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474AD1A" w:rsidR="003E44A8" w:rsidRPr="007D34F4" w:rsidRDefault="00467689" w:rsidP="007D34F4">
            <w:pPr>
              <w:pStyle w:val="a5"/>
              <w:numPr>
                <w:ilvl w:val="0"/>
                <w:numId w:val="10"/>
              </w:numPr>
              <w:ind w:left="337" w:right="-18"/>
              <w:rPr>
                <w:rFonts w:ascii="Sylfaen" w:hAnsi="Sylfaen"/>
                <w:lang w:val="ka-GE"/>
              </w:rPr>
            </w:pPr>
            <w:permStart w:id="1281835721" w:edGrp="everyone"/>
            <w:r>
              <w:rPr>
                <w:rFonts w:ascii="Sylfaen" w:hAnsi="Sylfaen"/>
                <w:lang w:val="ka-GE"/>
              </w:rPr>
              <w:t>შპს „ომეგა მოტორს ჯგუფი“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E861FD5"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57DB5A2"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2D57876"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A80309A"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27B0BB9"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0D2346B" w14:textId="77777777" w:rsidR="00A2210B" w:rsidRDefault="00467689" w:rsidP="007D34F4">
            <w:pPr>
              <w:pStyle w:val="a5"/>
              <w:numPr>
                <w:ilvl w:val="0"/>
                <w:numId w:val="16"/>
              </w:numPr>
              <w:ind w:left="337" w:right="-18"/>
              <w:rPr>
                <w:rFonts w:ascii="Sylfaen" w:hAnsi="Sylfaen"/>
                <w:lang w:val="ka-GE"/>
              </w:rPr>
            </w:pPr>
            <w:permStart w:id="1073546871" w:edGrp="everyone"/>
            <w:r>
              <w:rPr>
                <w:rFonts w:ascii="Sylfaen" w:hAnsi="Sylfaen"/>
                <w:lang w:val="ka-GE"/>
              </w:rPr>
              <w:t>დიმიტრი ძაგნიძე</w:t>
            </w:r>
          </w:p>
          <w:p w14:paraId="7F9256EF" w14:textId="21B9423E" w:rsidR="00A2210B" w:rsidRPr="007D34F4" w:rsidRDefault="00467689" w:rsidP="007D34F4">
            <w:pPr>
              <w:pStyle w:val="a5"/>
              <w:numPr>
                <w:ilvl w:val="0"/>
                <w:numId w:val="16"/>
              </w:numPr>
              <w:ind w:left="337" w:right="-18"/>
              <w:rPr>
                <w:rFonts w:ascii="Sylfaen" w:hAnsi="Sylfaen"/>
                <w:lang w:val="ka-GE"/>
              </w:rPr>
            </w:pPr>
            <w:r>
              <w:rPr>
                <w:rFonts w:ascii="Sylfaen" w:hAnsi="Sylfaen"/>
                <w:lang w:val="ka-GE"/>
              </w:rPr>
              <w:t>ბესიკ ლოლაძე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9DF4E2E"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2AE0AC0"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3A6CE4EF"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6C6F9E1"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6E15895" w:rsidR="00144FCF" w:rsidRPr="007D34F4" w:rsidRDefault="00467689"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„გადახდისუუნარობის საქმის წარმოების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CDE89F6" w:rsidR="00144FCF" w:rsidRPr="007D34F4" w:rsidRDefault="00467689"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28.03.2007</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8739259" w:rsidR="00496B05" w:rsidRPr="007D34F4" w:rsidRDefault="00467689"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90E5D0D" w:rsidR="00496B05" w:rsidRPr="007D34F4" w:rsidRDefault="00467689"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842B02E" w:rsidR="002F127B" w:rsidRPr="00B93430" w:rsidRDefault="00467689" w:rsidP="00D650B6">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 xml:space="preserve">„გადახდისუუნარობის საქმის წარმოების შესახებ“ საქართველოს კანონის 38-ე მუხლის მე-19 პუნქტის ის ნორმატიული შინაარსი, </w:t>
            </w:r>
            <w:r w:rsidRPr="00467689">
              <w:rPr>
                <w:rFonts w:ascii="Sylfaen" w:hAnsi="Sylfaen"/>
                <w:color w:val="000000"/>
                <w:sz w:val="18"/>
                <w:szCs w:val="18"/>
                <w:lang w:val="ka-GE"/>
              </w:rPr>
              <w:t>რაც ითვალისწინებს შემძენის, მათ შორის, ქონების ნატურით მიმღების, საკუთრებაში ქონების გადასვლის შედეგად მასზე არსებული აღნაგობის უფლების გაუქმებას, როდესაც ამ უფლების საფუძველზე აშენებული ნაგებობა გამიზნულია/გამოიყენება სამეწარმეო საქმიანობისათვის.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74A8E7A" w14:textId="756573CF" w:rsidR="00DB33D0" w:rsidRDefault="00DB33D0" w:rsidP="00D650B6">
            <w:pPr>
              <w:spacing w:after="0" w:line="240" w:lineRule="auto"/>
              <w:rPr>
                <w:rFonts w:ascii="Sylfaen" w:hAnsi="Sylfaen"/>
                <w:color w:val="000000"/>
                <w:sz w:val="18"/>
                <w:szCs w:val="18"/>
                <w:lang w:val="ka-GE"/>
              </w:rPr>
            </w:pPr>
            <w:r>
              <w:rPr>
                <w:rFonts w:ascii="Sylfaen" w:hAnsi="Sylfaen"/>
                <w:color w:val="000000"/>
                <w:sz w:val="18"/>
                <w:szCs w:val="18"/>
                <w:lang w:val="ka-GE"/>
              </w:rPr>
              <w:t>მე-11 მუხლის პირველი პუნქტი:</w:t>
            </w:r>
          </w:p>
          <w:p w14:paraId="6A9BFFAB" w14:textId="52489D56" w:rsidR="002F127B" w:rsidRPr="00B93430" w:rsidRDefault="00DB33D0" w:rsidP="00D650B6">
            <w:pPr>
              <w:spacing w:after="0" w:line="240" w:lineRule="auto"/>
              <w:rPr>
                <w:rFonts w:ascii="Sylfaen" w:hAnsi="Sylfaen"/>
                <w:color w:val="000000"/>
                <w:sz w:val="18"/>
                <w:szCs w:val="18"/>
                <w:lang w:val="ka-GE"/>
              </w:rPr>
            </w:pPr>
            <w:proofErr w:type="spellStart"/>
            <w:r w:rsidRPr="00DB33D0">
              <w:rPr>
                <w:rFonts w:ascii="Sylfaen" w:hAnsi="Sylfaen"/>
                <w:color w:val="000000"/>
                <w:sz w:val="18"/>
                <w:szCs w:val="18"/>
              </w:rPr>
              <w:t>ყველა</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ადამიანი</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სამართლის</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წინაშე</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თანასწორია</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აკრძალულია</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დისკრიმინაცია</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რასის</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კანის</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ფერის</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სქესის</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წარმოშობის</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ეთნიკური</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კუთვნილების</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ენის</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რელიგიის</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პოლიტიკური</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ან</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სხვა</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შეხედულებების</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სოციალური</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კუთვნილების</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ქონებრივი</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ან</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წოდებრივი</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მდგომარეობის</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საცხოვრებელი</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ადგილის</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ან</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სხვა</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ნიშნის</w:t>
            </w:r>
            <w:proofErr w:type="spellEnd"/>
            <w:r w:rsidRPr="00DB33D0">
              <w:rPr>
                <w:rFonts w:ascii="Sylfaen" w:hAnsi="Sylfaen"/>
                <w:color w:val="000000"/>
                <w:sz w:val="18"/>
                <w:szCs w:val="18"/>
              </w:rPr>
              <w:t xml:space="preserve"> </w:t>
            </w:r>
            <w:proofErr w:type="spellStart"/>
            <w:r w:rsidRPr="00DB33D0">
              <w:rPr>
                <w:rFonts w:ascii="Sylfaen" w:hAnsi="Sylfaen"/>
                <w:color w:val="000000"/>
                <w:sz w:val="18"/>
                <w:szCs w:val="18"/>
              </w:rPr>
              <w:t>მიხედვით</w:t>
            </w:r>
            <w:proofErr w:type="spellEnd"/>
            <w:r w:rsidRPr="00DB33D0">
              <w:rPr>
                <w:rFonts w:ascii="Sylfaen" w:hAnsi="Sylfaen"/>
                <w:color w:val="000000"/>
                <w:sz w:val="18"/>
                <w:szCs w:val="18"/>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49468C2B" w:rsidR="002F127B" w:rsidRPr="00B93430" w:rsidRDefault="00DB33D0" w:rsidP="00D650B6">
            <w:pPr>
              <w:ind w:right="168"/>
              <w:rPr>
                <w:rFonts w:ascii="Sylfaen" w:hAnsi="Sylfaen"/>
                <w:lang w:val="ka-GE"/>
              </w:rPr>
            </w:pPr>
            <w:r w:rsidRPr="00DB33D0">
              <w:rPr>
                <w:rFonts w:ascii="Sylfaen" w:hAnsi="Sylfaen"/>
                <w:sz w:val="18"/>
                <w:lang w:val="ka-GE"/>
              </w:rPr>
              <w:t>„გადახდისუუნარობის საქმის წარმოების შესახებ“ საქართველოს კანონის 38-ე მუხლის მე-19 პუნქტის ის ნორმატიული შინაარსი, რაც ითვალისწინებს შემძენის, მათ შორის, ქონების ნატურით მიმღების, საკუთრებაში ქონების გადასვლის შედეგად მასზე არსებული აღნაგობის უფლების გაუქმებას, როდესაც ამ უფლების საფუძველზე აშენებული ნაგებობა გამიზნულია/გამოიყენება სამეწარმეო საქმიანობისათვის.</w:t>
            </w:r>
          </w:p>
        </w:tc>
        <w:tc>
          <w:tcPr>
            <w:tcW w:w="5411" w:type="dxa"/>
            <w:shd w:val="clear" w:color="auto" w:fill="auto"/>
          </w:tcPr>
          <w:p w14:paraId="29B22668" w14:textId="5018BA45" w:rsidR="00DB33D0" w:rsidRPr="00DB33D0" w:rsidRDefault="00DB33D0" w:rsidP="00DB33D0">
            <w:pPr>
              <w:ind w:right="168"/>
              <w:rPr>
                <w:rFonts w:ascii="Sylfaen" w:hAnsi="Sylfaen"/>
                <w:sz w:val="18"/>
                <w:lang w:val="ka-GE"/>
              </w:rPr>
            </w:pPr>
            <w:r>
              <w:rPr>
                <w:rFonts w:ascii="Sylfaen" w:hAnsi="Sylfaen"/>
                <w:sz w:val="18"/>
                <w:lang w:val="ka-GE"/>
              </w:rPr>
              <w:t>მე-19 მუხლის პირველი და მე-2 პუნქტები:</w:t>
            </w:r>
          </w:p>
          <w:p w14:paraId="32783F45" w14:textId="77777777" w:rsidR="00DB33D0" w:rsidRPr="00DB33D0" w:rsidRDefault="00DB33D0" w:rsidP="00DB33D0">
            <w:pPr>
              <w:ind w:right="168"/>
              <w:rPr>
                <w:rFonts w:ascii="Sylfaen" w:hAnsi="Sylfaen"/>
                <w:sz w:val="18"/>
                <w:lang w:val="ka-GE"/>
              </w:rPr>
            </w:pPr>
            <w:r w:rsidRPr="00DB33D0">
              <w:rPr>
                <w:rFonts w:ascii="Sylfaen" w:hAnsi="Sylfaen"/>
                <w:sz w:val="18"/>
                <w:lang w:val="ka-GE"/>
              </w:rPr>
              <w:t>1. საკუთრებისა და მემკვიდრეობის უფლება აღიარებული და უზრუნველყოფილია.</w:t>
            </w:r>
          </w:p>
          <w:p w14:paraId="49209568" w14:textId="4A200B97" w:rsidR="002F127B" w:rsidRPr="00B93430" w:rsidRDefault="00DB33D0" w:rsidP="00DB33D0">
            <w:pPr>
              <w:ind w:right="168"/>
              <w:rPr>
                <w:rFonts w:ascii="Sylfaen" w:hAnsi="Sylfaen"/>
                <w:lang w:val="ka-GE"/>
              </w:rPr>
            </w:pPr>
            <w:r w:rsidRPr="00DB33D0">
              <w:rPr>
                <w:rFonts w:ascii="Sylfaen" w:hAnsi="Sylfaen"/>
                <w:sz w:val="18"/>
                <w:lang w:val="ka-GE"/>
              </w:rPr>
              <w:t>2.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09400AA0" w:rsidR="002F127B" w:rsidRPr="00B93430" w:rsidRDefault="00DB33D0" w:rsidP="00D650B6">
            <w:pPr>
              <w:ind w:right="168"/>
              <w:rPr>
                <w:rFonts w:ascii="Sylfaen" w:hAnsi="Sylfaen"/>
                <w:lang w:val="ka-GE"/>
              </w:rPr>
            </w:pPr>
            <w:r w:rsidRPr="00DB33D0">
              <w:rPr>
                <w:rFonts w:ascii="Sylfaen" w:hAnsi="Sylfaen"/>
                <w:sz w:val="18"/>
                <w:lang w:val="ka-GE"/>
              </w:rPr>
              <w:t xml:space="preserve">„გადახდისუუნარობის საქმის წარმოების შესახებ“ საქართველოს კანონის 38-ე მუხლის მე-19 პუნქტის ის </w:t>
            </w:r>
            <w:r w:rsidRPr="00DB33D0">
              <w:rPr>
                <w:rFonts w:ascii="Sylfaen" w:hAnsi="Sylfaen"/>
                <w:sz w:val="18"/>
                <w:lang w:val="ka-GE"/>
              </w:rPr>
              <w:lastRenderedPageBreak/>
              <w:t>ნორმატიული შინაარსი, რაც ითვალისწინებს შემძენის, მათ შორის, ქონების ნატურით მიმღების, საკუთრებაში ქონების გადასვლის შედეგად მასზე არსებული აღნაგობის უფლების გაუქმებას, როდესაც ამ უფლების საფუძველზე აშენებული ნაგებობა გამიზნულია/გამოიყენება სამეწარმეო საქმიანობისათვის.</w:t>
            </w:r>
          </w:p>
        </w:tc>
        <w:tc>
          <w:tcPr>
            <w:tcW w:w="5411" w:type="dxa"/>
            <w:shd w:val="clear" w:color="auto" w:fill="auto"/>
          </w:tcPr>
          <w:p w14:paraId="33CE7169" w14:textId="5FAEBC76" w:rsidR="002F127B" w:rsidRPr="00DB33D0" w:rsidRDefault="00DB33D0" w:rsidP="00D650B6">
            <w:pPr>
              <w:ind w:right="168"/>
              <w:rPr>
                <w:rFonts w:ascii="Sylfaen" w:hAnsi="Sylfaen"/>
                <w:sz w:val="18"/>
                <w:lang w:val="ka-GE"/>
              </w:rPr>
            </w:pPr>
            <w:r w:rsidRPr="00DB33D0">
              <w:rPr>
                <w:rFonts w:ascii="Sylfaen" w:hAnsi="Sylfaen"/>
                <w:sz w:val="18"/>
                <w:lang w:val="ka-GE"/>
              </w:rPr>
              <w:lastRenderedPageBreak/>
              <w:t>26-ე მუხლის მე-4 პუნქტის პირველი წინადადება</w:t>
            </w:r>
            <w:r>
              <w:rPr>
                <w:rFonts w:ascii="Sylfaen" w:hAnsi="Sylfaen"/>
                <w:sz w:val="18"/>
                <w:lang w:val="ka-GE"/>
              </w:rPr>
              <w:t>:</w:t>
            </w:r>
          </w:p>
          <w:p w14:paraId="52E7E1FA" w14:textId="3AED5441" w:rsidR="00DB33D0" w:rsidRPr="00B93430" w:rsidRDefault="00DB33D0" w:rsidP="00D650B6">
            <w:pPr>
              <w:ind w:right="168"/>
              <w:rPr>
                <w:rFonts w:ascii="Sylfaen" w:hAnsi="Sylfaen"/>
                <w:lang w:val="ka-GE"/>
              </w:rPr>
            </w:pPr>
            <w:proofErr w:type="spellStart"/>
            <w:r w:rsidRPr="00DB33D0">
              <w:rPr>
                <w:rFonts w:ascii="Sylfaen" w:hAnsi="Sylfaen"/>
                <w:sz w:val="18"/>
              </w:rPr>
              <w:lastRenderedPageBreak/>
              <w:t>მეწარმეობის</w:t>
            </w:r>
            <w:proofErr w:type="spellEnd"/>
            <w:r w:rsidRPr="00DB33D0">
              <w:rPr>
                <w:rFonts w:ascii="Sylfaen" w:hAnsi="Sylfaen"/>
                <w:sz w:val="18"/>
              </w:rPr>
              <w:t xml:space="preserve"> </w:t>
            </w:r>
            <w:proofErr w:type="spellStart"/>
            <w:r w:rsidRPr="00DB33D0">
              <w:rPr>
                <w:rFonts w:ascii="Sylfaen" w:hAnsi="Sylfaen"/>
                <w:sz w:val="18"/>
              </w:rPr>
              <w:t>თავისუფლება</w:t>
            </w:r>
            <w:proofErr w:type="spellEnd"/>
            <w:r w:rsidRPr="00DB33D0">
              <w:rPr>
                <w:rFonts w:ascii="Sylfaen" w:hAnsi="Sylfaen"/>
                <w:sz w:val="18"/>
              </w:rPr>
              <w:t xml:space="preserve"> </w:t>
            </w:r>
            <w:proofErr w:type="spellStart"/>
            <w:r w:rsidRPr="00DB33D0">
              <w:rPr>
                <w:rFonts w:ascii="Sylfaen" w:hAnsi="Sylfaen"/>
                <w:sz w:val="18"/>
              </w:rPr>
              <w:t>უზრუნველყოფილია</w:t>
            </w:r>
            <w:proofErr w:type="spellEnd"/>
            <w:r w:rsidRPr="00DB33D0">
              <w:rPr>
                <w:rFonts w:ascii="Sylfaen" w:hAnsi="Sylfaen"/>
                <w:sz w:val="18"/>
              </w:rPr>
              <w:t>.</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3529E68" w:rsidR="00474A54" w:rsidRPr="009C7814" w:rsidRDefault="009C7814" w:rsidP="009C7814">
            <w:pPr>
              <w:tabs>
                <w:tab w:val="left" w:pos="1644"/>
              </w:tabs>
              <w:rPr>
                <w:rFonts w:ascii="Sylfaen" w:hAnsi="Sylfaen"/>
                <w:lang w:val="ka-GE"/>
              </w:rPr>
            </w:pPr>
            <w:permStart w:id="2105233546" w:edGrp="everyone" w:colFirst="0" w:colLast="0"/>
            <w:r w:rsidRPr="009C7814">
              <w:rPr>
                <w:rFonts w:ascii="Sylfaen" w:hAnsi="Sylfaen"/>
                <w:lang w:val="ka-GE"/>
              </w:rPr>
              <w:t>საქართველოს კონსტიტუციის</w:t>
            </w:r>
            <w:r>
              <w:rPr>
                <w:rFonts w:ascii="Sylfaen" w:hAnsi="Sylfaen"/>
                <w:lang w:val="ka-GE"/>
              </w:rPr>
              <w:t xml:space="preserve"> 31-ე მუხლის პირველი პუნქტის პირველი წინადადება,</w:t>
            </w:r>
            <w:r w:rsidRPr="009C7814">
              <w:rPr>
                <w:rFonts w:ascii="Sylfaen" w:hAnsi="Sylfaen"/>
                <w:lang w:val="ka-GE"/>
              </w:rPr>
              <w:t xml:space="preserve">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w:t>
            </w:r>
            <w:r>
              <w:rPr>
                <w:rFonts w:ascii="Sylfaen" w:hAnsi="Sylfaen"/>
                <w:lang w:val="ka-GE"/>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C66EE9A" w14:textId="77777777" w:rsidR="008A5A47" w:rsidRPr="008A5A47" w:rsidRDefault="008A5A47" w:rsidP="008A5A47">
            <w:pPr>
              <w:rPr>
                <w:rFonts w:ascii="Sylfaen" w:eastAsia="Calibri" w:hAnsi="Sylfaen" w:cs="Times New Roman"/>
                <w:b/>
                <w:sz w:val="24"/>
                <w:lang w:val="ka-GE"/>
              </w:rPr>
            </w:pPr>
            <w:permStart w:id="1105795011" w:edGrp="everyone" w:colFirst="0" w:colLast="0"/>
            <w:r w:rsidRPr="008A5A47">
              <w:rPr>
                <w:rFonts w:ascii="Sylfaen" w:eastAsia="Calibri" w:hAnsi="Sylfaen" w:cs="Times New Roman"/>
                <w:b/>
                <w:sz w:val="24"/>
                <w:lang w:val="ka-GE"/>
              </w:rPr>
              <w:t>კონსტიტუციური სარჩელი შეესაბამება „საქართველოს საკონსტიტუციო სასამართლოს შესახებ“ ორგანული კანონის 31</w:t>
            </w:r>
            <w:r w:rsidRPr="008A5A47">
              <w:rPr>
                <w:rFonts w:ascii="Sylfaen" w:eastAsia="Calibri" w:hAnsi="Sylfaen" w:cs="Times New Roman"/>
                <w:b/>
                <w:sz w:val="24"/>
                <w:vertAlign w:val="superscript"/>
                <w:lang w:val="ka-GE"/>
              </w:rPr>
              <w:t>1</w:t>
            </w:r>
            <w:r w:rsidRPr="008A5A47">
              <w:rPr>
                <w:rFonts w:ascii="Sylfaen" w:eastAsia="Calibri" w:hAnsi="Sylfaen" w:cs="Times New Roman"/>
                <w:b/>
                <w:sz w:val="24"/>
                <w:lang w:val="ka-GE"/>
              </w:rPr>
              <w:t xml:space="preserve"> მუხლით დადგენილ მოთხოვნებს</w:t>
            </w:r>
          </w:p>
          <w:p w14:paraId="03DC5E18" w14:textId="77777777" w:rsidR="008A5A47" w:rsidRPr="008A5A47" w:rsidRDefault="008A5A47" w:rsidP="008A5A47">
            <w:pPr>
              <w:jc w:val="both"/>
              <w:rPr>
                <w:rFonts w:ascii="Sylfaen" w:eastAsia="Calibri" w:hAnsi="Sylfaen" w:cs="Times New Roman"/>
                <w:sz w:val="24"/>
                <w:lang w:val="ka-GE"/>
              </w:rPr>
            </w:pPr>
            <w:r w:rsidRPr="008A5A47">
              <w:rPr>
                <w:rFonts w:ascii="Sylfaen" w:eastAsia="Calibri" w:hAnsi="Sylfaen" w:cs="Times New Roman"/>
                <w:sz w:val="24"/>
                <w:lang w:val="ka-GE"/>
              </w:rPr>
              <w:t>კონსტიტუციური სარჩელი ფორმითა და შინაარსით სრულად აკმაყოფილებს „საქართველოს საკონსტიტუციო სასამართლოს შესახებ“ ორგანული კანონის 31</w:t>
            </w:r>
            <w:r w:rsidRPr="008A5A47">
              <w:rPr>
                <w:rFonts w:ascii="Sylfaen" w:eastAsia="Calibri" w:hAnsi="Sylfaen" w:cs="Times New Roman"/>
                <w:sz w:val="24"/>
                <w:vertAlign w:val="superscript"/>
                <w:lang w:val="ka-GE"/>
              </w:rPr>
              <w:t>1</w:t>
            </w:r>
            <w:r w:rsidRPr="008A5A47">
              <w:rPr>
                <w:rFonts w:ascii="Sylfaen" w:eastAsia="Calibri" w:hAnsi="Sylfaen" w:cs="Times New Roman"/>
                <w:sz w:val="24"/>
                <w:lang w:val="ka-GE"/>
              </w:rPr>
              <w:t xml:space="preserve"> მუხლის პირველი და მე-2 პუნქტებით გათვალისწინებულ მოთხოვნებს.</w:t>
            </w:r>
          </w:p>
          <w:p w14:paraId="38127185" w14:textId="77777777" w:rsidR="008A5A47" w:rsidRPr="008A5A47" w:rsidRDefault="008A5A47" w:rsidP="008A5A47">
            <w:pPr>
              <w:jc w:val="both"/>
              <w:rPr>
                <w:rFonts w:ascii="Sylfaen" w:eastAsia="Calibri" w:hAnsi="Sylfaen" w:cs="Times New Roman"/>
                <w:lang w:val="ka-GE"/>
              </w:rPr>
            </w:pPr>
          </w:p>
          <w:p w14:paraId="3699DB00" w14:textId="77777777" w:rsidR="008A5A47" w:rsidRPr="008A5A47" w:rsidRDefault="008A5A47" w:rsidP="008A5A47">
            <w:pPr>
              <w:rPr>
                <w:rFonts w:ascii="Sylfaen" w:eastAsia="Calibri" w:hAnsi="Sylfaen" w:cs="Times New Roman"/>
                <w:b/>
                <w:sz w:val="24"/>
                <w:lang w:val="ka-GE"/>
              </w:rPr>
            </w:pPr>
            <w:r w:rsidRPr="008A5A47">
              <w:rPr>
                <w:rFonts w:ascii="Sylfaen" w:eastAsia="Calibri" w:hAnsi="Sylfaen" w:cs="Times New Roman"/>
                <w:b/>
                <w:sz w:val="24"/>
                <w:lang w:val="ka-GE"/>
              </w:rPr>
              <w:t xml:space="preserve">კონსტიტუციური სარჩელი შეტანილია უფლებამოსილი პირის მიერ </w:t>
            </w:r>
          </w:p>
          <w:p w14:paraId="4773671E" w14:textId="77777777" w:rsidR="008A5A47" w:rsidRPr="008A5A47" w:rsidRDefault="008A5A47" w:rsidP="008A5A47">
            <w:pPr>
              <w:jc w:val="both"/>
              <w:rPr>
                <w:rFonts w:ascii="Sylfaen" w:eastAsia="Calibri" w:hAnsi="Sylfaen" w:cs="Times New Roman"/>
                <w:sz w:val="24"/>
                <w:lang w:val="ka-GE"/>
              </w:rPr>
            </w:pPr>
            <w:r w:rsidRPr="008A5A47">
              <w:rPr>
                <w:rFonts w:ascii="Sylfaen" w:eastAsia="Calibri" w:hAnsi="Sylfaen" w:cs="Times New Roman"/>
                <w:sz w:val="24"/>
                <w:lang w:val="ka-GE"/>
              </w:rPr>
              <w:t>1. შპს „ომეგა მოტორს ჯგუფი“ (შემდგომში - მოსარჩელე) არის საქართველოში დარეგისტრირებული იურიდიული პირი, რომელსაც „საქართველოს საკონსტიტუციო სასამართლოს შესახებ“ ორგანული კანონის 39-ე მუხლის პირველი პუნქტის „ა“ ქვეპუნქტის შესაბამისად, აქვს უფლება შეიტანოს სარჩელი საკონსტიტუციო სასამართლოში, თუ მიიჩნევს,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3147B4C1" w14:textId="77777777" w:rsidR="008A5A47" w:rsidRPr="008A5A47" w:rsidRDefault="008A5A47" w:rsidP="008A5A47">
            <w:pPr>
              <w:jc w:val="both"/>
              <w:rPr>
                <w:rFonts w:ascii="Sylfaen" w:eastAsia="Calibri" w:hAnsi="Sylfaen" w:cs="Times New Roman"/>
                <w:sz w:val="24"/>
                <w:lang w:val="ka-GE"/>
              </w:rPr>
            </w:pPr>
            <w:r w:rsidRPr="008A5A47">
              <w:rPr>
                <w:rFonts w:ascii="Sylfaen" w:eastAsia="Calibri" w:hAnsi="Sylfaen" w:cs="Times New Roman"/>
                <w:sz w:val="24"/>
                <w:lang w:val="ka-GE"/>
              </w:rPr>
              <w:t>2. მოსარჩელე სადავოდ ხდის „გადახდისუუნარობის საქმის წარმოების შესახებ“ საქართველოს კანონის 38-ე მუხლის მე-19 პუნქტის იმ ნორმატიული შინაარსს, რაც ითვალისწინებს შემძენის, მათ შორის, ქონების ნატურით მიმღების, საკუთრებაში ქონების გადასვლის შედეგად მასზე არსებული აღნაგობის უფლების გაუქმებას, როდესაც ამ უფლების საფუძველზე აშენებული ნაგებობა გამიზნულია/გამოიყენება სამეწარმეო საქმიანობისათვის (შემდგომში - სადავო ნორმა). მართალია, სადავო ნორმის მოქმედება მოსარჩელეზე კონსტიტუციური სარჩელის შეტანის მომენტისათვის ჯერ არ გავრცელებულა, მაგრამ არსებობს ამის უშუალო, მყისიერი და გარდაუვალი საფრთხე.</w:t>
            </w:r>
          </w:p>
          <w:p w14:paraId="26EE1533" w14:textId="34D85AA5" w:rsidR="008A5A47" w:rsidRPr="008A5A47" w:rsidRDefault="008A5A47" w:rsidP="008A5A47">
            <w:pPr>
              <w:jc w:val="both"/>
              <w:rPr>
                <w:rFonts w:ascii="Sylfaen" w:eastAsia="Calibri" w:hAnsi="Sylfaen" w:cs="Times New Roman"/>
                <w:sz w:val="24"/>
                <w:szCs w:val="24"/>
                <w:lang w:val="ka-GE"/>
              </w:rPr>
            </w:pPr>
            <w:r w:rsidRPr="008A5A47">
              <w:rPr>
                <w:rFonts w:ascii="Sylfaen" w:eastAsia="Calibri" w:hAnsi="Sylfaen" w:cs="Times New Roman"/>
                <w:sz w:val="24"/>
                <w:szCs w:val="24"/>
                <w:lang w:val="ka-GE"/>
              </w:rPr>
              <w:t>3. თბილისის საქალაქო სასამართლოს წარმოებაშია შპს „ლორუსის“ გადახდისუუნარობის წარმოების საქმე. აღნიშნული შპს-ს საკუთრებაშია მიწის ნაკვეთები (ს/კ 01,72,14,034,731 და ს/კ 01,72,14,034,861), რომლებზეც აღნაგობის უფლება აქვს მოსარჩელეს 2069 წლამდე.</w:t>
            </w:r>
            <w:r w:rsidRPr="008A5A47">
              <w:rPr>
                <w:rFonts w:ascii="Sylfaen" w:eastAsia="Calibri" w:hAnsi="Sylfaen" w:cs="Times New Roman"/>
                <w:sz w:val="24"/>
                <w:szCs w:val="24"/>
                <w:vertAlign w:val="superscript"/>
                <w:lang w:val="ka-GE"/>
              </w:rPr>
              <w:footnoteReference w:id="6"/>
            </w:r>
            <w:r w:rsidRPr="008A5A47">
              <w:rPr>
                <w:rFonts w:ascii="Sylfaen" w:eastAsia="Calibri" w:hAnsi="Sylfaen" w:cs="Times New Roman"/>
                <w:sz w:val="24"/>
                <w:szCs w:val="24"/>
                <w:lang w:val="ka-GE"/>
              </w:rPr>
              <w:t xml:space="preserve"> ზემოაღნიშნულ ნაკვეთებზე განლაგებული ყველა ნაგებობა (ცნობილი ავტობრენდების „შოურუმები“, საოფისე ფართები, ტექმომსახურების სივრცეები და ა.შ.) აშენებულია აღნაგობის უფლების საფუძველზე და გამოიყენება/გამიზნულია სამეწარმეო საქმიანობის</w:t>
            </w:r>
            <w:r w:rsidR="003D18B3">
              <w:rPr>
                <w:rFonts w:ascii="Sylfaen" w:eastAsia="Calibri" w:hAnsi="Sylfaen" w:cs="Times New Roman"/>
                <w:sz w:val="24"/>
                <w:szCs w:val="24"/>
                <w:lang w:val="ka-GE"/>
              </w:rPr>
              <w:t>თვის,</w:t>
            </w:r>
            <w:r w:rsidRPr="008A5A47">
              <w:rPr>
                <w:rFonts w:ascii="Sylfaen" w:eastAsia="Calibri" w:hAnsi="Sylfaen" w:cs="Times New Roman"/>
                <w:sz w:val="24"/>
                <w:szCs w:val="24"/>
                <w:lang w:val="ka-GE"/>
              </w:rPr>
              <w:t xml:space="preserve"> ხოლო მათი ჯამური საბაზრო ღირებულება შეადგენს 6.743.811 აშშ დოლარს.</w:t>
            </w:r>
            <w:r w:rsidRPr="008A5A47">
              <w:rPr>
                <w:rFonts w:ascii="Sylfaen" w:eastAsia="Calibri" w:hAnsi="Sylfaen" w:cs="Times New Roman"/>
                <w:sz w:val="24"/>
                <w:szCs w:val="24"/>
                <w:vertAlign w:val="superscript"/>
                <w:lang w:val="ka-GE"/>
              </w:rPr>
              <w:footnoteReference w:id="7"/>
            </w:r>
            <w:r w:rsidRPr="008A5A47">
              <w:rPr>
                <w:rFonts w:ascii="Sylfaen" w:eastAsia="Calibri" w:hAnsi="Sylfaen" w:cs="Times New Roman"/>
                <w:sz w:val="24"/>
                <w:szCs w:val="24"/>
                <w:lang w:val="ka-GE"/>
              </w:rPr>
              <w:t xml:space="preserve"> </w:t>
            </w:r>
          </w:p>
          <w:p w14:paraId="58BC2F56" w14:textId="28F4368A" w:rsidR="00541F1D" w:rsidRDefault="008A5A47" w:rsidP="008A5A47">
            <w:pPr>
              <w:jc w:val="both"/>
              <w:rPr>
                <w:rFonts w:ascii="Sylfaen" w:eastAsia="Calibri" w:hAnsi="Sylfaen" w:cs="Times New Roman"/>
                <w:sz w:val="24"/>
                <w:lang w:val="ka-GE"/>
              </w:rPr>
            </w:pPr>
            <w:r w:rsidRPr="008A5A47">
              <w:rPr>
                <w:rFonts w:ascii="Sylfaen" w:eastAsia="Calibri" w:hAnsi="Sylfaen" w:cs="Times New Roman"/>
                <w:sz w:val="24"/>
                <w:lang w:val="ka-GE"/>
              </w:rPr>
              <w:t xml:space="preserve">4. კონსტიტუციური სარჩელის შეტანის მომენტისათვის შპს „ლორუსის“ ზემოაღნიშნული ნაკვეთები, მათზე განლაგებულ ნაგებობებთან ერთად, შეტანილია სააუქციონო </w:t>
            </w:r>
            <w:r w:rsidRPr="008A5A47">
              <w:rPr>
                <w:rFonts w:ascii="Sylfaen" w:eastAsia="Calibri" w:hAnsi="Sylfaen" w:cs="Times New Roman"/>
                <w:sz w:val="24"/>
                <w:lang w:val="ka-GE"/>
              </w:rPr>
              <w:lastRenderedPageBreak/>
              <w:t>დოკუმენტაციაში.</w:t>
            </w:r>
            <w:r w:rsidRPr="008A5A47">
              <w:rPr>
                <w:rFonts w:ascii="Sylfaen" w:eastAsia="Calibri" w:hAnsi="Sylfaen" w:cs="Times New Roman"/>
                <w:sz w:val="24"/>
                <w:vertAlign w:val="superscript"/>
                <w:lang w:val="ka-GE"/>
              </w:rPr>
              <w:footnoteReference w:id="8"/>
            </w:r>
            <w:r w:rsidRPr="008A5A47">
              <w:rPr>
                <w:rFonts w:ascii="Sylfaen" w:eastAsia="Calibri" w:hAnsi="Sylfaen" w:cs="Times New Roman"/>
                <w:sz w:val="24"/>
                <w:lang w:val="ka-GE"/>
              </w:rPr>
              <w:t xml:space="preserve"> </w:t>
            </w:r>
            <w:r w:rsidR="00541F1D" w:rsidRPr="00541F1D">
              <w:rPr>
                <w:rFonts w:ascii="Sylfaen" w:eastAsia="Calibri" w:hAnsi="Sylfaen" w:cs="Times New Roman"/>
                <w:sz w:val="24"/>
                <w:szCs w:val="24"/>
              </w:rPr>
              <w:t>ა</w:t>
            </w:r>
            <w:r w:rsidR="00541F1D" w:rsidRPr="00541F1D">
              <w:rPr>
                <w:rFonts w:ascii="Sylfaen" w:eastAsia="Calibri" w:hAnsi="Sylfaen" w:cs="Times New Roman"/>
                <w:sz w:val="24"/>
                <w:szCs w:val="24"/>
                <w:lang w:val="ka-GE"/>
              </w:rPr>
              <w:t xml:space="preserve">ღსანიშნავია, რომ </w:t>
            </w:r>
            <w:r w:rsidR="00541F1D" w:rsidRPr="00541F1D">
              <w:rPr>
                <w:rFonts w:ascii="Sylfaen" w:hAnsi="Sylfaen"/>
                <w:sz w:val="24"/>
                <w:szCs w:val="24"/>
                <w:lang w:val="ka-GE"/>
              </w:rPr>
              <w:t>სსიპ აღრულების ეროვნული ბიუროს გადახდისუუნარობის საქმის წარმოების სამსახურმა 2022 წლის 28 ივლისის წერილით (</w:t>
            </w:r>
            <w:r w:rsidR="00541F1D" w:rsidRPr="00541F1D">
              <w:rPr>
                <w:rFonts w:ascii="Sylfaen" w:hAnsi="Sylfaen"/>
                <w:sz w:val="24"/>
                <w:szCs w:val="24"/>
              </w:rPr>
              <w:t>A-21037587-092/001</w:t>
            </w:r>
            <w:r w:rsidR="00541F1D" w:rsidRPr="00541F1D">
              <w:rPr>
                <w:rFonts w:ascii="Sylfaen" w:hAnsi="Sylfaen"/>
                <w:sz w:val="24"/>
                <w:szCs w:val="24"/>
                <w:lang w:val="ka-GE"/>
              </w:rPr>
              <w:t>) აცნობა მოსარჩელეს, რომ</w:t>
            </w:r>
            <w:r w:rsidR="00541F1D" w:rsidRPr="00541F1D">
              <w:rPr>
                <w:rFonts w:ascii="Sylfaen" w:hAnsi="Sylfaen"/>
                <w:sz w:val="24"/>
                <w:szCs w:val="24"/>
              </w:rPr>
              <w:t xml:space="preserve"> </w:t>
            </w:r>
            <w:r w:rsidR="00541F1D" w:rsidRPr="00541F1D">
              <w:rPr>
                <w:rFonts w:ascii="Sylfaen" w:hAnsi="Sylfaen"/>
                <w:sz w:val="24"/>
                <w:szCs w:val="24"/>
                <w:lang w:val="ka-GE"/>
              </w:rPr>
              <w:t xml:space="preserve"> „გადახდისუუნარობის საქმის წარმოების შესახებ“ კანონის 38-ე მუხლის მე-19 პუნქტის თანახმად, შპს „ლორუსის“ ქონების რეალიზაციის შედეგად გაუქმდება მოსარჩელის აღნაგობის უფლება, ხოლო აღნაგობის უფლების საფუძველზე აშენებულ შენობა-ნაგებობებზე გავრცელდება შემძენის საკუთრების უფლება.</w:t>
            </w:r>
            <w:r w:rsidR="00541F1D">
              <w:rPr>
                <w:rStyle w:val="a8"/>
                <w:rFonts w:ascii="Sylfaen" w:hAnsi="Sylfaen"/>
                <w:sz w:val="24"/>
                <w:szCs w:val="24"/>
                <w:lang w:val="ka-GE"/>
              </w:rPr>
              <w:footnoteReference w:id="9"/>
            </w:r>
            <w:r w:rsidR="00541F1D">
              <w:rPr>
                <w:rFonts w:ascii="Sylfaen" w:hAnsi="Sylfaen"/>
                <w:lang w:val="ka-GE"/>
              </w:rPr>
              <w:t xml:space="preserve">  </w:t>
            </w:r>
          </w:p>
          <w:p w14:paraId="16B00B23" w14:textId="24B1EC1F" w:rsidR="008A5A47" w:rsidRPr="008A5A47" w:rsidRDefault="008A5A47" w:rsidP="008A5A47">
            <w:pPr>
              <w:jc w:val="both"/>
              <w:rPr>
                <w:rFonts w:ascii="Sylfaen" w:eastAsia="Calibri" w:hAnsi="Sylfaen" w:cs="Times New Roman"/>
                <w:sz w:val="24"/>
                <w:lang w:val="ka-GE"/>
              </w:rPr>
            </w:pPr>
            <w:r w:rsidRPr="008A5A47">
              <w:rPr>
                <w:rFonts w:ascii="Sylfaen" w:eastAsia="Calibri" w:hAnsi="Sylfaen" w:cs="Times New Roman"/>
                <w:sz w:val="24"/>
                <w:lang w:val="ka-GE"/>
              </w:rPr>
              <w:t>2022 წლის 4 აგვისტოს მოსარჩელემ განცხადებით მიმართა თბილისის საქალაქო სასამართლოს, რომლითაც ფაქტობრივი და სამართლებრივი კუთხით დაასაბუთა, რომ ნაგებობები წარმოადგენდა მოსარჩელის და არა შპს „ლორუსის“ საკუთრებას.</w:t>
            </w:r>
            <w:r w:rsidRPr="008A5A47">
              <w:rPr>
                <w:rFonts w:ascii="Sylfaen" w:eastAsia="Calibri" w:hAnsi="Sylfaen" w:cs="Times New Roman"/>
                <w:sz w:val="24"/>
                <w:vertAlign w:val="superscript"/>
                <w:lang w:val="ka-GE"/>
              </w:rPr>
              <w:footnoteReference w:id="10"/>
            </w:r>
            <w:r w:rsidRPr="008A5A47">
              <w:rPr>
                <w:rFonts w:ascii="Sylfaen" w:eastAsia="Calibri" w:hAnsi="Sylfaen" w:cs="Times New Roman"/>
                <w:sz w:val="24"/>
                <w:lang w:val="ka-GE"/>
              </w:rPr>
              <w:t xml:space="preserve"> მიუხედავად ამისა, სასამართლომ დაამტკიცა შესაბამისი სააუქციონო დოკუმენტაცია, რომელიც გაკოტრების მმართველმა წარუდგინა სსიპ აღსრულების ეროვნულ ბიუროს და მოითხოვა აუქციონის დანიშვნა. არსებულ ვითარებაში მოსარჩელე არათუ ვერ აიცილებს თავიდან აღნაგობის უფლების საფუძველზე აშენებული ნაგებობების აუქციონზე რეალიზაციას ან ნატურით გადაცემას, არამედ ვერ შეძლებს პროცესის დროებით შეჩერებასაც კი.</w:t>
            </w:r>
            <w:r w:rsidRPr="008A5A47">
              <w:rPr>
                <w:rFonts w:ascii="Sylfaen" w:eastAsia="Calibri" w:hAnsi="Sylfaen" w:cs="Times New Roman"/>
                <w:sz w:val="24"/>
                <w:vertAlign w:val="superscript"/>
                <w:lang w:val="ka-GE"/>
              </w:rPr>
              <w:footnoteReference w:id="11"/>
            </w:r>
            <w:r w:rsidRPr="008A5A47">
              <w:rPr>
                <w:rFonts w:ascii="Sylfaen" w:eastAsia="Calibri" w:hAnsi="Sylfaen" w:cs="Times New Roman"/>
                <w:sz w:val="24"/>
                <w:lang w:val="ka-GE"/>
              </w:rPr>
              <w:t xml:space="preserve"> თავის მხრივ, აუქციონის გამართვას გარდაუვალ შედეგად მოჰვება სადავო ნორმის ამოქმედება მოსარჩელის მიმართ, აღნაგობის უფლების გაუქმება</w:t>
            </w:r>
            <w:r w:rsidR="003D18B3">
              <w:rPr>
                <w:rFonts w:ascii="Sylfaen" w:eastAsia="Calibri" w:hAnsi="Sylfaen" w:cs="Times New Roman"/>
                <w:sz w:val="24"/>
                <w:lang w:val="ka-GE"/>
              </w:rPr>
              <w:t>, საკუთრების უფლების დაკარგვა შენობა-ნაგებობებზე,</w:t>
            </w:r>
            <w:r w:rsidRPr="008A5A47">
              <w:rPr>
                <w:rFonts w:ascii="Sylfaen" w:eastAsia="Calibri" w:hAnsi="Sylfaen" w:cs="Times New Roman"/>
                <w:sz w:val="24"/>
                <w:lang w:val="ka-GE"/>
              </w:rPr>
              <w:t xml:space="preserve"> </w:t>
            </w:r>
            <w:r w:rsidR="003D18B3">
              <w:rPr>
                <w:rFonts w:ascii="Sylfaen" w:eastAsia="Calibri" w:hAnsi="Sylfaen" w:cs="Times New Roman"/>
                <w:sz w:val="24"/>
                <w:lang w:val="ka-GE"/>
              </w:rPr>
              <w:t>მისი</w:t>
            </w:r>
            <w:r w:rsidRPr="008A5A47">
              <w:rPr>
                <w:rFonts w:ascii="Sylfaen" w:eastAsia="Calibri" w:hAnsi="Sylfaen" w:cs="Times New Roman"/>
                <w:sz w:val="24"/>
                <w:lang w:val="ka-GE"/>
              </w:rPr>
              <w:t xml:space="preserve"> სამეწარმეო საქმიანობის შეჩერება ან არსებითი შეფერხება, რადგანაც ნაგებობები გადავა სხვა პირის საკუთრებაში და მოსარჩელე ვეღარ გამოიყენებს მათ სამეწარმეო საქმიანობისათვის.       </w:t>
            </w:r>
          </w:p>
          <w:p w14:paraId="7AA80DBC" w14:textId="77777777" w:rsidR="008A5A47" w:rsidRPr="008A5A47" w:rsidRDefault="008A5A47" w:rsidP="008A5A47">
            <w:pPr>
              <w:jc w:val="both"/>
              <w:rPr>
                <w:rFonts w:ascii="Sylfaen" w:eastAsia="Calibri" w:hAnsi="Sylfaen" w:cs="Times New Roman"/>
                <w:lang w:val="ka-GE"/>
              </w:rPr>
            </w:pPr>
          </w:p>
          <w:p w14:paraId="1C23E534" w14:textId="77777777" w:rsidR="008A5A47" w:rsidRPr="008A5A47" w:rsidRDefault="008A5A47" w:rsidP="003D18B3">
            <w:pPr>
              <w:jc w:val="both"/>
              <w:rPr>
                <w:rFonts w:ascii="Sylfaen" w:eastAsia="Calibri" w:hAnsi="Sylfaen" w:cs="Times New Roman"/>
                <w:b/>
                <w:sz w:val="24"/>
                <w:lang w:val="ka-GE"/>
              </w:rPr>
            </w:pPr>
            <w:r w:rsidRPr="008A5A47">
              <w:rPr>
                <w:rFonts w:ascii="Sylfaen" w:eastAsia="Calibri" w:hAnsi="Sylfaen" w:cs="Times New Roman"/>
                <w:b/>
                <w:sz w:val="24"/>
                <w:lang w:val="ka-GE"/>
              </w:rPr>
              <w:t>კონსტიტუციურ სარჩელში მითითებული სადავო საკითხი საკონსტიტუციო სასამართლოს განსჯადია</w:t>
            </w:r>
          </w:p>
          <w:p w14:paraId="281CB1C4" w14:textId="77777777" w:rsidR="008A5A47" w:rsidRPr="008A5A47" w:rsidRDefault="008A5A47" w:rsidP="008A5A47">
            <w:pPr>
              <w:jc w:val="both"/>
              <w:rPr>
                <w:rFonts w:ascii="Sylfaen" w:eastAsia="Calibri" w:hAnsi="Sylfaen" w:cs="Times New Roman"/>
                <w:sz w:val="24"/>
                <w:lang w:val="ka-GE"/>
              </w:rPr>
            </w:pPr>
            <w:r w:rsidRPr="008A5A47">
              <w:rPr>
                <w:rFonts w:ascii="Sylfaen" w:eastAsia="Calibri" w:hAnsi="Sylfaen" w:cs="Times New Roman"/>
                <w:sz w:val="24"/>
                <w:lang w:val="ka-GE"/>
              </w:rPr>
              <w:t>1. სადავო ნორმა არის „გადახდისუუნარობის საქმის წარმოების შესახებ“ საქართველოს კანონის, რომელიც ნორმატიული აქტია, შემადგენელი ნაწილი. საქართველოს კონსტიტუციის მე-60 მუხლის მე-4 პუნქტის „ა“ ქვეპუნქტისა და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ქვეპუნქტის შესაბამისად, ნორმატიული აქტის შესაბამისობის დადგენა კონსტიტუციის მეორე თავით გათვალისწინებულ უფლებებთან და თავისუფლებებთან საკონსტიტუციო სასამართლოს განსჯადობას განეკუთვნება.</w:t>
            </w:r>
          </w:p>
          <w:p w14:paraId="6FDC76AE" w14:textId="77777777" w:rsidR="008A5A47" w:rsidRPr="008A5A47" w:rsidRDefault="008A5A47" w:rsidP="008A5A47">
            <w:pPr>
              <w:jc w:val="both"/>
              <w:rPr>
                <w:rFonts w:ascii="Sylfaen" w:eastAsia="Calibri" w:hAnsi="Sylfaen" w:cs="Times New Roman"/>
                <w:sz w:val="24"/>
                <w:lang w:val="ka-GE"/>
              </w:rPr>
            </w:pPr>
            <w:r w:rsidRPr="008A5A47">
              <w:rPr>
                <w:rFonts w:ascii="Sylfaen" w:eastAsia="Calibri" w:hAnsi="Sylfaen" w:cs="Times New Roman"/>
                <w:sz w:val="24"/>
                <w:lang w:val="ka-GE"/>
              </w:rPr>
              <w:t xml:space="preserve">2. „რეაბილიტაციისა და კრედიტორთა კოლექტიური დაკმაყოფილების შესახებ“ საქართველოს კანონის სრულად ამოქმედებისთანავე ძალადაკარგულად გამოცხადდა „გადახდისუუნარობის საქმის წარმოების შესახებ“ კანონი. ამავდროულად,  „რეაბილიტაციისა და კრედიტორთა კოლექტიური დაკმაყოფილების შესახებ“ კანონის 121-ე მუხლის მე-2 პუნქტმა გაითვალისწინა, რომ ამ კანონის ამოქმედებამდე დაწყებული გადახდისუუნარობის საქმის წარმოება გაგრძელდება „გადახდისუუნარობის საქმის წარმოების შესახებ“ კანონის შესაბამისად. შპს „ლორუსის“ გადახდისუუნარობის წარმოების საქმე სწორედ ამ კატეგორიას მიეკუთვნება. აქედან </w:t>
            </w:r>
            <w:r w:rsidRPr="008A5A47">
              <w:rPr>
                <w:rFonts w:ascii="Sylfaen" w:eastAsia="Calibri" w:hAnsi="Sylfaen" w:cs="Times New Roman"/>
                <w:sz w:val="24"/>
                <w:lang w:val="ka-GE"/>
              </w:rPr>
              <w:lastRenderedPageBreak/>
              <w:t xml:space="preserve">გამომდინარე, სადავო ნორმა მოსარჩელის მიმართ განაგრძობს მოქმედებას და ექვემდებარება კონსტიტუციურ-სამართლებრივ შეფასებას. </w:t>
            </w:r>
          </w:p>
          <w:p w14:paraId="77C1E02D" w14:textId="77777777" w:rsidR="008A5A47" w:rsidRPr="008A5A47" w:rsidRDefault="008A5A47" w:rsidP="008A5A47">
            <w:pPr>
              <w:jc w:val="both"/>
              <w:rPr>
                <w:rFonts w:ascii="Sylfaen" w:eastAsia="Calibri" w:hAnsi="Sylfaen" w:cs="Times New Roman"/>
                <w:lang w:val="ka-GE"/>
              </w:rPr>
            </w:pPr>
          </w:p>
          <w:p w14:paraId="63C21EFF" w14:textId="77777777" w:rsidR="008A5A47" w:rsidRPr="008A5A47" w:rsidRDefault="008A5A47" w:rsidP="008A5A47">
            <w:pPr>
              <w:rPr>
                <w:rFonts w:ascii="Sylfaen" w:eastAsia="Calibri" w:hAnsi="Sylfaen" w:cs="Times New Roman"/>
                <w:b/>
                <w:sz w:val="24"/>
                <w:lang w:val="ka-GE"/>
              </w:rPr>
            </w:pPr>
            <w:r w:rsidRPr="008A5A47">
              <w:rPr>
                <w:rFonts w:ascii="Sylfaen" w:eastAsia="Calibri" w:hAnsi="Sylfaen" w:cs="Times New Roman"/>
                <w:b/>
                <w:sz w:val="24"/>
                <w:lang w:val="ka-GE"/>
              </w:rPr>
              <w:t>კონსტიტუციურ სარჩელში მითითებული სადავო საკითხი არ არის გადაწყვეტილი საკონსტიტუციო სასამართლოს მიერ</w:t>
            </w:r>
          </w:p>
          <w:p w14:paraId="292C1832" w14:textId="77777777" w:rsidR="008A5A47" w:rsidRPr="008A5A47" w:rsidRDefault="008A5A47" w:rsidP="008A5A47">
            <w:pPr>
              <w:jc w:val="both"/>
              <w:rPr>
                <w:rFonts w:ascii="Sylfaen" w:eastAsia="Calibri" w:hAnsi="Sylfaen" w:cs="Times New Roman"/>
                <w:sz w:val="24"/>
                <w:lang w:val="ka-GE"/>
              </w:rPr>
            </w:pPr>
            <w:r w:rsidRPr="008A5A47">
              <w:rPr>
                <w:rFonts w:ascii="Sylfaen" w:eastAsia="Calibri" w:hAnsi="Sylfaen" w:cs="Times New Roman"/>
                <w:sz w:val="24"/>
                <w:lang w:val="ka-GE"/>
              </w:rPr>
              <w:t>ჩვენს ხელთ არსებული ინფორმაციით, საკონსტიტუციო სასამართლოს თავის პრაქტიკაში ჯერ არ შეუფასებია სადავო ნორმის კონსტიტუციასთან შესაბამისობა. ამდენად, სადავო საკითხი საკონსტიტუციო სასამართლოს მიერ გადაწყვეტილი არ არის.</w:t>
            </w:r>
          </w:p>
          <w:p w14:paraId="1BA8FDCC" w14:textId="77777777" w:rsidR="008A5A47" w:rsidRPr="008A5A47" w:rsidRDefault="008A5A47" w:rsidP="008A5A47">
            <w:pPr>
              <w:rPr>
                <w:rFonts w:ascii="Sylfaen" w:eastAsia="Calibri" w:hAnsi="Sylfaen" w:cs="Times New Roman"/>
                <w:b/>
                <w:lang w:val="ka-GE"/>
              </w:rPr>
            </w:pPr>
          </w:p>
          <w:p w14:paraId="3D1D4776" w14:textId="77777777" w:rsidR="008A5A47" w:rsidRPr="008A5A47" w:rsidRDefault="008A5A47" w:rsidP="008A5A47">
            <w:pPr>
              <w:rPr>
                <w:rFonts w:ascii="Sylfaen" w:eastAsia="Calibri" w:hAnsi="Sylfaen" w:cs="Times New Roman"/>
                <w:b/>
                <w:sz w:val="24"/>
                <w:lang w:val="ka-GE"/>
              </w:rPr>
            </w:pPr>
            <w:r w:rsidRPr="008A5A47">
              <w:rPr>
                <w:rFonts w:ascii="Sylfaen" w:eastAsia="Calibri" w:hAnsi="Sylfaen" w:cs="Times New Roman"/>
                <w:b/>
                <w:sz w:val="24"/>
                <w:lang w:val="ka-GE"/>
              </w:rPr>
              <w:t>კონსტიტუციურ სარჩელში მითითებული სადავო საკითხი გადაწყვეტილია კონსტიტუციით</w:t>
            </w:r>
          </w:p>
          <w:p w14:paraId="274B573B" w14:textId="77777777" w:rsidR="008A5A47" w:rsidRPr="008A5A47" w:rsidRDefault="008A5A47" w:rsidP="008A5A47">
            <w:pPr>
              <w:jc w:val="both"/>
              <w:rPr>
                <w:rFonts w:ascii="Sylfaen" w:eastAsia="Calibri" w:hAnsi="Sylfaen" w:cs="Times New Roman"/>
                <w:sz w:val="24"/>
                <w:lang w:val="ka-GE"/>
              </w:rPr>
            </w:pPr>
            <w:r w:rsidRPr="008A5A47">
              <w:rPr>
                <w:rFonts w:ascii="Sylfaen" w:eastAsia="Calibri" w:hAnsi="Sylfaen" w:cs="Times New Roman"/>
                <w:sz w:val="24"/>
                <w:lang w:val="ka-GE"/>
              </w:rPr>
              <w:t xml:space="preserve">მოსარჩელე მოითხოვს სადავო ნორმის კონსტიტუციურობის შემოწმებას თანასწორობის, საკუთრებისა და მეწარმეობის თავისუფლების ძირითად უფლებებთან მიმართებით. ეს უფლებები გარანტირებულია კონსტიტუციის მე-11 მუხლის პირველი პუნქტით, მე-19 მუხლის პირველი და მე-2 პუნქტებითა და 26-ე მუხლის მე-4 პუნქტის პირველი წინადადებით. აქედან გამომდინარე, სადავო საკითხი გადაწყვეტილია კონსტიტუციით.  </w:t>
            </w:r>
          </w:p>
          <w:p w14:paraId="105E325A" w14:textId="77777777" w:rsidR="008A5A47" w:rsidRPr="008A5A47" w:rsidRDefault="008A5A47" w:rsidP="008A5A47">
            <w:pPr>
              <w:rPr>
                <w:rFonts w:ascii="Sylfaen" w:eastAsia="Calibri" w:hAnsi="Sylfaen" w:cs="Times New Roman"/>
                <w:b/>
                <w:lang w:val="ka-GE"/>
              </w:rPr>
            </w:pPr>
          </w:p>
          <w:p w14:paraId="08BE57DA" w14:textId="77777777" w:rsidR="008A5A47" w:rsidRPr="008A5A47" w:rsidRDefault="008A5A47" w:rsidP="008A5A47">
            <w:pPr>
              <w:rPr>
                <w:rFonts w:ascii="Sylfaen" w:eastAsia="Calibri" w:hAnsi="Sylfaen" w:cs="Times New Roman"/>
                <w:b/>
                <w:sz w:val="24"/>
                <w:lang w:val="ka-GE"/>
              </w:rPr>
            </w:pPr>
            <w:r w:rsidRPr="008A5A47">
              <w:rPr>
                <w:rFonts w:ascii="Sylfaen" w:eastAsia="Calibri" w:hAnsi="Sylfaen" w:cs="Times New Roman"/>
                <w:b/>
                <w:sz w:val="24"/>
                <w:lang w:val="ka-GE"/>
              </w:rPr>
              <w:t>არ არის დარღვეული კონსტიტუციური სარჩელის შეტანის ვადა</w:t>
            </w:r>
          </w:p>
          <w:p w14:paraId="093CFFAB" w14:textId="77777777" w:rsidR="008A5A47" w:rsidRPr="008A5A47" w:rsidRDefault="008A5A47" w:rsidP="008A5A47">
            <w:pPr>
              <w:jc w:val="both"/>
              <w:rPr>
                <w:rFonts w:ascii="Sylfaen" w:eastAsia="Calibri" w:hAnsi="Sylfaen" w:cs="Times New Roman"/>
                <w:sz w:val="24"/>
                <w:lang w:val="ka-GE"/>
              </w:rPr>
            </w:pPr>
            <w:r w:rsidRPr="008A5A47">
              <w:rPr>
                <w:rFonts w:ascii="Sylfaen" w:eastAsia="Calibri" w:hAnsi="Sylfaen" w:cs="Times New Roman"/>
                <w:sz w:val="24"/>
                <w:lang w:val="ka-GE"/>
              </w:rPr>
              <w:t>კანონმდებლობა არ ადგენს კონსტიტუციური სარჩელის შეტანის ვადას, როდესაც საკონსტიტუციო სასამართლოსათვის მიმართვა ხდება კონსტიტუციისა მე-60 მუხლის მე-4 პუნქტის „ა“ ქვეპუნქტითა და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გათვალისწინებული კომპეტენციის ფარგლებში.</w:t>
            </w:r>
          </w:p>
          <w:p w14:paraId="042902D0" w14:textId="77777777" w:rsidR="008A5A47" w:rsidRPr="008A5A47" w:rsidRDefault="008A5A47" w:rsidP="008A5A47">
            <w:pPr>
              <w:rPr>
                <w:rFonts w:ascii="Sylfaen" w:eastAsia="Calibri" w:hAnsi="Sylfaen" w:cs="Times New Roman"/>
                <w:b/>
                <w:lang w:val="ka-GE"/>
              </w:rPr>
            </w:pPr>
          </w:p>
          <w:p w14:paraId="345DA82D" w14:textId="77777777" w:rsidR="008A5A47" w:rsidRPr="008A5A47" w:rsidRDefault="008A5A47" w:rsidP="008A5A47">
            <w:pPr>
              <w:rPr>
                <w:rFonts w:ascii="Sylfaen" w:eastAsia="Calibri" w:hAnsi="Sylfaen" w:cs="Times New Roman"/>
                <w:b/>
                <w:sz w:val="24"/>
                <w:lang w:val="ka-GE"/>
              </w:rPr>
            </w:pPr>
            <w:r w:rsidRPr="008A5A47">
              <w:rPr>
                <w:rFonts w:ascii="Sylfaen" w:eastAsia="Calibri" w:hAnsi="Sylfaen" w:cs="Times New Roman"/>
                <w:b/>
                <w:sz w:val="24"/>
                <w:lang w:val="ka-GE"/>
              </w:rPr>
              <w:t>არ არსებობს იერარქიაში მაღლა მდგომი ნორმატიული აქტის კონსტიტუციურობაზე მსჯელობის აუცილებლობა</w:t>
            </w:r>
          </w:p>
          <w:p w14:paraId="72A57E63" w14:textId="3D4BA061" w:rsidR="00230F8F" w:rsidRPr="000642AE" w:rsidRDefault="008A5A47" w:rsidP="000642AE">
            <w:pPr>
              <w:jc w:val="both"/>
              <w:rPr>
                <w:rFonts w:ascii="Sylfaen" w:eastAsia="Calibri" w:hAnsi="Sylfaen" w:cs="Times New Roman"/>
                <w:sz w:val="24"/>
                <w:lang w:val="ka-GE"/>
              </w:rPr>
            </w:pPr>
            <w:proofErr w:type="spellStart"/>
            <w:r w:rsidRPr="008A5A47">
              <w:rPr>
                <w:rFonts w:ascii="Sylfaen" w:eastAsia="Calibri" w:hAnsi="Sylfaen" w:cs="Times New Roman"/>
                <w:sz w:val="24"/>
              </w:rPr>
              <w:t>კონსტიტუციური</w:t>
            </w:r>
            <w:proofErr w:type="spellEnd"/>
            <w:r w:rsidRPr="008A5A47">
              <w:rPr>
                <w:rFonts w:ascii="Sylfaen" w:eastAsia="Calibri" w:hAnsi="Sylfaen" w:cs="Times New Roman"/>
                <w:sz w:val="24"/>
              </w:rPr>
              <w:t xml:space="preserve"> </w:t>
            </w:r>
            <w:proofErr w:type="spellStart"/>
            <w:r w:rsidRPr="008A5A47">
              <w:rPr>
                <w:rFonts w:ascii="Sylfaen" w:eastAsia="Calibri" w:hAnsi="Sylfaen" w:cs="Times New Roman"/>
                <w:sz w:val="24"/>
              </w:rPr>
              <w:t>სარჩელით</w:t>
            </w:r>
            <w:proofErr w:type="spellEnd"/>
            <w:r w:rsidRPr="008A5A47">
              <w:rPr>
                <w:rFonts w:ascii="Sylfaen" w:eastAsia="Calibri" w:hAnsi="Sylfaen" w:cs="Times New Roman"/>
                <w:sz w:val="24"/>
                <w:lang w:val="ka-GE"/>
              </w:rPr>
              <w:t xml:space="preserve"> გასაჩივრებულია საკანონმდებლო აქტის ნორმა. არ არსებობს იგივე ან მსგავსი ურთიერთობის მომწესრიგებელი, იარარქიაში უფრო მაღლა მდგომი ნორმატიული აქტი. შესაბამისად, არ დგას მისი გასაჩივრებისა და მასზე მსჯელობის აუცილებლობა.</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12"/>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4F3021F" w14:textId="77777777" w:rsidR="00FC1049" w:rsidRPr="00FC1049" w:rsidRDefault="00FC1049" w:rsidP="00FC1049">
            <w:pPr>
              <w:jc w:val="both"/>
              <w:rPr>
                <w:rFonts w:ascii="Sylfaen" w:eastAsia="Calibri" w:hAnsi="Sylfaen" w:cs="Times New Roman"/>
                <w:b/>
                <w:sz w:val="24"/>
                <w:szCs w:val="24"/>
                <w:lang w:val="ka-GE"/>
              </w:rPr>
            </w:pPr>
            <w:permStart w:id="1936157889" w:edGrp="everyone" w:colFirst="0" w:colLast="0"/>
            <w:r w:rsidRPr="00FC1049">
              <w:rPr>
                <w:rFonts w:ascii="Sylfaen" w:eastAsia="Calibri" w:hAnsi="Sylfaen" w:cs="Times New Roman"/>
                <w:b/>
                <w:sz w:val="24"/>
                <w:szCs w:val="24"/>
                <w:lang w:val="ka-GE"/>
              </w:rPr>
              <w:t>სადავო ნორმის წინააღმდეგობა საქართველოს კონსტიტუციის მე-19 მუხლის პირველ და მე-2 პუნქტებთან</w:t>
            </w:r>
          </w:p>
          <w:p w14:paraId="29A5592C" w14:textId="77777777" w:rsidR="00FC1049" w:rsidRPr="00FC1049" w:rsidRDefault="00FC1049" w:rsidP="00FC1049">
            <w:pPr>
              <w:jc w:val="both"/>
              <w:rPr>
                <w:rFonts w:ascii="Sylfaen" w:eastAsia="Calibri" w:hAnsi="Sylfaen" w:cs="Times New Roman"/>
                <w:b/>
                <w:sz w:val="24"/>
                <w:szCs w:val="24"/>
                <w:lang w:val="ka-GE"/>
              </w:rPr>
            </w:pPr>
          </w:p>
          <w:p w14:paraId="7DD87D5C" w14:textId="195485DA" w:rsidR="00FC1049" w:rsidRPr="00FC1049" w:rsidRDefault="00FC1049" w:rsidP="00FC1049">
            <w:pPr>
              <w:rPr>
                <w:rFonts w:ascii="Sylfaen" w:eastAsia="Calibri" w:hAnsi="Sylfaen" w:cs="Times New Roman"/>
                <w:b/>
                <w:bCs/>
                <w:sz w:val="24"/>
                <w:szCs w:val="24"/>
                <w:lang w:val="ka-GE"/>
              </w:rPr>
            </w:pPr>
            <w:r w:rsidRPr="001237E4">
              <w:rPr>
                <w:rFonts w:ascii="Sylfaen" w:eastAsia="Calibri" w:hAnsi="Sylfaen" w:cs="Times New Roman"/>
                <w:b/>
                <w:bCs/>
                <w:sz w:val="24"/>
                <w:szCs w:val="24"/>
                <w:lang w:val="ka-GE"/>
              </w:rPr>
              <w:t xml:space="preserve">I. </w:t>
            </w:r>
            <w:r w:rsidRPr="00FC1049">
              <w:rPr>
                <w:rFonts w:ascii="Sylfaen" w:eastAsia="Calibri" w:hAnsi="Sylfaen" w:cs="Times New Roman"/>
                <w:b/>
                <w:bCs/>
                <w:sz w:val="24"/>
                <w:szCs w:val="24"/>
                <w:lang w:val="ka-GE"/>
              </w:rPr>
              <w:t>აღნაგობის უფლება, როგორც საქართველოს კონსტიტუციის მე-19 მუხლით დაცული სფეროს შემადგენელი ნაწილი</w:t>
            </w:r>
          </w:p>
          <w:p w14:paraId="754E29C8"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1. საქართველოს კონსტიტუციის მე-19 მუხლის პირველი პუნქტის შესაბამისად, საკუთრების უფლება აღიარებული და უზრუნველყოფილია. კონსტიტუციის ეს ნორმა განამტკიცებს კერძო საკუთებას, როგორც ინდივიდუალური თავისუფლების მატერიალურ საფუძველს. საკუთრების უფლება უზრუნველყოფს ადამიანის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w:t>
            </w:r>
            <w:r w:rsidRPr="00FC1049">
              <w:rPr>
                <w:rFonts w:ascii="Sylfaen" w:eastAsia="Calibri" w:hAnsi="Sylfaen" w:cs="Times New Roman"/>
                <w:sz w:val="24"/>
                <w:szCs w:val="24"/>
                <w:vertAlign w:val="superscript"/>
                <w:lang w:val="ka-GE"/>
              </w:rPr>
              <w:footnoteReference w:id="13"/>
            </w:r>
            <w:r w:rsidRPr="00FC1049">
              <w:rPr>
                <w:rFonts w:ascii="Sylfaen" w:eastAsia="Calibri" w:hAnsi="Sylfaen" w:cs="Times New Roman"/>
                <w:sz w:val="24"/>
                <w:szCs w:val="24"/>
                <w:lang w:val="ka-GE"/>
              </w:rPr>
              <w:t xml:space="preserve"> „საკუთრება წარმოადგენს ადამიანის პირადი დამოუკიდებლობის, პიროვნული განვითარების ერთ-ერთ წყაროს.“</w:t>
            </w:r>
            <w:r w:rsidRPr="00FC1049">
              <w:rPr>
                <w:rFonts w:ascii="Sylfaen" w:eastAsia="Calibri" w:hAnsi="Sylfaen" w:cs="Times New Roman"/>
                <w:sz w:val="24"/>
                <w:szCs w:val="24"/>
                <w:vertAlign w:val="superscript"/>
                <w:lang w:val="ka-GE"/>
              </w:rPr>
              <w:footnoteReference w:id="14"/>
            </w:r>
            <w:r w:rsidRPr="00FC1049">
              <w:rPr>
                <w:rFonts w:ascii="Sylfaen" w:eastAsia="Calibri" w:hAnsi="Sylfaen" w:cs="Times New Roman"/>
                <w:sz w:val="24"/>
                <w:szCs w:val="24"/>
                <w:lang w:val="ka-GE"/>
              </w:rPr>
              <w:t xml:space="preserve"> საქართველოს კონსტიტუციის მე-19 მუხლი </w:t>
            </w:r>
            <w:r w:rsidRPr="00FC1049">
              <w:rPr>
                <w:rFonts w:ascii="Sylfaen" w:eastAsia="Calibri" w:hAnsi="Sylfaen" w:cs="Times New Roman"/>
                <w:b/>
                <w:sz w:val="24"/>
                <w:szCs w:val="24"/>
                <w:lang w:val="ka-GE"/>
              </w:rPr>
              <w:t>იცავს კერძო პირთა საკუთრებას, მიუხედავად მისი ფუნქციური დატვირთვისა და ღირებულებისა</w:t>
            </w:r>
            <w:r w:rsidRPr="00FC1049">
              <w:rPr>
                <w:rFonts w:ascii="Sylfaen" w:eastAsia="Calibri" w:hAnsi="Sylfaen" w:cs="Times New Roman"/>
                <w:sz w:val="24"/>
                <w:szCs w:val="24"/>
                <w:lang w:val="ka-GE"/>
              </w:rPr>
              <w:t>.</w:t>
            </w:r>
            <w:r w:rsidRPr="00FC1049">
              <w:rPr>
                <w:rFonts w:ascii="Sylfaen" w:eastAsia="Calibri" w:hAnsi="Sylfaen" w:cs="Times New Roman"/>
                <w:sz w:val="24"/>
                <w:szCs w:val="24"/>
                <w:vertAlign w:val="superscript"/>
                <w:lang w:val="ka-GE"/>
              </w:rPr>
              <w:footnoteReference w:id="15"/>
            </w:r>
            <w:r w:rsidRPr="00FC1049">
              <w:rPr>
                <w:rFonts w:ascii="Sylfaen" w:eastAsia="Calibri" w:hAnsi="Sylfaen" w:cs="Times New Roman"/>
                <w:sz w:val="24"/>
                <w:szCs w:val="24"/>
                <w:lang w:val="ka-GE"/>
              </w:rPr>
              <w:t xml:space="preserve"> საქართველოს კონსტიტუციის მე-19 მუხლით დაცულ პირთა კატეგორიას, რა თქმა უნდა, განეკუთვნება მოსარჩელეც (საქართველოს კონსტიტუციის 34-ე მუხლის პირველ პუნქტთან ბმაში), რომელიც საქართველოს კანონმდებლობის მიხედვით დაფუძნებული კერძო სამართლის სამეწარმეო (კომერციული) იურიდიული პირია.</w:t>
            </w:r>
          </w:p>
          <w:p w14:paraId="52A5C522"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b/>
                <w:sz w:val="24"/>
                <w:szCs w:val="24"/>
                <w:lang w:val="ka-GE"/>
              </w:rPr>
              <w:t>საკონსტიტუციო სასამართლო საკუთრების უფლებას მჭიროდ უკავშირებს კონსტიტუციურ პრინციპებს</w:t>
            </w:r>
            <w:r w:rsidRPr="00FC1049">
              <w:rPr>
                <w:rFonts w:ascii="Sylfaen" w:eastAsia="Calibri" w:hAnsi="Sylfaen" w:cs="Times New Roman"/>
                <w:sz w:val="24"/>
                <w:szCs w:val="24"/>
                <w:lang w:val="ka-GE"/>
              </w:rPr>
              <w:t>.</w:t>
            </w:r>
            <w:r w:rsidRPr="00FC1049">
              <w:rPr>
                <w:rFonts w:ascii="Sylfaen" w:eastAsia="Calibri" w:hAnsi="Sylfaen" w:cs="Times New Roman"/>
                <w:i/>
                <w:color w:val="FF0000"/>
                <w:sz w:val="24"/>
                <w:szCs w:val="24"/>
                <w:lang w:val="ka-GE"/>
              </w:rPr>
              <w:t xml:space="preserve"> </w:t>
            </w:r>
            <w:r w:rsidRPr="00FC1049">
              <w:rPr>
                <w:rFonts w:ascii="Sylfaen" w:eastAsia="Calibri" w:hAnsi="Sylfaen" w:cs="Times New Roman"/>
                <w:sz w:val="24"/>
                <w:szCs w:val="24"/>
                <w:lang w:val="ka-GE"/>
              </w:rPr>
              <w:t>წარმოუდგენელია ეკონომიკური თავისუფლების პრინციპის რეალიზება საკუთრებითი ურთიერთობების სფეროში ინდივიდის ქმედების თავისუფლების გამოვლინების გარეშე.</w:t>
            </w:r>
            <w:r w:rsidRPr="00FC1049">
              <w:rPr>
                <w:rFonts w:ascii="Sylfaen" w:eastAsia="Calibri" w:hAnsi="Sylfaen" w:cs="Times New Roman"/>
                <w:sz w:val="24"/>
                <w:szCs w:val="24"/>
                <w:vertAlign w:val="superscript"/>
                <w:lang w:val="ka-GE"/>
              </w:rPr>
              <w:footnoteReference w:id="16"/>
            </w:r>
            <w:r w:rsidRPr="00FC1049">
              <w:rPr>
                <w:rFonts w:ascii="Sylfaen" w:eastAsia="Calibri" w:hAnsi="Sylfaen" w:cs="Times New Roman"/>
                <w:sz w:val="24"/>
                <w:szCs w:val="24"/>
                <w:lang w:val="ka-GE"/>
              </w:rPr>
              <w:t xml:space="preserve"> თავის მხრივ, ეკონომიკური თავისუფლების გარეშე გამორიცხულია თავისუფალი, დემოკრატიული და სამართლებრივი სახელმწიფოს ჩამოყალიბება და ფუნქციონირება. „საკუთრების უფლება წარმოადგენს თანამედროვე დემოკრატიული საზოგადოების განვითარების საყრდენს, რომელსაც ეფუძნება საბაზრო ეკონომიკა და სტაბილური სამოქალაქო ბრუნვა.“</w:t>
            </w:r>
            <w:r w:rsidRPr="00FC1049">
              <w:rPr>
                <w:rFonts w:ascii="Sylfaen" w:eastAsia="Calibri" w:hAnsi="Sylfaen" w:cs="Times New Roman"/>
                <w:sz w:val="24"/>
                <w:szCs w:val="24"/>
                <w:vertAlign w:val="superscript"/>
                <w:lang w:val="ka-GE"/>
              </w:rPr>
              <w:footnoteReference w:id="17"/>
            </w:r>
            <w:r w:rsidRPr="00FC1049">
              <w:rPr>
                <w:rFonts w:ascii="Sylfaen" w:eastAsia="Calibri" w:hAnsi="Sylfaen" w:cs="Times New Roman"/>
                <w:sz w:val="24"/>
                <w:szCs w:val="24"/>
                <w:lang w:val="ka-GE"/>
              </w:rPr>
              <w:t xml:space="preserve"> საკონსტიტუციო სასამართლოს პოზიციით, საკუთრება, როგორც უფლება და ინსტიტუტი სახელმწიფოს ეკონომიკური საფუძველია.</w:t>
            </w:r>
            <w:r w:rsidRPr="00FC1049">
              <w:rPr>
                <w:rFonts w:ascii="Sylfaen" w:eastAsia="Calibri" w:hAnsi="Sylfaen" w:cs="Times New Roman"/>
                <w:sz w:val="24"/>
                <w:szCs w:val="24"/>
                <w:vertAlign w:val="superscript"/>
                <w:lang w:val="ka-GE"/>
              </w:rPr>
              <w:footnoteReference w:id="18"/>
            </w:r>
            <w:r w:rsidRPr="00FC1049">
              <w:rPr>
                <w:rFonts w:ascii="Sylfaen" w:eastAsia="Calibri" w:hAnsi="Sylfaen" w:cs="Times New Roman"/>
                <w:sz w:val="24"/>
                <w:szCs w:val="24"/>
                <w:lang w:val="ka-GE"/>
              </w:rPr>
              <w:t xml:space="preserve"> </w:t>
            </w:r>
          </w:p>
          <w:p w14:paraId="3C887D59"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lastRenderedPageBreak/>
              <w:t xml:space="preserve">2. საქართველოს საკონსტიტუციო სასამართლოს განმარტებით, საქართველოს კონსტიტუციის მე-19 მუხლით დაცული და უზრუნველყოფილი </w:t>
            </w:r>
            <w:r w:rsidRPr="00FC1049">
              <w:rPr>
                <w:rFonts w:ascii="Sylfaen" w:eastAsia="Calibri" w:hAnsi="Sylfaen" w:cs="Times New Roman"/>
                <w:b/>
                <w:bCs/>
                <w:sz w:val="24"/>
                <w:szCs w:val="24"/>
                <w:lang w:val="ka-GE"/>
              </w:rPr>
              <w:t>საკუთრების ცნება, „ავტონომიური შინაარსისაა</w:t>
            </w:r>
            <w:r w:rsidRPr="00FC1049">
              <w:rPr>
                <w:rFonts w:ascii="Sylfaen" w:eastAsia="Calibri" w:hAnsi="Sylfaen" w:cs="Times New Roman"/>
                <w:sz w:val="24"/>
                <w:szCs w:val="24"/>
                <w:lang w:val="ka-GE"/>
              </w:rPr>
              <w:t xml:space="preserve"> და იგი არ შემოიფარგლება მხოლოდ ფიზიკურ საგნებზე საკუთრების უფლებით, ზოგიერთი სხვა უფლება და სარგებელი, რომელიც ქმნის ქონებას, ქონებრივი ხასიათის ზიანის ანაზღაურების მოთხოვნა, ასევე ქონებრივი ღირებულებები, მათ შორის უფლება მოთხოვნაზე, რაც კანონიერი მოლოდინის საფუძველზე წარმოიშობა და პირის საკუთრების ეფექტურ გამოყენებას განაპირობებს, შესაძლოა განხილული იქნეს როგორც საკუთრება და უფლება საკუთრებაზე“.</w:t>
            </w:r>
            <w:r w:rsidRPr="00FC1049">
              <w:rPr>
                <w:rFonts w:ascii="Sylfaen" w:eastAsia="Calibri" w:hAnsi="Sylfaen" w:cs="Times New Roman"/>
                <w:sz w:val="24"/>
                <w:szCs w:val="24"/>
                <w:vertAlign w:val="superscript"/>
                <w:lang w:val="ka-GE"/>
              </w:rPr>
              <w:footnoteReference w:id="19"/>
            </w:r>
            <w:r w:rsidRPr="00FC1049">
              <w:rPr>
                <w:rFonts w:ascii="Sylfaen" w:eastAsia="Calibri" w:hAnsi="Sylfaen" w:cs="Times New Roman"/>
                <w:sz w:val="24"/>
                <w:szCs w:val="24"/>
                <w:lang w:val="ka-GE"/>
              </w:rPr>
              <w:t xml:space="preserve"> კონსტიტუციის მე-19 მუხლით განმტკიცებული ავტონომიურ „საკუთრებაში მოაზრებული უფლებამოსილებები მოიცავს, მათ შორის, არსებული ქონების (მათ შორის, მოძრავი და უძრავი ქონება, საბანკო ანგარიშები, ქონებრივი უფლებები) განკარგვას [...] სარგებლობასა და მფლობელობასთან ერთად.“</w:t>
            </w:r>
            <w:r w:rsidRPr="00FC1049">
              <w:rPr>
                <w:rFonts w:ascii="Sylfaen" w:eastAsia="Calibri" w:hAnsi="Sylfaen" w:cs="Times New Roman"/>
                <w:sz w:val="24"/>
                <w:szCs w:val="24"/>
                <w:vertAlign w:val="superscript"/>
                <w:lang w:val="ka-GE"/>
              </w:rPr>
              <w:footnoteReference w:id="20"/>
            </w:r>
            <w:r w:rsidRPr="00FC1049">
              <w:rPr>
                <w:rFonts w:ascii="Sylfaen" w:eastAsia="Calibri" w:hAnsi="Sylfaen" w:cs="Times New Roman"/>
                <w:sz w:val="24"/>
                <w:szCs w:val="24"/>
                <w:lang w:val="ka-GE"/>
              </w:rPr>
              <w:t xml:space="preserve"> საკუთრების უფლების ცნების ქვეშ ასევე ქცევა „სამოქალაქო სამართლებრივი მოთხოვნები, სხვა ქონებრივი უფლებების მსგავსად“.</w:t>
            </w:r>
            <w:r w:rsidRPr="00FC1049">
              <w:rPr>
                <w:rFonts w:ascii="Sylfaen" w:eastAsia="Calibri" w:hAnsi="Sylfaen" w:cs="Times New Roman"/>
                <w:sz w:val="24"/>
                <w:szCs w:val="24"/>
                <w:vertAlign w:val="superscript"/>
                <w:lang w:val="ka-GE"/>
              </w:rPr>
              <w:footnoteReference w:id="21"/>
            </w:r>
            <w:r w:rsidRPr="001237E4">
              <w:rPr>
                <w:rFonts w:ascii="Sylfaen" w:eastAsia="Calibri" w:hAnsi="Sylfaen" w:cs="Times New Roman"/>
                <w:sz w:val="24"/>
                <w:szCs w:val="24"/>
                <w:lang w:val="ka-GE"/>
              </w:rPr>
              <w:t xml:space="preserve"> </w:t>
            </w:r>
          </w:p>
          <w:p w14:paraId="5B3D8A8F"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3. საკუთრების უფლება კანონმდებელს აკისრებს არა მხოლოდ ნეგატიურ, არამედ </w:t>
            </w:r>
            <w:r w:rsidRPr="00FC1049">
              <w:rPr>
                <w:rFonts w:ascii="Sylfaen" w:eastAsia="Calibri" w:hAnsi="Sylfaen" w:cs="Times New Roman"/>
                <w:b/>
                <w:sz w:val="24"/>
                <w:szCs w:val="24"/>
                <w:lang w:val="ka-GE"/>
              </w:rPr>
              <w:t>პოზიტიურ ვალდებულებას</w:t>
            </w:r>
            <w:r w:rsidRPr="00FC1049">
              <w:rPr>
                <w:rFonts w:ascii="Sylfaen" w:eastAsia="Calibri" w:hAnsi="Sylfaen" w:cs="Times New Roman"/>
                <w:sz w:val="24"/>
                <w:szCs w:val="24"/>
                <w:lang w:val="ka-GE"/>
              </w:rPr>
              <w:t>. საკუთრების შინაარსის რეგულირება უნდა შეესაბამებოდეს კონსტიტუციას.</w:t>
            </w:r>
            <w:r w:rsidRPr="00FC1049">
              <w:rPr>
                <w:rFonts w:ascii="Sylfaen" w:eastAsia="Calibri" w:hAnsi="Sylfaen" w:cs="Times New Roman"/>
                <w:sz w:val="24"/>
                <w:szCs w:val="24"/>
                <w:vertAlign w:val="superscript"/>
                <w:lang w:val="ka-GE"/>
              </w:rPr>
              <w:footnoteReference w:id="22"/>
            </w:r>
            <w:r w:rsidRPr="00FC1049">
              <w:rPr>
                <w:rFonts w:ascii="Sylfaen" w:eastAsia="Calibri" w:hAnsi="Sylfaen" w:cs="Times New Roman"/>
                <w:sz w:val="24"/>
                <w:szCs w:val="24"/>
                <w:lang w:val="ka-GE"/>
              </w:rPr>
              <w:t xml:space="preserve"> საკონსტიტუციო სასამართლოს პოზიციით, კანონმდებლის პოზიტიური ვალდებულება გამოიხატება ისეთი სამართლებრივი ბაზის შექმნაში,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w:t>
            </w:r>
            <w:r w:rsidRPr="00FC1049">
              <w:rPr>
                <w:rFonts w:ascii="Sylfaen" w:eastAsia="Calibri" w:hAnsi="Sylfaen" w:cs="Times New Roman"/>
                <w:sz w:val="24"/>
                <w:szCs w:val="24"/>
                <w:vertAlign w:val="superscript"/>
                <w:lang w:val="ka-GE"/>
              </w:rPr>
              <w:footnoteReference w:id="23"/>
            </w:r>
            <w:r w:rsidRPr="00FC1049">
              <w:rPr>
                <w:rFonts w:ascii="Sylfaen" w:eastAsia="Calibri" w:hAnsi="Sylfaen" w:cs="Times New Roman"/>
                <w:sz w:val="24"/>
                <w:szCs w:val="24"/>
                <w:lang w:val="ka-GE"/>
              </w:rPr>
              <w:t xml:space="preserve"> კონსტიტუციის მე-19 მუხლი ასევე იცავს მესაკუთრის უფლებას, თავისი შეხედულებისამებრ განკარგოს მის საკუთრებაში არსებული ქონება.</w:t>
            </w:r>
            <w:r w:rsidRPr="00FC1049">
              <w:rPr>
                <w:rFonts w:ascii="Sylfaen" w:eastAsia="Calibri" w:hAnsi="Sylfaen" w:cs="Times New Roman"/>
                <w:sz w:val="24"/>
                <w:szCs w:val="24"/>
                <w:vertAlign w:val="superscript"/>
                <w:lang w:val="ka-GE"/>
              </w:rPr>
              <w:footnoteReference w:id="24"/>
            </w:r>
          </w:p>
          <w:p w14:paraId="62F977DF"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4. სახელმწიფო მიერ სამოქალაქო ბრუნვის განვითარების მიზნით შესაბამისი სამართლებრივი ბაზის შექმნის სწორედ ამგვარი პოზიტიური ვალდებულების გამოვლინებაა საქართველოს სამოქალაქო კოდექსით გათვალისწინებული სანივთო და ვალდებულებითსამართლებრივი უფლებების შინაარსის განსაზღვრა და მათი გამიჯვნა. სანივთო და ვალდებულებითსამართლებრივ უფლებებს შორის არსებულ ფუნდამენტურ განსხვავებას მოწმობს საქართველოს საკონსტიტუციო სასამართლოს პრაქტიკაც, რომელშიც გირავნობის მაგალითზე ხაზგასმულია, რომ სანივთო უფლება ესაა „უფლება სხვის ნივთზე, რომლის შინაარსი განსაზღვრულია კანონით.“ ხოლო, თავად სანივთო უფლების წარმომშობ შეთანხმებასთან დაკავშირებით კი მიუთითებს, რომ ამგვარი „ხელშეკრულება წარმოადგენს ვალდებულებით-სამართლებრივ ხელშეკრულებას და ის ორმხრივ უფლება-მოვალეობებს წარმოშობს ხელშეკრულების მხარეებისათვის“.</w:t>
            </w:r>
            <w:r w:rsidRPr="00FC1049">
              <w:rPr>
                <w:rFonts w:ascii="Sylfaen" w:eastAsia="Calibri" w:hAnsi="Sylfaen" w:cs="Times New Roman"/>
                <w:sz w:val="24"/>
                <w:szCs w:val="24"/>
                <w:vertAlign w:val="superscript"/>
                <w:lang w:val="ka-GE"/>
              </w:rPr>
              <w:footnoteReference w:id="25"/>
            </w:r>
            <w:r w:rsidRPr="00FC1049">
              <w:rPr>
                <w:rFonts w:ascii="Sylfaen" w:eastAsia="Calibri" w:hAnsi="Sylfaen" w:cs="Times New Roman"/>
                <w:sz w:val="24"/>
                <w:szCs w:val="24"/>
                <w:lang w:val="ka-GE"/>
              </w:rPr>
              <w:t xml:space="preserve">  </w:t>
            </w:r>
          </w:p>
          <w:p w14:paraId="1778A3BF"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5. საქართველოს სამოქალაქო კოდექსი სრულიად ცალსახად და არაორაზროვნად ერთმანეთისგან მიჯნავს სანივთო და ვალდებულებით უფლებებს, რაც ნათლად დასტურდება როგორც კოდექსის არქიტექტონიკით, ისე მისი სტრუქტურით და ნორმათა შინაარსით. სამოქალაქო კოდექსის მეორე </w:t>
            </w:r>
            <w:r w:rsidRPr="00FC1049">
              <w:rPr>
                <w:rFonts w:ascii="Sylfaen" w:eastAsia="Calibri" w:hAnsi="Sylfaen" w:cs="Times New Roman"/>
                <w:sz w:val="24"/>
                <w:szCs w:val="24"/>
                <w:lang w:val="ka-GE"/>
              </w:rPr>
              <w:lastRenderedPageBreak/>
              <w:t xml:space="preserve">წიგნი სანივთო (ქონებრივ) სამართალს ეთმობა, ხოლო მესამე წიგნი კი, და განსაკუთრებით მისი პირველი კარი, ვალდებულებით (სახელშეკრულებო) სამართალს. ერთი მხრივ სანივთო სამართლის და მეორე მხრივ კი ვალდებულებითი სამართლის გამიჯვნის კრიტერიუმი ეფუძნება სამოქალაქო სამართლის ხსენებული ქვედარგებით გათვალისწინებული უფლების შინაარსს და ფარგლებს. საყოველთაოდ აღიარებულია, რომ ვალდებულებით-სამართლებრივი უფლებები რელატიური (ფარდობითი) უფლებების ჯგუფს მიეკუთვნება და მოთხოვნის ადრესატი მხოლოდ ვალდებული პირი შეიძლება იყოს, რაც ნათლად ჩანს თავად ვალდებულების სამოქალაქო კოდექსის 316-ე მუხლის პირველ ნაწილში ასახული დეფინიციიდან - „ვალდებულების ძალით კრედიტორი უფლებამოსილია მოსთხოვოს მოვალეს რაიმე მოქმედების შესრულება. შესრულება შეიძლება გამოიხატოს მოქმედებისაგან თავის შეკავებაშიც.“ </w:t>
            </w:r>
          </w:p>
          <w:p w14:paraId="0A2E81EC"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რაც შეეხება სანივთო უფლებებს, ასევე საყოველთაოდ აღიარებული შეხედულებით, ისინი ბატონობის აბსოლუტურ უფლებების კატეგორიაში შედიან, რა დროსაც სანივთო უფლების მფლობელ უფლებამოსილ პირს ენიჭება ნივთზე/ნივთის მიმართ ბატონობის უფლება. აღნიშნული თავისებურება ასევე მკაფიოდ ვლინდება საქართველოს სამოქალაქო კოდექსის შესაბამისი დებულებებში ასახული ცალკეული სანივთო უფლებების დეფინიციიდან (მაგ. 170-ე მუხლი (საკუთრების უფლება); 233-ე მუხლი (აღნაგობის უფლება); 242-ე მუხლი (უზუფრუქტი); 247-ე მუხლი (სერვიტუტი); 254-ე მუხლი (გირავნობა); 286-ე მუხლი (იპოთეკა)), ისე სანივთო უფლებით აღჭურვილი პირის სამართლებრივი დაცვის საშუალებებიდან (მაგ. ე.წ. სავინდიკაციო და ნეგატორული მოთხოვნები მესაკუთრის შემთხვევაში სამოქალაქო კოდექსის 172-ე მუხლის მიხედვით, რომელი უფლებებითაც ასევე აღჭურვილია მეაღნაგეც სამოქალაქო კოდექსის 233-ე მუხლთან ბმაშიც და რაც ასევე აღიარებულია გერმანულ სამართალშიც</w:t>
            </w:r>
            <w:r w:rsidRPr="00FC1049">
              <w:rPr>
                <w:rFonts w:ascii="Sylfaen" w:eastAsia="Calibri" w:hAnsi="Sylfaen" w:cs="Times New Roman"/>
                <w:sz w:val="24"/>
                <w:szCs w:val="24"/>
                <w:vertAlign w:val="superscript"/>
                <w:lang w:val="ka-GE"/>
              </w:rPr>
              <w:footnoteReference w:id="26"/>
            </w:r>
            <w:r w:rsidRPr="00FC1049">
              <w:rPr>
                <w:rFonts w:ascii="Sylfaen" w:eastAsia="Calibri" w:hAnsi="Sylfaen" w:cs="Times New Roman"/>
                <w:sz w:val="24"/>
                <w:szCs w:val="24"/>
                <w:lang w:val="ka-GE"/>
              </w:rPr>
              <w:t>).</w:t>
            </w:r>
          </w:p>
          <w:p w14:paraId="353B02AB"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6. ვინაიდან სანივთო უფლებები წარმოადგენს უფლებას ნივთზე (ქონებაზე) და მიმართულია ყველას მიმართ (erga omnes), სანივთო (ქონებრივი) უფლებების მიმართ განსაზღვრულობის და განჭვრეტადობის მოთხოვნა გაცილებით მაღალია და ამიტომაც, სხვადასხვა ქვეყნის კანონმდებლობით გათვალისწინებული რეგულირება ხშირად დეტალიზებულია.</w:t>
            </w:r>
            <w:r w:rsidRPr="00FC1049">
              <w:rPr>
                <w:rFonts w:ascii="Sylfaen" w:eastAsia="Calibri" w:hAnsi="Sylfaen" w:cs="Times New Roman"/>
                <w:sz w:val="24"/>
                <w:szCs w:val="24"/>
                <w:vertAlign w:val="superscript"/>
                <w:lang w:val="ka-GE"/>
              </w:rPr>
              <w:footnoteReference w:id="27"/>
            </w:r>
            <w:r w:rsidRPr="00FC1049">
              <w:rPr>
                <w:rFonts w:ascii="Sylfaen" w:eastAsia="Calibri" w:hAnsi="Sylfaen" w:cs="Times New Roman"/>
                <w:sz w:val="24"/>
                <w:szCs w:val="24"/>
                <w:lang w:val="ka-GE"/>
              </w:rPr>
              <w:t xml:space="preserve"> ვალდებულებითსამართლებრივი მოთხოვნის უფლებებისგან განსხვავებით, მრავალი მართლწესრიგი ახდენს სანივთო (ქონებრივი) უფლებების სტანდარტიზაციას,</w:t>
            </w:r>
            <w:r w:rsidRPr="00FC1049">
              <w:rPr>
                <w:rFonts w:ascii="Sylfaen" w:eastAsia="Calibri" w:hAnsi="Sylfaen" w:cs="Times New Roman"/>
                <w:sz w:val="24"/>
                <w:szCs w:val="24"/>
                <w:vertAlign w:val="superscript"/>
                <w:lang w:val="ka-GE"/>
              </w:rPr>
              <w:footnoteReference w:id="28"/>
            </w:r>
            <w:r w:rsidRPr="00FC1049">
              <w:rPr>
                <w:rFonts w:ascii="Sylfaen" w:eastAsia="Calibri" w:hAnsi="Sylfaen" w:cs="Times New Roman"/>
                <w:sz w:val="24"/>
                <w:szCs w:val="24"/>
                <w:lang w:val="ka-GE"/>
              </w:rPr>
              <w:t xml:space="preserve"> რასაც კონტიტენტურ-ევროპული სამართლის სისტემების მსგავსად ქართული სამართალი numerus clausus პრინციპის სახელით იცნობს და რომლის მიხედვითაც ხელშეკრულების მხარეებს არ შეუძლიათ თავისუფლად შექმნან ახალი სანივთო უფლებები და განსაზღვრონ მათი შინაარსი.</w:t>
            </w:r>
            <w:r w:rsidRPr="00FC1049">
              <w:rPr>
                <w:rFonts w:ascii="Sylfaen" w:eastAsia="Calibri" w:hAnsi="Sylfaen" w:cs="Times New Roman"/>
                <w:sz w:val="24"/>
                <w:szCs w:val="24"/>
                <w:vertAlign w:val="superscript"/>
                <w:lang w:val="ka-GE"/>
              </w:rPr>
              <w:footnoteReference w:id="29"/>
            </w:r>
            <w:r w:rsidRPr="00FC1049">
              <w:rPr>
                <w:rFonts w:ascii="Sylfaen" w:eastAsia="Calibri" w:hAnsi="Sylfaen" w:cs="Times New Roman"/>
                <w:sz w:val="24"/>
                <w:szCs w:val="24"/>
                <w:lang w:val="ka-GE"/>
              </w:rPr>
              <w:t xml:space="preserve"> პირიქით, მხოლოდ კანონით (და არა მხარეთა შეთანხმებით) არის შესაძლებელი დადგინდეს როგორც სანივთო უფლების სახე (ე.წ. ტიპობრივი შეზღუდვა), ისე მათი შინაარსი (ე.წ. შინაარსობრივი განსაზღვრა). მართალია, სიტყვა-სიტყვით, ისევე როგორც უამრავი სხვა ქვეყნის შემთხვევაში, ხსენებული პრინციპი სამოქალაქო კოდექსში ნახსენები არაა, თუმცა მისი არსებობა აღიარებული იყო ჯერ კიდევ მოქმედი სამოქალაქო კოდექსის ძალაში შევლამდე</w:t>
            </w:r>
            <w:r w:rsidRPr="00FC1049">
              <w:rPr>
                <w:rFonts w:ascii="Sylfaen" w:eastAsia="Calibri" w:hAnsi="Sylfaen" w:cs="Times New Roman"/>
                <w:sz w:val="24"/>
                <w:szCs w:val="24"/>
                <w:vertAlign w:val="superscript"/>
                <w:lang w:val="ka-GE"/>
              </w:rPr>
              <w:footnoteReference w:id="30"/>
            </w:r>
            <w:r w:rsidRPr="00FC1049">
              <w:rPr>
                <w:rFonts w:ascii="Sylfaen" w:eastAsia="Calibri" w:hAnsi="Sylfaen" w:cs="Times New Roman"/>
                <w:sz w:val="24"/>
                <w:szCs w:val="24"/>
                <w:lang w:val="ka-GE"/>
              </w:rPr>
              <w:t xml:space="preserve"> და ამჟამადაც </w:t>
            </w:r>
            <w:r w:rsidRPr="00FC1049">
              <w:rPr>
                <w:rFonts w:ascii="Sylfaen" w:eastAsia="Calibri" w:hAnsi="Sylfaen" w:cs="Times New Roman"/>
                <w:sz w:val="24"/>
                <w:szCs w:val="24"/>
                <w:lang w:val="ka-GE"/>
              </w:rPr>
              <w:lastRenderedPageBreak/>
              <w:t>საყოველთაოდ აღიარებულ შეხედულებას წარმოადგენს, როგორც სამართლის დოქტრინაში,</w:t>
            </w:r>
            <w:r w:rsidRPr="00FC1049">
              <w:rPr>
                <w:rFonts w:ascii="Sylfaen" w:eastAsia="Calibri" w:hAnsi="Sylfaen" w:cs="Times New Roman"/>
                <w:sz w:val="24"/>
                <w:szCs w:val="24"/>
                <w:vertAlign w:val="superscript"/>
              </w:rPr>
              <w:footnoteReference w:id="31"/>
            </w:r>
            <w:r w:rsidRPr="00FC1049">
              <w:rPr>
                <w:rFonts w:ascii="Sylfaen" w:eastAsia="Calibri" w:hAnsi="Sylfaen" w:cs="Times New Roman"/>
                <w:sz w:val="24"/>
                <w:szCs w:val="24"/>
                <w:lang w:val="ka-GE"/>
              </w:rPr>
              <w:t xml:space="preserve"> ისე სასამართლო პრაქტიკაში.</w:t>
            </w:r>
            <w:r w:rsidRPr="00FC1049">
              <w:rPr>
                <w:rFonts w:ascii="Sylfaen" w:eastAsia="Calibri" w:hAnsi="Sylfaen" w:cs="Times New Roman"/>
                <w:sz w:val="24"/>
                <w:szCs w:val="24"/>
                <w:vertAlign w:val="superscript"/>
                <w:lang w:val="ka-GE"/>
              </w:rPr>
              <w:footnoteReference w:id="32"/>
            </w:r>
          </w:p>
          <w:p w14:paraId="33E21BFC"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7. ვინაიდან,  საკუთრების (property) ცნების უკეთ შესაცნობად მიღებულია მისი „უფლებების შეკვრად“ წარმოჩინება (“bundle of rights”, “bundle of sticks”</w:t>
            </w:r>
            <w:r w:rsidRPr="00FC1049">
              <w:rPr>
                <w:rFonts w:ascii="Sylfaen" w:eastAsia="Calibri" w:hAnsi="Sylfaen" w:cs="Times New Roman"/>
                <w:sz w:val="24"/>
                <w:szCs w:val="24"/>
                <w:vertAlign w:val="superscript"/>
                <w:lang w:val="ka-GE"/>
              </w:rPr>
              <w:footnoteReference w:id="33"/>
            </w:r>
            <w:r w:rsidRPr="00FC1049">
              <w:rPr>
                <w:rFonts w:ascii="Sylfaen" w:eastAsia="Calibri" w:hAnsi="Sylfaen" w:cs="Times New Roman"/>
                <w:sz w:val="24"/>
                <w:szCs w:val="24"/>
                <w:lang w:val="ka-GE"/>
              </w:rPr>
              <w:t>), მიჩნეულია, რომ შეზღუდული სანივთო (ქონებრივი) უფლებების ფრაგმენტაცია ხელს უწყობს რესურსების უფრო მეტად ეფექტიან განაწილებას, რადგანაც ფრაგმენტაციისთვის დამახასიათებელი მოხეხრებულობის გზით რესურსების განაწილება შესაძლებელია მოხდეს აქტივებით მოსარგებლეთა განსხვავებული პრეფერენციების მიხედვით.</w:t>
            </w:r>
            <w:r w:rsidRPr="00FC1049">
              <w:rPr>
                <w:rFonts w:ascii="Sylfaen" w:eastAsia="Calibri" w:hAnsi="Sylfaen" w:cs="Times New Roman"/>
                <w:sz w:val="24"/>
                <w:szCs w:val="24"/>
                <w:vertAlign w:val="superscript"/>
                <w:lang w:val="ka-GE"/>
              </w:rPr>
              <w:footnoteReference w:id="34"/>
            </w:r>
            <w:r w:rsidRPr="00FC1049">
              <w:rPr>
                <w:rFonts w:ascii="Sylfaen" w:eastAsia="Calibri" w:hAnsi="Sylfaen" w:cs="Times New Roman"/>
                <w:sz w:val="24"/>
                <w:szCs w:val="24"/>
                <w:lang w:val="ka-GE"/>
              </w:rPr>
              <w:t xml:space="preserve"> აღნაგობის შემთხვევაში, ასევე მნიშვნელოვანია, რომ მეაღნაგეს კაპიტალის გაღება მხოლოდ ნაგებობის ასაშენებლად უწევს და არა მიწის ნაკვეთის შესაძენად, ხოლო, მიწის ნაკვეთის მესაკუთრე კი აღნაგობის საზღაურს იღებს და ამასთან ერთად, ნაგებობის აღმართვის შემთხვევაში, მიწის ნაკვეთის ღირებულებაც იზრდება.</w:t>
            </w:r>
            <w:r w:rsidRPr="00FC1049">
              <w:rPr>
                <w:rFonts w:ascii="Sylfaen" w:eastAsia="Calibri" w:hAnsi="Sylfaen" w:cs="Times New Roman"/>
                <w:sz w:val="24"/>
                <w:szCs w:val="24"/>
                <w:vertAlign w:val="superscript"/>
                <w:lang w:val="ka-GE"/>
              </w:rPr>
              <w:footnoteReference w:id="35"/>
            </w:r>
            <w:r w:rsidRPr="00FC1049">
              <w:rPr>
                <w:rFonts w:ascii="Sylfaen" w:eastAsia="Calibri" w:hAnsi="Sylfaen" w:cs="Times New Roman"/>
                <w:sz w:val="24"/>
                <w:szCs w:val="24"/>
                <w:lang w:val="ka-GE"/>
              </w:rPr>
              <w:t xml:space="preserve"> დღეისათვის აღნაგობის უფლება გამოიყენება კომერციუილი, ინდუსტრიული და სპორტული ნაგებობების მშენებლობის მიზნებისთვის.</w:t>
            </w:r>
            <w:r w:rsidRPr="00FC1049">
              <w:rPr>
                <w:rFonts w:ascii="Sylfaen" w:eastAsia="Calibri" w:hAnsi="Sylfaen" w:cs="Times New Roman"/>
                <w:sz w:val="24"/>
                <w:szCs w:val="24"/>
                <w:vertAlign w:val="superscript"/>
                <w:lang w:val="ka-GE"/>
              </w:rPr>
              <w:footnoteReference w:id="36"/>
            </w:r>
          </w:p>
          <w:p w14:paraId="04585F6D"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8. ქართულ სამართალში, სამოქალაქო კოდექსის მაგალითზე, შემდეგი სახის სანივთო უფლებების ტიპებს გამოყოფენ: პირველ რიგში, საკუთრების უფლებას და მისგან ნაწარმოებ შეზღუდულ სანივთო უფლებებს, ხოლო, საკუთრივ შეზღუდულ სანივთო უფლებებს შიგნით კი სხვისი საკუთრებით შეზღუდული სარგებლობის უფლებებს, როგორებიცაა აღნაგობა, უზუფრუქტი და სერვიტუტი (იხ. სამოქალაქო კოდექსის მეორე წიგნის მეხუთე თავის სახელწოდება) და რეალიზაციის სანივთო უფლებებს (გირავნობა და იპოთეკა).</w:t>
            </w:r>
          </w:p>
          <w:p w14:paraId="4D519A02"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საქართველოს კონსტიტუციის მე-19 მუხლით დაცული სფერო, როგორც ეს უკვე აღვნიშნეთ, მოიცავს არა მხოლოდ მარტოოდენ საკუთრების უფლებას ამ ცნების სამოქალაქოსამართლებრივი გაგებით, არამედ ასევე შეზღუდულ სანივთო უფლებებსაც და მათ შორის, პირველ რიგში, აღნაგობის უფლებას. ის, რომ აღნაგობის უფლება კონსტიტუციით დაცული საკუთრების უფლების დაცვის ქვეშ ექცევა სადავო არაა არც გერმანიაში, რომლის სამართლიდანაც მოხდა აღნაგობის უფლების ტრანსპლანტაცია ქართულ სამართალში.</w:t>
            </w:r>
            <w:r w:rsidRPr="00FC1049">
              <w:rPr>
                <w:rFonts w:ascii="Sylfaen" w:eastAsia="Calibri" w:hAnsi="Sylfaen" w:cs="Times New Roman"/>
                <w:sz w:val="24"/>
                <w:szCs w:val="24"/>
                <w:vertAlign w:val="superscript"/>
                <w:lang w:val="ka-GE"/>
              </w:rPr>
              <w:footnoteReference w:id="37"/>
            </w:r>
            <w:r w:rsidRPr="00FC1049">
              <w:rPr>
                <w:rFonts w:ascii="Sylfaen" w:eastAsia="Calibri" w:hAnsi="Sylfaen" w:cs="Times New Roman"/>
                <w:sz w:val="24"/>
                <w:szCs w:val="24"/>
                <w:lang w:val="ka-GE"/>
              </w:rPr>
              <w:t xml:space="preserve"> </w:t>
            </w:r>
          </w:p>
          <w:p w14:paraId="4E8E2E85"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9. ცხადია, რომ შეზღუდული სანივთო უფლებების არსი, დანიშნულება და უფლების მპყრობელთათვის კანონით მინიჭებული უფლებამოსილებათა სპექტრი განსხვავებულია ცალეკული შეზღუდული სანივთო უფლებების მიხედვით. აღნაგობის უფლება, როგორც ამაზე საქართველოს სამოქალაქო კოდექსი მიუთითებს, გრძელვადიანი (ოთხმოცდაცხრამეტი წელი, რომელიც შესაძლებელია გაგრძელდეს ნაკვეთზე აღმართული ნაგებობის არსებობის სავარაუდო ვადით), გასხვისებადი და მემკვიდრეობით გადაცემადი სანივთო უფლებაა, რომელიც აღნაგობის უფლების მქონე პირს ანიჭებს შესაძლებლობას ვადიან სარგებლობაში იქონიოს მიწის ნაკვეთი და აღმართოს ამ მიწის ნაკვეთზე ან მის ქვეშ ნაგებობა (233-ე მუხლი). აღნაგობის უფლების </w:t>
            </w:r>
            <w:r w:rsidRPr="00FC1049">
              <w:rPr>
                <w:rFonts w:ascii="Sylfaen" w:eastAsia="Calibri" w:hAnsi="Sylfaen" w:cs="Times New Roman"/>
                <w:sz w:val="24"/>
                <w:szCs w:val="24"/>
                <w:lang w:val="ka-GE"/>
              </w:rPr>
              <w:lastRenderedPageBreak/>
              <w:t xml:space="preserve">წარმოშობისა და შეძენის მიმართ მოქმედებს უძრავი ნივთის შეძენის წესები (234-ე მუხლის პირველი ნაწილი). </w:t>
            </w:r>
          </w:p>
          <w:p w14:paraId="3F9B7E75"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10. რაც აღნაგობის უფლებას განსახვავებს ყველა სხვა დანარჩენი შეზღუდული სანივთო უფლებისაგან ისიცაა, რომ აღნაგობის უფლება საჯარო რეესტრში შეიტანება მიწის ნაკვეთზე არამესაკუთრეთა სანივთო უფლებებს შორის მხოლოდ პირველი რიგის უფლებად და ეს რიგი არ შეიძლება შეიცვალოს (237-ე მუხლი). აღნიშნული თვალსაზრისით, აღნაგობის უფლების შემთხვევაში არ მოქმედებს სხვა სანივთო უფლებების მიმართ არსებული პრინციპი - prior in tempore potior in iure, რომელი პრინციპიც ასახულია „საჯარო რეესტრის შესახებ“ საქართველოს კანონის მე-13 მუხლში და რომლის მიხედვითაც თავიანთი შინაარსით ერთმანეთის გამომრიცხავი უფლებების რეგისტრაციის მოთხოვნის შემთხვევაში რეგისტრირდება მხოლოდ ის უფლება, რომელიც სხვაზე ადრე იქნა წარდგენილი სარეგისტრაციოდ, ხოლო, თუკი სარეგისტრაციოდ წარდგენილი უფლებები არ გამორიცხავს ერთმანეთს, მაშინ ამ უფლებათა რეგისტრაციის რიგითობა განისაზღვრება მათი სარეგისტრაციოდ წარდგენის დროის შესაბამისად. აღნიშნულიდან გამომდინარე, აღნაგობის უფლება, როგორც პირველი რიგის სანივთო უფლება რეგისტრირდება ყველა სხვა სანივთო უფლებაზე წინ და ეს რიგი არ შეიძება შეიცვალოს. მეტიც, აღნაგობის უფლების შეწყვეტის შემთხვევაშიც კი, აღნაგობიდან წარმოშობილი ანაზღაურების მოთხოვნის უფლება იკავებს საჯარო რეესტრში აღნაგობის უფლების ადგილს და იმავე რიგით ცვლის მას (240-ე მუხლი).</w:t>
            </w:r>
          </w:p>
          <w:p w14:paraId="4B4F15AF"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11. მეორე განმასხვავებელი ნიშანი, რაც აღნაგობის უფლების სხვა სანივთო უფლებებთან უპირატესობაზე მეტყველებს იმაში მდგომარეობს, რომ აღნაგობის უფლების საფუძველზე აგებული ნაგებობის მიმართ არ მოქმედებს სამოქალაქო კოდექსის 150-ე მუხლში ასახული პრინციპი superficies solo cedit, რომლის თანახმადაც „ნივთის შემადგენელი ნაწილი, რომლის გამოცალკევებაც შეუძლებელია მთლიანი ნივთის ან ამ ნაწილის განადგურების ანდა მათი დანიშნულების მოსპობის გარეშე (ნივთის არსებითი შემადგენელი ნაწილი), ცალკე უფლების ობიექტი შეიძლება იყოს მხოლოდ კანონით გათვალისწინებულ შემთხვევაში.“</w:t>
            </w:r>
          </w:p>
          <w:p w14:paraId="33FFC9D8"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აღნაგობის უფლების საფუძველზე აგებული ნაგებობის მიმართ მოქმედებს საგამონაკლისო წესი.</w:t>
            </w:r>
            <w:r w:rsidRPr="00FC1049">
              <w:rPr>
                <w:rFonts w:ascii="Sylfaen" w:eastAsia="Calibri" w:hAnsi="Sylfaen" w:cs="Times New Roman"/>
                <w:sz w:val="24"/>
                <w:szCs w:val="24"/>
                <w:vertAlign w:val="superscript"/>
                <w:lang w:val="ka-GE"/>
              </w:rPr>
              <w:footnoteReference w:id="38"/>
            </w:r>
            <w:r w:rsidRPr="00FC1049">
              <w:rPr>
                <w:rFonts w:ascii="Sylfaen" w:eastAsia="Calibri" w:hAnsi="Sylfaen" w:cs="Times New Roman"/>
                <w:sz w:val="24"/>
                <w:szCs w:val="24"/>
                <w:lang w:val="ka-GE"/>
              </w:rPr>
              <w:t xml:space="preserve"> აღნაგობის უფლების მოქმედ სამოქალაქო კოდექსში ასახვის ძირითადი იდეაც, თუკი კოდექსის ავტორებს დავესესხებით, სწორედ ზოგადი პრინციპის მოქმედების შედეგად შექმნილი „უხერხულობის დაძლევას“ ემსახურებოდა.</w:t>
            </w:r>
            <w:r w:rsidRPr="00FC1049">
              <w:rPr>
                <w:rFonts w:ascii="Sylfaen" w:eastAsia="Calibri" w:hAnsi="Sylfaen" w:cs="Times New Roman"/>
                <w:sz w:val="24"/>
                <w:szCs w:val="24"/>
                <w:vertAlign w:val="superscript"/>
                <w:lang w:val="ka-GE"/>
              </w:rPr>
              <w:footnoteReference w:id="39"/>
            </w:r>
            <w:r w:rsidRPr="00FC1049">
              <w:rPr>
                <w:rFonts w:ascii="Sylfaen" w:eastAsia="Calibri" w:hAnsi="Sylfaen" w:cs="Times New Roman"/>
                <w:sz w:val="24"/>
                <w:szCs w:val="24"/>
                <w:lang w:val="ka-GE"/>
              </w:rPr>
              <w:t xml:space="preserve"> სამოქალაქო კოდექსის 234-ე მუხლის მეორე და მესამე ნაწილების თანახმად აღნაგობის უფლების საფუძველზე აშენებული ნაგებობა ითვლება აღნაგობის უფლების არსებით შემადგენელ ნაწილად და რეგისტრირდება აღნაგობის უფლების მქონე პირის საკუთრებად. აღნაგობის უფლების შეწყვეტისას კი, რომელი შემთხვევებიც სამოქალაქო კოდექსითაა გათვალისწინებული, აღნაგობის უფლების საფუძველზე აშენებული ნაგებობა ხდება მიწის ნაკვეთის არსებითი შემადგენელი ნაწილი. ქართული სასამართლოების პრაქტიკაშიც აღნაგობის უფლების საფუძველზე აგებული ნაგებობის ცალკე საკუთრების უფლების ობიექტად არსებობა მიჩნეულია, როგორც „აღნაგობის, როგორც სხვისი საკუთრებით შეზღუდული სარგებლობის არსი“.</w:t>
            </w:r>
            <w:r w:rsidRPr="00FC1049">
              <w:rPr>
                <w:rFonts w:ascii="Sylfaen" w:eastAsia="Calibri" w:hAnsi="Sylfaen" w:cs="Times New Roman"/>
                <w:sz w:val="24"/>
                <w:szCs w:val="24"/>
                <w:vertAlign w:val="superscript"/>
                <w:lang w:val="ka-GE"/>
              </w:rPr>
              <w:footnoteReference w:id="40"/>
            </w:r>
            <w:r w:rsidRPr="00FC1049">
              <w:rPr>
                <w:rFonts w:ascii="Sylfaen" w:eastAsia="Calibri" w:hAnsi="Sylfaen" w:cs="Times New Roman"/>
                <w:sz w:val="24"/>
                <w:szCs w:val="24"/>
                <w:lang w:val="ka-GE"/>
              </w:rPr>
              <w:t xml:space="preserve"> საკასაციო სასამართლო, სამოქალაქო კოდექსის 233-ე-241-ე მუხლების შინაარსის ტელეოლოგიური განმარტების საფუძველზე ასკვნის, რომ „აღნაგობა </w:t>
            </w:r>
            <w:r w:rsidRPr="00FC1049">
              <w:rPr>
                <w:rFonts w:ascii="Sylfaen" w:eastAsia="Calibri" w:hAnsi="Sylfaen" w:cs="Times New Roman"/>
                <w:sz w:val="24"/>
                <w:szCs w:val="24"/>
                <w:lang w:val="ka-GE"/>
              </w:rPr>
              <w:lastRenderedPageBreak/>
              <w:t>წარმოადგენს სანივთო გარიგების სპეციალურ სახეს“.</w:t>
            </w:r>
            <w:r w:rsidRPr="00FC1049">
              <w:rPr>
                <w:rFonts w:ascii="Sylfaen" w:eastAsia="Calibri" w:hAnsi="Sylfaen" w:cs="Times New Roman"/>
                <w:sz w:val="24"/>
                <w:szCs w:val="24"/>
                <w:vertAlign w:val="superscript"/>
                <w:lang w:val="ka-GE"/>
              </w:rPr>
              <w:footnoteReference w:id="41"/>
            </w:r>
            <w:r w:rsidRPr="00FC1049">
              <w:rPr>
                <w:rFonts w:ascii="Sylfaen" w:eastAsia="Calibri" w:hAnsi="Sylfaen" w:cs="Times New Roman"/>
                <w:sz w:val="24"/>
                <w:szCs w:val="24"/>
                <w:lang w:val="ka-GE"/>
              </w:rPr>
              <w:t xml:space="preserve"> „აღნაგობის უფლება წარმოადგენს მიწის ნაკვეთზე საკუთრების უფლების უძლიერეს და მაქსიმალურ დატვირთვას“,</w:t>
            </w:r>
            <w:r w:rsidRPr="00FC1049">
              <w:rPr>
                <w:rFonts w:ascii="Sylfaen" w:eastAsia="Calibri" w:hAnsi="Sylfaen" w:cs="Times New Roman"/>
                <w:sz w:val="24"/>
                <w:szCs w:val="24"/>
                <w:vertAlign w:val="superscript"/>
                <w:lang w:val="ka-GE"/>
              </w:rPr>
              <w:footnoteReference w:id="42"/>
            </w:r>
            <w:r w:rsidRPr="00FC1049">
              <w:rPr>
                <w:rFonts w:ascii="Sylfaen" w:eastAsia="Calibri" w:hAnsi="Sylfaen" w:cs="Times New Roman"/>
                <w:sz w:val="24"/>
                <w:szCs w:val="24"/>
                <w:lang w:val="ka-GE"/>
              </w:rPr>
              <w:t xml:space="preserve">  რომელიც „თავისი არსით იგი ყველაზე ახლოს დგას საკუთრების უფლებასთან“.</w:t>
            </w:r>
            <w:r w:rsidRPr="00FC1049">
              <w:rPr>
                <w:rFonts w:ascii="Sylfaen" w:eastAsia="Calibri" w:hAnsi="Sylfaen" w:cs="Times New Roman"/>
                <w:sz w:val="24"/>
                <w:szCs w:val="24"/>
                <w:vertAlign w:val="superscript"/>
                <w:lang w:val="ka-GE"/>
              </w:rPr>
              <w:footnoteReference w:id="43"/>
            </w:r>
          </w:p>
          <w:p w14:paraId="76EF3330"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12. სწორედ აღნაგობის უფლების ამ თავისებურებების გათვალისწინებით აღნაგობა მიიჩნევა განსაკუთრებული სახის სანივთო უფლებად. უმთავრესი და არსებითი განმასხვავებელი ნიშანი რაც აღნაგობას გამოარჩევს სხვა სახის სანივთო უფლებებისგან არის ის, რომ „აღნაგობას აქვს ორმაგი სამართლებრივი ბუნება: ერთი მხრივ, საქმე ეხება მიწის ნაკვეთის დატვირთვას შეზღუდული სანივთო უფლებით, ..., თუმცა, მეორე მხრივ, ეს თავად შეზღუდული სანივთო უფლება აღიქმება მიწის ნაკვეთად“ და „დაცულია როგორც მიწაზე საკუთრება“.</w:t>
            </w:r>
            <w:r w:rsidRPr="00FC1049">
              <w:rPr>
                <w:rFonts w:ascii="Sylfaen" w:eastAsia="Calibri" w:hAnsi="Sylfaen" w:cs="Times New Roman"/>
                <w:sz w:val="24"/>
                <w:szCs w:val="24"/>
                <w:vertAlign w:val="superscript"/>
                <w:lang w:val="ka-GE"/>
              </w:rPr>
              <w:footnoteReference w:id="44"/>
            </w:r>
            <w:r w:rsidRPr="00FC1049">
              <w:rPr>
                <w:rFonts w:ascii="Sylfaen" w:eastAsia="Calibri" w:hAnsi="Sylfaen" w:cs="Times New Roman"/>
                <w:sz w:val="24"/>
                <w:szCs w:val="24"/>
                <w:lang w:val="ka-GE"/>
              </w:rPr>
              <w:t xml:space="preserve"> </w:t>
            </w:r>
          </w:p>
          <w:p w14:paraId="518BC2D4"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მეორე მხრივ, აღნაგობის უფლებით დატვირთული მიწის ნაკვეთი „კვლავაც მისი თავდაპირველი მეპატრონის საკუთრებაში რჩება, ოღონდ, აღნაგობის უფლების მოქმედების მანძილზე ამ ნაკვეთის ფაქტობრივი მესაკუთრე მეაღნაგე ხდება“.</w:t>
            </w:r>
            <w:r w:rsidRPr="00FC1049">
              <w:rPr>
                <w:rFonts w:ascii="Sylfaen" w:eastAsia="Calibri" w:hAnsi="Sylfaen" w:cs="Times New Roman"/>
                <w:sz w:val="24"/>
                <w:szCs w:val="24"/>
                <w:vertAlign w:val="superscript"/>
                <w:lang w:val="ka-GE"/>
              </w:rPr>
              <w:footnoteReference w:id="45"/>
            </w:r>
            <w:r w:rsidRPr="00FC1049">
              <w:rPr>
                <w:rFonts w:ascii="Sylfaen" w:eastAsia="Calibri" w:hAnsi="Sylfaen" w:cs="Times New Roman"/>
                <w:sz w:val="24"/>
                <w:szCs w:val="24"/>
                <w:lang w:val="ka-GE"/>
              </w:rPr>
              <w:t xml:space="preserve"> აღნაგობის უფლების შემთხვევაში ყველაზე უფრო მკვეთრადაა გამოკვეთილი სანივთო უფლებისათვის დამახასიათებელი „მიდევნების“ თვისება, რაც იმაში გამოიხატება, რომ ჩვეულებრივ, სანივთო უფლებები თან სდევს ნივთს და თან გადაყვება ნივთს მისი გასხვისების შემთხვევაშიც, ვინაიდან, ის სწორედ პირველი რიგის სანივთო უფლებად შეიტანება საჯარო რეესტრში. აღნაგობის პირველი რიგის უფლებად რეგისტრაცია ხდება დამოუკიდებლად სხვა უფლების ღირებულებისა და ხასიათისა.</w:t>
            </w:r>
            <w:r w:rsidRPr="00FC1049">
              <w:rPr>
                <w:rFonts w:ascii="Sylfaen" w:eastAsia="Calibri" w:hAnsi="Sylfaen" w:cs="Times New Roman"/>
                <w:sz w:val="24"/>
                <w:szCs w:val="24"/>
                <w:vertAlign w:val="superscript"/>
                <w:lang w:val="ka-GE"/>
              </w:rPr>
              <w:footnoteReference w:id="46"/>
            </w:r>
          </w:p>
          <w:p w14:paraId="79BE2BBC"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13. სამოქალაქო კოდექსის 233-ე-241-ე მუხლების საფუძველზე უდავოდ დგინდება, რომ აღნაგობა არის სპეციალური სახის სანივთო უფლება, რომელი უფლების საფუძველზეც აღნაგობის უფლების მოქმედების ვადის განმავლობაში მეაღნაგე არის მიწის ნაკვეთზე არსებული ნაგებობის მესაკუთრე. მოსარჩელეც, განსახილველ შემთხვევში, არის აღნაგობის უფლების საფუძველზე მიწის ნაკვეთზე არსებული ნაგებობის მესაკუთრე და ასეთადაა რეგისტრირებული საჯარო რეესტრშიც.</w:t>
            </w:r>
          </w:p>
          <w:p w14:paraId="0FA0BAA5"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14. საკონსტიტუციო სასამართლოს დადგენილი პრაქტიკის მიხედვით, „იმისათვის,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w:t>
            </w:r>
            <w:r w:rsidRPr="00FC1049">
              <w:rPr>
                <w:rFonts w:ascii="Sylfaen" w:eastAsia="Calibri" w:hAnsi="Sylfaen" w:cs="Times New Roman"/>
                <w:sz w:val="24"/>
                <w:szCs w:val="24"/>
                <w:vertAlign w:val="superscript"/>
                <w:lang w:val="ka-GE"/>
              </w:rPr>
              <w:footnoteReference w:id="47"/>
            </w:r>
          </w:p>
          <w:p w14:paraId="2424FC6C" w14:textId="64B79DB0" w:rsid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15. გასათვალისწინებელია ის განსაკუთრებული ინტერესი, რაც მოსარჩელე მხარეს გააჩნია აღნაგობის უფლების მიმართ. განსახილველ შემთხვევაში, სადავო ნორმა იწვევს არა მარტოოდენ მისი საკუთრების - აღნაგობის უფლების - გაუქმებას, რაც ცალსახად ნეგატიური შედეგის </w:t>
            </w:r>
            <w:r w:rsidRPr="00FC1049">
              <w:rPr>
                <w:rFonts w:ascii="Sylfaen" w:eastAsia="Calibri" w:hAnsi="Sylfaen" w:cs="Times New Roman"/>
                <w:sz w:val="24"/>
                <w:szCs w:val="24"/>
                <w:lang w:val="ka-GE"/>
              </w:rPr>
              <w:lastRenderedPageBreak/>
              <w:t xml:space="preserve">მომტანია, არამედ ასევე არღვევს საკუთრების კონსტიტუციური უფლებით დაცულ კიდევ ერთ მნიშვნელოვან უფლებრივ კომპონენტს - საწარმოს საკუთრებას და მის უფლებას მოწყობილ და განხორციელებულ სამეწარმეო საქმიანობაზე. გასათვალისწინებელია, რომ მოსარჩელე არის სამეწარმეო (კომერციული) იურიდიული პირი. „მეწარმეთა შესახებ“ საქართველოს კანონის მეორე მუხლის პირველი პუნქტის მიხედვით მეწარმედ მიიჩნევა ფიზიკური ან იურიდიული პირი, რომელსაც აქვს საწარმო. საწარმო კი, კანონის იმავე მუხლის მეორე პუნქტის თანახმად არის სამეწარმეო საქმიანობის განხორციელების ორგანიზებული სისტემა. მოსარჩელის სამეწარმეო საქმიანობის ძირითად სფეროს წარმოადგენს ავტომანქანების რეალიზაცია. სამეწარმეო საქმიანობის სპეციფიკა იმაში მდგომარეობს, რომ ავტომანქანების რეალიზების პროცესი მოითხოვს შესაბამისი </w:t>
            </w:r>
            <w:r w:rsidR="009D3DD3">
              <w:rPr>
                <w:rFonts w:ascii="Sylfaen" w:eastAsia="Calibri" w:hAnsi="Sylfaen" w:cs="Times New Roman"/>
                <w:sz w:val="24"/>
                <w:szCs w:val="24"/>
                <w:lang w:val="ka-GE"/>
              </w:rPr>
              <w:t xml:space="preserve">ინფრასტრუქტურის (მათ შორის </w:t>
            </w:r>
            <w:r w:rsidRPr="00FC1049">
              <w:rPr>
                <w:rFonts w:ascii="Sylfaen" w:eastAsia="Calibri" w:hAnsi="Sylfaen" w:cs="Times New Roman"/>
                <w:sz w:val="24"/>
                <w:szCs w:val="24"/>
                <w:lang w:val="ka-GE"/>
              </w:rPr>
              <w:t>კომერციული ფართის</w:t>
            </w:r>
            <w:r w:rsidR="009D3DD3">
              <w:rPr>
                <w:rFonts w:ascii="Sylfaen" w:eastAsia="Calibri" w:hAnsi="Sylfaen" w:cs="Times New Roman"/>
                <w:sz w:val="24"/>
                <w:szCs w:val="24"/>
                <w:lang w:val="ka-GE"/>
              </w:rPr>
              <w:t xml:space="preserve"> </w:t>
            </w:r>
            <w:r w:rsidRPr="00FC1049">
              <w:rPr>
                <w:rFonts w:ascii="Sylfaen" w:eastAsia="Calibri" w:hAnsi="Sylfaen" w:cs="Times New Roman"/>
                <w:sz w:val="24"/>
                <w:szCs w:val="24"/>
                <w:lang w:val="ka-GE"/>
              </w:rPr>
              <w:t>ე.წ. „შოუ რუმის“</w:t>
            </w:r>
            <w:r w:rsidR="009D3DD3">
              <w:rPr>
                <w:rFonts w:ascii="Sylfaen" w:eastAsia="Calibri" w:hAnsi="Sylfaen" w:cs="Times New Roman"/>
                <w:sz w:val="24"/>
                <w:szCs w:val="24"/>
                <w:lang w:val="ka-GE"/>
              </w:rPr>
              <w:t xml:space="preserve"> და დამხმარე ნაგებობების)</w:t>
            </w:r>
            <w:r w:rsidRPr="00FC1049">
              <w:rPr>
                <w:rFonts w:ascii="Sylfaen" w:eastAsia="Calibri" w:hAnsi="Sylfaen" w:cs="Times New Roman"/>
                <w:sz w:val="24"/>
                <w:szCs w:val="24"/>
                <w:lang w:val="ka-GE"/>
              </w:rPr>
              <w:t xml:space="preserve"> არსებობას, სადაც </w:t>
            </w:r>
            <w:r w:rsidR="009D3DD3">
              <w:rPr>
                <w:rFonts w:ascii="Sylfaen" w:eastAsia="Calibri" w:hAnsi="Sylfaen" w:cs="Times New Roman"/>
                <w:sz w:val="24"/>
                <w:szCs w:val="24"/>
                <w:lang w:val="ka-GE"/>
              </w:rPr>
              <w:t xml:space="preserve">მიმდინარეობს ბიზნესპროცესები, </w:t>
            </w:r>
            <w:r w:rsidRPr="00FC1049">
              <w:rPr>
                <w:rFonts w:ascii="Sylfaen" w:eastAsia="Calibri" w:hAnsi="Sylfaen" w:cs="Times New Roman"/>
                <w:sz w:val="24"/>
                <w:szCs w:val="24"/>
                <w:lang w:val="ka-GE"/>
              </w:rPr>
              <w:t>განთავსებულია სარეალიზაციოდ გამიზნული საქონელი</w:t>
            </w:r>
            <w:r w:rsidR="009D3DD3">
              <w:rPr>
                <w:rFonts w:ascii="Sylfaen" w:eastAsia="Calibri" w:hAnsi="Sylfaen" w:cs="Times New Roman"/>
                <w:sz w:val="24"/>
                <w:szCs w:val="24"/>
                <w:lang w:val="ka-GE"/>
              </w:rPr>
              <w:t xml:space="preserve"> და სადაც ხდება მომხმარებელთათვის სერვისის გაწევა</w:t>
            </w:r>
            <w:r w:rsidRPr="00FC1049">
              <w:rPr>
                <w:rFonts w:ascii="Sylfaen" w:eastAsia="Calibri" w:hAnsi="Sylfaen" w:cs="Times New Roman"/>
                <w:sz w:val="24"/>
                <w:szCs w:val="24"/>
                <w:lang w:val="ka-GE"/>
              </w:rPr>
              <w:t>. თავისთავად ცხადია, რომ ავტომანქანების რეალიზაცია შეუძლებელი იქნება, თუკი არ იარსებებს სივრცე, სადაც პოტენციურ მომხმარებელს ექნება შესაძლებლობა იხილოს მისთვის სასურველი მოდელი. ამ შემთხვევაში მარკეტინგის და რეალიზაციის სხვა ალტერნატიული ფორმა სამეწარმეო საქმიანობის მიზნებისთვის ნაკლებად ეფექტიანი იქნება. ყურადღება უნდა მიექცეს თავად სარეალიზაციო პროდუქტს. მოსარჩელე ახორციელებს პრემიუმ ავტომწარმოებლების მიერ შექმნილი ავტომანქანების რეალიზაციას. ამ შემთხვევაში საკითხი არ ეხება ჩვეულებრივ გვაროვნულ, ჩანაცვლებად და მოხმარებად ნივთებს, რომელთა შეძენის დროს მომხარებელი განსაკუთრებულ ყურადღებას არ ამახვილებს ნივთის თვისებებზე და მათ მხოლოდ მოხმარების შემდეგ აღმოაჩენს (experience goods)</w:t>
            </w:r>
            <w:r w:rsidR="009D3DD3">
              <w:rPr>
                <w:rFonts w:ascii="Sylfaen" w:eastAsia="Calibri" w:hAnsi="Sylfaen" w:cs="Times New Roman"/>
                <w:sz w:val="24"/>
                <w:szCs w:val="24"/>
                <w:lang w:val="ka-GE"/>
              </w:rPr>
              <w:t>.</w:t>
            </w:r>
            <w:r w:rsidRPr="00FC1049">
              <w:rPr>
                <w:rFonts w:ascii="Sylfaen" w:eastAsia="Calibri" w:hAnsi="Sylfaen" w:cs="Times New Roman"/>
                <w:sz w:val="24"/>
                <w:szCs w:val="24"/>
                <w:lang w:val="ka-GE"/>
              </w:rPr>
              <w:t xml:space="preserve"> ავტომობილების შემთხვევაში მომხმარებლისთვის მნიშვნელოვანია გააკეთოს გონივრული არჩევანი ფასის, დანიშნულების და მახასიათებლების მიხედვით (search goods)</w:t>
            </w:r>
            <w:r w:rsidR="009D3DD3">
              <w:rPr>
                <w:rFonts w:ascii="Sylfaen" w:eastAsia="Calibri" w:hAnsi="Sylfaen" w:cs="Times New Roman"/>
                <w:sz w:val="24"/>
                <w:szCs w:val="24"/>
                <w:lang w:val="ka-GE"/>
              </w:rPr>
              <w:t>,</w:t>
            </w:r>
            <w:r w:rsidR="009D3DD3" w:rsidRPr="00FC1049">
              <w:rPr>
                <w:rFonts w:ascii="Sylfaen" w:eastAsia="Calibri" w:hAnsi="Sylfaen" w:cs="Times New Roman"/>
                <w:sz w:val="24"/>
                <w:szCs w:val="24"/>
                <w:vertAlign w:val="superscript"/>
                <w:lang w:val="ka-GE"/>
              </w:rPr>
              <w:footnoteReference w:id="48"/>
            </w:r>
            <w:r w:rsidRPr="00FC1049">
              <w:rPr>
                <w:rFonts w:ascii="Sylfaen" w:eastAsia="Calibri" w:hAnsi="Sylfaen" w:cs="Times New Roman"/>
                <w:sz w:val="24"/>
                <w:szCs w:val="24"/>
                <w:lang w:val="ka-GE"/>
              </w:rPr>
              <w:t xml:space="preserve"> რისთვისაც მასაც ესაჭიროება შესაბამისი პირობების შექმნა. გარდა ამისა, მოსარჩელე მხარე შესაბამის სახელშეკრულებო ურთიერთობებში იმყოფება ავტომობილების მწარმოებლებთან, რომლის ფარგლებშიც, იგი ვალდებულია გასაყიდად გამიზნული პროდუქციის მოდელები განათავსოს სათანადო ფართში, რომელიც აკმაყოფილებს მწარმოებლის მიერ დადგენილ მოთხოვნებს.</w:t>
            </w:r>
            <w:r w:rsidR="009D3DD3">
              <w:rPr>
                <w:rFonts w:ascii="Sylfaen" w:eastAsia="Calibri" w:hAnsi="Sylfaen" w:cs="Times New Roman"/>
                <w:sz w:val="24"/>
                <w:szCs w:val="24"/>
                <w:lang w:val="ka-GE"/>
              </w:rPr>
              <w:t xml:space="preserve"> აღსანიშნავია, რომ ავტომანქანების იმპორტიორი/ავტოდილერი თვითნებურად ვერ მოაწყობს ცენტრს/სალონს და ვერ შესთავაზებს თავის პირობებს მის კონტრაქტორებს. პირიქით, სწორედ </w:t>
            </w:r>
            <w:r w:rsidR="003F2457">
              <w:rPr>
                <w:rFonts w:ascii="Sylfaen" w:eastAsia="Calibri" w:hAnsi="Sylfaen" w:cs="Times New Roman"/>
                <w:sz w:val="24"/>
                <w:szCs w:val="24"/>
                <w:lang w:val="ka-GE"/>
              </w:rPr>
              <w:t>კონტრაქტორის სტანდარტებთან და მოთხოვნებთან შესაბამისად დგება არქიტექტურული პროექტი და ცენტრის/სალონის მოწყობის და ფუნქციონირების ყველა დეტალი</w:t>
            </w:r>
            <w:r w:rsidR="009D3DD3">
              <w:rPr>
                <w:rFonts w:ascii="Sylfaen" w:eastAsia="Calibri" w:hAnsi="Sylfaen" w:cs="Times New Roman"/>
                <w:sz w:val="24"/>
                <w:szCs w:val="24"/>
                <w:lang w:val="ka-GE"/>
              </w:rPr>
              <w:t xml:space="preserve"> </w:t>
            </w:r>
            <w:r w:rsidR="003F2457">
              <w:rPr>
                <w:rFonts w:ascii="Sylfaen" w:eastAsia="Calibri" w:hAnsi="Sylfaen" w:cs="Times New Roman"/>
                <w:sz w:val="24"/>
                <w:szCs w:val="24"/>
                <w:lang w:val="ka-GE"/>
              </w:rPr>
              <w:t>განისაზღვრება მათ მიერ. სამეწარმეო საქმიანობის ამ სფეროში, თავად მწარმოებელი შეარჩევს დილერს, რომელსაც უდგენს საქმიანობის სტანდარტებს და მხოლოდ ამის შემდეგ ხდება ცენტრის მშენებლობა და საქმიანობა. აღსანიშნავია, რომ მწარმოებლების მიერ დილეერისათვის/იმპორტიორისთვას დადგენილი მოთხოვნები არის არა უნიფიცირებული, არამედ ინდივიდუალური და ითვალისწინებს ინდივიდუალური მწარმოებლების სპეციფიურ მოთხოვნებს.</w:t>
            </w:r>
          </w:p>
          <w:p w14:paraId="39F482B7"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აღნაგობის სოციალურ-ეკონომიკური დანიშნულებიდან და კანონმდებლის მიერ განსაზღვრული შინაარსიდან გამომდინარე, აღნაგობის უფლების საფუძველზე შესაბამისი კომერციული ფართის მშენებლობა და მისით სარგებლობა არა თუ სრულად აკმაყოფილებს მოსარჩელის ინტერესებს, არამედ წარმოადგენს მისი სამეწარმეო მიზნების მიღწევის ეფექტიან საშუალებას. ამ შემთხვევაშიც, მეაღნაგის ძირითად ინტერესს წარმოადგენს არა მიწის ნაკვეთის სრულად </w:t>
            </w:r>
            <w:r w:rsidRPr="00FC1049">
              <w:rPr>
                <w:rFonts w:ascii="Sylfaen" w:eastAsia="Calibri" w:hAnsi="Sylfaen" w:cs="Times New Roman"/>
                <w:sz w:val="24"/>
                <w:szCs w:val="24"/>
                <w:lang w:val="ka-GE"/>
              </w:rPr>
              <w:lastRenderedPageBreak/>
              <w:t>საკუთრებაში ქონა, არამედ თავად მიწის ნაკვეთზე ნაგებობის აღმართვა და ნაგებობით სარგებლობა.</w:t>
            </w:r>
          </w:p>
          <w:p w14:paraId="74478B42"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შესაბამისად, განსახილველ შემთხვევაში, აღნაგობის უფლების საფუძველზე გამოყენებული ნაგებობა წარმოადგენს სწორედ საწარმოს. გერმანული გამოცდილების მიხედვით, საკუთრების უფლებით დაცულია </w:t>
            </w:r>
            <w:r w:rsidRPr="00FC1049">
              <w:rPr>
                <w:rFonts w:ascii="Sylfaen" w:eastAsia="Calibri" w:hAnsi="Sylfaen" w:cs="Times New Roman"/>
                <w:b/>
                <w:sz w:val="24"/>
                <w:szCs w:val="24"/>
                <w:lang w:val="ka-GE"/>
              </w:rPr>
              <w:t xml:space="preserve">საწარმოს საკუთრება, ასევე უფლება მოწყობილ და განხორციელებულ სამეწარმეო საქმიანობაზე (das Recht am eingerichteten und ausgeübten Gewerbebetrieb). </w:t>
            </w:r>
            <w:r w:rsidRPr="00FC1049">
              <w:rPr>
                <w:rFonts w:ascii="Sylfaen" w:eastAsia="Calibri" w:hAnsi="Sylfaen" w:cs="Times New Roman"/>
                <w:sz w:val="24"/>
                <w:szCs w:val="24"/>
                <w:lang w:val="ka-GE"/>
              </w:rPr>
              <w:t>სამეწარმეო საქმიანობაში გამოხატული ფასეულობებისა და მის ფარგლებში განხორციელებული საქმიანობის საკმარისი და ეფექტიანი საკუთრებით-სამართლებრივი უზრუნველყოფა მოითხოვს საკუთრების იმ განზომილების აღიარებას, რომელიც ცდება ცალკეულ ობიექტებზე საკუთრების უფლების დაცვას. დაცულ სფეროში მოქცეულია საწარმოს საგნობრივი და სამართლებრივი ერთიანობა (Sach- und Rechtsgesamtheit des Unternehmens).</w:t>
            </w:r>
            <w:r w:rsidRPr="00FC1049">
              <w:rPr>
                <w:rFonts w:ascii="Sylfaen" w:eastAsia="Calibri" w:hAnsi="Sylfaen" w:cs="Times New Roman"/>
                <w:sz w:val="24"/>
                <w:szCs w:val="24"/>
                <w:vertAlign w:val="superscript"/>
                <w:lang w:val="ka-GE"/>
              </w:rPr>
              <w:footnoteReference w:id="49"/>
            </w:r>
            <w:r w:rsidRPr="00FC1049">
              <w:rPr>
                <w:rFonts w:ascii="Sylfaen" w:eastAsia="Calibri" w:hAnsi="Sylfaen" w:cs="Times New Roman"/>
                <w:sz w:val="24"/>
                <w:szCs w:val="24"/>
                <w:lang w:val="ka-GE"/>
              </w:rPr>
              <w:t xml:space="preserve"> საწარმოს ფასეულობა ხშირად გამოიხატება საწარმოო საშუალებათა და მათი გამოყენების განსაზღვრული ფორმის ერთობლიობაში, რაც დიდ გავლენას ახდენს საწარმოს საბაზრო ღირებულების განსაზღვრაზე და დაცულია სამართლებრივად. გერმანიის ფედერალური უზენაესი სასამართლო საწარმოს საქმიანობას, როგორც დაცულ სიკეთეს, მიაკუთვნებს არა მხოლოდ მის უძრავ ქონებას, მოწყობილობებსა თუ საქონლის მარაგს, არამედ საქმიან კავშირებს, კლიენტურას და ყველაფერს, რაც ერთიანობაში ქმნის საწარმოს ეკონომიკურ ღირებულებას.</w:t>
            </w:r>
            <w:r w:rsidRPr="00FC1049">
              <w:rPr>
                <w:rFonts w:ascii="Sylfaen" w:eastAsia="Calibri" w:hAnsi="Sylfaen" w:cs="Times New Roman"/>
                <w:sz w:val="24"/>
                <w:szCs w:val="24"/>
                <w:vertAlign w:val="superscript"/>
                <w:lang w:val="ka-GE"/>
              </w:rPr>
              <w:footnoteReference w:id="50"/>
            </w:r>
            <w:r w:rsidRPr="00FC1049">
              <w:rPr>
                <w:rFonts w:ascii="Sylfaen" w:eastAsia="Calibri" w:hAnsi="Sylfaen" w:cs="Times New Roman"/>
                <w:sz w:val="24"/>
                <w:szCs w:val="24"/>
                <w:lang w:val="ka-GE"/>
              </w:rPr>
              <w:t xml:space="preserve"> გერმანიის ფედერალურმა საკონსტიტუციო სასამართლომ სამეწარმეო საქმიანობა, როგორც საგნებისა და უფლებების ერთობლიობა (Sach- und Rechtsgesamtheit), გაუთანაბრა საკუთრების უფლებას ნივთებზე.</w:t>
            </w:r>
            <w:r w:rsidRPr="00FC1049">
              <w:rPr>
                <w:rFonts w:ascii="Sylfaen" w:eastAsia="Calibri" w:hAnsi="Sylfaen" w:cs="Times New Roman"/>
                <w:sz w:val="24"/>
                <w:szCs w:val="24"/>
                <w:vertAlign w:val="superscript"/>
                <w:lang w:val="ka-GE"/>
              </w:rPr>
              <w:footnoteReference w:id="51"/>
            </w:r>
            <w:r w:rsidRPr="00FC1049">
              <w:rPr>
                <w:rFonts w:ascii="Sylfaen" w:eastAsia="Calibri" w:hAnsi="Sylfaen" w:cs="Times New Roman"/>
                <w:sz w:val="24"/>
                <w:szCs w:val="24"/>
                <w:lang w:val="ka-GE"/>
              </w:rPr>
              <w:t xml:space="preserve"> საკუთრების უფლება შეიძლება დაირღვეს, თუ ჩარევა ხორციელდება სამეწარმეო საქმიანობის, როგორც საგნებისა და უფლებების ერთობის, სუბსტანციაში.</w:t>
            </w:r>
            <w:r w:rsidRPr="00FC1049">
              <w:rPr>
                <w:rFonts w:ascii="Sylfaen" w:eastAsia="Calibri" w:hAnsi="Sylfaen" w:cs="Times New Roman"/>
                <w:sz w:val="24"/>
                <w:szCs w:val="24"/>
                <w:vertAlign w:val="superscript"/>
                <w:lang w:val="ka-GE"/>
              </w:rPr>
              <w:footnoteReference w:id="52"/>
            </w:r>
          </w:p>
          <w:p w14:paraId="77B64894" w14:textId="77777777" w:rsidR="00FC1049" w:rsidRPr="00FC1049" w:rsidRDefault="00FC1049" w:rsidP="00FC1049">
            <w:pPr>
              <w:jc w:val="both"/>
              <w:rPr>
                <w:rFonts w:ascii="Sylfaen" w:eastAsia="Calibri" w:hAnsi="Sylfaen" w:cs="Times New Roman"/>
                <w:b/>
                <w:sz w:val="24"/>
                <w:szCs w:val="24"/>
                <w:lang w:val="ka-GE"/>
              </w:rPr>
            </w:pPr>
            <w:r w:rsidRPr="00FC1049">
              <w:rPr>
                <w:rFonts w:ascii="Sylfaen" w:eastAsia="Calibri" w:hAnsi="Sylfaen" w:cs="Times New Roman"/>
                <w:sz w:val="24"/>
                <w:szCs w:val="24"/>
                <w:lang w:val="ka-GE"/>
              </w:rPr>
              <w:t xml:space="preserve">16. </w:t>
            </w:r>
            <w:r w:rsidRPr="00FC1049">
              <w:rPr>
                <w:rFonts w:ascii="Sylfaen" w:eastAsia="Calibri" w:hAnsi="Sylfaen" w:cs="Times New Roman"/>
                <w:b/>
                <w:sz w:val="24"/>
                <w:szCs w:val="24"/>
                <w:lang w:val="ka-GE"/>
              </w:rPr>
              <w:t>შეჯამების სახით, აღნაგობის უფლების, როგორც პირველი რიგის სანივთო უფლების, ორმაგი ბუნებიდან გამომდინარე, ის წარმოადგენს საკუთრების ცალკე ობიექტს და მასზე საკუთრების უფლება გამიჯნულია მიწის ნაკვეთზე საკუთრების უფლებისგან. შესაბამისად, მოსარჩელე მხარის აღნაგობის უფლება წარმოადგენს საქართველოს კონსტიტუციის მე-19 მუხლით დაცულ სიკეთეს - საკუთრებას.</w:t>
            </w:r>
          </w:p>
          <w:p w14:paraId="270B3B4C" w14:textId="77777777" w:rsidR="00FC1049" w:rsidRPr="00FC1049" w:rsidRDefault="00FC1049" w:rsidP="00FC1049">
            <w:pPr>
              <w:jc w:val="both"/>
              <w:rPr>
                <w:rFonts w:ascii="Sylfaen" w:eastAsia="Calibri" w:hAnsi="Sylfaen" w:cs="Times New Roman"/>
                <w:b/>
                <w:sz w:val="24"/>
                <w:szCs w:val="24"/>
                <w:lang w:val="ka-GE"/>
              </w:rPr>
            </w:pPr>
          </w:p>
          <w:p w14:paraId="481E8B4D" w14:textId="768A5C3C" w:rsidR="00FC1049" w:rsidRPr="003F2457" w:rsidRDefault="00FC1049" w:rsidP="00FC1049">
            <w:pPr>
              <w:rPr>
                <w:rFonts w:ascii="Sylfaen" w:eastAsia="Calibri" w:hAnsi="Sylfaen" w:cs="Sylfaen"/>
                <w:b/>
                <w:bCs/>
                <w:color w:val="222222"/>
                <w:sz w:val="24"/>
                <w:szCs w:val="24"/>
                <w:shd w:val="clear" w:color="auto" w:fill="FFFFFF"/>
                <w:lang w:val="ka-GE"/>
              </w:rPr>
            </w:pPr>
            <w:r w:rsidRPr="00FC1049">
              <w:rPr>
                <w:rFonts w:ascii="Sylfaen" w:eastAsia="Calibri" w:hAnsi="Sylfaen" w:cs="Sylfaen"/>
                <w:b/>
                <w:bCs/>
                <w:color w:val="222222"/>
                <w:sz w:val="24"/>
                <w:szCs w:val="24"/>
                <w:shd w:val="clear" w:color="auto" w:fill="FFFFFF"/>
                <w:lang w:val="ka-GE"/>
              </w:rPr>
              <w:t>II. სადავო</w:t>
            </w:r>
            <w:r w:rsidRPr="00FC1049">
              <w:rPr>
                <w:rFonts w:ascii="Sylfaen" w:eastAsia="Calibri" w:hAnsi="Sylfaen" w:cs="Arial"/>
                <w:b/>
                <w:bCs/>
                <w:color w:val="222222"/>
                <w:sz w:val="24"/>
                <w:szCs w:val="24"/>
                <w:shd w:val="clear" w:color="auto" w:fill="FFFFFF"/>
                <w:lang w:val="ka-GE"/>
              </w:rPr>
              <w:t xml:space="preserve"> </w:t>
            </w:r>
            <w:r w:rsidRPr="00FC1049">
              <w:rPr>
                <w:rFonts w:ascii="Sylfaen" w:eastAsia="Calibri" w:hAnsi="Sylfaen" w:cs="Sylfaen"/>
                <w:b/>
                <w:bCs/>
                <w:color w:val="222222"/>
                <w:sz w:val="24"/>
                <w:szCs w:val="24"/>
                <w:shd w:val="clear" w:color="auto" w:fill="FFFFFF"/>
                <w:lang w:val="ka-GE"/>
              </w:rPr>
              <w:t>ნორმა წარმოადგენს</w:t>
            </w:r>
            <w:r w:rsidRPr="00FC1049">
              <w:rPr>
                <w:rFonts w:ascii="Sylfaen" w:eastAsia="Calibri" w:hAnsi="Sylfaen" w:cs="Arial"/>
                <w:b/>
                <w:bCs/>
                <w:color w:val="222222"/>
                <w:sz w:val="24"/>
                <w:szCs w:val="24"/>
                <w:shd w:val="clear" w:color="auto" w:fill="FFFFFF"/>
                <w:lang w:val="ka-GE"/>
              </w:rPr>
              <w:t xml:space="preserve"> </w:t>
            </w:r>
            <w:r w:rsidRPr="00FC1049">
              <w:rPr>
                <w:rFonts w:ascii="Sylfaen" w:eastAsia="Calibri" w:hAnsi="Sylfaen" w:cs="Sylfaen"/>
                <w:b/>
                <w:bCs/>
                <w:color w:val="222222"/>
                <w:sz w:val="24"/>
                <w:szCs w:val="24"/>
                <w:shd w:val="clear" w:color="auto" w:fill="FFFFFF"/>
                <w:lang w:val="ka-GE"/>
              </w:rPr>
              <w:t>ჩარევას საქართველოს კონსტიტუციის მე-19 მუხლით დაცული</w:t>
            </w:r>
            <w:r w:rsidRPr="00FC1049">
              <w:rPr>
                <w:rFonts w:ascii="Sylfaen" w:eastAsia="Calibri" w:hAnsi="Sylfaen" w:cs="Arial"/>
                <w:b/>
                <w:bCs/>
                <w:color w:val="222222"/>
                <w:sz w:val="24"/>
                <w:szCs w:val="24"/>
                <w:shd w:val="clear" w:color="auto" w:fill="FFFFFF"/>
                <w:lang w:val="ka-GE"/>
              </w:rPr>
              <w:t xml:space="preserve"> </w:t>
            </w:r>
            <w:r w:rsidRPr="00FC1049">
              <w:rPr>
                <w:rFonts w:ascii="Sylfaen" w:eastAsia="Calibri" w:hAnsi="Sylfaen" w:cs="Sylfaen"/>
                <w:b/>
                <w:bCs/>
                <w:color w:val="222222"/>
                <w:sz w:val="24"/>
                <w:szCs w:val="24"/>
                <w:shd w:val="clear" w:color="auto" w:fill="FFFFFF"/>
                <w:lang w:val="ka-GE"/>
              </w:rPr>
              <w:t>საკუთრების</w:t>
            </w:r>
            <w:r w:rsidRPr="00FC1049">
              <w:rPr>
                <w:rFonts w:ascii="Sylfaen" w:eastAsia="Calibri" w:hAnsi="Sylfaen" w:cs="Arial"/>
                <w:b/>
                <w:bCs/>
                <w:color w:val="222222"/>
                <w:sz w:val="24"/>
                <w:szCs w:val="24"/>
                <w:shd w:val="clear" w:color="auto" w:fill="FFFFFF"/>
                <w:lang w:val="ka-GE"/>
              </w:rPr>
              <w:t xml:space="preserve"> </w:t>
            </w:r>
            <w:r w:rsidRPr="00FC1049">
              <w:rPr>
                <w:rFonts w:ascii="Sylfaen" w:eastAsia="Calibri" w:hAnsi="Sylfaen" w:cs="Sylfaen"/>
                <w:b/>
                <w:bCs/>
                <w:color w:val="222222"/>
                <w:sz w:val="24"/>
                <w:szCs w:val="24"/>
                <w:shd w:val="clear" w:color="auto" w:fill="FFFFFF"/>
                <w:lang w:val="ka-GE"/>
              </w:rPr>
              <w:t>უფლების</w:t>
            </w:r>
            <w:r w:rsidRPr="00FC1049">
              <w:rPr>
                <w:rFonts w:ascii="Sylfaen" w:eastAsia="Calibri" w:hAnsi="Sylfaen" w:cs="Arial"/>
                <w:b/>
                <w:bCs/>
                <w:color w:val="222222"/>
                <w:sz w:val="24"/>
                <w:szCs w:val="24"/>
                <w:shd w:val="clear" w:color="auto" w:fill="FFFFFF"/>
                <w:lang w:val="ka-GE"/>
              </w:rPr>
              <w:t xml:space="preserve"> </w:t>
            </w:r>
            <w:r w:rsidRPr="00FC1049">
              <w:rPr>
                <w:rFonts w:ascii="Sylfaen" w:eastAsia="Calibri" w:hAnsi="Sylfaen" w:cs="Sylfaen"/>
                <w:b/>
                <w:bCs/>
                <w:color w:val="222222"/>
                <w:sz w:val="24"/>
                <w:szCs w:val="24"/>
                <w:shd w:val="clear" w:color="auto" w:fill="FFFFFF"/>
                <w:lang w:val="ka-GE"/>
              </w:rPr>
              <w:t>სფეროში</w:t>
            </w:r>
          </w:p>
          <w:p w14:paraId="56D2D6D2"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bCs/>
                <w:sz w:val="24"/>
                <w:szCs w:val="24"/>
                <w:lang w:val="ka-GE"/>
              </w:rPr>
              <w:t xml:space="preserve">1. </w:t>
            </w:r>
            <w:r w:rsidRPr="00FC1049">
              <w:rPr>
                <w:rFonts w:ascii="Sylfaen" w:eastAsia="Calibri" w:hAnsi="Sylfaen" w:cs="Times New Roman"/>
                <w:sz w:val="24"/>
                <w:szCs w:val="24"/>
                <w:lang w:val="ka-GE"/>
              </w:rPr>
              <w:t>სადავო ნორმა განსაზღვრავს საწარმოს გაკოტრებისას, სამეურვეო ქონების აუქციონის გზით გაყიდვის სამართლებრივ შედეგებს და ადგენს, რომ შემძენის, მათ შორის, ამ მუხლით დადგენილი წესით ქონების ნატურით მიმღების, საკუთრებაში ქონების გადასვლის შედეგად უქმდება მასზე არსებული ყველა ყადაღა, სანივთო და ვალდებულებითი უფლება.</w:t>
            </w:r>
          </w:p>
          <w:p w14:paraId="71882BEC"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2. სადავო ნორმა ერთგვაროვნად უდგება და არავითარ განსხვავებას არ ადგენს ერთი მხრივ აღნაგობისა და მეორე მხრივ სხვა სანივთო და ვალდებულებითი უფლებების მქონე პირებს შორის. ასევე, მიუხედავად იმისა, რომ აღნაგობის უფლება გათანაბრებულია საკუთრების </w:t>
            </w:r>
            <w:r w:rsidRPr="00FC1049">
              <w:rPr>
                <w:rFonts w:ascii="Sylfaen" w:eastAsia="Calibri" w:hAnsi="Sylfaen" w:cs="Times New Roman"/>
                <w:sz w:val="24"/>
                <w:szCs w:val="24"/>
                <w:lang w:val="ka-GE"/>
              </w:rPr>
              <w:lastRenderedPageBreak/>
              <w:t xml:space="preserve">უფლებასთან და ნაგებობა მეაღნაგის საკუთრებას წარმოადგენს, არამოვალის (მეაღნაგის) საკუთრების ობიექტი ისპობა მოვალის კრედიტორთა დაკმაყოფილების მიზნით. </w:t>
            </w:r>
          </w:p>
          <w:p w14:paraId="100A03AF"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3. „სახელმწიფოს ქმედება, რომელიც ზღუდავს პირის თავისუფლებას, ფლობდეს, სარგებლობდეს, განკარგავდეს საკუთარ ქონებას [...] a priori განხილება როგორც ჩარევა საქართველოს კონსტიტუციის მე-19 მუხლით დაცულ საკუთრების კონსტიტუციურ უფლებაში და საჭიროებს სათანადო კონსტიტუციურ-სამართლებრივ გამართლებას“.</w:t>
            </w:r>
            <w:r w:rsidRPr="00FC1049">
              <w:rPr>
                <w:rFonts w:ascii="Sylfaen" w:eastAsia="Calibri" w:hAnsi="Sylfaen" w:cs="Times New Roman"/>
                <w:sz w:val="24"/>
                <w:szCs w:val="24"/>
                <w:vertAlign w:val="superscript"/>
                <w:lang w:val="ka-GE"/>
              </w:rPr>
              <w:footnoteReference w:id="53"/>
            </w:r>
            <w:r w:rsidRPr="00FC1049">
              <w:rPr>
                <w:rFonts w:ascii="Sylfaen" w:eastAsia="Calibri" w:hAnsi="Sylfaen" w:cs="Times New Roman"/>
                <w:sz w:val="24"/>
                <w:szCs w:val="24"/>
                <w:lang w:val="ka-GE"/>
              </w:rPr>
              <w:t xml:space="preserve"> მოსარჩელესთან დაკავშირებით სწორედ ამგვარ ვითარებასთან გვაქვს საქმე - სადავო ნორმიდან გამომდინარე, იგი კარგავს მის საკუთრებაში არსებულ ქონებაზე ფლობის, სარგებლობისა და განკარგვის უფლებებს. </w:t>
            </w:r>
          </w:p>
          <w:p w14:paraId="6B3C094B"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4. </w:t>
            </w:r>
            <w:r w:rsidRPr="00FC1049">
              <w:rPr>
                <w:rFonts w:ascii="Sylfaen" w:eastAsia="Calibri" w:hAnsi="Sylfaen" w:cs="Times New Roman"/>
                <w:b/>
                <w:sz w:val="24"/>
                <w:szCs w:val="24"/>
                <w:lang w:val="ka-GE"/>
              </w:rPr>
              <w:t>სადავო ნორმა, განსხვავებით სამოქალაქო კოდექსით გათვალისწინებული კერძოსამართლებრივი წესრიგისა, ითვალისწინებს ერთი მესაკუთრის (მიწის ნაკვეთის მესაკუთრის) მიწის ნაკვეთის გასხვისების შემთხვევაში სხვა პირის (მეაღნაგის) საკუთრების უფლების გაუქმებას მესამე პირთა, მიწის ნაკვეთის კრედიტორთა, ინტერესების დასაკმაყოფილებლად. შესაბამისად, სადავო ნორმა ახდენს ჩარევას მოსარჩელის კონსტიტუციით დაცულ საკუთრების უფლებაში</w:t>
            </w:r>
            <w:r w:rsidRPr="00FC1049">
              <w:rPr>
                <w:rFonts w:ascii="Sylfaen" w:eastAsia="Calibri" w:hAnsi="Sylfaen" w:cs="Times New Roman"/>
                <w:sz w:val="24"/>
                <w:szCs w:val="24"/>
                <w:lang w:val="ka-GE"/>
              </w:rPr>
              <w:t xml:space="preserve"> </w:t>
            </w:r>
            <w:r w:rsidRPr="00FC1049">
              <w:rPr>
                <w:rFonts w:ascii="Sylfaen" w:eastAsia="Calibri" w:hAnsi="Sylfaen" w:cs="Times New Roman"/>
                <w:b/>
                <w:bCs/>
                <w:sz w:val="24"/>
                <w:szCs w:val="24"/>
                <w:lang w:val="ka-GE"/>
              </w:rPr>
              <w:t>და</w:t>
            </w:r>
            <w:r w:rsidRPr="00FC1049">
              <w:rPr>
                <w:rFonts w:ascii="Sylfaen" w:eastAsia="Calibri" w:hAnsi="Sylfaen" w:cs="Times New Roman"/>
                <w:sz w:val="24"/>
                <w:szCs w:val="24"/>
                <w:lang w:val="ka-GE"/>
              </w:rPr>
              <w:t xml:space="preserve"> </w:t>
            </w:r>
            <w:r w:rsidRPr="00FC1049">
              <w:rPr>
                <w:rFonts w:ascii="Sylfaen" w:eastAsia="Calibri" w:hAnsi="Sylfaen" w:cs="Times New Roman"/>
                <w:b/>
                <w:sz w:val="24"/>
                <w:szCs w:val="24"/>
                <w:lang w:val="ka-GE"/>
              </w:rPr>
              <w:t>ის უნდა შეფასდეს საკუთრების კონსტიტუციურ უფლებასთან მიმართებით</w:t>
            </w:r>
            <w:r w:rsidRPr="00FC1049">
              <w:rPr>
                <w:rFonts w:ascii="Sylfaen" w:eastAsia="Calibri" w:hAnsi="Sylfaen" w:cs="Times New Roman"/>
                <w:sz w:val="24"/>
                <w:szCs w:val="24"/>
                <w:lang w:val="ka-GE"/>
              </w:rPr>
              <w:t xml:space="preserve">. </w:t>
            </w:r>
          </w:p>
          <w:p w14:paraId="793D6F57" w14:textId="77777777" w:rsidR="00FC1049" w:rsidRPr="00FC1049" w:rsidRDefault="00FC1049" w:rsidP="00FC1049">
            <w:pPr>
              <w:jc w:val="both"/>
              <w:rPr>
                <w:rFonts w:ascii="Sylfaen" w:eastAsia="Calibri" w:hAnsi="Sylfaen" w:cs="Times New Roman"/>
                <w:b/>
                <w:sz w:val="24"/>
                <w:szCs w:val="24"/>
                <w:lang w:val="ka-GE"/>
              </w:rPr>
            </w:pPr>
          </w:p>
          <w:p w14:paraId="44E5486D" w14:textId="77777777" w:rsidR="00FC1049" w:rsidRPr="00FC1049" w:rsidRDefault="00FC1049" w:rsidP="00FC1049">
            <w:pPr>
              <w:jc w:val="both"/>
              <w:rPr>
                <w:rFonts w:ascii="Sylfaen" w:eastAsia="Calibri" w:hAnsi="Sylfaen" w:cs="Times New Roman"/>
                <w:b/>
                <w:sz w:val="24"/>
                <w:szCs w:val="24"/>
                <w:lang w:val="ka-GE"/>
              </w:rPr>
            </w:pPr>
          </w:p>
          <w:p w14:paraId="62129C02" w14:textId="3501716B" w:rsidR="00FC1049" w:rsidRPr="00FC1049" w:rsidRDefault="00FC1049" w:rsidP="003F2457">
            <w:pPr>
              <w:rPr>
                <w:rFonts w:ascii="Sylfaen" w:eastAsia="Calibri" w:hAnsi="Sylfaen" w:cs="Times New Roman"/>
                <w:b/>
                <w:sz w:val="24"/>
                <w:szCs w:val="24"/>
                <w:lang w:val="ka-GE"/>
              </w:rPr>
            </w:pPr>
            <w:r w:rsidRPr="00FC1049">
              <w:rPr>
                <w:rFonts w:ascii="Sylfaen" w:eastAsia="Calibri" w:hAnsi="Sylfaen" w:cs="Times New Roman"/>
                <w:b/>
                <w:sz w:val="24"/>
                <w:szCs w:val="24"/>
                <w:lang w:val="ka-GE"/>
              </w:rPr>
              <w:t>III. სადავო ნორმით - საკუთრების უფლების შეზღუდვას არ აქვს კონსტიტუციურ-სამართლებრივი გამართლება</w:t>
            </w:r>
          </w:p>
          <w:p w14:paraId="7EF7F661" w14:textId="77777777" w:rsidR="00FC1049" w:rsidRPr="00FC1049" w:rsidRDefault="00FC1049" w:rsidP="00FC1049">
            <w:pPr>
              <w:rPr>
                <w:rFonts w:ascii="Sylfaen" w:eastAsia="Calibri" w:hAnsi="Sylfaen" w:cs="Times New Roman"/>
                <w:b/>
                <w:sz w:val="24"/>
                <w:szCs w:val="24"/>
                <w:u w:val="single"/>
                <w:lang w:val="ka-GE"/>
              </w:rPr>
            </w:pPr>
            <w:r w:rsidRPr="00FC1049">
              <w:rPr>
                <w:rFonts w:ascii="Sylfaen" w:eastAsia="Calibri" w:hAnsi="Sylfaen" w:cs="Times New Roman"/>
                <w:b/>
                <w:sz w:val="24"/>
                <w:szCs w:val="24"/>
                <w:u w:val="single"/>
                <w:lang w:val="ka-GE"/>
              </w:rPr>
              <w:t>კონსტიტუციურობის შეფასების ტესტი</w:t>
            </w:r>
          </w:p>
          <w:p w14:paraId="09B3D889"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bCs/>
                <w:sz w:val="24"/>
                <w:szCs w:val="24"/>
                <w:lang w:val="ka-GE"/>
              </w:rPr>
              <w:t>1</w:t>
            </w:r>
            <w:r w:rsidRPr="00FC1049">
              <w:rPr>
                <w:rFonts w:ascii="Sylfaen" w:eastAsia="Calibri" w:hAnsi="Sylfaen" w:cs="Times New Roman"/>
                <w:b/>
                <w:sz w:val="24"/>
                <w:szCs w:val="24"/>
                <w:lang w:val="ka-GE"/>
              </w:rPr>
              <w:t>. მართალია, საკუთრება არ არის აბსოლუტური უფლება</w:t>
            </w:r>
            <w:r w:rsidRPr="00FC1049">
              <w:rPr>
                <w:rFonts w:ascii="Sylfaen" w:eastAsia="Calibri" w:hAnsi="Sylfaen" w:cs="Times New Roman"/>
                <w:sz w:val="24"/>
                <w:szCs w:val="24"/>
                <w:lang w:val="ka-GE"/>
              </w:rPr>
              <w:t xml:space="preserve"> და კანონმდებელი უფლებამოსილია დაადგინოს საკუთრების შინაარსი და ფარგლები, თუმცა, ამ დროს მან უნდა დაიცვას კონსტიტუციის ნორმები და პრინციპები.</w:t>
            </w:r>
            <w:r w:rsidRPr="00FC1049">
              <w:rPr>
                <w:rFonts w:ascii="Sylfaen" w:eastAsia="Calibri" w:hAnsi="Sylfaen" w:cs="Times New Roman"/>
                <w:sz w:val="24"/>
                <w:szCs w:val="24"/>
                <w:vertAlign w:val="superscript"/>
                <w:lang w:val="ka-GE"/>
              </w:rPr>
              <w:footnoteReference w:id="54"/>
            </w:r>
            <w:r w:rsidRPr="00FC1049">
              <w:rPr>
                <w:rFonts w:ascii="Sylfaen" w:eastAsia="Calibri" w:hAnsi="Sylfaen" w:cs="Times New Roman"/>
                <w:sz w:val="24"/>
                <w:szCs w:val="24"/>
                <w:lang w:val="ka-GE"/>
              </w:rPr>
              <w:t xml:space="preserve"> შინაარსისა და ფარგლების დადგენა არ უნდა იწვევდეს საკუთრების არსის გამოფიტვას. „საკუთრება უნდა დარჩეს საკუთრებად და მან უნდა შეძლოს ამ შეზღუდვით გამოწვეული ტვირთის ტარება.“</w:t>
            </w:r>
            <w:r w:rsidRPr="00FC1049">
              <w:rPr>
                <w:rFonts w:ascii="Sylfaen" w:eastAsia="Calibri" w:hAnsi="Sylfaen" w:cs="Times New Roman"/>
                <w:sz w:val="24"/>
                <w:szCs w:val="24"/>
                <w:vertAlign w:val="superscript"/>
                <w:lang w:val="ka-GE"/>
              </w:rPr>
              <w:footnoteReference w:id="55"/>
            </w:r>
            <w:r w:rsidRPr="00FC1049">
              <w:rPr>
                <w:rFonts w:ascii="Sylfaen" w:eastAsia="Calibri" w:hAnsi="Sylfaen" w:cs="Times New Roman"/>
                <w:sz w:val="24"/>
                <w:szCs w:val="24"/>
                <w:lang w:val="ka-GE"/>
              </w:rPr>
              <w:t xml:space="preserve"> </w:t>
            </w:r>
          </w:p>
          <w:p w14:paraId="5386A575"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2. </w:t>
            </w:r>
            <w:r w:rsidRPr="00FC1049">
              <w:rPr>
                <w:rFonts w:ascii="Sylfaen" w:eastAsia="Calibri" w:hAnsi="Sylfaen" w:cs="Times New Roman"/>
                <w:b/>
                <w:bCs/>
                <w:sz w:val="24"/>
                <w:szCs w:val="24"/>
                <w:lang w:val="ka-GE"/>
              </w:rPr>
              <w:t>საქართველოს</w:t>
            </w:r>
            <w:r w:rsidRPr="00FC1049">
              <w:rPr>
                <w:rFonts w:ascii="Sylfaen" w:eastAsia="Calibri" w:hAnsi="Sylfaen" w:cs="Times New Roman"/>
                <w:sz w:val="24"/>
                <w:szCs w:val="24"/>
                <w:lang w:val="ka-GE"/>
              </w:rPr>
              <w:t xml:space="preserve"> </w:t>
            </w:r>
            <w:r w:rsidRPr="00FC1049">
              <w:rPr>
                <w:rFonts w:ascii="Sylfaen" w:eastAsia="Calibri" w:hAnsi="Sylfaen" w:cs="Times New Roman"/>
                <w:b/>
                <w:sz w:val="24"/>
                <w:szCs w:val="24"/>
                <w:lang w:val="ka-GE"/>
              </w:rPr>
              <w:t>კონსტიტუციის მე-19 მუხლის მე-2 პუნქტი ადგენს ფორმალურ და მატერიალურ მოთხოვნებს საკუთრების უფლების შეზღუდვასთან დაკავშირებით</w:t>
            </w:r>
            <w:r w:rsidRPr="00FC1049">
              <w:rPr>
                <w:rFonts w:ascii="Sylfaen" w:eastAsia="Calibri" w:hAnsi="Sylfaen" w:cs="Times New Roman"/>
                <w:sz w:val="24"/>
                <w:szCs w:val="24"/>
                <w:lang w:val="ka-GE"/>
              </w:rPr>
              <w:t>. საკონსტიტუციო სასამართლოს პრაქტიკის შესაბამისად, თუ ნორმა არღვევს მე-19 მუხლის მე-2 პუნქტის მოთხოვნებს, ის წინააღმდეგობაშია მე-19 მუხლის პირველ პუნქტთანაც.</w:t>
            </w:r>
            <w:r w:rsidRPr="00FC1049">
              <w:rPr>
                <w:rFonts w:ascii="Sylfaen" w:eastAsia="Calibri" w:hAnsi="Sylfaen" w:cs="Times New Roman"/>
                <w:sz w:val="24"/>
                <w:szCs w:val="24"/>
                <w:vertAlign w:val="superscript"/>
                <w:lang w:val="ka-GE"/>
              </w:rPr>
              <w:footnoteReference w:id="56"/>
            </w:r>
            <w:r w:rsidRPr="00FC1049">
              <w:rPr>
                <w:rFonts w:ascii="Sylfaen" w:eastAsia="Calibri" w:hAnsi="Sylfaen" w:cs="Times New Roman"/>
                <w:sz w:val="24"/>
                <w:szCs w:val="24"/>
                <w:lang w:val="ka-GE"/>
              </w:rPr>
              <w:t xml:space="preserve"> მე-19 მუხლის მე-2 პუნქტი იცავს საკუთრების უფლებას არაკონსტიტუციური შეზღუდვისაგან. საკუთრების უფლების შეზღუდვაში მოიაზრება საკუთრების შინაარსისა და ფარგლების, საკანონმდებლო ჩარჩოების დადგენა კანონმდებლის მიერ,</w:t>
            </w:r>
            <w:r w:rsidRPr="00FC1049">
              <w:rPr>
                <w:rFonts w:ascii="Sylfaen" w:eastAsia="Calibri" w:hAnsi="Sylfaen" w:cs="Times New Roman"/>
                <w:sz w:val="24"/>
                <w:szCs w:val="24"/>
                <w:vertAlign w:val="superscript"/>
                <w:lang w:val="ka-GE"/>
              </w:rPr>
              <w:footnoteReference w:id="57"/>
            </w:r>
            <w:r w:rsidRPr="00FC1049">
              <w:rPr>
                <w:rFonts w:ascii="Sylfaen" w:eastAsia="Calibri" w:hAnsi="Sylfaen" w:cs="Times New Roman"/>
                <w:sz w:val="24"/>
                <w:szCs w:val="24"/>
                <w:lang w:val="ka-GE"/>
              </w:rPr>
              <w:t xml:space="preserve"> რაც ექვემდებარება შემოწმებას კონსტიტუციის მე-19 მუხლის მე-2 პუნქტთან მიმართებით. საკუთრების უფლების შეზღუდვის ფორმალური მოთხოვნა, საკონსტიტუციო სასამართლოს შეფასებით, უფლების შეზღუდვის კანონით </w:t>
            </w:r>
            <w:r w:rsidRPr="00FC1049">
              <w:rPr>
                <w:rFonts w:ascii="Sylfaen" w:eastAsia="Calibri" w:hAnsi="Sylfaen" w:cs="Times New Roman"/>
                <w:sz w:val="24"/>
                <w:szCs w:val="24"/>
                <w:lang w:val="ka-GE"/>
              </w:rPr>
              <w:lastRenderedPageBreak/>
              <w:t>რეგლამენტირებაში მდგომარეობს.</w:t>
            </w:r>
            <w:r w:rsidRPr="00FC1049">
              <w:rPr>
                <w:rFonts w:ascii="Sylfaen" w:eastAsia="Calibri" w:hAnsi="Sylfaen" w:cs="Times New Roman"/>
                <w:sz w:val="24"/>
                <w:szCs w:val="24"/>
                <w:vertAlign w:val="superscript"/>
                <w:lang w:val="ka-GE"/>
              </w:rPr>
              <w:footnoteReference w:id="58"/>
            </w:r>
            <w:r w:rsidRPr="00FC1049">
              <w:rPr>
                <w:rFonts w:ascii="Sylfaen" w:eastAsia="Calibri" w:hAnsi="Sylfaen" w:cs="Times New Roman"/>
                <w:sz w:val="24"/>
                <w:szCs w:val="24"/>
                <w:lang w:val="ka-GE"/>
              </w:rPr>
              <w:t xml:space="preserve"> განსახილველ შემთხვევაში, სადავო ნორმა სწორედ საკანონმდებლო აქტის ფორმით არის მიღებული. </w:t>
            </w:r>
          </w:p>
          <w:p w14:paraId="6F86615A" w14:textId="77777777" w:rsidR="00FC1049" w:rsidRPr="00FC1049" w:rsidRDefault="00FC1049" w:rsidP="00FC1049">
            <w:pPr>
              <w:jc w:val="both"/>
              <w:rPr>
                <w:rFonts w:ascii="Sylfaen" w:eastAsia="Calibri" w:hAnsi="Sylfaen" w:cs="Times New Roman"/>
                <w:bCs/>
                <w:sz w:val="24"/>
                <w:szCs w:val="24"/>
                <w:lang w:val="ka-GE"/>
              </w:rPr>
            </w:pPr>
            <w:r w:rsidRPr="00FC1049">
              <w:rPr>
                <w:rFonts w:ascii="Sylfaen" w:eastAsia="Calibri" w:hAnsi="Sylfaen" w:cs="Times New Roman"/>
                <w:bCs/>
                <w:sz w:val="24"/>
                <w:szCs w:val="24"/>
                <w:lang w:val="ka-GE"/>
              </w:rPr>
              <w:t>3. მატერიალური წინაპირობების თვალსაზრისით, საკონსტიტუციო სასამართლო სადავო ნორმის კონსტიტუციასთან შესაბამისობის დადგენისას, თანაზომიერების პრინციპის მოთხოვნებიდან გამომდინარე, ამოწმებს, თუ რამდენად</w:t>
            </w:r>
            <w:r w:rsidRPr="00FC1049">
              <w:rPr>
                <w:rFonts w:ascii="Sylfaen" w:eastAsia="Calibri" w:hAnsi="Sylfaen" w:cs="Times New Roman"/>
                <w:sz w:val="24"/>
                <w:szCs w:val="24"/>
                <w:lang w:val="ka-GE"/>
              </w:rPr>
              <w:t xml:space="preserve"> ემსახურება შეზღუდვა ღირებული, საჯარო ლეგიტიმური მიზნის მიღწევას, რამდენად არის ეს შეზღუდვა გამოსადეგი და აუცილებელი (ყველაზე ნაკლებად შემზღუდველი) საშუალება ამ ლეგიტიმური მიზნის მისაღწევად, და პროპორციულობის მოთხოვნას ვიწრო გაგებით, თუ რამდენად ადგენს კანონმდებელი სამართლიან ბალანსს შეზღუდულ და დაცულ ინტერესებს შორის. </w:t>
            </w:r>
            <w:r w:rsidRPr="00FC1049">
              <w:rPr>
                <w:rFonts w:ascii="Sylfaen" w:eastAsia="Calibri" w:hAnsi="Sylfaen" w:cs="Times New Roman"/>
                <w:b/>
                <w:sz w:val="24"/>
                <w:szCs w:val="24"/>
                <w:lang w:val="ka-GE"/>
              </w:rPr>
              <w:t xml:space="preserve">თანაზომიერების პრინციპი </w:t>
            </w:r>
            <w:r w:rsidRPr="00FC1049">
              <w:rPr>
                <w:rFonts w:ascii="Sylfaen" w:eastAsia="Calibri" w:hAnsi="Sylfaen" w:cs="Times New Roman"/>
                <w:sz w:val="24"/>
                <w:szCs w:val="24"/>
                <w:lang w:val="ka-GE"/>
              </w:rPr>
              <w:t>სამართლებრივი სახელმწიფოს უმნიშვნელოვანესი ელემენტი და მატერიალური განზომილებაა. „</w:t>
            </w:r>
            <w:r w:rsidRPr="00FC1049">
              <w:rPr>
                <w:rFonts w:ascii="Sylfaen" w:eastAsia="Sylfaen" w:hAnsi="Sylfaen" w:cs="Times New Roman"/>
                <w:sz w:val="24"/>
                <w:szCs w:val="24"/>
                <w:lang w:val="ka-GE"/>
              </w:rPr>
              <w:t>სამართლებრივ სახელმწიფოში კანონზომიერია იმის მოლოდინი, რომ კერძო და საჯარო ინტერესების ურთიერთმიმართება სამართლიანი იქნება. რაც უფრო მეტად ერევა ხელისუფლება ადამიანის თავისუფლებაში, მით მაღალია მოთხოვნები ჩარევის გამართლებისათვის.“</w:t>
            </w:r>
            <w:r w:rsidRPr="00FC1049">
              <w:rPr>
                <w:rFonts w:ascii="Sylfaen" w:eastAsia="Sylfaen" w:hAnsi="Sylfaen" w:cs="Times New Roman"/>
                <w:sz w:val="24"/>
                <w:szCs w:val="24"/>
                <w:vertAlign w:val="superscript"/>
                <w:lang w:val="ka-GE"/>
              </w:rPr>
              <w:footnoteReference w:id="59"/>
            </w:r>
          </w:p>
          <w:p w14:paraId="1151B076" w14:textId="77777777" w:rsidR="00FC1049" w:rsidRPr="00FC1049" w:rsidRDefault="00FC1049" w:rsidP="00FC1049">
            <w:pPr>
              <w:jc w:val="both"/>
              <w:rPr>
                <w:rFonts w:ascii="Sylfaen" w:eastAsia="Calibri" w:hAnsi="Sylfaen" w:cs="Times New Roman"/>
                <w:b/>
                <w:sz w:val="24"/>
                <w:szCs w:val="24"/>
                <w:lang w:val="ka-GE"/>
              </w:rPr>
            </w:pPr>
          </w:p>
          <w:p w14:paraId="05EB4E9A" w14:textId="77777777" w:rsidR="00FC1049" w:rsidRPr="00FC1049" w:rsidRDefault="00FC1049" w:rsidP="00FC1049">
            <w:pPr>
              <w:rPr>
                <w:rFonts w:ascii="Sylfaen" w:eastAsia="Calibri" w:hAnsi="Sylfaen" w:cs="Times New Roman"/>
                <w:b/>
                <w:sz w:val="24"/>
                <w:szCs w:val="24"/>
                <w:u w:val="single"/>
                <w:lang w:val="ka-GE"/>
              </w:rPr>
            </w:pPr>
            <w:r w:rsidRPr="00FC1049">
              <w:rPr>
                <w:rFonts w:ascii="Sylfaen" w:eastAsia="Calibri" w:hAnsi="Sylfaen" w:cs="Times New Roman"/>
                <w:b/>
                <w:sz w:val="24"/>
                <w:szCs w:val="24"/>
                <w:u w:val="single"/>
                <w:lang w:val="ka-GE"/>
              </w:rPr>
              <w:t>ლეგიტიმური საჯარო მიზანი</w:t>
            </w:r>
          </w:p>
          <w:p w14:paraId="2F33121C" w14:textId="1FFD3F1B"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bCs/>
                <w:sz w:val="24"/>
                <w:szCs w:val="24"/>
                <w:lang w:val="ka-GE"/>
              </w:rPr>
              <w:t>1.</w:t>
            </w:r>
            <w:r w:rsidRPr="00FC1049">
              <w:rPr>
                <w:rFonts w:ascii="Sylfaen" w:eastAsia="Calibri" w:hAnsi="Sylfaen" w:cs="Times New Roman"/>
                <w:b/>
                <w:sz w:val="24"/>
                <w:szCs w:val="24"/>
                <w:lang w:val="ka-GE"/>
              </w:rPr>
              <w:t xml:space="preserve"> </w:t>
            </w:r>
            <w:r w:rsidRPr="00FC1049">
              <w:rPr>
                <w:rFonts w:ascii="Sylfaen" w:eastAsia="Calibri" w:hAnsi="Sylfaen" w:cs="Times New Roman"/>
                <w:sz w:val="24"/>
                <w:szCs w:val="24"/>
                <w:lang w:val="ka-GE"/>
              </w:rPr>
              <w:t>იმისათვის, რათა სადავო ნორმა შეესაბამებოდეს თანაზომიერების პრინციპის მოთხოვნებს, უპირველეს ყოვლისა, აუცილებელია, იგი ემსახურებოდეს ღირებული საჯარო ლეგიტიმური მიზნის მიღწევას.</w:t>
            </w:r>
            <w:r w:rsidRPr="00FC1049">
              <w:rPr>
                <w:rFonts w:ascii="Sylfaen" w:eastAsia="Calibri" w:hAnsi="Sylfaen" w:cs="Times New Roman"/>
                <w:sz w:val="24"/>
                <w:szCs w:val="24"/>
                <w:vertAlign w:val="superscript"/>
                <w:lang w:val="ka-GE"/>
              </w:rPr>
              <w:footnoteReference w:id="60"/>
            </w:r>
            <w:r w:rsidRPr="00FC1049">
              <w:rPr>
                <w:rFonts w:ascii="Sylfaen" w:eastAsia="Calibri" w:hAnsi="Sylfaen" w:cs="Times New Roman"/>
                <w:sz w:val="24"/>
                <w:szCs w:val="24"/>
                <w:lang w:val="ka-GE"/>
              </w:rPr>
              <w:t xml:space="preserve"> შესაბამისი, ღირებული მიზნის არარსებობის შემთხვევაში, ზედმეტი იქნება იმ საშუალების შეფასება, რითაც ეს მიზანი მი</w:t>
            </w:r>
            <w:r w:rsidR="00503AE8">
              <w:rPr>
                <w:rFonts w:ascii="Sylfaen" w:eastAsia="Calibri" w:hAnsi="Sylfaen" w:cs="Times New Roman"/>
                <w:sz w:val="24"/>
                <w:szCs w:val="24"/>
                <w:lang w:val="ka-GE"/>
              </w:rPr>
              <w:t>ი</w:t>
            </w:r>
            <w:r w:rsidRPr="00FC1049">
              <w:rPr>
                <w:rFonts w:ascii="Sylfaen" w:eastAsia="Calibri" w:hAnsi="Sylfaen" w:cs="Times New Roman"/>
                <w:sz w:val="24"/>
                <w:szCs w:val="24"/>
                <w:lang w:val="ka-GE"/>
              </w:rPr>
              <w:t>ღწევა ან რამდენად აღმატებულია მიზნიდან გამომდინარე სიკეთე იმ ნეგატიურ ეფექტზე, რომელიც შეზღუდული უფლებებიდან გამომდინარეობს.</w:t>
            </w:r>
            <w:r w:rsidRPr="00FC1049">
              <w:rPr>
                <w:rFonts w:ascii="Sylfaen" w:eastAsia="Calibri" w:hAnsi="Sylfaen" w:cs="Times New Roman"/>
                <w:sz w:val="24"/>
                <w:szCs w:val="24"/>
                <w:vertAlign w:val="superscript"/>
                <w:lang w:val="ka-GE"/>
              </w:rPr>
              <w:footnoteReference w:id="61"/>
            </w:r>
          </w:p>
          <w:p w14:paraId="554A7D6F" w14:textId="516AA641"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2. „გადახდისუუნარობის საქმის წარმოების შესახებ“ საქართველოს კანონის პირველი მუხლი განსაზღვრავს კანონის მიზანს და მიუთითებს, რომ „ამ კანონის მიზანია მოვალესა და კრედიტორის (კრედიტორების) ინტერესების თანაბარზომიერი დაცვა, შესაძლებლობის შემთხვევაში მოვალის ფინანსური სიძნელეების გადაჭრა და კრედიტორა მოთხოვნების დაკმაყოფილება ან ამის შეუძლებლობის შემთხვევაში მოვალის ქონების რეალიზაციით მიღებული თანხების განაწილებით კრედიტორთა მოთხოვნების დაკმაყოფილება“. შედეგად, კანონი ასახელებს რამდენიმე ურთიერთდაკავშირებულ მიზანს, პირველ რიგში მოვალის ფინანსური სიძნელეების გადაჭრა და ამ გზით კრედიტორთა მოთხოვნების დაკმაყოფილება და ამ მიზნის შეუძლებლობის შემთხვევაში, რაც განსახილველი კონსტიტუციური სარჩელის ფარგლებში რელევანტურია, მოვალის ქონების რეალიზაციით მიღებული თანხების განაწილებით კრედიტორთა მოთხოვნების დაკმაყოფილება.</w:t>
            </w:r>
          </w:p>
          <w:p w14:paraId="25BAED2F"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კანონის მეორე მუხლის მიხედვით, ის არეგულირებს მხოლოდ სამეწარმეო სუბიექტების, არასამეწარმეო იურიდიული პირების, არარეგისტრირებული კავშირებისა და ამხანაგობის გადახდისუუნარობის საკითხს და არ ვრცელდება ფიზიკურ პირებზე (გარდა ინდივიდუალური </w:t>
            </w:r>
            <w:r w:rsidRPr="00FC1049">
              <w:rPr>
                <w:rFonts w:ascii="Sylfaen" w:eastAsia="Calibri" w:hAnsi="Sylfaen" w:cs="Times New Roman"/>
                <w:sz w:val="24"/>
                <w:szCs w:val="24"/>
                <w:lang w:val="ka-GE"/>
              </w:rPr>
              <w:lastRenderedPageBreak/>
              <w:t>მეწარმეებისა), საჯარო სამართლის იურიდიულ პირებსა და კომერციულ ბანკებსა ფინანსურ ინსტიტუტებზე.</w:t>
            </w:r>
          </w:p>
          <w:p w14:paraId="0F29E018"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გადახდისუუნარობა, კანონის მე-3 მუხლის „ა“ ქვეპუნქტის მიხედვით მოვალის უუნარობაა, დააკმაყოფილოს კრედიტორის ვადამოსული მოთხოვნა. ხოლო, სამეურვეო ქონებას ამავე მუხლის „რ“ ქვეპუნქტი განმარტავს როგორც ქონებას, რომელიც მოვალეს ეკუთვნის გადახდისუუნარობის საქმის წარმოების გახსნის მომენტისათვის.</w:t>
            </w:r>
          </w:p>
          <w:p w14:paraId="5486BF27"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მოვალის გაკოტრებისას სამეურვეო ქონება იყიდება აუქციონის გზით კანონის 38-ე მუხლის მიხედვით კრედიტორთა ინტერესების დაცვის პრინციპის გათვალისწინებით. სადავო ნორმის თანახმად, აუქციონის შედეგად სამეურვეო ქონების შემძენზე საკუთრების უფლების გადასვლასთან ერთად უქმდება მასზე არსებული ყვლა ყადაღა, სანივთო და ვალდებულებითი უფლება.</w:t>
            </w:r>
          </w:p>
          <w:p w14:paraId="50600B1E" w14:textId="02EA30D3"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3. მართალია, ერთი მხრივ</w:t>
            </w:r>
            <w:r w:rsidR="00503AE8">
              <w:rPr>
                <w:rFonts w:ascii="Sylfaen" w:eastAsia="Calibri" w:hAnsi="Sylfaen" w:cs="Times New Roman"/>
                <w:sz w:val="24"/>
                <w:szCs w:val="24"/>
                <w:lang w:val="ka-GE"/>
              </w:rPr>
              <w:t>,</w:t>
            </w:r>
            <w:r w:rsidRPr="00FC1049">
              <w:rPr>
                <w:rFonts w:ascii="Sylfaen" w:eastAsia="Calibri" w:hAnsi="Sylfaen" w:cs="Times New Roman"/>
                <w:sz w:val="24"/>
                <w:szCs w:val="24"/>
                <w:lang w:val="ka-GE"/>
              </w:rPr>
              <w:t xml:space="preserve"> მოვალის ქონების რეალიზაციის გზით მიღებული თანხების კრედიტორებზე განაწილება და დაკმაყოფილება</w:t>
            </w:r>
            <w:r w:rsidR="00503AE8" w:rsidRPr="00FC1049">
              <w:rPr>
                <w:rFonts w:ascii="Sylfaen" w:eastAsia="Calibri" w:hAnsi="Sylfaen" w:cs="Times New Roman"/>
                <w:sz w:val="24"/>
                <w:szCs w:val="24"/>
                <w:lang w:val="ka-GE"/>
              </w:rPr>
              <w:t xml:space="preserve"> ლეგიტიმურ</w:t>
            </w:r>
            <w:r w:rsidR="00503AE8">
              <w:rPr>
                <w:rFonts w:ascii="Sylfaen" w:eastAsia="Calibri" w:hAnsi="Sylfaen" w:cs="Times New Roman"/>
                <w:sz w:val="24"/>
                <w:szCs w:val="24"/>
                <w:lang w:val="ka-GE"/>
              </w:rPr>
              <w:t>ი</w:t>
            </w:r>
            <w:r w:rsidR="00503AE8" w:rsidRPr="00FC1049">
              <w:rPr>
                <w:rFonts w:ascii="Sylfaen" w:eastAsia="Calibri" w:hAnsi="Sylfaen" w:cs="Times New Roman"/>
                <w:sz w:val="24"/>
                <w:szCs w:val="24"/>
                <w:lang w:val="ka-GE"/>
              </w:rPr>
              <w:t xml:space="preserve"> მიზან</w:t>
            </w:r>
            <w:r w:rsidR="00503AE8">
              <w:rPr>
                <w:rFonts w:ascii="Sylfaen" w:eastAsia="Calibri" w:hAnsi="Sylfaen" w:cs="Times New Roman"/>
                <w:sz w:val="24"/>
                <w:szCs w:val="24"/>
                <w:lang w:val="ka-GE"/>
              </w:rPr>
              <w:t>ი იყოს</w:t>
            </w:r>
            <w:r w:rsidR="00503AE8" w:rsidRPr="00FC1049">
              <w:rPr>
                <w:rFonts w:ascii="Sylfaen" w:eastAsia="Calibri" w:hAnsi="Sylfaen" w:cs="Times New Roman"/>
                <w:sz w:val="24"/>
                <w:szCs w:val="24"/>
                <w:lang w:val="ka-GE"/>
              </w:rPr>
              <w:t xml:space="preserve">, </w:t>
            </w:r>
            <w:r w:rsidRPr="00FC1049">
              <w:rPr>
                <w:rFonts w:ascii="Sylfaen" w:eastAsia="Calibri" w:hAnsi="Sylfaen" w:cs="Times New Roman"/>
                <w:sz w:val="24"/>
                <w:szCs w:val="24"/>
                <w:lang w:val="ka-GE"/>
              </w:rPr>
              <w:t>თუმცა</w:t>
            </w:r>
            <w:r w:rsidR="00503AE8">
              <w:rPr>
                <w:rFonts w:ascii="Sylfaen" w:eastAsia="Calibri" w:hAnsi="Sylfaen" w:cs="Times New Roman"/>
                <w:sz w:val="24"/>
                <w:szCs w:val="24"/>
                <w:lang w:val="ka-GE"/>
              </w:rPr>
              <w:t>,</w:t>
            </w:r>
            <w:r w:rsidRPr="00FC1049">
              <w:rPr>
                <w:rFonts w:ascii="Sylfaen" w:eastAsia="Calibri" w:hAnsi="Sylfaen" w:cs="Times New Roman"/>
                <w:sz w:val="24"/>
                <w:szCs w:val="24"/>
                <w:lang w:val="ka-GE"/>
              </w:rPr>
              <w:t xml:space="preserve"> შეუძლებელია კანონის მიზნებიდან გამომდინარე ლეგიტიმურ მიზნად იქნეს მიჩნეული არა მოვალის, არამედ სხვა პირის, ამ შემთხვევაში მეაღნაგის, საკუთრების უფლების გაუქმება. თუკი გაკოტრების მოვალის ქონება დატვირთულია აღნაგობით, მისი ქონებ</w:t>
            </w:r>
            <w:r w:rsidR="00503AE8">
              <w:rPr>
                <w:rFonts w:ascii="Sylfaen" w:eastAsia="Calibri" w:hAnsi="Sylfaen" w:cs="Times New Roman"/>
                <w:sz w:val="24"/>
                <w:szCs w:val="24"/>
                <w:lang w:val="ka-GE"/>
              </w:rPr>
              <w:t>ა</w:t>
            </w:r>
            <w:r w:rsidRPr="00FC1049">
              <w:rPr>
                <w:rFonts w:ascii="Sylfaen" w:eastAsia="Calibri" w:hAnsi="Sylfaen" w:cs="Times New Roman"/>
                <w:sz w:val="24"/>
                <w:szCs w:val="24"/>
                <w:lang w:val="ka-GE"/>
              </w:rPr>
              <w:t xml:space="preserve"> განისაზღვრება უშუალოდ მიწის</w:t>
            </w:r>
            <w:r w:rsidR="00503AE8">
              <w:rPr>
                <w:rFonts w:ascii="Sylfaen" w:eastAsia="Calibri" w:hAnsi="Sylfaen" w:cs="Times New Roman"/>
                <w:sz w:val="24"/>
                <w:szCs w:val="24"/>
                <w:lang w:val="ka-GE"/>
              </w:rPr>
              <w:t xml:space="preserve"> ნაკვეთით</w:t>
            </w:r>
            <w:r w:rsidRPr="00FC1049">
              <w:rPr>
                <w:rFonts w:ascii="Sylfaen" w:eastAsia="Calibri" w:hAnsi="Sylfaen" w:cs="Times New Roman"/>
                <w:sz w:val="24"/>
                <w:szCs w:val="24"/>
                <w:lang w:val="ka-GE"/>
              </w:rPr>
              <w:t>. მეაღნაგის საკუთრებაში არსებული ნაგებობის აშენებისათვის ის არ გასწევს ხარჯებს. სადავო ნორმიდან გამომდინარე, კრედიტორთა დაკმაყოფილება ხდება სხვა პირის საკუთრებაში არსებული ქონებით ისე, რომ შემძენი საკუთრებას იძენს არა მხოლოდ სამეურვეო ქონებაზე (მიწაზე), არამედ სხვა პირის ქონებაზეც (ნაგებობაზე) და ნაგებობის ღირებულების კომპენსაციას არც სამეურვეო ქონების შემძენი იხდის. აღნიშნული გამორიცხავს საჯარო ლეგიტიმური მიზნის არსებობას მოვალის ქონების რეალიზაციის გზით კრედიტორთა დაკმაყოფილებისას აღნაგობის უფლების გაუქმების ხარჯზე.</w:t>
            </w:r>
          </w:p>
          <w:p w14:paraId="0F975079"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4. გარდა ამისა, მნიშვნელოვანია, რომ თავად კანონის შინაარსიდან გამომდინარე, მისი მოქმედება არ ვრცელდება სამართლის ყველა სუბიექტზე. თავისთავად ცხადია, რომ კანონმდებელს ეკისრება ვალდებულება შექმნას იმგვარი სამართლებრივი ბაზა, რაც სამოქალაქო ბრუნვის მონაწილეთა შორის დადებული ხელშეკრულებების აღსრულებას და ვალდებულებათა შესრულებას შეუწყობს ხელს. თუმცა, შეუძლებელია იმგვარი სამართლებრივი რეჟიმის შექმნა, რომელიც ყველა სახელშეკრულებო ვალდებულების შესრულების გარანტიებს შექმნიდა. ამ შემთხვევაში არც მოვალის გაკოტრების აუცილებლობა იარსებებდა. </w:t>
            </w:r>
          </w:p>
          <w:p w14:paraId="3AF6EBE1"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5. სადავო ნორმა მიზნად ისახავს მოვალის კრედიტორების დაკმაყოფილებას სამეურვეო ქონების აუქციონზე რეალიზაციის გზით, რის შედეგადაც ისპობა მოვალის ქონებაზე არსებული სანივთო და ვალდებულებითი უფლებები. იმთავითვე ცხადია, რომ არსებობს მნიშვენლოვანი განსხვავება როგორც მოვალის კრედიტორთა შორის, ისე იმ სანივთო და ვალდებულებითი უფლებების მფლობელთა შორის, რომელთა უფლებაც სადავო ნორმის მიხედვით უქმდება.</w:t>
            </w:r>
          </w:p>
          <w:p w14:paraId="2DC3D9E0" w14:textId="5869B39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6. მოვალის კრედიტორთა მხრივ, პირველად დონეზე მაინც, შეიძლება მოხდეს გამიჯვნა „ნებაყოფლობით“ და „არანებაყოფლობით“ კრედიტორებს შორის. ერთ შემთხვევაში, კრედიტორსა და მოვალეს შორის  არსებული ვალდებულება შეიძლება ეფუძნებოდეს მათ შორის დადებულ ხელშეკრულებას. მეორე შემთხვევაში კი, ვალდებულება </w:t>
            </w:r>
            <w:r w:rsidR="00503AE8">
              <w:rPr>
                <w:rFonts w:ascii="Sylfaen" w:eastAsia="Calibri" w:hAnsi="Sylfaen" w:cs="Times New Roman"/>
                <w:sz w:val="24"/>
                <w:szCs w:val="24"/>
                <w:lang w:val="ka-GE"/>
              </w:rPr>
              <w:t xml:space="preserve">შეიძლება </w:t>
            </w:r>
            <w:r w:rsidRPr="00FC1049">
              <w:rPr>
                <w:rFonts w:ascii="Sylfaen" w:eastAsia="Calibri" w:hAnsi="Sylfaen" w:cs="Times New Roman"/>
                <w:sz w:val="24"/>
                <w:szCs w:val="24"/>
                <w:lang w:val="ka-GE"/>
              </w:rPr>
              <w:t xml:space="preserve">წარმოშვას კანონის ძალით, მაგალითად, ზიანის მიყენების (დელიქტის) საფუძველზე. მეორე მხრივ, კონსტიტუციით გარანტირებული სახელშეკრულებო თავისუფლების ფარგლებში, კრედიტორსა და მოვალეს შორის დადებული ხელშეკრულების შინაარსი, ისევე როგორც ხელშეკრულებით მხარეებისათვის </w:t>
            </w:r>
            <w:r w:rsidRPr="00FC1049">
              <w:rPr>
                <w:rFonts w:ascii="Sylfaen" w:eastAsia="Calibri" w:hAnsi="Sylfaen" w:cs="Times New Roman"/>
                <w:sz w:val="24"/>
                <w:szCs w:val="24"/>
                <w:lang w:val="ka-GE"/>
              </w:rPr>
              <w:lastRenderedPageBreak/>
              <w:t xml:space="preserve">მინიჭებული უფლებების ფარგლები, წარმოადგენს სწორედ სამოქალაქო ბრუნვისათვის დამახასიათებელ და დასაშვებ რისკს. კერძოსამართლებრივი ურთიერთობის მხარეები მოქმედებენ თვითპასუხისმგებლობით. შედეგად, ზოგიერთი კრედიტორის მოთხოვნა შეიძლება იყოს უზრუნველყოფილი, ხოლო, ნაწილისა კი არაუზრუნველყოფილი, </w:t>
            </w:r>
          </w:p>
          <w:p w14:paraId="4D8A369F"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7. დაუშვებელია სამოქალაქო ბრუნვის მონაწილეთა შორის კერძო ავტონომიის ფარგლებში წარმოშობილი ურთიერთობებიდან გამომდინარე რისკების მესამე პირებზე გადატანა. სახელმწიფოს ძირითადი როლი ხელშეკრულების მხარეებს შორის სტრუქტურული დისბალანსის აღმოფხვრაში გამოიხატება. სახელშეკრულებო რისკების მესამე პირებზე გადანაწილება კი, როგორც ეს განსახილველ შემთხვევაში მეაღნაგის კუთვნილი უფლების გაუქმების გზით ხდება, შეუძლებელია მიჩნეულ იქნეს ლეგიტიმურ მიზნად.</w:t>
            </w:r>
          </w:p>
          <w:p w14:paraId="4A5E6035" w14:textId="77777777" w:rsidR="00FC1049" w:rsidRPr="00FC1049" w:rsidRDefault="00FC1049" w:rsidP="00FC1049">
            <w:pPr>
              <w:jc w:val="both"/>
              <w:rPr>
                <w:rFonts w:ascii="Sylfaen" w:eastAsia="Calibri" w:hAnsi="Sylfaen" w:cs="Times New Roman"/>
                <w:sz w:val="24"/>
                <w:szCs w:val="24"/>
                <w:lang w:val="ka-GE"/>
              </w:rPr>
            </w:pPr>
          </w:p>
          <w:p w14:paraId="219DA10E" w14:textId="77777777" w:rsidR="00FC1049" w:rsidRPr="00FC1049" w:rsidRDefault="00FC1049" w:rsidP="00FC1049">
            <w:pPr>
              <w:rPr>
                <w:rFonts w:ascii="Sylfaen" w:eastAsia="Calibri" w:hAnsi="Sylfaen" w:cs="Times New Roman"/>
                <w:b/>
                <w:bCs/>
                <w:sz w:val="24"/>
                <w:szCs w:val="24"/>
                <w:u w:val="single"/>
                <w:lang w:val="ka-GE"/>
              </w:rPr>
            </w:pPr>
            <w:r w:rsidRPr="00FC1049">
              <w:rPr>
                <w:rFonts w:ascii="Sylfaen" w:eastAsia="Calibri" w:hAnsi="Sylfaen" w:cs="Times New Roman"/>
                <w:b/>
                <w:bCs/>
                <w:sz w:val="24"/>
                <w:szCs w:val="24"/>
                <w:u w:val="single"/>
                <w:lang w:val="ka-GE"/>
              </w:rPr>
              <w:t xml:space="preserve">გამოსადეგობა </w:t>
            </w:r>
          </w:p>
          <w:p w14:paraId="37385AB9"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1. საკონსტიტუციო სასამართლოს დამკვიდრებული პრაქტიკის თანახმად, „უფლების შეზღუდვის გამართლებისათვის ლეგიტიმურ მიზანზე მითითება საკმარისი არ არის. სხვა პირობებთან ერთად, ასევე აუცილებელია, დაკმაყოფილებული იყოს გამოსადეგობის მოთხოვნაც“.</w:t>
            </w:r>
            <w:r w:rsidRPr="00FC1049">
              <w:rPr>
                <w:rFonts w:ascii="Sylfaen" w:eastAsia="Calibri" w:hAnsi="Sylfaen" w:cs="Times New Roman"/>
                <w:sz w:val="24"/>
                <w:szCs w:val="24"/>
                <w:vertAlign w:val="superscript"/>
                <w:lang w:val="ka-GE"/>
              </w:rPr>
              <w:footnoteReference w:id="62"/>
            </w:r>
            <w:r w:rsidRPr="00FC1049">
              <w:rPr>
                <w:rFonts w:ascii="Sylfaen" w:eastAsia="Calibri" w:hAnsi="Sylfaen" w:cs="Times New Roman"/>
                <w:sz w:val="24"/>
                <w:szCs w:val="24"/>
                <w:lang w:val="ka-GE"/>
              </w:rPr>
              <w:t xml:space="preserve">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FC1049">
              <w:rPr>
                <w:rFonts w:ascii="Sylfaen" w:eastAsia="Calibri" w:hAnsi="Sylfaen" w:cs="Times New Roman"/>
                <w:sz w:val="24"/>
                <w:szCs w:val="24"/>
                <w:vertAlign w:val="superscript"/>
                <w:lang w:val="ka-GE"/>
              </w:rPr>
              <w:footnoteReference w:id="63"/>
            </w:r>
          </w:p>
          <w:p w14:paraId="07FD2D5F"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2. როგორც აღვნიშნეთ, საქართველოს საკონსტიტუციო სასამართლოს განმარტებით, „საკუთრების კონსტიტუციური უფლება სახელმწიფოს აკისრებს სამოქალაქო წესრიგის შექმნის ვალდებულებას.“ სამოქალაქო წესრიგის შემადგენელი ნაწილია სწორედ ისეთი „კონფლიქტების გადაწყვეტა“, რომელიც წარმოიშობა კერძო პირებს შორის. „მიუხედავად იმისა, რომ ამგვარ ურთიერთობებში სახელმწიფო უშუალოდ არ მონაწილეობს, მას მოეთხოვება, რომ საკუთრების უფლების შეძენის რეგულირებისკენ მიმართული ღონისძიებები იყოს სამართლიანი და გონივრული.“</w:t>
            </w:r>
            <w:r w:rsidRPr="00FC1049">
              <w:rPr>
                <w:rFonts w:ascii="Sylfaen" w:eastAsia="Calibri" w:hAnsi="Sylfaen" w:cs="Times New Roman"/>
                <w:sz w:val="24"/>
                <w:szCs w:val="24"/>
                <w:vertAlign w:val="superscript"/>
                <w:lang w:val="ka-GE"/>
              </w:rPr>
              <w:footnoteReference w:id="64"/>
            </w:r>
            <w:r w:rsidRPr="00FC1049">
              <w:rPr>
                <w:rFonts w:ascii="Sylfaen" w:eastAsia="Calibri" w:hAnsi="Sylfaen" w:cs="Times New Roman"/>
                <w:sz w:val="24"/>
                <w:szCs w:val="24"/>
                <w:lang w:val="ka-GE"/>
              </w:rPr>
              <w:t xml:space="preserve"> საკონსტიტუციო სასამართლო ასევე მიუთითებს, რომ „ურთიერთობის სპეციფიკურობიდან გამოდმინარე [...] შესაძლო გონივრული ბალანსის დასაცავად შექმნილი რეგულირება მაქსიმალურად უნდა ახალისებდეს მხარეებს უარყოფითი შედეგების თავიდან აცილებისაკენ და საკუთარი გულგრილობის შედეგად დამდგარი რისკების საკუთარ თავზე აღებისკენ“.</w:t>
            </w:r>
            <w:r w:rsidRPr="00FC1049">
              <w:rPr>
                <w:rFonts w:ascii="Sylfaen" w:eastAsia="Calibri" w:hAnsi="Sylfaen" w:cs="Times New Roman"/>
                <w:sz w:val="24"/>
                <w:szCs w:val="24"/>
                <w:vertAlign w:val="superscript"/>
                <w:lang w:val="ka-GE"/>
              </w:rPr>
              <w:footnoteReference w:id="65"/>
            </w:r>
            <w:r w:rsidRPr="00FC1049">
              <w:rPr>
                <w:rFonts w:ascii="Sylfaen" w:eastAsia="Calibri" w:hAnsi="Sylfaen" w:cs="Times New Roman"/>
                <w:sz w:val="24"/>
                <w:szCs w:val="24"/>
                <w:lang w:val="ka-GE"/>
              </w:rPr>
              <w:t xml:space="preserve"> ასეთი კავშირის არარსებობა შეზღუდვას მიზნის მიღწევის გამოუსადეგარ საშუალებად აქცევს.</w:t>
            </w:r>
            <w:r w:rsidRPr="00FC1049">
              <w:rPr>
                <w:rFonts w:ascii="Sylfaen" w:eastAsia="Calibri" w:hAnsi="Sylfaen" w:cs="Times New Roman"/>
                <w:sz w:val="24"/>
                <w:szCs w:val="24"/>
                <w:vertAlign w:val="superscript"/>
                <w:lang w:val="ka-GE"/>
              </w:rPr>
              <w:footnoteReference w:id="66"/>
            </w:r>
          </w:p>
          <w:p w14:paraId="16C257E7"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3. ერთი მხრივ, საქართველოს სამოქალაქო კოდექსის დებულებები ზუსტად და ამომწურავად განსაზღვრავს აღნაგობის უფლების შინაარსს, მისი წარმოშობის და შეწყვეტის საფუძვლებს. სამოქალაქო კოდექსი ასევე პირდაპირ მიუთითებს, რომ აღნაგობის უფლება საჯარო რეესტრში რეგისტრირდება როგორც პირველი რიგის სანივთო უფლება და ეს რიგითობა არ შეიძლება </w:t>
            </w:r>
            <w:r w:rsidRPr="00FC1049">
              <w:rPr>
                <w:rFonts w:ascii="Sylfaen" w:eastAsia="Calibri" w:hAnsi="Sylfaen" w:cs="Times New Roman"/>
                <w:sz w:val="24"/>
                <w:szCs w:val="24"/>
                <w:lang w:val="ka-GE"/>
              </w:rPr>
              <w:lastRenderedPageBreak/>
              <w:t>შეიცვალოს, რისი მიზანიცაა „მეაღნაგის ინტერესების დაცვა აღნაგობის უფლებით დატვირთული მიწის ნაკვეთის მიმართ იძულებითი აღსრულების შემთხვევაში“.</w:t>
            </w:r>
            <w:r w:rsidRPr="00FC1049">
              <w:rPr>
                <w:rFonts w:ascii="Sylfaen" w:eastAsia="Calibri" w:hAnsi="Sylfaen" w:cs="Times New Roman"/>
                <w:sz w:val="24"/>
                <w:szCs w:val="24"/>
                <w:vertAlign w:val="superscript"/>
                <w:lang w:val="ka-GE"/>
              </w:rPr>
              <w:footnoteReference w:id="67"/>
            </w:r>
            <w:r w:rsidRPr="00FC1049">
              <w:rPr>
                <w:rFonts w:ascii="Sylfaen" w:eastAsia="Calibri" w:hAnsi="Sylfaen" w:cs="Times New Roman"/>
                <w:sz w:val="24"/>
                <w:szCs w:val="24"/>
                <w:lang w:val="ka-GE"/>
              </w:rPr>
              <w:t xml:space="preserve"> მეორე მხრივ, სადავო ნორმა კერძოსამართლებრივი რეჟიმის და სანივთო და ვალდებულებითსამართლებრივ უფლებათა შორის განსხვავების და აღნაგობის უფლების სრულ ნიველირებას ახდენს და აცხადებს, რომ მიწის ნაკვეთის მესაკუთრის გაკოტრების შემთხვევაში ჩატარებული აუქციონის შედეგად უქმდება უძრავ ნივთზე არსებული ყველა სანივთო და ვალდებულებითი უფლება. შედეგად, მთლიანად ირღვევა და სრულად აზრს კარგავს კერძო სამართალში განმტკიცებული უფლებების სისტემა და დაყოფა. როგორც ეს ქართული იურიდიული დოქტრინაში, „სააღსრულებო წარმოებათა შესახებ“ საქართველოს კანონის და იპოთეკით დატვირთული ქონების აუქციონზე გასხვისების მომწესრიგებელი სადავო ნორმის ანალოგიურ გადაწყვეტასთან მიმართებით გამოითქვა, სადავო ნორმასა და სამოქალაქო კოდექსის 237-ე მუხლს შორის არსებობს „კერძო და საჯარო-სამართლებრივ ნორმათა კოლიზია“, რაც არა თუ „არ შეესაბამება იმ დიდ სოციალურ მნიშვნელობას, რასაც კანონმდებელი ანიჭებს აღნაგობის უფლებას“,</w:t>
            </w:r>
            <w:r w:rsidRPr="00FC1049">
              <w:rPr>
                <w:rFonts w:ascii="Sylfaen" w:eastAsia="Calibri" w:hAnsi="Sylfaen" w:cs="Times New Roman"/>
                <w:sz w:val="24"/>
                <w:szCs w:val="24"/>
                <w:vertAlign w:val="superscript"/>
                <w:lang w:val="ka-GE"/>
              </w:rPr>
              <w:footnoteReference w:id="68"/>
            </w:r>
            <w:r w:rsidRPr="00FC1049">
              <w:rPr>
                <w:rFonts w:ascii="Sylfaen" w:eastAsia="Calibri" w:hAnsi="Sylfaen" w:cs="Times New Roman"/>
                <w:sz w:val="24"/>
                <w:szCs w:val="24"/>
                <w:lang w:val="ka-GE"/>
              </w:rPr>
              <w:t xml:space="preserve"> არამედ წარმოადგენს საქართველოს კონსტიტუციის მე-19 მუხლით დაცული საკუთრების უფლების გაუმართლებელ ხელყოფას. </w:t>
            </w:r>
          </w:p>
          <w:p w14:paraId="38B2E9D9"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4. „გადახდისუუნარობის საქმის წარმოების შესახებ“ კანონით ლეგიტიმურ საჯარო მიზანში ინტეგრირებულია მისი მოვალის ქონების რეალიზაციის გზით მიღწევის პირობა. სადავო ნორმის მოქმედების გავრცელება სხვა მესაკუთრეთა ქონებაზე, როგორც ეს მოსარჩელის შემთხვევაში ხდება, არღვევს აღნიშნულ პირობას, რაც გამორიცხავს ლოგიკური კავშირის არსებობას მოვალის ქონების რეალიზაციის ხარჯზე მოვალის კრედიტორების დაკმაყოფილებას შორის. ლეგიტიმური მიზნის მისაღწევად გამოსადეგი ვერ იქნება ის საშუალება, რომელიც თავადაა არალეგიტიმური. არ არსებობს რაიმე ლოგიკური კავშირი სამოქალაქო ბრუნვის ერთი მონაწილის (ამ შემთხვევაში მიწის ნაკვეთის მესაკუთრის) კრედიტორთა დაკმაყოფილებასა და მეაღნაგის საკუთრების უფლების გაუქმებას შორის.</w:t>
            </w:r>
          </w:p>
          <w:p w14:paraId="42C1F4C3" w14:textId="77777777" w:rsidR="00FC1049" w:rsidRPr="00FC1049" w:rsidRDefault="00FC1049" w:rsidP="00FC1049">
            <w:pPr>
              <w:jc w:val="both"/>
              <w:rPr>
                <w:rFonts w:ascii="Sylfaen" w:eastAsia="Calibri" w:hAnsi="Sylfaen" w:cs="Menlo Regular"/>
                <w:sz w:val="24"/>
                <w:szCs w:val="24"/>
                <w:lang w:val="ka-GE"/>
              </w:rPr>
            </w:pPr>
            <w:r w:rsidRPr="00FC1049">
              <w:rPr>
                <w:rFonts w:ascii="Sylfaen" w:eastAsia="Calibri" w:hAnsi="Sylfaen" w:cs="Menlo Regular"/>
                <w:sz w:val="24"/>
                <w:szCs w:val="24"/>
                <w:lang w:val="ka-GE"/>
              </w:rPr>
              <w:t>5. სადავო ნორმის მიხედვით, როგორც აღვნიშნეთ, კანონმდებელს ორ ან მეტ დამოუკიდებელ ეკონომიკურ აგენტს შორის დადებული ხელშეკრულების აღუსრულებლობის და მოვალის გაკოტრების რისკი მთლიანად გადააქვს აღნაგობის უფლების მფლობელზე. განსახილველ შემთხვევაში არსებობს „გარეგანი ეფექტის” (externalities)</w:t>
            </w:r>
            <w:r w:rsidRPr="00FC1049">
              <w:rPr>
                <w:rFonts w:ascii="Sylfaen" w:eastAsia="Calibri" w:hAnsi="Sylfaen" w:cs="Menlo Regular"/>
                <w:sz w:val="24"/>
                <w:szCs w:val="24"/>
                <w:vertAlign w:val="superscript"/>
                <w:lang w:val="ka-GE"/>
              </w:rPr>
              <w:footnoteReference w:id="69"/>
            </w:r>
            <w:r w:rsidRPr="00FC1049">
              <w:rPr>
                <w:rFonts w:ascii="Sylfaen" w:eastAsia="Calibri" w:hAnsi="Sylfaen" w:cs="Menlo Regular"/>
                <w:sz w:val="24"/>
                <w:szCs w:val="24"/>
                <w:lang w:val="ka-GE"/>
              </w:rPr>
              <w:t>, კერძოდ კი „უარყოფითი (ნეგატიური) გარეგანი ეფექტის“ (negative externality) პრობლემა, რაც იმას გულისხმობს, რომ იმ ხარჯებისა და ტვირთის გადაკისრება ხდება იმ მესამე პირზე (ამ შემთხვევაში მეაღნაგეზე), რომლებიც გარეშე პირებს წარმოადგენენ ტრანზაქციებში</w:t>
            </w:r>
            <w:r w:rsidRPr="00FC1049">
              <w:rPr>
                <w:rFonts w:ascii="Sylfaen" w:eastAsia="Calibri" w:hAnsi="Sylfaen" w:cs="Menlo Regular"/>
                <w:sz w:val="24"/>
                <w:szCs w:val="24"/>
                <w:vertAlign w:val="superscript"/>
                <w:lang w:val="ka-GE"/>
              </w:rPr>
              <w:footnoteReference w:id="70"/>
            </w:r>
            <w:r w:rsidRPr="00FC1049">
              <w:rPr>
                <w:rFonts w:ascii="Sylfaen" w:eastAsia="Calibri" w:hAnsi="Sylfaen" w:cs="Menlo Regular"/>
                <w:sz w:val="24"/>
                <w:szCs w:val="24"/>
                <w:lang w:val="ka-GE"/>
              </w:rPr>
              <w:t xml:space="preserve"> და არა ხელშეკრულების მხარეებზე ისე, რომ პირი ვისზეც გარეგანი ეფექტი ახდენს ზემოქმედებას (მეაღნაგე) არც კომპენსაციას იღებს თავსმოხვეული ხარჯისთვის. გარეგანი ეფექტების ცნება თავის თავში აერთიანებს, როგორც კანონშესაბამის (დასაშვებ), ისე კანონშეუსაბამო (დაუშვებელ) ქმედებებს, რომელთა შორის ზღვარის გავლების პრობლემა ცენტრალური მნიშვნელობისაა სამართლის მეცნიერებისთვის.</w:t>
            </w:r>
            <w:r w:rsidRPr="00FC1049">
              <w:rPr>
                <w:rFonts w:ascii="Sylfaen" w:eastAsia="Calibri" w:hAnsi="Sylfaen" w:cs="Menlo Regular"/>
                <w:sz w:val="24"/>
                <w:szCs w:val="24"/>
                <w:vertAlign w:val="superscript"/>
                <w:lang w:val="ka-GE"/>
              </w:rPr>
              <w:footnoteReference w:id="71"/>
            </w:r>
          </w:p>
          <w:p w14:paraId="25D7A8E5" w14:textId="7830E269" w:rsidR="00FC1049" w:rsidRPr="00FC1049" w:rsidRDefault="00FC1049" w:rsidP="00FC1049">
            <w:pPr>
              <w:jc w:val="both"/>
              <w:rPr>
                <w:rFonts w:ascii="Sylfaen" w:eastAsia="Calibri" w:hAnsi="Sylfaen" w:cs="Menlo Regular"/>
                <w:sz w:val="24"/>
                <w:szCs w:val="24"/>
                <w:lang w:val="ka-GE"/>
              </w:rPr>
            </w:pPr>
            <w:r w:rsidRPr="00FC1049">
              <w:rPr>
                <w:rFonts w:ascii="Sylfaen" w:eastAsia="Calibri" w:hAnsi="Sylfaen" w:cs="Menlo Regular"/>
                <w:sz w:val="24"/>
                <w:szCs w:val="24"/>
                <w:lang w:val="ka-GE"/>
              </w:rPr>
              <w:lastRenderedPageBreak/>
              <w:t xml:space="preserve">6. კანონმდებლის მიზანს უნდა წარმოადგენდეს გარეგანი ეფექტების „ინტერნალიზაცია“, რასაც ტრანზაქციული დანახარჯები უშლის ხელს. ტრანზაქციულ ხარჯს წარმოადგენს  ყველა ის დანახარჯი, რომელიც გამორიცხავს ან ხელს უშლის საბაზრო ტრანზაქციის განხორციელებას. შესაბამისად, ხსენებული მიზნის მიღწევა სწორედ ტრანზაქციული დანახარჯების შემცირების გზით უნდა </w:t>
            </w:r>
            <w:r w:rsidR="00254CBD">
              <w:rPr>
                <w:rFonts w:ascii="Sylfaen" w:eastAsia="Calibri" w:hAnsi="Sylfaen" w:cs="Menlo Regular"/>
                <w:sz w:val="24"/>
                <w:szCs w:val="24"/>
                <w:lang w:val="ka-GE"/>
              </w:rPr>
              <w:t>მოხდეს</w:t>
            </w:r>
            <w:r w:rsidRPr="00FC1049">
              <w:rPr>
                <w:rFonts w:ascii="Sylfaen" w:eastAsia="Calibri" w:hAnsi="Sylfaen" w:cs="Menlo Regular"/>
                <w:sz w:val="24"/>
                <w:szCs w:val="24"/>
                <w:lang w:val="ka-GE"/>
              </w:rPr>
              <w:t xml:space="preserve">, ან სულ მცირე, </w:t>
            </w:r>
            <w:r w:rsidR="00254CBD">
              <w:rPr>
                <w:rFonts w:ascii="Sylfaen" w:eastAsia="Calibri" w:hAnsi="Sylfaen" w:cs="Menlo Regular"/>
                <w:sz w:val="24"/>
                <w:szCs w:val="24"/>
                <w:lang w:val="ka-GE"/>
              </w:rPr>
              <w:t>მოხდეს</w:t>
            </w:r>
            <w:r w:rsidRPr="00FC1049">
              <w:rPr>
                <w:rFonts w:ascii="Sylfaen" w:eastAsia="Calibri" w:hAnsi="Sylfaen" w:cs="Menlo Regular"/>
                <w:sz w:val="24"/>
                <w:szCs w:val="24"/>
                <w:lang w:val="ka-GE"/>
              </w:rPr>
              <w:t xml:space="preserve"> ზიანის მინიმიზაცია. ნებისმიერ შემთხვევაში, სამართალი უნდა უზრუნველყოფდეს როგორც ინდივიდებისათვის მინიჭებული უფლებების მკაფიოდ განსაზღვრას, ისე, ამ უფლებათა დაცვას.</w:t>
            </w:r>
          </w:p>
          <w:p w14:paraId="5D771AAD" w14:textId="77777777" w:rsidR="00FC1049" w:rsidRPr="00FC1049" w:rsidRDefault="00FC1049" w:rsidP="00FC1049">
            <w:pPr>
              <w:jc w:val="both"/>
              <w:rPr>
                <w:rFonts w:ascii="Sylfaen" w:eastAsia="Calibri" w:hAnsi="Sylfaen" w:cs="Menlo Regular"/>
                <w:sz w:val="24"/>
                <w:szCs w:val="24"/>
                <w:lang w:val="ka-GE"/>
              </w:rPr>
            </w:pPr>
            <w:r w:rsidRPr="00FC1049">
              <w:rPr>
                <w:rFonts w:ascii="Sylfaen" w:eastAsia="Calibri" w:hAnsi="Sylfaen" w:cs="Menlo Regular"/>
                <w:sz w:val="24"/>
                <w:szCs w:val="24"/>
                <w:lang w:val="ka-GE"/>
              </w:rPr>
              <w:t>7. უფლებათა დაცვის სამი ძირითადი ტიპს გამოყოფენ: საკუთრების წესი (</w:t>
            </w:r>
            <w:r w:rsidRPr="00FC1049">
              <w:rPr>
                <w:rFonts w:ascii="Sylfaen" w:eastAsia="Calibri" w:hAnsi="Sylfaen" w:cs="Menlo Regular"/>
                <w:i/>
                <w:sz w:val="24"/>
                <w:szCs w:val="24"/>
                <w:lang w:val="ka-GE"/>
              </w:rPr>
              <w:t>Property Rule</w:t>
            </w:r>
            <w:r w:rsidRPr="00FC1049">
              <w:rPr>
                <w:rFonts w:ascii="Sylfaen" w:eastAsia="Calibri" w:hAnsi="Sylfaen" w:cs="Menlo Regular"/>
                <w:sz w:val="24"/>
                <w:szCs w:val="24"/>
                <w:lang w:val="ka-GE"/>
              </w:rPr>
              <w:t>); პასუხისმგებლობის წესი (</w:t>
            </w:r>
            <w:r w:rsidRPr="00FC1049">
              <w:rPr>
                <w:rFonts w:ascii="Sylfaen" w:eastAsia="Calibri" w:hAnsi="Sylfaen" w:cs="Menlo Regular"/>
                <w:i/>
                <w:sz w:val="24"/>
                <w:szCs w:val="24"/>
                <w:lang w:val="ka-GE"/>
              </w:rPr>
              <w:t>Liability Rule</w:t>
            </w:r>
            <w:r w:rsidRPr="00FC1049">
              <w:rPr>
                <w:rFonts w:ascii="Sylfaen" w:eastAsia="Calibri" w:hAnsi="Sylfaen" w:cs="Menlo Regular"/>
                <w:sz w:val="24"/>
                <w:szCs w:val="24"/>
                <w:lang w:val="ka-GE"/>
              </w:rPr>
              <w:t>); განუსხვისებლობის წესი (</w:t>
            </w:r>
            <w:r w:rsidRPr="00FC1049">
              <w:rPr>
                <w:rFonts w:ascii="Sylfaen" w:eastAsia="Calibri" w:hAnsi="Sylfaen" w:cs="Menlo Regular"/>
                <w:i/>
                <w:sz w:val="24"/>
                <w:szCs w:val="24"/>
                <w:lang w:val="ka-GE"/>
              </w:rPr>
              <w:t>Inalienability Rule</w:t>
            </w:r>
            <w:r w:rsidRPr="00FC1049">
              <w:rPr>
                <w:rFonts w:ascii="Sylfaen" w:eastAsia="Calibri" w:hAnsi="Sylfaen" w:cs="Menlo Regular"/>
                <w:sz w:val="24"/>
                <w:szCs w:val="24"/>
                <w:lang w:val="ka-GE"/>
              </w:rPr>
              <w:t>).</w:t>
            </w:r>
            <w:r w:rsidRPr="00FC1049">
              <w:rPr>
                <w:rFonts w:ascii="Sylfaen" w:eastAsia="Calibri" w:hAnsi="Sylfaen" w:cs="Menlo Regular"/>
                <w:sz w:val="24"/>
                <w:szCs w:val="24"/>
                <w:vertAlign w:val="superscript"/>
              </w:rPr>
              <w:footnoteReference w:id="72"/>
            </w:r>
          </w:p>
          <w:p w14:paraId="3D47559C" w14:textId="77777777" w:rsidR="00FC1049" w:rsidRPr="00FC1049" w:rsidRDefault="00FC1049" w:rsidP="00FC1049">
            <w:pPr>
              <w:jc w:val="both"/>
              <w:rPr>
                <w:rFonts w:ascii="Sylfaen" w:eastAsia="Calibri" w:hAnsi="Sylfaen" w:cs="Menlo Regular"/>
                <w:sz w:val="24"/>
                <w:szCs w:val="24"/>
                <w:lang w:val="ka-GE"/>
              </w:rPr>
            </w:pPr>
            <w:r w:rsidRPr="00FC1049">
              <w:rPr>
                <w:rFonts w:ascii="Sylfaen" w:eastAsia="Calibri" w:hAnsi="Sylfaen" w:cs="Menlo Regular"/>
                <w:sz w:val="24"/>
                <w:szCs w:val="24"/>
                <w:lang w:val="ka-GE"/>
              </w:rPr>
              <w:t>საკუთრების წესი არსებითად გულისხმობს უფლების დაცვის იმგვარ მოდელს, რომელშიც ქონებრივი რესურსის ნებისმიერი ფორმით გამოყენება შესაძლებელია მხოლოდ და მხოლოდ უფლების მფლობელის ნებართვით და იმ ფასად, რამდენადაც უფლების მფლობელი პირი მას აფასებს. უფლების ნებისმიერი გადაცემა მხოლოდ კონსენსუალურ ხასიათს ატარებს და უფლების მფლობელის თანხმობის გარეშე უფლების მითვისების მცდელობა დაუშვებელია.</w:t>
            </w:r>
          </w:p>
          <w:p w14:paraId="74AC17B0" w14:textId="77777777" w:rsidR="00FC1049" w:rsidRPr="00FC1049" w:rsidRDefault="00FC1049" w:rsidP="00FC1049">
            <w:pPr>
              <w:jc w:val="both"/>
              <w:rPr>
                <w:rFonts w:ascii="Sylfaen" w:eastAsia="Calibri" w:hAnsi="Sylfaen" w:cs="Menlo Regular"/>
                <w:sz w:val="24"/>
                <w:szCs w:val="24"/>
                <w:lang w:val="ka-GE"/>
              </w:rPr>
            </w:pPr>
            <w:r w:rsidRPr="00FC1049">
              <w:rPr>
                <w:rFonts w:ascii="Sylfaen" w:eastAsia="Calibri" w:hAnsi="Sylfaen" w:cs="Menlo Regular"/>
                <w:sz w:val="24"/>
                <w:szCs w:val="24"/>
                <w:lang w:val="ka-GE"/>
              </w:rPr>
              <w:t>პასუხისმგებლობის წესი შესაძლებელს ხდის ქონებრივი რესურსის გამოყენებას მასზე უფლების მქონე პირის ნების გარეშეც, რისთვისაც არაუფლებამოსილი პირი იხდის მესამე პირის (კანონმდებლის, სასამართლოს) მიერ დადგენილ ფასს. უფლების მქონე პირს არ გააჩნია შესაძლებლობა წინასწარ შეზღუდოს ან თავიდან აიცილოს უფლების ხელყოფა, არამედ მხოლოდ ზიანის ანაზღაურების მოთხოვნაზეა უფლებამოსილი.</w:t>
            </w:r>
          </w:p>
          <w:p w14:paraId="0915A8DC" w14:textId="77777777" w:rsidR="00FC1049" w:rsidRPr="00FC1049" w:rsidRDefault="00FC1049" w:rsidP="00FC1049">
            <w:pPr>
              <w:jc w:val="both"/>
              <w:rPr>
                <w:rFonts w:ascii="Sylfaen" w:eastAsia="Calibri" w:hAnsi="Sylfaen" w:cs="Menlo Regular"/>
                <w:sz w:val="24"/>
                <w:szCs w:val="24"/>
                <w:lang w:val="ka-GE"/>
              </w:rPr>
            </w:pPr>
            <w:r w:rsidRPr="00FC1049">
              <w:rPr>
                <w:rFonts w:ascii="Sylfaen" w:eastAsia="Calibri" w:hAnsi="Sylfaen" w:cs="Menlo Regular"/>
                <w:sz w:val="24"/>
                <w:szCs w:val="24"/>
                <w:lang w:val="ka-GE"/>
              </w:rPr>
              <w:t>8. სანივთო უფლებების მაგალითზე აშკარაა, რომ მისი დაცვა ძირითადად სწორედ საკუთრების წესის მოდელს მისდევს და სამოქალაქო კოდექსის შესაბამისი ნორმებიც მკაფიო უპირატესობას ანიჭებს აღნაგობის უფლების დაცვის „საკუთრების წესს“. მიუხედავად იმისა, რომ სამართლის სისტემის შიგნით შესაძლებელია შესაძლოა არსებობდეს უფლების დაცვის ერთი წესის მეორეთი ჩანაცვლების ტენდენციებიც,</w:t>
            </w:r>
            <w:r w:rsidRPr="00FC1049">
              <w:rPr>
                <w:rFonts w:ascii="Sylfaen" w:eastAsia="Calibri" w:hAnsi="Sylfaen" w:cs="Menlo Regular"/>
                <w:sz w:val="24"/>
                <w:szCs w:val="24"/>
                <w:vertAlign w:val="superscript"/>
                <w:lang w:val="ka-GE"/>
              </w:rPr>
              <w:footnoteReference w:id="73"/>
            </w:r>
            <w:r w:rsidRPr="00FC1049">
              <w:rPr>
                <w:rFonts w:ascii="Sylfaen" w:eastAsia="Calibri" w:hAnsi="Sylfaen" w:cs="Menlo Regular"/>
                <w:sz w:val="24"/>
                <w:szCs w:val="24"/>
                <w:lang w:val="ka-GE"/>
              </w:rPr>
              <w:t xml:space="preserve"> ფაქტია, რომ სადავო ნორმა არ შეესაბამება უფლების დაცვის არც ერთ ხსენებულ მოდელს და მეტიც, ის მეაღნაგეს ყოველგვარი დაცვის, მათ შორის კომპენსაციის, გარეშე ტოვებს.</w:t>
            </w:r>
          </w:p>
          <w:p w14:paraId="1EFBC562" w14:textId="77777777" w:rsidR="00FC1049" w:rsidRPr="00FC1049" w:rsidRDefault="00FC1049" w:rsidP="00FC1049">
            <w:pPr>
              <w:jc w:val="both"/>
              <w:rPr>
                <w:rFonts w:ascii="Sylfaen" w:eastAsia="Calibri" w:hAnsi="Sylfaen" w:cs="Times New Roman"/>
                <w:b/>
                <w:bCs/>
                <w:sz w:val="24"/>
                <w:szCs w:val="24"/>
                <w:u w:val="single"/>
                <w:lang w:val="ka-GE"/>
              </w:rPr>
            </w:pPr>
          </w:p>
          <w:p w14:paraId="3BD002B0" w14:textId="77777777" w:rsidR="00FC1049" w:rsidRPr="00FC1049" w:rsidRDefault="00FC1049" w:rsidP="00FC1049">
            <w:pPr>
              <w:rPr>
                <w:rFonts w:ascii="Sylfaen" w:eastAsia="Calibri" w:hAnsi="Sylfaen" w:cs="Times New Roman"/>
                <w:b/>
                <w:bCs/>
                <w:sz w:val="24"/>
                <w:szCs w:val="24"/>
                <w:lang w:val="ka-GE"/>
              </w:rPr>
            </w:pPr>
            <w:r w:rsidRPr="00FC1049">
              <w:rPr>
                <w:rFonts w:ascii="Sylfaen" w:eastAsia="Calibri" w:hAnsi="Sylfaen" w:cs="Times New Roman"/>
                <w:b/>
                <w:bCs/>
                <w:sz w:val="24"/>
                <w:szCs w:val="24"/>
                <w:u w:val="single"/>
                <w:lang w:val="ka-GE"/>
              </w:rPr>
              <w:t>აუცილებლობა</w:t>
            </w:r>
          </w:p>
          <w:p w14:paraId="3603FBB8"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1. „შემზღუდველი ღონისძიება უნდა წარმოადგენდეს შეზღუდვის აუცილებელ (ყველაზე ნაკლებად შემზღუდველ) საშუალებას“.</w:t>
            </w:r>
            <w:r w:rsidRPr="00FC1049">
              <w:rPr>
                <w:rFonts w:ascii="Sylfaen" w:eastAsia="Calibri" w:hAnsi="Sylfaen" w:cs="Times New Roman"/>
                <w:sz w:val="24"/>
                <w:szCs w:val="24"/>
                <w:vertAlign w:val="superscript"/>
                <w:lang w:val="ka-GE"/>
              </w:rPr>
              <w:footnoteReference w:id="74"/>
            </w:r>
            <w:r w:rsidRPr="00FC1049">
              <w:rPr>
                <w:rFonts w:ascii="Sylfaen" w:eastAsia="Calibri" w:hAnsi="Sylfaen" w:cs="Times New Roman"/>
                <w:sz w:val="24"/>
                <w:szCs w:val="24"/>
                <w:lang w:val="ka-GE"/>
              </w:rPr>
              <w:t xml:space="preserve"> „თანაზომიერების პრინციპის საწინააღმდეგოა ნებისმიერი ღონისძიება, რომელიც იმაზე მეტად ზღუდავს უფლებას, ვიდრე ეს ლეგიტიმური მიზნის მისაღწევად არის აუცილებელი. აუცილებელობის მოთხოვნა დაკმაყოფილებულად ჩაითვლება იმ შემთხვევაში, თუ დასახელებული ლეგიტიმური მიზანი იმავე ეფექტურობით ვერ მიიღწევა სხვა, ნაკლებად მზღუდველი საშუალებით“.</w:t>
            </w:r>
            <w:r w:rsidRPr="00FC1049">
              <w:rPr>
                <w:rFonts w:ascii="Sylfaen" w:eastAsia="Calibri" w:hAnsi="Sylfaen" w:cs="Times New Roman"/>
                <w:sz w:val="24"/>
                <w:szCs w:val="24"/>
                <w:vertAlign w:val="superscript"/>
                <w:lang w:val="ka-GE"/>
              </w:rPr>
              <w:footnoteReference w:id="75"/>
            </w:r>
          </w:p>
          <w:p w14:paraId="51DC9D41"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lastRenderedPageBreak/>
              <w:t xml:space="preserve">2. საკონსტიტუციო სასამართლო </w:t>
            </w:r>
            <w:r w:rsidRPr="00FC1049">
              <w:rPr>
                <w:rFonts w:ascii="Sylfaen" w:eastAsia="Calibri" w:hAnsi="Sylfaen" w:cs="Times New Roman"/>
                <w:b/>
                <w:sz w:val="24"/>
                <w:szCs w:val="24"/>
                <w:lang w:val="ka-GE"/>
              </w:rPr>
              <w:t xml:space="preserve">აუცილებლობის </w:t>
            </w:r>
            <w:r w:rsidRPr="00FC1049">
              <w:rPr>
                <w:rFonts w:ascii="Sylfaen" w:eastAsia="Calibri" w:hAnsi="Sylfaen" w:cs="Times New Roman"/>
                <w:sz w:val="24"/>
                <w:szCs w:val="24"/>
                <w:lang w:val="ka-GE"/>
              </w:rPr>
              <w:t xml:space="preserve">კუთხით მკაცრ მოთხოვნებს უყენებს ნორმებს, რომლებიც ზღუდავს მეწარმეობის თავისუფლებასა და საკუთრების უფლებას. კანონმდებლის მიერ შერჩეული საშუალება უნდა იყოს </w:t>
            </w:r>
            <w:r w:rsidRPr="00FC1049">
              <w:rPr>
                <w:rFonts w:ascii="Sylfaen" w:eastAsia="Calibri" w:hAnsi="Sylfaen" w:cs="Times New Roman"/>
                <w:i/>
                <w:sz w:val="24"/>
                <w:szCs w:val="24"/>
                <w:lang w:val="ka-GE"/>
              </w:rPr>
              <w:t>„ერთადერთი და გარდაუვალი გზა“</w:t>
            </w:r>
            <w:r w:rsidRPr="00FC1049">
              <w:rPr>
                <w:rFonts w:ascii="Sylfaen" w:eastAsia="Calibri" w:hAnsi="Sylfaen" w:cs="Times New Roman"/>
                <w:sz w:val="24"/>
                <w:szCs w:val="24"/>
                <w:lang w:val="ka-GE"/>
              </w:rPr>
              <w:t>, რომლითაც ყველაზე ნაკლებად შეიზღუდება შესაბამისი უფლებები. „საშუალების აუცილებლობას ობიექტური გარემოებები იწვევს და მას სხვა ალტერნატივა არ გააჩნია. საშუალებისადმი ასეთი მიდგომა გამორიცხავს შეზღუდვის ხელოვნურობას. აუცილებლობით გამოწვეული შეზღუდვა აუცილებელი საშუალების გამოყენებით გამართლდება. მხოლოდ ასეთი შეზღუდვა შეიძლება პასუხობდეს პრაქტიკული გონიერების მოთხოვნებს და სუბიექტის მზაობას, უფლების შეზღუდვა მიიჩნიოს, როგორც გარდაუვალი აუცილებლობა.“</w:t>
            </w:r>
            <w:r w:rsidRPr="00FC1049">
              <w:rPr>
                <w:rFonts w:ascii="Sylfaen" w:eastAsia="Calibri" w:hAnsi="Sylfaen" w:cs="Times New Roman"/>
                <w:sz w:val="24"/>
                <w:szCs w:val="24"/>
                <w:vertAlign w:val="superscript"/>
                <w:lang w:val="ka-GE"/>
              </w:rPr>
              <w:footnoteReference w:id="76"/>
            </w:r>
            <w:r w:rsidRPr="00FC1049">
              <w:rPr>
                <w:rFonts w:ascii="Sylfaen" w:eastAsia="Calibri" w:hAnsi="Sylfaen" w:cs="Times New Roman"/>
                <w:sz w:val="24"/>
                <w:szCs w:val="24"/>
                <w:lang w:val="ka-GE"/>
              </w:rPr>
              <w:t xml:space="preserve">  </w:t>
            </w:r>
          </w:p>
          <w:p w14:paraId="1789B788"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3. სადავო ნორმა ვერ პასუხობს აუცილებლობის მოთხოვნებს. კანონის მიზნიდან გამომდინარე, მოვალის ქონების რეალიზაციის მიზანია მოვალის კრედიტორთა დაკმაყოფილება რა დროსაც დაცული უნდა იყოს მოვალისა და კრედიტორების ინტერესები. მოვალის ქონებასთან ერთად, სადავო ნორმა, კრედიტორების დაკმაყოფილებას ახდენს სხვა პირის (მეაღნაგის) საკუთრების ხარჯზე. გასათვალისწინებელია, რომ მიწის ნაკვეთის მესაკურესა და მეაღნაგეს შორის არსებული აღნაგობის სახელშეკრულებო ურთიერთობიდან გამომდინარე მეაღნაგეც კრედიტორია მესაკუთრის მიმართ. თუმცა, აღნაგობის ორგვარი ბუნებიდან გამომდინარე, ის ასევე აღნაგობის საფუძველზე აშენებული ნაგებობების მესაკუთრეა. სადავო ნორმა არ ითვალისწინებს მეაღნაგის, როგორც კრედიტორის ინტერესებს მასსა და მიწის ნაკვეთის მესაკუთრეს შორის არსებული სახელშეკრულებო ურთოერთობიდან გამომდინარე, ხოლო, როგორც მესაკუთრე, ის პასუხს აგებს მესამე პირების წინაშე იმით, რომ უქმდება მისი აღნაგობის უფლება.  </w:t>
            </w:r>
          </w:p>
          <w:p w14:paraId="1952ABFC" w14:textId="77777777" w:rsidR="00FC1049" w:rsidRPr="00FC1049"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4. ამასთანავე, სავსებით შესაძლებელია რომ კანონმდებლის მიერ დასახული მიზანი, მოვალის კრედიტორთა დაკმაყოფილება და მათი ინტერესების თანაბარზომიერი დაცვა, მიღწეულ იქნეს სწორედ მოვალის ქონების რეალიზაციის გზით, რა დროსაც, მოსარჩელე, როგორც მეაღნაგე, შეინარჩუნებს მის საკუთრების უფლებას მიწის ნაკვეთზე. აღნაგობის უფლება, გარდა იმისა, რომ დამოუკიდებელი საკუთრების უფლებაა, არ ამცირებს მიწის ნაკვეთს ღირებულებას. შესაბამისად, მოვალის კრედიტორთა დაკმაყოფილების მიზანი მიღწეული იქნება იმ შემთხვევაშიც, თუკი სამეურვეო ქონების რეალიზაციის შედეგად ძალაში დარჩება მასზე არსებული აღნაგობის უფლებაც.</w:t>
            </w:r>
          </w:p>
          <w:p w14:paraId="139C9247" w14:textId="77777777" w:rsidR="00FC1049" w:rsidRPr="00FC1049" w:rsidRDefault="00FC1049" w:rsidP="00FC1049">
            <w:pPr>
              <w:jc w:val="both"/>
              <w:rPr>
                <w:rFonts w:ascii="Sylfaen" w:eastAsia="Calibri" w:hAnsi="Sylfaen" w:cs="Menlo Regular"/>
                <w:sz w:val="24"/>
                <w:szCs w:val="24"/>
                <w:lang w:val="ka-GE"/>
              </w:rPr>
            </w:pPr>
            <w:r w:rsidRPr="00FC1049">
              <w:rPr>
                <w:rFonts w:ascii="Sylfaen" w:eastAsia="Calibri" w:hAnsi="Sylfaen" w:cs="Menlo Regular"/>
                <w:sz w:val="24"/>
                <w:szCs w:val="24"/>
                <w:lang w:val="ka-GE"/>
              </w:rPr>
              <w:t xml:space="preserve">5. სადავო ნორმის შემდეგ კანონმდებლის მიერ მიღებული ახალი საკანონმდებლო აქტიც, რომელიც სამწუხაროდ მოსარჩელის მიმართ არ გამოიყენება, ნათლად მეტყველებს იმაზე, რომ აღნაგობის უფლების გაუქმება არ არის პრობლემის არც ერთადერთი, აუცილებელი და არც გონივრული საშუალება. კერძოდ, “რეაბილიტაციისა და კრედიტორთა კოლექტიური დაკმაყოფილების შესახებ” საქართველის კანონის 102-ე მუხლის მე-16 პუნქტის მიხედვით „ქონების შემძენის, მათ შორის, ამ მუხლით დადგენილი წესით ნატურით მიმღების, საკუთრებაში გადასვლის შედეგად აღნიშნულ ქონებაზე არსებული ყველა ყადაღა, აგრეთვე სანივთო და ვალდებულებითი უფლება უქმდება, გარდა იმ შემთხვევისა, როდესაც სანივთო და ვალდებულებითი უფლებების შენარჩუნება პირდაპირ გათვალისწინებულია კანონით, რის შესახებაც უნდა მიეთითოს აუქციონის ჩატარების შესახებ ინფორმაციაში.“ ახალი კანონით დადგენილი შემთხვევა - „გარდა იმ შემთხვევისა, როდესაც სანივთო [...] უფლებების შენარჩუნება პირდაპირ გათვალისწინებულია კანონით“ მოიცავს აღნაგობის უფლებასაც, როგორც პირველი რიგის სანივთო უფლებას. </w:t>
            </w:r>
          </w:p>
          <w:p w14:paraId="78A47C51" w14:textId="77777777" w:rsidR="00FC1049" w:rsidRPr="00FC1049" w:rsidRDefault="00FC1049" w:rsidP="00FC1049">
            <w:pPr>
              <w:jc w:val="both"/>
              <w:rPr>
                <w:rFonts w:ascii="Sylfaen" w:eastAsia="Calibri" w:hAnsi="Sylfaen" w:cs="Times New Roman"/>
                <w:sz w:val="24"/>
                <w:szCs w:val="24"/>
                <w:lang w:val="ka-GE"/>
              </w:rPr>
            </w:pPr>
          </w:p>
          <w:p w14:paraId="5942170D" w14:textId="77777777" w:rsidR="00FC1049" w:rsidRPr="00FC1049" w:rsidRDefault="00FC1049" w:rsidP="00FC1049">
            <w:pPr>
              <w:rPr>
                <w:rFonts w:ascii="Sylfaen" w:eastAsia="Calibri" w:hAnsi="Sylfaen" w:cs="Times New Roman"/>
                <w:b/>
                <w:bCs/>
                <w:sz w:val="24"/>
                <w:szCs w:val="24"/>
                <w:lang w:val="ka-GE"/>
              </w:rPr>
            </w:pPr>
            <w:r w:rsidRPr="00FC1049">
              <w:rPr>
                <w:rFonts w:ascii="Sylfaen" w:eastAsia="Calibri" w:hAnsi="Sylfaen" w:cs="Times New Roman"/>
                <w:b/>
                <w:bCs/>
                <w:sz w:val="24"/>
                <w:szCs w:val="24"/>
                <w:u w:val="single"/>
                <w:lang w:val="ka-GE"/>
              </w:rPr>
              <w:t>პროპორციულობა ვიწრო გაგებით</w:t>
            </w:r>
          </w:p>
          <w:p w14:paraId="34EF1FC0" w14:textId="77777777" w:rsidR="0099597D" w:rsidRDefault="00FC1049" w:rsidP="00FC1049">
            <w:pPr>
              <w:jc w:val="both"/>
              <w:rPr>
                <w:rFonts w:ascii="Sylfaen" w:eastAsia="Calibri" w:hAnsi="Sylfaen" w:cs="Times New Roman"/>
                <w:sz w:val="24"/>
                <w:szCs w:val="24"/>
                <w:lang w:val="ka-GE"/>
              </w:rPr>
            </w:pPr>
            <w:r w:rsidRPr="00FC1049">
              <w:rPr>
                <w:rFonts w:ascii="Sylfaen" w:eastAsia="Calibri" w:hAnsi="Sylfaen" w:cs="Times New Roman"/>
                <w:sz w:val="24"/>
                <w:szCs w:val="24"/>
                <w:lang w:val="ka-GE"/>
              </w:rPr>
              <w:t xml:space="preserve">1. სადავო ნორმა ასევე არ აკმაყოფილებს პროპორციულობის </w:t>
            </w:r>
            <w:r w:rsidR="0099597D">
              <w:rPr>
                <w:rFonts w:ascii="Sylfaen" w:eastAsia="Calibri" w:hAnsi="Sylfaen" w:cs="Times New Roman"/>
                <w:sz w:val="24"/>
                <w:szCs w:val="24"/>
                <w:lang w:val="ka-GE"/>
              </w:rPr>
              <w:t>მოთხოვნებს</w:t>
            </w:r>
            <w:r w:rsidRPr="00FC1049">
              <w:rPr>
                <w:rFonts w:ascii="Sylfaen" w:eastAsia="Calibri" w:hAnsi="Sylfaen" w:cs="Times New Roman"/>
                <w:sz w:val="24"/>
                <w:szCs w:val="24"/>
                <w:lang w:val="ka-GE"/>
              </w:rPr>
              <w:t>. თანაზომიერების პრინციპის აღნიშნული ელემენტი მოითხოვს,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w:t>
            </w:r>
            <w:r w:rsidRPr="00FC1049">
              <w:rPr>
                <w:rFonts w:ascii="Sylfaen" w:eastAsia="Calibri" w:hAnsi="Sylfaen" w:cs="Times New Roman"/>
                <w:sz w:val="24"/>
                <w:szCs w:val="24"/>
                <w:vertAlign w:val="superscript"/>
                <w:lang w:val="ka-GE"/>
              </w:rPr>
              <w:footnoteReference w:id="77"/>
            </w:r>
            <w:r w:rsidRPr="00FC1049">
              <w:rPr>
                <w:rFonts w:ascii="Sylfaen" w:eastAsia="Calibri" w:hAnsi="Sylfaen" w:cs="Times New Roman"/>
                <w:sz w:val="24"/>
                <w:szCs w:val="24"/>
                <w:lang w:val="ka-GE"/>
              </w:rPr>
              <w:t xml:space="preserve"> „კანონმდებლის ვალდებულებაა, მოახდინოს შეპირისპირებული ინტერესთა გონივრული დაბალანსება.“</w:t>
            </w:r>
            <w:r w:rsidRPr="00FC1049">
              <w:rPr>
                <w:rFonts w:ascii="Sylfaen" w:eastAsia="Calibri" w:hAnsi="Sylfaen" w:cs="Times New Roman"/>
                <w:sz w:val="24"/>
                <w:szCs w:val="24"/>
                <w:vertAlign w:val="superscript"/>
                <w:lang w:val="ka-GE"/>
              </w:rPr>
              <w:footnoteReference w:id="78"/>
            </w:r>
            <w:r w:rsidRPr="00FC1049">
              <w:rPr>
                <w:rFonts w:ascii="Sylfaen" w:eastAsia="Calibri" w:hAnsi="Sylfaen" w:cs="Times New Roman"/>
                <w:sz w:val="24"/>
                <w:szCs w:val="24"/>
                <w:lang w:val="ka-GE"/>
              </w:rPr>
              <w:t xml:space="preserve"> საკუთრების უფლების შეზღუდვისა</w:t>
            </w:r>
            <w:r w:rsidR="0099597D">
              <w:rPr>
                <w:rFonts w:ascii="Sylfaen" w:eastAsia="Calibri" w:hAnsi="Sylfaen" w:cs="Times New Roman"/>
                <w:sz w:val="24"/>
                <w:szCs w:val="24"/>
                <w:lang w:val="ka-GE"/>
              </w:rPr>
              <w:t>ს</w:t>
            </w:r>
            <w:r w:rsidRPr="00FC1049">
              <w:rPr>
                <w:rFonts w:ascii="Sylfaen" w:eastAsia="Calibri" w:hAnsi="Sylfaen" w:cs="Times New Roman"/>
                <w:sz w:val="24"/>
                <w:szCs w:val="24"/>
                <w:lang w:val="ka-GE"/>
              </w:rPr>
              <w:t xml:space="preserve"> კანონმდებელს ევალება კერძო და საჯარო ინტერესების გონივრული და სამართლიანი დაბალანსება.</w:t>
            </w:r>
            <w:r w:rsidRPr="00FC1049">
              <w:rPr>
                <w:rFonts w:ascii="Sylfaen" w:eastAsia="Calibri" w:hAnsi="Sylfaen" w:cs="Times New Roman"/>
                <w:sz w:val="24"/>
                <w:szCs w:val="24"/>
                <w:vertAlign w:val="superscript"/>
                <w:lang w:val="ka-GE"/>
              </w:rPr>
              <w:footnoteReference w:id="79"/>
            </w:r>
            <w:r w:rsidRPr="00FC1049">
              <w:rPr>
                <w:rFonts w:ascii="Sylfaen" w:eastAsia="Calibri" w:hAnsi="Sylfaen" w:cs="Times New Roman"/>
                <w:sz w:val="24"/>
                <w:szCs w:val="24"/>
                <w:lang w:val="ka-GE"/>
              </w:rPr>
              <w:t xml:space="preserve"> არ უნდა მოხდეს ერთი სიკეთის დაცვა მეორის არაპროპორციული შეზღუდვის ხარჯზე.</w:t>
            </w:r>
            <w:r w:rsidRPr="00FC1049">
              <w:rPr>
                <w:rFonts w:ascii="Sylfaen" w:eastAsia="Calibri" w:hAnsi="Sylfaen" w:cs="Times New Roman"/>
                <w:sz w:val="24"/>
                <w:szCs w:val="24"/>
                <w:vertAlign w:val="superscript"/>
                <w:lang w:val="ka-GE"/>
              </w:rPr>
              <w:footnoteReference w:id="80"/>
            </w:r>
            <w:r w:rsidRPr="00FC1049">
              <w:rPr>
                <w:rFonts w:ascii="Sylfaen" w:eastAsia="Calibri" w:hAnsi="Sylfaen" w:cs="Times New Roman"/>
                <w:sz w:val="24"/>
                <w:szCs w:val="24"/>
                <w:lang w:val="ka-GE"/>
              </w:rPr>
              <w:t xml:space="preserve"> „დაუშვებელია საკუთრების სოციალური ფუნქციის უგულებელყოფა, იმავდროულად, შეუძლებელია მესაკუთრის ზედმეტად, არათანაზომიერად შეზღუდვის გამართლება.“</w:t>
            </w:r>
            <w:r w:rsidRPr="00FC1049">
              <w:rPr>
                <w:rFonts w:ascii="Sylfaen" w:eastAsia="Calibri" w:hAnsi="Sylfaen" w:cs="Times New Roman"/>
                <w:sz w:val="24"/>
                <w:szCs w:val="24"/>
                <w:vertAlign w:val="superscript"/>
                <w:lang w:val="ka-GE"/>
              </w:rPr>
              <w:footnoteReference w:id="81"/>
            </w:r>
            <w:r w:rsidRPr="00FC1049">
              <w:rPr>
                <w:rFonts w:ascii="Sylfaen" w:eastAsia="Calibri" w:hAnsi="Sylfaen" w:cs="Times New Roman"/>
                <w:sz w:val="24"/>
                <w:szCs w:val="24"/>
                <w:lang w:val="ka-GE"/>
              </w:rPr>
              <w:t xml:space="preserve"> სახელმწიფო ვალდებულია მონახოს საზოგადოებრივი ინტერესებით საკუთრების შეზღუდვის ყველაზე სწორი და ეფექტიანი გზა, რაც მძიმე ტვირთად არ დააწვება სამეურნეო ბრუნვის მონაწილეთა გარკვეულ კატეგორიას.</w:t>
            </w:r>
            <w:r w:rsidRPr="00FC1049">
              <w:rPr>
                <w:rFonts w:ascii="Sylfaen" w:eastAsia="Calibri" w:hAnsi="Sylfaen" w:cs="Times New Roman"/>
                <w:sz w:val="24"/>
                <w:szCs w:val="24"/>
                <w:vertAlign w:val="superscript"/>
                <w:lang w:val="ka-GE"/>
              </w:rPr>
              <w:footnoteReference w:id="82"/>
            </w:r>
          </w:p>
          <w:p w14:paraId="577B2FA7" w14:textId="1A2FDCEB" w:rsidR="00FC1049" w:rsidRPr="00FC1049" w:rsidRDefault="0099597D" w:rsidP="00FC1049">
            <w:pPr>
              <w:jc w:val="both"/>
              <w:rPr>
                <w:rFonts w:ascii="Sylfaen" w:eastAsia="Calibri" w:hAnsi="Sylfaen" w:cs="Times New Roman"/>
                <w:sz w:val="24"/>
                <w:szCs w:val="24"/>
                <w:lang w:val="ka-GE"/>
              </w:rPr>
            </w:pPr>
            <w:r>
              <w:rPr>
                <w:rFonts w:ascii="Sylfaen" w:eastAsia="Calibri" w:hAnsi="Sylfaen" w:cs="Times New Roman"/>
                <w:sz w:val="24"/>
                <w:szCs w:val="24"/>
                <w:lang w:val="ka-GE"/>
              </w:rPr>
              <w:t xml:space="preserve">2. </w:t>
            </w:r>
            <w:r w:rsidR="00FC1049" w:rsidRPr="00FC1049">
              <w:rPr>
                <w:rFonts w:ascii="Sylfaen" w:eastAsia="Calibri" w:hAnsi="Sylfaen" w:cs="Times New Roman"/>
                <w:sz w:val="24"/>
                <w:szCs w:val="24"/>
                <w:lang w:val="ka-GE"/>
              </w:rPr>
              <w:t xml:space="preserve">აღსანიშნავია, რომ გერმანიის ფედერალური საკონსტიტუციო სასამართლო დიდ მნიშვნელობას ანიჭებს </w:t>
            </w:r>
            <w:r w:rsidR="00FC1049" w:rsidRPr="00FC1049">
              <w:rPr>
                <w:rFonts w:ascii="Sylfaen" w:eastAsia="Calibri" w:hAnsi="Sylfaen" w:cs="Times New Roman"/>
                <w:b/>
                <w:sz w:val="24"/>
                <w:szCs w:val="24"/>
                <w:lang w:val="ka-GE"/>
              </w:rPr>
              <w:t>თანასწორობის პრინციპს საკუთრების უფლების დაცვის კონტექსტში</w:t>
            </w:r>
            <w:r w:rsidR="00FC1049" w:rsidRPr="00FC1049">
              <w:rPr>
                <w:rFonts w:ascii="Sylfaen" w:eastAsia="Calibri" w:hAnsi="Sylfaen" w:cs="Times New Roman"/>
                <w:sz w:val="24"/>
                <w:szCs w:val="24"/>
                <w:lang w:val="ka-GE"/>
              </w:rPr>
              <w:t>. საკუთრების უფლების შინაარსის განსაზღვრელ კანონმდებელს არა მხოლოდ თანაზომიერებისა და ნდობის დაცვის, არამედ თანასწორობის პრინციპიც ზღუდავს.</w:t>
            </w:r>
            <w:r w:rsidR="00FC1049" w:rsidRPr="00FC1049">
              <w:rPr>
                <w:rFonts w:ascii="Sylfaen" w:eastAsia="Calibri" w:hAnsi="Sylfaen" w:cs="Times New Roman"/>
                <w:sz w:val="24"/>
                <w:szCs w:val="24"/>
                <w:vertAlign w:val="superscript"/>
                <w:lang w:val="ka-GE"/>
              </w:rPr>
              <w:footnoteReference w:id="83"/>
            </w:r>
            <w:r w:rsidR="00FC1049" w:rsidRPr="00FC1049">
              <w:rPr>
                <w:rFonts w:ascii="Sylfaen" w:eastAsia="Calibri" w:hAnsi="Sylfaen" w:cs="Times New Roman"/>
                <w:sz w:val="24"/>
                <w:szCs w:val="24"/>
                <w:lang w:val="ka-GE"/>
              </w:rPr>
              <w:t xml:space="preserve"> პირის ქონებრივ მდგომარეობაზე გავლენის მომხდენი რეგულირებების მიმართ მოქმედებს ე.წ. </w:t>
            </w:r>
            <w:r w:rsidR="00FC1049" w:rsidRPr="00FC1049">
              <w:rPr>
                <w:rFonts w:ascii="Sylfaen" w:eastAsia="Calibri" w:hAnsi="Sylfaen" w:cs="Times New Roman"/>
                <w:i/>
                <w:sz w:val="24"/>
                <w:szCs w:val="24"/>
                <w:lang w:val="ka-GE"/>
              </w:rPr>
              <w:t>დატვირთვის თანაბრობის</w:t>
            </w:r>
            <w:r w:rsidR="00FC1049" w:rsidRPr="00FC1049">
              <w:rPr>
                <w:rFonts w:ascii="Sylfaen" w:eastAsia="Calibri" w:hAnsi="Sylfaen" w:cs="Times New Roman"/>
                <w:sz w:val="24"/>
                <w:szCs w:val="24"/>
                <w:lang w:val="ka-GE"/>
              </w:rPr>
              <w:t xml:space="preserve"> (Belastungsgleichheit) პრინციპი.  სასამართლო ამ პრინციპის საფუძვლად ძირითადი კანონის მე-14 მუხლს (საკუთრების უფლება) თვლის. „თანასწორობის ზოგადი პრინციპი... როგორც ზოგადი სამართლებრივ-სახელმწიფოებრივი პრინციპი, დასაცავია ასევე მესაკუთრის უფლებებისა და მოვალეობების შინაარსის დადგენისას.“</w:t>
            </w:r>
            <w:r w:rsidR="00FC1049" w:rsidRPr="00FC1049">
              <w:rPr>
                <w:rFonts w:ascii="Sylfaen" w:eastAsia="Calibri" w:hAnsi="Sylfaen" w:cs="Times New Roman"/>
                <w:sz w:val="24"/>
                <w:szCs w:val="24"/>
                <w:vertAlign w:val="superscript"/>
                <w:lang w:val="ka-GE"/>
              </w:rPr>
              <w:footnoteReference w:id="84"/>
            </w:r>
            <w:r w:rsidR="00FC1049" w:rsidRPr="00FC1049">
              <w:rPr>
                <w:rFonts w:ascii="Sylfaen" w:eastAsia="Calibri" w:hAnsi="Sylfaen" w:cs="Times New Roman"/>
                <w:sz w:val="24"/>
                <w:szCs w:val="24"/>
                <w:lang w:val="ka-GE"/>
              </w:rPr>
              <w:t xml:space="preserve"> ეს მიდგომა მყარადაა დამკვიდრებული პრაქტიკაში.</w:t>
            </w:r>
            <w:r w:rsidR="00FC1049" w:rsidRPr="00FC1049">
              <w:rPr>
                <w:rFonts w:ascii="Sylfaen" w:eastAsia="Calibri" w:hAnsi="Sylfaen" w:cs="Times New Roman"/>
                <w:sz w:val="24"/>
                <w:szCs w:val="24"/>
                <w:vertAlign w:val="superscript"/>
                <w:lang w:val="ka-GE"/>
              </w:rPr>
              <w:footnoteReference w:id="85"/>
            </w:r>
            <w:r w:rsidR="00FC1049" w:rsidRPr="00FC1049">
              <w:rPr>
                <w:rFonts w:ascii="Sylfaen" w:eastAsia="Calibri" w:hAnsi="Sylfaen" w:cs="Times New Roman"/>
                <w:sz w:val="24"/>
                <w:szCs w:val="24"/>
                <w:lang w:val="ka-GE"/>
              </w:rPr>
              <w:t xml:space="preserve"> </w:t>
            </w:r>
          </w:p>
          <w:p w14:paraId="2BE00305" w14:textId="6AAA4E88" w:rsidR="00FC1049" w:rsidRPr="00FC1049" w:rsidRDefault="00FC1049" w:rsidP="00FC1049">
            <w:pPr>
              <w:jc w:val="both"/>
              <w:rPr>
                <w:rFonts w:ascii="Sylfaen" w:eastAsia="Calibri" w:hAnsi="Sylfaen" w:cs="Times New Roman"/>
                <w:lang w:val="ka-GE"/>
              </w:rPr>
            </w:pPr>
            <w:r w:rsidRPr="00FC1049">
              <w:rPr>
                <w:rFonts w:ascii="Sylfaen" w:eastAsia="Calibri" w:hAnsi="Sylfaen" w:cs="Times New Roman"/>
                <w:sz w:val="24"/>
                <w:szCs w:val="24"/>
                <w:lang w:val="ka-GE"/>
              </w:rPr>
              <w:t>3. განსახილველ შემთხვევაში ერთმანეთს უპირისპირდება ერთი მხრივ მოსარჩელე მხარის, როგორც აღნაგობის უფლების საფუძველზე არსებული ნაგებობის მესაკუთრის ინტერესი შეინარჩუნოს აღნაგობის უფლება და ისარგებლოს კანონით მისთვის მინიჭებული უფლებამოსილებებით მის საკუთრებაში არსებულ შენობა-ნაგებობებზე, ხოლო, მეორე მხრივ კი კრედიტორთა ინტერესი</w:t>
            </w:r>
            <w:r w:rsidR="0099597D">
              <w:rPr>
                <w:rFonts w:ascii="Sylfaen" w:eastAsia="Calibri" w:hAnsi="Sylfaen" w:cs="Times New Roman"/>
                <w:sz w:val="24"/>
                <w:szCs w:val="24"/>
                <w:lang w:val="ka-GE"/>
              </w:rPr>
              <w:t>,</w:t>
            </w:r>
            <w:r w:rsidRPr="00FC1049">
              <w:rPr>
                <w:rFonts w:ascii="Sylfaen" w:eastAsia="Calibri" w:hAnsi="Sylfaen" w:cs="Times New Roman"/>
                <w:sz w:val="24"/>
                <w:szCs w:val="24"/>
                <w:lang w:val="ka-GE"/>
              </w:rPr>
              <w:t xml:space="preserve"> დაკმაყოფილდეს მათი მოთხოვნები მესამე პირის, მოვალის მიმართ. ვინაიდან მოვალეს არ გააჩნია საკმარისი ქონება რათა მისივე კრედიტორები დაკმაყოფილდნენ, კანონმდებელი სადავო ნორმით ახდენს მოვალის ქონების აუქციონის გზით გაყიდვას </w:t>
            </w:r>
            <w:r w:rsidRPr="00FC1049">
              <w:rPr>
                <w:rFonts w:ascii="Sylfaen" w:eastAsia="Calibri" w:hAnsi="Sylfaen" w:cs="Times New Roman"/>
                <w:sz w:val="24"/>
                <w:szCs w:val="24"/>
                <w:lang w:val="ka-GE"/>
              </w:rPr>
              <w:lastRenderedPageBreak/>
              <w:t>კრედიტორთა დაკსამაყოფილებლად. მეორე მხრივ, ასევე ერთმანეთს უპირისპირდება აუქციონის გზით რეალიზებული ქონების შემძენის ინტერესი, საკუთრებაში მიიღოს უფლებარივად უნაკლო ნივთი და მეაღნაგის ინტერესები. ინტერესთა კონფლიქტის არც ერთ მითითებულ შემთხვევაში არ არის დაცული მინიმალური ბალანსი მხარეებს შორის. პირველ რიგში, მეაღნაგის საკუთრება, აღნაგობის უფლება და შენობა-ნაგებობები მიწის ნაკვეთზე, არ მიეკუთვნება მოვალის ქონებას და არ შედის გაკოტრების მასაში. სადავო ნორმის მიხედვით მოვალის გაკოტრების ტვირთი გადადის მეაღნაგეზე იმით, რომ მისი საკუთრების უფლება უქმდება მესამე პირთა შორის არსებული სამართალურთიერთობიდან გამომდინარე რისკების გამო, რომლის მონაწილეც მეაღნაგე არასდროს ყოფილა. რაც შეეხება აუქციონზე მიწის ნაკვეთის შემძენს, აღნაგობის უფლების გაუქმების შემთხვევაში ის იღებს იმაზე მეტ ქონებას, ვიდრე აუქციონზე შეიძინა და ეს ხდება მეაღნაგისათვის ყოველგვარი კომპანსაციის გარეშე. შედეგად, მეაღნაგაზე სრულად გადადის მესამე პირთა სამოქალაქოსამართლებრივი რისკები, რის გამოც, სადავო ნორმა ეწინააღმდეგება საქართველოს კონსტიტუციის მე-19 მუხლს.</w:t>
            </w:r>
          </w:p>
          <w:p w14:paraId="6D4D5AF3" w14:textId="77777777" w:rsidR="00C50B88" w:rsidRPr="00045538" w:rsidRDefault="00C50B88" w:rsidP="00C50B88">
            <w:pPr>
              <w:jc w:val="both"/>
              <w:rPr>
                <w:rFonts w:ascii="Sylfaen" w:eastAsia="Calibri" w:hAnsi="Sylfaen" w:cs="Times New Roman"/>
                <w:b/>
                <w:sz w:val="24"/>
                <w:szCs w:val="24"/>
                <w:lang w:val="ka-GE"/>
              </w:rPr>
            </w:pPr>
          </w:p>
          <w:p w14:paraId="78CD9791" w14:textId="77777777" w:rsidR="00C50B88" w:rsidRPr="00045538" w:rsidRDefault="00C50B88" w:rsidP="00C50B88">
            <w:pPr>
              <w:jc w:val="both"/>
              <w:rPr>
                <w:rFonts w:ascii="Sylfaen" w:eastAsia="Calibri" w:hAnsi="Sylfaen" w:cs="Times New Roman"/>
                <w:b/>
                <w:sz w:val="24"/>
                <w:szCs w:val="24"/>
                <w:lang w:val="ka-GE"/>
              </w:rPr>
            </w:pPr>
          </w:p>
          <w:p w14:paraId="533271D6" w14:textId="77777777" w:rsidR="00C50B88" w:rsidRPr="00045538" w:rsidRDefault="00C50B88" w:rsidP="00C50B88">
            <w:pPr>
              <w:jc w:val="both"/>
              <w:rPr>
                <w:rFonts w:ascii="Sylfaen" w:eastAsia="Calibri" w:hAnsi="Sylfaen" w:cs="Times New Roman"/>
                <w:b/>
                <w:sz w:val="24"/>
                <w:szCs w:val="24"/>
                <w:lang w:val="ka-GE"/>
              </w:rPr>
            </w:pPr>
          </w:p>
          <w:p w14:paraId="162A361A" w14:textId="77777777" w:rsidR="00C50B88" w:rsidRPr="00045538" w:rsidRDefault="00C50B88" w:rsidP="00C50B88">
            <w:pPr>
              <w:jc w:val="both"/>
              <w:rPr>
                <w:rFonts w:ascii="Sylfaen" w:eastAsia="Calibri" w:hAnsi="Sylfaen" w:cs="Times New Roman"/>
                <w:b/>
                <w:sz w:val="24"/>
                <w:szCs w:val="24"/>
                <w:lang w:val="ka-GE"/>
              </w:rPr>
            </w:pPr>
          </w:p>
          <w:p w14:paraId="7FB7D921" w14:textId="77777777" w:rsidR="00C50B88" w:rsidRPr="00045538" w:rsidRDefault="00C50B88" w:rsidP="00C50B88">
            <w:pPr>
              <w:jc w:val="both"/>
              <w:rPr>
                <w:rFonts w:ascii="Sylfaen" w:eastAsia="Calibri" w:hAnsi="Sylfaen" w:cs="Times New Roman"/>
                <w:b/>
                <w:sz w:val="24"/>
                <w:szCs w:val="24"/>
                <w:lang w:val="ka-GE"/>
              </w:rPr>
            </w:pPr>
          </w:p>
          <w:p w14:paraId="0F24FC29" w14:textId="77777777" w:rsidR="00C50B88" w:rsidRPr="00045538" w:rsidRDefault="00C50B88" w:rsidP="00C50B88">
            <w:pPr>
              <w:jc w:val="both"/>
              <w:rPr>
                <w:rFonts w:ascii="Sylfaen" w:eastAsia="Calibri" w:hAnsi="Sylfaen" w:cs="Times New Roman"/>
                <w:b/>
                <w:sz w:val="24"/>
                <w:szCs w:val="24"/>
                <w:lang w:val="ka-GE"/>
              </w:rPr>
            </w:pPr>
          </w:p>
          <w:p w14:paraId="745AFE0D" w14:textId="77777777" w:rsidR="00C50B88" w:rsidRPr="00045538" w:rsidRDefault="00C50B88" w:rsidP="00C50B88">
            <w:pPr>
              <w:jc w:val="both"/>
              <w:rPr>
                <w:rFonts w:ascii="Sylfaen" w:eastAsia="Calibri" w:hAnsi="Sylfaen" w:cs="Times New Roman"/>
                <w:b/>
                <w:sz w:val="24"/>
                <w:szCs w:val="24"/>
                <w:lang w:val="ka-GE"/>
              </w:rPr>
            </w:pPr>
          </w:p>
          <w:p w14:paraId="0F48D61E" w14:textId="77777777" w:rsidR="00C50B88" w:rsidRPr="00045538" w:rsidRDefault="00C50B88" w:rsidP="00C50B88">
            <w:pPr>
              <w:jc w:val="both"/>
              <w:rPr>
                <w:rFonts w:ascii="Sylfaen" w:eastAsia="Calibri" w:hAnsi="Sylfaen" w:cs="Times New Roman"/>
                <w:b/>
                <w:sz w:val="24"/>
                <w:szCs w:val="24"/>
                <w:lang w:val="ka-GE"/>
              </w:rPr>
            </w:pPr>
          </w:p>
          <w:p w14:paraId="6A48E799" w14:textId="77777777" w:rsidR="00C50B88" w:rsidRPr="00045538" w:rsidRDefault="00C50B88" w:rsidP="00C50B88">
            <w:pPr>
              <w:jc w:val="both"/>
              <w:rPr>
                <w:rFonts w:ascii="Sylfaen" w:eastAsia="Calibri" w:hAnsi="Sylfaen" w:cs="Times New Roman"/>
                <w:b/>
                <w:sz w:val="24"/>
                <w:szCs w:val="24"/>
                <w:lang w:val="ka-GE"/>
              </w:rPr>
            </w:pPr>
          </w:p>
          <w:p w14:paraId="4EB7A1F0" w14:textId="77777777" w:rsidR="00C50B88" w:rsidRPr="00045538" w:rsidRDefault="00C50B88" w:rsidP="00C50B88">
            <w:pPr>
              <w:jc w:val="both"/>
              <w:rPr>
                <w:rFonts w:ascii="Sylfaen" w:eastAsia="Calibri" w:hAnsi="Sylfaen" w:cs="Times New Roman"/>
                <w:b/>
                <w:sz w:val="24"/>
                <w:szCs w:val="24"/>
                <w:lang w:val="ka-GE"/>
              </w:rPr>
            </w:pPr>
          </w:p>
          <w:p w14:paraId="61B9C01C" w14:textId="77777777" w:rsidR="00C50B88" w:rsidRPr="00045538" w:rsidRDefault="00C50B88" w:rsidP="00C50B88">
            <w:pPr>
              <w:jc w:val="both"/>
              <w:rPr>
                <w:rFonts w:ascii="Sylfaen" w:eastAsia="Calibri" w:hAnsi="Sylfaen" w:cs="Times New Roman"/>
                <w:b/>
                <w:sz w:val="24"/>
                <w:szCs w:val="24"/>
                <w:lang w:val="ka-GE"/>
              </w:rPr>
            </w:pPr>
          </w:p>
          <w:p w14:paraId="24511C36" w14:textId="77777777" w:rsidR="00C50B88" w:rsidRPr="00045538" w:rsidRDefault="00C50B88" w:rsidP="00C50B88">
            <w:pPr>
              <w:jc w:val="both"/>
              <w:rPr>
                <w:rFonts w:ascii="Sylfaen" w:eastAsia="Calibri" w:hAnsi="Sylfaen" w:cs="Times New Roman"/>
                <w:b/>
                <w:sz w:val="24"/>
                <w:szCs w:val="24"/>
                <w:lang w:val="ka-GE"/>
              </w:rPr>
            </w:pPr>
          </w:p>
          <w:p w14:paraId="7431BDE0" w14:textId="77777777" w:rsidR="00C50B88" w:rsidRPr="00045538" w:rsidRDefault="00C50B88" w:rsidP="00C50B88">
            <w:pPr>
              <w:jc w:val="both"/>
              <w:rPr>
                <w:rFonts w:ascii="Sylfaen" w:eastAsia="Calibri" w:hAnsi="Sylfaen" w:cs="Times New Roman"/>
                <w:b/>
                <w:sz w:val="24"/>
                <w:szCs w:val="24"/>
                <w:lang w:val="ka-GE"/>
              </w:rPr>
            </w:pPr>
          </w:p>
          <w:p w14:paraId="5688C59A" w14:textId="77777777" w:rsidR="00C50B88" w:rsidRPr="00045538" w:rsidRDefault="00C50B88" w:rsidP="00C50B88">
            <w:pPr>
              <w:jc w:val="both"/>
              <w:rPr>
                <w:rFonts w:ascii="Sylfaen" w:eastAsia="Calibri" w:hAnsi="Sylfaen" w:cs="Times New Roman"/>
                <w:b/>
                <w:sz w:val="24"/>
                <w:szCs w:val="24"/>
                <w:lang w:val="ka-GE"/>
              </w:rPr>
            </w:pPr>
          </w:p>
          <w:p w14:paraId="5C637C06" w14:textId="77777777" w:rsidR="00C50B88" w:rsidRPr="00045538" w:rsidRDefault="00C50B88" w:rsidP="00C50B88">
            <w:pPr>
              <w:jc w:val="both"/>
              <w:rPr>
                <w:rFonts w:ascii="Sylfaen" w:eastAsia="Calibri" w:hAnsi="Sylfaen" w:cs="Times New Roman"/>
                <w:b/>
                <w:sz w:val="24"/>
                <w:szCs w:val="24"/>
                <w:lang w:val="ka-GE"/>
              </w:rPr>
            </w:pPr>
          </w:p>
          <w:p w14:paraId="13152488" w14:textId="77777777" w:rsidR="00C50B88" w:rsidRPr="00045538" w:rsidRDefault="00C50B88" w:rsidP="00C50B88">
            <w:pPr>
              <w:jc w:val="both"/>
              <w:rPr>
                <w:rFonts w:ascii="Sylfaen" w:eastAsia="Calibri" w:hAnsi="Sylfaen" w:cs="Times New Roman"/>
                <w:b/>
                <w:sz w:val="24"/>
                <w:szCs w:val="24"/>
                <w:lang w:val="ka-GE"/>
              </w:rPr>
            </w:pPr>
          </w:p>
          <w:p w14:paraId="2F7C9EE6" w14:textId="77777777" w:rsidR="00C50B88" w:rsidRPr="00045538" w:rsidRDefault="00C50B88" w:rsidP="00C50B88">
            <w:pPr>
              <w:jc w:val="both"/>
              <w:rPr>
                <w:rFonts w:ascii="Sylfaen" w:eastAsia="Calibri" w:hAnsi="Sylfaen" w:cs="Times New Roman"/>
                <w:b/>
                <w:sz w:val="24"/>
                <w:szCs w:val="24"/>
                <w:lang w:val="ka-GE"/>
              </w:rPr>
            </w:pPr>
          </w:p>
          <w:p w14:paraId="276F325B" w14:textId="77777777" w:rsidR="00C50B88" w:rsidRPr="00045538" w:rsidRDefault="00C50B88" w:rsidP="00C50B88">
            <w:pPr>
              <w:jc w:val="both"/>
              <w:rPr>
                <w:rFonts w:ascii="Sylfaen" w:eastAsia="Calibri" w:hAnsi="Sylfaen" w:cs="Times New Roman"/>
                <w:b/>
                <w:sz w:val="24"/>
                <w:szCs w:val="24"/>
                <w:lang w:val="ka-GE"/>
              </w:rPr>
            </w:pPr>
          </w:p>
          <w:p w14:paraId="2EB8C73B" w14:textId="77777777" w:rsidR="00C50B88" w:rsidRPr="00045538" w:rsidRDefault="00C50B88" w:rsidP="00C50B88">
            <w:pPr>
              <w:jc w:val="both"/>
              <w:rPr>
                <w:rFonts w:ascii="Sylfaen" w:eastAsia="Calibri" w:hAnsi="Sylfaen" w:cs="Times New Roman"/>
                <w:b/>
                <w:sz w:val="24"/>
                <w:szCs w:val="24"/>
                <w:lang w:val="ka-GE"/>
              </w:rPr>
            </w:pPr>
          </w:p>
          <w:p w14:paraId="70955171" w14:textId="77777777" w:rsidR="00C50B88" w:rsidRPr="00045538" w:rsidRDefault="00C50B88" w:rsidP="00C50B88">
            <w:pPr>
              <w:jc w:val="both"/>
              <w:rPr>
                <w:rFonts w:ascii="Sylfaen" w:eastAsia="Calibri" w:hAnsi="Sylfaen" w:cs="Times New Roman"/>
                <w:b/>
                <w:sz w:val="24"/>
                <w:szCs w:val="24"/>
                <w:lang w:val="ka-GE"/>
              </w:rPr>
            </w:pPr>
          </w:p>
          <w:p w14:paraId="0155B36C" w14:textId="77777777" w:rsidR="00C50B88" w:rsidRPr="00045538" w:rsidRDefault="00C50B88" w:rsidP="00C50B88">
            <w:pPr>
              <w:jc w:val="both"/>
              <w:rPr>
                <w:rFonts w:ascii="Sylfaen" w:eastAsia="Calibri" w:hAnsi="Sylfaen" w:cs="Times New Roman"/>
                <w:b/>
                <w:sz w:val="24"/>
                <w:szCs w:val="24"/>
                <w:lang w:val="ka-GE"/>
              </w:rPr>
            </w:pPr>
          </w:p>
          <w:p w14:paraId="68BB0626" w14:textId="22939C7D" w:rsidR="00C50B88" w:rsidRDefault="00C50B88" w:rsidP="00C50B88">
            <w:pPr>
              <w:jc w:val="both"/>
              <w:rPr>
                <w:rFonts w:ascii="Sylfaen" w:eastAsia="Calibri" w:hAnsi="Sylfaen" w:cs="Times New Roman"/>
                <w:b/>
                <w:sz w:val="24"/>
                <w:szCs w:val="24"/>
                <w:lang w:val="ka-GE"/>
              </w:rPr>
            </w:pPr>
          </w:p>
          <w:p w14:paraId="13E71C2A" w14:textId="3F6CD50D" w:rsidR="0099597D" w:rsidRDefault="0099597D" w:rsidP="00C50B88">
            <w:pPr>
              <w:jc w:val="both"/>
              <w:rPr>
                <w:rFonts w:ascii="Sylfaen" w:eastAsia="Calibri" w:hAnsi="Sylfaen" w:cs="Times New Roman"/>
                <w:b/>
                <w:sz w:val="24"/>
                <w:szCs w:val="24"/>
                <w:lang w:val="ka-GE"/>
              </w:rPr>
            </w:pPr>
          </w:p>
          <w:p w14:paraId="4D3624B8" w14:textId="1304FAE6" w:rsidR="0099597D" w:rsidRDefault="0099597D" w:rsidP="00C50B88">
            <w:pPr>
              <w:jc w:val="both"/>
              <w:rPr>
                <w:rFonts w:ascii="Sylfaen" w:eastAsia="Calibri" w:hAnsi="Sylfaen" w:cs="Times New Roman"/>
                <w:b/>
                <w:sz w:val="24"/>
                <w:szCs w:val="24"/>
                <w:lang w:val="ka-GE"/>
              </w:rPr>
            </w:pPr>
          </w:p>
          <w:p w14:paraId="411A0C8A" w14:textId="5F0DF1C1" w:rsidR="0099597D" w:rsidRDefault="0099597D" w:rsidP="00C50B88">
            <w:pPr>
              <w:jc w:val="both"/>
              <w:rPr>
                <w:rFonts w:ascii="Sylfaen" w:eastAsia="Calibri" w:hAnsi="Sylfaen" w:cs="Times New Roman"/>
                <w:b/>
                <w:sz w:val="24"/>
                <w:szCs w:val="24"/>
                <w:lang w:val="ka-GE"/>
              </w:rPr>
            </w:pPr>
          </w:p>
          <w:p w14:paraId="35005773" w14:textId="3BA2476A" w:rsidR="0099597D" w:rsidRDefault="0099597D" w:rsidP="00C50B88">
            <w:pPr>
              <w:jc w:val="both"/>
              <w:rPr>
                <w:rFonts w:ascii="Sylfaen" w:eastAsia="Calibri" w:hAnsi="Sylfaen" w:cs="Times New Roman"/>
                <w:b/>
                <w:sz w:val="24"/>
                <w:szCs w:val="24"/>
                <w:lang w:val="ka-GE"/>
              </w:rPr>
            </w:pPr>
          </w:p>
          <w:p w14:paraId="5B9A77D6" w14:textId="0D2CAF50" w:rsidR="0099597D" w:rsidRDefault="0099597D" w:rsidP="00C50B88">
            <w:pPr>
              <w:jc w:val="both"/>
              <w:rPr>
                <w:rFonts w:ascii="Sylfaen" w:eastAsia="Calibri" w:hAnsi="Sylfaen" w:cs="Times New Roman"/>
                <w:b/>
                <w:sz w:val="24"/>
                <w:szCs w:val="24"/>
                <w:lang w:val="ka-GE"/>
              </w:rPr>
            </w:pPr>
          </w:p>
          <w:p w14:paraId="064E39CD" w14:textId="2373709E" w:rsidR="0099597D" w:rsidRDefault="0099597D" w:rsidP="00C50B88">
            <w:pPr>
              <w:jc w:val="both"/>
              <w:rPr>
                <w:rFonts w:ascii="Sylfaen" w:eastAsia="Calibri" w:hAnsi="Sylfaen" w:cs="Times New Roman"/>
                <w:b/>
                <w:sz w:val="24"/>
                <w:szCs w:val="24"/>
                <w:lang w:val="ka-GE"/>
              </w:rPr>
            </w:pPr>
          </w:p>
          <w:p w14:paraId="1EB42A47" w14:textId="4E8A6B83" w:rsidR="0099597D" w:rsidRDefault="0099597D" w:rsidP="00C50B88">
            <w:pPr>
              <w:jc w:val="both"/>
              <w:rPr>
                <w:rFonts w:ascii="Sylfaen" w:eastAsia="Calibri" w:hAnsi="Sylfaen" w:cs="Times New Roman"/>
                <w:b/>
                <w:sz w:val="24"/>
                <w:szCs w:val="24"/>
                <w:lang w:val="ka-GE"/>
              </w:rPr>
            </w:pPr>
          </w:p>
          <w:p w14:paraId="2F4B6F7C" w14:textId="2A80A8EC" w:rsidR="0099597D" w:rsidRDefault="0099597D" w:rsidP="00C50B88">
            <w:pPr>
              <w:jc w:val="both"/>
              <w:rPr>
                <w:rFonts w:ascii="Sylfaen" w:eastAsia="Calibri" w:hAnsi="Sylfaen" w:cs="Times New Roman"/>
                <w:b/>
                <w:sz w:val="24"/>
                <w:szCs w:val="24"/>
                <w:lang w:val="ka-GE"/>
              </w:rPr>
            </w:pPr>
          </w:p>
          <w:p w14:paraId="24DD1F22" w14:textId="24BA721B" w:rsidR="0099597D" w:rsidRDefault="0099597D" w:rsidP="00C50B88">
            <w:pPr>
              <w:jc w:val="both"/>
              <w:rPr>
                <w:rFonts w:ascii="Sylfaen" w:eastAsia="Calibri" w:hAnsi="Sylfaen" w:cs="Times New Roman"/>
                <w:b/>
                <w:sz w:val="24"/>
                <w:szCs w:val="24"/>
                <w:lang w:val="ka-GE"/>
              </w:rPr>
            </w:pPr>
          </w:p>
          <w:p w14:paraId="1FB82910" w14:textId="3FB14F2C" w:rsidR="0099597D" w:rsidRDefault="0099597D" w:rsidP="00C50B88">
            <w:pPr>
              <w:jc w:val="both"/>
              <w:rPr>
                <w:rFonts w:ascii="Sylfaen" w:eastAsia="Calibri" w:hAnsi="Sylfaen" w:cs="Times New Roman"/>
                <w:b/>
                <w:sz w:val="24"/>
                <w:szCs w:val="24"/>
                <w:lang w:val="ka-GE"/>
              </w:rPr>
            </w:pPr>
          </w:p>
          <w:p w14:paraId="10371218" w14:textId="7B70A1CD" w:rsidR="0099597D" w:rsidRDefault="0099597D" w:rsidP="00C50B88">
            <w:pPr>
              <w:jc w:val="both"/>
              <w:rPr>
                <w:rFonts w:ascii="Sylfaen" w:eastAsia="Calibri" w:hAnsi="Sylfaen" w:cs="Times New Roman"/>
                <w:b/>
                <w:sz w:val="24"/>
                <w:szCs w:val="24"/>
                <w:lang w:val="ka-GE"/>
              </w:rPr>
            </w:pPr>
          </w:p>
          <w:p w14:paraId="2AFC25CB" w14:textId="77777777" w:rsidR="0099597D" w:rsidRPr="00045538" w:rsidRDefault="0099597D" w:rsidP="00C50B88">
            <w:pPr>
              <w:jc w:val="both"/>
              <w:rPr>
                <w:rFonts w:ascii="Sylfaen" w:eastAsia="Calibri" w:hAnsi="Sylfaen" w:cs="Times New Roman"/>
                <w:b/>
                <w:sz w:val="24"/>
                <w:szCs w:val="24"/>
                <w:lang w:val="ka-GE"/>
              </w:rPr>
            </w:pPr>
          </w:p>
          <w:p w14:paraId="09DA104E" w14:textId="77777777" w:rsidR="00C50B88" w:rsidRPr="00045538" w:rsidRDefault="00C50B88" w:rsidP="00C50B88">
            <w:pPr>
              <w:jc w:val="both"/>
              <w:rPr>
                <w:rFonts w:ascii="Sylfaen" w:eastAsia="Calibri" w:hAnsi="Sylfaen" w:cs="Times New Roman"/>
                <w:b/>
                <w:sz w:val="24"/>
                <w:szCs w:val="24"/>
                <w:lang w:val="ka-GE"/>
              </w:rPr>
            </w:pPr>
          </w:p>
          <w:p w14:paraId="69646600" w14:textId="2D70C626" w:rsidR="00045538" w:rsidRPr="00045538" w:rsidRDefault="00045538" w:rsidP="00045538">
            <w:pPr>
              <w:jc w:val="both"/>
              <w:rPr>
                <w:rFonts w:ascii="Sylfaen" w:eastAsia="Calibri" w:hAnsi="Sylfaen" w:cs="Times New Roman"/>
                <w:b/>
                <w:sz w:val="24"/>
                <w:szCs w:val="24"/>
                <w:lang w:val="ka-GE"/>
              </w:rPr>
            </w:pPr>
            <w:r w:rsidRPr="00045538">
              <w:rPr>
                <w:rFonts w:ascii="Sylfaen" w:eastAsia="Calibri" w:hAnsi="Sylfaen" w:cs="Times New Roman"/>
                <w:b/>
                <w:sz w:val="24"/>
                <w:szCs w:val="24"/>
                <w:lang w:val="ka-GE"/>
              </w:rPr>
              <w:t>სადავო ნორმა წინააღმდეგობა საქართველოს კონსტიტუციის 26-ე მუხლის მე-4 პუნქტის პირველ წინადადებასთან</w:t>
            </w:r>
          </w:p>
          <w:p w14:paraId="4BA9F507" w14:textId="77777777" w:rsidR="00045538" w:rsidRPr="00045538" w:rsidRDefault="00045538" w:rsidP="00045538">
            <w:pPr>
              <w:rPr>
                <w:rFonts w:ascii="Sylfaen" w:eastAsia="Calibri" w:hAnsi="Sylfaen" w:cs="Times New Roman"/>
                <w:b/>
                <w:sz w:val="24"/>
                <w:szCs w:val="24"/>
                <w:u w:val="single"/>
                <w:lang w:val="ka-GE"/>
              </w:rPr>
            </w:pPr>
            <w:r w:rsidRPr="00045538">
              <w:rPr>
                <w:rFonts w:ascii="Sylfaen" w:eastAsia="Calibri" w:hAnsi="Sylfaen" w:cs="Times New Roman"/>
                <w:b/>
                <w:sz w:val="24"/>
                <w:szCs w:val="24"/>
                <w:u w:val="single"/>
                <w:lang w:val="ka-GE"/>
              </w:rPr>
              <w:t>I. დაცული სფერო და ჩარევა დაცულ სფეროში</w:t>
            </w:r>
          </w:p>
          <w:p w14:paraId="5229DE04" w14:textId="77777777" w:rsidR="00045538" w:rsidRPr="00045538" w:rsidRDefault="00045538" w:rsidP="00045538">
            <w:pPr>
              <w:jc w:val="both"/>
              <w:rPr>
                <w:rFonts w:ascii="Sylfaen" w:eastAsia="Calibri" w:hAnsi="Sylfaen" w:cs="Times New Roman"/>
                <w:bCs/>
                <w:sz w:val="24"/>
                <w:szCs w:val="24"/>
                <w:lang w:val="ka-GE"/>
              </w:rPr>
            </w:pPr>
            <w:r w:rsidRPr="00045538">
              <w:rPr>
                <w:rFonts w:ascii="Sylfaen" w:eastAsia="Calibri" w:hAnsi="Sylfaen" w:cs="Times New Roman"/>
                <w:bCs/>
                <w:sz w:val="24"/>
                <w:szCs w:val="24"/>
                <w:lang w:val="ka-GE"/>
              </w:rPr>
              <w:t xml:space="preserve">1. საქართველოს კონსტიტუციიის 26-ე მუხლის მეოთხე პუნქტის პირველი წინადადების მიხედვით „მეწარმეობის თავისუფლება უზრუნველყოფილია“. </w:t>
            </w:r>
            <w:r w:rsidRPr="00045538">
              <w:rPr>
                <w:rFonts w:ascii="Sylfaen" w:eastAsia="Calibri" w:hAnsi="Sylfaen" w:cs="Times New Roman"/>
                <w:sz w:val="24"/>
                <w:szCs w:val="24"/>
                <w:lang w:val="ka-GE"/>
              </w:rPr>
              <w:t xml:space="preserve">საქართველოს კონსტიტუცია ამკვიდრებს ღირებულებთა წესრიგს, რომლის ცენტრალური ფასეულობაა ინდივიდუალური თავისუფლება. ინდივიდუალური თავისუფლების ერთერთი უმნიშვნელოვანესი ასპექტია </w:t>
            </w:r>
            <w:r w:rsidRPr="00045538">
              <w:rPr>
                <w:rFonts w:ascii="Sylfaen" w:eastAsia="Calibri" w:hAnsi="Sylfaen" w:cs="Times New Roman"/>
                <w:b/>
                <w:sz w:val="24"/>
                <w:szCs w:val="24"/>
                <w:lang w:val="ka-GE"/>
              </w:rPr>
              <w:t>თავისუფლება ეკონომიკურ სფეროში</w:t>
            </w:r>
            <w:r w:rsidRPr="00045538">
              <w:rPr>
                <w:rFonts w:ascii="Sylfaen" w:eastAsia="Calibri" w:hAnsi="Sylfaen" w:cs="Times New Roman"/>
                <w:sz w:val="24"/>
                <w:szCs w:val="24"/>
                <w:lang w:val="ka-GE"/>
              </w:rPr>
              <w:t>. თავისუფალი ეკონომიკის გარეშე არ არსებობს თავისუფლების მატერიალური საფუძველი. ეკონომიკური თავისუფლება კონსტიტუციის პრეამბულაში მოხსენებულია ისეთ ფუნდამენტურ ფასეულობებთან ერთად, როგორიცაა დემოკრატიული საზოგადოებრივი წესწყობილება, სოციალური და სამართლებრივი სახელმწიფო, ადამიანის საყოველთაოდ აღიარებული უფლებებისა და თავისუფლებების უზრუნველყოფა.</w:t>
            </w:r>
          </w:p>
          <w:p w14:paraId="2B371C71" w14:textId="77777777"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b/>
                <w:sz w:val="24"/>
                <w:szCs w:val="24"/>
                <w:lang w:val="ka-GE"/>
              </w:rPr>
              <w:t>2</w:t>
            </w:r>
            <w:r w:rsidRPr="00045538">
              <w:rPr>
                <w:rFonts w:ascii="Sylfaen" w:eastAsia="Calibri" w:hAnsi="Sylfaen" w:cs="Times New Roman"/>
                <w:sz w:val="24"/>
                <w:szCs w:val="24"/>
                <w:lang w:val="ka-GE"/>
              </w:rPr>
              <w:t xml:space="preserve">. კონსტიტუციის 26-ე მუხლის მე-4 პუნქტის პირველი წინადადებით </w:t>
            </w:r>
            <w:r w:rsidRPr="00045538">
              <w:rPr>
                <w:rFonts w:ascii="Sylfaen" w:eastAsia="Calibri" w:hAnsi="Sylfaen" w:cs="Times New Roman"/>
                <w:b/>
                <w:sz w:val="24"/>
                <w:szCs w:val="24"/>
                <w:lang w:val="ka-GE"/>
              </w:rPr>
              <w:t>დაცულ სიკეთეებთან</w:t>
            </w:r>
            <w:r w:rsidRPr="00045538">
              <w:rPr>
                <w:rFonts w:ascii="Sylfaen" w:eastAsia="Calibri" w:hAnsi="Sylfaen" w:cs="Times New Roman"/>
                <w:sz w:val="24"/>
                <w:szCs w:val="24"/>
                <w:lang w:val="ka-GE"/>
              </w:rPr>
              <w:t xml:space="preserve"> დაკავშირებით საკონსტიტუციო სასამართლოს პრაქტიკა მოწმობს, რომ სახელმწიფოს ეკისრება პოზიტიური და ნეგატიური ვალდებულებები. სახელმწიფოს პოზიტიური ვალდებულებაა ხელი შეუწყოს მეწარმეობის თავისუფლებას.</w:t>
            </w:r>
            <w:r w:rsidRPr="00045538">
              <w:rPr>
                <w:rFonts w:ascii="Sylfaen" w:eastAsia="Calibri" w:hAnsi="Sylfaen" w:cs="Times New Roman"/>
                <w:sz w:val="24"/>
                <w:szCs w:val="24"/>
                <w:vertAlign w:val="superscript"/>
                <w:lang w:val="ka-GE"/>
              </w:rPr>
              <w:footnoteReference w:id="86"/>
            </w:r>
            <w:r w:rsidRPr="00045538">
              <w:rPr>
                <w:rFonts w:ascii="Sylfaen" w:eastAsia="Calibri" w:hAnsi="Sylfaen" w:cs="Times New Roman"/>
                <w:sz w:val="24"/>
                <w:szCs w:val="24"/>
                <w:lang w:val="ka-GE"/>
              </w:rPr>
              <w:t xml:space="preserve"> ყველას აქვს უფლება სამეწარმეო საქმიანობის სახის თავისუფლად შერჩევაზე და დაუბრკოლებლად განხორციელებაზე.</w:t>
            </w:r>
            <w:r w:rsidRPr="00045538">
              <w:rPr>
                <w:rFonts w:ascii="Sylfaen" w:eastAsia="Calibri" w:hAnsi="Sylfaen" w:cs="Times New Roman"/>
                <w:sz w:val="24"/>
                <w:szCs w:val="24"/>
                <w:vertAlign w:val="superscript"/>
              </w:rPr>
              <w:footnoteReference w:id="87"/>
            </w:r>
            <w:r w:rsidRPr="00045538">
              <w:rPr>
                <w:rFonts w:ascii="Sylfaen" w:eastAsia="Calibri" w:hAnsi="Sylfaen" w:cs="Times New Roman"/>
                <w:sz w:val="24"/>
                <w:szCs w:val="24"/>
                <w:lang w:val="ka-GE"/>
              </w:rPr>
              <w:t xml:space="preserve"> „სახელმწიფო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მათი გაჯანსაღებისათვის. სახელმწიფოს მიერ გაცხადებული ნორმატიული სანდოობა სუბიექტს სამოქალაქო (კომერციული) ბრუნვის მიღმა კი არ ტოვებს, არამედ უძლიერებს მას ამ ბრუნვაში ჩართვის ინტერესს“.</w:t>
            </w:r>
            <w:r w:rsidRPr="00045538">
              <w:rPr>
                <w:rFonts w:ascii="Sylfaen" w:eastAsia="Calibri" w:hAnsi="Sylfaen" w:cs="Times New Roman"/>
                <w:sz w:val="24"/>
                <w:szCs w:val="24"/>
                <w:vertAlign w:val="superscript"/>
                <w:lang w:val="ka-GE"/>
              </w:rPr>
              <w:footnoteReference w:id="88"/>
            </w:r>
          </w:p>
          <w:p w14:paraId="7C4ADE7C" w14:textId="77777777" w:rsidR="00045538" w:rsidRPr="00045538" w:rsidRDefault="00045538" w:rsidP="00045538">
            <w:pPr>
              <w:jc w:val="both"/>
              <w:rPr>
                <w:rFonts w:ascii="Sylfaen" w:eastAsia="Calibri" w:hAnsi="Sylfaen" w:cs="Times New Roman"/>
                <w:bCs/>
                <w:sz w:val="24"/>
                <w:szCs w:val="24"/>
                <w:lang w:val="ka-GE"/>
              </w:rPr>
            </w:pPr>
            <w:r w:rsidRPr="00045538">
              <w:rPr>
                <w:rFonts w:ascii="Sylfaen" w:eastAsia="Calibri" w:hAnsi="Sylfaen" w:cs="Times New Roman"/>
                <w:bCs/>
                <w:sz w:val="24"/>
                <w:szCs w:val="24"/>
                <w:lang w:val="ka-GE"/>
              </w:rPr>
              <w:t xml:space="preserve">3. საქართველოს საკონსტიტუციო სასამართლომ საკუთარი გადაწყვეტილებებით არაერთხელ გაუსვა ხაზი კონსტიტუციური უფლების დაცული სფეროს სწორად იდენტიფიცირების მნიშვნელობას საქართველოს კონსტიტუციის ჯეროვანი განმარტებისათვის. საქართველოს საკონსტიტუციო სასამართლოს 2017 წლის 28 დეკემბრამდე მოქმედი პრაქტიკის შესაბამისად, ერთმანეთისაგან მკაფიოდ არ იყო გამიჯნული საკუთრებისა და თავისუფალი მეწარმეობის კონსტიტუციური უფლებებით დაცული სფეროები. საქართველოს საკონსტიტუციო სასამართლომ უკანასკნელი გადაწყვეტილებებით მიზანშეწონილად მიიჩნია საკუთრებისა და </w:t>
            </w:r>
            <w:r w:rsidRPr="00045538">
              <w:rPr>
                <w:rFonts w:ascii="Sylfaen" w:eastAsia="Calibri" w:hAnsi="Sylfaen" w:cs="Times New Roman"/>
                <w:bCs/>
                <w:sz w:val="24"/>
                <w:szCs w:val="24"/>
                <w:lang w:val="ka-GE"/>
              </w:rPr>
              <w:lastRenderedPageBreak/>
              <w:t>თავისუფალი მეწარმეობის კონსტიტუციური უფლებების ერთმანეთისაგან გამიჯვნა და თითოეული უფლებისათვის დამოუკიდებელი დაცული სფეროს განსაზღვრა.</w:t>
            </w:r>
            <w:r w:rsidRPr="00045538">
              <w:rPr>
                <w:rFonts w:ascii="Sylfaen" w:eastAsia="Calibri" w:hAnsi="Sylfaen" w:cs="Times New Roman"/>
                <w:bCs/>
                <w:sz w:val="24"/>
                <w:szCs w:val="24"/>
                <w:vertAlign w:val="superscript"/>
                <w:lang w:val="ka-GE"/>
              </w:rPr>
              <w:footnoteReference w:id="89"/>
            </w:r>
          </w:p>
          <w:p w14:paraId="5F46272B" w14:textId="77777777" w:rsidR="00045538" w:rsidRPr="00045538" w:rsidRDefault="00045538" w:rsidP="00045538">
            <w:pPr>
              <w:jc w:val="both"/>
              <w:rPr>
                <w:rFonts w:ascii="Sylfaen" w:eastAsia="Calibri" w:hAnsi="Sylfaen" w:cs="Times New Roman"/>
                <w:bCs/>
                <w:sz w:val="24"/>
                <w:szCs w:val="24"/>
                <w:lang w:val="ka-GE"/>
              </w:rPr>
            </w:pPr>
            <w:r w:rsidRPr="00045538">
              <w:rPr>
                <w:rFonts w:ascii="Sylfaen" w:eastAsia="Calibri" w:hAnsi="Sylfaen" w:cs="Times New Roman"/>
                <w:bCs/>
                <w:sz w:val="24"/>
                <w:szCs w:val="24"/>
                <w:lang w:val="ka-GE"/>
              </w:rPr>
              <w:t>4. საკონსტიტუციო სასამართლოს უახლესი პრაქტიკის გათვალისწინებით, „მიუხედავად იმისა, რომ საქართველოს კონსტიტუციით გარანტირებულ საკუთრების უფლებასა და მეწარმეობის თავისუფლებას შორის არსებობს მნიშვნელოვანი კავშირი, მეწარმეობის თავისუფლების კონსტიტუციური უფლების მიზანი ვერ იქნება საკუთრების უფლების დარღვევის ფაქტების აკრძალვა მეწარმე სუბიექტებთან მიმართებით. მეწარმე სუბიექტების საკუთრების უფლების დარღვევა იმთავითვე მეწარმეობის თავისუფლების დარღვევას ვერ განაპირობებს. შესაბამისად, მეწარმეობის თავისუფლების შეზღუდვის წარმოსაჩენად, აუცილებელია, გამოიკვეთოს, რომ სადავო ნორმა ზღუდავს საქართველოს კონსტიტუციით დაცული საკუთრების უფლების სფეროს მიღმა არსებულ ურთიერთობებს და ამ ფორმით არღვევს თავისუფალ მეწარმეობას“.</w:t>
            </w:r>
            <w:r w:rsidRPr="00045538">
              <w:rPr>
                <w:rFonts w:ascii="Sylfaen" w:eastAsia="Calibri" w:hAnsi="Sylfaen" w:cs="Times New Roman"/>
                <w:bCs/>
                <w:sz w:val="24"/>
                <w:szCs w:val="24"/>
                <w:vertAlign w:val="superscript"/>
                <w:lang w:val="ka-GE"/>
              </w:rPr>
              <w:footnoteReference w:id="90"/>
            </w:r>
            <w:r w:rsidRPr="00045538">
              <w:rPr>
                <w:rFonts w:ascii="Sylfaen" w:eastAsia="Calibri" w:hAnsi="Sylfaen" w:cs="Times New Roman"/>
                <w:bCs/>
                <w:sz w:val="24"/>
                <w:szCs w:val="24"/>
                <w:lang w:val="ka-GE"/>
              </w:rPr>
              <w:t xml:space="preserve">  </w:t>
            </w:r>
          </w:p>
          <w:p w14:paraId="21597AA9" w14:textId="77777777" w:rsidR="00045538" w:rsidRPr="00045538" w:rsidRDefault="00045538" w:rsidP="00045538">
            <w:pPr>
              <w:jc w:val="both"/>
              <w:rPr>
                <w:rFonts w:ascii="Sylfaen" w:eastAsia="Calibri" w:hAnsi="Sylfaen" w:cs="Times New Roman"/>
                <w:bCs/>
                <w:sz w:val="24"/>
                <w:szCs w:val="24"/>
                <w:lang w:val="ka-GE"/>
              </w:rPr>
            </w:pPr>
            <w:r w:rsidRPr="00045538">
              <w:rPr>
                <w:rFonts w:ascii="Sylfaen" w:eastAsia="Calibri" w:hAnsi="Sylfaen" w:cs="Times New Roman"/>
                <w:bCs/>
                <w:sz w:val="24"/>
                <w:szCs w:val="24"/>
                <w:lang w:val="ka-GE"/>
              </w:rPr>
              <w:t>„საქართველოს კონსტიტუციით გარანტირებული მეწარმეობის თავისუფლების უფლებით დაცული სფეროს ფარგლებში ექცევა, მათ შორის, მეწარმე სუბიექტის უფლება, რაც გულისხმობს, აგრეთვე მეწარმის შესაძლებლობას, საკუთარი შეხედულებისა და საჭიროების შესაბამისად, განკარგოს საკუთარი ქონება“.</w:t>
            </w:r>
            <w:r w:rsidRPr="00045538">
              <w:rPr>
                <w:rFonts w:ascii="Sylfaen" w:eastAsia="Calibri" w:hAnsi="Sylfaen" w:cs="Times New Roman"/>
                <w:bCs/>
                <w:sz w:val="24"/>
                <w:szCs w:val="24"/>
                <w:vertAlign w:val="superscript"/>
                <w:lang w:val="ka-GE"/>
              </w:rPr>
              <w:footnoteReference w:id="91"/>
            </w:r>
          </w:p>
          <w:p w14:paraId="00C3574D" w14:textId="77777777" w:rsidR="00045538" w:rsidRPr="00045538" w:rsidRDefault="00045538" w:rsidP="00045538">
            <w:pPr>
              <w:jc w:val="both"/>
              <w:rPr>
                <w:rFonts w:ascii="Sylfaen" w:eastAsia="Calibri" w:hAnsi="Sylfaen" w:cs="Times New Roman"/>
                <w:bCs/>
                <w:sz w:val="24"/>
                <w:szCs w:val="24"/>
                <w:lang w:val="ka-GE"/>
              </w:rPr>
            </w:pPr>
            <w:r w:rsidRPr="00045538">
              <w:rPr>
                <w:rFonts w:ascii="Sylfaen" w:eastAsia="Calibri" w:hAnsi="Sylfaen" w:cs="Times New Roman"/>
                <w:bCs/>
                <w:sz w:val="24"/>
                <w:szCs w:val="24"/>
                <w:lang w:val="ka-GE"/>
              </w:rPr>
              <w:t xml:space="preserve">5. საკონსტიტუციო სასამართლოს შეფასებით </w:t>
            </w:r>
            <w:r w:rsidRPr="00045538">
              <w:rPr>
                <w:rFonts w:ascii="Sylfaen" w:eastAsia="Calibri" w:hAnsi="Sylfaen" w:cs="Times New Roman"/>
                <w:sz w:val="24"/>
                <w:szCs w:val="24"/>
                <w:lang w:val="ka-GE"/>
              </w:rPr>
              <w:t>სადავო ნორმა საქართველოს კონსტიტუციით დაცული მეწარმეობის თავისუფლების კუთხით შემოწმებას ევქემდებარება თუ იგი „სცდება საკუთრების უფლების სფეროს შეზღუდვას და სხვა რაიმე ფორმით ახდენს გავლენას თავისუფალ მეწარმეობაზე.“</w:t>
            </w:r>
            <w:r w:rsidRPr="00045538">
              <w:rPr>
                <w:rFonts w:ascii="Sylfaen" w:eastAsia="Calibri" w:hAnsi="Sylfaen" w:cs="Times New Roman"/>
                <w:sz w:val="24"/>
                <w:szCs w:val="24"/>
                <w:vertAlign w:val="superscript"/>
                <w:lang w:val="ka-GE"/>
              </w:rPr>
              <w:footnoteReference w:id="92"/>
            </w:r>
            <w:r w:rsidRPr="00045538">
              <w:rPr>
                <w:rFonts w:ascii="Sylfaen" w:eastAsia="Calibri" w:hAnsi="Sylfaen" w:cs="Times New Roman"/>
                <w:sz w:val="24"/>
                <w:szCs w:val="24"/>
                <w:lang w:val="ka-GE"/>
              </w:rPr>
              <w:t xml:space="preserve"> </w:t>
            </w:r>
            <w:r w:rsidRPr="00045538">
              <w:rPr>
                <w:rFonts w:ascii="Sylfaen" w:eastAsia="Calibri" w:hAnsi="Sylfaen" w:cs="Times New Roman"/>
                <w:bCs/>
                <w:sz w:val="24"/>
                <w:szCs w:val="24"/>
                <w:lang w:val="ka-GE"/>
              </w:rPr>
              <w:t>„საქართველოს კონსტიტუციით გარანტირებულ მეწარმეობის თავისუფლების უფლებასთან შეფასებადი იქნება ისეთი შეზღუდვები, რომლებიც უპირატესად წარმოების პროცესს უკავშირდება.</w:t>
            </w:r>
            <w:r w:rsidRPr="00045538">
              <w:rPr>
                <w:rFonts w:ascii="Sylfaen" w:eastAsia="Calibri" w:hAnsi="Sylfaen" w:cs="Times New Roman"/>
                <w:bCs/>
                <w:sz w:val="24"/>
                <w:szCs w:val="24"/>
                <w:vertAlign w:val="superscript"/>
                <w:lang w:val="ka-GE"/>
              </w:rPr>
              <w:footnoteReference w:id="93"/>
            </w:r>
            <w:r w:rsidRPr="00045538">
              <w:rPr>
                <w:rFonts w:ascii="Sylfaen" w:eastAsia="Calibri" w:hAnsi="Sylfaen" w:cs="Times New Roman"/>
                <w:bCs/>
                <w:sz w:val="24"/>
                <w:szCs w:val="24"/>
                <w:lang w:val="ka-GE"/>
              </w:rPr>
              <w:t xml:space="preserve"> </w:t>
            </w:r>
          </w:p>
          <w:p w14:paraId="60F8D766" w14:textId="77777777"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bCs/>
                <w:sz w:val="24"/>
                <w:szCs w:val="24"/>
                <w:lang w:val="ka-GE"/>
              </w:rPr>
              <w:t>6</w:t>
            </w:r>
            <w:r w:rsidRPr="00045538">
              <w:rPr>
                <w:rFonts w:ascii="Sylfaen" w:eastAsia="Calibri" w:hAnsi="Sylfaen" w:cs="Times New Roman"/>
                <w:sz w:val="24"/>
                <w:szCs w:val="24"/>
                <w:lang w:val="ka-GE"/>
              </w:rPr>
              <w:t xml:space="preserve">. გასათვალისწინებელია გერმანიის ფედერალური საკონსტიტუციო სასამართლოს პრაქტიკა და სამეცნიერო ლიტერატურაში გავრცელებული მოსაზრებები მეწარმეობის თავისუფლებით </w:t>
            </w:r>
            <w:r w:rsidRPr="00045538">
              <w:rPr>
                <w:rFonts w:ascii="Sylfaen" w:eastAsia="Calibri" w:hAnsi="Sylfaen" w:cs="Times New Roman"/>
                <w:b/>
                <w:sz w:val="24"/>
                <w:szCs w:val="24"/>
                <w:lang w:val="ka-GE"/>
              </w:rPr>
              <w:t xml:space="preserve">დაცულ სფეროსთან </w:t>
            </w:r>
            <w:r w:rsidRPr="00045538">
              <w:rPr>
                <w:rFonts w:ascii="Sylfaen" w:eastAsia="Calibri" w:hAnsi="Sylfaen" w:cs="Times New Roman"/>
                <w:sz w:val="24"/>
                <w:szCs w:val="24"/>
                <w:lang w:val="ka-GE"/>
              </w:rPr>
              <w:t>დაკავშირებით. მეწარმეობის თავისუფლებას იცავს ძირითადი კანონის მე-12 მუხლის პირველი პუნქტი (პროფესიული საქმიანობის თავისუფლება). სამეწარმეო საქმიანობის თავისუფლება მოიცავს სამეწარმეო სუბიექტის თავისუფალი დაფუძნებასა და საქმიანობის წარმართვას.</w:t>
            </w:r>
            <w:r w:rsidRPr="00045538">
              <w:rPr>
                <w:rFonts w:ascii="Sylfaen" w:eastAsia="Calibri" w:hAnsi="Sylfaen" w:cs="Times New Roman"/>
                <w:sz w:val="24"/>
                <w:szCs w:val="24"/>
                <w:vertAlign w:val="superscript"/>
                <w:lang w:val="ka-GE"/>
              </w:rPr>
              <w:footnoteReference w:id="94"/>
            </w:r>
            <w:r w:rsidRPr="00045538">
              <w:rPr>
                <w:rFonts w:ascii="Sylfaen" w:eastAsia="Calibri" w:hAnsi="Sylfaen" w:cs="Times New Roman"/>
                <w:sz w:val="24"/>
                <w:szCs w:val="24"/>
                <w:lang w:val="ka-GE"/>
              </w:rPr>
              <w:t xml:space="preserve"> სამეწარმეო საქმიანობის თავისუფლება გულისხმობს </w:t>
            </w:r>
            <w:r w:rsidRPr="00045538">
              <w:rPr>
                <w:rFonts w:ascii="Sylfaen" w:eastAsia="Calibri" w:hAnsi="Sylfaen" w:cs="Times New Roman"/>
                <w:i/>
                <w:sz w:val="24"/>
                <w:szCs w:val="24"/>
                <w:lang w:val="ka-GE"/>
              </w:rPr>
              <w:t>გადაწყვეტილებების მიღების თავისუფლებას</w:t>
            </w:r>
            <w:r w:rsidRPr="00045538">
              <w:rPr>
                <w:rFonts w:ascii="Sylfaen" w:eastAsia="Calibri" w:hAnsi="Sylfaen" w:cs="Times New Roman"/>
                <w:sz w:val="24"/>
                <w:szCs w:val="24"/>
                <w:lang w:val="ka-GE"/>
              </w:rPr>
              <w:t xml:space="preserve"> (იგულისხმება სამეწარმეო საქმიანობის დაგეგმვასთან დაკავშირებული და სხვა მნიშვნელოვანი გადაწყვეტილებები), </w:t>
            </w:r>
            <w:r w:rsidRPr="00045538">
              <w:rPr>
                <w:rFonts w:ascii="Sylfaen" w:eastAsia="Calibri" w:hAnsi="Sylfaen" w:cs="Times New Roman"/>
                <w:i/>
                <w:sz w:val="24"/>
                <w:szCs w:val="24"/>
                <w:lang w:val="ka-GE"/>
              </w:rPr>
              <w:t>ინვესტირების თავისუფლებას</w:t>
            </w:r>
            <w:r w:rsidRPr="00045538">
              <w:rPr>
                <w:rFonts w:ascii="Sylfaen" w:eastAsia="Calibri" w:hAnsi="Sylfaen" w:cs="Times New Roman"/>
                <w:sz w:val="24"/>
                <w:szCs w:val="24"/>
                <w:lang w:val="ka-GE"/>
              </w:rPr>
              <w:t xml:space="preserve"> (თავისუფალი </w:t>
            </w:r>
            <w:r w:rsidRPr="00045538">
              <w:rPr>
                <w:rFonts w:ascii="Sylfaen" w:eastAsia="Calibri" w:hAnsi="Sylfaen" w:cs="Times New Roman"/>
                <w:sz w:val="24"/>
                <w:szCs w:val="24"/>
                <w:lang w:val="ka-GE"/>
              </w:rPr>
              <w:lastRenderedPageBreak/>
              <w:t xml:space="preserve">გადაწყვეტილება კაპიტალის გამოყენებასთან დაკავშირებით) და </w:t>
            </w:r>
            <w:r w:rsidRPr="00045538">
              <w:rPr>
                <w:rFonts w:ascii="Sylfaen" w:eastAsia="Calibri" w:hAnsi="Sylfaen" w:cs="Times New Roman"/>
                <w:i/>
                <w:sz w:val="24"/>
                <w:szCs w:val="24"/>
                <w:lang w:val="ka-GE"/>
              </w:rPr>
              <w:t>პროდუქციის თავისუფლებას</w:t>
            </w:r>
            <w:r w:rsidRPr="00045538">
              <w:rPr>
                <w:rFonts w:ascii="Sylfaen" w:eastAsia="Calibri" w:hAnsi="Sylfaen" w:cs="Times New Roman"/>
                <w:sz w:val="24"/>
                <w:szCs w:val="24"/>
                <w:lang w:val="ka-GE"/>
              </w:rPr>
              <w:t xml:space="preserve"> (თავისუფალი გადაწყვეტილება პროდუქციის სახესა და მოცულობასთან დაკავშირებით).</w:t>
            </w:r>
            <w:r w:rsidRPr="00045538">
              <w:rPr>
                <w:rFonts w:ascii="Sylfaen" w:eastAsia="Calibri" w:hAnsi="Sylfaen" w:cs="Times New Roman"/>
                <w:sz w:val="24"/>
                <w:szCs w:val="24"/>
                <w:vertAlign w:val="superscript"/>
              </w:rPr>
              <w:footnoteReference w:id="95"/>
            </w:r>
            <w:r w:rsidRPr="00045538">
              <w:rPr>
                <w:rFonts w:ascii="Sylfaen" w:eastAsia="Calibri" w:hAnsi="Sylfaen" w:cs="Times New Roman"/>
                <w:sz w:val="24"/>
                <w:szCs w:val="24"/>
                <w:lang w:val="ka-GE"/>
              </w:rPr>
              <w:t xml:space="preserve"> მეწარმეობის თავისუფლებაში ჩარევად მიიჩნევა ის სახელმწიფო ღონისძიება, რომელიც პირდაპირ ან ირიბ გავლენას ახდენს სამეწარმეო საქმიანობაზე, იწვევს მის სრულ ან ნაწილობრივ შეწყვეტას ან სასურველი სახით განხორციელების შეუძლებლობას.</w:t>
            </w:r>
            <w:r w:rsidRPr="00045538">
              <w:rPr>
                <w:rFonts w:ascii="Sylfaen" w:eastAsia="Calibri" w:hAnsi="Sylfaen" w:cs="Times New Roman"/>
                <w:sz w:val="24"/>
                <w:szCs w:val="24"/>
                <w:vertAlign w:val="superscript"/>
                <w:lang w:val="ka-GE"/>
              </w:rPr>
              <w:footnoteReference w:id="96"/>
            </w:r>
          </w:p>
          <w:p w14:paraId="456C4743" w14:textId="77777777"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sz w:val="24"/>
                <w:szCs w:val="24"/>
                <w:lang w:val="ka-GE"/>
              </w:rPr>
              <w:t xml:space="preserve">გარდა ამისა, როგორც ეს სადავო ნორმის საქართველოს კონსტიტუციის მე-19 მუხლთან წინააღმდეგობის ნაწილში მივითითეთ, გერმანულ სამართალში საკუთრების უფლებით დაცულია </w:t>
            </w:r>
            <w:r w:rsidRPr="00045538">
              <w:rPr>
                <w:rFonts w:ascii="Sylfaen" w:eastAsia="Calibri" w:hAnsi="Sylfaen" w:cs="Times New Roman"/>
                <w:b/>
                <w:sz w:val="24"/>
                <w:szCs w:val="24"/>
                <w:lang w:val="ka-GE"/>
              </w:rPr>
              <w:t>საწარმოს საკუთრება, ასევე უფლება მოწყობილ და განხორციელებულ სამეწარმეო საქმიანობაზე (das Recht am eingerichteten und ausgeübten Gewerbebetrieb)</w:t>
            </w:r>
            <w:r w:rsidRPr="00045538">
              <w:rPr>
                <w:rFonts w:ascii="Sylfaen" w:eastAsia="Calibri" w:hAnsi="Sylfaen" w:cs="Times New Roman"/>
                <w:bCs/>
                <w:sz w:val="24"/>
                <w:szCs w:val="24"/>
                <w:lang w:val="ka-GE"/>
              </w:rPr>
              <w:t xml:space="preserve">, პირველ რიგში კი, </w:t>
            </w:r>
            <w:r w:rsidRPr="00045538">
              <w:rPr>
                <w:rFonts w:ascii="Sylfaen" w:eastAsia="Calibri" w:hAnsi="Sylfaen" w:cs="Times New Roman"/>
                <w:sz w:val="24"/>
                <w:szCs w:val="24"/>
                <w:lang w:val="ka-GE"/>
              </w:rPr>
              <w:t>საწარმოს საგნობრივი და სამართლებრივი ერთიანობა (Sach- und Rechtsgesamtheit des Unternehmens). სამეწარმეო საქმიანობა, როგორც საგნებისა და უფლებების ერთობლიობა (Sach- und Rechtsgesamtheit), გათანაბრებულია ნივთებზე საკუთრების უფლებასთან. საკუთრების უფლება შეიძლება დაირღვეს, თუ ჩარევა ხორციელდება სამეწარმეო საქმიანობის, როგორც საგნებისა და უფლებების ერთობის, სუბსტანციაში.</w:t>
            </w:r>
            <w:r w:rsidRPr="00045538">
              <w:rPr>
                <w:rFonts w:ascii="Sylfaen" w:eastAsia="Calibri" w:hAnsi="Sylfaen" w:cs="Times New Roman"/>
                <w:sz w:val="24"/>
                <w:szCs w:val="24"/>
                <w:vertAlign w:val="superscript"/>
                <w:lang w:val="ka-GE"/>
              </w:rPr>
              <w:footnoteReference w:id="97"/>
            </w:r>
          </w:p>
          <w:p w14:paraId="65F6A729" w14:textId="01FE0C3A"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sz w:val="24"/>
                <w:szCs w:val="24"/>
                <w:lang w:val="ka-GE"/>
              </w:rPr>
              <w:t xml:space="preserve">7. განსახილველ შემთხვევაში, მოსარჩელე არის სამეწარმეო (კომერციული) იურიდიული პირი, რომელსაც აღნაგობის უფლების საფუძველზე საკუთრებაში გააჩნია ძირითადი და დამხმარე შენობა-ნაგებობები. მოსარჩელის სამეწარმეო საქმიანობის ძირითადი სფეროა პრემიუმ ავტომწარმოებელი კომპანიების მიერ შექმნილი ავტომანქანების რეალიზაცია. მოსარჩელის სამეწარმეო საქმიანობის სპეციფიკა იმაში მდგომარეობს, რომ მას უნდა გააჩნდეს შესაბამისი კომერციული ფართი - „შოუ რუმის“ მოწყობისათვის, სადაც განთავსდება ავტომობილები და მომხარებლებს შესაძლებლობა ექნებათ პირადად იხილონ და გაეცნონ მანქანის მოდელებს და </w:t>
            </w:r>
            <w:r w:rsidR="00172D6C">
              <w:rPr>
                <w:rFonts w:ascii="Sylfaen" w:eastAsia="Calibri" w:hAnsi="Sylfaen" w:cs="Times New Roman"/>
                <w:sz w:val="24"/>
                <w:szCs w:val="24"/>
                <w:lang w:val="ka-GE"/>
              </w:rPr>
              <w:t xml:space="preserve">და სადაც </w:t>
            </w:r>
            <w:r w:rsidRPr="00045538">
              <w:rPr>
                <w:rFonts w:ascii="Sylfaen" w:eastAsia="Calibri" w:hAnsi="Sylfaen" w:cs="Times New Roman"/>
                <w:sz w:val="24"/>
                <w:szCs w:val="24"/>
                <w:lang w:val="ka-GE"/>
              </w:rPr>
              <w:t xml:space="preserve">განათავსებს მისი საქმიანობის სფეროსათვის დამახასიათებელ აქტივებს. გარდა ამისა, კომერციული ფართი გამოიყენება პერსონალისათვის და ბიზნეს ოპერაციებისთვის. შესაბამისად, მოსარჩელის საკუთრებაში არსებული შენობა-ნაგებობები ქმნის მოსარჩელის ძირითად საშუალებებს, რომლის გარეშეც ის ვერ იფუნქციონირებს. </w:t>
            </w:r>
          </w:p>
          <w:p w14:paraId="4277B739" w14:textId="72B575E3" w:rsid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sz w:val="24"/>
                <w:szCs w:val="24"/>
                <w:lang w:val="ka-GE"/>
              </w:rPr>
              <w:t>8. როგორც საკონსტიტუციო სასამართლო მიუთითებს, „</w:t>
            </w:r>
            <w:proofErr w:type="spellStart"/>
            <w:r w:rsidRPr="00045538">
              <w:rPr>
                <w:rFonts w:ascii="Sylfaen" w:eastAsia="Calibri" w:hAnsi="Sylfaen" w:cs="Sylfaen"/>
                <w:sz w:val="24"/>
                <w:szCs w:val="24"/>
              </w:rPr>
              <w:t>ზოგადად</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ბაზრისათვის</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დამახასიათებელია</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რომ</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ამა</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თუ</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იმ</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პროდუქციის</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საბოლოო</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მომხმარებლამდე</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მიწოდების</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პროცესში</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სხვადასხვა</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საფეხურზე</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მოქმედი</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ეკონომიკური</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აგენტები</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მონაწილეობენ</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მაგ</w:t>
            </w:r>
            <w:proofErr w:type="spellEnd"/>
            <w:r w:rsidRPr="00045538">
              <w:rPr>
                <w:rFonts w:ascii="Calibri" w:eastAsia="Calibri" w:hAnsi="Calibri" w:cs="Times New Roman"/>
                <w:sz w:val="24"/>
                <w:szCs w:val="24"/>
              </w:rPr>
              <w:t xml:space="preserve">., </w:t>
            </w:r>
            <w:proofErr w:type="spellStart"/>
            <w:proofErr w:type="gramStart"/>
            <w:r w:rsidRPr="00045538">
              <w:rPr>
                <w:rFonts w:ascii="Sylfaen" w:eastAsia="Calibri" w:hAnsi="Sylfaen" w:cs="Sylfaen"/>
                <w:sz w:val="24"/>
                <w:szCs w:val="24"/>
              </w:rPr>
              <w:t>მწარმოებელი</w:t>
            </w:r>
            <w:proofErr w:type="spellEnd"/>
            <w:proofErr w:type="gram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იმპორტიორი</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დისტრიბუტორი</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საცალო</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გამყიდველი</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და</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სხვ</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რომელთა</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მიერ</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მიღებული</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გადაწყვეტილებები</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განსხვავებული</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ფორმით</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ზემოქმედებენ</w:t>
            </w:r>
            <w:proofErr w:type="spellEnd"/>
            <w:r w:rsidRPr="00045538">
              <w:rPr>
                <w:rFonts w:ascii="Calibri" w:eastAsia="Calibri" w:hAnsi="Calibri" w:cs="Times New Roman"/>
                <w:sz w:val="24"/>
                <w:szCs w:val="24"/>
              </w:rPr>
              <w:t xml:space="preserve"> </w:t>
            </w:r>
            <w:proofErr w:type="spellStart"/>
            <w:r w:rsidRPr="00045538">
              <w:rPr>
                <w:rFonts w:ascii="Sylfaen" w:eastAsia="Calibri" w:hAnsi="Sylfaen" w:cs="Sylfaen"/>
                <w:sz w:val="24"/>
                <w:szCs w:val="24"/>
              </w:rPr>
              <w:t>ერთმანეთზე</w:t>
            </w:r>
            <w:proofErr w:type="spellEnd"/>
            <w:r w:rsidRPr="00045538">
              <w:rPr>
                <w:rFonts w:ascii="Calibri" w:eastAsia="Calibri" w:hAnsi="Calibri" w:cs="Times New Roman"/>
                <w:sz w:val="24"/>
                <w:szCs w:val="24"/>
              </w:rPr>
              <w:t>.</w:t>
            </w:r>
            <w:r w:rsidRPr="00045538">
              <w:rPr>
                <w:rFonts w:ascii="Calibri" w:eastAsia="Calibri" w:hAnsi="Calibri" w:cs="Times New Roman"/>
                <w:sz w:val="24"/>
                <w:szCs w:val="24"/>
                <w:lang w:val="ka-GE"/>
              </w:rPr>
              <w:t>“</w:t>
            </w:r>
            <w:r w:rsidRPr="00045538">
              <w:rPr>
                <w:rFonts w:ascii="Calibri" w:eastAsia="Calibri" w:hAnsi="Calibri" w:cs="Times New Roman"/>
                <w:sz w:val="24"/>
                <w:szCs w:val="24"/>
                <w:vertAlign w:val="superscript"/>
                <w:lang w:val="ka-GE"/>
              </w:rPr>
              <w:footnoteReference w:id="98"/>
            </w:r>
            <w:r w:rsidRPr="00045538">
              <w:rPr>
                <w:rFonts w:ascii="Calibri" w:eastAsia="Calibri" w:hAnsi="Calibri" w:cs="Times New Roman"/>
                <w:sz w:val="24"/>
                <w:szCs w:val="24"/>
                <w:lang w:val="ka-GE"/>
              </w:rPr>
              <w:t xml:space="preserve"> </w:t>
            </w:r>
            <w:r w:rsidRPr="00045538">
              <w:rPr>
                <w:rFonts w:ascii="Sylfaen" w:eastAsia="Calibri" w:hAnsi="Sylfaen" w:cs="Times New Roman"/>
                <w:sz w:val="24"/>
                <w:szCs w:val="24"/>
                <w:lang w:val="ka-GE"/>
              </w:rPr>
              <w:t>სწორედ იგივე ფაქტორები ზემოქმედებენ ავტომობილების წარმოების და გასაღების ბაზრის მონაწილეებზე. თავისთავად ცხადია, რომ ავტომწარმოებლები არ</w:t>
            </w:r>
            <w:r w:rsidR="001237E4">
              <w:rPr>
                <w:rFonts w:ascii="Sylfaen" w:eastAsia="Calibri" w:hAnsi="Sylfaen" w:cs="Times New Roman"/>
                <w:sz w:val="24"/>
                <w:szCs w:val="24"/>
                <w:lang w:val="ka-GE"/>
              </w:rPr>
              <w:t>ს</w:t>
            </w:r>
            <w:r w:rsidRPr="00045538">
              <w:rPr>
                <w:rFonts w:ascii="Sylfaen" w:eastAsia="Calibri" w:hAnsi="Sylfaen" w:cs="Times New Roman"/>
                <w:sz w:val="24"/>
                <w:szCs w:val="24"/>
                <w:lang w:val="ka-GE"/>
              </w:rPr>
              <w:t>ებითად არიან დაინტერესებული იმ</w:t>
            </w:r>
            <w:r w:rsidR="001237E4">
              <w:rPr>
                <w:rFonts w:ascii="Sylfaen" w:eastAsia="Calibri" w:hAnsi="Sylfaen" w:cs="Times New Roman"/>
                <w:sz w:val="24"/>
                <w:szCs w:val="24"/>
                <w:lang w:val="ka-GE"/>
              </w:rPr>
              <w:t>ით</w:t>
            </w:r>
            <w:r w:rsidRPr="00045538">
              <w:rPr>
                <w:rFonts w:ascii="Sylfaen" w:eastAsia="Calibri" w:hAnsi="Sylfaen" w:cs="Times New Roman"/>
                <w:sz w:val="24"/>
                <w:szCs w:val="24"/>
                <w:lang w:val="ka-GE"/>
              </w:rPr>
              <w:t>, თუ სად, რა ფორმით და პირობებში ხდება საბოლოო მომხმარებლამდე მათი პროდუქციის მიტანა</w:t>
            </w:r>
            <w:r w:rsidR="001237E4">
              <w:rPr>
                <w:rFonts w:ascii="Sylfaen" w:eastAsia="Calibri" w:hAnsi="Sylfaen" w:cs="Times New Roman"/>
                <w:sz w:val="24"/>
                <w:szCs w:val="24"/>
                <w:lang w:val="ka-GE"/>
              </w:rPr>
              <w:t>, მარკეტინგი, რეალიზაცია, სერვის-მომსახურება</w:t>
            </w:r>
            <w:r w:rsidRPr="00045538">
              <w:rPr>
                <w:rFonts w:ascii="Sylfaen" w:eastAsia="Calibri" w:hAnsi="Sylfaen" w:cs="Times New Roman"/>
                <w:sz w:val="24"/>
                <w:szCs w:val="24"/>
                <w:lang w:val="ka-GE"/>
              </w:rPr>
              <w:t xml:space="preserve">. შესაბამისად, ავტომწარმოებლების გადაწყვეტილება დადონ ხელშეკრულებები იმპორტიორებთან და </w:t>
            </w:r>
            <w:r w:rsidRPr="00045538">
              <w:rPr>
                <w:rFonts w:ascii="Sylfaen" w:eastAsia="Calibri" w:hAnsi="Sylfaen" w:cs="Times New Roman"/>
                <w:sz w:val="24"/>
                <w:szCs w:val="24"/>
                <w:lang w:val="ka-GE"/>
              </w:rPr>
              <w:lastRenderedPageBreak/>
              <w:t>დისტრიბუტორებთან, განპირობებულია მათი შესაძლებლობებით, თუ რამდენად აკმაყოფილებენ ისინი მწარმოებლის მოთხოვნებს</w:t>
            </w:r>
            <w:r w:rsidR="00737CF4">
              <w:rPr>
                <w:rFonts w:ascii="Sylfaen" w:eastAsia="Calibri" w:hAnsi="Sylfaen" w:cs="Times New Roman"/>
                <w:sz w:val="24"/>
                <w:szCs w:val="24"/>
                <w:lang w:val="ka-GE"/>
              </w:rPr>
              <w:t xml:space="preserve"> და სტანდარტებს</w:t>
            </w:r>
            <w:r w:rsidRPr="00045538">
              <w:rPr>
                <w:rFonts w:ascii="Sylfaen" w:eastAsia="Calibri" w:hAnsi="Sylfaen" w:cs="Times New Roman"/>
                <w:sz w:val="24"/>
                <w:szCs w:val="24"/>
                <w:lang w:val="ka-GE"/>
              </w:rPr>
              <w:t>.</w:t>
            </w:r>
          </w:p>
          <w:p w14:paraId="5FB88B44" w14:textId="7C064485" w:rsidR="001237E4" w:rsidRPr="00952F54" w:rsidRDefault="001237E4" w:rsidP="00952F54">
            <w:pPr>
              <w:jc w:val="both"/>
              <w:rPr>
                <w:rFonts w:ascii="Sylfaen" w:eastAsia="Calibri" w:hAnsi="Sylfaen" w:cs="Times New Roman"/>
                <w:sz w:val="24"/>
                <w:szCs w:val="24"/>
                <w:lang w:val="ka-GE"/>
              </w:rPr>
            </w:pPr>
            <w:r w:rsidRPr="00952F54">
              <w:rPr>
                <w:rFonts w:ascii="Sylfaen" w:eastAsia="Calibri" w:hAnsi="Sylfaen" w:cs="Times New Roman"/>
                <w:sz w:val="24"/>
                <w:szCs w:val="24"/>
                <w:lang w:val="ka-GE"/>
              </w:rPr>
              <w:t xml:space="preserve">ავტომანქანების წარმოებისა და საბოლოო მომხმარებლამდე რეალიზაციის ყველა ეტაპი წარმოადგენს ურთიერთდაკავშირებული და ურთიერთგანმაპირობებელი საწარმოო და ბიზნეს პროცესების ჯაჭვს. ცხადია, რომ ნებისმიერი პროდუქციის, განსაკუთრებით კი ავტომანქანების პრემიუმ ბრენდების, იმპორტიორები სახელშეკრულებო ურთიერთობებში იმყოფებიან მწარმოებლებთან, რომლებსაც თავიანთი კორპორატიული </w:t>
            </w:r>
            <w:r w:rsidR="00737CF4" w:rsidRPr="00952F54">
              <w:rPr>
                <w:rFonts w:ascii="Sylfaen" w:eastAsia="Calibri" w:hAnsi="Sylfaen" w:cs="Times New Roman"/>
                <w:sz w:val="24"/>
                <w:szCs w:val="24"/>
                <w:lang w:val="ka-GE"/>
              </w:rPr>
              <w:t xml:space="preserve">იდენტობა, </w:t>
            </w:r>
            <w:r w:rsidRPr="00952F54">
              <w:rPr>
                <w:rFonts w:ascii="Sylfaen" w:eastAsia="Calibri" w:hAnsi="Sylfaen" w:cs="Times New Roman"/>
                <w:sz w:val="24"/>
                <w:szCs w:val="24"/>
                <w:lang w:val="ka-GE"/>
              </w:rPr>
              <w:t xml:space="preserve">პოლიტიკა, ამოცანები და მიზნები გააჩნიათ. ეფექტიანი თანამშრომლობისათვის, </w:t>
            </w:r>
            <w:proofErr w:type="spellStart"/>
            <w:r w:rsidRPr="00952F54">
              <w:rPr>
                <w:rFonts w:ascii="Sylfaen" w:hAnsi="Sylfaen" w:cs="Sylfaen"/>
                <w:color w:val="222222"/>
                <w:sz w:val="24"/>
                <w:szCs w:val="24"/>
              </w:rPr>
              <w:t>იმპორტიორი</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ვალდებულია</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რომ</w:t>
            </w:r>
            <w:proofErr w:type="spellEnd"/>
            <w:r w:rsidRPr="00952F54">
              <w:rPr>
                <w:rFonts w:ascii="Arial" w:hAnsi="Arial" w:cs="Arial"/>
                <w:color w:val="222222"/>
                <w:sz w:val="24"/>
                <w:szCs w:val="24"/>
              </w:rPr>
              <w:t xml:space="preserve"> </w:t>
            </w:r>
            <w:r w:rsidRPr="00952F54">
              <w:rPr>
                <w:rFonts w:ascii="Sylfaen" w:hAnsi="Sylfaen" w:cs="Arial"/>
                <w:color w:val="222222"/>
                <w:sz w:val="24"/>
                <w:szCs w:val="24"/>
                <w:lang w:val="ka-GE"/>
              </w:rPr>
              <w:t xml:space="preserve">არა მხოლოდ პატივი სცეს, არამედ დაემორჩილოს </w:t>
            </w:r>
            <w:r w:rsidRPr="00952F54">
              <w:rPr>
                <w:rFonts w:ascii="Sylfaen" w:hAnsi="Sylfaen" w:cs="Sylfaen"/>
                <w:color w:val="222222"/>
                <w:sz w:val="24"/>
                <w:szCs w:val="24"/>
                <w:lang w:val="ka-GE"/>
              </w:rPr>
              <w:t>მწარმოებლის</w:t>
            </w:r>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ყველა</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მოთხოვნა</w:t>
            </w:r>
            <w:proofErr w:type="spellEnd"/>
            <w:r w:rsidRPr="00952F54">
              <w:rPr>
                <w:rFonts w:ascii="Sylfaen" w:hAnsi="Sylfaen" w:cs="Sylfaen"/>
                <w:color w:val="222222"/>
                <w:sz w:val="24"/>
                <w:szCs w:val="24"/>
                <w:lang w:val="ka-GE"/>
              </w:rPr>
              <w:t>ს</w:t>
            </w:r>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და</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სტანდარტ</w:t>
            </w:r>
            <w:proofErr w:type="spellEnd"/>
            <w:r w:rsidRPr="00952F54">
              <w:rPr>
                <w:rFonts w:ascii="Sylfaen" w:hAnsi="Sylfaen" w:cs="Sylfaen"/>
                <w:color w:val="222222"/>
                <w:sz w:val="24"/>
                <w:szCs w:val="24"/>
                <w:lang w:val="ka-GE"/>
              </w:rPr>
              <w:t>ს</w:t>
            </w:r>
            <w:r w:rsidRPr="00952F54">
              <w:rPr>
                <w:rFonts w:ascii="Arial" w:hAnsi="Arial" w:cs="Arial"/>
                <w:color w:val="222222"/>
                <w:sz w:val="24"/>
                <w:szCs w:val="24"/>
              </w:rPr>
              <w:t xml:space="preserve"> </w:t>
            </w:r>
            <w:r w:rsidR="00737CF4" w:rsidRPr="00952F54">
              <w:rPr>
                <w:rFonts w:ascii="Sylfaen" w:hAnsi="Sylfaen" w:cs="Arial"/>
                <w:color w:val="222222"/>
                <w:sz w:val="24"/>
                <w:szCs w:val="24"/>
                <w:lang w:val="ka-GE"/>
              </w:rPr>
              <w:t xml:space="preserve">საქმიანობის </w:t>
            </w:r>
            <w:proofErr w:type="spellStart"/>
            <w:r w:rsidRPr="00952F54">
              <w:rPr>
                <w:rFonts w:ascii="Sylfaen" w:hAnsi="Sylfaen" w:cs="Sylfaen"/>
                <w:color w:val="222222"/>
                <w:sz w:val="24"/>
                <w:szCs w:val="24"/>
              </w:rPr>
              <w:t>ნებისმიერი</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მიმართულებით</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იქნება</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ეს</w:t>
            </w:r>
            <w:proofErr w:type="spellEnd"/>
            <w:r w:rsidR="00737CF4" w:rsidRPr="00952F54">
              <w:rPr>
                <w:rFonts w:ascii="Sylfaen" w:hAnsi="Sylfaen" w:cs="Sylfaen"/>
                <w:color w:val="222222"/>
                <w:sz w:val="24"/>
                <w:szCs w:val="24"/>
                <w:lang w:val="ka-GE"/>
              </w:rPr>
              <w:t>,</w:t>
            </w:r>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შენობა</w:t>
            </w:r>
            <w:r w:rsidRPr="00952F54">
              <w:rPr>
                <w:rFonts w:ascii="Arial" w:hAnsi="Arial" w:cs="Arial"/>
                <w:color w:val="222222"/>
                <w:sz w:val="24"/>
                <w:szCs w:val="24"/>
              </w:rPr>
              <w:t>-</w:t>
            </w:r>
            <w:r w:rsidRPr="00952F54">
              <w:rPr>
                <w:rFonts w:ascii="Sylfaen" w:hAnsi="Sylfaen" w:cs="Sylfaen"/>
                <w:color w:val="222222"/>
                <w:sz w:val="24"/>
                <w:szCs w:val="24"/>
              </w:rPr>
              <w:t>ნაგებობები</w:t>
            </w:r>
            <w:proofErr w:type="spellEnd"/>
            <w:r w:rsidR="00737CF4" w:rsidRPr="00952F54">
              <w:rPr>
                <w:rFonts w:ascii="Sylfaen" w:hAnsi="Sylfaen" w:cs="Sylfaen"/>
                <w:color w:val="222222"/>
                <w:sz w:val="24"/>
                <w:szCs w:val="24"/>
                <w:lang w:val="ka-GE"/>
              </w:rPr>
              <w:t xml:space="preserve"> დიზაინი, პროექტირება, დაგეგმარება, მშენებლობაში გამ</w:t>
            </w:r>
            <w:r w:rsidR="00616DBB">
              <w:rPr>
                <w:rFonts w:ascii="Sylfaen" w:hAnsi="Sylfaen" w:cs="Sylfaen"/>
                <w:color w:val="222222"/>
                <w:sz w:val="24"/>
                <w:szCs w:val="24"/>
                <w:lang w:val="ka-GE"/>
              </w:rPr>
              <w:t>ო</w:t>
            </w:r>
            <w:r w:rsidR="00737CF4" w:rsidRPr="00952F54">
              <w:rPr>
                <w:rFonts w:ascii="Sylfaen" w:hAnsi="Sylfaen" w:cs="Sylfaen"/>
                <w:color w:val="222222"/>
                <w:sz w:val="24"/>
                <w:szCs w:val="24"/>
                <w:lang w:val="ka-GE"/>
              </w:rPr>
              <w:t>ყენებული მასალები, ვიზუალი და ა.შ.</w:t>
            </w:r>
            <w:r w:rsidRPr="00952F54">
              <w:rPr>
                <w:rFonts w:ascii="Arial" w:hAnsi="Arial" w:cs="Arial"/>
                <w:color w:val="222222"/>
                <w:sz w:val="24"/>
                <w:szCs w:val="24"/>
              </w:rPr>
              <w:t>,</w:t>
            </w:r>
            <w:r w:rsidR="00737CF4" w:rsidRPr="00952F54">
              <w:rPr>
                <w:rFonts w:ascii="Arial" w:hAnsi="Arial" w:cs="Arial"/>
                <w:color w:val="222222"/>
                <w:sz w:val="24"/>
                <w:szCs w:val="24"/>
                <w:lang w:val="ka-GE"/>
              </w:rPr>
              <w:t xml:space="preserve"> </w:t>
            </w:r>
            <w:r w:rsidR="00737CF4" w:rsidRPr="00952F54">
              <w:rPr>
                <w:rFonts w:ascii="Sylfaen" w:hAnsi="Sylfaen" w:cs="Arial"/>
                <w:color w:val="222222"/>
                <w:sz w:val="24"/>
                <w:szCs w:val="24"/>
                <w:lang w:val="ka-GE"/>
              </w:rPr>
              <w:t>ას</w:t>
            </w:r>
            <w:r w:rsidR="00172D6C">
              <w:rPr>
                <w:rFonts w:ascii="Sylfaen" w:hAnsi="Sylfaen" w:cs="Arial"/>
                <w:color w:val="222222"/>
                <w:sz w:val="24"/>
                <w:szCs w:val="24"/>
                <w:lang w:val="ka-GE"/>
              </w:rPr>
              <w:t>ე</w:t>
            </w:r>
            <w:r w:rsidR="00737CF4" w:rsidRPr="00952F54">
              <w:rPr>
                <w:rFonts w:ascii="Sylfaen" w:hAnsi="Sylfaen" w:cs="Arial"/>
                <w:color w:val="222222"/>
                <w:sz w:val="24"/>
                <w:szCs w:val="24"/>
                <w:lang w:val="ka-GE"/>
              </w:rPr>
              <w:t>ვე</w:t>
            </w:r>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სერვისი</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მომსახურება</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მანქანების</w:t>
            </w:r>
            <w:proofErr w:type="spellEnd"/>
            <w:r w:rsidRPr="00952F54">
              <w:rPr>
                <w:rFonts w:ascii="Arial" w:hAnsi="Arial" w:cs="Arial"/>
                <w:color w:val="222222"/>
                <w:sz w:val="24"/>
                <w:szCs w:val="24"/>
              </w:rPr>
              <w:t xml:space="preserve"> </w:t>
            </w:r>
            <w:r w:rsidRPr="00952F54">
              <w:rPr>
                <w:rFonts w:ascii="Sylfaen" w:hAnsi="Sylfaen" w:cs="Sylfaen"/>
                <w:color w:val="222222"/>
                <w:sz w:val="24"/>
                <w:szCs w:val="24"/>
                <w:lang w:val="ka-GE"/>
              </w:rPr>
              <w:t>რეალიზაცია</w:t>
            </w:r>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თუ</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სასაწყობე</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მეურნეობები</w:t>
            </w:r>
            <w:proofErr w:type="spellEnd"/>
            <w:r w:rsidRPr="00952F54">
              <w:rPr>
                <w:rFonts w:ascii="Arial" w:hAnsi="Arial" w:cs="Arial"/>
                <w:color w:val="222222"/>
                <w:sz w:val="24"/>
                <w:szCs w:val="24"/>
              </w:rPr>
              <w:t>.</w:t>
            </w:r>
            <w:r w:rsidRPr="00952F54">
              <w:rPr>
                <w:rFonts w:ascii="Sylfaen" w:eastAsia="Calibri" w:hAnsi="Sylfaen" w:cs="Times New Roman"/>
                <w:sz w:val="24"/>
                <w:szCs w:val="24"/>
                <w:lang w:val="ka-GE"/>
              </w:rPr>
              <w:t xml:space="preserve"> ავტო</w:t>
            </w:r>
            <w:r w:rsidR="009D0320" w:rsidRPr="00952F54">
              <w:rPr>
                <w:rFonts w:ascii="Sylfaen" w:eastAsia="Calibri" w:hAnsi="Sylfaen" w:cs="Times New Roman"/>
                <w:sz w:val="24"/>
                <w:szCs w:val="24"/>
                <w:lang w:val="ka-GE"/>
              </w:rPr>
              <w:t xml:space="preserve">ინდუსტრიის ბიზნესის სპეციფიკა ასევე მოითხოვს, რომ იმპორტიორის </w:t>
            </w:r>
            <w:r w:rsidR="009D0320" w:rsidRPr="00952F54">
              <w:rPr>
                <w:rFonts w:ascii="Sylfaen" w:hAnsi="Sylfaen" w:cs="Sylfaen"/>
                <w:color w:val="222222"/>
                <w:sz w:val="24"/>
                <w:szCs w:val="24"/>
                <w:lang w:val="ka-GE"/>
              </w:rPr>
              <w:t xml:space="preserve">მიერ გამოყენებული </w:t>
            </w:r>
            <w:proofErr w:type="spellStart"/>
            <w:r w:rsidRPr="00952F54">
              <w:rPr>
                <w:rFonts w:ascii="Sylfaen" w:hAnsi="Sylfaen" w:cs="Sylfaen"/>
                <w:color w:val="222222"/>
                <w:sz w:val="24"/>
                <w:szCs w:val="24"/>
              </w:rPr>
              <w:t>შენობა</w:t>
            </w:r>
            <w:r w:rsidRPr="00952F54">
              <w:rPr>
                <w:rFonts w:ascii="Arial" w:hAnsi="Arial" w:cs="Arial"/>
                <w:color w:val="222222"/>
                <w:sz w:val="24"/>
                <w:szCs w:val="24"/>
              </w:rPr>
              <w:t>-</w:t>
            </w:r>
            <w:r w:rsidRPr="00952F54">
              <w:rPr>
                <w:rFonts w:ascii="Sylfaen" w:hAnsi="Sylfaen" w:cs="Sylfaen"/>
                <w:color w:val="222222"/>
                <w:sz w:val="24"/>
                <w:szCs w:val="24"/>
              </w:rPr>
              <w:t>ნაგებობ</w:t>
            </w:r>
            <w:proofErr w:type="spellEnd"/>
            <w:r w:rsidR="009D0320" w:rsidRPr="00952F54">
              <w:rPr>
                <w:rFonts w:ascii="Sylfaen" w:hAnsi="Sylfaen" w:cs="Sylfaen"/>
                <w:color w:val="222222"/>
                <w:sz w:val="24"/>
                <w:szCs w:val="24"/>
                <w:lang w:val="ka-GE"/>
              </w:rPr>
              <w:t>ის პროექტი</w:t>
            </w:r>
            <w:r w:rsidRPr="00952F54">
              <w:rPr>
                <w:rFonts w:ascii="Arial" w:hAnsi="Arial" w:cs="Arial"/>
                <w:color w:val="222222"/>
                <w:sz w:val="24"/>
                <w:szCs w:val="24"/>
              </w:rPr>
              <w:t xml:space="preserve"> </w:t>
            </w:r>
            <w:r w:rsidR="009D0320" w:rsidRPr="00952F54">
              <w:rPr>
                <w:rFonts w:ascii="Sylfaen" w:hAnsi="Sylfaen" w:cs="Arial"/>
                <w:color w:val="222222"/>
                <w:sz w:val="24"/>
                <w:szCs w:val="24"/>
                <w:lang w:val="ka-GE"/>
              </w:rPr>
              <w:t>და</w:t>
            </w:r>
            <w:proofErr w:type="spellStart"/>
            <w:r w:rsidRPr="00952F54">
              <w:rPr>
                <w:rFonts w:ascii="Sylfaen" w:hAnsi="Sylfaen" w:cs="Sylfaen"/>
                <w:color w:val="222222"/>
                <w:sz w:val="24"/>
                <w:szCs w:val="24"/>
              </w:rPr>
              <w:t>მტკიცდ</w:t>
            </w:r>
            <w:proofErr w:type="spellEnd"/>
            <w:r w:rsidR="009D0320" w:rsidRPr="00952F54">
              <w:rPr>
                <w:rFonts w:ascii="Sylfaen" w:hAnsi="Sylfaen" w:cs="Sylfaen"/>
                <w:color w:val="222222"/>
                <w:sz w:val="24"/>
                <w:szCs w:val="24"/>
                <w:lang w:val="ka-GE"/>
              </w:rPr>
              <w:t>ეს</w:t>
            </w:r>
            <w:r w:rsidRPr="00952F54">
              <w:rPr>
                <w:rFonts w:ascii="Arial" w:hAnsi="Arial" w:cs="Arial"/>
                <w:color w:val="222222"/>
                <w:sz w:val="24"/>
                <w:szCs w:val="24"/>
              </w:rPr>
              <w:t xml:space="preserve"> </w:t>
            </w:r>
            <w:r w:rsidR="009D0320" w:rsidRPr="00952F54">
              <w:rPr>
                <w:rFonts w:ascii="Sylfaen" w:hAnsi="Sylfaen" w:cs="Sylfaen"/>
                <w:color w:val="222222"/>
                <w:sz w:val="24"/>
                <w:szCs w:val="24"/>
                <w:lang w:val="ka-GE"/>
              </w:rPr>
              <w:t>მწარმოებლის</w:t>
            </w:r>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არქიტექტურის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სამსახურის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მიერ</w:t>
            </w:r>
            <w:proofErr w:type="spellEnd"/>
            <w:r w:rsidRPr="00952F54">
              <w:rPr>
                <w:rFonts w:ascii="Arial" w:hAnsi="Arial" w:cs="Arial"/>
                <w:color w:val="222222"/>
                <w:sz w:val="24"/>
                <w:szCs w:val="24"/>
              </w:rPr>
              <w:t>.</w:t>
            </w:r>
            <w:r w:rsidR="00737CF4" w:rsidRPr="00952F54">
              <w:rPr>
                <w:rFonts w:ascii="Sylfaen" w:eastAsia="Calibri" w:hAnsi="Sylfaen" w:cs="Times New Roman"/>
                <w:sz w:val="24"/>
                <w:szCs w:val="24"/>
                <w:lang w:val="ka-GE"/>
              </w:rPr>
              <w:t xml:space="preserve"> </w:t>
            </w:r>
            <w:r w:rsidR="009D0320" w:rsidRPr="00952F54">
              <w:rPr>
                <w:rFonts w:ascii="Sylfaen" w:hAnsi="Sylfaen" w:cs="Sylfaen"/>
                <w:color w:val="222222"/>
                <w:sz w:val="24"/>
                <w:szCs w:val="24"/>
                <w:lang w:val="ka-GE"/>
              </w:rPr>
              <w:t>გარდა პროექტისა და შენობა-ნაგებობის</w:t>
            </w:r>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დაგეგმარების</w:t>
            </w:r>
            <w:proofErr w:type="spellEnd"/>
            <w:r w:rsidR="009D0320" w:rsidRPr="00952F54">
              <w:rPr>
                <w:rFonts w:ascii="Sylfaen" w:hAnsi="Sylfaen" w:cs="Sylfaen"/>
                <w:color w:val="222222"/>
                <w:sz w:val="24"/>
                <w:szCs w:val="24"/>
                <w:lang w:val="ka-GE"/>
              </w:rPr>
              <w:t>ა, აუცილებლობას წარმოადგენს მწარმოებელთან შეთანხმდეს ასევე</w:t>
            </w:r>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მშენებლობის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პროცესში</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გამოყენებული</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მასალების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შესაბამისობა</w:t>
            </w:r>
            <w:proofErr w:type="spellEnd"/>
            <w:r w:rsidR="009D0320" w:rsidRPr="00952F54">
              <w:rPr>
                <w:rFonts w:ascii="Sylfaen" w:hAnsi="Sylfaen" w:cs="Sylfaen"/>
                <w:color w:val="222222"/>
                <w:sz w:val="24"/>
                <w:szCs w:val="24"/>
                <w:lang w:val="ka-GE"/>
              </w:rPr>
              <w:t xml:space="preserve"> იმ</w:t>
            </w:r>
            <w:r w:rsidR="00737CF4" w:rsidRPr="00952F54">
              <w:rPr>
                <w:rFonts w:ascii="Sylfaen" w:hAnsi="Sylfaen" w:cs="Sylfaen"/>
                <w:color w:val="222222"/>
                <w:sz w:val="24"/>
                <w:szCs w:val="24"/>
                <w:lang w:val="ka-GE"/>
              </w:rPr>
              <w:t xml:space="preserve"> </w:t>
            </w:r>
            <w:r w:rsidR="009D0320" w:rsidRPr="00952F54">
              <w:rPr>
                <w:rFonts w:ascii="Sylfaen" w:hAnsi="Sylfaen" w:cs="Sylfaen"/>
                <w:color w:val="222222"/>
                <w:sz w:val="24"/>
                <w:szCs w:val="24"/>
                <w:lang w:val="ka-GE"/>
              </w:rPr>
              <w:t>მოთხოვნებთა</w:t>
            </w:r>
            <w:r w:rsidR="00616DBB">
              <w:rPr>
                <w:rFonts w:ascii="Sylfaen" w:hAnsi="Sylfaen" w:cs="Sylfaen"/>
                <w:color w:val="222222"/>
                <w:sz w:val="24"/>
                <w:szCs w:val="24"/>
                <w:lang w:val="ka-GE"/>
              </w:rPr>
              <w:t>ნ</w:t>
            </w:r>
            <w:r w:rsidR="009D0320" w:rsidRPr="00952F54">
              <w:rPr>
                <w:rFonts w:ascii="Sylfaen" w:hAnsi="Sylfaen" w:cs="Sylfaen"/>
                <w:color w:val="222222"/>
                <w:sz w:val="24"/>
                <w:szCs w:val="24"/>
                <w:lang w:val="ka-GE"/>
              </w:rPr>
              <w:t>, რა</w:t>
            </w:r>
            <w:r w:rsidR="00737CF4" w:rsidRPr="00952F54">
              <w:rPr>
                <w:rFonts w:ascii="Sylfaen" w:hAnsi="Sylfaen" w:cs="Sylfaen"/>
                <w:color w:val="222222"/>
                <w:sz w:val="24"/>
                <w:szCs w:val="24"/>
                <w:lang w:val="ka-GE"/>
              </w:rPr>
              <w:t>სა</w:t>
            </w:r>
            <w:r w:rsidR="009D0320" w:rsidRPr="00952F54">
              <w:rPr>
                <w:rFonts w:ascii="Sylfaen" w:hAnsi="Sylfaen" w:cs="Sylfaen"/>
                <w:color w:val="222222"/>
                <w:sz w:val="24"/>
                <w:szCs w:val="24"/>
                <w:lang w:val="ka-GE"/>
              </w:rPr>
              <w:t>ც ეკოლოგიურ</w:t>
            </w:r>
            <w:r w:rsidR="00172D6C">
              <w:rPr>
                <w:rFonts w:ascii="Sylfaen" w:hAnsi="Sylfaen" w:cs="Sylfaen"/>
                <w:color w:val="222222"/>
                <w:sz w:val="24"/>
                <w:szCs w:val="24"/>
                <w:lang w:val="ka-GE"/>
              </w:rPr>
              <w:t>ი</w:t>
            </w:r>
            <w:r w:rsidR="009D0320" w:rsidRPr="00952F54">
              <w:rPr>
                <w:rFonts w:ascii="Sylfaen" w:hAnsi="Sylfaen" w:cs="Sylfaen"/>
                <w:color w:val="222222"/>
                <w:sz w:val="24"/>
                <w:szCs w:val="24"/>
                <w:lang w:val="ka-GE"/>
              </w:rPr>
              <w:t>, გარემოს დაცვის და სხვა შესაბამის</w:t>
            </w:r>
            <w:r w:rsidR="00616DBB">
              <w:rPr>
                <w:rFonts w:ascii="Sylfaen" w:hAnsi="Sylfaen" w:cs="Sylfaen"/>
                <w:color w:val="222222"/>
                <w:sz w:val="24"/>
                <w:szCs w:val="24"/>
                <w:lang w:val="ka-GE"/>
              </w:rPr>
              <w:t>ი</w:t>
            </w:r>
            <w:r w:rsidR="009D0320" w:rsidRPr="00952F54">
              <w:rPr>
                <w:rFonts w:ascii="Sylfaen" w:hAnsi="Sylfaen" w:cs="Sylfaen"/>
                <w:color w:val="222222"/>
                <w:sz w:val="24"/>
                <w:szCs w:val="24"/>
                <w:lang w:val="ka-GE"/>
              </w:rPr>
              <w:t xml:space="preserve"> კანონმდებლობა</w:t>
            </w:r>
            <w:r w:rsidR="00737CF4" w:rsidRPr="00952F54">
              <w:rPr>
                <w:rFonts w:ascii="Sylfaen" w:hAnsi="Sylfaen" w:cs="Sylfaen"/>
                <w:color w:val="222222"/>
                <w:sz w:val="24"/>
                <w:szCs w:val="24"/>
                <w:lang w:val="ka-GE"/>
              </w:rPr>
              <w:t xml:space="preserve"> ადგენს</w:t>
            </w:r>
            <w:r w:rsidR="009D0320" w:rsidRPr="00952F54">
              <w:rPr>
                <w:rFonts w:ascii="Sylfaen" w:hAnsi="Sylfaen" w:cs="Sylfaen"/>
                <w:color w:val="222222"/>
                <w:sz w:val="24"/>
                <w:szCs w:val="24"/>
                <w:lang w:val="ka-GE"/>
              </w:rPr>
              <w:t xml:space="preserve"> და ასევე </w:t>
            </w:r>
            <w:r w:rsidR="00172D6C">
              <w:rPr>
                <w:rFonts w:ascii="Sylfaen" w:hAnsi="Sylfaen" w:cs="Sylfaen"/>
                <w:color w:val="222222"/>
                <w:sz w:val="24"/>
                <w:szCs w:val="24"/>
                <w:lang w:val="ka-GE"/>
              </w:rPr>
              <w:t>შესატყვისი</w:t>
            </w:r>
            <w:r w:rsidR="00737CF4" w:rsidRPr="00952F54">
              <w:rPr>
                <w:rFonts w:ascii="Sylfaen" w:hAnsi="Sylfaen" w:cs="Sylfaen"/>
                <w:color w:val="222222"/>
                <w:sz w:val="24"/>
                <w:szCs w:val="24"/>
                <w:lang w:val="ka-GE"/>
              </w:rPr>
              <w:t xml:space="preserve"> იქნება</w:t>
            </w:r>
            <w:r w:rsidR="009D0320" w:rsidRPr="00952F54">
              <w:rPr>
                <w:rFonts w:ascii="Sylfaen" w:hAnsi="Sylfaen" w:cs="Sylfaen"/>
                <w:color w:val="222222"/>
                <w:sz w:val="24"/>
                <w:szCs w:val="24"/>
                <w:lang w:val="ka-GE"/>
              </w:rPr>
              <w:t xml:space="preserve"> მწარმოებლების </w:t>
            </w:r>
            <w:r w:rsidR="00737CF4" w:rsidRPr="00952F54">
              <w:rPr>
                <w:rFonts w:ascii="Sylfaen" w:hAnsi="Sylfaen" w:cs="Sylfaen"/>
                <w:color w:val="222222"/>
                <w:sz w:val="24"/>
                <w:szCs w:val="24"/>
                <w:lang w:val="ka-GE"/>
              </w:rPr>
              <w:t xml:space="preserve">მიერ დადგენილ </w:t>
            </w:r>
            <w:r w:rsidR="009D0320" w:rsidRPr="00952F54">
              <w:rPr>
                <w:rFonts w:ascii="Sylfaen" w:hAnsi="Sylfaen" w:cs="Sylfaen"/>
                <w:color w:val="222222"/>
                <w:sz w:val="24"/>
                <w:szCs w:val="24"/>
                <w:lang w:val="ka-GE"/>
              </w:rPr>
              <w:t xml:space="preserve">მაღალ </w:t>
            </w:r>
            <w:r w:rsidR="00737CF4" w:rsidRPr="00952F54">
              <w:rPr>
                <w:rFonts w:ascii="Sylfaen" w:hAnsi="Sylfaen" w:cs="Sylfaen"/>
                <w:color w:val="222222"/>
                <w:sz w:val="24"/>
                <w:szCs w:val="24"/>
                <w:lang w:val="ka-GE"/>
              </w:rPr>
              <w:t>სოციალური პასუხისმგებლობის კულტურასთან</w:t>
            </w:r>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გამოყენებული</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მასალები</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უნდა</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შეესაბამებოდეს</w:t>
            </w:r>
            <w:proofErr w:type="spellEnd"/>
            <w:r w:rsidRPr="00952F54">
              <w:rPr>
                <w:rFonts w:ascii="Arial" w:hAnsi="Arial" w:cs="Arial"/>
                <w:color w:val="222222"/>
                <w:sz w:val="24"/>
                <w:szCs w:val="24"/>
              </w:rPr>
              <w:t xml:space="preserve"> </w:t>
            </w:r>
            <w:r w:rsidR="00172D6C">
              <w:rPr>
                <w:rFonts w:ascii="Sylfaen" w:hAnsi="Sylfaen" w:cs="Arial"/>
                <w:color w:val="222222"/>
                <w:sz w:val="24"/>
                <w:szCs w:val="24"/>
                <w:lang w:val="ka-GE"/>
              </w:rPr>
              <w:t xml:space="preserve">მწარმოებლის </w:t>
            </w:r>
            <w:proofErr w:type="spellStart"/>
            <w:r w:rsidRPr="00952F54">
              <w:rPr>
                <w:rFonts w:ascii="Sylfaen" w:hAnsi="Sylfaen" w:cs="Sylfaen"/>
                <w:color w:val="222222"/>
                <w:sz w:val="24"/>
                <w:szCs w:val="24"/>
              </w:rPr>
              <w:t>მიერ</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შემოთავაზებულ</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სტანდარტებს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და</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მათი</w:t>
            </w:r>
            <w:proofErr w:type="spellEnd"/>
            <w:r w:rsidR="00737CF4" w:rsidRPr="00952F54">
              <w:rPr>
                <w:rFonts w:ascii="Sylfaen" w:hAnsi="Sylfaen" w:cs="Sylfaen"/>
                <w:color w:val="222222"/>
                <w:sz w:val="24"/>
                <w:szCs w:val="24"/>
                <w:lang w:val="ka-GE"/>
              </w:rPr>
              <w:t xml:space="preserve"> </w:t>
            </w:r>
            <w:proofErr w:type="spellStart"/>
            <w:r w:rsidRPr="00952F54">
              <w:rPr>
                <w:rFonts w:ascii="Sylfaen" w:hAnsi="Sylfaen" w:cs="Sylfaen"/>
                <w:color w:val="222222"/>
                <w:sz w:val="24"/>
                <w:szCs w:val="24"/>
              </w:rPr>
              <w:t>შეძენა</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ხორციელდება</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მხოლო</w:t>
            </w:r>
            <w:proofErr w:type="spellEnd"/>
            <w:r w:rsidR="00952F54" w:rsidRPr="00952F54">
              <w:rPr>
                <w:rFonts w:ascii="Sylfaen" w:hAnsi="Sylfaen" w:cs="Sylfaen"/>
                <w:color w:val="222222"/>
                <w:sz w:val="24"/>
                <w:szCs w:val="24"/>
                <w:lang w:val="ka-GE"/>
              </w:rPr>
              <w:t>დ</w:t>
            </w:r>
            <w:r w:rsidRPr="00952F54">
              <w:rPr>
                <w:rFonts w:ascii="Arial" w:hAnsi="Arial" w:cs="Arial"/>
                <w:color w:val="222222"/>
                <w:sz w:val="24"/>
                <w:szCs w:val="24"/>
              </w:rPr>
              <w:t xml:space="preserve"> </w:t>
            </w:r>
            <w:r w:rsidR="00952F54" w:rsidRPr="00952F54">
              <w:rPr>
                <w:rFonts w:ascii="Sylfaen" w:hAnsi="Sylfaen" w:cs="Arial"/>
                <w:color w:val="222222"/>
                <w:sz w:val="24"/>
                <w:szCs w:val="24"/>
                <w:lang w:val="ka-GE"/>
              </w:rPr>
              <w:t xml:space="preserve">მწარმოებლის </w:t>
            </w:r>
            <w:proofErr w:type="spellStart"/>
            <w:r w:rsidRPr="00952F54">
              <w:rPr>
                <w:rFonts w:ascii="Sylfaen" w:hAnsi="Sylfaen" w:cs="Sylfaen"/>
                <w:color w:val="222222"/>
                <w:sz w:val="24"/>
                <w:szCs w:val="24"/>
              </w:rPr>
              <w:t>სათა</w:t>
            </w:r>
            <w:proofErr w:type="spellEnd"/>
            <w:r w:rsidR="00172D6C">
              <w:rPr>
                <w:rFonts w:ascii="Sylfaen" w:hAnsi="Sylfaen" w:cs="Sylfaen"/>
                <w:color w:val="222222"/>
                <w:sz w:val="24"/>
                <w:szCs w:val="24"/>
                <w:lang w:val="ka-GE"/>
              </w:rPr>
              <w:t>ვ</w:t>
            </w:r>
            <w:r w:rsidRPr="00952F54">
              <w:rPr>
                <w:rFonts w:ascii="Sylfaen" w:hAnsi="Sylfaen" w:cs="Sylfaen"/>
                <w:color w:val="222222"/>
                <w:sz w:val="24"/>
                <w:szCs w:val="24"/>
              </w:rPr>
              <w:t>ო</w:t>
            </w:r>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ოფისის</w:t>
            </w:r>
            <w:proofErr w:type="spellEnd"/>
            <w:r w:rsidRPr="00952F54">
              <w:rPr>
                <w:rFonts w:ascii="Arial" w:hAnsi="Arial" w:cs="Arial"/>
                <w:color w:val="222222"/>
                <w:sz w:val="24"/>
                <w:szCs w:val="24"/>
              </w:rPr>
              <w:t xml:space="preserve"> </w:t>
            </w:r>
            <w:r w:rsidR="00737CF4" w:rsidRPr="00952F54">
              <w:rPr>
                <w:rFonts w:ascii="Sylfaen" w:hAnsi="Sylfaen" w:cs="Arial"/>
                <w:color w:val="222222"/>
                <w:sz w:val="24"/>
                <w:szCs w:val="24"/>
                <w:lang w:val="ka-GE"/>
              </w:rPr>
              <w:t xml:space="preserve">მხრიდან </w:t>
            </w:r>
            <w:proofErr w:type="spellStart"/>
            <w:r w:rsidRPr="00952F54">
              <w:rPr>
                <w:rFonts w:ascii="Sylfaen" w:hAnsi="Sylfaen" w:cs="Sylfaen"/>
                <w:color w:val="222222"/>
                <w:sz w:val="24"/>
                <w:szCs w:val="24"/>
              </w:rPr>
              <w:t>დასტურის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შემდგომ</w:t>
            </w:r>
            <w:proofErr w:type="spellEnd"/>
            <w:r w:rsidRPr="00952F54">
              <w:rPr>
                <w:rFonts w:ascii="Arial" w:hAnsi="Arial" w:cs="Arial"/>
                <w:color w:val="222222"/>
                <w:sz w:val="24"/>
                <w:szCs w:val="24"/>
              </w:rPr>
              <w:t>.</w:t>
            </w:r>
            <w:r w:rsidR="00737CF4" w:rsidRPr="00952F54">
              <w:rPr>
                <w:rFonts w:ascii="Sylfaen" w:eastAsia="Calibri" w:hAnsi="Sylfaen" w:cs="Times New Roman"/>
                <w:sz w:val="24"/>
                <w:szCs w:val="24"/>
                <w:lang w:val="ka-GE"/>
              </w:rPr>
              <w:t xml:space="preserve"> </w:t>
            </w:r>
            <w:proofErr w:type="spellStart"/>
            <w:r w:rsidRPr="00952F54">
              <w:rPr>
                <w:rFonts w:ascii="Sylfaen" w:hAnsi="Sylfaen" w:cs="Sylfaen"/>
                <w:color w:val="222222"/>
                <w:sz w:val="24"/>
                <w:szCs w:val="24"/>
              </w:rPr>
              <w:t>აღსანიშნავია</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რომ</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მშენებლობის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პროცესი</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მკაცრად</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კონტ</w:t>
            </w:r>
            <w:proofErr w:type="spellEnd"/>
            <w:r w:rsidR="00172D6C">
              <w:rPr>
                <w:rFonts w:ascii="Sylfaen" w:hAnsi="Sylfaen" w:cs="Sylfaen"/>
                <w:color w:val="222222"/>
                <w:sz w:val="24"/>
                <w:szCs w:val="24"/>
                <w:lang w:val="ka-GE"/>
              </w:rPr>
              <w:t>რ</w:t>
            </w:r>
            <w:proofErr w:type="spellStart"/>
            <w:r w:rsidRPr="00952F54">
              <w:rPr>
                <w:rFonts w:ascii="Sylfaen" w:hAnsi="Sylfaen" w:cs="Sylfaen"/>
                <w:color w:val="222222"/>
                <w:sz w:val="24"/>
                <w:szCs w:val="24"/>
              </w:rPr>
              <w:t>ოლდება</w:t>
            </w:r>
            <w:proofErr w:type="spellEnd"/>
            <w:r w:rsidRPr="00952F54">
              <w:rPr>
                <w:rFonts w:ascii="Arial" w:hAnsi="Arial" w:cs="Arial"/>
                <w:color w:val="222222"/>
                <w:sz w:val="24"/>
                <w:szCs w:val="24"/>
              </w:rPr>
              <w:t xml:space="preserve"> </w:t>
            </w:r>
            <w:r w:rsidR="00952F54" w:rsidRPr="00952F54">
              <w:rPr>
                <w:rFonts w:ascii="Sylfaen" w:hAnsi="Sylfaen" w:cs="Arial"/>
                <w:color w:val="222222"/>
                <w:sz w:val="24"/>
                <w:szCs w:val="24"/>
                <w:lang w:val="ka-GE"/>
              </w:rPr>
              <w:t xml:space="preserve">მწარმოებლის </w:t>
            </w:r>
            <w:r w:rsidRPr="00952F54">
              <w:rPr>
                <w:rFonts w:ascii="Sylfaen" w:hAnsi="Sylfaen" w:cs="Sylfaen"/>
                <w:color w:val="222222"/>
                <w:sz w:val="24"/>
                <w:szCs w:val="24"/>
              </w:rPr>
              <w:t>მ</w:t>
            </w:r>
            <w:r w:rsidR="00952F54" w:rsidRPr="00952F54">
              <w:rPr>
                <w:rFonts w:ascii="Sylfaen" w:hAnsi="Sylfaen" w:cs="Sylfaen"/>
                <w:color w:val="222222"/>
                <w:sz w:val="24"/>
                <w:szCs w:val="24"/>
                <w:lang w:val="ka-GE"/>
              </w:rPr>
              <w:t>ხრიდან</w:t>
            </w:r>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როგორც</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დისტ</w:t>
            </w:r>
            <w:proofErr w:type="spellEnd"/>
            <w:r w:rsidR="00952F54" w:rsidRPr="00952F54">
              <w:rPr>
                <w:rFonts w:ascii="Sylfaen" w:hAnsi="Sylfaen" w:cs="Sylfaen"/>
                <w:color w:val="222222"/>
                <w:sz w:val="24"/>
                <w:szCs w:val="24"/>
                <w:lang w:val="ka-GE"/>
              </w:rPr>
              <w:t>ა</w:t>
            </w:r>
            <w:proofErr w:type="spellStart"/>
            <w:r w:rsidRPr="00952F54">
              <w:rPr>
                <w:rFonts w:ascii="Sylfaen" w:hAnsi="Sylfaen" w:cs="Sylfaen"/>
                <w:color w:val="222222"/>
                <w:sz w:val="24"/>
                <w:szCs w:val="24"/>
              </w:rPr>
              <w:t>ნციურად</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ასევე</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ადგილზე</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უშუალო</w:t>
            </w:r>
            <w:proofErr w:type="spellEnd"/>
            <w:r w:rsidR="00952F54" w:rsidRPr="00952F54">
              <w:rPr>
                <w:rFonts w:ascii="Sylfaen" w:hAnsi="Sylfaen" w:cs="Sylfaen"/>
                <w:color w:val="222222"/>
                <w:sz w:val="24"/>
                <w:szCs w:val="24"/>
                <w:lang w:val="ka-GE"/>
              </w:rPr>
              <w:t xml:space="preserve"> პერიოდული აუდიტით და ინსპექტირებით</w:t>
            </w:r>
            <w:r w:rsidRPr="00952F54">
              <w:rPr>
                <w:rFonts w:ascii="Arial" w:hAnsi="Arial" w:cs="Arial"/>
                <w:color w:val="222222"/>
                <w:sz w:val="24"/>
                <w:szCs w:val="24"/>
              </w:rPr>
              <w:t>.</w:t>
            </w:r>
          </w:p>
          <w:p w14:paraId="45C39A67" w14:textId="5AFE789A" w:rsidR="001237E4" w:rsidRPr="00952F54" w:rsidRDefault="00952F54" w:rsidP="00952F54">
            <w:pPr>
              <w:shd w:val="clear" w:color="auto" w:fill="FFFFFF"/>
              <w:jc w:val="both"/>
              <w:rPr>
                <w:rFonts w:ascii="Arial" w:hAnsi="Arial" w:cs="Arial"/>
                <w:color w:val="222222"/>
                <w:sz w:val="24"/>
                <w:szCs w:val="24"/>
              </w:rPr>
            </w:pPr>
            <w:r w:rsidRPr="00952F54">
              <w:rPr>
                <w:rFonts w:ascii="Sylfaen" w:hAnsi="Sylfaen" w:cs="Sylfaen"/>
                <w:color w:val="222222"/>
                <w:sz w:val="24"/>
                <w:szCs w:val="24"/>
                <w:lang w:val="ka-GE"/>
              </w:rPr>
              <w:t>იმპორტიორი ასევე ვალდებულია გაითვალისწინოს მწარმოებლის მოთხოვნები თვით</w:t>
            </w:r>
            <w:r w:rsidR="001237E4" w:rsidRPr="00952F54">
              <w:rPr>
                <w:rFonts w:ascii="Arial" w:hAnsi="Arial" w:cs="Arial"/>
                <w:color w:val="222222"/>
                <w:sz w:val="24"/>
                <w:szCs w:val="24"/>
              </w:rPr>
              <w:t xml:space="preserve"> </w:t>
            </w:r>
            <w:r w:rsidRPr="00952F54">
              <w:rPr>
                <w:rFonts w:ascii="Sylfaen" w:hAnsi="Sylfaen" w:cs="Arial"/>
                <w:color w:val="222222"/>
                <w:sz w:val="24"/>
                <w:szCs w:val="24"/>
                <w:lang w:val="ka-GE"/>
              </w:rPr>
              <w:t xml:space="preserve">შენობა-ნაგებობების </w:t>
            </w:r>
            <w:proofErr w:type="spellStart"/>
            <w:r w:rsidR="001237E4" w:rsidRPr="00952F54">
              <w:rPr>
                <w:rFonts w:ascii="Sylfaen" w:hAnsi="Sylfaen" w:cs="Sylfaen"/>
                <w:color w:val="222222"/>
                <w:sz w:val="24"/>
                <w:szCs w:val="24"/>
              </w:rPr>
              <w:t>შიდა</w:t>
            </w:r>
            <w:proofErr w:type="spellEnd"/>
            <w:r w:rsidR="001237E4" w:rsidRPr="00952F54">
              <w:rPr>
                <w:rFonts w:ascii="Arial" w:hAnsi="Arial" w:cs="Arial"/>
                <w:color w:val="222222"/>
                <w:sz w:val="24"/>
                <w:szCs w:val="24"/>
              </w:rPr>
              <w:t xml:space="preserve">  </w:t>
            </w:r>
            <w:proofErr w:type="spellStart"/>
            <w:r w:rsidR="001237E4" w:rsidRPr="00952F54">
              <w:rPr>
                <w:rFonts w:ascii="Sylfaen" w:hAnsi="Sylfaen" w:cs="Sylfaen"/>
                <w:color w:val="222222"/>
                <w:sz w:val="24"/>
                <w:szCs w:val="24"/>
              </w:rPr>
              <w:t>მოწყობ</w:t>
            </w:r>
            <w:proofErr w:type="spellEnd"/>
            <w:r w:rsidRPr="00952F54">
              <w:rPr>
                <w:rFonts w:ascii="Sylfaen" w:hAnsi="Sylfaen" w:cs="Sylfaen"/>
                <w:color w:val="222222"/>
                <w:sz w:val="24"/>
                <w:szCs w:val="24"/>
                <w:lang w:val="ka-GE"/>
              </w:rPr>
              <w:t>ასთან დაკავშირებითაც.</w:t>
            </w:r>
            <w:r w:rsidR="001237E4" w:rsidRPr="00952F54">
              <w:rPr>
                <w:rFonts w:ascii="Arial" w:hAnsi="Arial" w:cs="Arial"/>
                <w:color w:val="222222"/>
                <w:sz w:val="24"/>
                <w:szCs w:val="24"/>
              </w:rPr>
              <w:t xml:space="preserve"> </w:t>
            </w:r>
            <w:r w:rsidRPr="00952F54">
              <w:rPr>
                <w:rFonts w:ascii="Sylfaen" w:hAnsi="Sylfaen" w:cs="Sylfaen"/>
                <w:color w:val="222222"/>
                <w:sz w:val="24"/>
                <w:szCs w:val="24"/>
                <w:lang w:val="ka-GE"/>
              </w:rPr>
              <w:t>კომერციულ ფართში განსათავსებელი ავეჯის</w:t>
            </w:r>
            <w:r w:rsidR="001237E4" w:rsidRPr="00952F54">
              <w:rPr>
                <w:rFonts w:ascii="Arial" w:hAnsi="Arial" w:cs="Arial"/>
                <w:color w:val="222222"/>
                <w:sz w:val="24"/>
                <w:szCs w:val="24"/>
              </w:rPr>
              <w:t xml:space="preserve"> </w:t>
            </w:r>
            <w:proofErr w:type="spellStart"/>
            <w:r w:rsidR="001237E4" w:rsidRPr="00952F54">
              <w:rPr>
                <w:rFonts w:ascii="Sylfaen" w:hAnsi="Sylfaen" w:cs="Sylfaen"/>
                <w:color w:val="222222"/>
                <w:sz w:val="24"/>
                <w:szCs w:val="24"/>
              </w:rPr>
              <w:t>შეძენა</w:t>
            </w:r>
            <w:proofErr w:type="spellEnd"/>
            <w:r w:rsidR="001237E4" w:rsidRPr="00952F54">
              <w:rPr>
                <w:rFonts w:ascii="Arial" w:hAnsi="Arial" w:cs="Arial"/>
                <w:color w:val="222222"/>
                <w:sz w:val="24"/>
                <w:szCs w:val="24"/>
              </w:rPr>
              <w:t xml:space="preserve"> </w:t>
            </w:r>
            <w:r w:rsidRPr="00952F54">
              <w:rPr>
                <w:rFonts w:ascii="Sylfaen" w:hAnsi="Sylfaen" w:cs="Arial"/>
                <w:color w:val="222222"/>
                <w:sz w:val="24"/>
                <w:szCs w:val="24"/>
                <w:lang w:val="ka-GE"/>
              </w:rPr>
              <w:t xml:space="preserve">და განთავსება </w:t>
            </w:r>
            <w:proofErr w:type="spellStart"/>
            <w:r w:rsidR="001237E4" w:rsidRPr="00952F54">
              <w:rPr>
                <w:rFonts w:ascii="Sylfaen" w:hAnsi="Sylfaen" w:cs="Sylfaen"/>
                <w:color w:val="222222"/>
                <w:sz w:val="24"/>
                <w:szCs w:val="24"/>
              </w:rPr>
              <w:t>ხდება</w:t>
            </w:r>
            <w:proofErr w:type="spellEnd"/>
            <w:r w:rsidRPr="00952F54">
              <w:rPr>
                <w:rFonts w:ascii="Arial" w:hAnsi="Arial" w:cs="Arial"/>
                <w:color w:val="222222"/>
                <w:sz w:val="24"/>
                <w:szCs w:val="24"/>
                <w:lang w:val="ka-GE"/>
              </w:rPr>
              <w:t xml:space="preserve"> </w:t>
            </w:r>
            <w:proofErr w:type="spellStart"/>
            <w:r w:rsidR="001237E4" w:rsidRPr="00952F54">
              <w:rPr>
                <w:rFonts w:ascii="Sylfaen" w:hAnsi="Sylfaen" w:cs="Sylfaen"/>
                <w:color w:val="222222"/>
                <w:sz w:val="24"/>
                <w:szCs w:val="24"/>
              </w:rPr>
              <w:t>უშუალოდ</w:t>
            </w:r>
            <w:proofErr w:type="spellEnd"/>
            <w:r w:rsidR="001237E4" w:rsidRPr="00952F54">
              <w:rPr>
                <w:rFonts w:ascii="Arial" w:hAnsi="Arial" w:cs="Arial"/>
                <w:color w:val="222222"/>
                <w:sz w:val="24"/>
                <w:szCs w:val="24"/>
              </w:rPr>
              <w:t xml:space="preserve"> </w:t>
            </w:r>
            <w:r w:rsidRPr="00952F54">
              <w:rPr>
                <w:rFonts w:ascii="Sylfaen" w:hAnsi="Sylfaen" w:cs="Arial"/>
                <w:color w:val="222222"/>
                <w:sz w:val="24"/>
                <w:szCs w:val="24"/>
                <w:lang w:val="ka-GE"/>
              </w:rPr>
              <w:t xml:space="preserve">მწარმოებლის </w:t>
            </w:r>
            <w:proofErr w:type="spellStart"/>
            <w:r w:rsidR="001237E4" w:rsidRPr="00952F54">
              <w:rPr>
                <w:rFonts w:ascii="Sylfaen" w:hAnsi="Sylfaen" w:cs="Sylfaen"/>
                <w:color w:val="222222"/>
                <w:sz w:val="24"/>
                <w:szCs w:val="24"/>
              </w:rPr>
              <w:t>სათაო</w:t>
            </w:r>
            <w:proofErr w:type="spellEnd"/>
            <w:r w:rsidR="001237E4" w:rsidRPr="00952F54">
              <w:rPr>
                <w:rFonts w:ascii="Arial" w:hAnsi="Arial" w:cs="Arial"/>
                <w:color w:val="222222"/>
                <w:sz w:val="24"/>
                <w:szCs w:val="24"/>
              </w:rPr>
              <w:t xml:space="preserve"> </w:t>
            </w:r>
            <w:proofErr w:type="spellStart"/>
            <w:r w:rsidR="001237E4" w:rsidRPr="00952F54">
              <w:rPr>
                <w:rFonts w:ascii="Sylfaen" w:hAnsi="Sylfaen" w:cs="Sylfaen"/>
                <w:color w:val="222222"/>
                <w:sz w:val="24"/>
                <w:szCs w:val="24"/>
              </w:rPr>
              <w:t>ოფისის</w:t>
            </w:r>
            <w:proofErr w:type="spellEnd"/>
            <w:r w:rsidR="001237E4" w:rsidRPr="00952F54">
              <w:rPr>
                <w:rFonts w:ascii="Arial" w:hAnsi="Arial" w:cs="Arial"/>
                <w:color w:val="222222"/>
                <w:sz w:val="24"/>
                <w:szCs w:val="24"/>
              </w:rPr>
              <w:t xml:space="preserve"> </w:t>
            </w:r>
            <w:proofErr w:type="spellStart"/>
            <w:r w:rsidR="001237E4" w:rsidRPr="00952F54">
              <w:rPr>
                <w:rFonts w:ascii="Sylfaen" w:hAnsi="Sylfaen" w:cs="Sylfaen"/>
                <w:color w:val="222222"/>
                <w:sz w:val="24"/>
                <w:szCs w:val="24"/>
              </w:rPr>
              <w:t>საშუალებით</w:t>
            </w:r>
            <w:proofErr w:type="spellEnd"/>
            <w:r w:rsidRPr="00952F54">
              <w:rPr>
                <w:rFonts w:ascii="Arial" w:hAnsi="Arial" w:cs="Arial"/>
                <w:color w:val="222222"/>
                <w:sz w:val="24"/>
                <w:szCs w:val="24"/>
                <w:lang w:val="ka-GE"/>
              </w:rPr>
              <w:t xml:space="preserve"> </w:t>
            </w:r>
            <w:r w:rsidRPr="00952F54">
              <w:rPr>
                <w:rFonts w:ascii="Sylfaen" w:hAnsi="Sylfaen" w:cs="Arial"/>
                <w:color w:val="222222"/>
                <w:sz w:val="24"/>
                <w:szCs w:val="24"/>
                <w:lang w:val="ka-GE"/>
              </w:rPr>
              <w:t>და მათი</w:t>
            </w:r>
            <w:r w:rsidR="00616DBB">
              <w:rPr>
                <w:rFonts w:ascii="Sylfaen" w:hAnsi="Sylfaen" w:cs="Arial"/>
                <w:color w:val="222222"/>
                <w:sz w:val="24"/>
                <w:szCs w:val="24"/>
                <w:lang w:val="ka-GE"/>
              </w:rPr>
              <w:t xml:space="preserve"> </w:t>
            </w:r>
            <w:proofErr w:type="spellStart"/>
            <w:r w:rsidR="001237E4" w:rsidRPr="00952F54">
              <w:rPr>
                <w:rFonts w:ascii="Sylfaen" w:hAnsi="Sylfaen" w:cs="Sylfaen"/>
                <w:color w:val="222222"/>
                <w:sz w:val="24"/>
                <w:szCs w:val="24"/>
              </w:rPr>
              <w:t>მოთხოვნების</w:t>
            </w:r>
            <w:proofErr w:type="spellEnd"/>
            <w:r w:rsidR="001237E4" w:rsidRPr="00952F54">
              <w:rPr>
                <w:rFonts w:ascii="Arial" w:hAnsi="Arial" w:cs="Arial"/>
                <w:color w:val="222222"/>
                <w:sz w:val="24"/>
                <w:szCs w:val="24"/>
              </w:rPr>
              <w:t xml:space="preserve"> </w:t>
            </w:r>
            <w:proofErr w:type="spellStart"/>
            <w:r w:rsidR="001237E4" w:rsidRPr="00952F54">
              <w:rPr>
                <w:rFonts w:ascii="Sylfaen" w:hAnsi="Sylfaen" w:cs="Sylfaen"/>
                <w:color w:val="222222"/>
                <w:sz w:val="24"/>
                <w:szCs w:val="24"/>
              </w:rPr>
              <w:t>შესაბამისად</w:t>
            </w:r>
            <w:proofErr w:type="spellEnd"/>
            <w:r w:rsidR="001237E4" w:rsidRPr="00952F54">
              <w:rPr>
                <w:rFonts w:ascii="Arial" w:hAnsi="Arial" w:cs="Arial"/>
                <w:color w:val="222222"/>
                <w:sz w:val="24"/>
                <w:szCs w:val="24"/>
              </w:rPr>
              <w:t>.</w:t>
            </w:r>
          </w:p>
          <w:p w14:paraId="50FF4A90" w14:textId="177FA3A5" w:rsidR="001237E4" w:rsidRPr="00952F54" w:rsidRDefault="001237E4" w:rsidP="00952F54">
            <w:pPr>
              <w:shd w:val="clear" w:color="auto" w:fill="FFFFFF"/>
              <w:jc w:val="both"/>
              <w:rPr>
                <w:rFonts w:ascii="Arial" w:hAnsi="Arial" w:cs="Arial"/>
                <w:color w:val="222222"/>
                <w:sz w:val="24"/>
                <w:szCs w:val="24"/>
                <w:lang w:val="ka-GE"/>
              </w:rPr>
            </w:pPr>
            <w:proofErr w:type="spellStart"/>
            <w:r w:rsidRPr="00952F54">
              <w:rPr>
                <w:rFonts w:ascii="Sylfaen" w:hAnsi="Sylfaen" w:cs="Sylfaen"/>
                <w:color w:val="222222"/>
                <w:sz w:val="24"/>
                <w:szCs w:val="24"/>
              </w:rPr>
              <w:t>შენობის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ჩაბარებასა</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და</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ოფიციალურ</w:t>
            </w:r>
            <w:proofErr w:type="spellEnd"/>
            <w:r w:rsidRPr="00952F54">
              <w:rPr>
                <w:rFonts w:ascii="Arial" w:hAnsi="Arial" w:cs="Arial"/>
                <w:color w:val="222222"/>
                <w:sz w:val="24"/>
                <w:szCs w:val="24"/>
              </w:rPr>
              <w:t xml:space="preserve"> </w:t>
            </w:r>
            <w:r w:rsidRPr="00952F54">
              <w:rPr>
                <w:rFonts w:ascii="Sylfaen" w:hAnsi="Sylfaen" w:cs="Sylfaen"/>
                <w:color w:val="222222"/>
                <w:sz w:val="24"/>
                <w:szCs w:val="24"/>
              </w:rPr>
              <w:t>გ</w:t>
            </w:r>
            <w:r w:rsidR="00952F54" w:rsidRPr="00952F54">
              <w:rPr>
                <w:rFonts w:ascii="Sylfaen" w:hAnsi="Sylfaen" w:cs="Sylfaen"/>
                <w:color w:val="222222"/>
                <w:sz w:val="24"/>
                <w:szCs w:val="24"/>
                <w:lang w:val="ka-GE"/>
              </w:rPr>
              <w:t>ა</w:t>
            </w:r>
            <w:proofErr w:type="spellStart"/>
            <w:r w:rsidRPr="00952F54">
              <w:rPr>
                <w:rFonts w:ascii="Sylfaen" w:hAnsi="Sylfaen" w:cs="Sylfaen"/>
                <w:color w:val="222222"/>
                <w:sz w:val="24"/>
                <w:szCs w:val="24"/>
              </w:rPr>
              <w:t>ხსნაში</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ასევე</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მონაწილეობას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იღებს</w:t>
            </w:r>
            <w:proofErr w:type="spellEnd"/>
            <w:r w:rsidRPr="00952F54">
              <w:rPr>
                <w:rFonts w:ascii="Arial" w:hAnsi="Arial" w:cs="Arial"/>
                <w:color w:val="222222"/>
                <w:sz w:val="24"/>
                <w:szCs w:val="24"/>
              </w:rPr>
              <w:t xml:space="preserve"> </w:t>
            </w:r>
            <w:r w:rsidR="00952F54" w:rsidRPr="00952F54">
              <w:rPr>
                <w:rFonts w:ascii="Sylfaen" w:hAnsi="Sylfaen" w:cs="Sylfaen"/>
                <w:color w:val="222222"/>
                <w:sz w:val="24"/>
                <w:szCs w:val="24"/>
                <w:lang w:val="ka-GE"/>
              </w:rPr>
              <w:t xml:space="preserve">მწარმოებელი. მისი მხრიდან იმპორტიორის მიერ </w:t>
            </w:r>
            <w:proofErr w:type="spellStart"/>
            <w:r w:rsidRPr="00952F54">
              <w:rPr>
                <w:rFonts w:ascii="Sylfaen" w:hAnsi="Sylfaen" w:cs="Sylfaen"/>
                <w:color w:val="222222"/>
                <w:sz w:val="24"/>
                <w:szCs w:val="24"/>
              </w:rPr>
              <w:t>სტანტარტების</w:t>
            </w:r>
            <w:proofErr w:type="spellEnd"/>
            <w:r w:rsidRPr="00952F54">
              <w:rPr>
                <w:rFonts w:ascii="Arial" w:hAnsi="Arial" w:cs="Arial"/>
                <w:color w:val="222222"/>
                <w:sz w:val="24"/>
                <w:szCs w:val="24"/>
              </w:rPr>
              <w:t xml:space="preserve"> </w:t>
            </w:r>
            <w:r w:rsidR="00952F54" w:rsidRPr="00952F54">
              <w:rPr>
                <w:rFonts w:ascii="Sylfaen" w:hAnsi="Sylfaen" w:cs="Arial"/>
                <w:color w:val="222222"/>
                <w:sz w:val="24"/>
                <w:szCs w:val="24"/>
                <w:lang w:val="ka-GE"/>
              </w:rPr>
              <w:t xml:space="preserve">და მოთხოვნების </w:t>
            </w:r>
            <w:proofErr w:type="spellStart"/>
            <w:r w:rsidRPr="00952F54">
              <w:rPr>
                <w:rFonts w:ascii="Sylfaen" w:hAnsi="Sylfaen" w:cs="Sylfaen"/>
                <w:color w:val="222222"/>
                <w:sz w:val="24"/>
                <w:szCs w:val="24"/>
              </w:rPr>
              <w:t>დაცვ</w:t>
            </w:r>
            <w:proofErr w:type="spellEnd"/>
            <w:r w:rsidR="00952F54" w:rsidRPr="00952F54">
              <w:rPr>
                <w:rFonts w:ascii="Sylfaen" w:hAnsi="Sylfaen" w:cs="Sylfaen"/>
                <w:color w:val="222222"/>
                <w:sz w:val="24"/>
                <w:szCs w:val="24"/>
                <w:lang w:val="ka-GE"/>
              </w:rPr>
              <w:t>აზე ზედამხედველობა</w:t>
            </w:r>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ხორციელდება</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მუდმივად</w:t>
            </w:r>
            <w:proofErr w:type="spellEnd"/>
            <w:r w:rsidRPr="00952F54">
              <w:rPr>
                <w:rFonts w:ascii="Arial" w:hAnsi="Arial" w:cs="Arial"/>
                <w:color w:val="222222"/>
                <w:sz w:val="24"/>
                <w:szCs w:val="24"/>
              </w:rPr>
              <w:t xml:space="preserve">. </w:t>
            </w:r>
            <w:r w:rsidR="00952F54" w:rsidRPr="00952F54">
              <w:rPr>
                <w:rFonts w:ascii="Sylfaen" w:hAnsi="Sylfaen" w:cs="Arial"/>
                <w:color w:val="222222"/>
                <w:sz w:val="24"/>
                <w:szCs w:val="24"/>
                <w:lang w:val="ka-GE"/>
              </w:rPr>
              <w:t xml:space="preserve">მწარმოებლის </w:t>
            </w:r>
            <w:proofErr w:type="spellStart"/>
            <w:r w:rsidRPr="00952F54">
              <w:rPr>
                <w:rFonts w:ascii="Sylfaen" w:hAnsi="Sylfaen" w:cs="Sylfaen"/>
                <w:color w:val="222222"/>
                <w:sz w:val="24"/>
                <w:szCs w:val="24"/>
              </w:rPr>
              <w:t>სათ</w:t>
            </w:r>
            <w:proofErr w:type="spellEnd"/>
            <w:r w:rsidR="00172D6C">
              <w:rPr>
                <w:rFonts w:ascii="Sylfaen" w:hAnsi="Sylfaen" w:cs="Sylfaen"/>
                <w:color w:val="222222"/>
                <w:sz w:val="24"/>
                <w:szCs w:val="24"/>
                <w:lang w:val="ka-GE"/>
              </w:rPr>
              <w:t>ვ</w:t>
            </w:r>
            <w:proofErr w:type="spellStart"/>
            <w:r w:rsidRPr="00952F54">
              <w:rPr>
                <w:rFonts w:ascii="Sylfaen" w:hAnsi="Sylfaen" w:cs="Sylfaen"/>
                <w:color w:val="222222"/>
                <w:sz w:val="24"/>
                <w:szCs w:val="24"/>
              </w:rPr>
              <w:t>აო</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ოფისის</w:t>
            </w:r>
            <w:proofErr w:type="spellEnd"/>
            <w:r w:rsidRPr="00952F54">
              <w:rPr>
                <w:rFonts w:ascii="Arial" w:hAnsi="Arial" w:cs="Arial"/>
                <w:color w:val="222222"/>
                <w:sz w:val="24"/>
                <w:szCs w:val="24"/>
              </w:rPr>
              <w:t xml:space="preserve"> </w:t>
            </w:r>
            <w:proofErr w:type="spellStart"/>
            <w:r w:rsidRPr="00172D6C">
              <w:rPr>
                <w:rFonts w:ascii="Sylfaen" w:hAnsi="Sylfaen" w:cs="Sylfaen"/>
                <w:color w:val="222222"/>
                <w:sz w:val="24"/>
                <w:szCs w:val="24"/>
              </w:rPr>
              <w:t>მიერ</w:t>
            </w:r>
            <w:proofErr w:type="spellEnd"/>
            <w:r w:rsidRPr="00172D6C">
              <w:rPr>
                <w:rFonts w:ascii="Sylfaen" w:hAnsi="Sylfaen" w:cs="Arial"/>
                <w:color w:val="222222"/>
                <w:sz w:val="24"/>
                <w:szCs w:val="24"/>
              </w:rPr>
              <w:t xml:space="preserve"> 2-3</w:t>
            </w:r>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წელიწადში</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ერთხელ</w:t>
            </w:r>
            <w:proofErr w:type="spellEnd"/>
            <w:r w:rsidRPr="00952F54">
              <w:rPr>
                <w:rFonts w:ascii="Arial" w:hAnsi="Arial" w:cs="Arial"/>
                <w:color w:val="222222"/>
                <w:sz w:val="24"/>
                <w:szCs w:val="24"/>
              </w:rPr>
              <w:t xml:space="preserve"> </w:t>
            </w:r>
            <w:r w:rsidR="00952F54" w:rsidRPr="00952F54">
              <w:rPr>
                <w:rFonts w:ascii="Sylfaen" w:hAnsi="Sylfaen" w:cs="Arial"/>
                <w:color w:val="222222"/>
                <w:sz w:val="24"/>
                <w:szCs w:val="24"/>
                <w:lang w:val="ka-GE"/>
              </w:rPr>
              <w:t xml:space="preserve">მაინც </w:t>
            </w:r>
            <w:proofErr w:type="spellStart"/>
            <w:r w:rsidRPr="00952F54">
              <w:rPr>
                <w:rFonts w:ascii="Sylfaen" w:hAnsi="Sylfaen" w:cs="Sylfaen"/>
                <w:color w:val="222222"/>
                <w:sz w:val="24"/>
                <w:szCs w:val="24"/>
              </w:rPr>
              <w:t>იგზავნება</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აუდიტი</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რომელიც</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ადგი</w:t>
            </w:r>
            <w:proofErr w:type="spellEnd"/>
            <w:r w:rsidR="00952F54" w:rsidRPr="00952F54">
              <w:rPr>
                <w:rFonts w:ascii="Sylfaen" w:hAnsi="Sylfaen" w:cs="Sylfaen"/>
                <w:color w:val="222222"/>
                <w:sz w:val="24"/>
                <w:szCs w:val="24"/>
                <w:lang w:val="ka-GE"/>
              </w:rPr>
              <w:t>ლზე</w:t>
            </w:r>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ამოწმებს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შენობის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მდგომარეობას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განათებას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უსაფრთხობას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ავეჯის</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მდგომარეობას</w:t>
            </w:r>
            <w:proofErr w:type="spellEnd"/>
            <w:r w:rsidRPr="00952F54">
              <w:rPr>
                <w:rFonts w:ascii="Arial" w:hAnsi="Arial" w:cs="Arial"/>
                <w:color w:val="222222"/>
                <w:sz w:val="24"/>
                <w:szCs w:val="24"/>
              </w:rPr>
              <w:t xml:space="preserve">, </w:t>
            </w:r>
            <w:r w:rsidRPr="00952F54">
              <w:rPr>
                <w:rFonts w:ascii="Sylfaen" w:hAnsi="Sylfaen" w:cs="Sylfaen"/>
                <w:color w:val="222222"/>
                <w:sz w:val="24"/>
                <w:szCs w:val="24"/>
              </w:rPr>
              <w:t>გ</w:t>
            </w:r>
            <w:r w:rsidR="00952F54" w:rsidRPr="00952F54">
              <w:rPr>
                <w:rFonts w:ascii="Sylfaen" w:hAnsi="Sylfaen" w:cs="Sylfaen"/>
                <w:color w:val="222222"/>
                <w:sz w:val="24"/>
                <w:szCs w:val="24"/>
                <w:lang w:val="ka-GE"/>
              </w:rPr>
              <w:t>ა</w:t>
            </w:r>
            <w:proofErr w:type="spellStart"/>
            <w:r w:rsidRPr="00952F54">
              <w:rPr>
                <w:rFonts w:ascii="Sylfaen" w:hAnsi="Sylfaen" w:cs="Sylfaen"/>
                <w:color w:val="222222"/>
                <w:sz w:val="24"/>
                <w:szCs w:val="24"/>
              </w:rPr>
              <w:t>მოყენებულ</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სარეკლამო</w:t>
            </w:r>
            <w:proofErr w:type="spellEnd"/>
            <w:r w:rsidRPr="00952F54">
              <w:rPr>
                <w:rFonts w:ascii="Arial" w:hAnsi="Arial" w:cs="Arial"/>
                <w:color w:val="222222"/>
                <w:sz w:val="24"/>
                <w:szCs w:val="24"/>
              </w:rPr>
              <w:t xml:space="preserve"> </w:t>
            </w:r>
            <w:proofErr w:type="spellStart"/>
            <w:r w:rsidRPr="00952F54">
              <w:rPr>
                <w:rFonts w:ascii="Sylfaen" w:hAnsi="Sylfaen" w:cs="Sylfaen"/>
                <w:color w:val="222222"/>
                <w:sz w:val="24"/>
                <w:szCs w:val="24"/>
              </w:rPr>
              <w:t>მასალას</w:t>
            </w:r>
            <w:proofErr w:type="spellEnd"/>
            <w:r w:rsidRPr="00952F54">
              <w:rPr>
                <w:rFonts w:ascii="Arial" w:hAnsi="Arial" w:cs="Arial"/>
                <w:color w:val="222222"/>
                <w:sz w:val="24"/>
                <w:szCs w:val="24"/>
              </w:rPr>
              <w:t>.</w:t>
            </w:r>
          </w:p>
          <w:p w14:paraId="05BCCBB2" w14:textId="77777777"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sz w:val="24"/>
                <w:szCs w:val="24"/>
                <w:lang w:val="ka-GE"/>
              </w:rPr>
              <w:t>მოსარჩელეს აღნაგობის უფლების საფუძველზე აგებული შენობა-ნაგებობების სახით გააჩნია მნიშვნელოვანი აქტივი, რომელსაც ის სამეწარმეო საქმიანობისთვის იყენებს და მისი საქმიანობის სპეციფიკის გათვალისწინებით, არის საწარმოს განუყოფელი ნაწილი. აღნაგობის უფლება და საკუთრების უფლება შენობა-ნაგებოებზე ქმნის სწორედ მის საწარმოს, რომლის არსებობის გარეშეც ის ვერ განახორციელებს სამეწარმეო საქმიანობას.</w:t>
            </w:r>
          </w:p>
          <w:p w14:paraId="36DF11CE" w14:textId="12F33C95"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sz w:val="24"/>
                <w:szCs w:val="24"/>
                <w:lang w:val="ka-GE"/>
              </w:rPr>
              <w:t>9. სადავო ნორმის თანახმად, მიწის ნაკვეთის მესაკუთრის გაკოტრებისას, მისი კუთვნილი სამეურვეო მასის აუქციონზე რეალიზაციის ან ნატურით მიღების შემთხვევაში, მყიდველზე საკუთრების უფლების გადაცემასთან ერთად უქმდება მისი ნაკვეთზე არსებული ყველა სანივთო და ვალდებულებითი უფლებები და ყადაღა. შესაბამისად უქმდება მოსარჩელის საკუთრებაც, მისი კუთვნილი აღნაგობის უფლება, რაზეც დეტალურად მივ</w:t>
            </w:r>
            <w:r w:rsidR="00172D6C">
              <w:rPr>
                <w:rFonts w:ascii="Sylfaen" w:eastAsia="Calibri" w:hAnsi="Sylfaen" w:cs="Times New Roman"/>
                <w:sz w:val="24"/>
                <w:szCs w:val="24"/>
                <w:lang w:val="ka-GE"/>
              </w:rPr>
              <w:t>უ</w:t>
            </w:r>
            <w:r w:rsidRPr="00045538">
              <w:rPr>
                <w:rFonts w:ascii="Sylfaen" w:eastAsia="Calibri" w:hAnsi="Sylfaen" w:cs="Times New Roman"/>
                <w:sz w:val="24"/>
                <w:szCs w:val="24"/>
                <w:lang w:val="ka-GE"/>
              </w:rPr>
              <w:t xml:space="preserve">თითეთ საკუთრების </w:t>
            </w:r>
            <w:r w:rsidRPr="00045538">
              <w:rPr>
                <w:rFonts w:ascii="Sylfaen" w:eastAsia="Calibri" w:hAnsi="Sylfaen" w:cs="Times New Roman"/>
                <w:sz w:val="24"/>
                <w:szCs w:val="24"/>
                <w:lang w:val="ka-GE"/>
              </w:rPr>
              <w:lastRenderedPageBreak/>
              <w:t>უფლებასთან სადავო ნორმის წინააღმდეგობის საკითხის განხილვისას. განსახილველ შემთხვევაში, სადავო ნორმით დადგენილი შეზღუდვა არსებითად სცილდება საწარმოს საკუთრების უფლების სფეროს და იწვევს თავად საწარმოს ფუნქციონირების არსებით ხელშეშლას, რაც მას გამოუსწორებელ ზიანს მოუტანს. თუკი მოსარჩელეს არ ექნება შესაბამისი კომერციული ფართი, მაშინ ის არა თუ ჩვეულებრივი საწარმოო პროცესების გაგრძელებას შეძლებს, არამედ მაღალი ალბათობით დაკარგავს წარმოების წყაროებს, პარტნიორებს და მომხმარებლებს.</w:t>
            </w:r>
          </w:p>
          <w:p w14:paraId="26BAD0C6" w14:textId="7305BC57"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sz w:val="24"/>
                <w:szCs w:val="24"/>
                <w:lang w:val="ka-GE"/>
              </w:rPr>
              <w:t>10. ცხადია, რომ ავტომობილის მარკეტინგისა და რეალიზაციისათვის განკუთვნილი „შოუ-რუმი“ არ</w:t>
            </w:r>
            <w:r w:rsidR="00616DBB">
              <w:rPr>
                <w:rFonts w:ascii="Sylfaen" w:eastAsia="Calibri" w:hAnsi="Sylfaen" w:cs="Times New Roman"/>
                <w:sz w:val="24"/>
                <w:szCs w:val="24"/>
                <w:lang w:val="ka-GE"/>
              </w:rPr>
              <w:t>ი</w:t>
            </w:r>
            <w:r w:rsidRPr="00045538">
              <w:rPr>
                <w:rFonts w:ascii="Sylfaen" w:eastAsia="Calibri" w:hAnsi="Sylfaen" w:cs="Times New Roman"/>
                <w:sz w:val="24"/>
                <w:szCs w:val="24"/>
                <w:lang w:val="ka-GE"/>
              </w:rPr>
              <w:t xml:space="preserve">ს სპეციფიკური ხასიათის ობიექტი, რომლის მოწყობაც შეუძლებელია ნებისმიერ სხვა შენობაში ან ლოკაციაზე და მოითხოვს შესაბამისი ფუნქციური დანიშნულების მქონე სივრცეს, რომ არაფერი ითქვას ახალი, თუნდაც უკვე არსებულ სხვა კომერციულ ფართში აქტივების და საწარმოო ოპერაციების გადატანის, პერსონალის გადაყვანის და სხვა თანმდევ რთულ პროცესებზე და ხარჯებზე. მოსარჩელის კუთვნილი ქონების ღირებულება აღემატება რამდენიმე </w:t>
            </w:r>
            <w:r w:rsidR="00172D6C">
              <w:rPr>
                <w:rFonts w:ascii="Sylfaen" w:eastAsia="Calibri" w:hAnsi="Sylfaen" w:cs="Times New Roman"/>
                <w:sz w:val="24"/>
                <w:szCs w:val="24"/>
                <w:lang w:val="ka-GE"/>
              </w:rPr>
              <w:t xml:space="preserve">ათეულობით </w:t>
            </w:r>
            <w:r w:rsidRPr="00045538">
              <w:rPr>
                <w:rFonts w:ascii="Sylfaen" w:eastAsia="Calibri" w:hAnsi="Sylfaen" w:cs="Times New Roman"/>
                <w:sz w:val="24"/>
                <w:szCs w:val="24"/>
                <w:lang w:val="ka-GE"/>
              </w:rPr>
              <w:t>მილიონ ლარს და იმავე ღირებულების, ფუნქციონალის და ლოკაციის უძრავი ქონების მოპოვება ისე, რომ არ მოიშალოს საწარმოო პროცესი და ბიზნეს ოპერაციები, შეუძლებელია. მით უფრო, რომ სადავო ნორმა ითვალისწინებს მოსარჩელის საკუთრების (აღნაგობის უფლების და მასთან დაკავშირებულ შენობა-ნაგებობებზე საკუთრების უფლების) გაუქმებას ყოველგვარი კომპენსაციის გარეშე. მეორე მხრივ, სადავო ნორმის მიხედვით, არა მხოლოდ მოსარჩელის აღნაგობის უფლება უქმდება, არამედ მისი ძირითადი კაპიტალი, მრავალმილიონიანი ღირებულების შენობა-ნაგებობები და ინფრასტრუქტურა, ანუ საწარმო, ყოველგვარი საზღაურის გარეშე გადადის მიწის ნაკვეთის მესაკუთრის საკუთრებაში.</w:t>
            </w:r>
          </w:p>
          <w:p w14:paraId="67E7F399" w14:textId="77777777"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b/>
                <w:sz w:val="24"/>
                <w:szCs w:val="24"/>
                <w:lang w:val="ka-GE"/>
              </w:rPr>
              <w:t>10</w:t>
            </w:r>
            <w:r w:rsidRPr="00045538">
              <w:rPr>
                <w:rFonts w:ascii="Sylfaen" w:eastAsia="Calibri" w:hAnsi="Sylfaen" w:cs="Times New Roman"/>
                <w:sz w:val="24"/>
                <w:szCs w:val="24"/>
                <w:lang w:val="ka-GE"/>
              </w:rPr>
              <w:t xml:space="preserve">. შესაბამისად, </w:t>
            </w:r>
            <w:r w:rsidRPr="00045538">
              <w:rPr>
                <w:rFonts w:ascii="Sylfaen" w:eastAsia="Calibri" w:hAnsi="Sylfaen" w:cs="Times New Roman"/>
                <w:b/>
                <w:sz w:val="24"/>
                <w:szCs w:val="24"/>
                <w:lang w:val="ka-GE"/>
              </w:rPr>
              <w:t>სადავო ნორმა არღვევს მოსარჩელის უფლებას თავისუფალ მეწარმოებაზე და ის უნდა შეფასდეს საქართველოს კონსტიტუციის 26-ე მუხლის მე-4 პუნქტის პირველი წინადადებასთან მიმართებაში</w:t>
            </w:r>
            <w:r w:rsidRPr="00045538">
              <w:rPr>
                <w:rFonts w:ascii="Sylfaen" w:eastAsia="Calibri" w:hAnsi="Sylfaen" w:cs="Times New Roman"/>
                <w:sz w:val="24"/>
                <w:szCs w:val="24"/>
                <w:lang w:val="ka-GE"/>
              </w:rPr>
              <w:t xml:space="preserve">. </w:t>
            </w:r>
          </w:p>
          <w:p w14:paraId="48793336" w14:textId="77777777" w:rsidR="00045538" w:rsidRPr="00045538" w:rsidRDefault="00045538" w:rsidP="00045538">
            <w:pPr>
              <w:jc w:val="both"/>
              <w:rPr>
                <w:rFonts w:ascii="Sylfaen" w:eastAsia="Calibri" w:hAnsi="Sylfaen" w:cs="Times New Roman"/>
                <w:b/>
                <w:sz w:val="24"/>
                <w:szCs w:val="24"/>
                <w:lang w:val="ka-GE"/>
              </w:rPr>
            </w:pPr>
          </w:p>
          <w:p w14:paraId="6CAE7768" w14:textId="77777777" w:rsidR="00045538" w:rsidRPr="00045538" w:rsidRDefault="00045538" w:rsidP="00045538">
            <w:pPr>
              <w:jc w:val="both"/>
              <w:rPr>
                <w:rFonts w:ascii="Sylfaen" w:eastAsia="Calibri" w:hAnsi="Sylfaen" w:cs="Times New Roman"/>
                <w:b/>
                <w:sz w:val="24"/>
                <w:szCs w:val="24"/>
                <w:lang w:val="ka-GE"/>
              </w:rPr>
            </w:pPr>
          </w:p>
          <w:p w14:paraId="1A30B745" w14:textId="66C5B680" w:rsidR="00045538" w:rsidRPr="00045538" w:rsidRDefault="00045538" w:rsidP="007D0B91">
            <w:pPr>
              <w:rPr>
                <w:rFonts w:ascii="Sylfaen" w:eastAsia="Calibri" w:hAnsi="Sylfaen" w:cs="Times New Roman"/>
                <w:b/>
                <w:sz w:val="24"/>
                <w:szCs w:val="24"/>
                <w:u w:val="single"/>
                <w:lang w:val="ka-GE"/>
              </w:rPr>
            </w:pPr>
            <w:r w:rsidRPr="00045538">
              <w:rPr>
                <w:rFonts w:ascii="Sylfaen" w:eastAsia="Calibri" w:hAnsi="Sylfaen" w:cs="Times New Roman"/>
                <w:b/>
                <w:sz w:val="24"/>
                <w:szCs w:val="24"/>
              </w:rPr>
              <w:t xml:space="preserve">II. </w:t>
            </w:r>
            <w:r w:rsidRPr="00045538">
              <w:rPr>
                <w:rFonts w:ascii="Sylfaen" w:eastAsia="Calibri" w:hAnsi="Sylfaen" w:cs="Times New Roman"/>
                <w:b/>
                <w:sz w:val="24"/>
                <w:szCs w:val="24"/>
                <w:lang w:val="ka-GE"/>
              </w:rPr>
              <w:t>სადავო ნორმა წარმოადგენს არაკონსტიტუციურ ჩარევას საქართველოს კონსტიტუციის 26-ე მუხლის მე-4 პუნქტის პირველი წინადადებით დაცული სამეწარმეო საქმიანობის თავისუფლების სფეროში</w:t>
            </w:r>
          </w:p>
          <w:p w14:paraId="59F39B1F" w14:textId="77777777" w:rsidR="00045538" w:rsidRPr="00045538" w:rsidRDefault="00045538" w:rsidP="00045538">
            <w:pPr>
              <w:rPr>
                <w:rFonts w:ascii="Sylfaen" w:eastAsia="Calibri" w:hAnsi="Sylfaen" w:cs="Times New Roman"/>
                <w:b/>
                <w:sz w:val="24"/>
                <w:szCs w:val="24"/>
                <w:u w:val="single"/>
                <w:lang w:val="ka-GE"/>
              </w:rPr>
            </w:pPr>
            <w:r w:rsidRPr="00045538">
              <w:rPr>
                <w:rFonts w:ascii="Sylfaen" w:eastAsia="Calibri" w:hAnsi="Sylfaen" w:cs="Times New Roman"/>
                <w:b/>
                <w:sz w:val="24"/>
                <w:szCs w:val="24"/>
                <w:u w:val="single"/>
                <w:lang w:val="ka-GE"/>
              </w:rPr>
              <w:t>შეფასების სტანდარტი</w:t>
            </w:r>
          </w:p>
          <w:p w14:paraId="7192D1EB" w14:textId="2B80AB8B" w:rsidR="00045538" w:rsidRPr="007C4CD3" w:rsidRDefault="00045538" w:rsidP="00045538">
            <w:pPr>
              <w:jc w:val="both"/>
              <w:rPr>
                <w:rFonts w:ascii="Sylfaen" w:eastAsia="Calibri" w:hAnsi="Sylfaen" w:cs="Times New Roman"/>
                <w:bCs/>
                <w:sz w:val="24"/>
                <w:szCs w:val="24"/>
              </w:rPr>
            </w:pPr>
            <w:r w:rsidRPr="00045538">
              <w:rPr>
                <w:rFonts w:ascii="Sylfaen" w:eastAsia="Calibri" w:hAnsi="Sylfaen" w:cs="Times New Roman"/>
                <w:bCs/>
                <w:sz w:val="24"/>
                <w:szCs w:val="24"/>
              </w:rPr>
              <w:t>1</w:t>
            </w:r>
            <w:r w:rsidR="007C4CD3">
              <w:rPr>
                <w:rFonts w:ascii="Sylfaen" w:eastAsia="Calibri" w:hAnsi="Sylfaen" w:cs="Times New Roman"/>
                <w:bCs/>
                <w:sz w:val="24"/>
                <w:szCs w:val="24"/>
                <w:lang w:val="ka-GE"/>
              </w:rPr>
              <w:t xml:space="preserve">. </w:t>
            </w:r>
            <w:r w:rsidR="007C4CD3" w:rsidRPr="00045538">
              <w:rPr>
                <w:rFonts w:ascii="Sylfaen" w:eastAsia="Calibri" w:hAnsi="Sylfaen" w:cs="Times New Roman"/>
                <w:b/>
                <w:sz w:val="24"/>
                <w:szCs w:val="24"/>
                <w:lang w:val="ka-GE"/>
              </w:rPr>
              <w:t>მეწარმეობის თავისუფლებას არ აქვს აბსოლუტური ხასიათი</w:t>
            </w:r>
            <w:r w:rsidR="007C4CD3" w:rsidRPr="00045538">
              <w:rPr>
                <w:rFonts w:ascii="Sylfaen" w:eastAsia="Calibri" w:hAnsi="Sylfaen" w:cs="Times New Roman"/>
                <w:sz w:val="24"/>
                <w:szCs w:val="24"/>
                <w:lang w:val="ka-GE"/>
              </w:rPr>
              <w:t xml:space="preserve"> და შესაძლოა</w:t>
            </w:r>
            <w:r w:rsidR="007C4CD3" w:rsidRPr="00045538">
              <w:rPr>
                <w:rFonts w:ascii="Sylfaen" w:eastAsia="Calibri" w:hAnsi="Sylfaen" w:cs="Times New Roman"/>
                <w:b/>
                <w:sz w:val="24"/>
                <w:szCs w:val="24"/>
                <w:lang w:val="ka-GE"/>
              </w:rPr>
              <w:t xml:space="preserve"> </w:t>
            </w:r>
            <w:r w:rsidR="007C4CD3" w:rsidRPr="00045538">
              <w:rPr>
                <w:rFonts w:ascii="Sylfaen" w:eastAsia="Calibri" w:hAnsi="Sylfaen" w:cs="Times New Roman"/>
                <w:sz w:val="24"/>
                <w:szCs w:val="24"/>
                <w:lang w:val="ka-GE"/>
              </w:rPr>
              <w:t>დაექვემდებაროს</w:t>
            </w:r>
            <w:r w:rsidR="007C4CD3" w:rsidRPr="00045538">
              <w:rPr>
                <w:rFonts w:ascii="Sylfaen" w:eastAsia="Calibri" w:hAnsi="Sylfaen" w:cs="Times New Roman"/>
                <w:b/>
                <w:sz w:val="24"/>
                <w:szCs w:val="24"/>
                <w:lang w:val="ka-GE"/>
              </w:rPr>
              <w:t xml:space="preserve"> </w:t>
            </w:r>
            <w:r w:rsidR="007C4CD3" w:rsidRPr="00045538">
              <w:rPr>
                <w:rFonts w:ascii="Sylfaen" w:eastAsia="Calibri" w:hAnsi="Sylfaen" w:cs="Times New Roman"/>
                <w:sz w:val="24"/>
                <w:szCs w:val="24"/>
                <w:lang w:val="ka-GE"/>
              </w:rPr>
              <w:t>თანაზომიერ შეზღუდვას ლეგიტიმური საჯარო მიზნის მისაღწევად.</w:t>
            </w:r>
            <w:r w:rsidR="007C4CD3" w:rsidRPr="00045538">
              <w:rPr>
                <w:rFonts w:ascii="Sylfaen" w:eastAsia="Calibri" w:hAnsi="Sylfaen" w:cs="Times New Roman"/>
                <w:sz w:val="24"/>
                <w:szCs w:val="24"/>
                <w:vertAlign w:val="superscript"/>
              </w:rPr>
              <w:footnoteReference w:id="99"/>
            </w:r>
            <w:r w:rsidR="007C4CD3" w:rsidRPr="00045538">
              <w:rPr>
                <w:rFonts w:ascii="Sylfaen" w:eastAsia="Calibri" w:hAnsi="Sylfaen" w:cs="Times New Roman"/>
                <w:sz w:val="24"/>
                <w:szCs w:val="24"/>
                <w:lang w:val="ka-GE"/>
              </w:rPr>
              <w:t xml:space="preserve"> ამავე დროს სახელმწიფოს გარკვეული ვალდებულებები ეკისრება. მან უნდა ჩამოაყალიბოს ისეთი ეკონომიკური წესრიგი, „რომელიც თავისუფალ მეწარმეობასაც ხელს შეუწყობს და ეკონომიკური უსაფრთხოებაც იქნება გარანტირებული. ფასეულობებისადმი ასეთი დამოკიდებულებით, სახელმწიფო ახდენს კერძო და საჯარო ინტერესების ერთმანეთისაგან არა გაუცხოებას, არამედ უზრუნველყოფს მათ შორის სამართლიანი ბალანსისა და მშვიდობის დამყარებას.“</w:t>
            </w:r>
            <w:r w:rsidR="007C4CD3" w:rsidRPr="00045538">
              <w:rPr>
                <w:rFonts w:ascii="Sylfaen" w:eastAsia="Calibri" w:hAnsi="Sylfaen" w:cs="Times New Roman"/>
                <w:sz w:val="24"/>
                <w:szCs w:val="24"/>
                <w:vertAlign w:val="superscript"/>
                <w:lang w:val="ka-GE"/>
              </w:rPr>
              <w:footnoteReference w:id="100"/>
            </w:r>
          </w:p>
          <w:p w14:paraId="288C2686" w14:textId="77777777" w:rsidR="00045538" w:rsidRPr="00045538" w:rsidRDefault="00045538" w:rsidP="00045538">
            <w:pPr>
              <w:jc w:val="both"/>
              <w:rPr>
                <w:rFonts w:ascii="Sylfaen" w:eastAsia="Calibri" w:hAnsi="Sylfaen" w:cs="Times New Roman"/>
                <w:bCs/>
                <w:sz w:val="24"/>
                <w:szCs w:val="24"/>
                <w:lang w:val="ka-GE"/>
              </w:rPr>
            </w:pPr>
            <w:r w:rsidRPr="00045538">
              <w:rPr>
                <w:rFonts w:ascii="Sylfaen" w:eastAsia="Calibri" w:hAnsi="Sylfaen" w:cs="Times New Roman"/>
                <w:bCs/>
                <w:sz w:val="24"/>
                <w:szCs w:val="24"/>
              </w:rPr>
              <w:t>2</w:t>
            </w:r>
            <w:r w:rsidRPr="00045538">
              <w:rPr>
                <w:rFonts w:ascii="Sylfaen" w:eastAsia="Calibri" w:hAnsi="Sylfaen" w:cs="Times New Roman"/>
                <w:bCs/>
                <w:sz w:val="24"/>
                <w:szCs w:val="24"/>
                <w:lang w:val="ka-GE"/>
              </w:rPr>
              <w:t xml:space="preserve">. საქართველოს კონსტიტუციის 26-ე მუხლის მე-4 პუნქტის პირველი წინადადებით დაცული უფლების შეზღუდვა, საკუთრების უფლების შეზღუდვის მსგავსად, ფასდება თანაზომიერების პრინციპის საფუძველზე. ამავე დროს, როგორც საკონსტიტუციო სასამართლოს პრაქტიკა </w:t>
            </w:r>
            <w:r w:rsidRPr="00045538">
              <w:rPr>
                <w:rFonts w:ascii="Sylfaen" w:eastAsia="Calibri" w:hAnsi="Sylfaen" w:cs="Times New Roman"/>
                <w:bCs/>
                <w:sz w:val="24"/>
                <w:szCs w:val="24"/>
                <w:lang w:val="ka-GE"/>
              </w:rPr>
              <w:lastRenderedPageBreak/>
              <w:t>მეტყველებს, საქართველოს კონსტიტუციის მე-19 მუხლთან მიმართებით სადავო ნორმების შესაბამისობაზე მსჯელობისას მიმოხილული უფლების შეზღუდვის ლეგიტიმური მიზნები, ისევე როგორც სადავო ნორმებით შერჩეული ღონისძიების გამოსადეგობა და აუცილებლობა ასევე რელევანტურია საქართველოს კონსტიტუციის 26-ე მუხლის მე-4 პუნქტის პირველ წინადადებასთან მიმართებით.</w:t>
            </w:r>
            <w:r w:rsidRPr="00045538">
              <w:rPr>
                <w:rFonts w:ascii="Sylfaen" w:eastAsia="Calibri" w:hAnsi="Sylfaen" w:cs="Times New Roman"/>
                <w:bCs/>
                <w:sz w:val="24"/>
                <w:szCs w:val="24"/>
                <w:vertAlign w:val="superscript"/>
                <w:lang w:val="ka-GE"/>
              </w:rPr>
              <w:footnoteReference w:id="101"/>
            </w:r>
          </w:p>
          <w:p w14:paraId="7EB46C51" w14:textId="49F74296" w:rsidR="00045538" w:rsidRPr="007D0B91" w:rsidRDefault="00045538" w:rsidP="00045538">
            <w:pPr>
              <w:jc w:val="both"/>
              <w:rPr>
                <w:rFonts w:ascii="Sylfaen" w:eastAsia="Calibri" w:hAnsi="Sylfaen" w:cs="Times New Roman"/>
                <w:bCs/>
                <w:sz w:val="24"/>
                <w:szCs w:val="24"/>
                <w:lang w:val="ka-GE"/>
              </w:rPr>
            </w:pPr>
            <w:r w:rsidRPr="00045538">
              <w:rPr>
                <w:rFonts w:ascii="Sylfaen" w:eastAsia="Calibri" w:hAnsi="Sylfaen" w:cs="Times New Roman"/>
                <w:bCs/>
                <w:sz w:val="24"/>
                <w:szCs w:val="24"/>
              </w:rPr>
              <w:t>3</w:t>
            </w:r>
            <w:r w:rsidRPr="00045538">
              <w:rPr>
                <w:rFonts w:ascii="Sylfaen" w:eastAsia="Calibri" w:hAnsi="Sylfaen" w:cs="Times New Roman"/>
                <w:bCs/>
                <w:sz w:val="24"/>
                <w:szCs w:val="24"/>
                <w:lang w:val="ka-GE"/>
              </w:rPr>
              <w:t xml:space="preserve">. განსახილველ შემთხვევაში სადავო ნორმა წარმოადგენს საკანონმდებლო აქტს და შესაბამისად არსებობს უფლების შეზღუდვის </w:t>
            </w:r>
            <w:r w:rsidRPr="00045538">
              <w:rPr>
                <w:rFonts w:ascii="Sylfaen" w:eastAsia="Calibri" w:hAnsi="Sylfaen" w:cs="Times New Roman"/>
                <w:b/>
                <w:sz w:val="24"/>
                <w:szCs w:val="24"/>
                <w:lang w:val="ka-GE"/>
              </w:rPr>
              <w:t>ფორმალური წინაპირობა.</w:t>
            </w:r>
            <w:r w:rsidRPr="00045538">
              <w:rPr>
                <w:rFonts w:ascii="Sylfaen" w:eastAsia="Calibri" w:hAnsi="Sylfaen" w:cs="Times New Roman"/>
                <w:bCs/>
                <w:sz w:val="24"/>
                <w:szCs w:val="24"/>
                <w:lang w:val="ka-GE"/>
              </w:rPr>
              <w:t xml:space="preserve"> შეზღუდვის </w:t>
            </w:r>
            <w:r w:rsidRPr="00045538">
              <w:rPr>
                <w:rFonts w:ascii="Sylfaen" w:eastAsia="Calibri" w:hAnsi="Sylfaen" w:cs="Times New Roman"/>
                <w:b/>
                <w:sz w:val="24"/>
                <w:szCs w:val="24"/>
                <w:lang w:val="ka-GE"/>
              </w:rPr>
              <w:t>მატერიალურ წინაპირობებთან</w:t>
            </w:r>
            <w:r w:rsidRPr="00045538">
              <w:rPr>
                <w:rFonts w:ascii="Sylfaen" w:eastAsia="Calibri" w:hAnsi="Sylfaen" w:cs="Times New Roman"/>
                <w:bCs/>
                <w:sz w:val="24"/>
                <w:szCs w:val="24"/>
                <w:lang w:val="ka-GE"/>
              </w:rPr>
              <w:t xml:space="preserve"> დაკავშირებით ჩვენი პოზიცია ასახულია საკუთრების უფლებასთან კავშირში, რაც ასევე ვრცელდება მეწარმეობის თავისუფლებასთან მიმართებითაც.</w:t>
            </w:r>
          </w:p>
          <w:p w14:paraId="13CAD2F7" w14:textId="77777777" w:rsidR="007D0B91" w:rsidRDefault="007D0B91" w:rsidP="00045538">
            <w:pPr>
              <w:rPr>
                <w:rFonts w:ascii="Sylfaen" w:eastAsia="Calibri" w:hAnsi="Sylfaen" w:cs="Times New Roman"/>
                <w:b/>
                <w:sz w:val="24"/>
                <w:szCs w:val="24"/>
                <w:u w:val="single"/>
                <w:lang w:val="ka-GE"/>
              </w:rPr>
            </w:pPr>
          </w:p>
          <w:p w14:paraId="6AAC59A2" w14:textId="2DC25886" w:rsidR="00045538" w:rsidRPr="00045538" w:rsidRDefault="00045538" w:rsidP="00045538">
            <w:pPr>
              <w:rPr>
                <w:rFonts w:ascii="Sylfaen" w:eastAsia="Calibri" w:hAnsi="Sylfaen" w:cs="Times New Roman"/>
                <w:sz w:val="24"/>
                <w:szCs w:val="24"/>
                <w:lang w:val="ka-GE"/>
              </w:rPr>
            </w:pPr>
            <w:r w:rsidRPr="00045538">
              <w:rPr>
                <w:rFonts w:ascii="Sylfaen" w:eastAsia="Calibri" w:hAnsi="Sylfaen" w:cs="Times New Roman"/>
                <w:b/>
                <w:sz w:val="24"/>
                <w:szCs w:val="24"/>
                <w:u w:val="single"/>
                <w:lang w:val="ka-GE"/>
              </w:rPr>
              <w:t>ლეგიტიმური საჯარო მიზანი</w:t>
            </w:r>
          </w:p>
          <w:p w14:paraId="70F77F94" w14:textId="77777777"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sz w:val="24"/>
                <w:szCs w:val="24"/>
              </w:rPr>
              <w:t>1</w:t>
            </w:r>
            <w:r w:rsidRPr="00045538">
              <w:rPr>
                <w:rFonts w:ascii="Sylfaen" w:eastAsia="Calibri" w:hAnsi="Sylfaen" w:cs="Times New Roman"/>
                <w:sz w:val="24"/>
                <w:szCs w:val="24"/>
                <w:lang w:val="ka-GE"/>
              </w:rPr>
              <w:t xml:space="preserve">. </w:t>
            </w:r>
            <w:proofErr w:type="gramStart"/>
            <w:r w:rsidRPr="00045538">
              <w:rPr>
                <w:rFonts w:ascii="Sylfaen" w:eastAsia="Calibri" w:hAnsi="Sylfaen" w:cs="Times New Roman"/>
                <w:sz w:val="24"/>
                <w:szCs w:val="24"/>
                <w:lang w:val="ka-GE"/>
              </w:rPr>
              <w:t>როგორც</w:t>
            </w:r>
            <w:proofErr w:type="gramEnd"/>
            <w:r w:rsidRPr="00045538">
              <w:rPr>
                <w:rFonts w:ascii="Sylfaen" w:eastAsia="Calibri" w:hAnsi="Sylfaen" w:cs="Times New Roman"/>
                <w:sz w:val="24"/>
                <w:szCs w:val="24"/>
                <w:lang w:val="ka-GE"/>
              </w:rPr>
              <w:t xml:space="preserve"> საკუთრების უფლებასთან მიმართებით აღვნიშნეთ, „გადახდისუუნარობის საქმის წარმოების შესახებ“ საქართველოს კანონის პირველი მუხლიდან გამომდინარე, განსახილველი სარჩელის ფარგლებში, კანონმდებელი სადავო ნორმის ლეგიტიმურ მიზნად მიიჩნევს მოვალის ქონების რეალიზაციით მიღებული თანხების განაწილებით კრედიტორთა მოთხოვნების დაკმაყოფილებას.</w:t>
            </w:r>
          </w:p>
          <w:p w14:paraId="61E647E6" w14:textId="77777777" w:rsidR="00045538" w:rsidRPr="00045538" w:rsidRDefault="00045538" w:rsidP="00045538">
            <w:pPr>
              <w:jc w:val="both"/>
              <w:rPr>
                <w:rFonts w:ascii="Sylfaen" w:eastAsia="Calibri" w:hAnsi="Sylfaen" w:cs="Times New Roman"/>
                <w:sz w:val="24"/>
                <w:lang w:val="ka-GE"/>
              </w:rPr>
            </w:pPr>
            <w:r w:rsidRPr="00045538">
              <w:rPr>
                <w:rFonts w:ascii="Sylfaen" w:eastAsia="Calibri" w:hAnsi="Sylfaen" w:cs="Times New Roman"/>
                <w:sz w:val="24"/>
                <w:lang w:val="ka-GE"/>
              </w:rPr>
              <w:t>2. მოვალის ქონების რეალიზაციის გზით კრედიტორთა დაკმაყოფლება შესაძლოა ლეგიტიმურ მიზნად იქნეს მიჩნეული, თუკი ეს შეეხება თავად მოვალის ქონების რეალიზებას, თუმცა, იგივეს ვერ ვიტყვით მესამე პირისათვის (საწარმოსათვის), ძირითადი საწარმოოო აქტივის ჩამორთმევაზე და მისი საქმიანობისათვის გარდაუვალი და არსებითი საფრთხის შექმნაზე, რის შედეგადაც საწარმო ვეღარ განაგრძობს საქმიანობას და ვერც კომპენსაციას მიიღებს მოცდენისა და დანაკარგებისათვის, ახალი ძირითადი საშუალებების შეძენისათვის, დასაქმებულთათვის გასაცემი ანაზღაურებისათვის და სხვა სახის მატერიალური და არამატერიალური ზიანისათვის, რასაც საწარმოს უწყვეტი საქმიანობის არსებითი შეფერხება უდავოდ გამოიწვევს.</w:t>
            </w:r>
          </w:p>
          <w:p w14:paraId="5A613B90" w14:textId="77777777" w:rsidR="00045538" w:rsidRPr="00045538" w:rsidRDefault="00045538" w:rsidP="00045538">
            <w:pPr>
              <w:jc w:val="both"/>
              <w:rPr>
                <w:rFonts w:ascii="Sylfaen" w:eastAsia="Calibri" w:hAnsi="Sylfaen" w:cs="Times New Roman"/>
                <w:b/>
                <w:sz w:val="24"/>
                <w:szCs w:val="24"/>
                <w:lang w:val="ka-GE"/>
              </w:rPr>
            </w:pPr>
          </w:p>
          <w:p w14:paraId="5F36EA90" w14:textId="77777777" w:rsidR="00045538" w:rsidRPr="00045538" w:rsidRDefault="00045538" w:rsidP="00045538">
            <w:pPr>
              <w:jc w:val="both"/>
              <w:rPr>
                <w:rFonts w:ascii="Sylfaen" w:eastAsia="Calibri" w:hAnsi="Sylfaen" w:cs="Times New Roman"/>
                <w:b/>
                <w:sz w:val="24"/>
                <w:szCs w:val="24"/>
                <w:lang w:val="ka-GE"/>
              </w:rPr>
            </w:pPr>
            <w:r w:rsidRPr="00045538">
              <w:rPr>
                <w:rFonts w:ascii="Sylfaen" w:eastAsia="Calibri" w:hAnsi="Sylfaen" w:cs="Times New Roman"/>
                <w:b/>
                <w:sz w:val="24"/>
                <w:szCs w:val="24"/>
                <w:u w:val="single"/>
                <w:lang w:val="ka-GE"/>
              </w:rPr>
              <w:t>შეზღუდვის გამოსადეგობა და აუცილებლობა</w:t>
            </w:r>
          </w:p>
          <w:p w14:paraId="58D17BB0" w14:textId="77777777"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bCs/>
                <w:sz w:val="24"/>
                <w:szCs w:val="24"/>
                <w:lang w:val="ka-GE"/>
              </w:rPr>
              <w:t>1.</w:t>
            </w:r>
            <w:r w:rsidRPr="00045538">
              <w:rPr>
                <w:rFonts w:ascii="Sylfaen" w:eastAsia="Calibri" w:hAnsi="Sylfaen" w:cs="Times New Roman"/>
                <w:sz w:val="24"/>
                <w:szCs w:val="24"/>
                <w:lang w:val="ka-GE"/>
              </w:rPr>
              <w:t xml:space="preserve"> საკონსტიტუციო სასამართლო მეწარმეობის თავისუფლებაში ჩარევას გარკვეულ მოთხოვნებს უდგენს </w:t>
            </w:r>
            <w:r w:rsidRPr="00045538">
              <w:rPr>
                <w:rFonts w:ascii="Sylfaen" w:eastAsia="Calibri" w:hAnsi="Sylfaen" w:cs="Times New Roman"/>
                <w:b/>
                <w:sz w:val="24"/>
                <w:szCs w:val="24"/>
                <w:lang w:val="ka-GE"/>
              </w:rPr>
              <w:t xml:space="preserve">გამოსადეგობის </w:t>
            </w:r>
            <w:r w:rsidRPr="00045538">
              <w:rPr>
                <w:rFonts w:ascii="Sylfaen" w:eastAsia="Calibri" w:hAnsi="Sylfaen" w:cs="Times New Roman"/>
                <w:sz w:val="24"/>
                <w:szCs w:val="24"/>
                <w:lang w:val="ka-GE"/>
              </w:rPr>
              <w:t>კუთხით. უფლების შეზღუდვას ობიექტურად უნდა ჰქონდეს ლეგიტიმური საჯარო მიზნის მიღწევის უნარი. „...საშუალება უნდა იყოს მიზნის შესაფერისი. მიზნის შესაფერისი კი ისეთი საშუალებაა, რომელიც ყველაზე ბუნებრივი და მორგებადია ამ მიზნისათვის და ყველაზე უმტკივნეულო და ასატანი შეზღუდული უფლებისათვის.“</w:t>
            </w:r>
            <w:r w:rsidRPr="00045538">
              <w:rPr>
                <w:rFonts w:ascii="Sylfaen" w:eastAsia="Calibri" w:hAnsi="Sylfaen" w:cs="Times New Roman"/>
                <w:sz w:val="24"/>
                <w:szCs w:val="24"/>
                <w:vertAlign w:val="superscript"/>
                <w:lang w:val="ka-GE"/>
              </w:rPr>
              <w:footnoteReference w:id="102"/>
            </w:r>
          </w:p>
          <w:p w14:paraId="778305EC" w14:textId="77777777"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bCs/>
                <w:sz w:val="24"/>
                <w:szCs w:val="24"/>
                <w:lang w:val="ka-GE"/>
              </w:rPr>
              <w:t>2.</w:t>
            </w:r>
            <w:r w:rsidRPr="00045538">
              <w:rPr>
                <w:rFonts w:ascii="Sylfaen" w:eastAsia="Calibri" w:hAnsi="Sylfaen" w:cs="Times New Roman"/>
                <w:sz w:val="24"/>
                <w:szCs w:val="24"/>
                <w:lang w:val="ka-GE"/>
              </w:rPr>
              <w:t xml:space="preserve"> საკონსტიტუციო სასამართლო ასევე განსაზღვრავს </w:t>
            </w:r>
            <w:r w:rsidRPr="00045538">
              <w:rPr>
                <w:rFonts w:ascii="Sylfaen" w:eastAsia="Calibri" w:hAnsi="Sylfaen" w:cs="Times New Roman"/>
                <w:b/>
                <w:sz w:val="24"/>
                <w:szCs w:val="24"/>
                <w:lang w:val="ka-GE"/>
              </w:rPr>
              <w:t xml:space="preserve">აუცილებლობის </w:t>
            </w:r>
            <w:r w:rsidRPr="00045538">
              <w:rPr>
                <w:rFonts w:ascii="Sylfaen" w:eastAsia="Calibri" w:hAnsi="Sylfaen" w:cs="Times New Roman"/>
                <w:sz w:val="24"/>
                <w:szCs w:val="24"/>
                <w:lang w:val="ka-GE"/>
              </w:rPr>
              <w:t>სტანდარტებს მეწარმეობის თავისუფლების შეზღუდვისას. „მეწარმის საქმიანობა არ შეიძლება იმაზე მეტად შეიზღუდოს საჯარო ინტერესებით, რაც აუცილებელია კერძო ინტერესების ნორმალური ფუნქციონირებისათვის.“</w:t>
            </w:r>
            <w:r w:rsidRPr="00045538">
              <w:rPr>
                <w:rFonts w:ascii="Sylfaen" w:eastAsia="Calibri" w:hAnsi="Sylfaen" w:cs="Times New Roman"/>
                <w:sz w:val="24"/>
                <w:szCs w:val="24"/>
                <w:vertAlign w:val="superscript"/>
                <w:lang w:val="ka-GE"/>
              </w:rPr>
              <w:footnoteReference w:id="103"/>
            </w:r>
            <w:r w:rsidRPr="00045538">
              <w:rPr>
                <w:rFonts w:ascii="Sylfaen" w:eastAsia="Calibri" w:hAnsi="Sylfaen" w:cs="Times New Roman"/>
                <w:sz w:val="24"/>
                <w:szCs w:val="24"/>
                <w:lang w:val="ka-GE"/>
              </w:rPr>
              <w:t xml:space="preserve"> არ უნდა არსებობდეს ნაკლებად მზღუდავი საშუალება ლეგიტიმური მიზნის მისაღწევად. ამასთანავე ამ საშუალებას უნდა ჰქონდეს „რესურსი, ისევე ეფექტურად უზრუნველყოს საჯარო ინტერესის დაცვა, როგორც სადავო რეგულაციას.“</w:t>
            </w:r>
            <w:r w:rsidRPr="00045538">
              <w:rPr>
                <w:rFonts w:ascii="Sylfaen" w:eastAsia="Calibri" w:hAnsi="Sylfaen" w:cs="Times New Roman"/>
                <w:sz w:val="24"/>
                <w:szCs w:val="24"/>
                <w:vertAlign w:val="superscript"/>
                <w:lang w:val="ka-GE"/>
              </w:rPr>
              <w:footnoteReference w:id="104"/>
            </w:r>
            <w:r w:rsidRPr="00045538">
              <w:rPr>
                <w:rFonts w:ascii="Sylfaen" w:eastAsia="Calibri" w:hAnsi="Sylfaen" w:cs="Times New Roman"/>
                <w:sz w:val="24"/>
                <w:szCs w:val="24"/>
                <w:lang w:val="ka-GE"/>
              </w:rPr>
              <w:t xml:space="preserve"> </w:t>
            </w:r>
          </w:p>
          <w:p w14:paraId="788719A7" w14:textId="77777777"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sz w:val="24"/>
                <w:szCs w:val="24"/>
                <w:lang w:val="ka-GE"/>
              </w:rPr>
              <w:lastRenderedPageBreak/>
              <w:t>3. იმისათვის, რათა სადავო ნორმა აკმაყოფილებდეს ერთი მხრივ აუცილებლობის და მეორე მხრივ გამოსადეგობის მოთხოვნებს აუცილებელია, რომ არსებობდეს ლოგიკური კავშირი ლეგიტიმურ მიზანსა და სადავო ნორმით დადგენილ შეზღუდვის ფორმას შორის და ამასთან, შემზღუდველი ღონისძიება იმაზე მეტად არ უნდა ზღუდავდეს უფლებას, ვიდრე ეს ლეგიტიმური მიზნის მისაღწევად არის აუცილებელი.</w:t>
            </w:r>
          </w:p>
          <w:p w14:paraId="71F023A9" w14:textId="77777777"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sz w:val="24"/>
                <w:szCs w:val="24"/>
                <w:lang w:val="ka-GE"/>
              </w:rPr>
              <w:t>4. განსახილველ შემთხვევაში, სადავო ნორმით გათვალისწინებული უფლებაში ჩარევა არც ფორმითა და არც შინაარსით, რომ არაფერი ვთქვათ ჩარევის გადამეტებულ ინტენსივობაზე, არც პასუხობს არც ერთ მითითებულ მოთხოვნას.</w:t>
            </w:r>
          </w:p>
          <w:p w14:paraId="2494FE50" w14:textId="77777777"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sz w:val="24"/>
                <w:szCs w:val="24"/>
                <w:lang w:val="ka-GE"/>
              </w:rPr>
              <w:t>5. არ არსებობს არავითარი ლოგიკური კავშირი ერთი სამეწარმეო სუბიექტის გაკოტრების შემთხვევაში მისივე კრედიტორების ინტერესების დასაკმაყოფილებლად სხვა საწარმოს საწარმოო აქტივების ჩამორთმევას შორის, რასაც უთუოდ თან მოყვება ამ საწარმოს ბაზრიდან განდევნა. ასევე, ჯანსაღი საწარმოს ბაზრიდან განდევნა და მისთვის საწარმოო აქტივების ჩამორთმევა არ შეიძლება ჩაითვალოს აუცილებელ და ყველაზე ნაკლებად შემზღუდველ საშუალებად. სრულებით შესაძლებელია იმგვარი საკანონმდებლო რეგულაციის არსებობა, რომლითაც უზრუნველყოფილი იქნება მოვალე პირის ქონების (მიწის ნაკვეთის) რეალიზაციისას და ახალ შემძენზე საკუთრების გადაცემისას საქმიანობა შეუფერხებლად განაგრძოს საწარმომ, რომელსაც აღნაგობის უფლების საფუძველზე საკუთრებაში გააჩნია კომერციული (სამეწარმეო) საქმიანობისათვის განკუთვნილი და ამ მიზნისათვის გამოყენებული შენობა-ნაგებობები. აღნიშნული მიზანი მიღწეული იქნება იმ შემთხვევაში, თუკი ქონების ახალ შემძენზე გადასვლის შემთხვევაში უძრავ ნივთზე არსებული აღნაგობის უფლება და მოსარჩელის საკუთრების უფლება შენობა-ნაგებობებზე არ გაუქმდება.</w:t>
            </w:r>
          </w:p>
          <w:p w14:paraId="02ECF68B" w14:textId="77777777" w:rsidR="00045538" w:rsidRPr="00045538" w:rsidRDefault="00045538" w:rsidP="00045538">
            <w:pPr>
              <w:jc w:val="both"/>
              <w:rPr>
                <w:rFonts w:ascii="Sylfaen" w:eastAsia="Calibri" w:hAnsi="Sylfaen" w:cs="Times New Roman"/>
                <w:sz w:val="24"/>
                <w:szCs w:val="24"/>
                <w:highlight w:val="yellow"/>
                <w:lang w:val="ka-GE"/>
              </w:rPr>
            </w:pPr>
            <w:r w:rsidRPr="00045538">
              <w:rPr>
                <w:rFonts w:ascii="Sylfaen" w:eastAsia="Calibri" w:hAnsi="Sylfaen" w:cs="Times New Roman"/>
                <w:sz w:val="24"/>
                <w:szCs w:val="24"/>
                <w:lang w:val="ka-GE"/>
              </w:rPr>
              <w:t>6. საქართველოს საკონსტიტუციო სასამართლოს შეფასებით, „საწარმოო პროცესის დაუგეგმავი შეჩერება, ბუნებრივია, უარყოფითად აისახება მეწარმის საქმიანობაზე.“ ასეთი შემთხვევაში, ნორმა ვერ დააკმაყოფილებს კონსტიტუციის მოთხოვნებს, თუკი „ამგვარი შეფერხებებით გამოწვეული უარყოფითი ეფექტები არა მხოლოდ მცირედით სცილდება საწარმოო პროცესში მოსალოდნელი, მისი თანმდევი ტექნიკური ხარვეზების მასშტაბებს, არამედ ამ ხარვეზების ინტენსივობა ან/და სისტემურობა ქმნის არსებითი ხასიათის პრობლემებს პროდუქციის წარმოებისთვის“.</w:t>
            </w:r>
            <w:r w:rsidRPr="00045538">
              <w:rPr>
                <w:rFonts w:ascii="Sylfaen" w:eastAsia="Calibri" w:hAnsi="Sylfaen" w:cs="Times New Roman"/>
                <w:sz w:val="24"/>
                <w:szCs w:val="24"/>
                <w:vertAlign w:val="superscript"/>
                <w:lang w:val="ka-GE"/>
              </w:rPr>
              <w:footnoteReference w:id="105"/>
            </w:r>
            <w:r w:rsidRPr="00045538">
              <w:rPr>
                <w:rFonts w:ascii="Sylfaen" w:eastAsia="Calibri" w:hAnsi="Sylfaen" w:cs="Times New Roman"/>
                <w:sz w:val="24"/>
                <w:szCs w:val="24"/>
              </w:rPr>
              <w:t xml:space="preserve"> </w:t>
            </w:r>
            <w:r w:rsidRPr="00045538">
              <w:rPr>
                <w:rFonts w:ascii="Sylfaen" w:eastAsia="Calibri" w:hAnsi="Sylfaen" w:cs="Times New Roman"/>
                <w:sz w:val="24"/>
                <w:szCs w:val="24"/>
                <w:lang w:val="ka-GE"/>
              </w:rPr>
              <w:t>განსახილველ შემთხვევაში, ანალოგიური შედეგი სდევს თან სადავო ნორმას მოსარჩელის მიმართ, რადგანაც, სადავო ნორმით დადგენილი უარყოფითი ეფექტები და მისი ინტენსივობა არსებითი ხასიათის პრობლემებს ქმნის მისი საქმიანობისთვის. სადავო ნორმის პირობებში ის ვეღარ მოახერხეებს გამართულ საქმიამობას, დიდი ხნის მანძილზე და შეიძლება სამუდამოდაც, მოიშლება მისი საწარმოო პროცესები. ეს სწორედ ის შემთხვევაა, როდესაც „</w:t>
            </w:r>
            <w:r w:rsidRPr="00045538">
              <w:rPr>
                <w:rFonts w:ascii="Sylfaen" w:eastAsia="Calibri" w:hAnsi="Sylfaen" w:cs="Sylfaen"/>
                <w:sz w:val="24"/>
                <w:szCs w:val="24"/>
                <w:lang w:val="ka-GE"/>
              </w:rPr>
              <w:t>სადავო</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ნორმები</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სცდება</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მეწარმის</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საკუთრების</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განკარგვის</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რეგულირებას</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და</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ასევე</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გავლენას</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ახდენს</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თავად</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საწარმოო</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პროცესზე</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ამდენად</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სადავო</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ნორმები</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საკუთრების</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უფლებასთან</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ერთად</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ასევე</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ზღუდავს</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სამეწარმეო</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საქმიანობის</w:t>
            </w:r>
            <w:r w:rsidRPr="00045538">
              <w:rPr>
                <w:rFonts w:ascii="Sylfaen" w:eastAsia="Calibri" w:hAnsi="Sylfaen" w:cs="Times New Roman"/>
                <w:sz w:val="24"/>
                <w:szCs w:val="24"/>
                <w:lang w:val="ka-GE"/>
              </w:rPr>
              <w:t xml:space="preserve"> </w:t>
            </w:r>
            <w:r w:rsidRPr="00045538">
              <w:rPr>
                <w:rFonts w:ascii="Sylfaen" w:eastAsia="Calibri" w:hAnsi="Sylfaen" w:cs="Sylfaen"/>
                <w:sz w:val="24"/>
                <w:szCs w:val="24"/>
                <w:lang w:val="ka-GE"/>
              </w:rPr>
              <w:t>თავისუფლებას</w:t>
            </w:r>
            <w:r w:rsidRPr="00045538">
              <w:rPr>
                <w:rFonts w:ascii="Sylfaen" w:eastAsia="Calibri" w:hAnsi="Sylfaen" w:cs="Times New Roman"/>
                <w:sz w:val="24"/>
                <w:szCs w:val="24"/>
                <w:lang w:val="ka-GE"/>
              </w:rPr>
              <w:t>.</w:t>
            </w:r>
            <w:r w:rsidRPr="00045538">
              <w:rPr>
                <w:rFonts w:ascii="Sylfaen" w:eastAsia="Calibri" w:hAnsi="Sylfaen" w:cs="Times New Roman"/>
                <w:sz w:val="24"/>
                <w:szCs w:val="24"/>
                <w:vertAlign w:val="superscript"/>
                <w:lang w:val="ka-GE"/>
              </w:rPr>
              <w:footnoteReference w:id="106"/>
            </w:r>
            <w:r w:rsidRPr="00045538">
              <w:rPr>
                <w:rFonts w:ascii="Sylfaen" w:eastAsia="Calibri" w:hAnsi="Sylfaen" w:cs="Times New Roman"/>
                <w:sz w:val="24"/>
                <w:szCs w:val="24"/>
                <w:lang w:val="ka-GE"/>
              </w:rPr>
              <w:t xml:space="preserve"> </w:t>
            </w:r>
          </w:p>
          <w:p w14:paraId="57BADDCE" w14:textId="77777777" w:rsidR="00045538" w:rsidRPr="00045538" w:rsidRDefault="00045538" w:rsidP="00045538">
            <w:pPr>
              <w:jc w:val="both"/>
              <w:rPr>
                <w:rFonts w:ascii="Sylfaen" w:eastAsia="Calibri" w:hAnsi="Sylfaen" w:cs="Times New Roman"/>
                <w:sz w:val="24"/>
                <w:szCs w:val="24"/>
                <w:lang w:val="ka-GE"/>
              </w:rPr>
            </w:pPr>
          </w:p>
          <w:p w14:paraId="36DC013B" w14:textId="77777777" w:rsidR="00045538" w:rsidRPr="00045538" w:rsidRDefault="00045538" w:rsidP="00045538">
            <w:pPr>
              <w:rPr>
                <w:rFonts w:ascii="Sylfaen" w:eastAsia="Calibri" w:hAnsi="Sylfaen" w:cs="Times New Roman"/>
                <w:b/>
                <w:bCs/>
                <w:sz w:val="24"/>
                <w:szCs w:val="24"/>
                <w:u w:val="single"/>
                <w:lang w:val="ka-GE"/>
              </w:rPr>
            </w:pPr>
            <w:r w:rsidRPr="00045538">
              <w:rPr>
                <w:rFonts w:ascii="Sylfaen" w:eastAsia="Calibri" w:hAnsi="Sylfaen" w:cs="Times New Roman"/>
                <w:b/>
                <w:bCs/>
                <w:sz w:val="24"/>
                <w:szCs w:val="24"/>
                <w:u w:val="single"/>
                <w:lang w:val="ka-GE"/>
              </w:rPr>
              <w:t>პროპორციულობა ვიწრო გაგებით</w:t>
            </w:r>
          </w:p>
          <w:p w14:paraId="3127F34D" w14:textId="77777777" w:rsidR="00045538" w:rsidRPr="00045538" w:rsidRDefault="00045538" w:rsidP="00045538">
            <w:pPr>
              <w:jc w:val="both"/>
              <w:rPr>
                <w:rFonts w:ascii="Sylfaen" w:eastAsia="Calibri" w:hAnsi="Sylfaen" w:cs="Times New Roman"/>
                <w:sz w:val="24"/>
                <w:szCs w:val="24"/>
                <w:lang w:val="ka-GE"/>
              </w:rPr>
            </w:pPr>
            <w:r w:rsidRPr="00045538">
              <w:rPr>
                <w:rFonts w:ascii="Sylfaen" w:eastAsia="Calibri" w:hAnsi="Sylfaen" w:cs="Times New Roman"/>
                <w:sz w:val="24"/>
                <w:szCs w:val="24"/>
                <w:lang w:val="ka-GE"/>
              </w:rPr>
              <w:t xml:space="preserve">1. კანონმდებელი „ვალდებულია, გაემიჯნოს ისეთ სინამდვილეს, რომლის მიხედვითაც, მიზანი ამართლებს საშუალებას. თუკი კანონმდებელი აჰყვება ამგვარ ცდუნებას, ამით დაირღვევა </w:t>
            </w:r>
            <w:r w:rsidRPr="00045538">
              <w:rPr>
                <w:rFonts w:ascii="Sylfaen" w:eastAsia="Calibri" w:hAnsi="Sylfaen" w:cs="Times New Roman"/>
                <w:sz w:val="24"/>
                <w:szCs w:val="24"/>
                <w:lang w:val="ka-GE"/>
              </w:rPr>
              <w:lastRenderedPageBreak/>
              <w:t>ღირებულებათა წესრიგი და სამოქალაქო ბრუნვაში უსამართლობა დაისადგურებს. ადვილი შესაძლებელია, რომ მაღალი ღირებულების სიკეთე შეეწიროს უმნიშვნელო ღირებულების სიკეთეს. ეს რომ არ მოხდეს და შენარჩუნდეს ღირებულებათა წესრიგი, კანონმდებელი უნდა იცავდეს თანაზომიერების კონსტიტუციური პრინციპის მოთხოვნებს. მის მიერ დასახული მიზნის მიღწევა უნდა მოხდეს ყველაზე უმტკივნეული, აუცილებელი და სამართლებრივად ვარგისი საშუალებით.“</w:t>
            </w:r>
            <w:r w:rsidRPr="00045538">
              <w:rPr>
                <w:rFonts w:ascii="Sylfaen" w:eastAsia="Calibri" w:hAnsi="Sylfaen" w:cs="Times New Roman"/>
                <w:sz w:val="24"/>
                <w:szCs w:val="24"/>
                <w:vertAlign w:val="superscript"/>
                <w:lang w:val="ka-GE"/>
              </w:rPr>
              <w:footnoteReference w:id="107"/>
            </w:r>
          </w:p>
          <w:p w14:paraId="64AD93A8" w14:textId="30291CD8" w:rsidR="00045538" w:rsidRPr="00045538" w:rsidRDefault="00045538" w:rsidP="00045538">
            <w:pPr>
              <w:jc w:val="both"/>
              <w:rPr>
                <w:rFonts w:ascii="Sylfaen" w:eastAsia="Calibri" w:hAnsi="Sylfaen" w:cs="Times New Roman"/>
                <w:b/>
                <w:bCs/>
                <w:sz w:val="24"/>
                <w:szCs w:val="24"/>
                <w:u w:val="single"/>
                <w:lang w:val="ka-GE"/>
              </w:rPr>
            </w:pPr>
            <w:r w:rsidRPr="00045538">
              <w:rPr>
                <w:rFonts w:ascii="Sylfaen" w:eastAsia="Calibri" w:hAnsi="Sylfaen" w:cs="Times New Roman"/>
                <w:sz w:val="24"/>
                <w:szCs w:val="24"/>
                <w:lang w:val="ka-GE"/>
              </w:rPr>
              <w:t xml:space="preserve">2. სადავო ნორმა არ არის ლეგიტიმური მიზნის მიღწევის შესატყვისი, </w:t>
            </w:r>
            <w:r w:rsidRPr="00045538">
              <w:rPr>
                <w:rFonts w:ascii="Sylfaen" w:eastAsia="Calibri" w:hAnsi="Sylfaen" w:cs="Times New Roman"/>
                <w:b/>
                <w:sz w:val="24"/>
                <w:szCs w:val="24"/>
                <w:lang w:val="ka-GE"/>
              </w:rPr>
              <w:t xml:space="preserve">პროპორციული </w:t>
            </w:r>
            <w:r w:rsidRPr="00045538">
              <w:rPr>
                <w:rFonts w:ascii="Sylfaen" w:eastAsia="Calibri" w:hAnsi="Sylfaen" w:cs="Times New Roman"/>
                <w:sz w:val="24"/>
                <w:szCs w:val="24"/>
                <w:lang w:val="ka-GE"/>
              </w:rPr>
              <w:t>საშუალება. საკონსტიტუციო სასამართლოს პოზიციით, „უფლებაშემზღუდველი ნორმა უნდა უზრუნველყოფდეს ბალანსს კერძო და საჯარო ინტერესებს შორის. დაუშვებელია, ერთი უფლების დაცვა სხვა უფლების ხარჯზე უსაფუძვლო უპირატესობის მინიჭების გზით.“</w:t>
            </w:r>
            <w:r w:rsidRPr="00045538">
              <w:rPr>
                <w:rFonts w:ascii="Sylfaen" w:eastAsia="Calibri" w:hAnsi="Sylfaen" w:cs="Times New Roman"/>
                <w:sz w:val="24"/>
                <w:szCs w:val="24"/>
                <w:vertAlign w:val="superscript"/>
                <w:lang w:val="ka-GE"/>
              </w:rPr>
              <w:footnoteReference w:id="108"/>
            </w:r>
            <w:r w:rsidRPr="00045538">
              <w:rPr>
                <w:rFonts w:ascii="Sylfaen" w:eastAsia="Calibri" w:hAnsi="Sylfaen" w:cs="Times New Roman"/>
                <w:sz w:val="24"/>
                <w:szCs w:val="24"/>
                <w:lang w:val="ka-GE"/>
              </w:rPr>
              <w:t xml:space="preserve"> სადავო ნორმა იწვევს მძიმე და მაღალი ინტენსივობის ჩარევას მოსარჩელის მეწარმეობის თავისუფლებაში</w:t>
            </w:r>
            <w:r w:rsidR="007D0B91">
              <w:rPr>
                <w:rFonts w:ascii="Sylfaen" w:eastAsia="Calibri" w:hAnsi="Sylfaen" w:cs="Times New Roman"/>
                <w:sz w:val="24"/>
                <w:szCs w:val="24"/>
                <w:lang w:val="ka-GE"/>
              </w:rPr>
              <w:t xml:space="preserve"> და ინტერესთა ბალანსის უმძიმეს დარღვევას მოსარჩელის საზიანოდ</w:t>
            </w:r>
            <w:r w:rsidRPr="00045538">
              <w:rPr>
                <w:rFonts w:ascii="Sylfaen" w:eastAsia="Calibri" w:hAnsi="Sylfaen" w:cs="Times New Roman"/>
                <w:sz w:val="24"/>
                <w:szCs w:val="24"/>
                <w:lang w:val="ka-GE"/>
              </w:rPr>
              <w:t>. აშკარაა არათუ საჯარო, არამედ სხვათა კერძო ინტერესის სასარგებლოდ მოსარჩელის კერძო ინტერესის გადამეტებული, არაპროპორციული შეზღუდვა. ამ შეზღუდვით არ იქნა მიღწეული რაიმე სიკეთე და მით უმეტეს ის ვერ იქნება უფრო წონადი, ვიდრე მოსარჩელისათვის მიყენებული ზიანი. სადავო ნორმის გათვალისწინებით, აუქციონის გზით მოვალის ქონების რეალიზაცია ხდება იმის გამო, რომ ვერ იქნა მიღწეული მოვალისა და კრედიტორთა ინტერესების თანაბაზრომიერების დაცვა, შესაძლებლობის შემთხვევაში მოვალის ფინანსური სიძნელეების გადაჭრა. მოვალის ქონების რეალიზაცია წარმოადგენს უკიდურეს ღონისძიებას. იმ ვითარებაში, როდესაც თავად მოვალის ქონების რეალიზაციაც კი არ ისახავს მიზანდ დანარჩენი კრედიტორების სრულ დაკმაყოფილებას და ვერც მოვალის ფინანსური სიძნელეების გადაჭრა ხერხდება, სრულიად არათანაზომიერი ღონისძიებაა მოვალესა და კრედიტორებთან მოვალის ქონების რეალიზაციის გამომწვევი ვალდებულების წარმომშობი სამართლებრივ ურთიერთობებთან კავშირის არმქონე ჯანსაღი საწარმოსათვის სამეწარმეო საქმიანობის თავისუფლების შეზღუდვა და მისთვის ძირითადი საწარმოო საშუალებების ჩამორთმევა.</w:t>
            </w:r>
          </w:p>
          <w:p w14:paraId="24619416" w14:textId="77777777" w:rsidR="00045538" w:rsidRDefault="00045538" w:rsidP="00045538">
            <w:pPr>
              <w:jc w:val="both"/>
              <w:rPr>
                <w:rFonts w:ascii="Sylfaen" w:eastAsia="Calibri" w:hAnsi="Sylfaen" w:cs="Times New Roman"/>
                <w:b/>
                <w:sz w:val="24"/>
                <w:szCs w:val="24"/>
                <w:lang w:val="ka-GE"/>
              </w:rPr>
            </w:pPr>
          </w:p>
          <w:p w14:paraId="75B8D3C8" w14:textId="77777777" w:rsidR="00045538" w:rsidRDefault="00045538" w:rsidP="00045538">
            <w:pPr>
              <w:jc w:val="both"/>
              <w:rPr>
                <w:rFonts w:ascii="Sylfaen" w:eastAsia="Calibri" w:hAnsi="Sylfaen" w:cs="Times New Roman"/>
                <w:b/>
                <w:sz w:val="24"/>
                <w:szCs w:val="24"/>
                <w:lang w:val="ka-GE"/>
              </w:rPr>
            </w:pPr>
          </w:p>
          <w:p w14:paraId="1E0C8EE3" w14:textId="77777777" w:rsidR="00045538" w:rsidRDefault="00045538" w:rsidP="00045538">
            <w:pPr>
              <w:jc w:val="both"/>
              <w:rPr>
                <w:rFonts w:ascii="Sylfaen" w:eastAsia="Calibri" w:hAnsi="Sylfaen" w:cs="Times New Roman"/>
                <w:b/>
                <w:sz w:val="24"/>
                <w:szCs w:val="24"/>
                <w:lang w:val="ka-GE"/>
              </w:rPr>
            </w:pPr>
          </w:p>
          <w:p w14:paraId="77ED491E" w14:textId="77777777" w:rsidR="00045538" w:rsidRDefault="00045538" w:rsidP="00045538">
            <w:pPr>
              <w:jc w:val="both"/>
              <w:rPr>
                <w:rFonts w:ascii="Sylfaen" w:eastAsia="Calibri" w:hAnsi="Sylfaen" w:cs="Times New Roman"/>
                <w:b/>
                <w:sz w:val="24"/>
                <w:szCs w:val="24"/>
                <w:lang w:val="ka-GE"/>
              </w:rPr>
            </w:pPr>
          </w:p>
          <w:p w14:paraId="4E7AD23A" w14:textId="34444477" w:rsidR="00045538" w:rsidRDefault="00045538" w:rsidP="004D4322">
            <w:pPr>
              <w:jc w:val="center"/>
              <w:rPr>
                <w:rFonts w:ascii="Sylfaen" w:eastAsia="Calibri" w:hAnsi="Sylfaen" w:cs="Times New Roman"/>
                <w:b/>
                <w:sz w:val="24"/>
                <w:szCs w:val="24"/>
                <w:lang w:val="ka-GE"/>
              </w:rPr>
            </w:pPr>
          </w:p>
          <w:p w14:paraId="3A035356" w14:textId="5E4BD4CF" w:rsidR="007D0B91" w:rsidRDefault="007D0B91" w:rsidP="004D4322">
            <w:pPr>
              <w:jc w:val="center"/>
              <w:rPr>
                <w:rFonts w:ascii="Sylfaen" w:eastAsia="Calibri" w:hAnsi="Sylfaen" w:cs="Times New Roman"/>
                <w:b/>
                <w:sz w:val="24"/>
                <w:szCs w:val="24"/>
                <w:lang w:val="ka-GE"/>
              </w:rPr>
            </w:pPr>
          </w:p>
          <w:p w14:paraId="1E2FEA75" w14:textId="66E8DDC3" w:rsidR="007D0B91" w:rsidRDefault="007D0B91" w:rsidP="004D4322">
            <w:pPr>
              <w:jc w:val="center"/>
              <w:rPr>
                <w:rFonts w:ascii="Sylfaen" w:eastAsia="Calibri" w:hAnsi="Sylfaen" w:cs="Times New Roman"/>
                <w:b/>
                <w:sz w:val="24"/>
                <w:szCs w:val="24"/>
                <w:lang w:val="ka-GE"/>
              </w:rPr>
            </w:pPr>
          </w:p>
          <w:p w14:paraId="0E9066FF" w14:textId="52445983" w:rsidR="007D0B91" w:rsidRDefault="007D0B91" w:rsidP="004D4322">
            <w:pPr>
              <w:jc w:val="center"/>
              <w:rPr>
                <w:rFonts w:ascii="Sylfaen" w:eastAsia="Calibri" w:hAnsi="Sylfaen" w:cs="Times New Roman"/>
                <w:b/>
                <w:sz w:val="24"/>
                <w:szCs w:val="24"/>
                <w:lang w:val="ka-GE"/>
              </w:rPr>
            </w:pPr>
          </w:p>
          <w:p w14:paraId="232AD18E" w14:textId="0CA3E200" w:rsidR="007D0B91" w:rsidRDefault="007D0B91" w:rsidP="004D4322">
            <w:pPr>
              <w:jc w:val="center"/>
              <w:rPr>
                <w:rFonts w:ascii="Sylfaen" w:eastAsia="Calibri" w:hAnsi="Sylfaen" w:cs="Times New Roman"/>
                <w:b/>
                <w:sz w:val="24"/>
                <w:szCs w:val="24"/>
                <w:lang w:val="ka-GE"/>
              </w:rPr>
            </w:pPr>
          </w:p>
          <w:p w14:paraId="0621D7E5" w14:textId="31074475" w:rsidR="007D0B91" w:rsidRDefault="007D0B91" w:rsidP="004D4322">
            <w:pPr>
              <w:jc w:val="center"/>
              <w:rPr>
                <w:rFonts w:ascii="Sylfaen" w:eastAsia="Calibri" w:hAnsi="Sylfaen" w:cs="Times New Roman"/>
                <w:b/>
                <w:sz w:val="24"/>
                <w:szCs w:val="24"/>
                <w:lang w:val="ka-GE"/>
              </w:rPr>
            </w:pPr>
          </w:p>
          <w:p w14:paraId="7EDA03D5" w14:textId="1B8B0AD4" w:rsidR="007D0B91" w:rsidRDefault="007D0B91" w:rsidP="004D4322">
            <w:pPr>
              <w:jc w:val="center"/>
              <w:rPr>
                <w:rFonts w:ascii="Sylfaen" w:eastAsia="Calibri" w:hAnsi="Sylfaen" w:cs="Times New Roman"/>
                <w:b/>
                <w:sz w:val="24"/>
                <w:szCs w:val="24"/>
                <w:lang w:val="ka-GE"/>
              </w:rPr>
            </w:pPr>
          </w:p>
          <w:p w14:paraId="402B3817" w14:textId="09E47EEF" w:rsidR="007D0B91" w:rsidRDefault="007D0B91" w:rsidP="004D4322">
            <w:pPr>
              <w:jc w:val="center"/>
              <w:rPr>
                <w:rFonts w:ascii="Sylfaen" w:eastAsia="Calibri" w:hAnsi="Sylfaen" w:cs="Times New Roman"/>
                <w:b/>
                <w:sz w:val="24"/>
                <w:szCs w:val="24"/>
                <w:lang w:val="ka-GE"/>
              </w:rPr>
            </w:pPr>
          </w:p>
          <w:p w14:paraId="1DE6528B" w14:textId="43E116A8" w:rsidR="007D0B91" w:rsidRDefault="007D0B91" w:rsidP="004D4322">
            <w:pPr>
              <w:jc w:val="center"/>
              <w:rPr>
                <w:rFonts w:ascii="Sylfaen" w:eastAsia="Calibri" w:hAnsi="Sylfaen" w:cs="Times New Roman"/>
                <w:b/>
                <w:sz w:val="24"/>
                <w:szCs w:val="24"/>
                <w:lang w:val="ka-GE"/>
              </w:rPr>
            </w:pPr>
          </w:p>
          <w:p w14:paraId="2D2F0459" w14:textId="1EF67AB6" w:rsidR="007D0B91" w:rsidRDefault="007D0B91" w:rsidP="004D4322">
            <w:pPr>
              <w:jc w:val="center"/>
              <w:rPr>
                <w:rFonts w:ascii="Sylfaen" w:eastAsia="Calibri" w:hAnsi="Sylfaen" w:cs="Times New Roman"/>
                <w:b/>
                <w:sz w:val="24"/>
                <w:szCs w:val="24"/>
                <w:lang w:val="ka-GE"/>
              </w:rPr>
            </w:pPr>
          </w:p>
          <w:p w14:paraId="70CE6B6F" w14:textId="07D3B752" w:rsidR="007D0B91" w:rsidRDefault="007D0B91" w:rsidP="004D4322">
            <w:pPr>
              <w:jc w:val="center"/>
              <w:rPr>
                <w:rFonts w:ascii="Sylfaen" w:eastAsia="Calibri" w:hAnsi="Sylfaen" w:cs="Times New Roman"/>
                <w:b/>
                <w:sz w:val="24"/>
                <w:szCs w:val="24"/>
                <w:lang w:val="ka-GE"/>
              </w:rPr>
            </w:pPr>
          </w:p>
          <w:p w14:paraId="602C7365" w14:textId="1650D508" w:rsidR="007D0B91" w:rsidRDefault="007D0B91" w:rsidP="004D4322">
            <w:pPr>
              <w:jc w:val="center"/>
              <w:rPr>
                <w:rFonts w:ascii="Sylfaen" w:eastAsia="Calibri" w:hAnsi="Sylfaen" w:cs="Times New Roman"/>
                <w:b/>
                <w:sz w:val="24"/>
                <w:szCs w:val="24"/>
                <w:lang w:val="ka-GE"/>
              </w:rPr>
            </w:pPr>
          </w:p>
          <w:p w14:paraId="36094283" w14:textId="7A89ADFF" w:rsidR="007D0B91" w:rsidRDefault="007D0B91" w:rsidP="004D4322">
            <w:pPr>
              <w:jc w:val="center"/>
              <w:rPr>
                <w:rFonts w:ascii="Sylfaen" w:eastAsia="Calibri" w:hAnsi="Sylfaen" w:cs="Times New Roman"/>
                <w:b/>
                <w:sz w:val="24"/>
                <w:szCs w:val="24"/>
                <w:lang w:val="ka-GE"/>
              </w:rPr>
            </w:pPr>
          </w:p>
          <w:p w14:paraId="0EE51BFB" w14:textId="52250478" w:rsidR="007D0B91" w:rsidRDefault="007D0B91" w:rsidP="004D4322">
            <w:pPr>
              <w:jc w:val="center"/>
              <w:rPr>
                <w:rFonts w:ascii="Sylfaen" w:eastAsia="Calibri" w:hAnsi="Sylfaen" w:cs="Times New Roman"/>
                <w:b/>
                <w:sz w:val="24"/>
                <w:szCs w:val="24"/>
                <w:lang w:val="ka-GE"/>
              </w:rPr>
            </w:pPr>
          </w:p>
          <w:p w14:paraId="712941CA" w14:textId="15D10BE7" w:rsidR="007D0B91" w:rsidRDefault="007D0B91" w:rsidP="004D4322">
            <w:pPr>
              <w:jc w:val="center"/>
              <w:rPr>
                <w:rFonts w:ascii="Sylfaen" w:eastAsia="Calibri" w:hAnsi="Sylfaen" w:cs="Times New Roman"/>
                <w:b/>
                <w:sz w:val="24"/>
                <w:szCs w:val="24"/>
                <w:lang w:val="ka-GE"/>
              </w:rPr>
            </w:pPr>
          </w:p>
          <w:p w14:paraId="0FC25E2F" w14:textId="4B45CD36" w:rsidR="007D0B91" w:rsidRDefault="007D0B91" w:rsidP="004D4322">
            <w:pPr>
              <w:jc w:val="center"/>
              <w:rPr>
                <w:rFonts w:ascii="Sylfaen" w:eastAsia="Calibri" w:hAnsi="Sylfaen" w:cs="Times New Roman"/>
                <w:b/>
                <w:sz w:val="24"/>
                <w:szCs w:val="24"/>
                <w:lang w:val="ka-GE"/>
              </w:rPr>
            </w:pPr>
          </w:p>
          <w:p w14:paraId="4FDE7F83" w14:textId="40F64913" w:rsidR="007D0B91" w:rsidRDefault="007D0B91" w:rsidP="004D4322">
            <w:pPr>
              <w:jc w:val="center"/>
              <w:rPr>
                <w:rFonts w:ascii="Sylfaen" w:eastAsia="Calibri" w:hAnsi="Sylfaen" w:cs="Times New Roman"/>
                <w:b/>
                <w:sz w:val="24"/>
                <w:szCs w:val="24"/>
                <w:lang w:val="ka-GE"/>
              </w:rPr>
            </w:pPr>
          </w:p>
          <w:p w14:paraId="435E2FE0" w14:textId="428EE552" w:rsidR="007D0B91" w:rsidRDefault="007D0B91" w:rsidP="004D4322">
            <w:pPr>
              <w:jc w:val="center"/>
              <w:rPr>
                <w:rFonts w:ascii="Sylfaen" w:eastAsia="Calibri" w:hAnsi="Sylfaen" w:cs="Times New Roman"/>
                <w:b/>
                <w:sz w:val="24"/>
                <w:szCs w:val="24"/>
                <w:lang w:val="ka-GE"/>
              </w:rPr>
            </w:pPr>
          </w:p>
          <w:p w14:paraId="7F005646" w14:textId="26C2A482" w:rsidR="007D0B91" w:rsidRDefault="007D0B91" w:rsidP="004D4322">
            <w:pPr>
              <w:jc w:val="center"/>
              <w:rPr>
                <w:rFonts w:ascii="Sylfaen" w:eastAsia="Calibri" w:hAnsi="Sylfaen" w:cs="Times New Roman"/>
                <w:b/>
                <w:sz w:val="24"/>
                <w:szCs w:val="24"/>
                <w:lang w:val="ka-GE"/>
              </w:rPr>
            </w:pPr>
          </w:p>
          <w:p w14:paraId="142DC4CE" w14:textId="6FFE92D2" w:rsidR="00D533CB" w:rsidRDefault="00D533CB" w:rsidP="004D4322">
            <w:pPr>
              <w:jc w:val="center"/>
              <w:rPr>
                <w:rFonts w:ascii="Sylfaen" w:eastAsia="Calibri" w:hAnsi="Sylfaen" w:cs="Times New Roman"/>
                <w:b/>
                <w:sz w:val="24"/>
                <w:szCs w:val="24"/>
                <w:lang w:val="ka-GE"/>
              </w:rPr>
            </w:pPr>
          </w:p>
          <w:p w14:paraId="14536AAB" w14:textId="28AE9AEA" w:rsidR="00D533CB" w:rsidRDefault="00D533CB" w:rsidP="004D4322">
            <w:pPr>
              <w:jc w:val="center"/>
              <w:rPr>
                <w:rFonts w:ascii="Sylfaen" w:eastAsia="Calibri" w:hAnsi="Sylfaen" w:cs="Times New Roman"/>
                <w:b/>
                <w:sz w:val="24"/>
                <w:szCs w:val="24"/>
                <w:lang w:val="ka-GE"/>
              </w:rPr>
            </w:pPr>
          </w:p>
          <w:p w14:paraId="4D79BC54" w14:textId="77777777" w:rsidR="00D533CB" w:rsidRDefault="00D533CB" w:rsidP="004D4322">
            <w:pPr>
              <w:jc w:val="center"/>
              <w:rPr>
                <w:rFonts w:ascii="Sylfaen" w:eastAsia="Calibri" w:hAnsi="Sylfaen" w:cs="Times New Roman"/>
                <w:b/>
                <w:sz w:val="24"/>
                <w:szCs w:val="24"/>
                <w:lang w:val="ka-GE"/>
              </w:rPr>
            </w:pPr>
          </w:p>
          <w:p w14:paraId="3827323F" w14:textId="77777777" w:rsidR="007D0B91" w:rsidRDefault="007D0B91" w:rsidP="004D4322">
            <w:pPr>
              <w:jc w:val="center"/>
              <w:rPr>
                <w:rFonts w:ascii="Sylfaen" w:eastAsia="Calibri" w:hAnsi="Sylfaen" w:cs="Times New Roman"/>
                <w:b/>
                <w:sz w:val="24"/>
                <w:szCs w:val="24"/>
                <w:lang w:val="ka-GE"/>
              </w:rPr>
            </w:pPr>
          </w:p>
          <w:p w14:paraId="72DAE144" w14:textId="77777777" w:rsidR="004D4322" w:rsidRPr="004D4322" w:rsidRDefault="004D4322" w:rsidP="004D4322">
            <w:pPr>
              <w:jc w:val="center"/>
              <w:rPr>
                <w:rFonts w:ascii="Sylfaen" w:eastAsia="Calibri" w:hAnsi="Sylfaen" w:cs="Times New Roman"/>
                <w:b/>
                <w:sz w:val="24"/>
                <w:szCs w:val="24"/>
                <w:lang w:val="ka-GE"/>
              </w:rPr>
            </w:pPr>
            <w:r w:rsidRPr="004D4322">
              <w:rPr>
                <w:rFonts w:ascii="Sylfaen" w:eastAsia="Calibri" w:hAnsi="Sylfaen" w:cs="Times New Roman"/>
                <w:b/>
                <w:sz w:val="24"/>
                <w:szCs w:val="24"/>
                <w:lang w:val="ka-GE"/>
              </w:rPr>
              <w:t>სადავო ნორმის შეუსაბამობა საქართველოს კონსტიტუციის მე-11 მუხლის პირველ პუნქტთან</w:t>
            </w:r>
          </w:p>
          <w:p w14:paraId="5200F0D4" w14:textId="77777777" w:rsidR="004D4322" w:rsidRPr="004D4322" w:rsidRDefault="004D4322" w:rsidP="004D4322">
            <w:pPr>
              <w:jc w:val="center"/>
              <w:rPr>
                <w:rFonts w:ascii="Sylfaen" w:eastAsia="Calibri" w:hAnsi="Sylfaen" w:cs="Times New Roman"/>
                <w:b/>
                <w:sz w:val="24"/>
                <w:szCs w:val="24"/>
                <w:lang w:val="ka-GE"/>
              </w:rPr>
            </w:pPr>
          </w:p>
          <w:p w14:paraId="0923CA10" w14:textId="77777777" w:rsidR="004D4322" w:rsidRPr="004D4322" w:rsidRDefault="004D4322" w:rsidP="004D4322">
            <w:pPr>
              <w:rPr>
                <w:rFonts w:ascii="Sylfaen" w:eastAsia="Calibri" w:hAnsi="Sylfaen" w:cs="Times New Roman"/>
                <w:b/>
                <w:sz w:val="24"/>
                <w:szCs w:val="24"/>
                <w:lang w:val="ka-GE"/>
              </w:rPr>
            </w:pPr>
            <w:r w:rsidRPr="004D4322">
              <w:rPr>
                <w:rFonts w:ascii="Sylfaen" w:eastAsia="Calibri" w:hAnsi="Sylfaen" w:cs="Times New Roman"/>
                <w:b/>
                <w:sz w:val="24"/>
                <w:szCs w:val="24"/>
                <w:lang w:val="ka-GE"/>
              </w:rPr>
              <w:t>არსებითად უთანასწოროთა მიმართ თანასწორი მოპყრობის კონსტიტუციურ-სამართლებრივი შეფასების სქემა</w:t>
            </w:r>
          </w:p>
          <w:p w14:paraId="3D0B8182" w14:textId="00A1941D" w:rsidR="004D4322" w:rsidRPr="004D4322" w:rsidRDefault="004D4322" w:rsidP="004D4322">
            <w:pPr>
              <w:jc w:val="both"/>
              <w:rPr>
                <w:rFonts w:ascii="Sylfaen" w:eastAsia="Calibri" w:hAnsi="Sylfaen" w:cs="Times New Roman"/>
                <w:lang w:val="ka-GE"/>
              </w:rPr>
            </w:pPr>
            <w:r w:rsidRPr="004D4322">
              <w:rPr>
                <w:rFonts w:ascii="Sylfaen" w:eastAsia="Calibri" w:hAnsi="Sylfaen" w:cs="Times New Roman"/>
                <w:sz w:val="24"/>
                <w:lang w:val="ka-GE"/>
              </w:rPr>
              <w:t>1. კონსტიტუციის მე-11 მუხლის პირველი პუნქტი ადგენს სამართლის წინაშე თანასწორობის პრინციპს და ახდენს ამავე უფლების გარანტირებას. საკონსტიტუციო სასამართლოს მყარად დამკვიდრებული პრაქტიკის მიხედვით, კონსტიტუციის აღნიშნული დებულება კრძალავს არსებითად უთანასწორო შემთხვევების</w:t>
            </w:r>
            <w:r w:rsidR="005B229B">
              <w:rPr>
                <w:rFonts w:ascii="Sylfaen" w:eastAsia="Calibri" w:hAnsi="Sylfaen" w:cs="Times New Roman"/>
                <w:sz w:val="24"/>
                <w:lang w:val="ka-GE"/>
              </w:rPr>
              <w:t>ადმი</w:t>
            </w:r>
            <w:r w:rsidRPr="004D4322">
              <w:rPr>
                <w:rFonts w:ascii="Sylfaen" w:eastAsia="Calibri" w:hAnsi="Sylfaen" w:cs="Times New Roman"/>
                <w:sz w:val="24"/>
                <w:lang w:val="ka-GE"/>
              </w:rPr>
              <w:t xml:space="preserve"> არაკონსტიტუციურად თანასწორ მიდგომას და მათ მოქცევას ერთიანი ზოგადი რეგულირების ქვეშ.</w:t>
            </w:r>
            <w:r w:rsidRPr="004D4322">
              <w:rPr>
                <w:rFonts w:ascii="Sylfaen" w:eastAsia="Calibri" w:hAnsi="Sylfaen" w:cs="Times New Roman"/>
                <w:sz w:val="24"/>
                <w:vertAlign w:val="superscript"/>
                <w:lang w:val="ka-GE"/>
              </w:rPr>
              <w:footnoteReference w:id="109"/>
            </w:r>
            <w:r w:rsidRPr="004D4322">
              <w:rPr>
                <w:rFonts w:ascii="Sylfaen" w:eastAsia="Calibri" w:hAnsi="Sylfaen" w:cs="Times New Roman"/>
                <w:sz w:val="24"/>
                <w:lang w:val="ka-GE"/>
              </w:rPr>
              <w:t xml:space="preserve"> სასამართლო არ თვლის აუცილებლად, რომ სახელმწიფოს ამოძრავებდეს დისკრიმინაციის განზრახვა. სამართლის წინაშე თანასწორობის უფლება ხელყოფილია იმ შემთხვევაშიც, როდესაც სადავო ნორმის მოქმედების შედეგად სახეზეა დე ფაქტო დისკრიმინაცია.</w:t>
            </w:r>
            <w:r w:rsidRPr="004D4322">
              <w:rPr>
                <w:rFonts w:ascii="Sylfaen" w:eastAsia="Calibri" w:hAnsi="Sylfaen" w:cs="Times New Roman"/>
                <w:sz w:val="24"/>
                <w:vertAlign w:val="superscript"/>
                <w:lang w:val="ka-GE"/>
              </w:rPr>
              <w:footnoteReference w:id="110"/>
            </w:r>
          </w:p>
          <w:p w14:paraId="7D742CD1"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lang w:val="ka-GE"/>
              </w:rPr>
              <w:t xml:space="preserve">2. საკონსტიტუციო სასამართლოს მიერ არსებითად უთანასწორო პირთა და შემთხვევათა მიმართ თანასწორი მოპყრობის კონსტიტუციურობის შეფასება სპეციფიური სქემის მიხედვით ხორციელდება, რომელიც შეიძლება შემდეგ საფეხურებად დაიყოს: 1) სადავო ნორმის რეგულირების საგნის დადგენა; 2) სადავო ნორმის მოქმედების ფარგლების დადგენა პირთა წრის მიხედვით; 3) შესადარებელი ჯგუფების არსებითი უთანასწორობის დადგენა; 4) </w:t>
            </w:r>
            <w:r w:rsidRPr="004D4322">
              <w:rPr>
                <w:rFonts w:ascii="Sylfaen" w:eastAsia="Calibri" w:hAnsi="Sylfaen" w:cs="Times New Roman"/>
                <w:sz w:val="24"/>
                <w:szCs w:val="24"/>
                <w:lang w:val="ka-GE"/>
              </w:rPr>
              <w:t xml:space="preserve">შესადარებელი </w:t>
            </w:r>
            <w:r w:rsidRPr="004D4322">
              <w:rPr>
                <w:rFonts w:ascii="Sylfaen" w:eastAsia="Calibri" w:hAnsi="Sylfaen" w:cs="Times New Roman"/>
                <w:sz w:val="24"/>
                <w:szCs w:val="24"/>
                <w:lang w:val="ka-GE"/>
              </w:rPr>
              <w:lastRenderedPageBreak/>
              <w:t>ჯგუფებისადმი თანასწორი მოპყრობის დადგენა; 5) შესადარებელი ჯგუფებისადმი თანასწორი მოპყრობის შეფასება კონსტიტუციურ-სამართლებრივი თვალსაზრისით.</w:t>
            </w:r>
            <w:r w:rsidRPr="004D4322">
              <w:rPr>
                <w:rFonts w:ascii="Sylfaen" w:eastAsia="Calibri" w:hAnsi="Sylfaen" w:cs="Times New Roman"/>
                <w:sz w:val="24"/>
                <w:szCs w:val="24"/>
                <w:vertAlign w:val="superscript"/>
                <w:lang w:val="ka-GE"/>
              </w:rPr>
              <w:footnoteReference w:id="111"/>
            </w:r>
          </w:p>
          <w:p w14:paraId="6CE850E6" w14:textId="77777777" w:rsidR="004D4322" w:rsidRPr="004D4322" w:rsidRDefault="004D4322" w:rsidP="004D4322">
            <w:pPr>
              <w:jc w:val="both"/>
              <w:rPr>
                <w:rFonts w:ascii="Sylfaen" w:eastAsia="Calibri" w:hAnsi="Sylfaen" w:cs="Times New Roman"/>
                <w:sz w:val="24"/>
                <w:szCs w:val="24"/>
                <w:lang w:val="ka-GE"/>
              </w:rPr>
            </w:pPr>
          </w:p>
          <w:p w14:paraId="277474E0" w14:textId="77777777" w:rsidR="004D4322" w:rsidRPr="004D4322" w:rsidRDefault="004D4322" w:rsidP="004D4322">
            <w:pPr>
              <w:rPr>
                <w:rFonts w:ascii="Sylfaen" w:eastAsia="Calibri" w:hAnsi="Sylfaen" w:cs="Times New Roman"/>
                <w:b/>
                <w:sz w:val="24"/>
                <w:szCs w:val="24"/>
                <w:lang w:val="ka-GE"/>
              </w:rPr>
            </w:pPr>
            <w:r w:rsidRPr="004D4322">
              <w:rPr>
                <w:rFonts w:ascii="Sylfaen" w:eastAsia="Calibri" w:hAnsi="Sylfaen" w:cs="Times New Roman"/>
                <w:b/>
                <w:sz w:val="24"/>
                <w:szCs w:val="24"/>
                <w:lang w:val="ka-GE"/>
              </w:rPr>
              <w:t>სადავო ნორმის რეგულირების საგნის დადგენა</w:t>
            </w:r>
          </w:p>
          <w:p w14:paraId="39B48FD0" w14:textId="77777777" w:rsidR="004D4322" w:rsidRPr="004D4322" w:rsidRDefault="004D4322" w:rsidP="004D4322">
            <w:pPr>
              <w:jc w:val="both"/>
              <w:rPr>
                <w:rFonts w:ascii="Sylfaen" w:eastAsia="Calibri" w:hAnsi="Sylfaen" w:cs="Times New Roman"/>
                <w:sz w:val="24"/>
                <w:lang w:val="ka-GE"/>
              </w:rPr>
            </w:pPr>
            <w:r w:rsidRPr="004D4322">
              <w:rPr>
                <w:rFonts w:ascii="Sylfaen" w:eastAsia="Calibri" w:hAnsi="Sylfaen" w:cs="Times New Roman"/>
                <w:sz w:val="24"/>
                <w:lang w:val="ka-GE"/>
              </w:rPr>
              <w:t xml:space="preserve">1. სადავო ნორმის რეგულირების საგნის დადგენას პრინციპული მნიშვნელობა აქვს, რადგანაც ეს იძლევა მისი შინაარსის ანალიზისა და იმის განსაზღვრის შესაძლებლობას, თუ რამდენად აქვს ნორმას ზოგადი ხასიათი და ითვალისწინებს ერთი და იგივე წესის/ერთმანეთის მსგავსი რეგულირებების გავრცელებას შესადარებელ ჯგუფებზე/შემთხვევებზე. </w:t>
            </w:r>
          </w:p>
          <w:p w14:paraId="5EFE019E" w14:textId="77777777" w:rsidR="004D4322" w:rsidRPr="004D4322" w:rsidRDefault="004D4322" w:rsidP="004D4322">
            <w:pPr>
              <w:jc w:val="both"/>
              <w:rPr>
                <w:rFonts w:ascii="Sylfaen" w:eastAsia="Calibri" w:hAnsi="Sylfaen" w:cs="Times New Roman"/>
                <w:lang w:val="ka-GE"/>
              </w:rPr>
            </w:pPr>
            <w:r w:rsidRPr="004D4322">
              <w:rPr>
                <w:rFonts w:ascii="Sylfaen" w:eastAsia="Calibri" w:hAnsi="Sylfaen" w:cs="Times New Roman"/>
                <w:sz w:val="24"/>
                <w:lang w:val="ka-GE"/>
              </w:rPr>
              <w:t xml:space="preserve">2. სადავო ნორმა აწესრიგებს შემძენის, მათ შორის ქონების ნატურით მიმღების, საკუთრებაში ქონების გადასვლის სამართლებრივ შედეგს - ამ ქონებაზე არსებული ყველა ყადაღის, </w:t>
            </w:r>
            <w:r w:rsidRPr="004D4322">
              <w:rPr>
                <w:rFonts w:ascii="Sylfaen" w:eastAsia="Calibri" w:hAnsi="Sylfaen" w:cs="Times New Roman"/>
                <w:sz w:val="24"/>
                <w:szCs w:val="24"/>
                <w:lang w:val="ka-GE"/>
              </w:rPr>
              <w:t>სანივთო და ვალდებულებითი უფლების გაუქმებას. ის, თავისი შინაარსიდან გამომდინარე, ზოგადი და ბლანკეტური ხასიათისაა და არ უშვებს გამონაკლისს, მათ შორის მოსარჩელის შემთხვევის მიმართ, როდესაც სახეზეა აღნაგობის უფლება და ამ უფლების საფუძველზე აშენებული ნაგებობები გამოიყენება/გამიზნულია სამეწარმეო საქმიანობის განხორციელებისათვის. მოსარჩელის აღნაგობის უფლებაც ისევე უქმდება, როგორც ყადაღა, სხვა სანივთო და ვალდებულებითი უფლებები.</w:t>
            </w:r>
          </w:p>
          <w:p w14:paraId="5190E92F"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3. საკონსტიტუციო სასამართლოს პრაქტიკის მიხედვით, ნორმის ზოგადი შინაარსი და ხასიათი არ მეტყველებს მის სამართლიანობაზე, როდესაც ის არსებითად არათანასწორთა მიმართ თანასწორ მოპყრობას ადგენს. ზოგადი ნორმა შეიძლება იწვევდეს პირთა ერთი ჯგუფისათვის უფრო მძიმე ტვირთის დაკისრებას სხვებთან შედარებით, იყოს არაპირდაპირ დისკრიმინაციული და არღვევდეს თანასწორობის პრინციპს.</w:t>
            </w:r>
            <w:r w:rsidRPr="004D4322">
              <w:rPr>
                <w:rFonts w:ascii="Sylfaen" w:eastAsia="Calibri" w:hAnsi="Sylfaen" w:cs="Times New Roman"/>
                <w:sz w:val="24"/>
                <w:szCs w:val="24"/>
                <w:vertAlign w:val="superscript"/>
                <w:lang w:val="ka-GE"/>
              </w:rPr>
              <w:footnoteReference w:id="112"/>
            </w:r>
            <w:r w:rsidRPr="004D4322">
              <w:rPr>
                <w:rFonts w:ascii="Sylfaen" w:eastAsia="Calibri" w:hAnsi="Sylfaen" w:cs="Times New Roman"/>
                <w:sz w:val="24"/>
                <w:szCs w:val="24"/>
                <w:lang w:val="ka-GE"/>
              </w:rPr>
              <w:t xml:space="preserve"> ამდენად, ქცევის ზოგადი, ბლანკეტური ხასიათის წესმა შეიძლება მისი ადრესატების გარკვეული კატეგორიების მიმართ გამოიწვიოს არაკონსტიტუციური, დისკრიმინაციული შედეგები. კანონმდებელს მართებს ამ რისკების პროგნოზირება და გათვალისწინება მსგავსი შინაარსის ნორმების მიღებისას. </w:t>
            </w:r>
          </w:p>
          <w:p w14:paraId="3F4E814C" w14:textId="77777777" w:rsidR="004D4322" w:rsidRPr="004D4322" w:rsidRDefault="004D4322" w:rsidP="004D4322">
            <w:pPr>
              <w:rPr>
                <w:rFonts w:ascii="Sylfaen" w:eastAsia="Calibri" w:hAnsi="Sylfaen" w:cs="Times New Roman"/>
                <w:b/>
                <w:sz w:val="24"/>
                <w:szCs w:val="24"/>
                <w:lang w:val="ka-GE"/>
              </w:rPr>
            </w:pPr>
          </w:p>
          <w:p w14:paraId="41C3168D" w14:textId="77777777" w:rsidR="004D4322" w:rsidRPr="004D4322" w:rsidRDefault="004D4322" w:rsidP="004D4322">
            <w:pPr>
              <w:rPr>
                <w:rFonts w:ascii="Sylfaen" w:eastAsia="Calibri" w:hAnsi="Sylfaen" w:cs="Times New Roman"/>
                <w:b/>
                <w:sz w:val="24"/>
                <w:szCs w:val="24"/>
                <w:lang w:val="ka-GE"/>
              </w:rPr>
            </w:pPr>
            <w:r w:rsidRPr="004D4322">
              <w:rPr>
                <w:rFonts w:ascii="Sylfaen" w:eastAsia="Calibri" w:hAnsi="Sylfaen" w:cs="Times New Roman"/>
                <w:b/>
                <w:sz w:val="24"/>
                <w:szCs w:val="24"/>
                <w:lang w:val="ka-GE"/>
              </w:rPr>
              <w:t>სადავო ნორმის მოქმედების ფარგლების დადგენა პირთა წრის მიხედვით</w:t>
            </w:r>
          </w:p>
          <w:p w14:paraId="7445062C"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1. პირთა წრის მიხედვით სადავო ნორმის მოქმედების ფარგლების დადგენისას საკონსტიტუციო სასამართლო არკვევს, რამდენად თანაბრად ვრცელდება სადავო ნორმა, მისი შინაარსიდან გამომდინარე, შესადარებელ ჯგუფებზე.</w:t>
            </w:r>
            <w:r w:rsidRPr="004D4322">
              <w:rPr>
                <w:rFonts w:ascii="Sylfaen" w:eastAsia="Calibri" w:hAnsi="Sylfaen" w:cs="Times New Roman"/>
                <w:sz w:val="24"/>
                <w:szCs w:val="24"/>
                <w:vertAlign w:val="superscript"/>
                <w:lang w:val="ka-GE"/>
              </w:rPr>
              <w:footnoteReference w:id="113"/>
            </w:r>
            <w:r w:rsidRPr="004D4322">
              <w:rPr>
                <w:rFonts w:ascii="Sylfaen" w:eastAsia="Calibri" w:hAnsi="Sylfaen" w:cs="Times New Roman"/>
                <w:sz w:val="24"/>
                <w:szCs w:val="24"/>
                <w:lang w:val="ka-GE"/>
              </w:rPr>
              <w:t xml:space="preserve"> ბუნებრივია, ამის გარკვევა შეუძლებელია შესადარებელი ჯგუფების იდენტიფიკაციის გარეშე. </w:t>
            </w:r>
          </w:p>
          <w:p w14:paraId="170AB5DB" w14:textId="540C8ED4" w:rsidR="004D4322" w:rsidRPr="004D4322" w:rsidRDefault="004D4322" w:rsidP="004D4322">
            <w:pPr>
              <w:jc w:val="both"/>
              <w:rPr>
                <w:rFonts w:ascii="Sylfaen" w:eastAsia="Calibri" w:hAnsi="Sylfaen" w:cs="Times New Roman"/>
                <w:lang w:val="ka-GE"/>
              </w:rPr>
            </w:pPr>
            <w:r w:rsidRPr="004D4322">
              <w:rPr>
                <w:rFonts w:ascii="Sylfaen" w:eastAsia="Calibri" w:hAnsi="Sylfaen" w:cs="Times New Roman"/>
                <w:sz w:val="24"/>
                <w:lang w:val="ka-GE"/>
              </w:rPr>
              <w:t xml:space="preserve">2. მოსარჩელეს აქვს აღნაგობის უფლება მიწის ნაკვეთზე, რომელზედაც ამ უფლების საფუძველზე ააშენა ნაგებობები, რომლებიც გამოიყენება/გამიზნულია სამეწარმეო საქმიანობისათვის. შესაბამისი ნაკვეთი და ნაგებობები შეტანილია აუქციონზე გასაყიდი ქონების ნუსხაში. აღნიშნული პროცედურის დასრულების გარდაუვალი სამართლებრივი შედეგია მოსარჩელის აღნაგობის უფლების გაუქმება ქონების შემძენის/ქონების ნატურით მიმღების საკუთრებაში გადასვლისთანავე. ამავდროულად, მოსარჩელეს შეუძლია დავა მხოლოდ მისი უფლების დასაცავად, თავისი სამართლებრივი და ფაქტობრივი პოზიციის გათვალისწინებით. ამდენად, ის </w:t>
            </w:r>
            <w:r w:rsidRPr="004D4322">
              <w:rPr>
                <w:rFonts w:ascii="Sylfaen" w:eastAsia="Calibri" w:hAnsi="Sylfaen" w:cs="Times New Roman"/>
                <w:sz w:val="24"/>
                <w:lang w:val="ka-GE"/>
              </w:rPr>
              <w:lastRenderedPageBreak/>
              <w:t xml:space="preserve">ვერ იდავებს მაგალითად იმ სუბიექტების ნაცვლად, რომლებსაც აქვთ აღნაგობის უფლება, მაგრამ არ იყენებს მის საფუძველზე აშენებულ ნაგებობას  სამეწარმეო მიზნებისათვის. </w:t>
            </w:r>
          </w:p>
          <w:p w14:paraId="10EF4D61" w14:textId="77777777" w:rsidR="004D4322" w:rsidRPr="004D4322" w:rsidRDefault="004D4322" w:rsidP="004D4322">
            <w:pPr>
              <w:jc w:val="both"/>
              <w:rPr>
                <w:rFonts w:ascii="Sylfaen" w:eastAsia="Calibri" w:hAnsi="Sylfaen" w:cs="Times New Roman"/>
                <w:sz w:val="24"/>
                <w:lang w:val="ka-GE"/>
              </w:rPr>
            </w:pPr>
            <w:r w:rsidRPr="004D4322">
              <w:rPr>
                <w:rFonts w:ascii="Sylfaen" w:eastAsia="Calibri" w:hAnsi="Sylfaen" w:cs="Times New Roman"/>
                <w:sz w:val="24"/>
                <w:lang w:val="ka-GE"/>
              </w:rPr>
              <w:t xml:space="preserve">3. როგორც აღინიშნა, სადავო ნორმა ზოგადი შინაარსისაა. მისი მოქმედების ფარგლები ვრცელდება ყადაღის, სანივთო და ვალდებულებითი უფლების ყველა სუბიექტზე და ამ თვალსაზრისითაც არ არის გათვალისწინებული გამონაკლისი. მოსარჩელე, მიუხედავად მისი სპეციფიური სამართლებრივი მდგომარეობისა, ექცევა იმ პირთა წრეში, რომლებზეც ვრცელდება სადავო ნორმის მოქმედება. </w:t>
            </w:r>
          </w:p>
          <w:p w14:paraId="47784C44"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lang w:val="ka-GE"/>
              </w:rPr>
              <w:t xml:space="preserve">4. ზემოაღნიშნულიდან გამომდინარე, სადავო ნორმის მოქმედების ფარგლებში მყოფი პირებიდან შესაძლებელია შემდეგი შესადარებელი ჯგუფების იდენტიფიცირება: 1) პირები, რომლებსაც აქვთ აღნაგობის უფლება და ამ უფლების საფუძველზე აშენებული ნაგებობა გამოიყენება/გამიზნულია სამეწარმეო საქმიანობის განხორციელებისათვის და 2) სხვა პირები, </w:t>
            </w:r>
            <w:r w:rsidRPr="004D4322">
              <w:rPr>
                <w:rFonts w:ascii="Sylfaen" w:eastAsia="Calibri" w:hAnsi="Sylfaen" w:cs="Times New Roman"/>
                <w:sz w:val="24"/>
                <w:szCs w:val="24"/>
                <w:lang w:val="ka-GE"/>
              </w:rPr>
              <w:t>რომლებსაც აქვთ ყადაღა, სანივთო ან ვალდებულებითი უფლება. სადავო ნორმა შესადარებელი ჯგუფებზე თანაბრად ვრცელდება და ადგენს მათ მიმართ იდენტურ სამართლებრივ რეგულირებასა და შედეგებს.</w:t>
            </w:r>
          </w:p>
          <w:p w14:paraId="6D12B839" w14:textId="77777777" w:rsidR="004D4322" w:rsidRPr="004D4322" w:rsidRDefault="004D4322" w:rsidP="004D4322">
            <w:pPr>
              <w:rPr>
                <w:rFonts w:ascii="Sylfaen" w:eastAsia="Calibri" w:hAnsi="Sylfaen" w:cs="Times New Roman"/>
                <w:b/>
                <w:sz w:val="24"/>
                <w:szCs w:val="24"/>
                <w:lang w:val="ka-GE"/>
              </w:rPr>
            </w:pPr>
          </w:p>
          <w:p w14:paraId="023255A7" w14:textId="77777777" w:rsidR="004D4322" w:rsidRPr="004D4322" w:rsidRDefault="004D4322" w:rsidP="004D4322">
            <w:pPr>
              <w:rPr>
                <w:rFonts w:ascii="Sylfaen" w:eastAsia="Calibri" w:hAnsi="Sylfaen" w:cs="Times New Roman"/>
                <w:b/>
                <w:sz w:val="24"/>
                <w:szCs w:val="24"/>
                <w:lang w:val="ka-GE"/>
              </w:rPr>
            </w:pPr>
            <w:r w:rsidRPr="004D4322">
              <w:rPr>
                <w:rFonts w:ascii="Sylfaen" w:eastAsia="Calibri" w:hAnsi="Sylfaen" w:cs="Times New Roman"/>
                <w:b/>
                <w:sz w:val="24"/>
                <w:szCs w:val="24"/>
                <w:lang w:val="ka-GE"/>
              </w:rPr>
              <w:t>შესადარებელი ჯგუფების არსებითი უთანასწორობის დადგენა</w:t>
            </w:r>
          </w:p>
          <w:p w14:paraId="600C8D5B"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1. შესადარებელი ჯგუფების არსებით უთანასწორობაზე მსჯელობისას საკონსტიტუციო სასამართლო ადგენს, რამდენად არსებობს რელევანტური განმასხვავებელი ნიშანი, რომლის მიხედვითაც ისინი არსებითად უთანასწოროები არიან. ის მხედველობაში იღებს განსახილველი სამართალურთიერთობის მიზნებსა და სადავო ნორმის რეგულირების საგნის თავისებურებებს.</w:t>
            </w:r>
            <w:r w:rsidRPr="004D4322">
              <w:rPr>
                <w:rFonts w:ascii="Sylfaen" w:eastAsia="Calibri" w:hAnsi="Sylfaen" w:cs="Times New Roman"/>
                <w:sz w:val="24"/>
                <w:szCs w:val="24"/>
                <w:vertAlign w:val="superscript"/>
                <w:lang w:val="ka-GE"/>
              </w:rPr>
              <w:footnoteReference w:id="114"/>
            </w:r>
          </w:p>
          <w:p w14:paraId="5C97C3E9"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 xml:space="preserve">2. სადავო ნორმა, გამოდის რა კრედიტორთა მოთხოვნების დაკმაყოფილების მიზნიდან, ქონების საკუთრებაში გადასვლის შედეგად აუქმებს მასზე არსებულ ყველა ყადაღას, სანივთო და სხვა ვალდებულებით უფლებას. ამ კონტექსტის გათვალისწინებით, უნდა გაირკვეს, ხომ არ აქვს აღნაგობის უფლებას სხვა გაუქმებული უფლებებისაგან განსხვავებული არსი, რაც მას ანიჭებს აღმატებულ „წონასა“ და მნიშვნელობას. იმაზე, რომ აღნაგობის უფლება ფუნდამენტურად განსხვავდება ყადაღის, სანივთო და სხვა ვალდებულებითი უფლებებისაგან, მეტყველებს როგორც საქართველოს, ასევე უცხოური კანონმდებლობა, სამეცნიერო ლიტერატურა და სასამართლო პრაქტიკა. </w:t>
            </w:r>
          </w:p>
          <w:p w14:paraId="4543A90C"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 xml:space="preserve">3. აღნაგობის უფლებას სადავო ნორმაში მოცემული სხვა უფლებებისაგან, უპირველეს ყოვლისა, განასხვავებს ის გარემოება, რომ იგი, თავისი არსით, </w:t>
            </w:r>
            <w:r w:rsidRPr="004D4322">
              <w:rPr>
                <w:rFonts w:ascii="Sylfaen" w:eastAsia="Calibri" w:hAnsi="Sylfaen" w:cs="Times New Roman"/>
                <w:sz w:val="24"/>
                <w:szCs w:val="24"/>
                <w:u w:val="single"/>
                <w:lang w:val="ka-GE"/>
              </w:rPr>
              <w:t>საკუთრების ანალოგიური უფლებაა</w:t>
            </w:r>
            <w:r w:rsidRPr="004D4322">
              <w:rPr>
                <w:rFonts w:ascii="Sylfaen" w:eastAsia="Calibri" w:hAnsi="Sylfaen" w:cs="Times New Roman"/>
                <w:sz w:val="24"/>
                <w:szCs w:val="24"/>
                <w:lang w:val="ka-GE"/>
              </w:rPr>
              <w:t xml:space="preserve">. ეს გარემოება სახელმწიფოს აკისრებს მისი გაცილებით მაღალი ხარისხით დაცვის ვალდებულებას. სამოქალაქო კოდექსის 234-ე მუხლის პირველი ნაწილის მიხედვით, აღნაგობის წარმოშობისა და შეძენის მიმართ გამოიყენება უძრავი ნივთის შეძენის წესები. ეს ჩანაწერი სწორედ აღნაგობისა და საკუთრების უფლებების არსობრივი იდენტურობითაა განპირობებული. ამ კუთხით, კიდევ უფრო მკაფიოა 234-ე მუხლის მეორე ნაწილი, რომელიც ადგენს, რომ აღნაგობის უფლების საფუძველზე აშენებული ნაგებობა ითვლება აღნაგობის უფლების [და არა მიწის ნაკვეთზე საკუთრების უფლების] არსებით შემადგენელ ნაწილად და რეგისტრირდება აღნაგობის უფლების მქონე პირის საკუთრებად. ამდენად, ნაგებობა ამ უკანასკნელის საკუთრებაა როგორც ფაქტობრივი, ასევე ფორმალურსამართლებრივი თვალსაზრისით. </w:t>
            </w:r>
          </w:p>
          <w:p w14:paraId="4FB8FE4F" w14:textId="77777777" w:rsidR="004D4322" w:rsidRPr="004D4322" w:rsidRDefault="004D4322" w:rsidP="004D4322">
            <w:pPr>
              <w:jc w:val="both"/>
              <w:rPr>
                <w:rFonts w:ascii="Sylfaen" w:eastAsia="Calibri" w:hAnsi="Sylfaen" w:cs="Times New Roman"/>
                <w:lang w:val="ka-GE"/>
              </w:rPr>
            </w:pPr>
            <w:r w:rsidRPr="004D4322">
              <w:rPr>
                <w:rFonts w:ascii="Sylfaen" w:eastAsia="Calibri" w:hAnsi="Sylfaen" w:cs="Times New Roman"/>
                <w:sz w:val="24"/>
                <w:lang w:val="ka-GE"/>
              </w:rPr>
              <w:t xml:space="preserve">4. საქართველოს უზენაესი სასამართლოს მიდგომით, აღნაგობა სანივთო გარიგების სპეციალური სახეა, რომლის ფარგლებშიც მოაღნაგის ინტერესია შენობის აშენება მისის ნაკვეთზე, რომელიც არ არის მის საკუთრებაში და ამ შენობით სარგებლობა გარკვეული ვადის განმავლობაში, ხოლო </w:t>
            </w:r>
            <w:r w:rsidRPr="004D4322">
              <w:rPr>
                <w:rFonts w:ascii="Sylfaen" w:eastAsia="Calibri" w:hAnsi="Sylfaen" w:cs="Times New Roman"/>
                <w:sz w:val="24"/>
                <w:lang w:val="ka-GE"/>
              </w:rPr>
              <w:lastRenderedPageBreak/>
              <w:t xml:space="preserve">მესაკუთრისა - ამ სარგებლობის შედეგად გარკვეული საზღაურის მიღება/არმიღება და ვადის ამოწურვის შემდეგ შენობის საკუთრებაში დატოვება. აღნაგობის უფლების საფუძველზე აშენებული ნაგებობა ითვლება აღნაგობის უფლების არსებით შემადგენელ ნაწილად და რეგისტრირდება აღნაგობის უფლების მქონე პირის </w:t>
            </w:r>
            <w:r w:rsidRPr="004D4322">
              <w:rPr>
                <w:rFonts w:ascii="Sylfaen" w:eastAsia="Calibri" w:hAnsi="Sylfaen" w:cs="Times New Roman"/>
                <w:sz w:val="24"/>
                <w:szCs w:val="24"/>
                <w:lang w:val="ka-GE"/>
              </w:rPr>
              <w:t>საკუთრებად.</w:t>
            </w:r>
            <w:r w:rsidRPr="004D4322">
              <w:rPr>
                <w:rFonts w:ascii="Sylfaen" w:eastAsia="Calibri" w:hAnsi="Sylfaen" w:cs="Times New Roman"/>
                <w:sz w:val="24"/>
                <w:szCs w:val="24"/>
                <w:vertAlign w:val="superscript"/>
                <w:lang w:val="ka-GE"/>
              </w:rPr>
              <w:footnoteReference w:id="115"/>
            </w:r>
            <w:r w:rsidRPr="004D4322">
              <w:rPr>
                <w:rFonts w:ascii="Sylfaen" w:eastAsia="Calibri" w:hAnsi="Sylfaen" w:cs="Times New Roman"/>
                <w:sz w:val="24"/>
                <w:szCs w:val="24"/>
                <w:lang w:val="ka-GE"/>
              </w:rPr>
              <w:t xml:space="preserve"> უზენაესი სასამართლოს პრაქტიკის მიხედვით, აღნაგობა საკურების უფლებიდან ნაწარმოები, აბსოლუტური ხასიათის [სამოქალაქოსამართლებრივი თვალსაზრისით] ბუნების მქონე უფლებაა.</w:t>
            </w:r>
            <w:r w:rsidRPr="004D4322">
              <w:rPr>
                <w:rFonts w:ascii="Sylfaen" w:eastAsia="Calibri" w:hAnsi="Sylfaen" w:cs="Times New Roman"/>
                <w:sz w:val="24"/>
                <w:szCs w:val="24"/>
                <w:vertAlign w:val="superscript"/>
                <w:lang w:val="ka-GE"/>
              </w:rPr>
              <w:footnoteReference w:id="116"/>
            </w:r>
            <w:r w:rsidRPr="004D4322">
              <w:rPr>
                <w:rFonts w:ascii="Sylfaen" w:eastAsia="Calibri" w:hAnsi="Sylfaen" w:cs="Times New Roman"/>
                <w:sz w:val="24"/>
                <w:szCs w:val="24"/>
                <w:lang w:val="ka-GE"/>
              </w:rPr>
              <w:t xml:space="preserve"> აქედან გამომდინარე, უზენაესი სასამართლო აღნაგობის უფლების საფუძველზე აშენებულ ნაგებობას განიხილავს აღნაგობის უფლების მქონე პირის საკუთრებაში არსებულ ობიექტად, ხოლო აღნაგობის უფლებას - აბსოლუტურ უფლებად, რაც გულისხმობს მისი იმავე ხარისხით დაცვის აუცილებლობას, როგორითაც საკუთრების უფლებაა დაცული.</w:t>
            </w:r>
            <w:r w:rsidRPr="004D4322">
              <w:rPr>
                <w:rFonts w:ascii="Sylfaen" w:eastAsia="Calibri" w:hAnsi="Sylfaen" w:cs="Times New Roman"/>
                <w:lang w:val="ka-GE"/>
              </w:rPr>
              <w:t xml:space="preserve"> </w:t>
            </w:r>
          </w:p>
          <w:p w14:paraId="07010B72" w14:textId="24113FBE" w:rsidR="004D4322" w:rsidRPr="004D4322" w:rsidRDefault="004D4322" w:rsidP="004D4322">
            <w:pPr>
              <w:jc w:val="both"/>
              <w:rPr>
                <w:rFonts w:ascii="Sylfaen" w:eastAsia="Calibri" w:hAnsi="Sylfaen" w:cs="Times New Roman"/>
                <w:sz w:val="24"/>
                <w:lang w:val="ka-GE"/>
              </w:rPr>
            </w:pPr>
            <w:r w:rsidRPr="004D4322">
              <w:rPr>
                <w:rFonts w:ascii="Sylfaen" w:eastAsia="Calibri" w:hAnsi="Sylfaen" w:cs="Times New Roman"/>
                <w:sz w:val="24"/>
                <w:lang w:val="ka-GE"/>
              </w:rPr>
              <w:t xml:space="preserve">5. აღნაგობის უფლების საფუძველზე აგებული ნაგებობის მესაკუთრე მეაღნაგეა. სხვა სანივთო უფლებების მქონე პირებს არც საკუთრების და არც საკუთრების უფლების ანალოგიური ხასიათის უფლებები გააჩნიათ ნაგებობაზე. სამართლებრივი თვალსაზრისით, არსებობს ორი დამოუკიდებელი და განცალკევებული საკუთრების უფლება და ასევე ორი განცალკევებული საკუთრების ობიექტი. მიწის ნაკვეთის მესაკუთრეს გააჩნია საკუთრების უფლება მიწის ნაკვეთზე, ხოლო მეაღნაგეს გააჩნია საკუთრების უფლება შენობა-ნაგებობაზე. სხვა სანივთო უფლებები, აღნაგობისგან განსხვავებით, არ იწვევს უძრავი ნივთის არსებითი შემდადგენელ ნაწილებზე ცალკე საკუთრების უფლების დადგენას. სხვისი ნივთებით სარგებლობის სანივთო უფლებების შემთხვევაში შეზღუდული სანივთო უფლების მქონე პირს ნივთი გადაეცემა სარგებლობაში ისე, რომ იგი უფლებამოსილია გამოიყენოს ეს ნივთი, როგორც მესაკუთრემ, თუმცა მას არ აქვს ამ ნივთის გასხვისების და იპოთეკით დატვირთვის ან მემკვიდრეობით გადაცემის უფლება (უზუფრუქტი - სამოქალაქო კოდექსის 242 და შემდგომი მუხლები), ან ხდება მიწის ნაკვეთის ან სხვა უძრავი ქონების იმგვარი დატვირთვა სხვა უძრავი ქონების მესაკუთრის სასარგებლოდ, რაც მას უფლებას აძლევს ცალკეულ შემთხვევებში ისარგებლოს ამ ნაკვეთით, ან აკრძალოს ამ ნაკვეთზე ზოგიერთი მოქმედების განხორციელება (სერვიტუტი - სამოქალაქო კოდექსის 247-ე და შემდგომი მუხლები). შესაბამისად, სხვისი საკუთრებით სარგებლობის სანივთო უფლებები, აღნაგობისგან განსხვავებით, არ იწვევენ ნივთზე </w:t>
            </w:r>
            <w:r w:rsidR="00E754EA">
              <w:rPr>
                <w:rFonts w:ascii="Sylfaen" w:eastAsia="Calibri" w:hAnsi="Sylfaen" w:cs="Times New Roman"/>
                <w:sz w:val="24"/>
                <w:lang w:val="ka-GE"/>
              </w:rPr>
              <w:t xml:space="preserve">და მის არსებით შემადგენელ ნაწილზე </w:t>
            </w:r>
            <w:r w:rsidRPr="004D4322">
              <w:rPr>
                <w:rFonts w:ascii="Sylfaen" w:eastAsia="Calibri" w:hAnsi="Sylfaen" w:cs="Times New Roman"/>
                <w:sz w:val="24"/>
                <w:lang w:val="ka-GE"/>
              </w:rPr>
              <w:t xml:space="preserve">დამოუკიდებელი საკუთრების უფლების წარმოშობას. სხვისი ნივთების სარეალიზაციო სანივთო მოთხოვნების შემთხვევა კიდევ უფრო მეტად განსხვავებულია. გირავნობისა (სამოქალაქო კოდექსის 254-ე და შემდგომი მუხლები) და იპოთეკისას (სამოქალაქო კოდექსის 286-ე და შემდგომი მუხლები) სანივთო უფლების მქონე პირი (მოგირავნე და იპოთეკარი) იძენს მხოლოდ სხვის საკუთრებაში არსებული ნივთის გასხვისების ან მომავალში საკუთრებაში მიღების უფლებას თუკი არ შესრულდება ვალდებულება, რომლის უზრუნველსაყოფადად ისინი დადგინდა. შესაბამისად, ორივე ამ სანივთო უფლების არსი უზრუნველყოფით ფუნქციაში მდგომარეობს და არ იწვევს სანივთო უფლების მქონე პირების სასარგებლოდ ნივთზე საკუთრების უფლების წარმოშობას. </w:t>
            </w:r>
            <w:r w:rsidR="00E754EA">
              <w:rPr>
                <w:rFonts w:ascii="Sylfaen" w:eastAsia="Calibri" w:hAnsi="Sylfaen" w:cs="Times New Roman"/>
                <w:sz w:val="24"/>
                <w:lang w:val="ka-GE"/>
              </w:rPr>
              <w:t>იპოთეკითა და გირავნობით</w:t>
            </w:r>
            <w:r w:rsidRPr="004D4322">
              <w:rPr>
                <w:rFonts w:ascii="Sylfaen" w:eastAsia="Calibri" w:hAnsi="Sylfaen" w:cs="Times New Roman"/>
                <w:sz w:val="24"/>
                <w:lang w:val="ka-GE"/>
              </w:rPr>
              <w:t xml:space="preserve"> დატვირთული ნივთით სარგებლობის და მფლობელობის ელემენტი ორივე შემთხვევაში არა იმანენტური</w:t>
            </w:r>
            <w:r w:rsidR="00E754EA">
              <w:rPr>
                <w:rFonts w:ascii="Sylfaen" w:eastAsia="Calibri" w:hAnsi="Sylfaen" w:cs="Times New Roman"/>
                <w:sz w:val="24"/>
                <w:lang w:val="ka-GE"/>
              </w:rPr>
              <w:t>ა</w:t>
            </w:r>
            <w:r w:rsidRPr="004D4322">
              <w:rPr>
                <w:rFonts w:ascii="Sylfaen" w:eastAsia="Calibri" w:hAnsi="Sylfaen" w:cs="Times New Roman"/>
                <w:sz w:val="24"/>
                <w:lang w:val="ka-GE"/>
              </w:rPr>
              <w:t xml:space="preserve">, არამედ ინციდენტური (მაგალითად, რეგისტრირებული გირავნობა). კიდევ უფრო მეტად განსხვავებული მდგომარეობაა ვალდებულებითი უფლებების (მოთხოვნის უფლებების) შემთხვევაში. ვალდებულებითი უფლებები მიემართება არა ნივთზე, არამედ პირზე (მოვალეზე). </w:t>
            </w:r>
            <w:r w:rsidRPr="004D4322">
              <w:rPr>
                <w:rFonts w:ascii="Sylfaen" w:eastAsia="Calibri" w:hAnsi="Sylfaen" w:cs="Times New Roman"/>
                <w:sz w:val="24"/>
                <w:lang w:val="ka-GE"/>
              </w:rPr>
              <w:lastRenderedPageBreak/>
              <w:t>ამ შემთხვევაში, მოვალე პასუხს აგებს მისი ქონები</w:t>
            </w:r>
            <w:r w:rsidR="00E754EA">
              <w:rPr>
                <w:rFonts w:ascii="Sylfaen" w:eastAsia="Calibri" w:hAnsi="Sylfaen" w:cs="Times New Roman"/>
                <w:sz w:val="24"/>
                <w:lang w:val="ka-GE"/>
              </w:rPr>
              <w:t>თ</w:t>
            </w:r>
            <w:r w:rsidRPr="004D4322">
              <w:rPr>
                <w:rFonts w:ascii="Sylfaen" w:eastAsia="Calibri" w:hAnsi="Sylfaen" w:cs="Times New Roman"/>
                <w:sz w:val="24"/>
                <w:lang w:val="ka-GE"/>
              </w:rPr>
              <w:t xml:space="preserve"> ისე, რომ არც ერთ კრედიტორს არ გააჩნია რაიმე უპირატესობა მისი მოთხოვნა დაიკმაყოფილოს მოვალის რომელიმე კონკრეტული ნივთიდან. ყადაღა არ წარმოადგენს არც სანივთო და არც ვალდებულებით მოთხოვნის უფლებას, არამედ არის საჯარო-სამართლებრივი შეზღუდვა/აკრძალვა ნივთის გასხვისების წინააღმდეგ. ყველა განსახილველი შემთხვევის ანალიზი ცხადყოფს, რომ აღნაგობის უფლების მქონე პირები განსხვავდებიან </w:t>
            </w:r>
            <w:r w:rsidR="00E754EA">
              <w:rPr>
                <w:rFonts w:ascii="Sylfaen" w:eastAsia="Calibri" w:hAnsi="Sylfaen" w:cs="Times New Roman"/>
                <w:sz w:val="24"/>
                <w:lang w:val="ka-GE"/>
              </w:rPr>
              <w:t xml:space="preserve">როგორც </w:t>
            </w:r>
            <w:r w:rsidRPr="004D4322">
              <w:rPr>
                <w:rFonts w:ascii="Sylfaen" w:eastAsia="Calibri" w:hAnsi="Sylfaen" w:cs="Times New Roman"/>
                <w:sz w:val="24"/>
                <w:lang w:val="ka-GE"/>
              </w:rPr>
              <w:t>კრედიტორთა ნუსხაში შეყვანილი ყველა სხვა მოთხოვნის მფლობელებისგან</w:t>
            </w:r>
            <w:r w:rsidR="00E754EA">
              <w:rPr>
                <w:rFonts w:ascii="Sylfaen" w:eastAsia="Calibri" w:hAnsi="Sylfaen" w:cs="Times New Roman"/>
                <w:sz w:val="24"/>
                <w:lang w:val="ka-GE"/>
              </w:rPr>
              <w:t>,</w:t>
            </w:r>
            <w:r w:rsidRPr="004D4322">
              <w:rPr>
                <w:rFonts w:ascii="Sylfaen" w:eastAsia="Calibri" w:hAnsi="Sylfaen" w:cs="Times New Roman"/>
                <w:sz w:val="24"/>
                <w:lang w:val="ka-GE"/>
              </w:rPr>
              <w:t xml:space="preserve"> </w:t>
            </w:r>
            <w:r w:rsidR="00E754EA">
              <w:rPr>
                <w:rFonts w:ascii="Sylfaen" w:eastAsia="Calibri" w:hAnsi="Sylfaen" w:cs="Times New Roman"/>
                <w:sz w:val="24"/>
                <w:lang w:val="ka-GE"/>
              </w:rPr>
              <w:t>ი</w:t>
            </w:r>
            <w:r w:rsidRPr="004D4322">
              <w:rPr>
                <w:rFonts w:ascii="Sylfaen" w:eastAsia="Calibri" w:hAnsi="Sylfaen" w:cs="Times New Roman"/>
                <w:sz w:val="24"/>
                <w:lang w:val="ka-GE"/>
              </w:rPr>
              <w:t>სევე ყველა იმ სანივთო და ვალდებულებითი უფლების მფლობელისგან, რომელ</w:t>
            </w:r>
            <w:r w:rsidR="00E754EA">
              <w:rPr>
                <w:rFonts w:ascii="Sylfaen" w:eastAsia="Calibri" w:hAnsi="Sylfaen" w:cs="Times New Roman"/>
                <w:sz w:val="24"/>
                <w:lang w:val="ka-GE"/>
              </w:rPr>
              <w:t>თა</w:t>
            </w:r>
            <w:r w:rsidRPr="004D4322">
              <w:rPr>
                <w:rFonts w:ascii="Sylfaen" w:eastAsia="Calibri" w:hAnsi="Sylfaen" w:cs="Times New Roman"/>
                <w:sz w:val="24"/>
                <w:lang w:val="ka-GE"/>
              </w:rPr>
              <w:t xml:space="preserve"> უფლებებიც სადავო ნორმის ფარგლებში გაუქმებას ექვემდებარება.</w:t>
            </w:r>
          </w:p>
          <w:p w14:paraId="4E20D9B9" w14:textId="20561FB2" w:rsidR="004D4322" w:rsidRPr="004D4322" w:rsidRDefault="004D4322" w:rsidP="004D4322">
            <w:pPr>
              <w:jc w:val="both"/>
              <w:rPr>
                <w:rFonts w:ascii="Sylfaen" w:eastAsia="Calibri" w:hAnsi="Sylfaen" w:cs="Times New Roman"/>
                <w:sz w:val="24"/>
              </w:rPr>
            </w:pPr>
            <w:r w:rsidRPr="004D4322">
              <w:rPr>
                <w:rFonts w:ascii="Sylfaen" w:eastAsia="Calibri" w:hAnsi="Sylfaen" w:cs="Times New Roman"/>
                <w:sz w:val="24"/>
                <w:lang w:val="ka-GE"/>
              </w:rPr>
              <w:t xml:space="preserve">სადავო ნორმის შედეგად სხვა პირის (მიწის ნაკვეთის მესაკუთრის) ვალდებულებებზე პასუხისმგებლობა ეკისრება მეაღნაგეს და მისი საკუთრების უფლება აღნაგობაზე ეწირება ასევე მესამე პირთა </w:t>
            </w:r>
            <w:r w:rsidR="00E754EA">
              <w:rPr>
                <w:rFonts w:ascii="Sylfaen" w:eastAsia="Calibri" w:hAnsi="Sylfaen" w:cs="Times New Roman"/>
                <w:sz w:val="24"/>
                <w:lang w:val="ka-GE"/>
              </w:rPr>
              <w:t xml:space="preserve">(მიწის ნაკვეთის მესაკუთრის კრედიტორთა) </w:t>
            </w:r>
            <w:r w:rsidRPr="004D4322">
              <w:rPr>
                <w:rFonts w:ascii="Sylfaen" w:eastAsia="Calibri" w:hAnsi="Sylfaen" w:cs="Times New Roman"/>
                <w:sz w:val="24"/>
                <w:lang w:val="ka-GE"/>
              </w:rPr>
              <w:t>მოთხოვნების დაკმაყოფილებას.</w:t>
            </w:r>
          </w:p>
          <w:p w14:paraId="5D4D68B8" w14:textId="0E418168"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 xml:space="preserve">6. </w:t>
            </w:r>
            <w:r w:rsidR="00E754EA">
              <w:rPr>
                <w:rFonts w:ascii="Sylfaen" w:eastAsia="Calibri" w:hAnsi="Sylfaen" w:cs="Times New Roman"/>
                <w:sz w:val="24"/>
                <w:lang w:val="ka-GE"/>
              </w:rPr>
              <w:t>განსახილველ საქმესთან დაკავშირებით ასევე რელევანტურია</w:t>
            </w:r>
            <w:r w:rsidRPr="004D4322">
              <w:rPr>
                <w:rFonts w:ascii="Sylfaen" w:eastAsia="Calibri" w:hAnsi="Sylfaen" w:cs="Times New Roman"/>
                <w:sz w:val="24"/>
                <w:lang w:val="ka-GE"/>
              </w:rPr>
              <w:t xml:space="preserve"> გერმანიის ფედერალური საკონსტიტუციო სასამართლოს პრაქტიკა, რომელიც მან ჩამოაყალიბა გერმანიის უზენაესი სასამართლოს პრაქტიკისა და სამეცნიერო ლიტერატურაში გავრცელებული მოსაზრებების </w:t>
            </w:r>
            <w:r w:rsidRPr="004D4322">
              <w:rPr>
                <w:rFonts w:ascii="Sylfaen" w:eastAsia="Calibri" w:hAnsi="Sylfaen" w:cs="Times New Roman"/>
                <w:sz w:val="24"/>
                <w:szCs w:val="24"/>
                <w:lang w:val="ka-GE"/>
              </w:rPr>
              <w:t>გათვალისწინებით. საქმე შეეხება გერმანიის ფედერალური საკონსტიტუციო სასამართლოს პირველი სენატის 1998 წლის 28 ოქტომბრის გადაწყვეტილებას.</w:t>
            </w:r>
            <w:r w:rsidRPr="004D4322">
              <w:rPr>
                <w:rFonts w:ascii="Sylfaen" w:eastAsia="Calibri" w:hAnsi="Sylfaen" w:cs="Times New Roman"/>
                <w:sz w:val="24"/>
                <w:szCs w:val="24"/>
                <w:vertAlign w:val="superscript"/>
                <w:lang w:val="ka-GE"/>
              </w:rPr>
              <w:footnoteReference w:id="117"/>
            </w:r>
            <w:r w:rsidRPr="004D4322">
              <w:rPr>
                <w:rFonts w:ascii="Sylfaen" w:eastAsia="Calibri" w:hAnsi="Sylfaen" w:cs="Times New Roman"/>
                <w:sz w:val="24"/>
                <w:szCs w:val="24"/>
                <w:lang w:val="ka-GE"/>
              </w:rPr>
              <w:t xml:space="preserve"> აღნიშნული გადაწყვეტილებით კანონის წინაშე თანასწორობის კონსტიტუციური უფლების დარღვევად ჩაითვალა იმ აღნაგობის უფლების აღდგენაზე უარი, რომელიც ეკუთვნოდათ გერმანიის დემოკრატიული რესპუბლიკის დროს სახელმწიფოს მიერ ჩამორთმეულ საწარმოებს და აღნაგობის უფლების განხილვა მიწის ნაკვეთზე საკუთრებისაგან განსხვავებულად. სასამართლომ ხაზი გაუსვა, რომ აღნაგობისა და საკუთრების უფლებები, სამართლებრივი თვალსაზრისით, დიდწილად ანალოგიურია. მან გამოჰყო ის ნიშანი, რომელიც </w:t>
            </w:r>
            <w:r w:rsidRPr="004D4322">
              <w:rPr>
                <w:rFonts w:ascii="Sylfaen" w:eastAsia="Calibri" w:hAnsi="Sylfaen" w:cs="Times New Roman"/>
                <w:sz w:val="24"/>
                <w:szCs w:val="24"/>
                <w:u w:val="single"/>
                <w:lang w:val="ka-GE"/>
              </w:rPr>
              <w:t>განასხვავებს</w:t>
            </w:r>
            <w:r w:rsidRPr="004D4322">
              <w:rPr>
                <w:rFonts w:ascii="Sylfaen" w:eastAsia="Calibri" w:hAnsi="Sylfaen" w:cs="Times New Roman"/>
                <w:sz w:val="24"/>
                <w:szCs w:val="24"/>
                <w:lang w:val="ka-GE"/>
              </w:rPr>
              <w:t xml:space="preserve"> აღნაგობის უფლებას ყადაღისაგან, სხვა სანივთო და ვალდებულებითი უფლებებისაგან - </w:t>
            </w:r>
            <w:r w:rsidRPr="004D4322">
              <w:rPr>
                <w:rFonts w:ascii="Sylfaen" w:eastAsia="Calibri" w:hAnsi="Sylfaen" w:cs="Times New Roman"/>
                <w:sz w:val="24"/>
                <w:szCs w:val="24"/>
                <w:u w:val="single"/>
                <w:lang w:val="ka-GE"/>
              </w:rPr>
              <w:t>საკუთრების უფლების ანალოგიური ხასიათი</w:t>
            </w:r>
            <w:r w:rsidRPr="004D4322">
              <w:rPr>
                <w:rFonts w:ascii="Sylfaen" w:eastAsia="Calibri" w:hAnsi="Sylfaen" w:cs="Times New Roman"/>
                <w:sz w:val="24"/>
                <w:szCs w:val="24"/>
                <w:lang w:val="ka-GE"/>
              </w:rPr>
              <w:t>.</w:t>
            </w:r>
            <w:r w:rsidRPr="004D4322">
              <w:rPr>
                <w:rFonts w:ascii="Sylfaen" w:eastAsia="Calibri" w:hAnsi="Sylfaen" w:cs="Times New Roman"/>
                <w:lang w:val="ka-GE"/>
              </w:rPr>
              <w:t xml:space="preserve"> </w:t>
            </w:r>
            <w:r w:rsidRPr="004D4322">
              <w:rPr>
                <w:rFonts w:ascii="Sylfaen" w:eastAsia="Calibri" w:hAnsi="Sylfaen" w:cs="Times New Roman"/>
                <w:sz w:val="24"/>
                <w:lang w:val="ka-GE"/>
              </w:rPr>
              <w:t xml:space="preserve">მიუხედავად იმისა, რომ აღნაგობა ფორმალურად სხვისი საკუთრებით შეზღუდული სარგებლობის, ანუ შეზღუდული სანივთო უფლებების კატეგორიაშია, გერმანიის საკონსტიტუციო სასამართლო მას მაინც განიხილავს, როგორც </w:t>
            </w:r>
            <w:r w:rsidRPr="004D4322">
              <w:rPr>
                <w:rFonts w:ascii="Sylfaen" w:eastAsia="Calibri" w:hAnsi="Sylfaen" w:cs="Times New Roman"/>
                <w:sz w:val="24"/>
                <w:u w:val="single"/>
                <w:lang w:val="ka-GE"/>
              </w:rPr>
              <w:t xml:space="preserve">მიწის ნაკეთზე საკუთრების </w:t>
            </w:r>
            <w:r w:rsidRPr="004D4322">
              <w:rPr>
                <w:rFonts w:ascii="Sylfaen" w:eastAsia="Calibri" w:hAnsi="Sylfaen" w:cs="Times New Roman"/>
                <w:sz w:val="24"/>
                <w:szCs w:val="24"/>
                <w:u w:val="single"/>
                <w:lang w:val="ka-GE"/>
              </w:rPr>
              <w:t>ანალოგიურ უფლებას</w:t>
            </w:r>
            <w:r w:rsidRPr="004D4322">
              <w:rPr>
                <w:rFonts w:ascii="Sylfaen" w:eastAsia="Calibri" w:hAnsi="Sylfaen" w:cs="Times New Roman"/>
                <w:sz w:val="24"/>
                <w:szCs w:val="24"/>
                <w:lang w:val="ka-GE"/>
              </w:rPr>
              <w:t>. ამ მიდგომის ჩამოყალიბებისას ის მიუთითებს გერმანიის უზენაესი სასამართლოსა და სამეცნიერო ლიტერატურის იდენტურ პოზიციაზე.</w:t>
            </w:r>
            <w:r w:rsidRPr="004D4322">
              <w:rPr>
                <w:rFonts w:ascii="Sylfaen" w:eastAsia="Calibri" w:hAnsi="Sylfaen" w:cs="Times New Roman"/>
                <w:sz w:val="24"/>
                <w:szCs w:val="24"/>
                <w:vertAlign w:val="superscript"/>
                <w:lang w:val="ka-GE"/>
              </w:rPr>
              <w:footnoteReference w:id="118"/>
            </w:r>
            <w:r w:rsidRPr="004D4322">
              <w:rPr>
                <w:rFonts w:ascii="Sylfaen" w:eastAsia="Calibri" w:hAnsi="Sylfaen" w:cs="Times New Roman"/>
                <w:sz w:val="24"/>
                <w:szCs w:val="24"/>
                <w:lang w:val="ka-GE"/>
              </w:rPr>
              <w:t xml:space="preserve"> მიწის ნაკვეთზე საკუთრების ანალოგიური უფლებები ფორმალურად და მატერიალურად განიხილება ისევე, როგორც საკუთრების უფლება.</w:t>
            </w:r>
            <w:r w:rsidRPr="004D4322">
              <w:rPr>
                <w:rFonts w:ascii="Sylfaen" w:eastAsia="Calibri" w:hAnsi="Sylfaen" w:cs="Times New Roman"/>
                <w:sz w:val="24"/>
                <w:szCs w:val="24"/>
                <w:vertAlign w:val="superscript"/>
                <w:lang w:val="ka-GE"/>
              </w:rPr>
              <w:footnoteReference w:id="119"/>
            </w:r>
            <w:r w:rsidRPr="004D4322">
              <w:rPr>
                <w:rFonts w:ascii="Sylfaen" w:eastAsia="Calibri" w:hAnsi="Sylfaen" w:cs="Times New Roman"/>
                <w:sz w:val="24"/>
                <w:szCs w:val="24"/>
                <w:lang w:val="ka-GE"/>
              </w:rPr>
              <w:t xml:space="preserve"> ეს გამომდინარეობს აღნაგობის უფლების სამართლებრივი მოწესრიგებიდან,</w:t>
            </w:r>
            <w:r w:rsidRPr="004D4322">
              <w:rPr>
                <w:rFonts w:ascii="Sylfaen" w:eastAsia="Calibri" w:hAnsi="Sylfaen" w:cs="Times New Roman"/>
                <w:sz w:val="24"/>
                <w:szCs w:val="24"/>
                <w:vertAlign w:val="superscript"/>
                <w:lang w:val="ka-GE"/>
              </w:rPr>
              <w:footnoteReference w:id="120"/>
            </w:r>
            <w:r w:rsidRPr="004D4322">
              <w:rPr>
                <w:rFonts w:ascii="Sylfaen" w:eastAsia="Calibri" w:hAnsi="Sylfaen" w:cs="Times New Roman"/>
                <w:sz w:val="24"/>
                <w:szCs w:val="24"/>
                <w:lang w:val="ka-GE"/>
              </w:rPr>
              <w:t xml:space="preserve"> რაც გულისხმობს აღნაგობის უფლებაზე უძრავ ქონებასთან დაკავშირებული წესების გავრცელებას და აქედან გამომდინარე, მის დაცვას მიწის ნაკვეთზე საკუთრების ანალოგიურად.</w:t>
            </w:r>
            <w:r w:rsidRPr="004D4322">
              <w:rPr>
                <w:rFonts w:ascii="Sylfaen" w:eastAsia="Calibri" w:hAnsi="Sylfaen" w:cs="Times New Roman"/>
                <w:sz w:val="24"/>
                <w:szCs w:val="24"/>
                <w:vertAlign w:val="superscript"/>
                <w:lang w:val="ka-GE"/>
              </w:rPr>
              <w:footnoteReference w:id="121"/>
            </w:r>
          </w:p>
          <w:p w14:paraId="7DB744DD"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lang w:val="ka-GE"/>
              </w:rPr>
              <w:t xml:space="preserve">7. მოსარჩელის შემთხვევაში, აღნაგობის უფლების სადავო ნორმით გაუქმებული სხვა უფლებებისაგან განსხვავებასა და მისი მომეტებული დაცვის აუცილებლობას განაპირობებს არა მხოლოდ საკუთრების უფლების ანალოგიური ბუნება, არამედ </w:t>
            </w:r>
            <w:r w:rsidRPr="004D4322">
              <w:rPr>
                <w:rFonts w:ascii="Sylfaen" w:eastAsia="Calibri" w:hAnsi="Sylfaen" w:cs="Times New Roman"/>
                <w:sz w:val="24"/>
                <w:u w:val="single"/>
                <w:lang w:val="ka-GE"/>
              </w:rPr>
              <w:t>ფუნქციური დანიშნულებაც</w:t>
            </w:r>
            <w:r w:rsidRPr="004D4322">
              <w:rPr>
                <w:rFonts w:ascii="Sylfaen" w:eastAsia="Calibri" w:hAnsi="Sylfaen" w:cs="Times New Roman"/>
                <w:sz w:val="24"/>
                <w:lang w:val="ka-GE"/>
              </w:rPr>
              <w:t xml:space="preserve"> - ის </w:t>
            </w:r>
            <w:r w:rsidRPr="004D4322">
              <w:rPr>
                <w:rFonts w:ascii="Sylfaen" w:eastAsia="Calibri" w:hAnsi="Sylfaen" w:cs="Times New Roman"/>
                <w:sz w:val="24"/>
                <w:lang w:val="ka-GE"/>
              </w:rPr>
              <w:lastRenderedPageBreak/>
              <w:t xml:space="preserve">გამოიყენება/გამიზნულია სამეწარმეო საქმიანობისათვის, ანუ </w:t>
            </w:r>
            <w:r w:rsidRPr="004D4322">
              <w:rPr>
                <w:rFonts w:ascii="Sylfaen" w:eastAsia="Calibri" w:hAnsi="Sylfaen" w:cs="Times New Roman"/>
                <w:sz w:val="24"/>
                <w:szCs w:val="24"/>
                <w:lang w:val="ka-GE"/>
              </w:rPr>
              <w:t xml:space="preserve">კონსტიტუციით გარანტირებული მეწარმეობის თავისუფლების რეალიზაციისათვის. </w:t>
            </w:r>
          </w:p>
          <w:p w14:paraId="7AD9D34F" w14:textId="77777777" w:rsidR="004D4322" w:rsidRPr="004D4322" w:rsidRDefault="004D4322" w:rsidP="004D4322">
            <w:pPr>
              <w:jc w:val="both"/>
              <w:rPr>
                <w:rFonts w:ascii="Sylfaen" w:eastAsia="Calibri" w:hAnsi="Sylfaen" w:cs="Times New Roman"/>
                <w:sz w:val="24"/>
                <w:szCs w:val="24"/>
                <w:lang w:val="ka-GE"/>
              </w:rPr>
            </w:pPr>
          </w:p>
          <w:p w14:paraId="118C75D0" w14:textId="77777777" w:rsidR="004D4322" w:rsidRPr="004D4322" w:rsidRDefault="004D4322" w:rsidP="004D4322">
            <w:pPr>
              <w:rPr>
                <w:rFonts w:ascii="Sylfaen" w:eastAsia="Calibri" w:hAnsi="Sylfaen" w:cs="Times New Roman"/>
                <w:b/>
                <w:sz w:val="24"/>
                <w:szCs w:val="24"/>
                <w:lang w:val="ka-GE"/>
              </w:rPr>
            </w:pPr>
            <w:r w:rsidRPr="004D4322">
              <w:rPr>
                <w:rFonts w:ascii="Sylfaen" w:eastAsia="Calibri" w:hAnsi="Sylfaen" w:cs="Times New Roman"/>
                <w:b/>
                <w:sz w:val="24"/>
                <w:szCs w:val="24"/>
                <w:lang w:val="ka-GE"/>
              </w:rPr>
              <w:t>შესადარებელი ჯგუფებისადმი თანასწორი მოპყრობის დადგენა</w:t>
            </w:r>
          </w:p>
          <w:p w14:paraId="549066A2"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1. შესადარებელი ჯგუფების მიმართ თანასწორი მოპყრობის დადგენისას საკონსტიტუციო სასამართლო ამოწმებს, რამდენად ითვალისწინებს სადავო ნორმა ერთნაირ/მსგავს რეგულირებას არსებითად უთანასწორო შესადარებელი ჯგუფებისათვის.</w:t>
            </w:r>
            <w:r w:rsidRPr="004D4322">
              <w:rPr>
                <w:rFonts w:ascii="Sylfaen" w:eastAsia="Calibri" w:hAnsi="Sylfaen" w:cs="Times New Roman"/>
                <w:sz w:val="24"/>
                <w:szCs w:val="24"/>
                <w:vertAlign w:val="superscript"/>
                <w:lang w:val="ka-GE"/>
              </w:rPr>
              <w:footnoteReference w:id="122"/>
            </w:r>
            <w:r w:rsidRPr="004D4322">
              <w:rPr>
                <w:rFonts w:ascii="Sylfaen" w:eastAsia="Calibri" w:hAnsi="Sylfaen" w:cs="Times New Roman"/>
                <w:sz w:val="24"/>
                <w:szCs w:val="24"/>
                <w:lang w:val="ka-GE"/>
              </w:rPr>
              <w:t xml:space="preserve"> </w:t>
            </w:r>
          </w:p>
          <w:p w14:paraId="42BE25ED"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2. სადავო ნორმა იდენტურ წესს ადგენს როგორც აღნაგობის, ასევე ყადაღის სხვა სანივთო და ვალდებულებითი უფლებების მიმართ. ამავდროულად, იგნორირებულია აღნაგობის არსი და მისი მომეტებული დაცვის ინტერესი. ამდენად, სახეზეა შესადარებელ ჯგუფებისადმი თანასწორი მოპყრობა.</w:t>
            </w:r>
          </w:p>
          <w:p w14:paraId="13C1BD1B" w14:textId="77777777" w:rsidR="004D4322" w:rsidRPr="004D4322" w:rsidRDefault="004D4322" w:rsidP="004D4322">
            <w:pPr>
              <w:rPr>
                <w:rFonts w:ascii="Sylfaen" w:eastAsia="Calibri" w:hAnsi="Sylfaen" w:cs="Times New Roman"/>
                <w:b/>
                <w:sz w:val="24"/>
                <w:szCs w:val="24"/>
                <w:lang w:val="ka-GE"/>
              </w:rPr>
            </w:pPr>
          </w:p>
          <w:p w14:paraId="0A807DA4" w14:textId="77777777" w:rsidR="004D4322" w:rsidRPr="004D4322" w:rsidRDefault="004D4322" w:rsidP="004D4322">
            <w:pPr>
              <w:rPr>
                <w:rFonts w:ascii="Sylfaen" w:eastAsia="Calibri" w:hAnsi="Sylfaen" w:cs="Times New Roman"/>
                <w:b/>
                <w:sz w:val="24"/>
                <w:szCs w:val="24"/>
                <w:lang w:val="ka-GE"/>
              </w:rPr>
            </w:pPr>
            <w:r w:rsidRPr="004D4322">
              <w:rPr>
                <w:rFonts w:ascii="Sylfaen" w:eastAsia="Calibri" w:hAnsi="Sylfaen" w:cs="Times New Roman"/>
                <w:b/>
                <w:sz w:val="24"/>
                <w:szCs w:val="24"/>
                <w:lang w:val="ka-GE"/>
              </w:rPr>
              <w:t>შესადარებელი ჯგუფებისადმი თანასწორი მოპყრობის შეფასება კონსტიტუციურ-სამართლებრივი თვალსაზრისით</w:t>
            </w:r>
          </w:p>
          <w:p w14:paraId="7E60C554" w14:textId="77777777" w:rsidR="004D4322" w:rsidRPr="004D4322" w:rsidRDefault="004D4322" w:rsidP="004D4322">
            <w:pPr>
              <w:rPr>
                <w:rFonts w:ascii="Sylfaen" w:eastAsia="Calibri" w:hAnsi="Sylfaen" w:cs="Times New Roman"/>
                <w:i/>
                <w:sz w:val="24"/>
                <w:szCs w:val="24"/>
                <w:lang w:val="ka-GE"/>
              </w:rPr>
            </w:pPr>
          </w:p>
          <w:p w14:paraId="617F3607" w14:textId="77777777" w:rsidR="004D4322" w:rsidRPr="004D4322" w:rsidRDefault="004D4322" w:rsidP="004D4322">
            <w:pPr>
              <w:rPr>
                <w:rFonts w:ascii="Sylfaen" w:eastAsia="Calibri" w:hAnsi="Sylfaen" w:cs="Times New Roman"/>
                <w:i/>
                <w:sz w:val="24"/>
                <w:szCs w:val="24"/>
                <w:lang w:val="ka-GE"/>
              </w:rPr>
            </w:pPr>
            <w:r w:rsidRPr="004D4322">
              <w:rPr>
                <w:rFonts w:ascii="Sylfaen" w:eastAsia="Calibri" w:hAnsi="Sylfaen" w:cs="Times New Roman"/>
                <w:i/>
                <w:sz w:val="24"/>
                <w:szCs w:val="24"/>
                <w:lang w:val="ka-GE"/>
              </w:rPr>
              <w:t>შეფასების ტესტი</w:t>
            </w:r>
          </w:p>
          <w:p w14:paraId="684896F6"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1. საკონსტიტუციო სასამართლო სამართლის წინაშე თანასწორობის უფლების დარღვევის, მათ შორის არსებითად არათანასწორთა მიმართ თანასწორი მოპყრობის, შემოწმებას ახდენს ორი სახის ტესტით: 1) მცარი შეფასების ტესტი და 2) რაციონალური დიფერენციაციის ტესტი.</w:t>
            </w:r>
            <w:r w:rsidRPr="004D4322">
              <w:rPr>
                <w:rFonts w:ascii="Sylfaen" w:eastAsia="Calibri" w:hAnsi="Sylfaen" w:cs="Times New Roman"/>
                <w:sz w:val="24"/>
                <w:szCs w:val="24"/>
                <w:vertAlign w:val="superscript"/>
                <w:lang w:val="ka-GE"/>
              </w:rPr>
              <w:footnoteReference w:id="123"/>
            </w:r>
            <w:r w:rsidRPr="004D4322">
              <w:rPr>
                <w:rFonts w:ascii="Sylfaen" w:eastAsia="Calibri" w:hAnsi="Sylfaen" w:cs="Times New Roman"/>
                <w:sz w:val="24"/>
                <w:szCs w:val="24"/>
                <w:lang w:val="ka-GE"/>
              </w:rPr>
              <w:t xml:space="preserve"> ტესტის შერჩევისას დიდი მნიშვნელობა აქვს დიფერენციაციის ნიშანს.</w:t>
            </w:r>
            <w:r w:rsidRPr="004D4322">
              <w:rPr>
                <w:rFonts w:ascii="Sylfaen" w:eastAsia="Calibri" w:hAnsi="Sylfaen" w:cs="Times New Roman"/>
                <w:sz w:val="24"/>
                <w:szCs w:val="24"/>
                <w:vertAlign w:val="superscript"/>
                <w:lang w:val="ka-GE"/>
              </w:rPr>
              <w:footnoteReference w:id="124"/>
            </w:r>
            <w:r w:rsidRPr="004D4322">
              <w:rPr>
                <w:rFonts w:ascii="Sylfaen" w:eastAsia="Calibri" w:hAnsi="Sylfaen" w:cs="Times New Roman"/>
                <w:sz w:val="24"/>
                <w:szCs w:val="24"/>
                <w:lang w:val="ka-GE"/>
              </w:rPr>
              <w:t xml:space="preserve"> ჩვენს შემთხვევაში ეს უფრო თანასწორად მოპყრობის ნიშანია, რომელიც თანაბრად ავრცელებს სადავო ნორმის მოქმედებას შესადარებელ ჯგუფებზე. სადავო ნორმის შინაარსიდან გამომდინარე, მის ადრესატებს აერთიანებთ ის ნიშანი, რომ აქვთ ყადაღა, სანივთო ან ვალდებულებითი უფლება აუქციონზე რეალიზებულ ან ნატურით გადაცემულ ქონებაზე.</w:t>
            </w:r>
          </w:p>
          <w:p w14:paraId="43D45533" w14:textId="77777777" w:rsidR="004D4322" w:rsidRPr="004D4322" w:rsidRDefault="004D4322" w:rsidP="004D4322">
            <w:pPr>
              <w:jc w:val="both"/>
              <w:rPr>
                <w:rFonts w:ascii="Sylfaen" w:eastAsia="Calibri" w:hAnsi="Sylfaen" w:cs="Times New Roman"/>
                <w:lang w:val="ka-GE"/>
              </w:rPr>
            </w:pPr>
            <w:r w:rsidRPr="004D4322">
              <w:rPr>
                <w:rFonts w:ascii="Sylfaen" w:eastAsia="Calibri" w:hAnsi="Sylfaen" w:cs="Times New Roman"/>
                <w:sz w:val="24"/>
                <w:szCs w:val="24"/>
                <w:lang w:val="ka-GE"/>
              </w:rPr>
              <w:t>2. ზემოაღნიშნულ ნიშანი არ მიეკუვნება ე.წ. კლასიკური ნიშნების კატეგორიას. აქედან გამომდინარე, უნდა დადგინდეს დიფერენციაციის ინტენსივობის ხარისხი, რადგანაც საკონსტიტუციო სასამართლო მკაცრ ტესტს მაღალი ინტენსივობის დიფერენციაციის შემთხვევაშიც იყენებს.</w:t>
            </w:r>
            <w:r w:rsidRPr="004D4322">
              <w:rPr>
                <w:rFonts w:ascii="Sylfaen" w:eastAsia="Calibri" w:hAnsi="Sylfaen" w:cs="Times New Roman"/>
                <w:sz w:val="24"/>
                <w:szCs w:val="24"/>
                <w:vertAlign w:val="superscript"/>
                <w:lang w:val="ka-GE"/>
              </w:rPr>
              <w:footnoteReference w:id="125"/>
            </w:r>
            <w:r w:rsidRPr="004D4322">
              <w:rPr>
                <w:rFonts w:ascii="Sylfaen" w:eastAsia="Calibri" w:hAnsi="Sylfaen" w:cs="Times New Roman"/>
                <w:sz w:val="24"/>
                <w:szCs w:val="24"/>
                <w:lang w:val="ka-GE"/>
              </w:rPr>
              <w:t xml:space="preserve"> ის დიფერენციაციის ინტენსივობას აფასებს მისი ბუნებიდან და რეგულირების სფეროდან გამომდინარე. გადამწყვეტია, თუ რამდენად აცილებს დიფერენციაცია პირებს კონკრეტულ საზოგადოებრივ ურთიერთობაში მონაწილეობის შესაძლებლობისაგან ან რამდენად განსხვავებულ პირობებში მოექცევიან ისინი.</w:t>
            </w:r>
            <w:r w:rsidRPr="004D4322">
              <w:rPr>
                <w:rFonts w:ascii="Sylfaen" w:eastAsia="Calibri" w:hAnsi="Sylfaen" w:cs="Times New Roman"/>
                <w:sz w:val="24"/>
                <w:szCs w:val="24"/>
                <w:vertAlign w:val="superscript"/>
                <w:lang w:val="ka-GE"/>
              </w:rPr>
              <w:footnoteReference w:id="126"/>
            </w:r>
            <w:r w:rsidRPr="004D4322">
              <w:rPr>
                <w:rFonts w:ascii="Sylfaen" w:eastAsia="Calibri" w:hAnsi="Sylfaen" w:cs="Times New Roman"/>
                <w:sz w:val="24"/>
                <w:szCs w:val="24"/>
                <w:lang w:val="ka-GE"/>
              </w:rPr>
              <w:t xml:space="preserve"> სადავო ნორმა მოწმდება მკაცრი ტესტის მიხედვით, როდესაც ის </w:t>
            </w:r>
            <w:r w:rsidRPr="004D4322">
              <w:rPr>
                <w:rFonts w:ascii="Sylfaen" w:eastAsia="Calibri" w:hAnsi="Sylfaen" w:cs="Times New Roman"/>
                <w:i/>
                <w:sz w:val="24"/>
                <w:szCs w:val="24"/>
                <w:lang w:val="ka-GE"/>
              </w:rPr>
              <w:t>სრულად ან თითქმის სრულად</w:t>
            </w:r>
            <w:r w:rsidRPr="004D4322">
              <w:rPr>
                <w:rFonts w:ascii="Sylfaen" w:eastAsia="Calibri" w:hAnsi="Sylfaen" w:cs="Times New Roman"/>
                <w:sz w:val="24"/>
                <w:szCs w:val="24"/>
                <w:lang w:val="ka-GE"/>
              </w:rPr>
              <w:t xml:space="preserve"> გამორიცხავს პირის შესაძლებლობას, მონაწილეობა მიიღოს მისთვის რელევანტურ სამართლებრივ ურთიერთობაში.</w:t>
            </w:r>
            <w:r w:rsidRPr="004D4322">
              <w:rPr>
                <w:rFonts w:ascii="Sylfaen" w:eastAsia="Calibri" w:hAnsi="Sylfaen" w:cs="Times New Roman"/>
                <w:sz w:val="24"/>
                <w:szCs w:val="24"/>
                <w:vertAlign w:val="superscript"/>
                <w:lang w:val="ka-GE"/>
              </w:rPr>
              <w:footnoteReference w:id="127"/>
            </w:r>
            <w:r w:rsidRPr="004D4322">
              <w:rPr>
                <w:rFonts w:ascii="Sylfaen" w:eastAsia="Calibri" w:hAnsi="Sylfaen" w:cs="Times New Roman"/>
                <w:sz w:val="24"/>
                <w:szCs w:val="24"/>
                <w:lang w:val="ka-GE"/>
              </w:rPr>
              <w:t xml:space="preserve"> დიფერენცირების ინტენსივობის შეფასებისას საკონსტიტუციო სასამართლო </w:t>
            </w:r>
            <w:r w:rsidRPr="004D4322">
              <w:rPr>
                <w:rFonts w:ascii="Sylfaen" w:eastAsia="Calibri" w:hAnsi="Sylfaen" w:cs="Times New Roman"/>
                <w:sz w:val="24"/>
                <w:szCs w:val="24"/>
                <w:lang w:val="ka-GE"/>
              </w:rPr>
              <w:lastRenderedPageBreak/>
              <w:t>ითვალისწინებს პირის მიერ დიფერენციაციის ნეგატიური შედეგების საკუთარი ძალისხმევით აღმოფხვრის/შემცირების შესაძლებლობას.</w:t>
            </w:r>
            <w:r w:rsidRPr="004D4322">
              <w:rPr>
                <w:rFonts w:ascii="Sylfaen" w:eastAsia="Calibri" w:hAnsi="Sylfaen" w:cs="Times New Roman"/>
                <w:sz w:val="24"/>
                <w:szCs w:val="24"/>
                <w:vertAlign w:val="superscript"/>
                <w:lang w:val="ka-GE"/>
              </w:rPr>
              <w:footnoteReference w:id="128"/>
            </w:r>
            <w:r w:rsidRPr="004D4322">
              <w:rPr>
                <w:rFonts w:ascii="Sylfaen" w:eastAsia="Calibri" w:hAnsi="Sylfaen" w:cs="Times New Roman"/>
                <w:sz w:val="24"/>
                <w:szCs w:val="24"/>
                <w:lang w:val="ka-GE"/>
              </w:rPr>
              <w:t xml:space="preserve"> ინტენსივობის საზომად ასევე გამოიყენება იმ დამატებითი ფინანსური ტვირთის მასშტაბები, რომელსაც სადავო ნორმა წარმოშობს მოსარჩელისათვის შესადარებელი ჯგუფისაგან განსხვავებით.</w:t>
            </w:r>
            <w:r w:rsidRPr="004D4322">
              <w:rPr>
                <w:rFonts w:ascii="Sylfaen" w:eastAsia="Calibri" w:hAnsi="Sylfaen" w:cs="Times New Roman"/>
                <w:sz w:val="24"/>
                <w:szCs w:val="24"/>
                <w:vertAlign w:val="superscript"/>
                <w:lang w:val="ka-GE"/>
              </w:rPr>
              <w:footnoteReference w:id="129"/>
            </w:r>
            <w:r w:rsidRPr="004D4322">
              <w:rPr>
                <w:rFonts w:ascii="Sylfaen" w:eastAsia="Calibri" w:hAnsi="Sylfaen" w:cs="Times New Roman"/>
                <w:lang w:val="ka-GE"/>
              </w:rPr>
              <w:t xml:space="preserve"> </w:t>
            </w:r>
          </w:p>
          <w:p w14:paraId="43D56CB4"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 xml:space="preserve">3. დიფერენცირების ინტენსივობის განსაზღვრის პრაქტიკა უნდა იქნეს გათვალისწინებული იმ სპეციფიკის მხედველობაში მიღებით, რომ საქმე შეეხება არსებითად უთანასწორო პირთა მიმართ თანასწორ მოპყრობას. მოსარჩელესთან დაკავშირებით დიფერენციაცია მაღალი ინტენსივობის იქნება იმისდა მიხედვით, თუ რამდენად აძლევს მას სადავო ნორმა შესაძლებლობას მონაწილეობა არ მიიღოს მისთვის არასასურველ სამართლებრივ ურთიერთობაში. არაერთხელ აღინიშნა, რომ სადავო ნორმა ამ თვალსაზრისით არ უშვებს გამონაკლისს და არ არსებობს იმის შანსი, რომ მოსარჩელემ თავიდან აიცილოს ნეგატიური სამართლებრივი შედეგები. </w:t>
            </w:r>
          </w:p>
          <w:p w14:paraId="6DB813CC" w14:textId="77777777" w:rsidR="004D4322" w:rsidRPr="004D4322" w:rsidRDefault="004D4322" w:rsidP="004D4322">
            <w:pPr>
              <w:jc w:val="both"/>
              <w:rPr>
                <w:rFonts w:ascii="Sylfaen" w:eastAsia="Calibri" w:hAnsi="Sylfaen" w:cs="Times New Roman"/>
                <w:lang w:val="ka-GE"/>
              </w:rPr>
            </w:pPr>
            <w:r w:rsidRPr="004D4322">
              <w:rPr>
                <w:rFonts w:ascii="Sylfaen" w:eastAsia="Calibri" w:hAnsi="Sylfaen" w:cs="Times New Roman"/>
                <w:sz w:val="24"/>
                <w:szCs w:val="24"/>
                <w:lang w:val="ka-GE"/>
              </w:rPr>
              <w:t>4. აღნაგობის უფლების გაუქმებით, მით უმეტეს იმ შემთხვევაში, როდესაც ნაგებობა გამოიყენება/გამიზნულია სამეწარმეო საქმიანობისათვის, ძალიან დიდია იმ ფინანსური ტვირთის მასშტაბები, რასაც სადავო ნორმა მოსარჩელეს აკისრებს. მოსარჩელის საქმიანობის სპეციფიკიდან გამომდინარე, აღნაგობის უფლების საფუძველზე აშენებულ ნაგებობებს ძირითადი დატვირთვა აქვს და აღნაგობის უფლების გაუქმება უკავშირდება სამეწარმეო საქმიანობის შეწყვეტის მაღალ რისკს. საქმიანობის გაგრძელების შემთხვევაშიც ახალი ინფრასტრუქტურის შექმნა გამოიწვევს დამატებით მრავალმილიონიანი ხარჯების გაღებას.</w:t>
            </w:r>
            <w:r w:rsidRPr="004D4322">
              <w:rPr>
                <w:rFonts w:ascii="Sylfaen" w:eastAsia="Calibri" w:hAnsi="Sylfaen" w:cs="Times New Roman"/>
                <w:lang w:val="ka-GE"/>
              </w:rPr>
              <w:t xml:space="preserve"> </w:t>
            </w:r>
          </w:p>
          <w:p w14:paraId="49DC7437"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 xml:space="preserve">5. ზემოაღნიშნულიდან გამომდინარე, სადავო ნორმით გათვალისწინებული დიფერენციაცია უნდა შეფასდეს მკაცრი შეფასების ტესტის მიხედვით, თანაზომიერების პრინციპის მიხედვით. </w:t>
            </w:r>
          </w:p>
          <w:p w14:paraId="29634C9B" w14:textId="77777777" w:rsidR="004D4322" w:rsidRPr="004D4322" w:rsidRDefault="004D4322" w:rsidP="004D4322">
            <w:pPr>
              <w:jc w:val="both"/>
              <w:rPr>
                <w:rFonts w:ascii="Sylfaen" w:eastAsia="Calibri" w:hAnsi="Sylfaen" w:cs="Times New Roman"/>
                <w:sz w:val="24"/>
                <w:szCs w:val="24"/>
                <w:lang w:val="ka-GE"/>
              </w:rPr>
            </w:pPr>
          </w:p>
          <w:p w14:paraId="617E9BFD" w14:textId="77777777" w:rsidR="004D4322" w:rsidRPr="004D4322" w:rsidRDefault="004D4322" w:rsidP="004D4322">
            <w:pPr>
              <w:jc w:val="both"/>
              <w:rPr>
                <w:rFonts w:ascii="Sylfaen" w:eastAsia="Calibri" w:hAnsi="Sylfaen" w:cs="Times New Roman"/>
                <w:i/>
                <w:sz w:val="24"/>
                <w:szCs w:val="24"/>
                <w:lang w:val="ka-GE"/>
              </w:rPr>
            </w:pPr>
            <w:r w:rsidRPr="004D4322">
              <w:rPr>
                <w:rFonts w:ascii="Sylfaen" w:eastAsia="Calibri" w:hAnsi="Sylfaen" w:cs="Times New Roman"/>
                <w:i/>
                <w:sz w:val="24"/>
                <w:szCs w:val="24"/>
                <w:lang w:val="ka-GE"/>
              </w:rPr>
              <w:t>ლეგიტიმური საჯარო მიზანი</w:t>
            </w:r>
          </w:p>
          <w:p w14:paraId="51333644" w14:textId="020E19AC" w:rsidR="004D4322" w:rsidRPr="004D4322" w:rsidRDefault="004D4322" w:rsidP="004D4322">
            <w:pPr>
              <w:jc w:val="both"/>
              <w:rPr>
                <w:rFonts w:ascii="Sylfaen" w:eastAsia="Calibri" w:hAnsi="Sylfaen" w:cs="Times New Roman"/>
                <w:lang w:val="ka-GE"/>
              </w:rPr>
            </w:pPr>
            <w:r w:rsidRPr="004D4322">
              <w:rPr>
                <w:rFonts w:ascii="Sylfaen" w:eastAsia="Calibri" w:hAnsi="Sylfaen" w:cs="Times New Roman"/>
                <w:sz w:val="24"/>
                <w:szCs w:val="24"/>
                <w:lang w:val="ka-GE"/>
              </w:rPr>
              <w:t>1. მკაცრი შეფასების ტესტით შეფასებისას, დიფერენციაცია უნდა ემსა</w:t>
            </w:r>
            <w:r w:rsidR="00E754EA">
              <w:rPr>
                <w:rFonts w:ascii="Sylfaen" w:eastAsia="Calibri" w:hAnsi="Sylfaen" w:cs="Times New Roman"/>
                <w:sz w:val="24"/>
                <w:szCs w:val="24"/>
                <w:lang w:val="ka-GE"/>
              </w:rPr>
              <w:t>ხ</w:t>
            </w:r>
            <w:r w:rsidRPr="004D4322">
              <w:rPr>
                <w:rFonts w:ascii="Sylfaen" w:eastAsia="Calibri" w:hAnsi="Sylfaen" w:cs="Times New Roman"/>
                <w:sz w:val="24"/>
                <w:szCs w:val="24"/>
                <w:lang w:val="ka-GE"/>
              </w:rPr>
              <w:t>ურებოდეს დაუძლეველი სახელმწიფო (საჯარო) ინტერესის დაკმაყოფილებას.</w:t>
            </w:r>
            <w:r w:rsidRPr="004D4322">
              <w:rPr>
                <w:rFonts w:ascii="Sylfaen" w:eastAsia="Calibri" w:hAnsi="Sylfaen" w:cs="Times New Roman"/>
                <w:sz w:val="24"/>
                <w:szCs w:val="24"/>
                <w:vertAlign w:val="superscript"/>
                <w:lang w:val="ka-GE"/>
              </w:rPr>
              <w:footnoteReference w:id="130"/>
            </w:r>
            <w:r w:rsidRPr="004D4322">
              <w:rPr>
                <w:rFonts w:ascii="Sylfaen" w:eastAsia="Calibri" w:hAnsi="Sylfaen" w:cs="Times New Roman"/>
                <w:sz w:val="24"/>
                <w:szCs w:val="24"/>
                <w:lang w:val="ka-GE"/>
              </w:rPr>
              <w:t xml:space="preserve"> ამ ფორმულირების გამოყენებით საკონსტიტუციო სასამართლო ხაზს უსვამს ინტერესის სასიცოცხლო მნიშვნელობას და უალტერნატივობას სახელმწიფოსათვის და დემოკრატიული საზოგადოებისათვის.</w:t>
            </w:r>
            <w:r w:rsidRPr="004D4322">
              <w:rPr>
                <w:rFonts w:ascii="Sylfaen" w:eastAsia="Calibri" w:hAnsi="Sylfaen" w:cs="Times New Roman"/>
                <w:lang w:val="ka-GE"/>
              </w:rPr>
              <w:t xml:space="preserve"> </w:t>
            </w:r>
          </w:p>
          <w:p w14:paraId="34B5A41F"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 xml:space="preserve">2. სადავო ნორმის მიზანია მოვალის ქონების რეალიზაციით მიღებული თანხების ან მისი ნატურით გადაცემით კრედიტორთა მოთხოვნების დაკმაყოფილება. ჩვენი აზრით, კრედიტორთა კერძო ინტერესებს ვერ მივაკუთვნებთ დაუძლეველი საჯარო ინტერესების კატეგორიას, რაც გაამართლებდა მოსარჩელის უფლებების მძიმე შეზღუდვას. </w:t>
            </w:r>
          </w:p>
          <w:p w14:paraId="376615CD"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 xml:space="preserve">3.  მოვალის ქონების რეალიზაციით მიღებული თანხების ან მისი ნატურით გადაცემით კრედიტორთა მოთხოვნების დაკმაყოფილება ლეგიტიმურ მიზნადაც რომ ჩავთვალოთ,  </w:t>
            </w:r>
            <w:r w:rsidRPr="004D4322">
              <w:rPr>
                <w:rFonts w:ascii="Sylfaen" w:eastAsia="Calibri" w:hAnsi="Sylfaen" w:cs="Times New Roman"/>
                <w:sz w:val="24"/>
                <w:szCs w:val="24"/>
                <w:lang w:val="ka-GE"/>
              </w:rPr>
              <w:lastRenderedPageBreak/>
              <w:t>„გადახდისუუნარობის საქმის წარმოების შესახებ“ კანონის პირველი მუხლი („კანონის მიზანი“) ცალსახად ადგენს მათი ინტერესების დაკმაყოფილებას მოვალის და არა მესამე პირთა ქონებიდან. სადავო ნორმის მოქმედების გავრცელება მოსარჩელეზე სწორედ ამას უშვებს. ეს გამორიცხავს ლეგიტიმური მიზნის არსებობას იმ შემთხვევაში, როდესაც საქმე აღნაგობის უფლებას შეეხება.</w:t>
            </w:r>
          </w:p>
          <w:p w14:paraId="625F1976" w14:textId="77777777" w:rsidR="004D4322" w:rsidRPr="004D4322" w:rsidRDefault="004D4322" w:rsidP="004D4322">
            <w:pPr>
              <w:jc w:val="both"/>
              <w:rPr>
                <w:rFonts w:ascii="Sylfaen" w:eastAsia="Calibri" w:hAnsi="Sylfaen" w:cs="Times New Roman"/>
                <w:lang w:val="ka-GE"/>
              </w:rPr>
            </w:pPr>
          </w:p>
          <w:p w14:paraId="7560A259" w14:textId="77777777" w:rsidR="004D4322" w:rsidRPr="004D4322" w:rsidRDefault="004D4322" w:rsidP="004D4322">
            <w:pPr>
              <w:rPr>
                <w:rFonts w:ascii="Sylfaen" w:eastAsia="Calibri" w:hAnsi="Sylfaen" w:cs="Times New Roman"/>
                <w:i/>
                <w:sz w:val="24"/>
                <w:lang w:val="ka-GE"/>
              </w:rPr>
            </w:pPr>
            <w:r w:rsidRPr="004D4322">
              <w:rPr>
                <w:rFonts w:ascii="Sylfaen" w:eastAsia="Calibri" w:hAnsi="Sylfaen" w:cs="Times New Roman"/>
                <w:i/>
                <w:sz w:val="24"/>
                <w:lang w:val="ka-GE"/>
              </w:rPr>
              <w:t xml:space="preserve">გამოსადეგობა  </w:t>
            </w:r>
          </w:p>
          <w:p w14:paraId="17413269"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1. საკონსტიტუციო სასამართლო ლეგიტიმური საჯარო მიზნის განსაზღვრის შემდეგ ამოწმებს შერჩეული საშუალების გამოსადეგობას</w:t>
            </w:r>
            <w:r w:rsidRPr="004D4322">
              <w:rPr>
                <w:rFonts w:ascii="Sylfaen" w:eastAsia="Calibri" w:hAnsi="Sylfaen" w:cs="Times New Roman"/>
                <w:b/>
                <w:sz w:val="24"/>
                <w:szCs w:val="24"/>
                <w:lang w:val="ka-GE"/>
              </w:rPr>
              <w:t xml:space="preserve"> </w:t>
            </w:r>
            <w:r w:rsidRPr="004D4322">
              <w:rPr>
                <w:rFonts w:ascii="Sylfaen" w:eastAsia="Calibri" w:hAnsi="Sylfaen" w:cs="Times New Roman"/>
                <w:sz w:val="24"/>
                <w:szCs w:val="24"/>
                <w:lang w:val="ka-GE"/>
              </w:rPr>
              <w:t>მის მისაღწევად. საშუალებას „</w:t>
            </w:r>
            <w:r w:rsidRPr="004D4322">
              <w:rPr>
                <w:rFonts w:ascii="Sylfaen" w:eastAsia="Calibri" w:hAnsi="Sylfaen" w:cs="Sylfaen"/>
                <w:sz w:val="24"/>
                <w:szCs w:val="24"/>
                <w:lang w:val="ka-GE"/>
              </w:rPr>
              <w:t>გარდაუვლად, ნამდვილად უნდა შეეძლოს კონკრეტული მიზნების, ინტერესების უზრუნველყოფა.“</w:t>
            </w:r>
            <w:r w:rsidRPr="004D4322">
              <w:rPr>
                <w:rFonts w:ascii="Sylfaen" w:eastAsia="Calibri" w:hAnsi="Sylfaen" w:cs="Sylfaen"/>
                <w:sz w:val="24"/>
                <w:szCs w:val="24"/>
                <w:vertAlign w:val="superscript"/>
                <w:lang w:val="ka-GE"/>
              </w:rPr>
              <w:footnoteReference w:id="131"/>
            </w:r>
            <w:r w:rsidRPr="004D4322">
              <w:rPr>
                <w:rFonts w:ascii="Sylfaen" w:eastAsia="Calibri" w:hAnsi="Sylfaen" w:cs="Times New Roman"/>
                <w:sz w:val="24"/>
                <w:szCs w:val="24"/>
                <w:lang w:val="ka-GE"/>
              </w:rPr>
              <w:t xml:space="preserve"> თუ მიზნის მიღწევის შესაძლებლობა გამორიცხულია, ის არ არის ვარგისი და გამოსადეგი.</w:t>
            </w:r>
            <w:r w:rsidRPr="004D4322">
              <w:rPr>
                <w:rFonts w:ascii="Sylfaen" w:eastAsia="Calibri" w:hAnsi="Sylfaen" w:cs="Times New Roman"/>
                <w:sz w:val="24"/>
                <w:szCs w:val="24"/>
                <w:vertAlign w:val="superscript"/>
                <w:lang w:val="ka-GE"/>
              </w:rPr>
              <w:footnoteReference w:id="132"/>
            </w:r>
            <w:r w:rsidRPr="004D4322">
              <w:rPr>
                <w:rFonts w:ascii="Sylfaen" w:eastAsia="Calibri" w:hAnsi="Sylfaen" w:cs="Times New Roman"/>
                <w:sz w:val="24"/>
                <w:szCs w:val="24"/>
                <w:lang w:val="ka-GE"/>
              </w:rPr>
              <w:t xml:space="preserve"> </w:t>
            </w:r>
            <w:r w:rsidRPr="004D4322">
              <w:rPr>
                <w:rFonts w:ascii="Sylfaen" w:eastAsia="Calibri" w:hAnsi="Sylfaen" w:cs="Times New Roman"/>
                <w:sz w:val="24"/>
                <w:lang w:val="ka-GE"/>
              </w:rPr>
              <w:t>გამოსადეგობის კონტექსტში საკონსტიტუციო სასამართლო აუცლებლად თვლის ლოგიკური, გონივრული კავშირის არსებობას ლეგიტიმურ მიზანსა და სადავო ნორმით დადგენილ შეზღუდვას შორის.</w:t>
            </w:r>
            <w:r w:rsidRPr="004D4322">
              <w:rPr>
                <w:rFonts w:ascii="Sylfaen" w:eastAsia="Calibri" w:hAnsi="Sylfaen" w:cs="Times New Roman"/>
                <w:sz w:val="24"/>
                <w:vertAlign w:val="superscript"/>
                <w:lang w:val="ka-GE"/>
              </w:rPr>
              <w:footnoteReference w:id="133"/>
            </w:r>
            <w:r w:rsidRPr="004D4322">
              <w:rPr>
                <w:rFonts w:ascii="Sylfaen" w:eastAsia="Calibri" w:hAnsi="Sylfaen" w:cs="Times New Roman"/>
                <w:sz w:val="24"/>
                <w:lang w:val="ka-GE"/>
              </w:rPr>
              <w:t xml:space="preserve"> ლოგიკური კავშირის არარსებობა ნორმასა </w:t>
            </w:r>
            <w:r w:rsidRPr="004D4322">
              <w:rPr>
                <w:rFonts w:ascii="Sylfaen" w:eastAsia="Calibri" w:hAnsi="Sylfaen" w:cs="Times New Roman"/>
                <w:sz w:val="24"/>
                <w:szCs w:val="24"/>
                <w:lang w:val="ka-GE"/>
              </w:rPr>
              <w:t>და მის მიზანს შორის მას გამოუსადეგარ საშუალებად აქცევს.</w:t>
            </w:r>
            <w:r w:rsidRPr="004D4322">
              <w:rPr>
                <w:rFonts w:ascii="Sylfaen" w:eastAsia="Calibri" w:hAnsi="Sylfaen" w:cs="Times New Roman"/>
                <w:sz w:val="24"/>
                <w:szCs w:val="24"/>
                <w:vertAlign w:val="superscript"/>
              </w:rPr>
              <w:footnoteReference w:id="134"/>
            </w:r>
          </w:p>
          <w:p w14:paraId="3B37A635"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 xml:space="preserve">2. ზემოაღნიშნულიდან გამომდინარე, დიფერენციაციის გამოსადეგობის შესამოწმებლად კონკრეტულ შემთხვევაში საფუძვლიანადაა გასანალიზებელი, როგორც ლეგიტიმური საჯარო მიზნის, ასევე მის მისაღწევად არჩეული საშუალების არსი. „გადახდისუუნარობის საქმის წარმოების შესახებ“ კანონით ლეგიტიმურ საჯარო მიზანში ინტეგრირებულია მისი მოვალის ქონების რეალიზაციის გზით მიღწევის პირობა. სადავო ნორმის მოქმედების გავრცელება მოსარჩელეზე არღვევს ამ პირობას, რაც გამორიცხავს ლოგიკური კავშირის არსებობას დიფერენციაციასა და მის მიზანს შორის. ლეგიტიმური მიზნის მისაღწევად გამოსადეგი ვერ იქნება ის საშუალება, რომელიც თავადაა არალეგიტიმური. </w:t>
            </w:r>
          </w:p>
          <w:p w14:paraId="60F024B5" w14:textId="77777777" w:rsidR="004D4322" w:rsidRPr="004D4322" w:rsidRDefault="004D4322" w:rsidP="004D4322">
            <w:pPr>
              <w:jc w:val="both"/>
              <w:rPr>
                <w:rFonts w:ascii="Sylfaen" w:eastAsia="Calibri" w:hAnsi="Sylfaen" w:cs="Times New Roman"/>
                <w:sz w:val="24"/>
                <w:szCs w:val="24"/>
                <w:lang w:val="ka-GE"/>
              </w:rPr>
            </w:pPr>
          </w:p>
          <w:p w14:paraId="77BD0B58" w14:textId="77777777" w:rsidR="004D4322" w:rsidRPr="004D4322" w:rsidRDefault="004D4322" w:rsidP="004D4322">
            <w:pPr>
              <w:rPr>
                <w:rFonts w:ascii="Sylfaen" w:eastAsia="Calibri" w:hAnsi="Sylfaen" w:cs="Times New Roman"/>
                <w:i/>
                <w:sz w:val="24"/>
                <w:szCs w:val="24"/>
                <w:lang w:val="ka-GE"/>
              </w:rPr>
            </w:pPr>
            <w:r w:rsidRPr="004D4322">
              <w:rPr>
                <w:rFonts w:ascii="Sylfaen" w:eastAsia="Calibri" w:hAnsi="Sylfaen" w:cs="Times New Roman"/>
                <w:i/>
                <w:sz w:val="24"/>
                <w:szCs w:val="24"/>
                <w:lang w:val="ka-GE"/>
              </w:rPr>
              <w:t>აუცილებლობა</w:t>
            </w:r>
          </w:p>
          <w:p w14:paraId="2A6915C6"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rPr>
              <w:t xml:space="preserve">1. </w:t>
            </w:r>
            <w:r w:rsidRPr="004D4322">
              <w:rPr>
                <w:rFonts w:ascii="Sylfaen" w:eastAsia="Calibri" w:hAnsi="Sylfaen" w:cs="Times New Roman"/>
                <w:sz w:val="24"/>
                <w:szCs w:val="24"/>
                <w:lang w:val="ka-GE"/>
              </w:rPr>
              <w:t xml:space="preserve">საკონსტიტუციო სასამართლოს პრაქტიკის მიხედვით, მოპასუხემ სარწმუნო არგუმენტებით უნდა დაასაბუთოს, რომ არსებობს დიფერენცირებული მოპყრობის გარდაუვლად გამოყენების საჭიროება, </w:t>
            </w:r>
            <w:r w:rsidRPr="004D4322">
              <w:rPr>
                <w:rFonts w:ascii="Sylfaen" w:eastAsia="Calibri" w:hAnsi="Sylfaen" w:cs="Times New Roman"/>
                <w:i/>
                <w:sz w:val="24"/>
                <w:szCs w:val="24"/>
                <w:lang w:val="ka-GE"/>
              </w:rPr>
              <w:t>უპირობო აუცილებლობა</w:t>
            </w:r>
            <w:r w:rsidRPr="004D4322">
              <w:rPr>
                <w:rFonts w:ascii="Sylfaen" w:eastAsia="Calibri" w:hAnsi="Sylfaen" w:cs="Times New Roman"/>
                <w:sz w:val="24"/>
                <w:szCs w:val="24"/>
                <w:lang w:val="ka-GE"/>
              </w:rPr>
              <w:t>.</w:t>
            </w:r>
            <w:r w:rsidRPr="004D4322">
              <w:rPr>
                <w:rFonts w:ascii="Sylfaen" w:eastAsia="Calibri" w:hAnsi="Sylfaen" w:cs="Times New Roman"/>
                <w:sz w:val="24"/>
                <w:szCs w:val="24"/>
                <w:vertAlign w:val="superscript"/>
                <w:lang w:val="ka-GE"/>
              </w:rPr>
              <w:footnoteReference w:id="135"/>
            </w:r>
            <w:r w:rsidRPr="004D4322">
              <w:rPr>
                <w:rFonts w:ascii="Sylfaen" w:eastAsia="Calibri" w:hAnsi="Sylfaen" w:cs="Times New Roman"/>
                <w:sz w:val="24"/>
                <w:szCs w:val="24"/>
                <w:lang w:val="ka-GE"/>
              </w:rPr>
              <w:t xml:space="preserve"> საკონსტიტუციო სასამართლომ „უნდა გაანალიზოს ლეგიტიმური მიზნის მიღწევის </w:t>
            </w:r>
            <w:r w:rsidRPr="004D4322">
              <w:rPr>
                <w:rFonts w:ascii="Sylfaen" w:eastAsia="Calibri" w:hAnsi="Sylfaen" w:cs="Sylfaen"/>
                <w:sz w:val="24"/>
                <w:szCs w:val="24"/>
                <w:lang w:val="ka-GE"/>
              </w:rPr>
              <w:t xml:space="preserve">შესაძლო გზები, რადგან მას აქვს ვალდებულება, არაკონსტიტუციურად ცნოს ნორმა, რომელიც მიზნის მიღწევის ალტერნატიულ შესაძლებლობებს შორის არ არის უფლების </w:t>
            </w:r>
            <w:r w:rsidRPr="004D4322">
              <w:rPr>
                <w:rFonts w:ascii="Sylfaen" w:eastAsia="Calibri" w:hAnsi="Sylfaen" w:cs="Sylfaen"/>
                <w:i/>
                <w:sz w:val="24"/>
                <w:szCs w:val="24"/>
                <w:lang w:val="ka-GE"/>
              </w:rPr>
              <w:t>ყველაზე ნაკლებად მზღუდავი</w:t>
            </w:r>
            <w:r w:rsidRPr="004D4322">
              <w:rPr>
                <w:rFonts w:ascii="Sylfaen" w:eastAsia="Calibri" w:hAnsi="Sylfaen" w:cs="Sylfaen"/>
                <w:sz w:val="24"/>
                <w:szCs w:val="24"/>
                <w:lang w:val="ka-GE"/>
              </w:rPr>
              <w:t>.“</w:t>
            </w:r>
            <w:r w:rsidRPr="004D4322">
              <w:rPr>
                <w:rFonts w:ascii="Sylfaen" w:eastAsia="Calibri" w:hAnsi="Sylfaen" w:cs="Sylfaen"/>
                <w:sz w:val="24"/>
                <w:szCs w:val="24"/>
                <w:vertAlign w:val="superscript"/>
                <w:lang w:val="ka-GE"/>
              </w:rPr>
              <w:footnoteReference w:id="136"/>
            </w:r>
            <w:r w:rsidRPr="004D4322">
              <w:rPr>
                <w:rFonts w:ascii="Sylfaen" w:eastAsia="Calibri" w:hAnsi="Sylfaen" w:cs="Times New Roman"/>
                <w:sz w:val="24"/>
                <w:szCs w:val="24"/>
                <w:lang w:val="ka-GE"/>
              </w:rPr>
              <w:t xml:space="preserve"> აუცილებელი არ არის საშუალება, რომელიც პირთა შესადარებელ ჯგუფს „სხვებთან შედარებით </w:t>
            </w:r>
            <w:r w:rsidRPr="004D4322">
              <w:rPr>
                <w:rFonts w:ascii="Sylfaen" w:eastAsia="Calibri" w:hAnsi="Sylfaen" w:cs="Times New Roman"/>
                <w:i/>
                <w:sz w:val="24"/>
                <w:szCs w:val="24"/>
                <w:lang w:val="ka-GE"/>
              </w:rPr>
              <w:t>უფრო მძიმე ტვირთს აკისრებს</w:t>
            </w:r>
            <w:r w:rsidRPr="004D4322">
              <w:rPr>
                <w:rFonts w:ascii="Sylfaen" w:eastAsia="Calibri" w:hAnsi="Sylfaen" w:cs="Times New Roman"/>
                <w:sz w:val="24"/>
                <w:szCs w:val="24"/>
                <w:lang w:val="ka-GE"/>
              </w:rPr>
              <w:t>.“</w:t>
            </w:r>
            <w:r w:rsidRPr="004D4322">
              <w:rPr>
                <w:rFonts w:ascii="Sylfaen" w:eastAsia="Calibri" w:hAnsi="Sylfaen" w:cs="Times New Roman"/>
                <w:sz w:val="24"/>
                <w:szCs w:val="24"/>
                <w:vertAlign w:val="superscript"/>
                <w:lang w:val="ka-GE"/>
              </w:rPr>
              <w:footnoteReference w:id="137"/>
            </w:r>
          </w:p>
          <w:p w14:paraId="1C750880" w14:textId="49D5F22D"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rPr>
              <w:t xml:space="preserve">2. </w:t>
            </w:r>
            <w:r w:rsidRPr="004D4322">
              <w:rPr>
                <w:rFonts w:ascii="Sylfaen" w:eastAsia="Calibri" w:hAnsi="Sylfaen" w:cs="Times New Roman"/>
                <w:sz w:val="24"/>
                <w:szCs w:val="24"/>
                <w:lang w:val="ka-GE"/>
              </w:rPr>
              <w:t xml:space="preserve">სადავო ნორმით გათვალისწინებული დიფერენციაცია არ არის მიზნის მიღწევის ყველაზე ნაკლებად მზღუდავი და მით უმეტეს, აბსოლუტურად აუცილებელი საშუალება. სახეზე არ არის უთანასწორო ჯგუფებისადმი თანაბარი მოპყრობის გარდაუვალი და უპირობო აუცილებლობა. გარდა ამისა, როგორც აღვნიშნეთ, აშკარაა მოსარჩელის კატეგორიის პირებისათვის შესადარებელ </w:t>
            </w:r>
            <w:r w:rsidRPr="004D4322">
              <w:rPr>
                <w:rFonts w:ascii="Sylfaen" w:eastAsia="Calibri" w:hAnsi="Sylfaen" w:cs="Times New Roman"/>
                <w:sz w:val="24"/>
                <w:szCs w:val="24"/>
                <w:lang w:val="ka-GE"/>
              </w:rPr>
              <w:lastRenderedPageBreak/>
              <w:t>ჯგუფთან შედარებით გა</w:t>
            </w:r>
            <w:r w:rsidR="00BE057A">
              <w:rPr>
                <w:rFonts w:ascii="Sylfaen" w:eastAsia="Calibri" w:hAnsi="Sylfaen" w:cs="Times New Roman"/>
                <w:sz w:val="24"/>
                <w:szCs w:val="24"/>
                <w:lang w:val="ka-GE"/>
              </w:rPr>
              <w:t>ც</w:t>
            </w:r>
            <w:r w:rsidRPr="004D4322">
              <w:rPr>
                <w:rFonts w:ascii="Sylfaen" w:eastAsia="Calibri" w:hAnsi="Sylfaen" w:cs="Times New Roman"/>
                <w:sz w:val="24"/>
                <w:szCs w:val="24"/>
                <w:lang w:val="ka-GE"/>
              </w:rPr>
              <w:t>ილებით მძიმე ტვირთის დაკისრება. ლეგიტიმური მიზნის მიღწევა შეიძლებოდა სხვა გაცილებით მსუბუქი და ლეგიტიმური საშუალებებით, სადავო ნორმის გავრცელების გარეშე აღნაგობის უფლებაზე, როდესაც ამ უფლების საფუძველზე აშენებული ნაგებობები გამოიყენება/გამიზნულია სამეწარმეო საქმიანობისათვის.</w:t>
            </w:r>
          </w:p>
          <w:p w14:paraId="50D3D97C" w14:textId="77777777" w:rsidR="004D4322" w:rsidRPr="004D4322" w:rsidRDefault="004D4322" w:rsidP="004D4322">
            <w:pPr>
              <w:jc w:val="both"/>
              <w:rPr>
                <w:rFonts w:ascii="Sylfaen" w:eastAsia="Calibri" w:hAnsi="Sylfaen" w:cs="Times New Roman"/>
                <w:sz w:val="24"/>
                <w:szCs w:val="24"/>
                <w:lang w:val="ka-GE"/>
              </w:rPr>
            </w:pPr>
          </w:p>
          <w:p w14:paraId="6A4B52B8" w14:textId="77777777" w:rsidR="004D4322" w:rsidRPr="004D4322" w:rsidRDefault="004D4322" w:rsidP="004D4322">
            <w:pPr>
              <w:rPr>
                <w:rFonts w:ascii="Sylfaen" w:eastAsia="Calibri" w:hAnsi="Sylfaen" w:cs="Times New Roman"/>
                <w:i/>
                <w:sz w:val="24"/>
                <w:szCs w:val="24"/>
                <w:lang w:val="ka-GE"/>
              </w:rPr>
            </w:pPr>
            <w:r w:rsidRPr="004D4322">
              <w:rPr>
                <w:rFonts w:ascii="Sylfaen" w:eastAsia="Calibri" w:hAnsi="Sylfaen" w:cs="Times New Roman"/>
                <w:i/>
                <w:sz w:val="24"/>
                <w:szCs w:val="24"/>
                <w:lang w:val="ka-GE"/>
              </w:rPr>
              <w:t>პროპორციულობა ვიწრო გაგებით</w:t>
            </w:r>
          </w:p>
          <w:p w14:paraId="66B15387"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 xml:space="preserve">1. იმ შემთხვევაშიც, თუ საკონსტიტუციო სასამართლო არ გაიზიარებს ჩვენს პოზიციას ლეგიტიმურ საჯარო მიზანთან, გამოსადეგობასთან და აუცილებლობასთან დაკავშირებით, სადავო ნორმით გათვალისწინებული თანასწორი მოპყრობა არსებითად უთანასწორო პირებს შორის მაინც დაარღვევს ვიწრო გაგებით პროპორციულობის მოთხოვნას. მართალია, კრედიტორებს აქვთ მოთხოვნების დაკმაყოფილების ინტერესი, მაგრამ ეს უნდა მოხდეს სამართლიანი ბალანსის დაცვით და არა მესამე პირთა უფლებების გადამეტებული შეზღუდვის ხარჯზე. </w:t>
            </w:r>
          </w:p>
          <w:p w14:paraId="3BDE5775"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2. სადავო ნორმა</w:t>
            </w:r>
            <w:r w:rsidRPr="004D4322">
              <w:rPr>
                <w:rFonts w:ascii="Sylfaen" w:eastAsia="Calibri" w:hAnsi="Sylfaen" w:cs="Times New Roman"/>
                <w:sz w:val="24"/>
                <w:szCs w:val="24"/>
              </w:rPr>
              <w:t xml:space="preserve"> </w:t>
            </w:r>
            <w:r w:rsidRPr="004D4322">
              <w:rPr>
                <w:rFonts w:ascii="Sylfaen" w:eastAsia="Calibri" w:hAnsi="Sylfaen" w:cs="Times New Roman"/>
                <w:sz w:val="24"/>
                <w:szCs w:val="24"/>
                <w:lang w:val="ka-GE"/>
              </w:rPr>
              <w:t>აუქმებს მოსარჩელის (საკუთრების ანალოგიურ) აღნაგობის უფლებას ქონებაზე, რითაც მაღალი ინტენსივობით ზღუდავს საკუთრების უფლებას. გარდა ამისა, ხდება მძიმე ჩარევა მეწარმეობის თავისუფლებაში, როდესაც ქონება გამოიყენება სამეწარმეო საქმიანობისათვის. როგორც აღვნიშნეთ, ნაგებობებს უმეტესწილად წამყვანი მნიშვნელობა აქვთ ბიზნესის წარმოებისათვის და მათზე უფლების გაუქმება უცილობლად იწვევს თუ საქმიანობის შეწყვეტას არა, მის არსებით შეფერხებასა და დამატებით ხარჯებს მაინც. აქედან, გამომდინარე სადავო ნორმით მიღწეულ სიკეთეს</w:t>
            </w:r>
            <w:r w:rsidRPr="004D4322">
              <w:rPr>
                <w:rFonts w:ascii="Sylfaen" w:eastAsia="Calibri" w:hAnsi="Sylfaen" w:cs="Times New Roman"/>
                <w:sz w:val="24"/>
                <w:szCs w:val="24"/>
              </w:rPr>
              <w:t xml:space="preserve"> - </w:t>
            </w:r>
            <w:r w:rsidRPr="004D4322">
              <w:rPr>
                <w:rFonts w:ascii="Sylfaen" w:eastAsia="Calibri" w:hAnsi="Sylfaen" w:cs="Times New Roman"/>
                <w:sz w:val="24"/>
                <w:szCs w:val="24"/>
                <w:lang w:val="ka-GE"/>
              </w:rPr>
              <w:t>კრედიტორთა მოთხოვნების (უკეთ) დაკმაყოფილებას - გაცილებით აღემატება ის ზიანი, რაც ადგება მოსარჩელეს და მის კონსტიტუცურად გარანტირებულ ინტერესებს.</w:t>
            </w:r>
          </w:p>
          <w:p w14:paraId="5BCDEF2E" w14:textId="77777777" w:rsidR="004D4322" w:rsidRPr="004D4322" w:rsidRDefault="004D4322" w:rsidP="004D4322">
            <w:pPr>
              <w:jc w:val="both"/>
              <w:rPr>
                <w:rFonts w:ascii="Sylfaen" w:eastAsia="Calibri" w:hAnsi="Sylfaen" w:cs="Times New Roman"/>
                <w:sz w:val="24"/>
                <w:szCs w:val="24"/>
              </w:rPr>
            </w:pPr>
          </w:p>
          <w:p w14:paraId="21DD5786" w14:textId="77777777" w:rsidR="00BE057A" w:rsidRDefault="00BE057A" w:rsidP="004D4322">
            <w:pPr>
              <w:rPr>
                <w:rFonts w:ascii="Sylfaen" w:eastAsia="Calibri" w:hAnsi="Sylfaen" w:cs="Times New Roman"/>
                <w:i/>
                <w:sz w:val="24"/>
                <w:szCs w:val="24"/>
                <w:lang w:val="ka-GE"/>
              </w:rPr>
            </w:pPr>
          </w:p>
          <w:p w14:paraId="065DA316" w14:textId="520B9844" w:rsidR="004D4322" w:rsidRPr="004D4322" w:rsidRDefault="004D4322" w:rsidP="004D4322">
            <w:pPr>
              <w:rPr>
                <w:rFonts w:ascii="Sylfaen" w:eastAsia="Calibri" w:hAnsi="Sylfaen" w:cs="Times New Roman"/>
                <w:i/>
                <w:sz w:val="24"/>
                <w:szCs w:val="24"/>
                <w:lang w:val="ka-GE"/>
              </w:rPr>
            </w:pPr>
            <w:r w:rsidRPr="004D4322">
              <w:rPr>
                <w:rFonts w:ascii="Sylfaen" w:eastAsia="Calibri" w:hAnsi="Sylfaen" w:cs="Times New Roman"/>
                <w:i/>
                <w:sz w:val="24"/>
                <w:szCs w:val="24"/>
                <w:lang w:val="ka-GE"/>
              </w:rPr>
              <w:t>რაციონალური დიფერენციაციის ტესტი</w:t>
            </w:r>
          </w:p>
          <w:p w14:paraId="514641A2"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1. იმ შემთხვევაში, თუ საკონსტიტუციო სასამართლო არ გაიზიარებს ჩვენს პოზიციას სადავო ნორმის მკაცრი შეფასების ტესტის საფუძველზე შემოწმებასთან დაკავშირებით, წარმოგიდგენთ მოსაზრებებს რაციონალური დიფერენციაციის ტესტით მისი შემოწმებისათვის. რაციონალური დიფერენციაციის ტესტს ფარგლებში მოწმდება: 1) დიფერენცირებული მოპყრობის რაციონალურობის დასაბუთებულობა (მათ შორის, რამდენად რეალისტურია, გარდაუვალი და საჭირო დიფერენციაცია) და 2) რეალური და რაციონალური კავშირის არსებობა დიფერენციაციის ობიექტურ მიზეზსა და მისი მოქმედების შედეგს შორის.</w:t>
            </w:r>
            <w:r w:rsidRPr="004D4322">
              <w:rPr>
                <w:rFonts w:ascii="Sylfaen" w:eastAsia="Calibri" w:hAnsi="Sylfaen" w:cs="Times New Roman"/>
                <w:sz w:val="24"/>
                <w:szCs w:val="24"/>
                <w:vertAlign w:val="superscript"/>
                <w:lang w:val="ka-GE"/>
              </w:rPr>
              <w:footnoteReference w:id="138"/>
            </w:r>
          </w:p>
          <w:p w14:paraId="0F50B800"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 xml:space="preserve">2. საკონსტიტუციო სასამართლო რაციონალური დიფერენციაციის ტესტს იწყებს </w:t>
            </w:r>
            <w:r w:rsidRPr="004D4322">
              <w:rPr>
                <w:rFonts w:ascii="Sylfaen" w:eastAsia="Calibri" w:hAnsi="Sylfaen" w:cs="Times New Roman"/>
                <w:i/>
                <w:sz w:val="24"/>
                <w:szCs w:val="24"/>
                <w:lang w:val="ka-GE"/>
              </w:rPr>
              <w:t>სადავო ნორმის მიზნის</w:t>
            </w:r>
            <w:r w:rsidRPr="004D4322">
              <w:rPr>
                <w:rFonts w:ascii="Sylfaen" w:eastAsia="Calibri" w:hAnsi="Sylfaen" w:cs="Times New Roman"/>
                <w:sz w:val="24"/>
                <w:szCs w:val="24"/>
                <w:lang w:val="ka-GE"/>
              </w:rPr>
              <w:t xml:space="preserve"> დადგენით.</w:t>
            </w:r>
            <w:r w:rsidRPr="004D4322">
              <w:rPr>
                <w:rFonts w:ascii="Sylfaen" w:eastAsia="Calibri" w:hAnsi="Sylfaen" w:cs="Times New Roman"/>
                <w:sz w:val="24"/>
                <w:szCs w:val="24"/>
                <w:vertAlign w:val="superscript"/>
                <w:lang w:val="ka-GE"/>
              </w:rPr>
              <w:footnoteReference w:id="139"/>
            </w:r>
            <w:r w:rsidRPr="004D4322">
              <w:rPr>
                <w:rFonts w:ascii="Sylfaen" w:eastAsia="Calibri" w:hAnsi="Sylfaen" w:cs="Times New Roman"/>
                <w:sz w:val="24"/>
                <w:szCs w:val="24"/>
                <w:lang w:val="ka-GE"/>
              </w:rPr>
              <w:t xml:space="preserve"> როგორც აღინიშნა, სადავო ნორმის მიზანია მოვალის ქონების რეალიზაციით მიღებული თანხების ან მისი ნატურით გადაცემით კრედიტორთა მოთხოვნების დაკმაყოფილება. </w:t>
            </w:r>
          </w:p>
          <w:p w14:paraId="26AF8ACE" w14:textId="77777777" w:rsidR="004D4322" w:rsidRPr="004D4322" w:rsidRDefault="004D4322" w:rsidP="004D4322">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 xml:space="preserve">3. სადავო ნორმის მიზნის დადგენის შემდეგ საკონსტიტუციო სასამართლო არკვევს </w:t>
            </w:r>
            <w:r w:rsidRPr="004D4322">
              <w:rPr>
                <w:rFonts w:ascii="Sylfaen" w:eastAsia="Calibri" w:hAnsi="Sylfaen" w:cs="Times New Roman"/>
                <w:i/>
                <w:sz w:val="24"/>
                <w:szCs w:val="24"/>
                <w:lang w:val="ka-GE"/>
              </w:rPr>
              <w:t>დიფერენციაციის საჭიროებას</w:t>
            </w:r>
            <w:r w:rsidRPr="004D4322">
              <w:rPr>
                <w:rFonts w:ascii="Sylfaen" w:eastAsia="Calibri" w:hAnsi="Sylfaen" w:cs="Times New Roman"/>
                <w:b/>
                <w:sz w:val="24"/>
                <w:szCs w:val="24"/>
                <w:lang w:val="ka-GE"/>
              </w:rPr>
              <w:t xml:space="preserve"> </w:t>
            </w:r>
            <w:r w:rsidRPr="004D4322">
              <w:rPr>
                <w:rFonts w:ascii="Sylfaen" w:eastAsia="Calibri" w:hAnsi="Sylfaen" w:cs="Times New Roman"/>
                <w:sz w:val="24"/>
                <w:szCs w:val="24"/>
                <w:lang w:val="ka-GE"/>
              </w:rPr>
              <w:t xml:space="preserve">და </w:t>
            </w:r>
            <w:r w:rsidRPr="004D4322">
              <w:rPr>
                <w:rFonts w:ascii="Sylfaen" w:eastAsia="Calibri" w:hAnsi="Sylfaen" w:cs="Times New Roman"/>
                <w:i/>
                <w:sz w:val="24"/>
                <w:szCs w:val="24"/>
                <w:lang w:val="ka-GE"/>
              </w:rPr>
              <w:t>ლოგიკურ კავშირს დიფერენციაციასა და დასახულ მიზანს შორის.</w:t>
            </w:r>
            <w:r w:rsidRPr="004D4322">
              <w:rPr>
                <w:rFonts w:ascii="Sylfaen" w:eastAsia="Calibri" w:hAnsi="Sylfaen" w:cs="Times New Roman"/>
                <w:sz w:val="24"/>
                <w:szCs w:val="24"/>
                <w:vertAlign w:val="superscript"/>
                <w:lang w:val="ka-GE"/>
              </w:rPr>
              <w:footnoteReference w:id="140"/>
            </w:r>
            <w:r w:rsidRPr="004D4322">
              <w:rPr>
                <w:rFonts w:ascii="Sylfaen" w:eastAsia="Calibri" w:hAnsi="Sylfaen" w:cs="Times New Roman"/>
                <w:sz w:val="24"/>
                <w:szCs w:val="24"/>
                <w:lang w:val="ka-GE"/>
              </w:rPr>
              <w:t xml:space="preserve"> ის აანალიზებს, რამდენად არის განპირობებული სადავო რეგულაცია ობიექტური </w:t>
            </w:r>
            <w:r w:rsidRPr="004D4322">
              <w:rPr>
                <w:rFonts w:ascii="Sylfaen" w:eastAsia="Calibri" w:hAnsi="Sylfaen" w:cs="Times New Roman"/>
                <w:sz w:val="24"/>
                <w:szCs w:val="24"/>
                <w:lang w:val="ka-GE"/>
              </w:rPr>
              <w:lastRenderedPageBreak/>
              <w:t>გარემოებებით.</w:t>
            </w:r>
            <w:r w:rsidRPr="004D4322">
              <w:rPr>
                <w:rFonts w:ascii="Sylfaen" w:eastAsia="Calibri" w:hAnsi="Sylfaen" w:cs="Times New Roman"/>
                <w:sz w:val="24"/>
                <w:szCs w:val="24"/>
                <w:vertAlign w:val="superscript"/>
                <w:lang w:val="ka-GE"/>
              </w:rPr>
              <w:footnoteReference w:id="141"/>
            </w:r>
            <w:r w:rsidRPr="004D4322">
              <w:rPr>
                <w:rFonts w:ascii="Sylfaen" w:eastAsia="Calibri" w:hAnsi="Sylfaen" w:cs="Times New Roman"/>
                <w:sz w:val="24"/>
                <w:szCs w:val="24"/>
                <w:lang w:val="ka-GE"/>
              </w:rPr>
              <w:t xml:space="preserve"> თუ ვერ დასაბუთდა დიფერენცირების საჭიროება, ასევე არ არის წარმოდგენილი მისი ლოგიკური, რაციონალური ახსნა, დიფერენცირება ეწინააღმდეგება კონსტიტუციის მე-11 მუხლს.</w:t>
            </w:r>
            <w:r w:rsidRPr="004D4322">
              <w:rPr>
                <w:rFonts w:ascii="Sylfaen" w:eastAsia="Calibri" w:hAnsi="Sylfaen" w:cs="Times New Roman"/>
                <w:sz w:val="24"/>
                <w:szCs w:val="24"/>
                <w:vertAlign w:val="superscript"/>
                <w:lang w:val="ka-GE"/>
              </w:rPr>
              <w:footnoteReference w:id="142"/>
            </w:r>
            <w:r w:rsidRPr="004D4322">
              <w:rPr>
                <w:rFonts w:ascii="Sylfaen" w:eastAsia="Calibri" w:hAnsi="Sylfaen" w:cs="Times New Roman"/>
                <w:sz w:val="24"/>
                <w:szCs w:val="24"/>
                <w:lang w:val="ka-GE"/>
              </w:rPr>
              <w:t xml:space="preserve"> რა თქმა უნდა, კანონმდებელს აქვს მოქმედების არეალი, მაგრამ მისი დისკრეციის ზღვარი გადის იქ, სადამდეც შესაძლებელია დიფერენცირებული მოპყრობის ობიექტური დასაბუთება.</w:t>
            </w:r>
            <w:r w:rsidRPr="004D4322">
              <w:rPr>
                <w:rFonts w:ascii="Sylfaen" w:eastAsia="Calibri" w:hAnsi="Sylfaen" w:cs="Times New Roman"/>
                <w:sz w:val="24"/>
                <w:szCs w:val="24"/>
                <w:vertAlign w:val="superscript"/>
                <w:lang w:val="ka-GE"/>
              </w:rPr>
              <w:footnoteReference w:id="143"/>
            </w:r>
          </w:p>
          <w:p w14:paraId="3880BD21" w14:textId="2FB87274" w:rsidR="005E6511" w:rsidRPr="00BE057A" w:rsidRDefault="004D4322" w:rsidP="00BE057A">
            <w:pPr>
              <w:jc w:val="both"/>
              <w:rPr>
                <w:rFonts w:ascii="Sylfaen" w:eastAsia="Calibri" w:hAnsi="Sylfaen" w:cs="Times New Roman"/>
                <w:sz w:val="24"/>
                <w:szCs w:val="24"/>
                <w:lang w:val="ka-GE"/>
              </w:rPr>
            </w:pPr>
            <w:r w:rsidRPr="004D4322">
              <w:rPr>
                <w:rFonts w:ascii="Sylfaen" w:eastAsia="Calibri" w:hAnsi="Sylfaen" w:cs="Times New Roman"/>
                <w:sz w:val="24"/>
                <w:szCs w:val="24"/>
                <w:lang w:val="ka-GE"/>
              </w:rPr>
              <w:t xml:space="preserve">4. აღნაგობის უფლება საკუთრების ანალოგიური უფლებაა, რომელიც იგივე დონის დაცვას ექვემდებარება. ამ უფლების საფუძველზე აშენებული ნაგებობა აღნაგობის უფლების და არა შესაბამის ნაკვეთზე საკუთრების უფლების არსებითი შემადგენელი ნაწილია. არ არსებობს რაციონალური ახსნა და რაიმე ობიექტური გარემოება, რაც კრედიტორთა მოთხოვნების დაკმაყოფილების მიზნით, ამ უმნიშვნელოვანესი უფლების მქონე პირის სხვა უფლებების სუბიექტების მსგავს რეჟიმში ჩაყენებას, ასევე მისი ინტერესებისა და კონსტიტუციური უფლებების მძიმე შეზღუდვას და ინტერსთა ბალანსის უხეშ დარღვევას გაამართლებდა.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44"/>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7777777" w:rsidR="008D5E38" w:rsidRDefault="008D5E38" w:rsidP="00442530">
            <w:pPr>
              <w:ind w:right="-108"/>
              <w:jc w:val="both"/>
              <w:rPr>
                <w:rFonts w:ascii="Sylfaen" w:hAnsi="Sylfaen"/>
                <w:lang w:val="ka-GE"/>
              </w:rPr>
            </w:pPr>
            <w:permStart w:id="434267179" w:edGrp="everyone"/>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706683" w14:textId="77777777" w:rsidR="00EB6898" w:rsidRPr="00EB6898" w:rsidRDefault="00EB6898" w:rsidP="00EB6898">
            <w:pPr>
              <w:rPr>
                <w:rFonts w:ascii="Sylfaen" w:eastAsia="Calibri" w:hAnsi="Sylfaen" w:cs="Times New Roman"/>
                <w:b/>
                <w:sz w:val="24"/>
                <w:lang w:val="ka-GE"/>
              </w:rPr>
            </w:pPr>
            <w:permStart w:id="80484820" w:edGrp="everyone"/>
            <w:r w:rsidRPr="00EB6898">
              <w:rPr>
                <w:rFonts w:ascii="Sylfaen" w:eastAsia="Calibri" w:hAnsi="Sylfaen" w:cs="Times New Roman"/>
                <w:b/>
                <w:sz w:val="24"/>
                <w:lang w:val="ka-GE"/>
              </w:rPr>
              <w:t xml:space="preserve">სადავო ნორმის შეჩერების მოთხოვნა </w:t>
            </w:r>
          </w:p>
          <w:p w14:paraId="33197905" w14:textId="77777777" w:rsidR="00EB6898" w:rsidRPr="00EB6898" w:rsidRDefault="00EB6898" w:rsidP="00EB6898">
            <w:pPr>
              <w:jc w:val="both"/>
              <w:rPr>
                <w:rFonts w:ascii="Sylfaen" w:eastAsia="Calibri" w:hAnsi="Sylfaen" w:cs="Times New Roman"/>
                <w:sz w:val="24"/>
                <w:lang w:val="ka-GE"/>
              </w:rPr>
            </w:pPr>
            <w:r w:rsidRPr="00EB6898">
              <w:rPr>
                <w:rFonts w:ascii="Sylfaen" w:eastAsia="Calibri" w:hAnsi="Sylfaen" w:cs="Times New Roman"/>
                <w:sz w:val="24"/>
                <w:lang w:val="ka-GE"/>
              </w:rPr>
              <w:t>„საქართველოს საკონსტიტუციო სასამართლოს შესახებ“ ორგანული კანონის 25-ე მუხლის მე-5 პუნქტის პირველი წინადადების შესაბამისად, თუ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w:t>
            </w:r>
          </w:p>
          <w:p w14:paraId="73448EF4" w14:textId="77777777" w:rsidR="00EB6898" w:rsidRPr="00EB6898" w:rsidRDefault="00EB6898" w:rsidP="00EB6898">
            <w:pPr>
              <w:jc w:val="both"/>
              <w:rPr>
                <w:rFonts w:ascii="Sylfaen" w:eastAsia="Calibri" w:hAnsi="Sylfaen" w:cs="Times New Roman"/>
                <w:sz w:val="24"/>
                <w:lang w:val="ka-GE"/>
              </w:rPr>
            </w:pPr>
            <w:r w:rsidRPr="00EB6898">
              <w:rPr>
                <w:rFonts w:ascii="Sylfaen" w:eastAsia="Calibri" w:hAnsi="Sylfaen" w:cs="Times New Roman"/>
                <w:sz w:val="24"/>
                <w:lang w:val="ka-GE"/>
              </w:rPr>
              <w:t>ზემოაღნიშნული ნორმის საფუძველზე, მივმართავთ საკონსტიტუციო სასამართლოს შუამდგომლობით, რომ საქმეზე საბოლოო გადაწყვეტილების მიღებამდე შეჩერდეს „გადახდისუუნარობის საქმის წარმოების შესახებ“ კანონის 38-ე მუხლის მე-19 პუნქტის იმ ნორმატიული შინაარსის (შემდგომში - სადავო ნორმა) მოქმედება, რაც ითვალისწინებს შემძენის, მათ შორის, ქონების ნატურით მიმღების, საკუთრებაში ქონების გადასვლის შედეგად მასზე არსებული აღნაგობის უფლების გაუქმებას, როდესაც ამ უფლების საფუძველზე აშენებული ნაგებობა გამიზნულია/გამოიყენება სამეწარმეო საქმიანობისათვის.</w:t>
            </w:r>
          </w:p>
          <w:p w14:paraId="282D1430" w14:textId="77777777" w:rsidR="00EB6898" w:rsidRPr="00EB6898" w:rsidRDefault="00EB6898" w:rsidP="00EB6898">
            <w:pPr>
              <w:rPr>
                <w:rFonts w:ascii="Sylfaen" w:eastAsia="Calibri" w:hAnsi="Sylfaen" w:cs="Times New Roman"/>
                <w:b/>
                <w:lang w:val="ka-GE"/>
              </w:rPr>
            </w:pPr>
          </w:p>
          <w:p w14:paraId="646C3E7E" w14:textId="77777777" w:rsidR="00EB6898" w:rsidRPr="00EB6898" w:rsidRDefault="00EB6898" w:rsidP="00EB6898">
            <w:pPr>
              <w:rPr>
                <w:rFonts w:ascii="Sylfaen" w:eastAsia="Calibri" w:hAnsi="Sylfaen" w:cs="Times New Roman"/>
                <w:b/>
                <w:sz w:val="24"/>
                <w:lang w:val="ka-GE"/>
              </w:rPr>
            </w:pPr>
            <w:r w:rsidRPr="00EB6898">
              <w:rPr>
                <w:rFonts w:ascii="Sylfaen" w:eastAsia="Calibri" w:hAnsi="Sylfaen" w:cs="Times New Roman"/>
                <w:b/>
                <w:sz w:val="24"/>
                <w:lang w:val="ka-GE"/>
              </w:rPr>
              <w:t>სადავო ნორმის შეჩერების მოთხოვნის დასაბუთება</w:t>
            </w:r>
          </w:p>
          <w:p w14:paraId="27A64570" w14:textId="77777777" w:rsidR="00EB6898" w:rsidRPr="00EB6898" w:rsidRDefault="00EB6898" w:rsidP="00EB6898">
            <w:pPr>
              <w:jc w:val="both"/>
              <w:rPr>
                <w:rFonts w:ascii="Sylfaen" w:eastAsia="Calibri" w:hAnsi="Sylfaen" w:cs="Times New Roman"/>
                <w:sz w:val="24"/>
                <w:lang w:val="ka-GE"/>
              </w:rPr>
            </w:pPr>
            <w:r w:rsidRPr="00EB6898">
              <w:rPr>
                <w:rFonts w:ascii="Sylfaen" w:eastAsia="Calibri" w:hAnsi="Sylfaen" w:cs="Times New Roman"/>
                <w:sz w:val="24"/>
                <w:lang w:val="ka-GE"/>
              </w:rPr>
              <w:t>1.</w:t>
            </w:r>
            <w:r w:rsidRPr="00EB6898">
              <w:rPr>
                <w:rFonts w:ascii="Sylfaen" w:eastAsia="Calibri" w:hAnsi="Sylfaen" w:cs="Times New Roman"/>
                <w:b/>
                <w:sz w:val="24"/>
                <w:lang w:val="ka-GE"/>
              </w:rPr>
              <w:t xml:space="preserve"> </w:t>
            </w:r>
            <w:r w:rsidRPr="00EB6898">
              <w:rPr>
                <w:rFonts w:ascii="Sylfaen" w:eastAsia="Calibri" w:hAnsi="Sylfaen" w:cs="Times New Roman"/>
                <w:sz w:val="24"/>
                <w:lang w:val="ka-GE"/>
              </w:rPr>
              <w:t>როგორც კანონმდებლობა, ასევე საკონსტიტუციო სასამართლოს პრაქტიკა</w:t>
            </w:r>
            <w:r w:rsidRPr="00EB6898">
              <w:rPr>
                <w:rFonts w:ascii="Sylfaen" w:eastAsia="Calibri" w:hAnsi="Sylfaen" w:cs="Times New Roman"/>
                <w:sz w:val="24"/>
                <w:vertAlign w:val="superscript"/>
                <w:lang w:val="ka-GE"/>
              </w:rPr>
              <w:footnoteReference w:id="145"/>
            </w:r>
            <w:r w:rsidRPr="00EB6898">
              <w:rPr>
                <w:rFonts w:ascii="Sylfaen" w:eastAsia="Calibri" w:hAnsi="Sylfaen" w:cs="Times New Roman"/>
                <w:sz w:val="24"/>
                <w:lang w:val="ka-GE"/>
              </w:rPr>
              <w:t xml:space="preserve"> სადავო ნორმის მოქმედების შეჩერების წინაპირობად ასახელებს ერთ-ერთი მხარისათვის (ჩვენს შემთხვევაში - მოსარჩელისათვის) </w:t>
            </w:r>
            <w:r w:rsidRPr="00EB6898">
              <w:rPr>
                <w:rFonts w:ascii="Sylfaen" w:eastAsia="Calibri" w:hAnsi="Sylfaen" w:cs="Times New Roman"/>
                <w:sz w:val="24"/>
                <w:u w:val="single"/>
                <w:lang w:val="ka-GE"/>
              </w:rPr>
              <w:t>გამოუსწორებელი შედეგების</w:t>
            </w:r>
            <w:r w:rsidRPr="00EB6898">
              <w:rPr>
                <w:rFonts w:ascii="Sylfaen" w:eastAsia="Calibri" w:hAnsi="Sylfaen" w:cs="Times New Roman"/>
                <w:sz w:val="24"/>
                <w:lang w:val="ka-GE"/>
              </w:rPr>
              <w:t xml:space="preserve"> დადგომის შესაძლებლობას, საფრთხეს. გამოუსწორებელი შედეგის დადგომაში საკონსტიტუციო სასამართლო მოიაზრებს ისეთ ვითარებას, როდესაც სადავო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ამავდროულად, პირს არ უნდა ჰქონდეს ასეთი შედეგის თავიდან აცილების სხვა სამართლებრივი შესაძლებლობა.</w:t>
            </w:r>
            <w:r w:rsidRPr="00EB6898">
              <w:rPr>
                <w:rFonts w:ascii="Sylfaen" w:eastAsia="Calibri" w:hAnsi="Sylfaen" w:cs="Times New Roman"/>
                <w:sz w:val="24"/>
                <w:vertAlign w:val="superscript"/>
                <w:lang w:val="ka-GE"/>
              </w:rPr>
              <w:footnoteReference w:id="146"/>
            </w:r>
            <w:r w:rsidRPr="00EB6898">
              <w:rPr>
                <w:rFonts w:ascii="Sylfaen" w:eastAsia="Calibri" w:hAnsi="Sylfaen" w:cs="Times New Roman"/>
                <w:sz w:val="24"/>
                <w:lang w:val="ka-GE"/>
              </w:rPr>
              <w:t xml:space="preserve">   </w:t>
            </w:r>
          </w:p>
          <w:p w14:paraId="30C28F1D" w14:textId="77777777" w:rsidR="00EB6898" w:rsidRPr="00EB6898" w:rsidRDefault="00EB6898" w:rsidP="00EB6898">
            <w:pPr>
              <w:jc w:val="both"/>
              <w:rPr>
                <w:rFonts w:ascii="Sylfaen" w:eastAsia="Calibri" w:hAnsi="Sylfaen" w:cs="Times New Roman"/>
                <w:sz w:val="24"/>
                <w:lang w:val="ka-GE"/>
              </w:rPr>
            </w:pPr>
            <w:r w:rsidRPr="00EB6898">
              <w:rPr>
                <w:rFonts w:ascii="Sylfaen" w:eastAsia="Calibri" w:hAnsi="Sylfaen" w:cs="Times New Roman"/>
                <w:sz w:val="24"/>
                <w:lang w:val="ka-GE"/>
              </w:rPr>
              <w:t xml:space="preserve">2. </w:t>
            </w:r>
            <w:r w:rsidRPr="00EB6898">
              <w:rPr>
                <w:rFonts w:ascii="Sylfaen" w:eastAsia="Calibri" w:hAnsi="Sylfaen" w:cs="Times New Roman"/>
                <w:sz w:val="24"/>
                <w:u w:val="single"/>
                <w:lang w:val="ka-GE"/>
              </w:rPr>
              <w:t>სადავო ნორმა ითვალისწინებს აღნაგობის უფლების უპირობო გაუქმებას</w:t>
            </w:r>
            <w:r w:rsidRPr="00EB6898">
              <w:rPr>
                <w:rFonts w:ascii="Sylfaen" w:eastAsia="Calibri" w:hAnsi="Sylfaen" w:cs="Times New Roman"/>
                <w:sz w:val="24"/>
                <w:lang w:val="ka-GE"/>
              </w:rPr>
              <w:t xml:space="preserve">. თუ მისი მოქმედება გავრცელდება მოსარჩელეზე, ეს გამოიწვევს შეუქცევად და სამართლებრივი გზით გამოუსწორებად შედეგებს. მოსარჩელეს ფორმალურადაც კი მოესპობა შესაძლებლობა, საერთო </w:t>
            </w:r>
            <w:r w:rsidRPr="00EB6898">
              <w:rPr>
                <w:rFonts w:ascii="Sylfaen" w:eastAsia="Calibri" w:hAnsi="Sylfaen" w:cs="Times New Roman"/>
                <w:sz w:val="24"/>
                <w:lang w:val="ka-GE"/>
              </w:rPr>
              <w:lastRenderedPageBreak/>
              <w:t>სასამართლოსათვის მიმართვის გზით აღადგინოს უფლება, რომელიც გაუქმებულია კანონის საფუძველზე. ამ შემთხვევაში ლოგიკურია, რომ მოპასუხე უნდა იყოს შესაბამისი კანონის მიმღები ორგანო - საქართველოს პარლამენტი, ხოლო უფლების გაუქმების სამართლებრივი შეფასება შესაძლებელი იქნება მხოლოდ კანონის კონსტიტუციურობის შემოწმების გზით. ამგვარი დავების განხილვა არ განეკუთვნება საერთო სასამართლოების კომპეტენციას.</w:t>
            </w:r>
          </w:p>
          <w:p w14:paraId="32F91291" w14:textId="2F4B751C" w:rsidR="00EB6898" w:rsidRPr="00EB6898" w:rsidRDefault="00EB6898" w:rsidP="00EB6898">
            <w:pPr>
              <w:jc w:val="both"/>
              <w:rPr>
                <w:rFonts w:ascii="Sylfaen" w:eastAsia="Calibri" w:hAnsi="Sylfaen" w:cs="Times New Roman"/>
                <w:sz w:val="24"/>
                <w:lang w:val="ka-GE"/>
              </w:rPr>
            </w:pPr>
            <w:r w:rsidRPr="00EB6898">
              <w:rPr>
                <w:rFonts w:ascii="Sylfaen" w:eastAsia="Calibri" w:hAnsi="Sylfaen" w:cs="Times New Roman"/>
                <w:sz w:val="24"/>
                <w:lang w:val="ka-GE"/>
              </w:rPr>
              <w:t>3. საკუთრების უფლების შეძენის ფორმები იმიჯნება თავდაპირველ (ორიგინარულ) და ნაწარმოებ (მეორად) სახეებად, რასაც საფუძვლად უდევს ნივთის შემძენზე ნივთის გადასვლა იმავე მდგომარეობაში, როგორშიც ის წინა მესაკუთრის ხელში იმყოფებოდა. აუქციონი მიეკუთვნება ნივთის შეძენის თავდაპირველ საშუალებას და როგორც სადავო ნორმის შინაარსი ცხადყოფს, აუქციონის შედეგად ისპობა ყველა სახის სამართალურთ</w:t>
            </w:r>
            <w:r w:rsidR="006D62B1">
              <w:rPr>
                <w:rFonts w:ascii="Sylfaen" w:eastAsia="Calibri" w:hAnsi="Sylfaen" w:cs="Times New Roman"/>
                <w:sz w:val="24"/>
                <w:lang w:val="ka-GE"/>
              </w:rPr>
              <w:t>ი</w:t>
            </w:r>
            <w:r w:rsidRPr="00EB6898">
              <w:rPr>
                <w:rFonts w:ascii="Sylfaen" w:eastAsia="Calibri" w:hAnsi="Sylfaen" w:cs="Times New Roman"/>
                <w:sz w:val="24"/>
                <w:lang w:val="ka-GE"/>
              </w:rPr>
              <w:t xml:space="preserve">ერთობა, რაც </w:t>
            </w:r>
            <w:r w:rsidR="00835657">
              <w:rPr>
                <w:rFonts w:ascii="Sylfaen" w:eastAsia="Calibri" w:hAnsi="Sylfaen" w:cs="Times New Roman"/>
                <w:sz w:val="24"/>
                <w:lang w:val="ka-GE"/>
              </w:rPr>
              <w:t xml:space="preserve">უძრავ </w:t>
            </w:r>
            <w:r w:rsidRPr="00EB6898">
              <w:rPr>
                <w:rFonts w:ascii="Sylfaen" w:eastAsia="Calibri" w:hAnsi="Sylfaen" w:cs="Times New Roman"/>
                <w:sz w:val="24"/>
                <w:lang w:val="ka-GE"/>
              </w:rPr>
              <w:t>ნივთზე წინა მესაკუთრის დროს არსებობდა. შესაბამისად, სადავო ნორმის პირობებში, თუკი არ მოხდება მისი მოქმედების შეჩერება, მოსარჩელეს არა თუ სრულად მოესპობა საკუთრების უფლება, არამედ აღარ იარსებებს სხვა რაიმე სამართლებრივი საშუალება მინიმალურად მაინც დაიკმაყოფილოს მის მიმართ დამდგარი ზიანი ახალი მესაკუთრისგან (იმის გამო, რომ მოსარჩელესა და მას შორის არც მანამდე არსებობდა აღარც შემდგომში იარსებებს სამართლებრივი ურთიერთობა), არც მიწის ნაკვეთის ამჟამინდელი მესაკუთრისგან (რადგანაც, მის მიმართ მიმდინარეობს გა</w:t>
            </w:r>
            <w:r w:rsidR="00835657">
              <w:rPr>
                <w:rFonts w:ascii="Sylfaen" w:eastAsia="Calibri" w:hAnsi="Sylfaen" w:cs="Times New Roman"/>
                <w:sz w:val="24"/>
                <w:lang w:val="ka-GE"/>
              </w:rPr>
              <w:t>კო</w:t>
            </w:r>
            <w:r w:rsidRPr="00EB6898">
              <w:rPr>
                <w:rFonts w:ascii="Sylfaen" w:eastAsia="Calibri" w:hAnsi="Sylfaen" w:cs="Times New Roman"/>
                <w:sz w:val="24"/>
                <w:lang w:val="ka-GE"/>
              </w:rPr>
              <w:t>ტრების პროცესი) და არც სხვა რომელიმე პირისგან.</w:t>
            </w:r>
          </w:p>
          <w:p w14:paraId="184A2603" w14:textId="2AE63A8C" w:rsidR="00EB6898" w:rsidRPr="00EB6898" w:rsidRDefault="00EB6898" w:rsidP="00EB6898">
            <w:pPr>
              <w:jc w:val="both"/>
              <w:rPr>
                <w:rFonts w:ascii="Sylfaen" w:eastAsia="Calibri" w:hAnsi="Sylfaen" w:cs="Times New Roman"/>
                <w:lang w:val="ka-GE"/>
              </w:rPr>
            </w:pPr>
            <w:r w:rsidRPr="00EB6898">
              <w:rPr>
                <w:rFonts w:ascii="Sylfaen" w:eastAsia="Calibri" w:hAnsi="Sylfaen" w:cs="Times New Roman"/>
                <w:sz w:val="24"/>
                <w:lang w:val="ka-GE"/>
              </w:rPr>
              <w:t xml:space="preserve">4. გამოუსწორებელი შედეგი დადგება იმ შემთხვევაშიც, თუ დავუშვებთ დარღვეული უფლების აღსადგენად მოსარჩელის საერთო </w:t>
            </w:r>
            <w:r w:rsidR="00835657">
              <w:rPr>
                <w:rFonts w:ascii="Sylfaen" w:eastAsia="Calibri" w:hAnsi="Sylfaen" w:cs="Times New Roman"/>
                <w:sz w:val="24"/>
                <w:lang w:val="ka-GE"/>
              </w:rPr>
              <w:t xml:space="preserve">სასამართლოებში </w:t>
            </w:r>
            <w:r w:rsidRPr="00EB6898">
              <w:rPr>
                <w:rFonts w:ascii="Sylfaen" w:eastAsia="Calibri" w:hAnsi="Sylfaen" w:cs="Times New Roman"/>
                <w:sz w:val="24"/>
                <w:lang w:val="ka-GE"/>
              </w:rPr>
              <w:t>დავის ალბათობას.</w:t>
            </w:r>
            <w:r w:rsidRPr="00EB6898">
              <w:rPr>
                <w:rFonts w:ascii="Sylfaen" w:eastAsia="Calibri" w:hAnsi="Sylfaen" w:cs="Times New Roman"/>
                <w:sz w:val="28"/>
                <w:lang w:val="ka-GE"/>
              </w:rPr>
              <w:t xml:space="preserve"> </w:t>
            </w:r>
            <w:r w:rsidRPr="00EB6898">
              <w:rPr>
                <w:rFonts w:ascii="Sylfaen" w:eastAsia="Calibri" w:hAnsi="Sylfaen" w:cs="Times New Roman"/>
                <w:sz w:val="24"/>
                <w:lang w:val="ka-GE"/>
              </w:rPr>
              <w:t xml:space="preserve">სადავო ნორმის მოქმედების </w:t>
            </w:r>
            <w:r w:rsidRPr="00EB6898">
              <w:rPr>
                <w:rFonts w:ascii="Sylfaen" w:eastAsia="Calibri" w:hAnsi="Sylfaen" w:cs="Times New Roman"/>
                <w:sz w:val="24"/>
                <w:szCs w:val="24"/>
                <w:lang w:val="ka-GE"/>
              </w:rPr>
              <w:t>პირობებში, მისი შინაარსიდან გამომდინარე, ფაქტობრივად გამორიცხულია შესაბამისი სასარჩელო მოთხოვნის დაკმაყოფილება და უფლების აღდგენა. საერთო სასამართლო გადაწყვეტილებას იღებს კანონის საფუძველზე, ხოლო კანონის სადავო ნორმა სწორედ აღნაგობის უფლების გაუქმებას ითვალისწინებს. კიდევ უფრო დაბალია საერთო სასამართლოს მხრიდან საკონსტიტუციო სასამართლოსათვის სადავო ნორმის კონსტიტუციურობასთან დაკავშირებით წარდგინებით მიმართვის შანსი. სადავო ნორმა მოქმედებს 2012 წლის 16 ი</w:t>
            </w:r>
            <w:r w:rsidR="00835657">
              <w:rPr>
                <w:rFonts w:ascii="Sylfaen" w:eastAsia="Calibri" w:hAnsi="Sylfaen" w:cs="Times New Roman"/>
                <w:sz w:val="24"/>
                <w:szCs w:val="24"/>
                <w:lang w:val="ka-GE"/>
              </w:rPr>
              <w:t>ა</w:t>
            </w:r>
            <w:r w:rsidRPr="00EB6898">
              <w:rPr>
                <w:rFonts w:ascii="Sylfaen" w:eastAsia="Calibri" w:hAnsi="Sylfaen" w:cs="Times New Roman"/>
                <w:sz w:val="24"/>
                <w:szCs w:val="24"/>
                <w:lang w:val="ka-GE"/>
              </w:rPr>
              <w:t>ნვრიდან და დღემდე საერთო სასამართლოებ</w:t>
            </w:r>
            <w:r w:rsidR="00835657">
              <w:rPr>
                <w:rFonts w:ascii="Sylfaen" w:eastAsia="Calibri" w:hAnsi="Sylfaen" w:cs="Times New Roman"/>
                <w:sz w:val="24"/>
                <w:szCs w:val="24"/>
                <w:lang w:val="ka-GE"/>
              </w:rPr>
              <w:t>ს</w:t>
            </w:r>
            <w:r w:rsidRPr="00EB6898">
              <w:rPr>
                <w:rFonts w:ascii="Sylfaen" w:eastAsia="Calibri" w:hAnsi="Sylfaen" w:cs="Times New Roman"/>
                <w:sz w:val="24"/>
                <w:szCs w:val="24"/>
                <w:lang w:val="ka-GE"/>
              </w:rPr>
              <w:t xml:space="preserve"> არ</w:t>
            </w:r>
            <w:r w:rsidR="00835657">
              <w:rPr>
                <w:rFonts w:ascii="Sylfaen" w:eastAsia="Calibri" w:hAnsi="Sylfaen" w:cs="Times New Roman"/>
                <w:sz w:val="24"/>
                <w:szCs w:val="24"/>
                <w:lang w:val="ka-GE"/>
              </w:rPr>
              <w:t>ასდროს</w:t>
            </w:r>
            <w:r w:rsidRPr="00EB6898">
              <w:rPr>
                <w:rFonts w:ascii="Sylfaen" w:eastAsia="Calibri" w:hAnsi="Sylfaen" w:cs="Times New Roman"/>
                <w:sz w:val="24"/>
                <w:szCs w:val="24"/>
                <w:lang w:val="ka-GE"/>
              </w:rPr>
              <w:t xml:space="preserve"> მი</w:t>
            </w:r>
            <w:r w:rsidR="00835657">
              <w:rPr>
                <w:rFonts w:ascii="Sylfaen" w:eastAsia="Calibri" w:hAnsi="Sylfaen" w:cs="Times New Roman"/>
                <w:sz w:val="24"/>
                <w:szCs w:val="24"/>
                <w:lang w:val="ka-GE"/>
              </w:rPr>
              <w:t>უმართავს</w:t>
            </w:r>
            <w:r w:rsidRPr="00EB6898">
              <w:rPr>
                <w:rFonts w:ascii="Sylfaen" w:eastAsia="Calibri" w:hAnsi="Sylfaen" w:cs="Times New Roman"/>
                <w:sz w:val="24"/>
                <w:szCs w:val="24"/>
                <w:lang w:val="ka-GE"/>
              </w:rPr>
              <w:t xml:space="preserve"> შესაბამისი </w:t>
            </w:r>
            <w:r w:rsidR="00835657">
              <w:rPr>
                <w:rFonts w:ascii="Sylfaen" w:eastAsia="Calibri" w:hAnsi="Sylfaen" w:cs="Times New Roman"/>
                <w:sz w:val="24"/>
                <w:szCs w:val="24"/>
                <w:lang w:val="ka-GE"/>
              </w:rPr>
              <w:t xml:space="preserve">კონსტიტუციური </w:t>
            </w:r>
            <w:r w:rsidRPr="00EB6898">
              <w:rPr>
                <w:rFonts w:ascii="Sylfaen" w:eastAsia="Calibri" w:hAnsi="Sylfaen" w:cs="Times New Roman"/>
                <w:sz w:val="24"/>
                <w:szCs w:val="24"/>
                <w:lang w:val="ka-GE"/>
              </w:rPr>
              <w:t>წარდგინებ</w:t>
            </w:r>
            <w:r w:rsidR="00835657">
              <w:rPr>
                <w:rFonts w:ascii="Sylfaen" w:eastAsia="Calibri" w:hAnsi="Sylfaen" w:cs="Times New Roman"/>
                <w:sz w:val="24"/>
                <w:szCs w:val="24"/>
                <w:lang w:val="ka-GE"/>
              </w:rPr>
              <w:t>ით</w:t>
            </w:r>
            <w:r w:rsidRPr="00EB6898">
              <w:rPr>
                <w:rFonts w:ascii="Sylfaen" w:eastAsia="Calibri" w:hAnsi="Sylfaen" w:cs="Times New Roman"/>
                <w:sz w:val="24"/>
                <w:szCs w:val="24"/>
                <w:lang w:val="ka-GE"/>
              </w:rPr>
              <w:t xml:space="preserve"> საკონსტიტუციო სასამართლო</w:t>
            </w:r>
            <w:r w:rsidR="00835657">
              <w:rPr>
                <w:rFonts w:ascii="Sylfaen" w:eastAsia="Calibri" w:hAnsi="Sylfaen" w:cs="Times New Roman"/>
                <w:sz w:val="24"/>
                <w:szCs w:val="24"/>
                <w:lang w:val="ka-GE"/>
              </w:rPr>
              <w:t>სთვის</w:t>
            </w:r>
            <w:r w:rsidRPr="00EB6898">
              <w:rPr>
                <w:rFonts w:ascii="Sylfaen" w:eastAsia="Calibri" w:hAnsi="Sylfaen" w:cs="Times New Roman"/>
                <w:sz w:val="24"/>
                <w:szCs w:val="24"/>
                <w:lang w:val="ka-GE"/>
              </w:rPr>
              <w:t>. ამდენად, ფაქტობრივად გამორიცხულია, რომ სწორედ მოსარჩელის საქმის განხილვისას გამოიყენებს საერთო სასამართლო საკონსტიტუციო სასამართლოსათვის მიმართვის უფლებამოსილებას.</w:t>
            </w:r>
            <w:r w:rsidRPr="00EB6898">
              <w:rPr>
                <w:rFonts w:ascii="Sylfaen" w:eastAsia="Calibri" w:hAnsi="Sylfaen" w:cs="Times New Roman"/>
                <w:lang w:val="ka-GE"/>
              </w:rPr>
              <w:t xml:space="preserve"> </w:t>
            </w:r>
          </w:p>
          <w:p w14:paraId="6FA0F2B1" w14:textId="77777777" w:rsidR="00EB6898" w:rsidRPr="00EB6898" w:rsidRDefault="00EB6898" w:rsidP="00EB6898">
            <w:pPr>
              <w:jc w:val="both"/>
              <w:rPr>
                <w:rFonts w:ascii="Sylfaen" w:eastAsia="Calibri" w:hAnsi="Sylfaen" w:cs="Times New Roman"/>
                <w:sz w:val="24"/>
                <w:szCs w:val="24"/>
                <w:lang w:val="ka-GE"/>
              </w:rPr>
            </w:pPr>
            <w:r w:rsidRPr="00EB6898">
              <w:rPr>
                <w:rFonts w:ascii="Sylfaen" w:eastAsia="Calibri" w:hAnsi="Sylfaen" w:cs="Times New Roman"/>
                <w:sz w:val="24"/>
                <w:szCs w:val="24"/>
                <w:lang w:val="ka-GE"/>
              </w:rPr>
              <w:t>5. ზემოაღნიშნულ კონტექსტში მნიშვნელოვანია, რომ საკონსტიტუციო სასამართლო სადავო ნორმის მოქმედებას აჩერებს, როდესაც ის შეიძლება გამოიყენოს საერთო სასამართლომ საქმის გადაწყვეტისას. „ამ დროს საკონსტიტუციო სასამართლოს მიერ გადაწყვეტილების გამოტანამდე საერთო სასამართლოში საქმის წარმოების შეჩერების ან დარღვეული უფლებების აღდგენის პერსპექტივა, საქართველოს საკონსტიტუციო სასამართლოს მიერ სადავო ნორმის არაკონსტიტუციურად ცნობის შემთხვევაში, საქართველოს საკონსტიტუციო სასამართლოს შესახებ კანონმდებლობისა და სამოქალაქო საპროცესო კანონმდებლობის გათვალისწინებით, შეიძლება საფუძვლიანი ეჭვის ქვეშ დადგეს. ამდენად, რეალურია საფრთხე, რომ პირის უფლებების დარღვევამ მიიღოს გამოუსწორებელი და შეუქცევადი ხასიათი.“</w:t>
            </w:r>
            <w:r w:rsidRPr="00EB6898">
              <w:rPr>
                <w:rFonts w:ascii="Sylfaen" w:eastAsia="Calibri" w:hAnsi="Sylfaen" w:cs="Times New Roman"/>
                <w:sz w:val="24"/>
                <w:szCs w:val="24"/>
                <w:vertAlign w:val="superscript"/>
                <w:lang w:val="ka-GE"/>
              </w:rPr>
              <w:footnoteReference w:id="147"/>
            </w:r>
            <w:r w:rsidRPr="00EB6898">
              <w:rPr>
                <w:rFonts w:ascii="Sylfaen" w:eastAsia="Calibri" w:hAnsi="Sylfaen" w:cs="Times New Roman"/>
                <w:sz w:val="24"/>
                <w:szCs w:val="24"/>
                <w:lang w:val="ka-GE"/>
              </w:rPr>
              <w:t xml:space="preserve"> </w:t>
            </w:r>
          </w:p>
          <w:p w14:paraId="0C8B5396" w14:textId="77777777" w:rsidR="00EB6898" w:rsidRPr="00EB6898" w:rsidRDefault="00EB6898" w:rsidP="00EB6898">
            <w:pPr>
              <w:jc w:val="both"/>
              <w:rPr>
                <w:rFonts w:ascii="Sylfaen" w:eastAsia="Calibri" w:hAnsi="Sylfaen" w:cs="Times New Roman"/>
                <w:sz w:val="24"/>
                <w:szCs w:val="24"/>
                <w:lang w:val="ka-GE"/>
              </w:rPr>
            </w:pPr>
            <w:r w:rsidRPr="00EB6898">
              <w:rPr>
                <w:rFonts w:ascii="Sylfaen" w:eastAsia="Calibri" w:hAnsi="Sylfaen" w:cs="Times New Roman"/>
                <w:sz w:val="24"/>
                <w:szCs w:val="24"/>
                <w:lang w:val="ka-GE"/>
              </w:rPr>
              <w:t>6</w:t>
            </w:r>
            <w:r w:rsidRPr="00EB6898">
              <w:rPr>
                <w:rFonts w:ascii="Sylfaen" w:eastAsia="Calibri" w:hAnsi="Sylfaen" w:cs="Times New Roman"/>
                <w:sz w:val="24"/>
                <w:szCs w:val="24"/>
              </w:rPr>
              <w:t xml:space="preserve">. </w:t>
            </w:r>
            <w:r w:rsidRPr="00EB6898">
              <w:rPr>
                <w:rFonts w:ascii="Sylfaen" w:eastAsia="Calibri" w:hAnsi="Sylfaen" w:cs="Times New Roman"/>
                <w:sz w:val="24"/>
                <w:szCs w:val="24"/>
                <w:lang w:val="ka-GE"/>
              </w:rPr>
              <w:t>თუ არ შეჩერდება სადავო ნორმის მოქმედება</w:t>
            </w:r>
            <w:r w:rsidRPr="00EB6898">
              <w:rPr>
                <w:rFonts w:ascii="Sylfaen" w:eastAsia="Calibri" w:hAnsi="Sylfaen" w:cs="Times New Roman"/>
                <w:sz w:val="24"/>
                <w:szCs w:val="24"/>
              </w:rPr>
              <w:t xml:space="preserve">, </w:t>
            </w:r>
            <w:r w:rsidRPr="00EB6898">
              <w:rPr>
                <w:rFonts w:ascii="Sylfaen" w:eastAsia="Calibri" w:hAnsi="Sylfaen" w:cs="Times New Roman"/>
                <w:sz w:val="24"/>
                <w:szCs w:val="24"/>
                <w:lang w:val="ka-GE"/>
              </w:rPr>
              <w:t xml:space="preserve">მოსარჩელისათვის აზრს დაკარგავს კონსტიტუციური სარჩელის დაკმაყოფილება, რადგანაც ეს არაფერს შეცვლის მისი </w:t>
            </w:r>
            <w:r w:rsidRPr="00EB6898">
              <w:rPr>
                <w:rFonts w:ascii="Sylfaen" w:eastAsia="Calibri" w:hAnsi="Sylfaen" w:cs="Times New Roman"/>
                <w:sz w:val="24"/>
                <w:szCs w:val="24"/>
                <w:lang w:val="ka-GE"/>
              </w:rPr>
              <w:lastRenderedPageBreak/>
              <w:t>სამართლებრივი მდგომარეობის კუთხით. „გადახდისუუნარობის საქმის წარმოების შესახებ“ კანონით განსაზღვრული შემჭიდროვებული ვადებისა და საკონსტიტუციო სასამართლოში საქმის განხილვის გაცილებით ხანგრძლივი ვადის პირობებში (იმის გათვალისწინებითაც, რომ საკონსტიტუციო სასამართლოს მიერ გადაწყვეტილების გამოტანის ვადას კანონმდებლობა არ ადგენს), საკონსტიტუციო სასამართლოს შესაბამისი გადაწყვეტილების გამოქვეყნების მომენტისათვის დასრულებული იქნება გაკოტრების საქმის წარმოება, ხოლო სასამართლოს განჩინება საქმის წარმოების დასრულების შესახებ - შესული კანონიერ ძალაში. საკონსტიტუციო სასამართლოს გადაწყვეტილების სამართლებრივი შედეგები ვერ გავრცელდება მის ძალაში შესვლამდე დასრულებულ სამართლებრივ ურთიერთობაზე. გარდა ამისა, სამოქალაქო საქმეებზე საკონსტიტუციო სასამართლოს გადაწყვეტილება არ წარმოადგენს გადაწყვეტილების (განჩინების) ბათილად ცნობის, ასევე ახლად აღმოჩენილ გარემოებათა გამო საქმის წარმოების განახლების საფუძველს. ამდენად, კონსტიტუციური სარჩელის დაკამყოფილების შემთხვევაში, „მოსარჩელეს არ ექნება დარღვეული უფლებების აღდგენის განჭვრეტადი, მკაფიო ბერკეტები“, რაც საკონსტიტუციო სასამართლოს პოზიციით, უფლების დარღვევის შეუქცევადობაზე მეტყველებს.</w:t>
            </w:r>
            <w:r w:rsidRPr="00EB6898">
              <w:rPr>
                <w:rFonts w:ascii="Sylfaen" w:eastAsia="Calibri" w:hAnsi="Sylfaen" w:cs="Times New Roman"/>
                <w:sz w:val="24"/>
                <w:szCs w:val="24"/>
                <w:vertAlign w:val="superscript"/>
                <w:lang w:val="ka-GE"/>
              </w:rPr>
              <w:footnoteReference w:id="148"/>
            </w:r>
            <w:r w:rsidRPr="00EB6898">
              <w:rPr>
                <w:rFonts w:ascii="Sylfaen" w:eastAsia="Calibri" w:hAnsi="Sylfaen" w:cs="Times New Roman"/>
                <w:sz w:val="24"/>
                <w:szCs w:val="24"/>
                <w:lang w:val="ka-GE"/>
              </w:rPr>
              <w:t xml:space="preserve"> ამ საქმეში საკონსტიტუციო სასამართლომ სადავო ნორმის შეჩერების აუცილებლობა იმ გარემოებას დაუკავშირა, რომ მაუწყებლობის გაუქმებული ლიცენზიის აღდგენა შემდგომში შეუძლებელი იქნებოდა და არ არსებობდა მექანიზმი, რომლის გამოყენებითაც შესაძლებელი გახდებოდა წილის შემძენი პირის დავალდებულება ამ ქონების სხვა პირზე გასხვისებაზე. ანალოგიურად, ჩვენს შემთხვევაშიც, შეუძლებელია იქნება მიწის ნაკვეთის ახალი მესაკუთრის დავალდებულება, რომ მოსარჩელესთან თავიდან დადოს აღნაგობის ხელშეკრულება. სადავო ნორმა სპობს აღნაგობის უფლებას მისი აღდგენის ყოველგვარი პერსპექტივის გარეშე. </w:t>
            </w:r>
          </w:p>
          <w:p w14:paraId="58124887" w14:textId="77777777" w:rsidR="00EB6898" w:rsidRPr="00EB6898" w:rsidRDefault="00EB6898" w:rsidP="00EB6898">
            <w:pPr>
              <w:jc w:val="both"/>
              <w:rPr>
                <w:rFonts w:ascii="Sylfaen" w:eastAsia="Calibri" w:hAnsi="Sylfaen" w:cs="Times New Roman"/>
                <w:lang w:val="ka-GE"/>
              </w:rPr>
            </w:pPr>
            <w:r w:rsidRPr="00EB6898">
              <w:rPr>
                <w:rFonts w:ascii="Sylfaen" w:eastAsia="Calibri" w:hAnsi="Sylfaen" w:cs="Times New Roman"/>
                <w:sz w:val="24"/>
                <w:lang w:val="ka-GE"/>
              </w:rPr>
              <w:t>7. სადავო ნორმიდან მომდინარე საფრთხე მოსარჩელისათვის ატარებს რეალურ, მყისიერ ხასიათს და მას არ აქვს მისი თავიდან აცილების სხვა ეფექტიანი შესაძლებლობა, გარდა სადავო ნორმის მოქმედების შეჩერებისა. აუქციონზე გასაყიდი სამეურვეო ქონების ნუსხაში შეტანილია მიწის ნაკვეთი, რომელზეც ვრცელდება მოსარჩელის აღნაგობის უფლება და ამ უფლების საფუძველზე აშენებულია ნაგებობები.</w:t>
            </w:r>
            <w:r w:rsidRPr="00EB6898">
              <w:rPr>
                <w:rFonts w:ascii="Sylfaen" w:eastAsia="Calibri" w:hAnsi="Sylfaen" w:cs="Times New Roman"/>
                <w:sz w:val="28"/>
                <w:lang w:val="ka-GE"/>
              </w:rPr>
              <w:t xml:space="preserve"> </w:t>
            </w:r>
            <w:r w:rsidRPr="00EB6898">
              <w:rPr>
                <w:rFonts w:ascii="Sylfaen" w:eastAsia="Calibri" w:hAnsi="Sylfaen" w:cs="Times New Roman"/>
                <w:sz w:val="24"/>
                <w:lang w:val="ka-GE"/>
              </w:rPr>
              <w:t xml:space="preserve">ეს ნაგებობები გამიზნულია/გამოიყენება სამეწარმეო საქმიანობისათვის. გარდაუვალია აუქციონის ჩატარება და შესაბამისად, სადავო </w:t>
            </w:r>
            <w:r w:rsidRPr="00EB6898">
              <w:rPr>
                <w:rFonts w:ascii="Sylfaen" w:eastAsia="Calibri" w:hAnsi="Sylfaen" w:cs="Times New Roman"/>
                <w:sz w:val="24"/>
                <w:szCs w:val="24"/>
                <w:lang w:val="ka-GE"/>
              </w:rPr>
              <w:t>ნორმის ამოქმედება და აღნაგობის უფლების გაუქმება. როგორც ზემოთ აღვნიშნეთ, სადავო ნორმის შინაარსი და „გადახდისუუნარობის საქმის წარმოების შესახებ“ კანონით დადგენილი შემჭიდროვებული ვადები გამორიცხავს იმას, რომ მოსარჩელემ შეძლოს სხვა სამართლებრივი საშუალებებით, გარდა მოქმედების შეჩერებისა, სადავო ნორმის მოქმედების მის უფლებაზე გავრცელების პრევენცია.</w:t>
            </w:r>
            <w:r w:rsidRPr="00EB6898">
              <w:rPr>
                <w:rFonts w:ascii="Sylfaen" w:eastAsia="Calibri" w:hAnsi="Sylfaen" w:cs="Times New Roman"/>
                <w:sz w:val="24"/>
                <w:lang w:val="ka-GE"/>
              </w:rPr>
              <w:t xml:space="preserve"> ასევე უმნიშვნელოვანესია ის გარემოება, რომ არ არსებობს მესამე პირის მიერ ამ პროცესის შეჩერების სამართლებრივი მექანიზმი.</w:t>
            </w:r>
            <w:r w:rsidRPr="00EB6898">
              <w:rPr>
                <w:rFonts w:ascii="Sylfaen" w:eastAsia="Calibri" w:hAnsi="Sylfaen" w:cs="Times New Roman"/>
                <w:sz w:val="24"/>
                <w:vertAlign w:val="superscript"/>
                <w:lang w:val="ka-GE"/>
              </w:rPr>
              <w:footnoteReference w:id="149"/>
            </w:r>
            <w:r w:rsidRPr="00EB6898">
              <w:rPr>
                <w:rFonts w:ascii="Sylfaen" w:eastAsia="Calibri" w:hAnsi="Sylfaen" w:cs="Times New Roman"/>
                <w:sz w:val="24"/>
                <w:lang w:val="ka-GE"/>
              </w:rPr>
              <w:t xml:space="preserve"> </w:t>
            </w:r>
          </w:p>
          <w:p w14:paraId="5075553C" w14:textId="77777777" w:rsidR="00EB6898" w:rsidRPr="00EB6898" w:rsidRDefault="00EB6898" w:rsidP="00EB6898">
            <w:pPr>
              <w:jc w:val="both"/>
              <w:rPr>
                <w:rFonts w:ascii="Sylfaen" w:eastAsia="Calibri" w:hAnsi="Sylfaen" w:cs="Times New Roman"/>
                <w:sz w:val="24"/>
                <w:lang w:val="ka-GE"/>
              </w:rPr>
            </w:pPr>
            <w:r w:rsidRPr="00EB6898">
              <w:rPr>
                <w:rFonts w:ascii="Sylfaen" w:eastAsia="Calibri" w:hAnsi="Sylfaen" w:cs="Times New Roman"/>
                <w:sz w:val="24"/>
                <w:lang w:val="ka-GE"/>
              </w:rPr>
              <w:t xml:space="preserve">8. </w:t>
            </w:r>
            <w:r w:rsidRPr="00EB6898">
              <w:rPr>
                <w:rFonts w:ascii="Sylfaen" w:eastAsia="Calibri" w:hAnsi="Sylfaen" w:cs="Times New Roman"/>
                <w:sz w:val="24"/>
                <w:u w:val="single"/>
                <w:lang w:val="ka-GE"/>
              </w:rPr>
              <w:t>სადავო ნორმის შეჩერების გარდაუვალი შედეგი იქნება მოსარჩელისათვის გამოუსწორებელი ზიანის თავიდან აცილება</w:t>
            </w:r>
            <w:r w:rsidRPr="00EB6898">
              <w:rPr>
                <w:rFonts w:ascii="Sylfaen" w:eastAsia="Calibri" w:hAnsi="Sylfaen" w:cs="Times New Roman"/>
                <w:sz w:val="24"/>
                <w:lang w:val="ka-GE"/>
              </w:rPr>
              <w:t>. შეჩერების პირობებში, მოსარჩელე საკონსტიტუციო სასამართლოს მიერ საბოლოო გადაწყვეტილების მიღებამდე - დროებით, ხოლო კონსტიტუციური სარჩელის დაკმაყოფილების შემთხვევაში კი საბოლოოდ შეინარჩუნებს აღნაგობის უფლებას, რადგანაც ძალაში არ იქნება ამ უფლების გაუქმების ნორმატიული საფუძველი.</w:t>
            </w:r>
          </w:p>
          <w:p w14:paraId="4053B1BE" w14:textId="7008CAE5" w:rsidR="00EB6898" w:rsidRPr="00EB6898" w:rsidRDefault="00EB6898" w:rsidP="00EB6898">
            <w:pPr>
              <w:jc w:val="both"/>
              <w:rPr>
                <w:rFonts w:ascii="Sylfaen" w:eastAsia="Calibri" w:hAnsi="Sylfaen" w:cs="Times New Roman"/>
                <w:sz w:val="24"/>
                <w:szCs w:val="24"/>
                <w:lang w:val="ka-GE"/>
              </w:rPr>
            </w:pPr>
            <w:r w:rsidRPr="00EB6898">
              <w:rPr>
                <w:rFonts w:ascii="Sylfaen" w:eastAsia="Calibri" w:hAnsi="Sylfaen" w:cs="Times New Roman"/>
                <w:sz w:val="24"/>
                <w:szCs w:val="24"/>
                <w:lang w:val="ka-GE"/>
              </w:rPr>
              <w:lastRenderedPageBreak/>
              <w:t>9. ნორმის შეჩერების საკითხის გადაწყვეტისას საკონსტიტუციო სასამართლო ასევე ითვალისწინებს და აფასებს ამ მექანიზმის გამოყენებასთან დაკავშირებულ სხვათა უფლებების დარღვევის საფრთხესაც.</w:t>
            </w:r>
            <w:r w:rsidRPr="00EB6898">
              <w:rPr>
                <w:rFonts w:ascii="Sylfaen" w:eastAsia="Calibri" w:hAnsi="Sylfaen" w:cs="Times New Roman"/>
                <w:sz w:val="24"/>
                <w:szCs w:val="24"/>
                <w:vertAlign w:val="superscript"/>
                <w:lang w:val="ka-GE"/>
              </w:rPr>
              <w:footnoteReference w:id="150"/>
            </w:r>
            <w:r w:rsidRPr="00EB6898">
              <w:rPr>
                <w:rFonts w:ascii="Sylfaen" w:eastAsia="Calibri" w:hAnsi="Sylfaen" w:cs="Times New Roman"/>
                <w:sz w:val="24"/>
                <w:szCs w:val="24"/>
                <w:lang w:val="ka-GE"/>
              </w:rPr>
              <w:t xml:space="preserve"> ნორმის შეჩერებით მესამე პირთათვის მიყენებული ზიანი არ უნდა აღემატებოდეს იმ ზიანს, რომელიც მოსარჩელეს მიადგება ნორმის შეუჩერებლობის შემთხვევაში. თუ ნორმის შეჩერება არ იწვევს სხვათა უფლებრივი მდგომარეობის არსებით, შეუქცევად სახეცვლილებას, საკონსტიტუციო სასამართლო იყენებს შეჩერების მექანიზმს.</w:t>
            </w:r>
            <w:r w:rsidRPr="00EB6898">
              <w:rPr>
                <w:rFonts w:ascii="Sylfaen" w:eastAsia="Arial" w:hAnsi="Sylfaen" w:cs="Arial"/>
                <w:sz w:val="24"/>
                <w:szCs w:val="24"/>
                <w:vertAlign w:val="superscript"/>
              </w:rPr>
              <w:footnoteReference w:id="151"/>
            </w:r>
            <w:r w:rsidRPr="00EB6898">
              <w:rPr>
                <w:rFonts w:ascii="Sylfaen" w:eastAsia="Calibri" w:hAnsi="Sylfaen" w:cs="Times New Roman"/>
                <w:sz w:val="24"/>
                <w:szCs w:val="24"/>
                <w:lang w:val="ka-GE"/>
              </w:rPr>
              <w:t xml:space="preserve"> ჩვენს შემთხვევაში, ნორმის შეჩერებით მესამე პირთათვის მიყენებული შესაძლო ზიანის მასშტაბები გაცილებით მცირეა, ვიდრე ი</w:t>
            </w:r>
            <w:r w:rsidR="00835657">
              <w:rPr>
                <w:rFonts w:ascii="Sylfaen" w:eastAsia="Calibri" w:hAnsi="Sylfaen" w:cs="Times New Roman"/>
                <w:sz w:val="24"/>
                <w:szCs w:val="24"/>
                <w:lang w:val="ka-GE"/>
              </w:rPr>
              <w:t>ს</w:t>
            </w:r>
            <w:r w:rsidRPr="00EB6898">
              <w:rPr>
                <w:rFonts w:ascii="Sylfaen" w:eastAsia="Calibri" w:hAnsi="Sylfaen" w:cs="Times New Roman"/>
                <w:sz w:val="24"/>
                <w:szCs w:val="24"/>
                <w:lang w:val="ka-GE"/>
              </w:rPr>
              <w:t xml:space="preserve"> ზიანი, რაც მოსარჩელეს აღნაგობის უფლების გაუქმებით მიადგება. აღნაგობის უფლების არსებობა არ არის ისეთი გარემოება, რომელმაც შეიძლება არსებითი გავლენა მოახდინოს მიწის ნაკვეთის რეალიზაციასა და ფასზე და მნიშვნელოვნად დააზიანოს კრედიტორთა ინტერესები. უფრო პირიქით - საკონსტიტუციო სასამართლოს მიერ საბოლოო გადაწყვეტილების მიღებამდე უზრუნველყოფილი იქნება ძირითადი აქტივის - ნაგებობების გამართული სამეურნეო გამოყენება მაშინ, როდესაც სადავო ნორმის მოქმედების შეუჩერებლობის შემთხვევაში ნაგებობების გამართული ექსპლუატაცია შეუძლებელი აღმოჩნდება ხანგრძლივი ვადის განმავლობაში. ნორმის შეჩერება არ დააბრკოლებს შემძენის/ნატურით მიმღების საკუთრებაში ქონების გადასვლას. გასათვალისწინებელია, რომ (ნაკლებად მოსალოდნელ) შეფერხებებს მესამე პირთათვის ექნება დროებითი (სადავო ნორმის შეჩერების ვადით) ხასიათი.  კონსტიტუციური სარჩელის არდაკმაყოფილების შემთხვევაში, სადავო ნორმა კვლავ ამოქმედდება, ხოლო მის საფუძველზე გაუქმდება აღნაგობის უფლება. აღსანიშნავია ისიც, რომ განსახილველ შემთხვევაში საკითხი ეხება აღნაგობის უფლებას, როგორც პირველი რიგის, გასხვისებად და მემკვიდრეობით გადაცემად, ხანგრძლივვადიან უფლებას, რომელიც რეგისტრირებულია საჯარო რეესტრში. ამრიგად, არსებობს მნიშვნელოვანი განსხვავება ერთი მხრივ კრედიტორთა ნუსხაში ასახულ მოთხოვნებსა და მოსარჩელის აღნაგობის უფლებას შორის. განსხვავებით რელატიური ხასიათის ვალდებულებითსამართლებრივი და მით უფრო არაუზრუნველყოფილი მოთხოვნებისგან, რომლებიც სამოქალაქო ბრუნვის მონაწილეთა სახელშეკრულებო რისკის ფარგლებში წარმოიშვა, მოსარჩელეს გააჩნია აბსოლუტირი ხასიათის ბატონობის სანივთო უფლება მიწის ნაკვეთებზე მდებარე ნაგებობებზე. იმ კრედიტორებისათვის, რომელთა მოთხოვნათა დაკმაყოფილების მიზნითაც უნდა მოხდეს მიწის ნაკვეთის რეალიზაცია, ცნობილი იყო, ან სულ მცირე ცნობილი უნდა ყოფილიყო როგორც ზოგადად აღნაგობის უფლების შინაარსის, ისე ამ კონკრეტულ შემთხვევაში, სარეალიზაციოდ გამიზმულ მიწის ნაკვეთებზე არსებული მეაღნაგის საკუთრების უფლების თაობაზე. აშკარაა, რომ სადავო ნორმის შეჩერება არ გამოიწვევს სხვათა უფლებრივი მდგომარეობის არც არსებით და არც შეუქცევადი, გამოუსწორებელი ხასიათის ცვლილებას.</w:t>
            </w:r>
            <w:r w:rsidR="00835657">
              <w:rPr>
                <w:rFonts w:ascii="Sylfaen" w:eastAsia="Calibri" w:hAnsi="Sylfaen" w:cs="Times New Roman"/>
                <w:sz w:val="24"/>
                <w:szCs w:val="24"/>
                <w:lang w:val="ka-GE"/>
              </w:rPr>
              <w:t xml:space="preserve"> ხოლო, მეორე მხრივ კი, სადავო ნორმის შეუჩერებლობა უსათუოდ გამოიწვევს მოსარჩელისადმი გამოუსწორებელ და მძიმე ზიანის მიყენებას.</w:t>
            </w:r>
          </w:p>
          <w:p w14:paraId="306AA602" w14:textId="77777777" w:rsidR="008D5E38" w:rsidRDefault="008D5E38" w:rsidP="00442530">
            <w:pPr>
              <w:ind w:right="-108"/>
              <w:jc w:val="both"/>
              <w:rPr>
                <w:rFonts w:ascii="Sylfaen" w:hAnsi="Sylfaen"/>
                <w:lang w:val="ka-GE"/>
              </w:rPr>
            </w:pP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lastRenderedPageBreak/>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7777777" w:rsidR="00525704" w:rsidRDefault="00525704" w:rsidP="00442530">
            <w:pPr>
              <w:ind w:right="-108"/>
              <w:jc w:val="both"/>
              <w:rPr>
                <w:rFonts w:ascii="Sylfaen" w:hAnsi="Sylfaen"/>
                <w:lang w:val="ka-GE"/>
              </w:rPr>
            </w:pPr>
            <w:permStart w:id="1038434069" w:edGrp="everyone"/>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7777777" w:rsidR="00525704" w:rsidRDefault="00525704" w:rsidP="00442530">
            <w:pPr>
              <w:ind w:right="-108"/>
              <w:jc w:val="both"/>
              <w:rPr>
                <w:rFonts w:ascii="Sylfaen" w:hAnsi="Sylfaen"/>
                <w:lang w:val="ka-GE"/>
              </w:rPr>
            </w:pPr>
            <w:permStart w:id="1714174228" w:edGrp="everyone"/>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27B0C831" w14:textId="77777777" w:rsidR="00946B40" w:rsidRPr="00946B40" w:rsidRDefault="00946B40" w:rsidP="00946B40">
            <w:pPr>
              <w:rPr>
                <w:rFonts w:ascii="Sylfaen" w:eastAsia="Calibri" w:hAnsi="Sylfaen" w:cs="Times New Roman"/>
                <w:b/>
                <w:sz w:val="24"/>
                <w:lang w:val="ka-GE"/>
              </w:rPr>
            </w:pPr>
            <w:permStart w:id="284229995" w:edGrp="everyone"/>
            <w:r w:rsidRPr="00946B40">
              <w:rPr>
                <w:rFonts w:ascii="Sylfaen" w:eastAsia="Calibri" w:hAnsi="Sylfaen" w:cs="Times New Roman"/>
                <w:b/>
                <w:sz w:val="24"/>
                <w:lang w:val="ka-GE"/>
              </w:rPr>
              <w:t xml:space="preserve">საქმის პრიორიტეტიზაციის მოთხოვნა </w:t>
            </w:r>
          </w:p>
          <w:p w14:paraId="43FCC2F0" w14:textId="77777777" w:rsidR="00946B40" w:rsidRPr="00946B40" w:rsidRDefault="00946B40" w:rsidP="00946B40">
            <w:pPr>
              <w:jc w:val="both"/>
              <w:rPr>
                <w:rFonts w:ascii="Sylfaen" w:eastAsia="Calibri" w:hAnsi="Sylfaen" w:cs="Times New Roman"/>
                <w:sz w:val="24"/>
                <w:lang w:val="ka-GE"/>
              </w:rPr>
            </w:pPr>
            <w:r w:rsidRPr="00946B40">
              <w:rPr>
                <w:rFonts w:ascii="Sylfaen" w:eastAsia="Calibri" w:hAnsi="Sylfaen" w:cs="Times New Roman"/>
                <w:sz w:val="24"/>
                <w:lang w:val="ka-GE"/>
              </w:rPr>
              <w:t>საქართველოს საკონსტიტუციო სასამართლოს რეგლამენტის 34-ე მუხლის მე-4 პუნქტის შესაბამისად, საკონსტიტუციო სასამართლოს პლენუმი/კოლეგია უფლებამოსილია, მიიღოს დასაბუთებული საოქმო ჩანაწერი საქმის სხვა საქმეებთან შედარებით პრიორიტეტულად განხილვა/გადაწყვეტის შესახებ, თუ არსებობს განსაკუთრებული გარემოებები, რომლებიც მიუთითებენ საქმის პრიორიტეტულად გადაწყვეტის საჭიროებაზე.</w:t>
            </w:r>
          </w:p>
          <w:p w14:paraId="52CF416F" w14:textId="77777777" w:rsidR="00946B40" w:rsidRPr="00946B40" w:rsidRDefault="00946B40" w:rsidP="00946B40">
            <w:pPr>
              <w:jc w:val="both"/>
              <w:rPr>
                <w:rFonts w:ascii="Sylfaen" w:eastAsia="Calibri" w:hAnsi="Sylfaen" w:cs="Times New Roman"/>
                <w:sz w:val="24"/>
                <w:lang w:val="ka-GE"/>
              </w:rPr>
            </w:pPr>
            <w:r w:rsidRPr="00946B40">
              <w:rPr>
                <w:rFonts w:ascii="Sylfaen" w:eastAsia="Calibri" w:hAnsi="Sylfaen" w:cs="Times New Roman"/>
                <w:sz w:val="24"/>
                <w:lang w:val="ka-GE"/>
              </w:rPr>
              <w:t xml:space="preserve">ზემოაღნიშნული ნორმის საფუძველზე, მივმართავთ საკონსტიტუციო სასამართლოს შუამდგომლობით, საქმის „შპს „ომეგა მოტორს ჯგუფი“ საქართველოს პარლამენტის წინააღმდეგ“ პრიორიტეტულად განხილვა-გადაწყვეტის შესახებ. </w:t>
            </w:r>
          </w:p>
          <w:p w14:paraId="740E2DC4" w14:textId="77777777" w:rsidR="00946B40" w:rsidRPr="00946B40" w:rsidRDefault="00946B40" w:rsidP="00946B40">
            <w:pPr>
              <w:rPr>
                <w:rFonts w:ascii="Sylfaen" w:eastAsia="Calibri" w:hAnsi="Sylfaen" w:cs="Times New Roman"/>
                <w:b/>
                <w:sz w:val="24"/>
                <w:szCs w:val="24"/>
                <w:lang w:val="ka-GE"/>
              </w:rPr>
            </w:pPr>
          </w:p>
          <w:p w14:paraId="5EFEAE5D" w14:textId="77777777" w:rsidR="00946B40" w:rsidRPr="00946B40" w:rsidRDefault="00946B40" w:rsidP="00946B40">
            <w:pPr>
              <w:rPr>
                <w:rFonts w:ascii="Sylfaen" w:eastAsia="Calibri" w:hAnsi="Sylfaen" w:cs="Times New Roman"/>
                <w:b/>
                <w:sz w:val="24"/>
                <w:szCs w:val="24"/>
                <w:lang w:val="ka-GE"/>
              </w:rPr>
            </w:pPr>
            <w:r w:rsidRPr="00946B40">
              <w:rPr>
                <w:rFonts w:ascii="Sylfaen" w:eastAsia="Calibri" w:hAnsi="Sylfaen" w:cs="Times New Roman"/>
                <w:b/>
                <w:sz w:val="24"/>
                <w:szCs w:val="24"/>
                <w:lang w:val="ka-GE"/>
              </w:rPr>
              <w:t>საქმის პრიორიტეტიზაციის აუცილებლობის დასაბუთება</w:t>
            </w:r>
          </w:p>
          <w:p w14:paraId="6B7410DB" w14:textId="77777777" w:rsidR="00946B40" w:rsidRPr="00946B40" w:rsidRDefault="00946B40" w:rsidP="00946B40">
            <w:pPr>
              <w:jc w:val="both"/>
              <w:rPr>
                <w:rFonts w:ascii="Sylfaen" w:eastAsia="Calibri" w:hAnsi="Sylfaen" w:cs="Times New Roman"/>
                <w:sz w:val="24"/>
                <w:szCs w:val="24"/>
                <w:lang w:val="ka-GE"/>
              </w:rPr>
            </w:pPr>
            <w:r w:rsidRPr="00946B40">
              <w:rPr>
                <w:rFonts w:ascii="Sylfaen" w:eastAsia="Calibri" w:hAnsi="Sylfaen" w:cs="Times New Roman"/>
                <w:sz w:val="24"/>
                <w:szCs w:val="24"/>
                <w:lang w:val="ka-GE"/>
              </w:rPr>
              <w:t>1. აღნაგობის უფლების საფუძველზე მოსარჩელის მიერ აშენებული ნაგებობები უკვე შეტანილია სააუქციონო დოკუმენტაციაში და უახლოეს მომავალში გაიმართება აუქციონი. შესაბამისად, ამოქმედდება სადავო ნორმა - ქონება გადავა შემძენის ან ნატურით მიმღების საკუთრებაში და გაუქმდება აღნაგობის უფლება, რაც, როგორც სადავო ნორმის შეჩერების შუამდგომლობაში დავასაბუთეთ, მოსარჩელისათვის გამოიწვევს გამოუსწორებელ ნეგატიურ სამართლებრივ შედეგებს. ამასთანავე, „გადახდისუუნარობის საქმის წარმოების შესახებ“ კანონი მოსარჩელეს არ აძლევს ამ პროცესის შეჩერების ან შეფერხების საშუალებას.</w:t>
            </w:r>
          </w:p>
          <w:p w14:paraId="5EB7910D" w14:textId="77777777" w:rsidR="00946B40" w:rsidRPr="00946B40" w:rsidRDefault="00946B40" w:rsidP="00946B40">
            <w:pPr>
              <w:jc w:val="both"/>
              <w:rPr>
                <w:rFonts w:ascii="Sylfaen" w:eastAsia="Calibri" w:hAnsi="Sylfaen" w:cs="Times New Roman"/>
                <w:sz w:val="24"/>
                <w:szCs w:val="24"/>
                <w:lang w:val="ka-GE"/>
              </w:rPr>
            </w:pPr>
            <w:r w:rsidRPr="00946B40">
              <w:rPr>
                <w:rFonts w:ascii="Sylfaen" w:eastAsia="Calibri" w:hAnsi="Sylfaen" w:cs="Times New Roman"/>
                <w:sz w:val="24"/>
                <w:szCs w:val="24"/>
                <w:lang w:val="ka-GE"/>
              </w:rPr>
              <w:t xml:space="preserve">2. თუ საკონსტიტუციო სასამართლო მოსარჩელის მიმართ სადავო ნორმის ამოქმედებამდე არ განიხილავს და გადაწყვეტს შეჩერების საკითხს, მოსარჩელისათვის ფაქტობრივად აზრს დაკარგავს არა მხოლოდ კონსტიტუციური სარჩელის დაკმაყოფილება, არამედ სადავო ნორმის მოქმედების შეჩერებაც, რადაგანაც მას ამ შემთხვევაშიც არ ექნება დარღვეული უფლების აღდგენის სამართლებრივი შესაძლებლობა. </w:t>
            </w:r>
          </w:p>
          <w:p w14:paraId="58FB8A19" w14:textId="4C9DA265" w:rsidR="00384803" w:rsidRPr="00946B40" w:rsidRDefault="00946B40" w:rsidP="00946B40">
            <w:pPr>
              <w:jc w:val="both"/>
              <w:rPr>
                <w:rFonts w:ascii="Sylfaen" w:eastAsia="Calibri" w:hAnsi="Sylfaen" w:cs="Times New Roman"/>
                <w:sz w:val="24"/>
                <w:szCs w:val="24"/>
                <w:lang w:val="ka-GE"/>
              </w:rPr>
            </w:pPr>
            <w:r w:rsidRPr="00946B40">
              <w:rPr>
                <w:rFonts w:ascii="Sylfaen" w:eastAsia="Calibri" w:hAnsi="Sylfaen" w:cs="Times New Roman"/>
                <w:sz w:val="24"/>
                <w:szCs w:val="24"/>
                <w:lang w:val="ka-GE"/>
              </w:rPr>
              <w:t>3. ზემოაღნიშნულიდან გამომდინარე, სახეზეა განსაკუთრებული გარემოებები, რაც აშკარად მიუთითებს საქმის, განსაკუთრებით კი - სადავო ნორმის მოქმედების შეჩერების საკითხის, პრიორიტეტულად გადაწყვეტის საჭიროებაზე.</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DFF8E66" w:rsidR="00A91957" w:rsidRPr="00B93430" w:rsidRDefault="003974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014D6A8" w:rsidR="00A91957" w:rsidRPr="00B93430" w:rsidRDefault="003974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43DC7AD0" w:rsidR="00DB15E7" w:rsidRDefault="003974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63125AA" w:rsidR="00DB15E7" w:rsidRDefault="003974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22D399B" w:rsidR="00A91957" w:rsidRPr="00B93430" w:rsidRDefault="003974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52"/>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67CA9F05" w14:textId="31ECD0D4" w:rsidR="00397442" w:rsidRPr="00541F1D" w:rsidRDefault="00397442" w:rsidP="00397442">
            <w:pPr>
              <w:ind w:left="360"/>
              <w:jc w:val="both"/>
              <w:rPr>
                <w:rFonts w:ascii="Sylfaen" w:hAnsi="Sylfaen" w:cs="Sylfaen"/>
                <w:sz w:val="24"/>
                <w:szCs w:val="24"/>
                <w:lang w:val="ka-GE"/>
              </w:rPr>
            </w:pPr>
            <w:permStart w:id="1946123131" w:edGrp="everyone"/>
            <w:r w:rsidRPr="00541F1D">
              <w:rPr>
                <w:rFonts w:ascii="Sylfaen" w:hAnsi="Sylfaen" w:cs="Sylfaen"/>
                <w:sz w:val="24"/>
                <w:szCs w:val="24"/>
                <w:lang w:val="ka-GE"/>
              </w:rPr>
              <w:t>დანართი #1 - 2019 წლის 10 ივნისის შეთანხმება შპს „ლორუსსა“ და შპს „ომეგა მოტორ ჯგუფს“ შორის;</w:t>
            </w:r>
          </w:p>
          <w:p w14:paraId="38FAD82F" w14:textId="651420FE" w:rsidR="001C7E3E" w:rsidRPr="00541F1D" w:rsidRDefault="00397442" w:rsidP="00397442">
            <w:pPr>
              <w:ind w:left="360"/>
              <w:jc w:val="both"/>
              <w:rPr>
                <w:rFonts w:ascii="Sylfaen" w:hAnsi="Sylfaen" w:cs="Sylfaen"/>
                <w:sz w:val="24"/>
                <w:szCs w:val="24"/>
                <w:lang w:val="ka-GE"/>
              </w:rPr>
            </w:pPr>
            <w:r w:rsidRPr="00541F1D">
              <w:rPr>
                <w:rFonts w:ascii="Sylfaen" w:hAnsi="Sylfaen" w:cs="Sylfaen"/>
                <w:sz w:val="24"/>
                <w:szCs w:val="24"/>
                <w:lang w:val="ka-GE"/>
              </w:rPr>
              <w:t>დანართი #2 - 2019 წლის 21 ივნისის შეთანხმება შპს „ლორუსსა“ და შპს „ომეგა მოტორ ჯგუფს“ შორის;</w:t>
            </w:r>
          </w:p>
          <w:p w14:paraId="47DE881C" w14:textId="50429128" w:rsidR="00397442" w:rsidRPr="00541F1D" w:rsidRDefault="00397442" w:rsidP="00397442">
            <w:pPr>
              <w:ind w:left="360"/>
              <w:jc w:val="both"/>
              <w:rPr>
                <w:rFonts w:ascii="Sylfaen" w:hAnsi="Sylfaen" w:cs="Sylfaen"/>
                <w:sz w:val="24"/>
                <w:szCs w:val="24"/>
                <w:lang w:val="ka-GE"/>
              </w:rPr>
            </w:pPr>
            <w:r w:rsidRPr="00541F1D">
              <w:rPr>
                <w:rFonts w:ascii="Sylfaen" w:hAnsi="Sylfaen" w:cs="Sylfaen"/>
                <w:sz w:val="24"/>
                <w:szCs w:val="24"/>
                <w:lang w:val="ka-GE"/>
              </w:rPr>
              <w:t>დანართი #3 - ამონაწერები საჯარო რეესტრიდან;</w:t>
            </w:r>
          </w:p>
          <w:p w14:paraId="24C7800D" w14:textId="745A6EA4" w:rsidR="00397442" w:rsidRPr="00541F1D" w:rsidRDefault="00397442" w:rsidP="00397442">
            <w:pPr>
              <w:ind w:left="360"/>
              <w:jc w:val="both"/>
              <w:rPr>
                <w:rFonts w:ascii="Sylfaen" w:hAnsi="Sylfaen" w:cs="Sylfaen"/>
                <w:sz w:val="24"/>
                <w:szCs w:val="24"/>
                <w:lang w:val="ka-GE"/>
              </w:rPr>
            </w:pPr>
            <w:r w:rsidRPr="00541F1D">
              <w:rPr>
                <w:rFonts w:ascii="Sylfaen" w:hAnsi="Sylfaen" w:cs="Sylfaen"/>
                <w:sz w:val="24"/>
                <w:szCs w:val="24"/>
                <w:lang w:val="ka-GE"/>
              </w:rPr>
              <w:t>დანართი #4 - შპს „საკონსულტაციო ჯგუფის კავკასაუდიტის“ 2022 წლის 8 აგვისტოს #384 აუდ</w:t>
            </w:r>
            <w:r w:rsidR="00835657" w:rsidRPr="00541F1D">
              <w:rPr>
                <w:rFonts w:ascii="Sylfaen" w:hAnsi="Sylfaen" w:cs="Sylfaen"/>
                <w:sz w:val="24"/>
                <w:szCs w:val="24"/>
                <w:lang w:val="ka-GE"/>
              </w:rPr>
              <w:t>ი</w:t>
            </w:r>
            <w:r w:rsidRPr="00541F1D">
              <w:rPr>
                <w:rFonts w:ascii="Sylfaen" w:hAnsi="Sylfaen" w:cs="Sylfaen"/>
                <w:sz w:val="24"/>
                <w:szCs w:val="24"/>
                <w:lang w:val="ka-GE"/>
              </w:rPr>
              <w:t>ტორ</w:t>
            </w:r>
            <w:r w:rsidR="00835657" w:rsidRPr="00541F1D">
              <w:rPr>
                <w:rFonts w:ascii="Sylfaen" w:hAnsi="Sylfaen" w:cs="Sylfaen"/>
                <w:sz w:val="24"/>
                <w:szCs w:val="24"/>
                <w:lang w:val="ka-GE"/>
              </w:rPr>
              <w:t>უ</w:t>
            </w:r>
            <w:r w:rsidRPr="00541F1D">
              <w:rPr>
                <w:rFonts w:ascii="Sylfaen" w:hAnsi="Sylfaen" w:cs="Sylfaen"/>
                <w:sz w:val="24"/>
                <w:szCs w:val="24"/>
                <w:lang w:val="ka-GE"/>
              </w:rPr>
              <w:t>ლი დასკვნა (უძრავი ქონების შეფასების ანგარიში</w:t>
            </w:r>
            <w:r w:rsidR="009F36F3" w:rsidRPr="00541F1D">
              <w:rPr>
                <w:rFonts w:ascii="Sylfaen" w:hAnsi="Sylfaen" w:cs="Sylfaen"/>
                <w:sz w:val="24"/>
                <w:szCs w:val="24"/>
                <w:lang w:val="ka-GE"/>
              </w:rPr>
              <w:t>)</w:t>
            </w:r>
            <w:r w:rsidRPr="00541F1D">
              <w:rPr>
                <w:rFonts w:ascii="Sylfaen" w:hAnsi="Sylfaen" w:cs="Sylfaen"/>
                <w:sz w:val="24"/>
                <w:szCs w:val="24"/>
                <w:lang w:val="ka-GE"/>
              </w:rPr>
              <w:t>;</w:t>
            </w:r>
          </w:p>
          <w:p w14:paraId="14DE1465" w14:textId="724FC6DF" w:rsidR="00397442" w:rsidRPr="00541F1D" w:rsidRDefault="00397442" w:rsidP="00397442">
            <w:pPr>
              <w:ind w:left="360"/>
              <w:jc w:val="both"/>
              <w:rPr>
                <w:rFonts w:ascii="Sylfaen" w:hAnsi="Sylfaen" w:cs="Sylfaen"/>
                <w:sz w:val="24"/>
                <w:szCs w:val="24"/>
                <w:lang w:val="ka-GE"/>
              </w:rPr>
            </w:pPr>
            <w:r w:rsidRPr="00541F1D">
              <w:rPr>
                <w:rFonts w:ascii="Sylfaen" w:hAnsi="Sylfaen" w:cs="Sylfaen"/>
                <w:sz w:val="24"/>
                <w:szCs w:val="24"/>
                <w:lang w:val="ka-GE"/>
              </w:rPr>
              <w:t xml:space="preserve">დანართი #5 - შპს „ლორუსის“ გაკოტრების მმართველის 2022 წლის </w:t>
            </w:r>
            <w:r w:rsidR="009F36F3" w:rsidRPr="00541F1D">
              <w:rPr>
                <w:rFonts w:ascii="Sylfaen" w:hAnsi="Sylfaen" w:cs="Sylfaen"/>
                <w:sz w:val="24"/>
                <w:szCs w:val="24"/>
                <w:lang w:val="ka-GE"/>
              </w:rPr>
              <w:t>3</w:t>
            </w:r>
            <w:r w:rsidRPr="00541F1D">
              <w:rPr>
                <w:rFonts w:ascii="Sylfaen" w:hAnsi="Sylfaen" w:cs="Sylfaen"/>
                <w:sz w:val="24"/>
                <w:szCs w:val="24"/>
                <w:lang w:val="ka-GE"/>
              </w:rPr>
              <w:t xml:space="preserve"> აგვისტოს განცხადება სამეურვეო მასისა და სააუქციონო დოკუმენტაციის ცვლილებებთან დაკავშირებით თანდართული დოკუმენტებითურთ.</w:t>
            </w:r>
          </w:p>
          <w:p w14:paraId="0C39C21E" w14:textId="537BE3C8" w:rsidR="00541F1D" w:rsidRPr="00541F1D" w:rsidRDefault="00397442" w:rsidP="00397442">
            <w:pPr>
              <w:ind w:left="360"/>
              <w:jc w:val="both"/>
              <w:rPr>
                <w:rFonts w:ascii="Sylfaen" w:hAnsi="Sylfaen" w:cs="Sylfaen"/>
                <w:sz w:val="24"/>
                <w:szCs w:val="24"/>
                <w:lang w:val="ka-GE"/>
              </w:rPr>
            </w:pPr>
            <w:r w:rsidRPr="00541F1D">
              <w:rPr>
                <w:rFonts w:ascii="Sylfaen" w:hAnsi="Sylfaen" w:cs="Sylfaen"/>
                <w:sz w:val="24"/>
                <w:szCs w:val="24"/>
                <w:lang w:val="ka-GE"/>
              </w:rPr>
              <w:t xml:space="preserve">დანართი #6 </w:t>
            </w:r>
            <w:r w:rsidR="00541F1D" w:rsidRPr="00541F1D">
              <w:rPr>
                <w:rFonts w:ascii="Sylfaen" w:hAnsi="Sylfaen" w:cs="Sylfaen"/>
                <w:sz w:val="24"/>
                <w:szCs w:val="24"/>
                <w:lang w:val="ka-GE"/>
              </w:rPr>
              <w:t>–</w:t>
            </w:r>
            <w:r w:rsidRPr="00541F1D">
              <w:rPr>
                <w:rFonts w:ascii="Sylfaen" w:hAnsi="Sylfaen" w:cs="Sylfaen"/>
                <w:sz w:val="24"/>
                <w:szCs w:val="24"/>
                <w:lang w:val="ka-GE"/>
              </w:rPr>
              <w:t xml:space="preserve"> </w:t>
            </w:r>
            <w:r w:rsidR="00541F1D" w:rsidRPr="00541F1D">
              <w:rPr>
                <w:rFonts w:ascii="Sylfaen" w:hAnsi="Sylfaen" w:cs="Sylfaen"/>
                <w:sz w:val="24"/>
                <w:szCs w:val="24"/>
                <w:lang w:val="ka-GE"/>
              </w:rPr>
              <w:t xml:space="preserve"> </w:t>
            </w:r>
            <w:r w:rsidR="00541F1D" w:rsidRPr="00541F1D">
              <w:rPr>
                <w:rFonts w:ascii="Sylfaen" w:hAnsi="Sylfaen"/>
                <w:sz w:val="24"/>
                <w:szCs w:val="24"/>
                <w:lang w:val="ka-GE"/>
              </w:rPr>
              <w:t>სსიპ აღრულების ეროვნული ბიუროს გადახდისუუნარობის საქმის წარმოების სამსახურის 2022 წლის 28 ივლისის წერილი (</w:t>
            </w:r>
            <w:r w:rsidR="00541F1D" w:rsidRPr="00541F1D">
              <w:rPr>
                <w:rFonts w:ascii="Sylfaen" w:hAnsi="Sylfaen"/>
                <w:sz w:val="24"/>
                <w:szCs w:val="24"/>
              </w:rPr>
              <w:t>A-21037587-092/001</w:t>
            </w:r>
            <w:r w:rsidR="00541F1D" w:rsidRPr="00541F1D">
              <w:rPr>
                <w:rFonts w:ascii="Sylfaen" w:hAnsi="Sylfaen"/>
                <w:sz w:val="24"/>
                <w:szCs w:val="24"/>
                <w:lang w:val="ka-GE"/>
              </w:rPr>
              <w:t>)</w:t>
            </w:r>
          </w:p>
          <w:p w14:paraId="48DE4BD4" w14:textId="7128E267" w:rsidR="00397442" w:rsidRPr="00541F1D" w:rsidRDefault="00541F1D" w:rsidP="00397442">
            <w:pPr>
              <w:ind w:left="360"/>
              <w:jc w:val="both"/>
              <w:rPr>
                <w:rFonts w:ascii="Sylfaen" w:hAnsi="Sylfaen" w:cs="Sylfaen"/>
                <w:sz w:val="24"/>
                <w:szCs w:val="24"/>
                <w:lang w:val="ka-GE"/>
              </w:rPr>
            </w:pPr>
            <w:r w:rsidRPr="00541F1D">
              <w:rPr>
                <w:rFonts w:ascii="Sylfaen" w:hAnsi="Sylfaen" w:cs="Sylfaen"/>
                <w:sz w:val="24"/>
                <w:szCs w:val="24"/>
                <w:lang w:val="ka-GE"/>
              </w:rPr>
              <w:t xml:space="preserve">დანართი #7 - </w:t>
            </w:r>
            <w:r w:rsidR="00397442" w:rsidRPr="00541F1D">
              <w:rPr>
                <w:rFonts w:ascii="Sylfaen" w:hAnsi="Sylfaen" w:cs="Sylfaen"/>
                <w:sz w:val="24"/>
                <w:szCs w:val="24"/>
                <w:lang w:val="ka-GE"/>
              </w:rPr>
              <w:t>შპს „ომეგა მოტორს ჯგუფის“ დირექტორის 2022 წლის 4 აგვისტოს განცხადება თბილისის საქალაქო სასამართლოს სამოქალაქო საქმეთა კოლეგიის მიმართ.</w:t>
            </w:r>
          </w:p>
          <w:permEnd w:id="1946123131"/>
          <w:p w14:paraId="067F2FF5" w14:textId="45FDE9B0" w:rsidR="001C7E3E" w:rsidRPr="007D34F4" w:rsidRDefault="001C7E3E" w:rsidP="00397442">
            <w:pPr>
              <w:pStyle w:val="a5"/>
              <w:numPr>
                <w:ilvl w:val="0"/>
                <w:numId w:val="30"/>
              </w:numPr>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lastRenderedPageBreak/>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2876B" w14:textId="77777777" w:rsidR="00960B6D" w:rsidRDefault="009F36F3"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დიმიტრი ძაგნიძე</w:t>
            </w:r>
          </w:p>
          <w:p w14:paraId="51D4B716" w14:textId="4ACBA694" w:rsidR="00960B6D" w:rsidRPr="007D34F4" w:rsidRDefault="009F36F3"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ბესიკ ლოლაძე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7A731AC" w:rsidR="00960B6D" w:rsidRPr="007D34F4" w:rsidRDefault="009F36F3"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19.09.2022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7B046865"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8F37D" w14:textId="77777777" w:rsidR="005C714F" w:rsidRDefault="005C714F" w:rsidP="008E78F7">
      <w:pPr>
        <w:spacing w:after="0" w:line="240" w:lineRule="auto"/>
      </w:pPr>
      <w:r>
        <w:separator/>
      </w:r>
    </w:p>
  </w:endnote>
  <w:endnote w:type="continuationSeparator" w:id="0">
    <w:p w14:paraId="7559AE1F" w14:textId="77777777" w:rsidR="005C714F" w:rsidRDefault="005C714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enlo Regular">
    <w:charset w:val="00"/>
    <w:family w:val="auto"/>
    <w:pitch w:val="variable"/>
    <w:sig w:usb0="E60022FF" w:usb1="D200F9FB" w:usb2="02000028" w:usb3="00000000" w:csb0="000001DF"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045538" w:rsidRDefault="00045538">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892426">
          <w:rPr>
            <w:rFonts w:ascii="Sylfaen" w:hAnsi="Sylfaen"/>
            <w:noProof/>
            <w:sz w:val="24"/>
            <w:szCs w:val="24"/>
          </w:rPr>
          <w:t>49</w:t>
        </w:r>
        <w:r w:rsidRPr="00B613DF">
          <w:rPr>
            <w:rFonts w:ascii="Sylfaen" w:hAnsi="Sylfaen"/>
            <w:noProof/>
            <w:sz w:val="24"/>
            <w:szCs w:val="24"/>
          </w:rPr>
          <w:fldChar w:fldCharType="end"/>
        </w:r>
      </w:p>
    </w:sdtContent>
  </w:sdt>
  <w:p w14:paraId="79B28FC2" w14:textId="77777777" w:rsidR="00045538" w:rsidRDefault="000455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B1913" w14:textId="77777777" w:rsidR="005C714F" w:rsidRDefault="005C714F" w:rsidP="008E78F7">
      <w:pPr>
        <w:spacing w:after="0" w:line="240" w:lineRule="auto"/>
      </w:pPr>
      <w:r>
        <w:separator/>
      </w:r>
    </w:p>
  </w:footnote>
  <w:footnote w:type="continuationSeparator" w:id="0">
    <w:p w14:paraId="381FA95B" w14:textId="77777777" w:rsidR="005C714F" w:rsidRDefault="005C714F" w:rsidP="008E78F7">
      <w:pPr>
        <w:spacing w:after="0" w:line="240" w:lineRule="auto"/>
      </w:pPr>
      <w:r>
        <w:continuationSeparator/>
      </w:r>
    </w:p>
  </w:footnote>
  <w:footnote w:id="1">
    <w:p w14:paraId="2921EEE9" w14:textId="00E20DE7" w:rsidR="00045538" w:rsidRPr="00F87B48" w:rsidRDefault="000455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045538" w:rsidRPr="00F87B48" w:rsidRDefault="000455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045538" w:rsidRPr="00F87B48" w:rsidRDefault="000455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045538" w:rsidRPr="00F87B48" w:rsidRDefault="000455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045538" w:rsidRPr="00F87B48" w:rsidRDefault="000455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7153A5A3" w14:textId="77777777" w:rsidR="00045538" w:rsidRPr="00087599" w:rsidRDefault="00045538" w:rsidP="003D18B3">
      <w:pPr>
        <w:pStyle w:val="a6"/>
        <w:ind w:left="-709" w:right="-705"/>
        <w:jc w:val="both"/>
        <w:rPr>
          <w:rFonts w:ascii="Sylfaen" w:hAnsi="Sylfaen"/>
          <w:sz w:val="18"/>
          <w:szCs w:val="18"/>
          <w:lang w:val="ka-GE"/>
        </w:rPr>
      </w:pPr>
      <w:r w:rsidRPr="00087599">
        <w:rPr>
          <w:rStyle w:val="a8"/>
          <w:rFonts w:ascii="Sylfaen" w:hAnsi="Sylfaen"/>
          <w:sz w:val="18"/>
          <w:szCs w:val="18"/>
        </w:rPr>
        <w:footnoteRef/>
      </w:r>
      <w:r w:rsidRPr="00087599">
        <w:rPr>
          <w:rFonts w:ascii="Sylfaen" w:hAnsi="Sylfaen"/>
          <w:sz w:val="18"/>
          <w:szCs w:val="18"/>
        </w:rPr>
        <w:t xml:space="preserve"> </w:t>
      </w:r>
      <w:r w:rsidRPr="00087599">
        <w:rPr>
          <w:rFonts w:ascii="Sylfaen" w:hAnsi="Sylfaen"/>
          <w:sz w:val="18"/>
          <w:szCs w:val="18"/>
          <w:lang w:val="ka-GE"/>
        </w:rPr>
        <w:t>იხ. დანართი: 2019 წლის 10 ივნისის შეთანხმება შპს „ლორუსსა“ და შპს „ომეგა მოტორ ჯგუფს“ შორის; 2019 წლის 21 ივნისის შეთანხმება შპს „ლორუსსა“ და შპს „ომეგა მოტორ ჯგუფს“ შორის; შესაბამისი ამონაწერები საჯარო რეესტრიდან.</w:t>
      </w:r>
    </w:p>
  </w:footnote>
  <w:footnote w:id="7">
    <w:p w14:paraId="310651C1" w14:textId="7370C835" w:rsidR="00045538" w:rsidRPr="00087599" w:rsidRDefault="00045538" w:rsidP="003D18B3">
      <w:pPr>
        <w:pStyle w:val="a6"/>
        <w:ind w:left="-709" w:right="-705"/>
        <w:jc w:val="both"/>
        <w:rPr>
          <w:rFonts w:ascii="Sylfaen" w:hAnsi="Sylfaen"/>
          <w:sz w:val="18"/>
          <w:szCs w:val="18"/>
          <w:lang w:val="ka-GE"/>
        </w:rPr>
      </w:pPr>
      <w:r w:rsidRPr="00087599">
        <w:rPr>
          <w:rStyle w:val="a8"/>
          <w:rFonts w:ascii="Sylfaen" w:hAnsi="Sylfaen"/>
          <w:sz w:val="18"/>
          <w:szCs w:val="18"/>
        </w:rPr>
        <w:footnoteRef/>
      </w:r>
      <w:r w:rsidRPr="00087599">
        <w:rPr>
          <w:rFonts w:ascii="Sylfaen" w:hAnsi="Sylfaen"/>
          <w:sz w:val="18"/>
          <w:szCs w:val="18"/>
        </w:rPr>
        <w:t xml:space="preserve"> </w:t>
      </w:r>
      <w:r w:rsidRPr="00087599">
        <w:rPr>
          <w:rFonts w:ascii="Sylfaen" w:hAnsi="Sylfaen"/>
          <w:sz w:val="18"/>
          <w:szCs w:val="18"/>
          <w:lang w:val="ka-GE"/>
        </w:rPr>
        <w:t>იხ. დანართი: შპს „საკონსულტაციო ჯგუფის კავკასაუდიტის“ 2022 წლის 8 აგვისტოს #384 აუდოტორ</w:t>
      </w:r>
      <w:r>
        <w:rPr>
          <w:rFonts w:ascii="Sylfaen" w:hAnsi="Sylfaen"/>
          <w:sz w:val="18"/>
          <w:szCs w:val="18"/>
          <w:lang w:val="ka-GE"/>
        </w:rPr>
        <w:t>უ</w:t>
      </w:r>
      <w:r w:rsidRPr="00087599">
        <w:rPr>
          <w:rFonts w:ascii="Sylfaen" w:hAnsi="Sylfaen"/>
          <w:sz w:val="18"/>
          <w:szCs w:val="18"/>
          <w:lang w:val="ka-GE"/>
        </w:rPr>
        <w:t>ლი დასკვნა (უძრავი ქონების შეფასების ანგარიში).</w:t>
      </w:r>
    </w:p>
  </w:footnote>
  <w:footnote w:id="8">
    <w:p w14:paraId="5A7B368C" w14:textId="77777777" w:rsidR="00045538" w:rsidRPr="00087599" w:rsidRDefault="00045538" w:rsidP="000642AE">
      <w:pPr>
        <w:pStyle w:val="a6"/>
        <w:ind w:left="-709" w:right="-421"/>
        <w:jc w:val="both"/>
        <w:rPr>
          <w:lang w:val="ka-GE"/>
        </w:rPr>
      </w:pPr>
      <w:r w:rsidRPr="00087599">
        <w:rPr>
          <w:rStyle w:val="a8"/>
          <w:rFonts w:ascii="Sylfaen" w:hAnsi="Sylfaen"/>
          <w:sz w:val="18"/>
          <w:szCs w:val="18"/>
        </w:rPr>
        <w:footnoteRef/>
      </w:r>
      <w:r w:rsidRPr="00087599">
        <w:rPr>
          <w:rFonts w:ascii="Sylfaen" w:hAnsi="Sylfaen"/>
          <w:sz w:val="18"/>
          <w:szCs w:val="18"/>
        </w:rPr>
        <w:t xml:space="preserve"> </w:t>
      </w:r>
      <w:r w:rsidRPr="00087599">
        <w:rPr>
          <w:rFonts w:ascii="Sylfaen" w:hAnsi="Sylfaen"/>
          <w:sz w:val="18"/>
          <w:szCs w:val="18"/>
          <w:lang w:val="ka-GE"/>
        </w:rPr>
        <w:t>იხ. დანართი: იხ.: შპს „ლორუსის“ გაკოტრების მმართველის 2022 წლის 8 აგვისტოს განცხადება სამეურვეო მასისა და სააუქციონო დოკუმენტაციის ცვლილებებთან დაკავშირებით თანდართული დოკუმენტებითურთ.</w:t>
      </w:r>
      <w:r>
        <w:rPr>
          <w:lang w:val="ka-GE"/>
        </w:rPr>
        <w:t xml:space="preserve"> </w:t>
      </w:r>
    </w:p>
  </w:footnote>
  <w:footnote w:id="9">
    <w:p w14:paraId="3BDD1B2F" w14:textId="1DBBF35A" w:rsidR="00541F1D" w:rsidRPr="00541F1D" w:rsidRDefault="00541F1D" w:rsidP="00541F1D">
      <w:pPr>
        <w:pStyle w:val="a6"/>
        <w:ind w:left="-709" w:right="-421"/>
        <w:jc w:val="both"/>
        <w:rPr>
          <w:sz w:val="18"/>
          <w:szCs w:val="18"/>
          <w:lang w:val="ka-GE"/>
        </w:rPr>
      </w:pPr>
      <w:r w:rsidRPr="00541F1D">
        <w:rPr>
          <w:rStyle w:val="a8"/>
          <w:sz w:val="18"/>
          <w:szCs w:val="18"/>
        </w:rPr>
        <w:footnoteRef/>
      </w:r>
      <w:r w:rsidRPr="00541F1D">
        <w:rPr>
          <w:sz w:val="18"/>
          <w:szCs w:val="18"/>
        </w:rPr>
        <w:t xml:space="preserve"> </w:t>
      </w:r>
      <w:r>
        <w:rPr>
          <w:rFonts w:ascii="Sylfaen" w:hAnsi="Sylfaen"/>
          <w:sz w:val="18"/>
          <w:szCs w:val="18"/>
          <w:lang w:val="ka-GE"/>
        </w:rPr>
        <w:t xml:space="preserve">იხ. დანართი: </w:t>
      </w:r>
      <w:r w:rsidRPr="00541F1D">
        <w:rPr>
          <w:rFonts w:ascii="Sylfaen" w:hAnsi="Sylfaen"/>
          <w:sz w:val="18"/>
          <w:szCs w:val="18"/>
          <w:lang w:val="ka-GE"/>
        </w:rPr>
        <w:t>სსიპ აღრულების ეროვნული ბიუროს გადახდისუუნარობის საქმის წარმოების სამსახურ</w:t>
      </w:r>
      <w:r>
        <w:rPr>
          <w:rFonts w:ascii="Sylfaen" w:hAnsi="Sylfaen"/>
          <w:sz w:val="18"/>
          <w:szCs w:val="18"/>
          <w:lang w:val="ka-GE"/>
        </w:rPr>
        <w:t>ის</w:t>
      </w:r>
      <w:r w:rsidRPr="00541F1D">
        <w:rPr>
          <w:rFonts w:ascii="Sylfaen" w:hAnsi="Sylfaen"/>
          <w:sz w:val="18"/>
          <w:szCs w:val="18"/>
          <w:lang w:val="ka-GE"/>
        </w:rPr>
        <w:t xml:space="preserve"> 2022 წლის 28 ივლისის წერილი (</w:t>
      </w:r>
      <w:r w:rsidRPr="00541F1D">
        <w:rPr>
          <w:rFonts w:ascii="Sylfaen" w:hAnsi="Sylfaen"/>
          <w:sz w:val="18"/>
          <w:szCs w:val="18"/>
        </w:rPr>
        <w:t>A-21037587-092/001</w:t>
      </w:r>
      <w:r w:rsidRPr="00541F1D">
        <w:rPr>
          <w:rFonts w:ascii="Sylfaen" w:hAnsi="Sylfaen"/>
          <w:sz w:val="18"/>
          <w:szCs w:val="18"/>
          <w:lang w:val="ka-GE"/>
        </w:rPr>
        <w:t>)</w:t>
      </w:r>
    </w:p>
  </w:footnote>
  <w:footnote w:id="10">
    <w:p w14:paraId="43E8861B" w14:textId="77777777" w:rsidR="00045538" w:rsidRPr="00D073C5" w:rsidRDefault="00045538" w:rsidP="00541F1D">
      <w:pPr>
        <w:pStyle w:val="a6"/>
        <w:ind w:left="-709" w:right="-421"/>
        <w:jc w:val="both"/>
        <w:rPr>
          <w:rFonts w:ascii="Sylfaen" w:hAnsi="Sylfaen"/>
          <w:sz w:val="18"/>
          <w:szCs w:val="18"/>
          <w:lang w:val="ka-GE"/>
        </w:rPr>
      </w:pPr>
      <w:r w:rsidRPr="00D073C5">
        <w:rPr>
          <w:rStyle w:val="a8"/>
          <w:rFonts w:ascii="Sylfaen" w:hAnsi="Sylfaen"/>
          <w:sz w:val="18"/>
          <w:szCs w:val="18"/>
        </w:rPr>
        <w:footnoteRef/>
      </w:r>
      <w:r w:rsidRPr="00D073C5">
        <w:rPr>
          <w:rFonts w:ascii="Sylfaen" w:hAnsi="Sylfaen"/>
          <w:sz w:val="18"/>
          <w:szCs w:val="18"/>
        </w:rPr>
        <w:t xml:space="preserve"> </w:t>
      </w:r>
      <w:r w:rsidRPr="00D073C5">
        <w:rPr>
          <w:rFonts w:ascii="Sylfaen" w:hAnsi="Sylfaen"/>
          <w:sz w:val="18"/>
          <w:szCs w:val="18"/>
          <w:lang w:val="ka-GE"/>
        </w:rPr>
        <w:t>იხ. დანართი: შპს „ომეგა მოტორს ჯგუფის“ დირექტორის 2022 წლის 4 აგვისტოს განცხადება თბილისის საქალაქო სასამართლოს სამოქალაქო საქმეთა კოლეგიის მიმართ.</w:t>
      </w:r>
    </w:p>
  </w:footnote>
  <w:footnote w:id="11">
    <w:p w14:paraId="4A6D8D34" w14:textId="77777777" w:rsidR="00045538" w:rsidRPr="00D073C5" w:rsidRDefault="00045538" w:rsidP="00541F1D">
      <w:pPr>
        <w:pStyle w:val="a6"/>
        <w:ind w:left="-709" w:right="-421"/>
        <w:jc w:val="both"/>
        <w:rPr>
          <w:lang w:val="ka-GE"/>
        </w:rPr>
      </w:pPr>
      <w:r w:rsidRPr="00D073C5">
        <w:rPr>
          <w:rStyle w:val="a8"/>
          <w:rFonts w:ascii="Sylfaen" w:hAnsi="Sylfaen"/>
          <w:sz w:val="18"/>
          <w:szCs w:val="18"/>
        </w:rPr>
        <w:footnoteRef/>
      </w:r>
      <w:r w:rsidRPr="00D073C5">
        <w:rPr>
          <w:rFonts w:ascii="Sylfaen" w:hAnsi="Sylfaen"/>
          <w:sz w:val="18"/>
          <w:szCs w:val="18"/>
        </w:rPr>
        <w:t xml:space="preserve"> </w:t>
      </w:r>
      <w:r w:rsidRPr="00D073C5">
        <w:rPr>
          <w:rFonts w:ascii="Sylfaen" w:hAnsi="Sylfaen"/>
          <w:sz w:val="18"/>
          <w:szCs w:val="18"/>
          <w:lang w:val="ka-GE"/>
        </w:rPr>
        <w:t>იხ.: „გადახდისუუნარობის საქმის წარმოების შესახებ“ კანონის მე-9 მუხლის პირველი პუნქტი და მე-12 მუხლის მე-3 პუნქტი.</w:t>
      </w:r>
    </w:p>
  </w:footnote>
  <w:footnote w:id="12">
    <w:p w14:paraId="4961F8B5" w14:textId="56B9B89A" w:rsidR="00045538" w:rsidRPr="00F87B48" w:rsidRDefault="000455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13">
    <w:p w14:paraId="4BE09921" w14:textId="77777777" w:rsidR="00045538" w:rsidRPr="0021558C" w:rsidRDefault="00045538" w:rsidP="000642AE">
      <w:pPr>
        <w:pStyle w:val="a6"/>
        <w:ind w:left="-709" w:right="-563"/>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p>
  </w:footnote>
  <w:footnote w:id="14">
    <w:p w14:paraId="025F5751" w14:textId="77777777" w:rsidR="00045538" w:rsidRPr="0021558C" w:rsidRDefault="00045538" w:rsidP="000642AE">
      <w:pPr>
        <w:pStyle w:val="a6"/>
        <w:ind w:left="-709" w:right="-563"/>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გადაწყვეტილება №3/1/512, II–38.</w:t>
      </w:r>
    </w:p>
  </w:footnote>
  <w:footnote w:id="15">
    <w:p w14:paraId="1EA5671D" w14:textId="77777777" w:rsidR="00045538" w:rsidRPr="0021558C" w:rsidRDefault="00045538" w:rsidP="000642AE">
      <w:pPr>
        <w:pStyle w:val="a6"/>
        <w:ind w:left="-709" w:right="-563"/>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II–23.</w:t>
      </w:r>
    </w:p>
  </w:footnote>
  <w:footnote w:id="16">
    <w:p w14:paraId="4A718F37" w14:textId="77777777" w:rsidR="00045538" w:rsidRPr="0021558C" w:rsidRDefault="00045538" w:rsidP="000642AE">
      <w:pPr>
        <w:pStyle w:val="a6"/>
        <w:ind w:left="-709" w:right="-563"/>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II–54.</w:t>
      </w:r>
    </w:p>
  </w:footnote>
  <w:footnote w:id="17">
    <w:p w14:paraId="01900CFF" w14:textId="77777777" w:rsidR="00045538" w:rsidRPr="0021558C" w:rsidRDefault="00045538" w:rsidP="000642AE">
      <w:pPr>
        <w:pStyle w:val="a6"/>
        <w:ind w:left="-709" w:right="-563"/>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w:t>
      </w:r>
      <w:r w:rsidRPr="0021558C">
        <w:rPr>
          <w:rFonts w:ascii="Sylfaen" w:hAnsi="Sylfaen" w:cs="Sylfaen"/>
          <w:sz w:val="18"/>
          <w:szCs w:val="18"/>
          <w:lang w:val="ka-GE"/>
        </w:rPr>
        <w:t>გადაწყვეტილება</w:t>
      </w:r>
      <w:r w:rsidRPr="0021558C">
        <w:rPr>
          <w:rFonts w:ascii="Sylfaen" w:hAnsi="Sylfaen"/>
          <w:sz w:val="18"/>
          <w:szCs w:val="18"/>
          <w:lang w:val="ka-GE"/>
        </w:rPr>
        <w:t xml:space="preserve"> №2/3/522,553, II–31.</w:t>
      </w:r>
    </w:p>
  </w:footnote>
  <w:footnote w:id="18">
    <w:p w14:paraId="0E4F4837" w14:textId="77777777" w:rsidR="00045538" w:rsidRPr="0021558C" w:rsidRDefault="00045538" w:rsidP="000642AE">
      <w:pPr>
        <w:pStyle w:val="a6"/>
        <w:ind w:left="-709" w:right="-563"/>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გადაწყვეტილება №1/3/611, II–2. </w:t>
      </w:r>
    </w:p>
  </w:footnote>
  <w:footnote w:id="19">
    <w:p w14:paraId="12921497" w14:textId="77777777" w:rsidR="00045538" w:rsidRPr="00CA3FFD" w:rsidRDefault="00045538" w:rsidP="000642AE">
      <w:pPr>
        <w:pStyle w:val="a6"/>
        <w:ind w:left="-709" w:right="-421"/>
        <w:jc w:val="both"/>
        <w:rPr>
          <w:lang w:val="ka-GE"/>
        </w:rPr>
      </w:pPr>
      <w:r w:rsidRPr="0021558C">
        <w:rPr>
          <w:rStyle w:val="a8"/>
          <w:rFonts w:ascii="Sylfaen" w:hAnsi="Sylfaen"/>
          <w:sz w:val="18"/>
          <w:szCs w:val="18"/>
        </w:rPr>
        <w:footnoteRef/>
      </w:r>
      <w:r w:rsidRPr="0021558C">
        <w:rPr>
          <w:rFonts w:ascii="Sylfaen" w:hAnsi="Sylfaen"/>
          <w:sz w:val="18"/>
          <w:szCs w:val="18"/>
          <w:lang w:val="ka-GE"/>
        </w:rPr>
        <w:t xml:space="preserve"> </w:t>
      </w:r>
      <w:r w:rsidRPr="0021558C">
        <w:rPr>
          <w:rFonts w:ascii="Sylfaen" w:hAnsi="Sylfaen" w:cs="Sylfaen"/>
          <w:sz w:val="18"/>
          <w:szCs w:val="18"/>
          <w:lang w:val="ka-GE"/>
        </w:rPr>
        <w:t>საქართველოს</w:t>
      </w:r>
      <w:r w:rsidRPr="0021558C">
        <w:rPr>
          <w:rFonts w:ascii="Sylfaen" w:hAnsi="Sylfaen"/>
          <w:sz w:val="18"/>
          <w:szCs w:val="18"/>
          <w:lang w:val="ka-GE"/>
        </w:rPr>
        <w:t xml:space="preserve"> </w:t>
      </w:r>
      <w:r w:rsidRPr="0021558C">
        <w:rPr>
          <w:rFonts w:ascii="Sylfaen" w:hAnsi="Sylfaen" w:cs="Sylfaen"/>
          <w:sz w:val="18"/>
          <w:szCs w:val="18"/>
          <w:lang w:val="ka-GE"/>
        </w:rPr>
        <w:t>საკონსტიტუციო</w:t>
      </w:r>
      <w:r w:rsidRPr="0021558C">
        <w:rPr>
          <w:rFonts w:ascii="Sylfaen" w:hAnsi="Sylfaen"/>
          <w:sz w:val="18"/>
          <w:szCs w:val="18"/>
          <w:lang w:val="ka-GE"/>
        </w:rPr>
        <w:t xml:space="preserve"> </w:t>
      </w:r>
      <w:r w:rsidRPr="0021558C">
        <w:rPr>
          <w:rFonts w:ascii="Sylfaen" w:hAnsi="Sylfaen" w:cs="Sylfaen"/>
          <w:sz w:val="18"/>
          <w:szCs w:val="18"/>
          <w:lang w:val="ka-GE"/>
        </w:rPr>
        <w:t>სასამართლოს</w:t>
      </w:r>
      <w:r w:rsidRPr="0021558C">
        <w:rPr>
          <w:rFonts w:ascii="Sylfaen" w:hAnsi="Sylfaen"/>
          <w:sz w:val="18"/>
          <w:szCs w:val="18"/>
          <w:lang w:val="ka-GE"/>
        </w:rPr>
        <w:t xml:space="preserve"> 2010 </w:t>
      </w:r>
      <w:r w:rsidRPr="0021558C">
        <w:rPr>
          <w:rFonts w:ascii="Sylfaen" w:hAnsi="Sylfaen" w:cs="Sylfaen"/>
          <w:sz w:val="18"/>
          <w:szCs w:val="18"/>
          <w:lang w:val="ka-GE"/>
        </w:rPr>
        <w:t>წლის</w:t>
      </w:r>
      <w:r w:rsidRPr="0021558C">
        <w:rPr>
          <w:rFonts w:ascii="Sylfaen" w:hAnsi="Sylfaen"/>
          <w:sz w:val="18"/>
          <w:szCs w:val="18"/>
          <w:lang w:val="ka-GE"/>
        </w:rPr>
        <w:t xml:space="preserve"> 30 </w:t>
      </w:r>
      <w:r w:rsidRPr="0021558C">
        <w:rPr>
          <w:rFonts w:ascii="Sylfaen" w:hAnsi="Sylfaen" w:cs="Sylfaen"/>
          <w:sz w:val="18"/>
          <w:szCs w:val="18"/>
          <w:lang w:val="ka-GE"/>
        </w:rPr>
        <w:t>ივლისის</w:t>
      </w:r>
      <w:r w:rsidRPr="0021558C">
        <w:rPr>
          <w:rFonts w:ascii="Sylfaen" w:hAnsi="Sylfaen"/>
          <w:sz w:val="18"/>
          <w:szCs w:val="18"/>
          <w:lang w:val="ka-GE"/>
        </w:rPr>
        <w:t xml:space="preserve"> №1/5/489-498 </w:t>
      </w:r>
      <w:r w:rsidRPr="0021558C">
        <w:rPr>
          <w:rFonts w:ascii="Sylfaen" w:hAnsi="Sylfaen" w:cs="Sylfaen"/>
          <w:sz w:val="18"/>
          <w:szCs w:val="18"/>
          <w:lang w:val="ka-GE"/>
        </w:rPr>
        <w:t>განჩინება</w:t>
      </w:r>
      <w:r w:rsidRPr="0021558C">
        <w:rPr>
          <w:rFonts w:ascii="Sylfaen" w:hAnsi="Sylfaen"/>
          <w:sz w:val="18"/>
          <w:szCs w:val="18"/>
          <w:lang w:val="ka-GE"/>
        </w:rPr>
        <w:t xml:space="preserve"> </w:t>
      </w:r>
      <w:r w:rsidRPr="0021558C">
        <w:rPr>
          <w:rFonts w:ascii="Sylfaen" w:hAnsi="Sylfaen" w:cs="Sylfaen"/>
          <w:sz w:val="18"/>
          <w:szCs w:val="18"/>
          <w:lang w:val="ka-GE"/>
        </w:rPr>
        <w:t>საქმეზე</w:t>
      </w:r>
      <w:r w:rsidRPr="0021558C">
        <w:rPr>
          <w:rFonts w:ascii="Sylfaen" w:hAnsi="Sylfaen"/>
          <w:sz w:val="18"/>
          <w:szCs w:val="18"/>
          <w:lang w:val="ka-GE"/>
        </w:rPr>
        <w:t xml:space="preserve"> „</w:t>
      </w:r>
      <w:r w:rsidRPr="0021558C">
        <w:rPr>
          <w:rFonts w:ascii="Sylfaen" w:hAnsi="Sylfaen" w:cs="Sylfaen"/>
          <w:sz w:val="18"/>
          <w:szCs w:val="18"/>
          <w:lang w:val="ka-GE"/>
        </w:rPr>
        <w:t>საქართველოს</w:t>
      </w:r>
      <w:r w:rsidRPr="0021558C">
        <w:rPr>
          <w:rFonts w:ascii="Sylfaen" w:hAnsi="Sylfaen"/>
          <w:sz w:val="18"/>
          <w:szCs w:val="18"/>
          <w:lang w:val="ka-GE"/>
        </w:rPr>
        <w:t xml:space="preserve"> </w:t>
      </w:r>
      <w:r w:rsidRPr="0021558C">
        <w:rPr>
          <w:rFonts w:ascii="Sylfaen" w:hAnsi="Sylfaen" w:cs="Sylfaen"/>
          <w:sz w:val="18"/>
          <w:szCs w:val="18"/>
          <w:lang w:val="ka-GE"/>
        </w:rPr>
        <w:t>მოქალაქეები</w:t>
      </w:r>
      <w:r w:rsidRPr="0021558C">
        <w:rPr>
          <w:rFonts w:ascii="Sylfaen" w:hAnsi="Sylfaen"/>
          <w:sz w:val="18"/>
          <w:szCs w:val="18"/>
          <w:lang w:val="ka-GE"/>
        </w:rPr>
        <w:t xml:space="preserve"> – </w:t>
      </w:r>
      <w:r w:rsidRPr="0021558C">
        <w:rPr>
          <w:rFonts w:ascii="Sylfaen" w:hAnsi="Sylfaen" w:cs="Sylfaen"/>
          <w:sz w:val="18"/>
          <w:szCs w:val="18"/>
          <w:lang w:val="ka-GE"/>
        </w:rPr>
        <w:t>ოთარ</w:t>
      </w:r>
      <w:r w:rsidRPr="0021558C">
        <w:rPr>
          <w:rFonts w:ascii="Sylfaen" w:hAnsi="Sylfaen"/>
          <w:sz w:val="18"/>
          <w:szCs w:val="18"/>
          <w:lang w:val="ka-GE"/>
        </w:rPr>
        <w:t xml:space="preserve"> </w:t>
      </w:r>
      <w:r w:rsidRPr="0021558C">
        <w:rPr>
          <w:rFonts w:ascii="Sylfaen" w:hAnsi="Sylfaen" w:cs="Sylfaen"/>
          <w:sz w:val="18"/>
          <w:szCs w:val="18"/>
          <w:lang w:val="ka-GE"/>
        </w:rPr>
        <w:t>კვენეტაძე</w:t>
      </w:r>
      <w:r w:rsidRPr="0021558C">
        <w:rPr>
          <w:rFonts w:ascii="Sylfaen" w:hAnsi="Sylfaen"/>
          <w:sz w:val="18"/>
          <w:szCs w:val="18"/>
          <w:lang w:val="ka-GE"/>
        </w:rPr>
        <w:t xml:space="preserve"> </w:t>
      </w:r>
      <w:r w:rsidRPr="0021558C">
        <w:rPr>
          <w:rFonts w:ascii="Sylfaen" w:hAnsi="Sylfaen" w:cs="Sylfaen"/>
          <w:sz w:val="18"/>
          <w:szCs w:val="18"/>
          <w:lang w:val="ka-GE"/>
        </w:rPr>
        <w:t>და</w:t>
      </w:r>
      <w:r w:rsidRPr="0021558C">
        <w:rPr>
          <w:rFonts w:ascii="Sylfaen" w:hAnsi="Sylfaen"/>
          <w:sz w:val="18"/>
          <w:szCs w:val="18"/>
          <w:lang w:val="ka-GE"/>
        </w:rPr>
        <w:t xml:space="preserve"> </w:t>
      </w:r>
      <w:r w:rsidRPr="0021558C">
        <w:rPr>
          <w:rFonts w:ascii="Sylfaen" w:hAnsi="Sylfaen" w:cs="Sylfaen"/>
          <w:sz w:val="18"/>
          <w:szCs w:val="18"/>
          <w:lang w:val="ka-GE"/>
        </w:rPr>
        <w:t>იზოლდა</w:t>
      </w:r>
      <w:r w:rsidRPr="0021558C">
        <w:rPr>
          <w:rFonts w:ascii="Sylfaen" w:hAnsi="Sylfaen"/>
          <w:sz w:val="18"/>
          <w:szCs w:val="18"/>
          <w:lang w:val="ka-GE"/>
        </w:rPr>
        <w:t xml:space="preserve"> </w:t>
      </w:r>
      <w:r w:rsidRPr="0021558C">
        <w:rPr>
          <w:rFonts w:ascii="Sylfaen" w:hAnsi="Sylfaen" w:cs="Sylfaen"/>
          <w:sz w:val="18"/>
          <w:szCs w:val="18"/>
          <w:lang w:val="ka-GE"/>
        </w:rPr>
        <w:t>რჩეულიშვილი</w:t>
      </w:r>
      <w:r w:rsidRPr="0021558C">
        <w:rPr>
          <w:rFonts w:ascii="Sylfaen" w:hAnsi="Sylfaen"/>
          <w:sz w:val="18"/>
          <w:szCs w:val="18"/>
          <w:lang w:val="ka-GE"/>
        </w:rPr>
        <w:t xml:space="preserve"> </w:t>
      </w:r>
      <w:r w:rsidRPr="0021558C">
        <w:rPr>
          <w:rFonts w:ascii="Sylfaen" w:hAnsi="Sylfaen" w:cs="Sylfaen"/>
          <w:sz w:val="18"/>
          <w:szCs w:val="18"/>
          <w:lang w:val="ka-GE"/>
        </w:rPr>
        <w:t>საქართველოს</w:t>
      </w:r>
      <w:r w:rsidRPr="0021558C">
        <w:rPr>
          <w:rFonts w:ascii="Sylfaen" w:hAnsi="Sylfaen"/>
          <w:sz w:val="18"/>
          <w:szCs w:val="18"/>
          <w:lang w:val="ka-GE"/>
        </w:rPr>
        <w:t xml:space="preserve"> </w:t>
      </w:r>
      <w:r w:rsidRPr="0021558C">
        <w:rPr>
          <w:rFonts w:ascii="Sylfaen" w:hAnsi="Sylfaen" w:cs="Sylfaen"/>
          <w:sz w:val="18"/>
          <w:szCs w:val="18"/>
          <w:lang w:val="ka-GE"/>
        </w:rPr>
        <w:t>პარლამენტის</w:t>
      </w:r>
      <w:r w:rsidRPr="0021558C">
        <w:rPr>
          <w:rFonts w:ascii="Sylfaen" w:hAnsi="Sylfaen"/>
          <w:sz w:val="18"/>
          <w:szCs w:val="18"/>
          <w:lang w:val="ka-GE"/>
        </w:rPr>
        <w:t xml:space="preserve"> </w:t>
      </w:r>
      <w:r w:rsidRPr="0021558C">
        <w:rPr>
          <w:rFonts w:ascii="Sylfaen" w:hAnsi="Sylfaen" w:cs="Sylfaen"/>
          <w:sz w:val="18"/>
          <w:szCs w:val="18"/>
          <w:lang w:val="ka-GE"/>
        </w:rPr>
        <w:t>წინააღმდეგ</w:t>
      </w:r>
      <w:r w:rsidRPr="0021558C">
        <w:rPr>
          <w:rFonts w:ascii="Sylfaen" w:hAnsi="Sylfaen"/>
          <w:sz w:val="18"/>
          <w:szCs w:val="18"/>
          <w:lang w:val="ka-GE"/>
        </w:rPr>
        <w:t>“, II-2.</w:t>
      </w:r>
    </w:p>
  </w:footnote>
  <w:footnote w:id="20">
    <w:p w14:paraId="092CA316" w14:textId="77777777" w:rsidR="00045538" w:rsidRPr="0021558C" w:rsidRDefault="00045538" w:rsidP="000642AE">
      <w:pPr>
        <w:pStyle w:val="a6"/>
        <w:ind w:left="-709" w:right="-421"/>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საქართველოს საკონსტიტუციო სასამართლოს 2017 წლის 21 ივლისის #2/3/680 გადაწყვეტილება საქმეზე „შპს იუ-სი-ჯი გრინ ფაუერი“ საქართველოს პარლამენტის წინააღმდეგ, II-4.</w:t>
      </w:r>
    </w:p>
  </w:footnote>
  <w:footnote w:id="21">
    <w:p w14:paraId="107943FF" w14:textId="77777777" w:rsidR="00045538" w:rsidRPr="0021558C" w:rsidRDefault="00045538" w:rsidP="000642AE">
      <w:pPr>
        <w:pStyle w:val="a6"/>
        <w:ind w:left="-709" w:right="-421"/>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w:t>
      </w:r>
      <w:r w:rsidRPr="0021558C">
        <w:rPr>
          <w:rFonts w:ascii="Sylfaen" w:hAnsi="Sylfaen" w:cs="Sylfaen"/>
          <w:sz w:val="18"/>
          <w:szCs w:val="18"/>
          <w:lang w:val="ka-GE"/>
        </w:rPr>
        <w:t>საქართველოს</w:t>
      </w:r>
      <w:r w:rsidRPr="0021558C">
        <w:rPr>
          <w:rFonts w:ascii="Sylfaen" w:hAnsi="Sylfaen"/>
          <w:sz w:val="18"/>
          <w:szCs w:val="18"/>
          <w:lang w:val="ka-GE"/>
        </w:rPr>
        <w:t xml:space="preserve"> </w:t>
      </w:r>
      <w:r w:rsidRPr="0021558C">
        <w:rPr>
          <w:rFonts w:ascii="Sylfaen" w:hAnsi="Sylfaen" w:cs="Sylfaen"/>
          <w:sz w:val="18"/>
          <w:szCs w:val="18"/>
          <w:lang w:val="ka-GE"/>
        </w:rPr>
        <w:t>საკონსტიტუციო</w:t>
      </w:r>
      <w:r w:rsidRPr="0021558C">
        <w:rPr>
          <w:rFonts w:ascii="Sylfaen" w:hAnsi="Sylfaen"/>
          <w:sz w:val="18"/>
          <w:szCs w:val="18"/>
          <w:lang w:val="ka-GE"/>
        </w:rPr>
        <w:t xml:space="preserve"> </w:t>
      </w:r>
      <w:r w:rsidRPr="0021558C">
        <w:rPr>
          <w:rFonts w:ascii="Sylfaen" w:hAnsi="Sylfaen" w:cs="Sylfaen"/>
          <w:sz w:val="18"/>
          <w:szCs w:val="18"/>
          <w:lang w:val="ka-GE"/>
        </w:rPr>
        <w:t>სასამართლოს</w:t>
      </w:r>
      <w:r w:rsidRPr="0021558C">
        <w:rPr>
          <w:rFonts w:ascii="Sylfaen" w:hAnsi="Sylfaen"/>
          <w:sz w:val="18"/>
          <w:szCs w:val="18"/>
          <w:lang w:val="ka-GE"/>
        </w:rPr>
        <w:t xml:space="preserve"> </w:t>
      </w:r>
      <w:r w:rsidRPr="0021558C">
        <w:rPr>
          <w:rFonts w:ascii="Sylfaen" w:hAnsi="Sylfaen" w:cs="Sylfaen"/>
          <w:sz w:val="18"/>
          <w:szCs w:val="18"/>
          <w:lang w:val="ka-GE"/>
        </w:rPr>
        <w:t>მეორე</w:t>
      </w:r>
      <w:r w:rsidRPr="0021558C">
        <w:rPr>
          <w:rFonts w:ascii="Sylfaen" w:hAnsi="Sylfaen"/>
          <w:sz w:val="18"/>
          <w:szCs w:val="18"/>
          <w:lang w:val="ka-GE"/>
        </w:rPr>
        <w:t xml:space="preserve"> </w:t>
      </w:r>
      <w:r w:rsidRPr="0021558C">
        <w:rPr>
          <w:rFonts w:ascii="Sylfaen" w:hAnsi="Sylfaen" w:cs="Sylfaen"/>
          <w:sz w:val="18"/>
          <w:szCs w:val="18"/>
          <w:lang w:val="ka-GE"/>
        </w:rPr>
        <w:t>კოლეგიის</w:t>
      </w:r>
      <w:r w:rsidRPr="0021558C">
        <w:rPr>
          <w:rFonts w:ascii="Sylfaen" w:hAnsi="Sylfaen"/>
          <w:sz w:val="18"/>
          <w:szCs w:val="18"/>
          <w:lang w:val="ka-GE"/>
        </w:rPr>
        <w:t xml:space="preserve"> 2018 </w:t>
      </w:r>
      <w:r w:rsidRPr="0021558C">
        <w:rPr>
          <w:rFonts w:ascii="Sylfaen" w:hAnsi="Sylfaen" w:cs="Sylfaen"/>
          <w:sz w:val="18"/>
          <w:szCs w:val="18"/>
          <w:lang w:val="ka-GE"/>
        </w:rPr>
        <w:t>წლის</w:t>
      </w:r>
      <w:r w:rsidRPr="0021558C">
        <w:rPr>
          <w:rFonts w:ascii="Sylfaen" w:hAnsi="Sylfaen"/>
          <w:sz w:val="18"/>
          <w:szCs w:val="18"/>
          <w:lang w:val="ka-GE"/>
        </w:rPr>
        <w:t xml:space="preserve"> 23 </w:t>
      </w:r>
      <w:r w:rsidRPr="0021558C">
        <w:rPr>
          <w:rFonts w:ascii="Sylfaen" w:hAnsi="Sylfaen" w:cs="Sylfaen"/>
          <w:sz w:val="18"/>
          <w:szCs w:val="18"/>
          <w:lang w:val="ka-GE"/>
        </w:rPr>
        <w:t>მარტის</w:t>
      </w:r>
      <w:r w:rsidRPr="0021558C">
        <w:rPr>
          <w:rFonts w:ascii="Sylfaen" w:hAnsi="Sylfaen"/>
          <w:sz w:val="18"/>
          <w:szCs w:val="18"/>
          <w:lang w:val="ka-GE"/>
        </w:rPr>
        <w:t xml:space="preserve"> </w:t>
      </w:r>
      <w:r w:rsidRPr="0021558C">
        <w:rPr>
          <w:rFonts w:ascii="Sylfaen" w:hAnsi="Sylfaen" w:cs="Sylfaen"/>
          <w:sz w:val="18"/>
          <w:szCs w:val="18"/>
          <w:lang w:val="ka-GE"/>
        </w:rPr>
        <w:t>განმწესრიგებელი</w:t>
      </w:r>
      <w:r w:rsidRPr="0021558C">
        <w:rPr>
          <w:rFonts w:ascii="Sylfaen" w:hAnsi="Sylfaen"/>
          <w:sz w:val="18"/>
          <w:szCs w:val="18"/>
          <w:lang w:val="ka-GE"/>
        </w:rPr>
        <w:t xml:space="preserve"> </w:t>
      </w:r>
      <w:r w:rsidRPr="0021558C">
        <w:rPr>
          <w:rFonts w:ascii="Sylfaen" w:hAnsi="Sylfaen" w:cs="Sylfaen"/>
          <w:sz w:val="18"/>
          <w:szCs w:val="18"/>
          <w:lang w:val="ka-GE"/>
        </w:rPr>
        <w:t>სხდომის</w:t>
      </w:r>
      <w:r w:rsidRPr="0021558C">
        <w:rPr>
          <w:rFonts w:ascii="Sylfaen" w:hAnsi="Sylfaen"/>
          <w:sz w:val="18"/>
          <w:szCs w:val="18"/>
          <w:lang w:val="ka-GE"/>
        </w:rPr>
        <w:t xml:space="preserve"> </w:t>
      </w:r>
      <w:r w:rsidRPr="0021558C">
        <w:rPr>
          <w:rFonts w:ascii="Sylfaen" w:hAnsi="Sylfaen" w:cs="Sylfaen"/>
          <w:sz w:val="18"/>
          <w:szCs w:val="18"/>
          <w:lang w:val="ka-GE"/>
        </w:rPr>
        <w:t>საოქმო</w:t>
      </w:r>
      <w:r w:rsidRPr="0021558C">
        <w:rPr>
          <w:rFonts w:ascii="Sylfaen" w:hAnsi="Sylfaen"/>
          <w:sz w:val="18"/>
          <w:szCs w:val="18"/>
          <w:lang w:val="ka-GE"/>
        </w:rPr>
        <w:t xml:space="preserve"> </w:t>
      </w:r>
      <w:r w:rsidRPr="0021558C">
        <w:rPr>
          <w:rFonts w:ascii="Sylfaen" w:hAnsi="Sylfaen" w:cs="Sylfaen"/>
          <w:sz w:val="18"/>
          <w:szCs w:val="18"/>
          <w:lang w:val="ka-GE"/>
        </w:rPr>
        <w:t>ჩანაწერი</w:t>
      </w:r>
      <w:r w:rsidRPr="0021558C">
        <w:rPr>
          <w:rFonts w:ascii="Sylfaen" w:hAnsi="Sylfaen"/>
          <w:sz w:val="18"/>
          <w:szCs w:val="18"/>
          <w:lang w:val="ka-GE"/>
        </w:rPr>
        <w:t xml:space="preserve"> №2/4/1225 </w:t>
      </w:r>
      <w:r w:rsidRPr="0021558C">
        <w:rPr>
          <w:rFonts w:ascii="Sylfaen" w:hAnsi="Sylfaen" w:cs="Sylfaen"/>
          <w:sz w:val="18"/>
          <w:szCs w:val="18"/>
          <w:lang w:val="ka-GE"/>
        </w:rPr>
        <w:t>საქმეზე</w:t>
      </w:r>
      <w:r w:rsidRPr="0021558C">
        <w:rPr>
          <w:rFonts w:ascii="Sylfaen" w:hAnsi="Sylfaen"/>
          <w:sz w:val="18"/>
          <w:szCs w:val="18"/>
          <w:lang w:val="ka-GE"/>
        </w:rPr>
        <w:t xml:space="preserve"> "</w:t>
      </w:r>
      <w:r w:rsidRPr="0021558C">
        <w:rPr>
          <w:rFonts w:ascii="Sylfaen" w:hAnsi="Sylfaen" w:cs="Sylfaen"/>
          <w:sz w:val="18"/>
          <w:szCs w:val="18"/>
          <w:lang w:val="ka-GE"/>
        </w:rPr>
        <w:t>საქართველოს</w:t>
      </w:r>
      <w:r w:rsidRPr="0021558C">
        <w:rPr>
          <w:rFonts w:ascii="Sylfaen" w:hAnsi="Sylfaen"/>
          <w:sz w:val="18"/>
          <w:szCs w:val="18"/>
          <w:lang w:val="ka-GE"/>
        </w:rPr>
        <w:t xml:space="preserve"> </w:t>
      </w:r>
      <w:r w:rsidRPr="0021558C">
        <w:rPr>
          <w:rFonts w:ascii="Sylfaen" w:hAnsi="Sylfaen" w:cs="Sylfaen"/>
          <w:sz w:val="18"/>
          <w:szCs w:val="18"/>
          <w:lang w:val="ka-GE"/>
        </w:rPr>
        <w:t>მოქალაქე</w:t>
      </w:r>
      <w:r w:rsidRPr="0021558C">
        <w:rPr>
          <w:rFonts w:ascii="Sylfaen" w:hAnsi="Sylfaen"/>
          <w:sz w:val="18"/>
          <w:szCs w:val="18"/>
          <w:lang w:val="ka-GE"/>
        </w:rPr>
        <w:t xml:space="preserve"> </w:t>
      </w:r>
      <w:r w:rsidRPr="0021558C">
        <w:rPr>
          <w:rFonts w:ascii="Sylfaen" w:hAnsi="Sylfaen" w:cs="Sylfaen"/>
          <w:sz w:val="18"/>
          <w:szCs w:val="18"/>
          <w:lang w:val="ka-GE"/>
        </w:rPr>
        <w:t>მამია</w:t>
      </w:r>
      <w:r w:rsidRPr="0021558C">
        <w:rPr>
          <w:rFonts w:ascii="Sylfaen" w:hAnsi="Sylfaen"/>
          <w:sz w:val="18"/>
          <w:szCs w:val="18"/>
          <w:lang w:val="ka-GE"/>
        </w:rPr>
        <w:t xml:space="preserve"> </w:t>
      </w:r>
      <w:r w:rsidRPr="0021558C">
        <w:rPr>
          <w:rFonts w:ascii="Sylfaen" w:hAnsi="Sylfaen" w:cs="Sylfaen"/>
          <w:sz w:val="18"/>
          <w:szCs w:val="18"/>
          <w:lang w:val="ka-GE"/>
        </w:rPr>
        <w:t>მიქაუტაძე</w:t>
      </w:r>
      <w:r w:rsidRPr="0021558C">
        <w:rPr>
          <w:rFonts w:ascii="Sylfaen" w:hAnsi="Sylfaen"/>
          <w:sz w:val="18"/>
          <w:szCs w:val="18"/>
          <w:lang w:val="ka-GE"/>
        </w:rPr>
        <w:t xml:space="preserve"> </w:t>
      </w:r>
      <w:r w:rsidRPr="0021558C">
        <w:rPr>
          <w:rFonts w:ascii="Sylfaen" w:hAnsi="Sylfaen" w:cs="Sylfaen"/>
          <w:sz w:val="18"/>
          <w:szCs w:val="18"/>
          <w:lang w:val="ka-GE"/>
        </w:rPr>
        <w:t>საქართველოს</w:t>
      </w:r>
      <w:r w:rsidRPr="0021558C">
        <w:rPr>
          <w:rFonts w:ascii="Sylfaen" w:hAnsi="Sylfaen"/>
          <w:sz w:val="18"/>
          <w:szCs w:val="18"/>
          <w:lang w:val="ka-GE"/>
        </w:rPr>
        <w:t xml:space="preserve"> </w:t>
      </w:r>
      <w:r w:rsidRPr="0021558C">
        <w:rPr>
          <w:rFonts w:ascii="Sylfaen" w:hAnsi="Sylfaen" w:cs="Sylfaen"/>
          <w:sz w:val="18"/>
          <w:szCs w:val="18"/>
          <w:lang w:val="ka-GE"/>
        </w:rPr>
        <w:t>პარლამენტის</w:t>
      </w:r>
      <w:r w:rsidRPr="0021558C">
        <w:rPr>
          <w:rFonts w:ascii="Sylfaen" w:hAnsi="Sylfaen"/>
          <w:sz w:val="18"/>
          <w:szCs w:val="18"/>
          <w:lang w:val="ka-GE"/>
        </w:rPr>
        <w:t xml:space="preserve"> </w:t>
      </w:r>
      <w:r w:rsidRPr="0021558C">
        <w:rPr>
          <w:rFonts w:ascii="Sylfaen" w:hAnsi="Sylfaen" w:cs="Sylfaen"/>
          <w:sz w:val="18"/>
          <w:szCs w:val="18"/>
          <w:lang w:val="ka-GE"/>
        </w:rPr>
        <w:t>წინააღმდეგ</w:t>
      </w:r>
      <w:r w:rsidRPr="0021558C">
        <w:rPr>
          <w:rFonts w:ascii="Sylfaen" w:hAnsi="Sylfaen"/>
          <w:sz w:val="18"/>
          <w:szCs w:val="18"/>
          <w:lang w:val="ka-GE"/>
        </w:rPr>
        <w:t>", II-13.</w:t>
      </w:r>
    </w:p>
  </w:footnote>
  <w:footnote w:id="22">
    <w:p w14:paraId="173243ED" w14:textId="77777777" w:rsidR="00045538" w:rsidRPr="0021558C" w:rsidRDefault="00045538" w:rsidP="000642AE">
      <w:pPr>
        <w:pStyle w:val="a6"/>
        <w:ind w:left="-709" w:right="-421"/>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გადაწყვეტილება №1/2/384, II–7. </w:t>
      </w:r>
    </w:p>
  </w:footnote>
  <w:footnote w:id="23">
    <w:p w14:paraId="7E64925B" w14:textId="77777777" w:rsidR="00045538" w:rsidRPr="0021558C" w:rsidRDefault="00045538" w:rsidP="000642AE">
      <w:pPr>
        <w:pStyle w:val="a6"/>
        <w:ind w:left="-709" w:right="-421"/>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გადაწყვეტილება №3/1/512, II–33.</w:t>
      </w:r>
    </w:p>
  </w:footnote>
  <w:footnote w:id="24">
    <w:p w14:paraId="734F988A" w14:textId="77777777" w:rsidR="00045538" w:rsidRPr="0021558C" w:rsidRDefault="00045538" w:rsidP="000642AE">
      <w:pPr>
        <w:pStyle w:val="a6"/>
        <w:ind w:left="-709" w:right="-421"/>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შეადარე: გადაწყვეტილება №3/1/512, II–36. </w:t>
      </w:r>
    </w:p>
  </w:footnote>
  <w:footnote w:id="25">
    <w:p w14:paraId="4F9BE8E2" w14:textId="77777777" w:rsidR="00045538" w:rsidRPr="00347249" w:rsidRDefault="00045538" w:rsidP="000642AE">
      <w:pPr>
        <w:pStyle w:val="a6"/>
        <w:ind w:left="-709" w:right="-421"/>
        <w:jc w:val="both"/>
        <w:rPr>
          <w:lang w:val="ka-GE"/>
        </w:rPr>
      </w:pPr>
      <w:r w:rsidRPr="0021558C">
        <w:rPr>
          <w:rStyle w:val="a8"/>
          <w:rFonts w:ascii="Sylfaen" w:hAnsi="Sylfaen"/>
          <w:sz w:val="18"/>
          <w:szCs w:val="18"/>
        </w:rPr>
        <w:footnoteRef/>
      </w:r>
      <w:r w:rsidRPr="0021558C">
        <w:rPr>
          <w:rFonts w:ascii="Sylfaen" w:hAnsi="Sylfaen"/>
          <w:sz w:val="18"/>
          <w:szCs w:val="18"/>
          <w:lang w:val="ka-GE"/>
        </w:rPr>
        <w:t xml:space="preserve"> </w:t>
      </w:r>
      <w:r w:rsidRPr="0021558C">
        <w:rPr>
          <w:rFonts w:ascii="Sylfaen" w:hAnsi="Sylfaen" w:cs="Sylfaen"/>
          <w:sz w:val="18"/>
          <w:szCs w:val="18"/>
          <w:lang w:val="ka-GE"/>
        </w:rPr>
        <w:t>საქართველოს</w:t>
      </w:r>
      <w:r w:rsidRPr="0021558C">
        <w:rPr>
          <w:rFonts w:ascii="Sylfaen" w:hAnsi="Sylfaen"/>
          <w:sz w:val="18"/>
          <w:szCs w:val="18"/>
          <w:lang w:val="ka-GE"/>
        </w:rPr>
        <w:t xml:space="preserve"> </w:t>
      </w:r>
      <w:r w:rsidRPr="0021558C">
        <w:rPr>
          <w:rFonts w:ascii="Sylfaen" w:hAnsi="Sylfaen" w:cs="Sylfaen"/>
          <w:sz w:val="18"/>
          <w:szCs w:val="18"/>
          <w:lang w:val="ka-GE"/>
        </w:rPr>
        <w:t>საკონსტიტუციო</w:t>
      </w:r>
      <w:r w:rsidRPr="0021558C">
        <w:rPr>
          <w:rFonts w:ascii="Sylfaen" w:hAnsi="Sylfaen"/>
          <w:sz w:val="18"/>
          <w:szCs w:val="18"/>
          <w:lang w:val="ka-GE"/>
        </w:rPr>
        <w:t xml:space="preserve"> </w:t>
      </w:r>
      <w:r w:rsidRPr="0021558C">
        <w:rPr>
          <w:rFonts w:ascii="Sylfaen" w:hAnsi="Sylfaen" w:cs="Sylfaen"/>
          <w:sz w:val="18"/>
          <w:szCs w:val="18"/>
          <w:lang w:val="ka-GE"/>
        </w:rPr>
        <w:t>სასამართლოს</w:t>
      </w:r>
      <w:r w:rsidRPr="0021558C">
        <w:rPr>
          <w:rFonts w:ascii="Sylfaen" w:hAnsi="Sylfaen"/>
          <w:sz w:val="18"/>
          <w:szCs w:val="18"/>
          <w:lang w:val="ka-GE"/>
        </w:rPr>
        <w:t xml:space="preserve"> </w:t>
      </w:r>
      <w:r w:rsidRPr="0021558C">
        <w:rPr>
          <w:rFonts w:ascii="Sylfaen" w:hAnsi="Sylfaen" w:cs="Sylfaen"/>
          <w:sz w:val="18"/>
          <w:szCs w:val="18"/>
          <w:lang w:val="ka-GE"/>
        </w:rPr>
        <w:t>პირველი</w:t>
      </w:r>
      <w:r w:rsidRPr="0021558C">
        <w:rPr>
          <w:rFonts w:ascii="Sylfaen" w:hAnsi="Sylfaen"/>
          <w:sz w:val="18"/>
          <w:szCs w:val="18"/>
          <w:lang w:val="ka-GE"/>
        </w:rPr>
        <w:t xml:space="preserve"> </w:t>
      </w:r>
      <w:r w:rsidRPr="0021558C">
        <w:rPr>
          <w:rFonts w:ascii="Sylfaen" w:hAnsi="Sylfaen" w:cs="Sylfaen"/>
          <w:sz w:val="18"/>
          <w:szCs w:val="18"/>
          <w:lang w:val="ka-GE"/>
        </w:rPr>
        <w:t>კოლეგიის</w:t>
      </w:r>
      <w:r w:rsidRPr="0021558C">
        <w:rPr>
          <w:rFonts w:ascii="Sylfaen" w:hAnsi="Sylfaen"/>
          <w:sz w:val="18"/>
          <w:szCs w:val="18"/>
          <w:lang w:val="ka-GE"/>
        </w:rPr>
        <w:t xml:space="preserve"> 2022 </w:t>
      </w:r>
      <w:r w:rsidRPr="0021558C">
        <w:rPr>
          <w:rFonts w:ascii="Sylfaen" w:hAnsi="Sylfaen" w:cs="Sylfaen"/>
          <w:sz w:val="18"/>
          <w:szCs w:val="18"/>
          <w:lang w:val="ka-GE"/>
        </w:rPr>
        <w:t>წლის</w:t>
      </w:r>
      <w:r w:rsidRPr="0021558C">
        <w:rPr>
          <w:rFonts w:ascii="Sylfaen" w:hAnsi="Sylfaen"/>
          <w:sz w:val="18"/>
          <w:szCs w:val="18"/>
          <w:lang w:val="ka-GE"/>
        </w:rPr>
        <w:t xml:space="preserve"> 17 </w:t>
      </w:r>
      <w:r w:rsidRPr="0021558C">
        <w:rPr>
          <w:rFonts w:ascii="Sylfaen" w:hAnsi="Sylfaen" w:cs="Sylfaen"/>
          <w:sz w:val="18"/>
          <w:szCs w:val="18"/>
          <w:lang w:val="ka-GE"/>
        </w:rPr>
        <w:t>ივნისის</w:t>
      </w:r>
      <w:r w:rsidRPr="0021558C">
        <w:rPr>
          <w:rFonts w:ascii="Sylfaen" w:hAnsi="Sylfaen"/>
          <w:sz w:val="18"/>
          <w:szCs w:val="18"/>
          <w:lang w:val="ka-GE"/>
        </w:rPr>
        <w:t xml:space="preserve"> </w:t>
      </w:r>
      <w:r w:rsidRPr="0021558C">
        <w:rPr>
          <w:rFonts w:ascii="Sylfaen" w:hAnsi="Sylfaen" w:cs="Sylfaen"/>
          <w:sz w:val="18"/>
          <w:szCs w:val="18"/>
          <w:lang w:val="ka-GE"/>
        </w:rPr>
        <w:t>გადაწყვეტილება</w:t>
      </w:r>
      <w:r w:rsidRPr="0021558C">
        <w:rPr>
          <w:rFonts w:ascii="Sylfaen" w:hAnsi="Sylfaen"/>
          <w:sz w:val="18"/>
          <w:szCs w:val="18"/>
          <w:lang w:val="ka-GE"/>
        </w:rPr>
        <w:t xml:space="preserve"> №1/3/1377 </w:t>
      </w:r>
      <w:r w:rsidRPr="0021558C">
        <w:rPr>
          <w:rFonts w:ascii="Sylfaen" w:hAnsi="Sylfaen" w:cs="Sylfaen"/>
          <w:sz w:val="18"/>
          <w:szCs w:val="18"/>
          <w:lang w:val="ka-GE"/>
        </w:rPr>
        <w:t>საქმეზე</w:t>
      </w:r>
      <w:r w:rsidRPr="0021558C">
        <w:rPr>
          <w:rFonts w:ascii="Sylfaen" w:hAnsi="Sylfaen"/>
          <w:sz w:val="18"/>
          <w:szCs w:val="18"/>
          <w:lang w:val="ka-GE"/>
        </w:rPr>
        <w:t xml:space="preserve"> "</w:t>
      </w:r>
      <w:r w:rsidRPr="0021558C">
        <w:rPr>
          <w:rFonts w:ascii="Sylfaen" w:hAnsi="Sylfaen" w:cs="Sylfaen"/>
          <w:sz w:val="18"/>
          <w:szCs w:val="18"/>
          <w:lang w:val="ka-GE"/>
        </w:rPr>
        <w:t>დიმიტრი</w:t>
      </w:r>
      <w:r w:rsidRPr="0021558C">
        <w:rPr>
          <w:rFonts w:ascii="Sylfaen" w:hAnsi="Sylfaen"/>
          <w:sz w:val="18"/>
          <w:szCs w:val="18"/>
          <w:lang w:val="ka-GE"/>
        </w:rPr>
        <w:t xml:space="preserve"> </w:t>
      </w:r>
      <w:r w:rsidRPr="0021558C">
        <w:rPr>
          <w:rFonts w:ascii="Sylfaen" w:hAnsi="Sylfaen" w:cs="Sylfaen"/>
          <w:sz w:val="18"/>
          <w:szCs w:val="18"/>
          <w:lang w:val="ka-GE"/>
        </w:rPr>
        <w:t>ღონღაძე</w:t>
      </w:r>
      <w:r w:rsidRPr="0021558C">
        <w:rPr>
          <w:rFonts w:ascii="Sylfaen" w:hAnsi="Sylfaen"/>
          <w:sz w:val="18"/>
          <w:szCs w:val="18"/>
          <w:lang w:val="ka-GE"/>
        </w:rPr>
        <w:t xml:space="preserve"> </w:t>
      </w:r>
      <w:r w:rsidRPr="0021558C">
        <w:rPr>
          <w:rFonts w:ascii="Sylfaen" w:hAnsi="Sylfaen" w:cs="Sylfaen"/>
          <w:sz w:val="18"/>
          <w:szCs w:val="18"/>
          <w:lang w:val="ka-GE"/>
        </w:rPr>
        <w:t>საქართველოს</w:t>
      </w:r>
      <w:r w:rsidRPr="0021558C">
        <w:rPr>
          <w:rFonts w:ascii="Sylfaen" w:hAnsi="Sylfaen"/>
          <w:sz w:val="18"/>
          <w:szCs w:val="18"/>
          <w:lang w:val="ka-GE"/>
        </w:rPr>
        <w:t xml:space="preserve"> </w:t>
      </w:r>
      <w:r w:rsidRPr="0021558C">
        <w:rPr>
          <w:rFonts w:ascii="Sylfaen" w:hAnsi="Sylfaen" w:cs="Sylfaen"/>
          <w:sz w:val="18"/>
          <w:szCs w:val="18"/>
          <w:lang w:val="ka-GE"/>
        </w:rPr>
        <w:t>პარლამენტის</w:t>
      </w:r>
      <w:r w:rsidRPr="0021558C">
        <w:rPr>
          <w:rFonts w:ascii="Sylfaen" w:hAnsi="Sylfaen"/>
          <w:sz w:val="18"/>
          <w:szCs w:val="18"/>
          <w:lang w:val="ka-GE"/>
        </w:rPr>
        <w:t xml:space="preserve"> </w:t>
      </w:r>
      <w:r w:rsidRPr="0021558C">
        <w:rPr>
          <w:rFonts w:ascii="Sylfaen" w:hAnsi="Sylfaen" w:cs="Sylfaen"/>
          <w:sz w:val="18"/>
          <w:szCs w:val="18"/>
          <w:lang w:val="ka-GE"/>
        </w:rPr>
        <w:t>წინააღმდეგ</w:t>
      </w:r>
      <w:r w:rsidRPr="0021558C">
        <w:rPr>
          <w:rFonts w:ascii="Sylfaen" w:hAnsi="Sylfaen"/>
          <w:sz w:val="18"/>
          <w:szCs w:val="18"/>
          <w:lang w:val="ka-GE"/>
        </w:rPr>
        <w:t>", II-42.</w:t>
      </w:r>
    </w:p>
  </w:footnote>
  <w:footnote w:id="26">
    <w:p w14:paraId="2B41FE98" w14:textId="77777777" w:rsidR="00045538" w:rsidRPr="0021558C" w:rsidRDefault="00045538" w:rsidP="000642AE">
      <w:pPr>
        <w:pStyle w:val="a6"/>
        <w:ind w:left="-709" w:right="-563"/>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Hans Josef Wieling, Thomas Finkenauer, Sachenrecht, 6 Auflage, 2020, s. 490.</w:t>
      </w:r>
    </w:p>
  </w:footnote>
  <w:footnote w:id="27">
    <w:p w14:paraId="1DD0D48E" w14:textId="77777777" w:rsidR="00045538" w:rsidRPr="0021558C" w:rsidRDefault="00045538" w:rsidP="000642AE">
      <w:pPr>
        <w:pStyle w:val="a6"/>
        <w:ind w:left="-709" w:right="-563"/>
        <w:jc w:val="both"/>
        <w:rPr>
          <w:rFonts w:ascii="Sylfaen" w:hAnsi="Sylfaen"/>
          <w:sz w:val="18"/>
          <w:szCs w:val="18"/>
        </w:rPr>
      </w:pPr>
      <w:r w:rsidRPr="0021558C">
        <w:rPr>
          <w:rStyle w:val="a8"/>
          <w:rFonts w:ascii="Sylfaen" w:hAnsi="Sylfaen"/>
          <w:sz w:val="18"/>
          <w:szCs w:val="18"/>
        </w:rPr>
        <w:footnoteRef/>
      </w:r>
      <w:r w:rsidRPr="0021558C">
        <w:rPr>
          <w:rFonts w:ascii="Sylfaen" w:hAnsi="Sylfaen"/>
          <w:sz w:val="18"/>
          <w:szCs w:val="18"/>
        </w:rPr>
        <w:t xml:space="preserve"> J. Michael Milo, Property and Real Rights, in: Jan M. Smits (editor), Elgar Encyclopedia of Comparative Law, 2006, p. 587.</w:t>
      </w:r>
    </w:p>
  </w:footnote>
  <w:footnote w:id="28">
    <w:p w14:paraId="6F76FC10" w14:textId="77777777" w:rsidR="00045538" w:rsidRPr="0021558C" w:rsidRDefault="00045538" w:rsidP="000642AE">
      <w:pPr>
        <w:pStyle w:val="a6"/>
        <w:ind w:left="-709" w:right="-563"/>
        <w:jc w:val="both"/>
        <w:rPr>
          <w:rFonts w:ascii="Sylfaen" w:hAnsi="Sylfaen"/>
          <w:sz w:val="18"/>
          <w:szCs w:val="18"/>
        </w:rPr>
      </w:pPr>
      <w:r w:rsidRPr="0021558C">
        <w:rPr>
          <w:rStyle w:val="a8"/>
          <w:rFonts w:ascii="Sylfaen" w:hAnsi="Sylfaen"/>
          <w:sz w:val="18"/>
          <w:szCs w:val="18"/>
        </w:rPr>
        <w:footnoteRef/>
      </w:r>
      <w:r w:rsidRPr="0021558C">
        <w:rPr>
          <w:rFonts w:ascii="Sylfaen" w:hAnsi="Sylfaen"/>
          <w:sz w:val="18"/>
          <w:szCs w:val="18"/>
          <w:lang w:val="ka-GE"/>
        </w:rPr>
        <w:t xml:space="preserve"> Henry E. Smith, Standardization in </w:t>
      </w:r>
      <w:r w:rsidRPr="0021558C">
        <w:rPr>
          <w:rFonts w:ascii="Sylfaen" w:hAnsi="Sylfaen"/>
          <w:sz w:val="18"/>
          <w:szCs w:val="18"/>
        </w:rPr>
        <w:t xml:space="preserve">property law, in: Kenneth Ayotte, Henry E. Smith (editors), Research Handbook on the Economics of Property Law, 2011, p. 148-173. </w:t>
      </w:r>
    </w:p>
  </w:footnote>
  <w:footnote w:id="29">
    <w:p w14:paraId="42B0DFA8" w14:textId="77777777" w:rsidR="00045538" w:rsidRPr="0021558C" w:rsidRDefault="00045538" w:rsidP="000642AE">
      <w:pPr>
        <w:pStyle w:val="a6"/>
        <w:ind w:left="-709" w:right="-563"/>
        <w:jc w:val="both"/>
        <w:rPr>
          <w:rFonts w:ascii="Sylfaen" w:hAnsi="Sylfaen"/>
          <w:sz w:val="18"/>
          <w:szCs w:val="18"/>
        </w:rPr>
      </w:pPr>
      <w:r w:rsidRPr="0021558C">
        <w:rPr>
          <w:rStyle w:val="a8"/>
          <w:rFonts w:ascii="Sylfaen" w:hAnsi="Sylfaen"/>
          <w:sz w:val="18"/>
          <w:szCs w:val="18"/>
        </w:rPr>
        <w:footnoteRef/>
      </w:r>
      <w:r w:rsidRPr="0021558C">
        <w:rPr>
          <w:rFonts w:ascii="Sylfaen" w:hAnsi="Sylfaen"/>
          <w:sz w:val="18"/>
          <w:szCs w:val="18"/>
        </w:rPr>
        <w:t xml:space="preserve"> </w:t>
      </w:r>
      <w:proofErr w:type="spellStart"/>
      <w:r w:rsidRPr="0021558C">
        <w:rPr>
          <w:rFonts w:ascii="Sylfaen" w:hAnsi="Sylfaen"/>
          <w:sz w:val="18"/>
          <w:szCs w:val="18"/>
        </w:rPr>
        <w:t>Sjef</w:t>
      </w:r>
      <w:proofErr w:type="spellEnd"/>
      <w:r w:rsidRPr="0021558C">
        <w:rPr>
          <w:rFonts w:ascii="Sylfaen" w:hAnsi="Sylfaen"/>
          <w:sz w:val="18"/>
          <w:szCs w:val="18"/>
        </w:rPr>
        <w:t xml:space="preserve"> van </w:t>
      </w:r>
      <w:proofErr w:type="spellStart"/>
      <w:r w:rsidRPr="0021558C">
        <w:rPr>
          <w:rFonts w:ascii="Sylfaen" w:hAnsi="Sylfaen"/>
          <w:sz w:val="18"/>
          <w:szCs w:val="18"/>
        </w:rPr>
        <w:t>Erp</w:t>
      </w:r>
      <w:proofErr w:type="spellEnd"/>
      <w:r w:rsidRPr="0021558C">
        <w:rPr>
          <w:rFonts w:ascii="Sylfaen" w:hAnsi="Sylfaen"/>
          <w:sz w:val="18"/>
          <w:szCs w:val="18"/>
        </w:rPr>
        <w:t xml:space="preserve"> and Bram </w:t>
      </w:r>
      <w:proofErr w:type="spellStart"/>
      <w:r w:rsidRPr="0021558C">
        <w:rPr>
          <w:rFonts w:ascii="Sylfaen" w:hAnsi="Sylfaen"/>
          <w:sz w:val="18"/>
          <w:szCs w:val="18"/>
        </w:rPr>
        <w:t>Akkermans</w:t>
      </w:r>
      <w:proofErr w:type="spellEnd"/>
      <w:r w:rsidRPr="0021558C">
        <w:rPr>
          <w:rFonts w:ascii="Sylfaen" w:hAnsi="Sylfaen"/>
          <w:sz w:val="18"/>
          <w:szCs w:val="18"/>
        </w:rPr>
        <w:t xml:space="preserve">, Property rights: a comparative view, in: </w:t>
      </w:r>
      <w:proofErr w:type="spellStart"/>
      <w:r w:rsidRPr="0021558C">
        <w:rPr>
          <w:rFonts w:ascii="Sylfaen" w:hAnsi="Sylfaen"/>
          <w:sz w:val="18"/>
          <w:szCs w:val="18"/>
        </w:rPr>
        <w:t>Gerrit</w:t>
      </w:r>
      <w:proofErr w:type="spellEnd"/>
      <w:r w:rsidRPr="0021558C">
        <w:rPr>
          <w:rFonts w:ascii="Sylfaen" w:hAnsi="Sylfaen"/>
          <w:sz w:val="18"/>
          <w:szCs w:val="18"/>
        </w:rPr>
        <w:t xml:space="preserve"> De </w:t>
      </w:r>
      <w:proofErr w:type="spellStart"/>
      <w:r w:rsidRPr="0021558C">
        <w:rPr>
          <w:rFonts w:ascii="Sylfaen" w:hAnsi="Sylfaen"/>
          <w:sz w:val="18"/>
          <w:szCs w:val="18"/>
        </w:rPr>
        <w:t>Geest</w:t>
      </w:r>
      <w:proofErr w:type="spellEnd"/>
      <w:r w:rsidRPr="0021558C">
        <w:rPr>
          <w:rFonts w:ascii="Sylfaen" w:hAnsi="Sylfaen"/>
          <w:sz w:val="18"/>
          <w:szCs w:val="18"/>
        </w:rPr>
        <w:t xml:space="preserve"> (editor), Property Law and Economics, 2010, p. 31-52. </w:t>
      </w:r>
    </w:p>
  </w:footnote>
  <w:footnote w:id="30">
    <w:p w14:paraId="168114F6" w14:textId="77777777" w:rsidR="00045538" w:rsidRPr="0021558C" w:rsidRDefault="00045538" w:rsidP="000642AE">
      <w:pPr>
        <w:pStyle w:val="a6"/>
        <w:ind w:left="-709" w:right="-563"/>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ლადო ჭანტურია, სანივთო სამართლის ძირითადი პრინციპები საქართველოს მომავალ სამოქალაქო კოდექსში, სამართლის რეფორმა საქართველოში, თბ., 1994, გვ. 228-229.</w:t>
      </w:r>
    </w:p>
  </w:footnote>
  <w:footnote w:id="31">
    <w:p w14:paraId="710DEE8A" w14:textId="77777777" w:rsidR="00045538" w:rsidRPr="0021558C" w:rsidRDefault="00045538" w:rsidP="000642AE">
      <w:pPr>
        <w:pStyle w:val="a6"/>
        <w:ind w:left="-709" w:right="-563"/>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თამარ შოთაძე, სანივთო სამართალი, თბ., 2014, გვ. 29-30; ეკატერინე ლაფაჩი, უძრავ ნივთებზე სანივთო უფლებათა რეგისტრაციის გავლენა სანივთო უფლებათა განხორციელებასა და დაცვაზე, თბ,. 2016, გვ. 70.</w:t>
      </w:r>
    </w:p>
  </w:footnote>
  <w:footnote w:id="32">
    <w:p w14:paraId="3E8527C8" w14:textId="77777777" w:rsidR="00045538" w:rsidRPr="0021558C" w:rsidRDefault="00045538" w:rsidP="000642AE">
      <w:pPr>
        <w:pStyle w:val="a6"/>
        <w:ind w:left="-709" w:right="-563"/>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ბოლოდროინდელი პრაქტიკიდან - სუსგ #ას-120-2021 (24/03/2022), რომელშიც საკასაციო პალატა იურიდიულ დოქტრინაზე დაყრდნობით მიუთითებს „ამომწურავი (დახურული) ნუსხის (ჩამოანათვალი), იგივე numerus clausus პრინციპზე, რომელიც მხარეებს ავალდებულებს გამოიყენონ მხოლოდ კანონით განსაზღვრული სანივთო სამართლებრივი ინსტიტუტები“.</w:t>
      </w:r>
    </w:p>
  </w:footnote>
  <w:footnote w:id="33">
    <w:p w14:paraId="1554030B" w14:textId="77777777" w:rsidR="00045538" w:rsidRPr="007625F5" w:rsidRDefault="00045538" w:rsidP="000642AE">
      <w:pPr>
        <w:pStyle w:val="a6"/>
        <w:ind w:left="-709" w:right="-563"/>
        <w:jc w:val="both"/>
        <w:rPr>
          <w:rFonts w:ascii="Sylfaen" w:hAnsi="Sylfaen"/>
          <w:sz w:val="18"/>
          <w:szCs w:val="18"/>
        </w:rPr>
      </w:pPr>
      <w:r w:rsidRPr="007625F5">
        <w:rPr>
          <w:rStyle w:val="a8"/>
          <w:rFonts w:ascii="Sylfaen" w:hAnsi="Sylfaen"/>
          <w:sz w:val="18"/>
          <w:szCs w:val="18"/>
        </w:rPr>
        <w:footnoteRef/>
      </w:r>
      <w:r w:rsidRPr="007625F5">
        <w:rPr>
          <w:rFonts w:ascii="Sylfaen" w:hAnsi="Sylfaen"/>
          <w:sz w:val="18"/>
          <w:szCs w:val="18"/>
        </w:rPr>
        <w:t xml:space="preserve"> Francesco </w:t>
      </w:r>
      <w:proofErr w:type="spellStart"/>
      <w:r w:rsidRPr="007625F5">
        <w:rPr>
          <w:rFonts w:ascii="Sylfaen" w:hAnsi="Sylfaen"/>
          <w:sz w:val="18"/>
          <w:szCs w:val="18"/>
        </w:rPr>
        <w:t>Parisi</w:t>
      </w:r>
      <w:proofErr w:type="spellEnd"/>
      <w:r w:rsidRPr="007625F5">
        <w:rPr>
          <w:rFonts w:ascii="Sylfaen" w:hAnsi="Sylfaen"/>
          <w:sz w:val="18"/>
          <w:szCs w:val="18"/>
        </w:rPr>
        <w:t>, The Language of Law and Economics, A Dictionary, p. 33</w:t>
      </w:r>
    </w:p>
  </w:footnote>
  <w:footnote w:id="34">
    <w:p w14:paraId="5305793D" w14:textId="77777777" w:rsidR="00045538" w:rsidRPr="0021558C" w:rsidRDefault="00045538" w:rsidP="000642AE">
      <w:pPr>
        <w:pStyle w:val="a6"/>
        <w:ind w:left="-709" w:right="-563"/>
        <w:jc w:val="both"/>
        <w:rPr>
          <w:rFonts w:ascii="Sylfaen" w:hAnsi="Sylfaen"/>
          <w:sz w:val="18"/>
          <w:szCs w:val="18"/>
        </w:rPr>
      </w:pPr>
      <w:r w:rsidRPr="0021558C">
        <w:rPr>
          <w:rStyle w:val="a8"/>
          <w:rFonts w:ascii="Sylfaen" w:hAnsi="Sylfaen"/>
          <w:sz w:val="18"/>
          <w:szCs w:val="18"/>
        </w:rPr>
        <w:footnoteRef/>
      </w:r>
      <w:r w:rsidRPr="0021558C">
        <w:rPr>
          <w:rFonts w:ascii="Sylfaen" w:hAnsi="Sylfaen"/>
          <w:sz w:val="18"/>
          <w:szCs w:val="18"/>
          <w:lang w:val="ka-GE"/>
        </w:rPr>
        <w:t xml:space="preserve"> Boudewijn R. A. </w:t>
      </w:r>
      <w:r w:rsidRPr="0021558C">
        <w:rPr>
          <w:rFonts w:ascii="Sylfaen" w:hAnsi="Sylfaen"/>
          <w:sz w:val="18"/>
          <w:szCs w:val="18"/>
          <w:lang w:val="ka-GE"/>
        </w:rPr>
        <w:t>Bouckaert, Economic A</w:t>
      </w:r>
      <w:proofErr w:type="spellStart"/>
      <w:r w:rsidRPr="0021558C">
        <w:rPr>
          <w:rFonts w:ascii="Sylfaen" w:hAnsi="Sylfaen"/>
          <w:sz w:val="18"/>
          <w:szCs w:val="18"/>
        </w:rPr>
        <w:t>nalysis</w:t>
      </w:r>
      <w:proofErr w:type="spellEnd"/>
      <w:r w:rsidRPr="0021558C">
        <w:rPr>
          <w:rFonts w:ascii="Sylfaen" w:hAnsi="Sylfaen"/>
          <w:sz w:val="18"/>
          <w:szCs w:val="18"/>
        </w:rPr>
        <w:t xml:space="preserve"> of Property Law Cases, 2020, p. 145-146.</w:t>
      </w:r>
    </w:p>
  </w:footnote>
  <w:footnote w:id="35">
    <w:p w14:paraId="1408F480" w14:textId="77777777" w:rsidR="00045538" w:rsidRPr="0021558C" w:rsidRDefault="00045538" w:rsidP="000642AE">
      <w:pPr>
        <w:pStyle w:val="a6"/>
        <w:ind w:left="-709" w:right="-563"/>
        <w:jc w:val="both"/>
        <w:rPr>
          <w:rFonts w:ascii="Sylfaen" w:hAnsi="Sylfaen"/>
          <w:sz w:val="18"/>
          <w:szCs w:val="18"/>
          <w:lang w:val="de-DE"/>
        </w:rPr>
      </w:pPr>
      <w:r w:rsidRPr="0021558C">
        <w:rPr>
          <w:rStyle w:val="a8"/>
          <w:rFonts w:ascii="Sylfaen" w:hAnsi="Sylfaen"/>
          <w:sz w:val="18"/>
          <w:szCs w:val="18"/>
        </w:rPr>
        <w:footnoteRef/>
      </w:r>
      <w:r w:rsidRPr="0021558C">
        <w:rPr>
          <w:rFonts w:ascii="Sylfaen" w:hAnsi="Sylfaen"/>
          <w:sz w:val="18"/>
          <w:szCs w:val="18"/>
          <w:lang w:val="de-DE"/>
        </w:rPr>
        <w:t xml:space="preserve"> Jan Wilhelm, Sachenrecht, 4. Auflage, 2010, s. 831.</w:t>
      </w:r>
    </w:p>
  </w:footnote>
  <w:footnote w:id="36">
    <w:p w14:paraId="36989616" w14:textId="77777777" w:rsidR="00045538" w:rsidRPr="00776274" w:rsidRDefault="00045538" w:rsidP="000642AE">
      <w:pPr>
        <w:pStyle w:val="a6"/>
        <w:ind w:left="-709" w:right="-563"/>
        <w:jc w:val="both"/>
        <w:rPr>
          <w:rFonts w:ascii="Sylfaen" w:hAnsi="Sylfaen"/>
          <w:sz w:val="18"/>
          <w:szCs w:val="18"/>
        </w:rPr>
      </w:pPr>
      <w:r w:rsidRPr="0021558C">
        <w:rPr>
          <w:rStyle w:val="a8"/>
          <w:rFonts w:ascii="Sylfaen" w:hAnsi="Sylfaen"/>
          <w:sz w:val="18"/>
          <w:szCs w:val="18"/>
        </w:rPr>
        <w:footnoteRef/>
      </w:r>
      <w:r w:rsidRPr="0021558C">
        <w:rPr>
          <w:rFonts w:ascii="Sylfaen" w:hAnsi="Sylfaen"/>
          <w:sz w:val="18"/>
          <w:szCs w:val="18"/>
        </w:rPr>
        <w:t xml:space="preserve"> Cornelius van der Merwe, Alain-Laurent Verbeke (editors), Time-Limited Interests in Land, 2012, p. 410.</w:t>
      </w:r>
    </w:p>
  </w:footnote>
  <w:footnote w:id="37">
    <w:p w14:paraId="16C29DB1" w14:textId="77777777" w:rsidR="00045538" w:rsidRPr="0021558C" w:rsidRDefault="00045538" w:rsidP="000642AE">
      <w:pPr>
        <w:pStyle w:val="a6"/>
        <w:ind w:left="-709" w:right="-563"/>
        <w:jc w:val="both"/>
        <w:rPr>
          <w:rFonts w:ascii="Sylfaen" w:hAnsi="Sylfaen"/>
          <w:sz w:val="18"/>
          <w:szCs w:val="18"/>
          <w:lang w:val="de-DE"/>
        </w:rPr>
      </w:pPr>
      <w:r w:rsidRPr="0021558C">
        <w:rPr>
          <w:rStyle w:val="a8"/>
          <w:rFonts w:ascii="Sylfaen" w:hAnsi="Sylfaen"/>
          <w:sz w:val="18"/>
          <w:szCs w:val="18"/>
        </w:rPr>
        <w:footnoteRef/>
      </w:r>
      <w:r w:rsidRPr="0021558C">
        <w:rPr>
          <w:rFonts w:ascii="Sylfaen" w:hAnsi="Sylfaen"/>
          <w:sz w:val="18"/>
          <w:szCs w:val="18"/>
          <w:lang w:val="de-DE"/>
        </w:rPr>
        <w:t xml:space="preserve"> Thomas von </w:t>
      </w:r>
      <w:proofErr w:type="spellStart"/>
      <w:r w:rsidRPr="0021558C">
        <w:rPr>
          <w:rFonts w:ascii="Sylfaen" w:hAnsi="Sylfaen"/>
          <w:sz w:val="18"/>
          <w:szCs w:val="18"/>
          <w:lang w:val="de-DE"/>
        </w:rPr>
        <w:t>Danwitz</w:t>
      </w:r>
      <w:proofErr w:type="spellEnd"/>
      <w:r w:rsidRPr="0021558C">
        <w:rPr>
          <w:rFonts w:ascii="Sylfaen" w:hAnsi="Sylfaen"/>
          <w:sz w:val="18"/>
          <w:szCs w:val="18"/>
          <w:lang w:val="de-DE"/>
        </w:rPr>
        <w:t xml:space="preserve">, Otto </w:t>
      </w:r>
      <w:proofErr w:type="spellStart"/>
      <w:r w:rsidRPr="0021558C">
        <w:rPr>
          <w:rFonts w:ascii="Sylfaen" w:hAnsi="Sylfaen"/>
          <w:sz w:val="18"/>
          <w:szCs w:val="18"/>
          <w:lang w:val="de-DE"/>
        </w:rPr>
        <w:t>Depenheuer</w:t>
      </w:r>
      <w:proofErr w:type="spellEnd"/>
      <w:r w:rsidRPr="0021558C">
        <w:rPr>
          <w:rFonts w:ascii="Sylfaen" w:hAnsi="Sylfaen"/>
          <w:sz w:val="18"/>
          <w:szCs w:val="18"/>
          <w:lang w:val="de-DE"/>
        </w:rPr>
        <w:t xml:space="preserve">, Christoph Engel, Bericht zur Lage des Eigentums, 2002, s. 171; </w:t>
      </w:r>
      <w:proofErr w:type="spellStart"/>
      <w:r w:rsidRPr="0021558C">
        <w:rPr>
          <w:rFonts w:ascii="Sylfaen" w:hAnsi="Sylfaen"/>
          <w:sz w:val="18"/>
          <w:szCs w:val="18"/>
          <w:lang w:val="de-DE"/>
        </w:rPr>
        <w:t>BverfGE</w:t>
      </w:r>
      <w:proofErr w:type="spellEnd"/>
      <w:r w:rsidRPr="0021558C">
        <w:rPr>
          <w:rFonts w:ascii="Sylfaen" w:hAnsi="Sylfaen"/>
          <w:sz w:val="18"/>
          <w:szCs w:val="18"/>
          <w:lang w:val="de-DE"/>
        </w:rPr>
        <w:t xml:space="preserve"> 79, 174, 191 ff.</w:t>
      </w:r>
    </w:p>
  </w:footnote>
  <w:footnote w:id="38">
    <w:p w14:paraId="43283EA8" w14:textId="77777777" w:rsidR="00045538" w:rsidRPr="0021558C" w:rsidRDefault="00045538" w:rsidP="000642AE">
      <w:pPr>
        <w:pStyle w:val="a6"/>
        <w:ind w:left="-709" w:right="-421"/>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ლევან თოთლაძე, სამოქალაქო კოდექსის 150-ე მუხლის კომენტარი: ლადო ჭანტურია (რედაქტორი), სამოქალაქო კოდექსის კომენტარი, წიგნი III, თბ., 2018, გვ. 14.</w:t>
      </w:r>
    </w:p>
  </w:footnote>
  <w:footnote w:id="39">
    <w:p w14:paraId="79F88513" w14:textId="77777777" w:rsidR="00045538" w:rsidRPr="0021558C" w:rsidRDefault="00045538" w:rsidP="000642AE">
      <w:pPr>
        <w:pStyle w:val="a6"/>
        <w:ind w:left="-709" w:right="-421"/>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ბესარიო ზოიძე, ქართული სანივთო სამართალი, თბ., 2003, გვ. 24.</w:t>
      </w:r>
    </w:p>
  </w:footnote>
  <w:footnote w:id="40">
    <w:p w14:paraId="4E162622" w14:textId="77777777" w:rsidR="00045538" w:rsidRPr="0021558C" w:rsidRDefault="00045538" w:rsidP="000642AE">
      <w:pPr>
        <w:pStyle w:val="a6"/>
        <w:ind w:left="-709" w:right="-421"/>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სუსგ #ას-928-2020 (22.03.2022).</w:t>
      </w:r>
    </w:p>
  </w:footnote>
  <w:footnote w:id="41">
    <w:p w14:paraId="42C1C67C" w14:textId="77777777" w:rsidR="00045538" w:rsidRPr="00734E06" w:rsidRDefault="00045538" w:rsidP="000642AE">
      <w:pPr>
        <w:pStyle w:val="a6"/>
        <w:ind w:left="-709" w:right="-421"/>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სუსგ #ას-938-903-2016 (05.05.2017).</w:t>
      </w:r>
    </w:p>
  </w:footnote>
  <w:footnote w:id="42">
    <w:p w14:paraId="1EE85E9D" w14:textId="77777777" w:rsidR="00045538" w:rsidRPr="00734E06" w:rsidRDefault="00045538" w:rsidP="000642AE">
      <w:pPr>
        <w:pStyle w:val="a6"/>
        <w:ind w:left="-709"/>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w:t>
      </w:r>
      <w:r w:rsidRPr="0021558C">
        <w:rPr>
          <w:rFonts w:ascii="Sylfaen" w:hAnsi="Sylfaen"/>
          <w:sz w:val="18"/>
          <w:szCs w:val="18"/>
          <w:lang w:val="ka-GE"/>
        </w:rPr>
        <w:t>ზურაბ ჭეჭელაშვილი, ქართული სანივთო სამართალი, თბ. 2008, გვ. 349.</w:t>
      </w:r>
    </w:p>
  </w:footnote>
  <w:footnote w:id="43">
    <w:p w14:paraId="53825F29" w14:textId="77777777" w:rsidR="00045538" w:rsidRPr="0021558C" w:rsidRDefault="00045538" w:rsidP="000642AE">
      <w:pPr>
        <w:pStyle w:val="a6"/>
        <w:ind w:left="-709"/>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w:t>
      </w:r>
      <w:r w:rsidRPr="0021558C">
        <w:rPr>
          <w:rFonts w:ascii="Sylfaen" w:hAnsi="Sylfaen"/>
          <w:sz w:val="18"/>
          <w:szCs w:val="18"/>
          <w:lang w:val="ka-GE"/>
        </w:rPr>
        <w:t>ეკატერინე ლაფაში, დასახელებული ნაშრომი, გვ. 103.</w:t>
      </w:r>
    </w:p>
  </w:footnote>
  <w:footnote w:id="44">
    <w:p w14:paraId="4B899597" w14:textId="77777777" w:rsidR="00045538" w:rsidRPr="00734E06" w:rsidRDefault="00045538" w:rsidP="000642AE">
      <w:pPr>
        <w:pStyle w:val="a6"/>
        <w:ind w:left="-709"/>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w:t>
      </w:r>
      <w:r w:rsidRPr="0021558C">
        <w:rPr>
          <w:rFonts w:ascii="Sylfaen" w:hAnsi="Sylfaen"/>
          <w:sz w:val="18"/>
          <w:szCs w:val="18"/>
          <w:lang w:val="ka-GE"/>
        </w:rPr>
        <w:t xml:space="preserve">გიორგი რუსიაშვილი, სამოქალაქო კოდექსის 233-ე მუხლის კომენტარი: </w:t>
      </w:r>
      <w:r w:rsidRPr="00734E06">
        <w:rPr>
          <w:rFonts w:ascii="Sylfaen" w:hAnsi="Sylfaen"/>
          <w:sz w:val="18"/>
          <w:szCs w:val="18"/>
          <w:lang w:val="ka-GE"/>
        </w:rPr>
        <w:t>ლადო ჭანტურია (რედაქტორი), სამოქალაქო კოდექსის კომენტარი, წიგნი III, თბ., 2018, გვ. 202-203.</w:t>
      </w:r>
    </w:p>
  </w:footnote>
  <w:footnote w:id="45">
    <w:p w14:paraId="783C98B2" w14:textId="77777777" w:rsidR="00045538" w:rsidRPr="0021558C" w:rsidRDefault="00045538" w:rsidP="000642AE">
      <w:pPr>
        <w:pStyle w:val="a6"/>
        <w:ind w:left="-709"/>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w:t>
      </w:r>
      <w:r w:rsidRPr="0021558C">
        <w:rPr>
          <w:rFonts w:ascii="Sylfaen" w:hAnsi="Sylfaen"/>
          <w:sz w:val="18"/>
          <w:szCs w:val="18"/>
          <w:lang w:val="ka-GE"/>
        </w:rPr>
        <w:t>ბესარიონ ზოიძე, დასახელებული ნაშრომი, გვ.224.</w:t>
      </w:r>
    </w:p>
  </w:footnote>
  <w:footnote w:id="46">
    <w:p w14:paraId="47BAD282" w14:textId="77777777" w:rsidR="00045538" w:rsidRPr="001C5750" w:rsidRDefault="00045538" w:rsidP="000642AE">
      <w:pPr>
        <w:pStyle w:val="a6"/>
        <w:ind w:left="-709"/>
        <w:jc w:val="both"/>
        <w:rPr>
          <w:lang w:val="ka-GE"/>
        </w:rPr>
      </w:pPr>
      <w:r w:rsidRPr="00734E06">
        <w:rPr>
          <w:rStyle w:val="a8"/>
          <w:rFonts w:ascii="Sylfaen" w:hAnsi="Sylfaen"/>
          <w:sz w:val="18"/>
          <w:szCs w:val="18"/>
        </w:rPr>
        <w:footnoteRef/>
      </w:r>
      <w:r w:rsidRPr="00734E06">
        <w:rPr>
          <w:rFonts w:ascii="Sylfaen" w:hAnsi="Sylfaen"/>
          <w:sz w:val="18"/>
          <w:szCs w:val="18"/>
          <w:lang w:val="ka-GE"/>
        </w:rPr>
        <w:t xml:space="preserve"> </w:t>
      </w:r>
      <w:r w:rsidRPr="0021558C">
        <w:rPr>
          <w:rFonts w:ascii="Sylfaen" w:hAnsi="Sylfaen"/>
          <w:sz w:val="18"/>
          <w:szCs w:val="18"/>
          <w:lang w:val="ka-GE"/>
        </w:rPr>
        <w:t xml:space="preserve">გიორგი რუსიაშვილი, სამოქალაქო კოდექსის 233-ე მუხლის კომენტარი: </w:t>
      </w:r>
      <w:r w:rsidRPr="00734E06">
        <w:rPr>
          <w:rFonts w:ascii="Sylfaen" w:hAnsi="Sylfaen"/>
          <w:sz w:val="18"/>
          <w:szCs w:val="18"/>
          <w:lang w:val="ka-GE"/>
        </w:rPr>
        <w:t>ლადო ჭანტურია (რედაქტორი), სამოქალაქო კოდექსის კომენტარი, წიგნი III, თბ., 2018, გვ. 222.</w:t>
      </w:r>
    </w:p>
  </w:footnote>
  <w:footnote w:id="47">
    <w:p w14:paraId="652AAA27" w14:textId="77777777" w:rsidR="00045538" w:rsidRPr="0021558C" w:rsidRDefault="00045538" w:rsidP="000642AE">
      <w:pPr>
        <w:pStyle w:val="a6"/>
        <w:ind w:left="-709"/>
        <w:jc w:val="both"/>
        <w:rPr>
          <w:rFonts w:ascii="Sylfaen" w:hAnsi="Sylfaen"/>
          <w:sz w:val="18"/>
          <w:szCs w:val="18"/>
          <w:lang w:val="ka-GE"/>
        </w:rPr>
      </w:pPr>
      <w:r w:rsidRPr="0021558C">
        <w:rPr>
          <w:rStyle w:val="a8"/>
          <w:rFonts w:ascii="Sylfaen" w:hAnsi="Sylfaen"/>
          <w:sz w:val="18"/>
          <w:szCs w:val="18"/>
        </w:rPr>
        <w:footnoteRef/>
      </w:r>
      <w:r w:rsidRPr="0021558C">
        <w:rPr>
          <w:rFonts w:ascii="Sylfaen" w:hAnsi="Sylfaen"/>
          <w:sz w:val="18"/>
          <w:szCs w:val="18"/>
          <w:lang w:val="ka-GE"/>
        </w:rPr>
        <w:t xml:space="preserve"> (</w:t>
      </w:r>
      <w:r w:rsidRPr="0021558C">
        <w:rPr>
          <w:rFonts w:ascii="Sylfaen" w:hAnsi="Sylfaen" w:cs="Sylfaen"/>
          <w:sz w:val="18"/>
          <w:szCs w:val="18"/>
          <w:lang w:val="ka-GE"/>
        </w:rPr>
        <w:t>საქართველოს</w:t>
      </w:r>
      <w:r w:rsidRPr="0021558C">
        <w:rPr>
          <w:rFonts w:ascii="Sylfaen" w:hAnsi="Sylfaen"/>
          <w:sz w:val="18"/>
          <w:szCs w:val="18"/>
          <w:lang w:val="ka-GE"/>
        </w:rPr>
        <w:t xml:space="preserve"> </w:t>
      </w:r>
      <w:r w:rsidRPr="0021558C">
        <w:rPr>
          <w:rFonts w:ascii="Sylfaen" w:hAnsi="Sylfaen" w:cs="Sylfaen"/>
          <w:sz w:val="18"/>
          <w:szCs w:val="18"/>
          <w:lang w:val="ka-GE"/>
        </w:rPr>
        <w:t>საკონსტიტუციო</w:t>
      </w:r>
      <w:r w:rsidRPr="0021558C">
        <w:rPr>
          <w:rFonts w:ascii="Sylfaen" w:hAnsi="Sylfaen"/>
          <w:sz w:val="18"/>
          <w:szCs w:val="18"/>
          <w:lang w:val="ka-GE"/>
        </w:rPr>
        <w:t xml:space="preserve"> </w:t>
      </w:r>
      <w:r w:rsidRPr="0021558C">
        <w:rPr>
          <w:rFonts w:ascii="Sylfaen" w:hAnsi="Sylfaen" w:cs="Sylfaen"/>
          <w:sz w:val="18"/>
          <w:szCs w:val="18"/>
          <w:lang w:val="ka-GE"/>
        </w:rPr>
        <w:t>სასამართლოს</w:t>
      </w:r>
      <w:r w:rsidRPr="0021558C">
        <w:rPr>
          <w:rFonts w:ascii="Sylfaen" w:hAnsi="Sylfaen"/>
          <w:sz w:val="18"/>
          <w:szCs w:val="18"/>
          <w:lang w:val="ka-GE"/>
        </w:rPr>
        <w:t xml:space="preserve"> 2012 </w:t>
      </w:r>
      <w:r w:rsidRPr="0021558C">
        <w:rPr>
          <w:rFonts w:ascii="Sylfaen" w:hAnsi="Sylfaen" w:cs="Sylfaen"/>
          <w:sz w:val="18"/>
          <w:szCs w:val="18"/>
          <w:lang w:val="ka-GE"/>
        </w:rPr>
        <w:t>წლის</w:t>
      </w:r>
      <w:r w:rsidRPr="0021558C">
        <w:rPr>
          <w:rFonts w:ascii="Sylfaen" w:hAnsi="Sylfaen"/>
          <w:sz w:val="18"/>
          <w:szCs w:val="18"/>
          <w:lang w:val="ka-GE"/>
        </w:rPr>
        <w:t xml:space="preserve"> 26 </w:t>
      </w:r>
      <w:r w:rsidRPr="0021558C">
        <w:rPr>
          <w:rFonts w:ascii="Sylfaen" w:hAnsi="Sylfaen" w:cs="Sylfaen"/>
          <w:sz w:val="18"/>
          <w:szCs w:val="18"/>
          <w:lang w:val="ka-GE"/>
        </w:rPr>
        <w:t>ივნისის</w:t>
      </w:r>
      <w:r w:rsidRPr="0021558C">
        <w:rPr>
          <w:rFonts w:ascii="Sylfaen" w:hAnsi="Sylfaen"/>
          <w:sz w:val="18"/>
          <w:szCs w:val="18"/>
          <w:lang w:val="ka-GE"/>
        </w:rPr>
        <w:t xml:space="preserve"> №3/1/512 </w:t>
      </w:r>
      <w:r w:rsidRPr="0021558C">
        <w:rPr>
          <w:rFonts w:ascii="Sylfaen" w:hAnsi="Sylfaen" w:cs="Sylfaen"/>
          <w:sz w:val="18"/>
          <w:szCs w:val="18"/>
          <w:lang w:val="ka-GE"/>
        </w:rPr>
        <w:t>გადაწყვეტილება</w:t>
      </w:r>
      <w:r w:rsidRPr="0021558C">
        <w:rPr>
          <w:rFonts w:ascii="Sylfaen" w:hAnsi="Sylfaen"/>
          <w:sz w:val="18"/>
          <w:szCs w:val="18"/>
          <w:lang w:val="ka-GE"/>
        </w:rPr>
        <w:t xml:space="preserve"> </w:t>
      </w:r>
      <w:r w:rsidRPr="0021558C">
        <w:rPr>
          <w:rFonts w:ascii="Sylfaen" w:hAnsi="Sylfaen" w:cs="Sylfaen"/>
          <w:sz w:val="18"/>
          <w:szCs w:val="18"/>
          <w:lang w:val="ka-GE"/>
        </w:rPr>
        <w:t>საქმეზე</w:t>
      </w:r>
      <w:r w:rsidRPr="0021558C">
        <w:rPr>
          <w:rFonts w:ascii="Sylfaen" w:hAnsi="Sylfaen"/>
          <w:sz w:val="18"/>
          <w:szCs w:val="18"/>
          <w:lang w:val="ka-GE"/>
        </w:rPr>
        <w:t xml:space="preserve"> „</w:t>
      </w:r>
      <w:r w:rsidRPr="0021558C">
        <w:rPr>
          <w:rFonts w:ascii="Sylfaen" w:hAnsi="Sylfaen" w:cs="Sylfaen"/>
          <w:sz w:val="18"/>
          <w:szCs w:val="18"/>
          <w:lang w:val="ka-GE"/>
        </w:rPr>
        <w:t>დანიის</w:t>
      </w:r>
      <w:r w:rsidRPr="0021558C">
        <w:rPr>
          <w:rFonts w:ascii="Sylfaen" w:hAnsi="Sylfaen"/>
          <w:sz w:val="18"/>
          <w:szCs w:val="18"/>
          <w:lang w:val="ka-GE"/>
        </w:rPr>
        <w:t xml:space="preserve"> </w:t>
      </w:r>
      <w:r w:rsidRPr="0021558C">
        <w:rPr>
          <w:rFonts w:ascii="Sylfaen" w:hAnsi="Sylfaen" w:cs="Sylfaen"/>
          <w:sz w:val="18"/>
          <w:szCs w:val="18"/>
          <w:lang w:val="ka-GE"/>
        </w:rPr>
        <w:t>მოქალაქე</w:t>
      </w:r>
      <w:r w:rsidRPr="0021558C">
        <w:rPr>
          <w:rFonts w:ascii="Sylfaen" w:hAnsi="Sylfaen"/>
          <w:sz w:val="18"/>
          <w:szCs w:val="18"/>
          <w:lang w:val="ka-GE"/>
        </w:rPr>
        <w:t xml:space="preserve"> </w:t>
      </w:r>
      <w:r w:rsidRPr="0021558C">
        <w:rPr>
          <w:rFonts w:ascii="Sylfaen" w:hAnsi="Sylfaen" w:cs="Sylfaen"/>
          <w:sz w:val="18"/>
          <w:szCs w:val="18"/>
          <w:lang w:val="ka-GE"/>
        </w:rPr>
        <w:t>ჰეიკე</w:t>
      </w:r>
      <w:r w:rsidRPr="0021558C">
        <w:rPr>
          <w:rFonts w:ascii="Sylfaen" w:hAnsi="Sylfaen"/>
          <w:sz w:val="18"/>
          <w:szCs w:val="18"/>
          <w:lang w:val="ka-GE"/>
        </w:rPr>
        <w:t xml:space="preserve"> </w:t>
      </w:r>
      <w:r w:rsidRPr="0021558C">
        <w:rPr>
          <w:rFonts w:ascii="Sylfaen" w:hAnsi="Sylfaen" w:cs="Sylfaen"/>
          <w:sz w:val="18"/>
          <w:szCs w:val="18"/>
          <w:lang w:val="ka-GE"/>
        </w:rPr>
        <w:t>ქრონქვისტი</w:t>
      </w:r>
      <w:r w:rsidRPr="0021558C">
        <w:rPr>
          <w:rFonts w:ascii="Sylfaen" w:hAnsi="Sylfaen"/>
          <w:sz w:val="18"/>
          <w:szCs w:val="18"/>
          <w:lang w:val="ka-GE"/>
        </w:rPr>
        <w:t xml:space="preserve"> </w:t>
      </w:r>
      <w:r w:rsidRPr="0021558C">
        <w:rPr>
          <w:rFonts w:ascii="Sylfaen" w:hAnsi="Sylfaen" w:cs="Sylfaen"/>
          <w:sz w:val="18"/>
          <w:szCs w:val="18"/>
          <w:lang w:val="ka-GE"/>
        </w:rPr>
        <w:t>საქართველოს</w:t>
      </w:r>
      <w:r w:rsidRPr="0021558C">
        <w:rPr>
          <w:rFonts w:ascii="Sylfaen" w:hAnsi="Sylfaen"/>
          <w:sz w:val="18"/>
          <w:szCs w:val="18"/>
          <w:lang w:val="ka-GE"/>
        </w:rPr>
        <w:t xml:space="preserve"> </w:t>
      </w:r>
      <w:r w:rsidRPr="0021558C">
        <w:rPr>
          <w:rFonts w:ascii="Sylfaen" w:hAnsi="Sylfaen" w:cs="Sylfaen"/>
          <w:sz w:val="18"/>
          <w:szCs w:val="18"/>
          <w:lang w:val="ka-GE"/>
        </w:rPr>
        <w:t>პარლამენტის</w:t>
      </w:r>
      <w:r w:rsidRPr="0021558C">
        <w:rPr>
          <w:rFonts w:ascii="Sylfaen" w:hAnsi="Sylfaen"/>
          <w:sz w:val="18"/>
          <w:szCs w:val="18"/>
          <w:lang w:val="ka-GE"/>
        </w:rPr>
        <w:t xml:space="preserve"> </w:t>
      </w:r>
      <w:r w:rsidRPr="0021558C">
        <w:rPr>
          <w:rFonts w:ascii="Sylfaen" w:hAnsi="Sylfaen" w:cs="Sylfaen"/>
          <w:sz w:val="18"/>
          <w:szCs w:val="18"/>
          <w:lang w:val="ka-GE"/>
        </w:rPr>
        <w:t>წინააღმდეგ</w:t>
      </w:r>
      <w:r w:rsidRPr="0021558C">
        <w:rPr>
          <w:rFonts w:ascii="Sylfaen" w:hAnsi="Sylfaen"/>
          <w:sz w:val="18"/>
          <w:szCs w:val="18"/>
          <w:lang w:val="ka-GE"/>
        </w:rPr>
        <w:t xml:space="preserve"> “, II-33.</w:t>
      </w:r>
    </w:p>
  </w:footnote>
  <w:footnote w:id="48">
    <w:p w14:paraId="23C302B3" w14:textId="77777777" w:rsidR="009D3DD3" w:rsidRPr="007625F5" w:rsidRDefault="009D3DD3" w:rsidP="003F2457">
      <w:pPr>
        <w:pStyle w:val="a6"/>
        <w:ind w:left="-709"/>
        <w:jc w:val="both"/>
        <w:rPr>
          <w:rFonts w:ascii="Sylfaen" w:hAnsi="Sylfaen"/>
          <w:sz w:val="18"/>
          <w:szCs w:val="18"/>
          <w:lang w:val="ka-GE"/>
        </w:rPr>
      </w:pPr>
      <w:r w:rsidRPr="007625F5">
        <w:rPr>
          <w:rStyle w:val="a8"/>
          <w:sz w:val="18"/>
          <w:szCs w:val="18"/>
        </w:rPr>
        <w:footnoteRef/>
      </w:r>
      <w:r w:rsidRPr="00541F1D">
        <w:rPr>
          <w:sz w:val="18"/>
          <w:szCs w:val="18"/>
          <w:lang w:val="de-DE"/>
        </w:rPr>
        <w:t xml:space="preserve"> </w:t>
      </w:r>
      <w:r w:rsidRPr="007625F5">
        <w:rPr>
          <w:rFonts w:ascii="Sylfaen" w:hAnsi="Sylfaen"/>
          <w:sz w:val="18"/>
          <w:szCs w:val="18"/>
          <w:lang w:val="ka-GE"/>
        </w:rPr>
        <w:t xml:space="preserve">საქონლის ამ ორი ტიპის გამიჯვნის თაობაზე: </w:t>
      </w:r>
      <w:r w:rsidRPr="00801D6B">
        <w:rPr>
          <w:rStyle w:val="a8"/>
          <w:rFonts w:ascii="Sylfaen" w:hAnsi="Sylfaen"/>
          <w:sz w:val="18"/>
          <w:szCs w:val="18"/>
        </w:rPr>
        <w:footnoteRef/>
      </w:r>
      <w:r w:rsidRPr="00541F1D">
        <w:rPr>
          <w:rFonts w:ascii="Sylfaen" w:hAnsi="Sylfaen"/>
          <w:sz w:val="18"/>
          <w:szCs w:val="18"/>
          <w:lang w:val="de-DE"/>
        </w:rPr>
        <w:t xml:space="preserve"> Francesco </w:t>
      </w:r>
      <w:proofErr w:type="spellStart"/>
      <w:r w:rsidRPr="00541F1D">
        <w:rPr>
          <w:rFonts w:ascii="Sylfaen" w:hAnsi="Sylfaen"/>
          <w:sz w:val="18"/>
          <w:szCs w:val="18"/>
          <w:lang w:val="de-DE"/>
        </w:rPr>
        <w:t>Parisi</w:t>
      </w:r>
      <w:proofErr w:type="spellEnd"/>
      <w:r w:rsidRPr="00541F1D">
        <w:rPr>
          <w:rFonts w:ascii="Sylfaen" w:hAnsi="Sylfaen"/>
          <w:sz w:val="18"/>
          <w:szCs w:val="18"/>
          <w:lang w:val="de-DE"/>
        </w:rPr>
        <w:t xml:space="preserve">, The Language </w:t>
      </w:r>
      <w:proofErr w:type="spellStart"/>
      <w:r w:rsidRPr="00541F1D">
        <w:rPr>
          <w:rFonts w:ascii="Sylfaen" w:hAnsi="Sylfaen"/>
          <w:sz w:val="18"/>
          <w:szCs w:val="18"/>
          <w:lang w:val="de-DE"/>
        </w:rPr>
        <w:t>of</w:t>
      </w:r>
      <w:proofErr w:type="spellEnd"/>
      <w:r w:rsidRPr="00541F1D">
        <w:rPr>
          <w:rFonts w:ascii="Sylfaen" w:hAnsi="Sylfaen"/>
          <w:sz w:val="18"/>
          <w:szCs w:val="18"/>
          <w:lang w:val="de-DE"/>
        </w:rPr>
        <w:t xml:space="preserve"> Law and Economics, A Dictionary, p. </w:t>
      </w:r>
      <w:r w:rsidRPr="00801D6B">
        <w:rPr>
          <w:rFonts w:ascii="Sylfaen" w:hAnsi="Sylfaen"/>
          <w:sz w:val="18"/>
          <w:szCs w:val="18"/>
          <w:lang w:val="ka-GE"/>
        </w:rPr>
        <w:t>111.</w:t>
      </w:r>
    </w:p>
  </w:footnote>
  <w:footnote w:id="49">
    <w:p w14:paraId="7F1F3609" w14:textId="77777777" w:rsidR="00045538" w:rsidRPr="00424893" w:rsidRDefault="00045538" w:rsidP="003F2457">
      <w:pPr>
        <w:pStyle w:val="a6"/>
        <w:ind w:left="-709"/>
        <w:jc w:val="both"/>
        <w:rPr>
          <w:rFonts w:ascii="Sylfaen" w:hAnsi="Sylfaen"/>
          <w:sz w:val="18"/>
          <w:szCs w:val="18"/>
          <w:lang w:val="de-DE"/>
        </w:rPr>
      </w:pPr>
      <w:r w:rsidRPr="00424893">
        <w:rPr>
          <w:rStyle w:val="a8"/>
          <w:rFonts w:ascii="Sylfaen" w:hAnsi="Sylfaen"/>
          <w:sz w:val="18"/>
          <w:szCs w:val="18"/>
        </w:rPr>
        <w:footnoteRef/>
      </w:r>
      <w:r w:rsidRPr="00E12CA4">
        <w:rPr>
          <w:rFonts w:ascii="Sylfaen" w:hAnsi="Sylfaen"/>
          <w:sz w:val="18"/>
          <w:szCs w:val="18"/>
          <w:lang w:val="ka-GE"/>
        </w:rPr>
        <w:t xml:space="preserve"> </w:t>
      </w:r>
      <w:r w:rsidRPr="00424893">
        <w:rPr>
          <w:rFonts w:ascii="Sylfaen" w:hAnsi="Sylfaen"/>
          <w:sz w:val="18"/>
          <w:szCs w:val="18"/>
          <w:lang w:val="ka-GE"/>
        </w:rPr>
        <w:t xml:space="preserve">მაგ.: </w:t>
      </w:r>
      <w:r w:rsidRPr="00E12CA4">
        <w:rPr>
          <w:rFonts w:ascii="Sylfaen" w:hAnsi="Sylfaen"/>
          <w:sz w:val="18"/>
          <w:szCs w:val="18"/>
          <w:lang w:val="ka-GE"/>
        </w:rPr>
        <w:t xml:space="preserve"> </w:t>
      </w:r>
      <w:r w:rsidRPr="00E12CA4">
        <w:rPr>
          <w:rFonts w:ascii="Sylfaen" w:hAnsi="Sylfaen"/>
          <w:i/>
          <w:sz w:val="18"/>
          <w:szCs w:val="18"/>
          <w:lang w:val="ka-GE"/>
        </w:rPr>
        <w:t xml:space="preserve">Wendt, Rudolf (Bearb.): </w:t>
      </w:r>
      <w:r w:rsidRPr="00E12CA4">
        <w:rPr>
          <w:rFonts w:ascii="Sylfaen" w:hAnsi="Sylfaen"/>
          <w:sz w:val="18"/>
          <w:szCs w:val="18"/>
          <w:lang w:val="ka-GE"/>
        </w:rPr>
        <w:t xml:space="preserve">Kommentar zum Art. 14 GG, in: </w:t>
      </w:r>
      <w:r w:rsidRPr="00E12CA4">
        <w:rPr>
          <w:rFonts w:ascii="Sylfaen" w:hAnsi="Sylfaen"/>
          <w:i/>
          <w:sz w:val="18"/>
          <w:szCs w:val="18"/>
          <w:lang w:val="ka-GE"/>
        </w:rPr>
        <w:t>Sachs, Michael (Hrsg.): </w:t>
      </w:r>
      <w:r w:rsidRPr="00E12CA4">
        <w:rPr>
          <w:rFonts w:ascii="Sylfaen" w:hAnsi="Sylfaen"/>
          <w:sz w:val="18"/>
          <w:szCs w:val="18"/>
          <w:lang w:val="ka-GE"/>
        </w:rPr>
        <w:t xml:space="preserve">Grundgesetz Kommentar, 6. </w:t>
      </w:r>
      <w:r w:rsidRPr="00424893">
        <w:rPr>
          <w:rFonts w:ascii="Sylfaen" w:hAnsi="Sylfaen"/>
          <w:sz w:val="18"/>
          <w:szCs w:val="18"/>
          <w:lang w:val="de-DE"/>
        </w:rPr>
        <w:t xml:space="preserve">Auflage, München 2011, </w:t>
      </w:r>
      <w:proofErr w:type="spellStart"/>
      <w:r w:rsidRPr="00424893">
        <w:rPr>
          <w:rFonts w:ascii="Sylfaen" w:hAnsi="Sylfaen"/>
          <w:sz w:val="18"/>
          <w:szCs w:val="18"/>
          <w:lang w:val="de-DE"/>
        </w:rPr>
        <w:t>Rn</w:t>
      </w:r>
      <w:proofErr w:type="spellEnd"/>
      <w:r w:rsidRPr="00424893">
        <w:rPr>
          <w:rFonts w:ascii="Sylfaen" w:hAnsi="Sylfaen"/>
          <w:sz w:val="18"/>
          <w:szCs w:val="18"/>
          <w:lang w:val="de-DE"/>
        </w:rPr>
        <w:t>. 26.</w:t>
      </w:r>
    </w:p>
  </w:footnote>
  <w:footnote w:id="50">
    <w:p w14:paraId="6B68FCF0" w14:textId="77777777" w:rsidR="00045538" w:rsidRPr="00424893" w:rsidRDefault="00045538" w:rsidP="003F2457">
      <w:pPr>
        <w:pStyle w:val="a6"/>
        <w:ind w:left="-709"/>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w:t>
      </w:r>
      <w:r w:rsidRPr="00424893">
        <w:rPr>
          <w:rFonts w:ascii="Sylfaen" w:hAnsi="Sylfaen"/>
          <w:i/>
          <w:sz w:val="18"/>
          <w:szCs w:val="18"/>
          <w:lang w:val="ka-GE"/>
        </w:rPr>
        <w:t>Depenheuer, Otto</w:t>
      </w:r>
      <w:r w:rsidRPr="00424893">
        <w:rPr>
          <w:rFonts w:ascii="Sylfaen" w:hAnsi="Sylfaen"/>
          <w:sz w:val="18"/>
          <w:szCs w:val="18"/>
          <w:lang w:val="ka-GE"/>
        </w:rPr>
        <w:t xml:space="preserve">, Kommentar zum Art. 14 GG, in: </w:t>
      </w:r>
      <w:r w:rsidRPr="00424893">
        <w:rPr>
          <w:rFonts w:ascii="Sylfaen" w:hAnsi="Sylfaen"/>
          <w:i/>
          <w:sz w:val="18"/>
          <w:szCs w:val="18"/>
          <w:lang w:val="ka-GE"/>
        </w:rPr>
        <w:t>Mangoldt, Hermann von/Klein, Friedrich/Starck, Christian</w:t>
      </w:r>
      <w:r w:rsidRPr="00424893">
        <w:rPr>
          <w:rFonts w:ascii="Sylfaen" w:hAnsi="Sylfaen"/>
          <w:sz w:val="18"/>
          <w:szCs w:val="18"/>
          <w:lang w:val="ka-GE"/>
        </w:rPr>
        <w:t>: Kommentar zum Grundgesetz, Band 1, 5., vollständig neu bearbeitete Auflage, München 2005, Rn. 132.</w:t>
      </w:r>
    </w:p>
  </w:footnote>
  <w:footnote w:id="51">
    <w:p w14:paraId="35BC8530" w14:textId="77777777" w:rsidR="00045538" w:rsidRPr="00424893" w:rsidRDefault="00045538" w:rsidP="003F2457">
      <w:pPr>
        <w:pStyle w:val="a6"/>
        <w:ind w:left="-709"/>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BVerfGE 1, 264 (277 f.) [Bezirksschornsteinfeger].</w:t>
      </w:r>
    </w:p>
  </w:footnote>
  <w:footnote w:id="52">
    <w:p w14:paraId="1C4E61F9" w14:textId="77777777" w:rsidR="00045538" w:rsidRPr="00424893" w:rsidRDefault="00045538" w:rsidP="003F2457">
      <w:pPr>
        <w:pStyle w:val="a6"/>
        <w:ind w:left="-709"/>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BVerfGE 13, 225 (229 f.) [Bahnhofsapotheke Frankfurt].</w:t>
      </w:r>
    </w:p>
  </w:footnote>
  <w:footnote w:id="53">
    <w:p w14:paraId="061157A4" w14:textId="77777777" w:rsidR="00045538" w:rsidRPr="00734E06" w:rsidRDefault="00045538" w:rsidP="003F2457">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საქართველოს საკონსტიტუციო სასამართლოს 2019 წლის 5 ივლისის #2/3/1279 გადაწყვეტილება საქმეზე 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II-7.</w:t>
      </w:r>
    </w:p>
  </w:footnote>
  <w:footnote w:id="54">
    <w:p w14:paraId="625BDB4F" w14:textId="77777777" w:rsidR="00045538" w:rsidRPr="00734E06" w:rsidRDefault="00045538" w:rsidP="003F2457">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გადაწყვეტილება №2/1-370,382,390,402,405, II–8; საკონსტიტუციო სასამართლოს 2014 წლის 29 იანვრის №1/1/543 გადაწყვეტილება საქმეზე „შპს ,,მეტალინვესტი” საქართველოს პარლამენტის წინააღმდეგ“, II–4.</w:t>
      </w:r>
    </w:p>
  </w:footnote>
  <w:footnote w:id="55">
    <w:p w14:paraId="78F95065" w14:textId="77777777" w:rsidR="00045538" w:rsidRPr="00734E06" w:rsidRDefault="00045538" w:rsidP="003F2457">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გადაწყვეტილება №1/2/411, II–24.</w:t>
      </w:r>
    </w:p>
  </w:footnote>
  <w:footnote w:id="56">
    <w:p w14:paraId="0F8E25B6" w14:textId="77777777" w:rsidR="00045538" w:rsidRPr="00734E06" w:rsidRDefault="00045538" w:rsidP="003F2457">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საკონსტიტუციო სასამართლოს 2007 წლის 18 მაისის №2/1-370,382,390,402,405 გადაწყვეტილება საქმეზე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II–6; გადაწყვეტილება №3/1/512, II –71,72. </w:t>
      </w:r>
    </w:p>
  </w:footnote>
  <w:footnote w:id="57">
    <w:p w14:paraId="5B4963B3" w14:textId="77777777" w:rsidR="00045538" w:rsidRPr="00734E06" w:rsidRDefault="00045538" w:rsidP="003F2457">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გადაწყვეტილება №2/1-370,382,390,402,405, II–11.</w:t>
      </w:r>
    </w:p>
  </w:footnote>
  <w:footnote w:id="58">
    <w:p w14:paraId="2982A6CA" w14:textId="77777777" w:rsidR="00045538" w:rsidRPr="00B13FCF" w:rsidRDefault="00045538" w:rsidP="003F2457">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საქართველოს საკონსტიტუციო სასამართლოს 2022 წლის 25 თებერვლის №2/1/1434,1466 გადაწყვეტილება საქმეზე „ოთარ მარშავა და მიხეილ ნოზაძე საქართველოს პარლამენტის წინააღმდეგ“, II-16.</w:t>
      </w:r>
    </w:p>
  </w:footnote>
  <w:footnote w:id="59">
    <w:p w14:paraId="14456848" w14:textId="77777777" w:rsidR="00045538" w:rsidRPr="00734E06" w:rsidRDefault="00045538" w:rsidP="00503AE8">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გადაწყვეტილება №1/2/384, II–19.</w:t>
      </w:r>
    </w:p>
  </w:footnote>
  <w:footnote w:id="60">
    <w:p w14:paraId="45BE3DEA" w14:textId="77777777" w:rsidR="00045538" w:rsidRPr="00734E06" w:rsidRDefault="00045538" w:rsidP="00503AE8">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საქართველოს საკონსტიტუციო სასამართლოს 2022 წლის 25 თებერვლის №2/1/1434,1466 გადაწყვეტილება საქმეზე „ოთარ მარშავა და მიხეილ ნოზაძე საქართველოს პარლამენტის წინააღმდეგ“, II-18.</w:t>
      </w:r>
    </w:p>
  </w:footnote>
  <w:footnote w:id="61">
    <w:p w14:paraId="2E5A16D8" w14:textId="77777777" w:rsidR="00045538" w:rsidRPr="00180C9D" w:rsidRDefault="00045538" w:rsidP="00503AE8">
      <w:pPr>
        <w:pStyle w:val="a6"/>
        <w:ind w:left="-709" w:right="-421"/>
        <w:jc w:val="both"/>
        <w:rPr>
          <w:lang w:val="ka-GE"/>
        </w:rPr>
      </w:pPr>
      <w:r w:rsidRPr="00734E06">
        <w:rPr>
          <w:rStyle w:val="a8"/>
          <w:rFonts w:ascii="Sylfaen" w:hAnsi="Sylfaen"/>
          <w:sz w:val="18"/>
          <w:szCs w:val="18"/>
        </w:rPr>
        <w:footnoteRef/>
      </w:r>
      <w:r w:rsidRPr="00734E06">
        <w:rPr>
          <w:rFonts w:ascii="Sylfaen" w:hAnsi="Sylfaen"/>
          <w:sz w:val="18"/>
          <w:szCs w:val="18"/>
          <w:lang w:val="ka-GE"/>
        </w:rPr>
        <w:t xml:space="preserve"> საქართველოს საკონსტიტუციო სასამართლოს 2016 წლის 4 აგვისტოს №2/4/570 გადაწყვეტილება საქმეზე „საქართველოს მოქალაქე ნუგზარ ჯაყელი საქართველოს პარლამენტის წინააღმდეგ“, II-17.</w:t>
      </w:r>
    </w:p>
  </w:footnote>
  <w:footnote w:id="62">
    <w:p w14:paraId="512B3855" w14:textId="77777777" w:rsidR="00045538" w:rsidRPr="00734E06" w:rsidRDefault="00045538" w:rsidP="00503AE8">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საქართველოს საკონსტიტუციო სასამართლოს 2022 წლის 25 თებერვლის №2/1/1434,1466 გადაწყვეტილება საქმეზე „ოთარ მარშავა და მიხეილ ნოზაძე საქართველოს პარლამენტის წინააღმდეგ“, II-21.</w:t>
      </w:r>
    </w:p>
  </w:footnote>
  <w:footnote w:id="63">
    <w:p w14:paraId="021CE2E2" w14:textId="77777777" w:rsidR="00045538" w:rsidRPr="00734E06" w:rsidRDefault="00045538" w:rsidP="00503AE8">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საქართველოს საკონსტიტუციო სასამართლოს 2017 წლის 17 მაისის №3/3/600 გადაწყვეტილება საქმეზე „საქართველოს მოქალაქო კახა კუკავა საქართველოს პარლამენტის წინააღმდეგ“, II-48.</w:t>
      </w:r>
    </w:p>
  </w:footnote>
  <w:footnote w:id="64">
    <w:p w14:paraId="2938AEF3" w14:textId="77777777" w:rsidR="00045538" w:rsidRPr="00734E06" w:rsidRDefault="00045538" w:rsidP="00503AE8">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საქართველოს საკონსტიტუციო სასამართლოს 2020 წლის 30 აპრილის №1/11/1454 განჩინება საქმეზე „ქეთევან ლაპიაშვილი საქართველოს პარლამენტის წინააღმდეგ“, II-4.</w:t>
      </w:r>
    </w:p>
  </w:footnote>
  <w:footnote w:id="65">
    <w:p w14:paraId="7E9C789E" w14:textId="77777777" w:rsidR="00045538" w:rsidRPr="00734E06" w:rsidRDefault="00045538" w:rsidP="00503AE8">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II-37.</w:t>
      </w:r>
    </w:p>
  </w:footnote>
  <w:footnote w:id="66">
    <w:p w14:paraId="53CC3C29" w14:textId="77777777" w:rsidR="00045538" w:rsidRPr="00734E06" w:rsidRDefault="00045538" w:rsidP="00503AE8">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გადაწყვეტილება №3/1/512, II–63-70,81.</w:t>
      </w:r>
    </w:p>
  </w:footnote>
  <w:footnote w:id="67">
    <w:p w14:paraId="5D2CC6FC" w14:textId="77777777" w:rsidR="00045538" w:rsidRPr="00734E06" w:rsidRDefault="00045538" w:rsidP="00503AE8">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ზურაბ ჭეჭელაშვილი. შეზღუდული სანივთო უფლებები, თბ., 2019, გვ. 15-16.</w:t>
      </w:r>
    </w:p>
  </w:footnote>
  <w:footnote w:id="68">
    <w:p w14:paraId="19DAA670" w14:textId="77777777" w:rsidR="00045538" w:rsidRPr="00254CBD" w:rsidRDefault="00045538" w:rsidP="00254CBD">
      <w:pPr>
        <w:pStyle w:val="a6"/>
        <w:ind w:left="-709"/>
        <w:jc w:val="both"/>
        <w:rPr>
          <w:rFonts w:ascii="Sylfaen" w:hAnsi="Sylfaen"/>
          <w:sz w:val="18"/>
          <w:szCs w:val="18"/>
          <w:lang w:val="ka-GE"/>
        </w:rPr>
      </w:pPr>
      <w:r w:rsidRPr="00254CBD">
        <w:rPr>
          <w:rStyle w:val="a8"/>
          <w:rFonts w:ascii="Sylfaen" w:hAnsi="Sylfaen"/>
          <w:sz w:val="18"/>
          <w:szCs w:val="18"/>
        </w:rPr>
        <w:footnoteRef/>
      </w:r>
      <w:r w:rsidRPr="00254CBD">
        <w:rPr>
          <w:rFonts w:ascii="Sylfaen" w:hAnsi="Sylfaen"/>
          <w:sz w:val="18"/>
          <w:szCs w:val="18"/>
          <w:lang w:val="ka-GE"/>
        </w:rPr>
        <w:t xml:space="preserve"> ზურაბ ჭეჭელაშვილი, დასახელებული ნაშრომი, გვ. 16; ზურაბ ჭეჭელაშვილი, სამოქალაქო კოდექსის 306</w:t>
      </w:r>
      <w:r w:rsidRPr="00254CBD">
        <w:rPr>
          <w:rFonts w:ascii="Sylfaen" w:hAnsi="Sylfaen"/>
          <w:sz w:val="18"/>
          <w:szCs w:val="18"/>
          <w:vertAlign w:val="superscript"/>
          <w:lang w:val="ka-GE"/>
        </w:rPr>
        <w:t xml:space="preserve">5 </w:t>
      </w:r>
      <w:r w:rsidRPr="00254CBD">
        <w:rPr>
          <w:rFonts w:ascii="Sylfaen" w:hAnsi="Sylfaen"/>
          <w:sz w:val="18"/>
          <w:szCs w:val="18"/>
          <w:lang w:val="ka-GE"/>
        </w:rPr>
        <w:t>მუხლის კომენტარი, ლადო ჭანტურია (რედაქტორი): სამოქალაქო კოდექსის კომენტარი, წიგნი III, თბ., 2018, გვ. 587.</w:t>
      </w:r>
    </w:p>
  </w:footnote>
  <w:footnote w:id="69">
    <w:p w14:paraId="742FD7F2" w14:textId="77777777" w:rsidR="00045538" w:rsidRPr="00254CBD" w:rsidRDefault="00045538" w:rsidP="00254CBD">
      <w:pPr>
        <w:pStyle w:val="a6"/>
        <w:ind w:left="-709"/>
        <w:jc w:val="both"/>
        <w:rPr>
          <w:rFonts w:ascii="Sylfaen" w:hAnsi="Sylfaen" w:cs="Helvetica"/>
          <w:sz w:val="18"/>
          <w:szCs w:val="18"/>
          <w:lang w:val="ka-GE"/>
        </w:rPr>
      </w:pPr>
      <w:r w:rsidRPr="00254CBD">
        <w:rPr>
          <w:rStyle w:val="a8"/>
          <w:rFonts w:ascii="Sylfaen" w:hAnsi="Sylfaen"/>
          <w:sz w:val="18"/>
          <w:szCs w:val="18"/>
        </w:rPr>
        <w:footnoteRef/>
      </w:r>
      <w:r w:rsidRPr="00254CBD">
        <w:rPr>
          <w:rFonts w:ascii="Sylfaen" w:hAnsi="Sylfaen"/>
          <w:sz w:val="18"/>
          <w:szCs w:val="18"/>
          <w:lang w:val="ka-GE"/>
        </w:rPr>
        <w:t xml:space="preserve"> </w:t>
      </w:r>
      <w:r w:rsidRPr="00254CBD">
        <w:rPr>
          <w:rFonts w:ascii="Sylfaen" w:hAnsi="Sylfaen" w:cs="Helvetica"/>
          <w:sz w:val="18"/>
          <w:szCs w:val="18"/>
          <w:lang w:val="ka-GE"/>
        </w:rPr>
        <w:t>ქართულ ეკონომიკურ ლიტერატურაში ამავე ტერმინის (</w:t>
      </w:r>
      <w:r w:rsidRPr="00254CBD">
        <w:rPr>
          <w:rFonts w:ascii="Sylfaen" w:hAnsi="Sylfaen" w:cs="Helvetica"/>
          <w:i/>
          <w:sz w:val="18"/>
          <w:szCs w:val="18"/>
          <w:lang w:val="ka-GE"/>
        </w:rPr>
        <w:t>Externalities</w:t>
      </w:r>
      <w:r w:rsidRPr="00254CBD">
        <w:rPr>
          <w:rFonts w:ascii="Sylfaen" w:hAnsi="Sylfaen" w:cs="Helvetica"/>
          <w:sz w:val="18"/>
          <w:szCs w:val="18"/>
          <w:lang w:val="ka-GE"/>
        </w:rPr>
        <w:t>) აღსანიშნავად გამოიყენება ასევე “გარე ეფექტი” (როზეტა ასათიანი, ეკონომიკისა და ბიზნესის ლექსიკონი, გამომცემლობა სიახლე, თბილისი, 2010, გვ. 59-60).</w:t>
      </w:r>
    </w:p>
  </w:footnote>
  <w:footnote w:id="70">
    <w:p w14:paraId="6A7C6722" w14:textId="77777777" w:rsidR="00045538" w:rsidRPr="00254CBD" w:rsidRDefault="00045538" w:rsidP="00254CBD">
      <w:pPr>
        <w:pStyle w:val="a6"/>
        <w:ind w:left="-709"/>
        <w:jc w:val="both"/>
        <w:rPr>
          <w:rFonts w:ascii="Helvetica" w:hAnsi="Helvetica" w:cs="Helvetica"/>
          <w:sz w:val="18"/>
          <w:szCs w:val="18"/>
          <w:lang w:val="ka-GE"/>
        </w:rPr>
      </w:pPr>
      <w:r w:rsidRPr="00254CBD">
        <w:rPr>
          <w:rStyle w:val="a8"/>
          <w:rFonts w:ascii="Sylfaen" w:hAnsi="Sylfaen"/>
          <w:sz w:val="18"/>
          <w:szCs w:val="18"/>
        </w:rPr>
        <w:footnoteRef/>
      </w:r>
      <w:r w:rsidRPr="00254CBD">
        <w:rPr>
          <w:rFonts w:ascii="Sylfaen" w:hAnsi="Sylfaen"/>
          <w:sz w:val="18"/>
          <w:szCs w:val="18"/>
          <w:lang w:val="ka-GE"/>
        </w:rPr>
        <w:t xml:space="preserve"> Brian P. Simpson, An economic, Political, and Philosophical Analysis of Externalities, Reason Papers 29 (Fall 2007), p. 123.</w:t>
      </w:r>
    </w:p>
  </w:footnote>
  <w:footnote w:id="71">
    <w:p w14:paraId="418D65E2" w14:textId="77777777" w:rsidR="00045538" w:rsidRPr="006B22A9" w:rsidRDefault="00045538" w:rsidP="00254CBD">
      <w:pPr>
        <w:pStyle w:val="a6"/>
        <w:ind w:left="-709"/>
        <w:jc w:val="both"/>
        <w:rPr>
          <w:rFonts w:ascii="Sylfaen" w:hAnsi="Sylfaen"/>
        </w:rPr>
      </w:pPr>
      <w:r w:rsidRPr="00254CBD">
        <w:rPr>
          <w:rStyle w:val="a8"/>
          <w:rFonts w:ascii="Sylfaen" w:hAnsi="Sylfaen"/>
          <w:sz w:val="18"/>
          <w:szCs w:val="18"/>
        </w:rPr>
        <w:footnoteRef/>
      </w:r>
      <w:r w:rsidRPr="00254CBD">
        <w:rPr>
          <w:rFonts w:ascii="Sylfaen" w:hAnsi="Sylfaen"/>
          <w:sz w:val="18"/>
          <w:szCs w:val="18"/>
        </w:rPr>
        <w:t xml:space="preserve"> </w:t>
      </w:r>
      <w:r w:rsidRPr="00254CBD">
        <w:rPr>
          <w:rFonts w:ascii="Sylfaen" w:hAnsi="Sylfaen" w:cs="Helvetica"/>
          <w:sz w:val="18"/>
          <w:szCs w:val="18"/>
        </w:rPr>
        <w:t xml:space="preserve">Ugo </w:t>
      </w:r>
      <w:proofErr w:type="spellStart"/>
      <w:r w:rsidRPr="00254CBD">
        <w:rPr>
          <w:rFonts w:ascii="Sylfaen" w:hAnsi="Sylfaen" w:cs="Helvetica"/>
          <w:sz w:val="18"/>
          <w:szCs w:val="18"/>
        </w:rPr>
        <w:t>Mattei</w:t>
      </w:r>
      <w:proofErr w:type="spellEnd"/>
      <w:r w:rsidRPr="00254CBD">
        <w:rPr>
          <w:rFonts w:ascii="Sylfaen" w:hAnsi="Sylfaen" w:cs="Helvetica"/>
          <w:sz w:val="18"/>
          <w:szCs w:val="18"/>
        </w:rPr>
        <w:t xml:space="preserve">, Comparative Law </w:t>
      </w:r>
      <w:proofErr w:type="gramStart"/>
      <w:r w:rsidRPr="00254CBD">
        <w:rPr>
          <w:rFonts w:ascii="Sylfaen" w:hAnsi="Sylfaen" w:cs="Helvetica"/>
          <w:sz w:val="18"/>
          <w:szCs w:val="18"/>
        </w:rPr>
        <w:t>And</w:t>
      </w:r>
      <w:proofErr w:type="gramEnd"/>
      <w:r w:rsidRPr="00254CBD">
        <w:rPr>
          <w:rFonts w:ascii="Sylfaen" w:hAnsi="Sylfaen" w:cs="Helvetica"/>
          <w:sz w:val="18"/>
          <w:szCs w:val="18"/>
        </w:rPr>
        <w:t xml:space="preserve"> Economics, The University of Michigan Press, 2004, pp. 30-31.</w:t>
      </w:r>
    </w:p>
  </w:footnote>
  <w:footnote w:id="72">
    <w:p w14:paraId="688A6378" w14:textId="30A5A481" w:rsidR="00045538" w:rsidRPr="006B22A9" w:rsidRDefault="00045538" w:rsidP="00254CBD">
      <w:pPr>
        <w:pStyle w:val="a6"/>
        <w:ind w:left="-709" w:right="-563"/>
        <w:jc w:val="both"/>
        <w:rPr>
          <w:rFonts w:ascii="Sylfaen" w:hAnsi="Sylfaen" w:cs="Helvetica"/>
          <w:lang w:val="ka-GE"/>
        </w:rPr>
      </w:pPr>
      <w:r w:rsidRPr="006B22A9">
        <w:rPr>
          <w:rStyle w:val="a8"/>
          <w:rFonts w:ascii="Sylfaen" w:hAnsi="Sylfaen"/>
        </w:rPr>
        <w:footnoteRef/>
      </w:r>
      <w:r w:rsidRPr="006B22A9">
        <w:rPr>
          <w:rFonts w:ascii="Sylfaen" w:hAnsi="Sylfaen"/>
        </w:rPr>
        <w:t xml:space="preserve"> </w:t>
      </w:r>
      <w:proofErr w:type="spellStart"/>
      <w:r w:rsidRPr="006A1B3E">
        <w:rPr>
          <w:rFonts w:ascii="Sylfaen" w:hAnsi="Sylfaen"/>
        </w:rPr>
        <w:t>Calabresi</w:t>
      </w:r>
      <w:proofErr w:type="spellEnd"/>
      <w:r w:rsidRPr="006A1B3E">
        <w:rPr>
          <w:rFonts w:ascii="Sylfaen" w:hAnsi="Sylfaen"/>
        </w:rPr>
        <w:t xml:space="preserve">, Guido and </w:t>
      </w:r>
      <w:proofErr w:type="spellStart"/>
      <w:r w:rsidRPr="006A1B3E">
        <w:rPr>
          <w:rFonts w:ascii="Sylfaen" w:hAnsi="Sylfaen"/>
        </w:rPr>
        <w:t>Melamed</w:t>
      </w:r>
      <w:proofErr w:type="spellEnd"/>
      <w:r w:rsidRPr="006A1B3E">
        <w:rPr>
          <w:rFonts w:ascii="Sylfaen" w:hAnsi="Sylfaen"/>
        </w:rPr>
        <w:t xml:space="preserve">, A. Douglas (1972), ‘Property Rules, Liability Rules and Inalienability: One </w:t>
      </w:r>
      <w:r w:rsidR="00254CBD">
        <w:rPr>
          <w:rFonts w:ascii="Sylfaen" w:hAnsi="Sylfaen"/>
        </w:rPr>
        <w:t>V</w:t>
      </w:r>
      <w:r w:rsidRPr="006A1B3E">
        <w:rPr>
          <w:rFonts w:ascii="Sylfaen" w:hAnsi="Sylfaen"/>
        </w:rPr>
        <w:t xml:space="preserve">iew of the Cathedral’, 85 Harvard Law Review, 1089-1128, </w:t>
      </w:r>
      <w:r>
        <w:rPr>
          <w:rFonts w:ascii="Sylfaen" w:hAnsi="Sylfaen" w:cs="Helvetica"/>
          <w:lang w:val="ka-GE"/>
        </w:rPr>
        <w:t>p.</w:t>
      </w:r>
      <w:r w:rsidRPr="006B22A9">
        <w:rPr>
          <w:rFonts w:ascii="Sylfaen" w:hAnsi="Sylfaen" w:cs="Helvetica"/>
          <w:lang w:val="ka-GE"/>
        </w:rPr>
        <w:t>1092</w:t>
      </w:r>
      <w:r>
        <w:rPr>
          <w:rFonts w:ascii="Sylfaen" w:hAnsi="Sylfaen" w:cs="Helvetica"/>
          <w:lang w:val="ka-GE"/>
        </w:rPr>
        <w:t>.</w:t>
      </w:r>
    </w:p>
  </w:footnote>
  <w:footnote w:id="73">
    <w:p w14:paraId="2016E0AA" w14:textId="77777777" w:rsidR="00045538" w:rsidRPr="00D100E8" w:rsidRDefault="00045538" w:rsidP="00254CBD">
      <w:pPr>
        <w:pStyle w:val="a6"/>
        <w:ind w:left="-709" w:right="-563"/>
        <w:jc w:val="both"/>
        <w:rPr>
          <w:rFonts w:ascii="Sylfaen" w:hAnsi="Sylfaen"/>
          <w:lang w:val="ka-GE"/>
        </w:rPr>
      </w:pPr>
      <w:r>
        <w:rPr>
          <w:rStyle w:val="a8"/>
        </w:rPr>
        <w:footnoteRef/>
      </w:r>
      <w:r>
        <w:t xml:space="preserve"> </w:t>
      </w:r>
      <w:r w:rsidRPr="00D100E8">
        <w:rPr>
          <w:rFonts w:ascii="Sylfaen" w:hAnsi="Sylfaen"/>
          <w:sz w:val="18"/>
          <w:szCs w:val="18"/>
          <w:lang w:val="ka-GE"/>
        </w:rPr>
        <w:t xml:space="preserve">გერმანული სამართლის მაგალითზე: </w:t>
      </w:r>
      <w:r w:rsidRPr="00D100E8">
        <w:rPr>
          <w:rFonts w:ascii="Sylfaen" w:hAnsi="Sylfaen"/>
          <w:sz w:val="18"/>
          <w:szCs w:val="18"/>
        </w:rPr>
        <w:t>Claus Ott, Hans Bernard Schäfer, The Dichotomy Between Property Rules And Liability Rules: Experiences From German Law, 1 ERASMUS L. REV. 41, 46–50 (2008).</w:t>
      </w:r>
    </w:p>
  </w:footnote>
  <w:footnote w:id="74">
    <w:p w14:paraId="28B5AD14" w14:textId="77777777" w:rsidR="00045538" w:rsidRPr="00734E06" w:rsidRDefault="00045538" w:rsidP="00254CBD">
      <w:pPr>
        <w:pStyle w:val="a6"/>
        <w:ind w:left="-709" w:right="-563"/>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მოქალაქო ნოდარ დვალი საქართველოს პარლამენტის წინააღმდეგ“, II-26.</w:t>
      </w:r>
    </w:p>
  </w:footnote>
  <w:footnote w:id="75">
    <w:p w14:paraId="5CBDB181" w14:textId="77777777" w:rsidR="00045538" w:rsidRPr="00734E06" w:rsidRDefault="00045538" w:rsidP="00254CBD">
      <w:pPr>
        <w:pStyle w:val="a6"/>
        <w:ind w:left="-709" w:right="-563"/>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საქართველოს საკონსტიტუციო სასამართლოს 2022 წლის 25 თებერვლის №2/1/1434,1466 გადაწყვეტილება საქმეზე „ოთარ მარშავა და მიხეილ ნოზაძე საქართველოს პარლამენტის წინააღმდეგ“, II-24.</w:t>
      </w:r>
    </w:p>
  </w:footnote>
  <w:footnote w:id="76">
    <w:p w14:paraId="744F8883" w14:textId="77777777" w:rsidR="00045538" w:rsidRPr="00424893" w:rsidRDefault="00045538" w:rsidP="0099597D">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გადაწყვეტილება №1/2/411, II–30.</w:t>
      </w:r>
    </w:p>
  </w:footnote>
  <w:footnote w:id="77">
    <w:p w14:paraId="2A3503F3" w14:textId="77777777" w:rsidR="00045538" w:rsidRPr="00734E06" w:rsidRDefault="00045538" w:rsidP="0099597D">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მოქალაქო ნოდარ დვალი საქართველოს პარლამენტის წინააღმდეგ“, II-43.</w:t>
      </w:r>
    </w:p>
  </w:footnote>
  <w:footnote w:id="78">
    <w:p w14:paraId="4EE54C94" w14:textId="77777777" w:rsidR="00045538" w:rsidRPr="00734E06" w:rsidRDefault="00045538" w:rsidP="0099597D">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საქართველოს საკონსტიტუციო სასამართლოს 2020 წლის 29 დეკემბრის №2/3/1337 გადაწყვეტილება საქმეზე „ხათუნა წოწორია საქართველოს პარლამენტის წინააღმდეგ“, II-24.</w:t>
      </w:r>
    </w:p>
  </w:footnote>
  <w:footnote w:id="79">
    <w:p w14:paraId="4DB7B8A9" w14:textId="77777777" w:rsidR="00045538" w:rsidRPr="00734E06" w:rsidRDefault="00045538" w:rsidP="0099597D">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გადაწყვეტილება №3/1/512, II–70; გადაწყვეტილება №1/1/543, II–40; გადაწყვეტილება №1/3/611, II–18. </w:t>
      </w:r>
    </w:p>
  </w:footnote>
  <w:footnote w:id="80">
    <w:p w14:paraId="1C33FEA4" w14:textId="77777777" w:rsidR="00045538" w:rsidRPr="00734E06" w:rsidRDefault="00045538" w:rsidP="0099597D">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გადაწყვეტილება №1/2/384, II–22.</w:t>
      </w:r>
    </w:p>
  </w:footnote>
  <w:footnote w:id="81">
    <w:p w14:paraId="11BCABDA" w14:textId="77777777" w:rsidR="00045538" w:rsidRPr="00734E06" w:rsidRDefault="00045538" w:rsidP="0099597D">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გადაწყვეტილება №1/2/384, II–11.</w:t>
      </w:r>
    </w:p>
  </w:footnote>
  <w:footnote w:id="82">
    <w:p w14:paraId="0E198E9C" w14:textId="77777777" w:rsidR="00045538" w:rsidRPr="00734E06" w:rsidRDefault="00045538" w:rsidP="0099597D">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შეადარე: საკონსტიტუციო სასამართლოს 2005 წლის 28 ივლისის №1/14/184,228 გადაწყვეტილება საქმეზე "სააქციო საზოგადოებები – "საქგაზი" და "ანაჯგუფი" (ყოფილი "თბილგაზოაპარატი") საქართველოს პარლამენტის წინააღმდეგ", პ. 3.</w:t>
      </w:r>
    </w:p>
  </w:footnote>
  <w:footnote w:id="83">
    <w:p w14:paraId="0580A3EF" w14:textId="77777777" w:rsidR="00045538" w:rsidRPr="00734E06" w:rsidRDefault="00045538" w:rsidP="0099597D">
      <w:pPr>
        <w:pStyle w:val="a6"/>
        <w:ind w:left="-709" w:right="-421"/>
        <w:jc w:val="both"/>
        <w:rPr>
          <w:rFonts w:ascii="Sylfaen" w:hAnsi="Sylfaen"/>
          <w:sz w:val="18"/>
          <w:szCs w:val="18"/>
          <w:lang w:val="de-DE"/>
        </w:rPr>
      </w:pPr>
      <w:r w:rsidRPr="00734E06">
        <w:rPr>
          <w:rStyle w:val="a8"/>
          <w:rFonts w:ascii="Sylfaen" w:hAnsi="Sylfaen"/>
          <w:sz w:val="18"/>
          <w:szCs w:val="18"/>
        </w:rPr>
        <w:footnoteRef/>
      </w:r>
      <w:r w:rsidRPr="00734E06">
        <w:rPr>
          <w:rFonts w:ascii="Sylfaen" w:hAnsi="Sylfaen"/>
          <w:sz w:val="18"/>
          <w:szCs w:val="18"/>
          <w:lang w:val="ka-GE"/>
        </w:rPr>
        <w:t xml:space="preserve"> </w:t>
      </w:r>
      <w:r w:rsidRPr="00734E06">
        <w:rPr>
          <w:rFonts w:ascii="Sylfaen" w:hAnsi="Sylfaen"/>
          <w:i/>
          <w:sz w:val="18"/>
          <w:szCs w:val="18"/>
          <w:lang w:val="ka-GE"/>
        </w:rPr>
        <w:t>Bryde, Brun-Otto</w:t>
      </w:r>
      <w:r w:rsidRPr="00734E06">
        <w:rPr>
          <w:rFonts w:ascii="Sylfaen" w:hAnsi="Sylfaen"/>
          <w:sz w:val="18"/>
          <w:szCs w:val="18"/>
          <w:lang w:val="ka-GE"/>
        </w:rPr>
        <w:t xml:space="preserve">, Kommentar zum Art. 14 GG, in: Münch, Ingo von (Begr.)/Kunig, Philip (Hrsg.): Grundgesetz-Kommentar, Band 1, 6., neu bearbeitete Auflage, München 2012, Rn. 62; </w:t>
      </w:r>
      <w:r w:rsidRPr="00734E06">
        <w:rPr>
          <w:rFonts w:ascii="Sylfaen" w:hAnsi="Sylfaen"/>
          <w:i/>
          <w:sz w:val="18"/>
          <w:szCs w:val="18"/>
          <w:lang w:val="ka-GE"/>
        </w:rPr>
        <w:t xml:space="preserve">Wendt, Rudolf (Bearb.): </w:t>
      </w:r>
      <w:r w:rsidRPr="00734E06">
        <w:rPr>
          <w:rFonts w:ascii="Sylfaen" w:hAnsi="Sylfaen"/>
          <w:sz w:val="18"/>
          <w:szCs w:val="18"/>
          <w:lang w:val="ka-GE"/>
        </w:rPr>
        <w:t xml:space="preserve">Kommentar zum Art. 14 GG, in: </w:t>
      </w:r>
      <w:r w:rsidRPr="00734E06">
        <w:rPr>
          <w:rFonts w:ascii="Sylfaen" w:hAnsi="Sylfaen"/>
          <w:i/>
          <w:sz w:val="18"/>
          <w:szCs w:val="18"/>
          <w:lang w:val="ka-GE"/>
        </w:rPr>
        <w:t>Sachs, Michael (Hrsg.): </w:t>
      </w:r>
      <w:r w:rsidRPr="00734E06">
        <w:rPr>
          <w:rFonts w:ascii="Sylfaen" w:hAnsi="Sylfaen"/>
          <w:sz w:val="18"/>
          <w:szCs w:val="18"/>
          <w:lang w:val="ka-GE"/>
        </w:rPr>
        <w:t xml:space="preserve">Grundgesetz Kommentar, 6. </w:t>
      </w:r>
      <w:r w:rsidRPr="00734E06">
        <w:rPr>
          <w:rFonts w:ascii="Sylfaen" w:hAnsi="Sylfaen"/>
          <w:sz w:val="18"/>
          <w:szCs w:val="18"/>
          <w:lang w:val="de-DE"/>
        </w:rPr>
        <w:t xml:space="preserve">Auflage, München 2011, </w:t>
      </w:r>
      <w:proofErr w:type="spellStart"/>
      <w:r w:rsidRPr="00734E06">
        <w:rPr>
          <w:rFonts w:ascii="Sylfaen" w:hAnsi="Sylfaen"/>
          <w:sz w:val="18"/>
          <w:szCs w:val="18"/>
          <w:lang w:val="de-DE"/>
        </w:rPr>
        <w:t>Rn</w:t>
      </w:r>
      <w:proofErr w:type="spellEnd"/>
      <w:r w:rsidRPr="00734E06">
        <w:rPr>
          <w:rFonts w:ascii="Sylfaen" w:hAnsi="Sylfaen"/>
          <w:sz w:val="18"/>
          <w:szCs w:val="18"/>
          <w:lang w:val="de-DE"/>
        </w:rPr>
        <w:t xml:space="preserve">. </w:t>
      </w:r>
      <w:r w:rsidRPr="00734E06">
        <w:rPr>
          <w:rFonts w:ascii="Sylfaen" w:hAnsi="Sylfaen"/>
          <w:sz w:val="18"/>
          <w:szCs w:val="18"/>
          <w:lang w:val="ka-GE"/>
        </w:rPr>
        <w:t xml:space="preserve">50; BVerfGE 87, 114 (138 f.) </w:t>
      </w:r>
      <w:r w:rsidRPr="00734E06">
        <w:rPr>
          <w:rFonts w:ascii="Sylfaen" w:hAnsi="Sylfaen"/>
          <w:sz w:val="18"/>
          <w:szCs w:val="18"/>
          <w:lang w:val="de-DE"/>
        </w:rPr>
        <w:t xml:space="preserve">[Pachtzins für Kleingärten]; BVerfGE 100, 226 (240 f.) [Denkmalschutz]. </w:t>
      </w:r>
    </w:p>
  </w:footnote>
  <w:footnote w:id="84">
    <w:p w14:paraId="331DB036" w14:textId="77777777" w:rsidR="00045538" w:rsidRPr="00734E06" w:rsidRDefault="00045538" w:rsidP="0099597D">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BVerfGE 34, 139 (146) [Fahrbahndecke].</w:t>
      </w:r>
    </w:p>
  </w:footnote>
  <w:footnote w:id="85">
    <w:p w14:paraId="14FDDDCA" w14:textId="77777777" w:rsidR="00045538" w:rsidRPr="00424893" w:rsidRDefault="00045538" w:rsidP="0099597D">
      <w:pPr>
        <w:pStyle w:val="a6"/>
        <w:ind w:left="-709" w:right="-421"/>
        <w:jc w:val="both"/>
        <w:rPr>
          <w:rFonts w:ascii="Sylfaen" w:hAnsi="Sylfaen"/>
          <w:sz w:val="18"/>
          <w:szCs w:val="18"/>
          <w:lang w:val="ka-GE"/>
        </w:rPr>
      </w:pPr>
      <w:r w:rsidRPr="00734E06">
        <w:rPr>
          <w:rStyle w:val="a8"/>
          <w:rFonts w:ascii="Sylfaen" w:hAnsi="Sylfaen"/>
          <w:sz w:val="18"/>
          <w:szCs w:val="18"/>
        </w:rPr>
        <w:footnoteRef/>
      </w:r>
      <w:r w:rsidRPr="00734E06">
        <w:rPr>
          <w:rFonts w:ascii="Sylfaen" w:hAnsi="Sylfaen"/>
          <w:sz w:val="18"/>
          <w:szCs w:val="18"/>
          <w:lang w:val="ka-GE"/>
        </w:rPr>
        <w:t xml:space="preserve"> BVerfGE 37, 132 (143) [Vergleichsmiete I]; BVerfGE 42, 263 (305) [Contergan]; BVerfGE 52, 1 (30) [Kleingarten]; BVerfGE 70, 191 (200) [Fischereibezirke]; BVerfGE 87, 114 (139) [Pachtzins für Kleingärten].</w:t>
      </w:r>
      <w:r w:rsidRPr="00424893">
        <w:rPr>
          <w:rFonts w:ascii="Sylfaen" w:hAnsi="Sylfaen"/>
          <w:sz w:val="18"/>
          <w:szCs w:val="18"/>
          <w:lang w:val="ka-GE"/>
        </w:rPr>
        <w:t xml:space="preserve"> </w:t>
      </w:r>
    </w:p>
  </w:footnote>
  <w:footnote w:id="86">
    <w:p w14:paraId="72068731" w14:textId="77777777" w:rsidR="00045538" w:rsidRPr="00A90852" w:rsidRDefault="00045538" w:rsidP="0099597D">
      <w:pPr>
        <w:pStyle w:val="a6"/>
        <w:ind w:left="-709" w:right="-421"/>
        <w:jc w:val="both"/>
        <w:rPr>
          <w:rFonts w:ascii="Sylfaen" w:hAnsi="Sylfaen"/>
          <w:sz w:val="18"/>
          <w:szCs w:val="18"/>
          <w:lang w:val="ka-GE"/>
        </w:rPr>
      </w:pPr>
      <w:r w:rsidRPr="00A90852">
        <w:rPr>
          <w:rStyle w:val="a8"/>
          <w:rFonts w:ascii="Sylfaen" w:hAnsi="Sylfaen"/>
          <w:sz w:val="18"/>
          <w:szCs w:val="18"/>
        </w:rPr>
        <w:footnoteRef/>
      </w:r>
      <w:r w:rsidRPr="00A90852">
        <w:rPr>
          <w:rFonts w:ascii="Sylfaen" w:hAnsi="Sylfaen"/>
          <w:sz w:val="18"/>
          <w:szCs w:val="18"/>
          <w:lang w:val="ka-GE"/>
        </w:rPr>
        <w:t xml:space="preserve"> საკონსტიტუციო სასამართლოს 2004 წლის 12 მარტის №2/2/277 განჩინება საქმეზე „მურმან ბაკურიძე საქართველოს პრეზიდენტის წინააღმდეგ“, პ.3; საკონსტიტუციო სასამართლოს 2017 წლის 21 აპრილის №1/5/826 გადაწყვეტილება საქმეზე „საქართველოს მოქალაქე ხათუნა ფხალაძე საქართველოს პარლამენტის წინააღმდეგ“, II–2. </w:t>
      </w:r>
    </w:p>
  </w:footnote>
  <w:footnote w:id="87">
    <w:p w14:paraId="7F7D69F8" w14:textId="77777777" w:rsidR="00045538" w:rsidRPr="00045538" w:rsidRDefault="00045538" w:rsidP="0099597D">
      <w:pPr>
        <w:pStyle w:val="a6"/>
        <w:ind w:left="-709" w:right="-421"/>
        <w:jc w:val="both"/>
        <w:rPr>
          <w:rFonts w:ascii="Sylfaen" w:hAnsi="Sylfaen"/>
          <w:sz w:val="18"/>
          <w:szCs w:val="18"/>
          <w:lang w:val="ka-GE"/>
        </w:rPr>
      </w:pPr>
      <w:r w:rsidRPr="00A90852">
        <w:rPr>
          <w:rStyle w:val="a8"/>
          <w:rFonts w:ascii="Sylfaen" w:hAnsi="Sylfaen"/>
          <w:sz w:val="18"/>
          <w:szCs w:val="18"/>
        </w:rPr>
        <w:footnoteRef/>
      </w:r>
      <w:r w:rsidRPr="00A90852">
        <w:rPr>
          <w:rFonts w:ascii="Sylfaen" w:hAnsi="Sylfaen"/>
          <w:sz w:val="18"/>
          <w:szCs w:val="18"/>
          <w:lang w:val="ka-GE"/>
        </w:rPr>
        <w:t xml:space="preserve"> გადაწყვეტილება №1/2/411, II–2</w:t>
      </w:r>
      <w:r w:rsidRPr="00045538">
        <w:rPr>
          <w:rFonts w:ascii="Sylfaen" w:hAnsi="Sylfaen"/>
          <w:sz w:val="18"/>
          <w:szCs w:val="18"/>
          <w:lang w:val="ka-GE"/>
        </w:rPr>
        <w:t xml:space="preserve">. </w:t>
      </w:r>
    </w:p>
  </w:footnote>
  <w:footnote w:id="88">
    <w:p w14:paraId="2187F55A" w14:textId="5A6E7CA4" w:rsidR="00045538" w:rsidRPr="0099597D" w:rsidRDefault="00045538" w:rsidP="0099597D">
      <w:pPr>
        <w:pStyle w:val="a6"/>
        <w:ind w:left="-709" w:right="-421"/>
        <w:jc w:val="both"/>
        <w:rPr>
          <w:rFonts w:ascii="Sylfaen" w:hAnsi="Sylfaen"/>
          <w:sz w:val="18"/>
          <w:szCs w:val="18"/>
          <w:lang w:val="ka-GE"/>
        </w:rPr>
      </w:pPr>
      <w:r w:rsidRPr="00A35EA5">
        <w:rPr>
          <w:rStyle w:val="a8"/>
          <w:rFonts w:ascii="Sylfaen" w:hAnsi="Sylfaen"/>
          <w:sz w:val="18"/>
          <w:szCs w:val="18"/>
        </w:rPr>
        <w:footnoteRef/>
      </w:r>
      <w:r w:rsidRPr="00045538">
        <w:rPr>
          <w:rFonts w:ascii="Sylfaen" w:hAnsi="Sylfaen"/>
          <w:sz w:val="18"/>
          <w:szCs w:val="18"/>
          <w:lang w:val="ka-GE"/>
        </w:rPr>
        <w:t xml:space="preserve"> </w:t>
      </w:r>
      <w:r w:rsidRPr="00A90852">
        <w:rPr>
          <w:rFonts w:ascii="Sylfaen" w:hAnsi="Sylfaen"/>
          <w:sz w:val="18"/>
          <w:szCs w:val="18"/>
          <w:lang w:val="ka-GE"/>
        </w:rPr>
        <w:t>საქართველოს საკონსტიტუციო სასამართლოს 2008 წლის 19 დეკემბრის №1/2/411 გადაწყვეტილება</w:t>
      </w:r>
      <w:r w:rsidRPr="001D7AEF">
        <w:rPr>
          <w:rFonts w:ascii="Sylfaen" w:hAnsi="Sylfaen"/>
          <w:sz w:val="18"/>
          <w:szCs w:val="18"/>
          <w:lang w:val="ka-GE"/>
        </w:rPr>
        <w:t xml:space="preserve"> საქმეზე „შპს “რუსენერგოსერვისი</w:t>
      </w:r>
      <w:r w:rsidRPr="00A90852">
        <w:rPr>
          <w:rFonts w:ascii="Sylfaen" w:hAnsi="Sylfaen"/>
          <w:sz w:val="18"/>
          <w:szCs w:val="18"/>
          <w:lang w:val="ka-GE"/>
        </w:rPr>
        <w:t xml:space="preserve"> ”, შპს “პატარა კახი ”, სს “გორგოტა ”, გივი აბალაკის ინდივიდუალური საწარმო “ფერმერი ” და შპს “ენერგია ” საქართველოს პარლამენტისა და საქართველოს ენერგეტიკის სამინისტროს წინააღმდეგ “, II-3</w:t>
      </w:r>
      <w:r w:rsidRPr="00045538">
        <w:rPr>
          <w:rFonts w:ascii="Sylfaen" w:hAnsi="Sylfaen"/>
          <w:sz w:val="18"/>
          <w:szCs w:val="18"/>
          <w:lang w:val="ka-GE"/>
        </w:rPr>
        <w:t>.</w:t>
      </w:r>
    </w:p>
  </w:footnote>
  <w:footnote w:id="89">
    <w:p w14:paraId="77DC30DE" w14:textId="77777777" w:rsidR="00045538" w:rsidRPr="00A35EA5" w:rsidRDefault="00045538" w:rsidP="0099597D">
      <w:pPr>
        <w:pStyle w:val="a6"/>
        <w:ind w:left="-709" w:right="-421"/>
        <w:jc w:val="both"/>
        <w:rPr>
          <w:rFonts w:ascii="Sylfaen" w:hAnsi="Sylfaen"/>
          <w:sz w:val="18"/>
          <w:szCs w:val="18"/>
          <w:lang w:val="ka-GE"/>
        </w:rPr>
      </w:pPr>
      <w:r w:rsidRPr="00A35EA5">
        <w:rPr>
          <w:rStyle w:val="a8"/>
          <w:rFonts w:ascii="Sylfaen" w:hAnsi="Sylfaen"/>
          <w:sz w:val="18"/>
          <w:szCs w:val="18"/>
        </w:rPr>
        <w:footnoteRef/>
      </w:r>
      <w:r w:rsidRPr="00045538">
        <w:rPr>
          <w:rFonts w:ascii="Sylfaen" w:hAnsi="Sylfaen"/>
          <w:sz w:val="18"/>
          <w:szCs w:val="18"/>
          <w:lang w:val="ka-GE"/>
        </w:rPr>
        <w:t xml:space="preserve"> </w:t>
      </w:r>
      <w:r w:rsidRPr="00A90852">
        <w:rPr>
          <w:rFonts w:ascii="Sylfaen" w:hAnsi="Sylfaen"/>
          <w:sz w:val="18"/>
          <w:szCs w:val="18"/>
          <w:lang w:val="ka-GE"/>
        </w:rPr>
        <w:t>საქართველოს საკონსტიტუციო სასამართლოს 20</w:t>
      </w:r>
      <w:r w:rsidRPr="00045538">
        <w:rPr>
          <w:rFonts w:ascii="Sylfaen" w:hAnsi="Sylfaen"/>
          <w:sz w:val="18"/>
          <w:szCs w:val="18"/>
          <w:lang w:val="ka-GE"/>
        </w:rPr>
        <w:t>22</w:t>
      </w:r>
      <w:r w:rsidRPr="00A90852">
        <w:rPr>
          <w:rFonts w:ascii="Sylfaen" w:hAnsi="Sylfaen"/>
          <w:sz w:val="18"/>
          <w:szCs w:val="18"/>
          <w:lang w:val="ka-GE"/>
        </w:rPr>
        <w:t xml:space="preserve"> წლის </w:t>
      </w:r>
      <w:r w:rsidRPr="00045538">
        <w:rPr>
          <w:rFonts w:ascii="Sylfaen" w:hAnsi="Sylfaen"/>
          <w:sz w:val="18"/>
          <w:szCs w:val="18"/>
          <w:lang w:val="ka-GE"/>
        </w:rPr>
        <w:t>20</w:t>
      </w:r>
      <w:r w:rsidRPr="00A90852">
        <w:rPr>
          <w:rFonts w:ascii="Sylfaen" w:hAnsi="Sylfaen"/>
          <w:sz w:val="18"/>
          <w:szCs w:val="18"/>
          <w:lang w:val="ka-GE"/>
        </w:rPr>
        <w:t xml:space="preserve"> მაისის №1/2/876</w:t>
      </w:r>
      <w:r w:rsidRPr="001D7AEF">
        <w:rPr>
          <w:rFonts w:ascii="Sylfaen" w:hAnsi="Sylfaen"/>
          <w:sz w:val="18"/>
          <w:szCs w:val="18"/>
          <w:lang w:val="ka-GE"/>
        </w:rPr>
        <w:t xml:space="preserve"> გადაწყვეტილება საქმეზე </w:t>
      </w:r>
      <w:r w:rsidRPr="00045538">
        <w:rPr>
          <w:rFonts w:ascii="Sylfaen" w:hAnsi="Sylfaen"/>
          <w:sz w:val="18"/>
          <w:szCs w:val="18"/>
          <w:lang w:val="ka-GE"/>
        </w:rPr>
        <w:t>„</w:t>
      </w:r>
      <w:r w:rsidRPr="00045538">
        <w:rPr>
          <w:rFonts w:ascii="Sylfaen" w:hAnsi="Sylfaen" w:cs="Sylfaen"/>
          <w:sz w:val="18"/>
          <w:szCs w:val="18"/>
          <w:lang w:val="ka-GE"/>
        </w:rPr>
        <w:t>ბრითიშ</w:t>
      </w:r>
      <w:r w:rsidRPr="00045538">
        <w:rPr>
          <w:rFonts w:ascii="Sylfaen" w:hAnsi="Sylfaen"/>
          <w:sz w:val="18"/>
          <w:szCs w:val="18"/>
          <w:lang w:val="ka-GE"/>
        </w:rPr>
        <w:t xml:space="preserve"> </w:t>
      </w:r>
      <w:r w:rsidRPr="00045538">
        <w:rPr>
          <w:rFonts w:ascii="Sylfaen" w:hAnsi="Sylfaen" w:cs="Sylfaen"/>
          <w:sz w:val="18"/>
          <w:szCs w:val="18"/>
          <w:lang w:val="ka-GE"/>
        </w:rPr>
        <w:t>ამერიქან</w:t>
      </w:r>
      <w:r w:rsidRPr="00045538">
        <w:rPr>
          <w:rFonts w:ascii="Sylfaen" w:hAnsi="Sylfaen"/>
          <w:sz w:val="18"/>
          <w:szCs w:val="18"/>
          <w:lang w:val="ka-GE"/>
        </w:rPr>
        <w:t xml:space="preserve"> </w:t>
      </w:r>
      <w:r w:rsidRPr="00045538">
        <w:rPr>
          <w:rFonts w:ascii="Sylfaen" w:hAnsi="Sylfaen" w:cs="Sylfaen"/>
          <w:sz w:val="18"/>
          <w:szCs w:val="18"/>
          <w:lang w:val="ka-GE"/>
        </w:rPr>
        <w:t>ტობაკო</w:t>
      </w:r>
      <w:r w:rsidRPr="00045538">
        <w:rPr>
          <w:rFonts w:ascii="Sylfaen" w:hAnsi="Sylfaen"/>
          <w:sz w:val="18"/>
          <w:szCs w:val="18"/>
          <w:lang w:val="ka-GE"/>
        </w:rPr>
        <w:t xml:space="preserve"> </w:t>
      </w:r>
      <w:r w:rsidRPr="00045538">
        <w:rPr>
          <w:rFonts w:ascii="Sylfaen" w:hAnsi="Sylfaen" w:cs="Sylfaen"/>
          <w:sz w:val="18"/>
          <w:szCs w:val="18"/>
          <w:lang w:val="ka-GE"/>
        </w:rPr>
        <w:t>ჯორჯია</w:t>
      </w:r>
      <w:r w:rsidRPr="00045538">
        <w:rPr>
          <w:rFonts w:ascii="Sylfaen" w:hAnsi="Sylfaen"/>
          <w:sz w:val="18"/>
          <w:szCs w:val="18"/>
          <w:lang w:val="ka-GE"/>
        </w:rPr>
        <w:t xml:space="preserve"> </w:t>
      </w:r>
      <w:r w:rsidRPr="00045538">
        <w:rPr>
          <w:rFonts w:ascii="Sylfaen" w:hAnsi="Sylfaen" w:cs="Sylfaen"/>
          <w:sz w:val="18"/>
          <w:szCs w:val="18"/>
          <w:lang w:val="ka-GE"/>
        </w:rPr>
        <w:t>ლიმიტედ</w:t>
      </w:r>
      <w:r w:rsidRPr="00045538">
        <w:rPr>
          <w:rFonts w:ascii="Sylfaen" w:hAnsi="Sylfaen"/>
          <w:sz w:val="18"/>
          <w:szCs w:val="18"/>
          <w:lang w:val="ka-GE"/>
        </w:rPr>
        <w:t xml:space="preserve">“ </w:t>
      </w:r>
      <w:r w:rsidRPr="00045538">
        <w:rPr>
          <w:rFonts w:ascii="Sylfaen" w:hAnsi="Sylfaen" w:cs="Sylfaen"/>
          <w:sz w:val="18"/>
          <w:szCs w:val="18"/>
          <w:lang w:val="ka-GE"/>
        </w:rPr>
        <w:t>საქართველოს</w:t>
      </w:r>
      <w:r w:rsidRPr="00045538">
        <w:rPr>
          <w:rFonts w:ascii="Sylfaen" w:hAnsi="Sylfaen"/>
          <w:sz w:val="18"/>
          <w:szCs w:val="18"/>
          <w:lang w:val="ka-GE"/>
        </w:rPr>
        <w:t xml:space="preserve"> </w:t>
      </w:r>
      <w:r w:rsidRPr="00045538">
        <w:rPr>
          <w:rFonts w:ascii="Sylfaen" w:hAnsi="Sylfaen" w:cs="Sylfaen"/>
          <w:sz w:val="18"/>
          <w:szCs w:val="18"/>
          <w:lang w:val="ka-GE"/>
        </w:rPr>
        <w:t>პარლამენტის</w:t>
      </w:r>
      <w:r w:rsidRPr="00045538">
        <w:rPr>
          <w:rFonts w:ascii="Sylfaen" w:hAnsi="Sylfaen"/>
          <w:sz w:val="18"/>
          <w:szCs w:val="18"/>
          <w:lang w:val="ka-GE"/>
        </w:rPr>
        <w:t xml:space="preserve"> </w:t>
      </w:r>
      <w:r w:rsidRPr="00045538">
        <w:rPr>
          <w:rFonts w:ascii="Sylfaen" w:hAnsi="Sylfaen" w:cs="Sylfaen"/>
          <w:sz w:val="18"/>
          <w:szCs w:val="18"/>
          <w:lang w:val="ka-GE"/>
        </w:rPr>
        <w:t>წინააღმდეგ</w:t>
      </w:r>
      <w:r w:rsidRPr="00A90852">
        <w:rPr>
          <w:rFonts w:ascii="Sylfaen" w:hAnsi="Sylfaen"/>
          <w:sz w:val="18"/>
          <w:szCs w:val="18"/>
          <w:lang w:val="ka-GE"/>
        </w:rPr>
        <w:t xml:space="preserve">“, </w:t>
      </w:r>
      <w:r w:rsidRPr="00045538">
        <w:rPr>
          <w:rFonts w:ascii="Sylfaen" w:hAnsi="Sylfaen"/>
          <w:sz w:val="18"/>
          <w:szCs w:val="18"/>
          <w:lang w:val="ka-GE"/>
        </w:rPr>
        <w:t xml:space="preserve">II-15,16 </w:t>
      </w:r>
      <w:r w:rsidRPr="00A90852">
        <w:rPr>
          <w:rFonts w:ascii="Sylfaen" w:hAnsi="Sylfaen"/>
          <w:sz w:val="18"/>
          <w:szCs w:val="18"/>
          <w:lang w:val="ka-GE"/>
        </w:rPr>
        <w:t xml:space="preserve">და აგრეთვე გადაწყვეტილებაში ასახული მითითებები შემდეგ გადაწყვეტილებებზე: </w:t>
      </w:r>
      <w:r w:rsidRPr="00045538">
        <w:rPr>
          <w:rFonts w:ascii="Sylfaen" w:hAnsi="Sylfaen" w:cs="Sylfaen"/>
          <w:sz w:val="18"/>
          <w:szCs w:val="18"/>
          <w:lang w:val="ka-GE"/>
        </w:rPr>
        <w:t>საქართველოს</w:t>
      </w:r>
      <w:r w:rsidRPr="00045538">
        <w:rPr>
          <w:rFonts w:ascii="Sylfaen" w:hAnsi="Sylfaen"/>
          <w:sz w:val="18"/>
          <w:szCs w:val="18"/>
          <w:lang w:val="ka-GE"/>
        </w:rPr>
        <w:t xml:space="preserve"> </w:t>
      </w:r>
      <w:r w:rsidRPr="00045538">
        <w:rPr>
          <w:rFonts w:ascii="Sylfaen" w:hAnsi="Sylfaen" w:cs="Sylfaen"/>
          <w:sz w:val="18"/>
          <w:szCs w:val="18"/>
          <w:lang w:val="ka-GE"/>
        </w:rPr>
        <w:t>საკონსტიტუციოს</w:t>
      </w:r>
      <w:r w:rsidRPr="00045538">
        <w:rPr>
          <w:rFonts w:ascii="Sylfaen" w:hAnsi="Sylfaen"/>
          <w:sz w:val="18"/>
          <w:szCs w:val="18"/>
          <w:lang w:val="ka-GE"/>
        </w:rPr>
        <w:t xml:space="preserve"> </w:t>
      </w:r>
      <w:r w:rsidRPr="00045538">
        <w:rPr>
          <w:rFonts w:ascii="Sylfaen" w:hAnsi="Sylfaen" w:cs="Sylfaen"/>
          <w:sz w:val="18"/>
          <w:szCs w:val="18"/>
          <w:lang w:val="ka-GE"/>
        </w:rPr>
        <w:t>სასამართლოს</w:t>
      </w:r>
      <w:r w:rsidRPr="00045538">
        <w:rPr>
          <w:rFonts w:ascii="Sylfaen" w:hAnsi="Sylfaen"/>
          <w:sz w:val="18"/>
          <w:szCs w:val="18"/>
          <w:lang w:val="ka-GE"/>
        </w:rPr>
        <w:t xml:space="preserve"> 2018 </w:t>
      </w:r>
      <w:r w:rsidRPr="00045538">
        <w:rPr>
          <w:rFonts w:ascii="Sylfaen" w:hAnsi="Sylfaen" w:cs="Sylfaen"/>
          <w:sz w:val="18"/>
          <w:szCs w:val="18"/>
          <w:lang w:val="ka-GE"/>
        </w:rPr>
        <w:t>წლის</w:t>
      </w:r>
      <w:r w:rsidRPr="00045538">
        <w:rPr>
          <w:rFonts w:ascii="Sylfaen" w:hAnsi="Sylfaen"/>
          <w:sz w:val="18"/>
          <w:szCs w:val="18"/>
          <w:lang w:val="ka-GE"/>
        </w:rPr>
        <w:t xml:space="preserve"> 26 </w:t>
      </w:r>
      <w:r w:rsidRPr="00045538">
        <w:rPr>
          <w:rFonts w:ascii="Sylfaen" w:hAnsi="Sylfaen" w:cs="Sylfaen"/>
          <w:sz w:val="18"/>
          <w:szCs w:val="18"/>
          <w:lang w:val="ka-GE"/>
        </w:rPr>
        <w:t>ივლისის</w:t>
      </w:r>
      <w:r w:rsidRPr="00045538">
        <w:rPr>
          <w:rFonts w:ascii="Sylfaen" w:hAnsi="Sylfaen"/>
          <w:sz w:val="18"/>
          <w:szCs w:val="18"/>
          <w:lang w:val="ka-GE"/>
        </w:rPr>
        <w:t xml:space="preserve"> №2/5/700 </w:t>
      </w:r>
      <w:r w:rsidRPr="00045538">
        <w:rPr>
          <w:rFonts w:ascii="Sylfaen" w:hAnsi="Sylfaen" w:cs="Sylfaen"/>
          <w:sz w:val="18"/>
          <w:szCs w:val="18"/>
          <w:lang w:val="ka-GE"/>
        </w:rPr>
        <w:t>გადაწყვეტილება</w:t>
      </w:r>
      <w:r w:rsidRPr="00045538">
        <w:rPr>
          <w:rFonts w:ascii="Sylfaen" w:hAnsi="Sylfaen"/>
          <w:sz w:val="18"/>
          <w:szCs w:val="18"/>
          <w:lang w:val="ka-GE"/>
        </w:rPr>
        <w:t xml:space="preserve"> </w:t>
      </w:r>
      <w:r w:rsidRPr="00045538">
        <w:rPr>
          <w:rFonts w:ascii="Sylfaen" w:hAnsi="Sylfaen" w:cs="Sylfaen"/>
          <w:sz w:val="18"/>
          <w:szCs w:val="18"/>
          <w:lang w:val="ka-GE"/>
        </w:rPr>
        <w:t>საქმეზე</w:t>
      </w:r>
      <w:r w:rsidRPr="00045538">
        <w:rPr>
          <w:rFonts w:ascii="Sylfaen" w:hAnsi="Sylfaen"/>
          <w:sz w:val="18"/>
          <w:szCs w:val="18"/>
          <w:lang w:val="ka-GE"/>
        </w:rPr>
        <w:t xml:space="preserve"> „</w:t>
      </w:r>
      <w:r w:rsidRPr="00045538">
        <w:rPr>
          <w:rFonts w:ascii="Sylfaen" w:hAnsi="Sylfaen" w:cs="Sylfaen"/>
          <w:sz w:val="18"/>
          <w:szCs w:val="18"/>
          <w:lang w:val="ka-GE"/>
        </w:rPr>
        <w:t>შპს</w:t>
      </w:r>
      <w:r w:rsidRPr="00045538">
        <w:rPr>
          <w:rFonts w:ascii="Sylfaen" w:hAnsi="Sylfaen"/>
          <w:sz w:val="18"/>
          <w:szCs w:val="18"/>
          <w:lang w:val="ka-GE"/>
        </w:rPr>
        <w:t xml:space="preserve"> </w:t>
      </w:r>
      <w:r w:rsidRPr="00045538">
        <w:rPr>
          <w:rFonts w:ascii="Sylfaen" w:hAnsi="Sylfaen" w:cs="Sylfaen"/>
          <w:sz w:val="18"/>
          <w:szCs w:val="18"/>
          <w:lang w:val="ka-GE"/>
        </w:rPr>
        <w:t>კოკა</w:t>
      </w:r>
      <w:r w:rsidRPr="00045538">
        <w:rPr>
          <w:rFonts w:ascii="Sylfaen" w:hAnsi="Sylfaen"/>
          <w:sz w:val="18"/>
          <w:szCs w:val="18"/>
          <w:lang w:val="ka-GE"/>
        </w:rPr>
        <w:t>-</w:t>
      </w:r>
      <w:r w:rsidRPr="00045538">
        <w:rPr>
          <w:rFonts w:ascii="Sylfaen" w:hAnsi="Sylfaen" w:cs="Sylfaen"/>
          <w:sz w:val="18"/>
          <w:szCs w:val="18"/>
          <w:lang w:val="ka-GE"/>
        </w:rPr>
        <w:t>კოლა</w:t>
      </w:r>
      <w:r w:rsidRPr="00045538">
        <w:rPr>
          <w:rFonts w:ascii="Sylfaen" w:hAnsi="Sylfaen"/>
          <w:sz w:val="18"/>
          <w:szCs w:val="18"/>
          <w:lang w:val="ka-GE"/>
        </w:rPr>
        <w:t xml:space="preserve"> </w:t>
      </w:r>
      <w:r w:rsidRPr="00045538">
        <w:rPr>
          <w:rFonts w:ascii="Sylfaen" w:hAnsi="Sylfaen" w:cs="Sylfaen"/>
          <w:sz w:val="18"/>
          <w:szCs w:val="18"/>
          <w:lang w:val="ka-GE"/>
        </w:rPr>
        <w:t>ბოთლერს</w:t>
      </w:r>
      <w:r w:rsidRPr="00045538">
        <w:rPr>
          <w:rFonts w:ascii="Sylfaen" w:hAnsi="Sylfaen"/>
          <w:sz w:val="18"/>
          <w:szCs w:val="18"/>
          <w:lang w:val="ka-GE"/>
        </w:rPr>
        <w:t xml:space="preserve"> </w:t>
      </w:r>
      <w:r w:rsidRPr="00045538">
        <w:rPr>
          <w:rFonts w:ascii="Sylfaen" w:hAnsi="Sylfaen" w:cs="Sylfaen"/>
          <w:sz w:val="18"/>
          <w:szCs w:val="18"/>
          <w:lang w:val="ka-GE"/>
        </w:rPr>
        <w:t>ჯორჯია</w:t>
      </w:r>
      <w:r w:rsidRPr="00045538">
        <w:rPr>
          <w:rFonts w:ascii="Sylfaen" w:hAnsi="Sylfaen"/>
          <w:sz w:val="18"/>
          <w:szCs w:val="18"/>
          <w:lang w:val="ka-GE"/>
        </w:rPr>
        <w:t>“, „</w:t>
      </w:r>
      <w:r w:rsidRPr="00045538">
        <w:rPr>
          <w:rFonts w:ascii="Sylfaen" w:hAnsi="Sylfaen" w:cs="Sylfaen"/>
          <w:sz w:val="18"/>
          <w:szCs w:val="18"/>
          <w:lang w:val="ka-GE"/>
        </w:rPr>
        <w:t>შპს</w:t>
      </w:r>
      <w:r w:rsidRPr="00045538">
        <w:rPr>
          <w:rFonts w:ascii="Sylfaen" w:hAnsi="Sylfaen"/>
          <w:sz w:val="18"/>
          <w:szCs w:val="18"/>
          <w:lang w:val="ka-GE"/>
        </w:rPr>
        <w:t xml:space="preserve"> </w:t>
      </w:r>
      <w:r w:rsidRPr="00045538">
        <w:rPr>
          <w:rFonts w:ascii="Sylfaen" w:hAnsi="Sylfaen" w:cs="Sylfaen"/>
          <w:sz w:val="18"/>
          <w:szCs w:val="18"/>
          <w:lang w:val="ka-GE"/>
        </w:rPr>
        <w:t>კასტელ</w:t>
      </w:r>
      <w:r w:rsidRPr="00045538">
        <w:rPr>
          <w:rFonts w:ascii="Sylfaen" w:hAnsi="Sylfaen"/>
          <w:sz w:val="18"/>
          <w:szCs w:val="18"/>
          <w:lang w:val="ka-GE"/>
        </w:rPr>
        <w:t xml:space="preserve"> </w:t>
      </w:r>
      <w:r w:rsidRPr="00045538">
        <w:rPr>
          <w:rFonts w:ascii="Sylfaen" w:hAnsi="Sylfaen" w:cs="Sylfaen"/>
          <w:sz w:val="18"/>
          <w:szCs w:val="18"/>
          <w:lang w:val="ka-GE"/>
        </w:rPr>
        <w:t>ჯორჯია</w:t>
      </w:r>
      <w:r w:rsidRPr="00045538">
        <w:rPr>
          <w:rFonts w:ascii="Sylfaen" w:hAnsi="Sylfaen"/>
          <w:sz w:val="18"/>
          <w:szCs w:val="18"/>
          <w:lang w:val="ka-GE"/>
        </w:rPr>
        <w:t xml:space="preserve">“ </w:t>
      </w:r>
      <w:r w:rsidRPr="00045538">
        <w:rPr>
          <w:rFonts w:ascii="Sylfaen" w:hAnsi="Sylfaen" w:cs="Sylfaen"/>
          <w:sz w:val="18"/>
          <w:szCs w:val="18"/>
          <w:lang w:val="ka-GE"/>
        </w:rPr>
        <w:t>და</w:t>
      </w:r>
      <w:r w:rsidRPr="00045538">
        <w:rPr>
          <w:rFonts w:ascii="Sylfaen" w:hAnsi="Sylfaen"/>
          <w:sz w:val="18"/>
          <w:szCs w:val="18"/>
          <w:lang w:val="ka-GE"/>
        </w:rPr>
        <w:t xml:space="preserve"> „</w:t>
      </w:r>
      <w:r w:rsidRPr="00045538">
        <w:rPr>
          <w:rFonts w:ascii="Sylfaen" w:hAnsi="Sylfaen" w:cs="Sylfaen"/>
          <w:sz w:val="18"/>
          <w:szCs w:val="18"/>
          <w:lang w:val="ka-GE"/>
        </w:rPr>
        <w:t>სს</w:t>
      </w:r>
      <w:r w:rsidRPr="00045538">
        <w:rPr>
          <w:rFonts w:ascii="Sylfaen" w:hAnsi="Sylfaen"/>
          <w:sz w:val="18"/>
          <w:szCs w:val="18"/>
          <w:lang w:val="ka-GE"/>
        </w:rPr>
        <w:t xml:space="preserve"> </w:t>
      </w:r>
      <w:r w:rsidRPr="00045538">
        <w:rPr>
          <w:rFonts w:ascii="Sylfaen" w:hAnsi="Sylfaen" w:cs="Sylfaen"/>
          <w:sz w:val="18"/>
          <w:szCs w:val="18"/>
          <w:lang w:val="ka-GE"/>
        </w:rPr>
        <w:t>წყალი</w:t>
      </w:r>
      <w:r w:rsidRPr="00045538">
        <w:rPr>
          <w:rFonts w:ascii="Sylfaen" w:hAnsi="Sylfaen"/>
          <w:sz w:val="18"/>
          <w:szCs w:val="18"/>
          <w:lang w:val="ka-GE"/>
        </w:rPr>
        <w:t xml:space="preserve"> </w:t>
      </w:r>
      <w:r w:rsidRPr="00045538">
        <w:rPr>
          <w:rFonts w:ascii="Sylfaen" w:hAnsi="Sylfaen" w:cs="Sylfaen"/>
          <w:sz w:val="18"/>
          <w:szCs w:val="18"/>
          <w:lang w:val="ka-GE"/>
        </w:rPr>
        <w:t>მარგებელი</w:t>
      </w:r>
      <w:r w:rsidRPr="00045538">
        <w:rPr>
          <w:rFonts w:ascii="Sylfaen" w:hAnsi="Sylfaen"/>
          <w:sz w:val="18"/>
          <w:szCs w:val="18"/>
          <w:lang w:val="ka-GE"/>
        </w:rPr>
        <w:t xml:space="preserve">“ </w:t>
      </w:r>
      <w:r w:rsidRPr="00045538">
        <w:rPr>
          <w:rFonts w:ascii="Sylfaen" w:hAnsi="Sylfaen" w:cs="Sylfaen"/>
          <w:sz w:val="18"/>
          <w:szCs w:val="18"/>
          <w:lang w:val="ka-GE"/>
        </w:rPr>
        <w:t>საქართველოს</w:t>
      </w:r>
      <w:r w:rsidRPr="00045538">
        <w:rPr>
          <w:rFonts w:ascii="Sylfaen" w:hAnsi="Sylfaen"/>
          <w:sz w:val="18"/>
          <w:szCs w:val="18"/>
          <w:lang w:val="ka-GE"/>
        </w:rPr>
        <w:t xml:space="preserve"> </w:t>
      </w:r>
      <w:r w:rsidRPr="00045538">
        <w:rPr>
          <w:rFonts w:ascii="Sylfaen" w:hAnsi="Sylfaen" w:cs="Sylfaen"/>
          <w:sz w:val="18"/>
          <w:szCs w:val="18"/>
          <w:lang w:val="ka-GE"/>
        </w:rPr>
        <w:t>პარლამენტისა</w:t>
      </w:r>
      <w:r w:rsidRPr="00045538">
        <w:rPr>
          <w:rFonts w:ascii="Sylfaen" w:hAnsi="Sylfaen"/>
          <w:sz w:val="18"/>
          <w:szCs w:val="18"/>
          <w:lang w:val="ka-GE"/>
        </w:rPr>
        <w:t xml:space="preserve"> </w:t>
      </w:r>
      <w:r w:rsidRPr="00045538">
        <w:rPr>
          <w:rFonts w:ascii="Sylfaen" w:hAnsi="Sylfaen" w:cs="Sylfaen"/>
          <w:sz w:val="18"/>
          <w:szCs w:val="18"/>
          <w:lang w:val="ka-GE"/>
        </w:rPr>
        <w:t>და</w:t>
      </w:r>
      <w:r w:rsidRPr="00045538">
        <w:rPr>
          <w:rFonts w:ascii="Sylfaen" w:hAnsi="Sylfaen"/>
          <w:sz w:val="18"/>
          <w:szCs w:val="18"/>
          <w:lang w:val="ka-GE"/>
        </w:rPr>
        <w:t xml:space="preserve"> </w:t>
      </w:r>
      <w:r w:rsidRPr="00045538">
        <w:rPr>
          <w:rFonts w:ascii="Sylfaen" w:hAnsi="Sylfaen" w:cs="Sylfaen"/>
          <w:sz w:val="18"/>
          <w:szCs w:val="18"/>
          <w:lang w:val="ka-GE"/>
        </w:rPr>
        <w:t>საქართველოს</w:t>
      </w:r>
      <w:r w:rsidRPr="00045538">
        <w:rPr>
          <w:rFonts w:ascii="Sylfaen" w:hAnsi="Sylfaen"/>
          <w:sz w:val="18"/>
          <w:szCs w:val="18"/>
          <w:lang w:val="ka-GE"/>
        </w:rPr>
        <w:t xml:space="preserve"> </w:t>
      </w:r>
      <w:r w:rsidRPr="00045538">
        <w:rPr>
          <w:rFonts w:ascii="Sylfaen" w:hAnsi="Sylfaen" w:cs="Sylfaen"/>
          <w:sz w:val="18"/>
          <w:szCs w:val="18"/>
          <w:lang w:val="ka-GE"/>
        </w:rPr>
        <w:t>ფინანსთა</w:t>
      </w:r>
      <w:r w:rsidRPr="00045538">
        <w:rPr>
          <w:rFonts w:ascii="Sylfaen" w:hAnsi="Sylfaen"/>
          <w:sz w:val="18"/>
          <w:szCs w:val="18"/>
          <w:lang w:val="ka-GE"/>
        </w:rPr>
        <w:t xml:space="preserve"> </w:t>
      </w:r>
      <w:r w:rsidRPr="00045538">
        <w:rPr>
          <w:rFonts w:ascii="Sylfaen" w:hAnsi="Sylfaen" w:cs="Sylfaen"/>
          <w:sz w:val="18"/>
          <w:szCs w:val="18"/>
          <w:lang w:val="ka-GE"/>
        </w:rPr>
        <w:t>მინისტრის</w:t>
      </w:r>
      <w:r w:rsidRPr="00045538">
        <w:rPr>
          <w:rFonts w:ascii="Sylfaen" w:hAnsi="Sylfaen"/>
          <w:sz w:val="18"/>
          <w:szCs w:val="18"/>
          <w:lang w:val="ka-GE"/>
        </w:rPr>
        <w:t xml:space="preserve"> </w:t>
      </w:r>
      <w:r w:rsidRPr="00045538">
        <w:rPr>
          <w:rFonts w:ascii="Sylfaen" w:hAnsi="Sylfaen" w:cs="Sylfaen"/>
          <w:sz w:val="18"/>
          <w:szCs w:val="18"/>
          <w:lang w:val="ka-GE"/>
        </w:rPr>
        <w:t>წინააღმდეგ</w:t>
      </w:r>
      <w:r w:rsidRPr="00045538">
        <w:rPr>
          <w:rFonts w:ascii="Sylfaen" w:hAnsi="Sylfaen"/>
          <w:sz w:val="18"/>
          <w:szCs w:val="18"/>
          <w:lang w:val="ka-GE"/>
        </w:rPr>
        <w:t xml:space="preserve">“; </w:t>
      </w:r>
      <w:r w:rsidRPr="00045538">
        <w:rPr>
          <w:rFonts w:ascii="Sylfaen" w:hAnsi="Sylfaen" w:cs="Sylfaen"/>
          <w:sz w:val="18"/>
          <w:szCs w:val="18"/>
          <w:lang w:val="ka-GE"/>
        </w:rPr>
        <w:t>საქართველოს</w:t>
      </w:r>
      <w:r w:rsidRPr="00045538">
        <w:rPr>
          <w:rFonts w:ascii="Sylfaen" w:hAnsi="Sylfaen"/>
          <w:sz w:val="18"/>
          <w:szCs w:val="18"/>
          <w:lang w:val="ka-GE"/>
        </w:rPr>
        <w:t xml:space="preserve"> </w:t>
      </w:r>
      <w:r w:rsidRPr="00045538">
        <w:rPr>
          <w:rFonts w:ascii="Sylfaen" w:hAnsi="Sylfaen" w:cs="Sylfaen"/>
          <w:sz w:val="18"/>
          <w:szCs w:val="18"/>
          <w:lang w:val="ka-GE"/>
        </w:rPr>
        <w:t>საკონსტიტუციო</w:t>
      </w:r>
      <w:r w:rsidRPr="00045538">
        <w:rPr>
          <w:rFonts w:ascii="Sylfaen" w:hAnsi="Sylfaen"/>
          <w:sz w:val="18"/>
          <w:szCs w:val="18"/>
          <w:lang w:val="ka-GE"/>
        </w:rPr>
        <w:t xml:space="preserve"> </w:t>
      </w:r>
      <w:r w:rsidRPr="00045538">
        <w:rPr>
          <w:rFonts w:ascii="Sylfaen" w:hAnsi="Sylfaen" w:cs="Sylfaen"/>
          <w:sz w:val="18"/>
          <w:szCs w:val="18"/>
          <w:lang w:val="ka-GE"/>
        </w:rPr>
        <w:t>სასამართლოს</w:t>
      </w:r>
      <w:r w:rsidRPr="00045538">
        <w:rPr>
          <w:rFonts w:ascii="Sylfaen" w:hAnsi="Sylfaen"/>
          <w:sz w:val="18"/>
          <w:szCs w:val="18"/>
          <w:lang w:val="ka-GE"/>
        </w:rPr>
        <w:t xml:space="preserve"> 2017 </w:t>
      </w:r>
      <w:r w:rsidRPr="00045538">
        <w:rPr>
          <w:rFonts w:ascii="Sylfaen" w:hAnsi="Sylfaen" w:cs="Sylfaen"/>
          <w:sz w:val="18"/>
          <w:szCs w:val="18"/>
          <w:lang w:val="ka-GE"/>
        </w:rPr>
        <w:t>წლის</w:t>
      </w:r>
      <w:r w:rsidRPr="00045538">
        <w:rPr>
          <w:rFonts w:ascii="Sylfaen" w:hAnsi="Sylfaen"/>
          <w:sz w:val="18"/>
          <w:szCs w:val="18"/>
          <w:lang w:val="ka-GE"/>
        </w:rPr>
        <w:t xml:space="preserve"> 28 </w:t>
      </w:r>
      <w:r w:rsidRPr="00045538">
        <w:rPr>
          <w:rFonts w:ascii="Sylfaen" w:hAnsi="Sylfaen" w:cs="Sylfaen"/>
          <w:sz w:val="18"/>
          <w:szCs w:val="18"/>
          <w:lang w:val="ka-GE"/>
        </w:rPr>
        <w:t>დეკემბრის</w:t>
      </w:r>
      <w:r w:rsidRPr="00045538">
        <w:rPr>
          <w:rFonts w:ascii="Sylfaen" w:hAnsi="Sylfaen"/>
          <w:sz w:val="18"/>
          <w:szCs w:val="18"/>
          <w:lang w:val="ka-GE"/>
        </w:rPr>
        <w:t xml:space="preserve"> №2/7/667 </w:t>
      </w:r>
      <w:r w:rsidRPr="00045538">
        <w:rPr>
          <w:rFonts w:ascii="Sylfaen" w:hAnsi="Sylfaen" w:cs="Sylfaen"/>
          <w:sz w:val="18"/>
          <w:szCs w:val="18"/>
          <w:lang w:val="ka-GE"/>
        </w:rPr>
        <w:t>გადაწყვეტილება</w:t>
      </w:r>
      <w:r w:rsidRPr="00045538">
        <w:rPr>
          <w:rFonts w:ascii="Sylfaen" w:hAnsi="Sylfaen"/>
          <w:sz w:val="18"/>
          <w:szCs w:val="18"/>
          <w:lang w:val="ka-GE"/>
        </w:rPr>
        <w:t xml:space="preserve"> </w:t>
      </w:r>
      <w:r w:rsidRPr="00045538">
        <w:rPr>
          <w:rFonts w:ascii="Sylfaen" w:hAnsi="Sylfaen" w:cs="Sylfaen"/>
          <w:sz w:val="18"/>
          <w:szCs w:val="18"/>
          <w:lang w:val="ka-GE"/>
        </w:rPr>
        <w:t>საქმეზე</w:t>
      </w:r>
      <w:r w:rsidRPr="00045538">
        <w:rPr>
          <w:rFonts w:ascii="Sylfaen" w:hAnsi="Sylfaen"/>
          <w:sz w:val="18"/>
          <w:szCs w:val="18"/>
          <w:lang w:val="ka-GE"/>
        </w:rPr>
        <w:t xml:space="preserve"> „</w:t>
      </w:r>
      <w:r w:rsidRPr="00045538">
        <w:rPr>
          <w:rFonts w:ascii="Sylfaen" w:hAnsi="Sylfaen" w:cs="Sylfaen"/>
          <w:sz w:val="18"/>
          <w:szCs w:val="18"/>
          <w:lang w:val="ka-GE"/>
        </w:rPr>
        <w:t>სს</w:t>
      </w:r>
      <w:r w:rsidRPr="00045538">
        <w:rPr>
          <w:rFonts w:ascii="Sylfaen" w:hAnsi="Sylfaen"/>
          <w:sz w:val="18"/>
          <w:szCs w:val="18"/>
          <w:lang w:val="ka-GE"/>
        </w:rPr>
        <w:t xml:space="preserve"> „</w:t>
      </w:r>
      <w:r w:rsidRPr="00045538">
        <w:rPr>
          <w:rFonts w:ascii="Sylfaen" w:hAnsi="Sylfaen" w:cs="Sylfaen"/>
          <w:sz w:val="18"/>
          <w:szCs w:val="18"/>
          <w:lang w:val="ka-GE"/>
        </w:rPr>
        <w:t>ტელენეტი</w:t>
      </w:r>
      <w:r w:rsidRPr="00045538">
        <w:rPr>
          <w:rFonts w:ascii="Sylfaen" w:hAnsi="Sylfaen"/>
          <w:sz w:val="18"/>
          <w:szCs w:val="18"/>
          <w:lang w:val="ka-GE"/>
        </w:rPr>
        <w:t xml:space="preserve">“ </w:t>
      </w:r>
      <w:r w:rsidRPr="00045538">
        <w:rPr>
          <w:rFonts w:ascii="Sylfaen" w:hAnsi="Sylfaen" w:cs="Sylfaen"/>
          <w:sz w:val="18"/>
          <w:szCs w:val="18"/>
          <w:lang w:val="ka-GE"/>
        </w:rPr>
        <w:t>საქართველოს</w:t>
      </w:r>
      <w:r w:rsidRPr="00045538">
        <w:rPr>
          <w:rFonts w:ascii="Sylfaen" w:hAnsi="Sylfaen"/>
          <w:sz w:val="18"/>
          <w:szCs w:val="18"/>
          <w:lang w:val="ka-GE"/>
        </w:rPr>
        <w:t xml:space="preserve"> </w:t>
      </w:r>
      <w:r w:rsidRPr="00045538">
        <w:rPr>
          <w:rFonts w:ascii="Sylfaen" w:hAnsi="Sylfaen" w:cs="Sylfaen"/>
          <w:sz w:val="18"/>
          <w:szCs w:val="18"/>
          <w:lang w:val="ka-GE"/>
        </w:rPr>
        <w:t>პარლამენტის</w:t>
      </w:r>
      <w:r w:rsidRPr="00045538">
        <w:rPr>
          <w:rFonts w:ascii="Sylfaen" w:hAnsi="Sylfaen"/>
          <w:sz w:val="18"/>
          <w:szCs w:val="18"/>
          <w:lang w:val="ka-GE"/>
        </w:rPr>
        <w:t xml:space="preserve"> </w:t>
      </w:r>
      <w:r w:rsidRPr="00045538">
        <w:rPr>
          <w:rFonts w:ascii="Sylfaen" w:hAnsi="Sylfaen" w:cs="Sylfaen"/>
          <w:sz w:val="18"/>
          <w:szCs w:val="18"/>
          <w:lang w:val="ka-GE"/>
        </w:rPr>
        <w:t>წინააღმდეგ</w:t>
      </w:r>
      <w:r w:rsidRPr="00045538">
        <w:rPr>
          <w:rFonts w:ascii="Sylfaen" w:hAnsi="Sylfaen"/>
          <w:sz w:val="18"/>
          <w:szCs w:val="18"/>
          <w:lang w:val="ka-GE"/>
        </w:rPr>
        <w:t>“.</w:t>
      </w:r>
    </w:p>
  </w:footnote>
  <w:footnote w:id="90">
    <w:p w14:paraId="554BB72C" w14:textId="77777777" w:rsidR="00045538" w:rsidRPr="00A35EA5" w:rsidRDefault="00045538" w:rsidP="0099597D">
      <w:pPr>
        <w:pStyle w:val="a6"/>
        <w:ind w:left="-709" w:right="-421"/>
        <w:jc w:val="both"/>
        <w:rPr>
          <w:rFonts w:ascii="Sylfaen" w:hAnsi="Sylfaen"/>
          <w:sz w:val="18"/>
          <w:szCs w:val="18"/>
          <w:lang w:val="ka-GE"/>
        </w:rPr>
      </w:pPr>
      <w:r w:rsidRPr="00A35EA5">
        <w:rPr>
          <w:rStyle w:val="a8"/>
          <w:rFonts w:ascii="Sylfaen" w:hAnsi="Sylfaen"/>
          <w:sz w:val="18"/>
          <w:szCs w:val="18"/>
        </w:rPr>
        <w:footnoteRef/>
      </w:r>
      <w:r w:rsidRPr="00A35EA5">
        <w:rPr>
          <w:rFonts w:ascii="Sylfaen" w:hAnsi="Sylfaen"/>
          <w:sz w:val="18"/>
          <w:szCs w:val="18"/>
          <w:lang w:val="ka-GE"/>
        </w:rPr>
        <w:t xml:space="preserve"> </w:t>
      </w:r>
      <w:r w:rsidRPr="00A90852">
        <w:rPr>
          <w:rFonts w:ascii="Sylfaen" w:hAnsi="Sylfaen"/>
          <w:bCs/>
          <w:sz w:val="18"/>
          <w:szCs w:val="18"/>
          <w:lang w:val="ka-GE"/>
        </w:rPr>
        <w:t>საქართველოს საკონსტიტუციო სასამართლოს 2017 წლის 28 დეკემბრის №2/7/667 გადაწყვეტილება საქმეზე „სს „</w:t>
      </w:r>
      <w:r w:rsidRPr="001D7AEF">
        <w:rPr>
          <w:rFonts w:ascii="Sylfaen" w:hAnsi="Sylfaen"/>
          <w:bCs/>
          <w:sz w:val="18"/>
          <w:szCs w:val="18"/>
          <w:lang w:val="ka-GE"/>
        </w:rPr>
        <w:t xml:space="preserve">ტელენეტი“ საქართველოს პარლამენტის </w:t>
      </w:r>
      <w:r w:rsidRPr="00A90852">
        <w:rPr>
          <w:rFonts w:ascii="Sylfaen" w:hAnsi="Sylfaen"/>
          <w:bCs/>
          <w:sz w:val="18"/>
          <w:szCs w:val="18"/>
          <w:lang w:val="ka-GE"/>
        </w:rPr>
        <w:t>წინააღმდეგ“, II-63.</w:t>
      </w:r>
    </w:p>
  </w:footnote>
  <w:footnote w:id="91">
    <w:p w14:paraId="54BEFD02" w14:textId="77777777" w:rsidR="00045538" w:rsidRPr="00A35EA5" w:rsidRDefault="00045538" w:rsidP="0099597D">
      <w:pPr>
        <w:pStyle w:val="a6"/>
        <w:ind w:left="-709" w:right="-421"/>
        <w:jc w:val="both"/>
        <w:rPr>
          <w:rFonts w:ascii="Sylfaen" w:hAnsi="Sylfaen"/>
          <w:sz w:val="18"/>
          <w:szCs w:val="18"/>
          <w:lang w:val="ka-GE"/>
        </w:rPr>
      </w:pPr>
      <w:r w:rsidRPr="00A35EA5">
        <w:rPr>
          <w:rStyle w:val="a8"/>
          <w:rFonts w:ascii="Sylfaen" w:hAnsi="Sylfaen"/>
          <w:sz w:val="18"/>
          <w:szCs w:val="18"/>
        </w:rPr>
        <w:footnoteRef/>
      </w:r>
      <w:r w:rsidRPr="00A35EA5">
        <w:rPr>
          <w:rFonts w:ascii="Sylfaen" w:hAnsi="Sylfaen"/>
          <w:sz w:val="18"/>
          <w:szCs w:val="18"/>
          <w:lang w:val="ka-GE"/>
        </w:rPr>
        <w:t xml:space="preserve"> </w:t>
      </w:r>
      <w:r w:rsidRPr="00A90852">
        <w:rPr>
          <w:rFonts w:ascii="Sylfaen" w:hAnsi="Sylfaen"/>
          <w:sz w:val="18"/>
          <w:szCs w:val="18"/>
          <w:lang w:val="ka-GE"/>
        </w:rPr>
        <w:t xml:space="preserve">საქართველოს საკონსტიტუციო სასამართლოს 2022 წლის 20 მაისის №1/2/876 გადაწყვეტილება </w:t>
      </w:r>
      <w:r w:rsidRPr="001D7AEF">
        <w:rPr>
          <w:rFonts w:ascii="Sylfaen" w:hAnsi="Sylfaen"/>
          <w:sz w:val="18"/>
          <w:szCs w:val="18"/>
          <w:lang w:val="ka-GE"/>
        </w:rPr>
        <w:t>საქმეზე „</w:t>
      </w:r>
      <w:r w:rsidRPr="001D7AEF">
        <w:rPr>
          <w:rFonts w:ascii="Sylfaen" w:hAnsi="Sylfaen" w:cs="Sylfaen"/>
          <w:sz w:val="18"/>
          <w:szCs w:val="18"/>
          <w:lang w:val="ka-GE"/>
        </w:rPr>
        <w:t>ბრითიშ</w:t>
      </w:r>
      <w:r w:rsidRPr="001D7AEF">
        <w:rPr>
          <w:rFonts w:ascii="Sylfaen" w:hAnsi="Sylfaen"/>
          <w:sz w:val="18"/>
          <w:szCs w:val="18"/>
          <w:lang w:val="ka-GE"/>
        </w:rPr>
        <w:t xml:space="preserve"> </w:t>
      </w:r>
      <w:r w:rsidRPr="001D7AEF">
        <w:rPr>
          <w:rFonts w:ascii="Sylfaen" w:hAnsi="Sylfaen" w:cs="Sylfaen"/>
          <w:sz w:val="18"/>
          <w:szCs w:val="18"/>
          <w:lang w:val="ka-GE"/>
        </w:rPr>
        <w:t>ამერიქან</w:t>
      </w:r>
      <w:r w:rsidRPr="00A90852">
        <w:rPr>
          <w:rFonts w:ascii="Sylfaen" w:hAnsi="Sylfaen"/>
          <w:sz w:val="18"/>
          <w:szCs w:val="18"/>
          <w:lang w:val="ka-GE"/>
        </w:rPr>
        <w:t xml:space="preserve"> </w:t>
      </w:r>
      <w:r w:rsidRPr="00A90852">
        <w:rPr>
          <w:rFonts w:ascii="Sylfaen" w:hAnsi="Sylfaen" w:cs="Sylfaen"/>
          <w:sz w:val="18"/>
          <w:szCs w:val="18"/>
          <w:lang w:val="ka-GE"/>
        </w:rPr>
        <w:t>ტობაკო</w:t>
      </w:r>
      <w:r w:rsidRPr="00A90852">
        <w:rPr>
          <w:rFonts w:ascii="Sylfaen" w:hAnsi="Sylfaen"/>
          <w:sz w:val="18"/>
          <w:szCs w:val="18"/>
          <w:lang w:val="ka-GE"/>
        </w:rPr>
        <w:t xml:space="preserve"> </w:t>
      </w:r>
      <w:r w:rsidRPr="00A90852">
        <w:rPr>
          <w:rFonts w:ascii="Sylfaen" w:hAnsi="Sylfaen" w:cs="Sylfaen"/>
          <w:sz w:val="18"/>
          <w:szCs w:val="18"/>
          <w:lang w:val="ka-GE"/>
        </w:rPr>
        <w:t>ჯორჯია</w:t>
      </w:r>
      <w:r w:rsidRPr="00A90852">
        <w:rPr>
          <w:rFonts w:ascii="Sylfaen" w:hAnsi="Sylfaen"/>
          <w:sz w:val="18"/>
          <w:szCs w:val="18"/>
          <w:lang w:val="ka-GE"/>
        </w:rPr>
        <w:t xml:space="preserve"> </w:t>
      </w:r>
      <w:r w:rsidRPr="00A90852">
        <w:rPr>
          <w:rFonts w:ascii="Sylfaen" w:hAnsi="Sylfaen" w:cs="Sylfaen"/>
          <w:sz w:val="18"/>
          <w:szCs w:val="18"/>
          <w:lang w:val="ka-GE"/>
        </w:rPr>
        <w:t>ლიმიტედ</w:t>
      </w:r>
      <w:r w:rsidRPr="00A90852">
        <w:rPr>
          <w:rFonts w:ascii="Sylfaen" w:hAnsi="Sylfaen"/>
          <w:sz w:val="18"/>
          <w:szCs w:val="18"/>
          <w:lang w:val="ka-GE"/>
        </w:rPr>
        <w:t xml:space="preserve">“ </w:t>
      </w:r>
      <w:r w:rsidRPr="00A90852">
        <w:rPr>
          <w:rFonts w:ascii="Sylfaen" w:hAnsi="Sylfaen" w:cs="Sylfaen"/>
          <w:sz w:val="18"/>
          <w:szCs w:val="18"/>
          <w:lang w:val="ka-GE"/>
        </w:rPr>
        <w:t>საქართველოს</w:t>
      </w:r>
      <w:r w:rsidRPr="00A90852">
        <w:rPr>
          <w:rFonts w:ascii="Sylfaen" w:hAnsi="Sylfaen"/>
          <w:sz w:val="18"/>
          <w:szCs w:val="18"/>
          <w:lang w:val="ka-GE"/>
        </w:rPr>
        <w:t xml:space="preserve"> </w:t>
      </w:r>
      <w:r w:rsidRPr="00A90852">
        <w:rPr>
          <w:rFonts w:ascii="Sylfaen" w:hAnsi="Sylfaen" w:cs="Sylfaen"/>
          <w:sz w:val="18"/>
          <w:szCs w:val="18"/>
          <w:lang w:val="ka-GE"/>
        </w:rPr>
        <w:t>პარლამენტის</w:t>
      </w:r>
      <w:r w:rsidRPr="00A90852">
        <w:rPr>
          <w:rFonts w:ascii="Sylfaen" w:hAnsi="Sylfaen"/>
          <w:sz w:val="18"/>
          <w:szCs w:val="18"/>
          <w:lang w:val="ka-GE"/>
        </w:rPr>
        <w:t xml:space="preserve"> </w:t>
      </w:r>
      <w:r w:rsidRPr="00A90852">
        <w:rPr>
          <w:rFonts w:ascii="Sylfaen" w:hAnsi="Sylfaen" w:cs="Sylfaen"/>
          <w:sz w:val="18"/>
          <w:szCs w:val="18"/>
          <w:lang w:val="ka-GE"/>
        </w:rPr>
        <w:t>წინააღმდეგ</w:t>
      </w:r>
      <w:r w:rsidRPr="00A90852">
        <w:rPr>
          <w:rFonts w:ascii="Sylfaen" w:hAnsi="Sylfaen"/>
          <w:sz w:val="18"/>
          <w:szCs w:val="18"/>
          <w:lang w:val="ka-GE"/>
        </w:rPr>
        <w:t>“, II-20.</w:t>
      </w:r>
    </w:p>
  </w:footnote>
  <w:footnote w:id="92">
    <w:p w14:paraId="3DFD1064" w14:textId="77777777" w:rsidR="00045538" w:rsidRPr="00A35EA5" w:rsidRDefault="00045538" w:rsidP="0099597D">
      <w:pPr>
        <w:spacing w:after="0" w:line="240" w:lineRule="auto"/>
        <w:ind w:left="-709" w:right="-421"/>
        <w:jc w:val="both"/>
        <w:rPr>
          <w:rFonts w:ascii="Sylfaen" w:hAnsi="Sylfaen"/>
          <w:sz w:val="18"/>
          <w:szCs w:val="18"/>
          <w:lang w:val="ka-GE"/>
        </w:rPr>
      </w:pPr>
      <w:r w:rsidRPr="00A35EA5">
        <w:rPr>
          <w:rStyle w:val="a8"/>
          <w:rFonts w:ascii="Sylfaen" w:hAnsi="Sylfaen"/>
          <w:sz w:val="18"/>
          <w:szCs w:val="18"/>
        </w:rPr>
        <w:footnoteRef/>
      </w:r>
      <w:r w:rsidRPr="00A35EA5">
        <w:rPr>
          <w:rFonts w:ascii="Sylfaen" w:hAnsi="Sylfaen"/>
          <w:sz w:val="18"/>
          <w:szCs w:val="18"/>
          <w:lang w:val="ka-GE"/>
        </w:rPr>
        <w:t xml:space="preserve"> </w:t>
      </w:r>
      <w:r w:rsidRPr="00A90852">
        <w:rPr>
          <w:rFonts w:ascii="Sylfaen" w:hAnsi="Sylfaen"/>
          <w:sz w:val="18"/>
          <w:szCs w:val="18"/>
          <w:lang w:val="ka-GE"/>
        </w:rPr>
        <w:t xml:space="preserve">საქართველოს საკონსტიტუციო სასამართლოს 2018 წლის 23 მარტის №2/3/868 საოქმო ჩანაწერი </w:t>
      </w:r>
      <w:r w:rsidRPr="001D7AEF">
        <w:rPr>
          <w:rFonts w:ascii="Sylfaen" w:hAnsi="Sylfaen"/>
          <w:sz w:val="18"/>
          <w:szCs w:val="18"/>
          <w:lang w:val="ka-GE"/>
        </w:rPr>
        <w:t>საქმეზე „საქართველოს მოქალაქეები</w:t>
      </w:r>
      <w:r w:rsidRPr="00A90852">
        <w:rPr>
          <w:rFonts w:ascii="Sylfaen" w:hAnsi="Sylfaen"/>
          <w:sz w:val="18"/>
          <w:szCs w:val="18"/>
          <w:lang w:val="ka-GE"/>
        </w:rPr>
        <w:t xml:space="preserve"> – ნიკოლოზ ცალუღელაშვილი, კახი ცალუღელაშვილი და მაყვალა ბარბაქაძე საქართველოს პარლამენტის წინააღმდეგ“, II-20.</w:t>
      </w:r>
    </w:p>
  </w:footnote>
  <w:footnote w:id="93">
    <w:p w14:paraId="306A9DED" w14:textId="77777777" w:rsidR="00045538" w:rsidRPr="00083689" w:rsidRDefault="00045538" w:rsidP="0099597D">
      <w:pPr>
        <w:spacing w:after="0" w:line="240" w:lineRule="auto"/>
        <w:ind w:left="-709" w:right="-421"/>
        <w:jc w:val="both"/>
        <w:rPr>
          <w:rFonts w:ascii="Sylfaen" w:hAnsi="Sylfaen"/>
          <w:bCs/>
          <w:sz w:val="18"/>
          <w:szCs w:val="18"/>
          <w:lang w:val="ka-GE"/>
        </w:rPr>
      </w:pPr>
      <w:r w:rsidRPr="00A35EA5">
        <w:rPr>
          <w:rStyle w:val="a8"/>
          <w:rFonts w:ascii="Sylfaen" w:hAnsi="Sylfaen"/>
          <w:sz w:val="18"/>
          <w:szCs w:val="18"/>
        </w:rPr>
        <w:footnoteRef/>
      </w:r>
      <w:r w:rsidRPr="00A35EA5">
        <w:rPr>
          <w:rFonts w:ascii="Sylfaen" w:hAnsi="Sylfaen"/>
          <w:sz w:val="18"/>
          <w:szCs w:val="18"/>
          <w:lang w:val="ka-GE"/>
        </w:rPr>
        <w:t xml:space="preserve"> </w:t>
      </w:r>
      <w:r w:rsidRPr="00A90852">
        <w:rPr>
          <w:rFonts w:ascii="Sylfaen" w:hAnsi="Sylfaen"/>
          <w:bCs/>
          <w:sz w:val="18"/>
          <w:szCs w:val="18"/>
          <w:lang w:val="ka-GE"/>
        </w:rPr>
        <w:t xml:space="preserve">საქართველოს საკონსტიტუციო სასამართლოს 2018 წლის 26 ივლისის №2/5/700 გადაწყვეტილება საქმეზე „შპს </w:t>
      </w:r>
      <w:r w:rsidRPr="001D7AEF">
        <w:rPr>
          <w:rFonts w:ascii="Sylfaen" w:hAnsi="Sylfaen"/>
          <w:bCs/>
          <w:sz w:val="18"/>
          <w:szCs w:val="18"/>
          <w:lang w:val="ka-GE"/>
        </w:rPr>
        <w:t>კოკა-</w:t>
      </w:r>
      <w:r w:rsidRPr="00A90852">
        <w:rPr>
          <w:rFonts w:ascii="Sylfaen" w:hAnsi="Sylfaen"/>
          <w:bCs/>
          <w:sz w:val="18"/>
          <w:szCs w:val="18"/>
          <w:lang w:val="ka-GE"/>
        </w:rPr>
        <w:t>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II-80.</w:t>
      </w:r>
    </w:p>
  </w:footnote>
  <w:footnote w:id="94">
    <w:p w14:paraId="05395F86" w14:textId="77777777" w:rsidR="00045538" w:rsidRPr="006B3850" w:rsidRDefault="00045538" w:rsidP="0099597D">
      <w:pPr>
        <w:pStyle w:val="a6"/>
        <w:ind w:left="-709" w:right="-421"/>
        <w:jc w:val="both"/>
        <w:rPr>
          <w:rFonts w:ascii="Sylfaen" w:hAnsi="Sylfaen"/>
          <w:sz w:val="18"/>
          <w:szCs w:val="18"/>
          <w:lang w:val="ka-GE"/>
        </w:rPr>
      </w:pPr>
      <w:r w:rsidRPr="00424893">
        <w:rPr>
          <w:rStyle w:val="a8"/>
          <w:rFonts w:ascii="Sylfaen" w:hAnsi="Sylfaen"/>
          <w:sz w:val="18"/>
          <w:szCs w:val="18"/>
        </w:rPr>
        <w:footnoteRef/>
      </w:r>
      <w:r w:rsidRPr="006B3850">
        <w:rPr>
          <w:rFonts w:ascii="Sylfaen" w:hAnsi="Sylfaen"/>
          <w:sz w:val="18"/>
          <w:szCs w:val="18"/>
          <w:lang w:val="ka-GE"/>
        </w:rPr>
        <w:t xml:space="preserve"> BVerfGE 50, 290 (363) [Mitbestimmung].</w:t>
      </w:r>
    </w:p>
  </w:footnote>
  <w:footnote w:id="95">
    <w:p w14:paraId="051243AB" w14:textId="77777777" w:rsidR="00045538" w:rsidRPr="00424893" w:rsidRDefault="00045538" w:rsidP="0099597D">
      <w:pPr>
        <w:pStyle w:val="a6"/>
        <w:ind w:left="-709" w:right="-421"/>
        <w:jc w:val="both"/>
        <w:rPr>
          <w:rFonts w:ascii="Sylfaen" w:hAnsi="Sylfaen"/>
          <w:sz w:val="18"/>
          <w:szCs w:val="18"/>
          <w:lang w:val="de-DE"/>
        </w:rPr>
      </w:pPr>
      <w:r w:rsidRPr="00424893">
        <w:rPr>
          <w:rStyle w:val="a8"/>
          <w:rFonts w:ascii="Sylfaen" w:hAnsi="Sylfaen"/>
          <w:sz w:val="18"/>
          <w:szCs w:val="18"/>
        </w:rPr>
        <w:footnoteRef/>
      </w:r>
      <w:r w:rsidRPr="00424893">
        <w:rPr>
          <w:rFonts w:ascii="Sylfaen" w:hAnsi="Sylfaen"/>
          <w:sz w:val="18"/>
          <w:szCs w:val="18"/>
          <w:lang w:val="de-DE"/>
        </w:rPr>
        <w:t xml:space="preserve"> </w:t>
      </w:r>
      <w:proofErr w:type="spellStart"/>
      <w:r w:rsidRPr="00424893">
        <w:rPr>
          <w:rFonts w:ascii="Sylfaen" w:hAnsi="Sylfaen"/>
          <w:i/>
          <w:sz w:val="18"/>
          <w:szCs w:val="18"/>
          <w:lang w:val="de-DE"/>
        </w:rPr>
        <w:t>Manssen</w:t>
      </w:r>
      <w:proofErr w:type="spellEnd"/>
      <w:r w:rsidRPr="00424893">
        <w:rPr>
          <w:rFonts w:ascii="Sylfaen" w:hAnsi="Sylfaen"/>
          <w:i/>
          <w:sz w:val="18"/>
          <w:szCs w:val="18"/>
          <w:lang w:val="ka-GE"/>
        </w:rPr>
        <w:t xml:space="preserve">, </w:t>
      </w:r>
      <w:r w:rsidRPr="00424893">
        <w:rPr>
          <w:rFonts w:ascii="Sylfaen" w:hAnsi="Sylfaen"/>
          <w:i/>
          <w:sz w:val="18"/>
          <w:szCs w:val="18"/>
          <w:lang w:val="de-DE"/>
        </w:rPr>
        <w:t>Gerrit</w:t>
      </w:r>
      <w:r w:rsidRPr="00424893">
        <w:rPr>
          <w:rFonts w:ascii="Sylfaen" w:hAnsi="Sylfaen"/>
          <w:i/>
          <w:sz w:val="18"/>
          <w:szCs w:val="18"/>
          <w:lang w:val="ka-GE"/>
        </w:rPr>
        <w:t xml:space="preserve">, </w:t>
      </w:r>
      <w:r w:rsidRPr="00424893">
        <w:rPr>
          <w:rFonts w:ascii="Sylfaen" w:hAnsi="Sylfaen"/>
          <w:sz w:val="18"/>
          <w:szCs w:val="18"/>
          <w:lang w:val="ka-GE"/>
        </w:rPr>
        <w:t xml:space="preserve">Kommentar zum Art. </w:t>
      </w:r>
      <w:r w:rsidRPr="00424893">
        <w:rPr>
          <w:rFonts w:ascii="Sylfaen" w:hAnsi="Sylfaen"/>
          <w:sz w:val="18"/>
          <w:szCs w:val="18"/>
          <w:lang w:val="de-DE"/>
        </w:rPr>
        <w:t>12</w:t>
      </w:r>
      <w:r w:rsidRPr="00424893">
        <w:rPr>
          <w:rFonts w:ascii="Sylfaen" w:hAnsi="Sylfaen"/>
          <w:sz w:val="18"/>
          <w:szCs w:val="18"/>
          <w:lang w:val="ka-GE"/>
        </w:rPr>
        <w:t xml:space="preserve"> GG, in: </w:t>
      </w:r>
      <w:r w:rsidRPr="00424893">
        <w:rPr>
          <w:rFonts w:ascii="Sylfaen" w:hAnsi="Sylfaen"/>
          <w:i/>
          <w:sz w:val="18"/>
          <w:szCs w:val="18"/>
          <w:lang w:val="ka-GE"/>
        </w:rPr>
        <w:t xml:space="preserve">Mangoldt, Hermann von/Klein, Friedrich/Starck, Christian: </w:t>
      </w:r>
      <w:r w:rsidRPr="00424893">
        <w:rPr>
          <w:rFonts w:ascii="Sylfaen" w:hAnsi="Sylfaen"/>
          <w:sz w:val="18"/>
          <w:szCs w:val="18"/>
          <w:lang w:val="ka-GE"/>
        </w:rPr>
        <w:t xml:space="preserve">Kommentar zum Grundgesetz, Band 1, 5., vollständig neu bearbeitete Auflage, München 2005, Rn. </w:t>
      </w:r>
      <w:r w:rsidRPr="00424893">
        <w:rPr>
          <w:rFonts w:ascii="Sylfaen" w:hAnsi="Sylfaen"/>
          <w:sz w:val="18"/>
          <w:szCs w:val="18"/>
          <w:lang w:val="de-DE"/>
        </w:rPr>
        <w:t>68</w:t>
      </w:r>
      <w:r w:rsidRPr="00424893">
        <w:rPr>
          <w:rFonts w:ascii="Sylfaen" w:hAnsi="Sylfaen"/>
          <w:sz w:val="18"/>
          <w:szCs w:val="18"/>
          <w:lang w:val="ka-GE"/>
        </w:rPr>
        <w:t>.</w:t>
      </w:r>
    </w:p>
  </w:footnote>
  <w:footnote w:id="96">
    <w:p w14:paraId="28BA9C23" w14:textId="77777777" w:rsidR="00045538" w:rsidRPr="00424893" w:rsidRDefault="00045538" w:rsidP="0099597D">
      <w:pPr>
        <w:pStyle w:val="a6"/>
        <w:ind w:left="-709" w:right="-421"/>
        <w:jc w:val="both"/>
        <w:rPr>
          <w:rFonts w:ascii="Sylfaen" w:hAnsi="Sylfaen"/>
          <w:lang w:val="ka-GE"/>
        </w:rPr>
      </w:pPr>
      <w:r w:rsidRPr="00424893">
        <w:rPr>
          <w:rStyle w:val="a8"/>
          <w:rFonts w:ascii="Sylfaen" w:hAnsi="Sylfaen"/>
          <w:sz w:val="18"/>
          <w:szCs w:val="18"/>
        </w:rPr>
        <w:footnoteRef/>
      </w:r>
      <w:r w:rsidRPr="00424893">
        <w:rPr>
          <w:rFonts w:ascii="Sylfaen" w:hAnsi="Sylfaen"/>
          <w:sz w:val="18"/>
          <w:szCs w:val="18"/>
          <w:lang w:val="de-DE"/>
        </w:rPr>
        <w:t xml:space="preserve"> </w:t>
      </w:r>
      <w:proofErr w:type="spellStart"/>
      <w:r w:rsidRPr="00424893">
        <w:rPr>
          <w:rFonts w:ascii="Sylfaen" w:hAnsi="Sylfaen"/>
          <w:i/>
          <w:sz w:val="18"/>
          <w:szCs w:val="18"/>
          <w:lang w:val="de-DE"/>
        </w:rPr>
        <w:t>Gubelt</w:t>
      </w:r>
      <w:proofErr w:type="spellEnd"/>
      <w:r w:rsidRPr="00424893">
        <w:rPr>
          <w:rFonts w:ascii="Sylfaen" w:hAnsi="Sylfaen"/>
          <w:i/>
          <w:sz w:val="18"/>
          <w:szCs w:val="18"/>
          <w:lang w:val="de-DE"/>
        </w:rPr>
        <w:t>, Manfred</w:t>
      </w:r>
      <w:r w:rsidRPr="00424893">
        <w:rPr>
          <w:rFonts w:ascii="Sylfaen" w:hAnsi="Sylfaen"/>
          <w:sz w:val="18"/>
          <w:szCs w:val="18"/>
          <w:lang w:val="ka-GE"/>
        </w:rPr>
        <w:t xml:space="preserve">, Kommentar zum Art. </w:t>
      </w:r>
      <w:r w:rsidRPr="00424893">
        <w:rPr>
          <w:rFonts w:ascii="Sylfaen" w:hAnsi="Sylfaen"/>
          <w:sz w:val="18"/>
          <w:szCs w:val="18"/>
          <w:lang w:val="de-DE"/>
        </w:rPr>
        <w:t>12</w:t>
      </w:r>
      <w:r w:rsidRPr="00424893">
        <w:rPr>
          <w:rFonts w:ascii="Sylfaen" w:hAnsi="Sylfaen"/>
          <w:sz w:val="18"/>
          <w:szCs w:val="18"/>
          <w:lang w:val="ka-GE"/>
        </w:rPr>
        <w:t xml:space="preserve"> GG, in: Münch, Ingo von (Begr.</w:t>
      </w:r>
      <w:proofErr w:type="gramStart"/>
      <w:r w:rsidRPr="00424893">
        <w:rPr>
          <w:rFonts w:ascii="Sylfaen" w:hAnsi="Sylfaen"/>
          <w:sz w:val="18"/>
          <w:szCs w:val="18"/>
          <w:lang w:val="ka-GE"/>
        </w:rPr>
        <w:t>)</w:t>
      </w:r>
      <w:proofErr w:type="gramEnd"/>
      <w:r w:rsidRPr="00424893">
        <w:rPr>
          <w:rFonts w:ascii="Sylfaen" w:hAnsi="Sylfaen"/>
          <w:sz w:val="18"/>
          <w:szCs w:val="18"/>
          <w:lang w:val="ka-GE"/>
        </w:rPr>
        <w:t>/Kunig, Philip (Hrsg.): Grundgesetz-Kommentar, Band 1, 6., neu bearbeitete Auflage, München 2012, Rn. 42.</w:t>
      </w:r>
    </w:p>
  </w:footnote>
  <w:footnote w:id="97">
    <w:p w14:paraId="1A04BA37" w14:textId="77777777" w:rsidR="00045538" w:rsidRPr="00424893" w:rsidRDefault="00045538" w:rsidP="0099597D">
      <w:pPr>
        <w:pStyle w:val="a6"/>
        <w:ind w:left="-709" w:right="-421"/>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BVerfGE 13, 225 (229 f.) [Bahnhofsapotheke Frankfurt].</w:t>
      </w:r>
    </w:p>
  </w:footnote>
  <w:footnote w:id="98">
    <w:p w14:paraId="42689F1B" w14:textId="77777777" w:rsidR="00045538" w:rsidRPr="00A35EA5" w:rsidRDefault="00045538" w:rsidP="0099597D">
      <w:pPr>
        <w:pStyle w:val="a6"/>
        <w:ind w:left="-709" w:right="-421"/>
        <w:jc w:val="both"/>
        <w:rPr>
          <w:rFonts w:ascii="Sylfaen" w:hAnsi="Sylfaen"/>
          <w:sz w:val="18"/>
          <w:szCs w:val="18"/>
          <w:lang w:val="ka-GE"/>
        </w:rPr>
      </w:pPr>
      <w:r w:rsidRPr="00A35EA5">
        <w:rPr>
          <w:rStyle w:val="a8"/>
          <w:rFonts w:ascii="Sylfaen" w:hAnsi="Sylfaen"/>
          <w:sz w:val="18"/>
          <w:szCs w:val="18"/>
        </w:rPr>
        <w:footnoteRef/>
      </w:r>
      <w:r w:rsidRPr="00A35EA5">
        <w:rPr>
          <w:rFonts w:ascii="Sylfaen" w:hAnsi="Sylfaen"/>
          <w:sz w:val="18"/>
          <w:szCs w:val="18"/>
          <w:lang w:val="ka-GE"/>
        </w:rPr>
        <w:t xml:space="preserve"> </w:t>
      </w:r>
      <w:r w:rsidRPr="00A90852">
        <w:rPr>
          <w:rFonts w:ascii="Sylfaen" w:hAnsi="Sylfaen"/>
          <w:sz w:val="18"/>
          <w:szCs w:val="18"/>
          <w:lang w:val="ka-GE"/>
        </w:rPr>
        <w:t>საქართველოს საკონსტიტუციო სასამართლოს 2022 წლის 20 მაისის №1/2/876 გადაწყვეტილება საქმეზე „</w:t>
      </w:r>
      <w:r w:rsidRPr="00A90852">
        <w:rPr>
          <w:rFonts w:ascii="Sylfaen" w:hAnsi="Sylfaen" w:cs="Sylfaen"/>
          <w:sz w:val="18"/>
          <w:szCs w:val="18"/>
          <w:lang w:val="ka-GE"/>
        </w:rPr>
        <w:t>ბრითიშ</w:t>
      </w:r>
      <w:r w:rsidRPr="001D7AEF">
        <w:rPr>
          <w:rFonts w:ascii="Sylfaen" w:hAnsi="Sylfaen"/>
          <w:sz w:val="18"/>
          <w:szCs w:val="18"/>
          <w:lang w:val="ka-GE"/>
        </w:rPr>
        <w:t xml:space="preserve"> </w:t>
      </w:r>
      <w:r w:rsidRPr="001D7AEF">
        <w:rPr>
          <w:rFonts w:ascii="Sylfaen" w:hAnsi="Sylfaen" w:cs="Sylfaen"/>
          <w:sz w:val="18"/>
          <w:szCs w:val="18"/>
          <w:lang w:val="ka-GE"/>
        </w:rPr>
        <w:t>ამერიქან</w:t>
      </w:r>
      <w:r w:rsidRPr="001D7AEF">
        <w:rPr>
          <w:rFonts w:ascii="Sylfaen" w:hAnsi="Sylfaen"/>
          <w:sz w:val="18"/>
          <w:szCs w:val="18"/>
          <w:lang w:val="ka-GE"/>
        </w:rPr>
        <w:t xml:space="preserve"> </w:t>
      </w:r>
      <w:r w:rsidRPr="001D7AEF">
        <w:rPr>
          <w:rFonts w:ascii="Sylfaen" w:hAnsi="Sylfaen" w:cs="Sylfaen"/>
          <w:sz w:val="18"/>
          <w:szCs w:val="18"/>
          <w:lang w:val="ka-GE"/>
        </w:rPr>
        <w:t>ტობაკო</w:t>
      </w:r>
      <w:r w:rsidRPr="001D7AEF">
        <w:rPr>
          <w:rFonts w:ascii="Sylfaen" w:hAnsi="Sylfaen"/>
          <w:sz w:val="18"/>
          <w:szCs w:val="18"/>
          <w:lang w:val="ka-GE"/>
        </w:rPr>
        <w:t xml:space="preserve"> </w:t>
      </w:r>
      <w:r w:rsidRPr="001D7AEF">
        <w:rPr>
          <w:rFonts w:ascii="Sylfaen" w:hAnsi="Sylfaen" w:cs="Sylfaen"/>
          <w:sz w:val="18"/>
          <w:szCs w:val="18"/>
          <w:lang w:val="ka-GE"/>
        </w:rPr>
        <w:t>ჯორჯია</w:t>
      </w:r>
      <w:r w:rsidRPr="001D7AEF">
        <w:rPr>
          <w:rFonts w:ascii="Sylfaen" w:hAnsi="Sylfaen"/>
          <w:sz w:val="18"/>
          <w:szCs w:val="18"/>
          <w:lang w:val="ka-GE"/>
        </w:rPr>
        <w:t xml:space="preserve"> </w:t>
      </w:r>
      <w:r w:rsidRPr="001D7AEF">
        <w:rPr>
          <w:rFonts w:ascii="Sylfaen" w:hAnsi="Sylfaen" w:cs="Sylfaen"/>
          <w:sz w:val="18"/>
          <w:szCs w:val="18"/>
          <w:lang w:val="ka-GE"/>
        </w:rPr>
        <w:t>ლიმიტედ</w:t>
      </w:r>
      <w:r w:rsidRPr="001D7AEF">
        <w:rPr>
          <w:rFonts w:ascii="Sylfaen" w:hAnsi="Sylfaen"/>
          <w:sz w:val="18"/>
          <w:szCs w:val="18"/>
          <w:lang w:val="ka-GE"/>
        </w:rPr>
        <w:t xml:space="preserve">“ </w:t>
      </w:r>
      <w:r w:rsidRPr="001D7AEF">
        <w:rPr>
          <w:rFonts w:ascii="Sylfaen" w:hAnsi="Sylfaen" w:cs="Sylfaen"/>
          <w:sz w:val="18"/>
          <w:szCs w:val="18"/>
          <w:lang w:val="ka-GE"/>
        </w:rPr>
        <w:t>საქართველოს</w:t>
      </w:r>
      <w:r w:rsidRPr="001D7AEF">
        <w:rPr>
          <w:rFonts w:ascii="Sylfaen" w:hAnsi="Sylfaen"/>
          <w:sz w:val="18"/>
          <w:szCs w:val="18"/>
          <w:lang w:val="ka-GE"/>
        </w:rPr>
        <w:t xml:space="preserve"> </w:t>
      </w:r>
      <w:r w:rsidRPr="00A90852">
        <w:rPr>
          <w:rFonts w:ascii="Sylfaen" w:hAnsi="Sylfaen" w:cs="Sylfaen"/>
          <w:sz w:val="18"/>
          <w:szCs w:val="18"/>
          <w:lang w:val="ka-GE"/>
        </w:rPr>
        <w:t>პარლამენტის</w:t>
      </w:r>
      <w:r w:rsidRPr="00A90852">
        <w:rPr>
          <w:rFonts w:ascii="Sylfaen" w:hAnsi="Sylfaen"/>
          <w:sz w:val="18"/>
          <w:szCs w:val="18"/>
          <w:lang w:val="ka-GE"/>
        </w:rPr>
        <w:t xml:space="preserve"> </w:t>
      </w:r>
      <w:r w:rsidRPr="00A90852">
        <w:rPr>
          <w:rFonts w:ascii="Sylfaen" w:hAnsi="Sylfaen" w:cs="Sylfaen"/>
          <w:sz w:val="18"/>
          <w:szCs w:val="18"/>
          <w:lang w:val="ka-GE"/>
        </w:rPr>
        <w:t>წინააღმდეგ</w:t>
      </w:r>
      <w:r w:rsidRPr="00A90852">
        <w:rPr>
          <w:rFonts w:ascii="Sylfaen" w:hAnsi="Sylfaen"/>
          <w:sz w:val="18"/>
          <w:szCs w:val="18"/>
          <w:lang w:val="ka-GE"/>
        </w:rPr>
        <w:t>“, II-28.</w:t>
      </w:r>
    </w:p>
  </w:footnote>
  <w:footnote w:id="99">
    <w:p w14:paraId="1DC4CB2B" w14:textId="77777777" w:rsidR="007C4CD3" w:rsidRPr="001D7AEF" w:rsidRDefault="007C4CD3" w:rsidP="007D0B91">
      <w:pPr>
        <w:pStyle w:val="a6"/>
        <w:ind w:left="-709" w:right="-421"/>
        <w:jc w:val="both"/>
        <w:rPr>
          <w:rFonts w:ascii="Sylfaen" w:hAnsi="Sylfaen"/>
          <w:sz w:val="18"/>
          <w:szCs w:val="18"/>
          <w:lang w:val="ka-GE"/>
        </w:rPr>
      </w:pPr>
      <w:r w:rsidRPr="001D7AEF">
        <w:rPr>
          <w:rStyle w:val="a8"/>
          <w:rFonts w:ascii="Sylfaen" w:hAnsi="Sylfaen"/>
          <w:sz w:val="18"/>
          <w:szCs w:val="18"/>
        </w:rPr>
        <w:footnoteRef/>
      </w:r>
      <w:r w:rsidRPr="001D7AEF">
        <w:rPr>
          <w:rFonts w:ascii="Sylfaen" w:hAnsi="Sylfaen"/>
          <w:sz w:val="18"/>
          <w:szCs w:val="18"/>
          <w:lang w:val="ka-GE"/>
        </w:rPr>
        <w:t xml:space="preserve"> გადაწყვეტილება №1/5/826, II–8.</w:t>
      </w:r>
    </w:p>
  </w:footnote>
  <w:footnote w:id="100">
    <w:p w14:paraId="21B2F110" w14:textId="77777777" w:rsidR="007C4CD3" w:rsidRPr="00424893" w:rsidRDefault="007C4CD3" w:rsidP="007D0B91">
      <w:pPr>
        <w:pStyle w:val="a6"/>
        <w:ind w:left="-709" w:right="-421"/>
        <w:jc w:val="both"/>
        <w:rPr>
          <w:rFonts w:ascii="Sylfaen" w:hAnsi="Sylfaen"/>
          <w:sz w:val="18"/>
          <w:szCs w:val="18"/>
          <w:lang w:val="ka-GE"/>
        </w:rPr>
      </w:pPr>
      <w:r w:rsidRPr="00A00539">
        <w:rPr>
          <w:rStyle w:val="a8"/>
          <w:rFonts w:ascii="Sylfaen" w:hAnsi="Sylfaen"/>
          <w:sz w:val="18"/>
          <w:szCs w:val="18"/>
        </w:rPr>
        <w:footnoteRef/>
      </w:r>
      <w:r w:rsidRPr="00A00539">
        <w:rPr>
          <w:rFonts w:ascii="Sylfaen" w:hAnsi="Sylfaen"/>
          <w:sz w:val="18"/>
          <w:szCs w:val="18"/>
          <w:lang w:val="ka-GE"/>
        </w:rPr>
        <w:t xml:space="preserve"> გადაწყვეტილება №1/2/411, II–4.</w:t>
      </w:r>
      <w:r w:rsidRPr="00424893">
        <w:rPr>
          <w:rFonts w:ascii="Sylfaen" w:hAnsi="Sylfaen"/>
          <w:sz w:val="18"/>
          <w:szCs w:val="18"/>
          <w:lang w:val="ka-GE"/>
        </w:rPr>
        <w:t xml:space="preserve"> </w:t>
      </w:r>
    </w:p>
  </w:footnote>
  <w:footnote w:id="101">
    <w:p w14:paraId="5F59CFB4" w14:textId="77777777" w:rsidR="00045538" w:rsidRPr="00A35EA5" w:rsidRDefault="00045538" w:rsidP="007D0B91">
      <w:pPr>
        <w:pStyle w:val="a6"/>
        <w:ind w:left="-709" w:right="-421"/>
        <w:jc w:val="both"/>
        <w:rPr>
          <w:rFonts w:ascii="Sylfaen" w:hAnsi="Sylfaen"/>
          <w:sz w:val="18"/>
          <w:szCs w:val="18"/>
          <w:lang w:val="ka-GE"/>
        </w:rPr>
      </w:pPr>
      <w:r w:rsidRPr="00A35EA5">
        <w:rPr>
          <w:rStyle w:val="a8"/>
          <w:rFonts w:ascii="Sylfaen" w:hAnsi="Sylfaen"/>
          <w:sz w:val="18"/>
          <w:szCs w:val="18"/>
        </w:rPr>
        <w:footnoteRef/>
      </w:r>
      <w:r w:rsidRPr="00A35EA5">
        <w:rPr>
          <w:rFonts w:ascii="Sylfaen" w:hAnsi="Sylfaen"/>
          <w:sz w:val="18"/>
          <w:szCs w:val="18"/>
          <w:lang w:val="ka-GE"/>
        </w:rPr>
        <w:t xml:space="preserve"> </w:t>
      </w:r>
      <w:r w:rsidRPr="00A35EA5">
        <w:rPr>
          <w:rFonts w:ascii="Sylfaen" w:hAnsi="Sylfaen" w:cs="Sylfaen"/>
          <w:sz w:val="18"/>
          <w:szCs w:val="18"/>
          <w:lang w:val="ka-GE"/>
        </w:rPr>
        <w:t>საქართველოს</w:t>
      </w:r>
      <w:r w:rsidRPr="00A35EA5">
        <w:rPr>
          <w:rFonts w:ascii="Sylfaen" w:hAnsi="Sylfaen"/>
          <w:sz w:val="18"/>
          <w:szCs w:val="18"/>
          <w:lang w:val="ka-GE"/>
        </w:rPr>
        <w:t xml:space="preserve"> </w:t>
      </w:r>
      <w:r w:rsidRPr="00A35EA5">
        <w:rPr>
          <w:rFonts w:ascii="Sylfaen" w:hAnsi="Sylfaen" w:cs="Sylfaen"/>
          <w:sz w:val="18"/>
          <w:szCs w:val="18"/>
          <w:lang w:val="ka-GE"/>
        </w:rPr>
        <w:t>საკონსტიტუციოს</w:t>
      </w:r>
      <w:r w:rsidRPr="00A35EA5">
        <w:rPr>
          <w:rFonts w:ascii="Sylfaen" w:hAnsi="Sylfaen"/>
          <w:sz w:val="18"/>
          <w:szCs w:val="18"/>
          <w:lang w:val="ka-GE"/>
        </w:rPr>
        <w:t xml:space="preserve"> </w:t>
      </w:r>
      <w:r w:rsidRPr="00A35EA5">
        <w:rPr>
          <w:rFonts w:ascii="Sylfaen" w:hAnsi="Sylfaen" w:cs="Sylfaen"/>
          <w:sz w:val="18"/>
          <w:szCs w:val="18"/>
          <w:lang w:val="ka-GE"/>
        </w:rPr>
        <w:t>სასამართლოს</w:t>
      </w:r>
      <w:r w:rsidRPr="00A35EA5">
        <w:rPr>
          <w:rFonts w:ascii="Sylfaen" w:hAnsi="Sylfaen"/>
          <w:sz w:val="18"/>
          <w:szCs w:val="18"/>
          <w:lang w:val="ka-GE"/>
        </w:rPr>
        <w:t xml:space="preserve"> 2018 </w:t>
      </w:r>
      <w:r w:rsidRPr="00A35EA5">
        <w:rPr>
          <w:rFonts w:ascii="Sylfaen" w:hAnsi="Sylfaen" w:cs="Sylfaen"/>
          <w:sz w:val="18"/>
          <w:szCs w:val="18"/>
          <w:lang w:val="ka-GE"/>
        </w:rPr>
        <w:t>წლის</w:t>
      </w:r>
      <w:r w:rsidRPr="00A35EA5">
        <w:rPr>
          <w:rFonts w:ascii="Sylfaen" w:hAnsi="Sylfaen"/>
          <w:sz w:val="18"/>
          <w:szCs w:val="18"/>
          <w:lang w:val="ka-GE"/>
        </w:rPr>
        <w:t xml:space="preserve"> 26 </w:t>
      </w:r>
      <w:r w:rsidRPr="00A35EA5">
        <w:rPr>
          <w:rFonts w:ascii="Sylfaen" w:hAnsi="Sylfaen" w:cs="Sylfaen"/>
          <w:sz w:val="18"/>
          <w:szCs w:val="18"/>
          <w:lang w:val="ka-GE"/>
        </w:rPr>
        <w:t>ივლისის</w:t>
      </w:r>
      <w:r w:rsidRPr="00A35EA5">
        <w:rPr>
          <w:rFonts w:ascii="Sylfaen" w:hAnsi="Sylfaen"/>
          <w:sz w:val="18"/>
          <w:szCs w:val="18"/>
          <w:lang w:val="ka-GE"/>
        </w:rPr>
        <w:t xml:space="preserve"> №2/5/700 </w:t>
      </w:r>
      <w:r w:rsidRPr="00A35EA5">
        <w:rPr>
          <w:rFonts w:ascii="Sylfaen" w:hAnsi="Sylfaen" w:cs="Sylfaen"/>
          <w:sz w:val="18"/>
          <w:szCs w:val="18"/>
          <w:lang w:val="ka-GE"/>
        </w:rPr>
        <w:t>გადაწყვეტილება</w:t>
      </w:r>
      <w:r w:rsidRPr="00A35EA5">
        <w:rPr>
          <w:rFonts w:ascii="Sylfaen" w:hAnsi="Sylfaen"/>
          <w:sz w:val="18"/>
          <w:szCs w:val="18"/>
          <w:lang w:val="ka-GE"/>
        </w:rPr>
        <w:t xml:space="preserve"> </w:t>
      </w:r>
      <w:r w:rsidRPr="00A35EA5">
        <w:rPr>
          <w:rFonts w:ascii="Sylfaen" w:hAnsi="Sylfaen" w:cs="Sylfaen"/>
          <w:sz w:val="18"/>
          <w:szCs w:val="18"/>
          <w:lang w:val="ka-GE"/>
        </w:rPr>
        <w:t>საქმეზე</w:t>
      </w:r>
      <w:r w:rsidRPr="00A35EA5">
        <w:rPr>
          <w:rFonts w:ascii="Sylfaen" w:hAnsi="Sylfaen"/>
          <w:sz w:val="18"/>
          <w:szCs w:val="18"/>
          <w:lang w:val="ka-GE"/>
        </w:rPr>
        <w:t xml:space="preserve"> „</w:t>
      </w:r>
      <w:r w:rsidRPr="00A35EA5">
        <w:rPr>
          <w:rFonts w:ascii="Sylfaen" w:hAnsi="Sylfaen" w:cs="Sylfaen"/>
          <w:sz w:val="18"/>
          <w:szCs w:val="18"/>
          <w:lang w:val="ka-GE"/>
        </w:rPr>
        <w:t>შპს</w:t>
      </w:r>
      <w:r w:rsidRPr="00A35EA5">
        <w:rPr>
          <w:rFonts w:ascii="Sylfaen" w:hAnsi="Sylfaen"/>
          <w:sz w:val="18"/>
          <w:szCs w:val="18"/>
          <w:lang w:val="ka-GE"/>
        </w:rPr>
        <w:t xml:space="preserve"> </w:t>
      </w:r>
      <w:r w:rsidRPr="00A35EA5">
        <w:rPr>
          <w:rFonts w:ascii="Sylfaen" w:hAnsi="Sylfaen" w:cs="Sylfaen"/>
          <w:sz w:val="18"/>
          <w:szCs w:val="18"/>
          <w:lang w:val="ka-GE"/>
        </w:rPr>
        <w:t>კოკა</w:t>
      </w:r>
      <w:r w:rsidRPr="00A35EA5">
        <w:rPr>
          <w:rFonts w:ascii="Sylfaen" w:hAnsi="Sylfaen"/>
          <w:sz w:val="18"/>
          <w:szCs w:val="18"/>
          <w:lang w:val="ka-GE"/>
        </w:rPr>
        <w:t>-</w:t>
      </w:r>
      <w:r w:rsidRPr="00A35EA5">
        <w:rPr>
          <w:rFonts w:ascii="Sylfaen" w:hAnsi="Sylfaen" w:cs="Sylfaen"/>
          <w:sz w:val="18"/>
          <w:szCs w:val="18"/>
          <w:lang w:val="ka-GE"/>
        </w:rPr>
        <w:t>კოლა</w:t>
      </w:r>
      <w:r w:rsidRPr="00A35EA5">
        <w:rPr>
          <w:rFonts w:ascii="Sylfaen" w:hAnsi="Sylfaen"/>
          <w:sz w:val="18"/>
          <w:szCs w:val="18"/>
          <w:lang w:val="ka-GE"/>
        </w:rPr>
        <w:t xml:space="preserve"> </w:t>
      </w:r>
      <w:r w:rsidRPr="00A35EA5">
        <w:rPr>
          <w:rFonts w:ascii="Sylfaen" w:hAnsi="Sylfaen" w:cs="Sylfaen"/>
          <w:sz w:val="18"/>
          <w:szCs w:val="18"/>
          <w:lang w:val="ka-GE"/>
        </w:rPr>
        <w:t>ბოთლერს</w:t>
      </w:r>
      <w:r w:rsidRPr="00A35EA5">
        <w:rPr>
          <w:rFonts w:ascii="Sylfaen" w:hAnsi="Sylfaen"/>
          <w:sz w:val="18"/>
          <w:szCs w:val="18"/>
          <w:lang w:val="ka-GE"/>
        </w:rPr>
        <w:t xml:space="preserve"> </w:t>
      </w:r>
      <w:r w:rsidRPr="00A35EA5">
        <w:rPr>
          <w:rFonts w:ascii="Sylfaen" w:hAnsi="Sylfaen" w:cs="Sylfaen"/>
          <w:sz w:val="18"/>
          <w:szCs w:val="18"/>
          <w:lang w:val="ka-GE"/>
        </w:rPr>
        <w:t>ჯორჯია</w:t>
      </w:r>
      <w:r w:rsidRPr="00A35EA5">
        <w:rPr>
          <w:rFonts w:ascii="Sylfaen" w:hAnsi="Sylfaen"/>
          <w:sz w:val="18"/>
          <w:szCs w:val="18"/>
          <w:lang w:val="ka-GE"/>
        </w:rPr>
        <w:t>“,</w:t>
      </w:r>
      <w:r w:rsidRPr="001D7AEF">
        <w:rPr>
          <w:rFonts w:ascii="Sylfaen" w:hAnsi="Sylfaen"/>
          <w:sz w:val="18"/>
          <w:szCs w:val="18"/>
          <w:lang w:val="ka-GE"/>
        </w:rPr>
        <w:t xml:space="preserve"> </w:t>
      </w:r>
      <w:r w:rsidRPr="00A35EA5">
        <w:rPr>
          <w:rFonts w:ascii="Sylfaen" w:hAnsi="Sylfaen"/>
          <w:sz w:val="18"/>
          <w:szCs w:val="18"/>
          <w:lang w:val="ka-GE"/>
        </w:rPr>
        <w:t>II-81.</w:t>
      </w:r>
    </w:p>
  </w:footnote>
  <w:footnote w:id="102">
    <w:p w14:paraId="13822374" w14:textId="77777777" w:rsidR="00045538" w:rsidRPr="00424893" w:rsidRDefault="00045538" w:rsidP="007D0B91">
      <w:pPr>
        <w:pStyle w:val="a6"/>
        <w:ind w:left="-709"/>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№1/2/411, II–10.  </w:t>
      </w:r>
    </w:p>
  </w:footnote>
  <w:footnote w:id="103">
    <w:p w14:paraId="0296E4AC" w14:textId="77777777" w:rsidR="00045538" w:rsidRPr="00424893" w:rsidRDefault="00045538" w:rsidP="007D0B91">
      <w:pPr>
        <w:pStyle w:val="a6"/>
        <w:ind w:left="-709"/>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№1/2/411, II–17. </w:t>
      </w:r>
    </w:p>
  </w:footnote>
  <w:footnote w:id="104">
    <w:p w14:paraId="71CF518E" w14:textId="77777777" w:rsidR="00045538" w:rsidRPr="00424893" w:rsidRDefault="00045538" w:rsidP="007D0B91">
      <w:pPr>
        <w:pStyle w:val="a6"/>
        <w:ind w:left="-709"/>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№1/5/826, II–23.</w:t>
      </w:r>
    </w:p>
  </w:footnote>
  <w:footnote w:id="105">
    <w:p w14:paraId="3978A1D6" w14:textId="77777777" w:rsidR="00045538" w:rsidRPr="00A35EA5" w:rsidRDefault="00045538" w:rsidP="007D0B91">
      <w:pPr>
        <w:pStyle w:val="a6"/>
        <w:ind w:left="-709" w:right="-279"/>
        <w:jc w:val="both"/>
        <w:rPr>
          <w:rFonts w:ascii="Sylfaen" w:hAnsi="Sylfaen"/>
          <w:sz w:val="18"/>
          <w:szCs w:val="18"/>
          <w:lang w:val="ka-GE"/>
        </w:rPr>
      </w:pPr>
      <w:r w:rsidRPr="00A35EA5">
        <w:rPr>
          <w:rStyle w:val="a8"/>
          <w:rFonts w:ascii="Sylfaen" w:hAnsi="Sylfaen"/>
          <w:sz w:val="18"/>
          <w:szCs w:val="18"/>
        </w:rPr>
        <w:footnoteRef/>
      </w:r>
      <w:r w:rsidRPr="00A35EA5">
        <w:rPr>
          <w:rFonts w:ascii="Sylfaen" w:hAnsi="Sylfaen"/>
          <w:sz w:val="18"/>
          <w:szCs w:val="18"/>
          <w:lang w:val="ka-GE"/>
        </w:rPr>
        <w:t xml:space="preserve"> </w:t>
      </w:r>
      <w:r w:rsidRPr="00A35EA5">
        <w:rPr>
          <w:rFonts w:ascii="Sylfaen" w:hAnsi="Sylfaen" w:cs="Sylfaen"/>
          <w:sz w:val="18"/>
          <w:szCs w:val="18"/>
          <w:lang w:val="ka-GE"/>
        </w:rPr>
        <w:t>საქართველოს</w:t>
      </w:r>
      <w:r w:rsidRPr="00A35EA5">
        <w:rPr>
          <w:rFonts w:ascii="Sylfaen" w:hAnsi="Sylfaen"/>
          <w:sz w:val="18"/>
          <w:szCs w:val="18"/>
          <w:lang w:val="ka-GE"/>
        </w:rPr>
        <w:t xml:space="preserve"> </w:t>
      </w:r>
      <w:r w:rsidRPr="00A35EA5">
        <w:rPr>
          <w:rFonts w:ascii="Sylfaen" w:hAnsi="Sylfaen" w:cs="Sylfaen"/>
          <w:sz w:val="18"/>
          <w:szCs w:val="18"/>
          <w:lang w:val="ka-GE"/>
        </w:rPr>
        <w:t>საკონსტიტუციოს</w:t>
      </w:r>
      <w:r w:rsidRPr="00A35EA5">
        <w:rPr>
          <w:rFonts w:ascii="Sylfaen" w:hAnsi="Sylfaen"/>
          <w:sz w:val="18"/>
          <w:szCs w:val="18"/>
          <w:lang w:val="ka-GE"/>
        </w:rPr>
        <w:t xml:space="preserve"> </w:t>
      </w:r>
      <w:r w:rsidRPr="00A35EA5">
        <w:rPr>
          <w:rFonts w:ascii="Sylfaen" w:hAnsi="Sylfaen" w:cs="Sylfaen"/>
          <w:sz w:val="18"/>
          <w:szCs w:val="18"/>
          <w:lang w:val="ka-GE"/>
        </w:rPr>
        <w:t>სასამართლოს</w:t>
      </w:r>
      <w:r w:rsidRPr="00A35EA5">
        <w:rPr>
          <w:rFonts w:ascii="Sylfaen" w:hAnsi="Sylfaen"/>
          <w:sz w:val="18"/>
          <w:szCs w:val="18"/>
          <w:lang w:val="ka-GE"/>
        </w:rPr>
        <w:t xml:space="preserve"> 2018 </w:t>
      </w:r>
      <w:r w:rsidRPr="00A35EA5">
        <w:rPr>
          <w:rFonts w:ascii="Sylfaen" w:hAnsi="Sylfaen" w:cs="Sylfaen"/>
          <w:sz w:val="18"/>
          <w:szCs w:val="18"/>
          <w:lang w:val="ka-GE"/>
        </w:rPr>
        <w:t>წლის</w:t>
      </w:r>
      <w:r w:rsidRPr="00A35EA5">
        <w:rPr>
          <w:rFonts w:ascii="Sylfaen" w:hAnsi="Sylfaen"/>
          <w:sz w:val="18"/>
          <w:szCs w:val="18"/>
          <w:lang w:val="ka-GE"/>
        </w:rPr>
        <w:t xml:space="preserve"> 26 </w:t>
      </w:r>
      <w:r w:rsidRPr="00A35EA5">
        <w:rPr>
          <w:rFonts w:ascii="Sylfaen" w:hAnsi="Sylfaen" w:cs="Sylfaen"/>
          <w:sz w:val="18"/>
          <w:szCs w:val="18"/>
          <w:lang w:val="ka-GE"/>
        </w:rPr>
        <w:t>ივლისის</w:t>
      </w:r>
      <w:r w:rsidRPr="00A35EA5">
        <w:rPr>
          <w:rFonts w:ascii="Sylfaen" w:hAnsi="Sylfaen"/>
          <w:sz w:val="18"/>
          <w:szCs w:val="18"/>
          <w:lang w:val="ka-GE"/>
        </w:rPr>
        <w:t xml:space="preserve"> №2/5/700 </w:t>
      </w:r>
      <w:r w:rsidRPr="00A35EA5">
        <w:rPr>
          <w:rFonts w:ascii="Sylfaen" w:hAnsi="Sylfaen" w:cs="Sylfaen"/>
          <w:sz w:val="18"/>
          <w:szCs w:val="18"/>
          <w:lang w:val="ka-GE"/>
        </w:rPr>
        <w:t>გადაწყვეტილება</w:t>
      </w:r>
      <w:r w:rsidRPr="00A35EA5">
        <w:rPr>
          <w:rFonts w:ascii="Sylfaen" w:hAnsi="Sylfaen"/>
          <w:sz w:val="18"/>
          <w:szCs w:val="18"/>
          <w:lang w:val="ka-GE"/>
        </w:rPr>
        <w:t xml:space="preserve"> </w:t>
      </w:r>
      <w:r w:rsidRPr="00A35EA5">
        <w:rPr>
          <w:rFonts w:ascii="Sylfaen" w:hAnsi="Sylfaen" w:cs="Sylfaen"/>
          <w:sz w:val="18"/>
          <w:szCs w:val="18"/>
          <w:lang w:val="ka-GE"/>
        </w:rPr>
        <w:t>საქმეზე</w:t>
      </w:r>
      <w:r w:rsidRPr="00A35EA5">
        <w:rPr>
          <w:rFonts w:ascii="Sylfaen" w:hAnsi="Sylfaen"/>
          <w:sz w:val="18"/>
          <w:szCs w:val="18"/>
          <w:lang w:val="ka-GE"/>
        </w:rPr>
        <w:t xml:space="preserve"> „</w:t>
      </w:r>
      <w:r w:rsidRPr="00A35EA5">
        <w:rPr>
          <w:rFonts w:ascii="Sylfaen" w:hAnsi="Sylfaen" w:cs="Sylfaen"/>
          <w:sz w:val="18"/>
          <w:szCs w:val="18"/>
          <w:lang w:val="ka-GE"/>
        </w:rPr>
        <w:t>შპს</w:t>
      </w:r>
      <w:r w:rsidRPr="00A35EA5">
        <w:rPr>
          <w:rFonts w:ascii="Sylfaen" w:hAnsi="Sylfaen"/>
          <w:sz w:val="18"/>
          <w:szCs w:val="18"/>
          <w:lang w:val="ka-GE"/>
        </w:rPr>
        <w:t xml:space="preserve"> </w:t>
      </w:r>
      <w:r w:rsidRPr="00A35EA5">
        <w:rPr>
          <w:rFonts w:ascii="Sylfaen" w:hAnsi="Sylfaen" w:cs="Sylfaen"/>
          <w:sz w:val="18"/>
          <w:szCs w:val="18"/>
          <w:lang w:val="ka-GE"/>
        </w:rPr>
        <w:t>კოკა</w:t>
      </w:r>
      <w:r w:rsidRPr="00A35EA5">
        <w:rPr>
          <w:rFonts w:ascii="Sylfaen" w:hAnsi="Sylfaen"/>
          <w:sz w:val="18"/>
          <w:szCs w:val="18"/>
          <w:lang w:val="ka-GE"/>
        </w:rPr>
        <w:t>-</w:t>
      </w:r>
      <w:r w:rsidRPr="00A35EA5">
        <w:rPr>
          <w:rFonts w:ascii="Sylfaen" w:hAnsi="Sylfaen" w:cs="Sylfaen"/>
          <w:sz w:val="18"/>
          <w:szCs w:val="18"/>
          <w:lang w:val="ka-GE"/>
        </w:rPr>
        <w:t>კოლა</w:t>
      </w:r>
      <w:r w:rsidRPr="00A35EA5">
        <w:rPr>
          <w:rFonts w:ascii="Sylfaen" w:hAnsi="Sylfaen"/>
          <w:sz w:val="18"/>
          <w:szCs w:val="18"/>
          <w:lang w:val="ka-GE"/>
        </w:rPr>
        <w:t xml:space="preserve"> </w:t>
      </w:r>
      <w:r w:rsidRPr="00A35EA5">
        <w:rPr>
          <w:rFonts w:ascii="Sylfaen" w:hAnsi="Sylfaen" w:cs="Sylfaen"/>
          <w:sz w:val="18"/>
          <w:szCs w:val="18"/>
          <w:lang w:val="ka-GE"/>
        </w:rPr>
        <w:t>ბოთლერს</w:t>
      </w:r>
      <w:r w:rsidRPr="00A35EA5">
        <w:rPr>
          <w:rFonts w:ascii="Sylfaen" w:hAnsi="Sylfaen"/>
          <w:sz w:val="18"/>
          <w:szCs w:val="18"/>
          <w:lang w:val="ka-GE"/>
        </w:rPr>
        <w:t xml:space="preserve"> </w:t>
      </w:r>
      <w:r w:rsidRPr="00A35EA5">
        <w:rPr>
          <w:rFonts w:ascii="Sylfaen" w:hAnsi="Sylfaen" w:cs="Sylfaen"/>
          <w:sz w:val="18"/>
          <w:szCs w:val="18"/>
          <w:lang w:val="ka-GE"/>
        </w:rPr>
        <w:t>ჯორჯია</w:t>
      </w:r>
      <w:r w:rsidRPr="00A35EA5">
        <w:rPr>
          <w:rFonts w:ascii="Sylfaen" w:hAnsi="Sylfaen"/>
          <w:sz w:val="18"/>
          <w:szCs w:val="18"/>
          <w:lang w:val="ka-GE"/>
        </w:rPr>
        <w:t>“,</w:t>
      </w:r>
      <w:r w:rsidRPr="009A6428">
        <w:rPr>
          <w:rFonts w:ascii="Sylfaen" w:hAnsi="Sylfaen"/>
          <w:sz w:val="18"/>
          <w:szCs w:val="18"/>
          <w:lang w:val="ka-GE"/>
        </w:rPr>
        <w:t xml:space="preserve"> </w:t>
      </w:r>
      <w:r w:rsidRPr="00A35EA5">
        <w:rPr>
          <w:rFonts w:ascii="Sylfaen" w:hAnsi="Sylfaen"/>
          <w:sz w:val="18"/>
          <w:szCs w:val="18"/>
          <w:lang w:val="ka-GE"/>
        </w:rPr>
        <w:t>II-84.</w:t>
      </w:r>
    </w:p>
  </w:footnote>
  <w:footnote w:id="106">
    <w:p w14:paraId="63E552DA" w14:textId="77777777" w:rsidR="00045538" w:rsidRPr="0028325E" w:rsidRDefault="00045538" w:rsidP="007D0B91">
      <w:pPr>
        <w:pStyle w:val="a6"/>
        <w:ind w:left="-709" w:right="-279"/>
        <w:jc w:val="both"/>
        <w:rPr>
          <w:lang w:val="ka-GE"/>
        </w:rPr>
      </w:pPr>
      <w:r w:rsidRPr="00A35EA5">
        <w:rPr>
          <w:rStyle w:val="a8"/>
          <w:rFonts w:ascii="Sylfaen" w:hAnsi="Sylfaen"/>
          <w:sz w:val="18"/>
          <w:szCs w:val="18"/>
        </w:rPr>
        <w:footnoteRef/>
      </w:r>
      <w:r w:rsidRPr="00A35EA5">
        <w:rPr>
          <w:rFonts w:ascii="Sylfaen" w:hAnsi="Sylfaen"/>
          <w:sz w:val="18"/>
          <w:szCs w:val="18"/>
          <w:lang w:val="ka-GE"/>
        </w:rPr>
        <w:t xml:space="preserve"> </w:t>
      </w:r>
      <w:r w:rsidRPr="00A35EA5">
        <w:rPr>
          <w:rFonts w:ascii="Sylfaen" w:hAnsi="Sylfaen" w:cs="Sylfaen"/>
          <w:sz w:val="18"/>
          <w:szCs w:val="18"/>
          <w:lang w:val="ka-GE"/>
        </w:rPr>
        <w:t>საქართველოს</w:t>
      </w:r>
      <w:r w:rsidRPr="00A35EA5">
        <w:rPr>
          <w:rFonts w:ascii="Sylfaen" w:hAnsi="Sylfaen"/>
          <w:sz w:val="18"/>
          <w:szCs w:val="18"/>
          <w:lang w:val="ka-GE"/>
        </w:rPr>
        <w:t xml:space="preserve"> </w:t>
      </w:r>
      <w:r w:rsidRPr="00A35EA5">
        <w:rPr>
          <w:rFonts w:ascii="Sylfaen" w:hAnsi="Sylfaen" w:cs="Sylfaen"/>
          <w:sz w:val="18"/>
          <w:szCs w:val="18"/>
          <w:lang w:val="ka-GE"/>
        </w:rPr>
        <w:t>საკონსტიტუციოს</w:t>
      </w:r>
      <w:r w:rsidRPr="00A35EA5">
        <w:rPr>
          <w:rFonts w:ascii="Sylfaen" w:hAnsi="Sylfaen"/>
          <w:sz w:val="18"/>
          <w:szCs w:val="18"/>
          <w:lang w:val="ka-GE"/>
        </w:rPr>
        <w:t xml:space="preserve"> </w:t>
      </w:r>
      <w:r w:rsidRPr="00A35EA5">
        <w:rPr>
          <w:rFonts w:ascii="Sylfaen" w:hAnsi="Sylfaen" w:cs="Sylfaen"/>
          <w:sz w:val="18"/>
          <w:szCs w:val="18"/>
          <w:lang w:val="ka-GE"/>
        </w:rPr>
        <w:t>სასამართლოს</w:t>
      </w:r>
      <w:r w:rsidRPr="00A35EA5">
        <w:rPr>
          <w:rFonts w:ascii="Sylfaen" w:hAnsi="Sylfaen"/>
          <w:sz w:val="18"/>
          <w:szCs w:val="18"/>
          <w:lang w:val="ka-GE"/>
        </w:rPr>
        <w:t xml:space="preserve"> 2018 </w:t>
      </w:r>
      <w:r w:rsidRPr="00A35EA5">
        <w:rPr>
          <w:rFonts w:ascii="Sylfaen" w:hAnsi="Sylfaen" w:cs="Sylfaen"/>
          <w:sz w:val="18"/>
          <w:szCs w:val="18"/>
          <w:lang w:val="ka-GE"/>
        </w:rPr>
        <w:t>წლის</w:t>
      </w:r>
      <w:r w:rsidRPr="00A35EA5">
        <w:rPr>
          <w:rFonts w:ascii="Sylfaen" w:hAnsi="Sylfaen"/>
          <w:sz w:val="18"/>
          <w:szCs w:val="18"/>
          <w:lang w:val="ka-GE"/>
        </w:rPr>
        <w:t xml:space="preserve"> 26 </w:t>
      </w:r>
      <w:r w:rsidRPr="00A35EA5">
        <w:rPr>
          <w:rFonts w:ascii="Sylfaen" w:hAnsi="Sylfaen" w:cs="Sylfaen"/>
          <w:sz w:val="18"/>
          <w:szCs w:val="18"/>
          <w:lang w:val="ka-GE"/>
        </w:rPr>
        <w:t>ივლისის</w:t>
      </w:r>
      <w:r w:rsidRPr="00A35EA5">
        <w:rPr>
          <w:rFonts w:ascii="Sylfaen" w:hAnsi="Sylfaen"/>
          <w:sz w:val="18"/>
          <w:szCs w:val="18"/>
          <w:lang w:val="ka-GE"/>
        </w:rPr>
        <w:t xml:space="preserve"> №2/5/700 </w:t>
      </w:r>
      <w:r w:rsidRPr="00A35EA5">
        <w:rPr>
          <w:rFonts w:ascii="Sylfaen" w:hAnsi="Sylfaen" w:cs="Sylfaen"/>
          <w:sz w:val="18"/>
          <w:szCs w:val="18"/>
          <w:lang w:val="ka-GE"/>
        </w:rPr>
        <w:t>გადაწყვეტილება</w:t>
      </w:r>
      <w:r w:rsidRPr="00A35EA5">
        <w:rPr>
          <w:rFonts w:ascii="Sylfaen" w:hAnsi="Sylfaen"/>
          <w:sz w:val="18"/>
          <w:szCs w:val="18"/>
          <w:lang w:val="ka-GE"/>
        </w:rPr>
        <w:t xml:space="preserve"> </w:t>
      </w:r>
      <w:r w:rsidRPr="00A35EA5">
        <w:rPr>
          <w:rFonts w:ascii="Sylfaen" w:hAnsi="Sylfaen" w:cs="Sylfaen"/>
          <w:sz w:val="18"/>
          <w:szCs w:val="18"/>
          <w:lang w:val="ka-GE"/>
        </w:rPr>
        <w:t>საქმეზე</w:t>
      </w:r>
      <w:r w:rsidRPr="00A35EA5">
        <w:rPr>
          <w:rFonts w:ascii="Sylfaen" w:hAnsi="Sylfaen"/>
          <w:sz w:val="18"/>
          <w:szCs w:val="18"/>
          <w:lang w:val="ka-GE"/>
        </w:rPr>
        <w:t xml:space="preserve"> „</w:t>
      </w:r>
      <w:r w:rsidRPr="00A35EA5">
        <w:rPr>
          <w:rFonts w:ascii="Sylfaen" w:hAnsi="Sylfaen" w:cs="Sylfaen"/>
          <w:sz w:val="18"/>
          <w:szCs w:val="18"/>
          <w:lang w:val="ka-GE"/>
        </w:rPr>
        <w:t>შპს</w:t>
      </w:r>
      <w:r w:rsidRPr="00A35EA5">
        <w:rPr>
          <w:rFonts w:ascii="Sylfaen" w:hAnsi="Sylfaen"/>
          <w:sz w:val="18"/>
          <w:szCs w:val="18"/>
          <w:lang w:val="ka-GE"/>
        </w:rPr>
        <w:t xml:space="preserve"> </w:t>
      </w:r>
      <w:r w:rsidRPr="00A35EA5">
        <w:rPr>
          <w:rFonts w:ascii="Sylfaen" w:hAnsi="Sylfaen" w:cs="Sylfaen"/>
          <w:sz w:val="18"/>
          <w:szCs w:val="18"/>
          <w:lang w:val="ka-GE"/>
        </w:rPr>
        <w:t>კოკა</w:t>
      </w:r>
      <w:r w:rsidRPr="00A35EA5">
        <w:rPr>
          <w:rFonts w:ascii="Sylfaen" w:hAnsi="Sylfaen"/>
          <w:sz w:val="18"/>
          <w:szCs w:val="18"/>
          <w:lang w:val="ka-GE"/>
        </w:rPr>
        <w:t>-</w:t>
      </w:r>
      <w:r w:rsidRPr="00A35EA5">
        <w:rPr>
          <w:rFonts w:ascii="Sylfaen" w:hAnsi="Sylfaen" w:cs="Sylfaen"/>
          <w:sz w:val="18"/>
          <w:szCs w:val="18"/>
          <w:lang w:val="ka-GE"/>
        </w:rPr>
        <w:t>კოლა</w:t>
      </w:r>
      <w:r w:rsidRPr="00A35EA5">
        <w:rPr>
          <w:rFonts w:ascii="Sylfaen" w:hAnsi="Sylfaen"/>
          <w:sz w:val="18"/>
          <w:szCs w:val="18"/>
          <w:lang w:val="ka-GE"/>
        </w:rPr>
        <w:t xml:space="preserve"> </w:t>
      </w:r>
      <w:r w:rsidRPr="00A35EA5">
        <w:rPr>
          <w:rFonts w:ascii="Sylfaen" w:hAnsi="Sylfaen" w:cs="Sylfaen"/>
          <w:sz w:val="18"/>
          <w:szCs w:val="18"/>
          <w:lang w:val="ka-GE"/>
        </w:rPr>
        <w:t>ბოთლერს</w:t>
      </w:r>
      <w:r w:rsidRPr="00A35EA5">
        <w:rPr>
          <w:rFonts w:ascii="Sylfaen" w:hAnsi="Sylfaen"/>
          <w:sz w:val="18"/>
          <w:szCs w:val="18"/>
          <w:lang w:val="ka-GE"/>
        </w:rPr>
        <w:t xml:space="preserve"> </w:t>
      </w:r>
      <w:r w:rsidRPr="00A35EA5">
        <w:rPr>
          <w:rFonts w:ascii="Sylfaen" w:hAnsi="Sylfaen" w:cs="Sylfaen"/>
          <w:sz w:val="18"/>
          <w:szCs w:val="18"/>
          <w:lang w:val="ka-GE"/>
        </w:rPr>
        <w:t>ჯორჯია</w:t>
      </w:r>
      <w:r w:rsidRPr="00A35EA5">
        <w:rPr>
          <w:rFonts w:ascii="Sylfaen" w:hAnsi="Sylfaen"/>
          <w:sz w:val="18"/>
          <w:szCs w:val="18"/>
          <w:lang w:val="ka-GE"/>
        </w:rPr>
        <w:t>“,</w:t>
      </w:r>
      <w:r w:rsidRPr="009A6428">
        <w:rPr>
          <w:rFonts w:ascii="Sylfaen" w:hAnsi="Sylfaen"/>
          <w:sz w:val="18"/>
          <w:szCs w:val="18"/>
          <w:lang w:val="ka-GE"/>
        </w:rPr>
        <w:t xml:space="preserve"> </w:t>
      </w:r>
      <w:r w:rsidRPr="00A35EA5">
        <w:rPr>
          <w:rFonts w:ascii="Sylfaen" w:hAnsi="Sylfaen"/>
          <w:sz w:val="18"/>
          <w:szCs w:val="18"/>
          <w:lang w:val="ka-GE"/>
        </w:rPr>
        <w:t>II-8</w:t>
      </w:r>
      <w:r w:rsidRPr="009A6428">
        <w:rPr>
          <w:rFonts w:ascii="Sylfaen" w:hAnsi="Sylfaen"/>
          <w:sz w:val="18"/>
          <w:szCs w:val="18"/>
          <w:lang w:val="ka-GE"/>
        </w:rPr>
        <w:t>0</w:t>
      </w:r>
      <w:r w:rsidRPr="00A35EA5">
        <w:rPr>
          <w:rFonts w:ascii="Sylfaen" w:hAnsi="Sylfaen"/>
          <w:sz w:val="18"/>
          <w:szCs w:val="18"/>
          <w:lang w:val="ka-GE"/>
        </w:rPr>
        <w:t>.</w:t>
      </w:r>
    </w:p>
  </w:footnote>
  <w:footnote w:id="107">
    <w:p w14:paraId="6FA8534D" w14:textId="77777777" w:rsidR="00045538" w:rsidRPr="00424893" w:rsidRDefault="00045538" w:rsidP="007D0B91">
      <w:pPr>
        <w:pStyle w:val="a6"/>
        <w:ind w:left="-709" w:right="-279"/>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№1/2/411, II – 4. </w:t>
      </w:r>
    </w:p>
  </w:footnote>
  <w:footnote w:id="108">
    <w:p w14:paraId="2790B692" w14:textId="77777777" w:rsidR="00045538" w:rsidRPr="00424893" w:rsidRDefault="00045538" w:rsidP="007D0B91">
      <w:pPr>
        <w:pStyle w:val="a6"/>
        <w:ind w:left="-851"/>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№1/5/826, II–30. </w:t>
      </w:r>
    </w:p>
  </w:footnote>
  <w:footnote w:id="109">
    <w:p w14:paraId="612E68A5" w14:textId="77777777" w:rsidR="00045538" w:rsidRPr="000367F0" w:rsidRDefault="00045538" w:rsidP="005B229B">
      <w:pPr>
        <w:pStyle w:val="a6"/>
        <w:ind w:left="-709" w:right="-421"/>
        <w:jc w:val="both"/>
        <w:rPr>
          <w:rFonts w:ascii="Sylfaen" w:hAnsi="Sylfaen"/>
          <w:sz w:val="18"/>
          <w:szCs w:val="18"/>
          <w:lang w:val="ka-GE"/>
        </w:rPr>
      </w:pPr>
      <w:r w:rsidRPr="000367F0">
        <w:rPr>
          <w:rStyle w:val="a8"/>
          <w:rFonts w:ascii="Sylfaen" w:hAnsi="Sylfaen"/>
          <w:sz w:val="18"/>
          <w:szCs w:val="18"/>
        </w:rPr>
        <w:footnoteRef/>
      </w:r>
      <w:r w:rsidRPr="00FC1049">
        <w:rPr>
          <w:rFonts w:ascii="Sylfaen" w:hAnsi="Sylfaen"/>
          <w:sz w:val="18"/>
          <w:szCs w:val="18"/>
          <w:lang w:val="ka-GE"/>
        </w:rPr>
        <w:t xml:space="preserve"> </w:t>
      </w:r>
      <w:r w:rsidRPr="000367F0">
        <w:rPr>
          <w:rFonts w:ascii="Sylfaen" w:hAnsi="Sylfaen"/>
          <w:sz w:val="18"/>
          <w:szCs w:val="18"/>
          <w:lang w:val="ka-GE"/>
        </w:rPr>
        <w:t xml:space="preserve">მაგალითად, იხ.: </w:t>
      </w:r>
      <w:r w:rsidRPr="00FC1049">
        <w:rPr>
          <w:rFonts w:ascii="Sylfaen" w:hAnsi="Sylfaen"/>
          <w:sz w:val="18"/>
          <w:szCs w:val="18"/>
          <w:lang w:val="ka-GE"/>
        </w:rPr>
        <w:t>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w:t>
      </w:r>
      <w:r w:rsidRPr="000367F0">
        <w:rPr>
          <w:rFonts w:ascii="Sylfaen" w:hAnsi="Sylfaen"/>
          <w:sz w:val="18"/>
          <w:szCs w:val="18"/>
          <w:lang w:val="ka-GE"/>
        </w:rPr>
        <w:t xml:space="preserve">; საკონსტიტუციო სასამართლოს 2018 წლის 11 მაისის №2/3/663 გადაწყვეტილება საქმეზე „საქართველოს მოქალაქე თამარ თანდაშვილი საქართველოს მთავრობის წინააღმდეგ“, </w:t>
      </w:r>
      <w:r w:rsidRPr="00FC1049">
        <w:rPr>
          <w:rFonts w:ascii="Sylfaen" w:hAnsi="Sylfaen"/>
          <w:sz w:val="18"/>
          <w:szCs w:val="18"/>
          <w:lang w:val="ka-GE"/>
        </w:rPr>
        <w:t xml:space="preserve">II-3; </w:t>
      </w:r>
      <w:r w:rsidRPr="000367F0">
        <w:rPr>
          <w:rFonts w:ascii="Sylfaen" w:hAnsi="Sylfaen"/>
          <w:sz w:val="18"/>
          <w:szCs w:val="18"/>
          <w:lang w:val="ka-GE"/>
        </w:rPr>
        <w:t>საკონსტიტუციო სასამართლოს 2018 წლის 7 დეკემბრის №2/9/810,927 გადაწყვეტილება საქმეზე „სომხეთის რესპუბლიკის მოქალაქეები - გარნიკ ვარდერესიანი, არტავაზდ ხაჩატრიანი და ანი მინასიანი საქართველოს პარლამენტისა და საქართველოს მთავრობის წინააღმდეგ“, II-4.</w:t>
      </w:r>
    </w:p>
  </w:footnote>
  <w:footnote w:id="110">
    <w:p w14:paraId="4C717328" w14:textId="77777777" w:rsidR="00045538" w:rsidRPr="000367F0" w:rsidRDefault="00045538" w:rsidP="005B229B">
      <w:pPr>
        <w:pStyle w:val="a6"/>
        <w:ind w:left="-709" w:right="-421"/>
        <w:jc w:val="both"/>
        <w:rPr>
          <w:rFonts w:ascii="Sylfaen" w:hAnsi="Sylfaen"/>
          <w:sz w:val="18"/>
          <w:szCs w:val="18"/>
          <w:lang w:val="ka-GE"/>
        </w:rPr>
      </w:pPr>
      <w:r w:rsidRPr="000367F0">
        <w:rPr>
          <w:rStyle w:val="a8"/>
          <w:rFonts w:ascii="Sylfaen" w:hAnsi="Sylfaen"/>
          <w:sz w:val="18"/>
          <w:szCs w:val="18"/>
        </w:rPr>
        <w:footnoteRef/>
      </w:r>
      <w:r w:rsidRPr="000367F0">
        <w:rPr>
          <w:rFonts w:ascii="Sylfaen" w:hAnsi="Sylfaen"/>
          <w:sz w:val="18"/>
          <w:szCs w:val="18"/>
          <w:lang w:val="ka-GE"/>
        </w:rPr>
        <w:t xml:space="preserve"> საკონსტიტუციო სასამართლოს 2014 წლის 4 თებერვლის №2/1/536 გადაწყვეტილება საქმეზე „</w:t>
      </w:r>
      <w:r w:rsidRPr="00FC1049">
        <w:rPr>
          <w:rFonts w:ascii="Sylfaen" w:hAnsi="Sylfaen"/>
          <w:sz w:val="18"/>
          <w:szCs w:val="18"/>
          <w:lang w:val="ka-GE"/>
        </w:rPr>
        <w:t>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w:t>
      </w:r>
      <w:r w:rsidRPr="000367F0">
        <w:rPr>
          <w:rFonts w:ascii="Sylfaen" w:hAnsi="Sylfaen"/>
          <w:sz w:val="18"/>
          <w:szCs w:val="18"/>
          <w:lang w:val="ka-GE"/>
        </w:rPr>
        <w:t xml:space="preserve">“, </w:t>
      </w:r>
      <w:r w:rsidRPr="00FC1049">
        <w:rPr>
          <w:rFonts w:ascii="Sylfaen" w:hAnsi="Sylfaen"/>
          <w:sz w:val="18"/>
          <w:szCs w:val="18"/>
          <w:lang w:val="ka-GE"/>
        </w:rPr>
        <w:t>II–25</w:t>
      </w:r>
      <w:r>
        <w:rPr>
          <w:rFonts w:ascii="Sylfaen" w:hAnsi="Sylfaen"/>
          <w:sz w:val="18"/>
          <w:szCs w:val="18"/>
          <w:lang w:val="ka-GE"/>
        </w:rPr>
        <w:t xml:space="preserve">; საკონსტიტუციო სასამართლოს 2020 წლის 18 დეკემბრის </w:t>
      </w:r>
      <w:r w:rsidRPr="008E04B0">
        <w:rPr>
          <w:rFonts w:ascii="Sylfaen" w:hAnsi="Sylfaen"/>
          <w:sz w:val="18"/>
          <w:szCs w:val="18"/>
          <w:lang w:val="ka-GE"/>
        </w:rPr>
        <w:t>№1/4/1380</w:t>
      </w:r>
      <w:r>
        <w:rPr>
          <w:rFonts w:ascii="Sylfaen" w:hAnsi="Sylfaen"/>
          <w:sz w:val="18"/>
          <w:szCs w:val="18"/>
          <w:lang w:val="ka-GE"/>
        </w:rPr>
        <w:t xml:space="preserve"> გადაწყვეტილება საქმეზე „</w:t>
      </w:r>
      <w:r w:rsidRPr="008E04B0">
        <w:rPr>
          <w:rFonts w:ascii="Sylfaen" w:hAnsi="Sylfaen"/>
          <w:sz w:val="18"/>
          <w:szCs w:val="18"/>
          <w:lang w:val="ka-GE"/>
        </w:rPr>
        <w:t>ფატმან კვარაცხელია და კახა ეხვაია საქართველოს პარლამენტის წინააღმდეგ</w:t>
      </w:r>
      <w:r>
        <w:rPr>
          <w:rFonts w:ascii="Sylfaen" w:hAnsi="Sylfaen"/>
          <w:sz w:val="18"/>
          <w:szCs w:val="18"/>
          <w:lang w:val="ka-GE"/>
        </w:rPr>
        <w:t xml:space="preserve">“, </w:t>
      </w:r>
      <w:r w:rsidRPr="00FC1049">
        <w:rPr>
          <w:rFonts w:ascii="Sylfaen" w:hAnsi="Sylfaen"/>
          <w:sz w:val="18"/>
          <w:szCs w:val="18"/>
          <w:lang w:val="ka-GE"/>
        </w:rPr>
        <w:t xml:space="preserve">II-52; </w:t>
      </w:r>
      <w:r>
        <w:rPr>
          <w:rFonts w:ascii="Sylfaen" w:hAnsi="Sylfaen"/>
          <w:sz w:val="18"/>
          <w:szCs w:val="18"/>
          <w:lang w:val="ka-GE"/>
        </w:rPr>
        <w:t xml:space="preserve">საკონსტიტუციო სასამართლოს 2021 წლის 28 დეკემბრის </w:t>
      </w:r>
      <w:r w:rsidRPr="008E04B0">
        <w:rPr>
          <w:rFonts w:ascii="Sylfaen" w:hAnsi="Sylfaen"/>
          <w:sz w:val="18"/>
          <w:szCs w:val="18"/>
          <w:lang w:val="ka-GE"/>
        </w:rPr>
        <w:t>№1/6/1320</w:t>
      </w:r>
      <w:r>
        <w:rPr>
          <w:rFonts w:ascii="Sylfaen" w:hAnsi="Sylfaen"/>
          <w:sz w:val="18"/>
          <w:szCs w:val="18"/>
          <w:lang w:val="ka-GE"/>
        </w:rPr>
        <w:t xml:space="preserve"> გადაწყვეტილება საქმეზე „</w:t>
      </w:r>
      <w:r w:rsidRPr="008E04B0">
        <w:rPr>
          <w:rFonts w:ascii="Sylfaen" w:hAnsi="Sylfaen"/>
          <w:sz w:val="18"/>
          <w:szCs w:val="18"/>
          <w:lang w:val="ka-GE"/>
        </w:rPr>
        <w:t>ელგა მაისურაძე, ირმა გინტური და ლერი თოდაძე საქართველოს პარლამენტის წინააღმდეგ</w:t>
      </w:r>
      <w:r>
        <w:rPr>
          <w:rFonts w:ascii="Sylfaen" w:hAnsi="Sylfaen"/>
          <w:sz w:val="18"/>
          <w:szCs w:val="18"/>
          <w:lang w:val="ka-GE"/>
        </w:rPr>
        <w:t xml:space="preserve">“, </w:t>
      </w:r>
      <w:r w:rsidRPr="00FC1049">
        <w:rPr>
          <w:rFonts w:ascii="Sylfaen" w:hAnsi="Sylfaen"/>
          <w:sz w:val="18"/>
          <w:szCs w:val="18"/>
          <w:lang w:val="ka-GE"/>
        </w:rPr>
        <w:t>II-3.</w:t>
      </w:r>
      <w:r w:rsidRPr="000367F0">
        <w:rPr>
          <w:rFonts w:ascii="Sylfaen" w:hAnsi="Sylfaen"/>
          <w:sz w:val="18"/>
          <w:szCs w:val="18"/>
          <w:lang w:val="ka-GE"/>
        </w:rPr>
        <w:t xml:space="preserve"> </w:t>
      </w:r>
    </w:p>
  </w:footnote>
  <w:footnote w:id="111">
    <w:p w14:paraId="375BB0FB" w14:textId="77777777" w:rsidR="00045538" w:rsidRPr="00424893" w:rsidRDefault="00045538" w:rsidP="005B229B">
      <w:pPr>
        <w:pStyle w:val="a6"/>
        <w:ind w:left="-709" w:right="-421"/>
        <w:jc w:val="both"/>
        <w:rPr>
          <w:rFonts w:ascii="Sylfaen" w:hAnsi="Sylfaen"/>
          <w:sz w:val="18"/>
          <w:szCs w:val="18"/>
          <w:lang w:val="ka-GE"/>
        </w:rPr>
      </w:pPr>
      <w:r w:rsidRPr="000367F0">
        <w:rPr>
          <w:rStyle w:val="a8"/>
          <w:rFonts w:ascii="Sylfaen" w:hAnsi="Sylfaen"/>
          <w:sz w:val="18"/>
          <w:szCs w:val="18"/>
        </w:rPr>
        <w:footnoteRef/>
      </w:r>
      <w:r w:rsidRPr="000367F0">
        <w:rPr>
          <w:rFonts w:ascii="Sylfaen" w:hAnsi="Sylfaen"/>
          <w:sz w:val="18"/>
          <w:szCs w:val="18"/>
          <w:lang w:val="ka-GE"/>
        </w:rPr>
        <w:t xml:space="preserve"> საკონსტიტუციო სასამართლოს 2011 წლის 22 დეკემბრის №1/1/477 გადაწყვეტილება საქმეზე „საქართველოს სახალხო დამცველი საქართველოს პარლამენტის წინააღმდეგ“, </w:t>
      </w:r>
      <w:r w:rsidRPr="00EA2267">
        <w:rPr>
          <w:rFonts w:ascii="Sylfaen" w:hAnsi="Sylfaen"/>
          <w:sz w:val="18"/>
          <w:szCs w:val="18"/>
          <w:lang w:val="ka-GE"/>
        </w:rPr>
        <w:t>II–63</w:t>
      </w:r>
      <w:r w:rsidRPr="000367F0">
        <w:rPr>
          <w:rFonts w:ascii="Sylfaen" w:hAnsi="Sylfaen"/>
          <w:sz w:val="18"/>
          <w:szCs w:val="18"/>
          <w:lang w:val="ka-GE"/>
        </w:rPr>
        <w:t xml:space="preserve">,69,72,74; საკონსტიტუციო სასამართლოს 2017 წლის 15 თებერვლის №3/1/659 გადაწყვეტილება საქმეზე „საქართველოს მოქალაქე ომარ ჯორბენაძე საქართველოს პარლამენტის წინააღმდეგ“, </w:t>
      </w:r>
      <w:r w:rsidRPr="00EA2267">
        <w:rPr>
          <w:rFonts w:ascii="Sylfaen" w:hAnsi="Sylfaen"/>
          <w:sz w:val="18"/>
          <w:szCs w:val="18"/>
          <w:lang w:val="ka-GE"/>
        </w:rPr>
        <w:t>II–50.</w:t>
      </w:r>
      <w:r w:rsidRPr="00424893">
        <w:rPr>
          <w:rFonts w:ascii="Sylfaen" w:hAnsi="Sylfaen"/>
          <w:sz w:val="18"/>
          <w:szCs w:val="18"/>
          <w:lang w:val="ka-GE"/>
        </w:rPr>
        <w:t xml:space="preserve">  </w:t>
      </w:r>
    </w:p>
  </w:footnote>
  <w:footnote w:id="112">
    <w:p w14:paraId="53A152CB" w14:textId="77777777" w:rsidR="00045538" w:rsidRPr="00424893" w:rsidRDefault="00045538" w:rsidP="005B229B">
      <w:pPr>
        <w:pStyle w:val="a6"/>
        <w:ind w:left="-709"/>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№1/1/477, II–65.</w:t>
      </w:r>
    </w:p>
  </w:footnote>
  <w:footnote w:id="113">
    <w:p w14:paraId="6EF205C4" w14:textId="77777777" w:rsidR="00045538" w:rsidRPr="00424893" w:rsidRDefault="00045538" w:rsidP="005B229B">
      <w:pPr>
        <w:pStyle w:val="a6"/>
        <w:ind w:left="-709"/>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№3/1/659, II–51. </w:t>
      </w:r>
      <w:r w:rsidRPr="00424893">
        <w:rPr>
          <w:sz w:val="18"/>
          <w:szCs w:val="18"/>
          <w:lang w:val="ka-GE"/>
        </w:rPr>
        <w:t xml:space="preserve"> </w:t>
      </w:r>
    </w:p>
  </w:footnote>
  <w:footnote w:id="114">
    <w:p w14:paraId="55D4301B" w14:textId="77777777" w:rsidR="00045538" w:rsidRPr="00424893" w:rsidRDefault="00045538" w:rsidP="005B229B">
      <w:pPr>
        <w:pStyle w:val="a6"/>
        <w:ind w:left="-709"/>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№1/1/477, II–73; გადაწყვეტილება №3/1/659, II–52.</w:t>
      </w:r>
    </w:p>
  </w:footnote>
  <w:footnote w:id="115">
    <w:p w14:paraId="4846580C" w14:textId="77777777" w:rsidR="00045538" w:rsidRPr="009D1464" w:rsidRDefault="00045538" w:rsidP="005B229B">
      <w:pPr>
        <w:pStyle w:val="a6"/>
        <w:ind w:left="-709"/>
        <w:jc w:val="both"/>
        <w:rPr>
          <w:rFonts w:ascii="Sylfaen" w:hAnsi="Sylfaen"/>
          <w:sz w:val="18"/>
          <w:lang w:val="ka-GE"/>
        </w:rPr>
      </w:pPr>
      <w:r w:rsidRPr="009D1464">
        <w:rPr>
          <w:rStyle w:val="a8"/>
          <w:rFonts w:ascii="Sylfaen" w:hAnsi="Sylfaen"/>
          <w:sz w:val="18"/>
        </w:rPr>
        <w:footnoteRef/>
      </w:r>
      <w:r w:rsidRPr="009D1464">
        <w:rPr>
          <w:rFonts w:ascii="Sylfaen" w:hAnsi="Sylfaen"/>
          <w:sz w:val="18"/>
          <w:lang w:val="ka-GE"/>
        </w:rPr>
        <w:t xml:space="preserve"> ას-938-903-2016; 05,05,2017.</w:t>
      </w:r>
    </w:p>
  </w:footnote>
  <w:footnote w:id="116">
    <w:p w14:paraId="4DAC8ED6" w14:textId="77777777" w:rsidR="00045538" w:rsidRPr="00255824" w:rsidRDefault="00045538" w:rsidP="005B229B">
      <w:pPr>
        <w:pStyle w:val="a6"/>
        <w:ind w:left="-709"/>
        <w:jc w:val="both"/>
        <w:rPr>
          <w:rFonts w:ascii="Sylfaen" w:hAnsi="Sylfaen"/>
          <w:lang w:val="ka-GE"/>
        </w:rPr>
      </w:pPr>
      <w:r w:rsidRPr="009D1464">
        <w:rPr>
          <w:rStyle w:val="a8"/>
          <w:rFonts w:ascii="Sylfaen" w:hAnsi="Sylfaen"/>
          <w:sz w:val="18"/>
        </w:rPr>
        <w:footnoteRef/>
      </w:r>
      <w:r w:rsidRPr="009D1464">
        <w:rPr>
          <w:rFonts w:ascii="Sylfaen" w:hAnsi="Sylfaen"/>
          <w:sz w:val="18"/>
          <w:lang w:val="ka-GE"/>
        </w:rPr>
        <w:t xml:space="preserve"> ას-957-915-2013; 25.05.2015.</w:t>
      </w:r>
    </w:p>
  </w:footnote>
  <w:footnote w:id="117">
    <w:p w14:paraId="6FF096B5" w14:textId="77777777" w:rsidR="00045538" w:rsidRPr="009D1464" w:rsidRDefault="00045538" w:rsidP="00E754EA">
      <w:pPr>
        <w:pStyle w:val="a6"/>
        <w:ind w:left="-709" w:right="-279"/>
        <w:jc w:val="both"/>
        <w:rPr>
          <w:rFonts w:ascii="Sylfaen" w:hAnsi="Sylfaen"/>
          <w:sz w:val="18"/>
          <w:lang w:val="ka-GE"/>
        </w:rPr>
      </w:pPr>
      <w:r w:rsidRPr="009D1464">
        <w:rPr>
          <w:rStyle w:val="a8"/>
          <w:rFonts w:ascii="Sylfaen" w:hAnsi="Sylfaen"/>
          <w:sz w:val="18"/>
        </w:rPr>
        <w:footnoteRef/>
      </w:r>
      <w:r w:rsidRPr="009D1464">
        <w:rPr>
          <w:rFonts w:ascii="Sylfaen" w:hAnsi="Sylfaen"/>
          <w:sz w:val="18"/>
          <w:lang w:val="ka-GE"/>
        </w:rPr>
        <w:t xml:space="preserve"> BVerfGE 99, 129 - DDR-Erbbaurecht (ინტერნეტში გადაწყვეტილება შეგიძლიათ იხილოთ შემდეგ მისამართზე: https://www.servat.unibe.ch/dfr/bv099129.html)</w:t>
      </w:r>
    </w:p>
  </w:footnote>
  <w:footnote w:id="118">
    <w:p w14:paraId="7BD29E54" w14:textId="77777777" w:rsidR="00045538" w:rsidRPr="009D1464" w:rsidRDefault="00045538" w:rsidP="00E754EA">
      <w:pPr>
        <w:pStyle w:val="a6"/>
        <w:ind w:left="-709" w:right="-279"/>
        <w:jc w:val="both"/>
        <w:rPr>
          <w:rFonts w:ascii="Sylfaen" w:hAnsi="Sylfaen"/>
          <w:sz w:val="18"/>
          <w:lang w:val="ka-GE"/>
        </w:rPr>
      </w:pPr>
      <w:r w:rsidRPr="009D1464">
        <w:rPr>
          <w:rStyle w:val="a8"/>
          <w:rFonts w:ascii="Sylfaen" w:hAnsi="Sylfaen"/>
          <w:sz w:val="18"/>
        </w:rPr>
        <w:footnoteRef/>
      </w:r>
      <w:r w:rsidRPr="009D1464">
        <w:rPr>
          <w:rFonts w:ascii="Sylfaen" w:hAnsi="Sylfaen"/>
          <w:sz w:val="18"/>
          <w:lang w:val="ka-GE"/>
        </w:rPr>
        <w:t xml:space="preserve"> BGH, NJW 1974, S. 1137; Bassenge, in: Palandt, Bürgerliches Gesetzbuch, 57. Aufl. 1998, Rn. 3 vor § 873 und Rn. 3 vor §§ 1012-1017; Ring, in: Staudinger, Kommentar zum Bürgerlichen Gesetzbuch, Drittes Buch, 13. Bearbeitung 1994, Einl zur ErbbauVO Rn. 1; Wacke, in: Münchener Kommentar zum Bürgerlichen Gesetzbuch, Band 6, 3. Aufl. 1997, Rn. 6 vor § 873.</w:t>
      </w:r>
    </w:p>
  </w:footnote>
  <w:footnote w:id="119">
    <w:p w14:paraId="5A10F107" w14:textId="77777777" w:rsidR="00045538" w:rsidRPr="009D1464" w:rsidRDefault="00045538" w:rsidP="00E754EA">
      <w:pPr>
        <w:pStyle w:val="a6"/>
        <w:ind w:left="-709" w:right="-279"/>
        <w:jc w:val="both"/>
        <w:rPr>
          <w:rFonts w:ascii="Sylfaen" w:hAnsi="Sylfaen"/>
          <w:sz w:val="18"/>
          <w:lang w:val="ka-GE"/>
        </w:rPr>
      </w:pPr>
      <w:r w:rsidRPr="009D1464">
        <w:rPr>
          <w:rStyle w:val="a8"/>
          <w:rFonts w:ascii="Sylfaen" w:hAnsi="Sylfaen"/>
          <w:sz w:val="18"/>
        </w:rPr>
        <w:footnoteRef/>
      </w:r>
      <w:r w:rsidRPr="009D1464">
        <w:rPr>
          <w:rFonts w:ascii="Sylfaen" w:hAnsi="Sylfaen"/>
          <w:sz w:val="18"/>
          <w:lang w:val="ka-GE"/>
        </w:rPr>
        <w:t xml:space="preserve"> BGHZ 23, 241 [244].</w:t>
      </w:r>
    </w:p>
  </w:footnote>
  <w:footnote w:id="120">
    <w:p w14:paraId="56FB84C4" w14:textId="77777777" w:rsidR="00045538" w:rsidRPr="009D1464" w:rsidRDefault="00045538" w:rsidP="00E754EA">
      <w:pPr>
        <w:pStyle w:val="a6"/>
        <w:ind w:left="-709" w:right="-279"/>
        <w:jc w:val="both"/>
        <w:rPr>
          <w:rFonts w:ascii="Sylfaen" w:hAnsi="Sylfaen"/>
          <w:sz w:val="18"/>
          <w:lang w:val="ka-GE"/>
        </w:rPr>
      </w:pPr>
      <w:r w:rsidRPr="009D1464">
        <w:rPr>
          <w:rStyle w:val="a8"/>
          <w:rFonts w:ascii="Sylfaen" w:hAnsi="Sylfaen"/>
          <w:sz w:val="18"/>
        </w:rPr>
        <w:footnoteRef/>
      </w:r>
      <w:r w:rsidRPr="009D1464">
        <w:rPr>
          <w:rFonts w:ascii="Sylfaen" w:hAnsi="Sylfaen"/>
          <w:sz w:val="18"/>
          <w:lang w:val="ka-GE"/>
        </w:rPr>
        <w:t xml:space="preserve"> BGH, NJW 1974, S. 1137.</w:t>
      </w:r>
    </w:p>
  </w:footnote>
  <w:footnote w:id="121">
    <w:p w14:paraId="0A212A46" w14:textId="77777777" w:rsidR="00045538" w:rsidRPr="00391EAD" w:rsidRDefault="00045538" w:rsidP="00E754EA">
      <w:pPr>
        <w:pStyle w:val="a6"/>
        <w:ind w:left="-709" w:right="-279"/>
        <w:jc w:val="both"/>
        <w:rPr>
          <w:rFonts w:ascii="Sylfaen" w:hAnsi="Sylfaen"/>
          <w:lang w:val="ka-GE"/>
        </w:rPr>
      </w:pPr>
      <w:r w:rsidRPr="009D1464">
        <w:rPr>
          <w:rStyle w:val="a8"/>
          <w:rFonts w:ascii="Sylfaen" w:hAnsi="Sylfaen"/>
          <w:sz w:val="18"/>
        </w:rPr>
        <w:footnoteRef/>
      </w:r>
      <w:r w:rsidRPr="009D1464">
        <w:rPr>
          <w:rFonts w:ascii="Sylfaen" w:hAnsi="Sylfaen"/>
          <w:sz w:val="18"/>
          <w:lang w:val="ka-GE"/>
        </w:rPr>
        <w:t xml:space="preserve"> BVerfGE 99, 129 (141).</w:t>
      </w:r>
    </w:p>
  </w:footnote>
  <w:footnote w:id="122">
    <w:p w14:paraId="355F7574" w14:textId="77777777" w:rsidR="00045538" w:rsidRPr="00424893" w:rsidRDefault="00045538" w:rsidP="00E754EA">
      <w:pPr>
        <w:pStyle w:val="a6"/>
        <w:ind w:left="-709" w:right="-279"/>
        <w:jc w:val="both"/>
        <w:rPr>
          <w:rFonts w:ascii="Sylfaen" w:hAnsi="Sylfaen"/>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№1/1/477, II–74; გადაწყვეტილება №3/1/659, II–53.</w:t>
      </w:r>
    </w:p>
  </w:footnote>
  <w:footnote w:id="123">
    <w:p w14:paraId="2A29BB8F" w14:textId="77777777" w:rsidR="00045538" w:rsidRPr="00424893" w:rsidRDefault="00045538" w:rsidP="00E754EA">
      <w:pPr>
        <w:pStyle w:val="a6"/>
        <w:ind w:left="-709" w:right="-421"/>
        <w:jc w:val="both"/>
        <w:rPr>
          <w:rFonts w:ascii="Sylfaen" w:hAnsi="Sylfaen"/>
          <w:lang w:val="ka-GE"/>
        </w:rPr>
      </w:pPr>
      <w:r w:rsidRPr="00424893">
        <w:rPr>
          <w:rStyle w:val="a8"/>
          <w:rFonts w:ascii="Sylfaen" w:hAnsi="Sylfaen"/>
          <w:sz w:val="18"/>
          <w:szCs w:val="18"/>
        </w:rPr>
        <w:footnoteRef/>
      </w:r>
      <w:r w:rsidRPr="00424893">
        <w:rPr>
          <w:rFonts w:ascii="Sylfaen" w:hAnsi="Sylfaen"/>
          <w:sz w:val="18"/>
          <w:szCs w:val="18"/>
          <w:lang w:val="ka-GE"/>
        </w:rPr>
        <w:t xml:space="preserve"> მაგ.: გადაწყვეტილება №1/1/539, II–19; გადაწყვეტილება №3/1/659, II–59.</w:t>
      </w:r>
    </w:p>
  </w:footnote>
  <w:footnote w:id="124">
    <w:p w14:paraId="1E0D1D51" w14:textId="77777777" w:rsidR="00045538" w:rsidRPr="00424893" w:rsidRDefault="00045538" w:rsidP="00E754EA">
      <w:pPr>
        <w:pStyle w:val="a6"/>
        <w:ind w:left="-709" w:right="-421"/>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მაგ.: გადაწყვეტილება №1/1/477, II–75.</w:t>
      </w:r>
    </w:p>
  </w:footnote>
  <w:footnote w:id="125">
    <w:p w14:paraId="782A6106" w14:textId="77777777" w:rsidR="00045538" w:rsidRPr="00424893" w:rsidRDefault="00045538" w:rsidP="00E754EA">
      <w:pPr>
        <w:pStyle w:val="a6"/>
        <w:ind w:left="-709" w:right="-421"/>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მაგ.: გადაწყვეტილება №1/1/493, II–6; გადაწყვეტილება №2/1/473, II–6;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II–107.</w:t>
      </w:r>
    </w:p>
  </w:footnote>
  <w:footnote w:id="126">
    <w:p w14:paraId="0CD910A7" w14:textId="77777777" w:rsidR="00045538" w:rsidRPr="00424893" w:rsidRDefault="00045538" w:rsidP="00E754EA">
      <w:pPr>
        <w:pStyle w:val="a6"/>
        <w:ind w:left="-709" w:right="-421"/>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№1/1/493, II–6; გადაწყვეტილება №1/1/539, II–20.</w:t>
      </w:r>
    </w:p>
  </w:footnote>
  <w:footnote w:id="127">
    <w:p w14:paraId="7E6098AD" w14:textId="77777777" w:rsidR="00045538" w:rsidRPr="00424893" w:rsidRDefault="00045538" w:rsidP="00E754EA">
      <w:pPr>
        <w:pStyle w:val="a6"/>
        <w:ind w:left="-709" w:right="-421"/>
        <w:jc w:val="both"/>
        <w:rPr>
          <w:rFonts w:ascii="Sylfaen" w:hAnsi="Sylfaen"/>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№1/1/539, II–21; საკონსტიტუციო სასამართლოს 2013 წლის 11 ივნისის №1/3/534 გადაწყვეტილება საქმეზე „საქართველოს მოქალაქე ტრისტან მამაგულაშვილი საქართველოს პარლამენტის წინააღმდეგ“, II–26; გადაწყვეტილება №2/1/536, II–31,32; საკონსტიტუციო სასამართლოს 2014 წლის 12 სექტემბრის №2/3/540 გადაწყვეტილება საქმეზე „რუსეთის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 II–53; საკონსტიტუციო სასამართლოს 2014 წლის 13 ნოემბრის №2/5/556 გადაწყვეტილება საქმეზე „საქართველოს მოქალაქე ია უჯმაჯურიძე საქართველოს პარლამენტის წინააღმდეგ“, II–27; საკონსტიტუციო სასამართლოს 2014 წლის 13 ნოემბრის №1/4/557,571,576 გადაწყვეტილება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II–37.</w:t>
      </w:r>
    </w:p>
  </w:footnote>
  <w:footnote w:id="128">
    <w:p w14:paraId="5ACE2606" w14:textId="77777777" w:rsidR="00045538" w:rsidRPr="00424893" w:rsidRDefault="00045538" w:rsidP="00E754EA">
      <w:pPr>
        <w:pStyle w:val="a6"/>
        <w:ind w:left="-709" w:right="-421"/>
        <w:jc w:val="both"/>
        <w:rPr>
          <w:rFonts w:ascii="Sylfaen" w:hAnsi="Sylfaen"/>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№1/4/557,571,576, II–19; საკონსტიტუციო სასამართლოს 2016 წლის 19 აპრილის №2/2/565 გადაწყვეტილება საქმეზე „საქართველოს მოქალაქეები – ილია ლეჟავა და ლევან როსტომაშვილი საქართველოს პარლამენტის წინააღმდეგ“, II–21. </w:t>
      </w:r>
    </w:p>
  </w:footnote>
  <w:footnote w:id="129">
    <w:p w14:paraId="319593B7" w14:textId="77777777" w:rsidR="00045538" w:rsidRPr="00424893" w:rsidRDefault="00045538" w:rsidP="00E754EA">
      <w:pPr>
        <w:pStyle w:val="a6"/>
        <w:ind w:left="-709" w:right="-421"/>
        <w:jc w:val="both"/>
        <w:rPr>
          <w:rFonts w:ascii="Sylfaen" w:hAnsi="Sylfaen"/>
          <w:lang w:val="ka-GE"/>
        </w:rPr>
      </w:pPr>
      <w:r w:rsidRPr="00424893">
        <w:rPr>
          <w:rStyle w:val="a8"/>
          <w:rFonts w:ascii="Sylfaen" w:hAnsi="Sylfaen"/>
          <w:sz w:val="18"/>
          <w:szCs w:val="18"/>
        </w:rPr>
        <w:footnoteRef/>
      </w:r>
      <w:r w:rsidRPr="00424893">
        <w:rPr>
          <w:rFonts w:ascii="Sylfaen" w:hAnsi="Sylfaen"/>
          <w:sz w:val="18"/>
          <w:szCs w:val="18"/>
          <w:lang w:val="ka-GE"/>
        </w:rPr>
        <w:t xml:space="preserve"> საკონსტიტუციო სასამართლოს 2016 წლის 23 მაისის №2/3/591 გადაწყვეტილება საქმეზე „მოქალაქეთა პოლიტიკური გაერთიანებები „თავისუფალი საქართველო“ და „ახალი მემარჯვენეები“ საქართველოს პარლამენტის წინააღმდეგ“, II–17; საკონსტიტუციო სასამართლოს 2016 წლის 29 დეკემბრის №2/6/623 გადაწყვეტილება საქმეზე „შპს „სადაზღვევო კომპანია უნისონი“ საქართველოს პარლამენტის წინააღმდეგ“, II–12. </w:t>
      </w:r>
    </w:p>
  </w:footnote>
  <w:footnote w:id="130">
    <w:p w14:paraId="52509DA9" w14:textId="77777777" w:rsidR="00045538" w:rsidRPr="00AA0171" w:rsidRDefault="00045538" w:rsidP="00E754EA">
      <w:pPr>
        <w:pStyle w:val="a6"/>
        <w:ind w:left="-709" w:right="-421"/>
        <w:jc w:val="both"/>
        <w:rPr>
          <w:rFonts w:ascii="Sylfaen" w:hAnsi="Sylfaen"/>
          <w:sz w:val="18"/>
          <w:szCs w:val="18"/>
          <w:lang w:val="ka-GE"/>
        </w:rPr>
      </w:pPr>
      <w:r w:rsidRPr="00AA0171">
        <w:rPr>
          <w:rStyle w:val="a8"/>
          <w:rFonts w:ascii="Sylfaen" w:hAnsi="Sylfaen"/>
          <w:sz w:val="18"/>
          <w:szCs w:val="18"/>
        </w:rPr>
        <w:footnoteRef/>
      </w:r>
      <w:r w:rsidRPr="00AA0171">
        <w:rPr>
          <w:rFonts w:ascii="Sylfaen" w:hAnsi="Sylfaen"/>
          <w:sz w:val="18"/>
          <w:szCs w:val="18"/>
          <w:lang w:val="ka-GE"/>
        </w:rPr>
        <w:t xml:space="preserve"> გადაწყვეტილება №1/1/493, II–6; გადაწყვეტილება №2/1/473, II–6; გადაწყვეტილება №2/4/532,533, II–115,134; გადაწყვეტილება №2/3/540, II–54; გადაწყვეტილება №2/5/556, II–34. </w:t>
      </w:r>
    </w:p>
  </w:footnote>
  <w:footnote w:id="131">
    <w:p w14:paraId="79BD2F7D" w14:textId="77777777" w:rsidR="00045538" w:rsidRPr="00AA0171" w:rsidRDefault="00045538" w:rsidP="00E754EA">
      <w:pPr>
        <w:pStyle w:val="a6"/>
        <w:ind w:left="-709" w:right="-421"/>
        <w:jc w:val="both"/>
        <w:rPr>
          <w:rFonts w:ascii="Sylfaen" w:hAnsi="Sylfaen"/>
          <w:sz w:val="18"/>
          <w:szCs w:val="18"/>
          <w:lang w:val="ka-GE"/>
        </w:rPr>
      </w:pPr>
      <w:r w:rsidRPr="00AA0171">
        <w:rPr>
          <w:rStyle w:val="a8"/>
          <w:rFonts w:ascii="Sylfaen" w:hAnsi="Sylfaen"/>
          <w:sz w:val="18"/>
          <w:szCs w:val="18"/>
        </w:rPr>
        <w:footnoteRef/>
      </w:r>
      <w:r w:rsidRPr="00AA0171">
        <w:rPr>
          <w:rFonts w:ascii="Sylfaen" w:hAnsi="Sylfaen"/>
          <w:sz w:val="18"/>
          <w:szCs w:val="18"/>
          <w:lang w:val="ka-GE"/>
        </w:rPr>
        <w:t xml:space="preserve"> გადაწყვეტილება №1/4/557,571,576, II–23.</w:t>
      </w:r>
    </w:p>
  </w:footnote>
  <w:footnote w:id="132">
    <w:p w14:paraId="69D3B91B" w14:textId="77777777" w:rsidR="00045538" w:rsidRPr="00AA0171" w:rsidRDefault="00045538" w:rsidP="00E754EA">
      <w:pPr>
        <w:pStyle w:val="a6"/>
        <w:ind w:left="-709" w:right="-421"/>
        <w:jc w:val="both"/>
        <w:rPr>
          <w:rFonts w:ascii="Sylfaen" w:hAnsi="Sylfaen"/>
          <w:sz w:val="18"/>
          <w:szCs w:val="18"/>
          <w:lang w:val="ka-GE"/>
        </w:rPr>
      </w:pPr>
      <w:r w:rsidRPr="00AA0171">
        <w:rPr>
          <w:rStyle w:val="a8"/>
          <w:rFonts w:ascii="Sylfaen" w:hAnsi="Sylfaen"/>
          <w:sz w:val="18"/>
          <w:szCs w:val="18"/>
        </w:rPr>
        <w:footnoteRef/>
      </w:r>
      <w:r w:rsidRPr="00AA0171">
        <w:rPr>
          <w:rFonts w:ascii="Sylfaen" w:hAnsi="Sylfaen"/>
          <w:sz w:val="18"/>
          <w:szCs w:val="18"/>
          <w:lang w:val="ka-GE"/>
        </w:rPr>
        <w:t xml:space="preserve"> გადაწყვეტილება №1/3/534, II–31.</w:t>
      </w:r>
    </w:p>
  </w:footnote>
  <w:footnote w:id="133">
    <w:p w14:paraId="7A7133D2" w14:textId="77777777" w:rsidR="00045538" w:rsidRPr="00AA0171" w:rsidRDefault="00045538" w:rsidP="00BE057A">
      <w:pPr>
        <w:pStyle w:val="a6"/>
        <w:ind w:left="-709"/>
        <w:jc w:val="both"/>
        <w:rPr>
          <w:rFonts w:ascii="Sylfaen" w:hAnsi="Sylfaen"/>
          <w:sz w:val="18"/>
          <w:szCs w:val="18"/>
          <w:lang w:val="ka-GE"/>
        </w:rPr>
      </w:pPr>
      <w:r w:rsidRPr="00AA0171">
        <w:rPr>
          <w:rStyle w:val="a8"/>
          <w:rFonts w:ascii="Sylfaen" w:hAnsi="Sylfaen"/>
          <w:sz w:val="18"/>
          <w:szCs w:val="18"/>
        </w:rPr>
        <w:footnoteRef/>
      </w:r>
      <w:r w:rsidRPr="00AA0171">
        <w:rPr>
          <w:rFonts w:ascii="Sylfaen" w:hAnsi="Sylfaen"/>
          <w:sz w:val="18"/>
          <w:szCs w:val="18"/>
          <w:lang w:val="ka-GE"/>
        </w:rPr>
        <w:t xml:space="preserve"> მაგალითად, იხ.: №3/3/600, II – 48; №2/6/746, II – 14, 17.</w:t>
      </w:r>
    </w:p>
  </w:footnote>
  <w:footnote w:id="134">
    <w:p w14:paraId="63DDF885" w14:textId="77777777" w:rsidR="00045538" w:rsidRPr="00C149C7" w:rsidRDefault="00045538" w:rsidP="00BE057A">
      <w:pPr>
        <w:pStyle w:val="a6"/>
        <w:ind w:left="-709"/>
        <w:jc w:val="both"/>
        <w:rPr>
          <w:rFonts w:ascii="Sylfaen" w:hAnsi="Sylfaen"/>
          <w:sz w:val="18"/>
          <w:szCs w:val="18"/>
          <w:lang w:val="ka-GE"/>
        </w:rPr>
      </w:pPr>
      <w:r w:rsidRPr="00AA0171">
        <w:rPr>
          <w:rStyle w:val="a8"/>
          <w:rFonts w:ascii="Sylfaen" w:hAnsi="Sylfaen"/>
          <w:sz w:val="18"/>
          <w:szCs w:val="18"/>
        </w:rPr>
        <w:footnoteRef/>
      </w:r>
      <w:r w:rsidRPr="00AA0171">
        <w:rPr>
          <w:rFonts w:ascii="Sylfaen" w:hAnsi="Sylfaen"/>
          <w:sz w:val="18"/>
          <w:szCs w:val="18"/>
          <w:lang w:val="ka-GE"/>
        </w:rPr>
        <w:t xml:space="preserve"> მაგალითად, იხ.: №3/3/600, II – 52.</w:t>
      </w:r>
      <w:r>
        <w:rPr>
          <w:rFonts w:ascii="Sylfaen" w:hAnsi="Sylfaen"/>
          <w:sz w:val="18"/>
          <w:szCs w:val="18"/>
          <w:lang w:val="ka-GE"/>
        </w:rPr>
        <w:t xml:space="preserve"> </w:t>
      </w:r>
    </w:p>
  </w:footnote>
  <w:footnote w:id="135">
    <w:p w14:paraId="5594029F" w14:textId="77777777" w:rsidR="00045538" w:rsidRPr="00424893" w:rsidRDefault="00045538" w:rsidP="00BE057A">
      <w:pPr>
        <w:pStyle w:val="a6"/>
        <w:ind w:left="-709"/>
        <w:jc w:val="both"/>
        <w:rPr>
          <w:rFonts w:ascii="Sylfaen" w:hAnsi="Sylfaen"/>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№1/1/493, II–6; გადაწყვეტილება №1/1/539, II–31,35; გადაწყვეტილება №2/4/532,533, II–120; გადაწყვეტილება №2/1/536, II–38; გადაწყვეტილება №2/5/556, II–34; გადაწყვეტილება №1/4/557,571,576, II–26.</w:t>
      </w:r>
    </w:p>
  </w:footnote>
  <w:footnote w:id="136">
    <w:p w14:paraId="2A3574B7" w14:textId="77777777" w:rsidR="00045538" w:rsidRPr="00424893" w:rsidRDefault="00045538" w:rsidP="00BE057A">
      <w:pPr>
        <w:pStyle w:val="a6"/>
        <w:ind w:left="-709"/>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№1/4/557,571,576, II–31.</w:t>
      </w:r>
    </w:p>
  </w:footnote>
  <w:footnote w:id="137">
    <w:p w14:paraId="5FCB59FC" w14:textId="77777777" w:rsidR="00045538" w:rsidRPr="00424893" w:rsidRDefault="00045538" w:rsidP="00BE057A">
      <w:pPr>
        <w:pStyle w:val="a6"/>
        <w:ind w:left="-709"/>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w:t>
      </w:r>
      <w:r w:rsidRPr="00424893">
        <w:rPr>
          <w:rFonts w:ascii="Sylfaen" w:hAnsi="Sylfaen" w:cs="Sylfaen"/>
          <w:sz w:val="18"/>
          <w:szCs w:val="18"/>
          <w:lang w:val="ka-GE"/>
        </w:rPr>
        <w:t>გადაწყვეტილება</w:t>
      </w:r>
      <w:r w:rsidRPr="00424893">
        <w:rPr>
          <w:rFonts w:ascii="Sylfaen" w:hAnsi="Sylfaen"/>
          <w:sz w:val="18"/>
          <w:szCs w:val="18"/>
          <w:lang w:val="ka-GE"/>
        </w:rPr>
        <w:t xml:space="preserve"> №1/4/557,571,576, II–28.</w:t>
      </w:r>
    </w:p>
  </w:footnote>
  <w:footnote w:id="138">
    <w:p w14:paraId="1747F9A8" w14:textId="77777777" w:rsidR="00045538" w:rsidRPr="00424893" w:rsidRDefault="00045538" w:rsidP="00BE057A">
      <w:pPr>
        <w:pStyle w:val="a6"/>
        <w:ind w:left="-709" w:right="-421"/>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w:t>
      </w:r>
      <w:r w:rsidRPr="00424893">
        <w:rPr>
          <w:rFonts w:ascii="Sylfaen" w:hAnsi="Sylfaen" w:cs="Sylfaen"/>
          <w:sz w:val="18"/>
          <w:szCs w:val="18"/>
          <w:lang w:val="ka-GE"/>
        </w:rPr>
        <w:t xml:space="preserve">გადაწყვეტილება №1/1/493, </w:t>
      </w:r>
      <w:r w:rsidRPr="00424893">
        <w:rPr>
          <w:rFonts w:ascii="Sylfaen" w:hAnsi="Sylfaen"/>
          <w:sz w:val="18"/>
          <w:szCs w:val="18"/>
          <w:lang w:val="ka-GE"/>
        </w:rPr>
        <w:t>II–6.</w:t>
      </w:r>
    </w:p>
  </w:footnote>
  <w:footnote w:id="139">
    <w:p w14:paraId="3F416518" w14:textId="77777777" w:rsidR="00045538" w:rsidRPr="00424893" w:rsidRDefault="00045538" w:rsidP="00BE057A">
      <w:pPr>
        <w:pStyle w:val="a6"/>
        <w:ind w:left="-709" w:right="-421"/>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№2/1/473, II–17; საკონსტიტუციო სასამართლოს 2013 წლის 27 დეკემბრის №2/3/522,553 გადაწყვეტილება საქმეზე „სპს „გრიშა აშორდია” საქართველოს პარლამენტის წინააღმდეგ“, II–17. </w:t>
      </w:r>
    </w:p>
  </w:footnote>
  <w:footnote w:id="140">
    <w:p w14:paraId="4AD01300" w14:textId="77777777" w:rsidR="00045538" w:rsidRPr="00424893" w:rsidRDefault="00045538" w:rsidP="00BE057A">
      <w:pPr>
        <w:pStyle w:val="a6"/>
        <w:ind w:left="-709" w:right="-421"/>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№2/3/522,553, II–20.</w:t>
      </w:r>
    </w:p>
  </w:footnote>
  <w:footnote w:id="141">
    <w:p w14:paraId="2B75B334" w14:textId="77777777" w:rsidR="00045538" w:rsidRPr="00424893" w:rsidRDefault="00045538" w:rsidP="00BE057A">
      <w:pPr>
        <w:pStyle w:val="a6"/>
        <w:ind w:left="-709" w:right="-421"/>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გადაწყვეტილება №1/1/493, II–24.</w:t>
      </w:r>
    </w:p>
  </w:footnote>
  <w:footnote w:id="142">
    <w:p w14:paraId="5D68A150" w14:textId="77777777" w:rsidR="00045538" w:rsidRPr="00424893" w:rsidRDefault="00045538" w:rsidP="00BE057A">
      <w:pPr>
        <w:pStyle w:val="a6"/>
        <w:ind w:left="-709" w:right="-421"/>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w:t>
      </w:r>
      <w:r w:rsidRPr="00424893">
        <w:rPr>
          <w:rFonts w:ascii="Sylfaen" w:hAnsi="Sylfaen" w:cs="Sylfaen"/>
          <w:sz w:val="18"/>
          <w:szCs w:val="18"/>
          <w:lang w:val="ka-GE"/>
        </w:rPr>
        <w:t>გადაწყვეტილება</w:t>
      </w:r>
      <w:r w:rsidRPr="00424893">
        <w:rPr>
          <w:rFonts w:ascii="Sylfaen" w:hAnsi="Sylfaen"/>
          <w:sz w:val="18"/>
          <w:szCs w:val="18"/>
          <w:lang w:val="ka-GE"/>
        </w:rPr>
        <w:t xml:space="preserve"> №2/6/623, II–19, 20.</w:t>
      </w:r>
    </w:p>
  </w:footnote>
  <w:footnote w:id="143">
    <w:p w14:paraId="12016896" w14:textId="77777777" w:rsidR="00045538" w:rsidRPr="00424893" w:rsidRDefault="00045538" w:rsidP="00BE057A">
      <w:pPr>
        <w:pStyle w:val="a6"/>
        <w:ind w:left="-709" w:right="-421"/>
        <w:jc w:val="both"/>
        <w:rPr>
          <w:rFonts w:ascii="Sylfaen" w:hAnsi="Sylfaen"/>
          <w:sz w:val="18"/>
          <w:szCs w:val="18"/>
          <w:lang w:val="ka-GE"/>
        </w:rPr>
      </w:pPr>
      <w:r w:rsidRPr="00424893">
        <w:rPr>
          <w:rStyle w:val="a8"/>
          <w:rFonts w:ascii="Sylfaen" w:hAnsi="Sylfaen"/>
          <w:sz w:val="18"/>
          <w:szCs w:val="18"/>
        </w:rPr>
        <w:footnoteRef/>
      </w:r>
      <w:r w:rsidRPr="00424893">
        <w:rPr>
          <w:rFonts w:ascii="Sylfaen" w:hAnsi="Sylfaen"/>
          <w:sz w:val="18"/>
          <w:szCs w:val="18"/>
          <w:lang w:val="ka-GE"/>
        </w:rPr>
        <w:t xml:space="preserve"> </w:t>
      </w:r>
      <w:r w:rsidRPr="00424893">
        <w:rPr>
          <w:rFonts w:ascii="Sylfaen" w:hAnsi="Sylfaen" w:cs="Sylfaen"/>
          <w:sz w:val="18"/>
          <w:szCs w:val="18"/>
          <w:lang w:val="ka-GE"/>
        </w:rPr>
        <w:t xml:space="preserve">გადაწყვეტილება №1/1/493, </w:t>
      </w:r>
      <w:r w:rsidRPr="00424893">
        <w:rPr>
          <w:rFonts w:ascii="Sylfaen" w:hAnsi="Sylfaen"/>
          <w:sz w:val="18"/>
          <w:szCs w:val="18"/>
          <w:lang w:val="ka-GE"/>
        </w:rPr>
        <w:t>II–5; საკონსტიტუციო სასამართლოს 2013 წლის 11 აპრილის №1/1/539 გადაწყვეტილება საქმეზე „საქართველოს მოქალაქე ბესიკ ადამია საქართველოს პარლამენტის წინააღმდეგ“, II–18.</w:t>
      </w:r>
    </w:p>
  </w:footnote>
  <w:footnote w:id="144">
    <w:p w14:paraId="4E8F0F0B" w14:textId="41772535" w:rsidR="00045538" w:rsidRPr="00F87B48" w:rsidRDefault="000455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45">
    <w:p w14:paraId="65D6A2C8" w14:textId="77777777" w:rsidR="00045538" w:rsidRPr="00AF50EE" w:rsidRDefault="00045538" w:rsidP="00BE057A">
      <w:pPr>
        <w:pStyle w:val="a6"/>
        <w:ind w:left="-709"/>
        <w:jc w:val="both"/>
        <w:rPr>
          <w:rFonts w:ascii="Sylfaen" w:hAnsi="Sylfaen"/>
          <w:sz w:val="18"/>
          <w:szCs w:val="18"/>
          <w:lang w:val="ka-GE"/>
        </w:rPr>
      </w:pPr>
      <w:r w:rsidRPr="00AF50EE">
        <w:rPr>
          <w:rStyle w:val="a8"/>
          <w:rFonts w:ascii="Sylfaen" w:hAnsi="Sylfaen"/>
          <w:sz w:val="18"/>
          <w:szCs w:val="18"/>
        </w:rPr>
        <w:footnoteRef/>
      </w:r>
      <w:r w:rsidRPr="00FC1049">
        <w:rPr>
          <w:rFonts w:ascii="Sylfaen" w:hAnsi="Sylfaen"/>
          <w:sz w:val="18"/>
          <w:szCs w:val="18"/>
          <w:lang w:val="ka-GE"/>
        </w:rPr>
        <w:t xml:space="preserve"> მაგალითად, იხ: საკონსტიტუციო სასამართლოს 2014 წლის 19 თებერვლის N1/1/569 საოქმო ჩანაწერი საქმეზე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 II-37</w:t>
      </w:r>
      <w:r w:rsidRPr="00AF50EE">
        <w:rPr>
          <w:rFonts w:ascii="Sylfaen" w:hAnsi="Sylfaen"/>
          <w:sz w:val="18"/>
          <w:szCs w:val="18"/>
          <w:lang w:val="ka-GE"/>
        </w:rPr>
        <w:t>.</w:t>
      </w:r>
    </w:p>
  </w:footnote>
  <w:footnote w:id="146">
    <w:p w14:paraId="762FCDE9" w14:textId="77777777" w:rsidR="00045538" w:rsidRPr="00AF50EE" w:rsidRDefault="00045538" w:rsidP="00BE057A">
      <w:pPr>
        <w:pStyle w:val="a6"/>
        <w:ind w:left="-709"/>
        <w:jc w:val="both"/>
        <w:rPr>
          <w:lang w:val="ka-GE"/>
        </w:rPr>
      </w:pPr>
      <w:r w:rsidRPr="00AF50EE">
        <w:rPr>
          <w:rStyle w:val="a8"/>
          <w:rFonts w:ascii="Sylfaen" w:hAnsi="Sylfaen"/>
          <w:sz w:val="18"/>
          <w:szCs w:val="18"/>
        </w:rPr>
        <w:footnoteRef/>
      </w:r>
      <w:r w:rsidRPr="00FC1049">
        <w:rPr>
          <w:rFonts w:ascii="Sylfaen" w:hAnsi="Sylfaen"/>
          <w:sz w:val="18"/>
          <w:szCs w:val="18"/>
          <w:lang w:val="ka-GE"/>
        </w:rPr>
        <w:t xml:space="preserve">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r>
        <w:rPr>
          <w:rFonts w:ascii="Sylfaen" w:hAnsi="Sylfaen"/>
          <w:sz w:val="18"/>
          <w:szCs w:val="18"/>
          <w:lang w:val="ka-GE"/>
        </w:rPr>
        <w:t>.</w:t>
      </w:r>
    </w:p>
  </w:footnote>
  <w:footnote w:id="147">
    <w:p w14:paraId="22FB5C22" w14:textId="77777777" w:rsidR="00045538" w:rsidRPr="00EA6062" w:rsidRDefault="00045538" w:rsidP="0004171C">
      <w:pPr>
        <w:pStyle w:val="a6"/>
        <w:ind w:left="-709" w:right="-563"/>
        <w:jc w:val="both"/>
        <w:rPr>
          <w:rFonts w:ascii="Sylfaen" w:hAnsi="Sylfaen"/>
          <w:lang w:val="ka-GE"/>
        </w:rPr>
      </w:pPr>
      <w:r w:rsidRPr="00EA6062">
        <w:rPr>
          <w:rStyle w:val="a8"/>
          <w:rFonts w:ascii="Sylfaen" w:hAnsi="Sylfaen"/>
          <w:sz w:val="18"/>
        </w:rPr>
        <w:footnoteRef/>
      </w:r>
      <w:r w:rsidRPr="00FC1049">
        <w:rPr>
          <w:rFonts w:ascii="Sylfaen" w:hAnsi="Sylfaen"/>
          <w:sz w:val="18"/>
          <w:lang w:val="ka-GE"/>
        </w:rPr>
        <w:t xml:space="preserve"> </w:t>
      </w:r>
      <w:r w:rsidRPr="00EA6062">
        <w:rPr>
          <w:rFonts w:ascii="Sylfaen" w:hAnsi="Sylfaen"/>
          <w:sz w:val="18"/>
          <w:lang w:val="ka-GE"/>
        </w:rPr>
        <w:t xml:space="preserve">საკონსტიტუციო სასამართლოს 2006 წლის 30 ოქტომბრის </w:t>
      </w:r>
      <w:r w:rsidRPr="00FC1049">
        <w:rPr>
          <w:rFonts w:ascii="Sylfaen" w:hAnsi="Sylfaen"/>
          <w:sz w:val="18"/>
          <w:lang w:val="ka-GE"/>
        </w:rPr>
        <w:t>№2/10/402,405</w:t>
      </w:r>
      <w:r w:rsidRPr="00EA6062">
        <w:rPr>
          <w:rFonts w:ascii="Sylfaen" w:hAnsi="Sylfaen"/>
          <w:sz w:val="18"/>
          <w:lang w:val="ka-GE"/>
        </w:rPr>
        <w:t xml:space="preserve"> საოქმო ჩანაწერი საქმეზე „ანზორ მანძულაშვილი საქართველოს პარლამენტის წინააღმდეგ; საქართველოს სახალხო დამცველი საქართველოს პარლამენტის წინააღმდეგ“, </w:t>
      </w:r>
      <w:r w:rsidRPr="00FC1049">
        <w:rPr>
          <w:rFonts w:ascii="Sylfaen" w:hAnsi="Sylfaen"/>
          <w:sz w:val="18"/>
          <w:lang w:val="ka-GE"/>
        </w:rPr>
        <w:t>II-5.</w:t>
      </w:r>
    </w:p>
  </w:footnote>
  <w:footnote w:id="148">
    <w:p w14:paraId="200A3AD4" w14:textId="77777777" w:rsidR="00045538" w:rsidRPr="005657D4" w:rsidRDefault="00045538" w:rsidP="0004171C">
      <w:pPr>
        <w:pStyle w:val="a6"/>
        <w:ind w:left="-709" w:right="-563"/>
        <w:jc w:val="both"/>
        <w:rPr>
          <w:rFonts w:ascii="Sylfaen" w:hAnsi="Sylfaen"/>
          <w:sz w:val="18"/>
          <w:szCs w:val="18"/>
          <w:lang w:val="ka-GE"/>
        </w:rPr>
      </w:pPr>
      <w:r w:rsidRPr="005657D4">
        <w:rPr>
          <w:rStyle w:val="a8"/>
          <w:rFonts w:ascii="Sylfaen" w:hAnsi="Sylfaen"/>
          <w:sz w:val="18"/>
          <w:szCs w:val="18"/>
        </w:rPr>
        <w:footnoteRef/>
      </w:r>
      <w:r w:rsidRPr="00FC1049">
        <w:rPr>
          <w:rFonts w:ascii="Sylfaen" w:hAnsi="Sylfaen"/>
          <w:sz w:val="18"/>
          <w:szCs w:val="18"/>
          <w:lang w:val="ka-GE"/>
        </w:rPr>
        <w:t xml:space="preserve"> </w:t>
      </w:r>
      <w:r w:rsidRPr="005657D4">
        <w:rPr>
          <w:rFonts w:ascii="Sylfaen" w:hAnsi="Sylfaen"/>
          <w:sz w:val="18"/>
          <w:szCs w:val="18"/>
          <w:lang w:val="ka-GE"/>
        </w:rPr>
        <w:t xml:space="preserve">საქართველოს საკონსტიტუციო სასამართლოს 2019 წლის 7 თებერვლის </w:t>
      </w:r>
      <w:r w:rsidRPr="00EF18FE">
        <w:rPr>
          <w:rFonts w:ascii="Sylfaen" w:hAnsi="Sylfaen"/>
          <w:sz w:val="18"/>
          <w:szCs w:val="18"/>
          <w:lang w:val="ka-GE"/>
        </w:rPr>
        <w:t xml:space="preserve">N2/1/1311 საოქმო ჩანაწერი საქმეზე </w:t>
      </w:r>
      <w:r w:rsidRPr="00FC1049">
        <w:rPr>
          <w:rFonts w:ascii="Sylfaen" w:hAnsi="Sylfaen"/>
          <w:sz w:val="18"/>
          <w:szCs w:val="18"/>
          <w:lang w:val="ka-GE"/>
        </w:rPr>
        <w:t>„</w:t>
      </w:r>
      <w:r w:rsidRPr="00FC1049">
        <w:rPr>
          <w:rFonts w:ascii="Sylfaen" w:hAnsi="Sylfaen" w:cs="Sylfaen"/>
          <w:sz w:val="18"/>
          <w:szCs w:val="18"/>
          <w:lang w:val="ka-GE"/>
        </w:rPr>
        <w:t>შპს</w:t>
      </w:r>
      <w:r w:rsidRPr="00FC1049">
        <w:rPr>
          <w:rFonts w:ascii="Sylfaen" w:hAnsi="Sylfaen"/>
          <w:sz w:val="18"/>
          <w:szCs w:val="18"/>
          <w:lang w:val="ka-GE"/>
        </w:rPr>
        <w:t xml:space="preserve"> </w:t>
      </w:r>
      <w:r w:rsidRPr="00FC1049">
        <w:rPr>
          <w:rFonts w:ascii="Sylfaen" w:hAnsi="Sylfaen" w:cs="Sylfaen"/>
          <w:sz w:val="18"/>
          <w:szCs w:val="18"/>
          <w:lang w:val="ka-GE"/>
        </w:rPr>
        <w:t>სტერეო</w:t>
      </w:r>
      <w:r w:rsidRPr="00FC1049">
        <w:rPr>
          <w:rFonts w:ascii="Sylfaen" w:hAnsi="Sylfaen"/>
          <w:sz w:val="18"/>
          <w:szCs w:val="18"/>
          <w:lang w:val="ka-GE"/>
        </w:rPr>
        <w:t xml:space="preserve">+“, </w:t>
      </w:r>
      <w:r w:rsidRPr="00FC1049">
        <w:rPr>
          <w:rFonts w:ascii="Sylfaen" w:hAnsi="Sylfaen" w:cs="Sylfaen"/>
          <w:sz w:val="18"/>
          <w:szCs w:val="18"/>
          <w:lang w:val="ka-GE"/>
        </w:rPr>
        <w:t>ლუკა</w:t>
      </w:r>
      <w:r w:rsidRPr="00FC1049">
        <w:rPr>
          <w:rFonts w:ascii="Sylfaen" w:hAnsi="Sylfaen"/>
          <w:sz w:val="18"/>
          <w:szCs w:val="18"/>
          <w:lang w:val="ka-GE"/>
        </w:rPr>
        <w:t xml:space="preserve"> </w:t>
      </w:r>
      <w:r w:rsidRPr="00FC1049">
        <w:rPr>
          <w:rFonts w:ascii="Sylfaen" w:hAnsi="Sylfaen" w:cs="Sylfaen"/>
          <w:sz w:val="18"/>
          <w:szCs w:val="18"/>
          <w:lang w:val="ka-GE"/>
        </w:rPr>
        <w:t>სევერინი</w:t>
      </w:r>
      <w:r w:rsidRPr="00FC1049">
        <w:rPr>
          <w:rFonts w:ascii="Sylfaen" w:hAnsi="Sylfaen"/>
          <w:sz w:val="18"/>
          <w:szCs w:val="18"/>
          <w:lang w:val="ka-GE"/>
        </w:rPr>
        <w:t xml:space="preserve">, </w:t>
      </w:r>
      <w:r w:rsidRPr="00FC1049">
        <w:rPr>
          <w:rFonts w:ascii="Sylfaen" w:hAnsi="Sylfaen" w:cs="Sylfaen"/>
          <w:sz w:val="18"/>
          <w:szCs w:val="18"/>
          <w:lang w:val="ka-GE"/>
        </w:rPr>
        <w:t>ლაშა</w:t>
      </w:r>
      <w:r w:rsidRPr="00FC1049">
        <w:rPr>
          <w:rFonts w:ascii="Sylfaen" w:hAnsi="Sylfaen"/>
          <w:sz w:val="18"/>
          <w:szCs w:val="18"/>
          <w:lang w:val="ka-GE"/>
        </w:rPr>
        <w:t xml:space="preserve"> </w:t>
      </w:r>
      <w:r w:rsidRPr="00FC1049">
        <w:rPr>
          <w:rFonts w:ascii="Sylfaen" w:hAnsi="Sylfaen" w:cs="Sylfaen"/>
          <w:sz w:val="18"/>
          <w:szCs w:val="18"/>
          <w:lang w:val="ka-GE"/>
        </w:rPr>
        <w:t>ზილფიმიანი</w:t>
      </w:r>
      <w:r w:rsidRPr="00FC1049">
        <w:rPr>
          <w:rFonts w:ascii="Sylfaen" w:hAnsi="Sylfaen"/>
          <w:sz w:val="18"/>
          <w:szCs w:val="18"/>
          <w:lang w:val="ka-GE"/>
        </w:rPr>
        <w:t xml:space="preserve">, </w:t>
      </w:r>
      <w:r w:rsidRPr="00FC1049">
        <w:rPr>
          <w:rFonts w:ascii="Sylfaen" w:hAnsi="Sylfaen" w:cs="Sylfaen"/>
          <w:sz w:val="18"/>
          <w:szCs w:val="18"/>
          <w:lang w:val="ka-GE"/>
        </w:rPr>
        <w:t>რობერტ</w:t>
      </w:r>
      <w:r w:rsidRPr="00FC1049">
        <w:rPr>
          <w:rFonts w:ascii="Sylfaen" w:hAnsi="Sylfaen"/>
          <w:sz w:val="18"/>
          <w:szCs w:val="18"/>
          <w:lang w:val="ka-GE"/>
        </w:rPr>
        <w:t xml:space="preserve"> </w:t>
      </w:r>
      <w:r w:rsidRPr="00FC1049">
        <w:rPr>
          <w:rFonts w:ascii="Sylfaen" w:hAnsi="Sylfaen" w:cs="Sylfaen"/>
          <w:sz w:val="18"/>
          <w:szCs w:val="18"/>
          <w:lang w:val="ka-GE"/>
        </w:rPr>
        <w:t>ხახალევი</w:t>
      </w:r>
      <w:r w:rsidRPr="00FC1049">
        <w:rPr>
          <w:rFonts w:ascii="Sylfaen" w:hAnsi="Sylfaen"/>
          <w:sz w:val="18"/>
          <w:szCs w:val="18"/>
          <w:lang w:val="ka-GE"/>
        </w:rPr>
        <w:t xml:space="preserve"> </w:t>
      </w:r>
      <w:r w:rsidRPr="00FC1049">
        <w:rPr>
          <w:rFonts w:ascii="Sylfaen" w:hAnsi="Sylfaen" w:cs="Sylfaen"/>
          <w:sz w:val="18"/>
          <w:szCs w:val="18"/>
          <w:lang w:val="ka-GE"/>
        </w:rPr>
        <w:t>და</w:t>
      </w:r>
      <w:r w:rsidRPr="00FC1049">
        <w:rPr>
          <w:rFonts w:ascii="Sylfaen" w:hAnsi="Sylfaen"/>
          <w:sz w:val="18"/>
          <w:szCs w:val="18"/>
          <w:lang w:val="ka-GE"/>
        </w:rPr>
        <w:t xml:space="preserve"> </w:t>
      </w:r>
      <w:r w:rsidRPr="00FC1049">
        <w:rPr>
          <w:rFonts w:ascii="Sylfaen" w:hAnsi="Sylfaen" w:cs="Sylfaen"/>
          <w:sz w:val="18"/>
          <w:szCs w:val="18"/>
          <w:lang w:val="ka-GE"/>
        </w:rPr>
        <w:t>დავით</w:t>
      </w:r>
      <w:r w:rsidRPr="00FC1049">
        <w:rPr>
          <w:rFonts w:ascii="Sylfaen" w:hAnsi="Sylfaen"/>
          <w:sz w:val="18"/>
          <w:szCs w:val="18"/>
          <w:lang w:val="ka-GE"/>
        </w:rPr>
        <w:t xml:space="preserve"> </w:t>
      </w:r>
      <w:r w:rsidRPr="00FC1049">
        <w:rPr>
          <w:rFonts w:ascii="Sylfaen" w:hAnsi="Sylfaen" w:cs="Sylfaen"/>
          <w:sz w:val="18"/>
          <w:szCs w:val="18"/>
          <w:lang w:val="ka-GE"/>
        </w:rPr>
        <w:t>ზილფიმიანი</w:t>
      </w:r>
      <w:r w:rsidRPr="00FC1049">
        <w:rPr>
          <w:rFonts w:ascii="Sylfaen" w:hAnsi="Sylfaen"/>
          <w:sz w:val="18"/>
          <w:szCs w:val="18"/>
          <w:lang w:val="ka-GE"/>
        </w:rPr>
        <w:t xml:space="preserve"> </w:t>
      </w:r>
      <w:r w:rsidRPr="00FC1049">
        <w:rPr>
          <w:rFonts w:ascii="Sylfaen" w:hAnsi="Sylfaen" w:cs="Sylfaen"/>
          <w:sz w:val="18"/>
          <w:szCs w:val="18"/>
          <w:lang w:val="ka-GE"/>
        </w:rPr>
        <w:t>საქართველოს</w:t>
      </w:r>
      <w:r w:rsidRPr="00FC1049">
        <w:rPr>
          <w:rFonts w:ascii="Sylfaen" w:hAnsi="Sylfaen"/>
          <w:sz w:val="18"/>
          <w:szCs w:val="18"/>
          <w:lang w:val="ka-GE"/>
        </w:rPr>
        <w:t xml:space="preserve"> </w:t>
      </w:r>
      <w:r w:rsidRPr="00FC1049">
        <w:rPr>
          <w:rFonts w:ascii="Sylfaen" w:hAnsi="Sylfaen" w:cs="Sylfaen"/>
          <w:sz w:val="18"/>
          <w:szCs w:val="18"/>
          <w:lang w:val="ka-GE"/>
        </w:rPr>
        <w:t>პარლამენტისა</w:t>
      </w:r>
      <w:r w:rsidRPr="00FC1049">
        <w:rPr>
          <w:rFonts w:ascii="Sylfaen" w:hAnsi="Sylfaen"/>
          <w:sz w:val="18"/>
          <w:szCs w:val="18"/>
          <w:lang w:val="ka-GE"/>
        </w:rPr>
        <w:t xml:space="preserve"> </w:t>
      </w:r>
      <w:r w:rsidRPr="00FC1049">
        <w:rPr>
          <w:rFonts w:ascii="Sylfaen" w:hAnsi="Sylfaen" w:cs="Sylfaen"/>
          <w:sz w:val="18"/>
          <w:szCs w:val="18"/>
          <w:lang w:val="ka-GE"/>
        </w:rPr>
        <w:t>და</w:t>
      </w:r>
      <w:r w:rsidRPr="00FC1049">
        <w:rPr>
          <w:rFonts w:ascii="Sylfaen" w:hAnsi="Sylfaen"/>
          <w:sz w:val="18"/>
          <w:szCs w:val="18"/>
          <w:lang w:val="ka-GE"/>
        </w:rPr>
        <w:t xml:space="preserve"> </w:t>
      </w:r>
      <w:r w:rsidRPr="00FC1049">
        <w:rPr>
          <w:rFonts w:ascii="Sylfaen" w:hAnsi="Sylfaen" w:cs="Sylfaen"/>
          <w:sz w:val="18"/>
          <w:szCs w:val="18"/>
          <w:lang w:val="ka-GE"/>
        </w:rPr>
        <w:t>საქართველოს</w:t>
      </w:r>
      <w:r w:rsidRPr="00FC1049">
        <w:rPr>
          <w:rFonts w:ascii="Sylfaen" w:hAnsi="Sylfaen"/>
          <w:sz w:val="18"/>
          <w:szCs w:val="18"/>
          <w:lang w:val="ka-GE"/>
        </w:rPr>
        <w:t xml:space="preserve"> </w:t>
      </w:r>
      <w:r w:rsidRPr="00FC1049">
        <w:rPr>
          <w:rFonts w:ascii="Sylfaen" w:hAnsi="Sylfaen" w:cs="Sylfaen"/>
          <w:sz w:val="18"/>
          <w:szCs w:val="18"/>
          <w:lang w:val="ka-GE"/>
        </w:rPr>
        <w:t>იუსტიციის</w:t>
      </w:r>
      <w:r w:rsidRPr="00FC1049">
        <w:rPr>
          <w:rFonts w:ascii="Sylfaen" w:hAnsi="Sylfaen"/>
          <w:sz w:val="18"/>
          <w:szCs w:val="18"/>
          <w:lang w:val="ka-GE"/>
        </w:rPr>
        <w:t xml:space="preserve"> </w:t>
      </w:r>
      <w:r w:rsidRPr="00FC1049">
        <w:rPr>
          <w:rFonts w:ascii="Sylfaen" w:hAnsi="Sylfaen" w:cs="Sylfaen"/>
          <w:sz w:val="18"/>
          <w:szCs w:val="18"/>
          <w:lang w:val="ka-GE"/>
        </w:rPr>
        <w:t>მინისტრის</w:t>
      </w:r>
      <w:r w:rsidRPr="00FC1049">
        <w:rPr>
          <w:rFonts w:ascii="Sylfaen" w:hAnsi="Sylfaen"/>
          <w:sz w:val="18"/>
          <w:szCs w:val="18"/>
          <w:lang w:val="ka-GE"/>
        </w:rPr>
        <w:t xml:space="preserve"> </w:t>
      </w:r>
      <w:r w:rsidRPr="00FC1049">
        <w:rPr>
          <w:rFonts w:ascii="Sylfaen" w:hAnsi="Sylfaen" w:cs="Sylfaen"/>
          <w:sz w:val="18"/>
          <w:szCs w:val="18"/>
          <w:lang w:val="ka-GE"/>
        </w:rPr>
        <w:t>წინააღმდეგ</w:t>
      </w:r>
      <w:r w:rsidRPr="005657D4">
        <w:rPr>
          <w:rFonts w:ascii="Sylfaen" w:hAnsi="Sylfaen"/>
          <w:sz w:val="18"/>
          <w:szCs w:val="18"/>
          <w:lang w:val="ka-GE"/>
        </w:rPr>
        <w:t xml:space="preserve">, </w:t>
      </w:r>
      <w:r w:rsidRPr="00FC1049">
        <w:rPr>
          <w:rFonts w:ascii="Sylfaen" w:hAnsi="Sylfaen"/>
          <w:sz w:val="18"/>
          <w:szCs w:val="18"/>
          <w:lang w:val="ka-GE"/>
        </w:rPr>
        <w:t>II-27.</w:t>
      </w:r>
    </w:p>
  </w:footnote>
  <w:footnote w:id="149">
    <w:p w14:paraId="437F8C84" w14:textId="77777777" w:rsidR="00045538" w:rsidRPr="00410DEE" w:rsidRDefault="00045538" w:rsidP="0004171C">
      <w:pPr>
        <w:pStyle w:val="a6"/>
        <w:ind w:left="-709" w:right="-563"/>
        <w:jc w:val="both"/>
        <w:rPr>
          <w:rFonts w:ascii="Sylfaen" w:hAnsi="Sylfaen"/>
          <w:sz w:val="18"/>
          <w:szCs w:val="18"/>
          <w:lang w:val="ka-GE"/>
        </w:rPr>
      </w:pPr>
      <w:r w:rsidRPr="00410DEE">
        <w:rPr>
          <w:rStyle w:val="a8"/>
          <w:rFonts w:ascii="Sylfaen" w:hAnsi="Sylfaen"/>
          <w:sz w:val="18"/>
          <w:szCs w:val="18"/>
        </w:rPr>
        <w:footnoteRef/>
      </w:r>
      <w:r w:rsidRPr="00B938DB">
        <w:rPr>
          <w:rFonts w:ascii="Sylfaen" w:hAnsi="Sylfaen"/>
          <w:sz w:val="18"/>
          <w:szCs w:val="18"/>
          <w:lang w:val="ka-GE"/>
        </w:rPr>
        <w:t xml:space="preserve"> </w:t>
      </w:r>
      <w:r w:rsidRPr="00410DEE">
        <w:rPr>
          <w:rFonts w:ascii="Sylfaen" w:hAnsi="Sylfaen"/>
          <w:sz w:val="18"/>
          <w:szCs w:val="18"/>
          <w:lang w:val="ka-GE"/>
        </w:rPr>
        <w:t xml:space="preserve">იხ.: „გადახდისუუნარობის საქმის წარმოების შესახებ“ კანონის მე-9 მუხლის პირველი პუნქტი და მე-12 მუხლის მე-3 პუნქტი. </w:t>
      </w:r>
    </w:p>
  </w:footnote>
  <w:footnote w:id="150">
    <w:p w14:paraId="0F3E71F5" w14:textId="77777777" w:rsidR="00045538" w:rsidRPr="00EC5AF0" w:rsidRDefault="00045538" w:rsidP="00703F0F">
      <w:pPr>
        <w:pStyle w:val="a6"/>
        <w:ind w:left="-709" w:right="-563"/>
        <w:jc w:val="both"/>
        <w:rPr>
          <w:rFonts w:ascii="Sylfaen" w:hAnsi="Sylfaen"/>
          <w:sz w:val="18"/>
          <w:szCs w:val="18"/>
          <w:lang w:val="ka-GE"/>
        </w:rPr>
      </w:pPr>
      <w:r w:rsidRPr="00EC5AF0">
        <w:rPr>
          <w:rStyle w:val="a8"/>
          <w:rFonts w:ascii="Sylfaen" w:hAnsi="Sylfaen"/>
          <w:sz w:val="18"/>
          <w:szCs w:val="18"/>
        </w:rPr>
        <w:footnoteRef/>
      </w:r>
      <w:r w:rsidRPr="00EC5AF0">
        <w:rPr>
          <w:rFonts w:ascii="Sylfaen" w:hAnsi="Sylfaen"/>
          <w:sz w:val="18"/>
          <w:szCs w:val="18"/>
          <w:lang w:val="ka-GE"/>
        </w:rPr>
        <w:t xml:space="preserve"> მაგალითად, იხ.: საკონსტიტუციო სასამართლოს 2012 წლის 7 ნოემბრის N1/3/509 საოქმო ჩანაწერი საქმეზე „საქართველოს მოქალაქე სოფიო ებრალიძე საქართველოს პარლამენტის წინააღმდეგ”, II-9.</w:t>
      </w:r>
    </w:p>
  </w:footnote>
  <w:footnote w:id="151">
    <w:p w14:paraId="69A67AD9" w14:textId="77777777" w:rsidR="00045538" w:rsidRPr="00B938DB" w:rsidRDefault="00045538" w:rsidP="00703F0F">
      <w:pPr>
        <w:spacing w:after="0" w:line="240" w:lineRule="auto"/>
        <w:ind w:left="-709" w:right="-563"/>
        <w:jc w:val="both"/>
        <w:rPr>
          <w:rFonts w:ascii="Sylfaen" w:hAnsi="Sylfaen"/>
          <w:sz w:val="20"/>
          <w:szCs w:val="20"/>
          <w:lang w:val="ka-GE"/>
        </w:rPr>
      </w:pPr>
      <w:r w:rsidRPr="00EC5AF0">
        <w:rPr>
          <w:rStyle w:val="a8"/>
          <w:rFonts w:ascii="Sylfaen" w:hAnsi="Sylfaen"/>
          <w:sz w:val="18"/>
          <w:szCs w:val="18"/>
        </w:rPr>
        <w:footnoteRef/>
      </w:r>
      <w:r w:rsidRPr="00EC5AF0">
        <w:rPr>
          <w:rFonts w:ascii="Sylfaen" w:hAnsi="Sylfaen"/>
          <w:sz w:val="18"/>
          <w:szCs w:val="18"/>
          <w:lang w:val="ka-GE"/>
        </w:rPr>
        <w:t xml:space="preserve"> საკონსტიტუციო სასამართლოს 2014 წლის 19 თებერვლის N1/1/569 საოქმო ჩანაწერი საქმეზე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 II-42</w:t>
      </w:r>
    </w:p>
  </w:footnote>
  <w:footnote w:id="152">
    <w:p w14:paraId="61410A49" w14:textId="77777777" w:rsidR="00045538" w:rsidRPr="00F87B48" w:rsidRDefault="000455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171C"/>
    <w:rsid w:val="00045538"/>
    <w:rsid w:val="00046DDA"/>
    <w:rsid w:val="00047385"/>
    <w:rsid w:val="00054F9D"/>
    <w:rsid w:val="000642AE"/>
    <w:rsid w:val="00071A3E"/>
    <w:rsid w:val="000D40EC"/>
    <w:rsid w:val="000E2D2B"/>
    <w:rsid w:val="00101A9F"/>
    <w:rsid w:val="00106EF3"/>
    <w:rsid w:val="001237E4"/>
    <w:rsid w:val="00133ECC"/>
    <w:rsid w:val="00144FCF"/>
    <w:rsid w:val="001663D7"/>
    <w:rsid w:val="00172D6C"/>
    <w:rsid w:val="001A4753"/>
    <w:rsid w:val="001B3DAB"/>
    <w:rsid w:val="001C7E3E"/>
    <w:rsid w:val="001E5828"/>
    <w:rsid w:val="001F609E"/>
    <w:rsid w:val="00230F8F"/>
    <w:rsid w:val="002312E2"/>
    <w:rsid w:val="00254CBD"/>
    <w:rsid w:val="0026217F"/>
    <w:rsid w:val="002A0BF4"/>
    <w:rsid w:val="002B58D8"/>
    <w:rsid w:val="002D2CCE"/>
    <w:rsid w:val="002E65E4"/>
    <w:rsid w:val="002F127B"/>
    <w:rsid w:val="00314677"/>
    <w:rsid w:val="00334083"/>
    <w:rsid w:val="00336A11"/>
    <w:rsid w:val="0034265A"/>
    <w:rsid w:val="00362C7A"/>
    <w:rsid w:val="00384803"/>
    <w:rsid w:val="00397442"/>
    <w:rsid w:val="003D18B3"/>
    <w:rsid w:val="003D7B85"/>
    <w:rsid w:val="003E44A8"/>
    <w:rsid w:val="003E53A4"/>
    <w:rsid w:val="003F2457"/>
    <w:rsid w:val="00412528"/>
    <w:rsid w:val="00433931"/>
    <w:rsid w:val="00442530"/>
    <w:rsid w:val="00467689"/>
    <w:rsid w:val="00474A54"/>
    <w:rsid w:val="00492D82"/>
    <w:rsid w:val="00496B05"/>
    <w:rsid w:val="004B599A"/>
    <w:rsid w:val="004C236A"/>
    <w:rsid w:val="004D4322"/>
    <w:rsid w:val="004D5D19"/>
    <w:rsid w:val="004F21BA"/>
    <w:rsid w:val="00503AE8"/>
    <w:rsid w:val="00511FEA"/>
    <w:rsid w:val="00513152"/>
    <w:rsid w:val="0051700A"/>
    <w:rsid w:val="005175C6"/>
    <w:rsid w:val="00525704"/>
    <w:rsid w:val="00541F1D"/>
    <w:rsid w:val="00550B75"/>
    <w:rsid w:val="005670A2"/>
    <w:rsid w:val="005B229B"/>
    <w:rsid w:val="005C714F"/>
    <w:rsid w:val="005D11C7"/>
    <w:rsid w:val="005E08AA"/>
    <w:rsid w:val="005E6511"/>
    <w:rsid w:val="005F7FBF"/>
    <w:rsid w:val="00605E00"/>
    <w:rsid w:val="00616DBB"/>
    <w:rsid w:val="00635558"/>
    <w:rsid w:val="00667FB7"/>
    <w:rsid w:val="0068635A"/>
    <w:rsid w:val="006B279E"/>
    <w:rsid w:val="006B70C0"/>
    <w:rsid w:val="006C2E72"/>
    <w:rsid w:val="006D62B1"/>
    <w:rsid w:val="006F0208"/>
    <w:rsid w:val="00703F0F"/>
    <w:rsid w:val="00737CF4"/>
    <w:rsid w:val="007806D5"/>
    <w:rsid w:val="00787111"/>
    <w:rsid w:val="00787902"/>
    <w:rsid w:val="007C4972"/>
    <w:rsid w:val="007C4CD3"/>
    <w:rsid w:val="007C5C4E"/>
    <w:rsid w:val="007D0B91"/>
    <w:rsid w:val="007D34F4"/>
    <w:rsid w:val="007F449B"/>
    <w:rsid w:val="0082782D"/>
    <w:rsid w:val="00835657"/>
    <w:rsid w:val="00871DC9"/>
    <w:rsid w:val="008801A4"/>
    <w:rsid w:val="00892426"/>
    <w:rsid w:val="008A3362"/>
    <w:rsid w:val="008A5A47"/>
    <w:rsid w:val="008A68C1"/>
    <w:rsid w:val="008D5E38"/>
    <w:rsid w:val="008E5C25"/>
    <w:rsid w:val="008E78F7"/>
    <w:rsid w:val="009317FC"/>
    <w:rsid w:val="00937649"/>
    <w:rsid w:val="00940604"/>
    <w:rsid w:val="00946B40"/>
    <w:rsid w:val="00952F54"/>
    <w:rsid w:val="009560E3"/>
    <w:rsid w:val="00960B6D"/>
    <w:rsid w:val="00962BBF"/>
    <w:rsid w:val="009662D7"/>
    <w:rsid w:val="00970A69"/>
    <w:rsid w:val="009827F2"/>
    <w:rsid w:val="0099597D"/>
    <w:rsid w:val="009B6EA0"/>
    <w:rsid w:val="009C7814"/>
    <w:rsid w:val="009D0320"/>
    <w:rsid w:val="009D1464"/>
    <w:rsid w:val="009D3DD3"/>
    <w:rsid w:val="009E7FE7"/>
    <w:rsid w:val="009F36F3"/>
    <w:rsid w:val="00A17E5A"/>
    <w:rsid w:val="00A20A20"/>
    <w:rsid w:val="00A2210B"/>
    <w:rsid w:val="00A52DEE"/>
    <w:rsid w:val="00A5617B"/>
    <w:rsid w:val="00A70101"/>
    <w:rsid w:val="00A83662"/>
    <w:rsid w:val="00A8482A"/>
    <w:rsid w:val="00A91957"/>
    <w:rsid w:val="00AA01A8"/>
    <w:rsid w:val="00AA68AC"/>
    <w:rsid w:val="00AB7FB5"/>
    <w:rsid w:val="00AD416E"/>
    <w:rsid w:val="00AF7A92"/>
    <w:rsid w:val="00B0642C"/>
    <w:rsid w:val="00B43CB7"/>
    <w:rsid w:val="00B57A83"/>
    <w:rsid w:val="00B613DF"/>
    <w:rsid w:val="00B64F28"/>
    <w:rsid w:val="00B93430"/>
    <w:rsid w:val="00BB2C73"/>
    <w:rsid w:val="00BC267F"/>
    <w:rsid w:val="00BE057A"/>
    <w:rsid w:val="00BF0905"/>
    <w:rsid w:val="00C03EFC"/>
    <w:rsid w:val="00C06180"/>
    <w:rsid w:val="00C13BA7"/>
    <w:rsid w:val="00C304C0"/>
    <w:rsid w:val="00C50B88"/>
    <w:rsid w:val="00C809BC"/>
    <w:rsid w:val="00CA404F"/>
    <w:rsid w:val="00D10870"/>
    <w:rsid w:val="00D322AD"/>
    <w:rsid w:val="00D36E35"/>
    <w:rsid w:val="00D3702E"/>
    <w:rsid w:val="00D4541A"/>
    <w:rsid w:val="00D46E4D"/>
    <w:rsid w:val="00D527CD"/>
    <w:rsid w:val="00D533CB"/>
    <w:rsid w:val="00D60125"/>
    <w:rsid w:val="00D650B6"/>
    <w:rsid w:val="00D669A4"/>
    <w:rsid w:val="00DA68B3"/>
    <w:rsid w:val="00DB15E7"/>
    <w:rsid w:val="00DB33D0"/>
    <w:rsid w:val="00DC36AD"/>
    <w:rsid w:val="00DD2F0E"/>
    <w:rsid w:val="00DF2162"/>
    <w:rsid w:val="00E02D7B"/>
    <w:rsid w:val="00E31D88"/>
    <w:rsid w:val="00E371FD"/>
    <w:rsid w:val="00E51596"/>
    <w:rsid w:val="00E63E5F"/>
    <w:rsid w:val="00E67B2E"/>
    <w:rsid w:val="00E754EA"/>
    <w:rsid w:val="00E964DF"/>
    <w:rsid w:val="00EB6898"/>
    <w:rsid w:val="00F01540"/>
    <w:rsid w:val="00F6114C"/>
    <w:rsid w:val="00F715DD"/>
    <w:rsid w:val="00F803B6"/>
    <w:rsid w:val="00F84292"/>
    <w:rsid w:val="00F87B48"/>
    <w:rsid w:val="00F9796D"/>
    <w:rsid w:val="00FA12B5"/>
    <w:rsid w:val="00FC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045C3F63-0BA1-6E41-B5A0-7B2E2458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Revision"/>
    <w:hidden/>
    <w:uiPriority w:val="99"/>
    <w:semiHidden/>
    <w:rsid w:val="00952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8537">
      <w:bodyDiv w:val="1"/>
      <w:marLeft w:val="0"/>
      <w:marRight w:val="0"/>
      <w:marTop w:val="0"/>
      <w:marBottom w:val="0"/>
      <w:divBdr>
        <w:top w:val="none" w:sz="0" w:space="0" w:color="auto"/>
        <w:left w:val="none" w:sz="0" w:space="0" w:color="auto"/>
        <w:bottom w:val="none" w:sz="0" w:space="0" w:color="auto"/>
        <w:right w:val="none" w:sz="0" w:space="0" w:color="auto"/>
      </w:divBdr>
      <w:divsChild>
        <w:div w:id="104399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909325">
              <w:marLeft w:val="0"/>
              <w:marRight w:val="0"/>
              <w:marTop w:val="0"/>
              <w:marBottom w:val="0"/>
              <w:divBdr>
                <w:top w:val="none" w:sz="0" w:space="0" w:color="auto"/>
                <w:left w:val="none" w:sz="0" w:space="0" w:color="auto"/>
                <w:bottom w:val="none" w:sz="0" w:space="0" w:color="auto"/>
                <w:right w:val="none" w:sz="0" w:space="0" w:color="auto"/>
              </w:divBdr>
              <w:divsChild>
                <w:div w:id="917910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180194">
                      <w:marLeft w:val="0"/>
                      <w:marRight w:val="0"/>
                      <w:marTop w:val="0"/>
                      <w:marBottom w:val="0"/>
                      <w:divBdr>
                        <w:top w:val="none" w:sz="0" w:space="0" w:color="auto"/>
                        <w:left w:val="none" w:sz="0" w:space="0" w:color="auto"/>
                        <w:bottom w:val="none" w:sz="0" w:space="0" w:color="auto"/>
                        <w:right w:val="none" w:sz="0" w:space="0" w:color="auto"/>
                      </w:divBdr>
                      <w:divsChild>
                        <w:div w:id="264193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651328">
                              <w:marLeft w:val="0"/>
                              <w:marRight w:val="0"/>
                              <w:marTop w:val="0"/>
                              <w:marBottom w:val="0"/>
                              <w:divBdr>
                                <w:top w:val="none" w:sz="0" w:space="0" w:color="auto"/>
                                <w:left w:val="none" w:sz="0" w:space="0" w:color="auto"/>
                                <w:bottom w:val="none" w:sz="0" w:space="0" w:color="auto"/>
                                <w:right w:val="none" w:sz="0" w:space="0" w:color="auto"/>
                              </w:divBdr>
                              <w:divsChild>
                                <w:div w:id="9385679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95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87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84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425178">
                                  <w:blockQuote w:val="1"/>
                                  <w:marLeft w:val="720"/>
                                  <w:marRight w:val="720"/>
                                  <w:marTop w:val="100"/>
                                  <w:marBottom w:val="100"/>
                                  <w:divBdr>
                                    <w:top w:val="none" w:sz="0" w:space="0" w:color="auto"/>
                                    <w:left w:val="none" w:sz="0" w:space="0" w:color="auto"/>
                                    <w:bottom w:val="none" w:sz="0" w:space="0" w:color="auto"/>
                                    <w:right w:val="none" w:sz="0" w:space="0" w:color="auto"/>
                                  </w:divBdr>
                                </w:div>
                                <w:div w:id="98412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F9AF-C9E2-454F-837D-149983DB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16537</Words>
  <Characters>94261</Characters>
  <Application>Microsoft Office Word</Application>
  <DocSecurity>8</DocSecurity>
  <Lines>785</Lines>
  <Paragraphs>221</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6</cp:revision>
  <cp:lastPrinted>2022-09-19T10:37:00Z</cp:lastPrinted>
  <dcterms:created xsi:type="dcterms:W3CDTF">2022-09-19T09:55:00Z</dcterms:created>
  <dcterms:modified xsi:type="dcterms:W3CDTF">2022-09-23T13:04:00Z</dcterms:modified>
</cp:coreProperties>
</file>