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90882" w14:textId="77777777" w:rsidR="00BC41FB" w:rsidRPr="009E4F25" w:rsidRDefault="00BC41FB" w:rsidP="009E4F25">
      <w:pPr>
        <w:spacing w:after="0"/>
        <w:ind w:right="-31"/>
        <w:contextualSpacing/>
        <w:jc w:val="both"/>
        <w:rPr>
          <w:rFonts w:ascii="Sylfaen" w:hAnsi="Sylfaen" w:cs="Sylfaen"/>
          <w:b/>
          <w:noProof/>
          <w:sz w:val="24"/>
          <w:szCs w:val="24"/>
          <w:lang w:val="ka-GE"/>
        </w:rPr>
      </w:pPr>
    </w:p>
    <w:p w14:paraId="790868BF"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52A75B9A"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7971F24B"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23690ECD"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10698327"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3AD916E1"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354F99EB"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49D0A097"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63ADA0FD"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1705E57A"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58412B72"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572CA21C"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6653E303"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3B38D7EF"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0EC0D09B"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160F898D"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6D1CA563" w14:textId="77777777"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7F01A585" w14:textId="761BF1AB" w:rsidR="00BC41FB" w:rsidRPr="009E4F25" w:rsidRDefault="00BC41FB" w:rsidP="009E4F25">
      <w:pPr>
        <w:spacing w:after="0"/>
        <w:ind w:right="-31" w:firstLine="284"/>
        <w:contextualSpacing/>
        <w:jc w:val="both"/>
        <w:rPr>
          <w:rFonts w:ascii="Sylfaen" w:hAnsi="Sylfaen" w:cs="Sylfaen"/>
          <w:b/>
          <w:noProof/>
          <w:sz w:val="24"/>
          <w:szCs w:val="24"/>
          <w:highlight w:val="yellow"/>
        </w:rPr>
      </w:pPr>
    </w:p>
    <w:p w14:paraId="74CCA8B9" w14:textId="77777777" w:rsidR="009E4F25" w:rsidRPr="009E4F25" w:rsidRDefault="009E4F25" w:rsidP="009E4F25">
      <w:pPr>
        <w:spacing w:after="0"/>
        <w:ind w:right="-31"/>
        <w:contextualSpacing/>
        <w:jc w:val="both"/>
        <w:rPr>
          <w:rFonts w:ascii="Sylfaen" w:hAnsi="Sylfaen" w:cs="Sylfaen"/>
          <w:b/>
          <w:noProof/>
          <w:sz w:val="24"/>
          <w:szCs w:val="24"/>
          <w:highlight w:val="yellow"/>
        </w:rPr>
      </w:pPr>
    </w:p>
    <w:p w14:paraId="64DFB38B" w14:textId="6E8E06A7" w:rsidR="00BC41FB" w:rsidRPr="00400A1F" w:rsidRDefault="00400A1F" w:rsidP="009E4F25">
      <w:pPr>
        <w:spacing w:after="0"/>
        <w:ind w:right="-31" w:firstLine="284"/>
        <w:contextualSpacing/>
        <w:jc w:val="both"/>
        <w:rPr>
          <w:rFonts w:ascii="Sylfaen" w:hAnsi="Sylfaen" w:cs="Sylfaen"/>
          <w:b/>
          <w:noProof/>
          <w:sz w:val="24"/>
          <w:szCs w:val="24"/>
        </w:rPr>
      </w:pPr>
      <w:r w:rsidRPr="00400A1F">
        <w:rPr>
          <w:rFonts w:ascii="Sylfaen" w:hAnsi="Sylfaen" w:cs="Sylfaen"/>
          <w:b/>
          <w:noProof/>
          <w:sz w:val="24"/>
          <w:szCs w:val="24"/>
        </w:rPr>
        <w:t>№2/19</w:t>
      </w:r>
      <w:r w:rsidR="00BC41FB" w:rsidRPr="00400A1F">
        <w:rPr>
          <w:rFonts w:ascii="Sylfaen" w:hAnsi="Sylfaen" w:cs="Sylfaen"/>
          <w:b/>
          <w:noProof/>
          <w:sz w:val="24"/>
          <w:szCs w:val="24"/>
        </w:rPr>
        <w:t>/1893</w:t>
      </w:r>
      <w:r w:rsidR="00797EB8" w:rsidRPr="00400A1F">
        <w:rPr>
          <w:rFonts w:ascii="Sylfaen" w:hAnsi="Sylfaen" w:cs="Sylfaen"/>
          <w:b/>
          <w:noProof/>
          <w:sz w:val="24"/>
          <w:szCs w:val="24"/>
        </w:rPr>
        <w:tab/>
      </w:r>
      <w:r w:rsidR="00797EB8" w:rsidRPr="00400A1F">
        <w:rPr>
          <w:rFonts w:ascii="Sylfaen" w:hAnsi="Sylfaen" w:cs="Sylfaen"/>
          <w:b/>
          <w:noProof/>
          <w:sz w:val="24"/>
          <w:szCs w:val="24"/>
        </w:rPr>
        <w:tab/>
      </w:r>
      <w:r w:rsidR="00797EB8" w:rsidRPr="00400A1F">
        <w:rPr>
          <w:rFonts w:ascii="Sylfaen" w:hAnsi="Sylfaen" w:cs="Sylfaen"/>
          <w:b/>
          <w:noProof/>
          <w:sz w:val="24"/>
          <w:szCs w:val="24"/>
        </w:rPr>
        <w:tab/>
      </w:r>
      <w:r w:rsidR="00797EB8" w:rsidRPr="00400A1F">
        <w:rPr>
          <w:rFonts w:ascii="Sylfaen" w:hAnsi="Sylfaen" w:cs="Sylfaen"/>
          <w:b/>
          <w:noProof/>
          <w:sz w:val="24"/>
          <w:szCs w:val="24"/>
        </w:rPr>
        <w:tab/>
      </w:r>
      <w:r w:rsidR="00797EB8" w:rsidRPr="00400A1F">
        <w:rPr>
          <w:rFonts w:ascii="Sylfaen" w:hAnsi="Sylfaen" w:cs="Sylfaen"/>
          <w:b/>
          <w:noProof/>
          <w:sz w:val="24"/>
          <w:szCs w:val="24"/>
        </w:rPr>
        <w:tab/>
        <w:t>ბათუმი, 2025 წლის 28 ნოემბერი</w:t>
      </w:r>
    </w:p>
    <w:p w14:paraId="74F7C01F" w14:textId="77777777" w:rsidR="00BC41FB" w:rsidRPr="009E4F25" w:rsidRDefault="00BC41FB" w:rsidP="009E4F25">
      <w:pPr>
        <w:spacing w:after="0"/>
        <w:ind w:right="-31" w:firstLine="284"/>
        <w:contextualSpacing/>
        <w:jc w:val="both"/>
        <w:rPr>
          <w:rFonts w:ascii="Sylfaen" w:hAnsi="Sylfaen" w:cs="Sylfaen"/>
          <w:b/>
          <w:noProof/>
          <w:sz w:val="24"/>
          <w:szCs w:val="24"/>
        </w:rPr>
      </w:pPr>
    </w:p>
    <w:p w14:paraId="5F92634A" w14:textId="77777777" w:rsidR="00BC41FB" w:rsidRPr="009E4F25" w:rsidRDefault="00BC41FB" w:rsidP="009E4F25">
      <w:pPr>
        <w:spacing w:after="0"/>
        <w:ind w:right="-31" w:firstLine="284"/>
        <w:contextualSpacing/>
        <w:jc w:val="both"/>
        <w:rPr>
          <w:rFonts w:ascii="Sylfaen" w:hAnsi="Sylfaen"/>
          <w:b/>
          <w:noProof/>
          <w:sz w:val="24"/>
          <w:szCs w:val="24"/>
        </w:rPr>
      </w:pPr>
      <w:r w:rsidRPr="009E4F25">
        <w:rPr>
          <w:rFonts w:ascii="Sylfaen" w:hAnsi="Sylfaen" w:cs="Sylfaen"/>
          <w:b/>
          <w:noProof/>
          <w:sz w:val="24"/>
          <w:szCs w:val="24"/>
        </w:rPr>
        <w:t>კოლეგიის შემადგენლობა</w:t>
      </w:r>
      <w:r w:rsidRPr="009E4F25">
        <w:rPr>
          <w:rFonts w:ascii="Sylfaen" w:hAnsi="Sylfaen"/>
          <w:b/>
          <w:noProof/>
          <w:sz w:val="24"/>
          <w:szCs w:val="24"/>
        </w:rPr>
        <w:t>:</w:t>
      </w:r>
    </w:p>
    <w:p w14:paraId="0DF7FBCE" w14:textId="77777777" w:rsidR="00BC41FB" w:rsidRPr="009E4F25" w:rsidRDefault="00BC41FB" w:rsidP="009E4F25">
      <w:pPr>
        <w:spacing w:after="0"/>
        <w:ind w:right="-31" w:firstLine="284"/>
        <w:contextualSpacing/>
        <w:jc w:val="both"/>
        <w:rPr>
          <w:rFonts w:ascii="Sylfaen" w:hAnsi="Sylfaen" w:cs="Sylfaen"/>
          <w:noProof/>
          <w:sz w:val="24"/>
          <w:szCs w:val="24"/>
        </w:rPr>
      </w:pPr>
      <w:r w:rsidRPr="009E4F25">
        <w:rPr>
          <w:rFonts w:ascii="Sylfaen" w:hAnsi="Sylfaen" w:cs="Sylfaen"/>
          <w:noProof/>
          <w:sz w:val="24"/>
          <w:szCs w:val="24"/>
        </w:rPr>
        <w:t>მანანა კობახიძე – სხდომის თავმჯდომარე;</w:t>
      </w:r>
    </w:p>
    <w:p w14:paraId="7D83D337" w14:textId="45D58CCB" w:rsidR="00BC41FB" w:rsidRPr="009E4F25" w:rsidRDefault="009C549D" w:rsidP="009E4F25">
      <w:pPr>
        <w:spacing w:after="0"/>
        <w:ind w:right="-31" w:firstLine="284"/>
        <w:contextualSpacing/>
        <w:jc w:val="both"/>
        <w:rPr>
          <w:rFonts w:ascii="Sylfaen" w:hAnsi="Sylfaen" w:cs="Sylfaen"/>
          <w:noProof/>
          <w:sz w:val="24"/>
          <w:szCs w:val="24"/>
        </w:rPr>
      </w:pPr>
      <w:r w:rsidRPr="009E4F25">
        <w:rPr>
          <w:rFonts w:ascii="Sylfaen" w:hAnsi="Sylfaen" w:cs="Sylfaen"/>
          <w:noProof/>
          <w:sz w:val="24"/>
          <w:szCs w:val="24"/>
        </w:rPr>
        <w:t>გიორგი მოდებაძე</w:t>
      </w:r>
      <w:r w:rsidR="00BC41FB" w:rsidRPr="009E4F25">
        <w:rPr>
          <w:rFonts w:ascii="Sylfaen" w:hAnsi="Sylfaen" w:cs="Sylfaen"/>
          <w:noProof/>
          <w:sz w:val="24"/>
          <w:szCs w:val="24"/>
        </w:rPr>
        <w:t xml:space="preserve"> </w:t>
      </w:r>
      <w:r w:rsidR="00BC41FB" w:rsidRPr="009E4F25">
        <w:rPr>
          <w:rFonts w:ascii="Sylfaen" w:hAnsi="Sylfaen"/>
          <w:noProof/>
          <w:sz w:val="24"/>
          <w:szCs w:val="24"/>
        </w:rPr>
        <w:t xml:space="preserve">– </w:t>
      </w:r>
      <w:r w:rsidR="00BC41FB" w:rsidRPr="009E4F25">
        <w:rPr>
          <w:rFonts w:ascii="Sylfaen" w:hAnsi="Sylfaen" w:cs="Sylfaen"/>
          <w:noProof/>
          <w:sz w:val="24"/>
          <w:szCs w:val="24"/>
        </w:rPr>
        <w:t>წევრი, მომხსენებელი მოსამართლე;</w:t>
      </w:r>
    </w:p>
    <w:p w14:paraId="454AECD3" w14:textId="77777777" w:rsidR="00BC41FB" w:rsidRPr="009E4F25" w:rsidRDefault="00BC41FB" w:rsidP="009E4F25">
      <w:pPr>
        <w:spacing w:after="0"/>
        <w:ind w:right="-31" w:firstLine="284"/>
        <w:contextualSpacing/>
        <w:jc w:val="both"/>
        <w:rPr>
          <w:rFonts w:ascii="Sylfaen" w:hAnsi="Sylfaen"/>
          <w:noProof/>
          <w:sz w:val="24"/>
          <w:szCs w:val="24"/>
        </w:rPr>
      </w:pPr>
      <w:r w:rsidRPr="009E4F25">
        <w:rPr>
          <w:rFonts w:ascii="Sylfaen" w:hAnsi="Sylfaen" w:cs="Sylfaen"/>
          <w:noProof/>
          <w:sz w:val="24"/>
          <w:szCs w:val="24"/>
        </w:rPr>
        <w:t xml:space="preserve">თეიმურაზ ტუღუში </w:t>
      </w:r>
      <w:r w:rsidRPr="009E4F25">
        <w:rPr>
          <w:rFonts w:ascii="Sylfaen" w:hAnsi="Sylfaen"/>
          <w:noProof/>
          <w:sz w:val="24"/>
          <w:szCs w:val="24"/>
        </w:rPr>
        <w:t>– წევრი.</w:t>
      </w:r>
    </w:p>
    <w:p w14:paraId="666C40A1" w14:textId="77777777" w:rsidR="00BC41FB" w:rsidRPr="009E4F25" w:rsidRDefault="00BC41FB" w:rsidP="009E4F25">
      <w:pPr>
        <w:spacing w:after="0"/>
        <w:ind w:right="-31" w:firstLine="284"/>
        <w:contextualSpacing/>
        <w:jc w:val="both"/>
        <w:rPr>
          <w:rFonts w:ascii="Sylfaen" w:hAnsi="Sylfaen"/>
          <w:noProof/>
          <w:sz w:val="24"/>
          <w:szCs w:val="24"/>
        </w:rPr>
      </w:pPr>
    </w:p>
    <w:p w14:paraId="61F8427E" w14:textId="77777777" w:rsidR="00BC41FB" w:rsidRPr="009E4F25" w:rsidRDefault="00BC41FB" w:rsidP="009E4F25">
      <w:pPr>
        <w:spacing w:after="0"/>
        <w:ind w:right="-31" w:firstLine="284"/>
        <w:contextualSpacing/>
        <w:jc w:val="both"/>
        <w:rPr>
          <w:rFonts w:ascii="Sylfaen" w:hAnsi="Sylfaen"/>
          <w:b/>
          <w:noProof/>
          <w:sz w:val="24"/>
          <w:szCs w:val="24"/>
        </w:rPr>
      </w:pPr>
      <w:r w:rsidRPr="009E4F25">
        <w:rPr>
          <w:rFonts w:ascii="Sylfaen" w:hAnsi="Sylfaen" w:cs="Sylfaen"/>
          <w:b/>
          <w:noProof/>
          <w:sz w:val="24"/>
          <w:szCs w:val="24"/>
        </w:rPr>
        <w:t>სხდომის მდივანი</w:t>
      </w:r>
      <w:r w:rsidRPr="009E4F25">
        <w:rPr>
          <w:rFonts w:ascii="Sylfaen" w:hAnsi="Sylfaen"/>
          <w:b/>
          <w:noProof/>
          <w:sz w:val="24"/>
          <w:szCs w:val="24"/>
        </w:rPr>
        <w:t xml:space="preserve">: </w:t>
      </w:r>
      <w:r w:rsidRPr="009E4F25">
        <w:rPr>
          <w:rFonts w:ascii="Sylfaen" w:hAnsi="Sylfaen"/>
          <w:noProof/>
          <w:sz w:val="24"/>
          <w:szCs w:val="24"/>
        </w:rPr>
        <w:t>სოფია კობახიძე.</w:t>
      </w:r>
    </w:p>
    <w:p w14:paraId="0C1BCC18" w14:textId="77777777" w:rsidR="00BC41FB" w:rsidRPr="009E4F25" w:rsidRDefault="00BC41FB" w:rsidP="009E4F25">
      <w:pPr>
        <w:spacing w:after="0"/>
        <w:ind w:firstLine="284"/>
        <w:contextualSpacing/>
        <w:jc w:val="both"/>
        <w:rPr>
          <w:rFonts w:ascii="Sylfaen" w:hAnsi="Sylfaen"/>
          <w:b/>
          <w:noProof/>
          <w:sz w:val="24"/>
          <w:szCs w:val="24"/>
        </w:rPr>
      </w:pPr>
    </w:p>
    <w:p w14:paraId="217172E9" w14:textId="77777777" w:rsidR="00BC41FB" w:rsidRPr="009E4F25" w:rsidRDefault="00BC41FB" w:rsidP="009E4F25">
      <w:pPr>
        <w:spacing w:after="0"/>
        <w:ind w:firstLine="284"/>
        <w:contextualSpacing/>
        <w:jc w:val="both"/>
        <w:rPr>
          <w:rFonts w:ascii="Sylfaen" w:hAnsi="Sylfaen"/>
          <w:bCs/>
          <w:noProof/>
          <w:sz w:val="24"/>
          <w:szCs w:val="24"/>
        </w:rPr>
      </w:pPr>
      <w:r w:rsidRPr="009E4F25">
        <w:rPr>
          <w:rFonts w:ascii="Sylfaen" w:hAnsi="Sylfaen"/>
          <w:b/>
          <w:noProof/>
          <w:sz w:val="24"/>
          <w:szCs w:val="24"/>
        </w:rPr>
        <w:t>საქმის დასახელება:</w:t>
      </w:r>
      <w:r w:rsidRPr="009E4F25">
        <w:rPr>
          <w:rFonts w:ascii="Sylfaen" w:hAnsi="Sylfaen"/>
          <w:noProof/>
          <w:sz w:val="24"/>
          <w:szCs w:val="24"/>
        </w:rPr>
        <w:t xml:space="preserve"> </w:t>
      </w:r>
      <w:r w:rsidRPr="009E4F25">
        <w:rPr>
          <w:rFonts w:ascii="Sylfaen" w:hAnsi="Sylfaen"/>
          <w:bCs/>
          <w:noProof/>
          <w:sz w:val="24"/>
          <w:szCs w:val="24"/>
        </w:rPr>
        <w:t>ვახტანგ ქობალია საქართველოს პარლამენტის წინააღმდეგ.</w:t>
      </w:r>
    </w:p>
    <w:p w14:paraId="18522558" w14:textId="77777777" w:rsidR="00BC41FB" w:rsidRPr="009E4F25" w:rsidRDefault="00BC41FB" w:rsidP="009E4F25">
      <w:pPr>
        <w:spacing w:after="0"/>
        <w:ind w:firstLine="284"/>
        <w:contextualSpacing/>
        <w:jc w:val="both"/>
        <w:rPr>
          <w:rFonts w:ascii="Sylfaen" w:hAnsi="Sylfaen"/>
          <w:bCs/>
          <w:noProof/>
          <w:sz w:val="24"/>
          <w:szCs w:val="24"/>
        </w:rPr>
      </w:pPr>
    </w:p>
    <w:p w14:paraId="2A28B106" w14:textId="31A95964" w:rsidR="008B15AB" w:rsidRPr="009E4F25" w:rsidRDefault="00BC41FB" w:rsidP="009E4F25">
      <w:pPr>
        <w:spacing w:after="0"/>
        <w:ind w:firstLine="284"/>
        <w:contextualSpacing/>
        <w:jc w:val="both"/>
        <w:rPr>
          <w:rFonts w:ascii="Sylfaen" w:hAnsi="Sylfaen"/>
          <w:bCs/>
          <w:noProof/>
          <w:sz w:val="24"/>
          <w:szCs w:val="24"/>
          <w:lang w:val="ka-GE"/>
        </w:rPr>
      </w:pPr>
      <w:r w:rsidRPr="009E4F25">
        <w:rPr>
          <w:rFonts w:ascii="Sylfaen" w:hAnsi="Sylfaen"/>
          <w:b/>
          <w:bCs/>
          <w:noProof/>
          <w:sz w:val="24"/>
          <w:szCs w:val="24"/>
        </w:rPr>
        <w:t>დავის საგანი:</w:t>
      </w:r>
      <w:r w:rsidRPr="009E4F25">
        <w:rPr>
          <w:rFonts w:ascii="Sylfaen" w:hAnsi="Sylfaen"/>
          <w:bCs/>
          <w:noProof/>
          <w:sz w:val="24"/>
          <w:szCs w:val="24"/>
        </w:rPr>
        <w:t xml:space="preserve"> „სამხედრო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მუხლის „ა“ </w:t>
      </w:r>
      <w:r w:rsidR="00AC129A">
        <w:rPr>
          <w:rFonts w:ascii="Sylfaen" w:hAnsi="Sylfaen"/>
          <w:bCs/>
          <w:noProof/>
          <w:sz w:val="24"/>
          <w:szCs w:val="24"/>
          <w:lang w:val="ka-GE"/>
        </w:rPr>
        <w:t>ქვე</w:t>
      </w:r>
      <w:r w:rsidRPr="009E4F25">
        <w:rPr>
          <w:rFonts w:ascii="Sylfaen" w:hAnsi="Sylfaen"/>
          <w:bCs/>
          <w:noProof/>
          <w:sz w:val="24"/>
          <w:szCs w:val="24"/>
        </w:rPr>
        <w:t>პუნქტის კონსტიტუციურობა საქართველოს კონსტიტუციის მე-11 მუხლის პირველ პუნქტთან მიმართებით</w:t>
      </w:r>
      <w:r w:rsidR="008B15AB" w:rsidRPr="009E4F25">
        <w:rPr>
          <w:rFonts w:ascii="Sylfaen" w:hAnsi="Sylfaen"/>
          <w:bCs/>
          <w:noProof/>
          <w:sz w:val="24"/>
          <w:szCs w:val="24"/>
          <w:lang w:val="ka-GE"/>
        </w:rPr>
        <w:t>.</w:t>
      </w:r>
    </w:p>
    <w:p w14:paraId="150CE048" w14:textId="21AD7E57" w:rsidR="009E4F25" w:rsidRPr="009E4F25" w:rsidRDefault="00432D87" w:rsidP="009E4F25">
      <w:pPr>
        <w:keepNext/>
        <w:spacing w:after="100" w:afterAutospacing="1"/>
        <w:contextualSpacing/>
        <w:jc w:val="center"/>
        <w:outlineLvl w:val="0"/>
        <w:rPr>
          <w:rFonts w:ascii="Sylfaen" w:hAnsi="Sylfaen"/>
          <w:b/>
          <w:bCs/>
          <w:noProof/>
          <w:kern w:val="32"/>
          <w:sz w:val="24"/>
          <w:szCs w:val="24"/>
        </w:rPr>
      </w:pPr>
      <w:r w:rsidRPr="009E4F25">
        <w:rPr>
          <w:rFonts w:ascii="Sylfaen" w:hAnsi="Sylfaen"/>
          <w:b/>
          <w:bCs/>
          <w:noProof/>
          <w:kern w:val="32"/>
          <w:sz w:val="24"/>
          <w:szCs w:val="24"/>
        </w:rPr>
        <w:lastRenderedPageBreak/>
        <w:t xml:space="preserve">I </w:t>
      </w:r>
      <w:r w:rsidRPr="009E4F25">
        <w:rPr>
          <w:rFonts w:ascii="Sylfaen" w:hAnsi="Sylfaen"/>
          <w:b/>
          <w:bCs/>
          <w:noProof/>
          <w:kern w:val="32"/>
          <w:sz w:val="24"/>
          <w:szCs w:val="24"/>
        </w:rPr>
        <w:br/>
        <w:t>აღწერილობითი ნაწილი</w:t>
      </w:r>
    </w:p>
    <w:p w14:paraId="10F982EB" w14:textId="64CD547A" w:rsidR="00BC41FB" w:rsidRPr="009E4F25" w:rsidRDefault="00BC41FB" w:rsidP="009E4F25">
      <w:pPr>
        <w:pStyle w:val="ListParagraph"/>
        <w:numPr>
          <w:ilvl w:val="0"/>
          <w:numId w:val="1"/>
        </w:numPr>
        <w:spacing w:after="0" w:line="276" w:lineRule="auto"/>
        <w:ind w:left="0" w:firstLine="284"/>
        <w:jc w:val="both"/>
        <w:rPr>
          <w:rFonts w:ascii="Sylfaen" w:hAnsi="Sylfaen"/>
          <w:sz w:val="24"/>
          <w:szCs w:val="24"/>
          <w:lang w:val="en-US"/>
        </w:rPr>
      </w:pPr>
      <w:r w:rsidRPr="009E4F25">
        <w:rPr>
          <w:rFonts w:ascii="Sylfaen" w:hAnsi="Sylfaen"/>
          <w:sz w:val="24"/>
          <w:szCs w:val="24"/>
          <w:lang w:val="en-US"/>
        </w:rPr>
        <w:t>საქართველოს საკონსტიტუციო სასამართლოს 2025 წლის</w:t>
      </w:r>
      <w:r w:rsidR="00564648" w:rsidRPr="009E4F25">
        <w:rPr>
          <w:rFonts w:ascii="Sylfaen" w:hAnsi="Sylfaen"/>
          <w:sz w:val="24"/>
          <w:szCs w:val="24"/>
          <w:lang w:val="en-US"/>
        </w:rPr>
        <w:t xml:space="preserve"> </w:t>
      </w:r>
      <w:r w:rsidRPr="009E4F25">
        <w:rPr>
          <w:rFonts w:ascii="Sylfaen" w:hAnsi="Sylfaen"/>
          <w:sz w:val="24"/>
          <w:szCs w:val="24"/>
          <w:lang w:val="en-US"/>
        </w:rPr>
        <w:t xml:space="preserve">4 სექტემბერს კონსტიტუციური სარჩელით (რეგისტრაციის №1893) მომართა </w:t>
      </w:r>
      <w:r w:rsidR="00F13886" w:rsidRPr="009E4F25">
        <w:rPr>
          <w:rFonts w:ascii="Sylfaen" w:hAnsi="Sylfaen"/>
          <w:sz w:val="24"/>
          <w:szCs w:val="24"/>
          <w:lang w:val="en-US"/>
        </w:rPr>
        <w:t>ვახტანგ ქობალიამ.</w:t>
      </w:r>
      <w:r w:rsidRPr="009E4F25">
        <w:rPr>
          <w:rFonts w:ascii="Sylfaen" w:hAnsi="Sylfaen"/>
          <w:bCs/>
          <w:sz w:val="24"/>
          <w:szCs w:val="24"/>
          <w:lang w:val="en-US"/>
        </w:rPr>
        <w:t xml:space="preserve"> №1893 კონსტიტუციური სარჩელი საქართველოს საკონსტიტუციო სასამართლოს </w:t>
      </w:r>
      <w:r w:rsidR="00F13886" w:rsidRPr="009E4F25">
        <w:rPr>
          <w:rFonts w:ascii="Sylfaen" w:hAnsi="Sylfaen"/>
          <w:bCs/>
          <w:sz w:val="24"/>
          <w:szCs w:val="24"/>
          <w:lang w:val="en-US"/>
        </w:rPr>
        <w:t>მეორე</w:t>
      </w:r>
      <w:r w:rsidRPr="009E4F25">
        <w:rPr>
          <w:rFonts w:ascii="Sylfaen" w:hAnsi="Sylfaen"/>
          <w:bCs/>
          <w:sz w:val="24"/>
          <w:szCs w:val="24"/>
          <w:lang w:val="en-US"/>
        </w:rPr>
        <w:t xml:space="preserve"> კოლეგიას</w:t>
      </w:r>
      <w:r w:rsidR="00833087">
        <w:rPr>
          <w:rFonts w:ascii="Sylfaen" w:hAnsi="Sylfaen"/>
          <w:bCs/>
          <w:sz w:val="24"/>
          <w:szCs w:val="24"/>
          <w:lang w:val="en-US"/>
        </w:rPr>
        <w:t>,</w:t>
      </w:r>
      <w:r w:rsidRPr="009E4F25">
        <w:rPr>
          <w:rFonts w:ascii="Sylfaen" w:hAnsi="Sylfaen"/>
          <w:bCs/>
          <w:sz w:val="24"/>
          <w:szCs w:val="24"/>
          <w:lang w:val="en-US"/>
        </w:rPr>
        <w:t xml:space="preserve"> არსებითად განსახილველად მიღების საკითხის გადასაწყვეტად</w:t>
      </w:r>
      <w:r w:rsidR="00833087">
        <w:rPr>
          <w:rFonts w:ascii="Sylfaen" w:hAnsi="Sylfaen"/>
          <w:bCs/>
          <w:sz w:val="24"/>
          <w:szCs w:val="24"/>
          <w:lang w:val="en-US"/>
        </w:rPr>
        <w:t>,</w:t>
      </w:r>
      <w:r w:rsidRPr="009E4F25">
        <w:rPr>
          <w:rFonts w:ascii="Sylfaen" w:hAnsi="Sylfaen"/>
          <w:bCs/>
          <w:sz w:val="24"/>
          <w:szCs w:val="24"/>
          <w:lang w:val="en-US"/>
        </w:rPr>
        <w:t xml:space="preserve"> გადმოეცა 2025 წლის 15 სექტემბერს. საქართველოს საკონსტიტუციო სასამართლოს მეორე კოლეგიის განმწესრიგებელი სხდომა, ზეპირი მოსმენის გარეშე, გაიმართა 2025 წლის</w:t>
      </w:r>
      <w:r w:rsidR="004637B3">
        <w:rPr>
          <w:rFonts w:ascii="Sylfaen" w:hAnsi="Sylfaen"/>
          <w:bCs/>
          <w:sz w:val="24"/>
          <w:szCs w:val="24"/>
          <w:lang w:val="en-US"/>
        </w:rPr>
        <w:t xml:space="preserve"> 28 ნოემბერს.</w:t>
      </w:r>
    </w:p>
    <w:p w14:paraId="4E034CCA" w14:textId="5A9BCE4F" w:rsidR="00843B3E" w:rsidRPr="009E4F25" w:rsidRDefault="00BC41FB" w:rsidP="009E4F25">
      <w:pPr>
        <w:pStyle w:val="ListParagraph"/>
        <w:numPr>
          <w:ilvl w:val="0"/>
          <w:numId w:val="1"/>
        </w:numPr>
        <w:spacing w:after="0" w:line="276" w:lineRule="auto"/>
        <w:ind w:left="0" w:firstLine="284"/>
        <w:jc w:val="both"/>
        <w:rPr>
          <w:rFonts w:ascii="Sylfaen" w:hAnsi="Sylfaen"/>
          <w:bCs/>
          <w:sz w:val="24"/>
          <w:szCs w:val="24"/>
          <w:lang w:val="en-US"/>
        </w:rPr>
      </w:pPr>
      <w:r w:rsidRPr="009E4F25">
        <w:rPr>
          <w:rFonts w:ascii="Sylfaen" w:hAnsi="Sylfaen"/>
          <w:sz w:val="24"/>
          <w:szCs w:val="24"/>
          <w:lang w:val="en-US"/>
        </w:rPr>
        <w:t>№189</w:t>
      </w:r>
      <w:r w:rsidR="00F13886" w:rsidRPr="009E4F25">
        <w:rPr>
          <w:rFonts w:ascii="Sylfaen" w:hAnsi="Sylfaen"/>
          <w:sz w:val="24"/>
          <w:szCs w:val="24"/>
          <w:lang w:val="en-US"/>
        </w:rPr>
        <w:t>3</w:t>
      </w:r>
      <w:r w:rsidR="00263BEC" w:rsidRPr="009E4F25">
        <w:rPr>
          <w:rFonts w:ascii="Sylfaen" w:hAnsi="Sylfaen"/>
          <w:sz w:val="24"/>
          <w:szCs w:val="24"/>
          <w:lang w:val="en-US"/>
        </w:rPr>
        <w:t xml:space="preserve"> </w:t>
      </w:r>
      <w:r w:rsidRPr="009E4F25">
        <w:rPr>
          <w:rFonts w:ascii="Sylfaen" w:hAnsi="Sylfaen"/>
          <w:sz w:val="24"/>
          <w:szCs w:val="24"/>
          <w:lang w:val="en-US"/>
        </w:rPr>
        <w:t xml:space="preserve">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31-ე </w:t>
      </w:r>
      <w:r w:rsidR="004B22CC" w:rsidRPr="009E4F25">
        <w:rPr>
          <w:rFonts w:ascii="Sylfaen" w:hAnsi="Sylfaen"/>
          <w:sz w:val="24"/>
          <w:szCs w:val="24"/>
        </w:rPr>
        <w:t xml:space="preserve">მუხლის </w:t>
      </w:r>
      <w:r w:rsidRPr="009E4F25">
        <w:rPr>
          <w:rFonts w:ascii="Sylfaen" w:hAnsi="Sylfaen"/>
          <w:sz w:val="24"/>
          <w:szCs w:val="24"/>
          <w:lang w:val="en-US"/>
        </w:rPr>
        <w:t>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Pr="009E4F25">
        <w:rPr>
          <w:rFonts w:ascii="Sylfaen" w:hAnsi="Sylfaen"/>
          <w:bCs/>
          <w:sz w:val="24"/>
          <w:szCs w:val="24"/>
          <w:lang w:val="en-US"/>
        </w:rPr>
        <w:t xml:space="preserve"> 31-ე მუხლი, 31</w:t>
      </w:r>
      <w:r w:rsidRPr="009E4F25">
        <w:rPr>
          <w:rFonts w:ascii="Sylfaen" w:hAnsi="Sylfaen"/>
          <w:bCs/>
          <w:sz w:val="24"/>
          <w:szCs w:val="24"/>
          <w:vertAlign w:val="superscript"/>
          <w:lang w:val="en-US"/>
        </w:rPr>
        <w:t>1</w:t>
      </w:r>
      <w:r w:rsidRPr="009E4F25">
        <w:rPr>
          <w:rFonts w:ascii="Sylfaen" w:hAnsi="Sylfaen"/>
          <w:bCs/>
          <w:sz w:val="24"/>
          <w:szCs w:val="24"/>
          <w:lang w:val="en-US"/>
        </w:rPr>
        <w:t xml:space="preserve"> მუხლი და 39-ე მუხლის პირველი პუნქტის „ა“ ქვეპუნქტი.</w:t>
      </w:r>
    </w:p>
    <w:p w14:paraId="2026BF83" w14:textId="433F6A2E" w:rsidR="00F13886" w:rsidRPr="009E4F25" w:rsidRDefault="00F13886" w:rsidP="009E4F25">
      <w:pPr>
        <w:pStyle w:val="ListParagraph"/>
        <w:numPr>
          <w:ilvl w:val="0"/>
          <w:numId w:val="1"/>
        </w:numPr>
        <w:spacing w:after="0" w:line="276" w:lineRule="auto"/>
        <w:ind w:left="0" w:firstLine="284"/>
        <w:jc w:val="both"/>
        <w:rPr>
          <w:rFonts w:ascii="Sylfaen" w:hAnsi="Sylfaen"/>
          <w:bCs/>
          <w:sz w:val="24"/>
          <w:szCs w:val="24"/>
          <w:lang w:val="en-US"/>
        </w:rPr>
      </w:pPr>
      <w:r w:rsidRPr="009E4F25">
        <w:rPr>
          <w:rFonts w:ascii="Sylfaen" w:hAnsi="Sylfaen"/>
          <w:bCs/>
          <w:sz w:val="24"/>
          <w:szCs w:val="24"/>
          <w:lang w:val="en-US"/>
        </w:rPr>
        <w:t xml:space="preserve">„სამხედრო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მუხლის „ა“ </w:t>
      </w:r>
      <w:r w:rsidR="00AC129A">
        <w:rPr>
          <w:rFonts w:ascii="Sylfaen" w:hAnsi="Sylfaen"/>
          <w:bCs/>
          <w:sz w:val="24"/>
          <w:szCs w:val="24"/>
        </w:rPr>
        <w:t>ქვე</w:t>
      </w:r>
      <w:r w:rsidR="00843B3E" w:rsidRPr="009E4F25">
        <w:rPr>
          <w:rFonts w:ascii="Sylfaen" w:hAnsi="Sylfaen"/>
          <w:bCs/>
          <w:sz w:val="24"/>
          <w:szCs w:val="24"/>
          <w:lang w:val="en-US"/>
        </w:rPr>
        <w:t>პუნქტით განსაზღვრულია სახელმწიფო კომპენსაციას დაქვემდებარებუ</w:t>
      </w:r>
      <w:r w:rsidR="00623501" w:rsidRPr="009E4F25">
        <w:rPr>
          <w:rFonts w:ascii="Sylfaen" w:hAnsi="Sylfaen"/>
          <w:bCs/>
          <w:sz w:val="24"/>
          <w:szCs w:val="24"/>
          <w:lang w:val="en-US"/>
        </w:rPr>
        <w:t>ლ</w:t>
      </w:r>
      <w:r w:rsidR="003E4EF3" w:rsidRPr="009E4F25">
        <w:rPr>
          <w:rFonts w:ascii="Sylfaen" w:hAnsi="Sylfaen"/>
          <w:bCs/>
          <w:sz w:val="24"/>
          <w:szCs w:val="24"/>
          <w:lang w:val="en-US"/>
        </w:rPr>
        <w:t xml:space="preserve"> </w:t>
      </w:r>
      <w:r w:rsidR="00843B3E" w:rsidRPr="009E4F25">
        <w:rPr>
          <w:rFonts w:ascii="Sylfaen" w:hAnsi="Sylfaen"/>
          <w:bCs/>
          <w:sz w:val="24"/>
          <w:szCs w:val="24"/>
          <w:lang w:val="en-US"/>
        </w:rPr>
        <w:t>სუბიექტთა წრე. კერძოდ,</w:t>
      </w:r>
      <w:r w:rsidR="00D37547" w:rsidRPr="009E4F25">
        <w:rPr>
          <w:rFonts w:ascii="Sylfaen" w:hAnsi="Sylfaen"/>
          <w:bCs/>
          <w:sz w:val="24"/>
          <w:szCs w:val="24"/>
          <w:lang w:val="en-US"/>
        </w:rPr>
        <w:t xml:space="preserve"> სახელმწიფო კომპენსაცია ენიშნებათ</w:t>
      </w:r>
      <w:r w:rsidR="00F12118" w:rsidRPr="009E4F25">
        <w:rPr>
          <w:rFonts w:ascii="Sylfaen" w:hAnsi="Sylfaen"/>
          <w:bCs/>
          <w:sz w:val="24"/>
          <w:szCs w:val="24"/>
          <w:lang w:val="en-US"/>
        </w:rPr>
        <w:t>,</w:t>
      </w:r>
      <w:r w:rsidR="00D37547" w:rsidRPr="009E4F25">
        <w:rPr>
          <w:rFonts w:ascii="Sylfaen" w:hAnsi="Sylfaen"/>
          <w:bCs/>
          <w:sz w:val="24"/>
          <w:szCs w:val="24"/>
          <w:lang w:val="en-US"/>
        </w:rPr>
        <w:t xml:space="preserve"> </w:t>
      </w:r>
      <w:r w:rsidRPr="009E4F25">
        <w:rPr>
          <w:rFonts w:ascii="Sylfaen" w:hAnsi="Sylfaen"/>
          <w:bCs/>
          <w:sz w:val="24"/>
          <w:szCs w:val="24"/>
          <w:lang w:val="en-US"/>
        </w:rPr>
        <w:t>„ამ კანონის პირველ მუხლში ჩამოთვლილ სამხედრო მოსამსახურეებს, რომლებსაც სამხედრო სამსახურიდან დათხოვნის დღეს აქვთ წელთა ნამსახურობის 20 და 20-ზე მეტი კალენდარული წელი, აგრეთვე იმ სამხედრო მოსამსახურეებს, რომლებიც იძულებით იყვნენ დათხოვნილი 1956 წელს ქართული სამხედრო შენაერთის (დივიზიის) დაშლის დროს და აქვთ შეიარაღებულ ძალებში წელთა ნამსახურობის 10 და 10-ზე მეტი კალენდარული წელი და შრომის საერთო სტაჟი 20 და 20-ზე მეტი კალენდარული წელი; აგრეთვე საქართველოს შეიარაღებული ძალების იმ მოსამსახურეებს, რომლებიც შევიდნენ სამხედრო სამსახურში 1991-დან 1995 წლამდე და დათხოვნილი იქნენ ზღვრული ასაკის გამო, აქვთ შეიარაღებულ ძალებში წელთა ნამსახურობის 10 კალენდარული წელი მაინც და შრომის საერთო სტაჟი 20 და 20-ზე მეტი კალენდარული წელი“.</w:t>
      </w:r>
    </w:p>
    <w:p w14:paraId="484DC9EB" w14:textId="77777777" w:rsidR="00481B29" w:rsidRPr="009E4F25" w:rsidRDefault="00F13886" w:rsidP="009E4F25">
      <w:pPr>
        <w:pStyle w:val="ListParagraph"/>
        <w:numPr>
          <w:ilvl w:val="0"/>
          <w:numId w:val="1"/>
        </w:numPr>
        <w:spacing w:after="0" w:line="276" w:lineRule="auto"/>
        <w:ind w:left="0" w:firstLine="284"/>
        <w:jc w:val="both"/>
        <w:rPr>
          <w:rFonts w:ascii="Sylfaen" w:hAnsi="Sylfaen"/>
          <w:bCs/>
          <w:color w:val="000000" w:themeColor="text1"/>
          <w:sz w:val="24"/>
          <w:szCs w:val="24"/>
          <w:lang w:val="en-US"/>
        </w:rPr>
      </w:pPr>
      <w:r w:rsidRPr="009E4F25">
        <w:rPr>
          <w:rFonts w:ascii="Sylfaen" w:hAnsi="Sylfaen"/>
          <w:bCs/>
          <w:sz w:val="24"/>
          <w:szCs w:val="24"/>
          <w:lang w:val="en-US"/>
        </w:rPr>
        <w:t xml:space="preserve">საქართველოს კონსტიტუციის მე-11 მუხლის პირველი პუნქტი </w:t>
      </w:r>
      <w:r w:rsidRPr="009E4F25">
        <w:rPr>
          <w:rFonts w:ascii="Sylfaen" w:hAnsi="Sylfaen"/>
          <w:bCs/>
          <w:color w:val="000000" w:themeColor="text1"/>
          <w:sz w:val="24"/>
          <w:szCs w:val="24"/>
          <w:lang w:val="en-US"/>
        </w:rPr>
        <w:t>განამტკიცებს სამართლის წინაშე ყველა ადამიანის თანასწორობის პრინციპს.</w:t>
      </w:r>
    </w:p>
    <w:p w14:paraId="33B12C4F" w14:textId="594FD47F" w:rsidR="008B3CDF" w:rsidRPr="009E4F25" w:rsidRDefault="008B3CDF" w:rsidP="009E4F25">
      <w:pPr>
        <w:pStyle w:val="ListParagraph"/>
        <w:numPr>
          <w:ilvl w:val="0"/>
          <w:numId w:val="1"/>
        </w:numPr>
        <w:spacing w:after="0" w:line="276" w:lineRule="auto"/>
        <w:ind w:left="0" w:firstLine="284"/>
        <w:jc w:val="both"/>
        <w:rPr>
          <w:rFonts w:ascii="Sylfaen" w:hAnsi="Sylfaen"/>
          <w:bCs/>
          <w:sz w:val="24"/>
          <w:szCs w:val="24"/>
          <w:lang w:val="en-US"/>
        </w:rPr>
      </w:pPr>
      <w:r w:rsidRPr="009E4F25">
        <w:rPr>
          <w:rFonts w:ascii="Sylfaen" w:hAnsi="Sylfaen"/>
          <w:bCs/>
          <w:sz w:val="24"/>
          <w:szCs w:val="24"/>
          <w:lang w:val="en-US"/>
        </w:rPr>
        <w:t>№1893 კონსტიტუციური სარჩელის მიხედვით, მოსარჩელე ვახტანგ ქობალია ვერ ახერხებს</w:t>
      </w:r>
      <w:r w:rsidR="006361E4" w:rsidRPr="009E4F25">
        <w:rPr>
          <w:rFonts w:ascii="Sylfaen" w:hAnsi="Sylfaen"/>
          <w:bCs/>
          <w:sz w:val="24"/>
          <w:szCs w:val="24"/>
        </w:rPr>
        <w:t xml:space="preserve"> </w:t>
      </w:r>
      <w:r w:rsidRPr="009E4F25">
        <w:rPr>
          <w:rFonts w:ascii="Sylfaen" w:hAnsi="Sylfaen"/>
          <w:bCs/>
          <w:sz w:val="24"/>
          <w:szCs w:val="24"/>
        </w:rPr>
        <w:t xml:space="preserve">სამხედრო მოსამსახურისათვის </w:t>
      </w:r>
      <w:r w:rsidRPr="009E4F25">
        <w:rPr>
          <w:rFonts w:ascii="Sylfaen" w:hAnsi="Sylfaen"/>
          <w:bCs/>
          <w:sz w:val="24"/>
          <w:szCs w:val="24"/>
          <w:lang w:val="en-US"/>
        </w:rPr>
        <w:t xml:space="preserve">სახელმწიფო </w:t>
      </w:r>
      <w:r w:rsidRPr="009E4F25">
        <w:rPr>
          <w:rFonts w:ascii="Sylfaen" w:hAnsi="Sylfaen"/>
          <w:bCs/>
          <w:color w:val="000000" w:themeColor="text1"/>
          <w:sz w:val="24"/>
          <w:szCs w:val="24"/>
          <w:lang w:val="en-US"/>
        </w:rPr>
        <w:t>კომპენსაციი</w:t>
      </w:r>
      <w:r w:rsidRPr="009E4F25">
        <w:rPr>
          <w:rFonts w:ascii="Sylfaen" w:hAnsi="Sylfaen"/>
          <w:bCs/>
          <w:color w:val="000000" w:themeColor="text1"/>
          <w:sz w:val="24"/>
          <w:szCs w:val="24"/>
        </w:rPr>
        <w:t>ს მიღებას</w:t>
      </w:r>
      <w:r w:rsidRPr="009E4F25">
        <w:rPr>
          <w:rFonts w:ascii="Sylfaen" w:hAnsi="Sylfaen"/>
          <w:bCs/>
          <w:color w:val="000000" w:themeColor="text1"/>
          <w:sz w:val="24"/>
          <w:szCs w:val="24"/>
          <w:lang w:val="en-US"/>
        </w:rPr>
        <w:t xml:space="preserve">. </w:t>
      </w:r>
      <w:r w:rsidRPr="009E4F25">
        <w:rPr>
          <w:rFonts w:ascii="Sylfaen" w:hAnsi="Sylfaen"/>
          <w:bCs/>
          <w:color w:val="000000" w:themeColor="text1"/>
          <w:sz w:val="24"/>
          <w:szCs w:val="24"/>
        </w:rPr>
        <w:t xml:space="preserve">სარჩელზე თანდართული მასალების თანახმად, მოსარჩელე მხარეს </w:t>
      </w:r>
      <w:r w:rsidRPr="009E4F25">
        <w:rPr>
          <w:rFonts w:ascii="Sylfaen" w:hAnsi="Sylfaen"/>
          <w:bCs/>
          <w:color w:val="000000" w:themeColor="text1"/>
          <w:sz w:val="24"/>
          <w:szCs w:val="24"/>
          <w:lang w:val="en-US"/>
        </w:rPr>
        <w:t xml:space="preserve">2025 წლის 19 თებერვლის </w:t>
      </w:r>
      <w:r w:rsidRPr="009E4F25">
        <w:rPr>
          <w:rFonts w:ascii="Sylfaen" w:hAnsi="Sylfaen"/>
          <w:bCs/>
          <w:sz w:val="24"/>
          <w:szCs w:val="24"/>
          <w:lang w:val="en-US"/>
        </w:rPr>
        <w:t xml:space="preserve">თავდაცვის ძალების გენერალური </w:t>
      </w:r>
      <w:r w:rsidRPr="009E4F25">
        <w:rPr>
          <w:rFonts w:ascii="Sylfaen" w:hAnsi="Sylfaen"/>
          <w:bCs/>
          <w:color w:val="000000" w:themeColor="text1"/>
          <w:sz w:val="24"/>
          <w:szCs w:val="24"/>
          <w:lang w:val="en-US"/>
        </w:rPr>
        <w:t xml:space="preserve">შტაბის სამხედრო </w:t>
      </w:r>
      <w:r w:rsidRPr="009E4F25">
        <w:rPr>
          <w:rFonts w:ascii="Sylfaen" w:hAnsi="Sylfaen"/>
          <w:bCs/>
          <w:color w:val="000000" w:themeColor="text1"/>
          <w:sz w:val="24"/>
          <w:szCs w:val="24"/>
          <w:lang w:val="en-US"/>
        </w:rPr>
        <w:lastRenderedPageBreak/>
        <w:t xml:space="preserve">პერსონალის მართვის ცენტრის წერილით ეცნობა, რომ საქართველოს რესპუბლიკის შინაგანი ჯარების ეროვნული გვარდიის მთავარი სამმართველოს უფროსის ბრძანების ამონაწერის გარდა, საქართველოს </w:t>
      </w:r>
      <w:r w:rsidRPr="009E4F25">
        <w:rPr>
          <w:rFonts w:ascii="Sylfaen" w:hAnsi="Sylfaen"/>
          <w:bCs/>
          <w:sz w:val="24"/>
          <w:szCs w:val="24"/>
          <w:lang w:val="en-US"/>
        </w:rPr>
        <w:t>თავდაცვის სამინისტროში მის შესახებ</w:t>
      </w:r>
      <w:r w:rsidRPr="009E4F25">
        <w:rPr>
          <w:rFonts w:ascii="Sylfaen" w:hAnsi="Sylfaen"/>
          <w:bCs/>
          <w:sz w:val="24"/>
          <w:szCs w:val="24"/>
        </w:rPr>
        <w:t xml:space="preserve"> </w:t>
      </w:r>
      <w:r w:rsidRPr="009E4F25">
        <w:rPr>
          <w:rFonts w:ascii="Sylfaen" w:hAnsi="Sylfaen"/>
          <w:bCs/>
          <w:sz w:val="24"/>
          <w:szCs w:val="24"/>
          <w:lang w:val="en-US"/>
        </w:rPr>
        <w:t xml:space="preserve">ინფორმაცია არ </w:t>
      </w:r>
      <w:r w:rsidRPr="009E4F25">
        <w:rPr>
          <w:rFonts w:ascii="Sylfaen" w:hAnsi="Sylfaen"/>
          <w:bCs/>
          <w:sz w:val="24"/>
          <w:szCs w:val="24"/>
        </w:rPr>
        <w:t xml:space="preserve">იძებნებოდა. იმავდროულად, აღნიშნული ინფორმაცია არ </w:t>
      </w:r>
      <w:r w:rsidRPr="009E4F25">
        <w:rPr>
          <w:rFonts w:ascii="Sylfaen" w:hAnsi="Sylfaen"/>
          <w:bCs/>
          <w:sz w:val="24"/>
          <w:szCs w:val="24"/>
          <w:lang w:val="en-US"/>
        </w:rPr>
        <w:t xml:space="preserve">იყო საკმარისი წელთა ნამსახურობის </w:t>
      </w:r>
      <w:r w:rsidRPr="009E4F25">
        <w:rPr>
          <w:rFonts w:ascii="Sylfaen" w:hAnsi="Sylfaen"/>
          <w:bCs/>
          <w:color w:val="000000" w:themeColor="text1"/>
          <w:sz w:val="24"/>
          <w:szCs w:val="24"/>
          <w:lang w:val="en-US"/>
        </w:rPr>
        <w:t>ანგარიშის შესადგენად</w:t>
      </w:r>
      <w:r w:rsidRPr="009E4F25">
        <w:rPr>
          <w:rFonts w:ascii="Sylfaen" w:hAnsi="Sylfaen"/>
          <w:bCs/>
          <w:color w:val="000000" w:themeColor="text1"/>
          <w:sz w:val="24"/>
          <w:szCs w:val="24"/>
        </w:rPr>
        <w:t xml:space="preserve">, ამიტომ, </w:t>
      </w:r>
      <w:r w:rsidRPr="009E4F25">
        <w:rPr>
          <w:rFonts w:ascii="Sylfaen" w:hAnsi="Sylfaen"/>
          <w:bCs/>
          <w:color w:val="000000" w:themeColor="text1"/>
          <w:sz w:val="24"/>
          <w:szCs w:val="24"/>
          <w:lang w:val="en-US"/>
        </w:rPr>
        <w:t>სააგენტო მოკლებული იყო შესაძლებლობას</w:t>
      </w:r>
      <w:r w:rsidR="00E022D4">
        <w:rPr>
          <w:rFonts w:ascii="Sylfaen" w:hAnsi="Sylfaen"/>
          <w:bCs/>
          <w:color w:val="000000" w:themeColor="text1"/>
          <w:sz w:val="24"/>
          <w:szCs w:val="24"/>
        </w:rPr>
        <w:t>,</w:t>
      </w:r>
      <w:r w:rsidRPr="009E4F25">
        <w:rPr>
          <w:rFonts w:ascii="Sylfaen" w:hAnsi="Sylfaen"/>
          <w:bCs/>
          <w:color w:val="000000" w:themeColor="text1"/>
          <w:sz w:val="24"/>
          <w:szCs w:val="24"/>
          <w:lang w:val="en-US"/>
        </w:rPr>
        <w:t xml:space="preserve"> </w:t>
      </w:r>
      <w:r w:rsidR="003139E3">
        <w:rPr>
          <w:rFonts w:ascii="Sylfaen" w:hAnsi="Sylfaen"/>
          <w:bCs/>
          <w:color w:val="000000" w:themeColor="text1"/>
          <w:sz w:val="24"/>
          <w:szCs w:val="24"/>
          <w:lang w:val="en-US"/>
        </w:rPr>
        <w:t>ემსჯელა</w:t>
      </w:r>
      <w:r w:rsidR="003139E3" w:rsidRPr="009E4F25">
        <w:rPr>
          <w:rFonts w:ascii="Sylfaen" w:hAnsi="Sylfaen"/>
          <w:bCs/>
          <w:color w:val="000000" w:themeColor="text1"/>
          <w:sz w:val="24"/>
          <w:szCs w:val="24"/>
          <w:lang w:val="en-US"/>
        </w:rPr>
        <w:t xml:space="preserve"> </w:t>
      </w:r>
      <w:r w:rsidRPr="009E4F25">
        <w:rPr>
          <w:rFonts w:ascii="Sylfaen" w:hAnsi="Sylfaen"/>
          <w:bCs/>
          <w:color w:val="000000" w:themeColor="text1"/>
          <w:sz w:val="24"/>
          <w:szCs w:val="24"/>
          <w:lang w:val="en-US"/>
        </w:rPr>
        <w:t>მოსარჩელის მიმართ სახელმწიფო კომპენსაციის დანიშვნ</w:t>
      </w:r>
      <w:r w:rsidR="003139E3">
        <w:rPr>
          <w:rFonts w:ascii="Sylfaen" w:hAnsi="Sylfaen"/>
          <w:bCs/>
          <w:color w:val="000000" w:themeColor="text1"/>
          <w:sz w:val="24"/>
          <w:szCs w:val="24"/>
          <w:lang w:val="en-US"/>
        </w:rPr>
        <w:t>აზე</w:t>
      </w:r>
      <w:r w:rsidRPr="009E4F25">
        <w:rPr>
          <w:rFonts w:ascii="Sylfaen" w:hAnsi="Sylfaen"/>
          <w:bCs/>
          <w:color w:val="000000" w:themeColor="text1"/>
          <w:sz w:val="24"/>
          <w:szCs w:val="24"/>
          <w:lang w:val="en-US"/>
        </w:rPr>
        <w:t>. ასევე, წერილის თანახმად</w:t>
      </w:r>
      <w:r w:rsidR="00AC129A">
        <w:rPr>
          <w:rFonts w:ascii="Sylfaen" w:hAnsi="Sylfaen"/>
          <w:bCs/>
          <w:color w:val="000000" w:themeColor="text1"/>
          <w:sz w:val="24"/>
          <w:szCs w:val="24"/>
        </w:rPr>
        <w:t>,</w:t>
      </w:r>
      <w:r w:rsidRPr="009E4F25">
        <w:rPr>
          <w:rFonts w:ascii="Sylfaen" w:hAnsi="Sylfaen"/>
          <w:bCs/>
          <w:color w:val="000000" w:themeColor="text1"/>
          <w:sz w:val="24"/>
          <w:szCs w:val="24"/>
          <w:lang w:val="en-US"/>
        </w:rPr>
        <w:t xml:space="preserve"> მოსარჩელეს განემარტა, რომ სამხედრო სამ</w:t>
      </w:r>
      <w:r w:rsidR="001D297C">
        <w:rPr>
          <w:rFonts w:ascii="Sylfaen" w:hAnsi="Sylfaen"/>
          <w:bCs/>
          <w:color w:val="000000" w:themeColor="text1"/>
          <w:sz w:val="24"/>
          <w:szCs w:val="24"/>
          <w:lang w:val="en-US"/>
        </w:rPr>
        <w:t>ს</w:t>
      </w:r>
      <w:r w:rsidRPr="009E4F25">
        <w:rPr>
          <w:rFonts w:ascii="Sylfaen" w:hAnsi="Sylfaen"/>
          <w:bCs/>
          <w:color w:val="000000" w:themeColor="text1"/>
          <w:sz w:val="24"/>
          <w:szCs w:val="24"/>
          <w:lang w:val="en-US"/>
        </w:rPr>
        <w:t>ახურიდან დათხოვნილი პირებისათვის სახელმწიფო კომპენსაციის დანიშვნის პირობას წარმოადგენდა</w:t>
      </w:r>
      <w:r w:rsidR="00BE4857">
        <w:rPr>
          <w:rFonts w:ascii="Sylfaen" w:hAnsi="Sylfaen"/>
          <w:bCs/>
          <w:color w:val="000000" w:themeColor="text1"/>
          <w:sz w:val="24"/>
          <w:szCs w:val="24"/>
        </w:rPr>
        <w:t>,</w:t>
      </w:r>
      <w:r w:rsidRPr="009E4F25">
        <w:rPr>
          <w:rFonts w:ascii="Sylfaen" w:hAnsi="Sylfaen"/>
          <w:bCs/>
          <w:color w:val="000000" w:themeColor="text1"/>
          <w:sz w:val="24"/>
          <w:szCs w:val="24"/>
          <w:lang w:val="en-US"/>
        </w:rPr>
        <w:t xml:space="preserve"> სამსახურიდან დათხოვნის დღეს ნამსახურობის ჯამურად 20 ან 20-ზე მეტი კალენდარული წელი.</w:t>
      </w:r>
    </w:p>
    <w:p w14:paraId="1268318A" w14:textId="241E857E" w:rsidR="008B3CDF" w:rsidRPr="009E4F25" w:rsidRDefault="008B3CDF" w:rsidP="009E4F25">
      <w:pPr>
        <w:pStyle w:val="ListParagraph"/>
        <w:numPr>
          <w:ilvl w:val="0"/>
          <w:numId w:val="1"/>
        </w:numPr>
        <w:spacing w:after="0" w:line="276" w:lineRule="auto"/>
        <w:ind w:left="0" w:firstLine="270"/>
        <w:jc w:val="both"/>
        <w:rPr>
          <w:rFonts w:ascii="Sylfaen" w:hAnsi="Sylfaen"/>
          <w:bCs/>
          <w:color w:val="FF0000"/>
          <w:sz w:val="24"/>
          <w:szCs w:val="24"/>
          <w:lang w:val="en-US"/>
        </w:rPr>
      </w:pPr>
      <w:r w:rsidRPr="009E4F25">
        <w:rPr>
          <w:rFonts w:ascii="Sylfaen" w:hAnsi="Sylfaen"/>
          <w:bCs/>
          <w:sz w:val="24"/>
          <w:szCs w:val="24"/>
          <w:lang w:val="en-US"/>
        </w:rPr>
        <w:t>მოსარჩელ</w:t>
      </w:r>
      <w:r w:rsidR="00BE4857">
        <w:rPr>
          <w:rFonts w:ascii="Sylfaen" w:hAnsi="Sylfaen"/>
          <w:bCs/>
          <w:sz w:val="24"/>
          <w:szCs w:val="24"/>
        </w:rPr>
        <w:t>ი</w:t>
      </w:r>
      <w:r w:rsidRPr="009E4F25">
        <w:rPr>
          <w:rFonts w:ascii="Sylfaen" w:hAnsi="Sylfaen"/>
          <w:bCs/>
          <w:sz w:val="24"/>
          <w:szCs w:val="24"/>
          <w:lang w:val="en-US"/>
        </w:rPr>
        <w:t>ს განმარტებით, არაკონსტიტუციურად უნდა იქნეს ცნობილი „სამხედრო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მუხლის „ა“ ქვეპუნქტის ის ნორმატიული შინაარსი, რომელიც 1991-1993 წლებში არსებული საქართველოს რესპუბლიკის ეროვნული გვარდიის წევრებისთვის, სამხედრო კომპენსაციის დანიშვნის წინაპირობად</w:t>
      </w:r>
      <w:r w:rsidRPr="009E4F25">
        <w:rPr>
          <w:rFonts w:ascii="Sylfaen" w:hAnsi="Sylfaen"/>
          <w:bCs/>
          <w:sz w:val="24"/>
          <w:szCs w:val="24"/>
        </w:rPr>
        <w:t xml:space="preserve">, </w:t>
      </w:r>
      <w:r w:rsidRPr="009E4F25">
        <w:rPr>
          <w:rFonts w:ascii="Sylfaen" w:hAnsi="Sylfaen"/>
          <w:bCs/>
          <w:color w:val="000000" w:themeColor="text1"/>
          <w:sz w:val="24"/>
          <w:szCs w:val="24"/>
          <w:lang w:val="en-US"/>
        </w:rPr>
        <w:t>სამსახურიდან დათხოვნის დღეს</w:t>
      </w:r>
      <w:r w:rsidRPr="009E4F25">
        <w:rPr>
          <w:rFonts w:ascii="Sylfaen" w:hAnsi="Sylfaen"/>
          <w:bCs/>
          <w:sz w:val="24"/>
          <w:szCs w:val="24"/>
          <w:lang w:val="en-US"/>
        </w:rPr>
        <w:t xml:space="preserve"> ნამსახურობის </w:t>
      </w:r>
      <w:r w:rsidR="005F11A2">
        <w:rPr>
          <w:rFonts w:ascii="Sylfaen" w:hAnsi="Sylfaen"/>
          <w:bCs/>
          <w:sz w:val="24"/>
          <w:szCs w:val="24"/>
          <w:lang w:val="en-US"/>
        </w:rPr>
        <w:t>არანაკლებ</w:t>
      </w:r>
      <w:r w:rsidR="005F11A2" w:rsidRPr="009E4F25">
        <w:rPr>
          <w:rFonts w:ascii="Sylfaen" w:hAnsi="Sylfaen"/>
          <w:bCs/>
          <w:sz w:val="24"/>
          <w:szCs w:val="24"/>
          <w:lang w:val="en-US"/>
        </w:rPr>
        <w:t xml:space="preserve"> </w:t>
      </w:r>
      <w:r w:rsidRPr="009E4F25">
        <w:rPr>
          <w:rFonts w:ascii="Sylfaen" w:hAnsi="Sylfaen"/>
          <w:bCs/>
          <w:sz w:val="24"/>
          <w:szCs w:val="24"/>
          <w:lang w:val="en-US"/>
        </w:rPr>
        <w:t>20 წლიან ვადას</w:t>
      </w:r>
      <w:r w:rsidRPr="009E4F25">
        <w:rPr>
          <w:rFonts w:ascii="Sylfaen" w:hAnsi="Sylfaen"/>
          <w:bCs/>
          <w:sz w:val="24"/>
          <w:szCs w:val="24"/>
        </w:rPr>
        <w:t xml:space="preserve"> განსაზღვრავს. </w:t>
      </w:r>
      <w:r w:rsidRPr="009E4F25">
        <w:rPr>
          <w:rFonts w:ascii="Sylfaen" w:hAnsi="Sylfaen"/>
          <w:bCs/>
          <w:sz w:val="24"/>
          <w:szCs w:val="24"/>
          <w:lang w:val="en-US"/>
        </w:rPr>
        <w:t>მოსარჩელ</w:t>
      </w:r>
      <w:r w:rsidR="00BE4857">
        <w:rPr>
          <w:rFonts w:ascii="Sylfaen" w:hAnsi="Sylfaen"/>
          <w:bCs/>
          <w:sz w:val="24"/>
          <w:szCs w:val="24"/>
        </w:rPr>
        <w:t>ი</w:t>
      </w:r>
      <w:r w:rsidRPr="009E4F25">
        <w:rPr>
          <w:rFonts w:ascii="Sylfaen" w:hAnsi="Sylfaen"/>
          <w:bCs/>
          <w:sz w:val="24"/>
          <w:szCs w:val="24"/>
          <w:lang w:val="en-US"/>
        </w:rPr>
        <w:t>ს მითითებით, ამ წლებში არსებული ეროვნული გვარდია სამხედრო გადატრიალების შედეგად დაიშალა და</w:t>
      </w:r>
      <w:r w:rsidRPr="009E4F25">
        <w:rPr>
          <w:rFonts w:ascii="Sylfaen" w:hAnsi="Sylfaen"/>
          <w:bCs/>
          <w:sz w:val="24"/>
          <w:szCs w:val="24"/>
        </w:rPr>
        <w:t>, შესაბამისად,</w:t>
      </w:r>
      <w:r w:rsidRPr="009E4F25">
        <w:rPr>
          <w:rFonts w:ascii="Sylfaen" w:hAnsi="Sylfaen"/>
          <w:bCs/>
          <w:sz w:val="24"/>
          <w:szCs w:val="24"/>
          <w:lang w:val="en-US"/>
        </w:rPr>
        <w:t xml:space="preserve"> </w:t>
      </w:r>
      <w:r w:rsidRPr="009E4F25">
        <w:rPr>
          <w:rFonts w:ascii="Sylfaen" w:hAnsi="Sylfaen"/>
          <w:bCs/>
          <w:sz w:val="24"/>
          <w:szCs w:val="24"/>
        </w:rPr>
        <w:t xml:space="preserve">გამოირიცხება აღნიშნული წინაპირობის </w:t>
      </w:r>
      <w:r w:rsidRPr="009E4F25">
        <w:rPr>
          <w:rFonts w:ascii="Sylfaen" w:hAnsi="Sylfaen"/>
          <w:bCs/>
          <w:sz w:val="24"/>
          <w:szCs w:val="24"/>
          <w:lang w:val="en-US"/>
        </w:rPr>
        <w:t>მის</w:t>
      </w:r>
      <w:r w:rsidR="00E022D4">
        <w:rPr>
          <w:rFonts w:ascii="Sylfaen" w:hAnsi="Sylfaen"/>
          <w:bCs/>
          <w:sz w:val="24"/>
          <w:szCs w:val="24"/>
        </w:rPr>
        <w:t>ი</w:t>
      </w:r>
      <w:r w:rsidRPr="009E4F25">
        <w:rPr>
          <w:rFonts w:ascii="Sylfaen" w:hAnsi="Sylfaen"/>
          <w:bCs/>
          <w:sz w:val="24"/>
          <w:szCs w:val="24"/>
          <w:lang w:val="en-US"/>
        </w:rPr>
        <w:t xml:space="preserve"> წევრებ</w:t>
      </w:r>
      <w:r w:rsidRPr="009E4F25">
        <w:rPr>
          <w:rFonts w:ascii="Sylfaen" w:hAnsi="Sylfaen"/>
          <w:bCs/>
          <w:sz w:val="24"/>
          <w:szCs w:val="24"/>
        </w:rPr>
        <w:t>ის მხრიდან დაკმაყოფილება.</w:t>
      </w:r>
      <w:r w:rsidRPr="009E4F25">
        <w:rPr>
          <w:rFonts w:ascii="Sylfaen" w:hAnsi="Sylfaen"/>
          <w:bCs/>
          <w:sz w:val="24"/>
          <w:szCs w:val="24"/>
          <w:lang w:val="en-US"/>
        </w:rPr>
        <w:t xml:space="preserve"> </w:t>
      </w:r>
    </w:p>
    <w:p w14:paraId="3DC8EBE9" w14:textId="5C8B2144" w:rsidR="00E37A7E" w:rsidRPr="009E4F25" w:rsidRDefault="008B3CDF" w:rsidP="009E4F25">
      <w:pPr>
        <w:pStyle w:val="ListParagraph"/>
        <w:numPr>
          <w:ilvl w:val="0"/>
          <w:numId w:val="1"/>
        </w:numPr>
        <w:spacing w:after="0" w:line="276" w:lineRule="auto"/>
        <w:ind w:left="0" w:firstLine="270"/>
        <w:jc w:val="both"/>
        <w:rPr>
          <w:rFonts w:ascii="Sylfaen" w:hAnsi="Sylfaen"/>
          <w:bCs/>
          <w:color w:val="FF0000"/>
          <w:sz w:val="24"/>
          <w:szCs w:val="24"/>
          <w:lang w:val="en-US"/>
        </w:rPr>
      </w:pPr>
      <w:r w:rsidRPr="009E4F25">
        <w:rPr>
          <w:rFonts w:ascii="Sylfaen" w:hAnsi="Sylfaen" w:cs="Sylfaen"/>
          <w:bCs/>
          <w:sz w:val="24"/>
          <w:szCs w:val="24"/>
        </w:rPr>
        <w:t>მოსარჩე</w:t>
      </w:r>
      <w:r w:rsidRPr="009E4F25">
        <w:rPr>
          <w:rFonts w:ascii="Sylfaen" w:hAnsi="Sylfaen"/>
          <w:bCs/>
          <w:sz w:val="24"/>
          <w:szCs w:val="24"/>
        </w:rPr>
        <w:t>ლის არგუმენტაციით, 1991-1993 წლებში არსებულ საქართველოს რესპუბლიკის ეროვნული გვარდიის წევრებზე უნდა გავრცელდეს</w:t>
      </w:r>
      <w:r w:rsidR="00961FF2" w:rsidRPr="009E4F25">
        <w:rPr>
          <w:rFonts w:ascii="Sylfaen" w:hAnsi="Sylfaen"/>
          <w:bCs/>
          <w:sz w:val="24"/>
          <w:szCs w:val="24"/>
        </w:rPr>
        <w:t xml:space="preserve"> ის </w:t>
      </w:r>
      <w:r w:rsidRPr="009E4F25">
        <w:rPr>
          <w:rFonts w:ascii="Sylfaen" w:hAnsi="Sylfaen"/>
          <w:bCs/>
          <w:sz w:val="24"/>
          <w:szCs w:val="24"/>
        </w:rPr>
        <w:t>საგამონაკლისო ნამსახურობის 10 წლიანი ვადა,</w:t>
      </w:r>
      <w:r w:rsidR="006361E4" w:rsidRPr="009E4F25">
        <w:rPr>
          <w:rFonts w:ascii="Sylfaen" w:hAnsi="Sylfaen"/>
          <w:bCs/>
          <w:sz w:val="24"/>
          <w:szCs w:val="24"/>
        </w:rPr>
        <w:t xml:space="preserve"> </w:t>
      </w:r>
      <w:r w:rsidR="00961FF2" w:rsidRPr="009E4F25">
        <w:rPr>
          <w:rFonts w:ascii="Sylfaen" w:hAnsi="Sylfaen"/>
          <w:bCs/>
          <w:sz w:val="24"/>
          <w:szCs w:val="24"/>
        </w:rPr>
        <w:t xml:space="preserve">რომელიც </w:t>
      </w:r>
      <w:r w:rsidRPr="009E4F25">
        <w:rPr>
          <w:rFonts w:ascii="Sylfaen" w:hAnsi="Sylfaen"/>
          <w:bCs/>
          <w:sz w:val="24"/>
          <w:szCs w:val="24"/>
        </w:rPr>
        <w:t>დადგენილი</w:t>
      </w:r>
      <w:r w:rsidR="00961FF2" w:rsidRPr="009E4F25">
        <w:rPr>
          <w:rFonts w:ascii="Sylfaen" w:hAnsi="Sylfaen"/>
          <w:bCs/>
          <w:sz w:val="24"/>
          <w:szCs w:val="24"/>
        </w:rPr>
        <w:t>ა</w:t>
      </w:r>
      <w:r w:rsidRPr="009E4F25">
        <w:rPr>
          <w:rFonts w:ascii="Sylfaen" w:hAnsi="Sylfaen"/>
          <w:bCs/>
          <w:sz w:val="24"/>
          <w:szCs w:val="24"/>
        </w:rPr>
        <w:t xml:space="preserve"> </w:t>
      </w:r>
      <w:r w:rsidR="00961FF2" w:rsidRPr="009E4F25">
        <w:rPr>
          <w:rFonts w:ascii="Sylfaen" w:hAnsi="Sylfaen"/>
          <w:bCs/>
          <w:sz w:val="24"/>
          <w:szCs w:val="24"/>
        </w:rPr>
        <w:t xml:space="preserve">1956 წელს ქართული სამხედრო შენაერთის (დივიზიის) დაშლის დროს იძულებით დათხოვნილი </w:t>
      </w:r>
      <w:r w:rsidRPr="009E4F25">
        <w:rPr>
          <w:rFonts w:ascii="Sylfaen" w:hAnsi="Sylfaen"/>
          <w:bCs/>
          <w:sz w:val="24"/>
          <w:szCs w:val="24"/>
        </w:rPr>
        <w:t>სამხედრო მოსამსახურეებისთვის</w:t>
      </w:r>
      <w:r w:rsidR="00961FF2" w:rsidRPr="009E4F25">
        <w:rPr>
          <w:rFonts w:ascii="Sylfaen" w:hAnsi="Sylfaen"/>
          <w:bCs/>
          <w:sz w:val="24"/>
          <w:szCs w:val="24"/>
        </w:rPr>
        <w:t xml:space="preserve">. </w:t>
      </w:r>
      <w:r w:rsidRPr="009E4F25">
        <w:rPr>
          <w:rFonts w:ascii="Sylfaen" w:hAnsi="Sylfaen"/>
          <w:bCs/>
          <w:sz w:val="24"/>
          <w:szCs w:val="24"/>
        </w:rPr>
        <w:t>მოსარჩელის განმარტებით, ზემოაღნიშნული საგამონაკლისო ჯგუფის და 1991-1993 წლებში არსებული საქართველოს რესპუბლიკის ეროვნული გვარდიის წევრები კანონის მიზნებისთვის არიან არსებითად თანასწორი სუბიექტები, რომლებსაც კანონი უთანასწოროდ ეპყრობა და ამით ეწინააღმდეგება საქართველოს კონსტიტუციის მე-11 მუხლის პირველი პუნქტით გათვალისწინებულ თანასწორობის პრინციპის მოთხოვნებს.</w:t>
      </w:r>
    </w:p>
    <w:p w14:paraId="6B0AE378" w14:textId="246B0956" w:rsidR="005C3CB9" w:rsidRPr="009E4F25" w:rsidRDefault="005C3CB9" w:rsidP="009E4F25">
      <w:pPr>
        <w:pStyle w:val="ListParagraph"/>
        <w:spacing w:after="0" w:line="276" w:lineRule="auto"/>
        <w:ind w:left="284"/>
        <w:jc w:val="both"/>
        <w:rPr>
          <w:rFonts w:ascii="Sylfaen" w:hAnsi="Sylfaen" w:cs="Sylfaen"/>
          <w:bCs/>
          <w:sz w:val="24"/>
          <w:szCs w:val="24"/>
        </w:rPr>
      </w:pPr>
    </w:p>
    <w:p w14:paraId="3951E7DB" w14:textId="77777777" w:rsidR="009E4F25" w:rsidRPr="009E4F25" w:rsidRDefault="009E4F25" w:rsidP="009E4F25">
      <w:pPr>
        <w:pStyle w:val="ListParagraph"/>
        <w:spacing w:after="0" w:line="276" w:lineRule="auto"/>
        <w:ind w:left="284"/>
        <w:jc w:val="both"/>
        <w:rPr>
          <w:rFonts w:ascii="Sylfaen" w:hAnsi="Sylfaen" w:cs="Sylfaen"/>
          <w:bCs/>
          <w:sz w:val="24"/>
          <w:szCs w:val="24"/>
        </w:rPr>
      </w:pPr>
    </w:p>
    <w:p w14:paraId="17474692" w14:textId="2460691F" w:rsidR="009E4F25" w:rsidRPr="009E4F25" w:rsidRDefault="00432D87" w:rsidP="009E4F25">
      <w:pPr>
        <w:pStyle w:val="Heading1"/>
        <w:spacing w:before="0" w:after="100" w:afterAutospacing="1" w:line="276" w:lineRule="auto"/>
        <w:contextualSpacing/>
        <w:jc w:val="center"/>
        <w:rPr>
          <w:rFonts w:ascii="Sylfaen" w:hAnsi="Sylfaen"/>
          <w:b/>
          <w:noProof/>
          <w:color w:val="000000" w:themeColor="text1"/>
          <w:sz w:val="24"/>
          <w:szCs w:val="24"/>
        </w:rPr>
      </w:pPr>
      <w:r w:rsidRPr="009E4F25">
        <w:rPr>
          <w:rFonts w:ascii="Sylfaen" w:hAnsi="Sylfaen"/>
          <w:b/>
          <w:noProof/>
          <w:color w:val="000000" w:themeColor="text1"/>
          <w:sz w:val="24"/>
          <w:szCs w:val="24"/>
        </w:rPr>
        <w:lastRenderedPageBreak/>
        <w:t xml:space="preserve">II </w:t>
      </w:r>
      <w:r w:rsidRPr="009E4F25">
        <w:rPr>
          <w:rFonts w:ascii="Sylfaen" w:hAnsi="Sylfaen"/>
          <w:b/>
          <w:noProof/>
          <w:color w:val="000000" w:themeColor="text1"/>
          <w:sz w:val="24"/>
          <w:szCs w:val="24"/>
        </w:rPr>
        <w:br/>
        <w:t>სამოტივაციო ნაწილი</w:t>
      </w:r>
    </w:p>
    <w:p w14:paraId="67212CC2" w14:textId="3E8DB173" w:rsidR="00354209" w:rsidRPr="009E4F25" w:rsidRDefault="004812A1"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color w:val="000000"/>
          <w:sz w:val="24"/>
          <w:szCs w:val="24"/>
          <w:shd w:val="clear" w:color="auto" w:fill="FFFFFF"/>
          <w:lang w:val="en-US"/>
        </w:rPr>
        <w:t>კონსტიტუციური</w:t>
      </w:r>
      <w:r w:rsidRPr="009E4F25">
        <w:rPr>
          <w:rFonts w:ascii="Sylfaen" w:hAnsi="Sylfaen"/>
          <w:color w:val="000000"/>
          <w:sz w:val="24"/>
          <w:szCs w:val="24"/>
          <w:shd w:val="clear" w:color="auto" w:fill="FFFFFF"/>
          <w:lang w:val="en-US"/>
        </w:rPr>
        <w:t xml:space="preserve"> </w:t>
      </w:r>
      <w:r w:rsidRPr="009E4F25">
        <w:rPr>
          <w:rFonts w:ascii="Sylfaen" w:hAnsi="Sylfaen"/>
          <w:sz w:val="24"/>
          <w:szCs w:val="24"/>
          <w:lang w:val="en-US"/>
        </w:rPr>
        <w:t>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9E4F25">
        <w:rPr>
          <w:rFonts w:ascii="Sylfaen" w:hAnsi="Sylfaen"/>
          <w:sz w:val="24"/>
          <w:szCs w:val="24"/>
          <w:vertAlign w:val="superscript"/>
          <w:lang w:val="en-US"/>
        </w:rPr>
        <w:t>1</w:t>
      </w:r>
      <w:r w:rsidRPr="009E4F25">
        <w:rPr>
          <w:rFonts w:ascii="Sylfaen" w:hAnsi="Sylfaen"/>
          <w:sz w:val="24"/>
          <w:szCs w:val="24"/>
          <w:lang w:val="en-US"/>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w:t>
      </w:r>
      <w:r w:rsidR="00480E92">
        <w:rPr>
          <w:rFonts w:ascii="Sylfaen" w:hAnsi="Sylfaen"/>
          <w:sz w:val="24"/>
          <w:szCs w:val="24"/>
        </w:rPr>
        <w:t>ე</w:t>
      </w:r>
      <w:r w:rsidRPr="009E4F25">
        <w:rPr>
          <w:rFonts w:ascii="Sylfaen" w:hAnsi="Sylfaen"/>
          <w:sz w:val="24"/>
          <w:szCs w:val="24"/>
          <w:lang w:val="en-US"/>
        </w:rPr>
        <w:t xml:space="preserve">ლიც ადასტურებს სარჩელის საფუძვლიანობას. </w:t>
      </w:r>
      <w:r w:rsidR="00112E57" w:rsidRPr="009E4F25">
        <w:rPr>
          <w:rFonts w:ascii="Sylfaen" w:hAnsi="Sylfaen"/>
          <w:sz w:val="24"/>
          <w:szCs w:val="24"/>
          <w:lang w:val="en-US"/>
        </w:rPr>
        <w:t xml:space="preserve">საქართველოს საკონსტიტუციო სასამართლოს დადგენილი პრაქტიკის შესაბამისად, </w:t>
      </w:r>
      <w:r w:rsidRPr="009E4F25">
        <w:rPr>
          <w:rFonts w:ascii="Sylfaen" w:hAnsi="Sylfaen"/>
          <w:sz w:val="24"/>
          <w:szCs w:val="24"/>
          <w:lang w:val="en-US"/>
        </w:rPr>
        <w:t>„კონსტიტუციური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r w:rsidR="00354209" w:rsidRPr="009E4F25">
        <w:rPr>
          <w:rFonts w:ascii="Sylfaen" w:hAnsi="Sylfaen"/>
          <w:sz w:val="24"/>
          <w:szCs w:val="24"/>
          <w:lang w:val="en-US"/>
        </w:rPr>
        <w:t>.</w:t>
      </w:r>
    </w:p>
    <w:p w14:paraId="72EDCE56" w14:textId="39D34F37" w:rsidR="00354209" w:rsidRPr="009E4F25" w:rsidRDefault="00354209" w:rsidP="009E4F25">
      <w:pPr>
        <w:pStyle w:val="ListParagraph"/>
        <w:numPr>
          <w:ilvl w:val="0"/>
          <w:numId w:val="5"/>
        </w:numPr>
        <w:spacing w:after="0" w:line="276" w:lineRule="auto"/>
        <w:ind w:left="0" w:firstLine="360"/>
        <w:jc w:val="both"/>
        <w:rPr>
          <w:rFonts w:ascii="Sylfaen" w:hAnsi="Sylfaen"/>
          <w:sz w:val="24"/>
          <w:szCs w:val="24"/>
          <w:lang w:val="en-US"/>
        </w:rPr>
      </w:pPr>
      <w:r w:rsidRPr="009E4F25">
        <w:rPr>
          <w:rFonts w:ascii="Sylfaen" w:hAnsi="Sylfaen"/>
          <w:color w:val="000000"/>
          <w:sz w:val="24"/>
          <w:szCs w:val="24"/>
          <w:shd w:val="clear" w:color="auto" w:fill="FFFFFF"/>
          <w:lang w:val="en-US"/>
        </w:rPr>
        <w:t xml:space="preserve">№1893 </w:t>
      </w:r>
      <w:r w:rsidRPr="009E4F25">
        <w:rPr>
          <w:rFonts w:ascii="Sylfaen" w:hAnsi="Sylfaen" w:cs="Sylfaen"/>
          <w:color w:val="000000"/>
          <w:sz w:val="24"/>
          <w:szCs w:val="24"/>
          <w:shd w:val="clear" w:color="auto" w:fill="FFFFFF"/>
          <w:lang w:val="en-US"/>
        </w:rPr>
        <w:t>კონსტიტუციურ</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სარჩელში</w:t>
      </w:r>
      <w:r w:rsidRPr="009E4F25">
        <w:rPr>
          <w:rFonts w:ascii="Sylfaen" w:hAnsi="Sylfaen"/>
          <w:color w:val="000000"/>
          <w:sz w:val="24"/>
          <w:szCs w:val="24"/>
          <w:shd w:val="clear" w:color="auto" w:fill="FFFFFF"/>
          <w:lang w:val="en-US"/>
        </w:rPr>
        <w:t>,</w:t>
      </w:r>
      <w:r w:rsidR="00AE4B2A" w:rsidRPr="009E4F25">
        <w:rPr>
          <w:rFonts w:ascii="Sylfaen" w:hAnsi="Sylfaen"/>
          <w:color w:val="000000"/>
          <w:sz w:val="24"/>
          <w:szCs w:val="24"/>
          <w:shd w:val="clear" w:color="auto" w:fill="FFFFFF"/>
          <w:lang w:val="en-US"/>
        </w:rPr>
        <w:t xml:space="preserve"> სადავოდ არის გამხდარი </w:t>
      </w:r>
      <w:r w:rsidR="00AE4B2A" w:rsidRPr="009E4F25">
        <w:rPr>
          <w:rFonts w:ascii="Sylfaen" w:hAnsi="Sylfaen"/>
          <w:bCs/>
          <w:sz w:val="24"/>
          <w:szCs w:val="24"/>
          <w:lang w:val="en-US"/>
        </w:rPr>
        <w:t xml:space="preserve">„სამხედრო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მუხლის „ა“ </w:t>
      </w:r>
      <w:r w:rsidR="00AC129A">
        <w:rPr>
          <w:rFonts w:ascii="Sylfaen" w:hAnsi="Sylfaen"/>
          <w:bCs/>
          <w:sz w:val="24"/>
          <w:szCs w:val="24"/>
        </w:rPr>
        <w:t>ქვე</w:t>
      </w:r>
      <w:r w:rsidR="00AE4B2A" w:rsidRPr="009E4F25">
        <w:rPr>
          <w:rFonts w:ascii="Sylfaen" w:hAnsi="Sylfaen"/>
          <w:bCs/>
          <w:sz w:val="24"/>
          <w:szCs w:val="24"/>
          <w:lang w:val="en-US"/>
        </w:rPr>
        <w:t>პუნქტის კონსტიტუციურობა</w:t>
      </w:r>
      <w:r w:rsidR="00480E92">
        <w:rPr>
          <w:rFonts w:ascii="Sylfaen" w:hAnsi="Sylfaen"/>
          <w:bCs/>
          <w:sz w:val="24"/>
          <w:szCs w:val="24"/>
        </w:rPr>
        <w:t>,</w:t>
      </w:r>
      <w:r w:rsidR="00AE4B2A" w:rsidRPr="009E4F25">
        <w:rPr>
          <w:rFonts w:ascii="Sylfaen" w:hAnsi="Sylfaen"/>
          <w:bCs/>
          <w:sz w:val="24"/>
          <w:szCs w:val="24"/>
          <w:lang w:val="en-US"/>
        </w:rPr>
        <w:t xml:space="preserve"> საქართველოს კონსტიტუციის მე-11 მუხლის პირველ პუნქტთან მიმართებით. მოსარჩელე მხარის განმარტებით, არაკონსტიტუციურად უნდა იქნას ცნობილი სადავო</w:t>
      </w:r>
      <w:r w:rsidR="009C549D" w:rsidRPr="009E4F25">
        <w:rPr>
          <w:rFonts w:ascii="Sylfaen" w:hAnsi="Sylfaen"/>
          <w:bCs/>
          <w:sz w:val="24"/>
          <w:szCs w:val="24"/>
          <w:lang w:val="en-US"/>
        </w:rPr>
        <w:t xml:space="preserve"> </w:t>
      </w:r>
      <w:r w:rsidR="00AE4B2A" w:rsidRPr="009E4F25">
        <w:rPr>
          <w:rFonts w:ascii="Sylfaen" w:hAnsi="Sylfaen"/>
          <w:bCs/>
          <w:sz w:val="24"/>
          <w:szCs w:val="24"/>
          <w:lang w:val="en-US"/>
        </w:rPr>
        <w:t xml:space="preserve">ნორმის ის ნორმატიული შინაარსი, </w:t>
      </w:r>
      <w:r w:rsidRPr="009E4F25">
        <w:rPr>
          <w:rFonts w:ascii="Sylfaen" w:hAnsi="Sylfaen" w:cs="Sylfaen"/>
          <w:color w:val="000000"/>
          <w:sz w:val="24"/>
          <w:szCs w:val="24"/>
          <w:shd w:val="clear" w:color="auto" w:fill="FFFFFF"/>
          <w:lang w:val="en-US"/>
        </w:rPr>
        <w:t>რომელიც</w:t>
      </w:r>
      <w:r w:rsidRPr="009E4F25">
        <w:rPr>
          <w:rFonts w:ascii="Sylfaen" w:hAnsi="Sylfaen"/>
          <w:color w:val="000000"/>
          <w:sz w:val="24"/>
          <w:szCs w:val="24"/>
          <w:shd w:val="clear" w:color="auto" w:fill="FFFFFF"/>
          <w:lang w:val="en-US"/>
        </w:rPr>
        <w:t xml:space="preserve"> 1991-1993 </w:t>
      </w:r>
      <w:r w:rsidRPr="009E4F25">
        <w:rPr>
          <w:rFonts w:ascii="Sylfaen" w:hAnsi="Sylfaen" w:cs="Sylfaen"/>
          <w:color w:val="000000"/>
          <w:sz w:val="24"/>
          <w:szCs w:val="24"/>
          <w:shd w:val="clear" w:color="auto" w:fill="FFFFFF"/>
          <w:lang w:val="en-US"/>
        </w:rPr>
        <w:t>წლებში</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არსებულ</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საქართველოს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რესპუბლიკის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ეროვნული</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გვარდიის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წევრებისათვის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სამხედრო</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კომპენსაციის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დანიშვნის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წინაპირობად განიხილავს</w:t>
      </w:r>
      <w:r w:rsidRPr="009E4F25">
        <w:rPr>
          <w:rFonts w:ascii="Sylfaen" w:hAnsi="Sylfaen"/>
          <w:color w:val="000000"/>
          <w:sz w:val="24"/>
          <w:szCs w:val="24"/>
          <w:shd w:val="clear" w:color="auto" w:fill="FFFFFF"/>
          <w:lang w:val="en-US"/>
        </w:rPr>
        <w:t xml:space="preserve"> </w:t>
      </w:r>
      <w:r w:rsidRPr="009E4F25">
        <w:rPr>
          <w:rFonts w:ascii="Sylfaen" w:hAnsi="Sylfaen"/>
          <w:bCs/>
          <w:sz w:val="24"/>
          <w:szCs w:val="24"/>
          <w:lang w:val="en-US"/>
        </w:rPr>
        <w:t>დათხოვნის დღეს</w:t>
      </w:r>
      <w:r w:rsidR="008B3CDF" w:rsidRPr="009E4F25">
        <w:rPr>
          <w:rFonts w:ascii="Sylfaen" w:hAnsi="Sylfaen"/>
          <w:bCs/>
          <w:sz w:val="24"/>
          <w:szCs w:val="24"/>
        </w:rPr>
        <w:t xml:space="preserve"> </w:t>
      </w:r>
      <w:r w:rsidRPr="009E4F25">
        <w:rPr>
          <w:rFonts w:ascii="Sylfaen" w:hAnsi="Sylfaen"/>
          <w:bCs/>
          <w:sz w:val="24"/>
          <w:szCs w:val="24"/>
          <w:lang w:val="en-US"/>
        </w:rPr>
        <w:t>ნამსახურობის 20 და 20-ზე მეტ კალენდარულ წელს.</w:t>
      </w:r>
      <w:r w:rsidR="00E524E9" w:rsidRPr="009E4F25">
        <w:rPr>
          <w:rFonts w:ascii="Sylfaen" w:hAnsi="Sylfaen"/>
          <w:bCs/>
          <w:sz w:val="24"/>
          <w:szCs w:val="24"/>
          <w:lang w:val="en-US"/>
        </w:rPr>
        <w:t xml:space="preserve"> </w:t>
      </w:r>
    </w:p>
    <w:p w14:paraId="5E094D45" w14:textId="67F5AEAF" w:rsidR="008B3CDF" w:rsidRPr="009E4F25" w:rsidRDefault="008B3CDF"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color w:val="000000"/>
          <w:sz w:val="24"/>
          <w:szCs w:val="24"/>
          <w:shd w:val="clear" w:color="auto" w:fill="FFFFFF"/>
          <w:lang w:val="en-US"/>
        </w:rPr>
        <w:t>მოსარჩელე</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მხარის</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მითითებით,</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სადავო</w:t>
      </w:r>
      <w:r w:rsidRPr="009E4F25">
        <w:rPr>
          <w:rFonts w:ascii="Sylfaen" w:hAnsi="Sylfaen"/>
          <w:color w:val="000000"/>
          <w:sz w:val="24"/>
          <w:szCs w:val="24"/>
          <w:shd w:val="clear" w:color="auto" w:fill="FFFFFF"/>
          <w:lang w:val="en-US"/>
        </w:rPr>
        <w:t xml:space="preserve"> </w:t>
      </w:r>
      <w:r w:rsidRPr="009E4F25">
        <w:rPr>
          <w:rFonts w:ascii="Sylfaen" w:hAnsi="Sylfaen" w:cs="Sylfaen"/>
          <w:color w:val="000000"/>
          <w:sz w:val="24"/>
          <w:szCs w:val="24"/>
          <w:shd w:val="clear" w:color="auto" w:fill="FFFFFF"/>
          <w:lang w:val="en-US"/>
        </w:rPr>
        <w:t>ნორმა</w:t>
      </w:r>
      <w:r w:rsidRPr="009E4F25">
        <w:rPr>
          <w:rFonts w:ascii="Sylfaen" w:hAnsi="Sylfaen"/>
          <w:color w:val="000000"/>
          <w:sz w:val="24"/>
          <w:szCs w:val="24"/>
          <w:shd w:val="clear" w:color="auto" w:fill="FFFFFF"/>
          <w:lang w:val="en-US"/>
        </w:rPr>
        <w:t xml:space="preserve">, </w:t>
      </w:r>
      <w:r w:rsidRPr="009E4F25">
        <w:rPr>
          <w:rFonts w:ascii="Sylfaen" w:hAnsi="Sylfaen"/>
          <w:bCs/>
          <w:sz w:val="24"/>
          <w:szCs w:val="24"/>
          <w:lang w:val="en-US"/>
        </w:rPr>
        <w:t>სახელმწიფო კომპენსაციით სარგებლობის თვალსაზრისით, 1956 წელს ქართული სამხედრო შენაერთის (დივიზიის)</w:t>
      </w:r>
      <w:r w:rsidRPr="009E4F25">
        <w:rPr>
          <w:rFonts w:ascii="Sylfaen" w:hAnsi="Sylfaen"/>
          <w:bCs/>
          <w:sz w:val="24"/>
          <w:szCs w:val="24"/>
        </w:rPr>
        <w:t xml:space="preserve"> </w:t>
      </w:r>
      <w:r w:rsidRPr="009E4F25">
        <w:rPr>
          <w:rFonts w:ascii="Sylfaen" w:hAnsi="Sylfaen"/>
          <w:bCs/>
          <w:sz w:val="24"/>
          <w:szCs w:val="24"/>
          <w:lang w:val="en-US"/>
        </w:rPr>
        <w:t>და 1991-1993 წლებში არსებულ საქართველოს რესპუბლიკის ეროვნული გვარდიის წევრებს, განსხვავებულ წინაპირობებს უწესებს</w:t>
      </w:r>
      <w:r w:rsidRPr="009E4F25">
        <w:rPr>
          <w:rFonts w:ascii="Sylfaen" w:hAnsi="Sylfaen"/>
          <w:bCs/>
          <w:sz w:val="24"/>
          <w:szCs w:val="24"/>
        </w:rPr>
        <w:t xml:space="preserve">, რითაც მათ </w:t>
      </w:r>
      <w:r w:rsidRPr="009E4F25">
        <w:rPr>
          <w:rFonts w:ascii="Sylfaen" w:hAnsi="Sylfaen"/>
          <w:bCs/>
          <w:sz w:val="24"/>
          <w:szCs w:val="24"/>
          <w:lang w:val="en-US"/>
        </w:rPr>
        <w:t>დიფერენცირებულ მდგომარეობაში აყენებს.</w:t>
      </w:r>
      <w:r w:rsidRPr="009E4F25">
        <w:rPr>
          <w:rFonts w:ascii="Sylfaen" w:hAnsi="Sylfaen"/>
          <w:bCs/>
          <w:sz w:val="24"/>
          <w:szCs w:val="24"/>
        </w:rPr>
        <w:t xml:space="preserve"> </w:t>
      </w:r>
      <w:r w:rsidRPr="009E4F25">
        <w:rPr>
          <w:rFonts w:ascii="Sylfaen" w:hAnsi="Sylfaen"/>
          <w:bCs/>
          <w:sz w:val="24"/>
          <w:szCs w:val="24"/>
          <w:lang w:val="en-US"/>
        </w:rPr>
        <w:t xml:space="preserve">მოსარჩელის არგუმენტაციით, 1991-1993 წლის ეროვნული გვარდიის წევრებზე უნდა გავრცელდეს ის საგამონაკლისო </w:t>
      </w:r>
      <w:r w:rsidRPr="009E4F25">
        <w:rPr>
          <w:rFonts w:ascii="Sylfaen" w:hAnsi="Sylfaen"/>
          <w:bCs/>
          <w:sz w:val="24"/>
          <w:szCs w:val="24"/>
        </w:rPr>
        <w:lastRenderedPageBreak/>
        <w:t>10 წლიანი ვადა</w:t>
      </w:r>
      <w:r w:rsidRPr="009E4F25">
        <w:rPr>
          <w:rFonts w:ascii="Sylfaen" w:hAnsi="Sylfaen"/>
          <w:bCs/>
          <w:sz w:val="24"/>
          <w:szCs w:val="24"/>
          <w:lang w:val="en-US"/>
        </w:rPr>
        <w:t>, რომელიც დადგენილია 1956 წლის სამხედრო შენაერთის წევრებისათვის.</w:t>
      </w:r>
      <w:r w:rsidRPr="009E4F25">
        <w:rPr>
          <w:rFonts w:ascii="Sylfaen" w:hAnsi="Sylfaen"/>
          <w:bCs/>
          <w:sz w:val="24"/>
          <w:szCs w:val="24"/>
        </w:rPr>
        <w:t xml:space="preserve"> </w:t>
      </w:r>
    </w:p>
    <w:p w14:paraId="57417F19" w14:textId="77777777" w:rsidR="00961FF2" w:rsidRPr="009E4F25" w:rsidRDefault="00143D7E"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sz w:val="24"/>
          <w:szCs w:val="24"/>
          <w:lang w:val="en-US"/>
        </w:rPr>
        <w:t>საქართველოს კონსტიტუციის მე-11 მუხლის პირველი პუნქტის თანახმად,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საქართველოს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საკონსტიტუციო</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სასამართლოს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განმარტებით</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სამართლის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წინაშე</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თანასწორობის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ფუნდამენტური</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უფლების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დამდგენი</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აღნიშნული</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დებულება</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წარმოადგენს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თანასწორობის</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უნივერსალურ</w:t>
      </w:r>
      <w:r w:rsidR="00B01E52" w:rsidRPr="009E4F25">
        <w:rPr>
          <w:rFonts w:ascii="Sylfaen" w:hAnsi="Sylfaen"/>
          <w:sz w:val="24"/>
          <w:szCs w:val="24"/>
          <w:lang w:val="en-US"/>
        </w:rPr>
        <w:t xml:space="preserve"> </w:t>
      </w:r>
      <w:r w:rsidR="00B01E52" w:rsidRPr="009E4F25">
        <w:rPr>
          <w:rFonts w:ascii="Sylfaen" w:hAnsi="Sylfaen" w:cs="Sylfaen"/>
          <w:sz w:val="24"/>
          <w:szCs w:val="24"/>
          <w:lang w:val="en-US"/>
        </w:rPr>
        <w:t>კონს</w:t>
      </w:r>
      <w:r w:rsidR="00B01E52" w:rsidRPr="009E4F25">
        <w:rPr>
          <w:rFonts w:ascii="Sylfaen" w:hAnsi="Sylfaen"/>
          <w:sz w:val="24"/>
          <w:szCs w:val="24"/>
          <w:lang w:val="en-US"/>
        </w:rPr>
        <w:t xml:space="preserve">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ასევე, </w:t>
      </w:r>
      <w:r w:rsidR="00BA719D" w:rsidRPr="009E4F25">
        <w:rPr>
          <w:rFonts w:ascii="Sylfaen" w:hAnsi="Sylfaen"/>
          <w:sz w:val="24"/>
          <w:szCs w:val="24"/>
          <w:lang w:val="en-US"/>
        </w:rPr>
        <w:t>„კანონის წინაშე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w:t>
      </w:r>
    </w:p>
    <w:p w14:paraId="7D35C06C" w14:textId="3FACD0B1" w:rsidR="00961FF2" w:rsidRPr="009E4F25" w:rsidRDefault="00961FF2"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sz w:val="24"/>
          <w:szCs w:val="24"/>
        </w:rPr>
        <w:t>საქართველოს</w:t>
      </w:r>
      <w:r w:rsidRPr="009E4F25">
        <w:rPr>
          <w:rFonts w:ascii="Sylfaen" w:hAnsi="Sylfaen"/>
          <w:sz w:val="24"/>
          <w:szCs w:val="24"/>
        </w:rPr>
        <w:t xml:space="preserve"> </w:t>
      </w:r>
      <w:r w:rsidRPr="009E4F25">
        <w:rPr>
          <w:rFonts w:ascii="Sylfaen" w:hAnsi="Sylfaen" w:cs="Sylfaen"/>
          <w:sz w:val="24"/>
          <w:szCs w:val="24"/>
        </w:rPr>
        <w:t>კონსტიტუციის</w:t>
      </w:r>
      <w:r w:rsidRPr="009E4F25">
        <w:rPr>
          <w:rFonts w:ascii="Sylfaen" w:hAnsi="Sylfaen"/>
          <w:sz w:val="24"/>
          <w:szCs w:val="24"/>
        </w:rPr>
        <w:t xml:space="preserve"> </w:t>
      </w:r>
      <w:r w:rsidRPr="009E4F25">
        <w:rPr>
          <w:rFonts w:ascii="Sylfaen" w:hAnsi="Sylfaen" w:cs="Sylfaen"/>
          <w:sz w:val="24"/>
          <w:szCs w:val="24"/>
        </w:rPr>
        <w:t>მე</w:t>
      </w:r>
      <w:r w:rsidRPr="009E4F25">
        <w:rPr>
          <w:rFonts w:ascii="Sylfaen" w:hAnsi="Sylfaen"/>
          <w:sz w:val="24"/>
          <w:szCs w:val="24"/>
        </w:rPr>
        <w:t xml:space="preserve">-11 </w:t>
      </w:r>
      <w:r w:rsidRPr="009E4F25">
        <w:rPr>
          <w:rFonts w:ascii="Sylfaen" w:hAnsi="Sylfaen" w:cs="Sylfaen"/>
          <w:sz w:val="24"/>
          <w:szCs w:val="24"/>
        </w:rPr>
        <w:t>მუხლის</w:t>
      </w:r>
      <w:r w:rsidRPr="009E4F25">
        <w:rPr>
          <w:rFonts w:ascii="Sylfaen" w:hAnsi="Sylfaen"/>
          <w:sz w:val="24"/>
          <w:szCs w:val="24"/>
        </w:rPr>
        <w:t xml:space="preserve"> </w:t>
      </w:r>
      <w:r w:rsidRPr="009E4F25">
        <w:rPr>
          <w:rFonts w:ascii="Sylfaen" w:hAnsi="Sylfaen" w:cs="Sylfaen"/>
          <w:sz w:val="24"/>
          <w:szCs w:val="24"/>
        </w:rPr>
        <w:t>პირველი</w:t>
      </w:r>
      <w:r w:rsidRPr="009E4F25">
        <w:rPr>
          <w:rFonts w:ascii="Sylfaen" w:hAnsi="Sylfaen"/>
          <w:sz w:val="24"/>
          <w:szCs w:val="24"/>
        </w:rPr>
        <w:t xml:space="preserve"> პუნქტით გარანტირებული თანასწორობის უფლების დარღვევის დასასაბუთებლად, მოსარჩელე მხარე ვალდებულია, წარმოაჩინოს, რომ სადავო ნორმა</w:t>
      </w:r>
      <w:r w:rsidR="00AC129A">
        <w:rPr>
          <w:rFonts w:ascii="Sylfaen" w:hAnsi="Sylfaen"/>
          <w:sz w:val="24"/>
          <w:szCs w:val="24"/>
        </w:rPr>
        <w:t xml:space="preserve">, </w:t>
      </w:r>
      <w:r w:rsidRPr="009E4F25">
        <w:rPr>
          <w:rFonts w:ascii="Sylfaen" w:hAnsi="Sylfaen"/>
          <w:sz w:val="24"/>
          <w:szCs w:val="24"/>
        </w:rPr>
        <w:t xml:space="preserve">არსებითად თანასწორ პირებს უქმნის განსხვავებულ შესაძლებლობებს, აღჭურავს განსხვავებული უფლებებით თუ ვალდებულებებით (საქართველოს საკონსტიტუციო სასამართლოს 2018 წლის 11 მაისის №2/3/663 გადაწყვეტილება საქმეზე „საქართველოს მოქალაქე თამარ თანდაშვილი საქართველოს მთავრობის წინააღმდეგ“, II-5; საქართველოს საკონსტიტუციო სასამართლოს 2021 წლის 28 დეკემბრის №1/6/1320 გადაწყვეტილება საქმეზე „ელგა მაისურაძე, ირმა გინტური და ლერი თოდაძე საქართველოს პარლამენტის წინააღმდეგ“, II-3). ამისათვის კი აუცილებელია, მოსარჩელე მხარემ განსაზღვროს იმ პირთა წრე, რომელთა შორისაც ადგილი აქვს დიფერენცირებულ მოპყრობას. გარდა ამისა, „საქართველოს კონსტიტუციის მე-11 მუხლის პირველ პუნქტთან მიმართებით ნორმის არაკონსტიტუციურობის სამტკიცებლად მოსარჩელე ვალდებულია, დაასაბუთოს, </w:t>
      </w:r>
      <w:r w:rsidRPr="009E4F25">
        <w:rPr>
          <w:rFonts w:ascii="Sylfaen" w:hAnsi="Sylfaen"/>
          <w:sz w:val="24"/>
          <w:szCs w:val="24"/>
        </w:rPr>
        <w:lastRenderedPageBreak/>
        <w:t xml:space="preserve">რომ სადავო ნორმა მას, სხვა არსებითად თანასწორ პირებთან შედარებით, დიფერენცირებულ მდგომარეობაში აქცევს“ (საქართველოს საკონსტიტუციო სასამართლოს 2021 წლის 11 ივნისის №1/8/1527 განჩინება საქმეზე „თეიმურაზ ლორია საქართველოს პარლამენტის წინააღმდეგ“, II-9). </w:t>
      </w:r>
    </w:p>
    <w:p w14:paraId="3C5AAA1C" w14:textId="79A58730" w:rsidR="00961FF2" w:rsidRPr="009E4F25" w:rsidRDefault="00260260"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bCs/>
          <w:sz w:val="24"/>
          <w:szCs w:val="24"/>
        </w:rPr>
        <w:t>შესაბამისად</w:t>
      </w:r>
      <w:r w:rsidR="00480E92">
        <w:rPr>
          <w:rFonts w:ascii="Sylfaen" w:hAnsi="Sylfaen" w:cs="Sylfaen"/>
          <w:bCs/>
          <w:sz w:val="24"/>
          <w:szCs w:val="24"/>
        </w:rPr>
        <w:t>,</w:t>
      </w:r>
      <w:r w:rsidRPr="009E4F25">
        <w:rPr>
          <w:rFonts w:ascii="Sylfaen" w:hAnsi="Sylfaen"/>
          <w:bCs/>
          <w:sz w:val="24"/>
          <w:szCs w:val="24"/>
        </w:rPr>
        <w:t xml:space="preserve"> იმისათვის, რომ №1893 კონსტიტუციური სარჩელი მიღებულ იქნეს არსებითად განსახილველად, ერთი მხრივ, მოსარჩელემ ნათლად უნდა გამოკვეთოს შესადარებელი ჯგუფები, რომელთა შორისაც</w:t>
      </w:r>
      <w:r w:rsidR="00480E92">
        <w:rPr>
          <w:rFonts w:ascii="Sylfaen" w:hAnsi="Sylfaen"/>
          <w:bCs/>
          <w:sz w:val="24"/>
          <w:szCs w:val="24"/>
        </w:rPr>
        <w:t>,</w:t>
      </w:r>
      <w:r w:rsidRPr="009E4F25">
        <w:rPr>
          <w:rFonts w:ascii="Sylfaen" w:hAnsi="Sylfaen"/>
          <w:bCs/>
          <w:sz w:val="24"/>
          <w:szCs w:val="24"/>
        </w:rPr>
        <w:t xml:space="preserve"> სადავო ნორმის საფუძველზე</w:t>
      </w:r>
      <w:r w:rsidR="00480E92">
        <w:rPr>
          <w:rFonts w:ascii="Sylfaen" w:hAnsi="Sylfaen"/>
          <w:bCs/>
          <w:sz w:val="24"/>
          <w:szCs w:val="24"/>
        </w:rPr>
        <w:t>,</w:t>
      </w:r>
      <w:r w:rsidRPr="009E4F25">
        <w:rPr>
          <w:rFonts w:ascii="Sylfaen" w:hAnsi="Sylfaen"/>
          <w:bCs/>
          <w:sz w:val="24"/>
          <w:szCs w:val="24"/>
        </w:rPr>
        <w:t xml:space="preserve"> დადგენილია დიფერენცირებული მოპყრობა, ხოლო</w:t>
      </w:r>
      <w:r w:rsidR="00480E92">
        <w:rPr>
          <w:rFonts w:ascii="Sylfaen" w:hAnsi="Sylfaen"/>
          <w:bCs/>
          <w:sz w:val="24"/>
          <w:szCs w:val="24"/>
        </w:rPr>
        <w:t>,</w:t>
      </w:r>
      <w:r w:rsidRPr="009E4F25">
        <w:rPr>
          <w:rFonts w:ascii="Sylfaen" w:hAnsi="Sylfaen"/>
          <w:bCs/>
          <w:sz w:val="24"/>
          <w:szCs w:val="24"/>
        </w:rPr>
        <w:t xml:space="preserve"> მეორე მხრივ, დაასაბუთოს, რომ კომპენსაციის უფლებით სარგებლობასთან დაკავშირებით</w:t>
      </w:r>
      <w:r w:rsidR="00480E92">
        <w:rPr>
          <w:rFonts w:ascii="Sylfaen" w:hAnsi="Sylfaen"/>
          <w:bCs/>
          <w:sz w:val="24"/>
          <w:szCs w:val="24"/>
        </w:rPr>
        <w:t>,</w:t>
      </w:r>
      <w:r w:rsidRPr="009E4F25">
        <w:rPr>
          <w:rFonts w:ascii="Sylfaen" w:hAnsi="Sylfaen"/>
          <w:bCs/>
          <w:sz w:val="24"/>
          <w:szCs w:val="24"/>
        </w:rPr>
        <w:t xml:space="preserve"> აღნიშნული ჯგუფები წარმოადგ</w:t>
      </w:r>
      <w:bookmarkStart w:id="0" w:name="_GoBack"/>
      <w:r w:rsidR="003139E3">
        <w:rPr>
          <w:rFonts w:ascii="Sylfaen" w:hAnsi="Sylfaen"/>
          <w:bCs/>
          <w:sz w:val="24"/>
          <w:szCs w:val="24"/>
        </w:rPr>
        <w:t>ე</w:t>
      </w:r>
      <w:bookmarkEnd w:id="0"/>
      <w:r w:rsidRPr="009E4F25">
        <w:rPr>
          <w:rFonts w:ascii="Sylfaen" w:hAnsi="Sylfaen"/>
          <w:bCs/>
          <w:sz w:val="24"/>
          <w:szCs w:val="24"/>
        </w:rPr>
        <w:t>ნენ არსებითად თანასწორ სუბიექტებს. როგორც აღინიშნა, მოსარჩელე მხარე, შესადარებელ პირთა ჯგუფებად გამოყოფს, ერთი მხრივ, იმ სამხედრო მოსამსახურეებს, რომლებიც იძულებით იყვნენ დათხოვნილი 1956 წელს ქართული სამხედრო შენაერთის (დივიზიის) დაშლის დროს, მეორე მხრივ კი</w:t>
      </w:r>
      <w:r w:rsidR="00480E92">
        <w:rPr>
          <w:rFonts w:ascii="Sylfaen" w:hAnsi="Sylfaen"/>
          <w:bCs/>
          <w:sz w:val="24"/>
          <w:szCs w:val="24"/>
        </w:rPr>
        <w:t>,</w:t>
      </w:r>
      <w:r w:rsidRPr="009E4F25">
        <w:rPr>
          <w:rFonts w:ascii="Sylfaen" w:hAnsi="Sylfaen"/>
          <w:bCs/>
          <w:sz w:val="24"/>
          <w:szCs w:val="24"/>
        </w:rPr>
        <w:t xml:space="preserve"> იმ სამხედრო მოსამსახურეებს, რომლებიც 1991-1993 წლებში იყვნენ საქართველოს რესპუბლიკის ეროვნული გვარდიის წევრები. მოსარჩელ</w:t>
      </w:r>
      <w:r w:rsidR="00AC129A">
        <w:rPr>
          <w:rFonts w:ascii="Sylfaen" w:hAnsi="Sylfaen"/>
          <w:bCs/>
          <w:sz w:val="24"/>
          <w:szCs w:val="24"/>
        </w:rPr>
        <w:t>ი</w:t>
      </w:r>
      <w:r w:rsidRPr="009E4F25">
        <w:rPr>
          <w:rFonts w:ascii="Sylfaen" w:hAnsi="Sylfaen"/>
          <w:bCs/>
          <w:sz w:val="24"/>
          <w:szCs w:val="24"/>
        </w:rPr>
        <w:t>ს განმარტებით, სადავო ნორმის საფუძველზე სახელმწიფო კომპენსაციის დასანიშნად, 1956 წლის სამხედრო შენაერთის წევრებისთვის მოთხოვნილია</w:t>
      </w:r>
      <w:r w:rsidR="00480E92">
        <w:rPr>
          <w:rFonts w:ascii="Sylfaen" w:hAnsi="Sylfaen"/>
          <w:bCs/>
          <w:sz w:val="24"/>
          <w:szCs w:val="24"/>
        </w:rPr>
        <w:t>,</w:t>
      </w:r>
      <w:r w:rsidRPr="009E4F25">
        <w:rPr>
          <w:rFonts w:ascii="Sylfaen" w:hAnsi="Sylfaen"/>
          <w:bCs/>
          <w:sz w:val="24"/>
          <w:szCs w:val="24"/>
        </w:rPr>
        <w:t xml:space="preserve"> საგამონაკლისო წესით</w:t>
      </w:r>
      <w:r w:rsidR="00480E92">
        <w:rPr>
          <w:rFonts w:ascii="Sylfaen" w:hAnsi="Sylfaen"/>
          <w:bCs/>
          <w:sz w:val="24"/>
          <w:szCs w:val="24"/>
        </w:rPr>
        <w:t>,</w:t>
      </w:r>
      <w:r w:rsidRPr="009E4F25">
        <w:rPr>
          <w:rFonts w:ascii="Sylfaen" w:hAnsi="Sylfaen"/>
          <w:bCs/>
          <w:sz w:val="24"/>
          <w:szCs w:val="24"/>
        </w:rPr>
        <w:t xml:space="preserve"> შეიარაღებულ ძალებში ნამსახურობის 10 ან 10-ზე მეტი კალენდარული წელი, მაშინ, როდესაც ეროვნული გვარდიის წევრთათვის</w:t>
      </w:r>
      <w:r w:rsidR="00F66A16" w:rsidRPr="009E4F25">
        <w:rPr>
          <w:rFonts w:ascii="Sylfaen" w:hAnsi="Sylfaen"/>
          <w:bCs/>
          <w:sz w:val="24"/>
          <w:szCs w:val="24"/>
        </w:rPr>
        <w:t xml:space="preserve"> გათვალისწინებულია </w:t>
      </w:r>
      <w:r w:rsidRPr="009E4F25">
        <w:rPr>
          <w:rFonts w:ascii="Sylfaen" w:hAnsi="Sylfaen"/>
          <w:bCs/>
          <w:sz w:val="24"/>
          <w:szCs w:val="24"/>
        </w:rPr>
        <w:t>20 ან 20-ზე მეტი კალენდარული წელი.</w:t>
      </w:r>
    </w:p>
    <w:p w14:paraId="2B59EA77" w14:textId="22CEE8DE" w:rsidR="006361E4" w:rsidRPr="009E4F25" w:rsidRDefault="00BB60DF"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sz w:val="24"/>
          <w:szCs w:val="24"/>
        </w:rPr>
        <w:t>საქართველოს</w:t>
      </w:r>
      <w:r w:rsidRPr="009E4F25">
        <w:rPr>
          <w:rFonts w:ascii="Sylfaen" w:hAnsi="Sylfaen"/>
          <w:sz w:val="24"/>
          <w:szCs w:val="24"/>
        </w:rPr>
        <w:t xml:space="preserve"> </w:t>
      </w:r>
      <w:r w:rsidRPr="009E4F25">
        <w:rPr>
          <w:rFonts w:ascii="Sylfaen" w:hAnsi="Sylfaen" w:cs="Sylfaen"/>
          <w:sz w:val="24"/>
          <w:szCs w:val="24"/>
        </w:rPr>
        <w:t>საკონსტიტუციო</w:t>
      </w:r>
      <w:r w:rsidRPr="009E4F25">
        <w:rPr>
          <w:rFonts w:ascii="Sylfaen" w:hAnsi="Sylfaen"/>
          <w:sz w:val="24"/>
          <w:szCs w:val="24"/>
        </w:rPr>
        <w:t xml:space="preserve"> </w:t>
      </w:r>
      <w:r w:rsidRPr="009E4F25">
        <w:rPr>
          <w:rFonts w:ascii="Sylfaen" w:hAnsi="Sylfaen" w:cs="Sylfaen"/>
          <w:sz w:val="24"/>
          <w:szCs w:val="24"/>
        </w:rPr>
        <w:t>სასამართლოს</w:t>
      </w:r>
      <w:r w:rsidRPr="009E4F25">
        <w:rPr>
          <w:rFonts w:ascii="Sylfaen" w:hAnsi="Sylfaen"/>
          <w:sz w:val="24"/>
          <w:szCs w:val="24"/>
        </w:rPr>
        <w:t xml:space="preserve"> </w:t>
      </w:r>
      <w:r w:rsidRPr="009E4F25">
        <w:rPr>
          <w:rFonts w:ascii="Sylfaen" w:hAnsi="Sylfaen" w:cs="Sylfaen"/>
          <w:sz w:val="24"/>
          <w:szCs w:val="24"/>
        </w:rPr>
        <w:t>განმარტებით</w:t>
      </w:r>
      <w:r w:rsidRPr="009E4F25">
        <w:rPr>
          <w:rFonts w:ascii="Sylfaen" w:hAnsi="Sylfaen"/>
          <w:sz w:val="24"/>
          <w:szCs w:val="24"/>
        </w:rPr>
        <w:t>, „სახელმწიფო განსაკუთრებით ფართო დისკრეციას ფლობს სოციალური პოლიტიკის შემუშავებისას სხვადასხვა სოციალური ჯგუფებისათვის განსხვავებული სახის და ოდენობის მატერიალური სარგებლის განაწილებისას. ცალკეულ სოციალურ ჯგუფებთან მიმართებით შესაძლებელია, სახელმწიფოს სხვადასხვაგვარი მიზანი ამოძრავებდეს. მაგალითისთვის, სოციალური გარანტიების შემოღება შეიძლება უკავშირდებოდეს გარკვეული ტიპის საჯარო სამსახურში დასაქმების წახალისებას, ქვეყნისა და საზოგადოების წინაშე განსაკუთრებული დამსახურების დაფასებას“ (საქართველოს საკონსტიტუციო სასამართლოს 2021 წლის 11 ივნისის №1/8/1527 განჩინება საქმეზე „თეიმურაზ ლორია საქართველოს პარლამენტის წინააღმდეგ“, II-10).</w:t>
      </w:r>
      <w:r w:rsidR="00961FF2" w:rsidRPr="009E4F25">
        <w:rPr>
          <w:rFonts w:ascii="Sylfaen" w:hAnsi="Sylfaen"/>
          <w:sz w:val="24"/>
          <w:szCs w:val="24"/>
        </w:rPr>
        <w:t xml:space="preserve"> </w:t>
      </w:r>
      <w:r w:rsidR="0021017D" w:rsidRPr="009E4F25">
        <w:rPr>
          <w:rFonts w:ascii="Sylfaen" w:hAnsi="Sylfaen" w:cs="Sylfaen"/>
          <w:sz w:val="24"/>
          <w:szCs w:val="24"/>
        </w:rPr>
        <w:t>ზოგად</w:t>
      </w:r>
      <w:r w:rsidR="0021017D" w:rsidRPr="009E4F25">
        <w:rPr>
          <w:rFonts w:ascii="Sylfaen" w:hAnsi="Sylfaen"/>
          <w:sz w:val="24"/>
          <w:szCs w:val="24"/>
        </w:rPr>
        <w:t>ად, სამხედრო კომპენსაციის მიღების მიზნებისთვის</w:t>
      </w:r>
      <w:r w:rsidR="00480E92">
        <w:rPr>
          <w:rFonts w:ascii="Sylfaen" w:hAnsi="Sylfaen"/>
          <w:sz w:val="24"/>
          <w:szCs w:val="24"/>
        </w:rPr>
        <w:t>,</w:t>
      </w:r>
      <w:r w:rsidR="0021017D" w:rsidRPr="009E4F25">
        <w:rPr>
          <w:rFonts w:ascii="Sylfaen" w:hAnsi="Sylfaen"/>
          <w:sz w:val="24"/>
          <w:szCs w:val="24"/>
        </w:rPr>
        <w:t xml:space="preserve"> ნამსახურობის ვადების დიფერენციაცია, </w:t>
      </w:r>
      <w:r w:rsidR="006E6B2F">
        <w:rPr>
          <w:rFonts w:ascii="Sylfaen" w:hAnsi="Sylfaen"/>
          <w:sz w:val="24"/>
          <w:szCs w:val="24"/>
        </w:rPr>
        <w:t>მათ შორის,</w:t>
      </w:r>
      <w:r w:rsidR="0021017D" w:rsidRPr="009E4F25">
        <w:rPr>
          <w:rFonts w:ascii="Sylfaen" w:hAnsi="Sylfaen"/>
          <w:sz w:val="24"/>
          <w:szCs w:val="24"/>
        </w:rPr>
        <w:t xml:space="preserve"> შეიძლება განპირობებული იყოს იმ ისტორიული წინაპირობებით და ფაქტობრივი გარემოებებით, რომლებიც გამორიცხავს ან შეუძლებელს ხდის ინდივიდის შესაძლებლობას</w:t>
      </w:r>
      <w:r w:rsidR="00740E8E">
        <w:rPr>
          <w:rFonts w:ascii="Sylfaen" w:hAnsi="Sylfaen"/>
          <w:sz w:val="24"/>
          <w:szCs w:val="24"/>
          <w:lang w:val="en-US"/>
        </w:rPr>
        <w:t>,</w:t>
      </w:r>
      <w:r w:rsidR="0021017D" w:rsidRPr="009E4F25">
        <w:rPr>
          <w:rFonts w:ascii="Sylfaen" w:hAnsi="Sylfaen"/>
          <w:sz w:val="24"/>
          <w:szCs w:val="24"/>
        </w:rPr>
        <w:t xml:space="preserve"> შეასრულოს სამხედრო სამსახური განსაზღვრული</w:t>
      </w:r>
      <w:r w:rsidR="00F66A16" w:rsidRPr="009E4F25">
        <w:rPr>
          <w:rFonts w:ascii="Sylfaen" w:hAnsi="Sylfaen"/>
          <w:sz w:val="24"/>
          <w:szCs w:val="24"/>
        </w:rPr>
        <w:t xml:space="preserve"> დროით</w:t>
      </w:r>
      <w:r w:rsidR="0021017D" w:rsidRPr="009E4F25">
        <w:rPr>
          <w:rFonts w:ascii="Sylfaen" w:hAnsi="Sylfaen"/>
          <w:sz w:val="24"/>
          <w:szCs w:val="24"/>
        </w:rPr>
        <w:t xml:space="preserve">, იქნება ეს 10 წლიანი ან უფრო </w:t>
      </w:r>
      <w:r w:rsidR="006361E4" w:rsidRPr="009E4F25">
        <w:rPr>
          <w:rFonts w:ascii="Sylfaen" w:hAnsi="Sylfaen"/>
          <w:sz w:val="24"/>
          <w:szCs w:val="24"/>
        </w:rPr>
        <w:t>ხანგრძლივი ვადა.</w:t>
      </w:r>
      <w:r w:rsidR="00961FF2" w:rsidRPr="009E4F25">
        <w:rPr>
          <w:rFonts w:ascii="Sylfaen" w:hAnsi="Sylfaen"/>
          <w:sz w:val="24"/>
          <w:szCs w:val="24"/>
        </w:rPr>
        <w:t xml:space="preserve"> </w:t>
      </w:r>
      <w:r w:rsidR="000A68AD" w:rsidRPr="009E4F25">
        <w:rPr>
          <w:rFonts w:ascii="Sylfaen" w:hAnsi="Sylfaen" w:cs="Sylfaen"/>
          <w:color w:val="000000"/>
          <w:sz w:val="24"/>
          <w:szCs w:val="24"/>
          <w:shd w:val="clear" w:color="auto" w:fill="FFFFFF"/>
        </w:rPr>
        <w:t>ამგვარ</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ვითარებაში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სოციალური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პოლიტიკის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სფეროში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სახელმწიფოს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დისკრეციის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ფარგლებისა</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და</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განსახილველი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სამართალურთიერთობის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სპეციფიკის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გათვალისწინებით</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კონსტიტუციური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lastRenderedPageBreak/>
        <w:t>სარჩელის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დასაბუთებულობის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მოთხოვნის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დასაკმაყოფილებლად</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განსაკუთრებულ</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მნიშვნელობას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იძენს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მოსარჩელის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მხრიდან</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შესადარებელი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პირების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კონკრეტულად</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იდენტიფიცირება</w:t>
      </w:r>
      <w:r w:rsidR="000A68AD" w:rsidRPr="009E4F25">
        <w:rPr>
          <w:rFonts w:ascii="Sylfaen" w:hAnsi="Sylfaen"/>
          <w:color w:val="000000"/>
          <w:sz w:val="24"/>
          <w:szCs w:val="24"/>
          <w:shd w:val="clear" w:color="auto" w:fill="FFFFFF"/>
        </w:rPr>
        <w:t>/</w:t>
      </w:r>
      <w:r w:rsidR="000A68AD" w:rsidRPr="009E4F25">
        <w:rPr>
          <w:rFonts w:ascii="Sylfaen" w:hAnsi="Sylfaen" w:cs="Sylfaen"/>
          <w:color w:val="000000"/>
          <w:sz w:val="24"/>
          <w:szCs w:val="24"/>
          <w:shd w:val="clear" w:color="auto" w:fill="FFFFFF"/>
        </w:rPr>
        <w:t>წარმოჩენა</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და</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მათი</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არსებითად</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თანასწორობის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ფაქტის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დასასაბუთებლად</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სათანადო</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არგუმენტაციის</w:t>
      </w:r>
      <w:r w:rsidR="000A68AD" w:rsidRPr="009E4F25">
        <w:rPr>
          <w:rFonts w:ascii="Sylfaen" w:hAnsi="Sylfaen"/>
          <w:color w:val="000000"/>
          <w:sz w:val="24"/>
          <w:szCs w:val="24"/>
          <w:shd w:val="clear" w:color="auto" w:fill="FFFFFF"/>
        </w:rPr>
        <w:t xml:space="preserve"> </w:t>
      </w:r>
      <w:r w:rsidR="000A68AD" w:rsidRPr="009E4F25">
        <w:rPr>
          <w:rFonts w:ascii="Sylfaen" w:hAnsi="Sylfaen" w:cs="Sylfaen"/>
          <w:color w:val="000000"/>
          <w:sz w:val="24"/>
          <w:szCs w:val="24"/>
          <w:shd w:val="clear" w:color="auto" w:fill="FFFFFF"/>
        </w:rPr>
        <w:t>წარმოდგენა</w:t>
      </w:r>
      <w:r w:rsidR="000A68AD" w:rsidRPr="009E4F25">
        <w:rPr>
          <w:rFonts w:ascii="Sylfaen" w:hAnsi="Sylfaen"/>
          <w:color w:val="000000"/>
          <w:sz w:val="24"/>
          <w:szCs w:val="24"/>
          <w:shd w:val="clear" w:color="auto" w:fill="FFFFFF"/>
        </w:rPr>
        <w:t>.</w:t>
      </w:r>
      <w:r w:rsidR="00467103" w:rsidRPr="009E4F25">
        <w:rPr>
          <w:rFonts w:ascii="Sylfaen" w:hAnsi="Sylfaen"/>
          <w:sz w:val="24"/>
          <w:szCs w:val="24"/>
        </w:rPr>
        <w:t xml:space="preserve"> </w:t>
      </w:r>
      <w:r w:rsidR="000A68AD" w:rsidRPr="009E4F25">
        <w:rPr>
          <w:rFonts w:ascii="Sylfaen" w:hAnsi="Sylfaen"/>
          <w:sz w:val="24"/>
          <w:szCs w:val="24"/>
        </w:rPr>
        <w:t xml:space="preserve">ამ თვალსაზრისით, როგორც აღინიშნა, მოსარჩელე მხარეს კონსტიტუციურ სარჩელში არ წარმოუდგენია </w:t>
      </w:r>
      <w:r w:rsidR="006361E4" w:rsidRPr="009E4F25">
        <w:rPr>
          <w:rFonts w:ascii="Sylfaen" w:hAnsi="Sylfaen"/>
          <w:sz w:val="24"/>
          <w:szCs w:val="24"/>
        </w:rPr>
        <w:t>განმარტება,</w:t>
      </w:r>
      <w:r w:rsidR="000A68AD" w:rsidRPr="009E4F25">
        <w:rPr>
          <w:rFonts w:ascii="Sylfaen" w:hAnsi="Sylfaen"/>
          <w:sz w:val="24"/>
          <w:szCs w:val="24"/>
        </w:rPr>
        <w:t xml:space="preserve"> მოცემული ს</w:t>
      </w:r>
      <w:r w:rsidR="00C96E14" w:rsidRPr="009E4F25">
        <w:rPr>
          <w:rFonts w:ascii="Sylfaen" w:hAnsi="Sylfaen"/>
          <w:sz w:val="24"/>
          <w:szCs w:val="24"/>
        </w:rPr>
        <w:t>აკითხის</w:t>
      </w:r>
      <w:r w:rsidR="000A68AD" w:rsidRPr="009E4F25">
        <w:rPr>
          <w:rFonts w:ascii="Sylfaen" w:hAnsi="Sylfaen"/>
          <w:sz w:val="24"/>
          <w:szCs w:val="24"/>
        </w:rPr>
        <w:t xml:space="preserve"> მიზნებისათვის, რატომ წარმოადგენენ, ერთი მხრივ, მოსარჩელე და მის მდგომარეობაში მყოფი პირები, მეორე მხრივ კი, </w:t>
      </w:r>
      <w:r w:rsidR="0014153B" w:rsidRPr="009E4F25">
        <w:rPr>
          <w:rFonts w:ascii="Sylfaen" w:hAnsi="Sylfaen"/>
          <w:bCs/>
          <w:sz w:val="24"/>
          <w:szCs w:val="24"/>
        </w:rPr>
        <w:t>1956 წელს ქართული სამხედრო შენაერთის (დივიზიის) წევრები</w:t>
      </w:r>
      <w:r w:rsidR="000A68AD" w:rsidRPr="009E4F25">
        <w:rPr>
          <w:rFonts w:ascii="Sylfaen" w:hAnsi="Sylfaen"/>
          <w:sz w:val="24"/>
          <w:szCs w:val="24"/>
        </w:rPr>
        <w:t xml:space="preserve"> </w:t>
      </w:r>
      <w:r w:rsidR="000A68AD" w:rsidRPr="009E4F25">
        <w:rPr>
          <w:rFonts w:ascii="Sylfaen" w:hAnsi="Sylfaen"/>
          <w:color w:val="000000" w:themeColor="text1"/>
          <w:sz w:val="24"/>
          <w:szCs w:val="24"/>
        </w:rPr>
        <w:t>არსებითად თანასწორ სუბიექტებს</w:t>
      </w:r>
      <w:r w:rsidR="00ED6D11" w:rsidRPr="009E4F25">
        <w:rPr>
          <w:rFonts w:ascii="Sylfaen" w:hAnsi="Sylfaen"/>
          <w:color w:val="000000" w:themeColor="text1"/>
          <w:sz w:val="24"/>
          <w:szCs w:val="24"/>
          <w:lang w:val="en-US"/>
        </w:rPr>
        <w:t>.</w:t>
      </w:r>
    </w:p>
    <w:p w14:paraId="68934F0D" w14:textId="03502DAE" w:rsidR="006361E4" w:rsidRPr="009E4F25" w:rsidRDefault="00ED6D11"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color w:val="000000" w:themeColor="text1"/>
          <w:sz w:val="24"/>
          <w:szCs w:val="24"/>
          <w:shd w:val="clear" w:color="auto" w:fill="FFFFFF"/>
        </w:rPr>
        <w:t>საგულისხმოა</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რომ</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მოსარჩელე</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ვერ</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ასაბუთებს</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თუ</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რატომ</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ვერ</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შეძლებდნენ</w:t>
      </w:r>
      <w:r w:rsidR="00480E92">
        <w:rPr>
          <w:rFonts w:ascii="Sylfaen" w:hAnsi="Sylfaen" w:cs="Sylfaen"/>
          <w:color w:val="000000" w:themeColor="text1"/>
          <w:sz w:val="24"/>
          <w:szCs w:val="24"/>
          <w:shd w:val="clear" w:color="auto" w:fill="FFFFFF"/>
        </w:rPr>
        <w:t>,</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იგი</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და</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მის</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მდგომარეობაში</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მყოფი</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სხვა</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პირები</w:t>
      </w:r>
      <w:r w:rsidR="00480E92">
        <w:rPr>
          <w:rFonts w:ascii="Sylfaen" w:hAnsi="Sylfaen" w:cs="Sylfaen"/>
          <w:color w:val="000000" w:themeColor="text1"/>
          <w:sz w:val="24"/>
          <w:szCs w:val="24"/>
          <w:shd w:val="clear" w:color="auto" w:fill="FFFFFF"/>
        </w:rPr>
        <w:t>,</w:t>
      </w:r>
      <w:r w:rsidR="00F66A16" w:rsidRPr="009E4F25">
        <w:rPr>
          <w:rFonts w:ascii="Sylfaen" w:hAnsi="Sylfaen" w:cs="Sylfaen"/>
          <w:color w:val="000000" w:themeColor="text1"/>
          <w:sz w:val="24"/>
          <w:szCs w:val="24"/>
          <w:shd w:val="clear" w:color="auto" w:fill="FFFFFF"/>
        </w:rPr>
        <w:t xml:space="preserve"> </w:t>
      </w:r>
      <w:r w:rsidRPr="009E4F25">
        <w:rPr>
          <w:rFonts w:ascii="Sylfaen" w:hAnsi="Sylfaen" w:cs="Arial"/>
          <w:color w:val="000000" w:themeColor="text1"/>
          <w:sz w:val="24"/>
          <w:szCs w:val="24"/>
          <w:shd w:val="clear" w:color="auto" w:fill="FFFFFF"/>
        </w:rPr>
        <w:t xml:space="preserve">10 </w:t>
      </w:r>
      <w:r w:rsidRPr="009E4F25">
        <w:rPr>
          <w:rFonts w:ascii="Sylfaen" w:hAnsi="Sylfaen" w:cs="Sylfaen"/>
          <w:color w:val="000000" w:themeColor="text1"/>
          <w:sz w:val="24"/>
          <w:szCs w:val="24"/>
          <w:shd w:val="clear" w:color="auto" w:fill="FFFFFF"/>
        </w:rPr>
        <w:t>წელზე</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მეტი</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ვადით</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სამხედრო</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სამსახურში</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საქმიანობის</w:t>
      </w:r>
      <w:r w:rsidRPr="009E4F25">
        <w:rPr>
          <w:rFonts w:ascii="Sylfaen" w:hAnsi="Sylfaen" w:cs="Arial"/>
          <w:color w:val="000000" w:themeColor="text1"/>
          <w:sz w:val="24"/>
          <w:szCs w:val="24"/>
          <w:shd w:val="clear" w:color="auto" w:fill="FFFFFF"/>
        </w:rPr>
        <w:t xml:space="preserve"> </w:t>
      </w:r>
      <w:r w:rsidRPr="009E4F25">
        <w:rPr>
          <w:rFonts w:ascii="Sylfaen" w:hAnsi="Sylfaen" w:cs="Sylfaen"/>
          <w:color w:val="000000" w:themeColor="text1"/>
          <w:sz w:val="24"/>
          <w:szCs w:val="24"/>
          <w:shd w:val="clear" w:color="auto" w:fill="FFFFFF"/>
        </w:rPr>
        <w:t>გაგრძელებას</w:t>
      </w:r>
      <w:r w:rsidR="00973C23">
        <w:rPr>
          <w:rFonts w:ascii="Sylfaen" w:hAnsi="Sylfaen" w:cs="Arial"/>
          <w:color w:val="000000" w:themeColor="text1"/>
          <w:sz w:val="24"/>
          <w:szCs w:val="24"/>
          <w:shd w:val="clear" w:color="auto" w:fill="FFFFFF"/>
        </w:rPr>
        <w:t xml:space="preserve">. </w:t>
      </w:r>
      <w:r w:rsidR="00D45643" w:rsidRPr="009E4F25">
        <w:rPr>
          <w:rFonts w:ascii="Sylfaen" w:hAnsi="Sylfaen" w:cs="Sylfaen"/>
          <w:bCs/>
          <w:sz w:val="24"/>
          <w:szCs w:val="24"/>
        </w:rPr>
        <w:t>მოსარჩელე</w:t>
      </w:r>
      <w:r w:rsidR="00D45643" w:rsidRPr="009E4F25">
        <w:rPr>
          <w:rFonts w:ascii="Sylfaen" w:hAnsi="Sylfaen"/>
          <w:bCs/>
          <w:sz w:val="24"/>
          <w:szCs w:val="24"/>
        </w:rPr>
        <w:t xml:space="preserve"> </w:t>
      </w:r>
      <w:r w:rsidR="00D45643" w:rsidRPr="009E4F25">
        <w:rPr>
          <w:rFonts w:ascii="Sylfaen" w:hAnsi="Sylfaen" w:cs="Sylfaen"/>
          <w:bCs/>
          <w:sz w:val="24"/>
          <w:szCs w:val="24"/>
        </w:rPr>
        <w:t>მხარეს</w:t>
      </w:r>
      <w:r w:rsidR="00D45643" w:rsidRPr="009E4F25">
        <w:rPr>
          <w:rFonts w:ascii="Sylfaen" w:hAnsi="Sylfaen"/>
          <w:bCs/>
          <w:sz w:val="24"/>
          <w:szCs w:val="24"/>
        </w:rPr>
        <w:t xml:space="preserve"> </w:t>
      </w:r>
      <w:r w:rsidR="00D45643" w:rsidRPr="009E4F25">
        <w:rPr>
          <w:rFonts w:ascii="Sylfaen" w:hAnsi="Sylfaen" w:cs="Sylfaen"/>
          <w:bCs/>
          <w:sz w:val="24"/>
          <w:szCs w:val="24"/>
        </w:rPr>
        <w:t>არ</w:t>
      </w:r>
      <w:r w:rsidR="00D45643" w:rsidRPr="009E4F25">
        <w:rPr>
          <w:rFonts w:ascii="Sylfaen" w:hAnsi="Sylfaen"/>
          <w:bCs/>
          <w:sz w:val="24"/>
          <w:szCs w:val="24"/>
        </w:rPr>
        <w:t xml:space="preserve"> </w:t>
      </w:r>
      <w:r w:rsidR="00D45643" w:rsidRPr="009E4F25">
        <w:rPr>
          <w:rFonts w:ascii="Sylfaen" w:hAnsi="Sylfaen" w:cs="Sylfaen"/>
          <w:bCs/>
          <w:sz w:val="24"/>
          <w:szCs w:val="24"/>
        </w:rPr>
        <w:t>წარმოუდგენია</w:t>
      </w:r>
      <w:r w:rsidR="00D45643" w:rsidRPr="009E4F25">
        <w:rPr>
          <w:rFonts w:ascii="Sylfaen" w:hAnsi="Sylfaen"/>
          <w:bCs/>
          <w:sz w:val="24"/>
          <w:szCs w:val="24"/>
        </w:rPr>
        <w:t xml:space="preserve"> </w:t>
      </w:r>
      <w:r w:rsidR="00007246">
        <w:rPr>
          <w:rFonts w:ascii="Sylfaen" w:hAnsi="Sylfaen" w:cs="Sylfaen"/>
          <w:bCs/>
          <w:sz w:val="24"/>
          <w:szCs w:val="24"/>
        </w:rPr>
        <w:t>არგუმენტაცია</w:t>
      </w:r>
      <w:r w:rsidR="003A40DE" w:rsidRPr="009E4F25">
        <w:rPr>
          <w:rFonts w:ascii="Sylfaen" w:hAnsi="Sylfaen"/>
          <w:bCs/>
          <w:sz w:val="24"/>
          <w:szCs w:val="24"/>
        </w:rPr>
        <w:t>,</w:t>
      </w:r>
      <w:r w:rsidR="00740E8E">
        <w:rPr>
          <w:rFonts w:ascii="Sylfaen" w:hAnsi="Sylfaen"/>
          <w:bCs/>
          <w:sz w:val="24"/>
          <w:szCs w:val="24"/>
        </w:rPr>
        <w:t xml:space="preserve"> </w:t>
      </w:r>
      <w:r w:rsidR="00DE42D3" w:rsidRPr="009E4F25">
        <w:rPr>
          <w:rFonts w:ascii="Sylfaen" w:hAnsi="Sylfaen"/>
          <w:bCs/>
          <w:sz w:val="24"/>
          <w:szCs w:val="24"/>
        </w:rPr>
        <w:t>რომელიც</w:t>
      </w:r>
      <w:r w:rsidR="008F7248" w:rsidRPr="009E4F25">
        <w:rPr>
          <w:rFonts w:ascii="Sylfaen" w:hAnsi="Sylfaen"/>
          <w:bCs/>
          <w:sz w:val="24"/>
          <w:szCs w:val="24"/>
        </w:rPr>
        <w:t xml:space="preserve"> წარმოაჩენდა</w:t>
      </w:r>
      <w:r w:rsidR="00DE42D3" w:rsidRPr="009E4F25">
        <w:rPr>
          <w:rFonts w:ascii="Sylfaen" w:hAnsi="Sylfaen"/>
          <w:bCs/>
          <w:sz w:val="24"/>
          <w:szCs w:val="24"/>
        </w:rPr>
        <w:t xml:space="preserve"> შესადარებელ</w:t>
      </w:r>
      <w:r w:rsidR="00090980" w:rsidRPr="009E4F25">
        <w:rPr>
          <w:rFonts w:ascii="Sylfaen" w:hAnsi="Sylfaen"/>
          <w:bCs/>
          <w:sz w:val="24"/>
          <w:szCs w:val="24"/>
        </w:rPr>
        <w:t xml:space="preserve"> პირთა ჯგუფებ</w:t>
      </w:r>
      <w:r w:rsidR="00973C23">
        <w:rPr>
          <w:rFonts w:ascii="Sylfaen" w:hAnsi="Sylfaen"/>
          <w:bCs/>
          <w:sz w:val="24"/>
          <w:szCs w:val="24"/>
        </w:rPr>
        <w:t>ის არსებით თანასწორობას ისტორიული ეპოქის, გაწეული სამხედრო საქმიანობის და ამ პროცესში აღებული რისკების გათვალისწინებით. ასევე, მოსარჩელე მხარე არ ასაბუთებს მათ და შესადარებელ პირებ</w:t>
      </w:r>
      <w:r w:rsidR="00090980" w:rsidRPr="009E4F25">
        <w:rPr>
          <w:rFonts w:ascii="Sylfaen" w:hAnsi="Sylfaen"/>
          <w:bCs/>
          <w:sz w:val="24"/>
          <w:szCs w:val="24"/>
        </w:rPr>
        <w:t>ს</w:t>
      </w:r>
      <w:r w:rsidR="00DE42D3" w:rsidRPr="009E4F25">
        <w:rPr>
          <w:rFonts w:ascii="Sylfaen" w:hAnsi="Sylfaen"/>
          <w:bCs/>
          <w:sz w:val="24"/>
          <w:szCs w:val="24"/>
        </w:rPr>
        <w:t xml:space="preserve"> ერთნაირ პირობებში და ერთ</w:t>
      </w:r>
      <w:r w:rsidR="00090980" w:rsidRPr="009E4F25">
        <w:rPr>
          <w:rFonts w:ascii="Sylfaen" w:hAnsi="Sylfaen"/>
          <w:bCs/>
          <w:sz w:val="24"/>
          <w:szCs w:val="24"/>
        </w:rPr>
        <w:t>ი</w:t>
      </w:r>
      <w:r w:rsidR="00DE42D3" w:rsidRPr="009E4F25">
        <w:rPr>
          <w:rFonts w:ascii="Sylfaen" w:hAnsi="Sylfaen"/>
          <w:bCs/>
          <w:sz w:val="24"/>
          <w:szCs w:val="24"/>
        </w:rPr>
        <w:t xml:space="preserve"> სამართლებრივი საფუძვლით წაერთვათ თუ არა სამხედრო სავალდებულო სამსახურის გაგრძელების შესაძლებლობა</w:t>
      </w:r>
      <w:r w:rsidR="008F7248" w:rsidRPr="009E4F25">
        <w:rPr>
          <w:rFonts w:ascii="Sylfaen" w:hAnsi="Sylfaen"/>
          <w:bCs/>
          <w:sz w:val="24"/>
          <w:szCs w:val="24"/>
        </w:rPr>
        <w:t xml:space="preserve">. </w:t>
      </w:r>
      <w:r w:rsidR="0021017D" w:rsidRPr="009E4F25">
        <w:rPr>
          <w:rFonts w:ascii="Sylfaen" w:hAnsi="Sylfaen" w:cs="Sylfaen"/>
          <w:color w:val="000000" w:themeColor="text1"/>
          <w:sz w:val="24"/>
          <w:szCs w:val="24"/>
        </w:rPr>
        <w:t xml:space="preserve">შესაბამისად, </w:t>
      </w:r>
      <w:r w:rsidRPr="009E4F25">
        <w:rPr>
          <w:rFonts w:ascii="Sylfaen" w:hAnsi="Sylfaen"/>
          <w:color w:val="000000"/>
          <w:sz w:val="24"/>
          <w:szCs w:val="24"/>
          <w:shd w:val="clear" w:color="auto" w:fill="FFFFFF"/>
        </w:rPr>
        <w:t xml:space="preserve">№1893 </w:t>
      </w:r>
      <w:r w:rsidRPr="009E4F25">
        <w:rPr>
          <w:rFonts w:ascii="Sylfaen" w:hAnsi="Sylfaen" w:cs="Sylfaen"/>
          <w:color w:val="000000"/>
          <w:sz w:val="24"/>
          <w:szCs w:val="24"/>
          <w:shd w:val="clear" w:color="auto" w:fill="FFFFFF"/>
        </w:rPr>
        <w:t>კონსტიტუციური</w:t>
      </w:r>
      <w:r w:rsidRPr="009E4F25">
        <w:rPr>
          <w:rFonts w:ascii="Sylfaen" w:hAnsi="Sylfaen"/>
          <w:color w:val="000000"/>
          <w:sz w:val="24"/>
          <w:szCs w:val="24"/>
          <w:shd w:val="clear" w:color="auto" w:fill="FFFFFF"/>
        </w:rPr>
        <w:t xml:space="preserve"> სარჩ</w:t>
      </w:r>
      <w:r w:rsidR="0004676D" w:rsidRPr="009E4F25">
        <w:rPr>
          <w:rFonts w:ascii="Sylfaen" w:hAnsi="Sylfaen"/>
          <w:color w:val="000000"/>
          <w:sz w:val="24"/>
          <w:szCs w:val="24"/>
          <w:shd w:val="clear" w:color="auto" w:fill="FFFFFF"/>
        </w:rPr>
        <w:t xml:space="preserve">ელით, </w:t>
      </w:r>
      <w:r w:rsidR="0021017D" w:rsidRPr="009E4F25">
        <w:rPr>
          <w:rFonts w:ascii="Sylfaen" w:hAnsi="Sylfaen" w:cs="Sylfaen"/>
          <w:color w:val="000000" w:themeColor="text1"/>
          <w:sz w:val="24"/>
          <w:szCs w:val="24"/>
        </w:rPr>
        <w:t>მოსარჩელეს</w:t>
      </w:r>
      <w:r w:rsidR="0021017D" w:rsidRPr="009E4F25">
        <w:rPr>
          <w:rFonts w:ascii="Sylfaen" w:hAnsi="Sylfaen"/>
          <w:color w:val="000000" w:themeColor="text1"/>
          <w:sz w:val="24"/>
          <w:szCs w:val="24"/>
        </w:rPr>
        <w:t xml:space="preserve"> არ წარმოუდგენია არგუმენტაცია, რომელიც წარმოაჩენდა</w:t>
      </w:r>
      <w:r w:rsidR="00FC7A10">
        <w:rPr>
          <w:rFonts w:ascii="Sylfaen" w:hAnsi="Sylfaen"/>
          <w:color w:val="000000" w:themeColor="text1"/>
          <w:sz w:val="24"/>
          <w:szCs w:val="24"/>
        </w:rPr>
        <w:t>,</w:t>
      </w:r>
      <w:r w:rsidR="0021017D" w:rsidRPr="009E4F25">
        <w:rPr>
          <w:rFonts w:ascii="Sylfaen" w:hAnsi="Sylfaen"/>
          <w:color w:val="000000" w:themeColor="text1"/>
          <w:sz w:val="24"/>
          <w:szCs w:val="24"/>
        </w:rPr>
        <w:t xml:space="preserve"> სახელმწიფო კომპენსაციის მიღების უფლებასთან მიმართებით, შესადარებელი ჯგუფების </w:t>
      </w:r>
      <w:r w:rsidR="0021017D" w:rsidRPr="009E4F25">
        <w:rPr>
          <w:rFonts w:ascii="Sylfaen" w:hAnsi="Sylfaen"/>
          <w:bCs/>
          <w:color w:val="000000" w:themeColor="text1"/>
          <w:sz w:val="24"/>
          <w:szCs w:val="24"/>
        </w:rPr>
        <w:t>არსებითად თანასწორობის საკითხს.</w:t>
      </w:r>
      <w:r w:rsidR="006361E4" w:rsidRPr="009E4F25">
        <w:rPr>
          <w:rFonts w:ascii="Sylfaen" w:hAnsi="Sylfaen"/>
          <w:bCs/>
          <w:color w:val="000000" w:themeColor="text1"/>
          <w:sz w:val="24"/>
          <w:szCs w:val="24"/>
        </w:rPr>
        <w:t xml:space="preserve"> </w:t>
      </w:r>
    </w:p>
    <w:p w14:paraId="4A953EB9" w14:textId="642E8AE5" w:rsidR="00BC5DB6" w:rsidRPr="009E4F25" w:rsidRDefault="00432D87" w:rsidP="009E4F25">
      <w:pPr>
        <w:pStyle w:val="ListParagraph"/>
        <w:numPr>
          <w:ilvl w:val="0"/>
          <w:numId w:val="5"/>
        </w:numPr>
        <w:spacing w:after="0" w:line="276" w:lineRule="auto"/>
        <w:ind w:left="0" w:firstLine="284"/>
        <w:jc w:val="both"/>
        <w:rPr>
          <w:rFonts w:ascii="Sylfaen" w:hAnsi="Sylfaen"/>
          <w:sz w:val="24"/>
          <w:szCs w:val="24"/>
          <w:lang w:val="en-US"/>
        </w:rPr>
      </w:pPr>
      <w:r w:rsidRPr="009E4F25">
        <w:rPr>
          <w:rFonts w:ascii="Sylfaen" w:hAnsi="Sylfaen" w:cs="Sylfaen"/>
          <w:color w:val="000000"/>
          <w:sz w:val="24"/>
          <w:szCs w:val="24"/>
          <w:shd w:val="clear" w:color="auto" w:fill="FFFFFF"/>
        </w:rPr>
        <w:t>ყოველივე</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ზემოაღნიშნულიდან</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გამომდინარე</w:t>
      </w:r>
      <w:r w:rsidRPr="009E4F25">
        <w:rPr>
          <w:rFonts w:ascii="Sylfaen" w:hAnsi="Sylfaen"/>
          <w:color w:val="000000"/>
          <w:sz w:val="24"/>
          <w:szCs w:val="24"/>
          <w:shd w:val="clear" w:color="auto" w:fill="FFFFFF"/>
        </w:rPr>
        <w:t xml:space="preserve">, №1893 </w:t>
      </w:r>
      <w:r w:rsidRPr="009E4F25">
        <w:rPr>
          <w:rFonts w:ascii="Sylfaen" w:hAnsi="Sylfaen" w:cs="Sylfaen"/>
          <w:color w:val="000000"/>
          <w:sz w:val="24"/>
          <w:szCs w:val="24"/>
          <w:shd w:val="clear" w:color="auto" w:fill="FFFFFF"/>
        </w:rPr>
        <w:t>კონსტიტუციური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სარჩელი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დაუსაბუთებელია</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და</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არსებობს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მისი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არსებითად</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განსახილველად</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მიღებაზე</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უარის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თქმის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საქართველოს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საკონსტიტუციო</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სასამართლოს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შესახებ</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საქართველოს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ორგანული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კანონის</w:t>
      </w:r>
      <w:r w:rsidRPr="009E4F25">
        <w:rPr>
          <w:rFonts w:ascii="Sylfaen" w:hAnsi="Sylfaen"/>
          <w:color w:val="000000"/>
          <w:sz w:val="24"/>
          <w:szCs w:val="24"/>
          <w:shd w:val="clear" w:color="auto" w:fill="FFFFFF"/>
        </w:rPr>
        <w:t xml:space="preserve"> 31</w:t>
      </w:r>
      <w:r w:rsidRPr="009E4F25">
        <w:rPr>
          <w:rFonts w:ascii="Sylfaen" w:hAnsi="Sylfaen"/>
          <w:color w:val="000000"/>
          <w:sz w:val="24"/>
          <w:szCs w:val="24"/>
          <w:vertAlign w:val="superscript"/>
        </w:rPr>
        <w:t>1</w:t>
      </w:r>
      <w:r w:rsidRPr="009E4F25">
        <w:rPr>
          <w:rFonts w:ascii="Sylfaen" w:hAnsi="Sylfaen"/>
          <w:color w:val="000000"/>
          <w:sz w:val="24"/>
          <w:szCs w:val="24"/>
          <w:shd w:val="clear" w:color="auto" w:fill="FFFFFF"/>
        </w:rPr>
        <w:t> </w:t>
      </w:r>
      <w:r w:rsidRPr="009E4F25">
        <w:rPr>
          <w:rFonts w:ascii="Sylfaen" w:hAnsi="Sylfaen" w:cs="Sylfaen"/>
          <w:color w:val="000000"/>
          <w:sz w:val="24"/>
          <w:szCs w:val="24"/>
          <w:shd w:val="clear" w:color="auto" w:fill="FFFFFF"/>
        </w:rPr>
        <w:t>მუხლის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პირველი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პუნქტის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ე</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ქვეპუნქტითა</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და</w:t>
      </w:r>
      <w:r w:rsidRPr="009E4F25">
        <w:rPr>
          <w:rFonts w:ascii="Sylfaen" w:hAnsi="Sylfaen"/>
          <w:color w:val="000000"/>
          <w:sz w:val="24"/>
          <w:szCs w:val="24"/>
          <w:shd w:val="clear" w:color="auto" w:fill="FFFFFF"/>
        </w:rPr>
        <w:t xml:space="preserve"> 31</w:t>
      </w:r>
      <w:r w:rsidRPr="009E4F25">
        <w:rPr>
          <w:rFonts w:ascii="Sylfaen" w:hAnsi="Sylfaen"/>
          <w:color w:val="000000"/>
          <w:sz w:val="24"/>
          <w:szCs w:val="24"/>
          <w:vertAlign w:val="superscript"/>
        </w:rPr>
        <w:t>3</w:t>
      </w:r>
      <w:r w:rsidRPr="009E4F25">
        <w:rPr>
          <w:rFonts w:ascii="Sylfaen" w:hAnsi="Sylfaen"/>
          <w:color w:val="000000"/>
          <w:sz w:val="24"/>
          <w:szCs w:val="24"/>
          <w:shd w:val="clear" w:color="auto" w:fill="FFFFFF"/>
        </w:rPr>
        <w:t> </w:t>
      </w:r>
      <w:r w:rsidRPr="009E4F25">
        <w:rPr>
          <w:rFonts w:ascii="Sylfaen" w:hAnsi="Sylfaen" w:cs="Sylfaen"/>
          <w:color w:val="000000"/>
          <w:sz w:val="24"/>
          <w:szCs w:val="24"/>
          <w:shd w:val="clear" w:color="auto" w:fill="FFFFFF"/>
        </w:rPr>
        <w:t>მუხლის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პირველი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პუნქტის</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ა</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ქვეპუნქ</w:t>
      </w:r>
      <w:r w:rsidR="00BC5DB6" w:rsidRPr="009E4F25">
        <w:rPr>
          <w:rFonts w:ascii="Sylfaen" w:hAnsi="Sylfaen" w:cs="Sylfaen"/>
          <w:color w:val="000000"/>
          <w:sz w:val="24"/>
          <w:szCs w:val="24"/>
          <w:shd w:val="clear" w:color="auto" w:fill="FFFFFF"/>
        </w:rPr>
        <w:t>ტ</w:t>
      </w:r>
      <w:r w:rsidRPr="009E4F25">
        <w:rPr>
          <w:rFonts w:ascii="Sylfaen" w:hAnsi="Sylfaen" w:cs="Sylfaen"/>
          <w:color w:val="000000"/>
          <w:sz w:val="24"/>
          <w:szCs w:val="24"/>
          <w:shd w:val="clear" w:color="auto" w:fill="FFFFFF"/>
        </w:rPr>
        <w:t>ით</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გათვალისწინებული</w:t>
      </w:r>
      <w:r w:rsidRPr="009E4F25">
        <w:rPr>
          <w:rFonts w:ascii="Sylfaen" w:hAnsi="Sylfaen"/>
          <w:color w:val="000000"/>
          <w:sz w:val="24"/>
          <w:szCs w:val="24"/>
          <w:shd w:val="clear" w:color="auto" w:fill="FFFFFF"/>
        </w:rPr>
        <w:t xml:space="preserve"> </w:t>
      </w:r>
      <w:r w:rsidRPr="009E4F25">
        <w:rPr>
          <w:rFonts w:ascii="Sylfaen" w:hAnsi="Sylfaen" w:cs="Sylfaen"/>
          <w:color w:val="000000"/>
          <w:sz w:val="24"/>
          <w:szCs w:val="24"/>
          <w:shd w:val="clear" w:color="auto" w:fill="FFFFFF"/>
        </w:rPr>
        <w:t>საფუძვლები</w:t>
      </w:r>
      <w:r w:rsidR="00BC5DB6" w:rsidRPr="009E4F25">
        <w:rPr>
          <w:rFonts w:ascii="Sylfaen" w:hAnsi="Sylfaen" w:cs="Sylfaen"/>
          <w:color w:val="000000"/>
          <w:sz w:val="24"/>
          <w:szCs w:val="24"/>
          <w:shd w:val="clear" w:color="auto" w:fill="FFFFFF"/>
        </w:rPr>
        <w:t>.</w:t>
      </w:r>
    </w:p>
    <w:p w14:paraId="41DFC9BA" w14:textId="77777777" w:rsidR="00BC5DB6" w:rsidRPr="009E4F25" w:rsidRDefault="00BC5DB6" w:rsidP="009E4F25">
      <w:pPr>
        <w:spacing w:after="0"/>
        <w:contextualSpacing/>
        <w:jc w:val="both"/>
        <w:rPr>
          <w:rFonts w:ascii="Sylfaen" w:hAnsi="Sylfaen"/>
          <w:b/>
          <w:bCs/>
          <w:noProof/>
          <w:kern w:val="32"/>
          <w:sz w:val="24"/>
          <w:szCs w:val="24"/>
        </w:rPr>
      </w:pPr>
    </w:p>
    <w:p w14:paraId="6E166313" w14:textId="019F8B30" w:rsidR="00BC5DB6" w:rsidRPr="009E4F25" w:rsidRDefault="00BC5DB6" w:rsidP="009E4F25">
      <w:pPr>
        <w:tabs>
          <w:tab w:val="left" w:pos="4678"/>
        </w:tabs>
        <w:spacing w:after="0"/>
        <w:contextualSpacing/>
        <w:jc w:val="both"/>
        <w:rPr>
          <w:rFonts w:ascii="Sylfaen" w:eastAsiaTheme="minorHAnsi" w:hAnsi="Sylfaen"/>
          <w:b/>
          <w:bCs/>
          <w:noProof/>
          <w:kern w:val="32"/>
          <w:sz w:val="24"/>
          <w:szCs w:val="24"/>
        </w:rPr>
      </w:pPr>
    </w:p>
    <w:p w14:paraId="7249990E" w14:textId="6B45D531" w:rsidR="00BC5DB6" w:rsidRPr="009E4F25" w:rsidRDefault="00BC5DB6" w:rsidP="009E4F25">
      <w:pPr>
        <w:pBdr>
          <w:top w:val="nil"/>
          <w:left w:val="nil"/>
          <w:bottom w:val="nil"/>
          <w:right w:val="nil"/>
          <w:between w:val="nil"/>
          <w:bar w:val="nil"/>
        </w:pBdr>
        <w:tabs>
          <w:tab w:val="left" w:pos="4678"/>
        </w:tabs>
        <w:spacing w:after="100" w:afterAutospacing="1"/>
        <w:contextualSpacing/>
        <w:jc w:val="center"/>
        <w:outlineLvl w:val="0"/>
        <w:rPr>
          <w:rFonts w:ascii="Sylfaen" w:eastAsia="Sylfaen" w:hAnsi="Sylfaen" w:cs="Sylfaen"/>
          <w:b/>
          <w:bCs/>
          <w:noProof/>
          <w:color w:val="000000"/>
          <w:sz w:val="24"/>
          <w:szCs w:val="24"/>
          <w:u w:color="000000"/>
          <w:bdr w:val="nil"/>
        </w:rPr>
      </w:pPr>
      <w:r w:rsidRPr="009E4F25">
        <w:rPr>
          <w:rFonts w:ascii="Sylfaen" w:eastAsia="Sylfaen" w:hAnsi="Sylfaen" w:cs="Sylfaen"/>
          <w:b/>
          <w:bCs/>
          <w:noProof/>
          <w:color w:val="000000"/>
          <w:sz w:val="24"/>
          <w:szCs w:val="24"/>
          <w:u w:color="000000"/>
          <w:bdr w:val="nil"/>
        </w:rPr>
        <w:t>III</w:t>
      </w:r>
      <w:r w:rsidRPr="009E4F25">
        <w:rPr>
          <w:rFonts w:ascii="Sylfaen" w:eastAsia="Sylfaen" w:hAnsi="Sylfaen" w:cs="Sylfaen"/>
          <w:b/>
          <w:bCs/>
          <w:noProof/>
          <w:color w:val="000000"/>
          <w:sz w:val="24"/>
          <w:szCs w:val="24"/>
          <w:u w:color="000000"/>
          <w:bdr w:val="nil"/>
        </w:rPr>
        <w:br/>
        <w:t>სარეზოლუციო ნაწილი</w:t>
      </w:r>
    </w:p>
    <w:p w14:paraId="7110963C" w14:textId="77777777" w:rsidR="009E4F25" w:rsidRPr="009E4F25" w:rsidRDefault="009E4F25" w:rsidP="009E4F25">
      <w:pPr>
        <w:pBdr>
          <w:top w:val="nil"/>
          <w:left w:val="nil"/>
          <w:bottom w:val="nil"/>
          <w:right w:val="nil"/>
          <w:between w:val="nil"/>
          <w:bar w:val="nil"/>
        </w:pBdr>
        <w:tabs>
          <w:tab w:val="left" w:pos="4678"/>
        </w:tabs>
        <w:spacing w:after="100" w:afterAutospacing="1"/>
        <w:contextualSpacing/>
        <w:jc w:val="center"/>
        <w:outlineLvl w:val="0"/>
        <w:rPr>
          <w:rFonts w:ascii="Sylfaen" w:eastAsia="Sylfaen" w:hAnsi="Sylfaen" w:cs="Sylfaen"/>
          <w:b/>
          <w:bCs/>
          <w:noProof/>
          <w:color w:val="000000"/>
          <w:sz w:val="24"/>
          <w:szCs w:val="24"/>
          <w:u w:color="000000"/>
          <w:bdr w:val="nil"/>
        </w:rPr>
      </w:pPr>
    </w:p>
    <w:p w14:paraId="60CB19D9" w14:textId="0CBFFF5D" w:rsidR="00432D87" w:rsidRPr="009E4F25" w:rsidRDefault="00984440" w:rsidP="009E4F25">
      <w:pPr>
        <w:spacing w:after="0"/>
        <w:ind w:firstLine="284"/>
        <w:contextualSpacing/>
        <w:jc w:val="both"/>
        <w:rPr>
          <w:rFonts w:ascii="Sylfaen" w:hAnsi="Sylfaen" w:cs="Sylfaen"/>
          <w:noProof/>
          <w:sz w:val="24"/>
          <w:szCs w:val="24"/>
        </w:rPr>
      </w:pPr>
      <w:r w:rsidRPr="009E4F25">
        <w:rPr>
          <w:rFonts w:ascii="Sylfaen" w:hAnsi="Sylfaen" w:cs="Sylfaen"/>
          <w:noProof/>
          <w:sz w:val="24"/>
          <w:szCs w:val="24"/>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9E4F25">
        <w:rPr>
          <w:rFonts w:ascii="Sylfaen" w:hAnsi="Sylfaen" w:cs="Sylfaen"/>
          <w:noProof/>
          <w:sz w:val="24"/>
          <w:szCs w:val="24"/>
          <w:vertAlign w:val="superscript"/>
        </w:rPr>
        <w:t>1</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მუხლის მე-2 პუნქტის, 31-ე მუხლის, 31</w:t>
      </w:r>
      <w:r w:rsidRPr="009E4F25">
        <w:rPr>
          <w:rFonts w:ascii="Sylfaen" w:hAnsi="Sylfaen" w:cs="Sylfaen"/>
          <w:noProof/>
          <w:sz w:val="24"/>
          <w:szCs w:val="24"/>
          <w:vertAlign w:val="superscript"/>
        </w:rPr>
        <w:t>1</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მუხლის პირველი და მე-2 პუნქტების, 31</w:t>
      </w:r>
      <w:r w:rsidRPr="009E4F25">
        <w:rPr>
          <w:rFonts w:ascii="Sylfaen" w:hAnsi="Sylfaen" w:cs="Sylfaen"/>
          <w:noProof/>
          <w:sz w:val="24"/>
          <w:szCs w:val="24"/>
          <w:vertAlign w:val="superscript"/>
        </w:rPr>
        <w:t>2</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მუხლის მე-8 პუნქტის, 31</w:t>
      </w:r>
      <w:r w:rsidRPr="009E4F25">
        <w:rPr>
          <w:rFonts w:ascii="Sylfaen" w:hAnsi="Sylfaen" w:cs="Sylfaen"/>
          <w:noProof/>
          <w:sz w:val="24"/>
          <w:szCs w:val="24"/>
          <w:vertAlign w:val="superscript"/>
        </w:rPr>
        <w:t>3</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მუხლის პირველი პუნქტის „ა“ ქვეპუნქტის, 31</w:t>
      </w:r>
      <w:r w:rsidRPr="009E4F25">
        <w:rPr>
          <w:rFonts w:ascii="Sylfaen" w:hAnsi="Sylfaen" w:cs="Sylfaen"/>
          <w:noProof/>
          <w:sz w:val="24"/>
          <w:szCs w:val="24"/>
          <w:vertAlign w:val="superscript"/>
        </w:rPr>
        <w:t>5</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მუხლის პირველი, მე-3, მე-4 და მე-7 პუნქტების, 31</w:t>
      </w:r>
      <w:r w:rsidRPr="009E4F25">
        <w:rPr>
          <w:rFonts w:ascii="Sylfaen" w:hAnsi="Sylfaen" w:cs="Sylfaen"/>
          <w:noProof/>
          <w:sz w:val="24"/>
          <w:szCs w:val="24"/>
          <w:vertAlign w:val="superscript"/>
        </w:rPr>
        <w:t>6</w:t>
      </w:r>
      <w:r w:rsidR="00C26FE4" w:rsidRPr="009E4F25">
        <w:rPr>
          <w:rFonts w:ascii="Sylfaen" w:hAnsi="Sylfaen" w:cs="Sylfaen"/>
          <w:noProof/>
          <w:sz w:val="24"/>
          <w:szCs w:val="24"/>
          <w:lang w:val="ka-GE"/>
        </w:rPr>
        <w:t xml:space="preserve"> </w:t>
      </w:r>
      <w:r w:rsidRPr="009E4F25">
        <w:rPr>
          <w:rFonts w:ascii="Sylfaen" w:hAnsi="Sylfaen" w:cs="Sylfaen"/>
          <w:noProof/>
          <w:sz w:val="24"/>
          <w:szCs w:val="24"/>
        </w:rPr>
        <w:t xml:space="preserve">მუხლის მე-2 </w:t>
      </w:r>
      <w:r w:rsidRPr="009E4F25">
        <w:rPr>
          <w:rFonts w:ascii="Sylfaen" w:hAnsi="Sylfaen" w:cs="Sylfaen"/>
          <w:noProof/>
          <w:sz w:val="24"/>
          <w:szCs w:val="24"/>
        </w:rPr>
        <w:lastRenderedPageBreak/>
        <w:t>პუნქტის, 39-ე მუხლის პირველი პუნქტის „ა“ ქვეპუნქტის</w:t>
      </w:r>
      <w:r w:rsidR="00740E8E">
        <w:rPr>
          <w:rFonts w:ascii="Sylfaen" w:hAnsi="Sylfaen" w:cs="Sylfaen"/>
          <w:noProof/>
          <w:sz w:val="24"/>
          <w:szCs w:val="24"/>
          <w:lang w:val="ka-GE"/>
        </w:rPr>
        <w:t>ა და მე-2 პუნქტის</w:t>
      </w:r>
      <w:r w:rsidRPr="009E4F25">
        <w:rPr>
          <w:rFonts w:ascii="Sylfaen" w:hAnsi="Sylfaen" w:cs="Sylfaen"/>
          <w:noProof/>
          <w:sz w:val="24"/>
          <w:szCs w:val="24"/>
        </w:rPr>
        <w:t>, 43-ე მუხლის საფუძველზე,</w:t>
      </w:r>
    </w:p>
    <w:p w14:paraId="697B39C0" w14:textId="16389E91" w:rsidR="00263BEC" w:rsidRPr="009E4F25" w:rsidRDefault="00263BEC" w:rsidP="009E4F25">
      <w:pPr>
        <w:spacing w:after="0"/>
        <w:contextualSpacing/>
        <w:jc w:val="both"/>
        <w:rPr>
          <w:rFonts w:ascii="Sylfaen" w:hAnsi="Sylfaen" w:cs="Sylfaen"/>
          <w:noProof/>
          <w:sz w:val="24"/>
          <w:szCs w:val="24"/>
        </w:rPr>
      </w:pPr>
    </w:p>
    <w:p w14:paraId="1527EAA2" w14:textId="77777777" w:rsidR="009E4F25" w:rsidRPr="009E4F25" w:rsidRDefault="009E4F25" w:rsidP="009E4F25">
      <w:pPr>
        <w:spacing w:after="0"/>
        <w:contextualSpacing/>
        <w:jc w:val="both"/>
        <w:rPr>
          <w:rFonts w:ascii="Sylfaen" w:hAnsi="Sylfaen" w:cs="Sylfaen"/>
          <w:noProof/>
          <w:sz w:val="24"/>
          <w:szCs w:val="24"/>
        </w:rPr>
      </w:pPr>
    </w:p>
    <w:p w14:paraId="513F47CE" w14:textId="77777777" w:rsidR="00984440" w:rsidRPr="009E4F25" w:rsidRDefault="00984440" w:rsidP="009E4F25">
      <w:pPr>
        <w:spacing w:after="0"/>
        <w:contextualSpacing/>
        <w:jc w:val="center"/>
        <w:rPr>
          <w:rFonts w:ascii="Sylfaen" w:hAnsi="Sylfaen"/>
          <w:b/>
          <w:noProof/>
          <w:sz w:val="24"/>
          <w:szCs w:val="24"/>
        </w:rPr>
      </w:pPr>
      <w:r w:rsidRPr="009E4F25">
        <w:rPr>
          <w:rFonts w:ascii="Sylfaen" w:hAnsi="Sylfaen" w:cs="Sylfaen"/>
          <w:b/>
          <w:noProof/>
          <w:sz w:val="24"/>
          <w:szCs w:val="24"/>
        </w:rPr>
        <w:t>საქართველოს</w:t>
      </w:r>
      <w:r w:rsidRPr="009E4F25">
        <w:rPr>
          <w:rFonts w:ascii="Sylfaen" w:hAnsi="Sylfaen"/>
          <w:b/>
          <w:noProof/>
          <w:sz w:val="24"/>
          <w:szCs w:val="24"/>
        </w:rPr>
        <w:t xml:space="preserve"> </w:t>
      </w:r>
      <w:r w:rsidRPr="009E4F25">
        <w:rPr>
          <w:rFonts w:ascii="Sylfaen" w:hAnsi="Sylfaen" w:cs="Sylfaen"/>
          <w:b/>
          <w:noProof/>
          <w:sz w:val="24"/>
          <w:szCs w:val="24"/>
        </w:rPr>
        <w:t>საკონსტიტუციო</w:t>
      </w:r>
      <w:r w:rsidRPr="009E4F25">
        <w:rPr>
          <w:rFonts w:ascii="Sylfaen" w:hAnsi="Sylfaen"/>
          <w:b/>
          <w:noProof/>
          <w:sz w:val="24"/>
          <w:szCs w:val="24"/>
        </w:rPr>
        <w:t xml:space="preserve"> </w:t>
      </w:r>
      <w:r w:rsidRPr="009E4F25">
        <w:rPr>
          <w:rFonts w:ascii="Sylfaen" w:hAnsi="Sylfaen" w:cs="Sylfaen"/>
          <w:b/>
          <w:noProof/>
          <w:sz w:val="24"/>
          <w:szCs w:val="24"/>
        </w:rPr>
        <w:t>სასამართლო</w:t>
      </w:r>
    </w:p>
    <w:p w14:paraId="03B294D6" w14:textId="2515A4B2" w:rsidR="00984440" w:rsidRPr="009E4F25" w:rsidRDefault="00984440" w:rsidP="009E4F25">
      <w:pPr>
        <w:spacing w:after="0"/>
        <w:contextualSpacing/>
        <w:jc w:val="center"/>
        <w:rPr>
          <w:rFonts w:ascii="Sylfaen" w:hAnsi="Sylfaen"/>
          <w:b/>
          <w:noProof/>
          <w:sz w:val="24"/>
          <w:szCs w:val="24"/>
        </w:rPr>
      </w:pPr>
      <w:r w:rsidRPr="009E4F25">
        <w:rPr>
          <w:rFonts w:ascii="Sylfaen" w:hAnsi="Sylfaen" w:cs="Sylfaen"/>
          <w:b/>
          <w:noProof/>
          <w:sz w:val="24"/>
          <w:szCs w:val="24"/>
        </w:rPr>
        <w:t>ა</w:t>
      </w:r>
      <w:r w:rsidRPr="009E4F25">
        <w:rPr>
          <w:rFonts w:ascii="Sylfaen" w:hAnsi="Sylfaen"/>
          <w:b/>
          <w:noProof/>
          <w:sz w:val="24"/>
          <w:szCs w:val="24"/>
        </w:rPr>
        <w:t xml:space="preserve"> </w:t>
      </w:r>
      <w:r w:rsidRPr="009E4F25">
        <w:rPr>
          <w:rFonts w:ascii="Sylfaen" w:hAnsi="Sylfaen" w:cs="Sylfaen"/>
          <w:b/>
          <w:noProof/>
          <w:sz w:val="24"/>
          <w:szCs w:val="24"/>
        </w:rPr>
        <w:t>დ</w:t>
      </w:r>
      <w:r w:rsidRPr="009E4F25">
        <w:rPr>
          <w:rFonts w:ascii="Sylfaen" w:hAnsi="Sylfaen"/>
          <w:b/>
          <w:noProof/>
          <w:sz w:val="24"/>
          <w:szCs w:val="24"/>
        </w:rPr>
        <w:t xml:space="preserve"> </w:t>
      </w:r>
      <w:r w:rsidRPr="009E4F25">
        <w:rPr>
          <w:rFonts w:ascii="Sylfaen" w:hAnsi="Sylfaen" w:cs="Sylfaen"/>
          <w:b/>
          <w:noProof/>
          <w:sz w:val="24"/>
          <w:szCs w:val="24"/>
        </w:rPr>
        <w:t>გ</w:t>
      </w:r>
      <w:r w:rsidRPr="009E4F25">
        <w:rPr>
          <w:rFonts w:ascii="Sylfaen" w:hAnsi="Sylfaen"/>
          <w:b/>
          <w:noProof/>
          <w:sz w:val="24"/>
          <w:szCs w:val="24"/>
        </w:rPr>
        <w:t xml:space="preserve"> </w:t>
      </w:r>
      <w:r w:rsidRPr="009E4F25">
        <w:rPr>
          <w:rFonts w:ascii="Sylfaen" w:hAnsi="Sylfaen" w:cs="Sylfaen"/>
          <w:b/>
          <w:noProof/>
          <w:sz w:val="24"/>
          <w:szCs w:val="24"/>
        </w:rPr>
        <w:t>ე</w:t>
      </w:r>
      <w:r w:rsidRPr="009E4F25">
        <w:rPr>
          <w:rFonts w:ascii="Sylfaen" w:hAnsi="Sylfaen"/>
          <w:b/>
          <w:noProof/>
          <w:sz w:val="24"/>
          <w:szCs w:val="24"/>
        </w:rPr>
        <w:t xml:space="preserve"> </w:t>
      </w:r>
      <w:r w:rsidRPr="009E4F25">
        <w:rPr>
          <w:rFonts w:ascii="Sylfaen" w:hAnsi="Sylfaen" w:cs="Sylfaen"/>
          <w:b/>
          <w:noProof/>
          <w:sz w:val="24"/>
          <w:szCs w:val="24"/>
        </w:rPr>
        <w:t>ნ</w:t>
      </w:r>
      <w:r w:rsidRPr="009E4F25">
        <w:rPr>
          <w:rFonts w:ascii="Sylfaen" w:hAnsi="Sylfaen"/>
          <w:b/>
          <w:noProof/>
          <w:sz w:val="24"/>
          <w:szCs w:val="24"/>
        </w:rPr>
        <w:t xml:space="preserve"> </w:t>
      </w:r>
      <w:r w:rsidRPr="009E4F25">
        <w:rPr>
          <w:rFonts w:ascii="Sylfaen" w:hAnsi="Sylfaen" w:cs="Sylfaen"/>
          <w:b/>
          <w:noProof/>
          <w:sz w:val="24"/>
          <w:szCs w:val="24"/>
        </w:rPr>
        <w:t>ს</w:t>
      </w:r>
      <w:r w:rsidRPr="009E4F25">
        <w:rPr>
          <w:rFonts w:ascii="Sylfaen" w:hAnsi="Sylfaen"/>
          <w:b/>
          <w:noProof/>
          <w:sz w:val="24"/>
          <w:szCs w:val="24"/>
        </w:rPr>
        <w:t>:</w:t>
      </w:r>
    </w:p>
    <w:p w14:paraId="4A5C1196" w14:textId="77777777" w:rsidR="00BC5DB6" w:rsidRPr="009E4F25" w:rsidRDefault="00BC5DB6" w:rsidP="009E4F25">
      <w:pPr>
        <w:spacing w:after="0"/>
        <w:contextualSpacing/>
        <w:jc w:val="center"/>
        <w:rPr>
          <w:rFonts w:ascii="Sylfaen" w:hAnsi="Sylfaen"/>
          <w:b/>
          <w:noProof/>
          <w:sz w:val="24"/>
          <w:szCs w:val="24"/>
        </w:rPr>
      </w:pPr>
    </w:p>
    <w:p w14:paraId="31F30886" w14:textId="0F421582" w:rsidR="007A2226" w:rsidRPr="009E4F25" w:rsidRDefault="007A2226" w:rsidP="009E4F25">
      <w:pPr>
        <w:pStyle w:val="NormalWeb"/>
        <w:numPr>
          <w:ilvl w:val="0"/>
          <w:numId w:val="3"/>
        </w:numPr>
        <w:shd w:val="clear" w:color="auto" w:fill="FFFFFF"/>
        <w:spacing w:before="0" w:beforeAutospacing="0" w:after="0" w:afterAutospacing="0" w:line="276" w:lineRule="auto"/>
        <w:ind w:left="0" w:firstLine="284"/>
        <w:contextualSpacing/>
        <w:jc w:val="both"/>
        <w:rPr>
          <w:rFonts w:ascii="Sylfaen" w:hAnsi="Sylfaen"/>
          <w:noProof/>
          <w:color w:val="000000"/>
          <w:lang w:val="en-US"/>
        </w:rPr>
      </w:pPr>
      <w:r w:rsidRPr="009E4F25">
        <w:rPr>
          <w:rFonts w:ascii="Sylfaen" w:hAnsi="Sylfaen" w:cs="Sylfaen"/>
          <w:noProof/>
          <w:color w:val="000000"/>
          <w:lang w:val="en-US"/>
        </w:rPr>
        <w:t>არ</w:t>
      </w:r>
      <w:r w:rsidRPr="009E4F25">
        <w:rPr>
          <w:rFonts w:ascii="Sylfaen" w:hAnsi="Sylfaen"/>
          <w:noProof/>
          <w:color w:val="000000"/>
          <w:lang w:val="en-US"/>
        </w:rPr>
        <w:t xml:space="preserve"> </w:t>
      </w:r>
      <w:r w:rsidRPr="009E4F25">
        <w:rPr>
          <w:rFonts w:ascii="Sylfaen" w:hAnsi="Sylfaen" w:cs="Sylfaen"/>
          <w:noProof/>
          <w:color w:val="000000"/>
          <w:lang w:val="en-US"/>
        </w:rPr>
        <w:t>იქნეს</w:t>
      </w:r>
      <w:r w:rsidRPr="009E4F25">
        <w:rPr>
          <w:rFonts w:ascii="Sylfaen" w:hAnsi="Sylfaen"/>
          <w:noProof/>
          <w:color w:val="000000"/>
          <w:lang w:val="en-US"/>
        </w:rPr>
        <w:t xml:space="preserve"> </w:t>
      </w:r>
      <w:r w:rsidRPr="009E4F25">
        <w:rPr>
          <w:rFonts w:ascii="Sylfaen" w:hAnsi="Sylfaen" w:cs="Sylfaen"/>
          <w:noProof/>
          <w:color w:val="000000"/>
          <w:lang w:val="en-US"/>
        </w:rPr>
        <w:t>მიღებული</w:t>
      </w:r>
      <w:r w:rsidRPr="009E4F25">
        <w:rPr>
          <w:rFonts w:ascii="Sylfaen" w:hAnsi="Sylfaen"/>
          <w:noProof/>
          <w:color w:val="000000"/>
          <w:lang w:val="en-US"/>
        </w:rPr>
        <w:t xml:space="preserve"> </w:t>
      </w:r>
      <w:r w:rsidRPr="009E4F25">
        <w:rPr>
          <w:rFonts w:ascii="Sylfaen" w:hAnsi="Sylfaen" w:cs="Sylfaen"/>
          <w:noProof/>
          <w:color w:val="000000"/>
          <w:lang w:val="en-US"/>
        </w:rPr>
        <w:t>არსებითად</w:t>
      </w:r>
      <w:r w:rsidRPr="009E4F25">
        <w:rPr>
          <w:rFonts w:ascii="Sylfaen" w:hAnsi="Sylfaen"/>
          <w:noProof/>
          <w:color w:val="000000"/>
          <w:lang w:val="en-US"/>
        </w:rPr>
        <w:t xml:space="preserve"> </w:t>
      </w:r>
      <w:r w:rsidRPr="009E4F25">
        <w:rPr>
          <w:rFonts w:ascii="Sylfaen" w:hAnsi="Sylfaen" w:cs="Sylfaen"/>
          <w:noProof/>
          <w:color w:val="000000"/>
          <w:lang w:val="en-US"/>
        </w:rPr>
        <w:t xml:space="preserve">განსახილველად </w:t>
      </w:r>
      <w:r w:rsidRPr="009E4F25">
        <w:rPr>
          <w:rFonts w:ascii="Sylfaen" w:hAnsi="Sylfaen" w:cs="Cambria"/>
          <w:noProof/>
          <w:color w:val="000000"/>
          <w:lang w:val="en-US"/>
        </w:rPr>
        <w:t>№</w:t>
      </w:r>
      <w:r w:rsidRPr="009E4F25">
        <w:rPr>
          <w:rFonts w:ascii="Sylfaen" w:hAnsi="Sylfaen"/>
          <w:noProof/>
          <w:color w:val="000000"/>
          <w:lang w:val="en-US"/>
        </w:rPr>
        <w:t xml:space="preserve">1893 </w:t>
      </w:r>
      <w:r w:rsidRPr="009E4F25">
        <w:rPr>
          <w:rFonts w:ascii="Sylfaen" w:hAnsi="Sylfaen" w:cs="Sylfaen"/>
          <w:noProof/>
          <w:color w:val="000000"/>
          <w:lang w:val="en-US"/>
        </w:rPr>
        <w:t>კონსტიტუციური</w:t>
      </w:r>
      <w:r w:rsidRPr="009E4F25">
        <w:rPr>
          <w:rFonts w:ascii="Sylfaen" w:hAnsi="Sylfaen"/>
          <w:noProof/>
          <w:color w:val="000000"/>
          <w:lang w:val="en-US"/>
        </w:rPr>
        <w:t xml:space="preserve"> </w:t>
      </w:r>
      <w:r w:rsidRPr="009E4F25">
        <w:rPr>
          <w:rFonts w:ascii="Sylfaen" w:hAnsi="Sylfaen" w:cs="Sylfaen"/>
          <w:noProof/>
          <w:color w:val="000000"/>
          <w:lang w:val="en-US"/>
        </w:rPr>
        <w:t>სარჩელი („</w:t>
      </w:r>
      <w:r w:rsidRPr="009E4F25">
        <w:rPr>
          <w:rFonts w:ascii="Sylfaen" w:hAnsi="Sylfaen"/>
          <w:bCs/>
          <w:noProof/>
          <w:lang w:val="en-US"/>
        </w:rPr>
        <w:t>ვახტანგ ქობალია საქართველოს პარლამენტის წინააღმდეგ“).</w:t>
      </w:r>
    </w:p>
    <w:p w14:paraId="539ABA92" w14:textId="77777777" w:rsidR="007A2226" w:rsidRPr="009E4F25" w:rsidRDefault="007A2226" w:rsidP="009E4F25">
      <w:pPr>
        <w:pStyle w:val="NormalWeb"/>
        <w:numPr>
          <w:ilvl w:val="0"/>
          <w:numId w:val="3"/>
        </w:numPr>
        <w:shd w:val="clear" w:color="auto" w:fill="FFFFFF"/>
        <w:spacing w:before="0" w:beforeAutospacing="0" w:after="0" w:afterAutospacing="0" w:line="276" w:lineRule="auto"/>
        <w:ind w:left="0" w:firstLine="284"/>
        <w:contextualSpacing/>
        <w:jc w:val="both"/>
        <w:rPr>
          <w:rFonts w:ascii="Sylfaen" w:hAnsi="Sylfaen"/>
          <w:noProof/>
          <w:color w:val="000000"/>
          <w:lang w:val="en-US"/>
        </w:rPr>
      </w:pPr>
      <w:r w:rsidRPr="009E4F25">
        <w:rPr>
          <w:rFonts w:ascii="Sylfaen" w:hAnsi="Sylfaen" w:cs="Sylfaen"/>
          <w:noProof/>
          <w:color w:val="000000"/>
          <w:lang w:val="en-US"/>
        </w:rPr>
        <w:t>განჩინება</w:t>
      </w:r>
      <w:r w:rsidRPr="009E4F25">
        <w:rPr>
          <w:rFonts w:ascii="Sylfaen" w:hAnsi="Sylfaen"/>
          <w:noProof/>
          <w:color w:val="000000"/>
          <w:lang w:val="en-US"/>
        </w:rPr>
        <w:t xml:space="preserve"> </w:t>
      </w:r>
      <w:r w:rsidRPr="009E4F25">
        <w:rPr>
          <w:rFonts w:ascii="Sylfaen" w:hAnsi="Sylfaen" w:cs="Sylfaen"/>
          <w:noProof/>
          <w:color w:val="000000"/>
          <w:lang w:val="en-US"/>
        </w:rPr>
        <w:t>საბოლოოა</w:t>
      </w:r>
      <w:r w:rsidRPr="009E4F25">
        <w:rPr>
          <w:rFonts w:ascii="Sylfaen" w:hAnsi="Sylfaen"/>
          <w:noProof/>
          <w:color w:val="000000"/>
          <w:lang w:val="en-US"/>
        </w:rPr>
        <w:t xml:space="preserve"> </w:t>
      </w:r>
      <w:r w:rsidRPr="009E4F25">
        <w:rPr>
          <w:rFonts w:ascii="Sylfaen" w:hAnsi="Sylfaen" w:cs="Sylfaen"/>
          <w:noProof/>
          <w:color w:val="000000"/>
          <w:lang w:val="en-US"/>
        </w:rPr>
        <w:t>და</w:t>
      </w:r>
      <w:r w:rsidRPr="009E4F25">
        <w:rPr>
          <w:rFonts w:ascii="Sylfaen" w:hAnsi="Sylfaen"/>
          <w:noProof/>
          <w:color w:val="000000"/>
          <w:lang w:val="en-US"/>
        </w:rPr>
        <w:t xml:space="preserve"> </w:t>
      </w:r>
      <w:r w:rsidRPr="009E4F25">
        <w:rPr>
          <w:rFonts w:ascii="Sylfaen" w:hAnsi="Sylfaen" w:cs="Sylfaen"/>
          <w:noProof/>
          <w:color w:val="000000"/>
          <w:lang w:val="en-US"/>
        </w:rPr>
        <w:t>გასაჩივრებას</w:t>
      </w:r>
      <w:r w:rsidRPr="009E4F25">
        <w:rPr>
          <w:rFonts w:ascii="Sylfaen" w:hAnsi="Sylfaen"/>
          <w:noProof/>
          <w:color w:val="000000"/>
          <w:lang w:val="en-US"/>
        </w:rPr>
        <w:t xml:space="preserve"> </w:t>
      </w:r>
      <w:r w:rsidRPr="009E4F25">
        <w:rPr>
          <w:rFonts w:ascii="Sylfaen" w:hAnsi="Sylfaen" w:cs="Sylfaen"/>
          <w:noProof/>
          <w:color w:val="000000"/>
          <w:lang w:val="en-US"/>
        </w:rPr>
        <w:t>ან</w:t>
      </w:r>
      <w:r w:rsidRPr="009E4F25">
        <w:rPr>
          <w:rFonts w:ascii="Sylfaen" w:hAnsi="Sylfaen"/>
          <w:noProof/>
          <w:color w:val="000000"/>
          <w:lang w:val="en-US"/>
        </w:rPr>
        <w:t xml:space="preserve"> </w:t>
      </w:r>
      <w:r w:rsidRPr="009E4F25">
        <w:rPr>
          <w:rFonts w:ascii="Sylfaen" w:hAnsi="Sylfaen" w:cs="Sylfaen"/>
          <w:noProof/>
          <w:color w:val="000000"/>
          <w:lang w:val="en-US"/>
        </w:rPr>
        <w:t>გადასინჯვას</w:t>
      </w:r>
      <w:r w:rsidRPr="009E4F25">
        <w:rPr>
          <w:rFonts w:ascii="Sylfaen" w:hAnsi="Sylfaen"/>
          <w:noProof/>
          <w:color w:val="000000"/>
          <w:lang w:val="en-US"/>
        </w:rPr>
        <w:t xml:space="preserve"> </w:t>
      </w:r>
      <w:r w:rsidRPr="009E4F25">
        <w:rPr>
          <w:rFonts w:ascii="Sylfaen" w:hAnsi="Sylfaen" w:cs="Sylfaen"/>
          <w:noProof/>
          <w:color w:val="000000"/>
          <w:lang w:val="en-US"/>
        </w:rPr>
        <w:t>არ</w:t>
      </w:r>
      <w:r w:rsidRPr="009E4F25">
        <w:rPr>
          <w:rFonts w:ascii="Sylfaen" w:hAnsi="Sylfaen"/>
          <w:noProof/>
          <w:color w:val="000000"/>
          <w:lang w:val="en-US"/>
        </w:rPr>
        <w:t xml:space="preserve"> </w:t>
      </w:r>
      <w:r w:rsidRPr="009E4F25">
        <w:rPr>
          <w:rFonts w:ascii="Sylfaen" w:hAnsi="Sylfaen" w:cs="Sylfaen"/>
          <w:noProof/>
          <w:color w:val="000000"/>
          <w:lang w:val="en-US"/>
        </w:rPr>
        <w:t>ექვემდებარება</w:t>
      </w:r>
      <w:r w:rsidRPr="009E4F25">
        <w:rPr>
          <w:rFonts w:ascii="Sylfaen" w:hAnsi="Sylfaen"/>
          <w:noProof/>
          <w:color w:val="000000"/>
          <w:lang w:val="en-US"/>
        </w:rPr>
        <w:t>.</w:t>
      </w:r>
    </w:p>
    <w:p w14:paraId="71F44E39" w14:textId="77777777" w:rsidR="007A2226" w:rsidRPr="009E4F25" w:rsidRDefault="007A2226" w:rsidP="009E4F25">
      <w:pPr>
        <w:pStyle w:val="NormalWeb"/>
        <w:numPr>
          <w:ilvl w:val="0"/>
          <w:numId w:val="3"/>
        </w:numPr>
        <w:shd w:val="clear" w:color="auto" w:fill="FFFFFF"/>
        <w:spacing w:before="0" w:beforeAutospacing="0" w:after="0" w:afterAutospacing="0" w:line="276" w:lineRule="auto"/>
        <w:ind w:left="0" w:firstLine="284"/>
        <w:contextualSpacing/>
        <w:jc w:val="both"/>
        <w:rPr>
          <w:rFonts w:ascii="Sylfaen" w:hAnsi="Sylfaen"/>
          <w:noProof/>
          <w:color w:val="000000"/>
          <w:lang w:val="en-US"/>
        </w:rPr>
      </w:pPr>
      <w:r w:rsidRPr="009E4F25">
        <w:rPr>
          <w:rFonts w:ascii="Sylfaen" w:hAnsi="Sylfaen" w:cs="Sylfaen"/>
          <w:noProof/>
          <w:color w:val="000000"/>
          <w:lang w:val="en-US"/>
        </w:rPr>
        <w:t>განჩინება</w:t>
      </w:r>
      <w:r w:rsidRPr="009E4F25">
        <w:rPr>
          <w:rFonts w:ascii="Sylfaen" w:hAnsi="Sylfaen"/>
          <w:noProof/>
          <w:color w:val="000000"/>
          <w:lang w:val="en-US"/>
        </w:rPr>
        <w:t xml:space="preserve"> </w:t>
      </w:r>
      <w:r w:rsidRPr="009E4F25">
        <w:rPr>
          <w:rFonts w:ascii="Sylfaen" w:hAnsi="Sylfaen" w:cs="Sylfaen"/>
          <w:noProof/>
          <w:color w:val="000000"/>
          <w:lang w:val="en-US"/>
        </w:rPr>
        <w:t>გამოქვეყნდეს</w:t>
      </w:r>
      <w:r w:rsidRPr="009E4F25">
        <w:rPr>
          <w:rFonts w:ascii="Sylfaen" w:hAnsi="Sylfaen"/>
          <w:noProof/>
          <w:color w:val="000000"/>
          <w:lang w:val="en-US"/>
        </w:rPr>
        <w:t xml:space="preserve"> </w:t>
      </w:r>
      <w:r w:rsidRPr="009E4F25">
        <w:rPr>
          <w:rFonts w:ascii="Sylfaen" w:hAnsi="Sylfaen" w:cs="Sylfaen"/>
          <w:noProof/>
          <w:color w:val="000000"/>
          <w:lang w:val="en-US"/>
        </w:rPr>
        <w:t>საქართველოს</w:t>
      </w:r>
      <w:r w:rsidRPr="009E4F25">
        <w:rPr>
          <w:rFonts w:ascii="Sylfaen" w:hAnsi="Sylfaen"/>
          <w:noProof/>
          <w:color w:val="000000"/>
          <w:lang w:val="en-US"/>
        </w:rPr>
        <w:t xml:space="preserve"> </w:t>
      </w:r>
      <w:r w:rsidRPr="009E4F25">
        <w:rPr>
          <w:rFonts w:ascii="Sylfaen" w:hAnsi="Sylfaen" w:cs="Sylfaen"/>
          <w:noProof/>
          <w:color w:val="000000"/>
          <w:lang w:val="en-US"/>
        </w:rPr>
        <w:t>საკონსტიტუციო</w:t>
      </w:r>
      <w:r w:rsidRPr="009E4F25">
        <w:rPr>
          <w:rFonts w:ascii="Sylfaen" w:hAnsi="Sylfaen"/>
          <w:noProof/>
          <w:color w:val="000000"/>
          <w:lang w:val="en-US"/>
        </w:rPr>
        <w:t xml:space="preserve"> </w:t>
      </w:r>
      <w:r w:rsidRPr="009E4F25">
        <w:rPr>
          <w:rFonts w:ascii="Sylfaen" w:hAnsi="Sylfaen" w:cs="Sylfaen"/>
          <w:noProof/>
          <w:color w:val="000000"/>
          <w:lang w:val="en-US"/>
        </w:rPr>
        <w:t>სასამართლოს</w:t>
      </w:r>
      <w:r w:rsidRPr="009E4F25">
        <w:rPr>
          <w:rFonts w:ascii="Sylfaen" w:hAnsi="Sylfaen"/>
          <w:noProof/>
          <w:color w:val="000000"/>
          <w:lang w:val="en-US"/>
        </w:rPr>
        <w:t xml:space="preserve"> </w:t>
      </w:r>
      <w:r w:rsidRPr="009E4F25">
        <w:rPr>
          <w:rFonts w:ascii="Sylfaen" w:hAnsi="Sylfaen" w:cs="Sylfaen"/>
          <w:noProof/>
          <w:color w:val="000000"/>
          <w:lang w:val="en-US"/>
        </w:rPr>
        <w:t>ვებგვერდზე</w:t>
      </w:r>
      <w:r w:rsidRPr="009E4F25">
        <w:rPr>
          <w:rFonts w:ascii="Sylfaen" w:hAnsi="Sylfaen"/>
          <w:noProof/>
          <w:color w:val="000000"/>
          <w:lang w:val="en-US"/>
        </w:rPr>
        <w:t xml:space="preserve"> 15 </w:t>
      </w:r>
      <w:r w:rsidRPr="009E4F25">
        <w:rPr>
          <w:rFonts w:ascii="Sylfaen" w:hAnsi="Sylfaen" w:cs="Sylfaen"/>
          <w:noProof/>
          <w:color w:val="000000"/>
          <w:lang w:val="en-US"/>
        </w:rPr>
        <w:t>დღის</w:t>
      </w:r>
      <w:r w:rsidRPr="009E4F25">
        <w:rPr>
          <w:rFonts w:ascii="Sylfaen" w:hAnsi="Sylfaen"/>
          <w:noProof/>
          <w:color w:val="000000"/>
          <w:lang w:val="en-US"/>
        </w:rPr>
        <w:t xml:space="preserve"> </w:t>
      </w:r>
      <w:r w:rsidRPr="009E4F25">
        <w:rPr>
          <w:rFonts w:ascii="Sylfaen" w:hAnsi="Sylfaen" w:cs="Sylfaen"/>
          <w:noProof/>
          <w:color w:val="000000"/>
          <w:lang w:val="en-US"/>
        </w:rPr>
        <w:t>ვადაში</w:t>
      </w:r>
      <w:r w:rsidRPr="009E4F25">
        <w:rPr>
          <w:rFonts w:ascii="Sylfaen" w:hAnsi="Sylfaen"/>
          <w:noProof/>
          <w:color w:val="000000"/>
          <w:lang w:val="en-US"/>
        </w:rPr>
        <w:t xml:space="preserve">, </w:t>
      </w:r>
      <w:r w:rsidRPr="009E4F25">
        <w:rPr>
          <w:rFonts w:ascii="Sylfaen" w:hAnsi="Sylfaen" w:cs="Sylfaen"/>
          <w:noProof/>
          <w:color w:val="000000"/>
          <w:lang w:val="en-US"/>
        </w:rPr>
        <w:t>გაეგზავნოს</w:t>
      </w:r>
      <w:r w:rsidRPr="009E4F25">
        <w:rPr>
          <w:rFonts w:ascii="Sylfaen" w:hAnsi="Sylfaen"/>
          <w:noProof/>
          <w:color w:val="000000"/>
          <w:lang w:val="en-US"/>
        </w:rPr>
        <w:t xml:space="preserve"> </w:t>
      </w:r>
      <w:r w:rsidRPr="009E4F25">
        <w:rPr>
          <w:rFonts w:ascii="Sylfaen" w:hAnsi="Sylfaen" w:cs="Sylfaen"/>
          <w:noProof/>
          <w:color w:val="000000"/>
          <w:lang w:val="en-US"/>
        </w:rPr>
        <w:t>მხარეებს</w:t>
      </w:r>
      <w:r w:rsidRPr="009E4F25">
        <w:rPr>
          <w:rFonts w:ascii="Sylfaen" w:hAnsi="Sylfaen"/>
          <w:noProof/>
          <w:color w:val="000000"/>
          <w:lang w:val="en-US"/>
        </w:rPr>
        <w:t xml:space="preserve"> </w:t>
      </w:r>
      <w:r w:rsidRPr="009E4F25">
        <w:rPr>
          <w:rFonts w:ascii="Sylfaen" w:hAnsi="Sylfaen" w:cs="Sylfaen"/>
          <w:noProof/>
          <w:color w:val="000000"/>
          <w:lang w:val="en-US"/>
        </w:rPr>
        <w:t>და</w:t>
      </w:r>
      <w:r w:rsidRPr="009E4F25">
        <w:rPr>
          <w:rFonts w:ascii="Sylfaen" w:hAnsi="Sylfaen"/>
          <w:noProof/>
          <w:color w:val="000000"/>
          <w:lang w:val="en-US"/>
        </w:rPr>
        <w:t xml:space="preserve"> </w:t>
      </w:r>
      <w:r w:rsidRPr="009E4F25">
        <w:rPr>
          <w:rFonts w:ascii="Sylfaen" w:hAnsi="Sylfaen" w:cs="Cambria"/>
          <w:noProof/>
          <w:color w:val="000000"/>
          <w:lang w:val="en-US"/>
        </w:rPr>
        <w:t>„</w:t>
      </w:r>
      <w:r w:rsidRPr="009E4F25">
        <w:rPr>
          <w:rFonts w:ascii="Sylfaen" w:hAnsi="Sylfaen" w:cs="Sylfaen"/>
          <w:noProof/>
          <w:color w:val="000000"/>
          <w:lang w:val="en-US"/>
        </w:rPr>
        <w:t>საქართველოს</w:t>
      </w:r>
      <w:r w:rsidRPr="009E4F25">
        <w:rPr>
          <w:rFonts w:ascii="Sylfaen" w:hAnsi="Sylfaen"/>
          <w:noProof/>
          <w:color w:val="000000"/>
          <w:lang w:val="en-US"/>
        </w:rPr>
        <w:t xml:space="preserve"> </w:t>
      </w:r>
      <w:r w:rsidRPr="009E4F25">
        <w:rPr>
          <w:rFonts w:ascii="Sylfaen" w:hAnsi="Sylfaen" w:cs="Sylfaen"/>
          <w:noProof/>
          <w:color w:val="000000"/>
          <w:lang w:val="en-US"/>
        </w:rPr>
        <w:t>საკანონმდებლო</w:t>
      </w:r>
      <w:r w:rsidRPr="009E4F25">
        <w:rPr>
          <w:rFonts w:ascii="Sylfaen" w:hAnsi="Sylfaen"/>
          <w:noProof/>
          <w:color w:val="000000"/>
          <w:lang w:val="en-US"/>
        </w:rPr>
        <w:t xml:space="preserve"> </w:t>
      </w:r>
      <w:r w:rsidRPr="009E4F25">
        <w:rPr>
          <w:rFonts w:ascii="Sylfaen" w:hAnsi="Sylfaen" w:cs="Sylfaen"/>
          <w:noProof/>
          <w:color w:val="000000"/>
          <w:lang w:val="en-US"/>
        </w:rPr>
        <w:t>მაცნეს</w:t>
      </w:r>
      <w:r w:rsidRPr="009E4F25">
        <w:rPr>
          <w:rFonts w:ascii="Sylfaen" w:hAnsi="Sylfaen" w:cs="Cambria"/>
          <w:noProof/>
          <w:color w:val="000000"/>
          <w:lang w:val="en-US"/>
        </w:rPr>
        <w:t>“</w:t>
      </w:r>
      <w:r w:rsidRPr="009E4F25">
        <w:rPr>
          <w:rFonts w:ascii="Sylfaen" w:hAnsi="Sylfaen"/>
          <w:noProof/>
          <w:color w:val="000000"/>
          <w:lang w:val="en-US"/>
        </w:rPr>
        <w:t>.</w:t>
      </w:r>
    </w:p>
    <w:p w14:paraId="4469E315" w14:textId="499DB44F" w:rsidR="007A2226" w:rsidRPr="009E4F25" w:rsidRDefault="007A2226" w:rsidP="009E4F25">
      <w:pPr>
        <w:pStyle w:val="NormalWeb"/>
        <w:shd w:val="clear" w:color="auto" w:fill="FFFFFF"/>
        <w:spacing w:before="0" w:beforeAutospacing="0" w:after="0" w:afterAutospacing="0" w:line="276" w:lineRule="auto"/>
        <w:ind w:firstLine="284"/>
        <w:contextualSpacing/>
        <w:jc w:val="both"/>
        <w:rPr>
          <w:rFonts w:ascii="Sylfaen" w:hAnsi="Sylfaen"/>
          <w:noProof/>
          <w:color w:val="000000"/>
          <w:lang w:val="en-US"/>
        </w:rPr>
      </w:pPr>
    </w:p>
    <w:p w14:paraId="421B08A0" w14:textId="77777777" w:rsidR="00B0302F" w:rsidRPr="009E4F25" w:rsidRDefault="00B0302F" w:rsidP="009E4F25">
      <w:pPr>
        <w:pStyle w:val="NormalWeb"/>
        <w:shd w:val="clear" w:color="auto" w:fill="FFFFFF"/>
        <w:spacing w:before="0" w:beforeAutospacing="0" w:after="0" w:afterAutospacing="0" w:line="276" w:lineRule="auto"/>
        <w:ind w:firstLine="284"/>
        <w:contextualSpacing/>
        <w:jc w:val="both"/>
        <w:rPr>
          <w:rFonts w:ascii="Sylfaen" w:hAnsi="Sylfaen"/>
          <w:noProof/>
          <w:color w:val="000000"/>
          <w:lang w:val="en-US"/>
        </w:rPr>
      </w:pPr>
    </w:p>
    <w:p w14:paraId="2D397891" w14:textId="77777777" w:rsidR="007A2226" w:rsidRPr="009E4F25" w:rsidRDefault="007A2226" w:rsidP="009E4F25">
      <w:pPr>
        <w:pStyle w:val="inner-title-leg-acts"/>
        <w:shd w:val="clear" w:color="auto" w:fill="FFFFFF"/>
        <w:spacing w:before="0" w:beforeAutospacing="0" w:after="0" w:afterAutospacing="0" w:line="276" w:lineRule="auto"/>
        <w:ind w:firstLine="284"/>
        <w:contextualSpacing/>
        <w:jc w:val="both"/>
        <w:rPr>
          <w:rStyle w:val="span-bold-leg-acts"/>
          <w:rFonts w:ascii="Sylfaen" w:hAnsi="Sylfaen"/>
          <w:b/>
          <w:bCs/>
          <w:noProof/>
          <w:color w:val="000000"/>
          <w:lang w:val="en-US"/>
        </w:rPr>
      </w:pPr>
      <w:r w:rsidRPr="009E4F25">
        <w:rPr>
          <w:rStyle w:val="span-bold-leg-acts"/>
          <w:rFonts w:ascii="Sylfaen" w:hAnsi="Sylfaen" w:cs="Sylfaen"/>
          <w:b/>
          <w:bCs/>
          <w:noProof/>
          <w:color w:val="000000"/>
          <w:lang w:val="en-US"/>
        </w:rPr>
        <w:t>კოლეგიის</w:t>
      </w:r>
      <w:r w:rsidRPr="009E4F25">
        <w:rPr>
          <w:rStyle w:val="span-bold-leg-acts"/>
          <w:rFonts w:ascii="Sylfaen" w:hAnsi="Sylfaen"/>
          <w:b/>
          <w:bCs/>
          <w:noProof/>
          <w:color w:val="000000"/>
          <w:lang w:val="en-US"/>
        </w:rPr>
        <w:t xml:space="preserve"> </w:t>
      </w:r>
      <w:r w:rsidRPr="009E4F25">
        <w:rPr>
          <w:rStyle w:val="span-bold-leg-acts"/>
          <w:rFonts w:ascii="Sylfaen" w:hAnsi="Sylfaen" w:cs="Sylfaen"/>
          <w:b/>
          <w:bCs/>
          <w:noProof/>
          <w:color w:val="000000"/>
          <w:lang w:val="en-US"/>
        </w:rPr>
        <w:t>შემადგენლობა</w:t>
      </w:r>
      <w:r w:rsidRPr="009E4F25">
        <w:rPr>
          <w:rStyle w:val="span-bold-leg-acts"/>
          <w:rFonts w:ascii="Sylfaen" w:hAnsi="Sylfaen"/>
          <w:b/>
          <w:bCs/>
          <w:noProof/>
          <w:color w:val="000000"/>
          <w:lang w:val="en-US"/>
        </w:rPr>
        <w:t>:</w:t>
      </w:r>
    </w:p>
    <w:p w14:paraId="10D327A6" w14:textId="77777777" w:rsidR="007A2226" w:rsidRPr="009E4F25" w:rsidRDefault="007A2226" w:rsidP="009E4F25">
      <w:pPr>
        <w:pStyle w:val="inner-title-leg-acts"/>
        <w:shd w:val="clear" w:color="auto" w:fill="FFFFFF"/>
        <w:spacing w:before="0" w:beforeAutospacing="0" w:after="0" w:afterAutospacing="0" w:line="276" w:lineRule="auto"/>
        <w:ind w:firstLine="284"/>
        <w:contextualSpacing/>
        <w:jc w:val="both"/>
        <w:rPr>
          <w:rFonts w:ascii="Sylfaen" w:hAnsi="Sylfaen"/>
          <w:b/>
          <w:bCs/>
          <w:noProof/>
          <w:color w:val="000000"/>
          <w:lang w:val="en-US"/>
        </w:rPr>
      </w:pPr>
    </w:p>
    <w:p w14:paraId="28287001" w14:textId="77777777" w:rsidR="00A05971" w:rsidRPr="009E4F25" w:rsidRDefault="007A2226" w:rsidP="009E4F25">
      <w:pPr>
        <w:pStyle w:val="judge-of-court-leg-acts"/>
        <w:shd w:val="clear" w:color="auto" w:fill="FFFFFF"/>
        <w:spacing w:before="0" w:beforeAutospacing="0" w:after="0" w:afterAutospacing="0" w:line="600" w:lineRule="auto"/>
        <w:ind w:firstLine="284"/>
        <w:contextualSpacing/>
        <w:jc w:val="both"/>
        <w:rPr>
          <w:rFonts w:ascii="Sylfaen" w:hAnsi="Sylfaen" w:cs="Sylfaen"/>
          <w:noProof/>
          <w:color w:val="000000"/>
          <w:lang w:val="en-US"/>
        </w:rPr>
      </w:pPr>
      <w:r w:rsidRPr="009E4F25">
        <w:rPr>
          <w:rFonts w:ascii="Sylfaen" w:hAnsi="Sylfaen" w:cs="Sylfaen"/>
          <w:noProof/>
          <w:color w:val="000000"/>
          <w:lang w:val="en-US"/>
        </w:rPr>
        <w:t>მანანა</w:t>
      </w:r>
      <w:r w:rsidRPr="009E4F25">
        <w:rPr>
          <w:rFonts w:ascii="Sylfaen" w:hAnsi="Sylfaen"/>
          <w:noProof/>
          <w:color w:val="000000"/>
          <w:lang w:val="en-US"/>
        </w:rPr>
        <w:t xml:space="preserve"> </w:t>
      </w:r>
      <w:r w:rsidRPr="009E4F25">
        <w:rPr>
          <w:rFonts w:ascii="Sylfaen" w:hAnsi="Sylfaen" w:cs="Sylfaen"/>
          <w:noProof/>
          <w:color w:val="000000"/>
          <w:lang w:val="en-US"/>
        </w:rPr>
        <w:t>კობახიძე</w:t>
      </w:r>
    </w:p>
    <w:p w14:paraId="3E1B119F" w14:textId="20B3AE0A" w:rsidR="007A2226" w:rsidRPr="009E4F25" w:rsidRDefault="009C549D" w:rsidP="009E4F25">
      <w:pPr>
        <w:pStyle w:val="judge-of-court-leg-acts"/>
        <w:shd w:val="clear" w:color="auto" w:fill="FFFFFF"/>
        <w:spacing w:before="0" w:beforeAutospacing="0" w:after="0" w:afterAutospacing="0" w:line="600" w:lineRule="auto"/>
        <w:ind w:firstLine="284"/>
        <w:contextualSpacing/>
        <w:jc w:val="both"/>
        <w:rPr>
          <w:rFonts w:ascii="Sylfaen" w:hAnsi="Sylfaen" w:cs="Sylfaen"/>
          <w:noProof/>
          <w:color w:val="000000"/>
          <w:lang w:val="en-US"/>
        </w:rPr>
      </w:pPr>
      <w:r w:rsidRPr="009E4F25">
        <w:rPr>
          <w:rFonts w:ascii="Sylfaen" w:hAnsi="Sylfaen" w:cs="Sylfaen"/>
          <w:noProof/>
          <w:color w:val="000000"/>
          <w:lang w:val="en-US"/>
        </w:rPr>
        <w:t>გიორგი მოდებაძე</w:t>
      </w:r>
    </w:p>
    <w:p w14:paraId="3AEAB9CB" w14:textId="09BEB964" w:rsidR="00277FBD" w:rsidRPr="009E4F25" w:rsidRDefault="007A2226" w:rsidP="009E4F25">
      <w:pPr>
        <w:pStyle w:val="ListParagraph"/>
        <w:spacing w:after="0" w:line="600" w:lineRule="auto"/>
        <w:ind w:left="284"/>
        <w:jc w:val="both"/>
        <w:rPr>
          <w:rFonts w:ascii="Sylfaen" w:hAnsi="Sylfaen"/>
          <w:bCs/>
          <w:sz w:val="24"/>
          <w:szCs w:val="24"/>
        </w:rPr>
      </w:pPr>
      <w:r w:rsidRPr="009E4F25">
        <w:rPr>
          <w:rFonts w:ascii="Sylfaen" w:hAnsi="Sylfaen" w:cs="Sylfaen"/>
          <w:color w:val="000000"/>
          <w:sz w:val="24"/>
          <w:szCs w:val="24"/>
          <w:lang w:val="en-US"/>
        </w:rPr>
        <w:t>თეიმურაზ ტუღუშ</w:t>
      </w:r>
      <w:r w:rsidR="00C26FE4" w:rsidRPr="009E4F25">
        <w:rPr>
          <w:rFonts w:ascii="Sylfaen" w:hAnsi="Sylfaen" w:cs="Sylfaen"/>
          <w:color w:val="000000"/>
          <w:sz w:val="24"/>
          <w:szCs w:val="24"/>
        </w:rPr>
        <w:t>ი</w:t>
      </w:r>
    </w:p>
    <w:sectPr w:rsidR="00277FBD" w:rsidRPr="009E4F25" w:rsidSect="009E4F2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E4A27" w14:textId="77777777" w:rsidR="008829F5" w:rsidRDefault="008829F5" w:rsidP="00432D87">
      <w:pPr>
        <w:spacing w:after="0" w:line="240" w:lineRule="auto"/>
      </w:pPr>
      <w:r>
        <w:separator/>
      </w:r>
    </w:p>
  </w:endnote>
  <w:endnote w:type="continuationSeparator" w:id="0">
    <w:p w14:paraId="02FD1B4E" w14:textId="77777777" w:rsidR="008829F5" w:rsidRDefault="008829F5" w:rsidP="0043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81647441"/>
      <w:docPartObj>
        <w:docPartGallery w:val="Page Numbers (Bottom of Page)"/>
        <w:docPartUnique/>
      </w:docPartObj>
    </w:sdtPr>
    <w:sdtEndPr>
      <w:rPr>
        <w:rStyle w:val="PageNumber"/>
      </w:rPr>
    </w:sdtEndPr>
    <w:sdtContent>
      <w:p w14:paraId="45A698F4" w14:textId="674FE04D" w:rsidR="00432D87" w:rsidRDefault="00432D87" w:rsidP="00B25B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915D6" w14:textId="77777777" w:rsidR="00432D87" w:rsidRDefault="00432D87" w:rsidP="00432D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2018366"/>
      <w:docPartObj>
        <w:docPartGallery w:val="Page Numbers (Bottom of Page)"/>
        <w:docPartUnique/>
      </w:docPartObj>
    </w:sdtPr>
    <w:sdtEndPr>
      <w:rPr>
        <w:rStyle w:val="PageNumber"/>
      </w:rPr>
    </w:sdtEndPr>
    <w:sdtContent>
      <w:p w14:paraId="51F0BA5E" w14:textId="780F3AB4" w:rsidR="00432D87" w:rsidRDefault="00432D87" w:rsidP="00B25B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12F8">
          <w:rPr>
            <w:rStyle w:val="PageNumber"/>
            <w:noProof/>
          </w:rPr>
          <w:t>8</w:t>
        </w:r>
        <w:r>
          <w:rPr>
            <w:rStyle w:val="PageNumber"/>
          </w:rPr>
          <w:fldChar w:fldCharType="end"/>
        </w:r>
      </w:p>
    </w:sdtContent>
  </w:sdt>
  <w:p w14:paraId="57E18234" w14:textId="77777777" w:rsidR="00432D87" w:rsidRDefault="00432D87" w:rsidP="00432D8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0D51" w14:textId="77777777" w:rsidR="006558AF" w:rsidRDefault="006558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2C9B" w14:textId="77777777" w:rsidR="008829F5" w:rsidRDefault="008829F5" w:rsidP="00432D87">
      <w:pPr>
        <w:spacing w:after="0" w:line="240" w:lineRule="auto"/>
      </w:pPr>
      <w:r>
        <w:separator/>
      </w:r>
    </w:p>
  </w:footnote>
  <w:footnote w:type="continuationSeparator" w:id="0">
    <w:p w14:paraId="3495E077" w14:textId="77777777" w:rsidR="008829F5" w:rsidRDefault="008829F5" w:rsidP="0043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0CB5" w14:textId="77777777" w:rsidR="006558AF" w:rsidRDefault="006558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A0E11" w14:textId="77777777" w:rsidR="006558AF" w:rsidRDefault="006558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C7F1" w14:textId="77777777" w:rsidR="006558AF" w:rsidRDefault="006558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23F6"/>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5527A"/>
    <w:multiLevelType w:val="hybridMultilevel"/>
    <w:tmpl w:val="9AF6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342C9"/>
    <w:multiLevelType w:val="hybridMultilevel"/>
    <w:tmpl w:val="9EAA4C1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351CE7"/>
    <w:multiLevelType w:val="hybridMultilevel"/>
    <w:tmpl w:val="5DA62E72"/>
    <w:lvl w:ilvl="0" w:tplc="38FC7412">
      <w:start w:val="1"/>
      <w:numFmt w:val="decimal"/>
      <w:lvlText w:val="%1."/>
      <w:lvlJc w:val="left"/>
      <w:pPr>
        <w:ind w:left="540" w:hanging="360"/>
      </w:pPr>
      <w:rPr>
        <w:rFonts w:ascii="Sylfaen" w:hAnsi="Sylfae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C5295E"/>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645E8"/>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36429"/>
    <w:multiLevelType w:val="hybridMultilevel"/>
    <w:tmpl w:val="760C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55075"/>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C7DE9"/>
    <w:multiLevelType w:val="hybridMultilevel"/>
    <w:tmpl w:val="E53E0022"/>
    <w:lvl w:ilvl="0" w:tplc="7AE88C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91EA9"/>
    <w:multiLevelType w:val="hybridMultilevel"/>
    <w:tmpl w:val="5DA62E72"/>
    <w:lvl w:ilvl="0" w:tplc="38FC7412">
      <w:start w:val="1"/>
      <w:numFmt w:val="decimal"/>
      <w:lvlText w:val="%1."/>
      <w:lvlJc w:val="left"/>
      <w:pPr>
        <w:ind w:left="540" w:hanging="360"/>
      </w:pPr>
      <w:rPr>
        <w:rFonts w:ascii="Sylfaen" w:hAnsi="Sylfae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6"/>
  </w:num>
  <w:num w:numId="7">
    <w:abstractNumId w:val="9"/>
  </w:num>
  <w:num w:numId="8">
    <w:abstractNumId w:val="8"/>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FB"/>
    <w:rsid w:val="00007246"/>
    <w:rsid w:val="00012A63"/>
    <w:rsid w:val="0003608A"/>
    <w:rsid w:val="0004676D"/>
    <w:rsid w:val="00047FC9"/>
    <w:rsid w:val="0005427D"/>
    <w:rsid w:val="00055583"/>
    <w:rsid w:val="000651CB"/>
    <w:rsid w:val="00090980"/>
    <w:rsid w:val="000911FF"/>
    <w:rsid w:val="000A12F8"/>
    <w:rsid w:val="000A68AD"/>
    <w:rsid w:val="000C7B58"/>
    <w:rsid w:val="00112E57"/>
    <w:rsid w:val="0014153B"/>
    <w:rsid w:val="00143D7E"/>
    <w:rsid w:val="00150F78"/>
    <w:rsid w:val="00153670"/>
    <w:rsid w:val="001C0DCC"/>
    <w:rsid w:val="001D297C"/>
    <w:rsid w:val="002049C4"/>
    <w:rsid w:val="0021017D"/>
    <w:rsid w:val="00260260"/>
    <w:rsid w:val="00263BEC"/>
    <w:rsid w:val="002748D1"/>
    <w:rsid w:val="002766CF"/>
    <w:rsid w:val="00277FBD"/>
    <w:rsid w:val="002947B0"/>
    <w:rsid w:val="002A6EC2"/>
    <w:rsid w:val="002B0D12"/>
    <w:rsid w:val="002B577C"/>
    <w:rsid w:val="002B5C78"/>
    <w:rsid w:val="002D1C5A"/>
    <w:rsid w:val="002E4745"/>
    <w:rsid w:val="002E73DF"/>
    <w:rsid w:val="002E75DC"/>
    <w:rsid w:val="00306A86"/>
    <w:rsid w:val="003139E3"/>
    <w:rsid w:val="00334196"/>
    <w:rsid w:val="003476F4"/>
    <w:rsid w:val="00354209"/>
    <w:rsid w:val="00377970"/>
    <w:rsid w:val="00391D02"/>
    <w:rsid w:val="003A40DE"/>
    <w:rsid w:val="003E07DD"/>
    <w:rsid w:val="003E4AB5"/>
    <w:rsid w:val="003E4EF3"/>
    <w:rsid w:val="00400A1F"/>
    <w:rsid w:val="00432D87"/>
    <w:rsid w:val="00462E08"/>
    <w:rsid w:val="004637B3"/>
    <w:rsid w:val="00467103"/>
    <w:rsid w:val="0046741B"/>
    <w:rsid w:val="0047351D"/>
    <w:rsid w:val="00480E92"/>
    <w:rsid w:val="004812A1"/>
    <w:rsid w:val="00481B29"/>
    <w:rsid w:val="0049519C"/>
    <w:rsid w:val="004B22CC"/>
    <w:rsid w:val="004B50B7"/>
    <w:rsid w:val="004C462A"/>
    <w:rsid w:val="00527842"/>
    <w:rsid w:val="00533D4D"/>
    <w:rsid w:val="00564648"/>
    <w:rsid w:val="005769B2"/>
    <w:rsid w:val="005A1848"/>
    <w:rsid w:val="005A691B"/>
    <w:rsid w:val="005C3CB9"/>
    <w:rsid w:val="005C7393"/>
    <w:rsid w:val="005D62B6"/>
    <w:rsid w:val="005F11A2"/>
    <w:rsid w:val="006076D6"/>
    <w:rsid w:val="0061446D"/>
    <w:rsid w:val="00623501"/>
    <w:rsid w:val="006361E4"/>
    <w:rsid w:val="00641E72"/>
    <w:rsid w:val="006558AF"/>
    <w:rsid w:val="00673EE5"/>
    <w:rsid w:val="00676893"/>
    <w:rsid w:val="00681C85"/>
    <w:rsid w:val="006D0E65"/>
    <w:rsid w:val="006E2C8C"/>
    <w:rsid w:val="006E32BF"/>
    <w:rsid w:val="006E6B2F"/>
    <w:rsid w:val="00740E8E"/>
    <w:rsid w:val="00747D40"/>
    <w:rsid w:val="007577E9"/>
    <w:rsid w:val="00760DFA"/>
    <w:rsid w:val="00773A80"/>
    <w:rsid w:val="00777DF6"/>
    <w:rsid w:val="00797EB8"/>
    <w:rsid w:val="007A2226"/>
    <w:rsid w:val="007A61EA"/>
    <w:rsid w:val="007D053D"/>
    <w:rsid w:val="007D29AD"/>
    <w:rsid w:val="007D746C"/>
    <w:rsid w:val="007F071B"/>
    <w:rsid w:val="007F4943"/>
    <w:rsid w:val="00831169"/>
    <w:rsid w:val="00833087"/>
    <w:rsid w:val="00843B3E"/>
    <w:rsid w:val="00864029"/>
    <w:rsid w:val="008829F5"/>
    <w:rsid w:val="008A1D4F"/>
    <w:rsid w:val="008B15AB"/>
    <w:rsid w:val="008B3CDF"/>
    <w:rsid w:val="008C414E"/>
    <w:rsid w:val="008F6DC8"/>
    <w:rsid w:val="008F7248"/>
    <w:rsid w:val="00901B14"/>
    <w:rsid w:val="009079AB"/>
    <w:rsid w:val="00961FF2"/>
    <w:rsid w:val="00973C23"/>
    <w:rsid w:val="00984440"/>
    <w:rsid w:val="0099130C"/>
    <w:rsid w:val="0099431B"/>
    <w:rsid w:val="00996C60"/>
    <w:rsid w:val="009B3057"/>
    <w:rsid w:val="009B3DB5"/>
    <w:rsid w:val="009B7DD7"/>
    <w:rsid w:val="009C549D"/>
    <w:rsid w:val="009D55BF"/>
    <w:rsid w:val="009E117D"/>
    <w:rsid w:val="009E4F25"/>
    <w:rsid w:val="009F267D"/>
    <w:rsid w:val="00A05971"/>
    <w:rsid w:val="00A12C13"/>
    <w:rsid w:val="00A1469E"/>
    <w:rsid w:val="00A340D3"/>
    <w:rsid w:val="00A439D9"/>
    <w:rsid w:val="00A662F9"/>
    <w:rsid w:val="00AB20BC"/>
    <w:rsid w:val="00AB485C"/>
    <w:rsid w:val="00AC129A"/>
    <w:rsid w:val="00AE4B2A"/>
    <w:rsid w:val="00AF3E24"/>
    <w:rsid w:val="00B003FB"/>
    <w:rsid w:val="00B01E52"/>
    <w:rsid w:val="00B0302F"/>
    <w:rsid w:val="00B2600D"/>
    <w:rsid w:val="00B36004"/>
    <w:rsid w:val="00B40116"/>
    <w:rsid w:val="00B42A64"/>
    <w:rsid w:val="00B667F8"/>
    <w:rsid w:val="00BA3290"/>
    <w:rsid w:val="00BA719D"/>
    <w:rsid w:val="00BB60DF"/>
    <w:rsid w:val="00BC3899"/>
    <w:rsid w:val="00BC41FB"/>
    <w:rsid w:val="00BC5DB6"/>
    <w:rsid w:val="00BC7C76"/>
    <w:rsid w:val="00BD5F43"/>
    <w:rsid w:val="00BD7ABB"/>
    <w:rsid w:val="00BE00D3"/>
    <w:rsid w:val="00BE4857"/>
    <w:rsid w:val="00BF3FF0"/>
    <w:rsid w:val="00C20E38"/>
    <w:rsid w:val="00C219EC"/>
    <w:rsid w:val="00C26FE4"/>
    <w:rsid w:val="00C27EFF"/>
    <w:rsid w:val="00C422FB"/>
    <w:rsid w:val="00C70C65"/>
    <w:rsid w:val="00C7225F"/>
    <w:rsid w:val="00C81A91"/>
    <w:rsid w:val="00C96E14"/>
    <w:rsid w:val="00CA1CA4"/>
    <w:rsid w:val="00CD7995"/>
    <w:rsid w:val="00CD7B46"/>
    <w:rsid w:val="00CE125B"/>
    <w:rsid w:val="00CF3433"/>
    <w:rsid w:val="00D37547"/>
    <w:rsid w:val="00D45643"/>
    <w:rsid w:val="00D512D9"/>
    <w:rsid w:val="00D57A7C"/>
    <w:rsid w:val="00D60559"/>
    <w:rsid w:val="00D62CC3"/>
    <w:rsid w:val="00D664BF"/>
    <w:rsid w:val="00D834C6"/>
    <w:rsid w:val="00DC3EC7"/>
    <w:rsid w:val="00DE42D3"/>
    <w:rsid w:val="00E022D4"/>
    <w:rsid w:val="00E37A7E"/>
    <w:rsid w:val="00E524E9"/>
    <w:rsid w:val="00E53FD9"/>
    <w:rsid w:val="00E601A4"/>
    <w:rsid w:val="00E7336C"/>
    <w:rsid w:val="00E83CF0"/>
    <w:rsid w:val="00E853BC"/>
    <w:rsid w:val="00E91A71"/>
    <w:rsid w:val="00E9209A"/>
    <w:rsid w:val="00E93C3C"/>
    <w:rsid w:val="00EC1C22"/>
    <w:rsid w:val="00EC75EB"/>
    <w:rsid w:val="00ED6D11"/>
    <w:rsid w:val="00F041F7"/>
    <w:rsid w:val="00F07EDC"/>
    <w:rsid w:val="00F12118"/>
    <w:rsid w:val="00F133A1"/>
    <w:rsid w:val="00F13886"/>
    <w:rsid w:val="00F5012D"/>
    <w:rsid w:val="00F629A6"/>
    <w:rsid w:val="00F6532F"/>
    <w:rsid w:val="00F66A16"/>
    <w:rsid w:val="00F67EF1"/>
    <w:rsid w:val="00F84CC0"/>
    <w:rsid w:val="00F87690"/>
    <w:rsid w:val="00F9097A"/>
    <w:rsid w:val="00F923D0"/>
    <w:rsid w:val="00FB7090"/>
    <w:rsid w:val="00FC0843"/>
    <w:rsid w:val="00FC7A10"/>
    <w:rsid w:val="00FF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AE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FB"/>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BC41F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C41FB"/>
    <w:pPr>
      <w:spacing w:after="160" w:line="259" w:lineRule="auto"/>
      <w:ind w:left="720"/>
      <w:contextualSpacing/>
    </w:pPr>
    <w:rPr>
      <w:rFonts w:asciiTheme="minorHAnsi" w:eastAsiaTheme="minorHAnsi" w:hAnsiTheme="minorHAnsi" w:cstheme="minorBidi"/>
      <w:noProof/>
      <w:lang w:val="ka-GE"/>
    </w:rPr>
  </w:style>
  <w:style w:type="character" w:styleId="CommentReference">
    <w:name w:val="annotation reference"/>
    <w:basedOn w:val="DefaultParagraphFont"/>
    <w:uiPriority w:val="99"/>
    <w:semiHidden/>
    <w:unhideWhenUsed/>
    <w:rsid w:val="00FF3F82"/>
    <w:rPr>
      <w:sz w:val="16"/>
      <w:szCs w:val="16"/>
    </w:rPr>
  </w:style>
  <w:style w:type="paragraph" w:styleId="CommentText">
    <w:name w:val="annotation text"/>
    <w:basedOn w:val="Normal"/>
    <w:link w:val="CommentTextChar"/>
    <w:uiPriority w:val="99"/>
    <w:semiHidden/>
    <w:unhideWhenUsed/>
    <w:rsid w:val="00FF3F82"/>
    <w:pPr>
      <w:spacing w:line="240" w:lineRule="auto"/>
    </w:pPr>
    <w:rPr>
      <w:sz w:val="20"/>
      <w:szCs w:val="20"/>
    </w:rPr>
  </w:style>
  <w:style w:type="character" w:customStyle="1" w:styleId="CommentTextChar">
    <w:name w:val="Comment Text Char"/>
    <w:basedOn w:val="DefaultParagraphFont"/>
    <w:link w:val="CommentText"/>
    <w:uiPriority w:val="99"/>
    <w:semiHidden/>
    <w:rsid w:val="00FF3F8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3F82"/>
    <w:rPr>
      <w:b/>
      <w:bCs/>
    </w:rPr>
  </w:style>
  <w:style w:type="character" w:customStyle="1" w:styleId="CommentSubjectChar">
    <w:name w:val="Comment Subject Char"/>
    <w:basedOn w:val="CommentTextChar"/>
    <w:link w:val="CommentSubject"/>
    <w:uiPriority w:val="99"/>
    <w:semiHidden/>
    <w:rsid w:val="00FF3F8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FF3F8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F82"/>
    <w:rPr>
      <w:rFonts w:ascii="Times New Roman" w:eastAsia="Times New Roman" w:hAnsi="Times New Roman" w:cs="Times New Roman"/>
      <w:sz w:val="18"/>
      <w:szCs w:val="18"/>
    </w:rPr>
  </w:style>
  <w:style w:type="paragraph" w:styleId="NormalWeb">
    <w:name w:val="Normal (Web)"/>
    <w:basedOn w:val="Normal"/>
    <w:uiPriority w:val="99"/>
    <w:semiHidden/>
    <w:unhideWhenUsed/>
    <w:rsid w:val="007A2226"/>
    <w:pPr>
      <w:spacing w:before="100" w:beforeAutospacing="1" w:after="100" w:afterAutospacing="1" w:line="240" w:lineRule="auto"/>
    </w:pPr>
    <w:rPr>
      <w:rFonts w:ascii="Times New Roman" w:hAnsi="Times New Roman"/>
      <w:sz w:val="24"/>
      <w:szCs w:val="24"/>
      <w:lang w:val="ka-GE" w:eastAsia="ka-GE"/>
    </w:rPr>
  </w:style>
  <w:style w:type="paragraph" w:customStyle="1" w:styleId="inner-title-leg-acts">
    <w:name w:val="inner-title-leg-acts"/>
    <w:basedOn w:val="Normal"/>
    <w:rsid w:val="007A2226"/>
    <w:pPr>
      <w:spacing w:before="100" w:beforeAutospacing="1" w:after="100" w:afterAutospacing="1" w:line="240" w:lineRule="auto"/>
    </w:pPr>
    <w:rPr>
      <w:rFonts w:ascii="Times New Roman" w:hAnsi="Times New Roman"/>
      <w:sz w:val="24"/>
      <w:szCs w:val="24"/>
      <w:lang w:val="ka-GE" w:eastAsia="ka-GE"/>
    </w:rPr>
  </w:style>
  <w:style w:type="character" w:customStyle="1" w:styleId="span-bold-leg-acts">
    <w:name w:val="span-bold-leg-acts"/>
    <w:basedOn w:val="DefaultParagraphFont"/>
    <w:rsid w:val="007A2226"/>
  </w:style>
  <w:style w:type="paragraph" w:customStyle="1" w:styleId="judge-of-court-leg-acts">
    <w:name w:val="judge-of-court-leg-acts"/>
    <w:basedOn w:val="Normal"/>
    <w:rsid w:val="007A2226"/>
    <w:pPr>
      <w:spacing w:before="100" w:beforeAutospacing="1" w:after="100" w:afterAutospacing="1" w:line="240" w:lineRule="auto"/>
    </w:pPr>
    <w:rPr>
      <w:rFonts w:ascii="Times New Roman" w:hAnsi="Times New Roman"/>
      <w:sz w:val="24"/>
      <w:szCs w:val="24"/>
      <w:lang w:val="ka-GE" w:eastAsia="ka-GE"/>
    </w:rPr>
  </w:style>
  <w:style w:type="paragraph" w:styleId="Revision">
    <w:name w:val="Revision"/>
    <w:hidden/>
    <w:uiPriority w:val="99"/>
    <w:semiHidden/>
    <w:rsid w:val="00F629A6"/>
    <w:rPr>
      <w:rFonts w:ascii="Calibri" w:eastAsia="Times New Roman" w:hAnsi="Calibri" w:cs="Times New Roman"/>
      <w:sz w:val="22"/>
      <w:szCs w:val="22"/>
    </w:rPr>
  </w:style>
  <w:style w:type="character" w:customStyle="1" w:styleId="apple-converted-space">
    <w:name w:val="apple-converted-space"/>
    <w:basedOn w:val="DefaultParagraphFont"/>
    <w:rsid w:val="00354209"/>
  </w:style>
  <w:style w:type="paragraph" w:styleId="Header">
    <w:name w:val="header"/>
    <w:basedOn w:val="Normal"/>
    <w:link w:val="HeaderChar"/>
    <w:uiPriority w:val="99"/>
    <w:unhideWhenUsed/>
    <w:rsid w:val="00432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87"/>
    <w:rPr>
      <w:rFonts w:ascii="Calibri" w:eastAsia="Times New Roman" w:hAnsi="Calibri" w:cs="Times New Roman"/>
      <w:sz w:val="22"/>
      <w:szCs w:val="22"/>
    </w:rPr>
  </w:style>
  <w:style w:type="paragraph" w:styleId="Footer">
    <w:name w:val="footer"/>
    <w:basedOn w:val="Normal"/>
    <w:link w:val="FooterChar"/>
    <w:uiPriority w:val="99"/>
    <w:unhideWhenUsed/>
    <w:rsid w:val="00432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87"/>
    <w:rPr>
      <w:rFonts w:ascii="Calibri" w:eastAsia="Times New Roman" w:hAnsi="Calibri" w:cs="Times New Roman"/>
      <w:sz w:val="22"/>
      <w:szCs w:val="22"/>
    </w:rPr>
  </w:style>
  <w:style w:type="character" w:styleId="PageNumber">
    <w:name w:val="page number"/>
    <w:basedOn w:val="DefaultParagraphFont"/>
    <w:uiPriority w:val="99"/>
    <w:semiHidden/>
    <w:unhideWhenUsed/>
    <w:rsid w:val="00432D87"/>
  </w:style>
  <w:style w:type="paragraph" w:styleId="EndnoteText">
    <w:name w:val="endnote text"/>
    <w:basedOn w:val="Normal"/>
    <w:link w:val="EndnoteTextChar"/>
    <w:uiPriority w:val="99"/>
    <w:semiHidden/>
    <w:unhideWhenUsed/>
    <w:rsid w:val="003139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39E3"/>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313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8326">
      <w:bodyDiv w:val="1"/>
      <w:marLeft w:val="0"/>
      <w:marRight w:val="0"/>
      <w:marTop w:val="0"/>
      <w:marBottom w:val="0"/>
      <w:divBdr>
        <w:top w:val="none" w:sz="0" w:space="0" w:color="auto"/>
        <w:left w:val="none" w:sz="0" w:space="0" w:color="auto"/>
        <w:bottom w:val="none" w:sz="0" w:space="0" w:color="auto"/>
        <w:right w:val="none" w:sz="0" w:space="0" w:color="auto"/>
      </w:divBdr>
    </w:div>
    <w:div w:id="235436796">
      <w:bodyDiv w:val="1"/>
      <w:marLeft w:val="0"/>
      <w:marRight w:val="0"/>
      <w:marTop w:val="0"/>
      <w:marBottom w:val="0"/>
      <w:divBdr>
        <w:top w:val="none" w:sz="0" w:space="0" w:color="auto"/>
        <w:left w:val="none" w:sz="0" w:space="0" w:color="auto"/>
        <w:bottom w:val="none" w:sz="0" w:space="0" w:color="auto"/>
        <w:right w:val="none" w:sz="0" w:space="0" w:color="auto"/>
      </w:divBdr>
    </w:div>
    <w:div w:id="301429593">
      <w:bodyDiv w:val="1"/>
      <w:marLeft w:val="0"/>
      <w:marRight w:val="0"/>
      <w:marTop w:val="0"/>
      <w:marBottom w:val="0"/>
      <w:divBdr>
        <w:top w:val="none" w:sz="0" w:space="0" w:color="auto"/>
        <w:left w:val="none" w:sz="0" w:space="0" w:color="auto"/>
        <w:bottom w:val="none" w:sz="0" w:space="0" w:color="auto"/>
        <w:right w:val="none" w:sz="0" w:space="0" w:color="auto"/>
      </w:divBdr>
    </w:div>
    <w:div w:id="409350806">
      <w:bodyDiv w:val="1"/>
      <w:marLeft w:val="0"/>
      <w:marRight w:val="0"/>
      <w:marTop w:val="0"/>
      <w:marBottom w:val="0"/>
      <w:divBdr>
        <w:top w:val="none" w:sz="0" w:space="0" w:color="auto"/>
        <w:left w:val="none" w:sz="0" w:space="0" w:color="auto"/>
        <w:bottom w:val="none" w:sz="0" w:space="0" w:color="auto"/>
        <w:right w:val="none" w:sz="0" w:space="0" w:color="auto"/>
      </w:divBdr>
    </w:div>
    <w:div w:id="463353639">
      <w:bodyDiv w:val="1"/>
      <w:marLeft w:val="0"/>
      <w:marRight w:val="0"/>
      <w:marTop w:val="0"/>
      <w:marBottom w:val="0"/>
      <w:divBdr>
        <w:top w:val="none" w:sz="0" w:space="0" w:color="auto"/>
        <w:left w:val="none" w:sz="0" w:space="0" w:color="auto"/>
        <w:bottom w:val="none" w:sz="0" w:space="0" w:color="auto"/>
        <w:right w:val="none" w:sz="0" w:space="0" w:color="auto"/>
      </w:divBdr>
    </w:div>
    <w:div w:id="492112538">
      <w:bodyDiv w:val="1"/>
      <w:marLeft w:val="0"/>
      <w:marRight w:val="0"/>
      <w:marTop w:val="0"/>
      <w:marBottom w:val="0"/>
      <w:divBdr>
        <w:top w:val="none" w:sz="0" w:space="0" w:color="auto"/>
        <w:left w:val="none" w:sz="0" w:space="0" w:color="auto"/>
        <w:bottom w:val="none" w:sz="0" w:space="0" w:color="auto"/>
        <w:right w:val="none" w:sz="0" w:space="0" w:color="auto"/>
      </w:divBdr>
    </w:div>
    <w:div w:id="494227541">
      <w:bodyDiv w:val="1"/>
      <w:marLeft w:val="0"/>
      <w:marRight w:val="0"/>
      <w:marTop w:val="0"/>
      <w:marBottom w:val="0"/>
      <w:divBdr>
        <w:top w:val="none" w:sz="0" w:space="0" w:color="auto"/>
        <w:left w:val="none" w:sz="0" w:space="0" w:color="auto"/>
        <w:bottom w:val="none" w:sz="0" w:space="0" w:color="auto"/>
        <w:right w:val="none" w:sz="0" w:space="0" w:color="auto"/>
      </w:divBdr>
    </w:div>
    <w:div w:id="525824797">
      <w:bodyDiv w:val="1"/>
      <w:marLeft w:val="0"/>
      <w:marRight w:val="0"/>
      <w:marTop w:val="0"/>
      <w:marBottom w:val="0"/>
      <w:divBdr>
        <w:top w:val="none" w:sz="0" w:space="0" w:color="auto"/>
        <w:left w:val="none" w:sz="0" w:space="0" w:color="auto"/>
        <w:bottom w:val="none" w:sz="0" w:space="0" w:color="auto"/>
        <w:right w:val="none" w:sz="0" w:space="0" w:color="auto"/>
      </w:divBdr>
    </w:div>
    <w:div w:id="801927718">
      <w:bodyDiv w:val="1"/>
      <w:marLeft w:val="0"/>
      <w:marRight w:val="0"/>
      <w:marTop w:val="0"/>
      <w:marBottom w:val="0"/>
      <w:divBdr>
        <w:top w:val="none" w:sz="0" w:space="0" w:color="auto"/>
        <w:left w:val="none" w:sz="0" w:space="0" w:color="auto"/>
        <w:bottom w:val="none" w:sz="0" w:space="0" w:color="auto"/>
        <w:right w:val="none" w:sz="0" w:space="0" w:color="auto"/>
      </w:divBdr>
    </w:div>
    <w:div w:id="802311286">
      <w:bodyDiv w:val="1"/>
      <w:marLeft w:val="0"/>
      <w:marRight w:val="0"/>
      <w:marTop w:val="0"/>
      <w:marBottom w:val="0"/>
      <w:divBdr>
        <w:top w:val="none" w:sz="0" w:space="0" w:color="auto"/>
        <w:left w:val="none" w:sz="0" w:space="0" w:color="auto"/>
        <w:bottom w:val="none" w:sz="0" w:space="0" w:color="auto"/>
        <w:right w:val="none" w:sz="0" w:space="0" w:color="auto"/>
      </w:divBdr>
    </w:div>
    <w:div w:id="810907952">
      <w:bodyDiv w:val="1"/>
      <w:marLeft w:val="0"/>
      <w:marRight w:val="0"/>
      <w:marTop w:val="0"/>
      <w:marBottom w:val="0"/>
      <w:divBdr>
        <w:top w:val="none" w:sz="0" w:space="0" w:color="auto"/>
        <w:left w:val="none" w:sz="0" w:space="0" w:color="auto"/>
        <w:bottom w:val="none" w:sz="0" w:space="0" w:color="auto"/>
        <w:right w:val="none" w:sz="0" w:space="0" w:color="auto"/>
      </w:divBdr>
    </w:div>
    <w:div w:id="820586003">
      <w:bodyDiv w:val="1"/>
      <w:marLeft w:val="0"/>
      <w:marRight w:val="0"/>
      <w:marTop w:val="0"/>
      <w:marBottom w:val="0"/>
      <w:divBdr>
        <w:top w:val="none" w:sz="0" w:space="0" w:color="auto"/>
        <w:left w:val="none" w:sz="0" w:space="0" w:color="auto"/>
        <w:bottom w:val="none" w:sz="0" w:space="0" w:color="auto"/>
        <w:right w:val="none" w:sz="0" w:space="0" w:color="auto"/>
      </w:divBdr>
    </w:div>
    <w:div w:id="821240938">
      <w:bodyDiv w:val="1"/>
      <w:marLeft w:val="0"/>
      <w:marRight w:val="0"/>
      <w:marTop w:val="0"/>
      <w:marBottom w:val="0"/>
      <w:divBdr>
        <w:top w:val="none" w:sz="0" w:space="0" w:color="auto"/>
        <w:left w:val="none" w:sz="0" w:space="0" w:color="auto"/>
        <w:bottom w:val="none" w:sz="0" w:space="0" w:color="auto"/>
        <w:right w:val="none" w:sz="0" w:space="0" w:color="auto"/>
      </w:divBdr>
    </w:div>
    <w:div w:id="829714397">
      <w:bodyDiv w:val="1"/>
      <w:marLeft w:val="0"/>
      <w:marRight w:val="0"/>
      <w:marTop w:val="0"/>
      <w:marBottom w:val="0"/>
      <w:divBdr>
        <w:top w:val="none" w:sz="0" w:space="0" w:color="auto"/>
        <w:left w:val="none" w:sz="0" w:space="0" w:color="auto"/>
        <w:bottom w:val="none" w:sz="0" w:space="0" w:color="auto"/>
        <w:right w:val="none" w:sz="0" w:space="0" w:color="auto"/>
      </w:divBdr>
    </w:div>
    <w:div w:id="850485462">
      <w:bodyDiv w:val="1"/>
      <w:marLeft w:val="0"/>
      <w:marRight w:val="0"/>
      <w:marTop w:val="0"/>
      <w:marBottom w:val="0"/>
      <w:divBdr>
        <w:top w:val="none" w:sz="0" w:space="0" w:color="auto"/>
        <w:left w:val="none" w:sz="0" w:space="0" w:color="auto"/>
        <w:bottom w:val="none" w:sz="0" w:space="0" w:color="auto"/>
        <w:right w:val="none" w:sz="0" w:space="0" w:color="auto"/>
      </w:divBdr>
    </w:div>
    <w:div w:id="878861436">
      <w:bodyDiv w:val="1"/>
      <w:marLeft w:val="0"/>
      <w:marRight w:val="0"/>
      <w:marTop w:val="0"/>
      <w:marBottom w:val="0"/>
      <w:divBdr>
        <w:top w:val="none" w:sz="0" w:space="0" w:color="auto"/>
        <w:left w:val="none" w:sz="0" w:space="0" w:color="auto"/>
        <w:bottom w:val="none" w:sz="0" w:space="0" w:color="auto"/>
        <w:right w:val="none" w:sz="0" w:space="0" w:color="auto"/>
      </w:divBdr>
    </w:div>
    <w:div w:id="943341293">
      <w:bodyDiv w:val="1"/>
      <w:marLeft w:val="0"/>
      <w:marRight w:val="0"/>
      <w:marTop w:val="0"/>
      <w:marBottom w:val="0"/>
      <w:divBdr>
        <w:top w:val="none" w:sz="0" w:space="0" w:color="auto"/>
        <w:left w:val="none" w:sz="0" w:space="0" w:color="auto"/>
        <w:bottom w:val="none" w:sz="0" w:space="0" w:color="auto"/>
        <w:right w:val="none" w:sz="0" w:space="0" w:color="auto"/>
      </w:divBdr>
    </w:div>
    <w:div w:id="1013263556">
      <w:bodyDiv w:val="1"/>
      <w:marLeft w:val="0"/>
      <w:marRight w:val="0"/>
      <w:marTop w:val="0"/>
      <w:marBottom w:val="0"/>
      <w:divBdr>
        <w:top w:val="none" w:sz="0" w:space="0" w:color="auto"/>
        <w:left w:val="none" w:sz="0" w:space="0" w:color="auto"/>
        <w:bottom w:val="none" w:sz="0" w:space="0" w:color="auto"/>
        <w:right w:val="none" w:sz="0" w:space="0" w:color="auto"/>
      </w:divBdr>
    </w:div>
    <w:div w:id="1013647524">
      <w:bodyDiv w:val="1"/>
      <w:marLeft w:val="0"/>
      <w:marRight w:val="0"/>
      <w:marTop w:val="0"/>
      <w:marBottom w:val="0"/>
      <w:divBdr>
        <w:top w:val="none" w:sz="0" w:space="0" w:color="auto"/>
        <w:left w:val="none" w:sz="0" w:space="0" w:color="auto"/>
        <w:bottom w:val="none" w:sz="0" w:space="0" w:color="auto"/>
        <w:right w:val="none" w:sz="0" w:space="0" w:color="auto"/>
      </w:divBdr>
    </w:div>
    <w:div w:id="1017777093">
      <w:bodyDiv w:val="1"/>
      <w:marLeft w:val="0"/>
      <w:marRight w:val="0"/>
      <w:marTop w:val="0"/>
      <w:marBottom w:val="0"/>
      <w:divBdr>
        <w:top w:val="none" w:sz="0" w:space="0" w:color="auto"/>
        <w:left w:val="none" w:sz="0" w:space="0" w:color="auto"/>
        <w:bottom w:val="none" w:sz="0" w:space="0" w:color="auto"/>
        <w:right w:val="none" w:sz="0" w:space="0" w:color="auto"/>
      </w:divBdr>
    </w:div>
    <w:div w:id="1059017171">
      <w:bodyDiv w:val="1"/>
      <w:marLeft w:val="0"/>
      <w:marRight w:val="0"/>
      <w:marTop w:val="0"/>
      <w:marBottom w:val="0"/>
      <w:divBdr>
        <w:top w:val="none" w:sz="0" w:space="0" w:color="auto"/>
        <w:left w:val="none" w:sz="0" w:space="0" w:color="auto"/>
        <w:bottom w:val="none" w:sz="0" w:space="0" w:color="auto"/>
        <w:right w:val="none" w:sz="0" w:space="0" w:color="auto"/>
      </w:divBdr>
    </w:div>
    <w:div w:id="1093011682">
      <w:bodyDiv w:val="1"/>
      <w:marLeft w:val="0"/>
      <w:marRight w:val="0"/>
      <w:marTop w:val="0"/>
      <w:marBottom w:val="0"/>
      <w:divBdr>
        <w:top w:val="none" w:sz="0" w:space="0" w:color="auto"/>
        <w:left w:val="none" w:sz="0" w:space="0" w:color="auto"/>
        <w:bottom w:val="none" w:sz="0" w:space="0" w:color="auto"/>
        <w:right w:val="none" w:sz="0" w:space="0" w:color="auto"/>
      </w:divBdr>
    </w:div>
    <w:div w:id="1099332007">
      <w:bodyDiv w:val="1"/>
      <w:marLeft w:val="0"/>
      <w:marRight w:val="0"/>
      <w:marTop w:val="0"/>
      <w:marBottom w:val="0"/>
      <w:divBdr>
        <w:top w:val="none" w:sz="0" w:space="0" w:color="auto"/>
        <w:left w:val="none" w:sz="0" w:space="0" w:color="auto"/>
        <w:bottom w:val="none" w:sz="0" w:space="0" w:color="auto"/>
        <w:right w:val="none" w:sz="0" w:space="0" w:color="auto"/>
      </w:divBdr>
    </w:div>
    <w:div w:id="1147671830">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229998329">
      <w:bodyDiv w:val="1"/>
      <w:marLeft w:val="0"/>
      <w:marRight w:val="0"/>
      <w:marTop w:val="0"/>
      <w:marBottom w:val="0"/>
      <w:divBdr>
        <w:top w:val="none" w:sz="0" w:space="0" w:color="auto"/>
        <w:left w:val="none" w:sz="0" w:space="0" w:color="auto"/>
        <w:bottom w:val="none" w:sz="0" w:space="0" w:color="auto"/>
        <w:right w:val="none" w:sz="0" w:space="0" w:color="auto"/>
      </w:divBdr>
    </w:div>
    <w:div w:id="1300963812">
      <w:bodyDiv w:val="1"/>
      <w:marLeft w:val="0"/>
      <w:marRight w:val="0"/>
      <w:marTop w:val="0"/>
      <w:marBottom w:val="0"/>
      <w:divBdr>
        <w:top w:val="none" w:sz="0" w:space="0" w:color="auto"/>
        <w:left w:val="none" w:sz="0" w:space="0" w:color="auto"/>
        <w:bottom w:val="none" w:sz="0" w:space="0" w:color="auto"/>
        <w:right w:val="none" w:sz="0" w:space="0" w:color="auto"/>
      </w:divBdr>
    </w:div>
    <w:div w:id="1334184760">
      <w:bodyDiv w:val="1"/>
      <w:marLeft w:val="0"/>
      <w:marRight w:val="0"/>
      <w:marTop w:val="0"/>
      <w:marBottom w:val="0"/>
      <w:divBdr>
        <w:top w:val="none" w:sz="0" w:space="0" w:color="auto"/>
        <w:left w:val="none" w:sz="0" w:space="0" w:color="auto"/>
        <w:bottom w:val="none" w:sz="0" w:space="0" w:color="auto"/>
        <w:right w:val="none" w:sz="0" w:space="0" w:color="auto"/>
      </w:divBdr>
    </w:div>
    <w:div w:id="1488324662">
      <w:bodyDiv w:val="1"/>
      <w:marLeft w:val="0"/>
      <w:marRight w:val="0"/>
      <w:marTop w:val="0"/>
      <w:marBottom w:val="0"/>
      <w:divBdr>
        <w:top w:val="none" w:sz="0" w:space="0" w:color="auto"/>
        <w:left w:val="none" w:sz="0" w:space="0" w:color="auto"/>
        <w:bottom w:val="none" w:sz="0" w:space="0" w:color="auto"/>
        <w:right w:val="none" w:sz="0" w:space="0" w:color="auto"/>
      </w:divBdr>
    </w:div>
    <w:div w:id="1698775730">
      <w:bodyDiv w:val="1"/>
      <w:marLeft w:val="0"/>
      <w:marRight w:val="0"/>
      <w:marTop w:val="0"/>
      <w:marBottom w:val="0"/>
      <w:divBdr>
        <w:top w:val="none" w:sz="0" w:space="0" w:color="auto"/>
        <w:left w:val="none" w:sz="0" w:space="0" w:color="auto"/>
        <w:bottom w:val="none" w:sz="0" w:space="0" w:color="auto"/>
        <w:right w:val="none" w:sz="0" w:space="0" w:color="auto"/>
      </w:divBdr>
    </w:div>
    <w:div w:id="1699621069">
      <w:bodyDiv w:val="1"/>
      <w:marLeft w:val="0"/>
      <w:marRight w:val="0"/>
      <w:marTop w:val="0"/>
      <w:marBottom w:val="0"/>
      <w:divBdr>
        <w:top w:val="none" w:sz="0" w:space="0" w:color="auto"/>
        <w:left w:val="none" w:sz="0" w:space="0" w:color="auto"/>
        <w:bottom w:val="none" w:sz="0" w:space="0" w:color="auto"/>
        <w:right w:val="none" w:sz="0" w:space="0" w:color="auto"/>
      </w:divBdr>
    </w:div>
    <w:div w:id="1700400397">
      <w:bodyDiv w:val="1"/>
      <w:marLeft w:val="0"/>
      <w:marRight w:val="0"/>
      <w:marTop w:val="0"/>
      <w:marBottom w:val="0"/>
      <w:divBdr>
        <w:top w:val="none" w:sz="0" w:space="0" w:color="auto"/>
        <w:left w:val="none" w:sz="0" w:space="0" w:color="auto"/>
        <w:bottom w:val="none" w:sz="0" w:space="0" w:color="auto"/>
        <w:right w:val="none" w:sz="0" w:space="0" w:color="auto"/>
      </w:divBdr>
    </w:div>
    <w:div w:id="1786852949">
      <w:bodyDiv w:val="1"/>
      <w:marLeft w:val="0"/>
      <w:marRight w:val="0"/>
      <w:marTop w:val="0"/>
      <w:marBottom w:val="0"/>
      <w:divBdr>
        <w:top w:val="none" w:sz="0" w:space="0" w:color="auto"/>
        <w:left w:val="none" w:sz="0" w:space="0" w:color="auto"/>
        <w:bottom w:val="none" w:sz="0" w:space="0" w:color="auto"/>
        <w:right w:val="none" w:sz="0" w:space="0" w:color="auto"/>
      </w:divBdr>
    </w:div>
    <w:div w:id="1800146134">
      <w:bodyDiv w:val="1"/>
      <w:marLeft w:val="0"/>
      <w:marRight w:val="0"/>
      <w:marTop w:val="0"/>
      <w:marBottom w:val="0"/>
      <w:divBdr>
        <w:top w:val="none" w:sz="0" w:space="0" w:color="auto"/>
        <w:left w:val="none" w:sz="0" w:space="0" w:color="auto"/>
        <w:bottom w:val="none" w:sz="0" w:space="0" w:color="auto"/>
        <w:right w:val="none" w:sz="0" w:space="0" w:color="auto"/>
      </w:divBdr>
    </w:div>
    <w:div w:id="1831410259">
      <w:bodyDiv w:val="1"/>
      <w:marLeft w:val="0"/>
      <w:marRight w:val="0"/>
      <w:marTop w:val="0"/>
      <w:marBottom w:val="0"/>
      <w:divBdr>
        <w:top w:val="none" w:sz="0" w:space="0" w:color="auto"/>
        <w:left w:val="none" w:sz="0" w:space="0" w:color="auto"/>
        <w:bottom w:val="none" w:sz="0" w:space="0" w:color="auto"/>
        <w:right w:val="none" w:sz="0" w:space="0" w:color="auto"/>
      </w:divBdr>
    </w:div>
    <w:div w:id="1844007728">
      <w:bodyDiv w:val="1"/>
      <w:marLeft w:val="0"/>
      <w:marRight w:val="0"/>
      <w:marTop w:val="0"/>
      <w:marBottom w:val="0"/>
      <w:divBdr>
        <w:top w:val="none" w:sz="0" w:space="0" w:color="auto"/>
        <w:left w:val="none" w:sz="0" w:space="0" w:color="auto"/>
        <w:bottom w:val="none" w:sz="0" w:space="0" w:color="auto"/>
        <w:right w:val="none" w:sz="0" w:space="0" w:color="auto"/>
      </w:divBdr>
    </w:div>
    <w:div w:id="1867789958">
      <w:bodyDiv w:val="1"/>
      <w:marLeft w:val="0"/>
      <w:marRight w:val="0"/>
      <w:marTop w:val="0"/>
      <w:marBottom w:val="0"/>
      <w:divBdr>
        <w:top w:val="none" w:sz="0" w:space="0" w:color="auto"/>
        <w:left w:val="none" w:sz="0" w:space="0" w:color="auto"/>
        <w:bottom w:val="none" w:sz="0" w:space="0" w:color="auto"/>
        <w:right w:val="none" w:sz="0" w:space="0" w:color="auto"/>
      </w:divBdr>
    </w:div>
    <w:div w:id="1906722805">
      <w:bodyDiv w:val="1"/>
      <w:marLeft w:val="0"/>
      <w:marRight w:val="0"/>
      <w:marTop w:val="0"/>
      <w:marBottom w:val="0"/>
      <w:divBdr>
        <w:top w:val="none" w:sz="0" w:space="0" w:color="auto"/>
        <w:left w:val="none" w:sz="0" w:space="0" w:color="auto"/>
        <w:bottom w:val="none" w:sz="0" w:space="0" w:color="auto"/>
        <w:right w:val="none" w:sz="0" w:space="0" w:color="auto"/>
      </w:divBdr>
    </w:div>
    <w:div w:id="1910798773">
      <w:bodyDiv w:val="1"/>
      <w:marLeft w:val="0"/>
      <w:marRight w:val="0"/>
      <w:marTop w:val="0"/>
      <w:marBottom w:val="0"/>
      <w:divBdr>
        <w:top w:val="none" w:sz="0" w:space="0" w:color="auto"/>
        <w:left w:val="none" w:sz="0" w:space="0" w:color="auto"/>
        <w:bottom w:val="none" w:sz="0" w:space="0" w:color="auto"/>
        <w:right w:val="none" w:sz="0" w:space="0" w:color="auto"/>
      </w:divBdr>
    </w:div>
    <w:div w:id="1977179123">
      <w:bodyDiv w:val="1"/>
      <w:marLeft w:val="0"/>
      <w:marRight w:val="0"/>
      <w:marTop w:val="0"/>
      <w:marBottom w:val="0"/>
      <w:divBdr>
        <w:top w:val="none" w:sz="0" w:space="0" w:color="auto"/>
        <w:left w:val="none" w:sz="0" w:space="0" w:color="auto"/>
        <w:bottom w:val="none" w:sz="0" w:space="0" w:color="auto"/>
        <w:right w:val="none" w:sz="0" w:space="0" w:color="auto"/>
      </w:divBdr>
    </w:div>
    <w:div w:id="2013413151">
      <w:bodyDiv w:val="1"/>
      <w:marLeft w:val="0"/>
      <w:marRight w:val="0"/>
      <w:marTop w:val="0"/>
      <w:marBottom w:val="0"/>
      <w:divBdr>
        <w:top w:val="none" w:sz="0" w:space="0" w:color="auto"/>
        <w:left w:val="none" w:sz="0" w:space="0" w:color="auto"/>
        <w:bottom w:val="none" w:sz="0" w:space="0" w:color="auto"/>
        <w:right w:val="none" w:sz="0" w:space="0" w:color="auto"/>
      </w:divBdr>
    </w:div>
    <w:div w:id="2017804116">
      <w:bodyDiv w:val="1"/>
      <w:marLeft w:val="0"/>
      <w:marRight w:val="0"/>
      <w:marTop w:val="0"/>
      <w:marBottom w:val="0"/>
      <w:divBdr>
        <w:top w:val="none" w:sz="0" w:space="0" w:color="auto"/>
        <w:left w:val="none" w:sz="0" w:space="0" w:color="auto"/>
        <w:bottom w:val="none" w:sz="0" w:space="0" w:color="auto"/>
        <w:right w:val="none" w:sz="0" w:space="0" w:color="auto"/>
      </w:divBdr>
    </w:div>
    <w:div w:id="2019573969">
      <w:bodyDiv w:val="1"/>
      <w:marLeft w:val="0"/>
      <w:marRight w:val="0"/>
      <w:marTop w:val="0"/>
      <w:marBottom w:val="0"/>
      <w:divBdr>
        <w:top w:val="none" w:sz="0" w:space="0" w:color="auto"/>
        <w:left w:val="none" w:sz="0" w:space="0" w:color="auto"/>
        <w:bottom w:val="none" w:sz="0" w:space="0" w:color="auto"/>
        <w:right w:val="none" w:sz="0" w:space="0" w:color="auto"/>
      </w:divBdr>
    </w:div>
    <w:div w:id="2027977419">
      <w:bodyDiv w:val="1"/>
      <w:marLeft w:val="0"/>
      <w:marRight w:val="0"/>
      <w:marTop w:val="0"/>
      <w:marBottom w:val="0"/>
      <w:divBdr>
        <w:top w:val="none" w:sz="0" w:space="0" w:color="auto"/>
        <w:left w:val="none" w:sz="0" w:space="0" w:color="auto"/>
        <w:bottom w:val="none" w:sz="0" w:space="0" w:color="auto"/>
        <w:right w:val="none" w:sz="0" w:space="0" w:color="auto"/>
      </w:divBdr>
    </w:div>
    <w:div w:id="2078701279">
      <w:bodyDiv w:val="1"/>
      <w:marLeft w:val="0"/>
      <w:marRight w:val="0"/>
      <w:marTop w:val="0"/>
      <w:marBottom w:val="0"/>
      <w:divBdr>
        <w:top w:val="none" w:sz="0" w:space="0" w:color="auto"/>
        <w:left w:val="none" w:sz="0" w:space="0" w:color="auto"/>
        <w:bottom w:val="none" w:sz="0" w:space="0" w:color="auto"/>
        <w:right w:val="none" w:sz="0" w:space="0" w:color="auto"/>
      </w:divBdr>
    </w:div>
    <w:div w:id="2082559915">
      <w:bodyDiv w:val="1"/>
      <w:marLeft w:val="0"/>
      <w:marRight w:val="0"/>
      <w:marTop w:val="0"/>
      <w:marBottom w:val="0"/>
      <w:divBdr>
        <w:top w:val="none" w:sz="0" w:space="0" w:color="auto"/>
        <w:left w:val="none" w:sz="0" w:space="0" w:color="auto"/>
        <w:bottom w:val="none" w:sz="0" w:space="0" w:color="auto"/>
        <w:right w:val="none" w:sz="0" w:space="0" w:color="auto"/>
      </w:divBdr>
    </w:div>
    <w:div w:id="2085762556">
      <w:bodyDiv w:val="1"/>
      <w:marLeft w:val="0"/>
      <w:marRight w:val="0"/>
      <w:marTop w:val="0"/>
      <w:marBottom w:val="0"/>
      <w:divBdr>
        <w:top w:val="none" w:sz="0" w:space="0" w:color="auto"/>
        <w:left w:val="none" w:sz="0" w:space="0" w:color="auto"/>
        <w:bottom w:val="none" w:sz="0" w:space="0" w:color="auto"/>
        <w:right w:val="none" w:sz="0" w:space="0" w:color="auto"/>
      </w:divBdr>
    </w:div>
    <w:div w:id="2103842412">
      <w:bodyDiv w:val="1"/>
      <w:marLeft w:val="0"/>
      <w:marRight w:val="0"/>
      <w:marTop w:val="0"/>
      <w:marBottom w:val="0"/>
      <w:divBdr>
        <w:top w:val="none" w:sz="0" w:space="0" w:color="auto"/>
        <w:left w:val="none" w:sz="0" w:space="0" w:color="auto"/>
        <w:bottom w:val="none" w:sz="0" w:space="0" w:color="auto"/>
        <w:right w:val="none" w:sz="0" w:space="0" w:color="auto"/>
      </w:divBdr>
    </w:div>
    <w:div w:id="210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CE8A-2E53-46CE-8B20-656E6982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12550</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2025-12-04T08:12:00Z</dcterms:created>
  <dcterms:modified xsi:type="dcterms:W3CDTF">2025-12-04T09:55:00Z</dcterms:modified>
</cp:coreProperties>
</file>