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C0B2D" w14:textId="77777777" w:rsidR="006B58DD" w:rsidRPr="004C45BA" w:rsidRDefault="006B58DD" w:rsidP="008E7425">
      <w:pPr>
        <w:spacing w:after="0"/>
        <w:ind w:firstLine="284"/>
        <w:jc w:val="both"/>
        <w:rPr>
          <w:rFonts w:ascii="Sylfaen" w:hAnsi="Sylfaen"/>
          <w:b/>
          <w:bCs/>
          <w:sz w:val="24"/>
          <w:szCs w:val="24"/>
          <w:lang w:val="en-US"/>
        </w:rPr>
      </w:pPr>
    </w:p>
    <w:p w14:paraId="31A58FB2" w14:textId="77777777" w:rsidR="006B58DD" w:rsidRPr="002E7CEF" w:rsidRDefault="006B58DD" w:rsidP="008E7425">
      <w:pPr>
        <w:spacing w:after="0"/>
        <w:ind w:firstLine="284"/>
        <w:jc w:val="both"/>
        <w:rPr>
          <w:rFonts w:ascii="Sylfaen" w:hAnsi="Sylfaen"/>
          <w:b/>
          <w:bCs/>
          <w:sz w:val="24"/>
          <w:szCs w:val="24"/>
        </w:rPr>
      </w:pPr>
    </w:p>
    <w:p w14:paraId="37866B0B" w14:textId="77777777" w:rsidR="006B58DD" w:rsidRPr="002E7CEF" w:rsidRDefault="006B58DD" w:rsidP="008E7425">
      <w:pPr>
        <w:spacing w:after="0"/>
        <w:ind w:firstLine="284"/>
        <w:jc w:val="both"/>
        <w:rPr>
          <w:rFonts w:ascii="Sylfaen" w:hAnsi="Sylfaen"/>
          <w:b/>
          <w:bCs/>
          <w:sz w:val="24"/>
          <w:szCs w:val="24"/>
        </w:rPr>
      </w:pPr>
    </w:p>
    <w:p w14:paraId="3AC5547F" w14:textId="77777777" w:rsidR="006B58DD" w:rsidRPr="002E7CEF" w:rsidRDefault="006B58DD" w:rsidP="008E7425">
      <w:pPr>
        <w:spacing w:after="0"/>
        <w:ind w:firstLine="284"/>
        <w:jc w:val="both"/>
        <w:rPr>
          <w:rFonts w:ascii="Sylfaen" w:hAnsi="Sylfaen"/>
          <w:b/>
          <w:bCs/>
          <w:sz w:val="24"/>
          <w:szCs w:val="24"/>
        </w:rPr>
      </w:pPr>
    </w:p>
    <w:p w14:paraId="3F475B43" w14:textId="77777777" w:rsidR="006B58DD" w:rsidRPr="002E7CEF" w:rsidRDefault="006B58DD" w:rsidP="008E7425">
      <w:pPr>
        <w:spacing w:after="0"/>
        <w:ind w:firstLine="284"/>
        <w:jc w:val="both"/>
        <w:rPr>
          <w:rFonts w:ascii="Sylfaen" w:hAnsi="Sylfaen"/>
          <w:b/>
          <w:bCs/>
          <w:sz w:val="24"/>
          <w:szCs w:val="24"/>
        </w:rPr>
      </w:pPr>
    </w:p>
    <w:p w14:paraId="2F84EBFD" w14:textId="77777777" w:rsidR="006B58DD" w:rsidRPr="002E7CEF" w:rsidRDefault="006B58DD" w:rsidP="008E7425">
      <w:pPr>
        <w:spacing w:after="0"/>
        <w:ind w:firstLine="284"/>
        <w:jc w:val="both"/>
        <w:rPr>
          <w:rFonts w:ascii="Sylfaen" w:hAnsi="Sylfaen"/>
          <w:b/>
          <w:bCs/>
          <w:sz w:val="24"/>
          <w:szCs w:val="24"/>
        </w:rPr>
      </w:pPr>
    </w:p>
    <w:p w14:paraId="195E09CD" w14:textId="77777777" w:rsidR="006B58DD" w:rsidRPr="002E7CEF" w:rsidRDefault="006B58DD" w:rsidP="008E7425">
      <w:pPr>
        <w:spacing w:after="0"/>
        <w:ind w:firstLine="284"/>
        <w:jc w:val="both"/>
        <w:rPr>
          <w:rFonts w:ascii="Sylfaen" w:hAnsi="Sylfaen"/>
          <w:b/>
          <w:bCs/>
          <w:sz w:val="24"/>
          <w:szCs w:val="24"/>
        </w:rPr>
      </w:pPr>
    </w:p>
    <w:p w14:paraId="47AABC7D" w14:textId="77777777" w:rsidR="006B58DD" w:rsidRPr="002E7CEF" w:rsidRDefault="006B58DD" w:rsidP="008E7425">
      <w:pPr>
        <w:spacing w:after="0"/>
        <w:ind w:firstLine="284"/>
        <w:jc w:val="both"/>
        <w:rPr>
          <w:rFonts w:ascii="Sylfaen" w:hAnsi="Sylfaen"/>
          <w:b/>
          <w:bCs/>
          <w:sz w:val="24"/>
          <w:szCs w:val="24"/>
        </w:rPr>
      </w:pPr>
    </w:p>
    <w:p w14:paraId="7C0DD808" w14:textId="77777777" w:rsidR="006B58DD" w:rsidRPr="002E7CEF" w:rsidRDefault="006B58DD" w:rsidP="008E7425">
      <w:pPr>
        <w:spacing w:after="0"/>
        <w:ind w:firstLine="284"/>
        <w:jc w:val="both"/>
        <w:rPr>
          <w:rFonts w:ascii="Sylfaen" w:hAnsi="Sylfaen"/>
          <w:b/>
          <w:bCs/>
          <w:sz w:val="24"/>
          <w:szCs w:val="24"/>
        </w:rPr>
      </w:pPr>
    </w:p>
    <w:p w14:paraId="3A2595D4" w14:textId="77777777" w:rsidR="006B58DD" w:rsidRPr="002E7CEF" w:rsidRDefault="006B58DD" w:rsidP="008E7425">
      <w:pPr>
        <w:spacing w:after="0"/>
        <w:ind w:firstLine="284"/>
        <w:jc w:val="both"/>
        <w:rPr>
          <w:rFonts w:ascii="Sylfaen" w:hAnsi="Sylfaen"/>
          <w:b/>
          <w:bCs/>
          <w:sz w:val="24"/>
          <w:szCs w:val="24"/>
        </w:rPr>
      </w:pPr>
    </w:p>
    <w:p w14:paraId="4EF1C7A6" w14:textId="77777777" w:rsidR="006B58DD" w:rsidRPr="002E7CEF" w:rsidRDefault="006B58DD" w:rsidP="008E7425">
      <w:pPr>
        <w:spacing w:after="0"/>
        <w:ind w:firstLine="284"/>
        <w:jc w:val="both"/>
        <w:rPr>
          <w:rFonts w:ascii="Sylfaen" w:hAnsi="Sylfaen"/>
          <w:b/>
          <w:bCs/>
          <w:sz w:val="24"/>
          <w:szCs w:val="24"/>
        </w:rPr>
      </w:pPr>
    </w:p>
    <w:p w14:paraId="2C84F8C8" w14:textId="77777777" w:rsidR="006B58DD" w:rsidRPr="002E7CEF" w:rsidRDefault="006B58DD" w:rsidP="008E7425">
      <w:pPr>
        <w:spacing w:after="0"/>
        <w:ind w:firstLine="284"/>
        <w:jc w:val="both"/>
        <w:rPr>
          <w:rFonts w:ascii="Sylfaen" w:hAnsi="Sylfaen"/>
          <w:b/>
          <w:bCs/>
          <w:sz w:val="24"/>
          <w:szCs w:val="24"/>
        </w:rPr>
      </w:pPr>
    </w:p>
    <w:p w14:paraId="0448E375" w14:textId="77777777" w:rsidR="006B58DD" w:rsidRPr="002E7CEF" w:rsidRDefault="006B58DD" w:rsidP="008E7425">
      <w:pPr>
        <w:spacing w:after="0"/>
        <w:ind w:firstLine="284"/>
        <w:jc w:val="both"/>
        <w:rPr>
          <w:rFonts w:ascii="Sylfaen" w:hAnsi="Sylfaen"/>
          <w:b/>
          <w:bCs/>
          <w:sz w:val="24"/>
          <w:szCs w:val="24"/>
        </w:rPr>
      </w:pPr>
    </w:p>
    <w:p w14:paraId="7B4AA7F6" w14:textId="77777777" w:rsidR="006B58DD" w:rsidRPr="002E7CEF" w:rsidRDefault="006B58DD" w:rsidP="008E7425">
      <w:pPr>
        <w:spacing w:after="0"/>
        <w:ind w:firstLine="284"/>
        <w:jc w:val="both"/>
        <w:rPr>
          <w:rFonts w:ascii="Sylfaen" w:hAnsi="Sylfaen"/>
          <w:b/>
          <w:bCs/>
          <w:sz w:val="24"/>
          <w:szCs w:val="24"/>
        </w:rPr>
      </w:pPr>
    </w:p>
    <w:p w14:paraId="7A1A8BDD" w14:textId="77777777" w:rsidR="006B58DD" w:rsidRPr="002E7CEF" w:rsidRDefault="006B58DD" w:rsidP="008E7425">
      <w:pPr>
        <w:spacing w:after="0"/>
        <w:ind w:firstLine="284"/>
        <w:jc w:val="both"/>
        <w:rPr>
          <w:rFonts w:ascii="Sylfaen" w:hAnsi="Sylfaen"/>
          <w:b/>
          <w:bCs/>
          <w:sz w:val="24"/>
          <w:szCs w:val="24"/>
        </w:rPr>
      </w:pPr>
    </w:p>
    <w:p w14:paraId="67749518" w14:textId="77777777" w:rsidR="006B58DD" w:rsidRPr="002E7CEF" w:rsidRDefault="006B58DD" w:rsidP="008E7425">
      <w:pPr>
        <w:spacing w:after="0"/>
        <w:ind w:firstLine="284"/>
        <w:jc w:val="both"/>
        <w:rPr>
          <w:rFonts w:ascii="Sylfaen" w:hAnsi="Sylfaen"/>
          <w:b/>
          <w:bCs/>
          <w:sz w:val="24"/>
          <w:szCs w:val="24"/>
        </w:rPr>
      </w:pPr>
    </w:p>
    <w:p w14:paraId="7E88A4A3" w14:textId="77777777" w:rsidR="006B58DD" w:rsidRPr="002E7CEF" w:rsidRDefault="006B58DD" w:rsidP="008E7425">
      <w:pPr>
        <w:spacing w:after="0"/>
        <w:ind w:firstLine="284"/>
        <w:jc w:val="both"/>
        <w:rPr>
          <w:rFonts w:ascii="Sylfaen" w:hAnsi="Sylfaen"/>
          <w:b/>
          <w:bCs/>
          <w:sz w:val="24"/>
          <w:szCs w:val="24"/>
        </w:rPr>
      </w:pPr>
    </w:p>
    <w:p w14:paraId="5B210922" w14:textId="77777777" w:rsidR="006B58DD" w:rsidRPr="002E7CEF" w:rsidRDefault="006B58DD" w:rsidP="008E7425">
      <w:pPr>
        <w:spacing w:after="0"/>
        <w:ind w:firstLine="284"/>
        <w:jc w:val="both"/>
        <w:rPr>
          <w:rFonts w:ascii="Sylfaen" w:hAnsi="Sylfaen"/>
          <w:b/>
          <w:bCs/>
          <w:sz w:val="24"/>
          <w:szCs w:val="24"/>
        </w:rPr>
      </w:pPr>
    </w:p>
    <w:p w14:paraId="1D684A60" w14:textId="77777777" w:rsidR="006B58DD" w:rsidRPr="002E7CEF" w:rsidRDefault="006B58DD" w:rsidP="008E7425">
      <w:pPr>
        <w:spacing w:after="0"/>
        <w:ind w:firstLine="284"/>
        <w:jc w:val="both"/>
        <w:rPr>
          <w:rFonts w:ascii="Sylfaen" w:hAnsi="Sylfaen"/>
          <w:b/>
          <w:bCs/>
          <w:sz w:val="24"/>
          <w:szCs w:val="24"/>
        </w:rPr>
      </w:pPr>
    </w:p>
    <w:p w14:paraId="5BB11855" w14:textId="77777777" w:rsidR="00CC064F" w:rsidRPr="002E7CEF" w:rsidRDefault="00CC064F" w:rsidP="008E7425">
      <w:pPr>
        <w:spacing w:after="0"/>
        <w:jc w:val="both"/>
        <w:rPr>
          <w:rFonts w:ascii="Sylfaen" w:hAnsi="Sylfaen"/>
          <w:b/>
          <w:bCs/>
          <w:sz w:val="24"/>
          <w:szCs w:val="24"/>
        </w:rPr>
      </w:pPr>
    </w:p>
    <w:p w14:paraId="465FF35B" w14:textId="77777777" w:rsidR="006B58DD" w:rsidRPr="002E7CEF" w:rsidRDefault="006B58DD" w:rsidP="008E7425">
      <w:pPr>
        <w:spacing w:after="0"/>
        <w:jc w:val="both"/>
        <w:rPr>
          <w:rFonts w:ascii="Sylfaen" w:hAnsi="Sylfaen"/>
          <w:b/>
          <w:bCs/>
          <w:sz w:val="24"/>
          <w:szCs w:val="24"/>
        </w:rPr>
      </w:pPr>
    </w:p>
    <w:p w14:paraId="6A07CB77" w14:textId="5AFB6FA8" w:rsidR="006B58DD" w:rsidRPr="0075160F" w:rsidRDefault="006B58DD" w:rsidP="008E7425">
      <w:pPr>
        <w:spacing w:after="100" w:afterAutospacing="1"/>
        <w:ind w:firstLine="284"/>
        <w:jc w:val="both"/>
        <w:rPr>
          <w:rFonts w:ascii="Sylfaen" w:hAnsi="Sylfaen"/>
          <w:b/>
          <w:bCs/>
          <w:sz w:val="24"/>
          <w:szCs w:val="24"/>
        </w:rPr>
      </w:pPr>
      <w:r w:rsidRPr="002E7CEF">
        <w:rPr>
          <w:rFonts w:ascii="Sylfaen" w:hAnsi="Sylfaen"/>
          <w:b/>
          <w:bCs/>
          <w:sz w:val="24"/>
          <w:szCs w:val="24"/>
        </w:rPr>
        <w:t>№1/</w:t>
      </w:r>
      <w:r w:rsidR="00435A2A">
        <w:rPr>
          <w:rFonts w:ascii="Sylfaen" w:hAnsi="Sylfaen"/>
          <w:b/>
          <w:bCs/>
          <w:sz w:val="24"/>
          <w:szCs w:val="24"/>
          <w:lang w:val="en-US"/>
        </w:rPr>
        <w:t>22</w:t>
      </w:r>
      <w:r w:rsidRPr="002E7CEF">
        <w:rPr>
          <w:rFonts w:ascii="Sylfaen" w:hAnsi="Sylfaen"/>
          <w:b/>
          <w:bCs/>
          <w:sz w:val="24"/>
          <w:szCs w:val="24"/>
        </w:rPr>
        <w:t>/1</w:t>
      </w:r>
      <w:r w:rsidR="0075160F">
        <w:rPr>
          <w:rFonts w:ascii="Sylfaen" w:hAnsi="Sylfaen"/>
          <w:b/>
          <w:bCs/>
          <w:sz w:val="24"/>
          <w:szCs w:val="24"/>
          <w:lang w:val="en-US"/>
        </w:rPr>
        <w:t>908</w:t>
      </w:r>
      <w:r w:rsidRPr="002E7CEF">
        <w:rPr>
          <w:rFonts w:ascii="Sylfaen" w:hAnsi="Sylfaen"/>
          <w:b/>
          <w:bCs/>
          <w:sz w:val="24"/>
          <w:szCs w:val="24"/>
        </w:rPr>
        <w:tab/>
      </w:r>
      <w:r w:rsidR="00801555">
        <w:rPr>
          <w:rFonts w:ascii="Sylfaen" w:hAnsi="Sylfaen"/>
          <w:b/>
          <w:bCs/>
          <w:sz w:val="24"/>
          <w:szCs w:val="24"/>
        </w:rPr>
        <w:tab/>
      </w:r>
      <w:r w:rsidR="00801555">
        <w:rPr>
          <w:rFonts w:ascii="Sylfaen" w:hAnsi="Sylfaen"/>
          <w:b/>
          <w:bCs/>
          <w:sz w:val="24"/>
          <w:szCs w:val="24"/>
        </w:rPr>
        <w:tab/>
      </w:r>
      <w:r w:rsidR="00801555">
        <w:rPr>
          <w:rFonts w:ascii="Sylfaen" w:hAnsi="Sylfaen"/>
          <w:b/>
          <w:bCs/>
          <w:sz w:val="24"/>
          <w:szCs w:val="24"/>
        </w:rPr>
        <w:tab/>
      </w:r>
      <w:r w:rsidR="00801555">
        <w:rPr>
          <w:rFonts w:ascii="Sylfaen" w:hAnsi="Sylfaen"/>
          <w:b/>
          <w:bCs/>
          <w:sz w:val="24"/>
          <w:szCs w:val="24"/>
        </w:rPr>
        <w:tab/>
      </w:r>
      <w:r w:rsidRPr="002E7CEF">
        <w:rPr>
          <w:rFonts w:ascii="Sylfaen" w:hAnsi="Sylfaen"/>
          <w:b/>
          <w:bCs/>
          <w:sz w:val="24"/>
          <w:szCs w:val="24"/>
        </w:rPr>
        <w:t xml:space="preserve">ბათუმი, 2025 წლის </w:t>
      </w:r>
      <w:r w:rsidR="000F3869">
        <w:rPr>
          <w:rFonts w:ascii="Sylfaen" w:hAnsi="Sylfaen"/>
          <w:b/>
          <w:bCs/>
          <w:sz w:val="24"/>
          <w:szCs w:val="24"/>
          <w:lang w:val="en-US"/>
        </w:rPr>
        <w:t>3</w:t>
      </w:r>
      <w:r w:rsidR="00801555">
        <w:rPr>
          <w:rFonts w:ascii="Sylfaen" w:hAnsi="Sylfaen"/>
          <w:b/>
          <w:bCs/>
          <w:sz w:val="24"/>
          <w:szCs w:val="24"/>
        </w:rPr>
        <w:t xml:space="preserve"> დეკემბერი</w:t>
      </w:r>
    </w:p>
    <w:p w14:paraId="4815732A" w14:textId="77777777" w:rsidR="006B58DD" w:rsidRPr="002E7CEF" w:rsidRDefault="006B58DD" w:rsidP="008E7425">
      <w:pPr>
        <w:spacing w:after="0"/>
        <w:ind w:firstLine="284"/>
        <w:jc w:val="both"/>
        <w:rPr>
          <w:rFonts w:ascii="Sylfaen" w:hAnsi="Sylfaen"/>
          <w:sz w:val="24"/>
          <w:szCs w:val="24"/>
        </w:rPr>
      </w:pPr>
      <w:r w:rsidRPr="002E7CEF">
        <w:rPr>
          <w:rFonts w:ascii="Sylfaen" w:hAnsi="Sylfaen"/>
          <w:b/>
          <w:bCs/>
          <w:sz w:val="24"/>
          <w:szCs w:val="24"/>
        </w:rPr>
        <w:t>კოლეგიის შემადგენლობა:</w:t>
      </w:r>
    </w:p>
    <w:p w14:paraId="79EFF16A" w14:textId="77777777" w:rsidR="006B58DD" w:rsidRPr="002E7CEF" w:rsidRDefault="006B58DD" w:rsidP="008E7425">
      <w:pPr>
        <w:spacing w:after="0"/>
        <w:ind w:firstLine="284"/>
        <w:jc w:val="both"/>
        <w:rPr>
          <w:rFonts w:ascii="Sylfaen" w:hAnsi="Sylfaen"/>
          <w:sz w:val="24"/>
          <w:szCs w:val="24"/>
        </w:rPr>
      </w:pPr>
      <w:bookmarkStart w:id="0" w:name="_Hlk83213181"/>
      <w:r w:rsidRPr="002E7CEF">
        <w:rPr>
          <w:rFonts w:ascii="Sylfaen" w:hAnsi="Sylfaen"/>
          <w:sz w:val="24"/>
          <w:szCs w:val="24"/>
        </w:rPr>
        <w:t>ვასილ როინიშვილი – სხდომის თავმჯდომარე;</w:t>
      </w:r>
    </w:p>
    <w:p w14:paraId="050D6393" w14:textId="77777777" w:rsidR="006B58DD" w:rsidRPr="002E7CEF" w:rsidRDefault="006B58DD" w:rsidP="008E7425">
      <w:pPr>
        <w:spacing w:after="0"/>
        <w:ind w:firstLine="284"/>
        <w:jc w:val="both"/>
        <w:rPr>
          <w:rFonts w:ascii="Sylfaen" w:hAnsi="Sylfaen"/>
          <w:sz w:val="24"/>
          <w:szCs w:val="24"/>
        </w:rPr>
      </w:pPr>
      <w:r w:rsidRPr="002E7CEF">
        <w:rPr>
          <w:rFonts w:ascii="Sylfaen" w:hAnsi="Sylfaen"/>
          <w:sz w:val="24"/>
          <w:szCs w:val="24"/>
        </w:rPr>
        <w:t>ევა გოცირიძე – წევრი;</w:t>
      </w:r>
    </w:p>
    <w:p w14:paraId="6DB1BFD0" w14:textId="77777777" w:rsidR="006B58DD" w:rsidRPr="002E7CEF" w:rsidRDefault="006B58DD" w:rsidP="008E7425">
      <w:pPr>
        <w:spacing w:after="0"/>
        <w:ind w:firstLine="284"/>
        <w:jc w:val="both"/>
        <w:rPr>
          <w:rFonts w:ascii="Sylfaen" w:hAnsi="Sylfaen"/>
          <w:sz w:val="24"/>
          <w:szCs w:val="24"/>
        </w:rPr>
      </w:pPr>
      <w:r w:rsidRPr="002E7CEF">
        <w:rPr>
          <w:rFonts w:ascii="Sylfaen" w:hAnsi="Sylfaen"/>
          <w:sz w:val="24"/>
          <w:szCs w:val="24"/>
        </w:rPr>
        <w:t>გიორგი თევდორაშვილი – წევრი, მომხსენებელი მოსამართლე;</w:t>
      </w:r>
    </w:p>
    <w:p w14:paraId="57187E5B" w14:textId="77777777" w:rsidR="006B58DD" w:rsidRPr="002E7CEF" w:rsidRDefault="006B58DD" w:rsidP="008E7425">
      <w:pPr>
        <w:spacing w:after="100" w:afterAutospacing="1"/>
        <w:ind w:firstLine="284"/>
        <w:jc w:val="both"/>
        <w:rPr>
          <w:rFonts w:ascii="Sylfaen" w:hAnsi="Sylfaen"/>
          <w:sz w:val="24"/>
          <w:szCs w:val="24"/>
        </w:rPr>
      </w:pPr>
      <w:r w:rsidRPr="002E7CEF">
        <w:rPr>
          <w:rFonts w:ascii="Sylfaen" w:hAnsi="Sylfaen"/>
          <w:sz w:val="24"/>
          <w:szCs w:val="24"/>
        </w:rPr>
        <w:t xml:space="preserve">გიორგი კვერენჩხილაძე </w:t>
      </w:r>
      <w:bookmarkEnd w:id="0"/>
      <w:r w:rsidRPr="002E7CEF">
        <w:rPr>
          <w:rFonts w:ascii="Sylfaen" w:hAnsi="Sylfaen"/>
          <w:sz w:val="24"/>
          <w:szCs w:val="24"/>
        </w:rPr>
        <w:t>– წევრი.</w:t>
      </w:r>
    </w:p>
    <w:p w14:paraId="61B44332" w14:textId="77777777" w:rsidR="006B58DD" w:rsidRPr="002E7CEF" w:rsidRDefault="006B58DD" w:rsidP="008E7425">
      <w:pPr>
        <w:spacing w:after="100" w:afterAutospacing="1"/>
        <w:ind w:firstLine="284"/>
        <w:jc w:val="both"/>
        <w:rPr>
          <w:rFonts w:ascii="Sylfaen" w:hAnsi="Sylfaen"/>
          <w:sz w:val="24"/>
          <w:szCs w:val="24"/>
        </w:rPr>
      </w:pPr>
      <w:r w:rsidRPr="002E7CEF">
        <w:rPr>
          <w:rFonts w:ascii="Sylfaen" w:hAnsi="Sylfaen"/>
          <w:b/>
          <w:bCs/>
          <w:sz w:val="24"/>
          <w:szCs w:val="24"/>
        </w:rPr>
        <w:t xml:space="preserve">სხდომის მდივანი: </w:t>
      </w:r>
      <w:r w:rsidRPr="002E7CEF">
        <w:rPr>
          <w:rFonts w:ascii="Sylfaen" w:hAnsi="Sylfaen"/>
          <w:sz w:val="24"/>
          <w:szCs w:val="24"/>
        </w:rPr>
        <w:t>სოფია კობახიძე.</w:t>
      </w:r>
    </w:p>
    <w:p w14:paraId="5B82C2B5" w14:textId="263705FD" w:rsidR="006B58DD" w:rsidRPr="002E7CEF" w:rsidRDefault="006B58DD" w:rsidP="008E7425">
      <w:pPr>
        <w:spacing w:after="100" w:afterAutospacing="1"/>
        <w:ind w:firstLine="284"/>
        <w:jc w:val="both"/>
        <w:rPr>
          <w:rFonts w:ascii="Sylfaen" w:hAnsi="Sylfaen"/>
          <w:b/>
          <w:bCs/>
          <w:sz w:val="24"/>
          <w:szCs w:val="24"/>
        </w:rPr>
      </w:pPr>
      <w:r w:rsidRPr="002E7CEF">
        <w:rPr>
          <w:rFonts w:ascii="Sylfaen" w:hAnsi="Sylfaen"/>
          <w:b/>
          <w:bCs/>
          <w:sz w:val="24"/>
          <w:szCs w:val="24"/>
        </w:rPr>
        <w:t xml:space="preserve">საქმის დასახელება: </w:t>
      </w:r>
      <w:r w:rsidR="0075160F">
        <w:rPr>
          <w:rFonts w:ascii="Sylfaen" w:hAnsi="Sylfaen"/>
          <w:bCs/>
          <w:sz w:val="24"/>
          <w:szCs w:val="24"/>
        </w:rPr>
        <w:t>მაია ფირანაშვილი</w:t>
      </w:r>
      <w:r w:rsidRPr="002E7CEF">
        <w:rPr>
          <w:rFonts w:ascii="Sylfaen" w:hAnsi="Sylfaen"/>
          <w:bCs/>
          <w:sz w:val="24"/>
          <w:szCs w:val="24"/>
        </w:rPr>
        <w:t xml:space="preserve"> საქართველოს პარლამენტის წინააღმდეგ.</w:t>
      </w:r>
    </w:p>
    <w:p w14:paraId="75471AEC" w14:textId="7763E670" w:rsidR="00F56592" w:rsidRPr="00801555" w:rsidRDefault="006B58DD" w:rsidP="006B150E">
      <w:pPr>
        <w:spacing w:after="100" w:afterAutospacing="1"/>
        <w:ind w:firstLine="284"/>
        <w:jc w:val="both"/>
      </w:pPr>
      <w:r w:rsidRPr="002E7CEF">
        <w:rPr>
          <w:rFonts w:ascii="Sylfaen" w:hAnsi="Sylfaen"/>
          <w:b/>
          <w:sz w:val="24"/>
          <w:szCs w:val="24"/>
        </w:rPr>
        <w:t>დავის საგანი:</w:t>
      </w:r>
      <w:r w:rsidRPr="002E7CEF">
        <w:rPr>
          <w:rFonts w:ascii="Sylfaen" w:hAnsi="Sylfaen"/>
          <w:sz w:val="24"/>
          <w:szCs w:val="24"/>
        </w:rPr>
        <w:t xml:space="preserve"> </w:t>
      </w:r>
      <w:r w:rsidR="0075160F">
        <w:rPr>
          <w:rFonts w:ascii="Sylfaen" w:hAnsi="Sylfaen"/>
          <w:sz w:val="24"/>
          <w:szCs w:val="24"/>
        </w:rPr>
        <w:t>საქართველოს სამოქალაქო საპროცესო კოდექსის 272</w:t>
      </w:r>
      <w:r w:rsidR="0075160F" w:rsidRPr="0075160F">
        <w:rPr>
          <w:rFonts w:ascii="Sylfaen" w:hAnsi="Sylfaen"/>
          <w:sz w:val="24"/>
          <w:szCs w:val="24"/>
          <w:vertAlign w:val="superscript"/>
        </w:rPr>
        <w:t>1</w:t>
      </w:r>
      <w:r w:rsidR="0075160F">
        <w:rPr>
          <w:rFonts w:ascii="Sylfaen" w:hAnsi="Sylfaen"/>
          <w:sz w:val="24"/>
          <w:szCs w:val="24"/>
        </w:rPr>
        <w:t xml:space="preserve"> მუხლის</w:t>
      </w:r>
      <w:r w:rsidR="00FA58E9">
        <w:rPr>
          <w:rFonts w:ascii="Sylfaen" w:hAnsi="Sylfaen"/>
          <w:sz w:val="24"/>
          <w:szCs w:val="24"/>
        </w:rPr>
        <w:t>,</w:t>
      </w:r>
      <w:r w:rsidR="0075160F">
        <w:rPr>
          <w:rFonts w:ascii="Sylfaen" w:hAnsi="Sylfaen"/>
          <w:sz w:val="24"/>
          <w:szCs w:val="24"/>
        </w:rPr>
        <w:t xml:space="preserve"> „არბიტრაჟის შესახებ“ </w:t>
      </w:r>
      <w:r w:rsidR="001C17E8">
        <w:rPr>
          <w:rFonts w:ascii="Sylfaen" w:hAnsi="Sylfaen"/>
          <w:sz w:val="24"/>
          <w:szCs w:val="24"/>
        </w:rPr>
        <w:t xml:space="preserve">საქართველოს კანონის </w:t>
      </w:r>
      <w:r w:rsidR="0075160F">
        <w:rPr>
          <w:rFonts w:ascii="Sylfaen" w:hAnsi="Sylfaen"/>
          <w:sz w:val="24"/>
          <w:szCs w:val="24"/>
        </w:rPr>
        <w:t xml:space="preserve">პირველი მუხლის მე-2 პუნქტის „ა“ ქვეპუნქტისა და მე-9 მუხლის პირველი პუნქტის </w:t>
      </w:r>
      <w:r w:rsidRPr="002E7CEF">
        <w:rPr>
          <w:rFonts w:ascii="Sylfaen" w:hAnsi="Sylfaen"/>
          <w:sz w:val="24"/>
          <w:szCs w:val="24"/>
        </w:rPr>
        <w:t xml:space="preserve">კონსტიტუციურობა საქართველოს კონსტიტუციის </w:t>
      </w:r>
      <w:r w:rsidR="001C17E8">
        <w:rPr>
          <w:rFonts w:ascii="Sylfaen" w:hAnsi="Sylfaen"/>
          <w:sz w:val="24"/>
          <w:szCs w:val="24"/>
        </w:rPr>
        <w:t>31</w:t>
      </w:r>
      <w:r w:rsidRPr="002E7CEF">
        <w:rPr>
          <w:rFonts w:ascii="Sylfaen" w:hAnsi="Sylfaen"/>
          <w:sz w:val="24"/>
          <w:szCs w:val="24"/>
        </w:rPr>
        <w:t>-ე მუხლის პირველ</w:t>
      </w:r>
      <w:r w:rsidR="003511AE">
        <w:rPr>
          <w:rFonts w:ascii="Sylfaen" w:hAnsi="Sylfaen"/>
          <w:sz w:val="24"/>
          <w:szCs w:val="24"/>
        </w:rPr>
        <w:t>ი</w:t>
      </w:r>
      <w:r w:rsidRPr="002E7CEF">
        <w:rPr>
          <w:rFonts w:ascii="Sylfaen" w:hAnsi="Sylfaen"/>
          <w:sz w:val="24"/>
          <w:szCs w:val="24"/>
        </w:rPr>
        <w:t xml:space="preserve"> პუნქტ</w:t>
      </w:r>
      <w:r w:rsidR="003511AE">
        <w:rPr>
          <w:rFonts w:ascii="Sylfaen" w:hAnsi="Sylfaen"/>
          <w:sz w:val="24"/>
          <w:szCs w:val="24"/>
        </w:rPr>
        <w:t>ის პირველ წინადადებასთან</w:t>
      </w:r>
      <w:r w:rsidRPr="002E7CEF">
        <w:rPr>
          <w:rFonts w:ascii="Sylfaen" w:hAnsi="Sylfaen"/>
          <w:sz w:val="24"/>
          <w:szCs w:val="24"/>
        </w:rPr>
        <w:t xml:space="preserve"> მიმართებით.</w:t>
      </w:r>
    </w:p>
    <w:p w14:paraId="0BB97AE8" w14:textId="612576B0" w:rsidR="006B58DD" w:rsidRPr="002E7CEF" w:rsidRDefault="006B58DD" w:rsidP="008E7425">
      <w:pPr>
        <w:pStyle w:val="Heading1"/>
        <w:spacing w:after="100" w:afterAutospacing="1"/>
        <w:ind w:right="0"/>
        <w:rPr>
          <w:rFonts w:eastAsia="Calibri"/>
        </w:rPr>
      </w:pPr>
      <w:r w:rsidRPr="002E7CEF">
        <w:rPr>
          <w:rFonts w:eastAsia="Calibri"/>
        </w:rPr>
        <w:lastRenderedPageBreak/>
        <w:t>I</w:t>
      </w:r>
      <w:r w:rsidRPr="002E7CEF">
        <w:rPr>
          <w:rFonts w:eastAsia="Calibri"/>
        </w:rPr>
        <w:br/>
        <w:t>აღწერილობითი ნაწილი</w:t>
      </w:r>
    </w:p>
    <w:p w14:paraId="65ACD3F2" w14:textId="456F5CB5" w:rsidR="006B58DD" w:rsidRPr="002E7CEF" w:rsidRDefault="006B58DD" w:rsidP="008E7425">
      <w:pPr>
        <w:numPr>
          <w:ilvl w:val="0"/>
          <w:numId w:val="1"/>
        </w:numPr>
        <w:spacing w:after="0"/>
        <w:ind w:left="0" w:firstLine="284"/>
        <w:contextualSpacing/>
        <w:jc w:val="both"/>
        <w:rPr>
          <w:rFonts w:ascii="Sylfaen" w:hAnsi="Sylfaen" w:cs="Sylfaen"/>
          <w:bCs/>
          <w:sz w:val="24"/>
          <w:szCs w:val="24"/>
        </w:rPr>
      </w:pPr>
      <w:r w:rsidRPr="002E7CEF">
        <w:rPr>
          <w:rFonts w:ascii="Sylfaen" w:hAnsi="Sylfaen" w:cs="Sylfaen"/>
          <w:bCs/>
          <w:sz w:val="24"/>
          <w:szCs w:val="24"/>
        </w:rPr>
        <w:t>საქართველოს</w:t>
      </w:r>
      <w:r w:rsidRPr="002E7CEF">
        <w:rPr>
          <w:rFonts w:ascii="Sylfaen" w:hAnsi="Sylfaen" w:cs="AcadNusx"/>
          <w:bCs/>
          <w:sz w:val="24"/>
          <w:szCs w:val="24"/>
        </w:rPr>
        <w:t xml:space="preserve"> </w:t>
      </w:r>
      <w:r w:rsidRPr="002E7CEF">
        <w:rPr>
          <w:rFonts w:ascii="Sylfaen" w:hAnsi="Sylfaen" w:cs="Sylfaen"/>
          <w:bCs/>
          <w:sz w:val="24"/>
          <w:szCs w:val="24"/>
        </w:rPr>
        <w:t>საკონსტიტუციო</w:t>
      </w:r>
      <w:r w:rsidRPr="002E7CEF">
        <w:rPr>
          <w:rFonts w:ascii="Sylfaen" w:hAnsi="Sylfaen" w:cs="AcadNusx"/>
          <w:bCs/>
          <w:sz w:val="24"/>
          <w:szCs w:val="24"/>
        </w:rPr>
        <w:t xml:space="preserve"> </w:t>
      </w:r>
      <w:r w:rsidRPr="002E7CEF">
        <w:rPr>
          <w:rFonts w:ascii="Sylfaen" w:hAnsi="Sylfaen" w:cs="Sylfaen"/>
          <w:bCs/>
          <w:sz w:val="24"/>
          <w:szCs w:val="24"/>
        </w:rPr>
        <w:t>სასამართლოს 202</w:t>
      </w:r>
      <w:r w:rsidR="0075160F">
        <w:rPr>
          <w:rFonts w:ascii="Sylfaen" w:hAnsi="Sylfaen" w:cs="Sylfaen"/>
          <w:bCs/>
          <w:sz w:val="24"/>
          <w:szCs w:val="24"/>
        </w:rPr>
        <w:t>5</w:t>
      </w:r>
      <w:r w:rsidRPr="002E7CEF">
        <w:rPr>
          <w:rFonts w:ascii="Sylfaen" w:hAnsi="Sylfaen" w:cs="Sylfaen"/>
          <w:bCs/>
          <w:sz w:val="24"/>
          <w:szCs w:val="24"/>
        </w:rPr>
        <w:t xml:space="preserve"> წლის </w:t>
      </w:r>
      <w:r w:rsidR="0075160F">
        <w:rPr>
          <w:rFonts w:ascii="Sylfaen" w:hAnsi="Sylfaen" w:cs="Sylfaen"/>
          <w:bCs/>
          <w:sz w:val="24"/>
          <w:szCs w:val="24"/>
        </w:rPr>
        <w:t>30 ოქტომბერს</w:t>
      </w:r>
      <w:r w:rsidRPr="002E7CEF">
        <w:rPr>
          <w:rFonts w:ascii="Sylfaen" w:hAnsi="Sylfaen" w:cs="Sylfaen"/>
          <w:bCs/>
          <w:sz w:val="24"/>
          <w:szCs w:val="24"/>
        </w:rPr>
        <w:t xml:space="preserve"> კონსტიტუციური</w:t>
      </w:r>
      <w:r w:rsidRPr="002E7CEF">
        <w:rPr>
          <w:rFonts w:ascii="Sylfaen" w:hAnsi="Sylfaen" w:cs="AcadNusx"/>
          <w:bCs/>
          <w:sz w:val="24"/>
          <w:szCs w:val="24"/>
        </w:rPr>
        <w:t xml:space="preserve"> </w:t>
      </w:r>
      <w:r w:rsidRPr="002E7CEF">
        <w:rPr>
          <w:rFonts w:ascii="Sylfaen" w:hAnsi="Sylfaen" w:cs="Sylfaen"/>
          <w:bCs/>
          <w:sz w:val="24"/>
          <w:szCs w:val="24"/>
        </w:rPr>
        <w:t>სარჩელით (რეგისტრაციის</w:t>
      </w:r>
      <w:r w:rsidRPr="002E7CEF">
        <w:rPr>
          <w:rFonts w:ascii="Sylfaen" w:hAnsi="Sylfaen" w:cs="AcadNusx"/>
          <w:bCs/>
          <w:sz w:val="24"/>
          <w:szCs w:val="24"/>
        </w:rPr>
        <w:t xml:space="preserve"> №1</w:t>
      </w:r>
      <w:r w:rsidR="0075160F">
        <w:rPr>
          <w:rFonts w:ascii="Sylfaen" w:hAnsi="Sylfaen" w:cs="AcadNusx"/>
          <w:bCs/>
          <w:sz w:val="24"/>
          <w:szCs w:val="24"/>
        </w:rPr>
        <w:t>908</w:t>
      </w:r>
      <w:r w:rsidRPr="002E7CEF">
        <w:rPr>
          <w:rFonts w:ascii="Sylfaen" w:hAnsi="Sylfaen" w:cs="AcadNusx"/>
          <w:bCs/>
          <w:sz w:val="24"/>
          <w:szCs w:val="24"/>
        </w:rPr>
        <w:t xml:space="preserve">) მომართა </w:t>
      </w:r>
      <w:r w:rsidR="0075160F">
        <w:rPr>
          <w:rFonts w:ascii="Sylfaen" w:hAnsi="Sylfaen" w:cs="AcadNusx"/>
          <w:bCs/>
          <w:sz w:val="24"/>
          <w:szCs w:val="24"/>
        </w:rPr>
        <w:t>მაია ფირანაშვილმა</w:t>
      </w:r>
      <w:r w:rsidRPr="002E7CEF">
        <w:rPr>
          <w:rFonts w:ascii="Sylfaen" w:hAnsi="Sylfaen" w:cs="AcadNusx"/>
          <w:bCs/>
          <w:sz w:val="24"/>
          <w:szCs w:val="24"/>
        </w:rPr>
        <w:t>. №1</w:t>
      </w:r>
      <w:r w:rsidR="0075160F">
        <w:rPr>
          <w:rFonts w:ascii="Sylfaen" w:hAnsi="Sylfaen" w:cs="AcadNusx"/>
          <w:bCs/>
          <w:sz w:val="24"/>
          <w:szCs w:val="24"/>
        </w:rPr>
        <w:t>908</w:t>
      </w:r>
      <w:r w:rsidRPr="002E7CEF">
        <w:rPr>
          <w:rFonts w:ascii="Sylfaen" w:hAnsi="Sylfaen" w:cs="AcadNusx"/>
          <w:bCs/>
          <w:sz w:val="24"/>
          <w:szCs w:val="24"/>
        </w:rPr>
        <w:t xml:space="preserve"> კონსტიტუციური სარჩელი, საქართველოს </w:t>
      </w:r>
      <w:r w:rsidRPr="002E7CEF">
        <w:rPr>
          <w:rFonts w:ascii="Sylfaen" w:hAnsi="Sylfaen" w:cs="Sylfaen"/>
          <w:sz w:val="24"/>
          <w:szCs w:val="24"/>
        </w:rPr>
        <w:t>საკონსტიტუციო</w:t>
      </w:r>
      <w:r w:rsidRPr="002E7CEF">
        <w:rPr>
          <w:rFonts w:ascii="Sylfaen" w:hAnsi="Sylfaen" w:cs="Calibri"/>
          <w:sz w:val="24"/>
          <w:szCs w:val="24"/>
        </w:rPr>
        <w:t xml:space="preserve"> </w:t>
      </w:r>
      <w:r w:rsidRPr="002E7CEF">
        <w:rPr>
          <w:rFonts w:ascii="Sylfaen" w:hAnsi="Sylfaen" w:cs="Sylfaen"/>
          <w:sz w:val="24"/>
          <w:szCs w:val="24"/>
        </w:rPr>
        <w:t>სასამართლოს</w:t>
      </w:r>
      <w:r w:rsidRPr="002E7CEF">
        <w:rPr>
          <w:rFonts w:ascii="Sylfaen" w:hAnsi="Sylfaen" w:cs="Calibri"/>
          <w:sz w:val="24"/>
          <w:szCs w:val="24"/>
        </w:rPr>
        <w:t xml:space="preserve"> </w:t>
      </w:r>
      <w:r w:rsidRPr="002E7CEF">
        <w:rPr>
          <w:rFonts w:ascii="Sylfaen" w:hAnsi="Sylfaen" w:cs="Sylfaen"/>
          <w:sz w:val="24"/>
          <w:szCs w:val="24"/>
        </w:rPr>
        <w:t>პირველ</w:t>
      </w:r>
      <w:r w:rsidRPr="002E7CEF">
        <w:rPr>
          <w:rFonts w:ascii="Sylfaen" w:hAnsi="Sylfaen" w:cs="Calibri"/>
          <w:sz w:val="24"/>
          <w:szCs w:val="24"/>
        </w:rPr>
        <w:t xml:space="preserve"> </w:t>
      </w:r>
      <w:r w:rsidRPr="002E7CEF">
        <w:rPr>
          <w:rFonts w:ascii="Sylfaen" w:hAnsi="Sylfaen" w:cs="Sylfaen"/>
          <w:sz w:val="24"/>
          <w:szCs w:val="24"/>
        </w:rPr>
        <w:t>კოლეგიას,</w:t>
      </w:r>
      <w:r w:rsidRPr="002E7CEF">
        <w:rPr>
          <w:rFonts w:ascii="Sylfaen" w:hAnsi="Sylfaen" w:cs="Calibri"/>
          <w:sz w:val="24"/>
          <w:szCs w:val="24"/>
        </w:rPr>
        <w:t xml:space="preserve"> არსებითად განსახილველად მიღების საკითხის გადასაწყვეტად, </w:t>
      </w:r>
      <w:r w:rsidRPr="002E7CEF">
        <w:rPr>
          <w:rFonts w:ascii="Sylfaen" w:hAnsi="Sylfaen" w:cs="Sylfaen"/>
          <w:sz w:val="24"/>
          <w:szCs w:val="24"/>
        </w:rPr>
        <w:t>გადმოეცა</w:t>
      </w:r>
      <w:r w:rsidRPr="002E7CEF">
        <w:rPr>
          <w:rFonts w:ascii="Sylfaen" w:hAnsi="Sylfaen" w:cs="Calibri"/>
          <w:sz w:val="24"/>
          <w:szCs w:val="24"/>
        </w:rPr>
        <w:t xml:space="preserve"> 202</w:t>
      </w:r>
      <w:r w:rsidR="001C17E8">
        <w:rPr>
          <w:rFonts w:ascii="Sylfaen" w:hAnsi="Sylfaen" w:cs="Calibri"/>
          <w:sz w:val="24"/>
          <w:szCs w:val="24"/>
        </w:rPr>
        <w:t>5</w:t>
      </w:r>
      <w:r w:rsidRPr="002E7CEF">
        <w:rPr>
          <w:rFonts w:ascii="Sylfaen" w:hAnsi="Sylfaen" w:cs="Calibri"/>
          <w:sz w:val="24"/>
          <w:szCs w:val="24"/>
        </w:rPr>
        <w:t xml:space="preserve"> წლის </w:t>
      </w:r>
      <w:r w:rsidR="001C17E8">
        <w:rPr>
          <w:rFonts w:ascii="Sylfaen" w:hAnsi="Sylfaen" w:cs="Calibri"/>
          <w:sz w:val="24"/>
          <w:szCs w:val="24"/>
        </w:rPr>
        <w:t>30 ოქტომბერს</w:t>
      </w:r>
      <w:r w:rsidRPr="002E7CEF">
        <w:rPr>
          <w:rFonts w:ascii="Sylfaen" w:hAnsi="Sylfaen" w:cs="Calibri"/>
          <w:sz w:val="24"/>
          <w:szCs w:val="24"/>
        </w:rPr>
        <w:t xml:space="preserve">. </w:t>
      </w:r>
      <w:r w:rsidRPr="002E7CEF">
        <w:rPr>
          <w:rFonts w:ascii="Sylfaen" w:hAnsi="Sylfaen"/>
          <w:bCs/>
          <w:sz w:val="24"/>
          <w:szCs w:val="24"/>
        </w:rPr>
        <w:t xml:space="preserve">საქართველოს </w:t>
      </w:r>
      <w:r w:rsidRPr="002E7CEF">
        <w:rPr>
          <w:rFonts w:ascii="Sylfaen" w:hAnsi="Sylfaen" w:cs="Sylfaen"/>
          <w:bCs/>
          <w:sz w:val="24"/>
          <w:szCs w:val="24"/>
        </w:rPr>
        <w:t xml:space="preserve">საკონსტიტუციო სასამართლოს პირველი კოლეგიის განმწესრიგებელი სხდომა, ზეპირი მოსმენის გარეშე, გაიმართა 2025 წლის </w:t>
      </w:r>
      <w:r w:rsidR="000F3869">
        <w:rPr>
          <w:rFonts w:ascii="Sylfaen" w:hAnsi="Sylfaen" w:cs="Sylfaen"/>
          <w:bCs/>
          <w:sz w:val="24"/>
          <w:szCs w:val="24"/>
          <w:lang w:val="en-US"/>
        </w:rPr>
        <w:t>3</w:t>
      </w:r>
      <w:r w:rsidR="0014619C">
        <w:rPr>
          <w:rFonts w:ascii="Sylfaen" w:hAnsi="Sylfaen" w:cs="Sylfaen"/>
          <w:bCs/>
          <w:sz w:val="24"/>
          <w:szCs w:val="24"/>
        </w:rPr>
        <w:t xml:space="preserve"> დეკემბერს. </w:t>
      </w:r>
    </w:p>
    <w:p w14:paraId="324BD790" w14:textId="33BBEA45" w:rsidR="006B58DD" w:rsidRPr="002E7CEF" w:rsidRDefault="006B58DD" w:rsidP="008E7425">
      <w:pPr>
        <w:numPr>
          <w:ilvl w:val="0"/>
          <w:numId w:val="1"/>
        </w:numPr>
        <w:spacing w:after="0"/>
        <w:ind w:left="0" w:firstLine="284"/>
        <w:contextualSpacing/>
        <w:jc w:val="both"/>
        <w:rPr>
          <w:rFonts w:ascii="Sylfaen" w:hAnsi="Sylfaen" w:cs="Calibri"/>
          <w:sz w:val="24"/>
          <w:szCs w:val="24"/>
        </w:rPr>
      </w:pPr>
      <w:r w:rsidRPr="002E7CEF">
        <w:rPr>
          <w:rFonts w:ascii="Sylfaen" w:hAnsi="Sylfaen" w:cs="AcadNusx"/>
          <w:bCs/>
          <w:sz w:val="24"/>
          <w:szCs w:val="24"/>
        </w:rPr>
        <w:t>№</w:t>
      </w:r>
      <w:r w:rsidR="00FA75C5">
        <w:rPr>
          <w:rFonts w:ascii="Sylfaen" w:hAnsi="Sylfaen" w:cs="AcadNusx"/>
          <w:bCs/>
          <w:sz w:val="24"/>
          <w:szCs w:val="24"/>
        </w:rPr>
        <w:t>1908</w:t>
      </w:r>
      <w:r w:rsidR="00BD6E28">
        <w:rPr>
          <w:rFonts w:ascii="Sylfaen" w:hAnsi="Sylfaen" w:cs="AcadNusx"/>
          <w:bCs/>
          <w:sz w:val="24"/>
          <w:szCs w:val="24"/>
        </w:rPr>
        <w:t xml:space="preserve"> </w:t>
      </w:r>
      <w:r w:rsidRPr="002E7CEF">
        <w:rPr>
          <w:rFonts w:ascii="Sylfaen" w:hAnsi="Sylfaen"/>
          <w:sz w:val="24"/>
          <w:szCs w:val="24"/>
        </w:rPr>
        <w:t>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w:t>
      </w:r>
      <w:r w:rsidRPr="002E7CEF">
        <w:rPr>
          <w:rFonts w:ascii="Sylfaen" w:hAnsi="Sylfaen" w:cs="AcadNusx"/>
          <w:bCs/>
          <w:sz w:val="24"/>
          <w:szCs w:val="24"/>
        </w:rPr>
        <w:t xml:space="preserve"> საქართველოს კონსტიტუციის 31-ე მუხლი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w:t>
      </w:r>
      <w:r w:rsidR="00BD6E28">
        <w:rPr>
          <w:rFonts w:ascii="Sylfaen" w:hAnsi="Sylfaen" w:cs="AcadNusx"/>
          <w:bCs/>
          <w:sz w:val="24"/>
          <w:szCs w:val="24"/>
        </w:rPr>
        <w:t>მუხლი,</w:t>
      </w:r>
      <w:r w:rsidR="00CC064F" w:rsidRPr="002E7CEF">
        <w:rPr>
          <w:rFonts w:ascii="Sylfaen" w:hAnsi="Sylfaen" w:cs="AcadNusx"/>
          <w:bCs/>
          <w:sz w:val="24"/>
          <w:szCs w:val="24"/>
        </w:rPr>
        <w:t xml:space="preserve"> </w:t>
      </w:r>
      <w:r w:rsidRPr="002E7CEF">
        <w:rPr>
          <w:rFonts w:ascii="Sylfaen" w:hAnsi="Sylfaen" w:cs="AcadNusx"/>
          <w:bCs/>
          <w:sz w:val="24"/>
          <w:szCs w:val="24"/>
        </w:rPr>
        <w:t>31</w:t>
      </w:r>
      <w:r w:rsidRPr="002E7CEF">
        <w:rPr>
          <w:rFonts w:ascii="Sylfaen" w:hAnsi="Sylfaen" w:cs="AcadNusx"/>
          <w:bCs/>
          <w:sz w:val="24"/>
          <w:szCs w:val="24"/>
          <w:vertAlign w:val="superscript"/>
        </w:rPr>
        <w:t>1</w:t>
      </w:r>
      <w:r w:rsidRPr="002E7CEF">
        <w:rPr>
          <w:rFonts w:ascii="Sylfaen" w:hAnsi="Sylfaen" w:cs="AcadNusx"/>
          <w:bCs/>
          <w:sz w:val="24"/>
          <w:szCs w:val="24"/>
        </w:rPr>
        <w:t xml:space="preserve"> მუხლი და 39-ე მუხლის პირველი პუნქტის „ა“ ქვეპუნქტი.</w:t>
      </w:r>
    </w:p>
    <w:p w14:paraId="4FC344B1" w14:textId="0B13A049" w:rsidR="00397D13" w:rsidRDefault="001C17E8" w:rsidP="008E7425">
      <w:pPr>
        <w:numPr>
          <w:ilvl w:val="0"/>
          <w:numId w:val="1"/>
        </w:numPr>
        <w:spacing w:after="0"/>
        <w:ind w:left="0" w:firstLine="284"/>
        <w:contextualSpacing/>
        <w:jc w:val="both"/>
        <w:rPr>
          <w:rFonts w:ascii="Sylfaen" w:hAnsi="Sylfaen" w:cs="Calibri"/>
          <w:sz w:val="24"/>
          <w:szCs w:val="24"/>
        </w:rPr>
      </w:pPr>
      <w:r>
        <w:rPr>
          <w:rFonts w:ascii="Sylfaen" w:hAnsi="Sylfaen"/>
          <w:sz w:val="24"/>
          <w:szCs w:val="24"/>
        </w:rPr>
        <w:t>საქართველოს სამოქალაქო საპროცესო კოდექსის 272</w:t>
      </w:r>
      <w:r w:rsidRPr="0075160F">
        <w:rPr>
          <w:rFonts w:ascii="Sylfaen" w:hAnsi="Sylfaen"/>
          <w:sz w:val="24"/>
          <w:szCs w:val="24"/>
          <w:vertAlign w:val="superscript"/>
        </w:rPr>
        <w:t>1</w:t>
      </w:r>
      <w:r>
        <w:rPr>
          <w:rFonts w:ascii="Sylfaen" w:hAnsi="Sylfaen"/>
          <w:sz w:val="24"/>
          <w:szCs w:val="24"/>
        </w:rPr>
        <w:t xml:space="preserve"> მუხლის თანახმად, </w:t>
      </w:r>
      <w:r w:rsidRPr="001C17E8">
        <w:rPr>
          <w:rFonts w:ascii="Sylfaen" w:hAnsi="Sylfaen"/>
          <w:sz w:val="24"/>
          <w:szCs w:val="24"/>
        </w:rPr>
        <w:t>თუ მხარეებს დადებული აქვთ ხელშეკრულება ან არსებობს მხარეთა შეთანხმება, რომ მათ შორის დავა გადასაწყვეტად არბიტრაჟს გადაეცეს, სასამართლო შეწყვეტს საქმის წარმოებას ერთ-ერთი მხარის განცხადების საფუძველზე. აღნიშნული განცხადება შესაგებლის წარდგენის ვადის გასვლამდე უნდა გაკეთდეს.</w:t>
      </w:r>
      <w:r>
        <w:rPr>
          <w:rFonts w:ascii="Sylfaen" w:hAnsi="Sylfaen"/>
          <w:sz w:val="24"/>
          <w:szCs w:val="24"/>
        </w:rPr>
        <w:t xml:space="preserve"> „არბიტრაჟის შესახებ“ საქართველოს კანონის პირველი მუხლის მე-2 პუნქტის „ა“ ქვეპუნქტი განსაზღვრავს</w:t>
      </w:r>
      <w:r w:rsidR="00583781">
        <w:rPr>
          <w:rFonts w:ascii="Sylfaen" w:hAnsi="Sylfaen"/>
          <w:sz w:val="24"/>
          <w:szCs w:val="24"/>
        </w:rPr>
        <w:t xml:space="preserve"> ა</w:t>
      </w:r>
      <w:r w:rsidRPr="001C17E8">
        <w:rPr>
          <w:rFonts w:ascii="Sylfaen" w:hAnsi="Sylfaen"/>
          <w:sz w:val="24"/>
          <w:szCs w:val="24"/>
        </w:rPr>
        <w:t>რბიტრაჟი</w:t>
      </w:r>
      <w:r>
        <w:rPr>
          <w:rFonts w:ascii="Sylfaen" w:hAnsi="Sylfaen"/>
          <w:sz w:val="24"/>
          <w:szCs w:val="24"/>
        </w:rPr>
        <w:t>ს</w:t>
      </w:r>
      <w:r w:rsidRPr="001C17E8">
        <w:rPr>
          <w:rFonts w:ascii="Sylfaen" w:hAnsi="Sylfaen"/>
          <w:sz w:val="24"/>
          <w:szCs w:val="24"/>
        </w:rPr>
        <w:t xml:space="preserve"> უფლებამოსილ</w:t>
      </w:r>
      <w:r>
        <w:rPr>
          <w:rFonts w:ascii="Sylfaen" w:hAnsi="Sylfaen"/>
          <w:sz w:val="24"/>
          <w:szCs w:val="24"/>
        </w:rPr>
        <w:t xml:space="preserve">ებას, განიხილოს </w:t>
      </w:r>
      <w:r w:rsidRPr="001C17E8">
        <w:rPr>
          <w:rFonts w:ascii="Sylfaen" w:hAnsi="Sylfaen"/>
          <w:sz w:val="24"/>
          <w:szCs w:val="24"/>
        </w:rPr>
        <w:t>პირთა თანასწორობაზე დამყარებული კერძო ხასიათის ის ქონებრივი დავა, რომლის მოწესრიგებაც მხარეებს შეუძლიათ ერთმანეთს შორის</w:t>
      </w:r>
      <w:r>
        <w:rPr>
          <w:rFonts w:ascii="Sylfaen" w:hAnsi="Sylfaen"/>
          <w:sz w:val="24"/>
          <w:szCs w:val="24"/>
        </w:rPr>
        <w:t xml:space="preserve">. ამავე კანონის </w:t>
      </w:r>
      <w:r w:rsidRPr="001C17E8">
        <w:rPr>
          <w:rFonts w:ascii="Sylfaen" w:hAnsi="Sylfaen"/>
          <w:sz w:val="24"/>
          <w:szCs w:val="24"/>
        </w:rPr>
        <w:t>მე-9 მუხლის პირველი პუნქტი</w:t>
      </w:r>
      <w:r>
        <w:rPr>
          <w:rFonts w:ascii="Sylfaen" w:hAnsi="Sylfaen"/>
          <w:sz w:val="24"/>
          <w:szCs w:val="24"/>
        </w:rPr>
        <w:t xml:space="preserve"> ადგენს, რომ </w:t>
      </w:r>
      <w:r w:rsidRPr="001C17E8">
        <w:rPr>
          <w:rFonts w:ascii="Sylfaen" w:hAnsi="Sylfaen"/>
          <w:sz w:val="24"/>
          <w:szCs w:val="24"/>
        </w:rPr>
        <w:t>სასამართლო, რომელშიც შეტანილია სარჩელი იმ დავის არსებით საკითხზე, რომელიც საარბიტრაჟო შეთანხმების საგანია, ვალდებულია</w:t>
      </w:r>
      <w:r w:rsidR="0014619C">
        <w:rPr>
          <w:rFonts w:ascii="Sylfaen" w:hAnsi="Sylfaen"/>
          <w:sz w:val="24"/>
          <w:szCs w:val="24"/>
        </w:rPr>
        <w:t>,</w:t>
      </w:r>
      <w:r w:rsidRPr="001C17E8">
        <w:rPr>
          <w:rFonts w:ascii="Sylfaen" w:hAnsi="Sylfaen"/>
          <w:sz w:val="24"/>
          <w:szCs w:val="24"/>
        </w:rPr>
        <w:t xml:space="preserve"> მხარის განცხადების საფუძველზე, რომელიც შესაგებლის წარდგენის ვადის გასვლამდე უნდა გაკეთდეს, შეწყვიტოს წარმოება და მიუთითოს მხარეებს არბიტრაჟზე, გარდა იმ შემთხვევისა, როდესაც სასამართლო დაადგენს, რომ საარბიტრაჟო შეთანხმება ბათილია, ძალადაკარგულია ან მისი შესრულება შეუძლებელია.</w:t>
      </w:r>
    </w:p>
    <w:p w14:paraId="77772958" w14:textId="41830B3D" w:rsidR="001C17E8" w:rsidRPr="00397D13" w:rsidRDefault="006B58DD" w:rsidP="008E7425">
      <w:pPr>
        <w:numPr>
          <w:ilvl w:val="0"/>
          <w:numId w:val="1"/>
        </w:numPr>
        <w:spacing w:after="0"/>
        <w:ind w:left="0" w:firstLine="284"/>
        <w:contextualSpacing/>
        <w:jc w:val="both"/>
        <w:rPr>
          <w:rFonts w:ascii="Sylfaen" w:hAnsi="Sylfaen" w:cs="Calibri"/>
          <w:sz w:val="24"/>
          <w:szCs w:val="24"/>
        </w:rPr>
      </w:pPr>
      <w:r w:rsidRPr="00397D13">
        <w:rPr>
          <w:rFonts w:ascii="Sylfaen" w:hAnsi="Sylfaen" w:cs="Calibri"/>
          <w:sz w:val="24"/>
          <w:szCs w:val="24"/>
        </w:rPr>
        <w:t xml:space="preserve">საქართველოს კონსტიტუციის </w:t>
      </w:r>
      <w:r w:rsidR="001C17E8" w:rsidRPr="00397D13">
        <w:rPr>
          <w:rFonts w:ascii="Sylfaen" w:hAnsi="Sylfaen" w:cs="Calibri"/>
          <w:sz w:val="24"/>
          <w:szCs w:val="24"/>
        </w:rPr>
        <w:t>31-ე</w:t>
      </w:r>
      <w:r w:rsidRPr="00397D13">
        <w:rPr>
          <w:rFonts w:ascii="Sylfaen" w:hAnsi="Sylfaen" w:cs="Calibri"/>
          <w:sz w:val="24"/>
          <w:szCs w:val="24"/>
        </w:rPr>
        <w:t xml:space="preserve"> მუხლის პირველი </w:t>
      </w:r>
      <w:r w:rsidR="001C17E8" w:rsidRPr="00397D13">
        <w:rPr>
          <w:rFonts w:ascii="Sylfaen" w:hAnsi="Sylfaen" w:cs="Calibri"/>
          <w:sz w:val="24"/>
          <w:szCs w:val="24"/>
        </w:rPr>
        <w:t>პუნქტი</w:t>
      </w:r>
      <w:r w:rsidR="005D553B" w:rsidRPr="00397D13">
        <w:rPr>
          <w:rFonts w:ascii="Sylfaen" w:hAnsi="Sylfaen" w:cs="Calibri"/>
          <w:sz w:val="24"/>
          <w:szCs w:val="24"/>
        </w:rPr>
        <w:t>ს პირველი წინადადების შესაბამისად, „</w:t>
      </w:r>
      <w:r w:rsidR="00397D13" w:rsidRPr="00397D13">
        <w:rPr>
          <w:rFonts w:ascii="Sylfaen" w:hAnsi="Sylfaen" w:cs="Calibri"/>
          <w:sz w:val="24"/>
          <w:szCs w:val="24"/>
        </w:rPr>
        <w:t>ყოველ ადამიანს აქვს უფლება თავის უფლებათა დასაცავად მიმართოს სასამართლოს“.</w:t>
      </w:r>
    </w:p>
    <w:p w14:paraId="3F0E729D" w14:textId="7DF83C97" w:rsidR="003B51DF" w:rsidRDefault="00FF04BD" w:rsidP="008E7425">
      <w:pPr>
        <w:numPr>
          <w:ilvl w:val="0"/>
          <w:numId w:val="1"/>
        </w:numPr>
        <w:spacing w:after="0"/>
        <w:ind w:left="0" w:firstLine="284"/>
        <w:contextualSpacing/>
        <w:jc w:val="both"/>
        <w:rPr>
          <w:rFonts w:ascii="Sylfaen" w:hAnsi="Sylfaen" w:cs="Calibri"/>
          <w:sz w:val="24"/>
          <w:szCs w:val="24"/>
        </w:rPr>
      </w:pPr>
      <w:r w:rsidRPr="001C17E8">
        <w:rPr>
          <w:rFonts w:ascii="Sylfaen" w:hAnsi="Sylfaen" w:cs="Calibri"/>
          <w:sz w:val="24"/>
          <w:szCs w:val="24"/>
        </w:rPr>
        <w:t>№1</w:t>
      </w:r>
      <w:r w:rsidR="003B51DF">
        <w:rPr>
          <w:rFonts w:ascii="Sylfaen" w:hAnsi="Sylfaen" w:cs="Calibri"/>
          <w:sz w:val="24"/>
          <w:szCs w:val="24"/>
        </w:rPr>
        <w:t xml:space="preserve">908 კონსტიტუციური სარჩელის თანახმად, მოსარჩელე მხარე </w:t>
      </w:r>
      <w:r w:rsidR="003B51DF" w:rsidRPr="003B51DF">
        <w:rPr>
          <w:rFonts w:ascii="Sylfaen" w:hAnsi="Sylfaen" w:cs="Calibri"/>
          <w:sz w:val="24"/>
          <w:szCs w:val="24"/>
        </w:rPr>
        <w:t>ა</w:t>
      </w:r>
      <w:r w:rsidR="003B51DF">
        <w:rPr>
          <w:rFonts w:ascii="Sylfaen" w:hAnsi="Sylfaen" w:cs="Calibri"/>
          <w:sz w:val="24"/>
          <w:szCs w:val="24"/>
        </w:rPr>
        <w:t>რაკონსტიტუციურად მიიჩნევს</w:t>
      </w:r>
      <w:r w:rsidR="003B51DF" w:rsidRPr="003B51DF">
        <w:rPr>
          <w:rFonts w:ascii="Sylfaen" w:hAnsi="Sylfaen" w:cs="Calibri"/>
          <w:sz w:val="24"/>
          <w:szCs w:val="24"/>
        </w:rPr>
        <w:t xml:space="preserve"> სადავო </w:t>
      </w:r>
      <w:r w:rsidR="003B51DF">
        <w:rPr>
          <w:rFonts w:ascii="Sylfaen" w:hAnsi="Sylfaen" w:cs="Calibri"/>
          <w:sz w:val="24"/>
          <w:szCs w:val="24"/>
        </w:rPr>
        <w:t>ნორმების</w:t>
      </w:r>
      <w:r w:rsidR="003B51DF" w:rsidRPr="003B51DF">
        <w:rPr>
          <w:rFonts w:ascii="Sylfaen" w:hAnsi="Sylfaen" w:cs="Calibri"/>
          <w:sz w:val="24"/>
          <w:szCs w:val="24"/>
        </w:rPr>
        <w:t xml:space="preserve"> ი</w:t>
      </w:r>
      <w:r w:rsidR="003B51DF">
        <w:rPr>
          <w:rFonts w:ascii="Sylfaen" w:hAnsi="Sylfaen" w:cs="Calibri"/>
          <w:sz w:val="24"/>
          <w:szCs w:val="24"/>
        </w:rPr>
        <w:t>მ</w:t>
      </w:r>
      <w:r w:rsidR="003B51DF" w:rsidRPr="003B51DF">
        <w:rPr>
          <w:rFonts w:ascii="Sylfaen" w:hAnsi="Sylfaen" w:cs="Calibri"/>
          <w:sz w:val="24"/>
          <w:szCs w:val="24"/>
        </w:rPr>
        <w:t xml:space="preserve"> ნორმატიულ შინაარს</w:t>
      </w:r>
      <w:r w:rsidR="003B51DF">
        <w:rPr>
          <w:rFonts w:ascii="Sylfaen" w:hAnsi="Sylfaen" w:cs="Calibri"/>
          <w:sz w:val="24"/>
          <w:szCs w:val="24"/>
        </w:rPr>
        <w:t>ს</w:t>
      </w:r>
      <w:r w:rsidR="003B51DF" w:rsidRPr="003B51DF">
        <w:rPr>
          <w:rFonts w:ascii="Sylfaen" w:hAnsi="Sylfaen" w:cs="Calibri"/>
          <w:sz w:val="24"/>
          <w:szCs w:val="24"/>
        </w:rPr>
        <w:t xml:space="preserve">, </w:t>
      </w:r>
      <w:r w:rsidR="003B51DF" w:rsidRPr="003B51DF">
        <w:rPr>
          <w:rFonts w:ascii="Sylfaen" w:hAnsi="Sylfaen" w:cs="Calibri"/>
          <w:sz w:val="24"/>
          <w:szCs w:val="24"/>
        </w:rPr>
        <w:lastRenderedPageBreak/>
        <w:t xml:space="preserve">რომლის </w:t>
      </w:r>
      <w:r w:rsidR="003B51DF">
        <w:rPr>
          <w:rFonts w:ascii="Sylfaen" w:hAnsi="Sylfaen" w:cs="Calibri"/>
          <w:sz w:val="24"/>
          <w:szCs w:val="24"/>
        </w:rPr>
        <w:t>თანახმადაც</w:t>
      </w:r>
      <w:r w:rsidR="0014619C">
        <w:rPr>
          <w:rFonts w:ascii="Sylfaen" w:hAnsi="Sylfaen" w:cs="Calibri"/>
          <w:sz w:val="24"/>
          <w:szCs w:val="24"/>
        </w:rPr>
        <w:t>,</w:t>
      </w:r>
      <w:r w:rsidR="003B51DF" w:rsidRPr="003B51DF">
        <w:rPr>
          <w:rFonts w:ascii="Sylfaen" w:hAnsi="Sylfaen" w:cs="Calibri"/>
          <w:sz w:val="24"/>
          <w:szCs w:val="24"/>
        </w:rPr>
        <w:t xml:space="preserve"> ფიზიკურ პირებს ეზღუდებათ სასამართლოსთვის მიმართვის უფლება, თუ მათი საქმეები არის არბიტრაჟის ქვემდებარე.</w:t>
      </w:r>
    </w:p>
    <w:p w14:paraId="2F839485" w14:textId="44932591" w:rsidR="006B58DD" w:rsidRPr="002B5CFB" w:rsidRDefault="006B58DD" w:rsidP="006B150E">
      <w:pPr>
        <w:numPr>
          <w:ilvl w:val="0"/>
          <w:numId w:val="1"/>
        </w:numPr>
        <w:spacing w:after="100" w:afterAutospacing="1"/>
        <w:ind w:left="0" w:firstLine="284"/>
        <w:jc w:val="both"/>
        <w:rPr>
          <w:rFonts w:ascii="Sylfaen" w:hAnsi="Sylfaen" w:cs="Calibri"/>
          <w:sz w:val="24"/>
          <w:szCs w:val="24"/>
        </w:rPr>
      </w:pPr>
      <w:r w:rsidRPr="003B51DF">
        <w:rPr>
          <w:rFonts w:ascii="Sylfaen" w:hAnsi="Sylfaen" w:cs="Calibri"/>
          <w:sz w:val="24"/>
          <w:szCs w:val="24"/>
        </w:rPr>
        <w:t>მოსარჩელე მხარ</w:t>
      </w:r>
      <w:r w:rsidR="0014619C">
        <w:rPr>
          <w:rFonts w:ascii="Sylfaen" w:hAnsi="Sylfaen" w:cs="Calibri"/>
          <w:sz w:val="24"/>
          <w:szCs w:val="24"/>
        </w:rPr>
        <w:t>ის პოზიციით,</w:t>
      </w:r>
      <w:r w:rsidRPr="003B51DF">
        <w:rPr>
          <w:rFonts w:ascii="Sylfaen" w:hAnsi="Sylfaen" w:cs="Calibri"/>
          <w:sz w:val="24"/>
          <w:szCs w:val="24"/>
        </w:rPr>
        <w:t xml:space="preserve"> </w:t>
      </w:r>
      <w:r w:rsidR="008828FA" w:rsidRPr="008828FA">
        <w:rPr>
          <w:rFonts w:ascii="Sylfaen" w:hAnsi="Sylfaen" w:cs="Calibri"/>
          <w:sz w:val="24"/>
          <w:szCs w:val="24"/>
        </w:rPr>
        <w:t xml:space="preserve">სადავო </w:t>
      </w:r>
      <w:r w:rsidR="008828FA" w:rsidRPr="008828FA">
        <w:rPr>
          <w:rFonts w:ascii="Sylfaen" w:hAnsi="Sylfaen" w:cs="Calibri"/>
          <w:sz w:val="24"/>
          <w:szCs w:val="24"/>
        </w:rPr>
        <w:t>ნორმებ</w:t>
      </w:r>
      <w:r w:rsidR="0025136F">
        <w:rPr>
          <w:rFonts w:ascii="Sylfaen" w:hAnsi="Sylfaen" w:cs="Calibri"/>
          <w:sz w:val="24"/>
          <w:szCs w:val="24"/>
        </w:rPr>
        <w:t>ი</w:t>
      </w:r>
      <w:r w:rsidR="00BC0CB1">
        <w:rPr>
          <w:rFonts w:ascii="Sylfaen" w:hAnsi="Sylfaen" w:cs="Calibri"/>
          <w:sz w:val="24"/>
          <w:szCs w:val="24"/>
          <w:lang w:val="en-US"/>
        </w:rPr>
        <w:t>,</w:t>
      </w:r>
      <w:r w:rsidR="002B5CFB">
        <w:rPr>
          <w:rFonts w:ascii="Sylfaen" w:hAnsi="Sylfaen" w:cs="Calibri"/>
          <w:sz w:val="24"/>
          <w:szCs w:val="24"/>
        </w:rPr>
        <w:t xml:space="preserve"> </w:t>
      </w:r>
      <w:r w:rsidR="008828FA" w:rsidRPr="008828FA">
        <w:rPr>
          <w:rFonts w:ascii="Sylfaen" w:hAnsi="Sylfaen" w:cs="Calibri"/>
          <w:sz w:val="24"/>
          <w:szCs w:val="24"/>
        </w:rPr>
        <w:t>სხვადასხვა ორგანიზაციები</w:t>
      </w:r>
      <w:r w:rsidR="0025136F">
        <w:rPr>
          <w:rFonts w:ascii="Sylfaen" w:hAnsi="Sylfaen" w:cs="Calibri"/>
          <w:sz w:val="24"/>
          <w:szCs w:val="24"/>
        </w:rPr>
        <w:t>ს</w:t>
      </w:r>
      <w:r w:rsidR="008828FA" w:rsidRPr="008828FA">
        <w:rPr>
          <w:rFonts w:ascii="Sylfaen" w:hAnsi="Sylfaen" w:cs="Calibri"/>
          <w:sz w:val="24"/>
          <w:szCs w:val="24"/>
        </w:rPr>
        <w:t>, ბანკები</w:t>
      </w:r>
      <w:r w:rsidR="0025136F">
        <w:rPr>
          <w:rFonts w:ascii="Sylfaen" w:hAnsi="Sylfaen" w:cs="Calibri"/>
          <w:sz w:val="24"/>
          <w:szCs w:val="24"/>
        </w:rPr>
        <w:t>სა</w:t>
      </w:r>
      <w:r w:rsidR="008828FA" w:rsidRPr="008828FA">
        <w:rPr>
          <w:rFonts w:ascii="Sylfaen" w:hAnsi="Sylfaen" w:cs="Calibri"/>
          <w:sz w:val="24"/>
          <w:szCs w:val="24"/>
        </w:rPr>
        <w:t xml:space="preserve"> თუ კომპანიები</w:t>
      </w:r>
      <w:r w:rsidR="0025136F">
        <w:rPr>
          <w:rFonts w:ascii="Sylfaen" w:hAnsi="Sylfaen" w:cs="Calibri"/>
          <w:sz w:val="24"/>
          <w:szCs w:val="24"/>
        </w:rPr>
        <w:t>ს მხრიდან</w:t>
      </w:r>
      <w:r w:rsidR="004D585C">
        <w:rPr>
          <w:rFonts w:ascii="Sylfaen" w:hAnsi="Sylfaen" w:cs="Calibri"/>
          <w:sz w:val="24"/>
          <w:szCs w:val="24"/>
          <w:lang w:val="en-US"/>
        </w:rPr>
        <w:t>,</w:t>
      </w:r>
      <w:r w:rsidR="0025136F">
        <w:rPr>
          <w:rFonts w:ascii="Sylfaen" w:hAnsi="Sylfaen" w:cs="Calibri"/>
          <w:sz w:val="24"/>
          <w:szCs w:val="24"/>
        </w:rPr>
        <w:t xml:space="preserve"> პრაქტიკაში </w:t>
      </w:r>
      <w:r w:rsidR="0025136F">
        <w:rPr>
          <w:rFonts w:ascii="Sylfaen" w:hAnsi="Sylfaen" w:cs="Calibri"/>
          <w:sz w:val="24"/>
          <w:szCs w:val="24"/>
        </w:rPr>
        <w:t>გამოიყენება არაკეთილსინდისიერად</w:t>
      </w:r>
      <w:r w:rsidR="008828FA" w:rsidRPr="008828FA">
        <w:rPr>
          <w:rFonts w:ascii="Sylfaen" w:hAnsi="Sylfaen" w:cs="Calibri"/>
          <w:sz w:val="24"/>
          <w:szCs w:val="24"/>
        </w:rPr>
        <w:t>. კერძოდ, ჩამოთვლილი დაწესებულებები</w:t>
      </w:r>
      <w:r w:rsidR="0014619C">
        <w:rPr>
          <w:rFonts w:ascii="Sylfaen" w:hAnsi="Sylfaen" w:cs="Calibri"/>
          <w:sz w:val="24"/>
          <w:szCs w:val="24"/>
        </w:rPr>
        <w:t>,</w:t>
      </w:r>
      <w:r w:rsidR="008828FA" w:rsidRPr="008828FA">
        <w:rPr>
          <w:rFonts w:ascii="Sylfaen" w:hAnsi="Sylfaen" w:cs="Calibri"/>
          <w:sz w:val="24"/>
          <w:szCs w:val="24"/>
        </w:rPr>
        <w:t xml:space="preserve"> მხარესთან ხელშეკრულების დადებისას</w:t>
      </w:r>
      <w:r w:rsidR="00583781">
        <w:rPr>
          <w:rFonts w:ascii="Sylfaen" w:hAnsi="Sylfaen" w:cs="Calibri"/>
          <w:sz w:val="24"/>
          <w:szCs w:val="24"/>
        </w:rPr>
        <w:t>,</w:t>
      </w:r>
      <w:r w:rsidR="008828FA" w:rsidRPr="008828FA">
        <w:rPr>
          <w:rFonts w:ascii="Sylfaen" w:hAnsi="Sylfaen" w:cs="Calibri"/>
          <w:sz w:val="24"/>
          <w:szCs w:val="24"/>
        </w:rPr>
        <w:t xml:space="preserve"> </w:t>
      </w:r>
      <w:r w:rsidR="008828FA" w:rsidRPr="008828FA">
        <w:rPr>
          <w:rFonts w:ascii="Sylfaen" w:hAnsi="Sylfaen" w:cs="Calibri"/>
          <w:sz w:val="24"/>
          <w:szCs w:val="24"/>
        </w:rPr>
        <w:t>სტანდარტულ პირობ</w:t>
      </w:r>
      <w:r w:rsidR="002B5CFB">
        <w:rPr>
          <w:rFonts w:ascii="Sylfaen" w:hAnsi="Sylfaen" w:cs="Calibri"/>
          <w:sz w:val="24"/>
          <w:szCs w:val="24"/>
        </w:rPr>
        <w:t>ად მიუთითებენ</w:t>
      </w:r>
      <w:r w:rsidR="00382CEF">
        <w:rPr>
          <w:rFonts w:ascii="Sylfaen" w:hAnsi="Sylfaen" w:cs="Calibri"/>
          <w:sz w:val="24"/>
          <w:szCs w:val="24"/>
        </w:rPr>
        <w:t xml:space="preserve"> დათქმას</w:t>
      </w:r>
      <w:r w:rsidR="0014619C">
        <w:rPr>
          <w:rFonts w:ascii="Sylfaen" w:hAnsi="Sylfaen" w:cs="Calibri"/>
          <w:sz w:val="24"/>
          <w:szCs w:val="24"/>
        </w:rPr>
        <w:t>,</w:t>
      </w:r>
      <w:r w:rsidR="00382CEF">
        <w:rPr>
          <w:rFonts w:ascii="Sylfaen" w:hAnsi="Sylfaen" w:cs="Calibri"/>
          <w:sz w:val="24"/>
          <w:szCs w:val="24"/>
        </w:rPr>
        <w:t xml:space="preserve"> </w:t>
      </w:r>
      <w:r w:rsidR="002B5CFB">
        <w:rPr>
          <w:rFonts w:ascii="Sylfaen" w:hAnsi="Sylfaen" w:cs="Calibri"/>
          <w:sz w:val="24"/>
          <w:szCs w:val="24"/>
        </w:rPr>
        <w:t>დავის შემთხვევაში,</w:t>
      </w:r>
      <w:r w:rsidR="008828FA" w:rsidRPr="008828FA">
        <w:rPr>
          <w:rFonts w:ascii="Sylfaen" w:hAnsi="Sylfaen" w:cs="Calibri"/>
          <w:sz w:val="24"/>
          <w:szCs w:val="24"/>
        </w:rPr>
        <w:t xml:space="preserve"> </w:t>
      </w:r>
      <w:r w:rsidR="002B5CFB">
        <w:rPr>
          <w:rFonts w:ascii="Sylfaen" w:hAnsi="Sylfaen" w:cs="Calibri"/>
          <w:sz w:val="24"/>
          <w:szCs w:val="24"/>
        </w:rPr>
        <w:t>საქმ</w:t>
      </w:r>
      <w:r w:rsidR="00382CEF">
        <w:rPr>
          <w:rFonts w:ascii="Sylfaen" w:hAnsi="Sylfaen" w:cs="Calibri"/>
          <w:sz w:val="24"/>
          <w:szCs w:val="24"/>
        </w:rPr>
        <w:t xml:space="preserve">ის </w:t>
      </w:r>
      <w:r w:rsidR="008828FA" w:rsidRPr="008828FA">
        <w:rPr>
          <w:rFonts w:ascii="Sylfaen" w:hAnsi="Sylfaen" w:cs="Calibri"/>
          <w:sz w:val="24"/>
          <w:szCs w:val="24"/>
        </w:rPr>
        <w:t>არბიტრაჟი</w:t>
      </w:r>
      <w:r w:rsidR="00382CEF">
        <w:rPr>
          <w:rFonts w:ascii="Sylfaen" w:hAnsi="Sylfaen" w:cs="Calibri"/>
          <w:sz w:val="24"/>
          <w:szCs w:val="24"/>
        </w:rPr>
        <w:t>ს მიერ განხილვის თაობაზე</w:t>
      </w:r>
      <w:r w:rsidR="002B5CFB">
        <w:rPr>
          <w:rFonts w:ascii="Sylfaen" w:hAnsi="Sylfaen" w:cs="Calibri"/>
          <w:sz w:val="24"/>
          <w:szCs w:val="24"/>
        </w:rPr>
        <w:t>.</w:t>
      </w:r>
      <w:r w:rsidR="008828FA">
        <w:rPr>
          <w:rFonts w:ascii="Sylfaen" w:hAnsi="Sylfaen" w:cs="Calibri"/>
          <w:sz w:val="24"/>
          <w:szCs w:val="24"/>
        </w:rPr>
        <w:t xml:space="preserve"> </w:t>
      </w:r>
      <w:r w:rsidR="00E70D89">
        <w:rPr>
          <w:rFonts w:ascii="Sylfaen" w:hAnsi="Sylfaen" w:cs="Calibri"/>
          <w:sz w:val="24"/>
          <w:szCs w:val="24"/>
        </w:rPr>
        <w:t>მოსარჩელის მითითებით, ხელშეკრულების დადებისას</w:t>
      </w:r>
      <w:r w:rsidR="004D585C">
        <w:rPr>
          <w:rFonts w:ascii="Sylfaen" w:hAnsi="Sylfaen" w:cs="Calibri"/>
          <w:sz w:val="24"/>
          <w:szCs w:val="24"/>
          <w:lang w:val="en-US"/>
        </w:rPr>
        <w:t>,</w:t>
      </w:r>
      <w:r w:rsidR="00E70D89">
        <w:rPr>
          <w:rFonts w:ascii="Sylfaen" w:hAnsi="Sylfaen" w:cs="Calibri"/>
          <w:sz w:val="24"/>
          <w:szCs w:val="24"/>
        </w:rPr>
        <w:t xml:space="preserve"> </w:t>
      </w:r>
      <w:r w:rsidR="002B5CFB">
        <w:rPr>
          <w:rFonts w:ascii="Sylfaen" w:hAnsi="Sylfaen" w:cs="Calibri"/>
          <w:sz w:val="24"/>
          <w:szCs w:val="24"/>
        </w:rPr>
        <w:t xml:space="preserve">შეუძლებელია, </w:t>
      </w:r>
      <w:r w:rsidR="008828FA" w:rsidRPr="008828FA">
        <w:rPr>
          <w:rFonts w:ascii="Sylfaen" w:hAnsi="Sylfaen" w:cs="Calibri"/>
          <w:noProof/>
          <w:sz w:val="24"/>
          <w:szCs w:val="24"/>
        </w:rPr>
        <w:t xml:space="preserve">ფიზიკური პირი </w:t>
      </w:r>
      <w:r w:rsidR="002B5CFB" w:rsidRPr="008828FA">
        <w:rPr>
          <w:rFonts w:ascii="Sylfaen" w:hAnsi="Sylfaen" w:cs="Calibri"/>
          <w:noProof/>
          <w:sz w:val="24"/>
          <w:szCs w:val="24"/>
        </w:rPr>
        <w:t>გაეცნოს ყველა დეტალს</w:t>
      </w:r>
      <w:r w:rsidR="002B5CFB">
        <w:rPr>
          <w:rFonts w:ascii="Sylfaen" w:hAnsi="Sylfaen" w:cs="Calibri"/>
          <w:noProof/>
          <w:sz w:val="24"/>
          <w:szCs w:val="24"/>
        </w:rPr>
        <w:t xml:space="preserve"> და კარგად გაიაზროს </w:t>
      </w:r>
      <w:r w:rsidR="0014619C">
        <w:rPr>
          <w:rFonts w:ascii="Sylfaen" w:hAnsi="Sylfaen" w:cs="Calibri"/>
          <w:noProof/>
          <w:sz w:val="24"/>
          <w:szCs w:val="24"/>
        </w:rPr>
        <w:t xml:space="preserve">ხელშეკრულების </w:t>
      </w:r>
      <w:r w:rsidR="002B5CFB">
        <w:rPr>
          <w:rFonts w:ascii="Sylfaen" w:hAnsi="Sylfaen" w:cs="Calibri"/>
          <w:noProof/>
          <w:sz w:val="24"/>
          <w:szCs w:val="24"/>
        </w:rPr>
        <w:t>პირობებ</w:t>
      </w:r>
      <w:r w:rsidR="0014619C">
        <w:rPr>
          <w:rFonts w:ascii="Sylfaen" w:hAnsi="Sylfaen" w:cs="Calibri"/>
          <w:noProof/>
          <w:sz w:val="24"/>
          <w:szCs w:val="24"/>
        </w:rPr>
        <w:t>ი</w:t>
      </w:r>
      <w:r w:rsidR="002B5CFB">
        <w:rPr>
          <w:rFonts w:ascii="Sylfaen" w:hAnsi="Sylfaen" w:cs="Calibri"/>
          <w:noProof/>
          <w:sz w:val="24"/>
          <w:szCs w:val="24"/>
        </w:rPr>
        <w:t>ს</w:t>
      </w:r>
      <w:r w:rsidR="0014619C">
        <w:rPr>
          <w:rFonts w:ascii="Sylfaen" w:hAnsi="Sylfaen" w:cs="Calibri"/>
          <w:noProof/>
          <w:sz w:val="24"/>
          <w:szCs w:val="24"/>
        </w:rPr>
        <w:t>ა და მათ თაობაზე გაცხადებული</w:t>
      </w:r>
      <w:r w:rsidR="002B5CFB">
        <w:rPr>
          <w:rFonts w:ascii="Sylfaen" w:hAnsi="Sylfaen" w:cs="Calibri"/>
          <w:noProof/>
          <w:sz w:val="24"/>
          <w:szCs w:val="24"/>
        </w:rPr>
        <w:t xml:space="preserve"> თანხმ</w:t>
      </w:r>
      <w:r w:rsidR="0014619C">
        <w:rPr>
          <w:rFonts w:ascii="Sylfaen" w:hAnsi="Sylfaen" w:cs="Calibri"/>
          <w:noProof/>
          <w:sz w:val="24"/>
          <w:szCs w:val="24"/>
        </w:rPr>
        <w:t>ობის შინაარსი თუ შედეგები</w:t>
      </w:r>
      <w:r w:rsidR="006B150E">
        <w:rPr>
          <w:rFonts w:ascii="Sylfaen" w:hAnsi="Sylfaen" w:cs="Calibri"/>
          <w:noProof/>
          <w:sz w:val="24"/>
          <w:szCs w:val="24"/>
          <w:lang w:val="en-US"/>
        </w:rPr>
        <w:t xml:space="preserve">. </w:t>
      </w:r>
      <w:r w:rsidR="002B5CFB" w:rsidRPr="00F56592">
        <w:rPr>
          <w:rFonts w:ascii="Sylfaen" w:hAnsi="Sylfaen" w:cs="Calibri"/>
          <w:noProof/>
          <w:sz w:val="24"/>
          <w:szCs w:val="24"/>
        </w:rPr>
        <w:t>აღნიშნულით კი</w:t>
      </w:r>
      <w:r w:rsidR="004D585C">
        <w:rPr>
          <w:rFonts w:ascii="Sylfaen" w:hAnsi="Sylfaen" w:cs="Calibri"/>
          <w:noProof/>
          <w:sz w:val="24"/>
          <w:szCs w:val="24"/>
          <w:lang w:val="en-US"/>
        </w:rPr>
        <w:t>,</w:t>
      </w:r>
      <w:r w:rsidR="002B5CFB" w:rsidRPr="00F56592">
        <w:rPr>
          <w:rFonts w:ascii="Sylfaen" w:hAnsi="Sylfaen" w:cs="Calibri"/>
          <w:noProof/>
          <w:sz w:val="24"/>
          <w:szCs w:val="24"/>
        </w:rPr>
        <w:t xml:space="preserve"> ბოროტად სარგებლო</w:t>
      </w:r>
      <w:r w:rsidR="004B64F2">
        <w:rPr>
          <w:rFonts w:ascii="Sylfaen" w:hAnsi="Sylfaen" w:cs="Calibri"/>
          <w:noProof/>
          <w:sz w:val="24"/>
          <w:szCs w:val="24"/>
        </w:rPr>
        <w:t>ბ</w:t>
      </w:r>
      <w:r w:rsidR="002B5CFB" w:rsidRPr="00F56592">
        <w:rPr>
          <w:rFonts w:ascii="Sylfaen" w:hAnsi="Sylfaen" w:cs="Calibri"/>
          <w:noProof/>
          <w:sz w:val="24"/>
          <w:szCs w:val="24"/>
        </w:rPr>
        <w:t>ს ხელშეკრულების მეორე მხარე და ცდილობს მისი ინტერესების უზრუნველყოფას.</w:t>
      </w:r>
      <w:r w:rsidR="002B5CFB" w:rsidRPr="00F56592">
        <w:rPr>
          <w:rFonts w:ascii="Sylfaen" w:hAnsi="Sylfaen" w:cs="Calibri"/>
          <w:sz w:val="24"/>
          <w:szCs w:val="24"/>
        </w:rPr>
        <w:t xml:space="preserve"> </w:t>
      </w:r>
      <w:r w:rsidR="002B5CFB" w:rsidRPr="00F56592">
        <w:rPr>
          <w:rFonts w:ascii="Sylfaen" w:hAnsi="Sylfaen" w:cs="Calibri"/>
          <w:noProof/>
          <w:sz w:val="24"/>
          <w:szCs w:val="24"/>
        </w:rPr>
        <w:t xml:space="preserve">მოსარჩელე </w:t>
      </w:r>
      <w:r w:rsidR="002B5CFB" w:rsidRPr="00F56592">
        <w:rPr>
          <w:rFonts w:ascii="Sylfaen" w:hAnsi="Sylfaen" w:cs="Calibri"/>
          <w:noProof/>
          <w:sz w:val="24"/>
          <w:szCs w:val="24"/>
        </w:rPr>
        <w:t>მხარე მიიჩნევს</w:t>
      </w:r>
      <w:r w:rsidR="008828FA" w:rsidRPr="00F56592">
        <w:rPr>
          <w:rFonts w:ascii="Sylfaen" w:hAnsi="Sylfaen" w:cs="Calibri"/>
          <w:noProof/>
          <w:sz w:val="24"/>
          <w:szCs w:val="24"/>
        </w:rPr>
        <w:t>,</w:t>
      </w:r>
      <w:r w:rsidR="002B5CFB" w:rsidRPr="00F56592">
        <w:rPr>
          <w:rFonts w:ascii="Sylfaen" w:hAnsi="Sylfaen" w:cs="Calibri"/>
          <w:noProof/>
          <w:sz w:val="24"/>
          <w:szCs w:val="24"/>
        </w:rPr>
        <w:t xml:space="preserve"> რომ ხელშეკრულების</w:t>
      </w:r>
      <w:r w:rsidR="008828FA" w:rsidRPr="00F56592">
        <w:rPr>
          <w:rFonts w:ascii="Sylfaen" w:hAnsi="Sylfaen" w:cs="Calibri"/>
          <w:noProof/>
          <w:sz w:val="24"/>
          <w:szCs w:val="24"/>
        </w:rPr>
        <w:t xml:space="preserve"> ის სტანდარტული პირობა, რომელიც მხარეს უზღუდავს სასამართლოს</w:t>
      </w:r>
      <w:r w:rsidR="00B61140" w:rsidRPr="00F56592">
        <w:rPr>
          <w:rFonts w:ascii="Sylfaen" w:hAnsi="Sylfaen" w:cs="Calibri"/>
          <w:noProof/>
          <w:sz w:val="24"/>
          <w:szCs w:val="24"/>
        </w:rPr>
        <w:t>თვის</w:t>
      </w:r>
      <w:r w:rsidR="008828FA" w:rsidRPr="00F56592">
        <w:rPr>
          <w:rFonts w:ascii="Sylfaen" w:hAnsi="Sylfaen" w:cs="Calibri"/>
          <w:noProof/>
          <w:sz w:val="24"/>
          <w:szCs w:val="24"/>
        </w:rPr>
        <w:t xml:space="preserve"> მიმართვის უფლებას</w:t>
      </w:r>
      <w:r w:rsidR="002B5CFB" w:rsidRPr="00F56592">
        <w:rPr>
          <w:rFonts w:ascii="Sylfaen" w:hAnsi="Sylfaen" w:cs="Calibri"/>
          <w:noProof/>
          <w:sz w:val="24"/>
          <w:szCs w:val="24"/>
        </w:rPr>
        <w:t>,</w:t>
      </w:r>
      <w:r w:rsidR="008828FA" w:rsidRPr="00F56592">
        <w:rPr>
          <w:rFonts w:ascii="Sylfaen" w:hAnsi="Sylfaen" w:cs="Calibri"/>
          <w:noProof/>
          <w:sz w:val="24"/>
          <w:szCs w:val="24"/>
        </w:rPr>
        <w:t xml:space="preserve"> ნდობისა და კეთილსინდისიერების პრინციპების საწინააღმდეგო</w:t>
      </w:r>
      <w:r w:rsidR="002B5CFB" w:rsidRPr="00F56592">
        <w:rPr>
          <w:rFonts w:ascii="Sylfaen" w:hAnsi="Sylfaen" w:cs="Calibri"/>
          <w:noProof/>
          <w:sz w:val="24"/>
          <w:szCs w:val="24"/>
        </w:rPr>
        <w:t>ა</w:t>
      </w:r>
      <w:r w:rsidR="0091134C">
        <w:rPr>
          <w:rFonts w:ascii="Sylfaen" w:hAnsi="Sylfaen" w:cs="Calibri"/>
          <w:noProof/>
          <w:sz w:val="24"/>
          <w:szCs w:val="24"/>
        </w:rPr>
        <w:t xml:space="preserve"> და </w:t>
      </w:r>
      <w:r w:rsidR="00F56592">
        <w:rPr>
          <w:rFonts w:ascii="Sylfaen" w:hAnsi="Sylfaen" w:cs="Calibri"/>
          <w:noProof/>
          <w:sz w:val="24"/>
          <w:szCs w:val="24"/>
        </w:rPr>
        <w:t>არღვევს</w:t>
      </w:r>
      <w:r w:rsidR="0091134C">
        <w:rPr>
          <w:rFonts w:ascii="Sylfaen" w:hAnsi="Sylfaen" w:cs="Calibri"/>
          <w:noProof/>
          <w:sz w:val="24"/>
          <w:szCs w:val="24"/>
        </w:rPr>
        <w:t xml:space="preserve"> საქართველოს კონსტიტუციის </w:t>
      </w:r>
      <w:r w:rsidR="00F56592">
        <w:rPr>
          <w:rFonts w:ascii="Sylfaen" w:hAnsi="Sylfaen" w:cs="Calibri"/>
          <w:noProof/>
          <w:sz w:val="24"/>
          <w:szCs w:val="24"/>
        </w:rPr>
        <w:t xml:space="preserve">31-ე მუხლის </w:t>
      </w:r>
      <w:r w:rsidR="0091134C">
        <w:rPr>
          <w:rFonts w:ascii="Sylfaen" w:hAnsi="Sylfaen" w:cs="Calibri"/>
          <w:noProof/>
          <w:sz w:val="24"/>
          <w:szCs w:val="24"/>
        </w:rPr>
        <w:t>პირველი პუნქტი</w:t>
      </w:r>
      <w:r w:rsidR="00382CEF">
        <w:rPr>
          <w:rFonts w:ascii="Sylfaen" w:hAnsi="Sylfaen" w:cs="Calibri"/>
          <w:noProof/>
          <w:sz w:val="24"/>
          <w:szCs w:val="24"/>
        </w:rPr>
        <w:t>ს პირველი წინადადებით</w:t>
      </w:r>
      <w:r w:rsidR="0091134C">
        <w:rPr>
          <w:rFonts w:ascii="Sylfaen" w:hAnsi="Sylfaen" w:cs="Calibri"/>
          <w:noProof/>
          <w:sz w:val="24"/>
          <w:szCs w:val="24"/>
        </w:rPr>
        <w:t xml:space="preserve"> დადგენილ </w:t>
      </w:r>
      <w:r w:rsidR="004C61F2">
        <w:rPr>
          <w:rFonts w:ascii="Sylfaen" w:hAnsi="Sylfaen" w:cs="Calibri"/>
          <w:noProof/>
          <w:sz w:val="24"/>
          <w:szCs w:val="24"/>
        </w:rPr>
        <w:t xml:space="preserve">სასამართლოსადმი მიმართვის </w:t>
      </w:r>
      <w:r w:rsidR="0091134C">
        <w:rPr>
          <w:rFonts w:ascii="Sylfaen" w:hAnsi="Sylfaen" w:cs="Calibri"/>
          <w:noProof/>
          <w:sz w:val="24"/>
          <w:szCs w:val="24"/>
        </w:rPr>
        <w:t>გარანტი</w:t>
      </w:r>
      <w:r w:rsidR="004C61F2">
        <w:rPr>
          <w:rFonts w:ascii="Sylfaen" w:hAnsi="Sylfaen" w:cs="Calibri"/>
          <w:noProof/>
          <w:sz w:val="24"/>
          <w:szCs w:val="24"/>
        </w:rPr>
        <w:t>ა</w:t>
      </w:r>
      <w:r w:rsidR="00F56592">
        <w:rPr>
          <w:rFonts w:ascii="Sylfaen" w:hAnsi="Sylfaen" w:cs="Calibri"/>
          <w:noProof/>
          <w:sz w:val="24"/>
          <w:szCs w:val="24"/>
        </w:rPr>
        <w:t>ს</w:t>
      </w:r>
      <w:r w:rsidR="0091134C">
        <w:rPr>
          <w:rFonts w:ascii="Sylfaen" w:hAnsi="Sylfaen" w:cs="Calibri"/>
          <w:noProof/>
          <w:sz w:val="24"/>
          <w:szCs w:val="24"/>
        </w:rPr>
        <w:t>.</w:t>
      </w:r>
    </w:p>
    <w:p w14:paraId="311B501A" w14:textId="77777777" w:rsidR="00B61140" w:rsidRPr="00B61140" w:rsidRDefault="00B61140" w:rsidP="008E7425">
      <w:pPr>
        <w:rPr>
          <w:lang w:eastAsia="x-none"/>
        </w:rPr>
      </w:pPr>
    </w:p>
    <w:p w14:paraId="2F506DF5" w14:textId="6392C5C9" w:rsidR="006B58DD" w:rsidRPr="002E7CEF" w:rsidRDefault="006B58DD" w:rsidP="008E7425">
      <w:pPr>
        <w:pStyle w:val="Heading1"/>
        <w:spacing w:after="100" w:afterAutospacing="1"/>
        <w:ind w:right="0"/>
        <w:rPr>
          <w:rFonts w:eastAsia="Calibri"/>
        </w:rPr>
      </w:pPr>
      <w:r w:rsidRPr="002E7CEF">
        <w:rPr>
          <w:rFonts w:eastAsia="Calibri"/>
        </w:rPr>
        <w:t>II</w:t>
      </w:r>
      <w:r w:rsidRPr="002E7CEF">
        <w:rPr>
          <w:rFonts w:eastAsia="Calibri"/>
        </w:rPr>
        <w:br/>
        <w:t>სამოტივაციო ნაწილი</w:t>
      </w:r>
    </w:p>
    <w:p w14:paraId="3B972AD1" w14:textId="2D5EEC2E" w:rsidR="006B58DD" w:rsidRPr="002E7CEF" w:rsidRDefault="006B58DD" w:rsidP="008E7425">
      <w:pPr>
        <w:pStyle w:val="ListParagraph"/>
        <w:numPr>
          <w:ilvl w:val="0"/>
          <w:numId w:val="2"/>
        </w:numPr>
        <w:spacing w:after="0"/>
        <w:ind w:left="0" w:firstLine="284"/>
        <w:jc w:val="both"/>
        <w:rPr>
          <w:rFonts w:ascii="Sylfaen" w:hAnsi="Sylfaen" w:cs="Calibri"/>
          <w:sz w:val="24"/>
          <w:szCs w:val="24"/>
        </w:rPr>
      </w:pPr>
      <w:r w:rsidRPr="002E7CEF">
        <w:rPr>
          <w:rFonts w:ascii="Sylfaen" w:hAnsi="Sylfaen" w:cs="Calibri"/>
          <w:sz w:val="24"/>
          <w:szCs w:val="24"/>
        </w:rPr>
        <w:t>კონსტიტუციური სარჩელის არსებითად განსახილველად მიღებისათვის</w:t>
      </w:r>
      <w:r w:rsidR="004C61F2">
        <w:rPr>
          <w:rFonts w:ascii="Sylfaen" w:hAnsi="Sylfaen" w:cs="Calibri"/>
          <w:sz w:val="24"/>
          <w:szCs w:val="24"/>
        </w:rPr>
        <w:t>,</w:t>
      </w:r>
      <w:r w:rsidRPr="002E7CEF">
        <w:rPr>
          <w:rFonts w:ascii="Sylfaen" w:hAnsi="Sylfaen" w:cs="Calibri"/>
          <w:sz w:val="24"/>
          <w:szCs w:val="24"/>
        </w:rPr>
        <w:t xml:space="preserve"> აუცილებელია</w:t>
      </w:r>
      <w:r w:rsidR="004D585C">
        <w:rPr>
          <w:rFonts w:ascii="Sylfaen" w:hAnsi="Sylfaen" w:cs="Calibri"/>
          <w:sz w:val="24"/>
          <w:szCs w:val="24"/>
          <w:lang w:val="en-US"/>
        </w:rPr>
        <w:t>,</w:t>
      </w:r>
      <w:r w:rsidRPr="002E7CEF">
        <w:rPr>
          <w:rFonts w:ascii="Sylfaen" w:hAnsi="Sylfaen" w:cs="Calibri"/>
          <w:sz w:val="24"/>
          <w:szCs w:val="24"/>
        </w:rPr>
        <w:t xml:space="preserve"> იგი აკმაყოფილებდეს საქართველოს კანონმდებლობით დადგენილ მოთხოვნებს. </w:t>
      </w:r>
      <w:r w:rsidRPr="002E7CEF">
        <w:rPr>
          <w:rFonts w:ascii="Sylfaen" w:hAnsi="Sylfaen" w:cs="Calibri"/>
          <w:sz w:val="24"/>
          <w:szCs w:val="24"/>
        </w:rPr>
        <w:t>„საქართველოს საკონსტიტუციო სასამართლოს შესახებ“ საქართველოს ორგანული კანონის 31-ე მუხლის მე-2 პუნქტის თანახმად, „კონსტიტუციური სარჩელი ან კონსტიტუციური წარდგინება დასაბუთებული უნდა იყოს“. ამავე კანონის 31</w:t>
      </w:r>
      <w:r w:rsidRPr="002E7CEF">
        <w:rPr>
          <w:rFonts w:ascii="Sylfaen" w:hAnsi="Sylfaen" w:cs="Calibri"/>
          <w:sz w:val="24"/>
          <w:szCs w:val="24"/>
          <w:vertAlign w:val="superscript"/>
        </w:rPr>
        <w:t>1</w:t>
      </w:r>
      <w:r w:rsidRPr="002E7CEF">
        <w:rPr>
          <w:rFonts w:ascii="Sylfaen" w:hAnsi="Sylfaen" w:cs="Calibri"/>
          <w:sz w:val="24"/>
          <w:szCs w:val="24"/>
        </w:rPr>
        <w:t xml:space="preserve"> მუხლის პირველი პუნქტის „ე“ </w:t>
      </w:r>
      <w:r w:rsidRPr="002E7CEF">
        <w:rPr>
          <w:rFonts w:ascii="Sylfaen" w:hAnsi="Sylfaen" w:cs="Calibri"/>
          <w:sz w:val="24"/>
          <w:szCs w:val="24"/>
        </w:rPr>
        <w:t xml:space="preserve">ქვეპუნქტით კი </w:t>
      </w:r>
      <w:r w:rsidRPr="002E7CEF">
        <w:rPr>
          <w:rFonts w:ascii="Sylfaen" w:hAnsi="Sylfaen" w:cs="Calibri"/>
          <w:sz w:val="24"/>
          <w:szCs w:val="24"/>
        </w:rPr>
        <w:t>განისაზღვრება კონსტიტუციურ სარჩელში იმ მტკიცებულებათა წარმოდგენის ვალდებულება, რომლებიც ად</w:t>
      </w:r>
      <w:r w:rsidRPr="002E7CEF">
        <w:rPr>
          <w:rFonts w:ascii="Sylfaen" w:hAnsi="Sylfaen" w:cs="Calibri"/>
          <w:sz w:val="24"/>
          <w:szCs w:val="24"/>
        </w:rPr>
        <w:t>ასტურებენ</w:t>
      </w:r>
      <w:r w:rsidRPr="002E7CEF">
        <w:rPr>
          <w:rFonts w:ascii="Sylfaen" w:hAnsi="Sylfaen" w:cs="Calibri"/>
          <w:sz w:val="24"/>
          <w:szCs w:val="24"/>
        </w:rPr>
        <w:t xml:space="preserve"> მოთხოვნის საფუძვლიანობას. წინააღმდეგ შემთხვევაში, კონსტიტუციური სარჩელი მიიჩნევა დაუსაბუთებლად და არ მიიღება არსებითად განსახილველად. ამდენად, მოსარჩელის უფლებების სრულყოფილად რეალიზაციისათვის, ისევე, როგორც კონსტიტუციური წესრიგის დაცვისათვის, აუცილებელია იმ მტკიცებულებების მოყვანა, რომლ</w:t>
      </w:r>
      <w:r w:rsidR="00701F0D">
        <w:rPr>
          <w:rFonts w:ascii="Sylfaen" w:hAnsi="Sylfaen" w:cs="Calibri"/>
          <w:sz w:val="24"/>
          <w:szCs w:val="24"/>
        </w:rPr>
        <w:t>ებ</w:t>
      </w:r>
      <w:r w:rsidRPr="002E7CEF">
        <w:rPr>
          <w:rFonts w:ascii="Sylfaen" w:hAnsi="Sylfaen" w:cs="Calibri"/>
          <w:sz w:val="24"/>
          <w:szCs w:val="24"/>
        </w:rPr>
        <w:t>იც წარმოაჩენს კონსტიტუციური სარჩელის საფუძვლიანობას. </w:t>
      </w:r>
    </w:p>
    <w:p w14:paraId="43E0E6FA" w14:textId="7EA448DC" w:rsidR="004C45BA" w:rsidRPr="006636F7" w:rsidRDefault="006B58DD" w:rsidP="008E7425">
      <w:pPr>
        <w:pStyle w:val="ListParagraph"/>
        <w:numPr>
          <w:ilvl w:val="0"/>
          <w:numId w:val="2"/>
        </w:numPr>
        <w:spacing w:after="0"/>
        <w:ind w:left="0" w:firstLine="284"/>
        <w:jc w:val="both"/>
        <w:rPr>
          <w:rFonts w:ascii="Sylfaen" w:hAnsi="Sylfaen" w:cs="Calibri"/>
          <w:sz w:val="24"/>
          <w:szCs w:val="24"/>
        </w:rPr>
      </w:pPr>
      <w:r w:rsidRPr="002E7CEF">
        <w:rPr>
          <w:rFonts w:ascii="Sylfaen" w:hAnsi="Sylfaen"/>
          <w:sz w:val="24"/>
          <w:szCs w:val="24"/>
        </w:rPr>
        <w:t>მოსარჩელე მხარე სადავო</w:t>
      </w:r>
      <w:r w:rsidR="005E343D">
        <w:rPr>
          <w:rFonts w:ascii="Sylfaen" w:hAnsi="Sylfaen"/>
          <w:sz w:val="24"/>
          <w:szCs w:val="24"/>
        </w:rPr>
        <w:t>დ</w:t>
      </w:r>
      <w:r w:rsidRPr="002E7CEF">
        <w:rPr>
          <w:rFonts w:ascii="Sylfaen" w:hAnsi="Sylfaen"/>
          <w:sz w:val="24"/>
          <w:szCs w:val="24"/>
        </w:rPr>
        <w:t xml:space="preserve"> ხდის </w:t>
      </w:r>
      <w:r w:rsidR="004C45BA" w:rsidRPr="004C45BA">
        <w:rPr>
          <w:rFonts w:ascii="Sylfaen" w:hAnsi="Sylfaen"/>
          <w:sz w:val="24"/>
          <w:szCs w:val="24"/>
        </w:rPr>
        <w:t>საქართველოს სამოქალაქო საპროცესო კოდექსის 272</w:t>
      </w:r>
      <w:r w:rsidR="004C45BA" w:rsidRPr="004C45BA">
        <w:rPr>
          <w:rFonts w:ascii="Sylfaen" w:hAnsi="Sylfaen"/>
          <w:sz w:val="24"/>
          <w:szCs w:val="24"/>
          <w:vertAlign w:val="superscript"/>
        </w:rPr>
        <w:t>1</w:t>
      </w:r>
      <w:r w:rsidR="004C45BA" w:rsidRPr="004C45BA">
        <w:rPr>
          <w:rFonts w:ascii="Sylfaen" w:hAnsi="Sylfaen"/>
          <w:sz w:val="24"/>
          <w:szCs w:val="24"/>
        </w:rPr>
        <w:t xml:space="preserve"> მუხლის, „არბიტრაჟის შესახებ“ საქართველოს კანონის პირველი მუხლის მე-2 პუნქტის „ა“ ქვეპუნქტისა და მე-9 მუხლის პირველი პუნქტის </w:t>
      </w:r>
      <w:r w:rsidR="004C45BA" w:rsidRPr="004C45BA">
        <w:rPr>
          <w:rFonts w:ascii="Sylfaen" w:hAnsi="Sylfaen"/>
          <w:sz w:val="24"/>
          <w:szCs w:val="24"/>
        </w:rPr>
        <w:lastRenderedPageBreak/>
        <w:t>კონსტიტუციურობა</w:t>
      </w:r>
      <w:r w:rsidR="004B64F2">
        <w:rPr>
          <w:rFonts w:ascii="Sylfaen" w:hAnsi="Sylfaen"/>
          <w:sz w:val="24"/>
          <w:szCs w:val="24"/>
        </w:rPr>
        <w:t>ს</w:t>
      </w:r>
      <w:r w:rsidR="004C45BA" w:rsidRPr="004C45BA">
        <w:rPr>
          <w:rFonts w:ascii="Sylfaen" w:hAnsi="Sylfaen"/>
          <w:sz w:val="24"/>
          <w:szCs w:val="24"/>
        </w:rPr>
        <w:t xml:space="preserve"> საქართველოს კონსტიტუციის 31-ე მუხლის პირველ</w:t>
      </w:r>
      <w:r w:rsidR="00371048">
        <w:rPr>
          <w:rFonts w:ascii="Sylfaen" w:hAnsi="Sylfaen"/>
          <w:sz w:val="24"/>
          <w:szCs w:val="24"/>
        </w:rPr>
        <w:t>ი</w:t>
      </w:r>
      <w:r w:rsidR="004C45BA" w:rsidRPr="004C45BA">
        <w:rPr>
          <w:rFonts w:ascii="Sylfaen" w:hAnsi="Sylfaen"/>
          <w:sz w:val="24"/>
          <w:szCs w:val="24"/>
        </w:rPr>
        <w:t xml:space="preserve"> პუნქტ</w:t>
      </w:r>
      <w:r w:rsidR="00371048">
        <w:rPr>
          <w:rFonts w:ascii="Sylfaen" w:hAnsi="Sylfaen"/>
          <w:sz w:val="24"/>
          <w:szCs w:val="24"/>
        </w:rPr>
        <w:t>ის პირველ წინადადებასთან</w:t>
      </w:r>
      <w:r w:rsidR="004C45BA" w:rsidRPr="004C45BA">
        <w:rPr>
          <w:rFonts w:ascii="Sylfaen" w:hAnsi="Sylfaen"/>
          <w:sz w:val="24"/>
          <w:szCs w:val="24"/>
        </w:rPr>
        <w:t xml:space="preserve"> მიმართებით.</w:t>
      </w:r>
      <w:r w:rsidRPr="002E7CEF">
        <w:rPr>
          <w:rFonts w:ascii="Sylfaen" w:hAnsi="Sylfaen"/>
          <w:sz w:val="24"/>
          <w:szCs w:val="24"/>
        </w:rPr>
        <w:t xml:space="preserve"> </w:t>
      </w:r>
      <w:r w:rsidR="00C92A6B">
        <w:rPr>
          <w:rFonts w:ascii="Sylfaen" w:hAnsi="Sylfaen" w:cs="Calibri"/>
          <w:sz w:val="24"/>
          <w:szCs w:val="24"/>
        </w:rPr>
        <w:t>სადავო ნორმები განსაზღვრავს</w:t>
      </w:r>
      <w:r w:rsidR="00583781">
        <w:rPr>
          <w:rFonts w:ascii="Sylfaen" w:hAnsi="Sylfaen" w:cs="Calibri"/>
          <w:sz w:val="24"/>
          <w:szCs w:val="24"/>
        </w:rPr>
        <w:t xml:space="preserve"> </w:t>
      </w:r>
      <w:r w:rsidR="00C92A6B">
        <w:rPr>
          <w:rFonts w:ascii="Sylfaen" w:hAnsi="Sylfaen" w:cs="Calibri"/>
          <w:sz w:val="24"/>
          <w:szCs w:val="24"/>
        </w:rPr>
        <w:t>იმ დავებ</w:t>
      </w:r>
      <w:r w:rsidR="00FA58E9">
        <w:rPr>
          <w:rFonts w:ascii="Sylfaen" w:hAnsi="Sylfaen" w:cs="Calibri"/>
          <w:sz w:val="24"/>
          <w:szCs w:val="24"/>
        </w:rPr>
        <w:t>ის ჩამონათვალს</w:t>
      </w:r>
      <w:r w:rsidR="00C92A6B">
        <w:rPr>
          <w:rFonts w:ascii="Sylfaen" w:hAnsi="Sylfaen" w:cs="Calibri"/>
          <w:sz w:val="24"/>
          <w:szCs w:val="24"/>
        </w:rPr>
        <w:t>, რომლ</w:t>
      </w:r>
      <w:r w:rsidR="004B64F2">
        <w:rPr>
          <w:rFonts w:ascii="Sylfaen" w:hAnsi="Sylfaen" w:cs="Calibri"/>
          <w:sz w:val="24"/>
          <w:szCs w:val="24"/>
        </w:rPr>
        <w:t>ებ</w:t>
      </w:r>
      <w:r w:rsidR="00C92A6B">
        <w:rPr>
          <w:rFonts w:ascii="Sylfaen" w:hAnsi="Sylfaen" w:cs="Calibri"/>
          <w:sz w:val="24"/>
          <w:szCs w:val="24"/>
        </w:rPr>
        <w:t xml:space="preserve">იც შესაძლებელია, განხილულ იქნეს არბიტრაჟის გზით და გამორიცხავს </w:t>
      </w:r>
      <w:r w:rsidR="00FA58E9">
        <w:rPr>
          <w:rFonts w:ascii="Sylfaen" w:hAnsi="Sylfaen" w:cs="Calibri"/>
          <w:sz w:val="24"/>
          <w:szCs w:val="24"/>
        </w:rPr>
        <w:t>აღნიშნული</w:t>
      </w:r>
      <w:r w:rsidR="00C92A6B">
        <w:rPr>
          <w:rFonts w:ascii="Sylfaen" w:hAnsi="Sylfaen" w:cs="Calibri"/>
          <w:sz w:val="24"/>
          <w:szCs w:val="24"/>
        </w:rPr>
        <w:t xml:space="preserve"> დავ</w:t>
      </w:r>
      <w:r w:rsidR="004B64F2">
        <w:rPr>
          <w:rFonts w:ascii="Sylfaen" w:hAnsi="Sylfaen" w:cs="Calibri"/>
          <w:sz w:val="24"/>
          <w:szCs w:val="24"/>
        </w:rPr>
        <w:t>ებ</w:t>
      </w:r>
      <w:r w:rsidR="00C92A6B">
        <w:rPr>
          <w:rFonts w:ascii="Sylfaen" w:hAnsi="Sylfaen" w:cs="Calibri"/>
          <w:sz w:val="24"/>
          <w:szCs w:val="24"/>
        </w:rPr>
        <w:t>ის სასამართლოს მიერ განხილვას, თუ ი</w:t>
      </w:r>
      <w:r w:rsidR="00FA58E9">
        <w:rPr>
          <w:rFonts w:ascii="Sylfaen" w:hAnsi="Sylfaen" w:cs="Calibri"/>
          <w:sz w:val="24"/>
          <w:szCs w:val="24"/>
        </w:rPr>
        <w:t>ს</w:t>
      </w:r>
      <w:r w:rsidR="00C92A6B">
        <w:rPr>
          <w:rFonts w:ascii="Sylfaen" w:hAnsi="Sylfaen" w:cs="Calibri"/>
          <w:sz w:val="24"/>
          <w:szCs w:val="24"/>
        </w:rPr>
        <w:t>ი</w:t>
      </w:r>
      <w:r w:rsidR="00FA58E9">
        <w:rPr>
          <w:rFonts w:ascii="Sylfaen" w:hAnsi="Sylfaen" w:cs="Calibri"/>
          <w:sz w:val="24"/>
          <w:szCs w:val="24"/>
        </w:rPr>
        <w:t>ნი</w:t>
      </w:r>
      <w:r w:rsidR="00C92A6B">
        <w:rPr>
          <w:rFonts w:ascii="Sylfaen" w:hAnsi="Sylfaen" w:cs="Calibri"/>
          <w:sz w:val="24"/>
          <w:szCs w:val="24"/>
        </w:rPr>
        <w:t xml:space="preserve"> საარბიტრაჟო შეთანხმების საგანია. შესაბამისად, საარბიტრაჟო შეთანხმების შემთხვევაში, დავა უნდა განიხილოს არბიტრაჟმა. </w:t>
      </w:r>
      <w:r w:rsidR="00C92A6B" w:rsidRPr="006636F7">
        <w:rPr>
          <w:rFonts w:ascii="Sylfaen" w:hAnsi="Sylfaen" w:cs="Calibri"/>
          <w:sz w:val="24"/>
          <w:szCs w:val="24"/>
        </w:rPr>
        <w:t>მოსარჩელე მხარ</w:t>
      </w:r>
      <w:r w:rsidR="006636F7" w:rsidRPr="006636F7">
        <w:rPr>
          <w:rFonts w:ascii="Sylfaen" w:hAnsi="Sylfaen" w:cs="Calibri"/>
          <w:sz w:val="24"/>
          <w:szCs w:val="24"/>
        </w:rPr>
        <w:t>ის</w:t>
      </w:r>
      <w:r w:rsidR="004B64F2">
        <w:rPr>
          <w:rFonts w:ascii="Sylfaen" w:hAnsi="Sylfaen" w:cs="Calibri"/>
          <w:sz w:val="24"/>
          <w:szCs w:val="24"/>
        </w:rPr>
        <w:t xml:space="preserve"> მიერ იდენტიფიცირებული პრობლემის შესაბამისად, </w:t>
      </w:r>
      <w:r w:rsidR="006636F7" w:rsidRPr="006636F7">
        <w:rPr>
          <w:rFonts w:ascii="Sylfaen" w:hAnsi="Sylfaen" w:cs="Calibri"/>
          <w:sz w:val="24"/>
          <w:szCs w:val="24"/>
        </w:rPr>
        <w:t>პრაქტიკაში, პირი ისე თანხმდება დავის არბიტრაჟის გზით განხილვას, რომ სათანადოდ არ არის ინფორმირებული აღნიშნულის თაობაზე ან საერთოდ ვერ იაზრებს მის შედეგებს.</w:t>
      </w:r>
      <w:r w:rsidR="006636F7">
        <w:rPr>
          <w:rFonts w:ascii="Sylfaen" w:hAnsi="Sylfaen" w:cs="Calibri"/>
          <w:sz w:val="24"/>
          <w:szCs w:val="24"/>
        </w:rPr>
        <w:t xml:space="preserve"> </w:t>
      </w:r>
      <w:r w:rsidR="006636F7" w:rsidRPr="006636F7">
        <w:rPr>
          <w:rFonts w:ascii="Sylfaen" w:hAnsi="Sylfaen" w:cs="Calibri"/>
          <w:sz w:val="24"/>
          <w:szCs w:val="24"/>
        </w:rPr>
        <w:t>შესაბამისად, ხელშეკრულების ძლიერი მხარის არაკეთილსინდისიერი ქცევის შედეგად, მას ეზღუდება</w:t>
      </w:r>
      <w:r w:rsidR="0091134C" w:rsidRPr="006636F7">
        <w:rPr>
          <w:rFonts w:ascii="Sylfaen" w:hAnsi="Sylfaen" w:cs="Calibri"/>
          <w:sz w:val="24"/>
          <w:szCs w:val="24"/>
        </w:rPr>
        <w:t xml:space="preserve"> სასამართლოზე წვდომის უფლება</w:t>
      </w:r>
      <w:r w:rsidR="006636F7" w:rsidRPr="006636F7">
        <w:rPr>
          <w:rFonts w:ascii="Sylfaen" w:hAnsi="Sylfaen" w:cs="Calibri"/>
          <w:sz w:val="24"/>
          <w:szCs w:val="24"/>
        </w:rPr>
        <w:t>.</w:t>
      </w:r>
    </w:p>
    <w:p w14:paraId="060A96F5" w14:textId="2D975ED4" w:rsidR="00A31878" w:rsidRDefault="00FA58E9" w:rsidP="008E7425">
      <w:pPr>
        <w:pStyle w:val="ListParagraph"/>
        <w:numPr>
          <w:ilvl w:val="0"/>
          <w:numId w:val="2"/>
        </w:numPr>
        <w:spacing w:after="0"/>
        <w:ind w:left="0" w:firstLine="284"/>
        <w:jc w:val="both"/>
        <w:rPr>
          <w:rFonts w:ascii="Sylfaen" w:hAnsi="Sylfaen" w:cs="Calibri"/>
          <w:sz w:val="24"/>
          <w:szCs w:val="24"/>
        </w:rPr>
      </w:pPr>
      <w:r>
        <w:rPr>
          <w:rFonts w:ascii="Sylfaen" w:hAnsi="Sylfaen" w:cs="Calibri"/>
          <w:sz w:val="24"/>
          <w:szCs w:val="24"/>
        </w:rPr>
        <w:t>აღსანიშნავია, რომ</w:t>
      </w:r>
      <w:r w:rsidR="006636F7">
        <w:rPr>
          <w:rFonts w:ascii="Sylfaen" w:hAnsi="Sylfaen" w:cs="Calibri"/>
          <w:sz w:val="24"/>
          <w:szCs w:val="24"/>
        </w:rPr>
        <w:t xml:space="preserve"> „არბიტრაჟის შესახებ“ საქართველოს კანონის 44-ე</w:t>
      </w:r>
      <w:r w:rsidR="008D797A">
        <w:rPr>
          <w:rFonts w:ascii="Sylfaen" w:hAnsi="Sylfaen" w:cs="Calibri"/>
          <w:sz w:val="24"/>
          <w:szCs w:val="24"/>
        </w:rPr>
        <w:t xml:space="preserve"> და</w:t>
      </w:r>
      <w:r w:rsidR="006636F7">
        <w:rPr>
          <w:rFonts w:ascii="Sylfaen" w:hAnsi="Sylfaen" w:cs="Calibri"/>
          <w:sz w:val="24"/>
          <w:szCs w:val="24"/>
        </w:rPr>
        <w:t xml:space="preserve"> 45-ე</w:t>
      </w:r>
      <w:r w:rsidR="008D797A">
        <w:rPr>
          <w:rFonts w:ascii="Sylfaen" w:hAnsi="Sylfaen" w:cs="Calibri"/>
          <w:sz w:val="24"/>
          <w:szCs w:val="24"/>
        </w:rPr>
        <w:t xml:space="preserve"> მუხლები</w:t>
      </w:r>
      <w:r w:rsidR="006636F7">
        <w:rPr>
          <w:rFonts w:ascii="Sylfaen" w:hAnsi="Sylfaen" w:cs="Calibri"/>
          <w:sz w:val="24"/>
          <w:szCs w:val="24"/>
        </w:rPr>
        <w:t xml:space="preserve"> </w:t>
      </w:r>
      <w:r w:rsidR="008D797A">
        <w:rPr>
          <w:rFonts w:ascii="Sylfaen" w:hAnsi="Sylfaen" w:cs="Calibri"/>
          <w:sz w:val="24"/>
          <w:szCs w:val="24"/>
        </w:rPr>
        <w:t>აწესრიგებს</w:t>
      </w:r>
      <w:r w:rsidR="00C92A6B">
        <w:rPr>
          <w:rFonts w:ascii="Sylfaen" w:hAnsi="Sylfaen" w:cs="Calibri"/>
          <w:sz w:val="24"/>
          <w:szCs w:val="24"/>
        </w:rPr>
        <w:t xml:space="preserve"> </w:t>
      </w:r>
      <w:r w:rsidR="00C92A6B" w:rsidRPr="00C92A6B">
        <w:rPr>
          <w:rFonts w:ascii="Sylfaen" w:hAnsi="Sylfaen" w:cs="Calibri"/>
          <w:sz w:val="24"/>
          <w:szCs w:val="24"/>
        </w:rPr>
        <w:t> საარბიტრაჟო გადაწყვეტილების ცნობისა და აღსრულების წეს</w:t>
      </w:r>
      <w:r w:rsidR="008D797A">
        <w:rPr>
          <w:rFonts w:ascii="Sylfaen" w:hAnsi="Sylfaen" w:cs="Calibri"/>
          <w:sz w:val="24"/>
          <w:szCs w:val="24"/>
        </w:rPr>
        <w:t>ს. ამავე კანონის 42-ე მუხლი კი ადგენს</w:t>
      </w:r>
      <w:r w:rsidR="00A31878">
        <w:rPr>
          <w:rFonts w:ascii="Sylfaen" w:hAnsi="Sylfaen" w:cs="Calibri"/>
          <w:sz w:val="24"/>
          <w:szCs w:val="24"/>
        </w:rPr>
        <w:t xml:space="preserve"> </w:t>
      </w:r>
      <w:r w:rsidR="008D797A" w:rsidRPr="00C92A6B">
        <w:rPr>
          <w:rFonts w:ascii="Sylfaen" w:hAnsi="Sylfaen" w:cs="Calibri"/>
          <w:sz w:val="24"/>
          <w:szCs w:val="24"/>
        </w:rPr>
        <w:t xml:space="preserve">საარბიტრაჟო </w:t>
      </w:r>
      <w:r w:rsidR="008D797A" w:rsidRPr="00C92A6B">
        <w:rPr>
          <w:rFonts w:ascii="Sylfaen" w:hAnsi="Sylfaen" w:cs="Calibri"/>
          <w:sz w:val="24"/>
          <w:szCs w:val="24"/>
        </w:rPr>
        <w:t xml:space="preserve">გადაწყვეტილების </w:t>
      </w:r>
      <w:r w:rsidR="008D797A">
        <w:rPr>
          <w:rFonts w:ascii="Sylfaen" w:hAnsi="Sylfaen" w:cs="Calibri"/>
          <w:sz w:val="24"/>
          <w:szCs w:val="24"/>
        </w:rPr>
        <w:t>საწინააღმდეგო საპროცესო საშუალება</w:t>
      </w:r>
      <w:r w:rsidR="00583781">
        <w:rPr>
          <w:rFonts w:ascii="Sylfaen" w:hAnsi="Sylfaen" w:cs="Calibri"/>
          <w:sz w:val="24"/>
          <w:szCs w:val="24"/>
        </w:rPr>
        <w:t>ს</w:t>
      </w:r>
      <w:r w:rsidR="008D797A">
        <w:rPr>
          <w:rFonts w:ascii="Sylfaen" w:hAnsi="Sylfaen" w:cs="Calibri"/>
          <w:sz w:val="24"/>
          <w:szCs w:val="24"/>
        </w:rPr>
        <w:t xml:space="preserve"> </w:t>
      </w:r>
      <w:r w:rsidR="00F61CF6" w:rsidRPr="002E7CEF">
        <w:rPr>
          <w:rFonts w:ascii="Sylfaen" w:hAnsi="Sylfaen"/>
          <w:sz w:val="24"/>
          <w:szCs w:val="24"/>
        </w:rPr>
        <w:t>–</w:t>
      </w:r>
      <w:r w:rsidR="008D797A">
        <w:rPr>
          <w:rFonts w:ascii="Sylfaen" w:hAnsi="Sylfaen" w:cs="Calibri"/>
          <w:sz w:val="24"/>
          <w:szCs w:val="24"/>
        </w:rPr>
        <w:t xml:space="preserve"> </w:t>
      </w:r>
      <w:r w:rsidR="00A31878">
        <w:rPr>
          <w:rFonts w:ascii="Sylfaen" w:hAnsi="Sylfaen" w:cs="Calibri"/>
          <w:sz w:val="24"/>
          <w:szCs w:val="24"/>
        </w:rPr>
        <w:t>მისი გაუქმების შესაძლებლობ</w:t>
      </w:r>
      <w:r w:rsidR="008D797A">
        <w:rPr>
          <w:rFonts w:ascii="Sylfaen" w:hAnsi="Sylfaen" w:cs="Calibri"/>
          <w:sz w:val="24"/>
          <w:szCs w:val="24"/>
        </w:rPr>
        <w:t>ას</w:t>
      </w:r>
      <w:r w:rsidR="00BA6382">
        <w:rPr>
          <w:rFonts w:ascii="Sylfaen" w:hAnsi="Sylfaen" w:cs="Calibri"/>
          <w:sz w:val="24"/>
          <w:szCs w:val="24"/>
        </w:rPr>
        <w:t>,</w:t>
      </w:r>
      <w:r w:rsidR="00C92A6B">
        <w:rPr>
          <w:rFonts w:ascii="Sylfaen" w:hAnsi="Sylfaen" w:cs="Calibri"/>
          <w:sz w:val="24"/>
          <w:szCs w:val="24"/>
        </w:rPr>
        <w:t xml:space="preserve"> </w:t>
      </w:r>
      <w:r w:rsidR="008D797A">
        <w:rPr>
          <w:rFonts w:ascii="Sylfaen" w:hAnsi="Sylfaen" w:cs="Calibri"/>
          <w:sz w:val="24"/>
          <w:szCs w:val="24"/>
        </w:rPr>
        <w:t xml:space="preserve">კერძოდ, </w:t>
      </w:r>
      <w:r w:rsidR="00A31878">
        <w:rPr>
          <w:rFonts w:ascii="Sylfaen" w:hAnsi="Sylfaen" w:cs="Calibri"/>
          <w:sz w:val="24"/>
          <w:szCs w:val="24"/>
        </w:rPr>
        <w:t>საარბიტრ</w:t>
      </w:r>
      <w:r w:rsidR="00182DC7">
        <w:rPr>
          <w:rFonts w:ascii="Sylfaen" w:hAnsi="Sylfaen" w:cs="Calibri"/>
          <w:sz w:val="24"/>
          <w:szCs w:val="24"/>
        </w:rPr>
        <w:t>ა</w:t>
      </w:r>
      <w:r w:rsidR="00A31878">
        <w:rPr>
          <w:rFonts w:ascii="Sylfaen" w:hAnsi="Sylfaen" w:cs="Calibri"/>
          <w:sz w:val="24"/>
          <w:szCs w:val="24"/>
        </w:rPr>
        <w:t>ჟო გადაწყვეტილების ცნობა და აღსრულება ხდება სასამართლოს გზით. სასამართლომ</w:t>
      </w:r>
      <w:r w:rsidR="00BA6382">
        <w:rPr>
          <w:rFonts w:ascii="Sylfaen" w:hAnsi="Sylfaen" w:cs="Calibri"/>
          <w:sz w:val="24"/>
          <w:szCs w:val="24"/>
        </w:rPr>
        <w:t>,</w:t>
      </w:r>
      <w:r w:rsidR="00A31878">
        <w:rPr>
          <w:rFonts w:ascii="Sylfaen" w:hAnsi="Sylfaen" w:cs="Calibri"/>
          <w:sz w:val="24"/>
          <w:szCs w:val="24"/>
        </w:rPr>
        <w:t xml:space="preserve"> შესაძლოა, უარი თქვას საარბიტრაჟო გადაწყვეტილების ცნობასა და აღსრულებაზე</w:t>
      </w:r>
      <w:r w:rsidR="00BA6382">
        <w:rPr>
          <w:rFonts w:ascii="Sylfaen" w:hAnsi="Sylfaen" w:cs="Calibri"/>
          <w:sz w:val="24"/>
          <w:szCs w:val="24"/>
        </w:rPr>
        <w:t>,</w:t>
      </w:r>
      <w:r w:rsidR="00A31878">
        <w:rPr>
          <w:rFonts w:ascii="Sylfaen" w:hAnsi="Sylfaen" w:cs="Calibri"/>
          <w:sz w:val="24"/>
          <w:szCs w:val="24"/>
        </w:rPr>
        <w:t xml:space="preserve"> </w:t>
      </w:r>
      <w:r w:rsidR="00A31878">
        <w:rPr>
          <w:rFonts w:ascii="Sylfaen" w:hAnsi="Sylfaen" w:cs="Calibri"/>
          <w:sz w:val="24"/>
          <w:szCs w:val="24"/>
        </w:rPr>
        <w:t xml:space="preserve">თუ დაადგენს, რომ </w:t>
      </w:r>
      <w:r w:rsidR="00A31878" w:rsidRPr="00A31878">
        <w:rPr>
          <w:rFonts w:ascii="Sylfaen" w:hAnsi="Sylfaen" w:cs="Calibri"/>
          <w:sz w:val="24"/>
          <w:szCs w:val="24"/>
        </w:rPr>
        <w:t>დავა არ შეიძლება იყოს საარბიტრაჟო განხილვის საგანი</w:t>
      </w:r>
      <w:r w:rsidR="00A31878">
        <w:rPr>
          <w:rFonts w:ascii="Sylfaen" w:hAnsi="Sylfaen" w:cs="Calibri"/>
          <w:sz w:val="24"/>
          <w:szCs w:val="24"/>
        </w:rPr>
        <w:t xml:space="preserve"> ან </w:t>
      </w:r>
      <w:r w:rsidR="00A31878" w:rsidRPr="00A31878">
        <w:rPr>
          <w:rFonts w:ascii="Sylfaen" w:hAnsi="Sylfaen" w:cs="Calibri"/>
          <w:sz w:val="24"/>
          <w:szCs w:val="24"/>
        </w:rPr>
        <w:t xml:space="preserve">საარბიტრაჟო გადაწყვეტილების ცნობა და </w:t>
      </w:r>
      <w:r w:rsidR="00A31878" w:rsidRPr="00A31878">
        <w:rPr>
          <w:rFonts w:ascii="Sylfaen" w:hAnsi="Sylfaen" w:cs="Calibri"/>
          <w:sz w:val="24"/>
          <w:szCs w:val="24"/>
        </w:rPr>
        <w:t>აღსრულება ეწინააღმდეგება საჯარო წესრიგს.</w:t>
      </w:r>
      <w:r w:rsidR="00A31878">
        <w:rPr>
          <w:rFonts w:ascii="Sylfaen" w:hAnsi="Sylfaen" w:cs="Calibri"/>
          <w:sz w:val="24"/>
          <w:szCs w:val="24"/>
        </w:rPr>
        <w:t xml:space="preserve"> </w:t>
      </w:r>
      <w:r w:rsidR="00182DC7">
        <w:rPr>
          <w:rFonts w:ascii="Sylfaen" w:hAnsi="Sylfaen" w:cs="Calibri"/>
          <w:sz w:val="24"/>
          <w:szCs w:val="24"/>
        </w:rPr>
        <w:t>მნიშვნელოვანია, რომ ამავე საფუძ</w:t>
      </w:r>
      <w:r w:rsidR="00EE035B">
        <w:rPr>
          <w:rFonts w:ascii="Sylfaen" w:hAnsi="Sylfaen" w:cs="Calibri"/>
          <w:sz w:val="24"/>
          <w:szCs w:val="24"/>
        </w:rPr>
        <w:t>ვ</w:t>
      </w:r>
      <w:r w:rsidR="00182DC7">
        <w:rPr>
          <w:rFonts w:ascii="Sylfaen" w:hAnsi="Sylfaen" w:cs="Calibri"/>
          <w:sz w:val="24"/>
          <w:szCs w:val="24"/>
        </w:rPr>
        <w:t>ლით</w:t>
      </w:r>
      <w:r w:rsidR="00BA6382">
        <w:rPr>
          <w:rFonts w:ascii="Sylfaen" w:hAnsi="Sylfaen" w:cs="Calibri"/>
          <w:sz w:val="24"/>
          <w:szCs w:val="24"/>
        </w:rPr>
        <w:t>,</w:t>
      </w:r>
      <w:r w:rsidR="00182DC7">
        <w:rPr>
          <w:rFonts w:ascii="Sylfaen" w:hAnsi="Sylfaen" w:cs="Calibri"/>
          <w:sz w:val="24"/>
          <w:szCs w:val="24"/>
        </w:rPr>
        <w:t xml:space="preserve"> მას </w:t>
      </w:r>
      <w:r w:rsidR="00182DC7">
        <w:rPr>
          <w:rFonts w:ascii="Sylfaen" w:hAnsi="Sylfaen" w:cs="Calibri"/>
          <w:sz w:val="24"/>
          <w:szCs w:val="24"/>
        </w:rPr>
        <w:t>შეუძლია</w:t>
      </w:r>
      <w:r w:rsidR="00A252ED">
        <w:rPr>
          <w:rFonts w:ascii="Sylfaen" w:hAnsi="Sylfaen" w:cs="Calibri"/>
          <w:sz w:val="24"/>
          <w:szCs w:val="24"/>
        </w:rPr>
        <w:t>,</w:t>
      </w:r>
      <w:r w:rsidR="00182DC7">
        <w:rPr>
          <w:rFonts w:ascii="Sylfaen" w:hAnsi="Sylfaen" w:cs="Calibri"/>
          <w:sz w:val="24"/>
          <w:szCs w:val="24"/>
        </w:rPr>
        <w:t xml:space="preserve"> </w:t>
      </w:r>
      <w:r w:rsidR="00583781">
        <w:rPr>
          <w:rFonts w:ascii="Sylfaen" w:hAnsi="Sylfaen" w:cs="Calibri"/>
          <w:sz w:val="24"/>
          <w:szCs w:val="24"/>
        </w:rPr>
        <w:t xml:space="preserve">გააუქმოს </w:t>
      </w:r>
      <w:r w:rsidR="00182DC7">
        <w:rPr>
          <w:rFonts w:ascii="Sylfaen" w:hAnsi="Sylfaen" w:cs="Calibri"/>
          <w:sz w:val="24"/>
          <w:szCs w:val="24"/>
        </w:rPr>
        <w:t>საარბიტრაჟო გადაწყვეტილებ</w:t>
      </w:r>
      <w:r w:rsidR="00583781">
        <w:rPr>
          <w:rFonts w:ascii="Sylfaen" w:hAnsi="Sylfaen" w:cs="Calibri"/>
          <w:sz w:val="24"/>
          <w:szCs w:val="24"/>
        </w:rPr>
        <w:t>ა</w:t>
      </w:r>
      <w:r w:rsidR="00182DC7">
        <w:rPr>
          <w:rFonts w:ascii="Sylfaen" w:hAnsi="Sylfaen" w:cs="Calibri"/>
          <w:sz w:val="24"/>
          <w:szCs w:val="24"/>
        </w:rPr>
        <w:t xml:space="preserve">. </w:t>
      </w:r>
      <w:r w:rsidR="00A31878">
        <w:rPr>
          <w:rFonts w:ascii="Sylfaen" w:hAnsi="Sylfaen" w:cs="Calibri"/>
          <w:sz w:val="24"/>
          <w:szCs w:val="24"/>
        </w:rPr>
        <w:t xml:space="preserve">შესაბამისად, </w:t>
      </w:r>
      <w:r w:rsidR="00182DC7">
        <w:rPr>
          <w:rFonts w:ascii="Sylfaen" w:hAnsi="Sylfaen" w:cs="Calibri"/>
          <w:sz w:val="24"/>
          <w:szCs w:val="24"/>
        </w:rPr>
        <w:t>სასამართლო</w:t>
      </w:r>
      <w:r w:rsidR="004B64F2">
        <w:rPr>
          <w:rFonts w:ascii="Sylfaen" w:hAnsi="Sylfaen" w:cs="Calibri"/>
          <w:sz w:val="24"/>
          <w:szCs w:val="24"/>
        </w:rPr>
        <w:t>,</w:t>
      </w:r>
      <w:r w:rsidR="00A31878">
        <w:rPr>
          <w:rFonts w:ascii="Sylfaen" w:hAnsi="Sylfaen" w:cs="Calibri"/>
          <w:sz w:val="24"/>
          <w:szCs w:val="24"/>
        </w:rPr>
        <w:t xml:space="preserve"> გარკვეულწილად</w:t>
      </w:r>
      <w:r w:rsidR="004B64F2">
        <w:rPr>
          <w:rFonts w:ascii="Sylfaen" w:hAnsi="Sylfaen" w:cs="Calibri"/>
          <w:sz w:val="24"/>
          <w:szCs w:val="24"/>
        </w:rPr>
        <w:t>,</w:t>
      </w:r>
      <w:r w:rsidR="00A31878">
        <w:rPr>
          <w:rFonts w:ascii="Sylfaen" w:hAnsi="Sylfaen" w:cs="Calibri"/>
          <w:sz w:val="24"/>
          <w:szCs w:val="24"/>
        </w:rPr>
        <w:t xml:space="preserve"> </w:t>
      </w:r>
      <w:r w:rsidR="004B64F2">
        <w:rPr>
          <w:rFonts w:ascii="Sylfaen" w:hAnsi="Sylfaen" w:cs="Calibri"/>
          <w:sz w:val="24"/>
          <w:szCs w:val="24"/>
        </w:rPr>
        <w:t>აფასებს</w:t>
      </w:r>
      <w:r w:rsidR="00182DC7">
        <w:rPr>
          <w:rFonts w:ascii="Sylfaen" w:hAnsi="Sylfaen" w:cs="Calibri"/>
          <w:sz w:val="24"/>
          <w:szCs w:val="24"/>
        </w:rPr>
        <w:t xml:space="preserve"> საარბიტრაჟო</w:t>
      </w:r>
      <w:r w:rsidR="00A31878">
        <w:rPr>
          <w:rFonts w:ascii="Sylfaen" w:hAnsi="Sylfaen" w:cs="Calibri"/>
          <w:sz w:val="24"/>
          <w:szCs w:val="24"/>
        </w:rPr>
        <w:t xml:space="preserve"> გადაწყვეტილების </w:t>
      </w:r>
      <w:r w:rsidR="004B64F2">
        <w:rPr>
          <w:rFonts w:ascii="Sylfaen" w:hAnsi="Sylfaen" w:cs="Calibri"/>
          <w:sz w:val="24"/>
          <w:szCs w:val="24"/>
        </w:rPr>
        <w:t>შინაარსს</w:t>
      </w:r>
      <w:r w:rsidR="00182DC7">
        <w:rPr>
          <w:rFonts w:ascii="Sylfaen" w:hAnsi="Sylfaen" w:cs="Calibri"/>
          <w:sz w:val="24"/>
          <w:szCs w:val="24"/>
        </w:rPr>
        <w:t>.</w:t>
      </w:r>
      <w:r w:rsidR="00A31878">
        <w:rPr>
          <w:rFonts w:ascii="Sylfaen" w:hAnsi="Sylfaen" w:cs="Calibri"/>
          <w:sz w:val="24"/>
          <w:szCs w:val="24"/>
        </w:rPr>
        <w:t xml:space="preserve"> აღნიშნულის მიღმა, თავად </w:t>
      </w:r>
      <w:r w:rsidR="00A31878" w:rsidRPr="00A31878">
        <w:rPr>
          <w:rFonts w:ascii="Sylfaen" w:hAnsi="Sylfaen" w:cs="Calibri"/>
          <w:sz w:val="24"/>
          <w:szCs w:val="24"/>
        </w:rPr>
        <w:t>მხარე</w:t>
      </w:r>
      <w:r w:rsidR="00A31878">
        <w:rPr>
          <w:rFonts w:ascii="Sylfaen" w:hAnsi="Sylfaen" w:cs="Calibri"/>
          <w:sz w:val="24"/>
          <w:szCs w:val="24"/>
        </w:rPr>
        <w:t>ს</w:t>
      </w:r>
      <w:r w:rsidR="00A31878" w:rsidRPr="00A31878">
        <w:rPr>
          <w:rFonts w:ascii="Sylfaen" w:hAnsi="Sylfaen" w:cs="Calibri"/>
          <w:sz w:val="24"/>
          <w:szCs w:val="24"/>
        </w:rPr>
        <w:t>, რომლის წინააღმდეგაც</w:t>
      </w:r>
      <w:r w:rsidR="00A31878">
        <w:rPr>
          <w:rFonts w:ascii="Sylfaen" w:hAnsi="Sylfaen" w:cs="Calibri"/>
          <w:sz w:val="24"/>
          <w:szCs w:val="24"/>
        </w:rPr>
        <w:t>აა</w:t>
      </w:r>
      <w:r w:rsidR="00A31878" w:rsidRPr="00A31878">
        <w:rPr>
          <w:rFonts w:ascii="Sylfaen" w:hAnsi="Sylfaen" w:cs="Calibri"/>
          <w:sz w:val="24"/>
          <w:szCs w:val="24"/>
        </w:rPr>
        <w:t xml:space="preserve"> გამოტანილი საარბიტრაჟო გადაწყვეტილება, </w:t>
      </w:r>
      <w:r w:rsidR="00A31878">
        <w:rPr>
          <w:rFonts w:ascii="Sylfaen" w:hAnsi="Sylfaen" w:cs="Calibri"/>
          <w:sz w:val="24"/>
          <w:szCs w:val="24"/>
        </w:rPr>
        <w:t>უფლება აქვს</w:t>
      </w:r>
      <w:r w:rsidR="00A252ED">
        <w:rPr>
          <w:rFonts w:ascii="Sylfaen" w:hAnsi="Sylfaen" w:cs="Calibri"/>
          <w:sz w:val="24"/>
          <w:szCs w:val="24"/>
        </w:rPr>
        <w:t>,</w:t>
      </w:r>
      <w:r w:rsidR="00A31878">
        <w:rPr>
          <w:rFonts w:ascii="Sylfaen" w:hAnsi="Sylfaen" w:cs="Calibri"/>
          <w:sz w:val="24"/>
          <w:szCs w:val="24"/>
        </w:rPr>
        <w:t xml:space="preserve"> სასამართლოს </w:t>
      </w:r>
      <w:r w:rsidR="00182DC7">
        <w:rPr>
          <w:rFonts w:ascii="Sylfaen" w:hAnsi="Sylfaen" w:cs="Calibri"/>
          <w:sz w:val="24"/>
          <w:szCs w:val="24"/>
        </w:rPr>
        <w:t>მოსთხოვოს,</w:t>
      </w:r>
      <w:r w:rsidR="00A31878">
        <w:rPr>
          <w:rFonts w:ascii="Sylfaen" w:hAnsi="Sylfaen" w:cs="Calibri"/>
          <w:sz w:val="24"/>
          <w:szCs w:val="24"/>
        </w:rPr>
        <w:t xml:space="preserve"> უარი თქვას საარბიტრაჟო გადაწყვეტილების </w:t>
      </w:r>
      <w:r w:rsidR="00182DC7">
        <w:rPr>
          <w:rFonts w:ascii="Sylfaen" w:hAnsi="Sylfaen" w:cs="Calibri"/>
          <w:sz w:val="24"/>
          <w:szCs w:val="24"/>
        </w:rPr>
        <w:t>აღსრულებაზე და გააუქმოს იგი, თუ პირი დაამტკიცებს კანონმდებლობით გათვალისწინებული შესაბამისი საფუძვლების</w:t>
      </w:r>
      <w:r w:rsidR="00A252ED">
        <w:rPr>
          <w:rFonts w:ascii="Sylfaen" w:hAnsi="Sylfaen" w:cs="Calibri"/>
          <w:sz w:val="24"/>
          <w:szCs w:val="24"/>
        </w:rPr>
        <w:t xml:space="preserve">, </w:t>
      </w:r>
      <w:r w:rsidR="00182DC7">
        <w:rPr>
          <w:rFonts w:ascii="Sylfaen" w:hAnsi="Sylfaen" w:cs="Calibri"/>
          <w:sz w:val="24"/>
          <w:szCs w:val="24"/>
        </w:rPr>
        <w:t>მათ შორის</w:t>
      </w:r>
      <w:r w:rsidR="001932F4">
        <w:rPr>
          <w:rFonts w:ascii="Sylfaen" w:hAnsi="Sylfaen" w:cs="Calibri"/>
          <w:sz w:val="24"/>
          <w:szCs w:val="24"/>
        </w:rPr>
        <w:t>,</w:t>
      </w:r>
      <w:r w:rsidR="00182DC7">
        <w:rPr>
          <w:rFonts w:ascii="Sylfaen" w:hAnsi="Sylfaen" w:cs="Calibri"/>
          <w:sz w:val="24"/>
          <w:szCs w:val="24"/>
        </w:rPr>
        <w:t xml:space="preserve"> იმ ფაქტ</w:t>
      </w:r>
      <w:r w:rsidR="00A252ED">
        <w:rPr>
          <w:rFonts w:ascii="Sylfaen" w:hAnsi="Sylfaen" w:cs="Calibri"/>
          <w:sz w:val="24"/>
          <w:szCs w:val="24"/>
        </w:rPr>
        <w:t>ი</w:t>
      </w:r>
      <w:r w:rsidR="00182DC7">
        <w:rPr>
          <w:rFonts w:ascii="Sylfaen" w:hAnsi="Sylfaen" w:cs="Calibri"/>
          <w:sz w:val="24"/>
          <w:szCs w:val="24"/>
        </w:rPr>
        <w:t>ს</w:t>
      </w:r>
      <w:r w:rsidR="00A252ED">
        <w:rPr>
          <w:rFonts w:ascii="Sylfaen" w:hAnsi="Sylfaen" w:cs="Calibri"/>
          <w:sz w:val="24"/>
          <w:szCs w:val="24"/>
        </w:rPr>
        <w:t xml:space="preserve"> არსებობას</w:t>
      </w:r>
      <w:r w:rsidR="00182DC7">
        <w:rPr>
          <w:rFonts w:ascii="Sylfaen" w:hAnsi="Sylfaen" w:cs="Calibri"/>
          <w:sz w:val="24"/>
          <w:szCs w:val="24"/>
        </w:rPr>
        <w:t xml:space="preserve">, რომ </w:t>
      </w:r>
      <w:r w:rsidR="00182DC7" w:rsidRPr="00182DC7">
        <w:rPr>
          <w:rFonts w:ascii="Sylfaen" w:hAnsi="Sylfaen" w:cs="Calibri"/>
          <w:sz w:val="24"/>
          <w:szCs w:val="24"/>
        </w:rPr>
        <w:t xml:space="preserve">იგი არ იყო </w:t>
      </w:r>
      <w:r w:rsidR="00182DC7" w:rsidRPr="00182DC7">
        <w:rPr>
          <w:rFonts w:ascii="Sylfaen" w:hAnsi="Sylfaen" w:cs="Calibri"/>
          <w:sz w:val="24"/>
          <w:szCs w:val="24"/>
        </w:rPr>
        <w:t>ჯეროვნად ინფორმირებული არბიტრის დანიშვნის ან საარბიტრაჟო განხილვის შესახებ ან</w:t>
      </w:r>
      <w:r w:rsidR="00BA6382">
        <w:rPr>
          <w:rFonts w:ascii="Sylfaen" w:hAnsi="Sylfaen" w:cs="Calibri"/>
          <w:sz w:val="24"/>
          <w:szCs w:val="24"/>
        </w:rPr>
        <w:t>,</w:t>
      </w:r>
      <w:r w:rsidR="00182DC7" w:rsidRPr="00182DC7">
        <w:rPr>
          <w:rFonts w:ascii="Sylfaen" w:hAnsi="Sylfaen" w:cs="Calibri"/>
          <w:sz w:val="24"/>
          <w:szCs w:val="24"/>
        </w:rPr>
        <w:t xml:space="preserve"> სხვაგვარად</w:t>
      </w:r>
      <w:r w:rsidR="00BA6382">
        <w:rPr>
          <w:rFonts w:ascii="Sylfaen" w:hAnsi="Sylfaen" w:cs="Calibri"/>
          <w:sz w:val="24"/>
          <w:szCs w:val="24"/>
        </w:rPr>
        <w:t>,</w:t>
      </w:r>
      <w:r w:rsidR="00182DC7" w:rsidRPr="00182DC7">
        <w:rPr>
          <w:rFonts w:ascii="Sylfaen" w:hAnsi="Sylfaen" w:cs="Calibri"/>
          <w:sz w:val="24"/>
          <w:szCs w:val="24"/>
        </w:rPr>
        <w:t xml:space="preserve"> არ მიეცა შესაძლებლობა, წარმოედგინა საკუთარი პოზიცია ან დაეცვა თავისი ინტერესები</w:t>
      </w:r>
      <w:r w:rsidR="00182DC7">
        <w:rPr>
          <w:rFonts w:ascii="Sylfaen" w:hAnsi="Sylfaen" w:cs="Calibri"/>
          <w:sz w:val="24"/>
          <w:szCs w:val="24"/>
        </w:rPr>
        <w:t>.</w:t>
      </w:r>
      <w:r w:rsidR="002B5A75">
        <w:rPr>
          <w:rFonts w:ascii="Sylfaen" w:hAnsi="Sylfaen" w:cs="Calibri"/>
          <w:sz w:val="24"/>
          <w:szCs w:val="24"/>
        </w:rPr>
        <w:t xml:space="preserve"> </w:t>
      </w:r>
      <w:r w:rsidR="00182DC7">
        <w:rPr>
          <w:rFonts w:ascii="Sylfaen" w:hAnsi="Sylfaen" w:cs="Calibri"/>
          <w:sz w:val="24"/>
          <w:szCs w:val="24"/>
        </w:rPr>
        <w:t xml:space="preserve">შესაბამისად, </w:t>
      </w:r>
      <w:r w:rsidR="006A0414">
        <w:rPr>
          <w:rFonts w:ascii="Sylfaen" w:hAnsi="Sylfaen" w:cs="Calibri"/>
          <w:sz w:val="24"/>
          <w:szCs w:val="24"/>
        </w:rPr>
        <w:t>საარბიტრაჟო შეთანხმების შემთ</w:t>
      </w:r>
      <w:r w:rsidR="00EE035B">
        <w:rPr>
          <w:rFonts w:ascii="Sylfaen" w:hAnsi="Sylfaen" w:cs="Calibri"/>
          <w:sz w:val="24"/>
          <w:szCs w:val="24"/>
        </w:rPr>
        <w:t>ხ</w:t>
      </w:r>
      <w:r w:rsidR="006A0414">
        <w:rPr>
          <w:rFonts w:ascii="Sylfaen" w:hAnsi="Sylfaen" w:cs="Calibri"/>
          <w:sz w:val="24"/>
          <w:szCs w:val="24"/>
        </w:rPr>
        <w:t xml:space="preserve">ვევაში, </w:t>
      </w:r>
      <w:r w:rsidR="00A252ED">
        <w:rPr>
          <w:rFonts w:ascii="Sylfaen" w:hAnsi="Sylfaen" w:cs="Calibri"/>
          <w:sz w:val="24"/>
          <w:szCs w:val="24"/>
        </w:rPr>
        <w:t>არბი</w:t>
      </w:r>
      <w:r w:rsidR="008E7425">
        <w:rPr>
          <w:rFonts w:ascii="Sylfaen" w:hAnsi="Sylfaen" w:cs="Calibri"/>
          <w:sz w:val="24"/>
          <w:szCs w:val="24"/>
        </w:rPr>
        <w:t>ტ</w:t>
      </w:r>
      <w:r w:rsidR="00A252ED">
        <w:rPr>
          <w:rFonts w:ascii="Sylfaen" w:hAnsi="Sylfaen" w:cs="Calibri"/>
          <w:sz w:val="24"/>
          <w:szCs w:val="24"/>
        </w:rPr>
        <w:t xml:space="preserve">რაჟის </w:t>
      </w:r>
      <w:r w:rsidR="008E7425">
        <w:rPr>
          <w:rFonts w:ascii="Sylfaen" w:hAnsi="Sylfaen" w:cs="Calibri"/>
          <w:sz w:val="24"/>
          <w:szCs w:val="24"/>
        </w:rPr>
        <w:t xml:space="preserve">მიერ </w:t>
      </w:r>
      <w:r w:rsidR="006A0414">
        <w:rPr>
          <w:rFonts w:ascii="Sylfaen" w:hAnsi="Sylfaen" w:cs="Calibri"/>
          <w:sz w:val="24"/>
          <w:szCs w:val="24"/>
        </w:rPr>
        <w:t xml:space="preserve">მიღებული გადაწყვეტილების </w:t>
      </w:r>
      <w:r w:rsidR="006A0414">
        <w:rPr>
          <w:rFonts w:ascii="Sylfaen" w:hAnsi="Sylfaen" w:cs="Calibri"/>
          <w:sz w:val="24"/>
          <w:szCs w:val="24"/>
        </w:rPr>
        <w:t>აღსრულება არ ხდება ავტომატურად და იგი ექვემდებარება სასამართლო კონტროლს.</w:t>
      </w:r>
      <w:r w:rsidR="00182DC7">
        <w:rPr>
          <w:rFonts w:ascii="Sylfaen" w:hAnsi="Sylfaen" w:cs="Calibri"/>
          <w:sz w:val="24"/>
          <w:szCs w:val="24"/>
        </w:rPr>
        <w:t xml:space="preserve"> </w:t>
      </w:r>
      <w:r w:rsidR="00F51BD3">
        <w:rPr>
          <w:rFonts w:ascii="Sylfaen" w:hAnsi="Sylfaen" w:cs="Calibri"/>
          <w:sz w:val="24"/>
          <w:szCs w:val="24"/>
        </w:rPr>
        <w:t>იმავდროულად,</w:t>
      </w:r>
      <w:r w:rsidR="00E95D16">
        <w:rPr>
          <w:rFonts w:ascii="Sylfaen" w:hAnsi="Sylfaen" w:cs="Calibri"/>
          <w:sz w:val="24"/>
          <w:szCs w:val="24"/>
        </w:rPr>
        <w:t xml:space="preserve"> როგორც აღინიშნა,</w:t>
      </w:r>
      <w:r w:rsidR="00F51BD3">
        <w:rPr>
          <w:rFonts w:ascii="Sylfaen" w:hAnsi="Sylfaen" w:cs="Calibri"/>
          <w:sz w:val="24"/>
          <w:szCs w:val="24"/>
        </w:rPr>
        <w:t xml:space="preserve"> არსებობს საარბიტრაჟო გადაწყვეტილების</w:t>
      </w:r>
      <w:r w:rsidR="00BA6382">
        <w:rPr>
          <w:rFonts w:ascii="Sylfaen" w:hAnsi="Sylfaen" w:cs="Calibri"/>
          <w:sz w:val="24"/>
          <w:szCs w:val="24"/>
        </w:rPr>
        <w:t>,</w:t>
      </w:r>
      <w:r w:rsidR="00F51BD3">
        <w:rPr>
          <w:rFonts w:ascii="Sylfaen" w:hAnsi="Sylfaen" w:cs="Calibri"/>
          <w:sz w:val="24"/>
          <w:szCs w:val="24"/>
        </w:rPr>
        <w:t xml:space="preserve"> სასამართლოს გზით</w:t>
      </w:r>
      <w:r w:rsidR="00BA6382">
        <w:rPr>
          <w:rFonts w:ascii="Sylfaen" w:hAnsi="Sylfaen" w:cs="Calibri"/>
          <w:sz w:val="24"/>
          <w:szCs w:val="24"/>
        </w:rPr>
        <w:t>,</w:t>
      </w:r>
      <w:r w:rsidR="00F51BD3">
        <w:rPr>
          <w:rFonts w:ascii="Sylfaen" w:hAnsi="Sylfaen" w:cs="Calibri"/>
          <w:sz w:val="24"/>
          <w:szCs w:val="24"/>
        </w:rPr>
        <w:t xml:space="preserve"> გაუქმების შესაძლებლობა.</w:t>
      </w:r>
    </w:p>
    <w:p w14:paraId="79DC95EE" w14:textId="0800044E" w:rsidR="006A0414" w:rsidRPr="006636F7" w:rsidRDefault="00FC1911" w:rsidP="008E7425">
      <w:pPr>
        <w:pStyle w:val="ListParagraph"/>
        <w:numPr>
          <w:ilvl w:val="0"/>
          <w:numId w:val="2"/>
        </w:numPr>
        <w:spacing w:after="0"/>
        <w:ind w:left="0" w:firstLine="284"/>
        <w:jc w:val="both"/>
        <w:rPr>
          <w:rFonts w:ascii="Sylfaen" w:hAnsi="Sylfaen" w:cs="Calibri"/>
          <w:sz w:val="24"/>
          <w:szCs w:val="24"/>
        </w:rPr>
      </w:pPr>
      <w:r>
        <w:rPr>
          <w:rFonts w:ascii="Sylfaen" w:hAnsi="Sylfaen" w:cs="Calibri"/>
          <w:sz w:val="24"/>
          <w:szCs w:val="24"/>
        </w:rPr>
        <w:t xml:space="preserve">კონსტიტუციურ სარჩელში </w:t>
      </w:r>
      <w:r w:rsidR="006A0414">
        <w:rPr>
          <w:rFonts w:ascii="Sylfaen" w:hAnsi="Sylfaen" w:cs="Calibri"/>
          <w:sz w:val="24"/>
          <w:szCs w:val="24"/>
        </w:rPr>
        <w:t>მოსარჩელე მხარე არ ასაბუთებს</w:t>
      </w:r>
      <w:r>
        <w:rPr>
          <w:rFonts w:ascii="Sylfaen" w:hAnsi="Sylfaen" w:cs="Calibri"/>
          <w:sz w:val="24"/>
          <w:szCs w:val="24"/>
        </w:rPr>
        <w:t>,</w:t>
      </w:r>
      <w:r w:rsidR="006A0414">
        <w:rPr>
          <w:rFonts w:ascii="Sylfaen" w:hAnsi="Sylfaen" w:cs="Calibri"/>
          <w:sz w:val="24"/>
          <w:szCs w:val="24"/>
        </w:rPr>
        <w:t xml:space="preserve"> </w:t>
      </w:r>
      <w:r>
        <w:rPr>
          <w:rFonts w:ascii="Sylfaen" w:hAnsi="Sylfaen" w:cs="Calibri"/>
          <w:sz w:val="24"/>
          <w:szCs w:val="24"/>
        </w:rPr>
        <w:t>ზემოაღნიშნული</w:t>
      </w:r>
      <w:r w:rsidR="006A0414">
        <w:rPr>
          <w:rFonts w:ascii="Sylfaen" w:hAnsi="Sylfaen" w:cs="Calibri"/>
          <w:sz w:val="24"/>
          <w:szCs w:val="24"/>
        </w:rPr>
        <w:t xml:space="preserve"> </w:t>
      </w:r>
      <w:r w:rsidR="006A0414">
        <w:rPr>
          <w:rFonts w:ascii="Sylfaen" w:hAnsi="Sylfaen" w:cs="Calibri"/>
          <w:sz w:val="24"/>
          <w:szCs w:val="24"/>
        </w:rPr>
        <w:t>გარანტიები</w:t>
      </w:r>
      <w:r w:rsidR="00B61140">
        <w:rPr>
          <w:rFonts w:ascii="Sylfaen" w:hAnsi="Sylfaen" w:cs="Calibri"/>
          <w:sz w:val="24"/>
          <w:szCs w:val="24"/>
        </w:rPr>
        <w:t xml:space="preserve">ს </w:t>
      </w:r>
      <w:r w:rsidR="006A0414">
        <w:rPr>
          <w:rFonts w:ascii="Sylfaen" w:hAnsi="Sylfaen" w:cs="Calibri"/>
          <w:sz w:val="24"/>
          <w:szCs w:val="24"/>
        </w:rPr>
        <w:t xml:space="preserve">მიღმა, რატომ უნდა იყოს </w:t>
      </w:r>
      <w:r>
        <w:rPr>
          <w:rFonts w:ascii="Sylfaen" w:hAnsi="Sylfaen" w:cs="Calibri"/>
          <w:sz w:val="24"/>
          <w:szCs w:val="24"/>
        </w:rPr>
        <w:t xml:space="preserve">იგი </w:t>
      </w:r>
      <w:r w:rsidR="006A0414">
        <w:rPr>
          <w:rFonts w:ascii="Sylfaen" w:hAnsi="Sylfaen" w:cs="Calibri"/>
          <w:sz w:val="24"/>
          <w:szCs w:val="24"/>
        </w:rPr>
        <w:t>უზრუნველყოფილი საარბიტრაჟო დავის</w:t>
      </w:r>
      <w:r w:rsidR="00BA6382">
        <w:rPr>
          <w:rFonts w:ascii="Sylfaen" w:hAnsi="Sylfaen" w:cs="Calibri"/>
          <w:sz w:val="24"/>
          <w:szCs w:val="24"/>
        </w:rPr>
        <w:t>,</w:t>
      </w:r>
      <w:r w:rsidR="006A0414">
        <w:rPr>
          <w:rFonts w:ascii="Sylfaen" w:hAnsi="Sylfaen" w:cs="Calibri"/>
          <w:sz w:val="24"/>
          <w:szCs w:val="24"/>
        </w:rPr>
        <w:t xml:space="preserve"> სასამართლოს გზით</w:t>
      </w:r>
      <w:r w:rsidR="00BA6382">
        <w:rPr>
          <w:rFonts w:ascii="Sylfaen" w:hAnsi="Sylfaen" w:cs="Calibri"/>
          <w:sz w:val="24"/>
          <w:szCs w:val="24"/>
        </w:rPr>
        <w:t>,</w:t>
      </w:r>
      <w:r w:rsidR="006A0414">
        <w:rPr>
          <w:rFonts w:ascii="Sylfaen" w:hAnsi="Sylfaen" w:cs="Calibri"/>
          <w:sz w:val="24"/>
          <w:szCs w:val="24"/>
        </w:rPr>
        <w:t xml:space="preserve"> განხილვის </w:t>
      </w:r>
      <w:r w:rsidR="006A0414">
        <w:rPr>
          <w:rFonts w:ascii="Sylfaen" w:hAnsi="Sylfaen" w:cs="Calibri"/>
          <w:sz w:val="24"/>
          <w:szCs w:val="24"/>
        </w:rPr>
        <w:t xml:space="preserve">უფლებით. აღსანიშნავია, რომ მოსარჩელე მხარე არც არბიტრაჟის ინსტიტუტის კონსტიტუციურობაზე </w:t>
      </w:r>
      <w:r w:rsidR="006A0414">
        <w:rPr>
          <w:rFonts w:ascii="Sylfaen" w:hAnsi="Sylfaen" w:cs="Calibri"/>
          <w:sz w:val="24"/>
          <w:szCs w:val="24"/>
        </w:rPr>
        <w:lastRenderedPageBreak/>
        <w:t>და</w:t>
      </w:r>
      <w:r w:rsidR="00652F68">
        <w:rPr>
          <w:rFonts w:ascii="Sylfaen" w:hAnsi="Sylfaen" w:cs="Calibri"/>
          <w:sz w:val="24"/>
          <w:szCs w:val="24"/>
        </w:rPr>
        <w:t>ვ</w:t>
      </w:r>
      <w:r w:rsidR="006A0414">
        <w:rPr>
          <w:rFonts w:ascii="Sylfaen" w:hAnsi="Sylfaen" w:cs="Calibri"/>
          <w:sz w:val="24"/>
          <w:szCs w:val="24"/>
        </w:rPr>
        <w:t>ობს. იგი არ მიუთითებს, რომ</w:t>
      </w:r>
      <w:r w:rsidR="00652F68">
        <w:rPr>
          <w:rFonts w:ascii="Sylfaen" w:hAnsi="Sylfaen" w:cs="Calibri"/>
          <w:sz w:val="24"/>
          <w:szCs w:val="24"/>
        </w:rPr>
        <w:t>,</w:t>
      </w:r>
      <w:r w:rsidR="006A0414">
        <w:rPr>
          <w:rFonts w:ascii="Sylfaen" w:hAnsi="Sylfaen" w:cs="Calibri"/>
          <w:sz w:val="24"/>
          <w:szCs w:val="24"/>
        </w:rPr>
        <w:t xml:space="preserve"> ზოგადად, არაკონსტიტუციურია არბიტრაჟის მიერ პირთა შორის წარმოშობილი დავების განხილვა</w:t>
      </w:r>
      <w:r w:rsidR="006636F7">
        <w:rPr>
          <w:rFonts w:ascii="Sylfaen" w:hAnsi="Sylfaen" w:cs="Calibri"/>
          <w:sz w:val="24"/>
          <w:szCs w:val="24"/>
        </w:rPr>
        <w:t xml:space="preserve"> ასეთი შეთანხმების არსებობის შემთხვევაში</w:t>
      </w:r>
      <w:r w:rsidR="006A0414">
        <w:rPr>
          <w:rFonts w:ascii="Sylfaen" w:hAnsi="Sylfaen" w:cs="Calibri"/>
          <w:sz w:val="24"/>
          <w:szCs w:val="24"/>
        </w:rPr>
        <w:t>, არამედ მისთვის პრობლემურია ის ფაქტი, რომ პრაქტიკაში</w:t>
      </w:r>
      <w:r w:rsidR="00652F68">
        <w:rPr>
          <w:rFonts w:ascii="Sylfaen" w:hAnsi="Sylfaen" w:cs="Calibri"/>
          <w:sz w:val="24"/>
          <w:szCs w:val="24"/>
        </w:rPr>
        <w:t>,</w:t>
      </w:r>
      <w:r w:rsidR="006A0414">
        <w:rPr>
          <w:rFonts w:ascii="Sylfaen" w:hAnsi="Sylfaen" w:cs="Calibri"/>
          <w:sz w:val="24"/>
          <w:szCs w:val="24"/>
        </w:rPr>
        <w:t xml:space="preserve"> ფიზიკური პირის </w:t>
      </w:r>
      <w:r w:rsidR="006A0414">
        <w:rPr>
          <w:rFonts w:ascii="Sylfaen" w:hAnsi="Sylfaen" w:cs="Calibri"/>
          <w:sz w:val="24"/>
          <w:szCs w:val="24"/>
        </w:rPr>
        <w:t>მიერ ხელშეკრულების მეორე მხარესთან დავის არბიტრაჟის გზით განხილვაზე შეთანხ</w:t>
      </w:r>
      <w:r>
        <w:rPr>
          <w:rFonts w:ascii="Sylfaen" w:hAnsi="Sylfaen" w:cs="Calibri"/>
          <w:sz w:val="24"/>
          <w:szCs w:val="24"/>
        </w:rPr>
        <w:t>მება</w:t>
      </w:r>
      <w:r w:rsidR="00BA6382">
        <w:rPr>
          <w:rFonts w:ascii="Sylfaen" w:hAnsi="Sylfaen" w:cs="Calibri"/>
          <w:sz w:val="24"/>
          <w:szCs w:val="24"/>
        </w:rPr>
        <w:t>,</w:t>
      </w:r>
      <w:r>
        <w:rPr>
          <w:rFonts w:ascii="Sylfaen" w:hAnsi="Sylfaen" w:cs="Calibri"/>
          <w:sz w:val="24"/>
          <w:szCs w:val="24"/>
        </w:rPr>
        <w:t xml:space="preserve"> ხშირად</w:t>
      </w:r>
      <w:r w:rsidR="00BA6382">
        <w:rPr>
          <w:rFonts w:ascii="Sylfaen" w:hAnsi="Sylfaen" w:cs="Calibri"/>
          <w:sz w:val="24"/>
          <w:szCs w:val="24"/>
        </w:rPr>
        <w:t>,</w:t>
      </w:r>
      <w:r>
        <w:rPr>
          <w:rFonts w:ascii="Sylfaen" w:hAnsi="Sylfaen" w:cs="Calibri"/>
          <w:sz w:val="24"/>
          <w:szCs w:val="24"/>
        </w:rPr>
        <w:t xml:space="preserve"> გაუაზრებლად </w:t>
      </w:r>
      <w:r w:rsidR="008E7425">
        <w:rPr>
          <w:rFonts w:ascii="Sylfaen" w:hAnsi="Sylfaen" w:cs="Calibri"/>
          <w:sz w:val="24"/>
          <w:szCs w:val="24"/>
        </w:rPr>
        <w:t xml:space="preserve">ხდება </w:t>
      </w:r>
      <w:r>
        <w:rPr>
          <w:rFonts w:ascii="Sylfaen" w:hAnsi="Sylfaen" w:cs="Calibri"/>
          <w:sz w:val="24"/>
          <w:szCs w:val="24"/>
        </w:rPr>
        <w:t xml:space="preserve">და შესაძლოა, იგი სულაც არ წარმოადგენდეს პირის ნამდვილ ნებას. </w:t>
      </w:r>
      <w:r w:rsidR="00B61140">
        <w:rPr>
          <w:rFonts w:ascii="Sylfaen" w:hAnsi="Sylfaen" w:cs="Calibri"/>
          <w:sz w:val="24"/>
          <w:szCs w:val="24"/>
        </w:rPr>
        <w:t xml:space="preserve">ის ფაქტი, რომ ხელშეკრულების ერთმა </w:t>
      </w:r>
      <w:r w:rsidR="00B61140">
        <w:rPr>
          <w:rFonts w:ascii="Sylfaen" w:hAnsi="Sylfaen" w:cs="Calibri"/>
          <w:sz w:val="24"/>
          <w:szCs w:val="24"/>
        </w:rPr>
        <w:t>მხარემ</w:t>
      </w:r>
      <w:r w:rsidR="00BA6382">
        <w:rPr>
          <w:rFonts w:ascii="Sylfaen" w:hAnsi="Sylfaen" w:cs="Calibri"/>
          <w:sz w:val="24"/>
          <w:szCs w:val="24"/>
        </w:rPr>
        <w:t>,</w:t>
      </w:r>
      <w:r w:rsidR="00B61140">
        <w:rPr>
          <w:rFonts w:ascii="Sylfaen" w:hAnsi="Sylfaen" w:cs="Calibri"/>
          <w:sz w:val="24"/>
          <w:szCs w:val="24"/>
        </w:rPr>
        <w:t xml:space="preserve"> შეიძლება იმოქმედოს არაკეთილსინდისიერად და პირმა ვერ გაიაზროს შეთანხმების პირობები და შესაბამისი შედეგები, </w:t>
      </w:r>
      <w:r w:rsidR="00B61140">
        <w:rPr>
          <w:rFonts w:ascii="Sylfaen" w:hAnsi="Sylfaen" w:cs="Calibri"/>
          <w:sz w:val="24"/>
          <w:szCs w:val="24"/>
        </w:rPr>
        <w:t xml:space="preserve">არ მიუთითებს სადავო ნორმების არაკონსტიტუციურობაზე და </w:t>
      </w:r>
      <w:r w:rsidR="00583781">
        <w:rPr>
          <w:rFonts w:ascii="Sylfaen" w:hAnsi="Sylfaen" w:cs="Calibri"/>
          <w:sz w:val="24"/>
          <w:szCs w:val="24"/>
        </w:rPr>
        <w:t xml:space="preserve">ვერც სადავო ნორმების </w:t>
      </w:r>
      <w:r>
        <w:rPr>
          <w:rFonts w:ascii="Sylfaen" w:hAnsi="Sylfaen" w:cs="Calibri"/>
          <w:sz w:val="24"/>
          <w:szCs w:val="24"/>
        </w:rPr>
        <w:t>არაკონსტიტუციურობის მტკიცების არგუმენტ</w:t>
      </w:r>
      <w:r w:rsidR="00B61140">
        <w:rPr>
          <w:rFonts w:ascii="Sylfaen" w:hAnsi="Sylfaen" w:cs="Calibri"/>
          <w:sz w:val="24"/>
          <w:szCs w:val="24"/>
        </w:rPr>
        <w:t>ად</w:t>
      </w:r>
      <w:r w:rsidR="008D797A">
        <w:rPr>
          <w:rFonts w:ascii="Sylfaen" w:hAnsi="Sylfaen" w:cs="Calibri"/>
          <w:sz w:val="24"/>
          <w:szCs w:val="24"/>
        </w:rPr>
        <w:t xml:space="preserve"> გამოდგება</w:t>
      </w:r>
      <w:r>
        <w:rPr>
          <w:rFonts w:ascii="Sylfaen" w:hAnsi="Sylfaen" w:cs="Calibri"/>
          <w:sz w:val="24"/>
          <w:szCs w:val="24"/>
        </w:rPr>
        <w:t xml:space="preserve">. </w:t>
      </w:r>
      <w:r w:rsidR="00583781">
        <w:rPr>
          <w:rFonts w:ascii="Sylfaen" w:hAnsi="Sylfaen" w:cs="Calibri"/>
          <w:sz w:val="24"/>
          <w:szCs w:val="24"/>
        </w:rPr>
        <w:t>საკონსტიტუციო სასამართლოს განმარტებ</w:t>
      </w:r>
      <w:r w:rsidR="00652F68">
        <w:rPr>
          <w:rFonts w:ascii="Sylfaen" w:hAnsi="Sylfaen" w:cs="Calibri"/>
          <w:sz w:val="24"/>
          <w:szCs w:val="24"/>
        </w:rPr>
        <w:t>ი</w:t>
      </w:r>
      <w:r w:rsidR="00583781">
        <w:rPr>
          <w:rFonts w:ascii="Sylfaen" w:hAnsi="Sylfaen" w:cs="Calibri"/>
          <w:sz w:val="24"/>
          <w:szCs w:val="24"/>
        </w:rPr>
        <w:t xml:space="preserve">თ, </w:t>
      </w:r>
      <w:r w:rsidR="002B5A75">
        <w:rPr>
          <w:rFonts w:ascii="Sylfaen" w:hAnsi="Sylfaen" w:cs="Calibri"/>
          <w:sz w:val="24"/>
          <w:szCs w:val="24"/>
        </w:rPr>
        <w:t>სადავო ნორმის არაკონსტიტუციურობის სამტკიცებლად</w:t>
      </w:r>
      <w:r w:rsidR="006636F7">
        <w:rPr>
          <w:rFonts w:ascii="Sylfaen" w:hAnsi="Sylfaen" w:cs="Calibri"/>
          <w:sz w:val="24"/>
          <w:szCs w:val="24"/>
        </w:rPr>
        <w:t>,</w:t>
      </w:r>
      <w:r w:rsidR="002B5A75">
        <w:rPr>
          <w:rFonts w:ascii="Sylfaen" w:hAnsi="Sylfaen" w:cs="Calibri"/>
          <w:sz w:val="24"/>
          <w:szCs w:val="24"/>
        </w:rPr>
        <w:t xml:space="preserve"> </w:t>
      </w:r>
      <w:r w:rsidR="00583781">
        <w:rPr>
          <w:rFonts w:ascii="Sylfaen" w:hAnsi="Sylfaen" w:cs="Calibri"/>
          <w:sz w:val="24"/>
          <w:szCs w:val="24"/>
        </w:rPr>
        <w:t xml:space="preserve">მოსარჩელე </w:t>
      </w:r>
      <w:r w:rsidR="002B5A75">
        <w:rPr>
          <w:rFonts w:ascii="Sylfaen" w:hAnsi="Sylfaen" w:cs="Calibri"/>
          <w:sz w:val="24"/>
          <w:szCs w:val="24"/>
        </w:rPr>
        <w:t xml:space="preserve">მხარემ უნდა მიუთითოს თავად სადავო ნორმიდან </w:t>
      </w:r>
      <w:r w:rsidR="002B5A75">
        <w:rPr>
          <w:rFonts w:ascii="Sylfaen" w:hAnsi="Sylfaen" w:cs="Calibri"/>
          <w:sz w:val="24"/>
          <w:szCs w:val="24"/>
        </w:rPr>
        <w:t xml:space="preserve">მომდინარე </w:t>
      </w:r>
      <w:r w:rsidR="006636F7">
        <w:rPr>
          <w:rFonts w:ascii="Sylfaen" w:hAnsi="Sylfaen" w:cs="Calibri"/>
          <w:sz w:val="24"/>
          <w:szCs w:val="24"/>
        </w:rPr>
        <w:t xml:space="preserve">იმ </w:t>
      </w:r>
      <w:r w:rsidR="002B5A75">
        <w:rPr>
          <w:rFonts w:ascii="Sylfaen" w:hAnsi="Sylfaen" w:cs="Calibri"/>
          <w:sz w:val="24"/>
          <w:szCs w:val="24"/>
        </w:rPr>
        <w:t>უფლებრივ შეზღუდვაზე</w:t>
      </w:r>
      <w:r w:rsidR="006636F7">
        <w:rPr>
          <w:rFonts w:ascii="Sylfaen" w:hAnsi="Sylfaen" w:cs="Calibri"/>
          <w:sz w:val="24"/>
          <w:szCs w:val="24"/>
        </w:rPr>
        <w:t xml:space="preserve">, რომელიც </w:t>
      </w:r>
      <w:r w:rsidR="00583781">
        <w:rPr>
          <w:rFonts w:ascii="Sylfaen" w:hAnsi="Sylfaen" w:cs="Calibri"/>
          <w:sz w:val="24"/>
          <w:szCs w:val="24"/>
        </w:rPr>
        <w:t xml:space="preserve">მის </w:t>
      </w:r>
      <w:r w:rsidR="006636F7">
        <w:rPr>
          <w:rFonts w:ascii="Sylfaen" w:hAnsi="Sylfaen" w:cs="Calibri"/>
          <w:sz w:val="24"/>
          <w:szCs w:val="24"/>
        </w:rPr>
        <w:t>ამა თუ იმ უფლებას</w:t>
      </w:r>
      <w:r w:rsidR="0000208E">
        <w:rPr>
          <w:rFonts w:ascii="Sylfaen" w:hAnsi="Sylfaen" w:cs="Calibri"/>
          <w:sz w:val="24"/>
          <w:szCs w:val="24"/>
        </w:rPr>
        <w:t xml:space="preserve"> </w:t>
      </w:r>
      <w:r w:rsidR="006636F7">
        <w:rPr>
          <w:rFonts w:ascii="Sylfaen" w:hAnsi="Sylfaen" w:cs="Calibri"/>
          <w:sz w:val="24"/>
          <w:szCs w:val="24"/>
        </w:rPr>
        <w:t>კონსტიტუციის მოთხოვნების საწინააღმდეგოდ</w:t>
      </w:r>
      <w:r w:rsidR="000F3869">
        <w:rPr>
          <w:rFonts w:ascii="Sylfaen" w:hAnsi="Sylfaen" w:cs="Calibri"/>
          <w:sz w:val="24"/>
          <w:szCs w:val="24"/>
          <w:lang w:val="en-US"/>
        </w:rPr>
        <w:t xml:space="preserve"> </w:t>
      </w:r>
      <w:r w:rsidR="000F3869">
        <w:rPr>
          <w:rFonts w:ascii="Sylfaen" w:hAnsi="Sylfaen" w:cs="Calibri"/>
          <w:sz w:val="24"/>
          <w:szCs w:val="24"/>
        </w:rPr>
        <w:t>ზღუდავს</w:t>
      </w:r>
      <w:r w:rsidR="0000208E">
        <w:rPr>
          <w:rFonts w:ascii="Sylfaen" w:hAnsi="Sylfaen" w:cs="Calibri"/>
          <w:sz w:val="24"/>
          <w:szCs w:val="24"/>
        </w:rPr>
        <w:t>.</w:t>
      </w:r>
      <w:r w:rsidR="006636F7">
        <w:rPr>
          <w:rFonts w:ascii="Sylfaen" w:hAnsi="Sylfaen" w:cs="Calibri"/>
          <w:sz w:val="24"/>
          <w:szCs w:val="24"/>
        </w:rPr>
        <w:t xml:space="preserve"> </w:t>
      </w:r>
      <w:r w:rsidR="0052533F">
        <w:rPr>
          <w:rFonts w:ascii="Sylfaen" w:hAnsi="Sylfaen" w:cs="Calibri"/>
          <w:sz w:val="24"/>
          <w:szCs w:val="24"/>
        </w:rPr>
        <w:t>ამგვარ</w:t>
      </w:r>
      <w:r w:rsidR="005640A7">
        <w:rPr>
          <w:rFonts w:ascii="Sylfaen" w:hAnsi="Sylfaen" w:cs="Calibri"/>
          <w:sz w:val="24"/>
          <w:szCs w:val="24"/>
        </w:rPr>
        <w:t>ი</w:t>
      </w:r>
      <w:r w:rsidR="0052533F">
        <w:rPr>
          <w:rFonts w:ascii="Sylfaen" w:hAnsi="Sylfaen" w:cs="Calibri"/>
          <w:sz w:val="24"/>
          <w:szCs w:val="24"/>
        </w:rPr>
        <w:t xml:space="preserve"> არგუმენტაცია</w:t>
      </w:r>
      <w:r w:rsidR="005640A7">
        <w:rPr>
          <w:rFonts w:ascii="Sylfaen" w:hAnsi="Sylfaen" w:cs="Calibri"/>
          <w:sz w:val="24"/>
          <w:szCs w:val="24"/>
        </w:rPr>
        <w:t xml:space="preserve"> </w:t>
      </w:r>
      <w:r w:rsidR="0052533F">
        <w:rPr>
          <w:rFonts w:ascii="Sylfaen" w:hAnsi="Sylfaen" w:cs="Calibri"/>
          <w:sz w:val="24"/>
          <w:szCs w:val="24"/>
        </w:rPr>
        <w:t xml:space="preserve">კონსტიტუციურ სარჩელში </w:t>
      </w:r>
      <w:r w:rsidR="005640A7">
        <w:rPr>
          <w:rFonts w:ascii="Sylfaen" w:hAnsi="Sylfaen" w:cs="Calibri"/>
          <w:sz w:val="24"/>
          <w:szCs w:val="24"/>
        </w:rPr>
        <w:t>წარმოდგენილი არ არის</w:t>
      </w:r>
      <w:r w:rsidR="0052533F">
        <w:rPr>
          <w:rFonts w:ascii="Sylfaen" w:hAnsi="Sylfaen" w:cs="Calibri"/>
          <w:sz w:val="24"/>
          <w:szCs w:val="24"/>
        </w:rPr>
        <w:t>.</w:t>
      </w:r>
      <w:r w:rsidRPr="006636F7">
        <w:rPr>
          <w:rFonts w:ascii="Sylfaen" w:hAnsi="Sylfaen" w:cs="Calibri"/>
          <w:sz w:val="24"/>
          <w:szCs w:val="24"/>
        </w:rPr>
        <w:t xml:space="preserve"> </w:t>
      </w:r>
      <w:r w:rsidR="008D797A">
        <w:rPr>
          <w:rFonts w:ascii="Sylfaen" w:hAnsi="Sylfaen" w:cs="Calibri"/>
          <w:sz w:val="24"/>
          <w:szCs w:val="24"/>
        </w:rPr>
        <w:t xml:space="preserve">ამდენად, მოსარჩელის მოთხოვნა დაუსაბუთებელია და </w:t>
      </w:r>
      <w:r w:rsidR="00E95D16">
        <w:rPr>
          <w:rFonts w:ascii="Sylfaen" w:hAnsi="Sylfaen" w:cs="Calibri"/>
          <w:sz w:val="24"/>
          <w:szCs w:val="24"/>
        </w:rPr>
        <w:t xml:space="preserve">კონსტიტუციური </w:t>
      </w:r>
      <w:r w:rsidR="007B3637">
        <w:rPr>
          <w:rFonts w:ascii="Sylfaen" w:hAnsi="Sylfaen" w:cs="Calibri"/>
          <w:sz w:val="24"/>
          <w:szCs w:val="24"/>
        </w:rPr>
        <w:t xml:space="preserve">სარჩელი </w:t>
      </w:r>
      <w:r w:rsidR="008D797A">
        <w:rPr>
          <w:rFonts w:ascii="Sylfaen" w:hAnsi="Sylfaen" w:cs="Calibri"/>
          <w:sz w:val="24"/>
          <w:szCs w:val="24"/>
        </w:rPr>
        <w:t xml:space="preserve">არ უნდა </w:t>
      </w:r>
      <w:r w:rsidR="008E7425">
        <w:rPr>
          <w:rFonts w:ascii="Sylfaen" w:hAnsi="Sylfaen" w:cs="Calibri"/>
          <w:sz w:val="24"/>
          <w:szCs w:val="24"/>
        </w:rPr>
        <w:t xml:space="preserve">იქნეს </w:t>
      </w:r>
      <w:r w:rsidR="008D797A">
        <w:rPr>
          <w:rFonts w:ascii="Sylfaen" w:hAnsi="Sylfaen" w:cs="Calibri"/>
          <w:sz w:val="24"/>
          <w:szCs w:val="24"/>
        </w:rPr>
        <w:t>მიღებული არსებითად განსახილველად.</w:t>
      </w:r>
    </w:p>
    <w:p w14:paraId="4076581F" w14:textId="69302097" w:rsidR="006B58DD" w:rsidRPr="002E7CEF" w:rsidRDefault="006B58DD" w:rsidP="008E7425">
      <w:pPr>
        <w:pStyle w:val="ListParagraph"/>
        <w:numPr>
          <w:ilvl w:val="0"/>
          <w:numId w:val="2"/>
        </w:numPr>
        <w:spacing w:after="0"/>
        <w:ind w:left="0" w:firstLine="284"/>
        <w:jc w:val="both"/>
        <w:rPr>
          <w:rFonts w:ascii="Sylfaen" w:hAnsi="Sylfaen" w:cs="Calibri"/>
          <w:sz w:val="24"/>
          <w:szCs w:val="24"/>
        </w:rPr>
      </w:pPr>
      <w:r w:rsidRPr="002E7CEF">
        <w:rPr>
          <w:rFonts w:ascii="Sylfaen" w:hAnsi="Sylfaen" w:cs="Calibri"/>
          <w:sz w:val="24"/>
          <w:szCs w:val="24"/>
        </w:rPr>
        <w:t>ყოველივე ზემოაღნიშნულიდან გამომდინარე, საქართველოს საკონსტიტუციო სასამართლო მიიჩნევს, რომ №</w:t>
      </w:r>
      <w:r w:rsidR="00FA75C5">
        <w:rPr>
          <w:rFonts w:ascii="Sylfaen" w:hAnsi="Sylfaen" w:cs="Calibri"/>
          <w:sz w:val="24"/>
          <w:szCs w:val="24"/>
        </w:rPr>
        <w:t>1908</w:t>
      </w:r>
      <w:r w:rsidRPr="002E7CEF">
        <w:rPr>
          <w:rFonts w:ascii="Sylfaen" w:hAnsi="Sylfaen" w:cs="Calibri"/>
          <w:sz w:val="24"/>
          <w:szCs w:val="24"/>
        </w:rPr>
        <w:t xml:space="preserve"> </w:t>
      </w:r>
      <w:r w:rsidRPr="002E7CEF">
        <w:rPr>
          <w:rFonts w:ascii="Sylfaen" w:hAnsi="Sylfaen" w:cs="Sylfaen"/>
          <w:sz w:val="24"/>
          <w:szCs w:val="24"/>
        </w:rPr>
        <w:t>კონსტიტუციური</w:t>
      </w:r>
      <w:r w:rsidRPr="002E7CEF">
        <w:rPr>
          <w:rFonts w:ascii="Sylfaen" w:hAnsi="Sylfaen" w:cs="Calibri"/>
          <w:sz w:val="24"/>
          <w:szCs w:val="24"/>
        </w:rPr>
        <w:t xml:space="preserve"> </w:t>
      </w:r>
      <w:r w:rsidRPr="002E7CEF">
        <w:rPr>
          <w:rFonts w:ascii="Sylfaen" w:hAnsi="Sylfaen" w:cs="Sylfaen"/>
          <w:sz w:val="24"/>
          <w:szCs w:val="24"/>
        </w:rPr>
        <w:t>სარჩელი</w:t>
      </w:r>
      <w:r w:rsidRPr="002E7CEF">
        <w:rPr>
          <w:rFonts w:ascii="Sylfaen" w:hAnsi="Sylfaen" w:cs="Calibri"/>
          <w:sz w:val="24"/>
          <w:szCs w:val="24"/>
        </w:rPr>
        <w:t xml:space="preserve"> </w:t>
      </w:r>
      <w:r w:rsidRPr="002E7CEF">
        <w:rPr>
          <w:rFonts w:ascii="Sylfaen" w:hAnsi="Sylfaen" w:cs="Sylfaen"/>
          <w:sz w:val="24"/>
          <w:szCs w:val="24"/>
        </w:rPr>
        <w:t>დაუსაბუთებელია</w:t>
      </w:r>
      <w:r w:rsidRPr="002E7CEF">
        <w:rPr>
          <w:rFonts w:ascii="Sylfaen" w:hAnsi="Sylfaen" w:cs="Calibri"/>
          <w:sz w:val="24"/>
          <w:szCs w:val="24"/>
        </w:rPr>
        <w:t xml:space="preserve"> </w:t>
      </w:r>
      <w:r w:rsidRPr="002E7CEF">
        <w:rPr>
          <w:rFonts w:ascii="Sylfaen" w:hAnsi="Sylfaen" w:cs="Sylfaen"/>
          <w:sz w:val="24"/>
          <w:szCs w:val="24"/>
        </w:rPr>
        <w:t>და</w:t>
      </w:r>
      <w:r w:rsidRPr="002E7CEF">
        <w:rPr>
          <w:rFonts w:ascii="Sylfaen" w:hAnsi="Sylfaen" w:cs="Calibri"/>
          <w:sz w:val="24"/>
          <w:szCs w:val="24"/>
        </w:rPr>
        <w:t xml:space="preserve"> </w:t>
      </w:r>
      <w:r w:rsidRPr="002E7CEF">
        <w:rPr>
          <w:rFonts w:ascii="Sylfaen" w:hAnsi="Sylfaen" w:cs="Sylfaen"/>
          <w:sz w:val="24"/>
          <w:szCs w:val="24"/>
        </w:rPr>
        <w:t>არსებობს</w:t>
      </w:r>
      <w:r w:rsidRPr="002E7CEF">
        <w:rPr>
          <w:rFonts w:ascii="Sylfaen" w:hAnsi="Sylfaen" w:cs="Calibri"/>
          <w:sz w:val="24"/>
          <w:szCs w:val="24"/>
        </w:rPr>
        <w:t xml:space="preserve"> </w:t>
      </w:r>
      <w:r w:rsidRPr="002E7CEF">
        <w:rPr>
          <w:rFonts w:ascii="Sylfaen" w:hAnsi="Sylfaen" w:cs="Sylfaen"/>
          <w:sz w:val="24"/>
          <w:szCs w:val="24"/>
        </w:rPr>
        <w:t>მისი</w:t>
      </w:r>
      <w:r w:rsidRPr="002E7CEF">
        <w:rPr>
          <w:rFonts w:ascii="Sylfaen" w:hAnsi="Sylfaen" w:cs="Calibri"/>
          <w:sz w:val="24"/>
          <w:szCs w:val="24"/>
        </w:rPr>
        <w:t xml:space="preserve"> </w:t>
      </w:r>
      <w:r w:rsidRPr="002E7CEF">
        <w:rPr>
          <w:rFonts w:ascii="Sylfaen" w:hAnsi="Sylfaen" w:cs="Sylfaen"/>
          <w:sz w:val="24"/>
          <w:szCs w:val="24"/>
        </w:rPr>
        <w:t>არსებითად</w:t>
      </w:r>
      <w:r w:rsidRPr="002E7CEF">
        <w:rPr>
          <w:rFonts w:ascii="Sylfaen" w:hAnsi="Sylfaen" w:cs="Calibri"/>
          <w:sz w:val="24"/>
          <w:szCs w:val="24"/>
        </w:rPr>
        <w:t xml:space="preserve"> </w:t>
      </w:r>
      <w:r w:rsidRPr="002E7CEF">
        <w:rPr>
          <w:rFonts w:ascii="Sylfaen" w:hAnsi="Sylfaen" w:cs="Sylfaen"/>
          <w:sz w:val="24"/>
          <w:szCs w:val="24"/>
        </w:rPr>
        <w:t>განსახილველად</w:t>
      </w:r>
      <w:r w:rsidRPr="002E7CEF">
        <w:rPr>
          <w:rFonts w:ascii="Sylfaen" w:hAnsi="Sylfaen" w:cs="Calibri"/>
          <w:sz w:val="24"/>
          <w:szCs w:val="24"/>
        </w:rPr>
        <w:t xml:space="preserve"> </w:t>
      </w:r>
      <w:r w:rsidRPr="002E7CEF">
        <w:rPr>
          <w:rFonts w:ascii="Sylfaen" w:hAnsi="Sylfaen" w:cs="Sylfaen"/>
          <w:sz w:val="24"/>
          <w:szCs w:val="24"/>
        </w:rPr>
        <w:t>მიღებაზე</w:t>
      </w:r>
      <w:r w:rsidRPr="002E7CEF">
        <w:rPr>
          <w:rFonts w:ascii="Sylfaen" w:hAnsi="Sylfaen" w:cs="Calibri"/>
          <w:sz w:val="24"/>
          <w:szCs w:val="24"/>
        </w:rPr>
        <w:t xml:space="preserve"> </w:t>
      </w:r>
      <w:r w:rsidRPr="002E7CEF">
        <w:rPr>
          <w:rFonts w:ascii="Sylfaen" w:hAnsi="Sylfaen" w:cs="Sylfaen"/>
          <w:sz w:val="24"/>
          <w:szCs w:val="24"/>
        </w:rPr>
        <w:t>უარის</w:t>
      </w:r>
      <w:r w:rsidRPr="002E7CEF">
        <w:rPr>
          <w:rFonts w:ascii="Sylfaen" w:hAnsi="Sylfaen" w:cs="Calibri"/>
          <w:sz w:val="24"/>
          <w:szCs w:val="24"/>
        </w:rPr>
        <w:t xml:space="preserve"> </w:t>
      </w:r>
      <w:r w:rsidRPr="002E7CEF">
        <w:rPr>
          <w:rFonts w:ascii="Sylfaen" w:hAnsi="Sylfaen" w:cs="Sylfaen"/>
          <w:sz w:val="24"/>
          <w:szCs w:val="24"/>
        </w:rPr>
        <w:t>თქმის</w:t>
      </w:r>
      <w:r w:rsidRPr="002E7CEF">
        <w:rPr>
          <w:rFonts w:ascii="Sylfaen" w:hAnsi="Sylfaen" w:cs="Calibri"/>
          <w:sz w:val="24"/>
          <w:szCs w:val="24"/>
        </w:rPr>
        <w:t xml:space="preserve"> „</w:t>
      </w:r>
      <w:r w:rsidRPr="002E7CEF">
        <w:rPr>
          <w:rFonts w:ascii="Sylfaen" w:hAnsi="Sylfaen" w:cs="Sylfaen"/>
          <w:sz w:val="24"/>
          <w:szCs w:val="24"/>
        </w:rPr>
        <w:t>საქართველოს</w:t>
      </w:r>
      <w:r w:rsidRPr="002E7CEF">
        <w:rPr>
          <w:rFonts w:ascii="Sylfaen" w:hAnsi="Sylfaen" w:cs="Calibri"/>
          <w:sz w:val="24"/>
          <w:szCs w:val="24"/>
        </w:rPr>
        <w:t xml:space="preserve"> </w:t>
      </w:r>
      <w:r w:rsidRPr="002E7CEF">
        <w:rPr>
          <w:rFonts w:ascii="Sylfaen" w:hAnsi="Sylfaen" w:cs="Sylfaen"/>
          <w:sz w:val="24"/>
          <w:szCs w:val="24"/>
        </w:rPr>
        <w:t>საკონსტიტუციო</w:t>
      </w:r>
      <w:r w:rsidRPr="002E7CEF">
        <w:rPr>
          <w:rFonts w:ascii="Sylfaen" w:hAnsi="Sylfaen" w:cs="Calibri"/>
          <w:sz w:val="24"/>
          <w:szCs w:val="24"/>
        </w:rPr>
        <w:t xml:space="preserve"> </w:t>
      </w:r>
      <w:r w:rsidRPr="002E7CEF">
        <w:rPr>
          <w:rFonts w:ascii="Sylfaen" w:hAnsi="Sylfaen" w:cs="Sylfaen"/>
          <w:sz w:val="24"/>
          <w:szCs w:val="24"/>
        </w:rPr>
        <w:t>სასამართლოს</w:t>
      </w:r>
      <w:r w:rsidRPr="002E7CEF">
        <w:rPr>
          <w:rFonts w:ascii="Sylfaen" w:hAnsi="Sylfaen" w:cs="Calibri"/>
          <w:sz w:val="24"/>
          <w:szCs w:val="24"/>
        </w:rPr>
        <w:t xml:space="preserve"> </w:t>
      </w:r>
      <w:r w:rsidRPr="002E7CEF">
        <w:rPr>
          <w:rFonts w:ascii="Sylfaen" w:hAnsi="Sylfaen" w:cs="Sylfaen"/>
          <w:sz w:val="24"/>
          <w:szCs w:val="24"/>
        </w:rPr>
        <w:t>შესახებ</w:t>
      </w:r>
      <w:r w:rsidRPr="002E7CEF">
        <w:rPr>
          <w:rFonts w:ascii="Sylfaen" w:hAnsi="Sylfaen" w:cs="Calibri"/>
          <w:sz w:val="24"/>
          <w:szCs w:val="24"/>
        </w:rPr>
        <w:t xml:space="preserve">“ </w:t>
      </w:r>
      <w:r w:rsidRPr="002E7CEF">
        <w:rPr>
          <w:rFonts w:ascii="Sylfaen" w:hAnsi="Sylfaen" w:cs="Sylfaen"/>
          <w:sz w:val="24"/>
          <w:szCs w:val="24"/>
        </w:rPr>
        <w:t>საქართველოს</w:t>
      </w:r>
      <w:r w:rsidRPr="002E7CEF">
        <w:rPr>
          <w:rFonts w:ascii="Sylfaen" w:hAnsi="Sylfaen" w:cs="Calibri"/>
          <w:sz w:val="24"/>
          <w:szCs w:val="24"/>
        </w:rPr>
        <w:t xml:space="preserve"> </w:t>
      </w:r>
      <w:r w:rsidRPr="002E7CEF">
        <w:rPr>
          <w:rFonts w:ascii="Sylfaen" w:hAnsi="Sylfaen" w:cs="Sylfaen"/>
          <w:sz w:val="24"/>
          <w:szCs w:val="24"/>
        </w:rPr>
        <w:t>ორგანული</w:t>
      </w:r>
      <w:r w:rsidRPr="002E7CEF">
        <w:rPr>
          <w:rFonts w:ascii="Sylfaen" w:hAnsi="Sylfaen" w:cs="Calibri"/>
          <w:sz w:val="24"/>
          <w:szCs w:val="24"/>
        </w:rPr>
        <w:t xml:space="preserve"> </w:t>
      </w:r>
      <w:r w:rsidRPr="002E7CEF">
        <w:rPr>
          <w:rFonts w:ascii="Sylfaen" w:hAnsi="Sylfaen" w:cs="Sylfaen"/>
          <w:sz w:val="24"/>
          <w:szCs w:val="24"/>
        </w:rPr>
        <w:t>კანონის</w:t>
      </w:r>
      <w:r w:rsidRPr="002E7CEF">
        <w:rPr>
          <w:rFonts w:ascii="Sylfaen" w:hAnsi="Sylfaen" w:cs="Calibri"/>
          <w:sz w:val="24"/>
          <w:szCs w:val="24"/>
        </w:rPr>
        <w:t xml:space="preserve"> 31</w:t>
      </w:r>
      <w:r w:rsidRPr="002E7CEF">
        <w:rPr>
          <w:rFonts w:ascii="Sylfaen" w:hAnsi="Sylfaen" w:cs="Calibri"/>
          <w:sz w:val="24"/>
          <w:szCs w:val="24"/>
          <w:vertAlign w:val="superscript"/>
        </w:rPr>
        <w:t>1</w:t>
      </w:r>
      <w:r w:rsidRPr="002E7CEF">
        <w:rPr>
          <w:rFonts w:ascii="Sylfaen" w:hAnsi="Sylfaen" w:cs="Calibri"/>
          <w:sz w:val="24"/>
          <w:szCs w:val="24"/>
        </w:rPr>
        <w:t xml:space="preserve"> </w:t>
      </w:r>
      <w:r w:rsidRPr="002E7CEF">
        <w:rPr>
          <w:rFonts w:ascii="Sylfaen" w:hAnsi="Sylfaen" w:cs="Sylfaen"/>
          <w:sz w:val="24"/>
          <w:szCs w:val="24"/>
        </w:rPr>
        <w:t>მუხლის</w:t>
      </w:r>
      <w:r w:rsidRPr="002E7CEF">
        <w:rPr>
          <w:rFonts w:ascii="Sylfaen" w:hAnsi="Sylfaen" w:cs="Calibri"/>
          <w:sz w:val="24"/>
          <w:szCs w:val="24"/>
        </w:rPr>
        <w:t xml:space="preserve"> </w:t>
      </w:r>
      <w:r w:rsidRPr="002E7CEF">
        <w:rPr>
          <w:rFonts w:ascii="Sylfaen" w:hAnsi="Sylfaen" w:cs="Sylfaen"/>
          <w:sz w:val="24"/>
          <w:szCs w:val="24"/>
        </w:rPr>
        <w:t>პირველი</w:t>
      </w:r>
      <w:r w:rsidRPr="002E7CEF">
        <w:rPr>
          <w:rFonts w:ascii="Sylfaen" w:hAnsi="Sylfaen" w:cs="Calibri"/>
          <w:sz w:val="24"/>
          <w:szCs w:val="24"/>
        </w:rPr>
        <w:t xml:space="preserve"> </w:t>
      </w:r>
      <w:r w:rsidRPr="002E7CEF">
        <w:rPr>
          <w:rFonts w:ascii="Sylfaen" w:hAnsi="Sylfaen" w:cs="Sylfaen"/>
          <w:sz w:val="24"/>
          <w:szCs w:val="24"/>
        </w:rPr>
        <w:t>პუნქტის</w:t>
      </w:r>
      <w:r w:rsidRPr="002E7CEF">
        <w:rPr>
          <w:rFonts w:ascii="Sylfaen" w:hAnsi="Sylfaen" w:cs="Calibri"/>
          <w:sz w:val="24"/>
          <w:szCs w:val="24"/>
        </w:rPr>
        <w:t xml:space="preserve"> „</w:t>
      </w:r>
      <w:r w:rsidRPr="002E7CEF">
        <w:rPr>
          <w:rFonts w:ascii="Sylfaen" w:hAnsi="Sylfaen" w:cs="Sylfaen"/>
          <w:sz w:val="24"/>
          <w:szCs w:val="24"/>
        </w:rPr>
        <w:t>ე</w:t>
      </w:r>
      <w:r w:rsidRPr="002E7CEF">
        <w:rPr>
          <w:rFonts w:ascii="Sylfaen" w:hAnsi="Sylfaen" w:cs="Calibri"/>
          <w:sz w:val="24"/>
          <w:szCs w:val="24"/>
        </w:rPr>
        <w:t xml:space="preserve">“ </w:t>
      </w:r>
      <w:r w:rsidRPr="002E7CEF">
        <w:rPr>
          <w:rFonts w:ascii="Sylfaen" w:hAnsi="Sylfaen" w:cs="Sylfaen"/>
          <w:sz w:val="24"/>
          <w:szCs w:val="24"/>
        </w:rPr>
        <w:t>ქვეპუნქტით</w:t>
      </w:r>
      <w:r w:rsidRPr="002E7CEF">
        <w:rPr>
          <w:rFonts w:ascii="Sylfaen" w:hAnsi="Sylfaen" w:cs="Calibri"/>
          <w:sz w:val="24"/>
          <w:szCs w:val="24"/>
        </w:rPr>
        <w:t xml:space="preserve"> </w:t>
      </w:r>
      <w:r w:rsidRPr="002E7CEF">
        <w:rPr>
          <w:rFonts w:ascii="Sylfaen" w:hAnsi="Sylfaen" w:cs="Sylfaen"/>
          <w:sz w:val="24"/>
          <w:szCs w:val="24"/>
        </w:rPr>
        <w:t>და</w:t>
      </w:r>
      <w:r w:rsidRPr="002E7CEF">
        <w:rPr>
          <w:rFonts w:ascii="Sylfaen" w:hAnsi="Sylfaen" w:cs="Calibri"/>
          <w:sz w:val="24"/>
          <w:szCs w:val="24"/>
        </w:rPr>
        <w:t xml:space="preserve"> 31</w:t>
      </w:r>
      <w:r w:rsidRPr="002E7CEF">
        <w:rPr>
          <w:rFonts w:ascii="Sylfaen" w:hAnsi="Sylfaen" w:cs="Calibri"/>
          <w:sz w:val="24"/>
          <w:szCs w:val="24"/>
          <w:vertAlign w:val="superscript"/>
        </w:rPr>
        <w:t>3</w:t>
      </w:r>
      <w:r w:rsidRPr="002E7CEF">
        <w:rPr>
          <w:rFonts w:ascii="Sylfaen" w:hAnsi="Sylfaen" w:cs="Calibri"/>
          <w:sz w:val="24"/>
          <w:szCs w:val="24"/>
        </w:rPr>
        <w:t xml:space="preserve"> </w:t>
      </w:r>
      <w:r w:rsidRPr="002E7CEF">
        <w:rPr>
          <w:rFonts w:ascii="Sylfaen" w:hAnsi="Sylfaen" w:cs="Sylfaen"/>
          <w:sz w:val="24"/>
          <w:szCs w:val="24"/>
        </w:rPr>
        <w:t>მუხლის</w:t>
      </w:r>
      <w:r w:rsidRPr="002E7CEF">
        <w:rPr>
          <w:rFonts w:ascii="Sylfaen" w:hAnsi="Sylfaen" w:cs="Calibri"/>
          <w:sz w:val="24"/>
          <w:szCs w:val="24"/>
        </w:rPr>
        <w:t xml:space="preserve"> </w:t>
      </w:r>
      <w:r w:rsidRPr="002E7CEF">
        <w:rPr>
          <w:rFonts w:ascii="Sylfaen" w:hAnsi="Sylfaen" w:cs="Sylfaen"/>
          <w:sz w:val="24"/>
          <w:szCs w:val="24"/>
        </w:rPr>
        <w:t>პირველი</w:t>
      </w:r>
      <w:r w:rsidRPr="002E7CEF">
        <w:rPr>
          <w:rFonts w:ascii="Sylfaen" w:hAnsi="Sylfaen" w:cs="Calibri"/>
          <w:sz w:val="24"/>
          <w:szCs w:val="24"/>
        </w:rPr>
        <w:t xml:space="preserve"> </w:t>
      </w:r>
      <w:r w:rsidRPr="002E7CEF">
        <w:rPr>
          <w:rFonts w:ascii="Sylfaen" w:hAnsi="Sylfaen" w:cs="Sylfaen"/>
          <w:sz w:val="24"/>
          <w:szCs w:val="24"/>
        </w:rPr>
        <w:t>პუნქტის</w:t>
      </w:r>
      <w:r w:rsidRPr="002E7CEF">
        <w:rPr>
          <w:rFonts w:ascii="Sylfaen" w:hAnsi="Sylfaen" w:cs="Calibri"/>
          <w:sz w:val="24"/>
          <w:szCs w:val="24"/>
        </w:rPr>
        <w:t xml:space="preserve"> „</w:t>
      </w:r>
      <w:r w:rsidRPr="002E7CEF">
        <w:rPr>
          <w:rFonts w:ascii="Sylfaen" w:hAnsi="Sylfaen" w:cs="Sylfaen"/>
          <w:sz w:val="24"/>
          <w:szCs w:val="24"/>
        </w:rPr>
        <w:t>ა</w:t>
      </w:r>
      <w:r w:rsidRPr="002E7CEF">
        <w:rPr>
          <w:rFonts w:ascii="Sylfaen" w:hAnsi="Sylfaen" w:cs="Calibri"/>
          <w:sz w:val="24"/>
          <w:szCs w:val="24"/>
        </w:rPr>
        <w:t xml:space="preserve">“ </w:t>
      </w:r>
      <w:r w:rsidRPr="002E7CEF">
        <w:rPr>
          <w:rFonts w:ascii="Sylfaen" w:hAnsi="Sylfaen" w:cs="Sylfaen"/>
          <w:sz w:val="24"/>
          <w:szCs w:val="24"/>
        </w:rPr>
        <w:t>ქვეპუნქტით</w:t>
      </w:r>
      <w:r w:rsidRPr="002E7CEF">
        <w:rPr>
          <w:rFonts w:ascii="Sylfaen" w:hAnsi="Sylfaen" w:cs="Calibri"/>
          <w:sz w:val="24"/>
          <w:szCs w:val="24"/>
        </w:rPr>
        <w:t xml:space="preserve"> </w:t>
      </w:r>
      <w:r w:rsidRPr="002E7CEF">
        <w:rPr>
          <w:rFonts w:ascii="Sylfaen" w:hAnsi="Sylfaen" w:cs="Sylfaen"/>
          <w:sz w:val="24"/>
          <w:szCs w:val="24"/>
        </w:rPr>
        <w:t>გათვალისწინებული</w:t>
      </w:r>
      <w:r w:rsidRPr="002E7CEF">
        <w:rPr>
          <w:rFonts w:ascii="Sylfaen" w:hAnsi="Sylfaen" w:cs="Calibri"/>
          <w:sz w:val="24"/>
          <w:szCs w:val="24"/>
        </w:rPr>
        <w:t xml:space="preserve"> </w:t>
      </w:r>
      <w:r w:rsidRPr="002E7CEF">
        <w:rPr>
          <w:rFonts w:ascii="Sylfaen" w:hAnsi="Sylfaen" w:cs="Sylfaen"/>
          <w:sz w:val="24"/>
          <w:szCs w:val="24"/>
        </w:rPr>
        <w:t>საფუძვ</w:t>
      </w:r>
      <w:r w:rsidR="001626B4">
        <w:rPr>
          <w:rFonts w:ascii="Sylfaen" w:hAnsi="Sylfaen" w:cs="Sylfaen"/>
          <w:sz w:val="24"/>
          <w:szCs w:val="24"/>
        </w:rPr>
        <w:t>ელ</w:t>
      </w:r>
      <w:r w:rsidRPr="002E7CEF">
        <w:rPr>
          <w:rFonts w:ascii="Sylfaen" w:hAnsi="Sylfaen" w:cs="Sylfaen"/>
          <w:sz w:val="24"/>
          <w:szCs w:val="24"/>
        </w:rPr>
        <w:t>ი</w:t>
      </w:r>
      <w:r w:rsidRPr="002E7CEF">
        <w:rPr>
          <w:rFonts w:ascii="Sylfaen" w:hAnsi="Sylfaen" w:cs="Calibri"/>
          <w:sz w:val="24"/>
          <w:szCs w:val="24"/>
        </w:rPr>
        <w:t>.</w:t>
      </w:r>
    </w:p>
    <w:p w14:paraId="171F86FD" w14:textId="77777777" w:rsidR="006B58DD" w:rsidRPr="002E7CEF" w:rsidRDefault="006B58DD" w:rsidP="008E7425">
      <w:pPr>
        <w:pStyle w:val="ListParagraph"/>
        <w:spacing w:after="100" w:afterAutospacing="1"/>
        <w:ind w:left="284"/>
        <w:jc w:val="both"/>
        <w:rPr>
          <w:rFonts w:ascii="Sylfaen" w:hAnsi="Sylfaen" w:cs="Calibri"/>
          <w:sz w:val="24"/>
          <w:szCs w:val="24"/>
        </w:rPr>
      </w:pPr>
    </w:p>
    <w:p w14:paraId="2F8A56B4" w14:textId="77777777" w:rsidR="006B58DD" w:rsidRPr="002E7CEF" w:rsidRDefault="006B58DD" w:rsidP="008E7425">
      <w:pPr>
        <w:pStyle w:val="Heading1"/>
        <w:spacing w:after="100" w:afterAutospacing="1"/>
        <w:ind w:right="0"/>
        <w:rPr>
          <w:rFonts w:eastAsia="Calibri"/>
        </w:rPr>
      </w:pPr>
      <w:r w:rsidRPr="002E7CEF">
        <w:rPr>
          <w:rFonts w:eastAsia="Calibri"/>
        </w:rPr>
        <w:t>III</w:t>
      </w:r>
      <w:r w:rsidRPr="002E7CEF">
        <w:rPr>
          <w:rFonts w:eastAsia="Calibri"/>
        </w:rPr>
        <w:br/>
        <w:t>სარეზოლუციო ნაწილი</w:t>
      </w:r>
    </w:p>
    <w:p w14:paraId="267535FB" w14:textId="2E60B70C" w:rsidR="007F1768" w:rsidRDefault="006B58DD" w:rsidP="006B150E">
      <w:pPr>
        <w:pStyle w:val="NormalWeb"/>
        <w:shd w:val="clear" w:color="auto" w:fill="FFFFFF"/>
        <w:spacing w:before="0" w:beforeAutospacing="0" w:line="276" w:lineRule="auto"/>
        <w:ind w:firstLine="284"/>
        <w:jc w:val="both"/>
      </w:pPr>
      <w:r w:rsidRPr="002E7CEF">
        <w:rPr>
          <w:rFonts w:ascii="Sylfaen" w:hAnsi="Sylfaen" w:cs="Sylfaen"/>
          <w:color w:val="000000"/>
          <w:lang w:val="ka-GE"/>
        </w:rPr>
        <w:t>საქართველოს</w:t>
      </w:r>
      <w:r w:rsidRPr="002E7CEF">
        <w:rPr>
          <w:rFonts w:ascii="Sylfaen" w:hAnsi="Sylfaen"/>
          <w:color w:val="000000"/>
          <w:lang w:val="ka-GE"/>
        </w:rPr>
        <w:t xml:space="preserve"> </w:t>
      </w:r>
      <w:r w:rsidRPr="002E7CEF">
        <w:rPr>
          <w:rFonts w:ascii="Sylfaen" w:hAnsi="Sylfaen" w:cs="Sylfaen"/>
          <w:color w:val="000000"/>
          <w:lang w:val="ka-GE"/>
        </w:rPr>
        <w:t>კონსტიტუციის</w:t>
      </w:r>
      <w:r w:rsidRPr="002E7CEF">
        <w:rPr>
          <w:rFonts w:ascii="Sylfaen" w:hAnsi="Sylfaen"/>
          <w:color w:val="000000"/>
          <w:lang w:val="ka-GE"/>
        </w:rPr>
        <w:t xml:space="preserve"> </w:t>
      </w:r>
      <w:r w:rsidRPr="002E7CEF">
        <w:rPr>
          <w:rFonts w:ascii="Sylfaen" w:hAnsi="Sylfaen" w:cs="Sylfaen"/>
          <w:color w:val="000000"/>
          <w:lang w:val="ka-GE"/>
        </w:rPr>
        <w:t>მე</w:t>
      </w:r>
      <w:r w:rsidRPr="002E7CEF">
        <w:rPr>
          <w:rFonts w:ascii="Sylfaen" w:hAnsi="Sylfaen"/>
          <w:color w:val="000000"/>
          <w:lang w:val="ka-GE"/>
        </w:rPr>
        <w:t xml:space="preserve">-60 </w:t>
      </w:r>
      <w:r w:rsidRPr="002E7CEF">
        <w:rPr>
          <w:rFonts w:ascii="Sylfaen" w:hAnsi="Sylfaen" w:cs="Sylfaen"/>
          <w:color w:val="000000"/>
          <w:lang w:val="ka-GE"/>
        </w:rPr>
        <w:t>მუხლის</w:t>
      </w:r>
      <w:r w:rsidRPr="002E7CEF">
        <w:rPr>
          <w:rFonts w:ascii="Sylfaen" w:hAnsi="Sylfaen"/>
          <w:color w:val="000000"/>
          <w:lang w:val="ka-GE"/>
        </w:rPr>
        <w:t xml:space="preserve"> </w:t>
      </w:r>
      <w:r w:rsidRPr="002E7CEF">
        <w:rPr>
          <w:rFonts w:ascii="Sylfaen" w:hAnsi="Sylfaen" w:cs="Sylfaen"/>
          <w:color w:val="000000"/>
          <w:lang w:val="ka-GE"/>
        </w:rPr>
        <w:t>მე</w:t>
      </w:r>
      <w:r w:rsidRPr="002E7CEF">
        <w:rPr>
          <w:rFonts w:ascii="Sylfaen" w:hAnsi="Sylfaen"/>
          <w:color w:val="000000"/>
          <w:lang w:val="ka-GE"/>
        </w:rPr>
        <w:t xml:space="preserve">-4 </w:t>
      </w:r>
      <w:r w:rsidRPr="002E7CEF">
        <w:rPr>
          <w:rFonts w:ascii="Sylfaen" w:hAnsi="Sylfaen" w:cs="Sylfaen"/>
          <w:color w:val="000000"/>
          <w:lang w:val="ka-GE"/>
        </w:rPr>
        <w:t>პუნქტის</w:t>
      </w:r>
      <w:r w:rsidRPr="002E7CEF">
        <w:rPr>
          <w:rFonts w:ascii="Sylfaen" w:hAnsi="Sylfaen"/>
          <w:color w:val="000000"/>
          <w:lang w:val="ka-GE"/>
        </w:rPr>
        <w:t xml:space="preserve"> </w:t>
      </w:r>
      <w:r w:rsidRPr="002E7CEF">
        <w:rPr>
          <w:rFonts w:ascii="Sylfaen" w:hAnsi="Sylfaen" w:cs="Cambria"/>
          <w:color w:val="000000"/>
          <w:lang w:val="ka-GE"/>
        </w:rPr>
        <w:t>„</w:t>
      </w:r>
      <w:r w:rsidRPr="002E7CEF">
        <w:rPr>
          <w:rFonts w:ascii="Sylfaen" w:hAnsi="Sylfaen" w:cs="Sylfaen"/>
          <w:color w:val="000000"/>
          <w:lang w:val="ka-GE"/>
        </w:rPr>
        <w:t>ა</w:t>
      </w:r>
      <w:r w:rsidRPr="002E7CEF">
        <w:rPr>
          <w:rFonts w:ascii="Sylfaen" w:hAnsi="Sylfaen" w:cs="Cambria"/>
          <w:color w:val="000000"/>
          <w:lang w:val="ka-GE"/>
        </w:rPr>
        <w:t>“</w:t>
      </w:r>
      <w:r w:rsidRPr="002E7CEF">
        <w:rPr>
          <w:rFonts w:ascii="Sylfaen" w:hAnsi="Sylfaen"/>
          <w:color w:val="000000"/>
          <w:lang w:val="ka-GE"/>
        </w:rPr>
        <w:t xml:space="preserve"> </w:t>
      </w:r>
      <w:r w:rsidRPr="002E7CEF">
        <w:rPr>
          <w:rFonts w:ascii="Sylfaen" w:hAnsi="Sylfaen" w:cs="Sylfaen"/>
          <w:color w:val="000000"/>
          <w:lang w:val="ka-GE"/>
        </w:rPr>
        <w:t>ქვეპუნქტის</w:t>
      </w:r>
      <w:r w:rsidRPr="002E7CEF">
        <w:rPr>
          <w:rFonts w:ascii="Sylfaen" w:hAnsi="Sylfaen"/>
          <w:color w:val="000000"/>
          <w:lang w:val="ka-GE"/>
        </w:rPr>
        <w:t xml:space="preserve">, </w:t>
      </w:r>
      <w:r w:rsidRPr="002E7CEF">
        <w:rPr>
          <w:rFonts w:ascii="Sylfaen" w:hAnsi="Sylfaen" w:cs="Cambria"/>
          <w:color w:val="000000"/>
          <w:lang w:val="ka-GE"/>
        </w:rPr>
        <w:t>„</w:t>
      </w:r>
      <w:r w:rsidRPr="002E7CEF">
        <w:rPr>
          <w:rFonts w:ascii="Sylfaen" w:hAnsi="Sylfaen" w:cs="Sylfaen"/>
          <w:color w:val="000000"/>
          <w:lang w:val="ka-GE"/>
        </w:rPr>
        <w:t>საქართველოს</w:t>
      </w:r>
      <w:r w:rsidRPr="002E7CEF">
        <w:rPr>
          <w:rFonts w:ascii="Sylfaen" w:hAnsi="Sylfaen"/>
          <w:color w:val="000000"/>
          <w:lang w:val="ka-GE"/>
        </w:rPr>
        <w:t xml:space="preserve"> </w:t>
      </w:r>
      <w:r w:rsidRPr="002E7CEF">
        <w:rPr>
          <w:rFonts w:ascii="Sylfaen" w:hAnsi="Sylfaen" w:cs="Sylfaen"/>
          <w:color w:val="000000"/>
          <w:lang w:val="ka-GE"/>
        </w:rPr>
        <w:t>საკონსტიტუციო</w:t>
      </w:r>
      <w:r w:rsidRPr="002E7CEF">
        <w:rPr>
          <w:rFonts w:ascii="Sylfaen" w:hAnsi="Sylfaen"/>
          <w:color w:val="000000"/>
          <w:lang w:val="ka-GE"/>
        </w:rPr>
        <w:t xml:space="preserve"> </w:t>
      </w:r>
      <w:r w:rsidRPr="002E7CEF">
        <w:rPr>
          <w:rFonts w:ascii="Sylfaen" w:hAnsi="Sylfaen" w:cs="Sylfaen"/>
          <w:color w:val="000000"/>
          <w:lang w:val="ka-GE"/>
        </w:rPr>
        <w:t>სასამართლოს</w:t>
      </w:r>
      <w:r w:rsidRPr="002E7CEF">
        <w:rPr>
          <w:rFonts w:ascii="Sylfaen" w:hAnsi="Sylfaen"/>
          <w:color w:val="000000"/>
          <w:lang w:val="ka-GE"/>
        </w:rPr>
        <w:t xml:space="preserve"> </w:t>
      </w:r>
      <w:r w:rsidRPr="002E7CEF">
        <w:rPr>
          <w:rFonts w:ascii="Sylfaen" w:hAnsi="Sylfaen" w:cs="Sylfaen"/>
          <w:color w:val="000000"/>
          <w:lang w:val="ka-GE"/>
        </w:rPr>
        <w:t>შესახებ</w:t>
      </w:r>
      <w:r w:rsidRPr="002E7CEF">
        <w:rPr>
          <w:rFonts w:ascii="Sylfaen" w:hAnsi="Sylfaen" w:cs="Cambria"/>
          <w:color w:val="000000"/>
          <w:lang w:val="ka-GE"/>
        </w:rPr>
        <w:t>“</w:t>
      </w:r>
      <w:r w:rsidRPr="002E7CEF">
        <w:rPr>
          <w:rFonts w:ascii="Sylfaen" w:hAnsi="Sylfaen"/>
          <w:color w:val="000000"/>
          <w:lang w:val="ka-GE"/>
        </w:rPr>
        <w:t xml:space="preserve"> </w:t>
      </w:r>
      <w:r w:rsidRPr="002E7CEF">
        <w:rPr>
          <w:rFonts w:ascii="Sylfaen" w:hAnsi="Sylfaen" w:cs="Sylfaen"/>
          <w:color w:val="000000"/>
          <w:lang w:val="ka-GE"/>
        </w:rPr>
        <w:t>საქართველოს</w:t>
      </w:r>
      <w:r w:rsidRPr="002E7CEF">
        <w:rPr>
          <w:rFonts w:ascii="Sylfaen" w:hAnsi="Sylfaen"/>
          <w:color w:val="000000"/>
          <w:lang w:val="ka-GE"/>
        </w:rPr>
        <w:t xml:space="preserve"> </w:t>
      </w:r>
      <w:r w:rsidRPr="002E7CEF">
        <w:rPr>
          <w:rFonts w:ascii="Sylfaen" w:hAnsi="Sylfaen" w:cs="Sylfaen"/>
          <w:color w:val="000000"/>
          <w:lang w:val="ka-GE"/>
        </w:rPr>
        <w:t>ორგანული</w:t>
      </w:r>
      <w:r w:rsidRPr="002E7CEF">
        <w:rPr>
          <w:rFonts w:ascii="Sylfaen" w:hAnsi="Sylfaen"/>
          <w:color w:val="000000"/>
          <w:lang w:val="ka-GE"/>
        </w:rPr>
        <w:t xml:space="preserve"> </w:t>
      </w:r>
      <w:r w:rsidRPr="002E7CEF">
        <w:rPr>
          <w:rFonts w:ascii="Sylfaen" w:hAnsi="Sylfaen" w:cs="Sylfaen"/>
          <w:color w:val="000000"/>
          <w:lang w:val="ka-GE"/>
        </w:rPr>
        <w:t>კანონის</w:t>
      </w:r>
      <w:r w:rsidRPr="002E7CEF">
        <w:rPr>
          <w:rFonts w:ascii="Sylfaen" w:hAnsi="Sylfaen"/>
          <w:color w:val="000000"/>
          <w:lang w:val="ka-GE"/>
        </w:rPr>
        <w:t xml:space="preserve"> </w:t>
      </w:r>
      <w:r w:rsidRPr="002E7CEF">
        <w:rPr>
          <w:rFonts w:ascii="Sylfaen" w:hAnsi="Sylfaen" w:cs="Sylfaen"/>
          <w:color w:val="000000"/>
          <w:lang w:val="ka-GE"/>
        </w:rPr>
        <w:t>მე</w:t>
      </w:r>
      <w:r w:rsidRPr="002E7CEF">
        <w:rPr>
          <w:rFonts w:ascii="Sylfaen" w:hAnsi="Sylfaen"/>
          <w:color w:val="000000"/>
          <w:lang w:val="ka-GE"/>
        </w:rPr>
        <w:t xml:space="preserve">-19 </w:t>
      </w:r>
      <w:r w:rsidRPr="002E7CEF">
        <w:rPr>
          <w:rFonts w:ascii="Sylfaen" w:hAnsi="Sylfaen" w:cs="Sylfaen"/>
          <w:color w:val="000000"/>
          <w:lang w:val="ka-GE"/>
        </w:rPr>
        <w:t>მუხლის</w:t>
      </w:r>
      <w:r w:rsidRPr="002E7CEF">
        <w:rPr>
          <w:rFonts w:ascii="Sylfaen" w:hAnsi="Sylfaen"/>
          <w:color w:val="000000"/>
          <w:lang w:val="ka-GE"/>
        </w:rPr>
        <w:t xml:space="preserve"> </w:t>
      </w:r>
      <w:r w:rsidRPr="002E7CEF">
        <w:rPr>
          <w:rFonts w:ascii="Sylfaen" w:hAnsi="Sylfaen" w:cs="Sylfaen"/>
          <w:color w:val="000000"/>
          <w:lang w:val="ka-GE"/>
        </w:rPr>
        <w:t>პირველი</w:t>
      </w:r>
      <w:r w:rsidRPr="002E7CEF">
        <w:rPr>
          <w:rFonts w:ascii="Sylfaen" w:hAnsi="Sylfaen"/>
          <w:color w:val="000000"/>
          <w:lang w:val="ka-GE"/>
        </w:rPr>
        <w:t xml:space="preserve"> </w:t>
      </w:r>
      <w:r w:rsidRPr="002E7CEF">
        <w:rPr>
          <w:rFonts w:ascii="Sylfaen" w:hAnsi="Sylfaen" w:cs="Sylfaen"/>
          <w:color w:val="000000"/>
          <w:lang w:val="ka-GE"/>
        </w:rPr>
        <w:t>პუნქტის</w:t>
      </w:r>
      <w:r w:rsidRPr="002E7CEF">
        <w:rPr>
          <w:rFonts w:ascii="Sylfaen" w:hAnsi="Sylfaen"/>
          <w:color w:val="000000"/>
          <w:lang w:val="ka-GE"/>
        </w:rPr>
        <w:t xml:space="preserve"> </w:t>
      </w:r>
      <w:r w:rsidRPr="002E7CEF">
        <w:rPr>
          <w:rFonts w:ascii="Sylfaen" w:hAnsi="Sylfaen" w:cs="Cambria"/>
          <w:color w:val="000000"/>
          <w:lang w:val="ka-GE"/>
        </w:rPr>
        <w:t>„</w:t>
      </w:r>
      <w:r w:rsidRPr="002E7CEF">
        <w:rPr>
          <w:rFonts w:ascii="Sylfaen" w:hAnsi="Sylfaen" w:cs="Sylfaen"/>
          <w:color w:val="000000"/>
          <w:lang w:val="ka-GE"/>
        </w:rPr>
        <w:t>ე</w:t>
      </w:r>
      <w:r w:rsidRPr="002E7CEF">
        <w:rPr>
          <w:rFonts w:ascii="Sylfaen" w:hAnsi="Sylfaen" w:cs="Cambria"/>
          <w:color w:val="000000"/>
          <w:lang w:val="ka-GE"/>
        </w:rPr>
        <w:t>“</w:t>
      </w:r>
      <w:r w:rsidRPr="002E7CEF">
        <w:rPr>
          <w:rFonts w:ascii="Sylfaen" w:hAnsi="Sylfaen"/>
          <w:color w:val="000000"/>
          <w:lang w:val="ka-GE"/>
        </w:rPr>
        <w:t xml:space="preserve"> </w:t>
      </w:r>
      <w:r w:rsidRPr="002E7CEF">
        <w:rPr>
          <w:rFonts w:ascii="Sylfaen" w:hAnsi="Sylfaen" w:cs="Sylfaen"/>
          <w:color w:val="000000"/>
          <w:lang w:val="ka-GE"/>
        </w:rPr>
        <w:t>ქვე</w:t>
      </w:r>
      <w:bookmarkStart w:id="1" w:name="_GoBack"/>
      <w:bookmarkEnd w:id="1"/>
      <w:r w:rsidRPr="002E7CEF">
        <w:rPr>
          <w:rFonts w:ascii="Sylfaen" w:hAnsi="Sylfaen" w:cs="Sylfaen"/>
          <w:color w:val="000000"/>
          <w:lang w:val="ka-GE"/>
        </w:rPr>
        <w:t>პუნქტის</w:t>
      </w:r>
      <w:r w:rsidRPr="002E7CEF">
        <w:rPr>
          <w:rFonts w:ascii="Sylfaen" w:hAnsi="Sylfaen"/>
          <w:color w:val="000000"/>
          <w:lang w:val="ka-GE"/>
        </w:rPr>
        <w:t>, 21-</w:t>
      </w:r>
      <w:r w:rsidRPr="002E7CEF">
        <w:rPr>
          <w:rFonts w:ascii="Sylfaen" w:hAnsi="Sylfaen" w:cs="Sylfaen"/>
          <w:color w:val="000000"/>
          <w:lang w:val="ka-GE"/>
        </w:rPr>
        <w:t>ე</w:t>
      </w:r>
      <w:r w:rsidRPr="002E7CEF">
        <w:rPr>
          <w:rFonts w:ascii="Sylfaen" w:hAnsi="Sylfaen"/>
          <w:color w:val="000000"/>
          <w:lang w:val="ka-GE"/>
        </w:rPr>
        <w:t xml:space="preserve"> </w:t>
      </w:r>
      <w:r w:rsidRPr="002E7CEF">
        <w:rPr>
          <w:rFonts w:ascii="Sylfaen" w:hAnsi="Sylfaen" w:cs="Sylfaen"/>
          <w:color w:val="000000"/>
          <w:lang w:val="ka-GE"/>
        </w:rPr>
        <w:t>მუხლის</w:t>
      </w:r>
      <w:r w:rsidRPr="002E7CEF">
        <w:rPr>
          <w:rFonts w:ascii="Sylfaen" w:hAnsi="Sylfaen"/>
          <w:color w:val="000000"/>
          <w:lang w:val="ka-GE"/>
        </w:rPr>
        <w:t xml:space="preserve"> </w:t>
      </w:r>
      <w:r w:rsidRPr="002E7CEF">
        <w:rPr>
          <w:rFonts w:ascii="Sylfaen" w:hAnsi="Sylfaen" w:cs="Sylfaen"/>
          <w:color w:val="000000"/>
          <w:lang w:val="ka-GE"/>
        </w:rPr>
        <w:t>მე</w:t>
      </w:r>
      <w:r w:rsidRPr="002E7CEF">
        <w:rPr>
          <w:rFonts w:ascii="Sylfaen" w:hAnsi="Sylfaen"/>
          <w:color w:val="000000"/>
          <w:lang w:val="ka-GE"/>
        </w:rPr>
        <w:t xml:space="preserve">-2 </w:t>
      </w:r>
      <w:r w:rsidRPr="002E7CEF">
        <w:rPr>
          <w:rFonts w:ascii="Sylfaen" w:hAnsi="Sylfaen" w:cs="Sylfaen"/>
          <w:color w:val="000000"/>
          <w:lang w:val="ka-GE"/>
        </w:rPr>
        <w:t>პუნქტის</w:t>
      </w:r>
      <w:r w:rsidRPr="002E7CEF">
        <w:rPr>
          <w:rFonts w:ascii="Sylfaen" w:hAnsi="Sylfaen"/>
          <w:color w:val="000000"/>
          <w:lang w:val="ka-GE"/>
        </w:rPr>
        <w:t>, 27</w:t>
      </w:r>
      <w:r w:rsidRPr="002E7CEF">
        <w:rPr>
          <w:rFonts w:ascii="Sylfaen" w:hAnsi="Sylfaen"/>
          <w:color w:val="000000"/>
          <w:vertAlign w:val="superscript"/>
          <w:lang w:val="ka-GE"/>
        </w:rPr>
        <w:t>1</w:t>
      </w:r>
      <w:r w:rsidRPr="002E7CEF">
        <w:rPr>
          <w:rFonts w:ascii="Sylfaen" w:hAnsi="Sylfaen"/>
          <w:color w:val="000000"/>
          <w:lang w:val="ka-GE"/>
        </w:rPr>
        <w:t> მუხლის მე-2 პუნქტის, 31-ე მუხლის, 31</w:t>
      </w:r>
      <w:r w:rsidRPr="002E7CEF">
        <w:rPr>
          <w:rFonts w:ascii="Sylfaen" w:hAnsi="Sylfaen"/>
          <w:color w:val="000000"/>
          <w:vertAlign w:val="superscript"/>
          <w:lang w:val="ka-GE"/>
        </w:rPr>
        <w:t>1</w:t>
      </w:r>
      <w:r w:rsidRPr="002E7CEF">
        <w:rPr>
          <w:rFonts w:ascii="Sylfaen" w:hAnsi="Sylfaen"/>
          <w:color w:val="000000"/>
          <w:lang w:val="ka-GE"/>
        </w:rPr>
        <w:t> მუხლის პირველი და მე-2 პუნქტების, 31</w:t>
      </w:r>
      <w:r w:rsidRPr="002E7CEF">
        <w:rPr>
          <w:rFonts w:ascii="Sylfaen" w:hAnsi="Sylfaen"/>
          <w:color w:val="000000"/>
          <w:vertAlign w:val="superscript"/>
          <w:lang w:val="ka-GE"/>
        </w:rPr>
        <w:t>2</w:t>
      </w:r>
      <w:r w:rsidRPr="002E7CEF">
        <w:rPr>
          <w:rFonts w:ascii="Sylfaen" w:hAnsi="Sylfaen"/>
          <w:color w:val="000000"/>
          <w:lang w:val="ka-GE"/>
        </w:rPr>
        <w:t> მუხლის მე-8 პუნქტის, 31</w:t>
      </w:r>
      <w:r w:rsidRPr="002E7CEF">
        <w:rPr>
          <w:rFonts w:ascii="Sylfaen" w:hAnsi="Sylfaen"/>
          <w:color w:val="000000"/>
          <w:vertAlign w:val="superscript"/>
          <w:lang w:val="ka-GE"/>
        </w:rPr>
        <w:t>3</w:t>
      </w:r>
      <w:r w:rsidRPr="002E7CEF">
        <w:rPr>
          <w:rFonts w:ascii="Sylfaen" w:hAnsi="Sylfaen"/>
          <w:color w:val="000000"/>
          <w:lang w:val="ka-GE"/>
        </w:rPr>
        <w:t> მუხლის პირველი პუნქტის „ა“ ქვეპუნქტის, 31</w:t>
      </w:r>
      <w:r w:rsidRPr="002E7CEF">
        <w:rPr>
          <w:rFonts w:ascii="Sylfaen" w:hAnsi="Sylfaen"/>
          <w:color w:val="000000"/>
          <w:vertAlign w:val="superscript"/>
          <w:lang w:val="ka-GE"/>
        </w:rPr>
        <w:t>5</w:t>
      </w:r>
      <w:r w:rsidRPr="002E7CEF">
        <w:rPr>
          <w:rFonts w:ascii="Sylfaen" w:hAnsi="Sylfaen"/>
          <w:color w:val="000000"/>
          <w:lang w:val="ka-GE"/>
        </w:rPr>
        <w:t> მუხლის პირველი, მე-3, მე-4 და მე-7 პუნქტების, 31</w:t>
      </w:r>
      <w:r w:rsidRPr="002E7CEF">
        <w:rPr>
          <w:rFonts w:ascii="Sylfaen" w:hAnsi="Sylfaen"/>
          <w:color w:val="000000"/>
          <w:vertAlign w:val="superscript"/>
          <w:lang w:val="ka-GE"/>
        </w:rPr>
        <w:t>6</w:t>
      </w:r>
      <w:r w:rsidRPr="002E7CEF">
        <w:rPr>
          <w:rFonts w:ascii="Sylfaen" w:hAnsi="Sylfaen"/>
          <w:color w:val="000000"/>
          <w:lang w:val="ka-GE"/>
        </w:rPr>
        <w:t> მუხლის მე-2 პუნქტის, 39-ე მუხლის პირველი პუნქტის „ა“ ქვეპუნქტის</w:t>
      </w:r>
      <w:r w:rsidR="00ED3E59">
        <w:rPr>
          <w:rFonts w:ascii="Sylfaen" w:hAnsi="Sylfaen"/>
          <w:color w:val="000000"/>
          <w:lang w:val="ka-GE"/>
        </w:rPr>
        <w:t>ა და</w:t>
      </w:r>
      <w:r w:rsidR="00E00E3D">
        <w:rPr>
          <w:rFonts w:ascii="Sylfaen" w:hAnsi="Sylfaen"/>
          <w:color w:val="000000"/>
          <w:lang w:val="ka-GE"/>
        </w:rPr>
        <w:t xml:space="preserve"> </w:t>
      </w:r>
      <w:r w:rsidRPr="002E7CEF">
        <w:rPr>
          <w:rFonts w:ascii="Sylfaen" w:hAnsi="Sylfaen"/>
          <w:color w:val="000000"/>
          <w:lang w:val="ka-GE"/>
        </w:rPr>
        <w:t>43-ე მუხლის საფუძველზე,</w:t>
      </w:r>
    </w:p>
    <w:p w14:paraId="07625B28" w14:textId="20638F17" w:rsidR="006B58DD" w:rsidRPr="002E7CEF" w:rsidRDefault="006B58DD" w:rsidP="008E7425">
      <w:pPr>
        <w:spacing w:after="0"/>
        <w:ind w:firstLine="360"/>
        <w:jc w:val="center"/>
        <w:rPr>
          <w:rFonts w:ascii="Sylfaen" w:hAnsi="Sylfaen"/>
          <w:b/>
          <w:sz w:val="24"/>
          <w:szCs w:val="24"/>
        </w:rPr>
      </w:pPr>
      <w:r w:rsidRPr="002E7CEF">
        <w:rPr>
          <w:rFonts w:ascii="Sylfaen" w:hAnsi="Sylfaen"/>
          <w:b/>
          <w:sz w:val="24"/>
          <w:szCs w:val="24"/>
        </w:rPr>
        <w:t>საქართველოს საკონსტიტუციო სასამართლო</w:t>
      </w:r>
    </w:p>
    <w:p w14:paraId="634FB850" w14:textId="77777777" w:rsidR="006B58DD" w:rsidRPr="002E7CEF" w:rsidRDefault="006B58DD" w:rsidP="008E7425">
      <w:pPr>
        <w:spacing w:after="100" w:afterAutospacing="1"/>
        <w:ind w:firstLine="284"/>
        <w:jc w:val="center"/>
        <w:rPr>
          <w:rFonts w:ascii="Sylfaen" w:hAnsi="Sylfaen"/>
          <w:b/>
          <w:sz w:val="24"/>
          <w:szCs w:val="24"/>
        </w:rPr>
      </w:pPr>
      <w:r w:rsidRPr="002E7CEF">
        <w:rPr>
          <w:rFonts w:ascii="Sylfaen" w:hAnsi="Sylfaen"/>
          <w:b/>
          <w:sz w:val="24"/>
          <w:szCs w:val="24"/>
        </w:rPr>
        <w:t>ა დ გ ე ნ ს:</w:t>
      </w:r>
    </w:p>
    <w:p w14:paraId="045ECA67" w14:textId="38E1FCD2" w:rsidR="006B58DD" w:rsidRPr="002E7CEF" w:rsidRDefault="006B58DD" w:rsidP="008E7425">
      <w:pPr>
        <w:pStyle w:val="ListParagraph"/>
        <w:numPr>
          <w:ilvl w:val="0"/>
          <w:numId w:val="3"/>
        </w:numPr>
        <w:spacing w:after="0"/>
        <w:ind w:left="0" w:firstLine="284"/>
        <w:jc w:val="both"/>
        <w:rPr>
          <w:rFonts w:ascii="Sylfaen" w:hAnsi="Sylfaen"/>
          <w:sz w:val="24"/>
          <w:szCs w:val="24"/>
        </w:rPr>
      </w:pPr>
      <w:r w:rsidRPr="002E7CEF">
        <w:rPr>
          <w:rFonts w:ascii="Sylfaen" w:hAnsi="Sylfaen"/>
          <w:sz w:val="24"/>
          <w:szCs w:val="24"/>
        </w:rPr>
        <w:lastRenderedPageBreak/>
        <w:t> არ იქნეს მიღებული არსებითად განსახილველად №1</w:t>
      </w:r>
      <w:r w:rsidR="0052533F">
        <w:rPr>
          <w:rFonts w:ascii="Sylfaen" w:hAnsi="Sylfaen"/>
          <w:sz w:val="24"/>
          <w:szCs w:val="24"/>
        </w:rPr>
        <w:t>908</w:t>
      </w:r>
      <w:r w:rsidRPr="002E7CEF">
        <w:rPr>
          <w:rFonts w:ascii="Sylfaen" w:hAnsi="Sylfaen"/>
          <w:sz w:val="24"/>
          <w:szCs w:val="24"/>
        </w:rPr>
        <w:t xml:space="preserve"> კონსტიტუციური სარჩელი („</w:t>
      </w:r>
      <w:r w:rsidR="0052533F" w:rsidRPr="0052533F">
        <w:rPr>
          <w:rFonts w:ascii="Sylfaen" w:hAnsi="Sylfaen"/>
          <w:bCs/>
          <w:sz w:val="24"/>
          <w:szCs w:val="24"/>
        </w:rPr>
        <w:t>მაია ფირანაშვილი</w:t>
      </w:r>
      <w:r w:rsidRPr="002E7CEF">
        <w:rPr>
          <w:rFonts w:ascii="Sylfaen" w:hAnsi="Sylfaen"/>
          <w:bCs/>
          <w:sz w:val="24"/>
          <w:szCs w:val="24"/>
        </w:rPr>
        <w:t xml:space="preserve"> საქართველოს პარლამენტის წინააღმდეგ</w:t>
      </w:r>
      <w:r w:rsidRPr="002E7CEF">
        <w:rPr>
          <w:rFonts w:ascii="Sylfaen" w:hAnsi="Sylfaen"/>
          <w:sz w:val="24"/>
          <w:szCs w:val="24"/>
        </w:rPr>
        <w:t>“).</w:t>
      </w:r>
    </w:p>
    <w:p w14:paraId="43879621" w14:textId="77777777" w:rsidR="006B58DD" w:rsidRPr="002E7CEF" w:rsidRDefault="006B58DD" w:rsidP="008E7425">
      <w:pPr>
        <w:pStyle w:val="ListParagraph"/>
        <w:numPr>
          <w:ilvl w:val="0"/>
          <w:numId w:val="3"/>
        </w:numPr>
        <w:spacing w:after="0"/>
        <w:ind w:left="0" w:firstLine="284"/>
        <w:jc w:val="both"/>
        <w:rPr>
          <w:rFonts w:ascii="Sylfaen" w:hAnsi="Sylfaen"/>
          <w:sz w:val="24"/>
          <w:szCs w:val="24"/>
        </w:rPr>
      </w:pPr>
      <w:r w:rsidRPr="002E7CEF">
        <w:rPr>
          <w:rFonts w:ascii="Sylfaen" w:hAnsi="Sylfaen"/>
          <w:sz w:val="24"/>
          <w:szCs w:val="24"/>
        </w:rPr>
        <w:t>განჩინება საბოლოოა და გასაჩივრებას ან გადასინჯვას არ ექვემდებარება.</w:t>
      </w:r>
    </w:p>
    <w:p w14:paraId="4397391E" w14:textId="77777777" w:rsidR="006B58DD" w:rsidRPr="002E7CEF" w:rsidRDefault="006B58DD" w:rsidP="008E7425">
      <w:pPr>
        <w:pStyle w:val="ListParagraph"/>
        <w:numPr>
          <w:ilvl w:val="0"/>
          <w:numId w:val="3"/>
        </w:numPr>
        <w:spacing w:after="100" w:afterAutospacing="1"/>
        <w:ind w:left="0" w:firstLine="284"/>
        <w:jc w:val="both"/>
        <w:rPr>
          <w:rFonts w:ascii="Sylfaen" w:hAnsi="Sylfaen"/>
          <w:sz w:val="24"/>
          <w:szCs w:val="24"/>
        </w:rPr>
      </w:pPr>
      <w:r w:rsidRPr="002E7CEF">
        <w:rPr>
          <w:rFonts w:ascii="Sylfaen" w:hAnsi="Sylfaen"/>
          <w:sz w:val="24"/>
          <w:szCs w:val="24"/>
        </w:rPr>
        <w:t>განჩინება გამოქვეყნდეს საქართველოს საკონსტიტუციო სასამართლოს ვებგვერდზე 15 დღის ვადაში, გაეგზავნოს მხარეებს და „საქართველოს საკანონმდებლო მაცნეს“.</w:t>
      </w:r>
    </w:p>
    <w:p w14:paraId="1B771888" w14:textId="77777777" w:rsidR="006B58DD" w:rsidRPr="002E7CEF" w:rsidRDefault="006B58DD" w:rsidP="008E7425">
      <w:pPr>
        <w:spacing w:after="0"/>
        <w:ind w:firstLine="284"/>
        <w:jc w:val="both"/>
        <w:rPr>
          <w:rFonts w:ascii="Sylfaen" w:hAnsi="Sylfaen"/>
          <w:b/>
          <w:sz w:val="24"/>
          <w:szCs w:val="24"/>
        </w:rPr>
      </w:pPr>
      <w:r w:rsidRPr="002E7CEF">
        <w:rPr>
          <w:rFonts w:ascii="Sylfaen" w:hAnsi="Sylfaen"/>
          <w:b/>
          <w:sz w:val="24"/>
          <w:szCs w:val="24"/>
        </w:rPr>
        <w:t>კოლეგიის შემადგენლობა:</w:t>
      </w:r>
    </w:p>
    <w:p w14:paraId="42F4CAB6" w14:textId="77777777" w:rsidR="006B58DD" w:rsidRPr="002E7CEF" w:rsidRDefault="006B58DD" w:rsidP="008E7425">
      <w:pPr>
        <w:spacing w:after="0"/>
        <w:ind w:firstLine="284"/>
        <w:jc w:val="both"/>
        <w:rPr>
          <w:rFonts w:ascii="Sylfaen" w:hAnsi="Sylfaen"/>
          <w:sz w:val="24"/>
          <w:szCs w:val="24"/>
        </w:rPr>
      </w:pPr>
    </w:p>
    <w:p w14:paraId="44116F86" w14:textId="77777777" w:rsidR="006B58DD" w:rsidRPr="002E7CEF" w:rsidRDefault="006B58DD" w:rsidP="008E7425">
      <w:pPr>
        <w:spacing w:after="0"/>
        <w:ind w:firstLine="284"/>
        <w:jc w:val="both"/>
        <w:rPr>
          <w:rFonts w:ascii="Sylfaen" w:hAnsi="Sylfaen"/>
          <w:sz w:val="24"/>
          <w:szCs w:val="24"/>
        </w:rPr>
      </w:pPr>
      <w:r w:rsidRPr="002E7CEF">
        <w:rPr>
          <w:rFonts w:ascii="Sylfaen" w:hAnsi="Sylfaen"/>
          <w:sz w:val="24"/>
          <w:szCs w:val="24"/>
        </w:rPr>
        <w:t>ვასილ როინიშვილი</w:t>
      </w:r>
    </w:p>
    <w:p w14:paraId="6BF0457D" w14:textId="77777777" w:rsidR="006B58DD" w:rsidRPr="002E7CEF" w:rsidRDefault="006B58DD" w:rsidP="008E7425">
      <w:pPr>
        <w:spacing w:after="0"/>
        <w:ind w:firstLine="284"/>
        <w:jc w:val="both"/>
        <w:rPr>
          <w:rFonts w:ascii="Sylfaen" w:hAnsi="Sylfaen"/>
          <w:sz w:val="24"/>
          <w:szCs w:val="24"/>
        </w:rPr>
      </w:pPr>
    </w:p>
    <w:p w14:paraId="7BA6B621" w14:textId="77777777" w:rsidR="006B58DD" w:rsidRPr="002E7CEF" w:rsidRDefault="006B58DD" w:rsidP="008E7425">
      <w:pPr>
        <w:spacing w:after="0"/>
        <w:ind w:firstLine="284"/>
        <w:jc w:val="both"/>
        <w:rPr>
          <w:rFonts w:ascii="Sylfaen" w:hAnsi="Sylfaen"/>
          <w:sz w:val="24"/>
          <w:szCs w:val="24"/>
        </w:rPr>
      </w:pPr>
    </w:p>
    <w:p w14:paraId="45A61B94" w14:textId="77777777" w:rsidR="006B58DD" w:rsidRPr="002E7CEF" w:rsidRDefault="006B58DD" w:rsidP="008E7425">
      <w:pPr>
        <w:spacing w:after="0"/>
        <w:ind w:firstLine="284"/>
        <w:jc w:val="both"/>
        <w:rPr>
          <w:rFonts w:ascii="Sylfaen" w:hAnsi="Sylfaen"/>
          <w:sz w:val="24"/>
          <w:szCs w:val="24"/>
        </w:rPr>
      </w:pPr>
      <w:r w:rsidRPr="002E7CEF">
        <w:rPr>
          <w:rFonts w:ascii="Sylfaen" w:hAnsi="Sylfaen"/>
          <w:sz w:val="24"/>
          <w:szCs w:val="24"/>
        </w:rPr>
        <w:t>ევა გოცირიძე</w:t>
      </w:r>
    </w:p>
    <w:p w14:paraId="107CE5E5" w14:textId="77777777" w:rsidR="006B58DD" w:rsidRPr="002E7CEF" w:rsidRDefault="006B58DD" w:rsidP="008E7425">
      <w:pPr>
        <w:spacing w:after="0"/>
        <w:ind w:firstLine="284"/>
        <w:jc w:val="both"/>
        <w:rPr>
          <w:rFonts w:ascii="Sylfaen" w:hAnsi="Sylfaen"/>
          <w:sz w:val="24"/>
          <w:szCs w:val="24"/>
        </w:rPr>
      </w:pPr>
    </w:p>
    <w:p w14:paraId="228C2F9A" w14:textId="77777777" w:rsidR="006B58DD" w:rsidRPr="002E7CEF" w:rsidRDefault="006B58DD" w:rsidP="008E7425">
      <w:pPr>
        <w:spacing w:after="0"/>
        <w:ind w:firstLine="284"/>
        <w:jc w:val="both"/>
        <w:rPr>
          <w:rFonts w:ascii="Sylfaen" w:hAnsi="Sylfaen"/>
          <w:sz w:val="24"/>
          <w:szCs w:val="24"/>
        </w:rPr>
      </w:pPr>
    </w:p>
    <w:p w14:paraId="770ADD44" w14:textId="77777777" w:rsidR="006B58DD" w:rsidRPr="002E7CEF" w:rsidRDefault="006B58DD" w:rsidP="008E7425">
      <w:pPr>
        <w:spacing w:after="0"/>
        <w:ind w:firstLine="284"/>
        <w:jc w:val="both"/>
        <w:rPr>
          <w:rFonts w:ascii="Sylfaen" w:hAnsi="Sylfaen"/>
          <w:sz w:val="24"/>
          <w:szCs w:val="24"/>
        </w:rPr>
      </w:pPr>
      <w:r w:rsidRPr="002E7CEF">
        <w:rPr>
          <w:rFonts w:ascii="Sylfaen" w:hAnsi="Sylfaen"/>
          <w:sz w:val="24"/>
          <w:szCs w:val="24"/>
        </w:rPr>
        <w:t>გიორგი თევდორაშვილი</w:t>
      </w:r>
    </w:p>
    <w:p w14:paraId="76D76DFD" w14:textId="77777777" w:rsidR="006B58DD" w:rsidRPr="002E7CEF" w:rsidRDefault="006B58DD" w:rsidP="008E7425">
      <w:pPr>
        <w:spacing w:after="0"/>
        <w:ind w:firstLine="284"/>
        <w:jc w:val="both"/>
        <w:rPr>
          <w:rFonts w:ascii="Sylfaen" w:hAnsi="Sylfaen"/>
          <w:sz w:val="24"/>
          <w:szCs w:val="24"/>
        </w:rPr>
      </w:pPr>
    </w:p>
    <w:p w14:paraId="41A37F84" w14:textId="77777777" w:rsidR="006B58DD" w:rsidRPr="002E7CEF" w:rsidRDefault="006B58DD" w:rsidP="008E7425">
      <w:pPr>
        <w:spacing w:after="0"/>
        <w:ind w:firstLine="284"/>
        <w:jc w:val="both"/>
        <w:rPr>
          <w:rFonts w:ascii="Sylfaen" w:hAnsi="Sylfaen"/>
          <w:sz w:val="24"/>
          <w:szCs w:val="24"/>
        </w:rPr>
      </w:pPr>
    </w:p>
    <w:p w14:paraId="385FC77E" w14:textId="77777777" w:rsidR="006B58DD" w:rsidRPr="002E7CEF" w:rsidRDefault="006B58DD" w:rsidP="008E7425">
      <w:pPr>
        <w:spacing w:after="0"/>
        <w:ind w:firstLine="284"/>
        <w:jc w:val="both"/>
        <w:rPr>
          <w:rFonts w:ascii="Sylfaen" w:hAnsi="Sylfaen"/>
          <w:sz w:val="24"/>
          <w:szCs w:val="24"/>
        </w:rPr>
      </w:pPr>
      <w:r w:rsidRPr="002E7CEF">
        <w:rPr>
          <w:rFonts w:ascii="Sylfaen" w:hAnsi="Sylfaen"/>
          <w:sz w:val="24"/>
          <w:szCs w:val="24"/>
        </w:rPr>
        <w:t>გიორგი კვერენჩხილაძე</w:t>
      </w:r>
    </w:p>
    <w:p w14:paraId="4D74ECC3" w14:textId="77777777" w:rsidR="005A3ACA" w:rsidRPr="002E7CEF" w:rsidRDefault="005A3ACA" w:rsidP="008E7425">
      <w:pPr>
        <w:rPr>
          <w:rFonts w:ascii="Sylfaen" w:hAnsi="Sylfaen"/>
          <w:sz w:val="24"/>
          <w:szCs w:val="24"/>
        </w:rPr>
      </w:pPr>
    </w:p>
    <w:sectPr w:rsidR="005A3ACA" w:rsidRPr="002E7CEF" w:rsidSect="008E7425">
      <w:footerReference w:type="default" r:id="rId8"/>
      <w:pgSz w:w="11906" w:h="16838" w:code="9"/>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C625E" w14:textId="77777777" w:rsidR="00A145A4" w:rsidRDefault="00A145A4">
      <w:pPr>
        <w:spacing w:after="0" w:line="240" w:lineRule="auto"/>
      </w:pPr>
      <w:r>
        <w:separator/>
      </w:r>
    </w:p>
  </w:endnote>
  <w:endnote w:type="continuationSeparator" w:id="0">
    <w:p w14:paraId="037DC3F3" w14:textId="77777777" w:rsidR="00A145A4" w:rsidRDefault="00A14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cadNusx">
    <w:altName w:val="Calibri"/>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E7A3A" w14:textId="5A600863" w:rsidR="008868EA" w:rsidRPr="00B1139C" w:rsidRDefault="00737379">
    <w:pPr>
      <w:pStyle w:val="Footer"/>
      <w:jc w:val="right"/>
      <w:rPr>
        <w:rFonts w:ascii="Sylfaen" w:hAnsi="Sylfaen"/>
        <w:sz w:val="20"/>
      </w:rPr>
    </w:pPr>
    <w:r w:rsidRPr="00B1139C">
      <w:rPr>
        <w:rFonts w:ascii="Sylfaen" w:hAnsi="Sylfaen"/>
        <w:sz w:val="20"/>
      </w:rPr>
      <w:fldChar w:fldCharType="begin"/>
    </w:r>
    <w:r w:rsidRPr="00B1139C">
      <w:rPr>
        <w:rFonts w:ascii="Sylfaen" w:hAnsi="Sylfaen"/>
        <w:sz w:val="20"/>
      </w:rPr>
      <w:instrText xml:space="preserve"> PAGE   \* MERGEFORMAT </w:instrText>
    </w:r>
    <w:r w:rsidRPr="00B1139C">
      <w:rPr>
        <w:rFonts w:ascii="Sylfaen" w:hAnsi="Sylfaen"/>
        <w:sz w:val="20"/>
      </w:rPr>
      <w:fldChar w:fldCharType="separate"/>
    </w:r>
    <w:r w:rsidR="00037936">
      <w:rPr>
        <w:rFonts w:ascii="Sylfaen" w:hAnsi="Sylfaen"/>
        <w:noProof/>
        <w:sz w:val="20"/>
      </w:rPr>
      <w:t>6</w:t>
    </w:r>
    <w:r w:rsidRPr="00B1139C">
      <w:rPr>
        <w:rFonts w:ascii="Sylfaen" w:hAnsi="Sylfaen"/>
        <w:noProof/>
        <w:sz w:val="20"/>
      </w:rPr>
      <w:fldChar w:fldCharType="end"/>
    </w:r>
  </w:p>
  <w:p w14:paraId="0603D545" w14:textId="77777777" w:rsidR="008868EA" w:rsidRDefault="008868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5E4C9" w14:textId="77777777" w:rsidR="00A145A4" w:rsidRDefault="00A145A4">
      <w:pPr>
        <w:spacing w:after="0" w:line="240" w:lineRule="auto"/>
      </w:pPr>
      <w:r>
        <w:separator/>
      </w:r>
    </w:p>
  </w:footnote>
  <w:footnote w:type="continuationSeparator" w:id="0">
    <w:p w14:paraId="1006CBAD" w14:textId="77777777" w:rsidR="00A145A4" w:rsidRDefault="00A145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03EAA"/>
    <w:multiLevelType w:val="hybridMultilevel"/>
    <w:tmpl w:val="69869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9C2DC9"/>
    <w:multiLevelType w:val="hybridMultilevel"/>
    <w:tmpl w:val="68DAE81E"/>
    <w:lvl w:ilvl="0" w:tplc="4A529360">
      <w:start w:val="1"/>
      <w:numFmt w:val="decimal"/>
      <w:lvlText w:val="%1."/>
      <w:lvlJc w:val="left"/>
      <w:pPr>
        <w:ind w:left="1845" w:hanging="1125"/>
      </w:pPr>
      <w:rPr>
        <w:rFonts w:ascii="Sylfaen" w:hAnsi="Sylfaen" w:cs="Times New Roman"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27B27C3"/>
    <w:multiLevelType w:val="hybridMultilevel"/>
    <w:tmpl w:val="50285CAE"/>
    <w:lvl w:ilvl="0" w:tplc="F148E5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339"/>
    <w:rsid w:val="0000208E"/>
    <w:rsid w:val="00037936"/>
    <w:rsid w:val="00052708"/>
    <w:rsid w:val="00061906"/>
    <w:rsid w:val="00074FDD"/>
    <w:rsid w:val="000C7846"/>
    <w:rsid w:val="000F2F0A"/>
    <w:rsid w:val="000F3869"/>
    <w:rsid w:val="00123402"/>
    <w:rsid w:val="001431E7"/>
    <w:rsid w:val="0014619C"/>
    <w:rsid w:val="0015720E"/>
    <w:rsid w:val="001579DF"/>
    <w:rsid w:val="001626B4"/>
    <w:rsid w:val="00182DC7"/>
    <w:rsid w:val="00190708"/>
    <w:rsid w:val="001932F4"/>
    <w:rsid w:val="00197AC3"/>
    <w:rsid w:val="001C17E8"/>
    <w:rsid w:val="001E647D"/>
    <w:rsid w:val="0025136F"/>
    <w:rsid w:val="0025797A"/>
    <w:rsid w:val="002A1946"/>
    <w:rsid w:val="002B0B6D"/>
    <w:rsid w:val="002B5A75"/>
    <w:rsid w:val="002B5CFB"/>
    <w:rsid w:val="002C47A0"/>
    <w:rsid w:val="002E7CEF"/>
    <w:rsid w:val="002F3674"/>
    <w:rsid w:val="0031660E"/>
    <w:rsid w:val="003420C4"/>
    <w:rsid w:val="00343C0B"/>
    <w:rsid w:val="00344495"/>
    <w:rsid w:val="003511AE"/>
    <w:rsid w:val="003537CE"/>
    <w:rsid w:val="00353ABE"/>
    <w:rsid w:val="00361D8E"/>
    <w:rsid w:val="00371048"/>
    <w:rsid w:val="00371E52"/>
    <w:rsid w:val="00373DEF"/>
    <w:rsid w:val="00382248"/>
    <w:rsid w:val="00382CEF"/>
    <w:rsid w:val="00397D13"/>
    <w:rsid w:val="003B4236"/>
    <w:rsid w:val="003B4FB5"/>
    <w:rsid w:val="003B51DF"/>
    <w:rsid w:val="003B6239"/>
    <w:rsid w:val="00435A2A"/>
    <w:rsid w:val="004554EF"/>
    <w:rsid w:val="00493938"/>
    <w:rsid w:val="004A01A7"/>
    <w:rsid w:val="004A6EFE"/>
    <w:rsid w:val="004B0D78"/>
    <w:rsid w:val="004B64F2"/>
    <w:rsid w:val="004C45BA"/>
    <w:rsid w:val="004C61F2"/>
    <w:rsid w:val="004D585C"/>
    <w:rsid w:val="004D5FC5"/>
    <w:rsid w:val="00501CEE"/>
    <w:rsid w:val="0052533F"/>
    <w:rsid w:val="00527064"/>
    <w:rsid w:val="00547960"/>
    <w:rsid w:val="005640A7"/>
    <w:rsid w:val="00566CED"/>
    <w:rsid w:val="00583781"/>
    <w:rsid w:val="0058705D"/>
    <w:rsid w:val="005A3ACA"/>
    <w:rsid w:val="005C12D2"/>
    <w:rsid w:val="005D4A8F"/>
    <w:rsid w:val="005D553B"/>
    <w:rsid w:val="005E2D4F"/>
    <w:rsid w:val="005E343D"/>
    <w:rsid w:val="005F6033"/>
    <w:rsid w:val="0060100F"/>
    <w:rsid w:val="00632BE4"/>
    <w:rsid w:val="00652146"/>
    <w:rsid w:val="00652F68"/>
    <w:rsid w:val="006636F7"/>
    <w:rsid w:val="006660B3"/>
    <w:rsid w:val="006A0414"/>
    <w:rsid w:val="006B150E"/>
    <w:rsid w:val="006B58DD"/>
    <w:rsid w:val="006D34AE"/>
    <w:rsid w:val="006F0A47"/>
    <w:rsid w:val="00701F0D"/>
    <w:rsid w:val="00724D00"/>
    <w:rsid w:val="00737379"/>
    <w:rsid w:val="0075160F"/>
    <w:rsid w:val="00756A03"/>
    <w:rsid w:val="00765DC6"/>
    <w:rsid w:val="007A13AD"/>
    <w:rsid w:val="007B3637"/>
    <w:rsid w:val="007F1768"/>
    <w:rsid w:val="007F2A65"/>
    <w:rsid w:val="00801555"/>
    <w:rsid w:val="00801B80"/>
    <w:rsid w:val="008372B9"/>
    <w:rsid w:val="0086447F"/>
    <w:rsid w:val="008828FA"/>
    <w:rsid w:val="008868EA"/>
    <w:rsid w:val="0089068A"/>
    <w:rsid w:val="008D11E7"/>
    <w:rsid w:val="008D144D"/>
    <w:rsid w:val="008D797A"/>
    <w:rsid w:val="008E7425"/>
    <w:rsid w:val="009074E3"/>
    <w:rsid w:val="0091134C"/>
    <w:rsid w:val="00935DD1"/>
    <w:rsid w:val="00951DFC"/>
    <w:rsid w:val="00966A32"/>
    <w:rsid w:val="00967BF3"/>
    <w:rsid w:val="00973339"/>
    <w:rsid w:val="009831DF"/>
    <w:rsid w:val="0098361D"/>
    <w:rsid w:val="00984856"/>
    <w:rsid w:val="009E681D"/>
    <w:rsid w:val="00A055FE"/>
    <w:rsid w:val="00A145A4"/>
    <w:rsid w:val="00A252ED"/>
    <w:rsid w:val="00A31878"/>
    <w:rsid w:val="00A60C1F"/>
    <w:rsid w:val="00A84881"/>
    <w:rsid w:val="00AA710F"/>
    <w:rsid w:val="00AB02E0"/>
    <w:rsid w:val="00AB4C0B"/>
    <w:rsid w:val="00B4659E"/>
    <w:rsid w:val="00B51422"/>
    <w:rsid w:val="00B61140"/>
    <w:rsid w:val="00BA6382"/>
    <w:rsid w:val="00BA7127"/>
    <w:rsid w:val="00BC0CB1"/>
    <w:rsid w:val="00BD6E28"/>
    <w:rsid w:val="00C22F42"/>
    <w:rsid w:val="00C30C81"/>
    <w:rsid w:val="00C67110"/>
    <w:rsid w:val="00C766B0"/>
    <w:rsid w:val="00C92A6B"/>
    <w:rsid w:val="00CA2029"/>
    <w:rsid w:val="00CB4294"/>
    <w:rsid w:val="00CC064F"/>
    <w:rsid w:val="00CF7D54"/>
    <w:rsid w:val="00D57657"/>
    <w:rsid w:val="00D677E4"/>
    <w:rsid w:val="00D77E65"/>
    <w:rsid w:val="00DC1F74"/>
    <w:rsid w:val="00DC5FF6"/>
    <w:rsid w:val="00DF2933"/>
    <w:rsid w:val="00DF72B1"/>
    <w:rsid w:val="00E00E3D"/>
    <w:rsid w:val="00E01130"/>
    <w:rsid w:val="00E04BC2"/>
    <w:rsid w:val="00E43EC1"/>
    <w:rsid w:val="00E546A1"/>
    <w:rsid w:val="00E56C07"/>
    <w:rsid w:val="00E70D89"/>
    <w:rsid w:val="00E8733D"/>
    <w:rsid w:val="00E95D16"/>
    <w:rsid w:val="00E96C66"/>
    <w:rsid w:val="00ED3E59"/>
    <w:rsid w:val="00EE035B"/>
    <w:rsid w:val="00F02156"/>
    <w:rsid w:val="00F51BD3"/>
    <w:rsid w:val="00F56592"/>
    <w:rsid w:val="00F61CF6"/>
    <w:rsid w:val="00F65090"/>
    <w:rsid w:val="00F65506"/>
    <w:rsid w:val="00FA095A"/>
    <w:rsid w:val="00FA58E9"/>
    <w:rsid w:val="00FA75C5"/>
    <w:rsid w:val="00FC1911"/>
    <w:rsid w:val="00FD1C5E"/>
    <w:rsid w:val="00FD4AF3"/>
    <w:rsid w:val="00FD5D0A"/>
    <w:rsid w:val="00FF0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79848"/>
  <w15:chartTrackingRefBased/>
  <w15:docId w15:val="{0FD4CA6A-DC25-4568-8441-11CD47C2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58DD"/>
    <w:pPr>
      <w:spacing w:after="200" w:line="276" w:lineRule="auto"/>
    </w:pPr>
    <w:rPr>
      <w:rFonts w:ascii="Calibri" w:eastAsia="Calibri" w:hAnsi="Calibri" w:cs="Times New Roman"/>
      <w:lang w:val="ka-GE"/>
    </w:rPr>
  </w:style>
  <w:style w:type="paragraph" w:styleId="Heading1">
    <w:name w:val="heading 1"/>
    <w:basedOn w:val="Normal"/>
    <w:next w:val="Normal"/>
    <w:link w:val="Heading1Char"/>
    <w:uiPriority w:val="9"/>
    <w:qFormat/>
    <w:rsid w:val="006B58DD"/>
    <w:pPr>
      <w:spacing w:after="0"/>
      <w:ind w:right="26"/>
      <w:contextualSpacing/>
      <w:jc w:val="center"/>
      <w:outlineLvl w:val="0"/>
    </w:pPr>
    <w:rPr>
      <w:rFonts w:ascii="Sylfaen" w:eastAsia="Times New Roman" w:hAnsi="Sylfaen"/>
      <w:b/>
      <w:bCs/>
      <w:sz w:val="24"/>
      <w:szCs w:val="24"/>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8DD"/>
    <w:rPr>
      <w:rFonts w:ascii="Sylfaen" w:eastAsia="Times New Roman" w:hAnsi="Sylfaen" w:cs="Times New Roman"/>
      <w:b/>
      <w:bCs/>
      <w:sz w:val="24"/>
      <w:szCs w:val="24"/>
      <w:lang w:val="ka-GE" w:eastAsia="x-none"/>
    </w:rPr>
  </w:style>
  <w:style w:type="paragraph" w:styleId="ListParagraph">
    <w:name w:val="List Paragraph"/>
    <w:basedOn w:val="Normal"/>
    <w:uiPriority w:val="34"/>
    <w:qFormat/>
    <w:rsid w:val="006B58DD"/>
    <w:pPr>
      <w:ind w:left="720"/>
      <w:contextualSpacing/>
    </w:pPr>
  </w:style>
  <w:style w:type="paragraph" w:styleId="Footer">
    <w:name w:val="footer"/>
    <w:basedOn w:val="Normal"/>
    <w:link w:val="FooterChar"/>
    <w:uiPriority w:val="99"/>
    <w:unhideWhenUsed/>
    <w:rsid w:val="006B58DD"/>
    <w:pPr>
      <w:tabs>
        <w:tab w:val="center" w:pos="4844"/>
        <w:tab w:val="right" w:pos="9689"/>
      </w:tabs>
      <w:spacing w:after="0" w:line="240" w:lineRule="auto"/>
    </w:pPr>
  </w:style>
  <w:style w:type="character" w:customStyle="1" w:styleId="FooterChar">
    <w:name w:val="Footer Char"/>
    <w:basedOn w:val="DefaultParagraphFont"/>
    <w:link w:val="Footer"/>
    <w:uiPriority w:val="99"/>
    <w:rsid w:val="006B58DD"/>
    <w:rPr>
      <w:rFonts w:ascii="Calibri" w:eastAsia="Calibri" w:hAnsi="Calibri" w:cs="Times New Roman"/>
      <w:lang w:val="ka-GE"/>
    </w:rPr>
  </w:style>
  <w:style w:type="paragraph" w:styleId="NormalWeb">
    <w:name w:val="Normal (Web)"/>
    <w:basedOn w:val="Normal"/>
    <w:uiPriority w:val="99"/>
    <w:unhideWhenUsed/>
    <w:rsid w:val="006B58DD"/>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6B58DD"/>
    <w:rPr>
      <w:b/>
      <w:bCs/>
    </w:rPr>
  </w:style>
  <w:style w:type="character" w:styleId="CommentReference">
    <w:name w:val="annotation reference"/>
    <w:basedOn w:val="DefaultParagraphFont"/>
    <w:uiPriority w:val="99"/>
    <w:semiHidden/>
    <w:unhideWhenUsed/>
    <w:rsid w:val="009831DF"/>
    <w:rPr>
      <w:sz w:val="16"/>
      <w:szCs w:val="16"/>
    </w:rPr>
  </w:style>
  <w:style w:type="paragraph" w:styleId="CommentText">
    <w:name w:val="annotation text"/>
    <w:basedOn w:val="Normal"/>
    <w:link w:val="CommentTextChar"/>
    <w:uiPriority w:val="99"/>
    <w:semiHidden/>
    <w:unhideWhenUsed/>
    <w:rsid w:val="009831DF"/>
    <w:pPr>
      <w:spacing w:line="240" w:lineRule="auto"/>
    </w:pPr>
    <w:rPr>
      <w:sz w:val="20"/>
      <w:szCs w:val="20"/>
    </w:rPr>
  </w:style>
  <w:style w:type="character" w:customStyle="1" w:styleId="CommentTextChar">
    <w:name w:val="Comment Text Char"/>
    <w:basedOn w:val="DefaultParagraphFont"/>
    <w:link w:val="CommentText"/>
    <w:uiPriority w:val="99"/>
    <w:semiHidden/>
    <w:rsid w:val="009831DF"/>
    <w:rPr>
      <w:rFonts w:ascii="Calibri" w:eastAsia="Calibri" w:hAnsi="Calibri" w:cs="Times New Roman"/>
      <w:sz w:val="20"/>
      <w:szCs w:val="20"/>
      <w:lang w:val="ka-GE"/>
    </w:rPr>
  </w:style>
  <w:style w:type="paragraph" w:styleId="CommentSubject">
    <w:name w:val="annotation subject"/>
    <w:basedOn w:val="CommentText"/>
    <w:next w:val="CommentText"/>
    <w:link w:val="CommentSubjectChar"/>
    <w:uiPriority w:val="99"/>
    <w:semiHidden/>
    <w:unhideWhenUsed/>
    <w:rsid w:val="009831DF"/>
    <w:rPr>
      <w:b/>
      <w:bCs/>
    </w:rPr>
  </w:style>
  <w:style w:type="character" w:customStyle="1" w:styleId="CommentSubjectChar">
    <w:name w:val="Comment Subject Char"/>
    <w:basedOn w:val="CommentTextChar"/>
    <w:link w:val="CommentSubject"/>
    <w:uiPriority w:val="99"/>
    <w:semiHidden/>
    <w:rsid w:val="009831DF"/>
    <w:rPr>
      <w:rFonts w:ascii="Calibri" w:eastAsia="Calibri" w:hAnsi="Calibri" w:cs="Times New Roman"/>
      <w:b/>
      <w:bCs/>
      <w:sz w:val="20"/>
      <w:szCs w:val="20"/>
      <w:lang w:val="ka-GE"/>
    </w:rPr>
  </w:style>
  <w:style w:type="paragraph" w:styleId="BalloonText">
    <w:name w:val="Balloon Text"/>
    <w:basedOn w:val="Normal"/>
    <w:link w:val="BalloonTextChar"/>
    <w:uiPriority w:val="99"/>
    <w:semiHidden/>
    <w:unhideWhenUsed/>
    <w:rsid w:val="00983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1DF"/>
    <w:rPr>
      <w:rFonts w:ascii="Segoe UI" w:eastAsia="Calibri" w:hAnsi="Segoe UI" w:cs="Segoe UI"/>
      <w:sz w:val="18"/>
      <w:szCs w:val="18"/>
      <w:lang w:val="ka-GE"/>
    </w:rPr>
  </w:style>
  <w:style w:type="paragraph" w:styleId="Header">
    <w:name w:val="header"/>
    <w:basedOn w:val="Normal"/>
    <w:link w:val="HeaderChar"/>
    <w:uiPriority w:val="99"/>
    <w:unhideWhenUsed/>
    <w:rsid w:val="00D57657"/>
    <w:pPr>
      <w:tabs>
        <w:tab w:val="center" w:pos="4844"/>
        <w:tab w:val="right" w:pos="9689"/>
      </w:tabs>
      <w:spacing w:after="0" w:line="240" w:lineRule="auto"/>
    </w:pPr>
  </w:style>
  <w:style w:type="character" w:customStyle="1" w:styleId="HeaderChar">
    <w:name w:val="Header Char"/>
    <w:basedOn w:val="DefaultParagraphFont"/>
    <w:link w:val="Header"/>
    <w:uiPriority w:val="99"/>
    <w:rsid w:val="00D57657"/>
    <w:rPr>
      <w:rFonts w:ascii="Calibri" w:eastAsia="Calibri" w:hAnsi="Calibri" w:cs="Times New Roman"/>
      <w:lang w:val="ka-GE"/>
    </w:rPr>
  </w:style>
  <w:style w:type="paragraph" w:styleId="Revision">
    <w:name w:val="Revision"/>
    <w:hidden/>
    <w:uiPriority w:val="99"/>
    <w:semiHidden/>
    <w:rsid w:val="00E04BC2"/>
    <w:pPr>
      <w:spacing w:after="0" w:line="240" w:lineRule="auto"/>
    </w:pPr>
    <w:rPr>
      <w:rFonts w:ascii="Calibri" w:eastAsia="Calibri" w:hAnsi="Calibri" w:cs="Times New Roman"/>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FEDC5-B198-4A70-AAC5-652738E2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1483</Words>
  <Characters>8456</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2025-12-05T06:27:00Z</dcterms:created>
  <dcterms:modified xsi:type="dcterms:W3CDTF">2025-12-05T06:27:00Z</dcterms:modified>
</cp:coreProperties>
</file>