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D64A5" w14:textId="61EBB331" w:rsidR="007A165F" w:rsidRPr="00236690" w:rsidRDefault="007A165F" w:rsidP="00236690">
      <w:pPr>
        <w:spacing w:after="0" w:line="276" w:lineRule="auto"/>
        <w:ind w:firstLine="284"/>
        <w:jc w:val="both"/>
        <w:rPr>
          <w:rFonts w:asciiTheme="majorHAnsi" w:hAnsiTheme="majorHAnsi"/>
          <w:b/>
          <w:bCs/>
          <w:sz w:val="24"/>
          <w:szCs w:val="24"/>
          <w:shd w:val="clear" w:color="auto" w:fill="FFFFFF" w:themeFill="background1"/>
          <w:lang w:val="ka-GE"/>
        </w:rPr>
      </w:pPr>
      <w:bookmarkStart w:id="0" w:name="_GoBack"/>
      <w:bookmarkEnd w:id="0"/>
    </w:p>
    <w:p w14:paraId="2A463891" w14:textId="7FA742FC"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4EC1ADF0" w14:textId="3C5D64C8"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65F02226" w14:textId="3BAF2D20"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4A6307D4" w14:textId="4D7CA938"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4274AB20" w14:textId="6D82B397"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4A30A1D7" w14:textId="61BA8AEB"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4C7033A9" w14:textId="0611BE12"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71B5759A" w14:textId="284775EB"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58836ED8" w14:textId="2795BC36"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36622CE6" w14:textId="79C6DD16"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5D1C848F" w14:textId="7C429300"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210E737E" w14:textId="7C4C0F05"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0CE9375E" w14:textId="062C6565"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703A837E" w14:textId="36898EF6"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563E4A82" w14:textId="29845D11"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55F32413" w14:textId="36A80788"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6735CF16" w14:textId="04B173F7"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26BA8C72" w14:textId="28DBD686"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14C19BE3" w14:textId="77777777" w:rsidR="00BE053C" w:rsidRPr="00236690" w:rsidRDefault="00BE053C" w:rsidP="00236690">
      <w:pPr>
        <w:spacing w:after="0" w:line="276" w:lineRule="auto"/>
        <w:ind w:firstLine="284"/>
        <w:jc w:val="both"/>
        <w:rPr>
          <w:rFonts w:asciiTheme="majorHAnsi" w:hAnsiTheme="majorHAnsi"/>
          <w:b/>
          <w:bCs/>
          <w:sz w:val="24"/>
          <w:szCs w:val="24"/>
          <w:shd w:val="clear" w:color="auto" w:fill="FFFFFF" w:themeFill="background1"/>
          <w:lang w:val="ka-GE"/>
        </w:rPr>
      </w:pPr>
    </w:p>
    <w:p w14:paraId="5B814902" w14:textId="08BA7DE0" w:rsidR="00CB211E" w:rsidRPr="00236690" w:rsidRDefault="00CB211E" w:rsidP="00236690">
      <w:pPr>
        <w:spacing w:after="0" w:line="276" w:lineRule="auto"/>
        <w:ind w:firstLine="284"/>
        <w:jc w:val="both"/>
        <w:rPr>
          <w:rFonts w:asciiTheme="majorHAnsi" w:hAnsiTheme="majorHAnsi"/>
          <w:b/>
          <w:bCs/>
          <w:sz w:val="24"/>
          <w:szCs w:val="24"/>
          <w:lang w:val="ka-GE"/>
        </w:rPr>
      </w:pPr>
      <w:r w:rsidRPr="00236690">
        <w:rPr>
          <w:rFonts w:asciiTheme="majorHAnsi" w:hAnsiTheme="majorHAnsi"/>
          <w:b/>
          <w:bCs/>
          <w:sz w:val="24"/>
          <w:szCs w:val="24"/>
          <w:shd w:val="clear" w:color="auto" w:fill="FFFFFF" w:themeFill="background1"/>
          <w:lang w:val="ka-GE"/>
        </w:rPr>
        <w:t>№2/</w:t>
      </w:r>
      <w:r w:rsidR="000C2557" w:rsidRPr="00236690">
        <w:rPr>
          <w:rFonts w:asciiTheme="majorHAnsi" w:hAnsiTheme="majorHAnsi"/>
          <w:b/>
          <w:bCs/>
          <w:sz w:val="24"/>
          <w:szCs w:val="24"/>
          <w:shd w:val="clear" w:color="auto" w:fill="FFFFFF" w:themeFill="background1"/>
          <w:lang w:val="ka-GE"/>
        </w:rPr>
        <w:t>7</w:t>
      </w:r>
      <w:r w:rsidRPr="00236690">
        <w:rPr>
          <w:rFonts w:asciiTheme="majorHAnsi" w:hAnsiTheme="majorHAnsi"/>
          <w:b/>
          <w:bCs/>
          <w:sz w:val="24"/>
          <w:szCs w:val="24"/>
          <w:shd w:val="clear" w:color="auto" w:fill="FFFFFF" w:themeFill="background1"/>
          <w:lang w:val="ka-GE"/>
        </w:rPr>
        <w:t>/1649</w:t>
      </w:r>
      <w:r w:rsidRPr="00236690">
        <w:rPr>
          <w:rFonts w:asciiTheme="majorHAnsi" w:hAnsiTheme="majorHAnsi"/>
          <w:b/>
          <w:bCs/>
          <w:sz w:val="24"/>
          <w:szCs w:val="24"/>
          <w:shd w:val="clear" w:color="auto" w:fill="FFFFFF" w:themeFill="background1"/>
          <w:lang w:val="ka-GE"/>
        </w:rPr>
        <w:tab/>
      </w:r>
      <w:r w:rsidRPr="00236690">
        <w:rPr>
          <w:rFonts w:asciiTheme="majorHAnsi" w:hAnsiTheme="majorHAnsi"/>
          <w:b/>
          <w:bCs/>
          <w:sz w:val="24"/>
          <w:szCs w:val="24"/>
          <w:shd w:val="clear" w:color="auto" w:fill="FFFFFF" w:themeFill="background1"/>
          <w:lang w:val="ka-GE"/>
        </w:rPr>
        <w:tab/>
      </w:r>
      <w:r w:rsidRPr="00236690">
        <w:rPr>
          <w:rFonts w:asciiTheme="majorHAnsi" w:hAnsiTheme="majorHAnsi"/>
          <w:b/>
          <w:bCs/>
          <w:sz w:val="24"/>
          <w:szCs w:val="24"/>
          <w:shd w:val="clear" w:color="auto" w:fill="FFFFFF" w:themeFill="background1"/>
          <w:lang w:val="ka-GE"/>
        </w:rPr>
        <w:tab/>
      </w:r>
      <w:r w:rsidRPr="00236690">
        <w:rPr>
          <w:rFonts w:asciiTheme="majorHAnsi" w:hAnsiTheme="majorHAnsi"/>
          <w:b/>
          <w:bCs/>
          <w:sz w:val="24"/>
          <w:szCs w:val="24"/>
          <w:shd w:val="clear" w:color="auto" w:fill="FFFFFF" w:themeFill="background1"/>
          <w:lang w:val="ka-GE"/>
        </w:rPr>
        <w:tab/>
      </w:r>
      <w:r w:rsidR="00DA3F0C" w:rsidRPr="00236690">
        <w:rPr>
          <w:rFonts w:asciiTheme="majorHAnsi" w:hAnsiTheme="majorHAnsi"/>
          <w:b/>
          <w:bCs/>
          <w:sz w:val="24"/>
          <w:szCs w:val="24"/>
          <w:shd w:val="clear" w:color="auto" w:fill="FFFFFF" w:themeFill="background1"/>
          <w:lang w:val="ka-GE"/>
        </w:rPr>
        <w:tab/>
      </w:r>
      <w:r w:rsidR="00587BDF" w:rsidRPr="00236690">
        <w:rPr>
          <w:rFonts w:asciiTheme="majorHAnsi" w:hAnsiTheme="majorHAnsi"/>
          <w:b/>
          <w:bCs/>
          <w:sz w:val="24"/>
          <w:szCs w:val="24"/>
          <w:shd w:val="clear" w:color="auto" w:fill="FFFFFF" w:themeFill="background1"/>
          <w:lang w:val="ka-GE"/>
        </w:rPr>
        <w:t xml:space="preserve">  </w:t>
      </w:r>
      <w:r w:rsidR="00884FA8" w:rsidRPr="00236690">
        <w:rPr>
          <w:rFonts w:asciiTheme="majorHAnsi" w:hAnsiTheme="majorHAnsi"/>
          <w:b/>
          <w:bCs/>
          <w:sz w:val="24"/>
          <w:szCs w:val="24"/>
          <w:shd w:val="clear" w:color="auto" w:fill="FFFFFF" w:themeFill="background1"/>
          <w:lang w:val="ka-GE"/>
        </w:rPr>
        <w:t xml:space="preserve"> </w:t>
      </w:r>
      <w:r w:rsidRPr="00236690">
        <w:rPr>
          <w:rFonts w:asciiTheme="majorHAnsi" w:hAnsiTheme="majorHAnsi"/>
          <w:b/>
          <w:bCs/>
          <w:sz w:val="24"/>
          <w:szCs w:val="24"/>
          <w:shd w:val="clear" w:color="auto" w:fill="FFFFFF" w:themeFill="background1"/>
          <w:lang w:val="ka-GE"/>
        </w:rPr>
        <w:tab/>
      </w:r>
      <w:r w:rsidR="00884FA8" w:rsidRPr="00236690">
        <w:rPr>
          <w:rFonts w:asciiTheme="majorHAnsi" w:hAnsiTheme="majorHAnsi"/>
          <w:b/>
          <w:bCs/>
          <w:sz w:val="24"/>
          <w:szCs w:val="24"/>
          <w:shd w:val="clear" w:color="auto" w:fill="FFFFFF" w:themeFill="background1"/>
          <w:lang w:val="ka-GE"/>
        </w:rPr>
        <w:t xml:space="preserve"> </w:t>
      </w:r>
      <w:r w:rsidRPr="00236690">
        <w:rPr>
          <w:rFonts w:asciiTheme="majorHAnsi" w:hAnsiTheme="majorHAnsi" w:cs="Sylfaen"/>
          <w:b/>
          <w:bCs/>
          <w:sz w:val="24"/>
          <w:szCs w:val="24"/>
          <w:shd w:val="clear" w:color="auto" w:fill="FFFFFF" w:themeFill="background1"/>
          <w:lang w:val="ka-GE"/>
        </w:rPr>
        <w:t>ბათუმი</w:t>
      </w:r>
      <w:r w:rsidRPr="00236690">
        <w:rPr>
          <w:rFonts w:asciiTheme="majorHAnsi" w:hAnsiTheme="majorHAnsi"/>
          <w:b/>
          <w:bCs/>
          <w:sz w:val="24"/>
          <w:szCs w:val="24"/>
          <w:shd w:val="clear" w:color="auto" w:fill="FFFFFF" w:themeFill="background1"/>
          <w:lang w:val="ka-GE"/>
        </w:rPr>
        <w:t>,</w:t>
      </w:r>
      <w:r w:rsidRPr="00236690">
        <w:rPr>
          <w:rFonts w:asciiTheme="majorHAnsi" w:hAnsiTheme="majorHAnsi"/>
          <w:b/>
          <w:bCs/>
          <w:sz w:val="24"/>
          <w:szCs w:val="24"/>
          <w:lang w:val="ka-GE"/>
        </w:rPr>
        <w:t xml:space="preserve"> 2025 წლის </w:t>
      </w:r>
      <w:r w:rsidR="00DA5E6F" w:rsidRPr="00236690">
        <w:rPr>
          <w:rFonts w:asciiTheme="majorHAnsi" w:hAnsiTheme="majorHAnsi"/>
          <w:b/>
          <w:bCs/>
          <w:sz w:val="24"/>
          <w:szCs w:val="24"/>
          <w:lang w:val="ka-GE"/>
        </w:rPr>
        <w:t>25 დეკემბერი</w:t>
      </w:r>
    </w:p>
    <w:p w14:paraId="09DAB190" w14:textId="77777777" w:rsidR="00CB211E" w:rsidRPr="00236690" w:rsidRDefault="00CB211E" w:rsidP="00236690">
      <w:pPr>
        <w:spacing w:after="0" w:line="276" w:lineRule="auto"/>
        <w:ind w:firstLine="284"/>
        <w:jc w:val="both"/>
        <w:rPr>
          <w:rStyle w:val="span-bold-leg-acts"/>
          <w:rFonts w:asciiTheme="majorHAnsi" w:hAnsiTheme="majorHAnsi"/>
          <w:b/>
          <w:bCs/>
          <w:sz w:val="24"/>
          <w:szCs w:val="24"/>
          <w:lang w:val="ka-GE"/>
        </w:rPr>
      </w:pPr>
    </w:p>
    <w:p w14:paraId="25DAA101" w14:textId="77777777" w:rsidR="00CB211E" w:rsidRPr="00236690" w:rsidRDefault="00CB211E" w:rsidP="00236690">
      <w:pPr>
        <w:spacing w:after="0" w:line="276" w:lineRule="auto"/>
        <w:ind w:right="-31" w:firstLine="284"/>
        <w:jc w:val="both"/>
        <w:rPr>
          <w:rFonts w:asciiTheme="majorHAnsi" w:hAnsiTheme="majorHAnsi"/>
          <w:b/>
          <w:sz w:val="24"/>
          <w:szCs w:val="24"/>
          <w:lang w:val="ka-GE"/>
        </w:rPr>
      </w:pPr>
      <w:r w:rsidRPr="00236690">
        <w:rPr>
          <w:rFonts w:asciiTheme="majorHAnsi" w:hAnsiTheme="majorHAnsi" w:cs="Sylfaen"/>
          <w:b/>
          <w:sz w:val="24"/>
          <w:szCs w:val="24"/>
          <w:lang w:val="ka-GE"/>
        </w:rPr>
        <w:t>კოლეგიის შემადგენლობა</w:t>
      </w:r>
      <w:r w:rsidRPr="00236690">
        <w:rPr>
          <w:rFonts w:asciiTheme="majorHAnsi" w:hAnsiTheme="majorHAnsi"/>
          <w:b/>
          <w:sz w:val="24"/>
          <w:szCs w:val="24"/>
          <w:lang w:val="ka-GE"/>
        </w:rPr>
        <w:t>:</w:t>
      </w:r>
    </w:p>
    <w:p w14:paraId="4F5F65F9" w14:textId="77777777" w:rsidR="00CB211E" w:rsidRPr="00236690" w:rsidRDefault="00CB211E" w:rsidP="00236690">
      <w:pPr>
        <w:spacing w:after="0" w:line="276" w:lineRule="auto"/>
        <w:ind w:right="-31" w:firstLine="284"/>
        <w:jc w:val="both"/>
        <w:rPr>
          <w:rFonts w:asciiTheme="majorHAnsi" w:hAnsiTheme="majorHAnsi" w:cs="Sylfaen"/>
          <w:sz w:val="24"/>
          <w:szCs w:val="24"/>
          <w:lang w:val="ka-GE"/>
        </w:rPr>
      </w:pPr>
      <w:r w:rsidRPr="00236690">
        <w:rPr>
          <w:rFonts w:asciiTheme="majorHAnsi" w:hAnsiTheme="majorHAnsi" w:cs="Sylfaen"/>
          <w:sz w:val="24"/>
          <w:szCs w:val="24"/>
          <w:lang w:val="ka-GE"/>
        </w:rPr>
        <w:t>მანანა კობახიძე – სხდომის თავმჯდომარე, მომხსენებელი მოსამართლე;</w:t>
      </w:r>
    </w:p>
    <w:p w14:paraId="19D7EDA8" w14:textId="0870B1F7" w:rsidR="00CB211E" w:rsidRPr="00236690" w:rsidRDefault="00C0702B" w:rsidP="00236690">
      <w:pPr>
        <w:spacing w:after="0" w:line="276" w:lineRule="auto"/>
        <w:ind w:right="-31" w:firstLine="284"/>
        <w:jc w:val="both"/>
        <w:rPr>
          <w:rFonts w:asciiTheme="majorHAnsi" w:hAnsiTheme="majorHAnsi" w:cs="Sylfaen"/>
          <w:sz w:val="24"/>
          <w:szCs w:val="24"/>
          <w:lang w:val="ka-GE"/>
        </w:rPr>
      </w:pPr>
      <w:r w:rsidRPr="00236690">
        <w:rPr>
          <w:rFonts w:asciiTheme="majorHAnsi" w:hAnsiTheme="majorHAnsi" w:cs="Sylfaen"/>
          <w:sz w:val="24"/>
          <w:szCs w:val="24"/>
          <w:lang w:val="ka-GE"/>
        </w:rPr>
        <w:t>გიორგი მოდებაძე</w:t>
      </w:r>
      <w:r w:rsidR="00CB211E" w:rsidRPr="00236690">
        <w:rPr>
          <w:rFonts w:asciiTheme="majorHAnsi" w:hAnsiTheme="majorHAnsi" w:cs="Sylfaen"/>
          <w:sz w:val="24"/>
          <w:szCs w:val="24"/>
          <w:lang w:val="ka-GE"/>
        </w:rPr>
        <w:t xml:space="preserve"> </w:t>
      </w:r>
      <w:r w:rsidR="00CB211E" w:rsidRPr="00236690">
        <w:rPr>
          <w:rFonts w:asciiTheme="majorHAnsi" w:hAnsiTheme="majorHAnsi"/>
          <w:sz w:val="24"/>
          <w:szCs w:val="24"/>
          <w:lang w:val="ka-GE"/>
        </w:rPr>
        <w:t xml:space="preserve">– </w:t>
      </w:r>
      <w:r w:rsidR="00CB211E" w:rsidRPr="00236690">
        <w:rPr>
          <w:rFonts w:asciiTheme="majorHAnsi" w:hAnsiTheme="majorHAnsi" w:cs="Sylfaen"/>
          <w:sz w:val="24"/>
          <w:szCs w:val="24"/>
          <w:lang w:val="ka-GE"/>
        </w:rPr>
        <w:t>წევრი;</w:t>
      </w:r>
    </w:p>
    <w:p w14:paraId="0BC5049A" w14:textId="77777777" w:rsidR="00CB211E" w:rsidRPr="00236690" w:rsidRDefault="00CB211E" w:rsidP="00236690">
      <w:pPr>
        <w:spacing w:after="0" w:line="276" w:lineRule="auto"/>
        <w:ind w:right="-31" w:firstLine="284"/>
        <w:jc w:val="both"/>
        <w:rPr>
          <w:rFonts w:asciiTheme="majorHAnsi" w:hAnsiTheme="majorHAnsi"/>
          <w:sz w:val="24"/>
          <w:szCs w:val="24"/>
          <w:lang w:val="ka-GE"/>
        </w:rPr>
      </w:pPr>
      <w:r w:rsidRPr="00236690">
        <w:rPr>
          <w:rFonts w:asciiTheme="majorHAnsi" w:hAnsiTheme="majorHAnsi" w:cs="Sylfaen"/>
          <w:sz w:val="24"/>
          <w:szCs w:val="24"/>
          <w:lang w:val="ka-GE"/>
        </w:rPr>
        <w:t xml:space="preserve">თეიმურაზ ტუღუში </w:t>
      </w:r>
      <w:r w:rsidRPr="00236690">
        <w:rPr>
          <w:rFonts w:asciiTheme="majorHAnsi" w:hAnsiTheme="majorHAnsi"/>
          <w:sz w:val="24"/>
          <w:szCs w:val="24"/>
          <w:lang w:val="ka-GE"/>
        </w:rPr>
        <w:t xml:space="preserve">– </w:t>
      </w:r>
      <w:r w:rsidRPr="00236690">
        <w:rPr>
          <w:rFonts w:asciiTheme="majorHAnsi" w:hAnsiTheme="majorHAnsi" w:cs="Sylfaen"/>
          <w:sz w:val="24"/>
          <w:szCs w:val="24"/>
          <w:lang w:val="ka-GE"/>
        </w:rPr>
        <w:t>წევრი</w:t>
      </w:r>
      <w:r w:rsidRPr="00236690">
        <w:rPr>
          <w:rFonts w:asciiTheme="majorHAnsi" w:hAnsiTheme="majorHAnsi"/>
          <w:sz w:val="24"/>
          <w:szCs w:val="24"/>
          <w:lang w:val="ka-GE"/>
        </w:rPr>
        <w:t>.</w:t>
      </w:r>
    </w:p>
    <w:p w14:paraId="204E2EC3" w14:textId="77777777" w:rsidR="00CB211E" w:rsidRPr="00236690" w:rsidRDefault="00CB211E" w:rsidP="00236690">
      <w:pPr>
        <w:spacing w:after="0" w:line="276" w:lineRule="auto"/>
        <w:ind w:right="-31" w:firstLine="284"/>
        <w:jc w:val="both"/>
        <w:rPr>
          <w:rFonts w:asciiTheme="majorHAnsi" w:hAnsiTheme="majorHAnsi"/>
          <w:sz w:val="24"/>
          <w:szCs w:val="24"/>
          <w:lang w:val="ka-GE"/>
        </w:rPr>
      </w:pPr>
    </w:p>
    <w:p w14:paraId="7264A5C2" w14:textId="77777777" w:rsidR="00CB211E" w:rsidRPr="00236690" w:rsidRDefault="00CB211E" w:rsidP="00236690">
      <w:pPr>
        <w:pStyle w:val="inner-title-leg-acts"/>
        <w:shd w:val="clear" w:color="auto" w:fill="FFFFFF"/>
        <w:spacing w:before="0" w:beforeAutospacing="0" w:after="0" w:afterAutospacing="0" w:line="276" w:lineRule="auto"/>
        <w:ind w:firstLine="284"/>
        <w:jc w:val="both"/>
        <w:rPr>
          <w:rFonts w:asciiTheme="majorHAnsi" w:eastAsia="Calibri" w:hAnsiTheme="majorHAnsi"/>
          <w:lang w:eastAsia="en-US"/>
        </w:rPr>
      </w:pPr>
      <w:r w:rsidRPr="00236690">
        <w:rPr>
          <w:rFonts w:asciiTheme="majorHAnsi" w:eastAsia="Calibri" w:hAnsiTheme="majorHAnsi" w:cs="Sylfaen"/>
          <w:b/>
          <w:lang w:eastAsia="en-US"/>
        </w:rPr>
        <w:t>სხდომის მდივანი</w:t>
      </w:r>
      <w:r w:rsidRPr="00236690">
        <w:rPr>
          <w:rFonts w:asciiTheme="majorHAnsi" w:eastAsia="Calibri" w:hAnsiTheme="majorHAnsi"/>
          <w:b/>
          <w:lang w:eastAsia="en-US"/>
        </w:rPr>
        <w:t xml:space="preserve">: </w:t>
      </w:r>
      <w:r w:rsidRPr="00236690">
        <w:rPr>
          <w:rFonts w:asciiTheme="majorHAnsi" w:eastAsia="Calibri" w:hAnsiTheme="majorHAnsi" w:cs="Sylfaen"/>
          <w:lang w:eastAsia="en-US"/>
        </w:rPr>
        <w:t>სოფია</w:t>
      </w:r>
      <w:r w:rsidRPr="00236690">
        <w:rPr>
          <w:rFonts w:asciiTheme="majorHAnsi" w:eastAsia="Calibri" w:hAnsiTheme="majorHAnsi"/>
          <w:lang w:eastAsia="en-US"/>
        </w:rPr>
        <w:t xml:space="preserve"> </w:t>
      </w:r>
      <w:r w:rsidRPr="00236690">
        <w:rPr>
          <w:rFonts w:asciiTheme="majorHAnsi" w:eastAsia="Calibri" w:hAnsiTheme="majorHAnsi" w:cs="Sylfaen"/>
          <w:lang w:eastAsia="en-US"/>
        </w:rPr>
        <w:t>კობახიძე</w:t>
      </w:r>
      <w:r w:rsidRPr="00236690">
        <w:rPr>
          <w:rFonts w:asciiTheme="majorHAnsi" w:eastAsia="Calibri" w:hAnsiTheme="majorHAnsi"/>
          <w:lang w:eastAsia="en-US"/>
        </w:rPr>
        <w:t>.</w:t>
      </w:r>
    </w:p>
    <w:p w14:paraId="1A380927" w14:textId="77777777" w:rsidR="00CB211E" w:rsidRPr="00236690" w:rsidRDefault="00CB211E" w:rsidP="00236690">
      <w:pPr>
        <w:pStyle w:val="inner-title-leg-acts"/>
        <w:shd w:val="clear" w:color="auto" w:fill="FFFFFF"/>
        <w:spacing w:before="0" w:beforeAutospacing="0" w:after="0" w:afterAutospacing="0" w:line="276" w:lineRule="auto"/>
        <w:ind w:firstLine="284"/>
        <w:jc w:val="both"/>
        <w:rPr>
          <w:rStyle w:val="span-bold-leg-acts"/>
          <w:rFonts w:asciiTheme="majorHAnsi" w:hAnsiTheme="majorHAnsi" w:cs="Sylfaen"/>
          <w:b/>
          <w:bCs/>
          <w:kern w:val="36"/>
        </w:rPr>
      </w:pPr>
    </w:p>
    <w:p w14:paraId="72C3D270" w14:textId="77777777" w:rsidR="00CB211E" w:rsidRPr="00236690" w:rsidRDefault="00CB211E" w:rsidP="00236690">
      <w:pPr>
        <w:pStyle w:val="inner-title-leg-acts"/>
        <w:shd w:val="clear" w:color="auto" w:fill="FFFFFF"/>
        <w:spacing w:before="0" w:beforeAutospacing="0" w:after="0" w:afterAutospacing="0" w:line="276" w:lineRule="auto"/>
        <w:ind w:firstLine="284"/>
        <w:jc w:val="both"/>
        <w:rPr>
          <w:rStyle w:val="span-bold-leg-acts"/>
          <w:rFonts w:asciiTheme="majorHAnsi" w:hAnsiTheme="majorHAnsi" w:cs="Sylfaen"/>
          <w:kern w:val="36"/>
        </w:rPr>
      </w:pPr>
      <w:r w:rsidRPr="00236690">
        <w:rPr>
          <w:rStyle w:val="span-bold-leg-acts"/>
          <w:rFonts w:asciiTheme="majorHAnsi" w:hAnsiTheme="majorHAnsi" w:cs="Sylfaen"/>
          <w:b/>
          <w:bCs/>
          <w:kern w:val="36"/>
        </w:rPr>
        <w:t>საქმის დასახელება:</w:t>
      </w:r>
      <w:r w:rsidRPr="00236690">
        <w:rPr>
          <w:rStyle w:val="span-bold-leg-acts"/>
          <w:rFonts w:asciiTheme="majorHAnsi" w:hAnsiTheme="majorHAnsi" w:cs="Sylfaen"/>
          <w:kern w:val="36"/>
        </w:rPr>
        <w:t xml:space="preserve"> ნანა შერვაშიძე საქართველოს პარლამენტის წინააღმდეგ.</w:t>
      </w:r>
    </w:p>
    <w:p w14:paraId="5D6D1882" w14:textId="77777777" w:rsidR="00CB211E" w:rsidRPr="00236690" w:rsidRDefault="00CB211E" w:rsidP="00236690">
      <w:pPr>
        <w:pStyle w:val="inner-title-leg-acts"/>
        <w:shd w:val="clear" w:color="auto" w:fill="FFFFFF"/>
        <w:spacing w:before="0" w:beforeAutospacing="0" w:after="0" w:afterAutospacing="0" w:line="276" w:lineRule="auto"/>
        <w:ind w:firstLine="284"/>
        <w:jc w:val="both"/>
        <w:rPr>
          <w:rStyle w:val="span-bold-leg-acts"/>
          <w:rFonts w:asciiTheme="majorHAnsi" w:hAnsiTheme="majorHAnsi" w:cs="Sylfaen"/>
          <w:kern w:val="36"/>
        </w:rPr>
      </w:pPr>
    </w:p>
    <w:p w14:paraId="3D521CF3" w14:textId="2A0E0832" w:rsidR="00CB211E" w:rsidRPr="00236690" w:rsidRDefault="00CB211E" w:rsidP="00236690">
      <w:pPr>
        <w:pStyle w:val="inner-title-leg-acts"/>
        <w:shd w:val="clear" w:color="auto" w:fill="FFFFFF"/>
        <w:spacing w:before="0" w:beforeAutospacing="0" w:after="0" w:afterAutospacing="0" w:line="276" w:lineRule="auto"/>
        <w:ind w:firstLine="284"/>
        <w:jc w:val="both"/>
        <w:rPr>
          <w:rFonts w:asciiTheme="majorHAnsi" w:hAnsiTheme="majorHAnsi" w:cs="Sylfaen"/>
          <w:kern w:val="36"/>
        </w:rPr>
      </w:pPr>
      <w:r w:rsidRPr="00236690">
        <w:rPr>
          <w:rStyle w:val="span-bold-leg-acts"/>
          <w:rFonts w:asciiTheme="majorHAnsi" w:hAnsiTheme="majorHAnsi" w:cs="Sylfaen"/>
          <w:b/>
          <w:bCs/>
        </w:rPr>
        <w:t>დავის</w:t>
      </w:r>
      <w:r w:rsidRPr="00236690">
        <w:rPr>
          <w:rStyle w:val="span-bold-leg-acts"/>
          <w:rFonts w:asciiTheme="majorHAnsi" w:hAnsiTheme="majorHAnsi"/>
          <w:b/>
          <w:bCs/>
        </w:rPr>
        <w:t xml:space="preserve"> </w:t>
      </w:r>
      <w:r w:rsidRPr="00236690">
        <w:rPr>
          <w:rStyle w:val="span-bold-leg-acts"/>
          <w:rFonts w:asciiTheme="majorHAnsi" w:hAnsiTheme="majorHAnsi" w:cs="Sylfaen"/>
          <w:b/>
          <w:bCs/>
        </w:rPr>
        <w:t>საგანი</w:t>
      </w:r>
      <w:r w:rsidRPr="00236690">
        <w:rPr>
          <w:rStyle w:val="span-bold-leg-acts"/>
          <w:rFonts w:asciiTheme="majorHAnsi" w:hAnsiTheme="majorHAnsi"/>
          <w:b/>
          <w:bCs/>
        </w:rPr>
        <w:t>:</w:t>
      </w:r>
      <w:r w:rsidRPr="00236690">
        <w:rPr>
          <w:rFonts w:asciiTheme="majorHAnsi" w:hAnsiTheme="majorHAnsi"/>
        </w:rPr>
        <w:t xml:space="preserve"> საქართველოს სამოქალაქო საპროცესო კოდექსის </w:t>
      </w:r>
      <w:r w:rsidR="002C6E5B" w:rsidRPr="00236690">
        <w:rPr>
          <w:rFonts w:asciiTheme="majorHAnsi" w:hAnsiTheme="majorHAnsi"/>
        </w:rPr>
        <w:t>23-</w:t>
      </w:r>
      <w:r w:rsidR="002C6E5B" w:rsidRPr="00236690">
        <w:rPr>
          <w:rFonts w:asciiTheme="majorHAnsi" w:hAnsiTheme="majorHAnsi" w:cs="Sylfaen"/>
        </w:rPr>
        <w:t>ე</w:t>
      </w:r>
      <w:r w:rsidR="002C6E5B" w:rsidRPr="00236690">
        <w:rPr>
          <w:rFonts w:asciiTheme="majorHAnsi" w:hAnsiTheme="majorHAnsi"/>
        </w:rPr>
        <w:t xml:space="preserve"> </w:t>
      </w:r>
      <w:r w:rsidR="002C6E5B" w:rsidRPr="00236690">
        <w:rPr>
          <w:rFonts w:asciiTheme="majorHAnsi" w:hAnsiTheme="majorHAnsi" w:cs="Sylfaen"/>
        </w:rPr>
        <w:t>მუხლის</w:t>
      </w:r>
      <w:r w:rsidR="002C6E5B" w:rsidRPr="00236690">
        <w:rPr>
          <w:rFonts w:asciiTheme="majorHAnsi" w:hAnsiTheme="majorHAnsi"/>
        </w:rPr>
        <w:t xml:space="preserve"> </w:t>
      </w:r>
      <w:r w:rsidR="002C6E5B" w:rsidRPr="00236690">
        <w:rPr>
          <w:rFonts w:asciiTheme="majorHAnsi" w:hAnsiTheme="majorHAnsi" w:cs="Sylfaen"/>
        </w:rPr>
        <w:t>მე</w:t>
      </w:r>
      <w:r w:rsidR="00BE053C" w:rsidRPr="00236690">
        <w:rPr>
          <w:rFonts w:asciiTheme="majorHAnsi" w:hAnsiTheme="majorHAnsi" w:cs="Sylfaen"/>
          <w:lang w:val="en-US"/>
        </w:rPr>
        <w:t>-3</w:t>
      </w:r>
      <w:r w:rsidR="002C6E5B" w:rsidRPr="00236690">
        <w:rPr>
          <w:rFonts w:asciiTheme="majorHAnsi" w:hAnsiTheme="majorHAnsi"/>
        </w:rPr>
        <w:t xml:space="preserve"> </w:t>
      </w:r>
      <w:r w:rsidR="002C6E5B" w:rsidRPr="00236690">
        <w:rPr>
          <w:rFonts w:asciiTheme="majorHAnsi" w:hAnsiTheme="majorHAnsi" w:cs="Sylfaen"/>
        </w:rPr>
        <w:t>ნაწილის</w:t>
      </w:r>
      <w:r w:rsidR="002C6E5B" w:rsidRPr="00236690">
        <w:rPr>
          <w:rFonts w:asciiTheme="majorHAnsi" w:hAnsiTheme="majorHAnsi"/>
        </w:rPr>
        <w:t xml:space="preserve"> </w:t>
      </w:r>
      <w:r w:rsidR="002C6E5B" w:rsidRPr="00236690">
        <w:rPr>
          <w:rFonts w:asciiTheme="majorHAnsi" w:hAnsiTheme="majorHAnsi" w:cs="Sylfaen"/>
        </w:rPr>
        <w:t>სიტყვები</w:t>
      </w:r>
      <w:r w:rsidR="002C6E5B" w:rsidRPr="00236690">
        <w:rPr>
          <w:rFonts w:asciiTheme="majorHAnsi" w:hAnsiTheme="majorHAnsi"/>
        </w:rPr>
        <w:t>ს „</w:t>
      </w:r>
      <w:r w:rsidR="002C6E5B" w:rsidRPr="00236690">
        <w:rPr>
          <w:rFonts w:asciiTheme="majorHAnsi" w:hAnsiTheme="majorHAnsi" w:cs="Sylfaen"/>
        </w:rPr>
        <w:t>რომელიც</w:t>
      </w:r>
      <w:r w:rsidR="002C6E5B" w:rsidRPr="00236690">
        <w:rPr>
          <w:rFonts w:asciiTheme="majorHAnsi" w:hAnsiTheme="majorHAnsi"/>
        </w:rPr>
        <w:t xml:space="preserve"> </w:t>
      </w:r>
      <w:r w:rsidR="002C6E5B" w:rsidRPr="00236690">
        <w:rPr>
          <w:rFonts w:asciiTheme="majorHAnsi" w:hAnsiTheme="majorHAnsi" w:cs="Sylfaen"/>
        </w:rPr>
        <w:t>არ</w:t>
      </w:r>
      <w:r w:rsidR="002C6E5B" w:rsidRPr="00236690">
        <w:rPr>
          <w:rFonts w:asciiTheme="majorHAnsi" w:hAnsiTheme="majorHAnsi"/>
        </w:rPr>
        <w:t xml:space="preserve"> </w:t>
      </w:r>
      <w:r w:rsidR="002C6E5B" w:rsidRPr="00236690">
        <w:rPr>
          <w:rFonts w:asciiTheme="majorHAnsi" w:hAnsiTheme="majorHAnsi" w:cs="Sylfaen"/>
        </w:rPr>
        <w:t>გასაჩივრდება</w:t>
      </w:r>
      <w:r w:rsidR="002C6E5B" w:rsidRPr="00236690">
        <w:rPr>
          <w:rFonts w:asciiTheme="majorHAnsi" w:hAnsiTheme="majorHAnsi"/>
        </w:rPr>
        <w:t xml:space="preserve">“ და </w:t>
      </w:r>
      <w:r w:rsidRPr="00236690">
        <w:rPr>
          <w:rFonts w:asciiTheme="majorHAnsi" w:hAnsiTheme="majorHAnsi"/>
        </w:rPr>
        <w:t>414-</w:t>
      </w:r>
      <w:r w:rsidRPr="00236690">
        <w:rPr>
          <w:rFonts w:asciiTheme="majorHAnsi" w:hAnsiTheme="majorHAnsi" w:cs="Sylfaen"/>
        </w:rPr>
        <w:t>ე</w:t>
      </w:r>
      <w:r w:rsidRPr="00236690">
        <w:rPr>
          <w:rFonts w:asciiTheme="majorHAnsi" w:hAnsiTheme="majorHAnsi"/>
        </w:rPr>
        <w:t xml:space="preserve"> </w:t>
      </w:r>
      <w:r w:rsidRPr="00236690">
        <w:rPr>
          <w:rFonts w:asciiTheme="majorHAnsi" w:hAnsiTheme="majorHAnsi" w:cs="Sylfaen"/>
        </w:rPr>
        <w:t>მუხლის</w:t>
      </w:r>
      <w:r w:rsidRPr="00236690">
        <w:rPr>
          <w:rFonts w:asciiTheme="majorHAnsi" w:hAnsiTheme="majorHAnsi"/>
        </w:rPr>
        <w:t xml:space="preserve"> </w:t>
      </w:r>
      <w:r w:rsidRPr="00236690">
        <w:rPr>
          <w:rFonts w:asciiTheme="majorHAnsi" w:hAnsiTheme="majorHAnsi" w:cs="Sylfaen"/>
        </w:rPr>
        <w:t>პირველი</w:t>
      </w:r>
      <w:r w:rsidRPr="00236690">
        <w:rPr>
          <w:rFonts w:asciiTheme="majorHAnsi" w:hAnsiTheme="majorHAnsi"/>
        </w:rPr>
        <w:t xml:space="preserve"> </w:t>
      </w:r>
      <w:r w:rsidRPr="00236690">
        <w:rPr>
          <w:rFonts w:asciiTheme="majorHAnsi" w:hAnsiTheme="majorHAnsi" w:cs="Sylfaen"/>
        </w:rPr>
        <w:t>ნაწილის</w:t>
      </w:r>
      <w:r w:rsidRPr="00236690">
        <w:rPr>
          <w:rFonts w:asciiTheme="majorHAnsi" w:hAnsiTheme="majorHAnsi"/>
        </w:rPr>
        <w:t xml:space="preserve"> </w:t>
      </w:r>
      <w:r w:rsidRPr="00236690">
        <w:rPr>
          <w:rFonts w:asciiTheme="majorHAnsi" w:hAnsiTheme="majorHAnsi" w:cs="Sylfaen"/>
        </w:rPr>
        <w:t>სიტყვები</w:t>
      </w:r>
      <w:r w:rsidR="000831F2" w:rsidRPr="00236690">
        <w:rPr>
          <w:rFonts w:asciiTheme="majorHAnsi" w:hAnsiTheme="majorHAnsi"/>
        </w:rPr>
        <w:t>ს</w:t>
      </w:r>
      <w:r w:rsidRPr="00236690">
        <w:rPr>
          <w:rFonts w:asciiTheme="majorHAnsi" w:hAnsiTheme="majorHAnsi"/>
        </w:rPr>
        <w:t xml:space="preserve"> „</w:t>
      </w:r>
      <w:r w:rsidRPr="00236690">
        <w:rPr>
          <w:rFonts w:asciiTheme="majorHAnsi" w:hAnsiTheme="majorHAnsi" w:cs="Sylfaen"/>
        </w:rPr>
        <w:t>მხოლოდ</w:t>
      </w:r>
      <w:r w:rsidRPr="00236690">
        <w:rPr>
          <w:rFonts w:asciiTheme="majorHAnsi" w:hAnsiTheme="majorHAnsi"/>
        </w:rPr>
        <w:t xml:space="preserve"> </w:t>
      </w:r>
      <w:r w:rsidRPr="00236690">
        <w:rPr>
          <w:rFonts w:asciiTheme="majorHAnsi" w:hAnsiTheme="majorHAnsi" w:cs="Sylfaen"/>
        </w:rPr>
        <w:t>ამ</w:t>
      </w:r>
      <w:r w:rsidRPr="00236690">
        <w:rPr>
          <w:rFonts w:asciiTheme="majorHAnsi" w:hAnsiTheme="majorHAnsi"/>
        </w:rPr>
        <w:t xml:space="preserve"> </w:t>
      </w:r>
      <w:r w:rsidRPr="00236690">
        <w:rPr>
          <w:rFonts w:asciiTheme="majorHAnsi" w:hAnsiTheme="majorHAnsi" w:cs="Sylfaen"/>
        </w:rPr>
        <w:t>კოდექსით</w:t>
      </w:r>
      <w:r w:rsidRPr="00236690">
        <w:rPr>
          <w:rFonts w:asciiTheme="majorHAnsi" w:hAnsiTheme="majorHAnsi"/>
        </w:rPr>
        <w:t xml:space="preserve"> </w:t>
      </w:r>
      <w:r w:rsidRPr="00236690">
        <w:rPr>
          <w:rFonts w:asciiTheme="majorHAnsi" w:hAnsiTheme="majorHAnsi" w:cs="Sylfaen"/>
        </w:rPr>
        <w:t>გათვალისწინებულ</w:t>
      </w:r>
      <w:r w:rsidRPr="00236690">
        <w:rPr>
          <w:rFonts w:asciiTheme="majorHAnsi" w:hAnsiTheme="majorHAnsi"/>
        </w:rPr>
        <w:t xml:space="preserve"> </w:t>
      </w:r>
      <w:r w:rsidRPr="00236690">
        <w:rPr>
          <w:rFonts w:asciiTheme="majorHAnsi" w:hAnsiTheme="majorHAnsi" w:cs="Sylfaen"/>
        </w:rPr>
        <w:t>შემთხვევებში</w:t>
      </w:r>
      <w:r w:rsidRPr="00236690">
        <w:rPr>
          <w:rFonts w:asciiTheme="majorHAnsi" w:hAnsiTheme="majorHAnsi" w:cs="Cambria"/>
        </w:rPr>
        <w:t>“</w:t>
      </w:r>
      <w:r w:rsidR="002C6E5B" w:rsidRPr="00236690">
        <w:rPr>
          <w:rFonts w:asciiTheme="majorHAnsi" w:hAnsiTheme="majorHAnsi" w:cs="Cambria"/>
        </w:rPr>
        <w:t xml:space="preserve"> </w:t>
      </w:r>
      <w:r w:rsidRPr="00236690">
        <w:rPr>
          <w:rFonts w:asciiTheme="majorHAnsi" w:hAnsiTheme="majorHAnsi"/>
        </w:rPr>
        <w:t>კონსტიტუციურობა საქართველოს კონსტიტუციის 31-ე მუხლის პირველ პუნქტთან მიმართებით.</w:t>
      </w:r>
    </w:p>
    <w:p w14:paraId="122D7B6F" w14:textId="77777777" w:rsidR="00CB211E" w:rsidRPr="00236690" w:rsidRDefault="00CB211E" w:rsidP="00236690">
      <w:pPr>
        <w:pStyle w:val="inner-title-leg-acts"/>
        <w:shd w:val="clear" w:color="auto" w:fill="FFFFFF"/>
        <w:spacing w:before="0" w:beforeAutospacing="0" w:after="0" w:afterAutospacing="0" w:line="276" w:lineRule="auto"/>
        <w:ind w:firstLine="284"/>
        <w:jc w:val="both"/>
        <w:rPr>
          <w:rFonts w:asciiTheme="majorHAnsi" w:hAnsiTheme="majorHAnsi"/>
        </w:rPr>
      </w:pPr>
    </w:p>
    <w:p w14:paraId="75E50D0A" w14:textId="77777777" w:rsidR="00CB211E" w:rsidRPr="00236690" w:rsidRDefault="00CB211E" w:rsidP="00236690">
      <w:pPr>
        <w:pStyle w:val="Heading1"/>
        <w:shd w:val="clear" w:color="auto" w:fill="FFFFFF"/>
        <w:spacing w:before="0" w:beforeAutospacing="0" w:after="240" w:afterAutospacing="0" w:line="276" w:lineRule="auto"/>
        <w:jc w:val="center"/>
        <w:rPr>
          <w:rFonts w:asciiTheme="majorHAnsi" w:hAnsiTheme="majorHAnsi"/>
          <w:sz w:val="24"/>
          <w:szCs w:val="24"/>
        </w:rPr>
      </w:pPr>
      <w:r w:rsidRPr="00236690">
        <w:rPr>
          <w:rFonts w:asciiTheme="majorHAnsi" w:hAnsiTheme="majorHAnsi"/>
          <w:sz w:val="24"/>
          <w:szCs w:val="24"/>
        </w:rPr>
        <w:lastRenderedPageBreak/>
        <w:t>I</w:t>
      </w:r>
      <w:r w:rsidRPr="00236690">
        <w:rPr>
          <w:rFonts w:asciiTheme="majorHAnsi" w:hAnsiTheme="majorHAnsi"/>
          <w:sz w:val="24"/>
          <w:szCs w:val="24"/>
        </w:rPr>
        <w:br/>
      </w:r>
      <w:r w:rsidRPr="00236690">
        <w:rPr>
          <w:rFonts w:asciiTheme="majorHAnsi" w:hAnsiTheme="majorHAnsi" w:cs="Sylfaen"/>
          <w:sz w:val="24"/>
          <w:szCs w:val="24"/>
        </w:rPr>
        <w:t>აღწერილობითი</w:t>
      </w:r>
      <w:r w:rsidRPr="00236690">
        <w:rPr>
          <w:rFonts w:asciiTheme="majorHAnsi" w:hAnsiTheme="majorHAnsi"/>
          <w:sz w:val="24"/>
          <w:szCs w:val="24"/>
        </w:rPr>
        <w:t xml:space="preserve"> </w:t>
      </w:r>
      <w:r w:rsidRPr="00236690">
        <w:rPr>
          <w:rFonts w:asciiTheme="majorHAnsi" w:hAnsiTheme="majorHAnsi" w:cs="Sylfaen"/>
          <w:sz w:val="24"/>
          <w:szCs w:val="24"/>
        </w:rPr>
        <w:t>ნაწილი</w:t>
      </w:r>
    </w:p>
    <w:p w14:paraId="6F322FEB" w14:textId="1C7544E6" w:rsidR="00CB211E" w:rsidRPr="00236690" w:rsidRDefault="00CB211E" w:rsidP="00236690">
      <w:pPr>
        <w:pStyle w:val="ListParagraph"/>
        <w:numPr>
          <w:ilvl w:val="0"/>
          <w:numId w:val="1"/>
        </w:numPr>
        <w:spacing w:after="24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საქართველოს საკონსტიტუციო სასამართლოს 2021 წლის 24 სექტემბერს კონსტიტუციური სარჩელით (რეგისტრაციის №1649) </w:t>
      </w:r>
      <w:r w:rsidR="00DC6B3A" w:rsidRPr="00236690">
        <w:rPr>
          <w:rFonts w:asciiTheme="majorHAnsi" w:hAnsiTheme="majorHAnsi"/>
          <w:sz w:val="24"/>
          <w:szCs w:val="24"/>
          <w:lang w:val="ka-GE"/>
        </w:rPr>
        <w:t xml:space="preserve">მომართა </w:t>
      </w:r>
      <w:r w:rsidR="00C23BA9" w:rsidRPr="00236690">
        <w:rPr>
          <w:rFonts w:asciiTheme="majorHAnsi" w:hAnsiTheme="majorHAnsi"/>
          <w:sz w:val="24"/>
          <w:szCs w:val="24"/>
          <w:lang w:val="ka-GE"/>
        </w:rPr>
        <w:t>ნანა შერვაშიძემ</w:t>
      </w:r>
      <w:r w:rsidRPr="00236690">
        <w:rPr>
          <w:rFonts w:asciiTheme="majorHAnsi" w:hAnsiTheme="majorHAnsi"/>
          <w:sz w:val="24"/>
          <w:szCs w:val="24"/>
          <w:lang w:val="ka-GE"/>
        </w:rPr>
        <w:t>. №1649 კონსტიტუციური სარჩელი, არსებითად განსახილველად მიღების საკითხის გადასაწყვეტად, საქართველოს საკონსტიტუციო სასამართლოს მეორე კოლეგიას გადმოეცა 2021 წლის 27 სექტემბერს. კონსტიტუციური სარჩელის არსებითად განსახილველად მიღების საკითხის გადასაწყვეტად</w:t>
      </w:r>
      <w:r w:rsidR="00A60131" w:rsidRPr="00236690">
        <w:rPr>
          <w:rFonts w:asciiTheme="majorHAnsi" w:hAnsiTheme="majorHAnsi"/>
          <w:sz w:val="24"/>
          <w:szCs w:val="24"/>
        </w:rPr>
        <w:t>,</w:t>
      </w:r>
      <w:r w:rsidRPr="00236690">
        <w:rPr>
          <w:rFonts w:asciiTheme="majorHAnsi" w:hAnsiTheme="majorHAnsi"/>
          <w:sz w:val="24"/>
          <w:szCs w:val="24"/>
          <w:lang w:val="ka-GE"/>
        </w:rPr>
        <w:t xml:space="preserve"> საქართველოს საკონსტიტუციო სასამართლოს მეორე კოლეგიის განმწესრიგებელი სხდომა, ზეპირი მოსმენის გარეშე, გაიმართა </w:t>
      </w:r>
      <w:r w:rsidR="00D02AB0" w:rsidRPr="00236690">
        <w:rPr>
          <w:rFonts w:asciiTheme="majorHAnsi" w:hAnsiTheme="majorHAnsi"/>
          <w:sz w:val="24"/>
          <w:szCs w:val="24"/>
          <w:lang w:val="ka-GE"/>
        </w:rPr>
        <w:t xml:space="preserve">2025 წლის </w:t>
      </w:r>
      <w:r w:rsidR="00DA5E6F" w:rsidRPr="00236690">
        <w:rPr>
          <w:rFonts w:asciiTheme="majorHAnsi" w:hAnsiTheme="majorHAnsi"/>
          <w:sz w:val="24"/>
          <w:szCs w:val="24"/>
          <w:lang w:val="ka-GE"/>
        </w:rPr>
        <w:t>25 დეკემბერ</w:t>
      </w:r>
      <w:r w:rsidR="00482E90" w:rsidRPr="00236690">
        <w:rPr>
          <w:rFonts w:asciiTheme="majorHAnsi" w:hAnsiTheme="majorHAnsi"/>
          <w:sz w:val="24"/>
          <w:szCs w:val="24"/>
        </w:rPr>
        <w:t>ს</w:t>
      </w:r>
      <w:r w:rsidR="00DA5E6F" w:rsidRPr="00236690">
        <w:rPr>
          <w:rFonts w:asciiTheme="majorHAnsi" w:hAnsiTheme="majorHAnsi"/>
          <w:sz w:val="24"/>
          <w:szCs w:val="24"/>
          <w:lang w:val="ka-GE"/>
        </w:rPr>
        <w:t>.</w:t>
      </w:r>
    </w:p>
    <w:p w14:paraId="73652ACD" w14:textId="09C534A6" w:rsidR="00CB211E" w:rsidRPr="00236690" w:rsidRDefault="00DC6B3A"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№1649 კ</w:t>
      </w:r>
      <w:r w:rsidR="00CB211E" w:rsidRPr="00236690">
        <w:rPr>
          <w:rFonts w:asciiTheme="majorHAnsi" w:hAnsiTheme="majorHAnsi"/>
          <w:sz w:val="24"/>
          <w:szCs w:val="24"/>
          <w:lang w:val="ka-GE"/>
        </w:rPr>
        <w:t>ონსტიტუციურ სარჩელში საქართველოს საკონსტიტუციო სასამართლოსთვის მომართვის სამართლებრივ საფუძვლებად მითითებულია: საქართველოს კონსტიტუციის მე-60 მუხლის მე-4 პუნქტის „ა“ ქვეპუნქტი</w:t>
      </w:r>
      <w:r w:rsidR="00482E90"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w:t>
      </w:r>
      <w:r w:rsidR="00E57D8F" w:rsidRPr="00236690">
        <w:rPr>
          <w:rFonts w:asciiTheme="majorHAnsi" w:hAnsiTheme="majorHAnsi"/>
          <w:sz w:val="24"/>
          <w:szCs w:val="24"/>
          <w:lang w:val="ka-GE"/>
        </w:rPr>
        <w:t xml:space="preserve"> მუხლი</w:t>
      </w:r>
      <w:r w:rsidR="00CB211E" w:rsidRPr="00236690">
        <w:rPr>
          <w:rFonts w:asciiTheme="majorHAnsi" w:hAnsiTheme="majorHAnsi"/>
          <w:sz w:val="24"/>
          <w:szCs w:val="24"/>
          <w:lang w:val="ka-GE"/>
        </w:rPr>
        <w:t>, 31</w:t>
      </w:r>
      <w:r w:rsidR="00CB211E" w:rsidRPr="00236690">
        <w:rPr>
          <w:rFonts w:asciiTheme="majorHAnsi" w:hAnsiTheme="majorHAnsi"/>
          <w:sz w:val="24"/>
          <w:szCs w:val="24"/>
          <w:vertAlign w:val="superscript"/>
          <w:lang w:val="ka-GE"/>
        </w:rPr>
        <w:t>1</w:t>
      </w:r>
      <w:r w:rsidR="00CB211E" w:rsidRPr="00236690">
        <w:rPr>
          <w:rFonts w:asciiTheme="majorHAnsi" w:hAnsiTheme="majorHAnsi"/>
          <w:sz w:val="24"/>
          <w:szCs w:val="24"/>
          <w:lang w:val="ka-GE"/>
        </w:rPr>
        <w:t xml:space="preserve"> მუხლი და 39-ე მუხლის პირველი პუნქტის „ა“ ქვეპუნქტი.</w:t>
      </w:r>
    </w:p>
    <w:p w14:paraId="0B27F1FD" w14:textId="6C2FD60D" w:rsidR="00CB211E" w:rsidRPr="00236690" w:rsidRDefault="00CB211E"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საქართველოს სამოქალაქო საპროცესო </w:t>
      </w:r>
      <w:r w:rsidRPr="00236690">
        <w:rPr>
          <w:rFonts w:asciiTheme="majorHAnsi" w:hAnsiTheme="majorHAnsi"/>
          <w:sz w:val="24"/>
          <w:szCs w:val="24"/>
          <w:shd w:val="clear" w:color="auto" w:fill="FFFFFF"/>
          <w:lang w:val="ka-GE"/>
        </w:rPr>
        <w:t xml:space="preserve">კოდექსის </w:t>
      </w:r>
      <w:r w:rsidRPr="00236690">
        <w:rPr>
          <w:rFonts w:asciiTheme="majorHAnsi" w:hAnsiTheme="majorHAnsi"/>
          <w:sz w:val="24"/>
          <w:szCs w:val="24"/>
          <w:lang w:val="ka-GE"/>
        </w:rPr>
        <w:t>23-</w:t>
      </w:r>
      <w:r w:rsidRPr="00236690">
        <w:rPr>
          <w:rFonts w:asciiTheme="majorHAnsi" w:hAnsiTheme="majorHAnsi" w:cs="Sylfaen"/>
          <w:sz w:val="24"/>
          <w:szCs w:val="24"/>
          <w:lang w:val="ka-GE"/>
        </w:rPr>
        <w:t>ე</w:t>
      </w:r>
      <w:r w:rsidRPr="00236690">
        <w:rPr>
          <w:rFonts w:asciiTheme="majorHAnsi" w:hAnsiTheme="majorHAnsi"/>
          <w:sz w:val="24"/>
          <w:szCs w:val="24"/>
          <w:lang w:val="ka-GE"/>
        </w:rPr>
        <w:t xml:space="preserve"> </w:t>
      </w:r>
      <w:r w:rsidRPr="00236690">
        <w:rPr>
          <w:rFonts w:asciiTheme="majorHAnsi" w:hAnsiTheme="majorHAnsi" w:cs="Sylfaen"/>
          <w:sz w:val="24"/>
          <w:szCs w:val="24"/>
          <w:lang w:val="ka-GE"/>
        </w:rPr>
        <w:t>მუხლის</w:t>
      </w:r>
      <w:r w:rsidRPr="00236690">
        <w:rPr>
          <w:rFonts w:asciiTheme="majorHAnsi" w:hAnsiTheme="majorHAnsi"/>
          <w:sz w:val="24"/>
          <w:szCs w:val="24"/>
          <w:lang w:val="ka-GE"/>
        </w:rPr>
        <w:t xml:space="preserve"> </w:t>
      </w:r>
      <w:r w:rsidRPr="00236690">
        <w:rPr>
          <w:rFonts w:asciiTheme="majorHAnsi" w:hAnsiTheme="majorHAnsi" w:cs="Sylfaen"/>
          <w:sz w:val="24"/>
          <w:szCs w:val="24"/>
          <w:lang w:val="ka-GE"/>
        </w:rPr>
        <w:t>მე</w:t>
      </w:r>
      <w:r w:rsidR="00482E90" w:rsidRPr="00236690">
        <w:rPr>
          <w:rFonts w:asciiTheme="majorHAnsi" w:hAnsiTheme="majorHAnsi" w:cs="Sylfaen"/>
          <w:sz w:val="24"/>
          <w:szCs w:val="24"/>
          <w:lang w:val="ka-GE"/>
        </w:rPr>
        <w:t>-3</w:t>
      </w:r>
      <w:r w:rsidRPr="00236690">
        <w:rPr>
          <w:rFonts w:asciiTheme="majorHAnsi" w:hAnsiTheme="majorHAnsi"/>
          <w:sz w:val="24"/>
          <w:szCs w:val="24"/>
          <w:lang w:val="ka-GE"/>
        </w:rPr>
        <w:t xml:space="preserve"> </w:t>
      </w:r>
      <w:r w:rsidRPr="00236690">
        <w:rPr>
          <w:rFonts w:asciiTheme="majorHAnsi" w:hAnsiTheme="majorHAnsi" w:cs="Sylfaen"/>
          <w:sz w:val="24"/>
          <w:szCs w:val="24"/>
          <w:lang w:val="ka-GE"/>
        </w:rPr>
        <w:t>ნაწილი</w:t>
      </w:r>
      <w:r w:rsidR="00DC6B3A" w:rsidRPr="00236690">
        <w:rPr>
          <w:rFonts w:asciiTheme="majorHAnsi" w:hAnsiTheme="majorHAnsi" w:cs="Sylfaen"/>
          <w:sz w:val="24"/>
          <w:szCs w:val="24"/>
          <w:lang w:val="ka-GE"/>
        </w:rPr>
        <w:t xml:space="preserve">ს თანახმად, </w:t>
      </w:r>
      <w:r w:rsidRPr="00236690">
        <w:rPr>
          <w:rFonts w:asciiTheme="majorHAnsi" w:hAnsiTheme="majorHAnsi" w:cs="Sylfaen"/>
          <w:sz w:val="24"/>
          <w:szCs w:val="24"/>
          <w:lang w:val="ka-GE"/>
        </w:rPr>
        <w:t>„საქმის სხვა სასამართლოში გადაცემის შესახებ სასამართლოს გამოაქვს განჩინება, რომელიც არ გასაჩივრდება“.</w:t>
      </w:r>
      <w:r w:rsidR="00E02914" w:rsidRPr="00236690">
        <w:rPr>
          <w:rFonts w:asciiTheme="majorHAnsi" w:hAnsiTheme="majorHAnsi" w:cs="Sylfaen"/>
          <w:sz w:val="24"/>
          <w:szCs w:val="24"/>
          <w:lang w:val="ka-GE"/>
        </w:rPr>
        <w:t xml:space="preserve"> ამავე </w:t>
      </w:r>
      <w:r w:rsidR="00E02914" w:rsidRPr="00236690">
        <w:rPr>
          <w:rFonts w:asciiTheme="majorHAnsi" w:hAnsiTheme="majorHAnsi"/>
          <w:sz w:val="24"/>
          <w:szCs w:val="24"/>
          <w:lang w:val="ka-GE"/>
        </w:rPr>
        <w:t>კოდექსის 414-ე მუხლის პირველი ნაწილის მიხედვით,</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კერძო</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საჩივრის</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შეტანა</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შეიძლება</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სასამართლოს</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მიერ</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გამოტანილ</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განჩინებებზე</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მხოლოდ</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ამ</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კოდექსით</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გათვალისწინებულ</w:t>
      </w:r>
      <w:r w:rsidR="00E02914" w:rsidRPr="00236690">
        <w:rPr>
          <w:rFonts w:asciiTheme="majorHAnsi" w:hAnsiTheme="majorHAnsi"/>
          <w:sz w:val="24"/>
          <w:szCs w:val="24"/>
          <w:shd w:val="clear" w:color="auto" w:fill="FFFFFF"/>
          <w:lang w:val="ka-GE"/>
        </w:rPr>
        <w:t xml:space="preserve"> </w:t>
      </w:r>
      <w:r w:rsidR="00E02914" w:rsidRPr="00236690">
        <w:rPr>
          <w:rFonts w:asciiTheme="majorHAnsi" w:hAnsiTheme="majorHAnsi" w:cs="Sylfaen"/>
          <w:sz w:val="24"/>
          <w:szCs w:val="24"/>
          <w:shd w:val="clear" w:color="auto" w:fill="FFFFFF"/>
          <w:lang w:val="ka-GE"/>
        </w:rPr>
        <w:t>შემთხვევებში“</w:t>
      </w:r>
      <w:r w:rsidR="00E02914" w:rsidRPr="00236690">
        <w:rPr>
          <w:rFonts w:asciiTheme="majorHAnsi" w:hAnsiTheme="majorHAnsi"/>
          <w:sz w:val="24"/>
          <w:szCs w:val="24"/>
          <w:shd w:val="clear" w:color="auto" w:fill="FFFFFF"/>
          <w:lang w:val="ka-GE"/>
        </w:rPr>
        <w:t xml:space="preserve">. </w:t>
      </w:r>
    </w:p>
    <w:p w14:paraId="167B1F99" w14:textId="77777777" w:rsidR="00CB211E" w:rsidRPr="00236690" w:rsidRDefault="00CB211E"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cs="Sylfaen"/>
          <w:sz w:val="24"/>
          <w:szCs w:val="24"/>
          <w:shd w:val="clear" w:color="auto" w:fill="FFFFFF"/>
          <w:lang w:val="ka-GE"/>
        </w:rPr>
        <w:t>საქართველოს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კონსტიტუციის</w:t>
      </w:r>
      <w:r w:rsidRPr="00236690">
        <w:rPr>
          <w:rFonts w:asciiTheme="majorHAnsi" w:hAnsiTheme="majorHAnsi"/>
          <w:sz w:val="24"/>
          <w:szCs w:val="24"/>
          <w:shd w:val="clear" w:color="auto" w:fill="FFFFFF"/>
          <w:lang w:val="ka-GE"/>
        </w:rPr>
        <w:t xml:space="preserve"> 31-</w:t>
      </w:r>
      <w:r w:rsidRPr="00236690">
        <w:rPr>
          <w:rFonts w:asciiTheme="majorHAnsi" w:hAnsiTheme="majorHAnsi" w:cs="Sylfaen"/>
          <w:sz w:val="24"/>
          <w:szCs w:val="24"/>
          <w:shd w:val="clear" w:color="auto" w:fill="FFFFFF"/>
          <w:lang w:val="ka-GE"/>
        </w:rPr>
        <w:t>ე</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მუხლის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პირველი</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პუნქტით</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განმტკიცებულია</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სასამართლოსადმი</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მიმართვისა</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და</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საქმის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სამართლიანი</w:t>
      </w:r>
      <w:r w:rsidRPr="00236690">
        <w:rPr>
          <w:rFonts w:asciiTheme="majorHAnsi" w:hAnsiTheme="majorHAnsi"/>
          <w:sz w:val="24"/>
          <w:szCs w:val="24"/>
          <w:shd w:val="clear" w:color="auto" w:fill="FFFFFF"/>
          <w:lang w:val="ka-GE"/>
        </w:rPr>
        <w:t xml:space="preserve"> და დროული </w:t>
      </w:r>
      <w:r w:rsidRPr="00236690">
        <w:rPr>
          <w:rFonts w:asciiTheme="majorHAnsi" w:hAnsiTheme="majorHAnsi" w:cs="Sylfaen"/>
          <w:sz w:val="24"/>
          <w:szCs w:val="24"/>
          <w:shd w:val="clear" w:color="auto" w:fill="FFFFFF"/>
          <w:lang w:val="ka-GE"/>
        </w:rPr>
        <w:t>განხილვის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უფლება</w:t>
      </w:r>
      <w:r w:rsidRPr="00236690">
        <w:rPr>
          <w:rFonts w:asciiTheme="majorHAnsi" w:hAnsiTheme="majorHAnsi"/>
          <w:sz w:val="24"/>
          <w:szCs w:val="24"/>
          <w:shd w:val="clear" w:color="auto" w:fill="FFFFFF"/>
          <w:lang w:val="ka-GE"/>
        </w:rPr>
        <w:t>.</w:t>
      </w:r>
    </w:p>
    <w:p w14:paraId="18870974" w14:textId="5640FE74" w:rsidR="00851CF2" w:rsidRPr="00236690" w:rsidRDefault="00CB405E"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№1649 </w:t>
      </w:r>
      <w:r w:rsidR="00E57D8F" w:rsidRPr="00236690">
        <w:rPr>
          <w:rFonts w:asciiTheme="majorHAnsi" w:hAnsiTheme="majorHAnsi"/>
          <w:sz w:val="24"/>
          <w:szCs w:val="24"/>
          <w:lang w:val="ka-GE"/>
        </w:rPr>
        <w:t xml:space="preserve">კონსტიტუციური სარჩელის ავტორი, სადავოდ ხდის, ერთი მხრივ, </w:t>
      </w:r>
      <w:r w:rsidR="00DD7737" w:rsidRPr="00236690">
        <w:rPr>
          <w:rFonts w:asciiTheme="majorHAnsi" w:hAnsiTheme="majorHAnsi"/>
          <w:sz w:val="24"/>
          <w:szCs w:val="24"/>
          <w:lang w:val="ka-GE"/>
        </w:rPr>
        <w:t xml:space="preserve">საერთო </w:t>
      </w:r>
      <w:r w:rsidR="00E57D8F" w:rsidRPr="00236690">
        <w:rPr>
          <w:rFonts w:asciiTheme="majorHAnsi" w:hAnsiTheme="majorHAnsi"/>
          <w:sz w:val="24"/>
          <w:szCs w:val="24"/>
          <w:lang w:val="ka-GE"/>
        </w:rPr>
        <w:t>სასამართლო</w:t>
      </w:r>
      <w:r w:rsidR="00DD7737" w:rsidRPr="00236690">
        <w:rPr>
          <w:rFonts w:asciiTheme="majorHAnsi" w:hAnsiTheme="majorHAnsi"/>
          <w:sz w:val="24"/>
          <w:szCs w:val="24"/>
          <w:lang w:val="ka-GE"/>
        </w:rPr>
        <w:t>ები</w:t>
      </w:r>
      <w:r w:rsidR="00E57D8F" w:rsidRPr="00236690">
        <w:rPr>
          <w:rFonts w:asciiTheme="majorHAnsi" w:hAnsiTheme="majorHAnsi"/>
          <w:sz w:val="24"/>
          <w:szCs w:val="24"/>
          <w:lang w:val="ka-GE"/>
        </w:rPr>
        <w:t xml:space="preserve">ს მიერ </w:t>
      </w:r>
      <w:r w:rsidR="00DD7737" w:rsidRPr="00236690">
        <w:rPr>
          <w:rFonts w:asciiTheme="majorHAnsi" w:hAnsiTheme="majorHAnsi"/>
          <w:sz w:val="24"/>
          <w:szCs w:val="24"/>
          <w:lang w:val="ka-GE"/>
        </w:rPr>
        <w:t>მიღებულ საქმეთა გაერთიანების შესახებ</w:t>
      </w:r>
      <w:r w:rsidR="00E57D8F" w:rsidRPr="00236690">
        <w:rPr>
          <w:rFonts w:asciiTheme="majorHAnsi" w:hAnsiTheme="majorHAnsi"/>
          <w:sz w:val="24"/>
          <w:szCs w:val="24"/>
          <w:lang w:val="ka-GE"/>
        </w:rPr>
        <w:t xml:space="preserve"> </w:t>
      </w:r>
      <w:r w:rsidR="00501015" w:rsidRPr="00236690">
        <w:rPr>
          <w:rFonts w:asciiTheme="majorHAnsi" w:hAnsiTheme="majorHAnsi"/>
          <w:sz w:val="24"/>
          <w:szCs w:val="24"/>
          <w:lang w:val="ka-GE"/>
        </w:rPr>
        <w:t xml:space="preserve">საოქმო </w:t>
      </w:r>
      <w:r w:rsidR="00E57D8F" w:rsidRPr="00236690">
        <w:rPr>
          <w:rFonts w:asciiTheme="majorHAnsi" w:hAnsiTheme="majorHAnsi"/>
          <w:sz w:val="24"/>
          <w:szCs w:val="24"/>
          <w:lang w:val="ka-GE"/>
        </w:rPr>
        <w:t xml:space="preserve">განჩინების კერძო საჩივრით გასაჩივრების </w:t>
      </w:r>
      <w:r w:rsidR="00D80E28" w:rsidRPr="00236690">
        <w:rPr>
          <w:rFonts w:asciiTheme="majorHAnsi" w:hAnsiTheme="majorHAnsi"/>
          <w:sz w:val="24"/>
          <w:szCs w:val="24"/>
          <w:lang w:val="ka-GE"/>
        </w:rPr>
        <w:t>შეზღუდვას,</w:t>
      </w:r>
      <w:r w:rsidR="00E57D8F" w:rsidRPr="00236690">
        <w:rPr>
          <w:rFonts w:asciiTheme="majorHAnsi" w:hAnsiTheme="majorHAnsi"/>
          <w:sz w:val="24"/>
          <w:szCs w:val="24"/>
          <w:lang w:val="ka-GE"/>
        </w:rPr>
        <w:t xml:space="preserve"> მეორე მხრივ კი, </w:t>
      </w:r>
      <w:r w:rsidR="00501015" w:rsidRPr="00236690">
        <w:rPr>
          <w:rFonts w:asciiTheme="majorHAnsi" w:hAnsiTheme="majorHAnsi"/>
          <w:sz w:val="24"/>
          <w:szCs w:val="24"/>
          <w:lang w:val="ka-GE"/>
        </w:rPr>
        <w:t xml:space="preserve">საგნობრივი </w:t>
      </w:r>
      <w:r w:rsidR="00E57D8F" w:rsidRPr="00236690">
        <w:rPr>
          <w:rFonts w:asciiTheme="majorHAnsi" w:hAnsiTheme="majorHAnsi"/>
          <w:sz w:val="24"/>
          <w:szCs w:val="24"/>
          <w:lang w:val="ka-GE"/>
        </w:rPr>
        <w:t xml:space="preserve">განსჯადობის თაობაზე მოსამართლის მიერ მიღებული განჩინების გასაჩივრების აკრძალვას. მოსარჩელის მითითებით, </w:t>
      </w:r>
      <w:r w:rsidR="008C2507" w:rsidRPr="00236690">
        <w:rPr>
          <w:rFonts w:asciiTheme="majorHAnsi" w:hAnsiTheme="majorHAnsi"/>
          <w:sz w:val="24"/>
          <w:szCs w:val="24"/>
          <w:lang w:val="ka-GE"/>
        </w:rPr>
        <w:t>იგი მონაწილეობს</w:t>
      </w:r>
      <w:r w:rsidR="00E57D8F" w:rsidRPr="00236690">
        <w:rPr>
          <w:rFonts w:asciiTheme="majorHAnsi" w:hAnsiTheme="majorHAnsi"/>
          <w:sz w:val="24"/>
          <w:szCs w:val="24"/>
          <w:lang w:val="ka-GE"/>
        </w:rPr>
        <w:t xml:space="preserve"> სამოქალაქოსამართლებრივ დავაში, რომ</w:t>
      </w:r>
      <w:r w:rsidR="00851CF2" w:rsidRPr="00236690">
        <w:rPr>
          <w:rFonts w:asciiTheme="majorHAnsi" w:hAnsiTheme="majorHAnsi"/>
          <w:sz w:val="24"/>
          <w:szCs w:val="24"/>
          <w:lang w:val="ka-GE"/>
        </w:rPr>
        <w:t>ელ</w:t>
      </w:r>
      <w:r w:rsidR="00E57D8F" w:rsidRPr="00236690">
        <w:rPr>
          <w:rFonts w:asciiTheme="majorHAnsi" w:hAnsiTheme="majorHAnsi"/>
          <w:sz w:val="24"/>
          <w:szCs w:val="24"/>
          <w:lang w:val="ka-GE"/>
        </w:rPr>
        <w:t>იც შეეხება საწარმოს საერთო კრების მიერ</w:t>
      </w:r>
      <w:r w:rsidR="00A60131" w:rsidRPr="00236690">
        <w:rPr>
          <w:rFonts w:asciiTheme="majorHAnsi" w:hAnsiTheme="majorHAnsi"/>
          <w:sz w:val="24"/>
          <w:szCs w:val="24"/>
        </w:rPr>
        <w:t>,</w:t>
      </w:r>
      <w:r w:rsidR="00E57D8F" w:rsidRPr="00236690">
        <w:rPr>
          <w:rFonts w:asciiTheme="majorHAnsi" w:hAnsiTheme="majorHAnsi"/>
          <w:sz w:val="24"/>
          <w:szCs w:val="24"/>
          <w:lang w:val="ka-GE"/>
        </w:rPr>
        <w:t xml:space="preserve"> დირექტორის </w:t>
      </w:r>
      <w:r w:rsidR="00DD7737" w:rsidRPr="00236690">
        <w:rPr>
          <w:rFonts w:asciiTheme="majorHAnsi" w:hAnsiTheme="majorHAnsi"/>
          <w:sz w:val="24"/>
          <w:szCs w:val="24"/>
          <w:lang w:val="ka-GE"/>
        </w:rPr>
        <w:t>დანიშვნ</w:t>
      </w:r>
      <w:r w:rsidR="00E57D8F" w:rsidRPr="00236690">
        <w:rPr>
          <w:rFonts w:asciiTheme="majorHAnsi" w:hAnsiTheme="majorHAnsi"/>
          <w:sz w:val="24"/>
          <w:szCs w:val="24"/>
          <w:lang w:val="ka-GE"/>
        </w:rPr>
        <w:t>ის შესახებ</w:t>
      </w:r>
      <w:r w:rsidR="00A60131" w:rsidRPr="00236690">
        <w:rPr>
          <w:rFonts w:asciiTheme="majorHAnsi" w:hAnsiTheme="majorHAnsi"/>
          <w:sz w:val="24"/>
          <w:szCs w:val="24"/>
        </w:rPr>
        <w:t>,</w:t>
      </w:r>
      <w:r w:rsidR="00E57D8F" w:rsidRPr="00236690">
        <w:rPr>
          <w:rFonts w:asciiTheme="majorHAnsi" w:hAnsiTheme="majorHAnsi"/>
          <w:sz w:val="24"/>
          <w:szCs w:val="24"/>
          <w:lang w:val="ka-GE"/>
        </w:rPr>
        <w:t xml:space="preserve"> ოქმის ბათილად ცნობას. </w:t>
      </w:r>
      <w:r w:rsidR="00DC6B3A" w:rsidRPr="00236690">
        <w:rPr>
          <w:rFonts w:asciiTheme="majorHAnsi" w:hAnsiTheme="majorHAnsi"/>
          <w:sz w:val="24"/>
          <w:szCs w:val="24"/>
          <w:lang w:val="ka-GE"/>
        </w:rPr>
        <w:t>უფრო კონკრეტულად,</w:t>
      </w:r>
      <w:r w:rsidR="00280723" w:rsidRPr="00236690">
        <w:rPr>
          <w:rFonts w:asciiTheme="majorHAnsi" w:hAnsiTheme="majorHAnsi"/>
          <w:sz w:val="24"/>
          <w:szCs w:val="24"/>
          <w:lang w:val="ka-GE"/>
        </w:rPr>
        <w:t xml:space="preserve"> საწარმოს საერთო კრებამ</w:t>
      </w:r>
      <w:r w:rsidR="00DC6B3A" w:rsidRPr="00236690">
        <w:rPr>
          <w:rFonts w:asciiTheme="majorHAnsi" w:hAnsiTheme="majorHAnsi"/>
          <w:sz w:val="24"/>
          <w:szCs w:val="24"/>
          <w:lang w:val="ka-GE"/>
        </w:rPr>
        <w:t>,</w:t>
      </w:r>
      <w:r w:rsidR="00280723" w:rsidRPr="00236690">
        <w:rPr>
          <w:rFonts w:asciiTheme="majorHAnsi" w:hAnsiTheme="majorHAnsi"/>
          <w:sz w:val="24"/>
          <w:szCs w:val="24"/>
          <w:lang w:val="ka-GE"/>
        </w:rPr>
        <w:t xml:space="preserve"> ხმების უმრავლესობით</w:t>
      </w:r>
      <w:r w:rsidR="00A60131" w:rsidRPr="00236690">
        <w:rPr>
          <w:rFonts w:asciiTheme="majorHAnsi" w:hAnsiTheme="majorHAnsi"/>
          <w:sz w:val="24"/>
          <w:szCs w:val="24"/>
        </w:rPr>
        <w:t>,</w:t>
      </w:r>
      <w:r w:rsidR="00280723" w:rsidRPr="00236690">
        <w:rPr>
          <w:rFonts w:asciiTheme="majorHAnsi" w:hAnsiTheme="majorHAnsi"/>
          <w:sz w:val="24"/>
          <w:szCs w:val="24"/>
          <w:lang w:val="ka-GE"/>
        </w:rPr>
        <w:t xml:space="preserve"> აირჩია დირექტორი, </w:t>
      </w:r>
      <w:r w:rsidR="00D56D1A" w:rsidRPr="00236690">
        <w:rPr>
          <w:rFonts w:asciiTheme="majorHAnsi" w:hAnsiTheme="majorHAnsi"/>
          <w:sz w:val="24"/>
          <w:szCs w:val="24"/>
          <w:lang w:val="ka-GE"/>
        </w:rPr>
        <w:t>სხვა</w:t>
      </w:r>
      <w:r w:rsidR="00280723" w:rsidRPr="00236690">
        <w:rPr>
          <w:rFonts w:asciiTheme="majorHAnsi" w:hAnsiTheme="majorHAnsi"/>
          <w:sz w:val="24"/>
          <w:szCs w:val="24"/>
          <w:lang w:val="ka-GE"/>
        </w:rPr>
        <w:t xml:space="preserve"> პარტნიორებმა გაასაჩივრეს აღნიშნული გადაწყვეტილება სასამართლოში</w:t>
      </w:r>
      <w:r w:rsidR="00851CF2" w:rsidRPr="00236690">
        <w:rPr>
          <w:rFonts w:asciiTheme="majorHAnsi" w:hAnsiTheme="majorHAnsi"/>
          <w:sz w:val="24"/>
          <w:szCs w:val="24"/>
          <w:lang w:val="ka-GE"/>
        </w:rPr>
        <w:t xml:space="preserve"> </w:t>
      </w:r>
      <w:r w:rsidR="00280723" w:rsidRPr="00236690">
        <w:rPr>
          <w:rFonts w:asciiTheme="majorHAnsi" w:hAnsiTheme="majorHAnsi"/>
          <w:sz w:val="24"/>
          <w:szCs w:val="24"/>
          <w:lang w:val="ka-GE"/>
        </w:rPr>
        <w:t>და მოითხოვეს</w:t>
      </w:r>
      <w:r w:rsidR="00A60131" w:rsidRPr="00236690">
        <w:rPr>
          <w:rFonts w:asciiTheme="majorHAnsi" w:hAnsiTheme="majorHAnsi"/>
          <w:sz w:val="24"/>
          <w:szCs w:val="24"/>
        </w:rPr>
        <w:t>,</w:t>
      </w:r>
      <w:r w:rsidR="00280723" w:rsidRPr="00236690">
        <w:rPr>
          <w:rFonts w:asciiTheme="majorHAnsi" w:hAnsiTheme="majorHAnsi"/>
          <w:sz w:val="24"/>
          <w:szCs w:val="24"/>
          <w:lang w:val="ka-GE"/>
        </w:rPr>
        <w:t xml:space="preserve"> </w:t>
      </w:r>
      <w:r w:rsidR="00DE136E" w:rsidRPr="00236690">
        <w:rPr>
          <w:rFonts w:asciiTheme="majorHAnsi" w:hAnsiTheme="majorHAnsi"/>
          <w:sz w:val="24"/>
          <w:szCs w:val="24"/>
          <w:lang w:val="ka-GE"/>
        </w:rPr>
        <w:t>სარჩელის უზრუნველყოფის სახით</w:t>
      </w:r>
      <w:r w:rsidR="00A60131" w:rsidRPr="00236690">
        <w:rPr>
          <w:rFonts w:asciiTheme="majorHAnsi" w:hAnsiTheme="majorHAnsi"/>
          <w:sz w:val="24"/>
          <w:szCs w:val="24"/>
        </w:rPr>
        <w:t>,</w:t>
      </w:r>
      <w:r w:rsidR="00280723" w:rsidRPr="00236690">
        <w:rPr>
          <w:rFonts w:asciiTheme="majorHAnsi" w:hAnsiTheme="majorHAnsi"/>
          <w:sz w:val="24"/>
          <w:szCs w:val="24"/>
          <w:lang w:val="ka-GE"/>
        </w:rPr>
        <w:t xml:space="preserve"> </w:t>
      </w:r>
      <w:r w:rsidR="00DD7737" w:rsidRPr="00236690">
        <w:rPr>
          <w:rFonts w:asciiTheme="majorHAnsi" w:hAnsiTheme="majorHAnsi"/>
          <w:sz w:val="24"/>
          <w:szCs w:val="24"/>
          <w:lang w:val="ka-GE"/>
        </w:rPr>
        <w:t xml:space="preserve">საერთო კრების </w:t>
      </w:r>
      <w:r w:rsidR="00280723" w:rsidRPr="00236690">
        <w:rPr>
          <w:rFonts w:asciiTheme="majorHAnsi" w:hAnsiTheme="majorHAnsi"/>
          <w:sz w:val="24"/>
          <w:szCs w:val="24"/>
          <w:lang w:val="ka-GE"/>
        </w:rPr>
        <w:t xml:space="preserve">ოქმის </w:t>
      </w:r>
      <w:r w:rsidR="006206A2" w:rsidRPr="00236690">
        <w:rPr>
          <w:rFonts w:asciiTheme="majorHAnsi" w:hAnsiTheme="majorHAnsi"/>
          <w:sz w:val="24"/>
          <w:szCs w:val="24"/>
          <w:lang w:val="ka-GE"/>
        </w:rPr>
        <w:t xml:space="preserve">მეწარმეთა და არასამეწარმეო (არაკომერციული) იურიდიულ პირთა </w:t>
      </w:r>
      <w:r w:rsidR="00280723" w:rsidRPr="00236690">
        <w:rPr>
          <w:rFonts w:asciiTheme="majorHAnsi" w:hAnsiTheme="majorHAnsi"/>
          <w:sz w:val="24"/>
          <w:szCs w:val="24"/>
          <w:lang w:val="ka-GE"/>
        </w:rPr>
        <w:t>რეესტრში</w:t>
      </w:r>
      <w:r w:rsidR="006206A2" w:rsidRPr="00236690">
        <w:rPr>
          <w:rFonts w:asciiTheme="majorHAnsi" w:hAnsiTheme="majorHAnsi"/>
          <w:sz w:val="24"/>
          <w:szCs w:val="24"/>
          <w:lang w:val="ka-GE"/>
        </w:rPr>
        <w:t xml:space="preserve"> (შემდგომში, რეესტრი)</w:t>
      </w:r>
      <w:r w:rsidR="00280723" w:rsidRPr="00236690">
        <w:rPr>
          <w:rFonts w:asciiTheme="majorHAnsi" w:hAnsiTheme="majorHAnsi"/>
          <w:sz w:val="24"/>
          <w:szCs w:val="24"/>
          <w:lang w:val="ka-GE"/>
        </w:rPr>
        <w:t xml:space="preserve"> </w:t>
      </w:r>
      <w:r w:rsidR="00DE136E" w:rsidRPr="00236690">
        <w:rPr>
          <w:rFonts w:asciiTheme="majorHAnsi" w:hAnsiTheme="majorHAnsi"/>
          <w:sz w:val="24"/>
          <w:szCs w:val="24"/>
          <w:lang w:val="ka-GE"/>
        </w:rPr>
        <w:t>რეგისტრაციის შეჩერება.</w:t>
      </w:r>
      <w:r w:rsidR="00280723" w:rsidRPr="00236690">
        <w:rPr>
          <w:rFonts w:asciiTheme="majorHAnsi" w:hAnsiTheme="majorHAnsi"/>
          <w:sz w:val="24"/>
          <w:szCs w:val="24"/>
          <w:lang w:val="ka-GE"/>
        </w:rPr>
        <w:t xml:space="preserve"> </w:t>
      </w:r>
      <w:r w:rsidR="00851CF2" w:rsidRPr="00236690">
        <w:rPr>
          <w:rFonts w:asciiTheme="majorHAnsi" w:hAnsiTheme="majorHAnsi"/>
          <w:sz w:val="24"/>
          <w:szCs w:val="24"/>
          <w:lang w:val="ka-GE"/>
        </w:rPr>
        <w:t xml:space="preserve">უზრუნველყოფის </w:t>
      </w:r>
      <w:r w:rsidR="00851CF2" w:rsidRPr="00236690">
        <w:rPr>
          <w:rFonts w:asciiTheme="majorHAnsi" w:hAnsiTheme="majorHAnsi"/>
          <w:sz w:val="24"/>
          <w:szCs w:val="24"/>
          <w:lang w:val="ka-GE"/>
        </w:rPr>
        <w:lastRenderedPageBreak/>
        <w:t>შესახებ</w:t>
      </w:r>
      <w:r w:rsidR="00280723" w:rsidRPr="00236690">
        <w:rPr>
          <w:rFonts w:asciiTheme="majorHAnsi" w:hAnsiTheme="majorHAnsi"/>
          <w:sz w:val="24"/>
          <w:szCs w:val="24"/>
          <w:lang w:val="ka-GE"/>
        </w:rPr>
        <w:t xml:space="preserve"> </w:t>
      </w:r>
      <w:r w:rsidR="008C2507" w:rsidRPr="00236690">
        <w:rPr>
          <w:rFonts w:asciiTheme="majorHAnsi" w:hAnsiTheme="majorHAnsi"/>
          <w:sz w:val="24"/>
          <w:szCs w:val="24"/>
          <w:lang w:val="ka-GE"/>
        </w:rPr>
        <w:t xml:space="preserve">ხსენებული </w:t>
      </w:r>
      <w:r w:rsidR="00280723" w:rsidRPr="00236690">
        <w:rPr>
          <w:rFonts w:asciiTheme="majorHAnsi" w:hAnsiTheme="majorHAnsi"/>
          <w:sz w:val="24"/>
          <w:szCs w:val="24"/>
          <w:lang w:val="ka-GE"/>
        </w:rPr>
        <w:t xml:space="preserve">მოთხოვნა </w:t>
      </w:r>
      <w:r w:rsidR="006206A2" w:rsidRPr="00236690">
        <w:rPr>
          <w:rFonts w:asciiTheme="majorHAnsi" w:hAnsiTheme="majorHAnsi"/>
          <w:sz w:val="24"/>
          <w:szCs w:val="24"/>
          <w:lang w:val="ka-GE"/>
        </w:rPr>
        <w:t>ჯერ დაკმაყოფილდა, შემდგომ კი სააპელაციო სასამართლოს მიერ გაუქმდა.</w:t>
      </w:r>
      <w:r w:rsidR="00280723" w:rsidRPr="00236690">
        <w:rPr>
          <w:rFonts w:asciiTheme="majorHAnsi" w:hAnsiTheme="majorHAnsi"/>
          <w:sz w:val="24"/>
          <w:szCs w:val="24"/>
          <w:lang w:val="ka-GE"/>
        </w:rPr>
        <w:t xml:space="preserve"> მიუხედავად ამისა, </w:t>
      </w:r>
      <w:r w:rsidR="00501015" w:rsidRPr="00236690">
        <w:rPr>
          <w:rFonts w:asciiTheme="majorHAnsi" w:hAnsiTheme="majorHAnsi"/>
          <w:sz w:val="24"/>
          <w:szCs w:val="24"/>
          <w:lang w:val="ka-GE"/>
        </w:rPr>
        <w:t xml:space="preserve">სსიპ - საჯარო რეესტრის ეროვნული სააგენტო (შემდგომში, სააგენტო), პარტნიორთა შორის დავის გადაწყვეტამდე, </w:t>
      </w:r>
      <w:r w:rsidR="00280723" w:rsidRPr="00236690">
        <w:rPr>
          <w:rFonts w:asciiTheme="majorHAnsi" w:hAnsiTheme="majorHAnsi"/>
          <w:sz w:val="24"/>
          <w:szCs w:val="24"/>
          <w:lang w:val="ka-GE"/>
        </w:rPr>
        <w:t>უარს აცხადებს</w:t>
      </w:r>
      <w:r w:rsidR="008C2507" w:rsidRPr="00236690">
        <w:rPr>
          <w:rFonts w:asciiTheme="majorHAnsi" w:hAnsiTheme="majorHAnsi"/>
          <w:sz w:val="24"/>
          <w:szCs w:val="24"/>
          <w:lang w:val="ka-GE"/>
        </w:rPr>
        <w:t xml:space="preserve"> საერთო კრების ოქმის საფუძველზე არჩეული დირექტორის რეესტრში რეგისტრაციაზე</w:t>
      </w:r>
      <w:r w:rsidR="00C74362" w:rsidRPr="00236690">
        <w:rPr>
          <w:rFonts w:asciiTheme="majorHAnsi" w:hAnsiTheme="majorHAnsi"/>
          <w:sz w:val="24"/>
          <w:szCs w:val="24"/>
          <w:lang w:val="ka-GE"/>
        </w:rPr>
        <w:t>.</w:t>
      </w:r>
      <w:r w:rsidR="00DD7737" w:rsidRPr="00236690">
        <w:rPr>
          <w:rFonts w:asciiTheme="majorHAnsi" w:hAnsiTheme="majorHAnsi"/>
          <w:sz w:val="24"/>
          <w:szCs w:val="24"/>
          <w:lang w:val="ka-GE"/>
        </w:rPr>
        <w:t xml:space="preserve"> </w:t>
      </w:r>
      <w:r w:rsidR="00501015" w:rsidRPr="00236690">
        <w:rPr>
          <w:rFonts w:asciiTheme="majorHAnsi" w:hAnsiTheme="majorHAnsi"/>
          <w:sz w:val="24"/>
          <w:szCs w:val="24"/>
          <w:lang w:val="ka-GE"/>
        </w:rPr>
        <w:t xml:space="preserve">აღნიშნულთან დაკავშირებით, მოსარჩელემ მიმართა </w:t>
      </w:r>
      <w:r w:rsidR="0049397F" w:rsidRPr="00236690">
        <w:rPr>
          <w:rFonts w:asciiTheme="majorHAnsi" w:hAnsiTheme="majorHAnsi"/>
          <w:sz w:val="24"/>
          <w:szCs w:val="24"/>
          <w:lang w:val="ka-GE"/>
        </w:rPr>
        <w:t xml:space="preserve">საერთო </w:t>
      </w:r>
      <w:r w:rsidR="00501015" w:rsidRPr="00236690">
        <w:rPr>
          <w:rFonts w:asciiTheme="majorHAnsi" w:hAnsiTheme="majorHAnsi"/>
          <w:sz w:val="24"/>
          <w:szCs w:val="24"/>
          <w:lang w:val="ka-GE"/>
        </w:rPr>
        <w:t>სასამართლოს მიკუთვნებითი სარჩელით და მოითხოვა სააგენტოსგან</w:t>
      </w:r>
      <w:r w:rsidR="00C74362" w:rsidRPr="00236690">
        <w:rPr>
          <w:rFonts w:asciiTheme="majorHAnsi" w:hAnsiTheme="majorHAnsi"/>
          <w:sz w:val="24"/>
          <w:szCs w:val="24"/>
          <w:lang w:val="ka-GE"/>
        </w:rPr>
        <w:t xml:space="preserve"> ქმედების, კერძოდ,</w:t>
      </w:r>
      <w:r w:rsidR="00501015" w:rsidRPr="00236690">
        <w:rPr>
          <w:rFonts w:asciiTheme="majorHAnsi" w:hAnsiTheme="majorHAnsi"/>
          <w:sz w:val="24"/>
          <w:szCs w:val="24"/>
          <w:lang w:val="ka-GE"/>
        </w:rPr>
        <w:t xml:space="preserve"> დირექტორის რეესტრში რეგისტრაცი</w:t>
      </w:r>
      <w:r w:rsidR="00C74362" w:rsidRPr="00236690">
        <w:rPr>
          <w:rFonts w:asciiTheme="majorHAnsi" w:hAnsiTheme="majorHAnsi"/>
          <w:sz w:val="24"/>
          <w:szCs w:val="24"/>
          <w:lang w:val="ka-GE"/>
        </w:rPr>
        <w:t>ის განხორციელება</w:t>
      </w:r>
      <w:r w:rsidR="00501015" w:rsidRPr="00236690">
        <w:rPr>
          <w:rFonts w:asciiTheme="majorHAnsi" w:hAnsiTheme="majorHAnsi"/>
          <w:sz w:val="24"/>
          <w:szCs w:val="24"/>
          <w:lang w:val="ka-GE"/>
        </w:rPr>
        <w:t>.</w:t>
      </w:r>
    </w:p>
    <w:p w14:paraId="72155B59" w14:textId="42F9C6FC" w:rsidR="00E57D8F" w:rsidRPr="00236690" w:rsidRDefault="00280723"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მოსარჩელის პოზიციით,</w:t>
      </w:r>
      <w:r w:rsidR="006206A2" w:rsidRPr="00236690">
        <w:rPr>
          <w:rFonts w:asciiTheme="majorHAnsi" w:hAnsiTheme="majorHAnsi"/>
          <w:sz w:val="24"/>
          <w:szCs w:val="24"/>
          <w:lang w:val="ka-GE"/>
        </w:rPr>
        <w:t xml:space="preserve"> სააგენტო</w:t>
      </w:r>
      <w:r w:rsidR="00851CF2" w:rsidRPr="00236690">
        <w:rPr>
          <w:rFonts w:asciiTheme="majorHAnsi" w:hAnsiTheme="majorHAnsi"/>
          <w:sz w:val="24"/>
          <w:szCs w:val="24"/>
          <w:lang w:val="ka-GE"/>
        </w:rPr>
        <w:t>ს</w:t>
      </w:r>
      <w:r w:rsidR="006206A2" w:rsidRPr="00236690">
        <w:rPr>
          <w:rFonts w:asciiTheme="majorHAnsi" w:hAnsiTheme="majorHAnsi"/>
          <w:sz w:val="24"/>
          <w:szCs w:val="24"/>
          <w:lang w:val="ka-GE"/>
        </w:rPr>
        <w:t xml:space="preserve"> </w:t>
      </w:r>
      <w:r w:rsidRPr="00236690">
        <w:rPr>
          <w:rFonts w:asciiTheme="majorHAnsi" w:hAnsiTheme="majorHAnsi"/>
          <w:sz w:val="24"/>
          <w:szCs w:val="24"/>
          <w:lang w:val="ka-GE"/>
        </w:rPr>
        <w:t>წინააღმდეგ</w:t>
      </w:r>
      <w:r w:rsidR="00C74362" w:rsidRPr="00236690">
        <w:rPr>
          <w:rFonts w:asciiTheme="majorHAnsi" w:hAnsiTheme="majorHAnsi"/>
          <w:sz w:val="24"/>
          <w:szCs w:val="24"/>
          <w:lang w:val="ka-GE"/>
        </w:rPr>
        <w:t xml:space="preserve"> ხსენებული</w:t>
      </w:r>
      <w:r w:rsidRPr="00236690">
        <w:rPr>
          <w:rFonts w:asciiTheme="majorHAnsi" w:hAnsiTheme="majorHAnsi"/>
          <w:sz w:val="24"/>
          <w:szCs w:val="24"/>
          <w:lang w:val="ka-GE"/>
        </w:rPr>
        <w:t xml:space="preserve"> დავა ადმინისტრაციულ</w:t>
      </w:r>
      <w:r w:rsidR="00F04162" w:rsidRPr="00236690">
        <w:rPr>
          <w:rFonts w:asciiTheme="majorHAnsi" w:hAnsiTheme="majorHAnsi"/>
          <w:sz w:val="24"/>
          <w:szCs w:val="24"/>
          <w:lang w:val="ka-GE"/>
        </w:rPr>
        <w:t>სამართლებრივ</w:t>
      </w:r>
      <w:r w:rsidR="00045D58" w:rsidRPr="00236690">
        <w:rPr>
          <w:rFonts w:asciiTheme="majorHAnsi" w:hAnsiTheme="majorHAnsi"/>
          <w:sz w:val="24"/>
          <w:szCs w:val="24"/>
          <w:lang w:val="ka-GE"/>
        </w:rPr>
        <w:t xml:space="preserve">ი ბუნებისაა, </w:t>
      </w:r>
      <w:r w:rsidRPr="00236690">
        <w:rPr>
          <w:rFonts w:asciiTheme="majorHAnsi" w:hAnsiTheme="majorHAnsi"/>
          <w:sz w:val="24"/>
          <w:szCs w:val="24"/>
          <w:lang w:val="ka-GE"/>
        </w:rPr>
        <w:t>თუმცა საერთო სასამართლოების მიერ დადგენილ</w:t>
      </w:r>
      <w:r w:rsidR="006206A2" w:rsidRPr="00236690">
        <w:rPr>
          <w:rFonts w:asciiTheme="majorHAnsi" w:hAnsiTheme="majorHAnsi"/>
          <w:sz w:val="24"/>
          <w:szCs w:val="24"/>
          <w:lang w:val="ka-GE"/>
        </w:rPr>
        <w:t>ი</w:t>
      </w:r>
      <w:r w:rsidRPr="00236690">
        <w:rPr>
          <w:rFonts w:asciiTheme="majorHAnsi" w:hAnsiTheme="majorHAnsi"/>
          <w:sz w:val="24"/>
          <w:szCs w:val="24"/>
          <w:lang w:val="ka-GE"/>
        </w:rPr>
        <w:t xml:space="preserve"> პრაქტიკის </w:t>
      </w:r>
      <w:r w:rsidR="0049397F" w:rsidRPr="00236690">
        <w:rPr>
          <w:rFonts w:asciiTheme="majorHAnsi" w:hAnsiTheme="majorHAnsi"/>
          <w:sz w:val="24"/>
          <w:szCs w:val="24"/>
          <w:lang w:val="ka-GE"/>
        </w:rPr>
        <w:t xml:space="preserve">თანახმად, </w:t>
      </w:r>
      <w:r w:rsidR="00F04162" w:rsidRPr="00236690">
        <w:rPr>
          <w:rFonts w:asciiTheme="majorHAnsi" w:hAnsiTheme="majorHAnsi"/>
          <w:sz w:val="24"/>
          <w:szCs w:val="24"/>
          <w:lang w:val="ka-GE"/>
        </w:rPr>
        <w:t>„</w:t>
      </w:r>
      <w:r w:rsidRPr="00236690">
        <w:rPr>
          <w:rFonts w:asciiTheme="majorHAnsi" w:hAnsiTheme="majorHAnsi"/>
          <w:sz w:val="24"/>
          <w:szCs w:val="24"/>
          <w:lang w:val="ka-GE"/>
        </w:rPr>
        <w:t>მეწარმეთა შესახებ</w:t>
      </w:r>
      <w:r w:rsidR="00F04162" w:rsidRPr="00236690">
        <w:rPr>
          <w:rFonts w:asciiTheme="majorHAnsi" w:hAnsiTheme="majorHAnsi"/>
          <w:sz w:val="24"/>
          <w:szCs w:val="24"/>
          <w:lang w:val="ka-GE"/>
        </w:rPr>
        <w:t>“ საქართველოს</w:t>
      </w:r>
      <w:r w:rsidRPr="00236690">
        <w:rPr>
          <w:rFonts w:asciiTheme="majorHAnsi" w:hAnsiTheme="majorHAnsi"/>
          <w:sz w:val="24"/>
          <w:szCs w:val="24"/>
          <w:lang w:val="ka-GE"/>
        </w:rPr>
        <w:t xml:space="preserve"> კანონი</w:t>
      </w:r>
      <w:r w:rsidR="00A60131" w:rsidRPr="00236690">
        <w:rPr>
          <w:rFonts w:asciiTheme="majorHAnsi" w:hAnsiTheme="majorHAnsi"/>
          <w:sz w:val="24"/>
          <w:szCs w:val="24"/>
          <w:lang w:val="ka-GE"/>
        </w:rPr>
        <w:t>დ</w:t>
      </w:r>
      <w:r w:rsidR="00045D58" w:rsidRPr="00236690">
        <w:rPr>
          <w:rFonts w:asciiTheme="majorHAnsi" w:hAnsiTheme="majorHAnsi"/>
          <w:sz w:val="24"/>
          <w:szCs w:val="24"/>
          <w:lang w:val="ka-GE"/>
        </w:rPr>
        <w:t>ა</w:t>
      </w:r>
      <w:r w:rsidRPr="00236690">
        <w:rPr>
          <w:rFonts w:asciiTheme="majorHAnsi" w:hAnsiTheme="majorHAnsi"/>
          <w:sz w:val="24"/>
          <w:szCs w:val="24"/>
          <w:lang w:val="ka-GE"/>
        </w:rPr>
        <w:t xml:space="preserve">ნ მომდინარე დავები მხოლოდ სამოქალაქო წესით განიხილება და </w:t>
      </w:r>
      <w:r w:rsidR="006206A2" w:rsidRPr="00236690">
        <w:rPr>
          <w:rFonts w:asciiTheme="majorHAnsi" w:hAnsiTheme="majorHAnsi"/>
          <w:sz w:val="24"/>
          <w:szCs w:val="24"/>
          <w:lang w:val="ka-GE"/>
        </w:rPr>
        <w:t xml:space="preserve">ამ საფუძვლით, </w:t>
      </w:r>
      <w:r w:rsidR="00045D58" w:rsidRPr="00236690">
        <w:rPr>
          <w:rFonts w:asciiTheme="majorHAnsi" w:hAnsiTheme="majorHAnsi"/>
          <w:sz w:val="24"/>
          <w:szCs w:val="24"/>
          <w:lang w:val="ka-GE"/>
        </w:rPr>
        <w:t xml:space="preserve">მითითებული </w:t>
      </w:r>
      <w:r w:rsidR="006206A2" w:rsidRPr="00236690">
        <w:rPr>
          <w:rFonts w:asciiTheme="majorHAnsi" w:hAnsiTheme="majorHAnsi"/>
          <w:sz w:val="24"/>
          <w:szCs w:val="24"/>
          <w:lang w:val="ka-GE"/>
        </w:rPr>
        <w:t>საქმე გადაეცა სამოქალაქო</w:t>
      </w:r>
      <w:r w:rsidR="00C74362" w:rsidRPr="00236690">
        <w:rPr>
          <w:rFonts w:asciiTheme="majorHAnsi" w:hAnsiTheme="majorHAnsi"/>
          <w:sz w:val="24"/>
          <w:szCs w:val="24"/>
          <w:lang w:val="ka-GE"/>
        </w:rPr>
        <w:t xml:space="preserve"> სამართლის</w:t>
      </w:r>
      <w:r w:rsidR="006206A2" w:rsidRPr="00236690">
        <w:rPr>
          <w:rFonts w:asciiTheme="majorHAnsi" w:hAnsiTheme="majorHAnsi"/>
          <w:sz w:val="24"/>
          <w:szCs w:val="24"/>
          <w:lang w:val="ka-GE"/>
        </w:rPr>
        <w:t xml:space="preserve"> პალატას</w:t>
      </w:r>
      <w:r w:rsidR="00D80E28" w:rsidRPr="00236690">
        <w:rPr>
          <w:rFonts w:asciiTheme="majorHAnsi" w:hAnsiTheme="majorHAnsi"/>
          <w:sz w:val="24"/>
          <w:szCs w:val="24"/>
          <w:lang w:val="ka-GE"/>
        </w:rPr>
        <w:t>.</w:t>
      </w:r>
      <w:r w:rsidR="006206A2" w:rsidRPr="00236690">
        <w:rPr>
          <w:rFonts w:asciiTheme="majorHAnsi" w:hAnsiTheme="majorHAnsi"/>
          <w:sz w:val="24"/>
          <w:szCs w:val="24"/>
          <w:lang w:val="ka-GE"/>
        </w:rPr>
        <w:t xml:space="preserve"> აღნიშნული გადაწყვეტილება</w:t>
      </w:r>
      <w:r w:rsidR="00C74362" w:rsidRPr="00236690">
        <w:rPr>
          <w:rFonts w:asciiTheme="majorHAnsi" w:hAnsiTheme="majorHAnsi"/>
          <w:sz w:val="24"/>
          <w:szCs w:val="24"/>
          <w:lang w:val="ka-GE"/>
        </w:rPr>
        <w:t xml:space="preserve">, </w:t>
      </w:r>
      <w:r w:rsidR="00DC6B3A" w:rsidRPr="00236690">
        <w:rPr>
          <w:rFonts w:asciiTheme="majorHAnsi" w:hAnsiTheme="majorHAnsi"/>
          <w:sz w:val="24"/>
          <w:szCs w:val="24"/>
          <w:lang w:val="ka-GE"/>
        </w:rPr>
        <w:t xml:space="preserve">საბოლოო </w:t>
      </w:r>
      <w:r w:rsidR="00C74362" w:rsidRPr="00236690">
        <w:rPr>
          <w:rFonts w:asciiTheme="majorHAnsi" w:hAnsiTheme="majorHAnsi"/>
          <w:sz w:val="24"/>
          <w:szCs w:val="24"/>
          <w:lang w:val="ka-GE"/>
        </w:rPr>
        <w:t>გადაწყვეტილებასთან ერთად, თუ მის გარეშე,</w:t>
      </w:r>
      <w:r w:rsidR="00587BDF" w:rsidRPr="00236690">
        <w:rPr>
          <w:rFonts w:asciiTheme="majorHAnsi" w:hAnsiTheme="majorHAnsi"/>
          <w:sz w:val="24"/>
          <w:szCs w:val="24"/>
          <w:lang w:val="ka-GE"/>
        </w:rPr>
        <w:t xml:space="preserve"> </w:t>
      </w:r>
      <w:r w:rsidR="006206A2" w:rsidRPr="00236690">
        <w:rPr>
          <w:rFonts w:asciiTheme="majorHAnsi" w:hAnsiTheme="majorHAnsi"/>
          <w:sz w:val="24"/>
          <w:szCs w:val="24"/>
          <w:lang w:val="ka-GE"/>
        </w:rPr>
        <w:t>გასაჩივრებას არ ექვემდებარება.</w:t>
      </w:r>
      <w:r w:rsidRPr="00236690">
        <w:rPr>
          <w:rFonts w:asciiTheme="majorHAnsi" w:hAnsiTheme="majorHAnsi"/>
          <w:sz w:val="24"/>
          <w:szCs w:val="24"/>
          <w:lang w:val="ka-GE"/>
        </w:rPr>
        <w:t xml:space="preserve"> </w:t>
      </w:r>
      <w:r w:rsidR="00851CF2" w:rsidRPr="00236690">
        <w:rPr>
          <w:rFonts w:asciiTheme="majorHAnsi" w:hAnsiTheme="majorHAnsi"/>
          <w:sz w:val="24"/>
          <w:szCs w:val="24"/>
          <w:lang w:val="ka-GE"/>
        </w:rPr>
        <w:t xml:space="preserve">ამ კონტექსტში, მოსარჩელე ითხოვს საქართველოს სამოქალაქო საპროცესო კოდექსის 23-ე მუხლის მე-3 ნაწილის სიტყვების </w:t>
      </w:r>
      <w:r w:rsidR="00851CF2" w:rsidRPr="00236690">
        <w:rPr>
          <w:rFonts w:asciiTheme="majorHAnsi" w:hAnsiTheme="majorHAnsi"/>
          <w:sz w:val="24"/>
          <w:szCs w:val="24"/>
        </w:rPr>
        <w:t>„</w:t>
      </w:r>
      <w:r w:rsidR="00851CF2" w:rsidRPr="00236690">
        <w:rPr>
          <w:rFonts w:asciiTheme="majorHAnsi" w:hAnsiTheme="majorHAnsi" w:cs="Sylfaen"/>
          <w:sz w:val="24"/>
          <w:szCs w:val="24"/>
        </w:rPr>
        <w:t>რომელიც</w:t>
      </w:r>
      <w:r w:rsidR="00851CF2" w:rsidRPr="00236690">
        <w:rPr>
          <w:rFonts w:asciiTheme="majorHAnsi" w:hAnsiTheme="majorHAnsi"/>
          <w:sz w:val="24"/>
          <w:szCs w:val="24"/>
        </w:rPr>
        <w:t xml:space="preserve"> </w:t>
      </w:r>
      <w:r w:rsidR="00851CF2" w:rsidRPr="00236690">
        <w:rPr>
          <w:rFonts w:asciiTheme="majorHAnsi" w:hAnsiTheme="majorHAnsi" w:cs="Sylfaen"/>
          <w:sz w:val="24"/>
          <w:szCs w:val="24"/>
        </w:rPr>
        <w:t>არ</w:t>
      </w:r>
      <w:r w:rsidR="00851CF2" w:rsidRPr="00236690">
        <w:rPr>
          <w:rFonts w:asciiTheme="majorHAnsi" w:hAnsiTheme="majorHAnsi"/>
          <w:sz w:val="24"/>
          <w:szCs w:val="24"/>
        </w:rPr>
        <w:t xml:space="preserve"> </w:t>
      </w:r>
      <w:r w:rsidR="00851CF2" w:rsidRPr="00236690">
        <w:rPr>
          <w:rFonts w:asciiTheme="majorHAnsi" w:hAnsiTheme="majorHAnsi" w:cs="Sylfaen"/>
          <w:sz w:val="24"/>
          <w:szCs w:val="24"/>
        </w:rPr>
        <w:t>გასაჩივრდება</w:t>
      </w:r>
      <w:r w:rsidR="00851CF2" w:rsidRPr="00236690">
        <w:rPr>
          <w:rFonts w:asciiTheme="majorHAnsi" w:hAnsiTheme="majorHAnsi"/>
          <w:sz w:val="24"/>
          <w:szCs w:val="24"/>
        </w:rPr>
        <w:t>“</w:t>
      </w:r>
      <w:r w:rsidR="00ED456C" w:rsidRPr="00236690">
        <w:rPr>
          <w:rFonts w:asciiTheme="majorHAnsi" w:hAnsiTheme="majorHAnsi"/>
          <w:sz w:val="24"/>
          <w:szCs w:val="24"/>
          <w:lang w:val="ka-GE"/>
        </w:rPr>
        <w:t>,</w:t>
      </w:r>
      <w:r w:rsidR="00851CF2" w:rsidRPr="00236690">
        <w:rPr>
          <w:rFonts w:asciiTheme="majorHAnsi" w:hAnsiTheme="majorHAnsi"/>
          <w:sz w:val="24"/>
          <w:szCs w:val="24"/>
          <w:lang w:val="ka-GE"/>
        </w:rPr>
        <w:t xml:space="preserve"> არაკონსტიტუციურად ცნობას. </w:t>
      </w:r>
      <w:r w:rsidR="00C74362" w:rsidRPr="00236690">
        <w:rPr>
          <w:rFonts w:asciiTheme="majorHAnsi" w:hAnsiTheme="majorHAnsi"/>
          <w:sz w:val="24"/>
          <w:szCs w:val="24"/>
          <w:lang w:val="ka-GE"/>
        </w:rPr>
        <w:t xml:space="preserve">მოსარჩელე თვლის, რომ </w:t>
      </w:r>
      <w:r w:rsidR="00851CF2" w:rsidRPr="00236690">
        <w:rPr>
          <w:rFonts w:asciiTheme="majorHAnsi" w:hAnsiTheme="majorHAnsi"/>
          <w:sz w:val="24"/>
          <w:szCs w:val="24"/>
          <w:lang w:val="ka-GE"/>
        </w:rPr>
        <w:t>განსჯადობის შესახებ</w:t>
      </w:r>
      <w:r w:rsidR="00C74362" w:rsidRPr="00236690">
        <w:rPr>
          <w:rFonts w:asciiTheme="majorHAnsi" w:hAnsiTheme="majorHAnsi"/>
          <w:sz w:val="24"/>
          <w:szCs w:val="24"/>
          <w:lang w:val="ka-GE"/>
        </w:rPr>
        <w:t xml:space="preserve"> დამკვიდრებული</w:t>
      </w:r>
      <w:r w:rsidR="00851CF2" w:rsidRPr="00236690">
        <w:rPr>
          <w:rFonts w:asciiTheme="majorHAnsi" w:hAnsiTheme="majorHAnsi"/>
          <w:sz w:val="24"/>
          <w:szCs w:val="24"/>
          <w:lang w:val="ka-GE"/>
        </w:rPr>
        <w:t xml:space="preserve"> არასწორი პრაქტიკის გამო, მოსამართლე დიდი სირთულის წინაშე დგას, რამდენადაც</w:t>
      </w:r>
      <w:r w:rsidR="00C74362" w:rsidRPr="00236690">
        <w:rPr>
          <w:rFonts w:asciiTheme="majorHAnsi" w:hAnsiTheme="majorHAnsi"/>
          <w:sz w:val="24"/>
          <w:szCs w:val="24"/>
          <w:lang w:val="ka-GE"/>
        </w:rPr>
        <w:t>,</w:t>
      </w:r>
      <w:r w:rsidR="00851CF2" w:rsidRPr="00236690">
        <w:rPr>
          <w:rFonts w:asciiTheme="majorHAnsi" w:hAnsiTheme="majorHAnsi"/>
          <w:sz w:val="24"/>
          <w:szCs w:val="24"/>
          <w:lang w:val="ka-GE"/>
        </w:rPr>
        <w:t xml:space="preserve"> არ იცის, როგორ განიხილოს საქმე </w:t>
      </w:r>
      <w:r w:rsidR="0049397F" w:rsidRPr="00236690">
        <w:rPr>
          <w:rFonts w:asciiTheme="majorHAnsi" w:hAnsiTheme="majorHAnsi"/>
          <w:sz w:val="24"/>
          <w:szCs w:val="24"/>
          <w:lang w:val="ka-GE"/>
        </w:rPr>
        <w:t>–</w:t>
      </w:r>
      <w:r w:rsidR="00851CF2" w:rsidRPr="00236690">
        <w:rPr>
          <w:rFonts w:asciiTheme="majorHAnsi" w:hAnsiTheme="majorHAnsi"/>
          <w:sz w:val="24"/>
          <w:szCs w:val="24"/>
          <w:lang w:val="ka-GE"/>
        </w:rPr>
        <w:t xml:space="preserve"> სამოქალაქო სამართლის მატერიალური ნაწილი მას არ აძლევს საშუალებას</w:t>
      </w:r>
      <w:r w:rsidR="00ED456C" w:rsidRPr="00236690">
        <w:rPr>
          <w:rFonts w:asciiTheme="majorHAnsi" w:hAnsiTheme="majorHAnsi"/>
          <w:sz w:val="24"/>
          <w:szCs w:val="24"/>
          <w:lang w:val="ka-GE"/>
        </w:rPr>
        <w:t>,</w:t>
      </w:r>
      <w:r w:rsidR="00851CF2" w:rsidRPr="00236690">
        <w:rPr>
          <w:rFonts w:asciiTheme="majorHAnsi" w:hAnsiTheme="majorHAnsi"/>
          <w:sz w:val="24"/>
          <w:szCs w:val="24"/>
          <w:lang w:val="ka-GE"/>
        </w:rPr>
        <w:t xml:space="preserve"> </w:t>
      </w:r>
      <w:r w:rsidR="00C74362" w:rsidRPr="00236690">
        <w:rPr>
          <w:rFonts w:asciiTheme="majorHAnsi" w:hAnsiTheme="majorHAnsi"/>
          <w:sz w:val="24"/>
          <w:szCs w:val="24"/>
          <w:lang w:val="ka-GE"/>
        </w:rPr>
        <w:t>სააგენტოს</w:t>
      </w:r>
      <w:r w:rsidR="00851CF2" w:rsidRPr="00236690">
        <w:rPr>
          <w:rFonts w:asciiTheme="majorHAnsi" w:hAnsiTheme="majorHAnsi"/>
          <w:sz w:val="24"/>
          <w:szCs w:val="24"/>
          <w:lang w:val="ka-GE"/>
        </w:rPr>
        <w:t xml:space="preserve"> გადაწყვეტილების კანონიერება შეამოწმოს, ხოლო ადმინისტრაციული სამართლის ნორმები სამოქალაქო</w:t>
      </w:r>
      <w:r w:rsidR="00D80E28" w:rsidRPr="00236690">
        <w:rPr>
          <w:rFonts w:asciiTheme="majorHAnsi" w:hAnsiTheme="majorHAnsi"/>
          <w:sz w:val="24"/>
          <w:szCs w:val="24"/>
          <w:lang w:val="ka-GE"/>
        </w:rPr>
        <w:t>სამართლებრივ</w:t>
      </w:r>
      <w:r w:rsidR="00851CF2" w:rsidRPr="00236690">
        <w:rPr>
          <w:rFonts w:asciiTheme="majorHAnsi" w:hAnsiTheme="majorHAnsi"/>
          <w:sz w:val="24"/>
          <w:szCs w:val="24"/>
          <w:lang w:val="ka-GE"/>
        </w:rPr>
        <w:t xml:space="preserve"> დავაზე არ გამოიყენება. </w:t>
      </w:r>
      <w:r w:rsidR="00DC6B3A" w:rsidRPr="00236690">
        <w:rPr>
          <w:rFonts w:asciiTheme="majorHAnsi" w:hAnsiTheme="majorHAnsi"/>
          <w:sz w:val="24"/>
          <w:szCs w:val="24"/>
          <w:lang w:val="ka-GE"/>
        </w:rPr>
        <w:t>აღნიშნულის გათვალისწინებით,</w:t>
      </w:r>
      <w:r w:rsidR="00C74362" w:rsidRPr="00236690">
        <w:rPr>
          <w:rFonts w:asciiTheme="majorHAnsi" w:hAnsiTheme="majorHAnsi"/>
          <w:sz w:val="24"/>
          <w:szCs w:val="24"/>
          <w:lang w:val="ka-GE"/>
        </w:rPr>
        <w:t xml:space="preserve"> მოსარჩელე ითხოვს სადავო ნორმის არაკონსტიტუციურად ცნობას საქართველოს კონსტიტუციის 31-ე მუხლის პირველ პუნქტთან მიმართებით.</w:t>
      </w:r>
    </w:p>
    <w:p w14:paraId="114E9057" w14:textId="14A8DDDA" w:rsidR="00712C02" w:rsidRPr="00236690" w:rsidRDefault="00280723"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მოსარჩელე </w:t>
      </w:r>
      <w:r w:rsidR="00C74362" w:rsidRPr="00236690">
        <w:rPr>
          <w:rFonts w:asciiTheme="majorHAnsi" w:hAnsiTheme="majorHAnsi"/>
          <w:sz w:val="24"/>
          <w:szCs w:val="24"/>
          <w:lang w:val="ka-GE"/>
        </w:rPr>
        <w:t xml:space="preserve">აგრეთვე </w:t>
      </w:r>
      <w:r w:rsidRPr="00236690">
        <w:rPr>
          <w:rFonts w:asciiTheme="majorHAnsi" w:hAnsiTheme="majorHAnsi"/>
          <w:sz w:val="24"/>
          <w:szCs w:val="24"/>
          <w:lang w:val="ka-GE"/>
        </w:rPr>
        <w:t>მიიჩნევს, რომ</w:t>
      </w:r>
      <w:r w:rsidR="00CB211E" w:rsidRPr="00236690">
        <w:rPr>
          <w:rFonts w:asciiTheme="majorHAnsi" w:hAnsiTheme="majorHAnsi"/>
          <w:sz w:val="24"/>
          <w:szCs w:val="24"/>
          <w:lang w:val="ka-GE"/>
        </w:rPr>
        <w:t xml:space="preserve"> </w:t>
      </w:r>
      <w:r w:rsidR="005E0014" w:rsidRPr="00236690">
        <w:rPr>
          <w:rFonts w:asciiTheme="majorHAnsi" w:hAnsiTheme="majorHAnsi"/>
          <w:sz w:val="24"/>
          <w:szCs w:val="24"/>
          <w:lang w:val="ka-GE"/>
        </w:rPr>
        <w:t>საქართველოს სამოქალაქო საპროცესო კოდექსის 414-ე მუხლის პირველი ნაწილის საფუძველზე</w:t>
      </w:r>
      <w:r w:rsidR="00ED456C" w:rsidRPr="00236690">
        <w:rPr>
          <w:rFonts w:asciiTheme="majorHAnsi" w:hAnsiTheme="majorHAnsi"/>
          <w:sz w:val="24"/>
          <w:szCs w:val="24"/>
          <w:lang w:val="ka-GE"/>
        </w:rPr>
        <w:t>,</w:t>
      </w:r>
      <w:r w:rsidR="005E0014" w:rsidRPr="00236690">
        <w:rPr>
          <w:rFonts w:asciiTheme="majorHAnsi" w:hAnsiTheme="majorHAnsi"/>
          <w:sz w:val="24"/>
          <w:szCs w:val="24"/>
          <w:lang w:val="ka-GE"/>
        </w:rPr>
        <w:t xml:space="preserve"> </w:t>
      </w:r>
      <w:r w:rsidR="00CB211E" w:rsidRPr="00236690">
        <w:rPr>
          <w:rFonts w:asciiTheme="majorHAnsi" w:hAnsiTheme="majorHAnsi"/>
          <w:sz w:val="24"/>
          <w:szCs w:val="24"/>
          <w:lang w:val="ka-GE"/>
        </w:rPr>
        <w:t>იზღუდება საქმეების ერთ წარმოებად გაერთიანების</w:t>
      </w:r>
      <w:r w:rsidR="00EB3777" w:rsidRPr="00236690">
        <w:rPr>
          <w:rFonts w:asciiTheme="majorHAnsi" w:hAnsiTheme="majorHAnsi"/>
          <w:sz w:val="24"/>
          <w:szCs w:val="24"/>
          <w:lang w:val="ka-GE"/>
        </w:rPr>
        <w:t>ა</w:t>
      </w:r>
      <w:r w:rsidR="00CB211E" w:rsidRPr="00236690">
        <w:rPr>
          <w:rFonts w:asciiTheme="majorHAnsi" w:hAnsiTheme="majorHAnsi"/>
          <w:sz w:val="24"/>
          <w:szCs w:val="24"/>
          <w:lang w:val="ka-GE"/>
        </w:rPr>
        <w:t xml:space="preserve"> და მოსამზადებელ ეტაპზე დაბრუნების შესახებ მოსამართლის განჩინების </w:t>
      </w:r>
      <w:r w:rsidR="005E0014" w:rsidRPr="00236690">
        <w:rPr>
          <w:rFonts w:asciiTheme="majorHAnsi" w:hAnsiTheme="majorHAnsi"/>
          <w:sz w:val="24"/>
          <w:szCs w:val="24"/>
          <w:lang w:val="ka-GE"/>
        </w:rPr>
        <w:t xml:space="preserve">კერძო საჩივრით </w:t>
      </w:r>
      <w:r w:rsidR="00CB211E" w:rsidRPr="00236690">
        <w:rPr>
          <w:rFonts w:asciiTheme="majorHAnsi" w:hAnsiTheme="majorHAnsi"/>
          <w:sz w:val="24"/>
          <w:szCs w:val="24"/>
          <w:lang w:val="ka-GE"/>
        </w:rPr>
        <w:t>გასაჩივრების შესაძლებლობა</w:t>
      </w:r>
      <w:r w:rsidR="00045D58" w:rsidRPr="00236690">
        <w:rPr>
          <w:rFonts w:asciiTheme="majorHAnsi" w:hAnsiTheme="majorHAnsi"/>
          <w:sz w:val="24"/>
          <w:szCs w:val="24"/>
          <w:lang w:val="ka-GE"/>
        </w:rPr>
        <w:t>, მაშინ</w:t>
      </w:r>
      <w:r w:rsidR="00DD0EB5" w:rsidRPr="00236690">
        <w:rPr>
          <w:rFonts w:asciiTheme="majorHAnsi" w:hAnsiTheme="majorHAnsi"/>
          <w:sz w:val="24"/>
          <w:szCs w:val="24"/>
          <w:lang w:val="ka-GE"/>
        </w:rPr>
        <w:t>,</w:t>
      </w:r>
      <w:r w:rsidR="00045D58" w:rsidRPr="00236690">
        <w:rPr>
          <w:rFonts w:asciiTheme="majorHAnsi" w:hAnsiTheme="majorHAnsi"/>
          <w:sz w:val="24"/>
          <w:szCs w:val="24"/>
          <w:lang w:val="ka-GE"/>
        </w:rPr>
        <w:t xml:space="preserve"> რო</w:t>
      </w:r>
      <w:r w:rsidR="00DD0EB5" w:rsidRPr="00236690">
        <w:rPr>
          <w:rFonts w:asciiTheme="majorHAnsi" w:hAnsiTheme="majorHAnsi"/>
          <w:sz w:val="24"/>
          <w:szCs w:val="24"/>
          <w:lang w:val="ka-GE"/>
        </w:rPr>
        <w:t>დესა</w:t>
      </w:r>
      <w:r w:rsidR="00045D58" w:rsidRPr="00236690">
        <w:rPr>
          <w:rFonts w:asciiTheme="majorHAnsi" w:hAnsiTheme="majorHAnsi"/>
          <w:sz w:val="24"/>
          <w:szCs w:val="24"/>
          <w:lang w:val="ka-GE"/>
        </w:rPr>
        <w:t xml:space="preserve">ც </w:t>
      </w:r>
      <w:r w:rsidR="00CB211E" w:rsidRPr="00236690">
        <w:rPr>
          <w:rFonts w:asciiTheme="majorHAnsi" w:hAnsiTheme="majorHAnsi"/>
          <w:sz w:val="24"/>
          <w:szCs w:val="24"/>
          <w:lang w:val="ka-GE"/>
        </w:rPr>
        <w:t>მოსამართლის მიერ მიღებულმა დაუსაბუთებელმა განჩინებამ</w:t>
      </w:r>
      <w:r w:rsidR="00ED456C"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შეიძლება</w:t>
      </w:r>
      <w:r w:rsidR="00DD0EB5"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გამოუსწორებელი ზიანი მიაყენოს</w:t>
      </w:r>
      <w:r w:rsidR="00DC6B3A" w:rsidRPr="00236690">
        <w:rPr>
          <w:rFonts w:asciiTheme="majorHAnsi" w:hAnsiTheme="majorHAnsi"/>
          <w:sz w:val="24"/>
          <w:szCs w:val="24"/>
          <w:lang w:val="ka-GE"/>
        </w:rPr>
        <w:t xml:space="preserve"> მხარეს და</w:t>
      </w:r>
      <w:r w:rsidR="00ED456C" w:rsidRPr="00236690">
        <w:rPr>
          <w:rFonts w:asciiTheme="majorHAnsi" w:hAnsiTheme="majorHAnsi"/>
          <w:sz w:val="24"/>
          <w:szCs w:val="24"/>
          <w:lang w:val="ka-GE"/>
        </w:rPr>
        <w:t>,</w:t>
      </w:r>
      <w:r w:rsidR="00DC6B3A" w:rsidRPr="00236690">
        <w:rPr>
          <w:rFonts w:asciiTheme="majorHAnsi" w:hAnsiTheme="majorHAnsi"/>
          <w:sz w:val="24"/>
          <w:szCs w:val="24"/>
          <w:lang w:val="ka-GE"/>
        </w:rPr>
        <w:t xml:space="preserve"> ზოგადად,</w:t>
      </w:r>
      <w:r w:rsidR="00CB211E" w:rsidRPr="00236690">
        <w:rPr>
          <w:rFonts w:asciiTheme="majorHAnsi" w:hAnsiTheme="majorHAnsi"/>
          <w:sz w:val="24"/>
          <w:szCs w:val="24"/>
          <w:lang w:val="ka-GE"/>
        </w:rPr>
        <w:t xml:space="preserve"> სამართლიანობას.</w:t>
      </w:r>
      <w:r w:rsidR="00C74362" w:rsidRPr="00236690">
        <w:rPr>
          <w:rFonts w:asciiTheme="majorHAnsi" w:hAnsiTheme="majorHAnsi"/>
          <w:sz w:val="24"/>
          <w:szCs w:val="24"/>
          <w:lang w:val="ka-GE"/>
        </w:rPr>
        <w:t xml:space="preserve"> მოსარჩელის პოზიციით,</w:t>
      </w:r>
      <w:r w:rsidR="00CB211E" w:rsidRPr="00236690">
        <w:rPr>
          <w:rFonts w:asciiTheme="majorHAnsi" w:hAnsiTheme="majorHAnsi"/>
          <w:sz w:val="24"/>
          <w:szCs w:val="24"/>
          <w:lang w:val="ka-GE"/>
        </w:rPr>
        <w:t xml:space="preserve"> </w:t>
      </w:r>
      <w:r w:rsidR="00C74362" w:rsidRPr="00236690">
        <w:rPr>
          <w:rFonts w:asciiTheme="majorHAnsi" w:hAnsiTheme="majorHAnsi"/>
          <w:sz w:val="24"/>
          <w:szCs w:val="24"/>
          <w:lang w:val="ka-GE"/>
        </w:rPr>
        <w:t xml:space="preserve">საქმეთა გაერთიანების </w:t>
      </w:r>
      <w:r w:rsidR="00DC6B3A" w:rsidRPr="00236690">
        <w:rPr>
          <w:rFonts w:asciiTheme="majorHAnsi" w:hAnsiTheme="majorHAnsi"/>
          <w:sz w:val="24"/>
          <w:szCs w:val="24"/>
          <w:lang w:val="ka-GE"/>
        </w:rPr>
        <w:t xml:space="preserve">პროცესუალური მექანიზმი </w:t>
      </w:r>
      <w:r w:rsidR="00C74362" w:rsidRPr="00236690">
        <w:rPr>
          <w:rFonts w:asciiTheme="majorHAnsi" w:hAnsiTheme="majorHAnsi"/>
          <w:sz w:val="24"/>
          <w:szCs w:val="24"/>
          <w:lang w:val="ka-GE"/>
        </w:rPr>
        <w:t>ქმნის</w:t>
      </w:r>
      <w:r w:rsidR="005E0014" w:rsidRPr="00236690">
        <w:rPr>
          <w:rFonts w:asciiTheme="majorHAnsi" w:hAnsiTheme="majorHAnsi"/>
          <w:sz w:val="24"/>
          <w:szCs w:val="24"/>
          <w:lang w:val="ka-GE"/>
        </w:rPr>
        <w:t xml:space="preserve"> იმის შესაძლებლობას, </w:t>
      </w:r>
      <w:r w:rsidR="00C74362" w:rsidRPr="00236690">
        <w:rPr>
          <w:rFonts w:asciiTheme="majorHAnsi" w:hAnsiTheme="majorHAnsi"/>
          <w:sz w:val="24"/>
          <w:szCs w:val="24"/>
          <w:lang w:val="ka-GE"/>
        </w:rPr>
        <w:t xml:space="preserve">რომ </w:t>
      </w:r>
      <w:r w:rsidR="005E0014" w:rsidRPr="00236690">
        <w:rPr>
          <w:rFonts w:asciiTheme="majorHAnsi" w:hAnsiTheme="majorHAnsi"/>
          <w:sz w:val="24"/>
          <w:szCs w:val="24"/>
          <w:lang w:val="ka-GE"/>
        </w:rPr>
        <w:t xml:space="preserve">საპროცესო </w:t>
      </w:r>
      <w:r w:rsidR="00C74362" w:rsidRPr="00236690">
        <w:rPr>
          <w:rFonts w:asciiTheme="majorHAnsi" w:hAnsiTheme="majorHAnsi"/>
          <w:sz w:val="24"/>
          <w:szCs w:val="24"/>
          <w:lang w:val="ka-GE"/>
        </w:rPr>
        <w:t>მხარემ</w:t>
      </w:r>
      <w:r w:rsidR="00ED456C" w:rsidRPr="00236690">
        <w:rPr>
          <w:rFonts w:asciiTheme="majorHAnsi" w:hAnsiTheme="majorHAnsi"/>
          <w:sz w:val="24"/>
          <w:szCs w:val="24"/>
          <w:lang w:val="ka-GE"/>
        </w:rPr>
        <w:t>,</w:t>
      </w:r>
      <w:r w:rsidR="005E0014" w:rsidRPr="00236690">
        <w:rPr>
          <w:rFonts w:asciiTheme="majorHAnsi" w:hAnsiTheme="majorHAnsi"/>
          <w:sz w:val="24"/>
          <w:szCs w:val="24"/>
          <w:lang w:val="ka-GE"/>
        </w:rPr>
        <w:t xml:space="preserve"> </w:t>
      </w:r>
      <w:r w:rsidR="00C74362" w:rsidRPr="00236690">
        <w:rPr>
          <w:rFonts w:asciiTheme="majorHAnsi" w:hAnsiTheme="majorHAnsi"/>
          <w:sz w:val="24"/>
          <w:szCs w:val="24"/>
          <w:lang w:val="ka-GE"/>
        </w:rPr>
        <w:t>იმავე დავის საგანთან დაკავშირებით</w:t>
      </w:r>
      <w:r w:rsidR="00ED456C" w:rsidRPr="00236690">
        <w:rPr>
          <w:rFonts w:asciiTheme="majorHAnsi" w:hAnsiTheme="majorHAnsi"/>
          <w:sz w:val="24"/>
          <w:szCs w:val="24"/>
          <w:lang w:val="ka-GE"/>
        </w:rPr>
        <w:t>,</w:t>
      </w:r>
      <w:r w:rsidR="005E0014" w:rsidRPr="00236690">
        <w:rPr>
          <w:rFonts w:asciiTheme="majorHAnsi" w:hAnsiTheme="majorHAnsi"/>
          <w:sz w:val="24"/>
          <w:szCs w:val="24"/>
          <w:lang w:val="ka-GE"/>
        </w:rPr>
        <w:t xml:space="preserve"> ახალი სარჩელებით </w:t>
      </w:r>
      <w:r w:rsidR="00C74362" w:rsidRPr="00236690">
        <w:rPr>
          <w:rFonts w:asciiTheme="majorHAnsi" w:hAnsiTheme="majorHAnsi"/>
          <w:sz w:val="24"/>
          <w:szCs w:val="24"/>
          <w:lang w:val="ka-GE"/>
        </w:rPr>
        <w:t>მიმართოს სასამართლოს,</w:t>
      </w:r>
      <w:r w:rsidR="005E0014" w:rsidRPr="00236690">
        <w:rPr>
          <w:rFonts w:asciiTheme="majorHAnsi" w:hAnsiTheme="majorHAnsi"/>
          <w:sz w:val="24"/>
          <w:szCs w:val="24"/>
          <w:lang w:val="ka-GE"/>
        </w:rPr>
        <w:t xml:space="preserve"> მოსამართლემ </w:t>
      </w:r>
      <w:r w:rsidR="00C74362" w:rsidRPr="00236690">
        <w:rPr>
          <w:rFonts w:asciiTheme="majorHAnsi" w:hAnsiTheme="majorHAnsi"/>
          <w:sz w:val="24"/>
          <w:szCs w:val="24"/>
          <w:lang w:val="ka-GE"/>
        </w:rPr>
        <w:t xml:space="preserve">კი </w:t>
      </w:r>
      <w:r w:rsidR="005E0014" w:rsidRPr="00236690">
        <w:rPr>
          <w:rFonts w:asciiTheme="majorHAnsi" w:hAnsiTheme="majorHAnsi"/>
          <w:sz w:val="24"/>
          <w:szCs w:val="24"/>
          <w:lang w:val="ka-GE"/>
        </w:rPr>
        <w:t>დაუსრულებლად გააერთიანოს ეს საქმეები</w:t>
      </w:r>
      <w:r w:rsidR="00DC6B3A" w:rsidRPr="00236690">
        <w:rPr>
          <w:rFonts w:asciiTheme="majorHAnsi" w:hAnsiTheme="majorHAnsi"/>
          <w:sz w:val="24"/>
          <w:szCs w:val="24"/>
          <w:lang w:val="ka-GE"/>
        </w:rPr>
        <w:t xml:space="preserve"> ერთ საქმედ</w:t>
      </w:r>
      <w:r w:rsidR="005E0014" w:rsidRPr="00236690">
        <w:rPr>
          <w:rFonts w:asciiTheme="majorHAnsi" w:hAnsiTheme="majorHAnsi"/>
          <w:sz w:val="24"/>
          <w:szCs w:val="24"/>
          <w:lang w:val="ka-GE"/>
        </w:rPr>
        <w:t>, დააბრუნოს</w:t>
      </w:r>
      <w:r w:rsidR="00DC6B3A" w:rsidRPr="00236690">
        <w:rPr>
          <w:rFonts w:asciiTheme="majorHAnsi" w:hAnsiTheme="majorHAnsi"/>
          <w:sz w:val="24"/>
          <w:szCs w:val="24"/>
          <w:lang w:val="ka-GE"/>
        </w:rPr>
        <w:t xml:space="preserve"> საქმის განხილვა</w:t>
      </w:r>
      <w:r w:rsidR="005E0014" w:rsidRPr="00236690">
        <w:rPr>
          <w:rFonts w:asciiTheme="majorHAnsi" w:hAnsiTheme="majorHAnsi"/>
          <w:sz w:val="24"/>
          <w:szCs w:val="24"/>
          <w:lang w:val="ka-GE"/>
        </w:rPr>
        <w:t xml:space="preserve"> მოსამზადებელ ეტაპზე და ამით გააჭიანუროს </w:t>
      </w:r>
      <w:r w:rsidR="00DC6B3A" w:rsidRPr="00236690">
        <w:rPr>
          <w:rFonts w:asciiTheme="majorHAnsi" w:hAnsiTheme="majorHAnsi"/>
          <w:sz w:val="24"/>
          <w:szCs w:val="24"/>
          <w:lang w:val="ka-GE"/>
        </w:rPr>
        <w:t>პროცესი და</w:t>
      </w:r>
      <w:r w:rsidR="006C5FB4" w:rsidRPr="00236690">
        <w:rPr>
          <w:rFonts w:asciiTheme="majorHAnsi" w:hAnsiTheme="majorHAnsi"/>
          <w:sz w:val="24"/>
          <w:szCs w:val="24"/>
          <w:lang w:val="ka-GE"/>
        </w:rPr>
        <w:t xml:space="preserve"> </w:t>
      </w:r>
      <w:r w:rsidR="00C74362" w:rsidRPr="00236690">
        <w:rPr>
          <w:rFonts w:asciiTheme="majorHAnsi" w:hAnsiTheme="majorHAnsi"/>
          <w:sz w:val="24"/>
          <w:szCs w:val="24"/>
          <w:lang w:val="ka-GE"/>
        </w:rPr>
        <w:t>საბოლოო გადაწყვეტილების მიღება</w:t>
      </w:r>
      <w:r w:rsidR="005E0014" w:rsidRPr="00236690">
        <w:rPr>
          <w:rFonts w:asciiTheme="majorHAnsi" w:hAnsiTheme="majorHAnsi"/>
          <w:sz w:val="24"/>
          <w:szCs w:val="24"/>
          <w:lang w:val="ka-GE"/>
        </w:rPr>
        <w:t>. მოსარჩელეს</w:t>
      </w:r>
      <w:r w:rsidR="00884FA8" w:rsidRPr="00236690">
        <w:rPr>
          <w:rFonts w:asciiTheme="majorHAnsi" w:hAnsiTheme="majorHAnsi"/>
          <w:sz w:val="24"/>
          <w:szCs w:val="24"/>
          <w:lang w:val="ka-GE"/>
        </w:rPr>
        <w:t xml:space="preserve"> </w:t>
      </w:r>
      <w:r w:rsidR="00DD7737" w:rsidRPr="00236690">
        <w:rPr>
          <w:rFonts w:asciiTheme="majorHAnsi" w:hAnsiTheme="majorHAnsi"/>
          <w:sz w:val="24"/>
          <w:szCs w:val="24"/>
          <w:lang w:val="ka-GE"/>
        </w:rPr>
        <w:t xml:space="preserve">არაკონსტიტუციურად </w:t>
      </w:r>
      <w:r w:rsidR="001701F4" w:rsidRPr="00236690">
        <w:rPr>
          <w:rFonts w:asciiTheme="majorHAnsi" w:hAnsiTheme="majorHAnsi"/>
          <w:sz w:val="24"/>
          <w:szCs w:val="24"/>
          <w:lang w:val="ka-GE"/>
        </w:rPr>
        <w:t xml:space="preserve">ასევე </w:t>
      </w:r>
      <w:r w:rsidR="00EB3777" w:rsidRPr="00236690">
        <w:rPr>
          <w:rFonts w:asciiTheme="majorHAnsi" w:hAnsiTheme="majorHAnsi"/>
          <w:sz w:val="24"/>
          <w:szCs w:val="24"/>
          <w:lang w:val="ka-GE"/>
        </w:rPr>
        <w:t>მიაჩნია</w:t>
      </w:r>
      <w:r w:rsidR="00CB211E" w:rsidRPr="00236690">
        <w:rPr>
          <w:rFonts w:asciiTheme="majorHAnsi" w:hAnsiTheme="majorHAnsi"/>
          <w:sz w:val="24"/>
          <w:szCs w:val="24"/>
          <w:lang w:val="ka-GE"/>
        </w:rPr>
        <w:t xml:space="preserve"> განჩინებების ორ ჯგუფად</w:t>
      </w:r>
      <w:r w:rsidR="00DD7737" w:rsidRPr="00236690">
        <w:rPr>
          <w:rFonts w:asciiTheme="majorHAnsi" w:hAnsiTheme="majorHAnsi"/>
          <w:sz w:val="24"/>
          <w:szCs w:val="24"/>
          <w:lang w:val="ka-GE"/>
        </w:rPr>
        <w:t xml:space="preserve"> დაყოფა </w:t>
      </w:r>
      <w:r w:rsidR="001701F4" w:rsidRPr="00236690">
        <w:rPr>
          <w:rFonts w:asciiTheme="majorHAnsi" w:hAnsiTheme="majorHAnsi"/>
          <w:sz w:val="24"/>
          <w:szCs w:val="24"/>
          <w:lang w:val="ka-GE"/>
        </w:rPr>
        <w:t>–</w:t>
      </w:r>
      <w:r w:rsidR="00DD7737" w:rsidRPr="00236690">
        <w:rPr>
          <w:rFonts w:asciiTheme="majorHAnsi" w:hAnsiTheme="majorHAnsi"/>
          <w:sz w:val="24"/>
          <w:szCs w:val="24"/>
          <w:lang w:val="ka-GE"/>
        </w:rPr>
        <w:t xml:space="preserve"> </w:t>
      </w:r>
      <w:r w:rsidR="00EB3777" w:rsidRPr="00236690">
        <w:rPr>
          <w:rFonts w:asciiTheme="majorHAnsi" w:hAnsiTheme="majorHAnsi"/>
          <w:sz w:val="24"/>
          <w:szCs w:val="24"/>
          <w:lang w:val="ka-GE"/>
        </w:rPr>
        <w:lastRenderedPageBreak/>
        <w:t>განჩინებები</w:t>
      </w:r>
      <w:r w:rsidR="00DD7737" w:rsidRPr="00236690">
        <w:rPr>
          <w:rFonts w:asciiTheme="majorHAnsi" w:hAnsiTheme="majorHAnsi"/>
          <w:sz w:val="24"/>
          <w:szCs w:val="24"/>
          <w:lang w:val="ka-GE"/>
        </w:rPr>
        <w:t xml:space="preserve">, </w:t>
      </w:r>
      <w:r w:rsidR="00EB3777" w:rsidRPr="00236690">
        <w:rPr>
          <w:rFonts w:asciiTheme="majorHAnsi" w:hAnsiTheme="majorHAnsi"/>
          <w:sz w:val="24"/>
          <w:szCs w:val="24"/>
          <w:lang w:val="ka-GE"/>
        </w:rPr>
        <w:t>რომლებ</w:t>
      </w:r>
      <w:r w:rsidR="00DD7737" w:rsidRPr="00236690">
        <w:rPr>
          <w:rFonts w:asciiTheme="majorHAnsi" w:hAnsiTheme="majorHAnsi"/>
          <w:sz w:val="24"/>
          <w:szCs w:val="24"/>
          <w:lang w:val="ka-GE"/>
        </w:rPr>
        <w:t xml:space="preserve">იც საჩივრდება კერძო საჩივრით </w:t>
      </w:r>
      <w:r w:rsidR="00EB3777" w:rsidRPr="00236690">
        <w:rPr>
          <w:rFonts w:asciiTheme="majorHAnsi" w:hAnsiTheme="majorHAnsi"/>
          <w:sz w:val="24"/>
          <w:szCs w:val="24"/>
          <w:lang w:val="ka-GE"/>
        </w:rPr>
        <w:t>და განჩინებები, რომელთა ამგვარი საჩივრით გასაჩივრება აკრძალულია</w:t>
      </w:r>
      <w:r w:rsidR="00DD7737"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w:t>
      </w:r>
      <w:r w:rsidR="00EB3777" w:rsidRPr="00236690">
        <w:rPr>
          <w:rFonts w:asciiTheme="majorHAnsi" w:hAnsiTheme="majorHAnsi"/>
          <w:sz w:val="24"/>
          <w:szCs w:val="24"/>
          <w:lang w:val="ka-GE"/>
        </w:rPr>
        <w:t>მოსარჩელე თვლის, რომ მოცემული,</w:t>
      </w:r>
      <w:r w:rsidR="00CB211E" w:rsidRPr="00236690">
        <w:rPr>
          <w:rFonts w:asciiTheme="majorHAnsi" w:hAnsiTheme="majorHAnsi"/>
          <w:sz w:val="24"/>
          <w:szCs w:val="24"/>
          <w:lang w:val="ka-GE"/>
        </w:rPr>
        <w:t xml:space="preserve"> </w:t>
      </w:r>
      <w:r w:rsidR="00EB3777" w:rsidRPr="00236690">
        <w:rPr>
          <w:rFonts w:asciiTheme="majorHAnsi" w:hAnsiTheme="majorHAnsi"/>
          <w:sz w:val="24"/>
          <w:szCs w:val="24"/>
          <w:lang w:val="ka-GE"/>
        </w:rPr>
        <w:t>განსხვავებული მიდგომები,</w:t>
      </w:r>
      <w:r w:rsidR="00CB211E" w:rsidRPr="00236690">
        <w:rPr>
          <w:rFonts w:asciiTheme="majorHAnsi" w:hAnsiTheme="majorHAnsi"/>
          <w:sz w:val="24"/>
          <w:szCs w:val="24"/>
          <w:lang w:val="ka-GE"/>
        </w:rPr>
        <w:t xml:space="preserve"> უსაფუძვლოდ აკნინებს განჩინებების ერთი ჯგუფის მნიშვნელობას მეორეს მიმართ. </w:t>
      </w:r>
      <w:r w:rsidR="00EB3777" w:rsidRPr="00236690">
        <w:rPr>
          <w:rFonts w:asciiTheme="majorHAnsi" w:hAnsiTheme="majorHAnsi"/>
          <w:sz w:val="24"/>
          <w:szCs w:val="24"/>
          <w:lang w:val="ka-GE"/>
        </w:rPr>
        <w:t>მისი</w:t>
      </w:r>
      <w:r w:rsidR="00DD7737" w:rsidRPr="00236690">
        <w:rPr>
          <w:rFonts w:asciiTheme="majorHAnsi" w:hAnsiTheme="majorHAnsi"/>
          <w:sz w:val="24"/>
          <w:szCs w:val="24"/>
          <w:lang w:val="ka-GE"/>
        </w:rPr>
        <w:t xml:space="preserve"> მოსაზრებით, </w:t>
      </w:r>
      <w:r w:rsidR="00CB211E" w:rsidRPr="00236690">
        <w:rPr>
          <w:rFonts w:asciiTheme="majorHAnsi" w:hAnsiTheme="majorHAnsi"/>
          <w:sz w:val="24"/>
          <w:szCs w:val="24"/>
          <w:lang w:val="ka-GE"/>
        </w:rPr>
        <w:t>განჩინებათა გასაჩივრების აკრძალვით დაცული სიკეთე არ აღემატება იმ ზიანს, რაც აკრძალვამ შეიძლება</w:t>
      </w:r>
      <w:r w:rsidR="00C877A9"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მოუტანოს მხარეს და</w:t>
      </w:r>
      <w:r w:rsidR="00ED456C"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ზოგადად, სასამართლო პრაქტიკის განვითარებას. მოსარჩელისთვის</w:t>
      </w:r>
      <w:r w:rsidR="00DD7737" w:rsidRPr="00236690">
        <w:rPr>
          <w:rFonts w:asciiTheme="majorHAnsi" w:hAnsiTheme="majorHAnsi"/>
          <w:sz w:val="24"/>
          <w:szCs w:val="24"/>
          <w:lang w:val="ka-GE"/>
        </w:rPr>
        <w:t xml:space="preserve"> აგრეთვე</w:t>
      </w:r>
      <w:r w:rsidR="00CB211E" w:rsidRPr="00236690">
        <w:rPr>
          <w:rFonts w:asciiTheme="majorHAnsi" w:hAnsiTheme="majorHAnsi"/>
          <w:sz w:val="24"/>
          <w:szCs w:val="24"/>
          <w:lang w:val="ka-GE"/>
        </w:rPr>
        <w:t xml:space="preserve"> ბუნდოვანია</w:t>
      </w:r>
      <w:r w:rsidR="00DD7737"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თუ რა ლეგიტიმურ მიზანს ემსახურება სადავო ნორმებით დადგენილი გასაჩივრების აკრძალვა და მიუთითებს</w:t>
      </w:r>
      <w:r w:rsidR="00E02914"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რომ აღნიშნული შეზღუდვის გამართლებად ვერ გამოდგება სამართალწარმოების ეკონომიურობის არგუმენტი, რადგან დღესდღეობით</w:t>
      </w:r>
      <w:r w:rsidR="00ED456C" w:rsidRPr="00236690">
        <w:rPr>
          <w:rFonts w:asciiTheme="majorHAnsi" w:hAnsiTheme="majorHAnsi"/>
          <w:sz w:val="24"/>
          <w:szCs w:val="24"/>
          <w:lang w:val="ka-GE"/>
        </w:rPr>
        <w:t>,</w:t>
      </w:r>
      <w:r w:rsidR="00CB211E" w:rsidRPr="00236690">
        <w:rPr>
          <w:rFonts w:asciiTheme="majorHAnsi" w:hAnsiTheme="majorHAnsi"/>
          <w:sz w:val="24"/>
          <w:szCs w:val="24"/>
          <w:lang w:val="ka-GE"/>
        </w:rPr>
        <w:t xml:space="preserve"> საქმისწარმოება ხორციელდება ელექტრონული სახით, რაც საქმის განხილვას აღარ აფერხებს. </w:t>
      </w:r>
    </w:p>
    <w:p w14:paraId="14569964" w14:textId="6E23C2D0" w:rsidR="00CB211E" w:rsidRPr="00236690" w:rsidRDefault="00CB211E" w:rsidP="00236690">
      <w:pPr>
        <w:pStyle w:val="ListParagraph"/>
        <w:numPr>
          <w:ilvl w:val="0"/>
          <w:numId w:val="1"/>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shd w:val="clear" w:color="auto" w:fill="FFFFFF"/>
          <w:lang w:val="ka-GE"/>
        </w:rPr>
        <w:t> </w:t>
      </w:r>
      <w:r w:rsidRPr="00236690">
        <w:rPr>
          <w:rFonts w:asciiTheme="majorHAnsi" w:hAnsiTheme="majorHAnsi" w:cs="Sylfaen"/>
          <w:sz w:val="24"/>
          <w:szCs w:val="24"/>
          <w:shd w:val="clear" w:color="auto" w:fill="FFFFFF"/>
          <w:lang w:val="ka-GE"/>
        </w:rPr>
        <w:t>მოსარჩელე</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მხარე</w:t>
      </w:r>
      <w:r w:rsidR="006C5FB4" w:rsidRPr="00236690">
        <w:rPr>
          <w:rFonts w:asciiTheme="majorHAnsi" w:hAnsiTheme="majorHAnsi"/>
          <w:sz w:val="24"/>
          <w:szCs w:val="24"/>
          <w:shd w:val="clear" w:color="auto" w:fill="FFFFFF"/>
          <w:lang w:val="ka-GE"/>
        </w:rPr>
        <w:t>, „</w:t>
      </w:r>
      <w:r w:rsidRPr="00236690">
        <w:rPr>
          <w:rFonts w:asciiTheme="majorHAnsi" w:hAnsiTheme="majorHAnsi" w:cs="Sylfaen"/>
          <w:sz w:val="24"/>
          <w:szCs w:val="24"/>
          <w:shd w:val="clear" w:color="auto" w:fill="FFFFFF"/>
          <w:lang w:val="ka-GE"/>
        </w:rPr>
        <w:t>საქართველოს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საკონსტიტუციო</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სასამართლოს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შესახებ</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საქართველოს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ორგანული</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კანონის</w:t>
      </w:r>
      <w:r w:rsidRPr="00236690">
        <w:rPr>
          <w:rFonts w:asciiTheme="majorHAnsi" w:hAnsiTheme="majorHAnsi"/>
          <w:sz w:val="24"/>
          <w:szCs w:val="24"/>
          <w:shd w:val="clear" w:color="auto" w:fill="FFFFFF"/>
          <w:lang w:val="ka-GE"/>
        </w:rPr>
        <w:t xml:space="preserve"> 25-</w:t>
      </w:r>
      <w:r w:rsidRPr="00236690">
        <w:rPr>
          <w:rFonts w:asciiTheme="majorHAnsi" w:hAnsiTheme="majorHAnsi" w:cs="Sylfaen"/>
          <w:sz w:val="24"/>
          <w:szCs w:val="24"/>
          <w:shd w:val="clear" w:color="auto" w:fill="FFFFFF"/>
          <w:lang w:val="ka-GE"/>
        </w:rPr>
        <w:t>ე</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მუხლის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მე</w:t>
      </w:r>
      <w:r w:rsidRPr="00236690">
        <w:rPr>
          <w:rFonts w:asciiTheme="majorHAnsi" w:hAnsiTheme="majorHAnsi"/>
          <w:sz w:val="24"/>
          <w:szCs w:val="24"/>
          <w:shd w:val="clear" w:color="auto" w:fill="FFFFFF"/>
          <w:lang w:val="ka-GE"/>
        </w:rPr>
        <w:t xml:space="preserve">-5 </w:t>
      </w:r>
      <w:r w:rsidRPr="00236690">
        <w:rPr>
          <w:rFonts w:asciiTheme="majorHAnsi" w:hAnsiTheme="majorHAnsi" w:cs="Sylfaen"/>
          <w:sz w:val="24"/>
          <w:szCs w:val="24"/>
          <w:shd w:val="clear" w:color="auto" w:fill="FFFFFF"/>
          <w:lang w:val="ka-GE"/>
        </w:rPr>
        <w:t>პუნქტის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საფუძველზე</w:t>
      </w:r>
      <w:r w:rsidR="00DD7737" w:rsidRPr="00236690">
        <w:rPr>
          <w:rFonts w:asciiTheme="majorHAnsi" w:hAnsiTheme="majorHAnsi" w:cs="Sylfaen"/>
          <w:sz w:val="24"/>
          <w:szCs w:val="24"/>
          <w:shd w:val="clear" w:color="auto" w:fill="FFFFFF"/>
          <w:lang w:val="ka-GE"/>
        </w:rPr>
        <w:t xml:space="preserve"> შუამდგომლობს</w:t>
      </w:r>
      <w:r w:rsidR="00725B3B" w:rsidRPr="00236690">
        <w:rPr>
          <w:rFonts w:asciiTheme="majorHAnsi" w:hAnsiTheme="majorHAnsi" w:cs="Sylfaen"/>
          <w:sz w:val="24"/>
          <w:szCs w:val="24"/>
          <w:shd w:val="clear" w:color="auto" w:fill="FFFFFF"/>
          <w:lang w:val="ka-GE"/>
        </w:rPr>
        <w:t>,</w:t>
      </w:r>
      <w:r w:rsidR="00884FA8"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საქმეზე</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საბოლოო</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გადაწყვეტილების</w:t>
      </w:r>
      <w:r w:rsidRPr="00236690">
        <w:rPr>
          <w:rFonts w:asciiTheme="majorHAnsi" w:hAnsiTheme="majorHAnsi"/>
          <w:sz w:val="24"/>
          <w:szCs w:val="24"/>
          <w:shd w:val="clear" w:color="auto" w:fill="FFFFFF"/>
          <w:lang w:val="ka-GE"/>
        </w:rPr>
        <w:t xml:space="preserve"> </w:t>
      </w:r>
      <w:r w:rsidRPr="00236690">
        <w:rPr>
          <w:rFonts w:asciiTheme="majorHAnsi" w:hAnsiTheme="majorHAnsi" w:cs="Sylfaen"/>
          <w:sz w:val="24"/>
          <w:szCs w:val="24"/>
          <w:shd w:val="clear" w:color="auto" w:fill="FFFFFF"/>
          <w:lang w:val="ka-GE"/>
        </w:rPr>
        <w:t>მიღებამდე</w:t>
      </w:r>
      <w:r w:rsidRPr="00236690">
        <w:rPr>
          <w:rFonts w:asciiTheme="majorHAnsi" w:hAnsiTheme="majorHAnsi"/>
          <w:sz w:val="24"/>
          <w:szCs w:val="24"/>
          <w:shd w:val="clear" w:color="auto" w:fill="FFFFFF"/>
          <w:lang w:val="ka-GE"/>
        </w:rPr>
        <w:t xml:space="preserve">, </w:t>
      </w:r>
      <w:r w:rsidR="00392F60" w:rsidRPr="00236690">
        <w:rPr>
          <w:rFonts w:asciiTheme="majorHAnsi" w:hAnsiTheme="majorHAnsi"/>
          <w:sz w:val="24"/>
          <w:szCs w:val="24"/>
          <w:shd w:val="clear" w:color="auto" w:fill="FFFFFF"/>
          <w:lang w:val="ka-GE"/>
        </w:rPr>
        <w:t xml:space="preserve">საქართველოს </w:t>
      </w:r>
      <w:r w:rsidRPr="00236690">
        <w:rPr>
          <w:rFonts w:asciiTheme="majorHAnsi" w:hAnsiTheme="majorHAnsi"/>
          <w:sz w:val="24"/>
          <w:szCs w:val="24"/>
          <w:shd w:val="clear" w:color="auto" w:fill="FFFFFF"/>
          <w:lang w:val="ka-GE"/>
        </w:rPr>
        <w:t>სამოქალაქო საპროცესო კოდექსის 414</w:t>
      </w:r>
      <w:r w:rsidR="00392F60" w:rsidRPr="00236690">
        <w:rPr>
          <w:rFonts w:asciiTheme="majorHAnsi" w:hAnsiTheme="majorHAnsi"/>
          <w:sz w:val="24"/>
          <w:szCs w:val="24"/>
          <w:shd w:val="clear" w:color="auto" w:fill="FFFFFF"/>
          <w:lang w:val="ka-GE"/>
        </w:rPr>
        <w:t>-ე</w:t>
      </w:r>
      <w:r w:rsidRPr="00236690">
        <w:rPr>
          <w:rFonts w:asciiTheme="majorHAnsi" w:hAnsiTheme="majorHAnsi"/>
          <w:sz w:val="24"/>
          <w:szCs w:val="24"/>
          <w:shd w:val="clear" w:color="auto" w:fill="FFFFFF"/>
          <w:lang w:val="ka-GE"/>
        </w:rPr>
        <w:t xml:space="preserve"> მუხლის პირველი ნაწილის სიტყვების</w:t>
      </w:r>
      <w:r w:rsidR="00392F60" w:rsidRPr="00236690">
        <w:rPr>
          <w:rFonts w:asciiTheme="majorHAnsi" w:hAnsiTheme="majorHAnsi"/>
          <w:sz w:val="24"/>
          <w:szCs w:val="24"/>
          <w:shd w:val="clear" w:color="auto" w:fill="FFFFFF"/>
          <w:lang w:val="ka-GE"/>
        </w:rPr>
        <w:t xml:space="preserve"> </w:t>
      </w:r>
      <w:r w:rsidRPr="00236690">
        <w:rPr>
          <w:rFonts w:asciiTheme="majorHAnsi" w:hAnsiTheme="majorHAnsi"/>
          <w:sz w:val="24"/>
          <w:szCs w:val="24"/>
          <w:shd w:val="clear" w:color="auto" w:fill="FFFFFF"/>
          <w:lang w:val="ka-GE"/>
        </w:rPr>
        <w:t>„მხოლოდ ამ კოდექსით გათვალისწინებულ შემთხვევებში“ მოქმედების შეჩერების თაობაზე</w:t>
      </w:r>
      <w:r w:rsidR="00392F60" w:rsidRPr="00236690">
        <w:rPr>
          <w:rFonts w:asciiTheme="majorHAnsi" w:hAnsiTheme="majorHAnsi"/>
          <w:sz w:val="24"/>
          <w:szCs w:val="24"/>
          <w:shd w:val="clear" w:color="auto" w:fill="FFFFFF"/>
          <w:lang w:val="ka-GE"/>
        </w:rPr>
        <w:t>.</w:t>
      </w:r>
      <w:r w:rsidR="00712C02" w:rsidRPr="00236690">
        <w:rPr>
          <w:rFonts w:asciiTheme="majorHAnsi" w:hAnsiTheme="majorHAnsi"/>
          <w:sz w:val="24"/>
          <w:szCs w:val="24"/>
          <w:shd w:val="clear" w:color="auto" w:fill="FFFFFF"/>
          <w:lang w:val="ka-GE"/>
        </w:rPr>
        <w:t xml:space="preserve"> </w:t>
      </w:r>
      <w:r w:rsidR="00DD7737" w:rsidRPr="00236690">
        <w:rPr>
          <w:rFonts w:asciiTheme="majorHAnsi" w:hAnsiTheme="majorHAnsi"/>
          <w:sz w:val="24"/>
          <w:szCs w:val="24"/>
          <w:shd w:val="clear" w:color="auto" w:fill="FFFFFF"/>
          <w:lang w:val="ka-GE"/>
        </w:rPr>
        <w:t xml:space="preserve">მოსარჩელის </w:t>
      </w:r>
      <w:r w:rsidR="00F91F65" w:rsidRPr="00236690">
        <w:rPr>
          <w:rFonts w:asciiTheme="majorHAnsi" w:hAnsiTheme="majorHAnsi"/>
          <w:sz w:val="24"/>
          <w:szCs w:val="24"/>
          <w:shd w:val="clear" w:color="auto" w:fill="FFFFFF"/>
          <w:lang w:val="ka-GE"/>
        </w:rPr>
        <w:t>განმარტებით, მან საქმეთა გაერთიანებისა და მოსამზადებელ ეტაპზე დაბრუნების შესახებ განჩინებაზე</w:t>
      </w:r>
      <w:r w:rsidR="00D56D1A" w:rsidRPr="00236690">
        <w:rPr>
          <w:rFonts w:asciiTheme="majorHAnsi" w:hAnsiTheme="majorHAnsi"/>
          <w:sz w:val="24"/>
          <w:szCs w:val="24"/>
          <w:shd w:val="clear" w:color="auto" w:fill="FFFFFF"/>
          <w:lang w:val="ka-GE"/>
        </w:rPr>
        <w:t xml:space="preserve">, შეზღუდვის მიუხედავად, </w:t>
      </w:r>
      <w:r w:rsidR="00F91F65" w:rsidRPr="00236690">
        <w:rPr>
          <w:rFonts w:asciiTheme="majorHAnsi" w:hAnsiTheme="majorHAnsi"/>
          <w:sz w:val="24"/>
          <w:szCs w:val="24"/>
          <w:shd w:val="clear" w:color="auto" w:fill="FFFFFF"/>
          <w:lang w:val="ka-GE"/>
        </w:rPr>
        <w:t>შეიტანა კერძო საჩივარი სააპელაციო სასამართლოში</w:t>
      </w:r>
      <w:r w:rsidR="00D56D1A" w:rsidRPr="00236690">
        <w:rPr>
          <w:rFonts w:asciiTheme="majorHAnsi" w:hAnsiTheme="majorHAnsi"/>
          <w:sz w:val="24"/>
          <w:szCs w:val="24"/>
          <w:shd w:val="clear" w:color="auto" w:fill="FFFFFF"/>
          <w:lang w:val="ka-GE"/>
        </w:rPr>
        <w:t>.</w:t>
      </w:r>
      <w:r w:rsidR="00392F60" w:rsidRPr="00236690">
        <w:rPr>
          <w:rFonts w:asciiTheme="majorHAnsi" w:hAnsiTheme="majorHAnsi"/>
          <w:sz w:val="24"/>
          <w:szCs w:val="24"/>
          <w:shd w:val="clear" w:color="auto" w:fill="FFFFFF"/>
          <w:lang w:val="ka-GE"/>
        </w:rPr>
        <w:t xml:space="preserve"> </w:t>
      </w:r>
      <w:r w:rsidR="00F91F65" w:rsidRPr="00236690">
        <w:rPr>
          <w:rFonts w:asciiTheme="majorHAnsi" w:hAnsiTheme="majorHAnsi"/>
          <w:sz w:val="24"/>
          <w:szCs w:val="24"/>
          <w:shd w:val="clear" w:color="auto" w:fill="FFFFFF"/>
          <w:lang w:val="ka-GE"/>
        </w:rPr>
        <w:t xml:space="preserve">მას მოლოდინი აქვს, რომ საკონსტიტუციო სასამართლო შეაჩერებს ნორმის მოქმედებას და ეს საჩივარი მიღებულ იქნება განხილვაში. მოსარჩელის მითითებით, ამგვარი შეზღუდვის </w:t>
      </w:r>
      <w:r w:rsidR="00392F60" w:rsidRPr="00236690">
        <w:rPr>
          <w:rFonts w:asciiTheme="majorHAnsi" w:hAnsiTheme="majorHAnsi"/>
          <w:sz w:val="24"/>
          <w:szCs w:val="24"/>
          <w:shd w:val="clear" w:color="auto" w:fill="FFFFFF"/>
          <w:lang w:val="ka-GE"/>
        </w:rPr>
        <w:t>შედეგად,</w:t>
      </w:r>
      <w:r w:rsidR="00DD7737" w:rsidRPr="00236690">
        <w:rPr>
          <w:rFonts w:asciiTheme="majorHAnsi" w:hAnsiTheme="majorHAnsi"/>
          <w:sz w:val="24"/>
          <w:szCs w:val="24"/>
          <w:shd w:val="clear" w:color="auto" w:fill="FFFFFF"/>
          <w:lang w:val="ka-GE"/>
        </w:rPr>
        <w:t xml:space="preserve"> საწარმოს დირექტორის </w:t>
      </w:r>
      <w:r w:rsidR="00392F60" w:rsidRPr="00236690">
        <w:rPr>
          <w:rFonts w:asciiTheme="majorHAnsi" w:hAnsiTheme="majorHAnsi"/>
          <w:sz w:val="24"/>
          <w:szCs w:val="24"/>
          <w:shd w:val="clear" w:color="auto" w:fill="FFFFFF"/>
          <w:lang w:val="ka-GE"/>
        </w:rPr>
        <w:t xml:space="preserve">დანიშვნა შეფერხდა და </w:t>
      </w:r>
      <w:r w:rsidR="00DD7737" w:rsidRPr="00236690">
        <w:rPr>
          <w:rFonts w:asciiTheme="majorHAnsi" w:hAnsiTheme="majorHAnsi"/>
          <w:sz w:val="24"/>
          <w:szCs w:val="24"/>
          <w:shd w:val="clear" w:color="auto" w:fill="FFFFFF"/>
          <w:lang w:val="ka-GE"/>
        </w:rPr>
        <w:t xml:space="preserve">მიმდინარეობს </w:t>
      </w:r>
      <w:r w:rsidR="00EB3777" w:rsidRPr="00236690">
        <w:rPr>
          <w:rFonts w:asciiTheme="majorHAnsi" w:hAnsiTheme="majorHAnsi"/>
          <w:sz w:val="24"/>
          <w:szCs w:val="24"/>
          <w:shd w:val="clear" w:color="auto" w:fill="FFFFFF"/>
          <w:lang w:val="ka-GE"/>
        </w:rPr>
        <w:t xml:space="preserve">საწარმოს </w:t>
      </w:r>
      <w:r w:rsidR="00DD7737" w:rsidRPr="00236690">
        <w:rPr>
          <w:rFonts w:asciiTheme="majorHAnsi" w:hAnsiTheme="majorHAnsi"/>
          <w:sz w:val="24"/>
          <w:szCs w:val="24"/>
          <w:shd w:val="clear" w:color="auto" w:fill="FFFFFF"/>
          <w:lang w:val="ka-GE"/>
        </w:rPr>
        <w:t xml:space="preserve">გაკოტრების პროცესი. აქედან გამომდინარე, თუ საწარმო დირექტორის დანიშვნამდე გაკოტრდა, სადავო ნორმის არაკონსტიტუციურად </w:t>
      </w:r>
      <w:r w:rsidR="00EB3777" w:rsidRPr="00236690">
        <w:rPr>
          <w:rFonts w:asciiTheme="majorHAnsi" w:hAnsiTheme="majorHAnsi"/>
          <w:sz w:val="24"/>
          <w:szCs w:val="24"/>
          <w:shd w:val="clear" w:color="auto" w:fill="FFFFFF"/>
          <w:lang w:val="ka-GE"/>
        </w:rPr>
        <w:t>ცნო</w:t>
      </w:r>
      <w:r w:rsidR="00DD7737" w:rsidRPr="00236690">
        <w:rPr>
          <w:rFonts w:asciiTheme="majorHAnsi" w:hAnsiTheme="majorHAnsi"/>
          <w:sz w:val="24"/>
          <w:szCs w:val="24"/>
          <w:shd w:val="clear" w:color="auto" w:fill="FFFFFF"/>
          <w:lang w:val="ka-GE"/>
        </w:rPr>
        <w:t>ბას მისთვის აზრი ეკარგება.</w:t>
      </w:r>
    </w:p>
    <w:p w14:paraId="59474421" w14:textId="77777777" w:rsidR="00CB211E" w:rsidRPr="00236690" w:rsidRDefault="00CB211E" w:rsidP="00236690">
      <w:pPr>
        <w:pStyle w:val="ListParagraph"/>
        <w:spacing w:after="0" w:line="276" w:lineRule="auto"/>
        <w:ind w:left="0" w:firstLine="284"/>
        <w:jc w:val="both"/>
        <w:rPr>
          <w:rFonts w:asciiTheme="majorHAnsi" w:hAnsiTheme="majorHAnsi"/>
          <w:sz w:val="24"/>
          <w:szCs w:val="24"/>
          <w:shd w:val="clear" w:color="auto" w:fill="FFFFFF"/>
          <w:lang w:val="ka-GE"/>
        </w:rPr>
      </w:pPr>
    </w:p>
    <w:p w14:paraId="1E0D85AD" w14:textId="77777777" w:rsidR="00CB211E" w:rsidRPr="00236690" w:rsidRDefault="00CB211E" w:rsidP="00236690">
      <w:pPr>
        <w:pStyle w:val="Heading1"/>
        <w:shd w:val="clear" w:color="auto" w:fill="FFFFFF"/>
        <w:spacing w:before="0" w:beforeAutospacing="0" w:after="240" w:afterAutospacing="0" w:line="276" w:lineRule="auto"/>
        <w:jc w:val="center"/>
        <w:rPr>
          <w:rFonts w:asciiTheme="majorHAnsi" w:hAnsiTheme="majorHAnsi"/>
          <w:sz w:val="24"/>
          <w:szCs w:val="24"/>
        </w:rPr>
      </w:pPr>
      <w:r w:rsidRPr="00236690">
        <w:rPr>
          <w:rFonts w:asciiTheme="majorHAnsi" w:hAnsiTheme="majorHAnsi"/>
          <w:sz w:val="24"/>
          <w:szCs w:val="24"/>
        </w:rPr>
        <w:t>II</w:t>
      </w:r>
      <w:r w:rsidRPr="00236690">
        <w:rPr>
          <w:rFonts w:asciiTheme="majorHAnsi" w:hAnsiTheme="majorHAnsi"/>
          <w:sz w:val="24"/>
          <w:szCs w:val="24"/>
        </w:rPr>
        <w:br/>
      </w:r>
      <w:r w:rsidRPr="00236690">
        <w:rPr>
          <w:rFonts w:asciiTheme="majorHAnsi" w:hAnsiTheme="majorHAnsi" w:cs="Sylfaen"/>
          <w:sz w:val="24"/>
          <w:szCs w:val="24"/>
        </w:rPr>
        <w:t>სამოტივაციო</w:t>
      </w:r>
      <w:r w:rsidRPr="00236690">
        <w:rPr>
          <w:rFonts w:asciiTheme="majorHAnsi" w:hAnsiTheme="majorHAnsi"/>
          <w:sz w:val="24"/>
          <w:szCs w:val="24"/>
        </w:rPr>
        <w:t xml:space="preserve"> </w:t>
      </w:r>
      <w:r w:rsidRPr="00236690">
        <w:rPr>
          <w:rFonts w:asciiTheme="majorHAnsi" w:hAnsiTheme="majorHAnsi" w:cs="Sylfaen"/>
          <w:sz w:val="24"/>
          <w:szCs w:val="24"/>
        </w:rPr>
        <w:t>ნაწილი</w:t>
      </w:r>
    </w:p>
    <w:p w14:paraId="2A20614A" w14:textId="7FB7FB48" w:rsidR="00D170EA" w:rsidRPr="00236690" w:rsidRDefault="00D170EA" w:rsidP="00236690">
      <w:pPr>
        <w:pStyle w:val="ListParagraph"/>
        <w:numPr>
          <w:ilvl w:val="0"/>
          <w:numId w:val="2"/>
        </w:numPr>
        <w:spacing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საქართველოს საკონსტიტუციო სასამართლოს მეორე კოლეგია მიიჩნევს, რომ №1649 კონსტიტუციური სარჩელი</w:t>
      </w:r>
      <w:r w:rsidR="000C2557" w:rsidRPr="00236690">
        <w:rPr>
          <w:rFonts w:asciiTheme="majorHAnsi" w:hAnsiTheme="majorHAnsi"/>
          <w:sz w:val="24"/>
          <w:szCs w:val="24"/>
          <w:lang w:val="ka-GE"/>
        </w:rPr>
        <w:t>,</w:t>
      </w:r>
      <w:r w:rsidR="000C6803" w:rsidRPr="00236690">
        <w:rPr>
          <w:rFonts w:asciiTheme="majorHAnsi" w:hAnsiTheme="majorHAnsi"/>
          <w:sz w:val="24"/>
          <w:szCs w:val="24"/>
          <w:lang w:val="ka-GE"/>
        </w:rPr>
        <w:t xml:space="preserve"> </w:t>
      </w:r>
      <w:r w:rsidR="00E664F4" w:rsidRPr="00236690">
        <w:rPr>
          <w:rFonts w:asciiTheme="majorHAnsi" w:hAnsiTheme="majorHAnsi"/>
          <w:sz w:val="24"/>
          <w:szCs w:val="24"/>
          <w:lang w:val="ka-GE"/>
        </w:rPr>
        <w:t xml:space="preserve">სრულად </w:t>
      </w:r>
      <w:r w:rsidRPr="00236690">
        <w:rPr>
          <w:rFonts w:asciiTheme="majorHAnsi" w:hAnsiTheme="majorHAnsi"/>
          <w:sz w:val="24"/>
          <w:szCs w:val="24"/>
          <w:lang w:val="ka-GE"/>
        </w:rPr>
        <w:t>აკმაყოფილებს „საქართველოს საკონსტიტუციო სასამართლოს შესახებ“ საქართველოს ორგანული კანონის 31</w:t>
      </w:r>
      <w:r w:rsidRPr="00236690">
        <w:rPr>
          <w:rFonts w:asciiTheme="majorHAnsi" w:hAnsiTheme="majorHAnsi"/>
          <w:sz w:val="24"/>
          <w:szCs w:val="24"/>
          <w:vertAlign w:val="superscript"/>
          <w:lang w:val="ka-GE"/>
        </w:rPr>
        <w:t>1</w:t>
      </w:r>
      <w:r w:rsidRPr="00236690">
        <w:rPr>
          <w:rFonts w:asciiTheme="majorHAnsi" w:hAnsiTheme="majorHAnsi"/>
          <w:sz w:val="24"/>
          <w:szCs w:val="24"/>
          <w:lang w:val="ka-GE"/>
        </w:rPr>
        <w:t xml:space="preserve"> მუხლის პირველი და მე-2 პუნქტების მოთხოვნებს და არ არსებობს ამ კანონის 31</w:t>
      </w:r>
      <w:r w:rsidRPr="00236690">
        <w:rPr>
          <w:rFonts w:asciiTheme="majorHAnsi" w:hAnsiTheme="majorHAnsi"/>
          <w:sz w:val="24"/>
          <w:szCs w:val="24"/>
          <w:vertAlign w:val="superscript"/>
          <w:lang w:val="ka-GE"/>
        </w:rPr>
        <w:t>3</w:t>
      </w:r>
      <w:r w:rsidRPr="00236690">
        <w:rPr>
          <w:rFonts w:asciiTheme="majorHAnsi" w:hAnsiTheme="majorHAnsi"/>
          <w:sz w:val="24"/>
          <w:szCs w:val="24"/>
          <w:lang w:val="ka-GE"/>
        </w:rPr>
        <w:t xml:space="preserve"> მუხლის პირველი პუნქტით გათვალისწინებული კონსტიტუციური სარჩელის არსებითად განსახილველად მიღებაზე უარის თქმის რომელიმე საფუძველი.</w:t>
      </w:r>
    </w:p>
    <w:p w14:paraId="640EB97D" w14:textId="18DE0FBB" w:rsidR="00606853" w:rsidRPr="00236690" w:rsidRDefault="00392F60" w:rsidP="00236690">
      <w:pPr>
        <w:pStyle w:val="ListParagraph"/>
        <w:numPr>
          <w:ilvl w:val="0"/>
          <w:numId w:val="2"/>
        </w:numPr>
        <w:spacing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წინამდებარე</w:t>
      </w:r>
      <w:r w:rsidR="00950134" w:rsidRPr="00236690">
        <w:rPr>
          <w:rFonts w:asciiTheme="majorHAnsi" w:hAnsiTheme="majorHAnsi"/>
          <w:sz w:val="24"/>
          <w:szCs w:val="24"/>
        </w:rPr>
        <w:t xml:space="preserve"> საქმეზე</w:t>
      </w:r>
      <w:r w:rsidRPr="00236690">
        <w:rPr>
          <w:rFonts w:asciiTheme="majorHAnsi" w:hAnsiTheme="majorHAnsi"/>
          <w:sz w:val="24"/>
          <w:szCs w:val="24"/>
          <w:lang w:val="ka-GE"/>
        </w:rPr>
        <w:t>,</w:t>
      </w:r>
      <w:r w:rsidR="00950134" w:rsidRPr="00236690">
        <w:rPr>
          <w:rFonts w:asciiTheme="majorHAnsi" w:hAnsiTheme="majorHAnsi"/>
          <w:sz w:val="24"/>
          <w:szCs w:val="24"/>
        </w:rPr>
        <w:t xml:space="preserve"> მოსარჩელე მხარე შუამდგომლობს</w:t>
      </w:r>
      <w:r w:rsidR="00586A69" w:rsidRPr="00236690">
        <w:rPr>
          <w:rFonts w:asciiTheme="majorHAnsi" w:hAnsiTheme="majorHAnsi"/>
          <w:sz w:val="24"/>
          <w:szCs w:val="24"/>
          <w:lang w:val="ka-GE"/>
        </w:rPr>
        <w:t>,</w:t>
      </w:r>
      <w:r w:rsidR="00950134" w:rsidRPr="00236690">
        <w:rPr>
          <w:rFonts w:asciiTheme="majorHAnsi" w:hAnsiTheme="majorHAnsi"/>
          <w:sz w:val="24"/>
          <w:szCs w:val="24"/>
        </w:rPr>
        <w:t xml:space="preserve"> „საქართველოს საკონსტიტუციო სასამართლოს შესახებ“ საქართველოს ორგანული კანონის 25-ე მუხლის მე-5 პუნქტის საფუძველზე, საქმეზე საბოლოო გადაწყვეტილების </w:t>
      </w:r>
      <w:r w:rsidR="00950134" w:rsidRPr="00236690">
        <w:rPr>
          <w:rFonts w:asciiTheme="majorHAnsi" w:hAnsiTheme="majorHAnsi"/>
          <w:sz w:val="24"/>
          <w:szCs w:val="24"/>
        </w:rPr>
        <w:lastRenderedPageBreak/>
        <w:t xml:space="preserve">მიღებამდე, </w:t>
      </w:r>
      <w:r w:rsidR="00950134" w:rsidRPr="00236690">
        <w:rPr>
          <w:rFonts w:asciiTheme="majorHAnsi" w:hAnsiTheme="majorHAnsi"/>
          <w:sz w:val="24"/>
          <w:szCs w:val="24"/>
          <w:lang w:val="ka-GE"/>
        </w:rPr>
        <w:t xml:space="preserve">საქართველოს სამოქალაქო საპროცესო კოდექსის 414-ე მუხლის პირველი ნაწილის სიტყვების „მხოლოდ ამ კოდექსით გათვალისწინებულ შემთხვევებში“ </w:t>
      </w:r>
      <w:r w:rsidR="00950134" w:rsidRPr="00236690">
        <w:rPr>
          <w:rFonts w:asciiTheme="majorHAnsi" w:hAnsiTheme="majorHAnsi"/>
          <w:sz w:val="24"/>
          <w:szCs w:val="24"/>
        </w:rPr>
        <w:t>მოქმედების შეჩერების თაობაზე.</w:t>
      </w:r>
      <w:r w:rsidR="00587BDF" w:rsidRPr="00236690">
        <w:rPr>
          <w:rFonts w:asciiTheme="majorHAnsi" w:hAnsiTheme="majorHAnsi"/>
          <w:sz w:val="24"/>
          <w:szCs w:val="24"/>
          <w:lang w:val="ka-GE"/>
        </w:rPr>
        <w:t xml:space="preserve"> </w:t>
      </w:r>
      <w:r w:rsidR="00606853" w:rsidRPr="00236690">
        <w:rPr>
          <w:rFonts w:asciiTheme="majorHAnsi" w:hAnsiTheme="majorHAnsi"/>
          <w:sz w:val="24"/>
          <w:szCs w:val="24"/>
          <w:lang w:val="ka-GE"/>
        </w:rPr>
        <w:t>მოსარჩელის განმარტებით, მას არ აქვს შესაძლებლობა</w:t>
      </w:r>
      <w:r w:rsidR="00586A69" w:rsidRPr="00236690">
        <w:rPr>
          <w:rFonts w:asciiTheme="majorHAnsi" w:hAnsiTheme="majorHAnsi"/>
          <w:sz w:val="24"/>
          <w:szCs w:val="24"/>
          <w:lang w:val="ka-GE"/>
        </w:rPr>
        <w:t>,</w:t>
      </w:r>
      <w:r w:rsidR="00606853" w:rsidRPr="00236690">
        <w:rPr>
          <w:rFonts w:asciiTheme="majorHAnsi" w:hAnsiTheme="majorHAnsi"/>
          <w:sz w:val="24"/>
          <w:szCs w:val="24"/>
          <w:lang w:val="ka-GE"/>
        </w:rPr>
        <w:t xml:space="preserve"> გაასაჩივროს საქმეთა გაერთიანების შესახებ განჩინება კერძო საჩივრით, რაც, მისი პოზიციით, იწვევს პროცესის გაჭიანურებას და </w:t>
      </w:r>
      <w:r w:rsidR="00950134" w:rsidRPr="00236690">
        <w:rPr>
          <w:rFonts w:asciiTheme="majorHAnsi" w:hAnsiTheme="majorHAnsi"/>
          <w:sz w:val="24"/>
          <w:szCs w:val="24"/>
          <w:lang w:val="ka-GE"/>
        </w:rPr>
        <w:t xml:space="preserve">შედეგად, </w:t>
      </w:r>
      <w:r w:rsidR="00606853" w:rsidRPr="00236690">
        <w:rPr>
          <w:rFonts w:asciiTheme="majorHAnsi" w:hAnsiTheme="majorHAnsi"/>
          <w:sz w:val="24"/>
          <w:szCs w:val="24"/>
          <w:lang w:val="ka-GE"/>
        </w:rPr>
        <w:t>საწარმოს დირექტორის დანიშვნის შეფერხებას. აღნიშნულის გამო კი მიმდინარეობს საწარმოს გაკოტრების პროცესი. შესაბამისად, თუ საწარმო დირექტორის დანიშვნამდე გაკოტრდა, სადავო ნორმის არაკონსტიტუციურად ცნობას მისთვის აზრი ეკარგება.</w:t>
      </w:r>
    </w:p>
    <w:p w14:paraId="0A56363C" w14:textId="2E3FA4A9" w:rsidR="00606853" w:rsidRPr="00236690" w:rsidRDefault="00834F1E" w:rsidP="00236690">
      <w:pPr>
        <w:pStyle w:val="ListParagraph"/>
        <w:numPr>
          <w:ilvl w:val="0"/>
          <w:numId w:val="2"/>
        </w:numPr>
        <w:spacing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საკონსტიტუციო </w:t>
      </w:r>
      <w:r w:rsidRPr="00236690">
        <w:rPr>
          <w:rFonts w:asciiTheme="majorHAnsi" w:hAnsiTheme="majorHAnsi"/>
          <w:sz w:val="24"/>
          <w:szCs w:val="24"/>
        </w:rPr>
        <w:t xml:space="preserve">სასამართლოს განმარტებით, </w:t>
      </w:r>
      <w:r w:rsidR="003F2C45" w:rsidRPr="00236690">
        <w:rPr>
          <w:rFonts w:asciiTheme="majorHAnsi" w:hAnsiTheme="majorHAnsi"/>
          <w:sz w:val="24"/>
          <w:szCs w:val="24"/>
          <w:lang w:val="ka-GE"/>
        </w:rPr>
        <w:t>სადავო ნორმის მოქმედების შეჩერების ბერკეტი, ეს არის</w:t>
      </w:r>
      <w:r w:rsidRPr="00236690">
        <w:rPr>
          <w:rFonts w:asciiTheme="majorHAnsi" w:hAnsiTheme="majorHAnsi"/>
          <w:sz w:val="24"/>
          <w:szCs w:val="24"/>
        </w:rPr>
        <w:t xml:space="preserve"> „...საკონსტიტუციო სამართალწარმოების უმნიშვნელოვანესი მექანიზმი, რომელიც უზრუნველყოფს მოსარჩელის უფლებების პრევენციულ დაცვას იმ შემთხვევაში, თუ არსებობს საფრთხე, რომ სადავო ნორმის მოქმედებამ შეიძლება გამოიწვიოს მისთვის გამოუსწორებელი შედეგი“ (საქართველოს საკონსტიტუციო სასამართლოს №1/1/569 საოქმო ჩანაწერი საქმეზე „საქართველოს მოქალაქეები – დავით კანდელაკი, ნატალია დვალი, ზურაბ დავითაშვილი, ემზარ გოგუაძე, გიორგი მელაძე და მამუკა ფაჩუაშვილი საქართველოს პარლამენტის წინააღმდეგ”, II-37). ამასთან, საკონსტიტუციო სასამართლოს დამკვიდრებული პრაქტიკის თანახმად, „გამოუსწორებელი შედეგის დადგომა ნიშნავს ისეთ ვითარებას, როდესაც ნორმის მოქმედებამ შეიძლება გამოიწვიოს უფლების შეუქცევადი დარღვევა და დამდგარი შედეგის გამოსწორება შეუძლებელი იქნება ნორმის არაკონსტიტუციურად ცნობის შემთხვევაშიც კი. ამასთან, პირს ასეთი შედეგის თავიდან აცილების სხვა სამართლებრივი შესაძლებლობა არ გააჩნია“ (საქართველოს საკონსტიტუციო სასამართლოს 2008 წლის 20 მაისის №1/3/452,453 საოქმო ჩანაწერი საქმეზე „საქართველოს ახალგაზრდა იურისტთა ასოციაცია და საქართველოს სახალხო დამცველი საქართველოს პარლამენტის წინააღმდეგ”, II-2).</w:t>
      </w:r>
      <w:r w:rsidRPr="00236690">
        <w:rPr>
          <w:rFonts w:asciiTheme="majorHAnsi" w:hAnsiTheme="majorHAnsi"/>
          <w:sz w:val="24"/>
          <w:szCs w:val="24"/>
          <w:lang w:val="ka-GE"/>
        </w:rPr>
        <w:t xml:space="preserve"> </w:t>
      </w:r>
    </w:p>
    <w:p w14:paraId="5BAA071A" w14:textId="2125DF27" w:rsidR="00606853" w:rsidRPr="00236690" w:rsidRDefault="006C5FB4" w:rsidP="00236690">
      <w:pPr>
        <w:pStyle w:val="ListParagraph"/>
        <w:numPr>
          <w:ilvl w:val="0"/>
          <w:numId w:val="2"/>
        </w:numPr>
        <w:spacing w:line="276" w:lineRule="auto"/>
        <w:ind w:left="0" w:firstLine="284"/>
        <w:jc w:val="both"/>
        <w:rPr>
          <w:rFonts w:asciiTheme="majorHAnsi" w:hAnsiTheme="majorHAnsi"/>
          <w:sz w:val="24"/>
          <w:szCs w:val="24"/>
          <w:lang w:val="ka-GE"/>
        </w:rPr>
      </w:pPr>
      <w:r w:rsidRPr="00236690">
        <w:rPr>
          <w:rFonts w:asciiTheme="majorHAnsi" w:hAnsiTheme="majorHAnsi" w:cs="Sylfaen"/>
          <w:sz w:val="24"/>
          <w:szCs w:val="24"/>
          <w:lang w:val="ka-GE"/>
        </w:rPr>
        <w:t xml:space="preserve">მაშასადამე, </w:t>
      </w:r>
      <w:r w:rsidR="00042D78" w:rsidRPr="00236690">
        <w:rPr>
          <w:rFonts w:asciiTheme="majorHAnsi" w:hAnsiTheme="majorHAnsi" w:cs="Sylfaen"/>
          <w:sz w:val="24"/>
          <w:szCs w:val="24"/>
          <w:lang w:val="ka-GE"/>
        </w:rPr>
        <w:t>საკონსტიტუციო სასამართლო</w:t>
      </w:r>
      <w:r w:rsidR="00042D78" w:rsidRPr="00236690">
        <w:rPr>
          <w:rFonts w:asciiTheme="majorHAnsi" w:hAnsiTheme="majorHAnsi"/>
          <w:sz w:val="24"/>
          <w:szCs w:val="24"/>
        </w:rPr>
        <w:t xml:space="preserve"> სადავო </w:t>
      </w:r>
      <w:r w:rsidR="00042D78" w:rsidRPr="00236690">
        <w:rPr>
          <w:rFonts w:asciiTheme="majorHAnsi" w:hAnsiTheme="majorHAnsi"/>
          <w:sz w:val="24"/>
          <w:szCs w:val="24"/>
          <w:lang w:val="ka-GE"/>
        </w:rPr>
        <w:t xml:space="preserve">ნორმის შეჩერების მექანიზმს იყენებს მაშინ, როდესაც </w:t>
      </w:r>
      <w:r w:rsidR="00042D78" w:rsidRPr="00236690">
        <w:rPr>
          <w:rFonts w:asciiTheme="majorHAnsi" w:hAnsiTheme="majorHAnsi"/>
          <w:sz w:val="24"/>
          <w:szCs w:val="24"/>
        </w:rPr>
        <w:t xml:space="preserve">ნორმის </w:t>
      </w:r>
      <w:r w:rsidR="00E02914" w:rsidRPr="00236690">
        <w:rPr>
          <w:rFonts w:asciiTheme="majorHAnsi" w:hAnsiTheme="majorHAnsi"/>
          <w:sz w:val="24"/>
          <w:szCs w:val="24"/>
        </w:rPr>
        <w:t xml:space="preserve">მოქმედება </w:t>
      </w:r>
      <w:r w:rsidR="00640727" w:rsidRPr="00236690">
        <w:rPr>
          <w:rFonts w:asciiTheme="majorHAnsi" w:hAnsiTheme="majorHAnsi"/>
          <w:sz w:val="24"/>
          <w:szCs w:val="24"/>
          <w:lang w:val="ka-GE"/>
        </w:rPr>
        <w:t>იწვევს</w:t>
      </w:r>
      <w:r w:rsidR="00042D78" w:rsidRPr="00236690">
        <w:rPr>
          <w:rFonts w:asciiTheme="majorHAnsi" w:hAnsiTheme="majorHAnsi"/>
          <w:sz w:val="24"/>
          <w:szCs w:val="24"/>
        </w:rPr>
        <w:t xml:space="preserve"> </w:t>
      </w:r>
      <w:r w:rsidR="00042D78" w:rsidRPr="00236690">
        <w:rPr>
          <w:rFonts w:asciiTheme="majorHAnsi" w:hAnsiTheme="majorHAnsi"/>
          <w:sz w:val="24"/>
          <w:szCs w:val="24"/>
          <w:lang w:val="ka-GE"/>
        </w:rPr>
        <w:t xml:space="preserve">პირის </w:t>
      </w:r>
      <w:r w:rsidR="00042D78" w:rsidRPr="00236690">
        <w:rPr>
          <w:rFonts w:asciiTheme="majorHAnsi" w:hAnsiTheme="majorHAnsi"/>
          <w:sz w:val="24"/>
          <w:szCs w:val="24"/>
        </w:rPr>
        <w:t>უფლებ</w:t>
      </w:r>
      <w:r w:rsidR="00640727" w:rsidRPr="00236690">
        <w:rPr>
          <w:rFonts w:asciiTheme="majorHAnsi" w:hAnsiTheme="majorHAnsi"/>
          <w:sz w:val="24"/>
          <w:szCs w:val="24"/>
          <w:lang w:val="ka-GE"/>
        </w:rPr>
        <w:t>აზე</w:t>
      </w:r>
      <w:r w:rsidR="00042D78" w:rsidRPr="00236690">
        <w:rPr>
          <w:rFonts w:asciiTheme="majorHAnsi" w:hAnsiTheme="majorHAnsi"/>
          <w:sz w:val="24"/>
          <w:szCs w:val="24"/>
        </w:rPr>
        <w:t xml:space="preserve"> </w:t>
      </w:r>
      <w:r w:rsidR="00640727" w:rsidRPr="00236690">
        <w:rPr>
          <w:rFonts w:asciiTheme="majorHAnsi" w:hAnsiTheme="majorHAnsi"/>
          <w:sz w:val="24"/>
          <w:szCs w:val="24"/>
        </w:rPr>
        <w:t>შეუქცევად</w:t>
      </w:r>
      <w:r w:rsidR="00042D78" w:rsidRPr="00236690">
        <w:rPr>
          <w:rFonts w:asciiTheme="majorHAnsi" w:hAnsiTheme="majorHAnsi"/>
          <w:sz w:val="24"/>
          <w:szCs w:val="24"/>
        </w:rPr>
        <w:t xml:space="preserve"> </w:t>
      </w:r>
      <w:r w:rsidR="00640727" w:rsidRPr="00236690">
        <w:rPr>
          <w:rFonts w:asciiTheme="majorHAnsi" w:hAnsiTheme="majorHAnsi"/>
          <w:sz w:val="24"/>
          <w:szCs w:val="24"/>
          <w:lang w:val="ka-GE"/>
        </w:rPr>
        <w:t xml:space="preserve">ზიანს და </w:t>
      </w:r>
      <w:r w:rsidR="00E02914" w:rsidRPr="00236690">
        <w:rPr>
          <w:rFonts w:asciiTheme="majorHAnsi" w:hAnsiTheme="majorHAnsi"/>
          <w:sz w:val="24"/>
          <w:szCs w:val="24"/>
          <w:lang w:val="ka-GE"/>
        </w:rPr>
        <w:t>მისი არაკონსტიტუციურად ცნობის შემთხვევაშიც</w:t>
      </w:r>
      <w:r w:rsidR="00586A69" w:rsidRPr="00236690">
        <w:rPr>
          <w:rFonts w:asciiTheme="majorHAnsi" w:hAnsiTheme="majorHAnsi"/>
          <w:sz w:val="24"/>
          <w:szCs w:val="24"/>
          <w:lang w:val="ka-GE"/>
        </w:rPr>
        <w:t>,</w:t>
      </w:r>
      <w:r w:rsidR="00E02914" w:rsidRPr="00236690">
        <w:rPr>
          <w:rFonts w:asciiTheme="majorHAnsi" w:hAnsiTheme="majorHAnsi"/>
          <w:sz w:val="24"/>
          <w:szCs w:val="24"/>
          <w:lang w:val="ka-GE"/>
        </w:rPr>
        <w:t xml:space="preserve"> </w:t>
      </w:r>
      <w:r w:rsidR="00640727" w:rsidRPr="00236690">
        <w:rPr>
          <w:rFonts w:asciiTheme="majorHAnsi" w:hAnsiTheme="majorHAnsi"/>
          <w:sz w:val="24"/>
          <w:szCs w:val="24"/>
          <w:lang w:val="ka-GE"/>
        </w:rPr>
        <w:t>დამდგარი შედეგის გამოსწორება შეუძლებელი ხდება</w:t>
      </w:r>
      <w:r w:rsidR="00042D78" w:rsidRPr="00236690">
        <w:rPr>
          <w:rFonts w:asciiTheme="majorHAnsi" w:hAnsiTheme="majorHAnsi"/>
          <w:sz w:val="24"/>
          <w:szCs w:val="24"/>
          <w:lang w:val="ka-GE"/>
        </w:rPr>
        <w:t xml:space="preserve">. </w:t>
      </w:r>
      <w:r w:rsidR="00002468" w:rsidRPr="00236690">
        <w:rPr>
          <w:rFonts w:asciiTheme="majorHAnsi" w:hAnsiTheme="majorHAnsi" w:cs="Sylfaen"/>
          <w:sz w:val="24"/>
          <w:szCs w:val="24"/>
          <w:lang w:val="ka-GE"/>
        </w:rPr>
        <w:t xml:space="preserve">აღსანიშნავია, რომ </w:t>
      </w:r>
      <w:r w:rsidR="00392F60" w:rsidRPr="00236690">
        <w:rPr>
          <w:rFonts w:asciiTheme="majorHAnsi" w:hAnsiTheme="majorHAnsi" w:cs="Sylfaen"/>
          <w:sz w:val="24"/>
          <w:szCs w:val="24"/>
          <w:lang w:val="ka-GE"/>
        </w:rPr>
        <w:t>საქმეთა გაერთიანებისა და მოსამზადებელ ეტაპზე დაბრუნების შესახებ</w:t>
      </w:r>
      <w:r w:rsidR="00002468" w:rsidRPr="00236690">
        <w:rPr>
          <w:rFonts w:asciiTheme="majorHAnsi" w:hAnsiTheme="majorHAnsi" w:cs="Sylfaen"/>
          <w:sz w:val="24"/>
          <w:szCs w:val="24"/>
          <w:lang w:val="ka-GE"/>
        </w:rPr>
        <w:t xml:space="preserve"> განჩინება წარმოადგენს შუალედურ პროცესუალურ </w:t>
      </w:r>
      <w:r w:rsidR="00E02914" w:rsidRPr="00236690">
        <w:rPr>
          <w:rFonts w:asciiTheme="majorHAnsi" w:hAnsiTheme="majorHAnsi" w:cs="Sylfaen"/>
          <w:sz w:val="24"/>
          <w:szCs w:val="24"/>
          <w:lang w:val="ka-GE"/>
        </w:rPr>
        <w:t xml:space="preserve">აქტს, ის არ შეეხება საქმის მატერიალურ ნაწილს </w:t>
      </w:r>
      <w:r w:rsidR="00392F60" w:rsidRPr="00236690">
        <w:rPr>
          <w:rFonts w:asciiTheme="majorHAnsi" w:hAnsiTheme="majorHAnsi" w:cs="Sylfaen"/>
          <w:sz w:val="24"/>
          <w:szCs w:val="24"/>
          <w:lang w:val="ka-GE"/>
        </w:rPr>
        <w:t>და მის</w:t>
      </w:r>
      <w:r w:rsidR="00E02914" w:rsidRPr="00236690">
        <w:rPr>
          <w:rFonts w:asciiTheme="majorHAnsi" w:hAnsiTheme="majorHAnsi" w:cs="Sylfaen"/>
          <w:sz w:val="24"/>
          <w:szCs w:val="24"/>
          <w:lang w:val="ka-GE"/>
        </w:rPr>
        <w:t xml:space="preserve"> შედეგობრივ გადაწყვეტას. </w:t>
      </w:r>
      <w:r w:rsidR="00002468" w:rsidRPr="00236690">
        <w:rPr>
          <w:rFonts w:asciiTheme="majorHAnsi" w:hAnsiTheme="majorHAnsi" w:cs="Sylfaen"/>
          <w:sz w:val="24"/>
          <w:szCs w:val="24"/>
          <w:lang w:val="ka-GE"/>
        </w:rPr>
        <w:t xml:space="preserve">მოსარჩელე მხარეს, </w:t>
      </w:r>
      <w:r w:rsidR="00D170EA" w:rsidRPr="00236690">
        <w:rPr>
          <w:rFonts w:asciiTheme="majorHAnsi" w:hAnsiTheme="majorHAnsi" w:cs="Sylfaen"/>
          <w:sz w:val="24"/>
          <w:szCs w:val="24"/>
          <w:lang w:val="ka-GE"/>
        </w:rPr>
        <w:t>სათანადო</w:t>
      </w:r>
      <w:r w:rsidR="00002468" w:rsidRPr="00236690">
        <w:rPr>
          <w:rFonts w:asciiTheme="majorHAnsi" w:hAnsiTheme="majorHAnsi" w:cs="Sylfaen"/>
          <w:sz w:val="24"/>
          <w:szCs w:val="24"/>
          <w:lang w:val="ka-GE"/>
        </w:rPr>
        <w:t xml:space="preserve"> არგუმენტაციითა და მტკიცებულებებით არ დაუსაბუთებია ამგვარი განჩინების გასაჩივრების </w:t>
      </w:r>
      <w:r w:rsidR="006039D7" w:rsidRPr="00236690">
        <w:rPr>
          <w:rFonts w:asciiTheme="majorHAnsi" w:hAnsiTheme="majorHAnsi" w:cs="Sylfaen"/>
          <w:sz w:val="24"/>
          <w:szCs w:val="24"/>
          <w:lang w:val="ka-GE"/>
        </w:rPr>
        <w:t>უფლებასა</w:t>
      </w:r>
      <w:r w:rsidR="00002468" w:rsidRPr="00236690">
        <w:rPr>
          <w:rFonts w:asciiTheme="majorHAnsi" w:hAnsiTheme="majorHAnsi" w:cs="Sylfaen"/>
          <w:sz w:val="24"/>
          <w:szCs w:val="24"/>
          <w:lang w:val="ka-GE"/>
        </w:rPr>
        <w:t xml:space="preserve"> და საწარმოს გაკოტრებას, ანუ </w:t>
      </w:r>
      <w:r w:rsidR="00392F60" w:rsidRPr="00236690">
        <w:rPr>
          <w:rFonts w:asciiTheme="majorHAnsi" w:hAnsiTheme="majorHAnsi" w:cs="Sylfaen"/>
          <w:sz w:val="24"/>
          <w:szCs w:val="24"/>
          <w:lang w:val="ka-GE"/>
        </w:rPr>
        <w:t xml:space="preserve">მოსარჩელის მიერ </w:t>
      </w:r>
      <w:r w:rsidR="00002468" w:rsidRPr="00236690">
        <w:rPr>
          <w:rFonts w:asciiTheme="majorHAnsi" w:hAnsiTheme="majorHAnsi" w:cs="Sylfaen"/>
          <w:sz w:val="24"/>
          <w:szCs w:val="24"/>
          <w:lang w:val="ka-GE"/>
        </w:rPr>
        <w:t xml:space="preserve">იდენტიფიცირებულ ზიანს შორის </w:t>
      </w:r>
      <w:r w:rsidR="009B06AB" w:rsidRPr="00236690">
        <w:rPr>
          <w:rFonts w:asciiTheme="majorHAnsi" w:hAnsiTheme="majorHAnsi" w:cs="Sylfaen"/>
          <w:sz w:val="24"/>
          <w:szCs w:val="24"/>
          <w:lang w:val="ka-GE"/>
        </w:rPr>
        <w:t xml:space="preserve">მიზეზშედეგობრივი </w:t>
      </w:r>
      <w:r w:rsidR="00002468" w:rsidRPr="00236690">
        <w:rPr>
          <w:rFonts w:asciiTheme="majorHAnsi" w:hAnsiTheme="majorHAnsi" w:cs="Sylfaen"/>
          <w:sz w:val="24"/>
          <w:szCs w:val="24"/>
          <w:lang w:val="ka-GE"/>
        </w:rPr>
        <w:t>კავშირი ან</w:t>
      </w:r>
      <w:r w:rsidR="00640727" w:rsidRPr="00236690">
        <w:rPr>
          <w:rFonts w:asciiTheme="majorHAnsi" w:hAnsiTheme="majorHAnsi" w:cs="Sylfaen"/>
          <w:sz w:val="24"/>
          <w:szCs w:val="24"/>
          <w:lang w:val="ka-GE"/>
        </w:rPr>
        <w:t xml:space="preserve"> </w:t>
      </w:r>
      <w:r w:rsidR="00E02914" w:rsidRPr="00236690">
        <w:rPr>
          <w:rFonts w:asciiTheme="majorHAnsi" w:hAnsiTheme="majorHAnsi" w:cs="Sylfaen"/>
          <w:sz w:val="24"/>
          <w:szCs w:val="24"/>
          <w:lang w:val="ka-GE"/>
        </w:rPr>
        <w:t>სხვ</w:t>
      </w:r>
      <w:r w:rsidR="00640727" w:rsidRPr="00236690">
        <w:rPr>
          <w:rFonts w:asciiTheme="majorHAnsi" w:hAnsiTheme="majorHAnsi" w:cs="Sylfaen"/>
          <w:sz w:val="24"/>
          <w:szCs w:val="24"/>
          <w:lang w:val="ka-GE"/>
        </w:rPr>
        <w:t>ა</w:t>
      </w:r>
      <w:r w:rsidR="003F2C45" w:rsidRPr="00236690">
        <w:rPr>
          <w:rFonts w:asciiTheme="majorHAnsi" w:hAnsiTheme="majorHAnsi" w:cs="Sylfaen"/>
          <w:sz w:val="24"/>
          <w:szCs w:val="24"/>
          <w:lang w:val="ka-GE"/>
        </w:rPr>
        <w:t>,</w:t>
      </w:r>
      <w:r w:rsidR="00002468" w:rsidRPr="00236690">
        <w:rPr>
          <w:rFonts w:asciiTheme="majorHAnsi" w:hAnsiTheme="majorHAnsi" w:cs="Sylfaen"/>
          <w:sz w:val="24"/>
          <w:szCs w:val="24"/>
          <w:lang w:val="ka-GE"/>
        </w:rPr>
        <w:t xml:space="preserve"> გარდაუვალი საფრთხის</w:t>
      </w:r>
      <w:r w:rsidR="00834F1E" w:rsidRPr="00236690">
        <w:rPr>
          <w:rFonts w:asciiTheme="majorHAnsi" w:hAnsiTheme="majorHAnsi" w:cs="Sylfaen"/>
          <w:sz w:val="24"/>
          <w:szCs w:val="24"/>
          <w:lang w:val="ka-GE"/>
        </w:rPr>
        <w:t>ა და შეუქცევადი ზიანის</w:t>
      </w:r>
      <w:r w:rsidR="00002468" w:rsidRPr="00236690">
        <w:rPr>
          <w:rFonts w:asciiTheme="majorHAnsi" w:hAnsiTheme="majorHAnsi" w:cs="Sylfaen"/>
          <w:sz w:val="24"/>
          <w:szCs w:val="24"/>
          <w:lang w:val="ka-GE"/>
        </w:rPr>
        <w:t xml:space="preserve"> არსებობა, რომელიც სადავო </w:t>
      </w:r>
      <w:r w:rsidR="00392F60" w:rsidRPr="00236690">
        <w:rPr>
          <w:rFonts w:asciiTheme="majorHAnsi" w:hAnsiTheme="majorHAnsi" w:cs="Sylfaen"/>
          <w:sz w:val="24"/>
          <w:szCs w:val="24"/>
          <w:lang w:val="ka-GE"/>
        </w:rPr>
        <w:lastRenderedPageBreak/>
        <w:t>შეზღუდვი</w:t>
      </w:r>
      <w:r w:rsidR="00586A69" w:rsidRPr="00236690">
        <w:rPr>
          <w:rFonts w:asciiTheme="majorHAnsi" w:hAnsiTheme="majorHAnsi" w:cs="Sylfaen"/>
          <w:sz w:val="24"/>
          <w:szCs w:val="24"/>
          <w:lang w:val="ka-GE"/>
        </w:rPr>
        <w:t>დ</w:t>
      </w:r>
      <w:r w:rsidR="00392F60" w:rsidRPr="00236690">
        <w:rPr>
          <w:rFonts w:asciiTheme="majorHAnsi" w:hAnsiTheme="majorHAnsi" w:cs="Sylfaen"/>
          <w:sz w:val="24"/>
          <w:szCs w:val="24"/>
          <w:lang w:val="ka-GE"/>
        </w:rPr>
        <w:t>ან</w:t>
      </w:r>
      <w:r w:rsidR="00002468" w:rsidRPr="00236690">
        <w:rPr>
          <w:rFonts w:asciiTheme="majorHAnsi" w:hAnsiTheme="majorHAnsi" w:cs="Sylfaen"/>
          <w:sz w:val="24"/>
          <w:szCs w:val="24"/>
          <w:lang w:val="ka-GE"/>
        </w:rPr>
        <w:t xml:space="preserve"> მომდინარეობს. </w:t>
      </w:r>
      <w:r w:rsidR="00002468" w:rsidRPr="00236690">
        <w:rPr>
          <w:rFonts w:asciiTheme="majorHAnsi" w:hAnsiTheme="majorHAnsi"/>
          <w:sz w:val="24"/>
          <w:szCs w:val="24"/>
          <w:lang w:val="ka-GE"/>
        </w:rPr>
        <w:t xml:space="preserve">ამდენად, </w:t>
      </w:r>
      <w:r w:rsidR="006039D7" w:rsidRPr="00236690">
        <w:rPr>
          <w:rFonts w:asciiTheme="majorHAnsi" w:hAnsiTheme="majorHAnsi"/>
          <w:sz w:val="24"/>
          <w:szCs w:val="24"/>
          <w:lang w:val="ka-GE"/>
        </w:rPr>
        <w:t xml:space="preserve">განჩინების </w:t>
      </w:r>
      <w:r w:rsidR="00002468" w:rsidRPr="00236690">
        <w:rPr>
          <w:rFonts w:asciiTheme="majorHAnsi" w:hAnsiTheme="majorHAnsi"/>
          <w:sz w:val="24"/>
          <w:szCs w:val="24"/>
          <w:lang w:val="ka-GE"/>
        </w:rPr>
        <w:t xml:space="preserve">გასაჩივრების </w:t>
      </w:r>
      <w:r w:rsidR="006039D7" w:rsidRPr="00236690">
        <w:rPr>
          <w:rFonts w:asciiTheme="majorHAnsi" w:hAnsiTheme="majorHAnsi"/>
          <w:sz w:val="24"/>
          <w:szCs w:val="24"/>
          <w:lang w:val="ka-GE"/>
        </w:rPr>
        <w:t>შეზღუდვასა</w:t>
      </w:r>
      <w:r w:rsidR="00002468" w:rsidRPr="00236690">
        <w:rPr>
          <w:rFonts w:asciiTheme="majorHAnsi" w:hAnsiTheme="majorHAnsi"/>
          <w:sz w:val="24"/>
          <w:szCs w:val="24"/>
          <w:lang w:val="ka-GE"/>
        </w:rPr>
        <w:t xml:space="preserve"> და </w:t>
      </w:r>
      <w:r w:rsidR="00640727" w:rsidRPr="00236690">
        <w:rPr>
          <w:rFonts w:asciiTheme="majorHAnsi" w:hAnsiTheme="majorHAnsi"/>
          <w:sz w:val="24"/>
          <w:szCs w:val="24"/>
          <w:lang w:val="ka-GE"/>
        </w:rPr>
        <w:t>მოსარჩელის მიერ იდენტიფიცირებულ შედეგს შორის</w:t>
      </w:r>
      <w:r w:rsidR="00002468" w:rsidRPr="00236690">
        <w:rPr>
          <w:rFonts w:asciiTheme="majorHAnsi" w:hAnsiTheme="majorHAnsi"/>
          <w:sz w:val="24"/>
          <w:szCs w:val="24"/>
          <w:lang w:val="ka-GE"/>
        </w:rPr>
        <w:t xml:space="preserve"> კავშირი, აბსტრაქტულია.</w:t>
      </w:r>
      <w:r w:rsidR="00002468" w:rsidRPr="00236690">
        <w:rPr>
          <w:rFonts w:asciiTheme="majorHAnsi" w:hAnsiTheme="majorHAnsi"/>
          <w:sz w:val="24"/>
          <w:szCs w:val="24"/>
        </w:rPr>
        <w:t xml:space="preserve"> </w:t>
      </w:r>
    </w:p>
    <w:p w14:paraId="59B4E0DE" w14:textId="102AE055" w:rsidR="00501A0C" w:rsidRPr="00236690" w:rsidRDefault="006C5FB4" w:rsidP="00236690">
      <w:pPr>
        <w:pStyle w:val="ListParagraph"/>
        <w:numPr>
          <w:ilvl w:val="0"/>
          <w:numId w:val="2"/>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ზემო</w:t>
      </w:r>
      <w:r w:rsidR="00501A0C" w:rsidRPr="00236690">
        <w:rPr>
          <w:rFonts w:asciiTheme="majorHAnsi" w:hAnsiTheme="majorHAnsi"/>
          <w:sz w:val="24"/>
          <w:szCs w:val="24"/>
        </w:rPr>
        <w:t xml:space="preserve">აღნიშნულიდან გამომდინარე, </w:t>
      </w:r>
      <w:r w:rsidR="003C7CA6" w:rsidRPr="00236690">
        <w:rPr>
          <w:rFonts w:asciiTheme="majorHAnsi" w:hAnsiTheme="majorHAnsi"/>
          <w:sz w:val="24"/>
          <w:szCs w:val="24"/>
          <w:lang w:val="ka-GE"/>
        </w:rPr>
        <w:t xml:space="preserve">საკონსტიტუციო სასამართლო მიიჩნევს, რომ </w:t>
      </w:r>
      <w:r w:rsidR="00501A0C" w:rsidRPr="00236690">
        <w:rPr>
          <w:rFonts w:asciiTheme="majorHAnsi" w:hAnsiTheme="majorHAnsi"/>
          <w:sz w:val="24"/>
          <w:szCs w:val="24"/>
        </w:rPr>
        <w:t>მოსარჩელის მოთხოვნა სადავო ნორმის შეჩერებასთან მიმართებით, დაუსაბუთებელია და არ არსებობს სადავო ნორმების მოქმედების შეჩერების „საქართველოს საკონსტიტუციო სასამართლოს შესახებ“ საქართველოს ორგანული კანონის 25-ე მუხლის მე-5 პუნქტით გათვალისწინებული საფუძველი.</w:t>
      </w:r>
    </w:p>
    <w:p w14:paraId="3DB13228" w14:textId="77777777" w:rsidR="00CB211E" w:rsidRPr="00236690" w:rsidRDefault="00CB211E" w:rsidP="00236690">
      <w:pPr>
        <w:spacing w:after="0" w:line="276" w:lineRule="auto"/>
        <w:ind w:firstLine="284"/>
        <w:jc w:val="both"/>
        <w:rPr>
          <w:rFonts w:asciiTheme="majorHAnsi" w:hAnsiTheme="majorHAnsi"/>
          <w:sz w:val="24"/>
          <w:szCs w:val="24"/>
          <w:shd w:val="clear" w:color="auto" w:fill="FFFFFF"/>
          <w:lang w:val="ka-GE"/>
        </w:rPr>
      </w:pPr>
    </w:p>
    <w:p w14:paraId="51DE060A" w14:textId="77777777" w:rsidR="00CB211E" w:rsidRPr="00236690" w:rsidRDefault="00CB211E" w:rsidP="00236690">
      <w:pPr>
        <w:spacing w:after="0" w:line="276" w:lineRule="auto"/>
        <w:ind w:firstLine="284"/>
        <w:jc w:val="both"/>
        <w:rPr>
          <w:rFonts w:asciiTheme="majorHAnsi" w:hAnsiTheme="majorHAnsi"/>
          <w:sz w:val="24"/>
          <w:szCs w:val="24"/>
          <w:lang w:val="ka-GE"/>
        </w:rPr>
      </w:pPr>
    </w:p>
    <w:p w14:paraId="4D9AA1D9" w14:textId="77777777" w:rsidR="00CB211E" w:rsidRPr="00236690" w:rsidRDefault="00CB211E" w:rsidP="00236690">
      <w:pPr>
        <w:pStyle w:val="Heading1"/>
        <w:shd w:val="clear" w:color="auto" w:fill="FFFFFF"/>
        <w:spacing w:before="0" w:beforeAutospacing="0" w:after="240" w:afterAutospacing="0" w:line="276" w:lineRule="auto"/>
        <w:jc w:val="center"/>
        <w:rPr>
          <w:rFonts w:asciiTheme="majorHAnsi" w:hAnsiTheme="majorHAnsi"/>
          <w:sz w:val="24"/>
          <w:szCs w:val="24"/>
        </w:rPr>
      </w:pPr>
      <w:r w:rsidRPr="00236690">
        <w:rPr>
          <w:rFonts w:asciiTheme="majorHAnsi" w:hAnsiTheme="majorHAnsi"/>
          <w:sz w:val="24"/>
          <w:szCs w:val="24"/>
        </w:rPr>
        <w:t>III</w:t>
      </w:r>
      <w:r w:rsidRPr="00236690">
        <w:rPr>
          <w:rFonts w:asciiTheme="majorHAnsi" w:hAnsiTheme="majorHAnsi"/>
          <w:sz w:val="24"/>
          <w:szCs w:val="24"/>
        </w:rPr>
        <w:br/>
      </w:r>
      <w:r w:rsidRPr="00236690">
        <w:rPr>
          <w:rFonts w:asciiTheme="majorHAnsi" w:hAnsiTheme="majorHAnsi" w:cs="Sylfaen"/>
          <w:sz w:val="24"/>
          <w:szCs w:val="24"/>
        </w:rPr>
        <w:t>სარეზოლუციო</w:t>
      </w:r>
      <w:r w:rsidRPr="00236690">
        <w:rPr>
          <w:rFonts w:asciiTheme="majorHAnsi" w:hAnsiTheme="majorHAnsi"/>
          <w:sz w:val="24"/>
          <w:szCs w:val="24"/>
        </w:rPr>
        <w:t xml:space="preserve"> </w:t>
      </w:r>
      <w:r w:rsidRPr="00236690">
        <w:rPr>
          <w:rFonts w:asciiTheme="majorHAnsi" w:hAnsiTheme="majorHAnsi" w:cs="Sylfaen"/>
          <w:sz w:val="24"/>
          <w:szCs w:val="24"/>
        </w:rPr>
        <w:t>ნაწილი</w:t>
      </w:r>
    </w:p>
    <w:p w14:paraId="6B45D964" w14:textId="4DD00CE0" w:rsidR="00CB211E" w:rsidRPr="00236690" w:rsidRDefault="00002468" w:rsidP="00236690">
      <w:pPr>
        <w:autoSpaceDE w:val="0"/>
        <w:autoSpaceDN w:val="0"/>
        <w:adjustRightInd w:val="0"/>
        <w:spacing w:after="240" w:line="276" w:lineRule="auto"/>
        <w:ind w:firstLine="284"/>
        <w:jc w:val="both"/>
        <w:rPr>
          <w:rFonts w:asciiTheme="majorHAnsi" w:hAnsiTheme="majorHAnsi"/>
          <w:sz w:val="24"/>
          <w:szCs w:val="24"/>
        </w:rPr>
      </w:pPr>
      <w:r w:rsidRPr="00236690">
        <w:rPr>
          <w:rFonts w:asciiTheme="majorHAnsi" w:hAnsiTheme="majorHAnsi"/>
          <w:sz w:val="24"/>
          <w:szCs w:val="24"/>
          <w:lang w:val="ka-GE"/>
        </w:rPr>
        <w:t>ს</w:t>
      </w:r>
      <w:r w:rsidRPr="00236690">
        <w:rPr>
          <w:rFonts w:asciiTheme="majorHAnsi" w:hAnsiTheme="majorHAnsi"/>
          <w:sz w:val="24"/>
          <w:szCs w:val="24"/>
        </w:rPr>
        <w:t xml:space="preserve">აქართველოს </w:t>
      </w:r>
      <w:r w:rsidR="00C0702B" w:rsidRPr="00236690">
        <w:rPr>
          <w:rFonts w:asciiTheme="majorHAnsi" w:hAnsiTheme="majorHAnsi"/>
          <w:sz w:val="24"/>
          <w:szCs w:val="24"/>
        </w:rPr>
        <w:t>კონსტიტუციის მე-60 მუხლის მე-4 პუნქტის „ა“ ქვეპუნქტის,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მე-2 პუნქტის, 25-ე მუხლის მე-5 პუნქტის, 27</w:t>
      </w:r>
      <w:r w:rsidR="00C0702B" w:rsidRPr="00236690">
        <w:rPr>
          <w:rFonts w:asciiTheme="majorHAnsi" w:hAnsiTheme="majorHAnsi"/>
          <w:sz w:val="24"/>
          <w:szCs w:val="24"/>
          <w:vertAlign w:val="superscript"/>
        </w:rPr>
        <w:t>1</w:t>
      </w:r>
      <w:r w:rsidR="00C0702B" w:rsidRPr="00236690">
        <w:rPr>
          <w:rFonts w:asciiTheme="majorHAnsi" w:hAnsiTheme="majorHAnsi"/>
          <w:sz w:val="24"/>
          <w:szCs w:val="24"/>
        </w:rPr>
        <w:t> მუხლის მე-2 და მე-3 პუნქტების, 31-ე მუხლის, 31</w:t>
      </w:r>
      <w:r w:rsidR="00C0702B" w:rsidRPr="00236690">
        <w:rPr>
          <w:rFonts w:asciiTheme="majorHAnsi" w:hAnsiTheme="majorHAnsi"/>
          <w:sz w:val="24"/>
          <w:szCs w:val="24"/>
          <w:vertAlign w:val="superscript"/>
        </w:rPr>
        <w:t>1</w:t>
      </w:r>
      <w:r w:rsidR="00C0702B" w:rsidRPr="00236690">
        <w:rPr>
          <w:rFonts w:asciiTheme="majorHAnsi" w:hAnsiTheme="majorHAnsi"/>
          <w:sz w:val="24"/>
          <w:szCs w:val="24"/>
        </w:rPr>
        <w:t> მუხლის პირველი და მე-2 პუნქტების, 31</w:t>
      </w:r>
      <w:r w:rsidR="00C0702B" w:rsidRPr="00236690">
        <w:rPr>
          <w:rFonts w:asciiTheme="majorHAnsi" w:hAnsiTheme="majorHAnsi"/>
          <w:sz w:val="24"/>
          <w:szCs w:val="24"/>
          <w:vertAlign w:val="superscript"/>
        </w:rPr>
        <w:t>2</w:t>
      </w:r>
      <w:r w:rsidR="00C0702B" w:rsidRPr="00236690">
        <w:rPr>
          <w:rFonts w:asciiTheme="majorHAnsi" w:hAnsiTheme="majorHAnsi"/>
          <w:sz w:val="24"/>
          <w:szCs w:val="24"/>
        </w:rPr>
        <w:t> მუხლის მე-8 პუნქტის, 31</w:t>
      </w:r>
      <w:r w:rsidR="00C0702B" w:rsidRPr="00236690">
        <w:rPr>
          <w:rFonts w:asciiTheme="majorHAnsi" w:hAnsiTheme="majorHAnsi"/>
          <w:sz w:val="24"/>
          <w:szCs w:val="24"/>
          <w:vertAlign w:val="superscript"/>
        </w:rPr>
        <w:t>3</w:t>
      </w:r>
      <w:r w:rsidR="00C0702B" w:rsidRPr="00236690">
        <w:rPr>
          <w:rFonts w:asciiTheme="majorHAnsi" w:hAnsiTheme="majorHAnsi"/>
          <w:sz w:val="24"/>
          <w:szCs w:val="24"/>
        </w:rPr>
        <w:t> მუხლის პირველი პუნქტის</w:t>
      </w:r>
      <w:r w:rsidR="00B22C76" w:rsidRPr="00236690">
        <w:rPr>
          <w:rFonts w:asciiTheme="majorHAnsi" w:hAnsiTheme="majorHAnsi"/>
          <w:sz w:val="24"/>
          <w:szCs w:val="24"/>
        </w:rPr>
        <w:t xml:space="preserve">, </w:t>
      </w:r>
      <w:r w:rsidR="00C0702B" w:rsidRPr="00236690">
        <w:rPr>
          <w:rFonts w:asciiTheme="majorHAnsi" w:hAnsiTheme="majorHAnsi"/>
          <w:sz w:val="24"/>
          <w:szCs w:val="24"/>
        </w:rPr>
        <w:t>31</w:t>
      </w:r>
      <w:r w:rsidR="00C0702B" w:rsidRPr="00236690">
        <w:rPr>
          <w:rFonts w:asciiTheme="majorHAnsi" w:hAnsiTheme="majorHAnsi"/>
          <w:sz w:val="24"/>
          <w:szCs w:val="24"/>
          <w:vertAlign w:val="superscript"/>
        </w:rPr>
        <w:t>5</w:t>
      </w:r>
      <w:r w:rsidR="00C0702B" w:rsidRPr="00236690">
        <w:rPr>
          <w:rFonts w:asciiTheme="majorHAnsi" w:hAnsiTheme="majorHAnsi"/>
          <w:sz w:val="24"/>
          <w:szCs w:val="24"/>
        </w:rPr>
        <w:t> მუხლის პირველი, მე-2, მე-3, მე-4 და მე-7 პუნქტების, 31</w:t>
      </w:r>
      <w:r w:rsidR="00C0702B" w:rsidRPr="00236690">
        <w:rPr>
          <w:rFonts w:asciiTheme="majorHAnsi" w:hAnsiTheme="majorHAnsi"/>
          <w:sz w:val="24"/>
          <w:szCs w:val="24"/>
          <w:vertAlign w:val="superscript"/>
        </w:rPr>
        <w:t>6</w:t>
      </w:r>
      <w:r w:rsidR="00C0702B" w:rsidRPr="00236690">
        <w:rPr>
          <w:rFonts w:asciiTheme="majorHAnsi" w:hAnsiTheme="majorHAnsi"/>
          <w:sz w:val="24"/>
          <w:szCs w:val="24"/>
        </w:rPr>
        <w:t xml:space="preserve"> მუხლის პირველი პუნქტის, 39-ე მუხლის პირველი პუნქტის „ა“ </w:t>
      </w:r>
      <w:r w:rsidR="00B22C76" w:rsidRPr="00236690">
        <w:rPr>
          <w:rFonts w:asciiTheme="majorHAnsi" w:hAnsiTheme="majorHAnsi"/>
          <w:sz w:val="24"/>
          <w:szCs w:val="24"/>
        </w:rPr>
        <w:t xml:space="preserve">ქვეპუნქტის </w:t>
      </w:r>
      <w:r w:rsidR="00C0702B" w:rsidRPr="00236690">
        <w:rPr>
          <w:rFonts w:asciiTheme="majorHAnsi" w:hAnsiTheme="majorHAnsi"/>
          <w:sz w:val="24"/>
          <w:szCs w:val="24"/>
        </w:rPr>
        <w:t>და</w:t>
      </w:r>
      <w:r w:rsidR="00B22C76" w:rsidRPr="00236690">
        <w:rPr>
          <w:rFonts w:asciiTheme="majorHAnsi" w:hAnsiTheme="majorHAnsi"/>
          <w:sz w:val="24"/>
          <w:szCs w:val="24"/>
          <w:lang w:val="ka-GE"/>
        </w:rPr>
        <w:t xml:space="preserve"> მე-2 პუნქტის,</w:t>
      </w:r>
      <w:r w:rsidR="00C0702B" w:rsidRPr="00236690">
        <w:rPr>
          <w:rFonts w:asciiTheme="majorHAnsi" w:hAnsiTheme="majorHAnsi"/>
          <w:sz w:val="24"/>
          <w:szCs w:val="24"/>
        </w:rPr>
        <w:t xml:space="preserve"> 43-ე მუხლის საფუძველზე,</w:t>
      </w:r>
    </w:p>
    <w:p w14:paraId="418ACD0F" w14:textId="77777777" w:rsidR="009B06AB" w:rsidRPr="00236690" w:rsidRDefault="009B06AB" w:rsidP="00236690">
      <w:pPr>
        <w:autoSpaceDE w:val="0"/>
        <w:autoSpaceDN w:val="0"/>
        <w:adjustRightInd w:val="0"/>
        <w:spacing w:after="240" w:line="276" w:lineRule="auto"/>
        <w:ind w:firstLine="284"/>
        <w:jc w:val="both"/>
        <w:rPr>
          <w:rFonts w:asciiTheme="majorHAnsi" w:hAnsiTheme="majorHAnsi"/>
          <w:sz w:val="24"/>
          <w:szCs w:val="24"/>
        </w:rPr>
      </w:pPr>
    </w:p>
    <w:p w14:paraId="25F77CCF" w14:textId="308464F4" w:rsidR="009B06AB" w:rsidRPr="00236690" w:rsidRDefault="00CB211E" w:rsidP="00236690">
      <w:pPr>
        <w:pStyle w:val="the-court-rules-leg-acts"/>
        <w:shd w:val="clear" w:color="auto" w:fill="FFFFFF"/>
        <w:spacing w:before="240" w:beforeAutospacing="0" w:after="0" w:afterAutospacing="0" w:line="276" w:lineRule="auto"/>
        <w:ind w:firstLine="284"/>
        <w:jc w:val="center"/>
        <w:rPr>
          <w:rFonts w:asciiTheme="majorHAnsi" w:hAnsiTheme="majorHAnsi"/>
          <w:b/>
          <w:bCs/>
        </w:rPr>
      </w:pPr>
      <w:r w:rsidRPr="00236690">
        <w:rPr>
          <w:rFonts w:asciiTheme="majorHAnsi" w:hAnsiTheme="majorHAnsi" w:cs="Sylfaen"/>
          <w:b/>
          <w:bCs/>
        </w:rPr>
        <w:t>საქართველოს</w:t>
      </w:r>
      <w:r w:rsidRPr="00236690">
        <w:rPr>
          <w:rFonts w:asciiTheme="majorHAnsi" w:hAnsiTheme="majorHAnsi"/>
          <w:b/>
          <w:bCs/>
        </w:rPr>
        <w:t xml:space="preserve"> </w:t>
      </w:r>
      <w:r w:rsidRPr="00236690">
        <w:rPr>
          <w:rFonts w:asciiTheme="majorHAnsi" w:hAnsiTheme="majorHAnsi" w:cs="Sylfaen"/>
          <w:b/>
          <w:bCs/>
        </w:rPr>
        <w:t>საკონსტიტუციო</w:t>
      </w:r>
      <w:r w:rsidRPr="00236690">
        <w:rPr>
          <w:rFonts w:asciiTheme="majorHAnsi" w:hAnsiTheme="majorHAnsi"/>
          <w:b/>
          <w:bCs/>
        </w:rPr>
        <w:t xml:space="preserve"> </w:t>
      </w:r>
      <w:r w:rsidRPr="00236690">
        <w:rPr>
          <w:rFonts w:asciiTheme="majorHAnsi" w:hAnsiTheme="majorHAnsi" w:cs="Sylfaen"/>
          <w:b/>
          <w:bCs/>
        </w:rPr>
        <w:t>სასამართლო</w:t>
      </w:r>
      <w:r w:rsidRPr="00236690">
        <w:rPr>
          <w:rFonts w:asciiTheme="majorHAnsi" w:hAnsiTheme="majorHAnsi"/>
          <w:b/>
          <w:bCs/>
        </w:rPr>
        <w:br/>
      </w:r>
      <w:r w:rsidRPr="00236690">
        <w:rPr>
          <w:rFonts w:asciiTheme="majorHAnsi" w:hAnsiTheme="majorHAnsi" w:cs="Sylfaen"/>
          <w:b/>
          <w:bCs/>
        </w:rPr>
        <w:t>ა</w:t>
      </w:r>
      <w:r w:rsidRPr="00236690">
        <w:rPr>
          <w:rFonts w:asciiTheme="majorHAnsi" w:hAnsiTheme="majorHAnsi"/>
          <w:b/>
          <w:bCs/>
        </w:rPr>
        <w:t xml:space="preserve"> </w:t>
      </w:r>
      <w:r w:rsidRPr="00236690">
        <w:rPr>
          <w:rFonts w:asciiTheme="majorHAnsi" w:hAnsiTheme="majorHAnsi" w:cs="Sylfaen"/>
          <w:b/>
          <w:bCs/>
        </w:rPr>
        <w:t>დ</w:t>
      </w:r>
      <w:r w:rsidRPr="00236690">
        <w:rPr>
          <w:rFonts w:asciiTheme="majorHAnsi" w:hAnsiTheme="majorHAnsi"/>
          <w:b/>
          <w:bCs/>
        </w:rPr>
        <w:t xml:space="preserve"> </w:t>
      </w:r>
      <w:r w:rsidRPr="00236690">
        <w:rPr>
          <w:rFonts w:asciiTheme="majorHAnsi" w:hAnsiTheme="majorHAnsi" w:cs="Sylfaen"/>
          <w:b/>
          <w:bCs/>
        </w:rPr>
        <w:t>გ</w:t>
      </w:r>
      <w:r w:rsidRPr="00236690">
        <w:rPr>
          <w:rFonts w:asciiTheme="majorHAnsi" w:hAnsiTheme="majorHAnsi"/>
          <w:b/>
          <w:bCs/>
        </w:rPr>
        <w:t xml:space="preserve"> </w:t>
      </w:r>
      <w:r w:rsidRPr="00236690">
        <w:rPr>
          <w:rFonts w:asciiTheme="majorHAnsi" w:hAnsiTheme="majorHAnsi" w:cs="Sylfaen"/>
          <w:b/>
          <w:bCs/>
        </w:rPr>
        <w:t>ე</w:t>
      </w:r>
      <w:r w:rsidRPr="00236690">
        <w:rPr>
          <w:rFonts w:asciiTheme="majorHAnsi" w:hAnsiTheme="majorHAnsi"/>
          <w:b/>
          <w:bCs/>
        </w:rPr>
        <w:t xml:space="preserve"> </w:t>
      </w:r>
      <w:r w:rsidRPr="00236690">
        <w:rPr>
          <w:rFonts w:asciiTheme="majorHAnsi" w:hAnsiTheme="majorHAnsi" w:cs="Sylfaen"/>
          <w:b/>
          <w:bCs/>
        </w:rPr>
        <w:t>ნ</w:t>
      </w:r>
      <w:r w:rsidRPr="00236690">
        <w:rPr>
          <w:rFonts w:asciiTheme="majorHAnsi" w:hAnsiTheme="majorHAnsi"/>
          <w:b/>
          <w:bCs/>
        </w:rPr>
        <w:t xml:space="preserve"> </w:t>
      </w:r>
      <w:r w:rsidRPr="00236690">
        <w:rPr>
          <w:rFonts w:asciiTheme="majorHAnsi" w:hAnsiTheme="majorHAnsi" w:cs="Sylfaen"/>
          <w:b/>
          <w:bCs/>
        </w:rPr>
        <w:t>ს</w:t>
      </w:r>
      <w:r w:rsidRPr="00236690">
        <w:rPr>
          <w:rFonts w:asciiTheme="majorHAnsi" w:hAnsiTheme="majorHAnsi"/>
          <w:b/>
          <w:bCs/>
        </w:rPr>
        <w:t>:</w:t>
      </w:r>
    </w:p>
    <w:p w14:paraId="33DCFE3E" w14:textId="513858EB" w:rsidR="00002468" w:rsidRPr="00236690" w:rsidRDefault="00002468" w:rsidP="00236690">
      <w:pPr>
        <w:pStyle w:val="ListParagraph"/>
        <w:numPr>
          <w:ilvl w:val="0"/>
          <w:numId w:val="3"/>
        </w:numPr>
        <w:spacing w:before="240" w:after="0" w:line="276" w:lineRule="auto"/>
        <w:ind w:left="0" w:firstLine="284"/>
        <w:jc w:val="both"/>
        <w:rPr>
          <w:rFonts w:asciiTheme="majorHAnsi" w:hAnsiTheme="majorHAnsi"/>
          <w:sz w:val="24"/>
          <w:szCs w:val="24"/>
          <w:lang w:val="ka-GE"/>
        </w:rPr>
      </w:pPr>
      <w:r w:rsidRPr="00236690">
        <w:rPr>
          <w:rFonts w:asciiTheme="majorHAnsi" w:eastAsia="Times New Roman" w:hAnsiTheme="majorHAnsi"/>
          <w:sz w:val="24"/>
          <w:szCs w:val="24"/>
          <w:lang w:eastAsia="ka-GE"/>
        </w:rPr>
        <w:t>მიღებულ იქნეს არსებითად განსახილველად №1</w:t>
      </w:r>
      <w:r w:rsidRPr="00236690">
        <w:rPr>
          <w:rFonts w:asciiTheme="majorHAnsi" w:eastAsia="Times New Roman" w:hAnsiTheme="majorHAnsi"/>
          <w:sz w:val="24"/>
          <w:szCs w:val="24"/>
          <w:lang w:val="ka-GE" w:eastAsia="ka-GE"/>
        </w:rPr>
        <w:t>649</w:t>
      </w:r>
      <w:r w:rsidRPr="00236690">
        <w:rPr>
          <w:rFonts w:asciiTheme="majorHAnsi" w:eastAsia="Times New Roman" w:hAnsiTheme="majorHAnsi"/>
          <w:sz w:val="24"/>
          <w:szCs w:val="24"/>
          <w:lang w:eastAsia="ka-GE"/>
        </w:rPr>
        <w:t xml:space="preserve"> კონსტიტუციური სარჩელი („</w:t>
      </w:r>
      <w:r w:rsidRPr="00236690">
        <w:rPr>
          <w:rFonts w:asciiTheme="majorHAnsi" w:eastAsia="Times New Roman" w:hAnsiTheme="majorHAnsi"/>
          <w:sz w:val="24"/>
          <w:szCs w:val="24"/>
          <w:lang w:val="ka-GE" w:eastAsia="ka-GE"/>
        </w:rPr>
        <w:t xml:space="preserve">ნანა შერვაშიძე </w:t>
      </w:r>
      <w:r w:rsidRPr="00236690">
        <w:rPr>
          <w:rFonts w:asciiTheme="majorHAnsi" w:eastAsia="Times New Roman" w:hAnsiTheme="majorHAnsi"/>
          <w:sz w:val="24"/>
          <w:szCs w:val="24"/>
          <w:lang w:eastAsia="ka-GE"/>
        </w:rPr>
        <w:t>საქარ</w:t>
      </w:r>
      <w:r w:rsidR="000C6803" w:rsidRPr="00236690">
        <w:rPr>
          <w:rFonts w:asciiTheme="majorHAnsi" w:eastAsia="Times New Roman" w:hAnsiTheme="majorHAnsi"/>
          <w:sz w:val="24"/>
          <w:szCs w:val="24"/>
          <w:lang w:eastAsia="ka-GE"/>
        </w:rPr>
        <w:t>თველოს პარლამენტის წინააღმდეგ“).</w:t>
      </w:r>
    </w:p>
    <w:p w14:paraId="4855DB3E" w14:textId="096C79AB" w:rsidR="00002468" w:rsidRPr="00236690" w:rsidRDefault="00002468" w:rsidP="00236690">
      <w:pPr>
        <w:pStyle w:val="ListParagraph"/>
        <w:numPr>
          <w:ilvl w:val="0"/>
          <w:numId w:val="3"/>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rPr>
        <w:t> არ დაკმაყოფილდეს მოსარჩელე მხარის შუამდგომლობა საქმეზე საბოლოო გადაწყვეტილების მიღებამდე სადავო ნორმის მოქმედების შეჩერების თაობაზე.</w:t>
      </w:r>
    </w:p>
    <w:p w14:paraId="2129D7D1" w14:textId="77777777" w:rsidR="00002468" w:rsidRPr="00236690" w:rsidRDefault="00002468" w:rsidP="00236690">
      <w:pPr>
        <w:pStyle w:val="ListParagraph"/>
        <w:numPr>
          <w:ilvl w:val="0"/>
          <w:numId w:val="3"/>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საქმეს არსებითად განიხილავს საქართველოს საკონსტიტუციო სასამართლოს მეორე კოლეგია.</w:t>
      </w:r>
    </w:p>
    <w:p w14:paraId="15E7CADC" w14:textId="77777777" w:rsidR="00002468" w:rsidRPr="00236690" w:rsidRDefault="00002468" w:rsidP="00236690">
      <w:pPr>
        <w:pStyle w:val="ListParagraph"/>
        <w:numPr>
          <w:ilvl w:val="0"/>
          <w:numId w:val="3"/>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საქმის არსებითი განხილვა დაიწყება „საქართველოს საკონსტიტუციო სასამართლოს შესახებ“ საქართველოს ორგანული კანონის 22-ე მუხლის პირველი პუნქტის შესაბამისად.</w:t>
      </w:r>
    </w:p>
    <w:p w14:paraId="1D5233B2" w14:textId="77777777" w:rsidR="00002468" w:rsidRPr="00236690" w:rsidRDefault="00002468" w:rsidP="00236690">
      <w:pPr>
        <w:pStyle w:val="ListParagraph"/>
        <w:numPr>
          <w:ilvl w:val="0"/>
          <w:numId w:val="3"/>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t xml:space="preserve"> საოქმო ჩანაწერი საბოლოოა და გასაჩივრებას ან გადასინჯვას არ ექვემდებარება.</w:t>
      </w:r>
    </w:p>
    <w:p w14:paraId="61A1588F" w14:textId="13E23578" w:rsidR="00CB211E" w:rsidRPr="00236690" w:rsidRDefault="00002468" w:rsidP="00236690">
      <w:pPr>
        <w:pStyle w:val="ListParagraph"/>
        <w:numPr>
          <w:ilvl w:val="0"/>
          <w:numId w:val="3"/>
        </w:numPr>
        <w:spacing w:after="0" w:line="276" w:lineRule="auto"/>
        <w:ind w:left="0" w:firstLine="284"/>
        <w:jc w:val="both"/>
        <w:rPr>
          <w:rFonts w:asciiTheme="majorHAnsi" w:hAnsiTheme="majorHAnsi"/>
          <w:sz w:val="24"/>
          <w:szCs w:val="24"/>
          <w:lang w:val="ka-GE"/>
        </w:rPr>
      </w:pPr>
      <w:r w:rsidRPr="00236690">
        <w:rPr>
          <w:rFonts w:asciiTheme="majorHAnsi" w:hAnsiTheme="majorHAnsi"/>
          <w:sz w:val="24"/>
          <w:szCs w:val="24"/>
          <w:lang w:val="ka-GE"/>
        </w:rPr>
        <w:lastRenderedPageBreak/>
        <w:t>საოქმო ჩანაწერი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6829E7D3" w14:textId="196C68F6" w:rsidR="00002468" w:rsidRPr="00236690" w:rsidRDefault="00002468" w:rsidP="00236690">
      <w:pPr>
        <w:spacing w:after="0" w:line="276" w:lineRule="auto"/>
        <w:jc w:val="both"/>
        <w:rPr>
          <w:rFonts w:asciiTheme="majorHAnsi" w:hAnsiTheme="majorHAnsi"/>
          <w:sz w:val="24"/>
          <w:szCs w:val="24"/>
        </w:rPr>
      </w:pPr>
    </w:p>
    <w:p w14:paraId="72E488D0" w14:textId="77777777" w:rsidR="00002468" w:rsidRPr="00236690" w:rsidRDefault="00002468" w:rsidP="00236690">
      <w:pPr>
        <w:spacing w:after="0" w:line="276" w:lineRule="auto"/>
        <w:jc w:val="both"/>
        <w:rPr>
          <w:rFonts w:asciiTheme="majorHAnsi" w:hAnsiTheme="majorHAnsi"/>
          <w:sz w:val="24"/>
          <w:szCs w:val="24"/>
          <w:lang w:val="ka-GE"/>
        </w:rPr>
      </w:pPr>
    </w:p>
    <w:p w14:paraId="4B184F11" w14:textId="77777777" w:rsidR="00A40D1B" w:rsidRPr="00A40D1B" w:rsidRDefault="00A40D1B" w:rsidP="00A40D1B">
      <w:pPr>
        <w:suppressAutoHyphens/>
        <w:autoSpaceDE w:val="0"/>
        <w:autoSpaceDN w:val="0"/>
        <w:adjustRightInd w:val="0"/>
        <w:spacing w:after="0" w:line="276" w:lineRule="auto"/>
        <w:ind w:firstLine="284"/>
        <w:contextualSpacing/>
        <w:jc w:val="both"/>
        <w:rPr>
          <w:rFonts w:ascii="Sylfaen" w:hAnsi="Sylfaen" w:cs="Sylfaen"/>
          <w:b/>
          <w:bCs/>
          <w:sz w:val="24"/>
          <w:szCs w:val="24"/>
          <w:lang w:val="ka-GE" w:eastAsia="zh-CN"/>
        </w:rPr>
      </w:pPr>
      <w:r w:rsidRPr="00A40D1B">
        <w:rPr>
          <w:rFonts w:ascii="Sylfaen" w:hAnsi="Sylfaen" w:cs="Sylfaen"/>
          <w:b/>
          <w:bCs/>
          <w:sz w:val="24"/>
          <w:szCs w:val="24"/>
          <w:lang w:val="ka-GE" w:eastAsia="zh-CN"/>
        </w:rPr>
        <w:t>კოლეგიის შემადგენლობა:</w:t>
      </w:r>
    </w:p>
    <w:p w14:paraId="7E9E1650" w14:textId="77777777" w:rsidR="00A40D1B" w:rsidRPr="00A40D1B" w:rsidRDefault="00A40D1B" w:rsidP="00A40D1B">
      <w:pPr>
        <w:suppressAutoHyphens/>
        <w:autoSpaceDE w:val="0"/>
        <w:autoSpaceDN w:val="0"/>
        <w:adjustRightInd w:val="0"/>
        <w:spacing w:after="0" w:line="276" w:lineRule="auto"/>
        <w:ind w:firstLine="284"/>
        <w:contextualSpacing/>
        <w:jc w:val="both"/>
        <w:rPr>
          <w:rFonts w:ascii="Sylfaen" w:hAnsi="Sylfaen" w:cs="Sylfaen"/>
          <w:b/>
          <w:bCs/>
          <w:sz w:val="24"/>
          <w:szCs w:val="24"/>
          <w:lang w:val="ka-GE" w:eastAsia="zh-CN"/>
        </w:rPr>
      </w:pPr>
    </w:p>
    <w:p w14:paraId="11CB04C9"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r w:rsidRPr="00A40D1B">
        <w:rPr>
          <w:rFonts w:ascii="Sylfaen" w:hAnsi="Sylfaen" w:cs="Sylfaen"/>
          <w:bCs/>
          <w:iCs/>
          <w:sz w:val="24"/>
          <w:szCs w:val="24"/>
          <w:lang w:val="ka-GE" w:eastAsia="zh-CN"/>
        </w:rPr>
        <w:t>მანანა კობახიძე</w:t>
      </w:r>
    </w:p>
    <w:p w14:paraId="3483411A"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p>
    <w:p w14:paraId="2A65511F"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p>
    <w:p w14:paraId="0BE5E177"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r w:rsidRPr="00A40D1B">
        <w:rPr>
          <w:rFonts w:ascii="Sylfaen" w:hAnsi="Sylfaen" w:cs="Sylfaen"/>
          <w:bCs/>
          <w:iCs/>
          <w:sz w:val="24"/>
          <w:szCs w:val="24"/>
          <w:lang w:val="ka-GE" w:eastAsia="zh-CN"/>
        </w:rPr>
        <w:t>გიორგი მოდებაძე</w:t>
      </w:r>
    </w:p>
    <w:p w14:paraId="0D07457C"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p>
    <w:p w14:paraId="6B0162D0"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p>
    <w:p w14:paraId="2F38AB51" w14:textId="77777777" w:rsidR="00A40D1B" w:rsidRPr="00A40D1B" w:rsidRDefault="00A40D1B" w:rsidP="00A40D1B">
      <w:pPr>
        <w:widowControl w:val="0"/>
        <w:suppressAutoHyphens/>
        <w:autoSpaceDE w:val="0"/>
        <w:autoSpaceDN w:val="0"/>
        <w:adjustRightInd w:val="0"/>
        <w:spacing w:after="0" w:line="276" w:lineRule="auto"/>
        <w:ind w:firstLine="284"/>
        <w:contextualSpacing/>
        <w:rPr>
          <w:rFonts w:ascii="Sylfaen" w:hAnsi="Sylfaen"/>
          <w:bCs/>
          <w:iCs/>
          <w:sz w:val="24"/>
          <w:szCs w:val="24"/>
          <w:lang w:val="ka-GE" w:eastAsia="zh-CN"/>
        </w:rPr>
      </w:pPr>
      <w:r w:rsidRPr="00A40D1B">
        <w:rPr>
          <w:rFonts w:ascii="Sylfaen" w:hAnsi="Sylfaen" w:cs="Sylfaen"/>
          <w:bCs/>
          <w:iCs/>
          <w:sz w:val="24"/>
          <w:szCs w:val="24"/>
          <w:lang w:val="ka-GE" w:eastAsia="zh-CN"/>
        </w:rPr>
        <w:t>თეიმურაზ ტუღუში</w:t>
      </w:r>
    </w:p>
    <w:p w14:paraId="2B13AAA9" w14:textId="77777777" w:rsidR="00CB211E" w:rsidRPr="00236690" w:rsidRDefault="00CB211E" w:rsidP="00236690">
      <w:pPr>
        <w:spacing w:after="0" w:line="276" w:lineRule="auto"/>
        <w:ind w:firstLine="284"/>
        <w:jc w:val="both"/>
        <w:rPr>
          <w:rFonts w:asciiTheme="majorHAnsi" w:eastAsia="Times New Roman" w:hAnsiTheme="majorHAnsi"/>
          <w:sz w:val="24"/>
          <w:szCs w:val="24"/>
          <w:lang w:val="ka-GE"/>
        </w:rPr>
      </w:pPr>
    </w:p>
    <w:p w14:paraId="2C86ED10" w14:textId="77777777" w:rsidR="00CB211E" w:rsidRPr="00236690" w:rsidRDefault="00CB211E" w:rsidP="00236690">
      <w:pPr>
        <w:pStyle w:val="NormalWeb"/>
        <w:shd w:val="clear" w:color="auto" w:fill="FFFFFF"/>
        <w:spacing w:before="0" w:beforeAutospacing="0" w:after="0" w:afterAutospacing="0" w:line="276" w:lineRule="auto"/>
        <w:ind w:firstLine="284"/>
        <w:jc w:val="both"/>
        <w:rPr>
          <w:rFonts w:asciiTheme="majorHAnsi" w:hAnsiTheme="majorHAnsi"/>
        </w:rPr>
      </w:pPr>
    </w:p>
    <w:p w14:paraId="4F414638" w14:textId="77777777" w:rsidR="00E2631A" w:rsidRPr="00236690" w:rsidRDefault="00E2631A" w:rsidP="00236690">
      <w:pPr>
        <w:spacing w:line="276" w:lineRule="auto"/>
        <w:ind w:firstLine="284"/>
        <w:rPr>
          <w:rFonts w:asciiTheme="majorHAnsi" w:hAnsiTheme="majorHAnsi"/>
          <w:sz w:val="24"/>
          <w:szCs w:val="24"/>
          <w:lang w:val="ka-GE"/>
        </w:rPr>
      </w:pPr>
    </w:p>
    <w:sectPr w:rsidR="00E2631A" w:rsidRPr="00236690" w:rsidSect="00FA413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7BC1F" w14:textId="77777777" w:rsidR="00B32ECB" w:rsidRDefault="00B32ECB" w:rsidP="00BE053C">
      <w:pPr>
        <w:spacing w:after="0" w:line="240" w:lineRule="auto"/>
      </w:pPr>
      <w:r>
        <w:separator/>
      </w:r>
    </w:p>
  </w:endnote>
  <w:endnote w:type="continuationSeparator" w:id="0">
    <w:p w14:paraId="2F30E835" w14:textId="77777777" w:rsidR="00B32ECB" w:rsidRDefault="00B32ECB" w:rsidP="00BE0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60756530"/>
      <w:docPartObj>
        <w:docPartGallery w:val="Page Numbers (Bottom of Page)"/>
        <w:docPartUnique/>
      </w:docPartObj>
    </w:sdtPr>
    <w:sdtEndPr>
      <w:rPr>
        <w:noProof/>
      </w:rPr>
    </w:sdtEndPr>
    <w:sdtContent>
      <w:p w14:paraId="00F915FE" w14:textId="30BB1DAA" w:rsidR="009742A9" w:rsidRPr="009742A9" w:rsidRDefault="009742A9">
        <w:pPr>
          <w:pStyle w:val="Footer"/>
          <w:jc w:val="right"/>
          <w:rPr>
            <w:sz w:val="20"/>
            <w:szCs w:val="20"/>
          </w:rPr>
        </w:pPr>
        <w:r w:rsidRPr="009742A9">
          <w:rPr>
            <w:sz w:val="20"/>
            <w:szCs w:val="20"/>
          </w:rPr>
          <w:fldChar w:fldCharType="begin"/>
        </w:r>
        <w:r w:rsidRPr="009742A9">
          <w:rPr>
            <w:sz w:val="20"/>
            <w:szCs w:val="20"/>
          </w:rPr>
          <w:instrText xml:space="preserve"> PAGE   \* MERGEFORMAT </w:instrText>
        </w:r>
        <w:r w:rsidRPr="009742A9">
          <w:rPr>
            <w:sz w:val="20"/>
            <w:szCs w:val="20"/>
          </w:rPr>
          <w:fldChar w:fldCharType="separate"/>
        </w:r>
        <w:r w:rsidR="0089517C">
          <w:rPr>
            <w:noProof/>
            <w:sz w:val="20"/>
            <w:szCs w:val="20"/>
          </w:rPr>
          <w:t>1</w:t>
        </w:r>
        <w:r w:rsidRPr="009742A9">
          <w:rPr>
            <w:noProof/>
            <w:sz w:val="20"/>
            <w:szCs w:val="20"/>
          </w:rPr>
          <w:fldChar w:fldCharType="end"/>
        </w:r>
      </w:p>
    </w:sdtContent>
  </w:sdt>
  <w:p w14:paraId="42972181" w14:textId="77777777" w:rsidR="009742A9" w:rsidRPr="009742A9" w:rsidRDefault="009742A9">
    <w:pPr>
      <w:pStyle w:val="Footer"/>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E7C6B" w14:textId="77777777" w:rsidR="00B32ECB" w:rsidRDefault="00B32ECB" w:rsidP="00BE053C">
      <w:pPr>
        <w:spacing w:after="0" w:line="240" w:lineRule="auto"/>
      </w:pPr>
      <w:r>
        <w:separator/>
      </w:r>
    </w:p>
  </w:footnote>
  <w:footnote w:type="continuationSeparator" w:id="0">
    <w:p w14:paraId="6F5F4964" w14:textId="77777777" w:rsidR="00B32ECB" w:rsidRDefault="00B32ECB" w:rsidP="00BE05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C4D60"/>
    <w:multiLevelType w:val="hybridMultilevel"/>
    <w:tmpl w:val="41909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226449"/>
    <w:multiLevelType w:val="hybridMultilevel"/>
    <w:tmpl w:val="AD9824F8"/>
    <w:lvl w:ilvl="0" w:tplc="8E9ED386">
      <w:start w:val="1"/>
      <w:numFmt w:val="decimal"/>
      <w:lvlText w:val="%1."/>
      <w:lvlJc w:val="left"/>
      <w:pPr>
        <w:ind w:left="759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667E22"/>
    <w:multiLevelType w:val="hybridMultilevel"/>
    <w:tmpl w:val="AB0438DE"/>
    <w:lvl w:ilvl="0" w:tplc="0D62D858">
      <w:start w:val="1"/>
      <w:numFmt w:val="decimal"/>
      <w:lvlText w:val="%1."/>
      <w:lvlJc w:val="left"/>
      <w:pPr>
        <w:ind w:left="765" w:hanging="405"/>
      </w:pPr>
      <w:rPr>
        <w:rFonts w:ascii="Sylfaen" w:hAnsi="Sylfaen" w:hint="default"/>
        <w:sz w:val="24"/>
        <w:szCs w:val="24"/>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15:restartNumberingAfterBreak="0">
    <w:nsid w:val="38096893"/>
    <w:multiLevelType w:val="hybridMultilevel"/>
    <w:tmpl w:val="7F9E6F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1"/>
  </w:num>
  <w:num w:numId="3">
    <w:abstractNumId w:val="0"/>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9F"/>
    <w:rsid w:val="00002468"/>
    <w:rsid w:val="00013F51"/>
    <w:rsid w:val="00014BED"/>
    <w:rsid w:val="00025396"/>
    <w:rsid w:val="000352F9"/>
    <w:rsid w:val="00042D78"/>
    <w:rsid w:val="00045D58"/>
    <w:rsid w:val="000668DE"/>
    <w:rsid w:val="00073092"/>
    <w:rsid w:val="000831F2"/>
    <w:rsid w:val="000868FF"/>
    <w:rsid w:val="0008725C"/>
    <w:rsid w:val="000A1061"/>
    <w:rsid w:val="000C2557"/>
    <w:rsid w:val="000C6803"/>
    <w:rsid w:val="00103F51"/>
    <w:rsid w:val="001121C8"/>
    <w:rsid w:val="001240CE"/>
    <w:rsid w:val="00141645"/>
    <w:rsid w:val="00160F95"/>
    <w:rsid w:val="001629B0"/>
    <w:rsid w:val="00164A9D"/>
    <w:rsid w:val="00165D78"/>
    <w:rsid w:val="0016666B"/>
    <w:rsid w:val="001701F4"/>
    <w:rsid w:val="00174ADD"/>
    <w:rsid w:val="0019308F"/>
    <w:rsid w:val="001A77BF"/>
    <w:rsid w:val="001B5D5E"/>
    <w:rsid w:val="001C3057"/>
    <w:rsid w:val="001C3CB6"/>
    <w:rsid w:val="001D79AD"/>
    <w:rsid w:val="001F763D"/>
    <w:rsid w:val="002004AE"/>
    <w:rsid w:val="00202C98"/>
    <w:rsid w:val="0020676D"/>
    <w:rsid w:val="0021441F"/>
    <w:rsid w:val="00236690"/>
    <w:rsid w:val="002379F1"/>
    <w:rsid w:val="00243E43"/>
    <w:rsid w:val="0026263F"/>
    <w:rsid w:val="0027084B"/>
    <w:rsid w:val="0027383B"/>
    <w:rsid w:val="00280723"/>
    <w:rsid w:val="00297B4D"/>
    <w:rsid w:val="002C6E5B"/>
    <w:rsid w:val="002E189F"/>
    <w:rsid w:val="002E3E00"/>
    <w:rsid w:val="002F585D"/>
    <w:rsid w:val="003009E1"/>
    <w:rsid w:val="003340F4"/>
    <w:rsid w:val="00341596"/>
    <w:rsid w:val="003420D9"/>
    <w:rsid w:val="00346FBD"/>
    <w:rsid w:val="00363B5A"/>
    <w:rsid w:val="0038168B"/>
    <w:rsid w:val="003929F2"/>
    <w:rsid w:val="00392F60"/>
    <w:rsid w:val="0039388E"/>
    <w:rsid w:val="003B7128"/>
    <w:rsid w:val="003C7CA6"/>
    <w:rsid w:val="003D0E77"/>
    <w:rsid w:val="003E2497"/>
    <w:rsid w:val="003E2D67"/>
    <w:rsid w:val="003F2C45"/>
    <w:rsid w:val="004000FC"/>
    <w:rsid w:val="0041753B"/>
    <w:rsid w:val="004412A0"/>
    <w:rsid w:val="00466C27"/>
    <w:rsid w:val="00482E90"/>
    <w:rsid w:val="0049397F"/>
    <w:rsid w:val="00497E42"/>
    <w:rsid w:val="004E5418"/>
    <w:rsid w:val="004F5E47"/>
    <w:rsid w:val="00501015"/>
    <w:rsid w:val="00501A0C"/>
    <w:rsid w:val="00527FC1"/>
    <w:rsid w:val="00534595"/>
    <w:rsid w:val="00550ED1"/>
    <w:rsid w:val="005754FA"/>
    <w:rsid w:val="00583EF6"/>
    <w:rsid w:val="00584C6C"/>
    <w:rsid w:val="00586A69"/>
    <w:rsid w:val="00587BDF"/>
    <w:rsid w:val="005E0014"/>
    <w:rsid w:val="005E36B0"/>
    <w:rsid w:val="005F263F"/>
    <w:rsid w:val="005F44CB"/>
    <w:rsid w:val="005F7C84"/>
    <w:rsid w:val="005F7F46"/>
    <w:rsid w:val="006039D7"/>
    <w:rsid w:val="00606853"/>
    <w:rsid w:val="006206A2"/>
    <w:rsid w:val="0062386E"/>
    <w:rsid w:val="00640727"/>
    <w:rsid w:val="00653507"/>
    <w:rsid w:val="00666024"/>
    <w:rsid w:val="00674277"/>
    <w:rsid w:val="00684844"/>
    <w:rsid w:val="00687F11"/>
    <w:rsid w:val="006958A4"/>
    <w:rsid w:val="006A26A8"/>
    <w:rsid w:val="006A4172"/>
    <w:rsid w:val="006A4714"/>
    <w:rsid w:val="006A73AA"/>
    <w:rsid w:val="006B48BF"/>
    <w:rsid w:val="006B68A1"/>
    <w:rsid w:val="006C0589"/>
    <w:rsid w:val="006C44B3"/>
    <w:rsid w:val="006C5FB4"/>
    <w:rsid w:val="006E0985"/>
    <w:rsid w:val="006F6AFA"/>
    <w:rsid w:val="00712C02"/>
    <w:rsid w:val="00725B3B"/>
    <w:rsid w:val="00725F3D"/>
    <w:rsid w:val="00731F0A"/>
    <w:rsid w:val="00772118"/>
    <w:rsid w:val="007A165F"/>
    <w:rsid w:val="007A2301"/>
    <w:rsid w:val="007C3C5F"/>
    <w:rsid w:val="00802091"/>
    <w:rsid w:val="00802FF7"/>
    <w:rsid w:val="008032A9"/>
    <w:rsid w:val="00823B23"/>
    <w:rsid w:val="00834F1E"/>
    <w:rsid w:val="00840F69"/>
    <w:rsid w:val="00845AAE"/>
    <w:rsid w:val="00851CF2"/>
    <w:rsid w:val="00884FA8"/>
    <w:rsid w:val="008904EC"/>
    <w:rsid w:val="008906A1"/>
    <w:rsid w:val="00892354"/>
    <w:rsid w:val="00894243"/>
    <w:rsid w:val="0089517C"/>
    <w:rsid w:val="008A4AAE"/>
    <w:rsid w:val="008C2507"/>
    <w:rsid w:val="008D6356"/>
    <w:rsid w:val="008F18C5"/>
    <w:rsid w:val="008F55D1"/>
    <w:rsid w:val="00950134"/>
    <w:rsid w:val="0095492B"/>
    <w:rsid w:val="009742A9"/>
    <w:rsid w:val="00976E15"/>
    <w:rsid w:val="00984D5D"/>
    <w:rsid w:val="009B05D9"/>
    <w:rsid w:val="009B06AB"/>
    <w:rsid w:val="009C33CB"/>
    <w:rsid w:val="009D45DC"/>
    <w:rsid w:val="009E7248"/>
    <w:rsid w:val="009F46C7"/>
    <w:rsid w:val="00A13BAE"/>
    <w:rsid w:val="00A151AD"/>
    <w:rsid w:val="00A17913"/>
    <w:rsid w:val="00A25ABB"/>
    <w:rsid w:val="00A31519"/>
    <w:rsid w:val="00A40D1B"/>
    <w:rsid w:val="00A50FDB"/>
    <w:rsid w:val="00A52AAD"/>
    <w:rsid w:val="00A5720F"/>
    <w:rsid w:val="00A60131"/>
    <w:rsid w:val="00A65746"/>
    <w:rsid w:val="00A72580"/>
    <w:rsid w:val="00A777B2"/>
    <w:rsid w:val="00A92AA6"/>
    <w:rsid w:val="00A93DF4"/>
    <w:rsid w:val="00AB30A1"/>
    <w:rsid w:val="00AD2B4A"/>
    <w:rsid w:val="00AF5FA3"/>
    <w:rsid w:val="00B04E24"/>
    <w:rsid w:val="00B1378E"/>
    <w:rsid w:val="00B22C76"/>
    <w:rsid w:val="00B27C45"/>
    <w:rsid w:val="00B3015D"/>
    <w:rsid w:val="00B32ECB"/>
    <w:rsid w:val="00B357FC"/>
    <w:rsid w:val="00B62EF4"/>
    <w:rsid w:val="00B90988"/>
    <w:rsid w:val="00B96E07"/>
    <w:rsid w:val="00BA43AD"/>
    <w:rsid w:val="00BB12AE"/>
    <w:rsid w:val="00BD07DA"/>
    <w:rsid w:val="00BD2D7F"/>
    <w:rsid w:val="00BE053C"/>
    <w:rsid w:val="00BF7CDF"/>
    <w:rsid w:val="00C04A5E"/>
    <w:rsid w:val="00C0702B"/>
    <w:rsid w:val="00C23BA9"/>
    <w:rsid w:val="00C33791"/>
    <w:rsid w:val="00C33DBA"/>
    <w:rsid w:val="00C37B00"/>
    <w:rsid w:val="00C46EE5"/>
    <w:rsid w:val="00C655C6"/>
    <w:rsid w:val="00C74362"/>
    <w:rsid w:val="00C75058"/>
    <w:rsid w:val="00C877A9"/>
    <w:rsid w:val="00C87B1D"/>
    <w:rsid w:val="00C93638"/>
    <w:rsid w:val="00CA0522"/>
    <w:rsid w:val="00CA3105"/>
    <w:rsid w:val="00CB211E"/>
    <w:rsid w:val="00CB405E"/>
    <w:rsid w:val="00CD1D25"/>
    <w:rsid w:val="00CD5E76"/>
    <w:rsid w:val="00CE41F8"/>
    <w:rsid w:val="00CE4BF7"/>
    <w:rsid w:val="00CF726D"/>
    <w:rsid w:val="00D02AB0"/>
    <w:rsid w:val="00D05B13"/>
    <w:rsid w:val="00D170EA"/>
    <w:rsid w:val="00D26FA3"/>
    <w:rsid w:val="00D3015B"/>
    <w:rsid w:val="00D400A3"/>
    <w:rsid w:val="00D53F12"/>
    <w:rsid w:val="00D56D1A"/>
    <w:rsid w:val="00D80E28"/>
    <w:rsid w:val="00D92207"/>
    <w:rsid w:val="00DA3F0C"/>
    <w:rsid w:val="00DA5E6F"/>
    <w:rsid w:val="00DC4C85"/>
    <w:rsid w:val="00DC6B3A"/>
    <w:rsid w:val="00DD0724"/>
    <w:rsid w:val="00DD0EB5"/>
    <w:rsid w:val="00DD7737"/>
    <w:rsid w:val="00DE136E"/>
    <w:rsid w:val="00DF42A1"/>
    <w:rsid w:val="00DF63D9"/>
    <w:rsid w:val="00E02914"/>
    <w:rsid w:val="00E05CD6"/>
    <w:rsid w:val="00E1267E"/>
    <w:rsid w:val="00E2631A"/>
    <w:rsid w:val="00E57D8F"/>
    <w:rsid w:val="00E63D3C"/>
    <w:rsid w:val="00E664F4"/>
    <w:rsid w:val="00E94F03"/>
    <w:rsid w:val="00EA736C"/>
    <w:rsid w:val="00EB3777"/>
    <w:rsid w:val="00EC0626"/>
    <w:rsid w:val="00EC1F4E"/>
    <w:rsid w:val="00ED456C"/>
    <w:rsid w:val="00ED5371"/>
    <w:rsid w:val="00ED6A66"/>
    <w:rsid w:val="00EE5290"/>
    <w:rsid w:val="00EF7CFC"/>
    <w:rsid w:val="00F04162"/>
    <w:rsid w:val="00F234DB"/>
    <w:rsid w:val="00F35875"/>
    <w:rsid w:val="00F36A02"/>
    <w:rsid w:val="00F40669"/>
    <w:rsid w:val="00F906C7"/>
    <w:rsid w:val="00F91F65"/>
    <w:rsid w:val="00FB0D7D"/>
    <w:rsid w:val="00FB7937"/>
    <w:rsid w:val="00FC24C7"/>
    <w:rsid w:val="00FD526F"/>
    <w:rsid w:val="00FE3D0D"/>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AD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11E"/>
    <w:rPr>
      <w:rFonts w:ascii="Calibri" w:eastAsia="Calibri" w:hAnsi="Calibri" w:cs="Times New Roman"/>
      <w:lang w:val="en-US"/>
    </w:rPr>
  </w:style>
  <w:style w:type="paragraph" w:styleId="Heading1">
    <w:name w:val="heading 1"/>
    <w:basedOn w:val="Normal"/>
    <w:link w:val="Heading1Char"/>
    <w:uiPriority w:val="9"/>
    <w:qFormat/>
    <w:rsid w:val="00CB211E"/>
    <w:pPr>
      <w:spacing w:before="100" w:beforeAutospacing="1" w:after="100" w:afterAutospacing="1" w:line="240" w:lineRule="auto"/>
      <w:outlineLvl w:val="0"/>
    </w:pPr>
    <w:rPr>
      <w:rFonts w:ascii="Times New Roman" w:eastAsia="Times New Roman" w:hAnsi="Times New Roman"/>
      <w:b/>
      <w:bCs/>
      <w:kern w:val="36"/>
      <w:sz w:val="48"/>
      <w:szCs w:val="48"/>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1E"/>
    <w:rPr>
      <w:rFonts w:ascii="Times New Roman" w:eastAsia="Times New Roman" w:hAnsi="Times New Roman" w:cs="Times New Roman"/>
      <w:b/>
      <w:bCs/>
      <w:kern w:val="36"/>
      <w:sz w:val="48"/>
      <w:szCs w:val="48"/>
      <w:lang w:eastAsia="ka-GE"/>
    </w:rPr>
  </w:style>
  <w:style w:type="paragraph" w:customStyle="1" w:styleId="inner-title-leg-acts">
    <w:name w:val="inner-title-leg-acts"/>
    <w:basedOn w:val="Normal"/>
    <w:rsid w:val="00CB211E"/>
    <w:pPr>
      <w:spacing w:before="100" w:beforeAutospacing="1" w:after="100" w:afterAutospacing="1" w:line="240" w:lineRule="auto"/>
    </w:pPr>
    <w:rPr>
      <w:rFonts w:ascii="Times New Roman" w:eastAsia="Times New Roman" w:hAnsi="Times New Roman"/>
      <w:sz w:val="24"/>
      <w:szCs w:val="24"/>
      <w:lang w:val="ka-GE" w:eastAsia="ka-GE"/>
    </w:rPr>
  </w:style>
  <w:style w:type="character" w:customStyle="1" w:styleId="span-bold-leg-acts">
    <w:name w:val="span-bold-leg-acts"/>
    <w:basedOn w:val="DefaultParagraphFont"/>
    <w:rsid w:val="00CB211E"/>
  </w:style>
  <w:style w:type="paragraph" w:styleId="ListParagraph">
    <w:name w:val="List Paragraph"/>
    <w:basedOn w:val="Normal"/>
    <w:uiPriority w:val="34"/>
    <w:qFormat/>
    <w:rsid w:val="00CB211E"/>
    <w:pPr>
      <w:ind w:left="720"/>
      <w:contextualSpacing/>
    </w:pPr>
  </w:style>
  <w:style w:type="paragraph" w:styleId="NormalWeb">
    <w:name w:val="Normal (Web)"/>
    <w:basedOn w:val="Normal"/>
    <w:uiPriority w:val="99"/>
    <w:unhideWhenUsed/>
    <w:rsid w:val="00CB211E"/>
    <w:pPr>
      <w:spacing w:before="100" w:beforeAutospacing="1" w:after="100" w:afterAutospacing="1" w:line="240" w:lineRule="auto"/>
    </w:pPr>
    <w:rPr>
      <w:rFonts w:ascii="Times New Roman" w:eastAsia="Times New Roman" w:hAnsi="Times New Roman"/>
      <w:sz w:val="24"/>
      <w:szCs w:val="24"/>
      <w:lang w:val="ka-GE" w:eastAsia="ka-GE"/>
    </w:rPr>
  </w:style>
  <w:style w:type="paragraph" w:customStyle="1" w:styleId="the-court-rules-leg-acts">
    <w:name w:val="the-court-rules-leg-acts"/>
    <w:basedOn w:val="Normal"/>
    <w:rsid w:val="00CB211E"/>
    <w:pPr>
      <w:spacing w:before="100" w:beforeAutospacing="1" w:after="100" w:afterAutospacing="1" w:line="240" w:lineRule="auto"/>
    </w:pPr>
    <w:rPr>
      <w:rFonts w:ascii="Times New Roman" w:eastAsia="Times New Roman" w:hAnsi="Times New Roman"/>
      <w:sz w:val="24"/>
      <w:szCs w:val="24"/>
      <w:lang w:val="ka-GE" w:eastAsia="ka-GE"/>
    </w:rPr>
  </w:style>
  <w:style w:type="character" w:styleId="Hyperlink">
    <w:name w:val="Hyperlink"/>
    <w:basedOn w:val="DefaultParagraphFont"/>
    <w:uiPriority w:val="99"/>
    <w:unhideWhenUsed/>
    <w:rsid w:val="00CE4BF7"/>
    <w:rPr>
      <w:color w:val="0563C1" w:themeColor="hyperlink"/>
      <w:u w:val="single"/>
    </w:rPr>
  </w:style>
  <w:style w:type="character" w:styleId="CommentReference">
    <w:name w:val="annotation reference"/>
    <w:basedOn w:val="DefaultParagraphFont"/>
    <w:uiPriority w:val="99"/>
    <w:semiHidden/>
    <w:unhideWhenUsed/>
    <w:rsid w:val="006C44B3"/>
    <w:rPr>
      <w:sz w:val="16"/>
      <w:szCs w:val="16"/>
    </w:rPr>
  </w:style>
  <w:style w:type="paragraph" w:styleId="CommentText">
    <w:name w:val="annotation text"/>
    <w:basedOn w:val="Normal"/>
    <w:link w:val="CommentTextChar"/>
    <w:uiPriority w:val="99"/>
    <w:semiHidden/>
    <w:unhideWhenUsed/>
    <w:rsid w:val="006C44B3"/>
    <w:pPr>
      <w:spacing w:line="240" w:lineRule="auto"/>
    </w:pPr>
    <w:rPr>
      <w:sz w:val="20"/>
      <w:szCs w:val="20"/>
    </w:rPr>
  </w:style>
  <w:style w:type="character" w:customStyle="1" w:styleId="CommentTextChar">
    <w:name w:val="Comment Text Char"/>
    <w:basedOn w:val="DefaultParagraphFont"/>
    <w:link w:val="CommentText"/>
    <w:uiPriority w:val="99"/>
    <w:semiHidden/>
    <w:rsid w:val="006C44B3"/>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44B3"/>
    <w:rPr>
      <w:b/>
      <w:bCs/>
    </w:rPr>
  </w:style>
  <w:style w:type="character" w:customStyle="1" w:styleId="CommentSubjectChar">
    <w:name w:val="Comment Subject Char"/>
    <w:basedOn w:val="CommentTextChar"/>
    <w:link w:val="CommentSubject"/>
    <w:uiPriority w:val="99"/>
    <w:semiHidden/>
    <w:rsid w:val="006C44B3"/>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6C44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4B3"/>
    <w:rPr>
      <w:rFonts w:ascii="Segoe UI" w:eastAsia="Calibri" w:hAnsi="Segoe UI" w:cs="Segoe UI"/>
      <w:sz w:val="18"/>
      <w:szCs w:val="18"/>
      <w:lang w:val="en-US"/>
    </w:rPr>
  </w:style>
  <w:style w:type="paragraph" w:styleId="Revision">
    <w:name w:val="Revision"/>
    <w:hidden/>
    <w:uiPriority w:val="99"/>
    <w:semiHidden/>
    <w:rsid w:val="00BE053C"/>
    <w:pPr>
      <w:spacing w:after="0" w:line="240" w:lineRule="auto"/>
    </w:pPr>
    <w:rPr>
      <w:rFonts w:ascii="Calibri" w:eastAsia="Calibri" w:hAnsi="Calibri" w:cs="Times New Roman"/>
      <w:lang w:val="en-US"/>
    </w:rPr>
  </w:style>
  <w:style w:type="paragraph" w:styleId="Header">
    <w:name w:val="header"/>
    <w:basedOn w:val="Normal"/>
    <w:link w:val="HeaderChar"/>
    <w:uiPriority w:val="99"/>
    <w:unhideWhenUsed/>
    <w:rsid w:val="00BE0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3C"/>
    <w:rPr>
      <w:rFonts w:ascii="Calibri" w:eastAsia="Calibri" w:hAnsi="Calibri" w:cs="Times New Roman"/>
      <w:lang w:val="en-US"/>
    </w:rPr>
  </w:style>
  <w:style w:type="paragraph" w:styleId="Footer">
    <w:name w:val="footer"/>
    <w:basedOn w:val="Normal"/>
    <w:link w:val="FooterChar"/>
    <w:uiPriority w:val="99"/>
    <w:unhideWhenUsed/>
    <w:rsid w:val="00BE0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3C"/>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23733">
      <w:bodyDiv w:val="1"/>
      <w:marLeft w:val="0"/>
      <w:marRight w:val="0"/>
      <w:marTop w:val="0"/>
      <w:marBottom w:val="0"/>
      <w:divBdr>
        <w:top w:val="none" w:sz="0" w:space="0" w:color="auto"/>
        <w:left w:val="none" w:sz="0" w:space="0" w:color="auto"/>
        <w:bottom w:val="none" w:sz="0" w:space="0" w:color="auto"/>
        <w:right w:val="none" w:sz="0" w:space="0" w:color="auto"/>
      </w:divBdr>
    </w:div>
    <w:div w:id="1341197901">
      <w:bodyDiv w:val="1"/>
      <w:marLeft w:val="0"/>
      <w:marRight w:val="0"/>
      <w:marTop w:val="0"/>
      <w:marBottom w:val="0"/>
      <w:divBdr>
        <w:top w:val="none" w:sz="0" w:space="0" w:color="auto"/>
        <w:left w:val="none" w:sz="0" w:space="0" w:color="auto"/>
        <w:bottom w:val="none" w:sz="0" w:space="0" w:color="auto"/>
        <w:right w:val="none" w:sz="0" w:space="0" w:color="auto"/>
      </w:divBdr>
    </w:div>
    <w:div w:id="14673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5E39-E26A-46B7-9368-42C4D874D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1773</Words>
  <Characters>10112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2026-01-08T13:23:00Z</dcterms:created>
  <dcterms:modified xsi:type="dcterms:W3CDTF">2026-01-08T13:23:00Z</dcterms:modified>
</cp:coreProperties>
</file>