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2CFEC69" w14:textId="77777777" w:rsidR="00557820" w:rsidRDefault="00557820" w:rsidP="00557820">
            <w:pPr>
              <w:pStyle w:val="a5"/>
              <w:numPr>
                <w:ilvl w:val="0"/>
                <w:numId w:val="10"/>
              </w:numPr>
              <w:ind w:left="337" w:right="-18"/>
              <w:rPr>
                <w:rFonts w:ascii="Sylfaen" w:hAnsi="Sylfaen"/>
                <w:lang w:val="ka-GE"/>
              </w:rPr>
            </w:pPr>
            <w:permStart w:id="1281835721" w:edGrp="everyone"/>
            <w:r>
              <w:rPr>
                <w:rFonts w:ascii="Sylfaen" w:hAnsi="Sylfaen"/>
                <w:lang w:val="ka-GE"/>
              </w:rPr>
              <w:t>შპს „ილიარდი“</w:t>
            </w:r>
          </w:p>
          <w:p w14:paraId="1DAD2CAC" w14:textId="77777777" w:rsidR="00557820" w:rsidRPr="00CB5D98" w:rsidRDefault="00557820" w:rsidP="00557820">
            <w:pPr>
              <w:pStyle w:val="a5"/>
              <w:numPr>
                <w:ilvl w:val="0"/>
                <w:numId w:val="10"/>
              </w:numPr>
              <w:ind w:left="337" w:right="-18"/>
              <w:rPr>
                <w:rFonts w:ascii="Sylfaen" w:hAnsi="Sylfaen"/>
                <w:lang w:val="ka-GE"/>
              </w:rPr>
            </w:pPr>
            <w:r>
              <w:rPr>
                <w:rFonts w:ascii="Sylfaen" w:hAnsi="Sylfaen"/>
                <w:lang w:val="ka-GE"/>
              </w:rPr>
              <w:t>შპს „</w:t>
            </w:r>
            <w:r>
              <w:rPr>
                <w:rFonts w:ascii="Sylfaen" w:hAnsi="Sylfaen"/>
              </w:rPr>
              <w:t>R.I.G GAS”</w:t>
            </w:r>
          </w:p>
          <w:p w14:paraId="179782A0" w14:textId="77777777" w:rsidR="00557820" w:rsidRPr="000D5FAE" w:rsidRDefault="00557820" w:rsidP="00557820">
            <w:pPr>
              <w:pStyle w:val="a5"/>
              <w:numPr>
                <w:ilvl w:val="0"/>
                <w:numId w:val="10"/>
              </w:numPr>
              <w:ind w:left="337" w:right="-18"/>
              <w:rPr>
                <w:rFonts w:ascii="Sylfaen" w:hAnsi="Sylfaen"/>
                <w:lang w:val="ka-GE"/>
              </w:rPr>
            </w:pPr>
            <w:r>
              <w:rPr>
                <w:rFonts w:ascii="Sylfaen" w:hAnsi="Sylfaen"/>
                <w:lang w:val="ka-GE"/>
              </w:rPr>
              <w:t>შპს „</w:t>
            </w:r>
            <w:proofErr w:type="spellStart"/>
            <w:r>
              <w:rPr>
                <w:rFonts w:ascii="Sylfaen" w:hAnsi="Sylfaen"/>
              </w:rPr>
              <w:t>Iveria</w:t>
            </w:r>
            <w:proofErr w:type="spellEnd"/>
            <w:r>
              <w:rPr>
                <w:rFonts w:ascii="Sylfaen" w:hAnsi="Sylfaen"/>
              </w:rPr>
              <w:t xml:space="preserve"> Supply Logistics &amp; Energy Trading Group (ISLET Group)</w:t>
            </w:r>
          </w:p>
          <w:p w14:paraId="11504BE8" w14:textId="2A7AFA2F" w:rsidR="003E44A8" w:rsidRPr="007D34F4" w:rsidRDefault="00557820" w:rsidP="007D34F4">
            <w:pPr>
              <w:pStyle w:val="a5"/>
              <w:numPr>
                <w:ilvl w:val="0"/>
                <w:numId w:val="10"/>
              </w:numPr>
              <w:ind w:left="337" w:right="-18"/>
              <w:rPr>
                <w:rFonts w:ascii="Sylfaen" w:hAnsi="Sylfaen"/>
                <w:lang w:val="ka-GE"/>
              </w:rPr>
            </w:pPr>
            <w:r>
              <w:rPr>
                <w:rFonts w:ascii="Sylfaen" w:hAnsi="Sylfaen"/>
                <w:lang w:val="ka-GE"/>
              </w:rPr>
              <w:t>შპს „ისლეტ ეგრისი“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5CD547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12EB78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3BF2BED" w:rsidR="001C7E3E" w:rsidRPr="007D34F4" w:rsidRDefault="000C43D3" w:rsidP="007D34F4">
            <w:pPr>
              <w:pStyle w:val="a5"/>
              <w:numPr>
                <w:ilvl w:val="0"/>
                <w:numId w:val="13"/>
              </w:numPr>
              <w:ind w:left="337" w:right="-18"/>
              <w:rPr>
                <w:rFonts w:ascii="Sylfaen" w:hAnsi="Sylfaen"/>
                <w:lang w:val="ka-GE"/>
              </w:rPr>
            </w:pPr>
            <w:permStart w:id="1819498587" w:edGrp="everyone"/>
            <w:r>
              <w:rPr>
                <w:rFonts w:ascii="Sylfaen" w:hAnsi="Sylfaen"/>
              </w:rPr>
              <w:t>.</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8442690" w:rsidR="001C7E3E" w:rsidRPr="007D34F4" w:rsidRDefault="00D41E97" w:rsidP="006A2770">
            <w:pPr>
              <w:pStyle w:val="a5"/>
              <w:numPr>
                <w:ilvl w:val="0"/>
                <w:numId w:val="14"/>
              </w:numPr>
              <w:ind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FA7A2C7" w:rsidR="001C7E3E" w:rsidRPr="007D34F4" w:rsidRDefault="00F31C1A"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D8002D1" w14:textId="77777777" w:rsidR="00A2210B" w:rsidRDefault="0014683F" w:rsidP="007D34F4">
            <w:pPr>
              <w:pStyle w:val="a5"/>
              <w:numPr>
                <w:ilvl w:val="0"/>
                <w:numId w:val="16"/>
              </w:numPr>
              <w:ind w:left="337" w:right="-18"/>
              <w:rPr>
                <w:rFonts w:ascii="Sylfaen" w:hAnsi="Sylfaen"/>
                <w:lang w:val="ka-GE"/>
              </w:rPr>
            </w:pPr>
            <w:permStart w:id="1073546871" w:edGrp="everyone"/>
            <w:r>
              <w:rPr>
                <w:rFonts w:ascii="Sylfaen" w:hAnsi="Sylfaen"/>
                <w:lang w:val="ka-GE"/>
              </w:rPr>
              <w:t>ლევან ხაჭაპურიძე</w:t>
            </w:r>
          </w:p>
          <w:p w14:paraId="7F9256EF" w14:textId="0ED3E0B6" w:rsidR="00A2210B" w:rsidRPr="007D34F4" w:rsidRDefault="0014683F" w:rsidP="007D34F4">
            <w:pPr>
              <w:pStyle w:val="a5"/>
              <w:numPr>
                <w:ilvl w:val="0"/>
                <w:numId w:val="16"/>
              </w:numPr>
              <w:ind w:left="337" w:right="-18"/>
              <w:rPr>
                <w:rFonts w:ascii="Sylfaen" w:hAnsi="Sylfaen"/>
                <w:lang w:val="ka-GE"/>
              </w:rPr>
            </w:pPr>
            <w:r>
              <w:rPr>
                <w:rFonts w:ascii="Sylfaen" w:hAnsi="Sylfaen"/>
                <w:lang w:val="ka-GE"/>
              </w:rPr>
              <w:t>თამარი მესხია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E61E5F3"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CBF6DC7"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20C1E26"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6E31E3E"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2CC294B" w:rsidR="00144FCF" w:rsidRPr="007D34F4" w:rsidRDefault="00980C1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1786863E" w:rsidR="00144FCF" w:rsidRPr="007D34F4" w:rsidRDefault="00980C19" w:rsidP="007D34F4">
            <w:pPr>
              <w:pStyle w:val="a5"/>
              <w:numPr>
                <w:ilvl w:val="0"/>
                <w:numId w:val="22"/>
              </w:numPr>
              <w:ind w:left="257" w:right="-113" w:hanging="270"/>
              <w:rPr>
                <w:rFonts w:ascii="Sylfaen" w:hAnsi="Sylfaen"/>
                <w:lang w:val="ka-GE"/>
              </w:rPr>
            </w:pPr>
            <w:permStart w:id="667764277" w:edGrp="everyone"/>
            <w:r w:rsidRPr="008A14B5">
              <w:rPr>
                <w:rFonts w:ascii="Sylfaen" w:hAnsi="Sylfaen"/>
                <w:lang w:val="ka-GE"/>
              </w:rPr>
              <w:t>09/10/2009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6EBF44F" w:rsidR="00496B05" w:rsidRPr="007D34F4" w:rsidRDefault="00980C19"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B1CD70C" w:rsidR="00496B05" w:rsidRPr="007D34F4" w:rsidRDefault="00980C19"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შოთა რუსთაველის გამზირი N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9458C76" w14:textId="77777777" w:rsidR="00DE1FA5" w:rsidRPr="00CB13F0" w:rsidRDefault="00DE1FA5" w:rsidP="00DE1FA5">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საქართველოს სისხლის სამართლის საპროცესო კოდექსის 151-ე მუხლის 1-ლი ნაწილის: „</w:t>
            </w:r>
            <w:r w:rsidRPr="00CB13F0">
              <w:rPr>
                <w:rFonts w:ascii="Sylfaen" w:hAnsi="Sylfaen"/>
                <w:color w:val="000000"/>
                <w:sz w:val="18"/>
                <w:szCs w:val="18"/>
                <w:lang w:val="ka-GE"/>
              </w:rPr>
              <w:t>სისხლის სამართლის საპროცესო</w:t>
            </w:r>
            <w:r>
              <w:rPr>
                <w:rFonts w:ascii="Sylfaen" w:hAnsi="Sylfaen"/>
                <w:color w:val="000000"/>
                <w:sz w:val="18"/>
                <w:szCs w:val="18"/>
                <w:lang w:val="ka-GE"/>
              </w:rPr>
              <w:t xml:space="preserve"> </w:t>
            </w:r>
            <w:r w:rsidRPr="00CB13F0">
              <w:rPr>
                <w:rFonts w:ascii="Sylfaen" w:hAnsi="Sylfaen"/>
                <w:color w:val="000000"/>
                <w:sz w:val="18"/>
                <w:szCs w:val="18"/>
                <w:lang w:val="ka-GE"/>
              </w:rPr>
              <w:t>იძულების ღონისძიების, ქონების შესაძლო ჩამორთმევის</w:t>
            </w:r>
            <w:r>
              <w:rPr>
                <w:rFonts w:ascii="Sylfaen" w:hAnsi="Sylfaen"/>
                <w:color w:val="000000"/>
                <w:sz w:val="18"/>
                <w:szCs w:val="18"/>
                <w:lang w:val="ka-GE"/>
              </w:rPr>
              <w:t xml:space="preserve"> </w:t>
            </w:r>
            <w:r w:rsidRPr="00CB13F0">
              <w:rPr>
                <w:rFonts w:ascii="Sylfaen" w:hAnsi="Sylfaen"/>
                <w:color w:val="000000"/>
                <w:sz w:val="18"/>
                <w:szCs w:val="18"/>
                <w:lang w:val="ka-GE"/>
              </w:rPr>
              <w:t>უზრუნველსაყოფად სასამართლოს შეუძლია მხარის შუამდგომლობის საფუძველზე ყადაღა დაადოს</w:t>
            </w:r>
          </w:p>
          <w:p w14:paraId="2C2A67DB"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ბრალდებულის, მისი მოქმედებისათვის მატერიალურად პასუხისმგებელი პირის ან/და მასთან</w:t>
            </w:r>
          </w:p>
          <w:p w14:paraId="71DEFFFE"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დაკავშირებული პირის ქონებას, მათ შორის, საბანკო ანგარიშებს, თუ არსებობს მონაცემები, რომ ქონებას</w:t>
            </w:r>
          </w:p>
          <w:p w14:paraId="130F9F66"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გადამალავენ ან დახარჯავენ ან/და ქონება დანაშაულებრივი გზით არის მოპოვებული. თუ არსებობს</w:t>
            </w:r>
          </w:p>
          <w:p w14:paraId="5962C3BA"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მონაცემები, რომ ქონება დანაშაულებრივი გზით არის მოპოვებული, მაგრამ მისი მოძიება ვერ ხერხდება,</w:t>
            </w:r>
          </w:p>
          <w:p w14:paraId="3CFB8ED6"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სასამართლო უფლებამოსილია ყადაღა დაადოს ამ ქონების ეკვივალენტური ღირებულების ქონებას. ამ</w:t>
            </w:r>
          </w:p>
          <w:p w14:paraId="19A38089"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ნაწილში მითითებული პირობების არსებობისას, თუ ბრალდებული თანამდებობის პირია, პროკურორი</w:t>
            </w:r>
          </w:p>
          <w:p w14:paraId="3086C49D"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ვალდებულია სასამართლოს წინაშე დააყენოს შუამდგომლობა თანამდებობის პირის ქონებაზე, მათ შორის,</w:t>
            </w:r>
          </w:p>
          <w:p w14:paraId="3D318165"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lastRenderedPageBreak/>
              <w:t>საბანკო ანგარიშებზე, ყადაღის დადების, აგრეთვე თანამდებობის პირის მიერ სახელმწიფოს სახელით</w:t>
            </w:r>
          </w:p>
          <w:p w14:paraId="2F3DC8AC" w14:textId="77777777" w:rsidR="00DE1FA5" w:rsidRPr="00CB13F0" w:rsidRDefault="00DE1FA5" w:rsidP="00DE1FA5">
            <w:pPr>
              <w:spacing w:after="0" w:line="240" w:lineRule="auto"/>
              <w:jc w:val="both"/>
              <w:rPr>
                <w:rFonts w:ascii="Sylfaen" w:hAnsi="Sylfaen"/>
                <w:color w:val="000000"/>
                <w:sz w:val="18"/>
                <w:szCs w:val="18"/>
                <w:lang w:val="ka-GE"/>
              </w:rPr>
            </w:pPr>
            <w:r w:rsidRPr="00CB13F0">
              <w:rPr>
                <w:rFonts w:ascii="Sylfaen" w:hAnsi="Sylfaen"/>
                <w:color w:val="000000"/>
                <w:sz w:val="18"/>
                <w:szCs w:val="18"/>
                <w:lang w:val="ka-GE"/>
              </w:rPr>
              <w:t>დადებული ხელშეკრულებებით ნაკისრი ვალდებულებების შესრულების შეჩერების ან სარჩელის</w:t>
            </w:r>
          </w:p>
          <w:p w14:paraId="3DD334C3" w14:textId="7048452C" w:rsidR="002F127B" w:rsidRPr="00B93430" w:rsidRDefault="00DE1FA5" w:rsidP="00DE1FA5">
            <w:pPr>
              <w:spacing w:after="0" w:line="240" w:lineRule="auto"/>
              <w:rPr>
                <w:rFonts w:ascii="Sylfaen" w:hAnsi="Sylfaen"/>
                <w:color w:val="000000"/>
                <w:sz w:val="18"/>
                <w:szCs w:val="18"/>
                <w:lang w:val="ka-GE"/>
              </w:rPr>
            </w:pPr>
            <w:r w:rsidRPr="00CB13F0">
              <w:rPr>
                <w:rFonts w:ascii="Sylfaen" w:hAnsi="Sylfaen"/>
                <w:color w:val="000000"/>
                <w:sz w:val="18"/>
                <w:szCs w:val="18"/>
                <w:lang w:val="ka-GE"/>
              </w:rPr>
              <w:t>უზრუნველყოფის სხვა ღონისძიებების განხორციელების თაობაზე</w:t>
            </w:r>
            <w:r>
              <w:rPr>
                <w:rFonts w:ascii="Sylfaen" w:hAnsi="Sylfaen"/>
                <w:color w:val="000000"/>
                <w:sz w:val="18"/>
                <w:szCs w:val="18"/>
                <w:lang w:val="ka-GE"/>
              </w:rPr>
              <w:t>“, ის ნორმატიული შინაარსი, რომელიც ითვალისწინებს ქონებაზე ყადაღის დადებას იმ შემთხვევაში, როდესაც დასაბუთებული ვარაუდის სტანდარტით არ დგინდება ქონების მიმართ დანაშაულის ჩადენა ან/და ის, რომ იგი დანაშაულებრივი გზით არის მოპოვებული.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342BA99" w14:textId="77777777" w:rsidR="00B353F6" w:rsidRDefault="00B353F6" w:rsidP="00B353F6">
            <w:pPr>
              <w:spacing w:after="0" w:line="240" w:lineRule="auto"/>
              <w:jc w:val="both"/>
              <w:rPr>
                <w:rFonts w:ascii="Sylfaen" w:hAnsi="Sylfaen"/>
                <w:color w:val="000000"/>
                <w:sz w:val="18"/>
                <w:szCs w:val="18"/>
                <w:lang w:val="ka-GE"/>
              </w:rPr>
            </w:pPr>
            <w:r>
              <w:rPr>
                <w:rFonts w:ascii="Sylfaen" w:hAnsi="Sylfaen"/>
                <w:color w:val="000000"/>
                <w:sz w:val="18"/>
                <w:szCs w:val="18"/>
                <w:lang w:val="ka-GE"/>
              </w:rPr>
              <w:lastRenderedPageBreak/>
              <w:t xml:space="preserve">საქართველოს კონსტიტუციის მე-19 მუხლის 1-ლი და მე-2 პუნქტები: </w:t>
            </w:r>
          </w:p>
          <w:p w14:paraId="21FD4724" w14:textId="77777777" w:rsidR="00B353F6" w:rsidRDefault="00B353F6" w:rsidP="00B353F6">
            <w:pPr>
              <w:spacing w:after="0" w:line="240" w:lineRule="auto"/>
              <w:jc w:val="both"/>
              <w:rPr>
                <w:rFonts w:ascii="Sylfaen" w:hAnsi="Sylfaen"/>
                <w:color w:val="000000"/>
                <w:sz w:val="18"/>
                <w:szCs w:val="18"/>
                <w:lang w:val="ka-GE"/>
              </w:rPr>
            </w:pPr>
            <w:r>
              <w:rPr>
                <w:rFonts w:ascii="Sylfaen" w:hAnsi="Sylfaen"/>
                <w:color w:val="000000"/>
                <w:sz w:val="18"/>
                <w:szCs w:val="18"/>
                <w:lang w:val="ka-GE"/>
              </w:rPr>
              <w:t>„1. საკუთრებისა და მემკვიდრეობის უფლება აღიარებული და უზრუნველყოფილია.</w:t>
            </w:r>
          </w:p>
          <w:p w14:paraId="6A9BFFAB" w14:textId="0C9EF577" w:rsidR="002F127B" w:rsidRPr="00B93430" w:rsidRDefault="00B353F6" w:rsidP="00B353F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w:t>
            </w:r>
            <w:r w:rsidRPr="00FE62A8">
              <w:rPr>
                <w:rFonts w:ascii="Sylfaen" w:hAnsi="Sylfaen"/>
                <w:color w:val="000000"/>
                <w:sz w:val="18"/>
                <w:szCs w:val="18"/>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CB4745E" w:rsidR="00F36862" w:rsidRPr="00D047CB" w:rsidRDefault="00A80150" w:rsidP="004E4B16">
            <w:pPr>
              <w:tabs>
                <w:tab w:val="left" w:pos="1644"/>
              </w:tabs>
              <w:jc w:val="both"/>
              <w:rPr>
                <w:rFonts w:ascii="Sylfaen" w:hAnsi="Sylfaen"/>
                <w:lang w:val="ka-GE"/>
              </w:rPr>
            </w:pPr>
            <w:permStart w:id="2105233546" w:edGrp="everyone" w:colFirst="0" w:colLast="0"/>
            <w:r>
              <w:rPr>
                <w:rFonts w:ascii="Sylfaen" w:hAnsi="Sylfaen"/>
                <w:lang w:val="ka-GE"/>
              </w:rPr>
              <w:t>საქართველოს კონსტიტუციის 31-ე მუხლის 1-ლი პუნქტი და მე-60 მუხლის მე-4 პუნქტის „ა“ ქვეპუნქტი</w:t>
            </w:r>
            <w:r w:rsidR="005439B8">
              <w:rPr>
                <w:rFonts w:ascii="Sylfaen" w:hAnsi="Sylfaen"/>
                <w:lang w:val="ka-GE"/>
              </w:rPr>
              <w:t>.</w:t>
            </w:r>
            <w:r>
              <w:rPr>
                <w:rFonts w:ascii="Sylfaen" w:hAnsi="Sylfaen"/>
                <w:lang w:val="ka-GE"/>
              </w:rPr>
              <w:t xml:space="preserve"> „</w:t>
            </w:r>
            <w:r w:rsidR="00A1681F">
              <w:rPr>
                <w:rFonts w:ascii="Sylfaen" w:hAnsi="Sylfaen"/>
                <w:lang w:val="ka-GE"/>
              </w:rPr>
              <w:t xml:space="preserve">საქართველოს </w:t>
            </w:r>
            <w:r>
              <w:rPr>
                <w:rFonts w:ascii="Sylfaen" w:hAnsi="Sylfaen"/>
                <w:lang w:val="ka-GE"/>
              </w:rPr>
              <w:t>საკონსტიტუციო სასამართლოს შესახებ“ საქართველოს ორგანული კანონის მე-19 მუხლის 1-ლი პუნქტის „ე“ ქვეპუნქტი,</w:t>
            </w:r>
            <w:r w:rsidR="005439B8">
              <w:rPr>
                <w:rFonts w:ascii="Sylfaen" w:hAnsi="Sylfaen"/>
                <w:lang w:val="ka-GE"/>
              </w:rPr>
              <w:t xml:space="preserve"> 31-ე </w:t>
            </w:r>
            <w:r w:rsidR="00C03A23">
              <w:rPr>
                <w:rFonts w:ascii="Sylfaen" w:hAnsi="Sylfaen"/>
                <w:lang w:val="ka-GE"/>
              </w:rPr>
              <w:t xml:space="preserve"> და </w:t>
            </w:r>
            <m:oMath>
              <m:sSup>
                <m:sSupPr>
                  <m:ctrlPr>
                    <w:rPr>
                      <w:rFonts w:ascii="Cambria Math" w:hAnsi="Cambria Math"/>
                      <w:i/>
                      <w:lang w:val="ka-GE"/>
                    </w:rPr>
                  </m:ctrlPr>
                </m:sSupPr>
                <m:e>
                  <m:r>
                    <w:rPr>
                      <w:rFonts w:ascii="Cambria Math" w:hAnsi="Cambria Math"/>
                      <w:lang w:val="ka-GE"/>
                    </w:rPr>
                    <m:t>31</m:t>
                  </m:r>
                </m:e>
                <m:sup>
                  <m:r>
                    <w:rPr>
                      <w:rFonts w:ascii="Cambria Math" w:hAnsi="Cambria Math"/>
                      <w:lang w:val="ka-GE"/>
                    </w:rPr>
                    <m:t>1</m:t>
                  </m:r>
                </m:sup>
              </m:sSup>
            </m:oMath>
            <w:r w:rsidR="00C03A23">
              <w:rPr>
                <w:rFonts w:ascii="Sylfaen" w:eastAsiaTheme="minorEastAsia" w:hAnsi="Sylfaen"/>
                <w:lang w:val="ka-GE"/>
              </w:rPr>
              <w:t xml:space="preserve"> მუხლები, </w:t>
            </w:r>
            <w:r>
              <w:rPr>
                <w:rFonts w:ascii="Sylfaen" w:hAnsi="Sylfaen"/>
                <w:lang w:val="ka-GE"/>
              </w:rPr>
              <w:t>39-ე მუხლის 1-ლი პუნქტის „ა“ ქვეპუნქტი</w:t>
            </w:r>
            <w:r w:rsidR="00C17BE2">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E7A3BCD" w14:textId="77777777" w:rsidR="0055796E" w:rsidRPr="00847D2F" w:rsidRDefault="0055796E" w:rsidP="0055796E">
            <w:pPr>
              <w:ind w:right="-18"/>
              <w:jc w:val="both"/>
              <w:rPr>
                <w:rFonts w:ascii="Sylfaen" w:hAnsi="Sylfaen"/>
                <w:lang w:val="ka-GE"/>
              </w:rPr>
            </w:pPr>
            <w:permStart w:id="1105795011" w:edGrp="everyone" w:colFirst="0" w:colLast="0"/>
            <w:r w:rsidRPr="00847D2F">
              <w:rPr>
                <w:rFonts w:ascii="Sylfaen" w:hAnsi="Sylfaen"/>
                <w:lang w:val="ka-GE"/>
              </w:rPr>
              <w:t>საქართველოს კონსტიტუციის 31-ე მუხლის 1-ლი და მე-2 პუნქტები, 34-ე მუხლის პირველი, მე-2 და მე-3  პუნქტები, 59-ე მუხლის 1-ლი და მე-2 პუნქტები, მე-60 მუხლის პირველი პუნქტი;</w:t>
            </w:r>
          </w:p>
          <w:p w14:paraId="42550548" w14:textId="77777777" w:rsidR="0055796E" w:rsidRPr="00847D2F" w:rsidRDefault="0055796E" w:rsidP="0055796E">
            <w:pPr>
              <w:ind w:right="-18"/>
              <w:jc w:val="both"/>
              <w:rPr>
                <w:rFonts w:ascii="Sylfaen" w:hAnsi="Sylfaen"/>
                <w:lang w:val="ka-GE"/>
              </w:rPr>
            </w:pPr>
          </w:p>
          <w:p w14:paraId="52B884E1" w14:textId="41CCEBE8" w:rsidR="0055796E" w:rsidRPr="00847D2F" w:rsidRDefault="0055796E" w:rsidP="0055796E">
            <w:pPr>
              <w:ind w:right="-18"/>
              <w:jc w:val="both"/>
              <w:rPr>
                <w:rFonts w:ascii="Sylfaen" w:hAnsi="Sylfaen"/>
                <w:lang w:val="ka-GE"/>
              </w:rPr>
            </w:pPr>
            <w:r w:rsidRPr="00847D2F">
              <w:rPr>
                <w:rFonts w:ascii="Sylfaen" w:hAnsi="Sylfaen"/>
                <w:lang w:val="ka-GE"/>
              </w:rPr>
              <w:t>საქართველოს კონსტიტუციის მე-60 მუხლის პირველი ნაწილის „ა“ ქვეპუნქტის თანახმად,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 „</w:t>
            </w:r>
            <w:r w:rsidR="00B541A5">
              <w:rPr>
                <w:rFonts w:ascii="Sylfaen" w:hAnsi="Sylfaen"/>
                <w:lang w:val="ka-GE"/>
              </w:rPr>
              <w:t xml:space="preserve">საქართველოს </w:t>
            </w:r>
            <w:r w:rsidRPr="00847D2F">
              <w:rPr>
                <w:rFonts w:ascii="Sylfaen" w:hAnsi="Sylfaen"/>
                <w:lang w:val="ka-GE"/>
              </w:rPr>
              <w:t>საკონს</w:t>
            </w:r>
            <w:r w:rsidR="001D1AAE">
              <w:rPr>
                <w:rFonts w:ascii="Sylfaen" w:hAnsi="Sylfaen"/>
                <w:lang w:val="ka-GE"/>
              </w:rPr>
              <w:t>ტ</w:t>
            </w:r>
            <w:r w:rsidRPr="00847D2F">
              <w:rPr>
                <w:rFonts w:ascii="Sylfaen" w:hAnsi="Sylfaen"/>
                <w:lang w:val="ka-GE"/>
              </w:rPr>
              <w:t>იტუციო სასამართლოს შესახებ“ საქართველოს კანონის მე-19 მუხლის პირველი ნაწილის „ე“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14:paraId="0BCE90E5" w14:textId="77777777" w:rsidR="0055796E" w:rsidRPr="00847D2F" w:rsidRDefault="0055796E" w:rsidP="0055796E">
            <w:pPr>
              <w:ind w:right="-18"/>
              <w:jc w:val="both"/>
              <w:rPr>
                <w:rFonts w:ascii="Sylfaen" w:hAnsi="Sylfaen"/>
                <w:lang w:val="ka-GE"/>
              </w:rPr>
            </w:pPr>
          </w:p>
          <w:p w14:paraId="31519D4E" w14:textId="717FF22C" w:rsidR="0055796E" w:rsidRDefault="0055796E" w:rsidP="00481864">
            <w:pPr>
              <w:ind w:right="-18"/>
              <w:jc w:val="both"/>
              <w:rPr>
                <w:rFonts w:ascii="Sylfaen" w:hAnsi="Sylfaen"/>
                <w:lang w:val="ka-GE"/>
              </w:rPr>
            </w:pPr>
          </w:p>
          <w:p w14:paraId="2CFB2DBF" w14:textId="7C53AE46" w:rsidR="00481864" w:rsidRDefault="00481864" w:rsidP="00481864">
            <w:pPr>
              <w:ind w:right="-18"/>
              <w:jc w:val="both"/>
              <w:rPr>
                <w:rFonts w:ascii="Sylfaen" w:eastAsiaTheme="minorEastAsia" w:hAnsi="Sylfaen"/>
                <w:lang w:val="ka-GE"/>
              </w:rPr>
            </w:pPr>
            <w:r>
              <w:rPr>
                <w:rFonts w:ascii="Sylfaen" w:hAnsi="Sylfaen"/>
                <w:lang w:val="ka-GE"/>
              </w:rPr>
              <w:t xml:space="preserve">კონსტიტუციური სარჩელი არსებითად განსახილველად უნდა იქნეს მიღებული იმდენად, რამდენადაც არ არსებობს საქართველოს საკონსტიტუციო სასამართლოს შესახებ საქართველოს ორგანული კანონის </w:t>
            </w:r>
            <m:oMath>
              <m:sSup>
                <m:sSupPr>
                  <m:ctrlPr>
                    <w:rPr>
                      <w:rFonts w:ascii="Cambria Math" w:hAnsi="Cambria Math"/>
                      <w:lang w:val="ka-GE"/>
                    </w:rPr>
                  </m:ctrlPr>
                </m:sSupPr>
                <m:e>
                  <m:r>
                    <w:rPr>
                      <w:rFonts w:ascii="Cambria Math" w:hAnsi="Cambria Math"/>
                      <w:lang w:val="ka-GE"/>
                    </w:rPr>
                    <m:t>31</m:t>
                  </m:r>
                </m:e>
                <m:sup>
                  <m:r>
                    <w:rPr>
                      <w:rFonts w:ascii="Cambria Math" w:hAnsi="Cambria Math"/>
                      <w:lang w:val="ka-GE"/>
                    </w:rPr>
                    <m:t>3</m:t>
                  </m:r>
                </m:sup>
              </m:sSup>
            </m:oMath>
            <w:r>
              <w:rPr>
                <w:rFonts w:ascii="Sylfaen" w:eastAsiaTheme="minorEastAsia" w:hAnsi="Sylfaen"/>
                <w:lang w:val="ka-GE"/>
              </w:rPr>
              <w:t xml:space="preserve"> -ე მუხლის 1-ლი პუნქტით გათვალისწინებული კონსტიტუციური სარჩელის მიღებაზე უარის თქმის საფუძვლები. კერძოდ:</w:t>
            </w:r>
          </w:p>
          <w:p w14:paraId="3B16C171" w14:textId="77777777" w:rsidR="00481864" w:rsidRDefault="00481864" w:rsidP="00481864">
            <w:pPr>
              <w:ind w:right="-18"/>
              <w:jc w:val="both"/>
              <w:rPr>
                <w:rFonts w:ascii="Sylfaen" w:eastAsiaTheme="minorEastAsia" w:hAnsi="Sylfaen"/>
                <w:lang w:val="ka-GE"/>
              </w:rPr>
            </w:pPr>
          </w:p>
          <w:p w14:paraId="7307E9B5" w14:textId="77777777" w:rsidR="00481864" w:rsidRDefault="00481864" w:rsidP="00481864">
            <w:pPr>
              <w:ind w:right="-18"/>
              <w:jc w:val="both"/>
              <w:rPr>
                <w:rFonts w:ascii="Sylfaen" w:eastAsiaTheme="minorEastAsia" w:hAnsi="Sylfaen"/>
                <w:lang w:val="ka-GE"/>
              </w:rPr>
            </w:pPr>
            <w:r>
              <w:rPr>
                <w:rFonts w:ascii="Sylfaen" w:eastAsiaTheme="minorEastAsia" w:hAnsi="Sylfaen"/>
                <w:lang w:val="ka-GE"/>
              </w:rPr>
              <w:t xml:space="preserve">ა) წინამდებარე კონსტიტუციური სარჩელი ფორმითა და შინაარსით სრულად შეესაბამება ამავე ორგანული კანონის </w:t>
            </w:r>
            <m:oMath>
              <m:sSup>
                <m:sSupPr>
                  <m:ctrlPr>
                    <w:rPr>
                      <w:rFonts w:ascii="Cambria Math" w:hAnsi="Cambria Math"/>
                      <w:lang w:val="ka-GE"/>
                    </w:rPr>
                  </m:ctrlPr>
                </m:sSupPr>
                <m:e>
                  <m:r>
                    <w:rPr>
                      <w:rFonts w:ascii="Cambria Math" w:hAnsi="Cambria Math"/>
                      <w:lang w:val="ka-GE"/>
                    </w:rPr>
                    <m:t>31</m:t>
                  </m:r>
                </m:e>
                <m:sup>
                  <m:r>
                    <w:rPr>
                      <w:rFonts w:ascii="Cambria Math" w:hAnsi="Cambria Math"/>
                      <w:lang w:val="ka-GE"/>
                    </w:rPr>
                    <m:t>1</m:t>
                  </m:r>
                </m:sup>
              </m:sSup>
            </m:oMath>
            <w:r>
              <w:rPr>
                <w:rFonts w:ascii="Sylfaen" w:eastAsiaTheme="minorEastAsia" w:hAnsi="Sylfaen"/>
                <w:lang w:val="ka-GE"/>
              </w:rPr>
              <w:t>-ე მუხლით დადგენილ მოთხოვნებს;</w:t>
            </w:r>
          </w:p>
          <w:p w14:paraId="119DC6E8" w14:textId="77777777" w:rsidR="00481864" w:rsidRDefault="00481864" w:rsidP="00481864">
            <w:pPr>
              <w:ind w:right="-18"/>
              <w:jc w:val="both"/>
              <w:rPr>
                <w:rFonts w:ascii="Sylfaen" w:eastAsiaTheme="minorEastAsia" w:hAnsi="Sylfaen"/>
                <w:lang w:val="ka-GE"/>
              </w:rPr>
            </w:pPr>
            <w:r>
              <w:rPr>
                <w:rFonts w:ascii="Sylfaen" w:eastAsiaTheme="minorEastAsia" w:hAnsi="Sylfaen"/>
                <w:lang w:val="ka-GE"/>
              </w:rPr>
              <w:t xml:space="preserve">ბ)იგი შეტანილია უფლებამოსილი პირის მიერ იმდენად, რამდენადაც მოსარჩელეები წარმოადგენენ იმ იურიდიულ პირებს, რომლებსაც პირდაპირი ზიანი ადგებათ ნორმის არაკონსტიტუციური ნორმატიული შინაარსით; </w:t>
            </w:r>
          </w:p>
          <w:p w14:paraId="6CE47963" w14:textId="77777777" w:rsidR="00481864" w:rsidRPr="00F92EAA" w:rsidRDefault="00481864" w:rsidP="00481864">
            <w:pPr>
              <w:ind w:right="-18"/>
              <w:jc w:val="both"/>
              <w:rPr>
                <w:rFonts w:ascii="Sylfaen" w:hAnsi="Sylfaen"/>
                <w:lang w:val="ka-GE"/>
              </w:rPr>
            </w:pPr>
            <w:r>
              <w:rPr>
                <w:rFonts w:ascii="Sylfaen" w:eastAsiaTheme="minorEastAsia" w:hAnsi="Sylfaen"/>
                <w:lang w:val="ka-GE"/>
              </w:rPr>
              <w:t xml:space="preserve">გ) სარჩელში აღნიშნული სადავო საკითხები არის საკონსტიტუციო სასამართლოს განსჯადი იმდენად, რამდენადაც მოსარჩელეების მოთხოვნას წარმოადგენს სადავო ნორმის ნორმატიული შინაარსის არაკონსტიტუციურად ცნობა საქართველოს კონსტიტუციის მე-19 მუხლთან მიმართებით, ხოლო </w:t>
            </w:r>
            <w:r>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მე-19 მუხლის 1-ლი პუნქტის „ე“ ქვეპუნქტის თანახმად, </w:t>
            </w:r>
            <w:r w:rsidRPr="00546C4A">
              <w:rPr>
                <w:rFonts w:ascii="Sylfaen" w:hAnsi="Sylfaen"/>
                <w:lang w:val="ka-GE"/>
              </w:rPr>
              <w:t>საკონსტიტუციო სასამართლო კონსტიტუციური სარჩელის ან კონსტიტუციური წარდგინების</w:t>
            </w:r>
            <w:r>
              <w:rPr>
                <w:rFonts w:ascii="Sylfaen" w:hAnsi="Sylfaen"/>
                <w:lang w:val="ka-GE"/>
              </w:rPr>
              <w:t xml:space="preserve"> </w:t>
            </w:r>
            <w:r w:rsidRPr="00546C4A">
              <w:rPr>
                <w:rFonts w:ascii="Sylfaen" w:hAnsi="Sylfaen"/>
                <w:lang w:val="ka-GE"/>
              </w:rPr>
              <w:t>საფუძველზე უფლებამოსილია განიხილოს და გადაწყვიტოს</w:t>
            </w:r>
            <w:r>
              <w:rPr>
                <w:rFonts w:ascii="Sylfaen" w:hAnsi="Sylfaen"/>
                <w:lang w:val="ka-GE"/>
              </w:rPr>
              <w:t xml:space="preserve"> </w:t>
            </w:r>
            <w:r w:rsidRPr="00F92EAA">
              <w:rPr>
                <w:rFonts w:ascii="Sylfaen" w:hAnsi="Sylfaen"/>
                <w:lang w:val="ka-GE"/>
              </w:rPr>
              <w:t>საქართველოს კონსტიტუციის მეორე თავის საკითხებთან მიმართებით მიღებული ნორმატიული აქტების</w:t>
            </w:r>
          </w:p>
          <w:p w14:paraId="1411B345" w14:textId="77777777" w:rsidR="00481864" w:rsidRDefault="00481864" w:rsidP="00481864">
            <w:pPr>
              <w:ind w:right="-18"/>
              <w:jc w:val="both"/>
              <w:rPr>
                <w:rFonts w:ascii="Sylfaen" w:hAnsi="Sylfaen"/>
              </w:rPr>
            </w:pPr>
            <w:r w:rsidRPr="00F92EAA">
              <w:rPr>
                <w:rFonts w:ascii="Sylfaen" w:hAnsi="Sylfaen"/>
                <w:lang w:val="ka-GE"/>
              </w:rPr>
              <w:t>კონსტიტუციურობის საკითხი</w:t>
            </w:r>
            <w:r>
              <w:rPr>
                <w:rFonts w:ascii="Sylfaen" w:hAnsi="Sylfaen"/>
                <w:lang w:val="ka-GE"/>
              </w:rPr>
              <w:t>.</w:t>
            </w:r>
            <w:r>
              <w:rPr>
                <w:rFonts w:ascii="Sylfaen" w:hAnsi="Sylfaen"/>
              </w:rPr>
              <w:t xml:space="preserve"> </w:t>
            </w:r>
          </w:p>
          <w:p w14:paraId="06170B8D" w14:textId="77777777" w:rsidR="00481864" w:rsidRDefault="00481864" w:rsidP="00481864">
            <w:pPr>
              <w:ind w:right="-18"/>
              <w:jc w:val="both"/>
              <w:rPr>
                <w:rFonts w:ascii="Sylfaen" w:hAnsi="Sylfaen"/>
                <w:lang w:val="ka-GE"/>
              </w:rPr>
            </w:pPr>
            <w:r>
              <w:rPr>
                <w:rFonts w:ascii="Sylfaen" w:hAnsi="Sylfaen"/>
                <w:lang w:val="ka-GE"/>
              </w:rPr>
              <w:t>დ) წინამდებარე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w:t>
            </w:r>
          </w:p>
          <w:p w14:paraId="3D22DD84" w14:textId="77777777" w:rsidR="00481864" w:rsidRDefault="00481864" w:rsidP="00481864">
            <w:pPr>
              <w:ind w:right="-18"/>
              <w:jc w:val="both"/>
              <w:rPr>
                <w:rFonts w:ascii="Sylfaen" w:hAnsi="Sylfaen"/>
                <w:lang w:val="ka-GE"/>
              </w:rPr>
            </w:pPr>
            <w:r>
              <w:rPr>
                <w:rFonts w:ascii="Sylfaen" w:hAnsi="Sylfaen"/>
                <w:lang w:val="ka-GE"/>
              </w:rPr>
              <w:t xml:space="preserve">ე) მასში მითითებული სადავო საკითხი გადაწყვეტილია საქართველოს კონსტიტუციით. </w:t>
            </w:r>
          </w:p>
          <w:p w14:paraId="72A57E63" w14:textId="7D98DAC1" w:rsidR="00230F8F" w:rsidRPr="009317FC" w:rsidRDefault="00481864" w:rsidP="00481864">
            <w:pPr>
              <w:ind w:right="-18"/>
              <w:jc w:val="both"/>
              <w:rPr>
                <w:rFonts w:ascii="Sylfaen" w:hAnsi="Sylfaen"/>
                <w:lang w:val="ka-GE"/>
              </w:rPr>
            </w:pPr>
            <w:r>
              <w:rPr>
                <w:rFonts w:ascii="Sylfaen" w:hAnsi="Sylfaen"/>
                <w:lang w:val="ka-GE"/>
              </w:rPr>
              <w:t>ვ) არ არის დარღვეული მისი შეტანის ვადა.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98B8122" w14:textId="77777777" w:rsidR="004C620E" w:rsidRPr="005F2208" w:rsidRDefault="004C620E" w:rsidP="004C620E">
            <w:pPr>
              <w:ind w:right="-18"/>
              <w:jc w:val="both"/>
              <w:rPr>
                <w:rFonts w:ascii="Sylfaen" w:hAnsi="Sylfaen"/>
                <w:lang w:val="ka-GE"/>
              </w:rPr>
            </w:pPr>
            <w:permStart w:id="1936157889" w:edGrp="everyone" w:colFirst="0" w:colLast="0"/>
            <w:r w:rsidRPr="005F2208">
              <w:rPr>
                <w:rFonts w:ascii="Sylfaen" w:hAnsi="Sylfaen"/>
                <w:lang w:val="ka-GE"/>
              </w:rPr>
              <w:t>მოსარჩელე მხარე ითხოვს საქართველოს სისხლის სამართლის საპროცესო კოდექსის 151-ე მუხლის 1-ლი ნაწილის: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პასუხისმგებელი პირის ან/და მასთან 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თუ არსებობს მონაცემები, რომ ქონება დანაშაულებრივი გზით არის მოპოვებული, მაგრამ მისი მოძიება ვერ ხერხდება, სასამართლო უფლებამოსილია ყადაღა დაადოს ამ ქონების ეკვივალენტური ღირებულების ქონებას. ამ ნაწილში მითითებული პირობების არსებობისას, თუ ბრალდებული თანამდებობის პირია, პროკურორი ვალდებულია სასამართლოს წინაშე დააყენოს შუამდგომლობა თანამდებობის პირის ქონებაზე, მათ შორის, საბანკო ანგარიშებზე, ყადაღის დადების, აგრეთვე თანამდებობის პირის მიერ სახელმწიფოს სახელით დადებული ხელშეკრულებებით ნაკისრი ვალდებულებების შესრულების შეჩერების ან სარჩელის უზრუნველყოფის სხვა ღონისძიებების განხორციელების თაობაზე“, იმ ნორმატიული შინაარსის არაკონსტიტუციურად ცნობას, რომელიც ითვალისწინებს ქონებაზე ყადაღის დადებას იმ შემთხვევაში, როდესაც დასაბუთებული ვარაუდის სტანდარტით არ დგინდება ქონების მიმართ დანაშაულის ჩადენა ან/და ის, რომ იგი დანაშაულებრივი გზით არის მოპოვებული.</w:t>
            </w:r>
          </w:p>
          <w:p w14:paraId="17E5B3EB" w14:textId="77777777" w:rsidR="004C620E" w:rsidRPr="005F2208" w:rsidRDefault="004C620E" w:rsidP="004C620E">
            <w:pPr>
              <w:ind w:right="-18"/>
              <w:jc w:val="both"/>
              <w:rPr>
                <w:rFonts w:ascii="Sylfaen" w:hAnsi="Sylfaen"/>
                <w:lang w:val="ka-GE"/>
              </w:rPr>
            </w:pPr>
          </w:p>
          <w:p w14:paraId="62340B8C"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2022 წლის 26 მაისს თბილისის საქალაქო სასამართლოს საგამოძიებო და წინასასამართლო სხდომის კოლეგიის მიერ მიღებული განჩინებით ყადაღა დაედო მოსარჩელე შპს „ილიარდის“ საქართველოში მოქმედ ყველა ლიცენზირებულ საბანკო ანგარიშსა და კომპანიის საკუთრებაში რეგისტრირებულ უძრავ ქონებას. სს ყადაღის დადების საფუძველს წარმოადგენდა პროკურორის შუამდგომლობა, რომლის თანახმადაც, საქართველოს ფინანსთა სამინისტროს საგამოძიებო სამსახურის საგამოძიებო დეპარტამენტის განსაკუთრებით მნიშნელოვან საქმეთა სამმართველოში დაიწყო გამოძიება სისხლის სამართლის N 092160522021 საქმეზე, შპს „ილიარდის“ ხელმძღვანელ პირთა მიერ განსაკუთრებით დიდი ოდენობით გადასახადისთვის გაზრახ თავის არიდების ფაქტზე, დანაშაული გათვალისწინებული საქართველოს სსკ-ის 218-ე მუხლის მე-2 ნაწილის „ბ“ ქვეპუნქტით. როგორც პროკურორის შუამდგომლობაში იყო აღნიშნული, შპს „ილიარდი“ წარმოადგენს მეწარმე სუბიექტს, რომლის საქმიანობის სფეროს მიეკუთვნება სამშენებლო სამუშაოების წარმოება. 2022 წლის 09 თებერვალს სსიპ შემოსავლების სამსახურის აუდიტის დეპარტამენტის თანამშრომლების მიერ შედგა შპს „ილიარდის“ საგადასახადო შემოწმების შუალედური აქტი, აუდიტის დეპარტამენტის 2022 წლის 10 თებერვლის N 3135 ბრძანებით შპს „ილიარდს“ ბიუჯეტში დამატებით გადასახდელად განესაზღვრა 1 365 339 ლარი, საიდანაც ძირითადი გადასახადი შეადგეს 910 226 ლარს, ხოლო ჯარიმა 455 113 ლარს. საგადასახადო შემოწმების შედეგებზე 2022 წლის 10 თებერვალს გამოიცა N 006-23 საგადასახადო მოთხოვნა, რომლის თანახმადაც, კომპანიას ბიუჯეტში გადასახდელად განესაზღვრა სულ 1 743 631.42 ლარი, საიდანაც ძირითადი გადასახადი არის 910 226 ლარი, ჯარიმა - 455 113 ლარი,  ხოლო საურავი - 378 292.42 ლარი. </w:t>
            </w:r>
          </w:p>
          <w:p w14:paraId="01ABD726"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თბილისის საქალაქო სასამართლოს საგამოძიებო და წინასასამართლო სხდომის კოლეგიის 2022 წლის 26 მაისის განჩინებით დაკმაყოფილდა პროკურორის შუამდგომლობა და ყადაღა დაედო საქართველოში </w:t>
            </w:r>
            <w:r w:rsidRPr="005F2208">
              <w:rPr>
                <w:rFonts w:ascii="Sylfaen" w:hAnsi="Sylfaen"/>
                <w:lang w:val="ka-GE"/>
              </w:rPr>
              <w:lastRenderedPageBreak/>
              <w:t>მოქმედ ყველა ლიცენზირებულ ბანკში შპს „ილიარდის“  საბანკო ანგარიშებსა და კომპანიის საკუთრებაში რეგისტრირებულ უძრავ ქონებას. შპს „ილიარდის“ მიერ ზემოაღნიშნული განჩინება გასაჩივრდა თბილისის სააპელაციო სასამართლოში.</w:t>
            </w:r>
          </w:p>
          <w:p w14:paraId="386985C0" w14:textId="77777777" w:rsidR="004C620E" w:rsidRPr="005F2208" w:rsidRDefault="004C620E" w:rsidP="004C620E">
            <w:pPr>
              <w:ind w:right="-18"/>
              <w:jc w:val="both"/>
              <w:rPr>
                <w:rFonts w:ascii="Sylfaen" w:hAnsi="Sylfaen"/>
                <w:lang w:val="ka-GE"/>
              </w:rPr>
            </w:pPr>
          </w:p>
          <w:p w14:paraId="433CF264"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ანალოგიურ შემთხვევას ჰქონდა ადგილი სხვა მოსარჩელეებთან მიმართებითაც. თბილისის საქალაქო სასამართლოს საგამოძიებო და წინასასამართლო სხდომის კოლეგიის მიერ მიღებული 2022 წლის 26 მაისის განჩინებით ყადაღა დაედო საქართველოში მოქმედ ყველა ლიცენზირებულ ბანკში შპს “Iveria Supply Logistics &amp; Energy Trading Group (ISLET Group)”-ის შპს „R.I.G GAS”-ის და შპს „ისლეტ ეგრისის“ საბანკო ანგარიშებს, კომპანიათა საკუთრებაში რეგისტრირებულ სატრანსპორტო საშუალებებს და უძრავ ქონებებს, იმ პირობებში, როდესაც ამ უკანასკნელთა მიერ გასაჩივრებული იყო საგადასახადო დარიცხვის აქტები პირველი ინსტანციის სასამართლოში.  თბილისის სააპელაციო სასამართლოს საგამოძიებო კოლეგიის 2022 წლის 31 მაისის განჩინებით აღნიშნულ მოსარჩელეებსაც უარი ეთქვათ საჩივრის დაკმაყოფილებაზე, რითაც მათთან მიმართებით ქონებაზე სისხლის სამართლის ყადაღა შევიდა კანონიერ ძალაში. </w:t>
            </w:r>
          </w:p>
          <w:p w14:paraId="142BB66E" w14:textId="77777777" w:rsidR="004C620E" w:rsidRPr="005F2208" w:rsidRDefault="004C620E" w:rsidP="004C620E">
            <w:pPr>
              <w:ind w:right="-18"/>
              <w:jc w:val="both"/>
              <w:rPr>
                <w:rFonts w:ascii="Sylfaen" w:hAnsi="Sylfaen"/>
                <w:lang w:val="ka-GE"/>
              </w:rPr>
            </w:pPr>
          </w:p>
          <w:p w14:paraId="6C02541A"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ზემოაღნიშნულ ორივე შემთხვევაში, ორივე ინსტანციის, როგორც საქალაქო, ასევე სააპელაციო სასამართლოს მიერ სრულად უგულებელყოფილ იქნა მოსარჩელეების მიერ თავიანთ საჩივარში აღნიშნული მითითებები იმასთან დაკავშირებით, რომ პროკურორის მიერ არასრულად იქნა სასამართლოსთვის ფაქტობრივი გარემოებები წარმოჩენილი, კერძოდ,  დავების განხილვის საბჭოს მიერ მათი  საჩივრის დაკმაყოფილებაზე უარის თქმის შემდეგ,  მათ მიერ დავების განხილვის საბჭოს გადაწყვეტილებები საგადასახადო მოთხოვნებთან ერთად გასაჩივრდა თბილისის საქალაქო სასამართლოში,  შესაბამისად, მოსარჩელეებსა და შემოსავლების სამსახურს შორის დღეის მდგომარეობით მიმდინარეობს  საგადასახადო დავა, რაც იმას ნიშნავს, რომ საქართველოს საგადასახადო კოდექსის მე-8 მუხლის მე-5 ნაწილის „ბ“ პუნქტის მიხედვით, მოსარჩელეთა საგადასახადო დავალიანებები წარმოადგენს არაღიარებულ საგადასახადო დავალიანებას, ის არის ძალაში არმყოფი აქტი, რაც, თავის მხრივ, სრულად გამორიცხავს დასაბუთებული ვარაუდის სტანდარტით საქართველოს სისხლის სამართლის კოდექსის 218-ე მუხლით გათვალისწინებული დანაშაულის ჩადენის ფაქტს.  </w:t>
            </w:r>
          </w:p>
          <w:p w14:paraId="306167DA" w14:textId="77777777" w:rsidR="004C620E" w:rsidRPr="005F2208" w:rsidRDefault="004C620E" w:rsidP="004C620E">
            <w:pPr>
              <w:ind w:right="-18"/>
              <w:jc w:val="both"/>
              <w:rPr>
                <w:rFonts w:ascii="Sylfaen" w:hAnsi="Sylfaen"/>
                <w:lang w:val="ka-GE"/>
              </w:rPr>
            </w:pPr>
          </w:p>
          <w:p w14:paraId="23D9DA28" w14:textId="77777777" w:rsidR="004C620E" w:rsidRPr="005F2208" w:rsidRDefault="004C620E" w:rsidP="004C620E">
            <w:pPr>
              <w:ind w:right="-18"/>
              <w:jc w:val="both"/>
              <w:rPr>
                <w:rFonts w:ascii="Sylfaen" w:hAnsi="Sylfaen"/>
                <w:lang w:val="ka-GE"/>
              </w:rPr>
            </w:pPr>
            <w:r w:rsidRPr="005F2208">
              <w:rPr>
                <w:rFonts w:ascii="Sylfaen" w:hAnsi="Sylfaen"/>
                <w:lang w:val="ka-GE"/>
              </w:rPr>
              <w:t>ამ მოცემულობის მიუხედავად, ორივე ინსტანციის სასამართლო დაეთანხმა პროკურორის შუამდგომლობას კომპანიების უძრავ ქონებასა და საბანკო ანგარიშებზე სისხლის სამართლის ყადაღის დადებასთან დაკავშირებით, საქართველოს სისხლის სამართლის საპროცესო კოდექსის 151-ე მუხლის საფუძველზე. შესაბამისად, ორივე ინსტანციის სასამართლოს მიერ სისხლის სამართლის ყადაღა გამოყენებულია იმ ვითარებაში, როდესაც დასაბუთებული ვარაუდის სტანდარტით არ დასტურდება დანაშაულის ჩადენის ფაქტი. სააპელაციო სასამართლო აღნიშნავს, რომ „სასამართლოში საგადასახადო მოთხოვნის გასაჩივრება გავლენას ახდენს დანაშაულის ჩადენის შესახებ დასაბუთებული ვარაუდის შექმნაზე და არა გამოძიების დაწყებაზე. გამოძიების დაწყება სულ არ ნიშნავს დანაშაულის აუცილებლად არსებობას. მოვლენათა განვითარებამ შესაძლოა აჩვენოს, რომ დანაშაული არ იქნა ჩადენილი, მაგრამ ჩატარებული საგამოძიებო მოქმედების თუ საპროცესო მოქმედების კანონიერებას ეს ეჭვქვეშ არ აყენებს.“</w:t>
            </w:r>
          </w:p>
          <w:p w14:paraId="779300B4" w14:textId="77777777" w:rsidR="004C620E" w:rsidRPr="005F2208" w:rsidRDefault="004C620E" w:rsidP="004C620E">
            <w:pPr>
              <w:ind w:right="-18"/>
              <w:jc w:val="both"/>
              <w:rPr>
                <w:rFonts w:ascii="Sylfaen" w:hAnsi="Sylfaen"/>
                <w:lang w:val="ka-GE"/>
              </w:rPr>
            </w:pPr>
          </w:p>
          <w:p w14:paraId="5D8EE0DD"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საქართველოს სისხლის სამართლის საპროცესო კოდექსის 151-ე მუხლი სტრუქტურულად განთავსებულია საპროცესო კოდექსის იმ თავში, რომლითაც რეგულირდება „სხვა საპროცესო მოქმედებები“. ზოგადი თვალსაზრისით, საქართველოს სისხლის სამართლის საპროცესო კოდექსის მიხედვით სისხლის სამართლის საქმისწარმოება მიმდინარეობს ორ ეტაპად, ესენია: გამოძიების ეტაპი და საქმის სასამართლოში განხილვის ეტაპი. აღნიშნულ ეტაპებზე პროცესის მწარმოებელი ორგანოების მიერ გამოიყენება განსხვავებული მტკიცებულებითი სტანდარტები. საქართველოს სისხლის სამართლის საპროცესო კოდექსის მე-3 მუხლის მე-11 პუნქტით გათვალისწინებულია დასაბუთებული ვარაუდის სტანდარტი, რომლის თანახმადაც, დასაბუთებული ვარაუდის სტანდარტი წარმოადგენს ფაქტების ან </w:t>
            </w:r>
            <w:r w:rsidRPr="005F2208">
              <w:rPr>
                <w:rFonts w:ascii="Sylfaen" w:hAnsi="Sylfaen"/>
                <w:lang w:val="ka-GE"/>
              </w:rPr>
              <w:lastRenderedPageBreak/>
              <w:t>ინფორმაციის ერთობლიობას,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დაესკვნა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სტანდარტი.  დასაბუთებული ვარაუდი წარმოადგენს ყველაზე უფრო დაბალი ხარისხის მტკიცებულებით სტანდარტს, რომელიც გამოიყენება გამოძიების ეტაპზე სისხლისსამართლებრივი დევნის დაწყების გადაწყვეტილების მიღებისას, ასევე ცალკეული საგამოძიებო მოქმედებათა განსახორციელებლად და სხვა საპროცესო იძულების ღონისძიებების გამოსაყენებლად. დასაბუთებული ვარაუდის სტანდარტის მტკიცებულებების ერთობლიობა აძლევს პროკურორს უფლებას, პირი ცნოს ბრალდებულად, ასევე სასამართლოში დააყენოს შუამდგომლობა ბრალდებულის მიმართ აღკვეთის ღონისძიების შეფარდების ან ისეთი საგამოძიებო მოქმედების ჩატარების თაობაზე, რომელიც ზღუდავს პირის კონსტიტუციურ უფლებებს (ფაფიაშვილი ლ., საქართველოს სისხლის სამართლის საპროცესო კოდექსის კომენტარი.  თბილისი: ამერიკის იურისტთა ასოციაცია, 2015, გვ.32).</w:t>
            </w:r>
          </w:p>
          <w:p w14:paraId="4D5578A4" w14:textId="77777777" w:rsidR="004C620E" w:rsidRPr="005F2208" w:rsidRDefault="004C620E" w:rsidP="004C620E">
            <w:pPr>
              <w:ind w:right="-18"/>
              <w:jc w:val="both"/>
              <w:rPr>
                <w:rFonts w:ascii="Sylfaen" w:hAnsi="Sylfaen"/>
                <w:lang w:val="ka-GE"/>
              </w:rPr>
            </w:pPr>
          </w:p>
          <w:p w14:paraId="63021D2B"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საქართველოს სისხლის სამართლის საპროცესო კოდექსის 151-ე მუხლის 1-ლი ნაწილის თანახმად, ყადაღის დადების მიზანია ქონების შესაძლო ჩამორთმევის უზრუნველყოფა. შესაბამისად, ყადაღა შეიძლება დაედოს მხოლოდ იმ ქონებას, რომლის ჩამორთმევის საკითხი შეიძლება დადგეს დღის წესრიგში. ჩამორთმევას დაქვემდებარებული ქონების სახეს განსაზღვრავს საქართველოს სისხლის სამართლის კოდექსის 52-ე მუხლი, რომლის თანახმად, ქონების ჩამორთმევა ნიშნავს დანაშაულის საგნის ან/და იარაღის, დანაშაულის ჩასადენად გამიზნული ნივთის ან/და დანაშაულებრივი გზით მოპოვებული ქონების სახელმწიფოს სასარგებლოდ უსასყიდლოდ ჩამორთმევას. ანუ, კანონმდებელი ყადაღის გამოყენებას შესაძლებლად მიიჩნევს იმ შემთხვევებში, თუ ქონება წარმოადგენს: ა) დანაშაულის საგანს ან/და იარაღს; ბ) დანაშაულის ჩასადენად გამიზნულ ნივთს; გ) დანაშაულებრივი გზით მოპოვებულ ქონებას. ზემოხსენებული სამი შემთხვევიდან რომელიმეს არსებობის შემთხვევაში, მხარეს შეუძლია მოითხოვოს ყადაღის დადება, თუკი სახეზე იქნება დასაბუთებული ვარაუდი, რომ ქონებას დახარჯავენ ან/და გადამალავენ, ან/და ქონება დანაშაულებრივი გზით არის მოპოვებული. შესაბამისად, ქონების გადამალვის ან/და დახარჯვის დასაბუთებული ვარაუდი (ანუ ის სტანდარტი, რაც ყადაღის დადების შესახებ შუამდგომლობის დაყენებისთვის არის დაწესებული) უნდა არსებობდეს მხოლოდ: ა) დანაშაულის საგნის ან/და იარაღის; ბ) დანაშაულის ჩასადენად გამიზნული ნივთის; გ) დანაშაულებრივი გზით მოპოვებული ქონების მიმართ (ფაფიაშვილი ლ., საქართველოს სისხლის სამართლის საპროცესო კოდექსის კომენტარი.  თბილისი: ამერიკის იურისტთა ასოციაცია, 2015, გვ.460-461). </w:t>
            </w:r>
          </w:p>
          <w:p w14:paraId="6325E28B" w14:textId="77777777" w:rsidR="004C620E" w:rsidRPr="005F2208" w:rsidRDefault="004C620E" w:rsidP="004C620E">
            <w:pPr>
              <w:ind w:right="-18"/>
              <w:jc w:val="both"/>
              <w:rPr>
                <w:rFonts w:ascii="Sylfaen" w:hAnsi="Sylfaen"/>
                <w:lang w:val="ka-GE"/>
              </w:rPr>
            </w:pPr>
          </w:p>
          <w:p w14:paraId="3F70EC3A" w14:textId="77777777" w:rsidR="004C620E" w:rsidRPr="005F2208" w:rsidRDefault="004C620E" w:rsidP="004C620E">
            <w:pPr>
              <w:ind w:right="-18"/>
              <w:jc w:val="both"/>
              <w:rPr>
                <w:rFonts w:ascii="Sylfaen" w:hAnsi="Sylfaen"/>
                <w:lang w:val="ka-GE"/>
              </w:rPr>
            </w:pPr>
            <w:r w:rsidRPr="005F2208">
              <w:rPr>
                <w:rFonts w:ascii="Sylfaen" w:hAnsi="Sylfaen"/>
                <w:lang w:val="ka-GE"/>
              </w:rPr>
              <w:t>აღნიშნული ნორმის ტელეოლოგიური განმარტებიდან, ასევე, დოქტრინაში დამკვიდრებული სტანდარტებიდან გამომდინარე, ყადაღის დადების შესახებ შუამდგომლობის დაყენებისთვის უნდა არსებობდეს დასაბუთებული ვარაუდის სტანდარტი. ყადაღა შეიძლება დაედოს იმ ქონებას, რომელიც რაიმე სახის კავშირშია დანაშაულთან, ხოლო დანაშაულის ჩადენის ფაქტი უნდა დასტურდებოდეს, სულ მცირე, დასაბუთებული ვარაუდის სტანდარტით.</w:t>
            </w:r>
          </w:p>
          <w:p w14:paraId="6A233EF7" w14:textId="77777777" w:rsidR="004C620E" w:rsidRPr="005F2208" w:rsidRDefault="004C620E" w:rsidP="004C620E">
            <w:pPr>
              <w:ind w:right="-18"/>
              <w:jc w:val="both"/>
              <w:rPr>
                <w:rFonts w:ascii="Sylfaen" w:hAnsi="Sylfaen"/>
                <w:lang w:val="ka-GE"/>
              </w:rPr>
            </w:pPr>
          </w:p>
          <w:p w14:paraId="65337806"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აღნიშნულის მიუხედავად, სასამართლო პრაქტიკაში ხდება ნორმის არასწორი ინტერპრეტაცია. ორივე ინსტანციის სასამართლო მიზანშეწონილად მიიჩნევს და ეთანხმება ქონებაზე სისხლისსამართლებრივი ყადაღის დადებას გამოძიების ეტაპზე და ამ ღონისძიებისათვის აუცილებელ წინაპირობად არ მიიჩნევს დანაშაულის დასაბუთებული ვარაუდის სტანდარტით   ჩადენის აუცილებლობას, რაც იმას ნიშნავს, რომ სადავო ნორმა ბუნდოვანია, რადგან სასამართლო პრაქტიკა მოცემულ ნორმატიულ დებულებებში კითხულობს წესს, რომლის თანახმად,  ქონებაზე ყადაღის დადება შესაძლებელია იმ შემთხვევაშიც, როდესაც დაწყებულია გამოძიება და დასაბუთებული ვარაუდის სტანდარტით არ დგინდება ქონების მიმართ დანაშაულის ჩადენა ან/და ის, რომ იგი დანაშაულებრივი გზით არის მოპოვებული. აღნიშნული </w:t>
            </w:r>
            <w:r w:rsidRPr="005F2208">
              <w:rPr>
                <w:rFonts w:ascii="Sylfaen" w:hAnsi="Sylfaen"/>
                <w:lang w:val="ka-GE"/>
              </w:rPr>
              <w:lastRenderedPageBreak/>
              <w:t>ნორმატიული შინაარსით ქონებაზე ყადაღის დადება დიდ მატერიალურ ზიანს აყენებს მოსარჩელეებს იმდენად, რამდენადაც ნორმის არაკონსტიტუციური განმარტებით სისხლისსამართლებრივი ყადაღა დაედო მოსარჩელეების საბანკო ანგარიშებსა და უძრავ ქონებას, შესაბამისად, ისინი ვეღარ ახორციელებენ სამეწარმეო საქმიანობას და დგანან გაკოტრების რეალური საშიშროების წინაშე, რაც ერთმნიშვნელოვნად მოდის წინააღმდეგობაში საქართველოს კონსტიტუციის მე-19 მუხლით აღიარებულ საკუთრების უფლებასთან.</w:t>
            </w:r>
          </w:p>
          <w:p w14:paraId="02906669" w14:textId="77777777" w:rsidR="004C620E" w:rsidRPr="005F2208" w:rsidRDefault="004C620E" w:rsidP="004C620E">
            <w:pPr>
              <w:ind w:right="-18"/>
              <w:jc w:val="both"/>
              <w:rPr>
                <w:rFonts w:ascii="Sylfaen" w:hAnsi="Sylfaen"/>
                <w:lang w:val="ka-GE"/>
              </w:rPr>
            </w:pPr>
          </w:p>
          <w:p w14:paraId="78B570A8"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საქართველოს საკონსტიტუციო სასამართლოს მითითებით, განსაზღვრულობის მასშტაბი ზოგად დადგენას არ ექვემდებარება, არამედ დამოკიდებულია კონკრეტული შემთხვევის თავისებურებაზე. საკანონმდებლო რეგულირებისას, რა თქმა უნდა,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სრულად გარკვევით ჩამოაყალიბოს (საქართველოს საკონსტიტუციო სასამართლოს 2008 წლის 30 ოქტომბრის N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II-37), თუმცა იმ ვითარების გათვალისწინებით, რომ სასამართლო პრაქტიკაში ერთმანეთისგან დამოუკიდებელ, ორ იდენტურ შემთხვევას აქვს ადგილი ნიშნავს, რომ ნორმა იძლევა პრაქტიკაში არაკონსტიტუციური განმარტების არსებობის შესაძლებლობას. </w:t>
            </w:r>
          </w:p>
          <w:p w14:paraId="63AFC4CF" w14:textId="77777777" w:rsidR="004C620E" w:rsidRPr="005F2208" w:rsidRDefault="004C620E" w:rsidP="004C620E">
            <w:pPr>
              <w:ind w:right="-18"/>
              <w:jc w:val="both"/>
              <w:rPr>
                <w:rFonts w:ascii="Sylfaen" w:hAnsi="Sylfaen"/>
                <w:lang w:val="ka-GE"/>
              </w:rPr>
            </w:pPr>
          </w:p>
          <w:p w14:paraId="691E19A1" w14:textId="77777777" w:rsidR="004C620E" w:rsidRPr="005F2208" w:rsidRDefault="004C620E" w:rsidP="004C620E">
            <w:pPr>
              <w:ind w:right="-18"/>
              <w:jc w:val="both"/>
              <w:rPr>
                <w:rFonts w:ascii="Sylfaen" w:hAnsi="Sylfaen"/>
                <w:lang w:val="ka-GE"/>
              </w:rPr>
            </w:pPr>
            <w:r w:rsidRPr="005F2208">
              <w:rPr>
                <w:rFonts w:ascii="Sylfaen" w:hAnsi="Sylfaen"/>
                <w:lang w:val="ka-GE"/>
              </w:rPr>
              <w:t>ზოგადად,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42CA2CED" w14:textId="77777777" w:rsidR="004C620E" w:rsidRPr="005F2208" w:rsidRDefault="004C620E" w:rsidP="004C620E">
            <w:pPr>
              <w:ind w:right="-18"/>
              <w:jc w:val="both"/>
              <w:rPr>
                <w:rFonts w:ascii="Sylfaen" w:hAnsi="Sylfaen"/>
                <w:lang w:val="ka-GE"/>
              </w:rPr>
            </w:pPr>
          </w:p>
          <w:p w14:paraId="612A481A" w14:textId="77777777" w:rsidR="004C620E" w:rsidRPr="005F2208" w:rsidRDefault="004C620E" w:rsidP="004C620E">
            <w:pPr>
              <w:ind w:right="-18"/>
              <w:jc w:val="both"/>
              <w:rPr>
                <w:rFonts w:ascii="Sylfaen" w:hAnsi="Sylfaen"/>
                <w:lang w:val="ka-GE"/>
              </w:rPr>
            </w:pPr>
            <w:r w:rsidRPr="005F2208">
              <w:rPr>
                <w:rFonts w:ascii="Sylfaen" w:hAnsi="Sylfaen"/>
                <w:lang w:val="ka-GE"/>
              </w:rPr>
              <w:t>ლეგიტიმური საჯარო მიზანი:</w:t>
            </w:r>
          </w:p>
          <w:p w14:paraId="2E1CFCA4" w14:textId="77777777" w:rsidR="004C620E" w:rsidRPr="005F2208" w:rsidRDefault="004C620E" w:rsidP="004C620E">
            <w:pPr>
              <w:ind w:right="-18"/>
              <w:jc w:val="both"/>
              <w:rPr>
                <w:rFonts w:ascii="Sylfaen" w:hAnsi="Sylfaen"/>
                <w:lang w:val="ka-GE"/>
              </w:rPr>
            </w:pPr>
          </w:p>
          <w:p w14:paraId="2914E856" w14:textId="77777777" w:rsidR="004C620E" w:rsidRPr="005F2208" w:rsidRDefault="004C620E" w:rsidP="004C620E">
            <w:pPr>
              <w:ind w:right="-18"/>
              <w:jc w:val="both"/>
              <w:rPr>
                <w:rFonts w:ascii="Sylfaen" w:hAnsi="Sylfaen"/>
                <w:lang w:val="ka-GE"/>
              </w:rPr>
            </w:pPr>
            <w:r w:rsidRPr="005F2208">
              <w:rPr>
                <w:rFonts w:ascii="Sylfaen" w:hAnsi="Sylfaen"/>
                <w:lang w:val="ka-GE"/>
              </w:rPr>
              <w:t>უპირველეს ყოვლისა, უნდა დადგინდეს, თუ რა ლეგიტიმური მიზნის მიღწევას ემსახურება სადავო ნორმით გათვალისწინებული  საკუთრების უფლების შეზღუდვა. საქართველოს საკონსტიტუციო სასამართლოს განმარტებით, „თუ არ არსებობს შესაფერისი ღირებული მიზანი, ზედმეტია იმ საშუალებების შეფასება, რითიც ეს მიზანი მიიღწევა ან რამდენად აღმატებულია მიზნიდან გამომდინარე სიკეთე იმ ნეგატიურ ეფექტზე, რომელიც შეზღუდული უფლებიდან გამომდინარეობს“ (საქართველოს საკონსტიტუციო სასამართლოს 2016 წლის 4 აგვისტოს №2/4/570 გადაწყვეტილება საქმეზე „საქართველოს მოქალაქე ნუგზარ ჯაყელი საქართველოს პარლამენტის წინააღმდეგ“, II-17).</w:t>
            </w:r>
          </w:p>
          <w:p w14:paraId="2221ED08" w14:textId="77777777" w:rsidR="004C620E" w:rsidRPr="005F2208" w:rsidRDefault="004C620E" w:rsidP="004C620E">
            <w:pPr>
              <w:ind w:right="-18"/>
              <w:jc w:val="both"/>
              <w:rPr>
                <w:rFonts w:ascii="Sylfaen" w:hAnsi="Sylfaen"/>
                <w:lang w:val="ka-GE"/>
              </w:rPr>
            </w:pPr>
          </w:p>
          <w:p w14:paraId="0A8F11D1" w14:textId="77777777" w:rsidR="004C620E" w:rsidRPr="005F2208" w:rsidRDefault="004C620E" w:rsidP="004C620E">
            <w:pPr>
              <w:ind w:right="-18"/>
              <w:jc w:val="both"/>
              <w:rPr>
                <w:rFonts w:ascii="Sylfaen" w:hAnsi="Sylfaen"/>
                <w:lang w:val="ka-GE"/>
              </w:rPr>
            </w:pPr>
            <w:r w:rsidRPr="005F2208">
              <w:rPr>
                <w:rFonts w:ascii="Sylfaen" w:hAnsi="Sylfaen"/>
                <w:lang w:val="ka-GE"/>
              </w:rPr>
              <w:t>საქართველოს კონსტიტუციის მე-19 მუხლის მე-2 პუნქტიც დასაშვებად მიიჩნევს საკუთრების უფლების შეზღუდვას  საჯარო ინტერესებისათვის, კერძოდ, აღნიშნული პუნქტის მიხედვით,  დასაშვებია საკუთრების უფლების შეზღუდვა კანონით განსაზღვრულ შემთხვევებში და დადგენილი წესით.  ამ ღონისძიების გატარებით კანონმდებელი უზრუნველყოფს ქონების შესაძლო ჩამორთმევის უზრუნველყოფას, მართლმსაჯულების ინტერესების დაცვას, დანაშაულებრივი გზით მოპოვებული ქონების სამოქალაქო ბრუნვაში დაბრუნების და მისთვის კანონიერი სახის მიცემის პრევენციას, თავდაპირველი მესაკუთრის უფლებების დაცვას, რომლისგანაც მისი ნების საწინააღმდეგოდ გავიდა ეს ქონება და სხვ. ამდენად, უდავოა, რომ სადავო ნორმით დადგენილი ქონებაზე ყადაღის დადების მიზანი საკუთრების უფლების შეზღუდვისთვის ლეგიტიმურია და შეესაბამება საქართველოს კონსტიტუციის მე-19 მუხლის მე-2 პუნქტით დადგენილ მოთხოვნებს.</w:t>
            </w:r>
          </w:p>
          <w:p w14:paraId="2DAB4476" w14:textId="77777777" w:rsidR="004C620E" w:rsidRPr="005F2208" w:rsidRDefault="004C620E" w:rsidP="004C620E">
            <w:pPr>
              <w:ind w:right="-18"/>
              <w:jc w:val="both"/>
              <w:rPr>
                <w:rFonts w:ascii="Sylfaen" w:hAnsi="Sylfaen"/>
                <w:lang w:val="ka-GE"/>
              </w:rPr>
            </w:pPr>
          </w:p>
          <w:p w14:paraId="1E6E2BED" w14:textId="77777777" w:rsidR="004C620E" w:rsidRPr="005F2208" w:rsidRDefault="004C620E" w:rsidP="004C620E">
            <w:pPr>
              <w:ind w:right="-18"/>
              <w:jc w:val="both"/>
              <w:rPr>
                <w:rFonts w:ascii="Sylfaen" w:hAnsi="Sylfaen"/>
                <w:lang w:val="ka-GE"/>
              </w:rPr>
            </w:pPr>
            <w:r w:rsidRPr="005F2208">
              <w:rPr>
                <w:rFonts w:ascii="Sylfaen" w:hAnsi="Sylfaen"/>
                <w:lang w:val="ka-GE"/>
              </w:rPr>
              <w:t>გამოსადეგობა:</w:t>
            </w:r>
          </w:p>
          <w:p w14:paraId="0397DA66" w14:textId="77777777" w:rsidR="004C620E" w:rsidRPr="005F2208" w:rsidRDefault="004C620E" w:rsidP="004C620E">
            <w:pPr>
              <w:ind w:right="-18"/>
              <w:jc w:val="both"/>
              <w:rPr>
                <w:rFonts w:ascii="Sylfaen" w:hAnsi="Sylfaen"/>
                <w:lang w:val="ka-GE"/>
              </w:rPr>
            </w:pPr>
          </w:p>
          <w:p w14:paraId="73A2307A" w14:textId="77777777" w:rsidR="004C620E" w:rsidRPr="005F2208" w:rsidRDefault="004C620E" w:rsidP="004C620E">
            <w:pPr>
              <w:ind w:right="-18"/>
              <w:jc w:val="both"/>
              <w:rPr>
                <w:rFonts w:ascii="Sylfaen" w:hAnsi="Sylfaen"/>
                <w:lang w:val="ka-GE"/>
              </w:rPr>
            </w:pPr>
            <w:r w:rsidRPr="005F2208">
              <w:rPr>
                <w:rFonts w:ascii="Sylfaen" w:hAnsi="Sylfaen"/>
                <w:lang w:val="ka-GE"/>
              </w:rPr>
              <w:t>საქართველოს საკონსტიტუციო სასამართლოს დამკვიდრებული პრაქტიკის მიხედვით, უფლების შეზღუდვის გამართლებისათვის ლეგიტიმური მიზნის არსებობა, თავისთავად, არ არის საკმარისი.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302AA5B8" w14:textId="77777777" w:rsidR="004C620E" w:rsidRPr="005F2208" w:rsidRDefault="004C620E" w:rsidP="004C620E">
            <w:pPr>
              <w:ind w:right="-18"/>
              <w:jc w:val="both"/>
              <w:rPr>
                <w:rFonts w:ascii="Sylfaen" w:hAnsi="Sylfaen"/>
                <w:lang w:val="ka-GE"/>
              </w:rPr>
            </w:pPr>
          </w:p>
          <w:p w14:paraId="6F243ECF" w14:textId="77777777" w:rsidR="004C620E" w:rsidRPr="005F2208" w:rsidRDefault="004C620E" w:rsidP="004C620E">
            <w:pPr>
              <w:ind w:right="-18"/>
              <w:jc w:val="both"/>
              <w:rPr>
                <w:rFonts w:ascii="Sylfaen" w:hAnsi="Sylfaen"/>
                <w:lang w:val="ka-GE"/>
              </w:rPr>
            </w:pPr>
          </w:p>
          <w:p w14:paraId="5C8A8987" w14:textId="77777777" w:rsidR="004C620E" w:rsidRPr="005F2208" w:rsidRDefault="004C620E" w:rsidP="004C620E">
            <w:pPr>
              <w:ind w:right="-18"/>
              <w:jc w:val="both"/>
              <w:rPr>
                <w:rFonts w:ascii="Sylfaen" w:hAnsi="Sylfaen"/>
                <w:lang w:val="ka-GE"/>
              </w:rPr>
            </w:pPr>
            <w:r w:rsidRPr="005F2208">
              <w:rPr>
                <w:rFonts w:ascii="Sylfaen" w:hAnsi="Sylfaen"/>
                <w:lang w:val="ka-GE"/>
              </w:rPr>
              <w:t>სადავო ნორმაზე დაყრდნობით, მხარის მიმართვის საფუძველზე და თუ ქონება წარმოადგენს: ა) დანაშაულის საგანს ან/და იარაღს; ბ) დანაშაულის ჩასადენად გამიზნულ ნივთს; გ) დანაშაულებრივი გზით მოპოვებულ ქონებას,  სასამართლო უფლებამოსილია ქონებას დაადოს ყადაღა და  ამით მოახდინოს ნივთის მესაკუთრის უფლებების შეზღუდვა, აუკრძალოს მას ნივთის განკარგვა და სარგებლობა. შესაბამისად, უდავოა, რომ სადავო ნორმებით დადგენილი მოწესრიგება ზემოთ დასახელებული მიზნის მიღწევის გამოსადეგი საშუალებაა.</w:t>
            </w:r>
          </w:p>
          <w:p w14:paraId="49CAE379" w14:textId="77777777" w:rsidR="004C620E" w:rsidRPr="005F2208" w:rsidRDefault="004C620E" w:rsidP="004C620E">
            <w:pPr>
              <w:ind w:right="-18"/>
              <w:jc w:val="both"/>
              <w:rPr>
                <w:rFonts w:ascii="Sylfaen" w:hAnsi="Sylfaen"/>
                <w:lang w:val="ka-GE"/>
              </w:rPr>
            </w:pPr>
          </w:p>
          <w:p w14:paraId="07857439" w14:textId="77777777" w:rsidR="004C620E" w:rsidRPr="005F2208" w:rsidRDefault="004C620E" w:rsidP="004C620E">
            <w:pPr>
              <w:ind w:right="-18"/>
              <w:jc w:val="both"/>
              <w:rPr>
                <w:rFonts w:ascii="Sylfaen" w:hAnsi="Sylfaen"/>
                <w:lang w:val="ka-GE"/>
              </w:rPr>
            </w:pPr>
          </w:p>
          <w:p w14:paraId="25C86B53" w14:textId="77777777" w:rsidR="004C620E" w:rsidRPr="005F2208" w:rsidRDefault="004C620E" w:rsidP="004C620E">
            <w:pPr>
              <w:ind w:right="-18"/>
              <w:jc w:val="both"/>
              <w:rPr>
                <w:rFonts w:ascii="Sylfaen" w:hAnsi="Sylfaen"/>
                <w:lang w:val="ka-GE"/>
              </w:rPr>
            </w:pPr>
            <w:r w:rsidRPr="005F2208">
              <w:rPr>
                <w:rFonts w:ascii="Sylfaen" w:hAnsi="Sylfaen"/>
                <w:lang w:val="ka-GE"/>
              </w:rPr>
              <w:t>აუცილებლობა:</w:t>
            </w:r>
          </w:p>
          <w:p w14:paraId="14CA26F9" w14:textId="77777777" w:rsidR="004C620E" w:rsidRPr="005F2208" w:rsidRDefault="004C620E" w:rsidP="004C620E">
            <w:pPr>
              <w:ind w:right="-18"/>
              <w:jc w:val="both"/>
              <w:rPr>
                <w:rFonts w:ascii="Sylfaen" w:hAnsi="Sylfaen"/>
                <w:lang w:val="ka-GE"/>
              </w:rPr>
            </w:pPr>
          </w:p>
          <w:p w14:paraId="2A45CD70"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საქართველოს საკონსტიტუციო სასამართლოს განმარტებით, გამოსადეგობასთან ერთად შემზღუდველი ღონისძიება აგრეთვე „უნდა აკმაყოფილებდეს აუცილებლობის მოთხოვნას, რომლის თანახმადაც, სახელმწიფოს მიერ შერჩეული მექანიზმი უნდა იყოს უფლების ყველაზე ნაკლებად მზღუდავი საშუალება, რომლითაც არსებულის მსგავსი ეფექტურობით იქნება შესაძლებელი ლეგიტიმური მიზნის მიღწევა“ (საქართველოს საკონსტიტუციო სასამართლოს 2019 წლის 7 ივნისის №1/4/693,857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II-28).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 (საქართველოს საკონსტიტუციო სასამართლოს 2020 წლის 25 დეკემბრის №2/2/1276 გადაწყვეტილება საქმეზე „გიორგი ქებურია საქართველოს პარლამენტის წინააღმდეგ“, </w:t>
            </w:r>
            <w:r w:rsidRPr="005F2208">
              <w:rPr>
                <w:rFonts w:ascii="Sylfaen" w:hAnsi="Sylfaen"/>
              </w:rPr>
              <w:t>II-39)</w:t>
            </w:r>
            <w:r w:rsidRPr="005F2208">
              <w:rPr>
                <w:rFonts w:ascii="Sylfaen" w:hAnsi="Sylfaen"/>
                <w:lang w:val="ka-GE"/>
              </w:rPr>
              <w:t xml:space="preserve">. </w:t>
            </w:r>
          </w:p>
          <w:p w14:paraId="52E71741" w14:textId="77777777" w:rsidR="004C620E" w:rsidRPr="005F2208" w:rsidRDefault="004C620E" w:rsidP="004C620E">
            <w:pPr>
              <w:ind w:right="-18"/>
              <w:jc w:val="both"/>
              <w:rPr>
                <w:rFonts w:ascii="Sylfaen" w:hAnsi="Sylfaen"/>
                <w:lang w:val="ka-GE"/>
              </w:rPr>
            </w:pPr>
          </w:p>
          <w:p w14:paraId="06740317"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როგორც აღინიშნა, მოსარჩელეებისათვის პრობლემას წარმოადგენს მათ საბანკო ანგარიშებსა და ქონებაზე ყადაღის დადება იმ რეალობაში, როდესაც მათ მიერ გასაჩივრებულია დარიცხვის აქტები და ჯერ კიდევ პირველი ინსტანციის სასამართლოში მიმდინარეობს საგადასახადო დავა მათსა და შემოსავლების სამსახურს შორის, შესაბამისად, დარიცხვის აქტები ჯერ კიდევ არ არის ძალაში შესული, რაც გამორიცხავს საქართველოს სისხლის სამართლის კოდექსის 218-ე მუხლით გათვალისწინებული დანაშაულის ჩადენას დასაბუთებული ვარაუდის სტანდარტით. შესაბამისად, იმის გათვალისწინებით, რომ სადავო მუხლის ლეგიტიმურ საჯარო მიზანს წარმოადგენს ქონების შესაძლო ჩამორთმევის უზრუნველყოფა და აღნიშნულის საჭიროება დგება მაშინ, როდესაც ქონებას რაიმე სახის შემხებლობა გააჩნია დანაშაულთან,  </w:t>
            </w:r>
            <w:r w:rsidRPr="005F2208">
              <w:rPr>
                <w:rFonts w:ascii="Sylfaen" w:hAnsi="Sylfaen"/>
                <w:lang w:val="ka-GE"/>
              </w:rPr>
              <w:lastRenderedPageBreak/>
              <w:t xml:space="preserve">ქონებაზე ყადაღის დადების შესაძლებლობა გამოყენებულ უნდა იქნეს მხოლოდ მაშინ, როდესაც თავად დანაშაულის ჩადენის ფაქტი დასტურდება დასაბუთებული ვარაუდის სტანდარტით.  </w:t>
            </w:r>
          </w:p>
          <w:p w14:paraId="2BA7411B" w14:textId="77777777" w:rsidR="004C620E" w:rsidRPr="005F2208" w:rsidRDefault="004C620E" w:rsidP="004C620E">
            <w:pPr>
              <w:ind w:right="-18"/>
              <w:jc w:val="both"/>
              <w:rPr>
                <w:rFonts w:ascii="Sylfaen" w:hAnsi="Sylfaen"/>
                <w:lang w:val="ka-GE"/>
              </w:rPr>
            </w:pPr>
          </w:p>
          <w:p w14:paraId="4A7961AE" w14:textId="77777777" w:rsidR="004C620E" w:rsidRPr="005F2208" w:rsidRDefault="004C620E" w:rsidP="004C620E">
            <w:pPr>
              <w:ind w:right="-18"/>
              <w:jc w:val="both"/>
              <w:rPr>
                <w:rFonts w:ascii="Sylfaen" w:hAnsi="Sylfaen"/>
                <w:lang w:val="ka-GE"/>
              </w:rPr>
            </w:pPr>
          </w:p>
          <w:p w14:paraId="2DA524E2"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აღნიშნულიდან გამომდინარე, მიგვაჩნია, რომ ქონებაზე ყადაღის დადება მხოლოდ იმ შემთხვევაში, როდესაც დანაშაულის შესაძლო ჩადენა დასტურდება დასაბუთებული ვარაუდის სტანდარტით, წარმოადგენს უფლების ნაკლებად მზღუდავ საშუალებას, ამდენად, სადავო ნორმა არ წარმოადგენს მიზნის მიღწევის აუცილებელ საშუალებას. </w:t>
            </w:r>
          </w:p>
          <w:p w14:paraId="3384AF52" w14:textId="77777777" w:rsidR="004C620E" w:rsidRPr="005F2208" w:rsidRDefault="004C620E" w:rsidP="004C620E">
            <w:pPr>
              <w:ind w:right="-18"/>
              <w:jc w:val="both"/>
              <w:rPr>
                <w:rFonts w:ascii="Sylfaen" w:hAnsi="Sylfaen"/>
                <w:lang w:val="ka-GE"/>
              </w:rPr>
            </w:pPr>
          </w:p>
          <w:p w14:paraId="04469FA1" w14:textId="77777777" w:rsidR="004C620E" w:rsidRPr="005F2208" w:rsidRDefault="004C620E" w:rsidP="004C620E">
            <w:pPr>
              <w:ind w:right="-18"/>
              <w:jc w:val="both"/>
              <w:rPr>
                <w:rFonts w:ascii="Sylfaen" w:hAnsi="Sylfaen"/>
                <w:lang w:val="ka-GE"/>
              </w:rPr>
            </w:pPr>
            <w:r w:rsidRPr="005F2208">
              <w:rPr>
                <w:rFonts w:ascii="Sylfaen" w:hAnsi="Sylfaen"/>
                <w:lang w:val="ka-GE"/>
              </w:rPr>
              <w:t>პროპორციულობა ვიწრო გაგებით:</w:t>
            </w:r>
          </w:p>
          <w:p w14:paraId="246697DD" w14:textId="77777777" w:rsidR="004C620E" w:rsidRPr="005F2208" w:rsidRDefault="004C620E" w:rsidP="004C620E">
            <w:pPr>
              <w:ind w:right="-18"/>
              <w:jc w:val="both"/>
              <w:rPr>
                <w:rFonts w:ascii="Sylfaen" w:hAnsi="Sylfaen"/>
                <w:lang w:val="ka-GE"/>
              </w:rPr>
            </w:pPr>
          </w:p>
          <w:p w14:paraId="0EDCD1DB" w14:textId="77777777" w:rsidR="004C620E" w:rsidRPr="005F2208" w:rsidRDefault="004C620E" w:rsidP="004C620E">
            <w:pPr>
              <w:ind w:right="-18"/>
              <w:jc w:val="both"/>
              <w:rPr>
                <w:rFonts w:ascii="Sylfaen" w:hAnsi="Sylfaen"/>
                <w:lang w:val="ka-GE"/>
              </w:rPr>
            </w:pPr>
            <w:r w:rsidRPr="005F2208">
              <w:rPr>
                <w:rFonts w:ascii="Sylfaen" w:hAnsi="Sylfaen"/>
                <w:lang w:val="ka-GE"/>
              </w:rPr>
              <w:t>საქართველოს საკონსტიტუციო სასამართლოს არაერთხელ განუმარტავს, რომ „თანაზომიერების პრინციპი ასევე მოითხოვს, რომ დაცული იყოს პროპორციულობა ვიწრო გაგებით. აუცილებელია, უფლებაშემზღუდველი ღონისძიების შემუშავებისას სახელმწიფომ დაადგინოს სამართლიანი ბალანსი იმგვარად, რომ დაცული სიკეთე და მისი დაცვის ინტერესი აღემატებოდეს შეზღუდული უფლების დაცვის ინტერესს“ (საქართველოს საკონსტიტუციო სასამართლოს 2018 წლის 14 დეკემბრის №3/1/752 გადაწყვეტილება საქმეზე „ა(ა)იპ „მწვანე ალტერნატივა“ საქართველოს პარლამენტის წინააღმდეგ“, II-28).</w:t>
            </w:r>
          </w:p>
          <w:p w14:paraId="486B667F" w14:textId="77777777" w:rsidR="004C620E" w:rsidRPr="005F2208" w:rsidRDefault="004C620E" w:rsidP="004C620E">
            <w:pPr>
              <w:ind w:right="-18"/>
              <w:jc w:val="both"/>
              <w:rPr>
                <w:rFonts w:ascii="Sylfaen" w:hAnsi="Sylfaen"/>
                <w:lang w:val="ka-GE"/>
              </w:rPr>
            </w:pPr>
          </w:p>
          <w:p w14:paraId="5B47E8DB" w14:textId="77777777" w:rsidR="004C620E" w:rsidRPr="005F2208" w:rsidRDefault="004C620E" w:rsidP="004C620E">
            <w:pPr>
              <w:ind w:right="-18"/>
              <w:jc w:val="both"/>
              <w:rPr>
                <w:rFonts w:ascii="Sylfaen" w:hAnsi="Sylfaen"/>
                <w:lang w:val="ka-GE"/>
              </w:rPr>
            </w:pPr>
          </w:p>
          <w:p w14:paraId="70BD07C7" w14:textId="77777777" w:rsidR="004C620E" w:rsidRPr="005F2208" w:rsidRDefault="004C620E" w:rsidP="004C620E">
            <w:pPr>
              <w:ind w:right="-18"/>
              <w:jc w:val="both"/>
              <w:rPr>
                <w:rFonts w:ascii="Sylfaen" w:hAnsi="Sylfaen"/>
                <w:lang w:val="ka-GE"/>
              </w:rPr>
            </w:pPr>
            <w:r w:rsidRPr="005F2208">
              <w:rPr>
                <w:rFonts w:ascii="Sylfaen" w:hAnsi="Sylfaen"/>
                <w:lang w:val="ka-GE"/>
              </w:rPr>
              <w:t xml:space="preserve">მისასალმებელია ის მიზნები, რომელსაც ემსახურება სადავო ნორმა. ქონებაზე ყადაღის დადებით უზრუნველყოფილია ქონების შესაძლო ჩამორთმევა, ხდება დანაშაულებრივი გზით მოპოვებული ქონების სამოქალაქო ბრუნვაში დაბრუნებისა და მისთვის კანონიერი სახის მიცემის პრევენცია, რაც უდავოდ   მნიშვნელოვანია სახელმწიფოს ინტერესების დაცვისა და სამართლებრივი სახელმწიფოს არსებობისათვის, თუმცა პირის საკუთრების უფლებაში ჩარევა იმ დროს, როდესაც სისხლის სამართლის ყველაზე უფრო დაბალი ხარისხის მტკიცებულებითი სტანდარტითაც კი ვერ დასტურდება დანაშაულის შესაძლო ჩადენა, წარმოადგენს საკუთრების უფლების არაპროპორციულ შეზღუდვას, რომელსაც კომპანიები მიჰყავს გაკოტრებამდე. </w:t>
            </w:r>
          </w:p>
          <w:p w14:paraId="1EE03E8D" w14:textId="77777777" w:rsidR="004C620E" w:rsidRPr="005F2208" w:rsidRDefault="004C620E" w:rsidP="004C620E">
            <w:pPr>
              <w:ind w:right="-18"/>
              <w:jc w:val="both"/>
              <w:rPr>
                <w:rFonts w:ascii="Sylfaen" w:hAnsi="Sylfaen"/>
                <w:lang w:val="ka-GE"/>
              </w:rPr>
            </w:pPr>
          </w:p>
          <w:p w14:paraId="1BCC785F" w14:textId="77777777" w:rsidR="004C620E" w:rsidRPr="005F2208" w:rsidRDefault="004C620E" w:rsidP="004C620E">
            <w:pPr>
              <w:ind w:right="-18"/>
              <w:jc w:val="both"/>
              <w:rPr>
                <w:rFonts w:ascii="Sylfaen" w:hAnsi="Sylfaen"/>
                <w:lang w:val="ka-GE"/>
              </w:rPr>
            </w:pPr>
          </w:p>
          <w:p w14:paraId="0E32A37D" w14:textId="77777777" w:rsidR="004C620E" w:rsidRPr="005F2208" w:rsidRDefault="004C620E" w:rsidP="004C620E">
            <w:pPr>
              <w:ind w:right="-18"/>
              <w:jc w:val="both"/>
              <w:rPr>
                <w:rFonts w:ascii="Sylfaen" w:hAnsi="Sylfaen"/>
                <w:lang w:val="ka-GE"/>
              </w:rPr>
            </w:pPr>
            <w:r w:rsidRPr="005F2208">
              <w:rPr>
                <w:rFonts w:ascii="Sylfaen" w:hAnsi="Sylfaen"/>
                <w:lang w:val="ka-GE"/>
              </w:rPr>
              <w:t>ასევე, აღვნიშნავთ იმასაც, რომ საქართველოს სისხლის სამართლის საპროცესო კოდექსის 151-ე მუხლის მთავარ მიზანს წარმოადგენს ყადაღის დადება იმ ქონებისთვის, რომლის შესაძლო ჩამორთმევის საკითხიც შეიძლება დადგეს დღის წესრიგში. მოცემულ შემთხვევაში, სახელმწიფოს ინტერესი, რომ არ გასხვისდეს ან უფლებრივი დატვირთვა არ განხორციელდეს ქონების, უზრუნველყოფილია ქონებაზე არსებული საგადასახადო გირავნობა/იპოთეკით, შესაბამისად, ამ ეტაპზე, როდესაც ჯერ კიდევ დავა მიმდინარეობს საგადასახადო ორგანოსა და მოსარჩელეებს შორის, არ არსებობს სისხლის სამართლებრივი ყადაღის გამოყენების არავითარი აუცილებლობა.  იმ ვითარებაში, როდესაც საგადასახადო აქტები არ არის ძალაში შესული და მიმდინარეობს საგადასახადო დავა, გამოირიცხება სისხლის სამართლის კოდექსის 218-ე მუხლის შესაძლო ჩადენა დასაბუთებული ვარაუდის სტანდარტით, სისხლის სამართლის ყადაღის არსებობის პირობებში კი კომპანიებისთვის აზრი ეკარგება საგადასახადო დავების წარმოებას, რადგან ისინი იმყოფებიან გაკოტრების პირას,  რაც გამოწვეულია იმით, რომ სისხლის სამართლებრივი ყადაღა ადევს ასევე მოსარჩელეთა საბანკო ანგარიშებს, რის გამოც კომპანიები ვერ გასცემენ ხელფასებსაც კი და ვერ უხდიან კონტრაქტორებს გაწეული მომსახურების თანხას, ამით აზრი ეკარგება მოსარჩელეების მიმდინარე საგადასახადო დავების არსებობას.</w:t>
            </w:r>
          </w:p>
          <w:p w14:paraId="47B6B71F" w14:textId="77777777" w:rsidR="004C620E" w:rsidRPr="005F2208" w:rsidRDefault="004C620E" w:rsidP="004C620E">
            <w:pPr>
              <w:ind w:right="-18"/>
              <w:jc w:val="both"/>
              <w:rPr>
                <w:rFonts w:ascii="Sylfaen" w:hAnsi="Sylfaen"/>
                <w:lang w:val="ka-GE"/>
              </w:rPr>
            </w:pPr>
          </w:p>
          <w:p w14:paraId="3880BD21" w14:textId="479BE964" w:rsidR="005E6511" w:rsidRPr="009317FC" w:rsidRDefault="004C620E" w:rsidP="004C620E">
            <w:pPr>
              <w:ind w:right="-18"/>
              <w:jc w:val="both"/>
              <w:rPr>
                <w:rFonts w:ascii="Sylfaen" w:hAnsi="Sylfaen"/>
                <w:lang w:val="ka-GE"/>
              </w:rPr>
            </w:pPr>
            <w:r w:rsidRPr="005F2208">
              <w:rPr>
                <w:rFonts w:ascii="Sylfaen" w:hAnsi="Sylfaen"/>
                <w:lang w:val="ka-GE"/>
              </w:rPr>
              <w:t>ზემოაღნიშნულიდან გამომდინარე, მოცემულ შემთხვევაში სადავო ნორმით დაცული სიკეთე და მისი დაცვის ინტერესი არ აღემატება შეზღუდული უფლების დაცვის ინტერესს.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4FA28C0" w:rsidR="008D5E38" w:rsidRDefault="005F2208"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D7FFBE5" w:rsidR="008D5E38" w:rsidRDefault="00D3434D"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57E8E3A" w:rsidR="00525704" w:rsidRDefault="00D3434D"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98FBB80" w:rsidR="00525704" w:rsidRDefault="00D3434D"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09977D4" w:rsidR="00384803" w:rsidRPr="00B93430" w:rsidRDefault="00D3434D" w:rsidP="00D3434D">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63800FF" w:rsidR="00A91957" w:rsidRPr="00B93430" w:rsidRDefault="008D23E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E5CEDC7" w:rsidR="00A91957" w:rsidRPr="00B93430" w:rsidRDefault="008D23E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6AC1A0E" w:rsidR="00DB15E7" w:rsidRDefault="008D23E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30DE9F9" w:rsidR="00DB15E7" w:rsidRDefault="008D23E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F2051DF" w:rsidR="00A91957" w:rsidRPr="00B93430" w:rsidRDefault="008D23E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BD55315" w14:textId="77777777" w:rsidR="000A7A36" w:rsidRDefault="000A7A36" w:rsidP="000A7A36">
            <w:pPr>
              <w:pStyle w:val="a5"/>
              <w:numPr>
                <w:ilvl w:val="0"/>
                <w:numId w:val="30"/>
              </w:numPr>
              <w:ind w:left="337"/>
              <w:jc w:val="both"/>
              <w:rPr>
                <w:rFonts w:ascii="Sylfaen" w:hAnsi="Sylfaen" w:cs="Sylfaen"/>
                <w:lang w:val="ka-GE"/>
              </w:rPr>
            </w:pPr>
            <w:permStart w:id="1946123131" w:edGrp="everyone"/>
            <w:r>
              <w:rPr>
                <w:rFonts w:ascii="Sylfaen" w:hAnsi="Sylfaen" w:cs="Sylfaen"/>
                <w:lang w:val="ka-GE"/>
              </w:rPr>
              <w:t>დანართი 1: თბილისის საქალაქო სასამართლოს საგამოძიებო და წინასასამართლო სხდომის კოლეგიის 2022 წლის 26 მაისის განჩინება შპს „ილიარდის“ ქონებაზე ყადაღის დადების შესახებ.</w:t>
            </w:r>
          </w:p>
          <w:p w14:paraId="31E11310" w14:textId="77777777" w:rsidR="000A7A36" w:rsidRDefault="000A7A36" w:rsidP="000A7A36">
            <w:pPr>
              <w:pStyle w:val="a5"/>
              <w:numPr>
                <w:ilvl w:val="0"/>
                <w:numId w:val="30"/>
              </w:numPr>
              <w:ind w:left="337"/>
              <w:jc w:val="both"/>
              <w:rPr>
                <w:rFonts w:ascii="Sylfaen" w:hAnsi="Sylfaen" w:cs="Sylfaen"/>
                <w:lang w:val="ka-GE"/>
              </w:rPr>
            </w:pPr>
            <w:r>
              <w:rPr>
                <w:rFonts w:ascii="Sylfaen" w:hAnsi="Sylfaen" w:cs="Sylfaen"/>
                <w:lang w:val="ka-GE"/>
              </w:rPr>
              <w:t>დანართი 2: თბილისის სააპელაციო სასამართლოს საგამოძიებო კოლეგიის 2022 წლის 01 ივნისის განჩინება შპს „ილიარდის“ საჩივრის დაკმაყოფილებაზე უარის თქმის შესახებ.</w:t>
            </w:r>
          </w:p>
          <w:p w14:paraId="22A51CC3" w14:textId="77777777" w:rsidR="000A7A36" w:rsidRDefault="000A7A36" w:rsidP="000A7A36">
            <w:pPr>
              <w:pStyle w:val="a5"/>
              <w:numPr>
                <w:ilvl w:val="0"/>
                <w:numId w:val="30"/>
              </w:numPr>
              <w:ind w:left="337"/>
              <w:jc w:val="both"/>
              <w:rPr>
                <w:rFonts w:ascii="Sylfaen" w:hAnsi="Sylfaen" w:cs="Sylfaen"/>
                <w:lang w:val="ka-GE"/>
              </w:rPr>
            </w:pPr>
            <w:r>
              <w:rPr>
                <w:rFonts w:ascii="Sylfaen" w:hAnsi="Sylfaen" w:cs="Sylfaen"/>
                <w:lang w:val="ka-GE"/>
              </w:rPr>
              <w:t xml:space="preserve">დანართი 3: თბილისის საქალაქო სასამართლოს ადმინისტრაციულ საქმეთა კოლეგიის 2022 წლის 31 მაისის განჩინება შპს „ილიარდის“ სარჩელის წარმოებაში მიღების, დასაშვებად ცნობის და მტკიცებულებათა გამოთხოვის შესახებ.      </w:t>
            </w:r>
          </w:p>
          <w:p w14:paraId="334D3769" w14:textId="77777777" w:rsidR="000A7A36" w:rsidRDefault="000A7A36" w:rsidP="000A7A36">
            <w:pPr>
              <w:pStyle w:val="a5"/>
              <w:numPr>
                <w:ilvl w:val="0"/>
                <w:numId w:val="30"/>
              </w:numPr>
              <w:ind w:left="337"/>
              <w:jc w:val="both"/>
              <w:rPr>
                <w:rFonts w:ascii="Sylfaen" w:hAnsi="Sylfaen" w:cs="Sylfaen"/>
                <w:lang w:val="ka-GE"/>
              </w:rPr>
            </w:pPr>
            <w:r>
              <w:rPr>
                <w:rFonts w:ascii="Sylfaen" w:hAnsi="Sylfaen" w:cs="Sylfaen"/>
                <w:lang w:val="ka-GE"/>
              </w:rPr>
              <w:t xml:space="preserve">დანართი 4: თბილისის საქალაქო სასამართლოს საგამოძიებო და წინასასამართლო სხდომის კოლეგიის  2022 წლის 26 მაისის განჩინება </w:t>
            </w:r>
            <w:r>
              <w:rPr>
                <w:rFonts w:ascii="Sylfaen" w:hAnsi="Sylfaen"/>
                <w:sz w:val="24"/>
                <w:szCs w:val="24"/>
                <w:lang w:val="ka-GE"/>
              </w:rPr>
              <w:t xml:space="preserve">შპს </w:t>
            </w:r>
            <w:r w:rsidRPr="007A4130">
              <w:rPr>
                <w:rFonts w:ascii="Sylfaen" w:hAnsi="Sylfaen"/>
                <w:sz w:val="24"/>
                <w:szCs w:val="24"/>
                <w:lang w:val="ka-GE"/>
              </w:rPr>
              <w:t>“Iveria Supply Logistics &amp; Energy Trading Group (ISLET Group)”-</w:t>
            </w:r>
            <w:r>
              <w:rPr>
                <w:rFonts w:ascii="Sylfaen" w:hAnsi="Sylfaen"/>
                <w:sz w:val="24"/>
                <w:szCs w:val="24"/>
                <w:lang w:val="ka-GE"/>
              </w:rPr>
              <w:t>ის შპს „</w:t>
            </w:r>
            <w:r w:rsidRPr="00A800C5">
              <w:rPr>
                <w:rFonts w:ascii="Sylfaen" w:hAnsi="Sylfaen"/>
                <w:sz w:val="24"/>
                <w:szCs w:val="24"/>
                <w:lang w:val="ka-GE"/>
              </w:rPr>
              <w:t>R.I.G GAS”</w:t>
            </w:r>
            <w:r>
              <w:rPr>
                <w:rFonts w:ascii="Sylfaen" w:hAnsi="Sylfaen"/>
                <w:sz w:val="24"/>
                <w:szCs w:val="24"/>
                <w:lang w:val="ka-GE"/>
              </w:rPr>
              <w:t>-ის და შპს „ისლეტ ეგრისის“</w:t>
            </w:r>
            <w:r>
              <w:rPr>
                <w:rFonts w:ascii="Sylfaen" w:hAnsi="Sylfaen" w:cs="Sylfaen"/>
                <w:lang w:val="ka-GE"/>
              </w:rPr>
              <w:t xml:space="preserve"> ქონებაზე ყადაღის დადების შესახებ.</w:t>
            </w:r>
          </w:p>
          <w:p w14:paraId="3453976E" w14:textId="77777777" w:rsidR="000A7A36" w:rsidRDefault="000A7A36" w:rsidP="000A7A36">
            <w:pPr>
              <w:pStyle w:val="a5"/>
              <w:numPr>
                <w:ilvl w:val="0"/>
                <w:numId w:val="30"/>
              </w:numPr>
              <w:ind w:left="337"/>
              <w:jc w:val="both"/>
              <w:rPr>
                <w:rFonts w:ascii="Sylfaen" w:hAnsi="Sylfaen" w:cs="Sylfaen"/>
                <w:lang w:val="ka-GE"/>
              </w:rPr>
            </w:pPr>
            <w:r>
              <w:rPr>
                <w:rFonts w:ascii="Sylfaen" w:hAnsi="Sylfaen" w:cs="Sylfaen"/>
                <w:lang w:val="ka-GE"/>
              </w:rPr>
              <w:t xml:space="preserve">დანართი 5: თბილისის სააპელაციო სასამართლოს საგამოძიებო კოლეგიის 2022 წლის 31 მაისის განჩინება </w:t>
            </w:r>
            <w:r>
              <w:rPr>
                <w:rFonts w:ascii="Sylfaen" w:hAnsi="Sylfaen"/>
                <w:sz w:val="24"/>
                <w:szCs w:val="24"/>
                <w:lang w:val="ka-GE"/>
              </w:rPr>
              <w:t xml:space="preserve">შპს </w:t>
            </w:r>
            <w:r w:rsidRPr="007A4130">
              <w:rPr>
                <w:rFonts w:ascii="Sylfaen" w:hAnsi="Sylfaen"/>
                <w:sz w:val="24"/>
                <w:szCs w:val="24"/>
                <w:lang w:val="ka-GE"/>
              </w:rPr>
              <w:t>“Iveria Supply Logistics &amp; Energy Trading Group (ISLET Group)”-</w:t>
            </w:r>
            <w:r>
              <w:rPr>
                <w:rFonts w:ascii="Sylfaen" w:hAnsi="Sylfaen"/>
                <w:sz w:val="24"/>
                <w:szCs w:val="24"/>
                <w:lang w:val="ka-GE"/>
              </w:rPr>
              <w:t>ის შპს „</w:t>
            </w:r>
            <w:r w:rsidRPr="00A800C5">
              <w:rPr>
                <w:rFonts w:ascii="Sylfaen" w:hAnsi="Sylfaen"/>
                <w:sz w:val="24"/>
                <w:szCs w:val="24"/>
                <w:lang w:val="ka-GE"/>
              </w:rPr>
              <w:t>R.I.G GAS”</w:t>
            </w:r>
            <w:r>
              <w:rPr>
                <w:rFonts w:ascii="Sylfaen" w:hAnsi="Sylfaen"/>
                <w:sz w:val="24"/>
                <w:szCs w:val="24"/>
                <w:lang w:val="ka-GE"/>
              </w:rPr>
              <w:t>-ის და შპს „ისლეტ ეგრისის“</w:t>
            </w:r>
            <w:r>
              <w:rPr>
                <w:rFonts w:ascii="Sylfaen" w:hAnsi="Sylfaen" w:cs="Sylfaen"/>
                <w:lang w:val="ka-GE"/>
              </w:rPr>
              <w:t xml:space="preserve"> საჩივრის დაკმაყოფილებაზე უარის თქმის შესახებ.</w:t>
            </w:r>
          </w:p>
          <w:p w14:paraId="05E51A1A" w14:textId="77777777" w:rsidR="000A7A36" w:rsidRDefault="000A7A36" w:rsidP="000A7A36">
            <w:pPr>
              <w:pStyle w:val="a5"/>
              <w:numPr>
                <w:ilvl w:val="0"/>
                <w:numId w:val="30"/>
              </w:numPr>
              <w:ind w:left="337"/>
              <w:jc w:val="both"/>
              <w:rPr>
                <w:rFonts w:ascii="Sylfaen" w:hAnsi="Sylfaen" w:cs="Sylfaen"/>
                <w:lang w:val="ka-GE"/>
              </w:rPr>
            </w:pPr>
            <w:r>
              <w:rPr>
                <w:rFonts w:ascii="Sylfaen" w:hAnsi="Sylfaen" w:cs="Sylfaen"/>
                <w:lang w:val="ka-GE"/>
              </w:rPr>
              <w:t>დანართი 6: თბილისის საქალაქო სასამართლოს ადმინისტრაციულ საქმეთა კოლეგიის 2022 წლის 23 მაისის განჩინება სარჩელის წარმოებაში მიღების, დასაშვებად ცნობისა და მტკიცებულებათა გამოთხოვის შესახებ.</w:t>
            </w:r>
          </w:p>
          <w:p w14:paraId="41270155" w14:textId="77777777" w:rsidR="000A7A36" w:rsidRDefault="000A7A36" w:rsidP="000A7A36">
            <w:pPr>
              <w:pStyle w:val="a5"/>
              <w:numPr>
                <w:ilvl w:val="0"/>
                <w:numId w:val="30"/>
              </w:numPr>
              <w:ind w:left="337"/>
              <w:jc w:val="both"/>
              <w:rPr>
                <w:rFonts w:ascii="Sylfaen" w:hAnsi="Sylfaen" w:cs="Sylfaen"/>
                <w:lang w:val="ka-GE"/>
              </w:rPr>
            </w:pPr>
            <w:r>
              <w:rPr>
                <w:rFonts w:ascii="Sylfaen" w:hAnsi="Sylfaen" w:cs="Sylfaen"/>
                <w:lang w:val="ka-GE"/>
              </w:rPr>
              <w:t>დანართი 7: თბილისის საქალაქო სასამართლოს ადმინისტრაციულ საქმეთა კოლეგიის 2022 წლის 24 მაისის განჩინება სარჩელის განსჯადობით გადაგზავნის შესახებ.</w:t>
            </w:r>
          </w:p>
          <w:permEnd w:id="1946123131"/>
          <w:p w14:paraId="067F2FF5" w14:textId="6CBC7E65"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6E620" w14:textId="77777777" w:rsidR="00960B6D" w:rsidRDefault="00ED49F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ლევან ხაჭაპურიძე</w:t>
            </w:r>
          </w:p>
          <w:p w14:paraId="51D4B716" w14:textId="4AD10AF9" w:rsidR="00960B6D" w:rsidRPr="007D34F4" w:rsidRDefault="00ED49F6"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თამარი მესხია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392FE" w14:textId="292F6AE5" w:rsidR="00ED49F6" w:rsidRDefault="00ED49F6"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01.08.2022</w:t>
            </w:r>
          </w:p>
          <w:p w14:paraId="6880B642" w14:textId="326815EB" w:rsidR="00960B6D" w:rsidRPr="007D34F4" w:rsidRDefault="00ED49F6"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01.08.2022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DD22C" w14:textId="3C9B254B" w:rsidR="00960B6D" w:rsidRDefault="00ED49F6"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2CDCF811" w14:textId="02124F0F" w:rsidR="00960B6D" w:rsidRPr="007D34F4" w:rsidRDefault="00ED49F6"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B0FA" w14:textId="77777777" w:rsidR="00C07B2E" w:rsidRDefault="00C07B2E" w:rsidP="008E78F7">
      <w:pPr>
        <w:spacing w:after="0" w:line="240" w:lineRule="auto"/>
      </w:pPr>
      <w:r>
        <w:separator/>
      </w:r>
    </w:p>
  </w:endnote>
  <w:endnote w:type="continuationSeparator" w:id="0">
    <w:p w14:paraId="1FED8F6E" w14:textId="77777777" w:rsidR="00C07B2E" w:rsidRDefault="00C07B2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6FD340A"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27EA2">
          <w:rPr>
            <w:rFonts w:ascii="Sylfaen" w:hAnsi="Sylfaen"/>
            <w:noProof/>
            <w:sz w:val="24"/>
            <w:szCs w:val="24"/>
          </w:rPr>
          <w:t>6</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FCECF" w14:textId="77777777" w:rsidR="00C07B2E" w:rsidRDefault="00C07B2E" w:rsidP="008E78F7">
      <w:pPr>
        <w:spacing w:after="0" w:line="240" w:lineRule="auto"/>
      </w:pPr>
      <w:r>
        <w:separator/>
      </w:r>
    </w:p>
  </w:footnote>
  <w:footnote w:type="continuationSeparator" w:id="0">
    <w:p w14:paraId="551FF24E" w14:textId="77777777" w:rsidR="00C07B2E" w:rsidRDefault="00C07B2E"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A7A36"/>
    <w:rsid w:val="000C43D3"/>
    <w:rsid w:val="000D40EC"/>
    <w:rsid w:val="000E2D2B"/>
    <w:rsid w:val="000E5D21"/>
    <w:rsid w:val="0010080F"/>
    <w:rsid w:val="00101A9F"/>
    <w:rsid w:val="00133ECC"/>
    <w:rsid w:val="00144FCF"/>
    <w:rsid w:val="0014683F"/>
    <w:rsid w:val="001663D7"/>
    <w:rsid w:val="001A2FE0"/>
    <w:rsid w:val="001B3DAB"/>
    <w:rsid w:val="001C7E3E"/>
    <w:rsid w:val="001D1AAE"/>
    <w:rsid w:val="001E5828"/>
    <w:rsid w:val="001F609E"/>
    <w:rsid w:val="00230F8F"/>
    <w:rsid w:val="0026217F"/>
    <w:rsid w:val="00296D4A"/>
    <w:rsid w:val="002A0BF4"/>
    <w:rsid w:val="002B58D8"/>
    <w:rsid w:val="002D2CCE"/>
    <w:rsid w:val="002F127B"/>
    <w:rsid w:val="00314677"/>
    <w:rsid w:val="00336A11"/>
    <w:rsid w:val="0034265A"/>
    <w:rsid w:val="00362C7A"/>
    <w:rsid w:val="00377B49"/>
    <w:rsid w:val="00384803"/>
    <w:rsid w:val="00391F2C"/>
    <w:rsid w:val="003D7B85"/>
    <w:rsid w:val="003E44A8"/>
    <w:rsid w:val="003E53A4"/>
    <w:rsid w:val="00412528"/>
    <w:rsid w:val="00427EA2"/>
    <w:rsid w:val="00433931"/>
    <w:rsid w:val="00442530"/>
    <w:rsid w:val="0046163E"/>
    <w:rsid w:val="00470B63"/>
    <w:rsid w:val="00474A54"/>
    <w:rsid w:val="00481864"/>
    <w:rsid w:val="00492D82"/>
    <w:rsid w:val="00496B05"/>
    <w:rsid w:val="004B599A"/>
    <w:rsid w:val="004C236A"/>
    <w:rsid w:val="004C620E"/>
    <w:rsid w:val="004D5D19"/>
    <w:rsid w:val="004E4B16"/>
    <w:rsid w:val="004F21BA"/>
    <w:rsid w:val="00511FEA"/>
    <w:rsid w:val="00513152"/>
    <w:rsid w:val="0051700A"/>
    <w:rsid w:val="005175C6"/>
    <w:rsid w:val="00525704"/>
    <w:rsid w:val="005439B8"/>
    <w:rsid w:val="00550B75"/>
    <w:rsid w:val="00557820"/>
    <w:rsid w:val="0055796E"/>
    <w:rsid w:val="005670A2"/>
    <w:rsid w:val="005D11C7"/>
    <w:rsid w:val="005E438B"/>
    <w:rsid w:val="005E6511"/>
    <w:rsid w:val="005F2208"/>
    <w:rsid w:val="005F7FBF"/>
    <w:rsid w:val="00635558"/>
    <w:rsid w:val="0068635A"/>
    <w:rsid w:val="006A2770"/>
    <w:rsid w:val="006B279E"/>
    <w:rsid w:val="006B70C0"/>
    <w:rsid w:val="006C2E72"/>
    <w:rsid w:val="006F0208"/>
    <w:rsid w:val="00776EF1"/>
    <w:rsid w:val="007806D5"/>
    <w:rsid w:val="00787111"/>
    <w:rsid w:val="00787902"/>
    <w:rsid w:val="007C4972"/>
    <w:rsid w:val="007D34F4"/>
    <w:rsid w:val="007F449B"/>
    <w:rsid w:val="00816080"/>
    <w:rsid w:val="0082782D"/>
    <w:rsid w:val="00871DC9"/>
    <w:rsid w:val="008801A4"/>
    <w:rsid w:val="008A68C1"/>
    <w:rsid w:val="008D23EA"/>
    <w:rsid w:val="008D5E38"/>
    <w:rsid w:val="008E78F7"/>
    <w:rsid w:val="009317FC"/>
    <w:rsid w:val="00937649"/>
    <w:rsid w:val="00940604"/>
    <w:rsid w:val="009560E3"/>
    <w:rsid w:val="00960B6D"/>
    <w:rsid w:val="00962BBF"/>
    <w:rsid w:val="009662D7"/>
    <w:rsid w:val="00970A69"/>
    <w:rsid w:val="00980C19"/>
    <w:rsid w:val="009827F2"/>
    <w:rsid w:val="009B6EA0"/>
    <w:rsid w:val="009E461A"/>
    <w:rsid w:val="009E7FE7"/>
    <w:rsid w:val="00A1681F"/>
    <w:rsid w:val="00A17E5A"/>
    <w:rsid w:val="00A20A20"/>
    <w:rsid w:val="00A2210B"/>
    <w:rsid w:val="00A52DEE"/>
    <w:rsid w:val="00A5617B"/>
    <w:rsid w:val="00A70101"/>
    <w:rsid w:val="00A80150"/>
    <w:rsid w:val="00A83662"/>
    <w:rsid w:val="00A8482A"/>
    <w:rsid w:val="00A91957"/>
    <w:rsid w:val="00AA01A8"/>
    <w:rsid w:val="00AB7FB5"/>
    <w:rsid w:val="00AD416E"/>
    <w:rsid w:val="00AF7A92"/>
    <w:rsid w:val="00B353F6"/>
    <w:rsid w:val="00B43CB7"/>
    <w:rsid w:val="00B541A5"/>
    <w:rsid w:val="00B57A83"/>
    <w:rsid w:val="00B613DF"/>
    <w:rsid w:val="00B64F28"/>
    <w:rsid w:val="00B93430"/>
    <w:rsid w:val="00BB2C73"/>
    <w:rsid w:val="00BC267F"/>
    <w:rsid w:val="00C03A23"/>
    <w:rsid w:val="00C03EFC"/>
    <w:rsid w:val="00C07B2E"/>
    <w:rsid w:val="00C17BE2"/>
    <w:rsid w:val="00C304C0"/>
    <w:rsid w:val="00C809BC"/>
    <w:rsid w:val="00CA404F"/>
    <w:rsid w:val="00D047CB"/>
    <w:rsid w:val="00D10870"/>
    <w:rsid w:val="00D322AD"/>
    <w:rsid w:val="00D3434D"/>
    <w:rsid w:val="00D36E35"/>
    <w:rsid w:val="00D3702E"/>
    <w:rsid w:val="00D41E97"/>
    <w:rsid w:val="00D46E4D"/>
    <w:rsid w:val="00D527CD"/>
    <w:rsid w:val="00D60125"/>
    <w:rsid w:val="00D650B6"/>
    <w:rsid w:val="00D669A4"/>
    <w:rsid w:val="00DA68B3"/>
    <w:rsid w:val="00DB15E7"/>
    <w:rsid w:val="00DC36AD"/>
    <w:rsid w:val="00DE1FA5"/>
    <w:rsid w:val="00DF0543"/>
    <w:rsid w:val="00DF2162"/>
    <w:rsid w:val="00E02D7B"/>
    <w:rsid w:val="00E31D88"/>
    <w:rsid w:val="00E371FD"/>
    <w:rsid w:val="00E51596"/>
    <w:rsid w:val="00E63E5F"/>
    <w:rsid w:val="00E67B2E"/>
    <w:rsid w:val="00E964DF"/>
    <w:rsid w:val="00ED49F6"/>
    <w:rsid w:val="00F01540"/>
    <w:rsid w:val="00F31C1A"/>
    <w:rsid w:val="00F36862"/>
    <w:rsid w:val="00F4371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10922"/>
    <w:rsid w:val="00377F28"/>
    <w:rsid w:val="00551980"/>
    <w:rsid w:val="00697A57"/>
    <w:rsid w:val="006A6147"/>
    <w:rsid w:val="00703D3B"/>
    <w:rsid w:val="00842DA7"/>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47AF-DA44-4ED7-AAF6-759055A9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16</Pages>
  <Words>4303</Words>
  <Characters>24529</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68</cp:revision>
  <dcterms:created xsi:type="dcterms:W3CDTF">2019-12-18T03:51:00Z</dcterms:created>
  <dcterms:modified xsi:type="dcterms:W3CDTF">2022-08-24T08:58:00Z</dcterms:modified>
</cp:coreProperties>
</file>