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1A0" w:rsidRDefault="00624B7B">
      <w:pPr>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დამტკიცებულია საქართველოს საკონსტიტუციო სასამართლოს პლენუმის 2019 წლის 17 დეკემბრის №119/1 დადგენილებით</w:t>
      </w:r>
      <w:r>
        <w:rPr>
          <w:rFonts w:ascii="Arial Unicode MS" w:eastAsia="Arial Unicode MS" w:hAnsi="Arial Unicode MS" w:cs="Arial Unicode MS"/>
          <w:color w:val="5B9BD5"/>
          <w:sz w:val="18"/>
          <w:szCs w:val="18"/>
        </w:rPr>
        <w:br/>
        <w:t xml:space="preserve"> </w:t>
      </w:r>
    </w:p>
    <w:p w:rsidR="008031A0" w:rsidRDefault="008031A0">
      <w:pPr>
        <w:ind w:left="-720" w:right="-720"/>
        <w:jc w:val="center"/>
        <w:rPr>
          <w:rFonts w:ascii="Merriweather" w:eastAsia="Merriweather" w:hAnsi="Merriweather" w:cs="Merriweather"/>
        </w:rPr>
      </w:pPr>
    </w:p>
    <w:p w:rsidR="008031A0" w:rsidRDefault="00624B7B">
      <w:pPr>
        <w:tabs>
          <w:tab w:val="left" w:pos="10080"/>
        </w:tabs>
        <w:spacing w:after="0" w:line="240" w:lineRule="auto"/>
        <w:ind w:left="-720" w:right="-810"/>
        <w:rPr>
          <w:rFonts w:ascii="Merriweather" w:eastAsia="Merriweather" w:hAnsi="Merriweather" w:cs="Merriweather"/>
          <w:color w:val="000000"/>
          <w:sz w:val="20"/>
          <w:szCs w:val="20"/>
        </w:rPr>
      </w:pPr>
      <w:r>
        <w:rPr>
          <w:rFonts w:ascii="Arial Unicode MS" w:eastAsia="Arial Unicode MS" w:hAnsi="Arial Unicode MS" w:cs="Arial Unicode MS"/>
          <w:color w:val="000000"/>
          <w:sz w:val="20"/>
          <w:szCs w:val="20"/>
        </w:rPr>
        <w:t xml:space="preserve">სარჩელის რეგისტრაციის </w:t>
      </w:r>
      <w:r>
        <w:rPr>
          <w:rFonts w:ascii="Nova Mono" w:eastAsia="Nova Mono" w:hAnsi="Nova Mono" w:cs="Nova Mono"/>
          <w:sz w:val="24"/>
          <w:szCs w:val="24"/>
        </w:rPr>
        <w:t>№</w:t>
      </w:r>
      <w:r>
        <w:rPr>
          <w:rFonts w:ascii="Arial Unicode MS" w:eastAsia="Arial Unicode MS" w:hAnsi="Arial Unicode MS" w:cs="Arial Unicode MS"/>
          <w:color w:val="000000"/>
          <w:sz w:val="20"/>
          <w:szCs w:val="20"/>
        </w:rPr>
        <w:t>________________    მიღების თარიღი: _________/__________/____________</w:t>
      </w:r>
    </w:p>
    <w:p w:rsidR="008031A0" w:rsidRDefault="008031A0">
      <w:pPr>
        <w:jc w:val="center"/>
        <w:rPr>
          <w:rFonts w:ascii="Merriweather" w:eastAsia="Merriweather" w:hAnsi="Merriweather" w:cs="Merriweather"/>
        </w:rPr>
      </w:pPr>
    </w:p>
    <w:p w:rsidR="008031A0" w:rsidRDefault="008031A0">
      <w:pPr>
        <w:jc w:val="center"/>
        <w:rPr>
          <w:rFonts w:ascii="Merriweather" w:eastAsia="Merriweather" w:hAnsi="Merriweather" w:cs="Merriweather"/>
        </w:rPr>
      </w:pPr>
    </w:p>
    <w:p w:rsidR="008031A0" w:rsidRDefault="008031A0">
      <w:pPr>
        <w:rPr>
          <w:rFonts w:ascii="Merriweather" w:eastAsia="Merriweather" w:hAnsi="Merriweather" w:cs="Merriweather"/>
        </w:rPr>
      </w:pPr>
    </w:p>
    <w:p w:rsidR="008031A0" w:rsidRDefault="008031A0">
      <w:pPr>
        <w:jc w:val="center"/>
        <w:rPr>
          <w:rFonts w:ascii="Merriweather" w:eastAsia="Merriweather" w:hAnsi="Merriweather" w:cs="Merriweather"/>
        </w:rPr>
      </w:pPr>
    </w:p>
    <w:p w:rsidR="008031A0" w:rsidRDefault="00624B7B">
      <w:pPr>
        <w:jc w:val="center"/>
        <w:rPr>
          <w:rFonts w:ascii="Merriweather" w:eastAsia="Merriweather" w:hAnsi="Merriweather" w:cs="Merriweather"/>
        </w:rPr>
      </w:pPr>
      <w:r>
        <w:rPr>
          <w:rFonts w:ascii="Merriweather" w:eastAsia="Merriweather" w:hAnsi="Merriweather" w:cs="Merriweather"/>
          <w:noProof/>
          <w:lang w:val="ru-RU" w:eastAsia="ru-RU"/>
        </w:rPr>
        <w:drawing>
          <wp:inline distT="0" distB="0" distL="0" distR="0">
            <wp:extent cx="2203343" cy="1366073"/>
            <wp:effectExtent l="0" t="0" r="0" b="0"/>
            <wp:docPr id="3" name="image1.jpg" descr="CCiG logo"/>
            <wp:cNvGraphicFramePr/>
            <a:graphic xmlns:a="http://schemas.openxmlformats.org/drawingml/2006/main">
              <a:graphicData uri="http://schemas.openxmlformats.org/drawingml/2006/picture">
                <pic:pic xmlns:pic="http://schemas.openxmlformats.org/drawingml/2006/picture">
                  <pic:nvPicPr>
                    <pic:cNvPr id="0" name="image1.jpg" descr="CCiG logo"/>
                    <pic:cNvPicPr preferRelativeResize="0"/>
                  </pic:nvPicPr>
                  <pic:blipFill>
                    <a:blip r:embed="rId8"/>
                    <a:srcRect/>
                    <a:stretch>
                      <a:fillRect/>
                    </a:stretch>
                  </pic:blipFill>
                  <pic:spPr>
                    <a:xfrm>
                      <a:off x="0" y="0"/>
                      <a:ext cx="2203343" cy="1366073"/>
                    </a:xfrm>
                    <a:prstGeom prst="rect">
                      <a:avLst/>
                    </a:prstGeom>
                    <a:ln/>
                  </pic:spPr>
                </pic:pic>
              </a:graphicData>
            </a:graphic>
          </wp:inline>
        </w:drawing>
      </w:r>
    </w:p>
    <w:p w:rsidR="008031A0" w:rsidRDefault="008031A0">
      <w:pPr>
        <w:jc w:val="center"/>
        <w:rPr>
          <w:rFonts w:ascii="Merriweather" w:eastAsia="Merriweather" w:hAnsi="Merriweather" w:cs="Merriweather"/>
        </w:rPr>
      </w:pPr>
    </w:p>
    <w:p w:rsidR="008031A0" w:rsidRDefault="008031A0">
      <w:pPr>
        <w:jc w:val="center"/>
        <w:rPr>
          <w:rFonts w:ascii="Merriweather" w:eastAsia="Merriweather" w:hAnsi="Merriweather" w:cs="Merriweather"/>
        </w:rPr>
      </w:pPr>
    </w:p>
    <w:p w:rsidR="008031A0" w:rsidRDefault="00624B7B">
      <w:pPr>
        <w:shd w:val="clear" w:color="auto" w:fill="9CC3E5"/>
        <w:ind w:left="-720" w:right="-720"/>
        <w:jc w:val="center"/>
        <w:rPr>
          <w:rFonts w:ascii="Merriweather" w:eastAsia="Merriweather" w:hAnsi="Merriweather" w:cs="Merriweather"/>
          <w:sz w:val="32"/>
          <w:szCs w:val="32"/>
        </w:rPr>
      </w:pPr>
      <w:bookmarkStart w:id="0" w:name="_heading=h.jc5ys6kcy27w" w:colFirst="0" w:colLast="0"/>
      <w:bookmarkEnd w:id="0"/>
      <w:r>
        <w:rPr>
          <w:rFonts w:ascii="Arial Unicode MS" w:eastAsia="Arial Unicode MS" w:hAnsi="Arial Unicode MS" w:cs="Arial Unicode MS"/>
          <w:sz w:val="32"/>
          <w:szCs w:val="32"/>
        </w:rPr>
        <w:t>კონსტიტუციური სარჩელის სასარჩელო სააპლიკაციო ფორმა</w:t>
      </w:r>
    </w:p>
    <w:p w:rsidR="008031A0" w:rsidRDefault="00624B7B">
      <w:pPr>
        <w:ind w:left="-720" w:right="-720"/>
        <w:jc w:val="both"/>
        <w:rPr>
          <w:rFonts w:ascii="Merriweather" w:eastAsia="Merriweather" w:hAnsi="Merriweather" w:cs="Merriweather"/>
        </w:rPr>
      </w:pPr>
      <w:r>
        <w:rPr>
          <w:rFonts w:ascii="Arial Unicode MS" w:eastAsia="Arial Unicode MS" w:hAnsi="Arial Unicode MS" w:cs="Arial Unicode MS"/>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rsidR="008031A0" w:rsidRDefault="00624B7B">
      <w:pPr>
        <w:ind w:left="-720" w:right="-720"/>
        <w:jc w:val="both"/>
        <w:rPr>
          <w:rFonts w:ascii="Merriweather" w:eastAsia="Merriweather" w:hAnsi="Merriweather" w:cs="Merriweather"/>
        </w:rPr>
      </w:pPr>
      <w:r>
        <w:rPr>
          <w:rFonts w:ascii="Arial Unicode MS" w:eastAsia="Arial Unicode MS" w:hAnsi="Arial Unicode MS" w:cs="Arial Unicode MS"/>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9">
        <w:r>
          <w:rPr>
            <w:rFonts w:ascii="Merriweather" w:eastAsia="Merriweather" w:hAnsi="Merriweather" w:cs="Merriweather"/>
            <w:color w:val="0563C1"/>
            <w:u w:val="single"/>
          </w:rPr>
          <w:t>www.constcourt.ge</w:t>
        </w:r>
      </w:hyperlink>
      <w:r>
        <w:rPr>
          <w:rFonts w:ascii="Arial Unicode MS" w:eastAsia="Arial Unicode MS" w:hAnsi="Arial Unicode MS" w:cs="Arial Unicode MS"/>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0">
        <w:r>
          <w:rPr>
            <w:rFonts w:ascii="Merriweather" w:eastAsia="Merriweather" w:hAnsi="Merriweather" w:cs="Merriweather"/>
            <w:color w:val="0563C1"/>
            <w:u w:val="single"/>
          </w:rPr>
          <w:t>https://www.constcourt.ge/ka/contact</w:t>
        </w:r>
      </w:hyperlink>
      <w:r>
        <w:rPr>
          <w:rFonts w:ascii="Merriweather" w:eastAsia="Merriweather" w:hAnsi="Merriweather" w:cs="Merriweather"/>
        </w:rPr>
        <w:t xml:space="preserve">. </w:t>
      </w:r>
    </w:p>
    <w:p w:rsidR="008031A0" w:rsidRDefault="00624B7B">
      <w:pPr>
        <w:rPr>
          <w:rFonts w:ascii="Merriweather" w:eastAsia="Merriweather" w:hAnsi="Merriweather" w:cs="Merriweather"/>
        </w:rPr>
      </w:pPr>
      <w:r>
        <w:br w:type="page"/>
      </w:r>
    </w:p>
    <w:p w:rsidR="008031A0" w:rsidRDefault="008031A0">
      <w:pPr>
        <w:ind w:left="-720" w:right="-720"/>
        <w:jc w:val="both"/>
        <w:rPr>
          <w:rFonts w:ascii="Merriweather" w:eastAsia="Merriweather" w:hAnsi="Merriweather" w:cs="Merriweather"/>
        </w:rPr>
      </w:pPr>
    </w:p>
    <w:p w:rsidR="008031A0" w:rsidRDefault="00624B7B">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t xml:space="preserve">I </w:t>
      </w:r>
      <w:r>
        <w:rPr>
          <w:rFonts w:ascii="Arial Unicode MS" w:eastAsia="Arial Unicode MS" w:hAnsi="Arial Unicode MS" w:cs="Arial Unicode MS"/>
          <w:b/>
        </w:rPr>
        <w:br/>
        <w:t>ფორმალური ნაწილი</w:t>
      </w: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მოსარჩელე/მოსარჩელეები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1"/>
      </w:r>
    </w:p>
    <w:tbl>
      <w:tblPr>
        <w:tblStyle w:val="aff7"/>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025"/>
        <w:gridCol w:w="675"/>
        <w:gridCol w:w="2970"/>
      </w:tblGrid>
      <w:tr w:rsidR="008031A0">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8031A0" w:rsidRDefault="00624B7B">
            <w:pPr>
              <w:numPr>
                <w:ilvl w:val="0"/>
                <w:numId w:val="1"/>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Arial Unicode MS" w:eastAsia="Arial Unicode MS" w:hAnsi="Arial Unicode MS" w:cs="Arial Unicode MS"/>
                <w:color w:val="000000"/>
              </w:rPr>
              <w:t>შპს ,,ილიონი’’</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12"/>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15"/>
              </w:numPr>
              <w:pBdr>
                <w:top w:val="nil"/>
                <w:left w:val="nil"/>
                <w:bottom w:val="nil"/>
                <w:right w:val="nil"/>
                <w:between w:val="nil"/>
              </w:pBdr>
              <w:spacing w:after="160" w:line="259" w:lineRule="auto"/>
              <w:ind w:right="-18"/>
              <w:rPr>
                <w:rFonts w:ascii="Merriweather" w:eastAsia="Merriweather" w:hAnsi="Merriweather" w:cs="Merriweather"/>
                <w:color w:val="000000"/>
              </w:rPr>
            </w:pPr>
          </w:p>
        </w:tc>
      </w:tr>
      <w:tr w:rsidR="008031A0">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8031A0" w:rsidRDefault="00624B7B">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gridSpan w:val="2"/>
            <w:tcBorders>
              <w:top w:val="single" w:sz="4" w:space="0" w:color="FFFFFF"/>
              <w:left w:val="single" w:sz="4" w:space="0" w:color="FFFFFF"/>
              <w:bottom w:val="single" w:sz="4" w:space="0" w:color="FFFFFF"/>
              <w:right w:val="single" w:sz="4" w:space="0" w:color="FFFFFF"/>
            </w:tcBorders>
          </w:tcPr>
          <w:p w:rsidR="008031A0" w:rsidRDefault="00624B7B">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 xml:space="preserve">პირადი/ საიდენტიფიკაციო № </w:t>
            </w:r>
          </w:p>
        </w:tc>
        <w:tc>
          <w:tcPr>
            <w:tcW w:w="2970" w:type="dxa"/>
            <w:tcBorders>
              <w:top w:val="single" w:sz="4" w:space="0" w:color="FFFFFF"/>
              <w:left w:val="single" w:sz="4" w:space="0" w:color="FFFFFF"/>
              <w:bottom w:val="single" w:sz="4" w:space="0" w:color="FFFFFF"/>
              <w:right w:val="single" w:sz="4" w:space="0" w:color="FFFFFF"/>
            </w:tcBorders>
          </w:tcPr>
          <w:p w:rsidR="008031A0" w:rsidRDefault="00624B7B">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8031A0">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8031A0" w:rsidRDefault="008031A0">
            <w:pPr>
              <w:numPr>
                <w:ilvl w:val="0"/>
                <w:numId w:val="16"/>
              </w:numPr>
              <w:pBdr>
                <w:top w:val="nil"/>
                <w:left w:val="nil"/>
                <w:bottom w:val="nil"/>
                <w:right w:val="nil"/>
                <w:between w:val="nil"/>
              </w:pBdr>
              <w:spacing w:after="160" w:line="259" w:lineRule="auto"/>
              <w:ind w:left="337"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17"/>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18"/>
              </w:numPr>
              <w:pBdr>
                <w:top w:val="nil"/>
                <w:left w:val="nil"/>
                <w:bottom w:val="nil"/>
                <w:right w:val="nil"/>
                <w:between w:val="nil"/>
              </w:pBdr>
              <w:spacing w:after="160" w:line="259" w:lineRule="auto"/>
              <w:ind w:right="-18"/>
              <w:rPr>
                <w:rFonts w:ascii="Merriweather" w:eastAsia="Merriweather" w:hAnsi="Merriweather" w:cs="Merriweather"/>
                <w:color w:val="000000"/>
              </w:rPr>
            </w:pPr>
          </w:p>
        </w:tc>
      </w:tr>
      <w:tr w:rsidR="008031A0">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031A0" w:rsidRDefault="00624B7B">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8031A0" w:rsidRDefault="00624B7B">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მოქალაქეობა, რეგისტრაციის ადგილი</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8031A0" w:rsidRDefault="00624B7B">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8031A0" w:rsidRDefault="008031A0">
      <w:pPr>
        <w:ind w:left="-720" w:right="-720"/>
        <w:jc w:val="both"/>
        <w:rPr>
          <w:rFonts w:ascii="Merriweather" w:eastAsia="Merriweather" w:hAnsi="Merriweather" w:cs="Merriweather"/>
        </w:rPr>
      </w:pPr>
    </w:p>
    <w:p w:rsidR="008031A0" w:rsidRDefault="008031A0">
      <w:pPr>
        <w:ind w:left="-720" w:right="-720"/>
        <w:jc w:val="both"/>
        <w:rPr>
          <w:rFonts w:ascii="Merriweather" w:eastAsia="Merriweather" w:hAnsi="Merriweather" w:cs="Merriweather"/>
        </w:rPr>
      </w:pPr>
    </w:p>
    <w:p w:rsidR="008031A0" w:rsidRDefault="008031A0">
      <w:pPr>
        <w:ind w:left="-720"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2. მოსარჩელის წარმომადგენელი/წარმომადგენლები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2"/>
      </w:r>
    </w:p>
    <w:tbl>
      <w:tblPr>
        <w:tblStyle w:val="aff8"/>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700"/>
        <w:gridCol w:w="2970"/>
      </w:tblGrid>
      <w:tr w:rsidR="008031A0">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8031A0" w:rsidRDefault="008031A0">
            <w:pPr>
              <w:numPr>
                <w:ilvl w:val="0"/>
                <w:numId w:val="19"/>
              </w:numPr>
              <w:pBdr>
                <w:top w:val="nil"/>
                <w:left w:val="nil"/>
                <w:bottom w:val="nil"/>
                <w:right w:val="nil"/>
                <w:between w:val="nil"/>
              </w:pBdr>
              <w:spacing w:after="160" w:line="259" w:lineRule="auto"/>
              <w:ind w:left="337" w:right="-18"/>
              <w:rPr>
                <w:rFonts w:ascii="Merriweather" w:eastAsia="Merriweather" w:hAnsi="Merriweather" w:cs="Merriweather"/>
                <w:color w:val="000000"/>
              </w:rPr>
            </w:pPr>
          </w:p>
        </w:tc>
        <w:tc>
          <w:tcPr>
            <w:tcW w:w="270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20"/>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8031A0">
            <w:pPr>
              <w:numPr>
                <w:ilvl w:val="0"/>
                <w:numId w:val="21"/>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8031A0">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8031A0" w:rsidRDefault="00624B7B">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tcBorders>
              <w:top w:val="single" w:sz="4" w:space="0" w:color="FFFFFF"/>
              <w:left w:val="single" w:sz="4" w:space="0" w:color="FFFFFF"/>
              <w:bottom w:val="single" w:sz="4" w:space="0" w:color="FFFFFF"/>
              <w:right w:val="single" w:sz="4" w:space="0" w:color="FFFFFF"/>
            </w:tcBorders>
          </w:tcPr>
          <w:p w:rsidR="008031A0" w:rsidRDefault="00624B7B">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პირადი/საიდენტიფიკაციო №</w:t>
            </w:r>
          </w:p>
        </w:tc>
        <w:tc>
          <w:tcPr>
            <w:tcW w:w="2970" w:type="dxa"/>
            <w:tcBorders>
              <w:top w:val="single" w:sz="4" w:space="0" w:color="FFFFFF"/>
              <w:left w:val="single" w:sz="4" w:space="0" w:color="FFFFFF"/>
              <w:bottom w:val="single" w:sz="4" w:space="0" w:color="FFFFFF"/>
              <w:right w:val="single" w:sz="4" w:space="0" w:color="FFFFFF"/>
            </w:tcBorders>
          </w:tcPr>
          <w:p w:rsidR="008031A0" w:rsidRDefault="00624B7B">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8031A0">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8031A0" w:rsidRDefault="008031A0">
            <w:pPr>
              <w:numPr>
                <w:ilvl w:val="0"/>
                <w:numId w:val="2"/>
              </w:numPr>
              <w:pBdr>
                <w:top w:val="nil"/>
                <w:left w:val="nil"/>
                <w:bottom w:val="nil"/>
                <w:right w:val="nil"/>
                <w:between w:val="nil"/>
              </w:pBdr>
              <w:spacing w:after="160" w:line="259" w:lineRule="auto"/>
              <w:ind w:right="-18"/>
              <w:rPr>
                <w:rFonts w:ascii="Merriweather" w:eastAsia="Merriweather" w:hAnsi="Merriweather" w:cs="Merriweather"/>
                <w:color w:val="000000"/>
              </w:rPr>
            </w:pPr>
          </w:p>
        </w:tc>
        <w:tc>
          <w:tcPr>
            <w:tcW w:w="729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8031A0" w:rsidRDefault="00624B7B">
            <w:pPr>
              <w:numPr>
                <w:ilvl w:val="0"/>
                <w:numId w:val="3"/>
              </w:numPr>
              <w:pBdr>
                <w:top w:val="nil"/>
                <w:left w:val="nil"/>
                <w:bottom w:val="nil"/>
                <w:right w:val="nil"/>
                <w:between w:val="nil"/>
              </w:pBdr>
              <w:spacing w:after="160" w:line="259" w:lineRule="auto"/>
              <w:ind w:left="342" w:right="-18"/>
              <w:rPr>
                <w:rFonts w:ascii="Merriweather" w:eastAsia="Merriweather" w:hAnsi="Merriweather" w:cs="Merriweather"/>
                <w:color w:val="000000"/>
              </w:rPr>
            </w:pPr>
            <w:r>
              <w:rPr>
                <w:rFonts w:ascii="Merriweather" w:eastAsia="Merriweather" w:hAnsi="Merriweather" w:cs="Merriweather"/>
                <w:color w:val="000000"/>
              </w:rPr>
              <w:t xml:space="preserve"> </w:t>
            </w:r>
          </w:p>
        </w:tc>
      </w:tr>
      <w:tr w:rsidR="008031A0">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031A0" w:rsidRDefault="00624B7B">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7290" w:type="dxa"/>
            <w:gridSpan w:val="3"/>
            <w:tcBorders>
              <w:top w:val="single" w:sz="4" w:space="0" w:color="FFFFFF"/>
              <w:left w:val="single" w:sz="4" w:space="0" w:color="FFFFFF"/>
              <w:bottom w:val="nil"/>
              <w:right w:val="single" w:sz="4" w:space="0" w:color="FFFFFF"/>
            </w:tcBorders>
            <w:shd w:val="clear" w:color="auto" w:fill="auto"/>
            <w:vAlign w:val="center"/>
          </w:tcPr>
          <w:p w:rsidR="008031A0" w:rsidRDefault="00624B7B">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8031A0" w:rsidRDefault="008031A0">
      <w:pPr>
        <w:ind w:left="-720" w:right="-720"/>
        <w:jc w:val="both"/>
        <w:rPr>
          <w:rFonts w:ascii="Merriweather" w:eastAsia="Merriweather" w:hAnsi="Merriweather" w:cs="Merriweather"/>
        </w:rPr>
      </w:pPr>
    </w:p>
    <w:p w:rsidR="008031A0" w:rsidRDefault="00624B7B">
      <w:pPr>
        <w:rPr>
          <w:rFonts w:ascii="Merriweather" w:eastAsia="Merriweather" w:hAnsi="Merriweather" w:cs="Merriweather"/>
        </w:rPr>
      </w:pPr>
      <w:r>
        <w:br w:type="page"/>
      </w:r>
    </w:p>
    <w:p w:rsidR="008031A0" w:rsidRDefault="008031A0">
      <w:pPr>
        <w:ind w:left="-720"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3. სადავო სამართლებრივი აქტ(ებ)ი.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3"/>
      </w:r>
    </w:p>
    <w:tbl>
      <w:tblPr>
        <w:tblStyle w:val="aff9"/>
        <w:tblW w:w="10800" w:type="dxa"/>
        <w:tblInd w:w="-725" w:type="dxa"/>
        <w:tblBorders>
          <w:top w:val="nil"/>
          <w:left w:val="nil"/>
          <w:bottom w:val="nil"/>
          <w:right w:val="nil"/>
          <w:insideH w:val="nil"/>
          <w:insideV w:val="nil"/>
        </w:tblBorders>
        <w:tblLayout w:type="fixed"/>
        <w:tblLook w:val="0400" w:firstRow="0" w:lastRow="0" w:firstColumn="0" w:lastColumn="0" w:noHBand="0" w:noVBand="1"/>
      </w:tblPr>
      <w:tblGrid>
        <w:gridCol w:w="2970"/>
        <w:gridCol w:w="7830"/>
      </w:tblGrid>
      <w:tr w:rsidR="008031A0">
        <w:trPr>
          <w:trHeight w:val="720"/>
        </w:trPr>
        <w:tc>
          <w:tcPr>
            <w:tcW w:w="2970" w:type="dxa"/>
            <w:vAlign w:val="center"/>
          </w:tcPr>
          <w:p w:rsidR="008031A0" w:rsidRDefault="00624B7B">
            <w:pPr>
              <w:ind w:left="-23" w:right="-720"/>
              <w:rPr>
                <w:rFonts w:ascii="Merriweather" w:eastAsia="Merriweather" w:hAnsi="Merriweather" w:cs="Merriweather"/>
              </w:rPr>
            </w:pPr>
            <w:r>
              <w:rPr>
                <w:rFonts w:ascii="Arial Unicode MS" w:eastAsia="Arial Unicode MS" w:hAnsi="Arial Unicode MS" w:cs="Arial Unicode MS"/>
                <w:sz w:val="20"/>
                <w:szCs w:val="20"/>
              </w:rPr>
              <w:t>აქტის დასახელება</w:t>
            </w:r>
          </w:p>
        </w:tc>
        <w:tc>
          <w:tcPr>
            <w:tcW w:w="7830" w:type="dxa"/>
            <w:tcBorders>
              <w:bottom w:val="single" w:sz="4" w:space="0" w:color="000000"/>
            </w:tcBorders>
            <w:shd w:val="clear" w:color="auto" w:fill="F2F2F2"/>
            <w:vAlign w:val="center"/>
          </w:tcPr>
          <w:p w:rsidR="008031A0" w:rsidRDefault="00624B7B">
            <w:pPr>
              <w:numPr>
                <w:ilvl w:val="0"/>
                <w:numId w:val="4"/>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ორგანული კანონი ,,საერთო სასამართლოების შესახებ’’</w:t>
            </w:r>
          </w:p>
        </w:tc>
      </w:tr>
      <w:tr w:rsidR="008031A0">
        <w:trPr>
          <w:trHeight w:val="720"/>
        </w:trPr>
        <w:tc>
          <w:tcPr>
            <w:tcW w:w="2970" w:type="dxa"/>
            <w:vAlign w:val="center"/>
          </w:tcPr>
          <w:p w:rsidR="008031A0" w:rsidRDefault="00624B7B">
            <w:pPr>
              <w:ind w:right="-720"/>
              <w:rPr>
                <w:rFonts w:ascii="Merriweather" w:eastAsia="Merriweather" w:hAnsi="Merriweather" w:cs="Merriweather"/>
              </w:rPr>
            </w:pPr>
            <w:r>
              <w:rPr>
                <w:rFonts w:ascii="Arial Unicode MS" w:eastAsia="Arial Unicode MS" w:hAnsi="Arial Unicode MS" w:cs="Arial Unicode MS"/>
                <w:sz w:val="20"/>
                <w:szCs w:val="20"/>
              </w:rPr>
              <w:t>მიღების თარიღი</w:t>
            </w:r>
          </w:p>
        </w:tc>
        <w:tc>
          <w:tcPr>
            <w:tcW w:w="7830" w:type="dxa"/>
            <w:tcBorders>
              <w:top w:val="single" w:sz="4" w:space="0" w:color="000000"/>
              <w:bottom w:val="single" w:sz="4" w:space="0" w:color="000000"/>
            </w:tcBorders>
            <w:shd w:val="clear" w:color="auto" w:fill="F2F2F2"/>
            <w:vAlign w:val="center"/>
          </w:tcPr>
          <w:p w:rsidR="008031A0" w:rsidRDefault="00624B7B">
            <w:pPr>
              <w:numPr>
                <w:ilvl w:val="0"/>
                <w:numId w:val="5"/>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Merriweather" w:eastAsia="Merriweather" w:hAnsi="Merriweather" w:cs="Merriweather"/>
                <w:color w:val="000000"/>
              </w:rPr>
              <w:t>24/08/1995</w:t>
            </w:r>
          </w:p>
        </w:tc>
      </w:tr>
      <w:tr w:rsidR="008031A0">
        <w:trPr>
          <w:trHeight w:val="720"/>
        </w:trPr>
        <w:tc>
          <w:tcPr>
            <w:tcW w:w="2970" w:type="dxa"/>
            <w:vAlign w:val="center"/>
          </w:tcPr>
          <w:p w:rsidR="008031A0" w:rsidRDefault="00624B7B">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დასახელება</w:t>
            </w:r>
          </w:p>
        </w:tc>
        <w:tc>
          <w:tcPr>
            <w:tcW w:w="7830" w:type="dxa"/>
            <w:tcBorders>
              <w:top w:val="single" w:sz="4" w:space="0" w:color="000000"/>
              <w:bottom w:val="single" w:sz="4" w:space="0" w:color="000000"/>
            </w:tcBorders>
            <w:shd w:val="clear" w:color="auto" w:fill="F2F2F2"/>
            <w:vAlign w:val="center"/>
          </w:tcPr>
          <w:p w:rsidR="008031A0" w:rsidRDefault="00624B7B">
            <w:pPr>
              <w:numPr>
                <w:ilvl w:val="0"/>
                <w:numId w:val="6"/>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პარამენტი</w:t>
            </w:r>
          </w:p>
        </w:tc>
      </w:tr>
      <w:tr w:rsidR="008031A0">
        <w:trPr>
          <w:trHeight w:val="720"/>
        </w:trPr>
        <w:tc>
          <w:tcPr>
            <w:tcW w:w="2970" w:type="dxa"/>
            <w:vAlign w:val="center"/>
          </w:tcPr>
          <w:p w:rsidR="008031A0" w:rsidRDefault="00624B7B">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მისამართი</w:t>
            </w:r>
          </w:p>
        </w:tc>
        <w:tc>
          <w:tcPr>
            <w:tcW w:w="7830" w:type="dxa"/>
            <w:tcBorders>
              <w:top w:val="single" w:sz="4" w:space="0" w:color="000000"/>
              <w:bottom w:val="single" w:sz="4" w:space="0" w:color="000000"/>
            </w:tcBorders>
            <w:shd w:val="clear" w:color="auto" w:fill="F2F2F2"/>
            <w:vAlign w:val="center"/>
          </w:tcPr>
          <w:p w:rsidR="008031A0" w:rsidRDefault="00624B7B">
            <w:pPr>
              <w:numPr>
                <w:ilvl w:val="0"/>
                <w:numId w:val="7"/>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 xml:space="preserve">თბილისი, რუსთაველის გამზირი N 8 </w:t>
            </w:r>
          </w:p>
        </w:tc>
      </w:tr>
    </w:tbl>
    <w:p w:rsidR="008031A0" w:rsidRDefault="008031A0">
      <w:pPr>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 xml:space="preserve">4. მიუთითეთ სადავო ნორმა/ნორმები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4"/>
      </w:r>
    </w:p>
    <w:tbl>
      <w:tblPr>
        <w:tblStyle w:val="affa"/>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400"/>
      </w:tblGrid>
      <w:tr w:rsidR="008031A0">
        <w:trPr>
          <w:trHeight w:val="720"/>
        </w:trPr>
        <w:tc>
          <w:tcPr>
            <w:tcW w:w="5395" w:type="dxa"/>
            <w:shd w:val="clear" w:color="auto" w:fill="F2F2F2"/>
            <w:vAlign w:val="center"/>
          </w:tcPr>
          <w:p w:rsidR="008031A0" w:rsidRDefault="00624B7B">
            <w:pPr>
              <w:ind w:right="-108"/>
              <w:jc w:val="center"/>
              <w:rPr>
                <w:rFonts w:ascii="Merriweather" w:eastAsia="Merriweather" w:hAnsi="Merriweather" w:cs="Merriweather"/>
              </w:rPr>
            </w:pPr>
            <w:r>
              <w:rPr>
                <w:rFonts w:ascii="Arial Unicode MS" w:eastAsia="Arial Unicode MS" w:hAnsi="Arial Unicode MS" w:cs="Arial Unicode MS"/>
                <w:color w:val="000000"/>
              </w:rPr>
              <w:t>სადავო ნორმატიული აქტი (ნორმა)</w:t>
            </w:r>
          </w:p>
        </w:tc>
        <w:tc>
          <w:tcPr>
            <w:tcW w:w="5400" w:type="dxa"/>
            <w:shd w:val="clear" w:color="auto" w:fill="F2F2F2"/>
            <w:vAlign w:val="center"/>
          </w:tcPr>
          <w:p w:rsidR="008031A0" w:rsidRDefault="00624B7B">
            <w:pPr>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კონსტიტუციის დებულება</w:t>
            </w:r>
          </w:p>
        </w:tc>
      </w:tr>
    </w:tbl>
    <w:p w:rsidR="008031A0" w:rsidRDefault="008031A0">
      <w:pPr>
        <w:widowControl w:val="0"/>
        <w:pBdr>
          <w:top w:val="nil"/>
          <w:left w:val="nil"/>
          <w:bottom w:val="nil"/>
          <w:right w:val="nil"/>
          <w:between w:val="nil"/>
        </w:pBdr>
        <w:spacing w:after="0" w:line="276" w:lineRule="auto"/>
        <w:rPr>
          <w:rFonts w:ascii="Merriweather" w:eastAsia="Merriweather" w:hAnsi="Merriweather" w:cs="Merriweather"/>
          <w:color w:val="000000"/>
        </w:rPr>
      </w:pPr>
    </w:p>
    <w:tbl>
      <w:tblPr>
        <w:tblStyle w:val="affb"/>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8"/>
        <w:gridCol w:w="5402"/>
      </w:tblGrid>
      <w:tr w:rsidR="008031A0">
        <w:tc>
          <w:tcPr>
            <w:tcW w:w="5398" w:type="dxa"/>
            <w:shd w:val="clear" w:color="auto" w:fill="auto"/>
          </w:tcPr>
          <w:p w:rsidR="008031A0" w:rsidRDefault="00624B7B">
            <w:pPr>
              <w:ind w:right="168"/>
              <w:rPr>
                <w:rFonts w:ascii="Merriweather" w:eastAsia="Merriweather" w:hAnsi="Merriweather" w:cs="Merriweather"/>
              </w:rPr>
            </w:pPr>
            <w:r>
              <w:rPr>
                <w:rFonts w:ascii="Arial Unicode MS" w:eastAsia="Arial Unicode MS" w:hAnsi="Arial Unicode MS" w:cs="Arial Unicode MS"/>
              </w:rPr>
              <w:t>კანონის მუხლი 13</w:t>
            </w:r>
            <w:r>
              <w:rPr>
                <w:rFonts w:ascii="Merriweather" w:eastAsia="Merriweather" w:hAnsi="Merriweather" w:cs="Merriweather"/>
                <w:vertAlign w:val="superscript"/>
              </w:rPr>
              <w:t>1</w:t>
            </w:r>
            <w:r>
              <w:rPr>
                <w:rFonts w:ascii="Arial Unicode MS" w:eastAsia="Arial Unicode MS" w:hAnsi="Arial Unicode MS" w:cs="Arial Unicode MS"/>
              </w:rPr>
              <w:t>-ის მე-2 პუნქტი: „</w:t>
            </w:r>
            <w:r>
              <w:rPr>
                <w:rFonts w:ascii="Arial Unicode MS" w:eastAsia="Arial Unicode MS" w:hAnsi="Arial Unicode MS" w:cs="Arial Unicode MS"/>
                <w:sz w:val="24"/>
                <w:szCs w:val="24"/>
              </w:rPr>
              <w:t xml:space="preserve">სასამართლოში (სასამართლოს შენობაში, სასამართლო სხდომის დარბაზში, სასამართლოს ეზოში) ფოტო-, კინო-, ვიდეოგადაღება, ტრანსლაცია </w:t>
            </w:r>
            <w:r>
              <w:rPr>
                <w:rFonts w:ascii="Arial Unicode MS" w:eastAsia="Arial Unicode MS" w:hAnsi="Arial Unicode MS" w:cs="Arial Unicode MS"/>
                <w:sz w:val="24"/>
                <w:szCs w:val="24"/>
              </w:rPr>
              <w:lastRenderedPageBreak/>
              <w:t>და აუდიოჩაწერა დაუშვებელია, გარდა იმ შემთხვევისა, როდესაც ამას სასამართლო ან სასამართლოს მიერ უფლებამოსილი პირი ახორციელებს. სასამართლოს შეუძლია გაავრცელოს თავის ხელთ არსებული სასამართლო პროცესის ფოტო-, კინო-, ვიდეოგადაღებისა და აუდიოჩანაწერის მასალები, თუ ეს არ ეწინააღმდეგება კანონს. სასამართლოში ფოტო-, კინო-, ვიდეოგადაღება და აუდიოჩაწერა, აგრეთვე ტრანსაცია შეიძლება დაშვებულ იქნეს მხოლოდ ყოველ კონკრეტულ სასამართლო სხდომასთან დაკავშირებით საქართველოს იუსტიციის უმაღლესი საბჭოს მიერ მიღებული შესაბამისი გადაწყვეტილებით.“</w:t>
            </w:r>
          </w:p>
        </w:tc>
        <w:tc>
          <w:tcPr>
            <w:tcW w:w="5402" w:type="dxa"/>
            <w:shd w:val="clear" w:color="auto" w:fill="auto"/>
          </w:tcPr>
          <w:p w:rsidR="008031A0" w:rsidRDefault="00624B7B">
            <w:pPr>
              <w:ind w:right="168"/>
              <w:rPr>
                <w:rFonts w:ascii="Merriweather" w:eastAsia="Merriweather" w:hAnsi="Merriweather" w:cs="Merriweather"/>
              </w:rPr>
            </w:pPr>
            <w:r>
              <w:rPr>
                <w:rFonts w:ascii="Arial Unicode MS" w:eastAsia="Arial Unicode MS" w:hAnsi="Arial Unicode MS" w:cs="Arial Unicode MS"/>
              </w:rPr>
              <w:lastRenderedPageBreak/>
              <w:t>მე-17 მუხლის მე-2 პუნქტი:</w:t>
            </w:r>
          </w:p>
          <w:p w:rsidR="008031A0" w:rsidRDefault="00624B7B">
            <w:pPr>
              <w:ind w:right="168"/>
            </w:pPr>
            <w:r>
              <w:rPr>
                <w:rFonts w:ascii="Arial Unicode MS" w:eastAsia="Arial Unicode MS" w:hAnsi="Arial Unicode MS" w:cs="Arial Unicode MS"/>
              </w:rPr>
              <w:t>„ყოველ ადამიანს აქვს უფლება თავისუფლად მიიღოს და გაავრცელოს ინფორმაცია.“</w:t>
            </w:r>
          </w:p>
        </w:tc>
      </w:tr>
      <w:tr w:rsidR="008031A0">
        <w:tc>
          <w:tcPr>
            <w:tcW w:w="5398" w:type="dxa"/>
            <w:shd w:val="clear" w:color="auto" w:fill="auto"/>
          </w:tcPr>
          <w:p w:rsidR="008031A0" w:rsidRDefault="00624B7B">
            <w:pPr>
              <w:ind w:right="168"/>
              <w:rPr>
                <w:rFonts w:ascii="Merriweather" w:eastAsia="Merriweather" w:hAnsi="Merriweather" w:cs="Merriweather"/>
              </w:rPr>
            </w:pPr>
            <w:bookmarkStart w:id="1" w:name="_heading=h.1u1iwks2swyr" w:colFirst="0" w:colLast="0"/>
            <w:bookmarkEnd w:id="1"/>
            <w:r>
              <w:rPr>
                <w:rFonts w:ascii="Arial Unicode MS" w:eastAsia="Arial Unicode MS" w:hAnsi="Arial Unicode MS" w:cs="Arial Unicode MS"/>
              </w:rPr>
              <w:lastRenderedPageBreak/>
              <w:t>კანონის მუხლი 13</w:t>
            </w:r>
            <w:r>
              <w:rPr>
                <w:rFonts w:ascii="Merriweather" w:eastAsia="Merriweather" w:hAnsi="Merriweather" w:cs="Merriweather"/>
                <w:vertAlign w:val="superscript"/>
              </w:rPr>
              <w:t>1</w:t>
            </w:r>
            <w:r>
              <w:rPr>
                <w:rFonts w:ascii="Arial Unicode MS" w:eastAsia="Arial Unicode MS" w:hAnsi="Arial Unicode MS" w:cs="Arial Unicode MS"/>
              </w:rPr>
              <w:t>-ის მე-2 პუნქტი: „</w:t>
            </w:r>
            <w:r>
              <w:rPr>
                <w:rFonts w:ascii="Arial Unicode MS" w:eastAsia="Arial Unicode MS" w:hAnsi="Arial Unicode MS" w:cs="Arial Unicode MS"/>
                <w:sz w:val="24"/>
                <w:szCs w:val="24"/>
              </w:rPr>
              <w:t xml:space="preserve">სასამართლოში (სასამართლოს შენობაში, სასამართლო სხდომის დარბაზში, სასამართლოს ეზოში) ფოტო-, კინო-, ვიდეოგადაღება, ტრანსლაცია და აუდიოჩაწერა დაუშვებელია, გარდა იმ შემთხვევისა, როდესაც ამას სასამართლო ან სასამართლოს მიერ უფლებამოსილი პირი ახორციელებს. სასამართლოს შეუძლია გაავრცელოს თავის ხელთ არსებული სასამართლო </w:t>
            </w:r>
            <w:r>
              <w:rPr>
                <w:rFonts w:ascii="Arial Unicode MS" w:eastAsia="Arial Unicode MS" w:hAnsi="Arial Unicode MS" w:cs="Arial Unicode MS"/>
                <w:sz w:val="24"/>
                <w:szCs w:val="24"/>
              </w:rPr>
              <w:lastRenderedPageBreak/>
              <w:t>პროცესის ფოტო-, კინო-, ვიდეოგადაღებისა და აუდიოჩანაწერის მასალები, თუ ეს არ ეწინააღმდეგება კანონს. სასამართლოში ფოტო-, კინო-, ვიდეოგადაღება და აუდიოჩაწერა, აგრეთვე ტრანსაცია შეიძლება დაშვებულ იქნეს მხოლოდ ყოველ კონკრეტულ სასამართლო სხდომასთან დაკავშირებით საქართველოს იუსტიციის უმაღლესი საბჭოს მიერ მიღებული შესაბამისი გადაწყვეტილებით.“</w:t>
            </w:r>
          </w:p>
        </w:tc>
        <w:tc>
          <w:tcPr>
            <w:tcW w:w="5402" w:type="dxa"/>
            <w:shd w:val="clear" w:color="auto" w:fill="auto"/>
          </w:tcPr>
          <w:p w:rsidR="00142E4E" w:rsidRDefault="00142E4E" w:rsidP="00142E4E">
            <w:pPr>
              <w:ind w:right="168"/>
              <w:rPr>
                <w:rFonts w:ascii="Merriweather" w:eastAsia="Merriweather" w:hAnsi="Merriweather" w:cs="Merriweather"/>
              </w:rPr>
            </w:pPr>
            <w:r>
              <w:rPr>
                <w:rFonts w:ascii="Arial Unicode MS" w:eastAsia="Arial Unicode MS" w:hAnsi="Arial Unicode MS" w:cs="Arial Unicode MS"/>
              </w:rPr>
              <w:lastRenderedPageBreak/>
              <w:t>მე-17 მუხლის მე-5 პუნქტი:</w:t>
            </w:r>
          </w:p>
          <w:p w:rsidR="008031A0" w:rsidRDefault="00142E4E" w:rsidP="00142E4E">
            <w:pPr>
              <w:ind w:right="168"/>
              <w:rPr>
                <w:rFonts w:ascii="Merriweather" w:eastAsia="Merriweather" w:hAnsi="Merriweather" w:cs="Merriweather"/>
              </w:rPr>
            </w:pPr>
            <w:r>
              <w:rPr>
                <w:rFonts w:ascii="Arial Unicode MS" w:eastAsia="Arial Unicode MS" w:hAnsi="Arial Unicode MS" w:cs="Arial Unicode MS"/>
              </w:rPr>
              <w:t xml:space="preserve">„ამ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w:t>
            </w:r>
            <w:r>
              <w:rPr>
                <w:rFonts w:ascii="Arial Unicode MS" w:eastAsia="Arial Unicode MS" w:hAnsi="Arial Unicode MS" w:cs="Arial Unicode MS"/>
              </w:rPr>
              <w:lastRenderedPageBreak/>
              <w:t>დამოუკიდებლობისა და მიუკერძოებლობის უზრუნველსაყოფად.“</w:t>
            </w:r>
          </w:p>
        </w:tc>
      </w:tr>
    </w:tbl>
    <w:p w:rsidR="008031A0" w:rsidRDefault="008031A0">
      <w:pPr>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ffc"/>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031A0">
        <w:trPr>
          <w:trHeight w:val="720"/>
        </w:trPr>
        <w:tc>
          <w:tcPr>
            <w:tcW w:w="10795" w:type="dxa"/>
            <w:tcBorders>
              <w:top w:val="single" w:sz="4" w:space="0" w:color="FFFFFF"/>
              <w:left w:val="single" w:sz="4" w:space="0" w:color="FFFFFF"/>
              <w:right w:val="single" w:sz="4" w:space="0" w:color="FFFFFF"/>
            </w:tcBorders>
          </w:tcPr>
          <w:p w:rsidR="00D67387" w:rsidRDefault="00D67387" w:rsidP="00D67387">
            <w:pPr>
              <w:tabs>
                <w:tab w:val="left" w:pos="1644"/>
              </w:tabs>
              <w:rPr>
                <w:rFonts w:ascii="Sylfaen" w:hAnsi="Sylfaen"/>
                <w:lang w:val="ka-GE"/>
              </w:rPr>
            </w:pPr>
            <w:r w:rsidRPr="00FC09E8">
              <w:rPr>
                <w:rFonts w:ascii="Sylfaen" w:hAnsi="Sylfaen"/>
              </w:rPr>
              <w:t>კონსტიტუციის</w:t>
            </w:r>
            <w:r>
              <w:rPr>
                <w:rFonts w:ascii="Sylfaen" w:hAnsi="Sylfaen"/>
                <w:lang w:val="ka-GE"/>
              </w:rPr>
              <w:t xml:space="preserve"> 31-ე მუხლი და მე-</w:t>
            </w:r>
            <w:r w:rsidRPr="00FC09E8">
              <w:rPr>
                <w:rFonts w:ascii="Sylfaen" w:hAnsi="Sylfaen"/>
              </w:rPr>
              <w:t>60 მუხლის მე-4 პუნქტის „ა“ ქვეპუნქტი</w:t>
            </w:r>
            <w:r>
              <w:rPr>
                <w:rFonts w:ascii="Sylfaen" w:hAnsi="Sylfaen"/>
                <w:lang w:val="ka-GE"/>
              </w:rPr>
              <w:t>.</w:t>
            </w:r>
          </w:p>
          <w:p w:rsidR="00D67387" w:rsidRPr="004B2829" w:rsidRDefault="00D67387" w:rsidP="00D67387">
            <w:pPr>
              <w:tabs>
                <w:tab w:val="left" w:pos="1644"/>
              </w:tabs>
              <w:rPr>
                <w:rFonts w:ascii="Sylfaen" w:hAnsi="Sylfaen"/>
                <w:lang w:val="ka-GE"/>
              </w:rPr>
            </w:pPr>
          </w:p>
          <w:p w:rsidR="00D67387" w:rsidRPr="00FC09E8" w:rsidRDefault="00D67387" w:rsidP="00D67387">
            <w:pPr>
              <w:tabs>
                <w:tab w:val="left" w:pos="1644"/>
              </w:tabs>
              <w:rPr>
                <w:rFonts w:ascii="Sylfaen" w:hAnsi="Sylfaen"/>
              </w:rPr>
            </w:pPr>
            <w:r w:rsidRPr="00FC09E8">
              <w:rPr>
                <w:rFonts w:ascii="Sylfaen" w:hAnsi="Sylfaen"/>
              </w:rPr>
              <w:t>“საქართველოს საკონსტიტუციოს სასამართლოს შესახებ” ორგანული კანონის მე-19</w:t>
            </w:r>
          </w:p>
          <w:p w:rsidR="008031A0" w:rsidRDefault="00D67387" w:rsidP="00D67387">
            <w:pPr>
              <w:tabs>
                <w:tab w:val="left" w:pos="1644"/>
              </w:tabs>
              <w:rPr>
                <w:rFonts w:ascii="Merriweather" w:eastAsia="Merriweather" w:hAnsi="Merriweather" w:cs="Merriweather"/>
              </w:rPr>
            </w:pPr>
            <w:r w:rsidRPr="00FC09E8">
              <w:rPr>
                <w:rFonts w:ascii="Sylfaen" w:hAnsi="Sylfaen"/>
              </w:rPr>
              <w:t xml:space="preserve">მუხლის </w:t>
            </w:r>
            <w:r>
              <w:rPr>
                <w:rFonts w:ascii="Sylfaen" w:hAnsi="Sylfaen"/>
                <w:lang w:val="ka-GE"/>
              </w:rPr>
              <w:t>1-</w:t>
            </w:r>
            <w:r w:rsidRPr="00FC09E8">
              <w:rPr>
                <w:rFonts w:ascii="Sylfaen" w:hAnsi="Sylfaen"/>
              </w:rPr>
              <w:t>ლი პუნქტის “ე” ქვეპუნქტი</w:t>
            </w:r>
            <w:r>
              <w:rPr>
                <w:rFonts w:ascii="Sylfaen" w:hAnsi="Sylfaen"/>
                <w:lang w:val="ka-GE"/>
              </w:rPr>
              <w:t>,</w:t>
            </w:r>
            <w:r>
              <w:rPr>
                <w:rFonts w:ascii="Sylfaen" w:hAnsi="Sylfaen"/>
              </w:rPr>
              <w:t xml:space="preserve"> </w:t>
            </w:r>
            <w:r w:rsidRPr="00FC09E8">
              <w:rPr>
                <w:rFonts w:ascii="Sylfaen" w:hAnsi="Sylfaen"/>
              </w:rPr>
              <w:t>31-ე</w:t>
            </w:r>
            <w:r>
              <w:rPr>
                <w:rFonts w:ascii="Sylfaen" w:hAnsi="Sylfaen"/>
                <w:lang w:val="ka-GE"/>
              </w:rPr>
              <w:t xml:space="preserve"> და </w:t>
            </w:r>
            <w:r w:rsidRPr="00FC09E8">
              <w:rPr>
                <w:rFonts w:ascii="Sylfaen" w:hAnsi="Sylfaen"/>
              </w:rPr>
              <w:t>31</w:t>
            </w:r>
            <w:r w:rsidRPr="00984C1D">
              <w:rPr>
                <w:rFonts w:ascii="Sylfaen" w:hAnsi="Sylfaen"/>
                <w:vertAlign w:val="superscript"/>
              </w:rPr>
              <w:t>1</w:t>
            </w:r>
            <w:r>
              <w:rPr>
                <w:rFonts w:ascii="Sylfaen" w:hAnsi="Sylfaen"/>
                <w:lang w:val="ka-GE"/>
              </w:rPr>
              <w:t xml:space="preserve"> მუხლები, </w:t>
            </w:r>
            <w:r w:rsidRPr="00FC09E8">
              <w:rPr>
                <w:rFonts w:ascii="Sylfaen" w:hAnsi="Sylfaen"/>
              </w:rPr>
              <w:t>39-ე</w:t>
            </w:r>
            <w:r>
              <w:rPr>
                <w:rFonts w:ascii="Sylfaen" w:hAnsi="Sylfaen"/>
                <w:lang w:val="ka-GE"/>
              </w:rPr>
              <w:t xml:space="preserve"> </w:t>
            </w:r>
            <w:r w:rsidRPr="00FC09E8">
              <w:rPr>
                <w:rFonts w:ascii="Sylfaen" w:hAnsi="Sylfaen"/>
              </w:rPr>
              <w:t xml:space="preserve">მუხლის </w:t>
            </w:r>
            <w:r>
              <w:rPr>
                <w:rFonts w:ascii="Sylfaen" w:hAnsi="Sylfaen"/>
                <w:lang w:val="ka-GE"/>
              </w:rPr>
              <w:t>1-</w:t>
            </w:r>
            <w:r w:rsidRPr="00FC09E8">
              <w:rPr>
                <w:rFonts w:ascii="Sylfaen" w:hAnsi="Sylfaen"/>
              </w:rPr>
              <w:t>ლი პუნქტის ,,ა” ქვეპუნქტი</w:t>
            </w:r>
            <w:r>
              <w:rPr>
                <w:rFonts w:ascii="Sylfaen" w:hAnsi="Sylfaen"/>
                <w:lang w:val="ka-GE"/>
              </w:rPr>
              <w:t>.</w:t>
            </w:r>
          </w:p>
        </w:tc>
      </w:tr>
    </w:tbl>
    <w:p w:rsidR="008031A0" w:rsidRDefault="008031A0">
      <w:pPr>
        <w:ind w:left="-720"/>
        <w:rPr>
          <w:rFonts w:ascii="Merriweather" w:eastAsia="Merriweather" w:hAnsi="Merriweather" w:cs="Merriweather"/>
        </w:rPr>
      </w:pPr>
    </w:p>
    <w:p w:rsidR="008031A0" w:rsidRDefault="00624B7B">
      <w:pPr>
        <w:rPr>
          <w:rFonts w:ascii="Merriweather" w:eastAsia="Merriweather" w:hAnsi="Merriweather" w:cs="Merriweather"/>
        </w:rPr>
      </w:pPr>
      <w:r>
        <w:br w:type="page"/>
      </w:r>
    </w:p>
    <w:p w:rsidR="008031A0" w:rsidRDefault="00624B7B">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w:t>
      </w:r>
      <w:r>
        <w:rPr>
          <w:rFonts w:ascii="Arial Unicode MS" w:eastAsia="Arial Unicode MS" w:hAnsi="Arial Unicode MS" w:cs="Arial Unicode MS"/>
          <w:b/>
        </w:rPr>
        <w:br/>
        <w:t>კონსტიტუციური სარჩელის საფუძვლიანობა, მოთხოვნის არსი და დასაბუთება</w:t>
      </w: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5"/>
      </w:r>
    </w:p>
    <w:tbl>
      <w:tblPr>
        <w:tblStyle w:val="affd"/>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031A0">
        <w:tc>
          <w:tcPr>
            <w:tcW w:w="10795" w:type="dxa"/>
            <w:tcBorders>
              <w:top w:val="single" w:sz="4" w:space="0" w:color="FFFFFF"/>
              <w:left w:val="single" w:sz="4" w:space="0" w:color="FFFFFF"/>
              <w:right w:val="single" w:sz="4" w:space="0" w:color="FFFFFF"/>
            </w:tcBorders>
          </w:tcPr>
          <w:p w:rsidR="008031A0" w:rsidRDefault="00624B7B">
            <w:pPr>
              <w:numPr>
                <w:ilvl w:val="0"/>
                <w:numId w:val="14"/>
              </w:numPr>
              <w:pBdr>
                <w:top w:val="nil"/>
                <w:left w:val="nil"/>
                <w:bottom w:val="nil"/>
                <w:right w:val="nil"/>
                <w:between w:val="nil"/>
              </w:pBdr>
              <w:spacing w:line="259" w:lineRule="auto"/>
              <w:ind w:right="-18"/>
              <w:jc w:val="both"/>
              <w:rPr>
                <w:rFonts w:ascii="Merriweather" w:eastAsia="Merriweather" w:hAnsi="Merriweather" w:cs="Merriweather"/>
                <w:color w:val="000000"/>
                <w:sz w:val="24"/>
                <w:szCs w:val="24"/>
              </w:rPr>
            </w:pPr>
            <w:r>
              <w:rPr>
                <w:rFonts w:ascii="Arial Unicode MS" w:eastAsia="Arial Unicode MS" w:hAnsi="Arial Unicode MS" w:cs="Arial Unicode MS"/>
                <w:color w:val="000000"/>
                <w:sz w:val="24"/>
                <w:szCs w:val="24"/>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Pr>
                <w:rFonts w:ascii="Merriweather" w:eastAsia="Merriweather" w:hAnsi="Merriweather" w:cs="Merriweather"/>
                <w:color w:val="000000"/>
                <w:sz w:val="24"/>
                <w:szCs w:val="24"/>
                <w:vertAlign w:val="superscript"/>
              </w:rPr>
              <w:t>1</w:t>
            </w:r>
            <w:r>
              <w:rPr>
                <w:rFonts w:ascii="Arial Unicode MS" w:eastAsia="Arial Unicode MS" w:hAnsi="Arial Unicode MS" w:cs="Arial Unicode MS"/>
                <w:color w:val="000000"/>
                <w:sz w:val="24"/>
                <w:szCs w:val="24"/>
              </w:rPr>
              <w:t> მუხლის მოთხოვნებს</w:t>
            </w:r>
            <w:r>
              <w:rPr>
                <w:rFonts w:ascii="Merriweather" w:eastAsia="Merriweather" w:hAnsi="Merriweather" w:cs="Merriweather"/>
                <w:sz w:val="24"/>
                <w:szCs w:val="24"/>
              </w:rPr>
              <w:t>;</w:t>
            </w:r>
          </w:p>
          <w:p w:rsidR="008031A0" w:rsidRDefault="00624B7B">
            <w:pPr>
              <w:numPr>
                <w:ilvl w:val="0"/>
                <w:numId w:val="14"/>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highlight w:val="white"/>
              </w:rPr>
              <w:t>სარჩელი ფორმალურად გამართულია და შეიცავს კანონით სავალდებულო ყველა რეკვიზიტს;</w:t>
            </w:r>
          </w:p>
          <w:p w:rsidR="008031A0" w:rsidRDefault="00624B7B">
            <w:pPr>
              <w:numPr>
                <w:ilvl w:val="0"/>
                <w:numId w:val="14"/>
              </w:numPr>
              <w:pBdr>
                <w:top w:val="nil"/>
                <w:left w:val="nil"/>
                <w:bottom w:val="nil"/>
                <w:right w:val="nil"/>
                <w:between w:val="nil"/>
              </w:pBdr>
              <w:spacing w:after="160" w:line="259" w:lineRule="auto"/>
              <w:ind w:right="-18"/>
              <w:jc w:val="both"/>
              <w:rPr>
                <w:rFonts w:ascii="Merriweather" w:eastAsia="Merriweather" w:hAnsi="Merriweather" w:cs="Merriweather"/>
                <w:color w:val="000000"/>
                <w:sz w:val="24"/>
                <w:szCs w:val="24"/>
              </w:rPr>
            </w:pPr>
            <w:bookmarkStart w:id="2" w:name="_heading=h.3znysh7" w:colFirst="0" w:colLast="0"/>
            <w:bookmarkEnd w:id="2"/>
            <w:r>
              <w:rPr>
                <w:rFonts w:ascii="Arial Unicode MS" w:eastAsia="Arial Unicode MS" w:hAnsi="Arial Unicode MS" w:cs="Arial Unicode MS"/>
                <w:color w:val="000000"/>
                <w:sz w:val="24"/>
                <w:szCs w:val="24"/>
              </w:rPr>
              <w:t xml:space="preserve">სარჩელი შეტანილია უფლებამოსილი </w:t>
            </w:r>
            <w:r>
              <w:rPr>
                <w:rFonts w:ascii="Arial Unicode MS" w:eastAsia="Arial Unicode MS" w:hAnsi="Arial Unicode MS" w:cs="Arial Unicode MS"/>
                <w:sz w:val="24"/>
                <w:szCs w:val="24"/>
              </w:rPr>
              <w:t>პირის - შპს „ილიონის“ მიერ, რომელიც არის ავტორიზებული მაუწყებელი. შესაბამისი დოკუმენტი სარჩელს თან ერთვის;</w:t>
            </w:r>
          </w:p>
          <w:p w:rsidR="008031A0" w:rsidRDefault="00624B7B">
            <w:pPr>
              <w:numPr>
                <w:ilvl w:val="0"/>
                <w:numId w:val="13"/>
              </w:numPr>
              <w:pBdr>
                <w:top w:val="nil"/>
                <w:left w:val="nil"/>
                <w:bottom w:val="nil"/>
                <w:right w:val="nil"/>
                <w:between w:val="nil"/>
              </w:pBdr>
              <w:spacing w:line="259" w:lineRule="auto"/>
              <w:ind w:right="-18"/>
              <w:jc w:val="both"/>
              <w:rPr>
                <w:rFonts w:ascii="Merriweather" w:eastAsia="Merriweather" w:hAnsi="Merriweather" w:cs="Merriweather"/>
                <w:color w:val="000000"/>
                <w:sz w:val="24"/>
                <w:szCs w:val="24"/>
              </w:rPr>
            </w:pPr>
            <w:r>
              <w:rPr>
                <w:rFonts w:ascii="Arial Unicode MS" w:eastAsia="Arial Unicode MS" w:hAnsi="Arial Unicode MS" w:cs="Arial Unicode MS"/>
                <w:color w:val="000000"/>
                <w:sz w:val="24"/>
                <w:szCs w:val="24"/>
              </w:rPr>
              <w:t>სარჩელში მითითებული საკითხი არის საკონსტიტუციო სასამართლოს განსჯადი;</w:t>
            </w:r>
          </w:p>
          <w:p w:rsidR="008031A0" w:rsidRDefault="00624B7B">
            <w:pPr>
              <w:numPr>
                <w:ilvl w:val="0"/>
                <w:numId w:val="14"/>
              </w:numPr>
              <w:pBdr>
                <w:top w:val="nil"/>
                <w:left w:val="nil"/>
                <w:bottom w:val="nil"/>
                <w:right w:val="nil"/>
                <w:between w:val="nil"/>
              </w:pBdr>
              <w:spacing w:line="259" w:lineRule="auto"/>
              <w:ind w:right="-18"/>
              <w:jc w:val="both"/>
              <w:rPr>
                <w:rFonts w:ascii="Merriweather" w:eastAsia="Merriweather" w:hAnsi="Merriweather" w:cs="Merriweather"/>
                <w:color w:val="000000"/>
                <w:sz w:val="24"/>
                <w:szCs w:val="24"/>
              </w:rPr>
            </w:pPr>
            <w:r>
              <w:rPr>
                <w:rFonts w:ascii="Arial Unicode MS" w:eastAsia="Arial Unicode MS" w:hAnsi="Arial Unicode MS" w:cs="Arial Unicode MS"/>
                <w:color w:val="000000"/>
                <w:sz w:val="24"/>
                <w:szCs w:val="24"/>
              </w:rPr>
              <w:t>სარჩელში მითითებული საკითხი არ არის გადაწყვეტილი საკონსტიტუციო სასამართლოს მიერ;</w:t>
            </w:r>
          </w:p>
          <w:p w:rsidR="008031A0" w:rsidRDefault="00624B7B">
            <w:pPr>
              <w:numPr>
                <w:ilvl w:val="0"/>
                <w:numId w:val="14"/>
              </w:numPr>
              <w:pBdr>
                <w:top w:val="nil"/>
                <w:left w:val="nil"/>
                <w:bottom w:val="nil"/>
                <w:right w:val="nil"/>
                <w:between w:val="nil"/>
              </w:pBdr>
              <w:spacing w:line="259" w:lineRule="auto"/>
              <w:ind w:right="-18"/>
              <w:jc w:val="both"/>
              <w:rPr>
                <w:rFonts w:ascii="Merriweather" w:eastAsia="Merriweather" w:hAnsi="Merriweather" w:cs="Merriweather"/>
                <w:color w:val="000000"/>
                <w:sz w:val="24"/>
                <w:szCs w:val="24"/>
              </w:rPr>
            </w:pPr>
            <w:r>
              <w:rPr>
                <w:rFonts w:ascii="Arial Unicode MS" w:eastAsia="Arial Unicode MS" w:hAnsi="Arial Unicode MS" w:cs="Arial Unicode MS"/>
                <w:color w:val="000000"/>
                <w:sz w:val="24"/>
                <w:szCs w:val="24"/>
              </w:rPr>
              <w:t>სარჩელში მითითებული საკითხი რეგულირდება კონსტიტუციის 31-ე მუხლის პირველი პუნქტით;</w:t>
            </w:r>
          </w:p>
          <w:p w:rsidR="008031A0" w:rsidRDefault="00624B7B">
            <w:pPr>
              <w:numPr>
                <w:ilvl w:val="0"/>
                <w:numId w:val="14"/>
              </w:numPr>
              <w:pBdr>
                <w:top w:val="nil"/>
                <w:left w:val="nil"/>
                <w:bottom w:val="nil"/>
                <w:right w:val="nil"/>
                <w:between w:val="nil"/>
              </w:pBdr>
              <w:spacing w:after="160" w:line="259" w:lineRule="auto"/>
              <w:ind w:right="-18"/>
              <w:jc w:val="both"/>
              <w:rPr>
                <w:rFonts w:ascii="Merriweather" w:eastAsia="Merriweather" w:hAnsi="Merriweather" w:cs="Merriweather"/>
                <w:color w:val="000000"/>
                <w:sz w:val="24"/>
                <w:szCs w:val="24"/>
              </w:rPr>
            </w:pPr>
            <w:r>
              <w:rPr>
                <w:rFonts w:ascii="Arial Unicode MS" w:eastAsia="Arial Unicode MS" w:hAnsi="Arial Unicode MS" w:cs="Arial Unicode MS"/>
                <w:color w:val="000000"/>
                <w:sz w:val="24"/>
                <w:szCs w:val="24"/>
              </w:rPr>
              <w:t>კანონით არ არის დადგენილი სასარჩელო ხანდაზმულობის ვადა აღნიშნული ტიპის დავისათვის;</w:t>
            </w:r>
          </w:p>
          <w:p w:rsidR="008031A0" w:rsidRDefault="008031A0">
            <w:pPr>
              <w:ind w:right="-18"/>
              <w:jc w:val="both"/>
              <w:rPr>
                <w:rFonts w:ascii="Merriweather" w:eastAsia="Merriweather" w:hAnsi="Merriweather" w:cs="Merriweather"/>
              </w:rPr>
            </w:pPr>
          </w:p>
        </w:tc>
      </w:tr>
    </w:tbl>
    <w:p w:rsidR="008031A0" w:rsidRDefault="008031A0">
      <w:pPr>
        <w:shd w:val="clear" w:color="auto" w:fill="FFFFFF"/>
        <w:ind w:right="-720"/>
        <w:jc w:val="both"/>
        <w:rPr>
          <w:rFonts w:ascii="Merriweather" w:eastAsia="Merriweather" w:hAnsi="Merriweather" w:cs="Merriweather"/>
        </w:rPr>
      </w:pPr>
    </w:p>
    <w:p w:rsidR="008031A0" w:rsidRDefault="008031A0">
      <w:pPr>
        <w:rPr>
          <w:rFonts w:ascii="Merriweather" w:eastAsia="Merriweather" w:hAnsi="Merriweather" w:cs="Merriweather"/>
        </w:rPr>
      </w:pPr>
    </w:p>
    <w:p w:rsidR="008031A0" w:rsidRDefault="00624B7B">
      <w:pPr>
        <w:rPr>
          <w:rFonts w:ascii="Merriweather" w:eastAsia="Merriweather" w:hAnsi="Merriweather" w:cs="Merriweather"/>
        </w:rPr>
      </w:pPr>
      <w:r>
        <w:br w:type="page"/>
      </w: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lastRenderedPageBreak/>
        <w:t xml:space="preserve">1. კონსტიტუციური სარჩელის არსი და დასაბუთება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6"/>
      </w:r>
    </w:p>
    <w:tbl>
      <w:tblPr>
        <w:tblStyle w:val="affe"/>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031A0">
        <w:tc>
          <w:tcPr>
            <w:tcW w:w="10795" w:type="dxa"/>
            <w:tcBorders>
              <w:top w:val="single" w:sz="4" w:space="0" w:color="FFFFFF"/>
              <w:left w:val="single" w:sz="4" w:space="0" w:color="FFFFFF"/>
              <w:right w:val="single" w:sz="4" w:space="0" w:color="FFFFFF"/>
            </w:tcBorders>
          </w:tcPr>
          <w:p w:rsidR="008031A0" w:rsidRDefault="00624B7B">
            <w:pPr>
              <w:rPr>
                <w:rFonts w:ascii="Arial Unicode MS" w:eastAsia="Arial Unicode MS" w:hAnsi="Arial Unicode MS" w:cs="Arial Unicode MS"/>
                <w:sz w:val="24"/>
                <w:szCs w:val="24"/>
              </w:rPr>
            </w:pPr>
            <w:bookmarkStart w:id="3" w:name="_GoBack"/>
            <w:r>
              <w:rPr>
                <w:rFonts w:ascii="Arial Unicode MS" w:eastAsia="Arial Unicode MS" w:hAnsi="Arial Unicode MS" w:cs="Arial Unicode MS"/>
                <w:color w:val="000000"/>
                <w:sz w:val="24"/>
                <w:szCs w:val="24"/>
              </w:rPr>
              <w:t xml:space="preserve">„საერთო სასამართლოების შესახებ“ კანონის მე-13 </w:t>
            </w:r>
            <w:r>
              <w:rPr>
                <w:rFonts w:ascii="Merriweather" w:eastAsia="Merriweather" w:hAnsi="Merriweather" w:cs="Merriweather"/>
                <w:color w:val="000000"/>
                <w:sz w:val="24"/>
                <w:szCs w:val="24"/>
                <w:vertAlign w:val="superscript"/>
              </w:rPr>
              <w:t>1-</w:t>
            </w:r>
            <w:r>
              <w:rPr>
                <w:color w:val="000000"/>
                <w:sz w:val="24"/>
                <w:szCs w:val="24"/>
                <w:vertAlign w:val="superscript"/>
              </w:rPr>
              <w:t xml:space="preserve"> </w:t>
            </w:r>
            <w:r>
              <w:rPr>
                <w:rFonts w:ascii="Arial Unicode MS" w:eastAsia="Arial Unicode MS" w:hAnsi="Arial Unicode MS" w:cs="Arial Unicode MS"/>
                <w:color w:val="000000"/>
                <w:sz w:val="24"/>
                <w:szCs w:val="24"/>
              </w:rPr>
              <w:t>მუხლის მე-</w:t>
            </w:r>
            <w:r>
              <w:rPr>
                <w:rFonts w:ascii="Merriweather" w:eastAsia="Merriweather" w:hAnsi="Merriweather" w:cs="Merriweather"/>
                <w:sz w:val="24"/>
                <w:szCs w:val="24"/>
              </w:rPr>
              <w:t>2</w:t>
            </w:r>
            <w:r>
              <w:rPr>
                <w:rFonts w:ascii="Arial Unicode MS" w:eastAsia="Arial Unicode MS" w:hAnsi="Arial Unicode MS" w:cs="Arial Unicode MS"/>
                <w:color w:val="000000"/>
                <w:sz w:val="24"/>
                <w:szCs w:val="24"/>
              </w:rPr>
              <w:t xml:space="preserve"> პუნქტი</w:t>
            </w:r>
            <w:r>
              <w:rPr>
                <w:rFonts w:ascii="Arial Unicode MS" w:eastAsia="Arial Unicode MS" w:hAnsi="Arial Unicode MS" w:cs="Arial Unicode MS"/>
                <w:sz w:val="24"/>
                <w:szCs w:val="24"/>
              </w:rPr>
              <w:t xml:space="preserve"> ზღუდავს მედია საშუალებების უფლებას გააშუქონ სასამართლო სხდომები. ამ ცვლილების მიღებამდე მათ თავისუფლად შეეძლოთ პროცესების გასაჯაროება, გარდა გამონაკლისი შემთხვევებისა, ახლა კი პირიქით, მედია საშუალებებს არანაირი კატეგორიის საქმის გაშუქება არ შეუძლიათ, თუ გამონაკლისი </w:t>
            </w:r>
            <w:r w:rsidR="00D67387">
              <w:rPr>
                <w:rFonts w:ascii="Arial Unicode MS" w:eastAsia="Arial Unicode MS" w:hAnsi="Arial Unicode MS" w:cs="Arial Unicode MS"/>
                <w:sz w:val="24"/>
                <w:szCs w:val="24"/>
                <w:lang w:val="ka-GE"/>
              </w:rPr>
              <w:t>იუსტიციის საბჭომ</w:t>
            </w:r>
            <w:r>
              <w:rPr>
                <w:rFonts w:ascii="Arial Unicode MS" w:eastAsia="Arial Unicode MS" w:hAnsi="Arial Unicode MS" w:cs="Arial Unicode MS"/>
                <w:sz w:val="24"/>
                <w:szCs w:val="24"/>
              </w:rPr>
              <w:t xml:space="preserve"> არ დაუშვა.</w:t>
            </w:r>
          </w:p>
          <w:p w:rsidR="00D67387" w:rsidRDefault="00D67387">
            <w:pPr>
              <w:rPr>
                <w:rFonts w:ascii="Merriweather" w:eastAsia="Merriweather" w:hAnsi="Merriweather" w:cs="Merriweather"/>
                <w:sz w:val="24"/>
                <w:szCs w:val="24"/>
              </w:rPr>
            </w:pPr>
          </w:p>
          <w:p w:rsidR="008031A0" w:rsidRDefault="00D67387">
            <w:pPr>
              <w:ind w:right="-18"/>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lang w:val="ka-GE"/>
              </w:rPr>
              <w:t xml:space="preserve">ზ/ა ნორმა ეწინააღმდეგება </w:t>
            </w:r>
            <w:r w:rsidR="00624B7B">
              <w:rPr>
                <w:rFonts w:ascii="Arial Unicode MS" w:eastAsia="Arial Unicode MS" w:hAnsi="Arial Unicode MS" w:cs="Arial Unicode MS"/>
                <w:sz w:val="24"/>
                <w:szCs w:val="24"/>
              </w:rPr>
              <w:t>კონსტიტუციის მე-17 მუხლის მე-2 პუნქტ</w:t>
            </w:r>
            <w:r>
              <w:rPr>
                <w:rFonts w:ascii="Arial Unicode MS" w:eastAsia="Arial Unicode MS" w:hAnsi="Arial Unicode MS" w:cs="Arial Unicode MS"/>
                <w:sz w:val="24"/>
                <w:szCs w:val="24"/>
                <w:lang w:val="ka-GE"/>
              </w:rPr>
              <w:t>ს</w:t>
            </w:r>
            <w:r w:rsidR="00624B7B">
              <w:rPr>
                <w:rFonts w:ascii="Arial Unicode MS" w:eastAsia="Arial Unicode MS" w:hAnsi="Arial Unicode MS" w:cs="Arial Unicode MS"/>
                <w:sz w:val="24"/>
                <w:szCs w:val="24"/>
              </w:rPr>
              <w:t>: „ყოველ ადამიანს აქვს უფლება თავისუფლად მიიღოს და გაავრცელოს ინფორმაცია.“</w:t>
            </w:r>
          </w:p>
          <w:p w:rsidR="00D67387" w:rsidRDefault="00D67387">
            <w:pPr>
              <w:ind w:right="-18"/>
              <w:jc w:val="both"/>
              <w:rPr>
                <w:rFonts w:ascii="Merriweather" w:eastAsia="Merriweather" w:hAnsi="Merriweather" w:cs="Merriweather"/>
                <w:sz w:val="24"/>
                <w:szCs w:val="24"/>
              </w:rPr>
            </w:pPr>
          </w:p>
          <w:p w:rsidR="008031A0" w:rsidRDefault="00D67387">
            <w:pPr>
              <w:ind w:right="-18"/>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lang w:val="ka-GE"/>
              </w:rPr>
              <w:t xml:space="preserve">ასევე </w:t>
            </w:r>
            <w:r w:rsidR="00624B7B">
              <w:rPr>
                <w:rFonts w:ascii="Arial Unicode MS" w:eastAsia="Arial Unicode MS" w:hAnsi="Arial Unicode MS" w:cs="Arial Unicode MS"/>
                <w:sz w:val="24"/>
                <w:szCs w:val="24"/>
              </w:rPr>
              <w:t>კონსტიტუციის მე-17 მუხლის მე-5 პუნქტ</w:t>
            </w:r>
            <w:r>
              <w:rPr>
                <w:rFonts w:ascii="Arial Unicode MS" w:eastAsia="Arial Unicode MS" w:hAnsi="Arial Unicode MS" w:cs="Arial Unicode MS"/>
                <w:sz w:val="24"/>
                <w:szCs w:val="24"/>
                <w:lang w:val="ka-GE"/>
              </w:rPr>
              <w:t>ს</w:t>
            </w:r>
            <w:r w:rsidR="00624B7B">
              <w:rPr>
                <w:rFonts w:ascii="Arial Unicode MS" w:eastAsia="Arial Unicode MS" w:hAnsi="Arial Unicode MS" w:cs="Arial Unicode MS"/>
                <w:sz w:val="24"/>
                <w:szCs w:val="24"/>
              </w:rPr>
              <w:t>: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rsidR="00D67387" w:rsidRDefault="00D67387">
            <w:pPr>
              <w:ind w:right="-18"/>
              <w:jc w:val="both"/>
              <w:rPr>
                <w:rFonts w:ascii="Arimo" w:eastAsia="Arimo" w:hAnsi="Arimo" w:cs="Arimo"/>
                <w:sz w:val="24"/>
                <w:szCs w:val="24"/>
              </w:rPr>
            </w:pPr>
          </w:p>
          <w:p w:rsidR="008031A0" w:rsidRDefault="00624B7B">
            <w:pPr>
              <w:ind w:right="-18"/>
              <w:jc w:val="both"/>
              <w:rPr>
                <w:rFonts w:ascii="Arimo" w:eastAsia="Arimo" w:hAnsi="Arimo" w:cs="Arimo"/>
                <w:sz w:val="24"/>
                <w:szCs w:val="24"/>
              </w:rPr>
            </w:pPr>
            <w:r>
              <w:rPr>
                <w:rFonts w:ascii="Arial Unicode MS" w:eastAsia="Arial Unicode MS" w:hAnsi="Arial Unicode MS" w:cs="Arial Unicode MS"/>
                <w:sz w:val="24"/>
                <w:szCs w:val="24"/>
              </w:rPr>
              <w:t xml:space="preserve">კონსტიტუციის მე-17 მუხლის მე-2 და მე-5 პუნქტები ერთიან კონტექსტში უნდა იქნეს გაგებული, რადგან მე-17 მუხლის მე-2 პუნქტი ადგენს უფლებას, მე-5 პუნქტი კი საგამონაკლისო შემთხვევას. ჩვენს შემთხვევაში აღნიშნული ცვლილების მიღებისას არ არის ასეთი </w:t>
            </w:r>
            <w:r w:rsidR="00D67387">
              <w:rPr>
                <w:rFonts w:ascii="Arial Unicode MS" w:eastAsia="Arial Unicode MS" w:hAnsi="Arial Unicode MS" w:cs="Arial Unicode MS"/>
                <w:sz w:val="24"/>
                <w:szCs w:val="24"/>
                <w:lang w:val="ka-GE"/>
              </w:rPr>
              <w:t xml:space="preserve">ლეგიტიმური </w:t>
            </w:r>
            <w:r>
              <w:rPr>
                <w:rFonts w:ascii="Arial Unicode MS" w:eastAsia="Arial Unicode MS" w:hAnsi="Arial Unicode MS" w:cs="Arial Unicode MS"/>
                <w:sz w:val="24"/>
                <w:szCs w:val="24"/>
              </w:rPr>
              <w:t>საგამონაკლისო ინტერესი, არ იკვეთება მსგავსი არგუმენტი, ამიტომ ეს შეზღუდვა არის გაუმართლებელი.</w:t>
            </w:r>
          </w:p>
          <w:bookmarkEnd w:id="3"/>
          <w:p w:rsidR="008031A0" w:rsidRDefault="008031A0">
            <w:pPr>
              <w:ind w:right="-18"/>
              <w:jc w:val="both"/>
              <w:rPr>
                <w:rFonts w:ascii="Arimo" w:eastAsia="Arimo" w:hAnsi="Arimo" w:cs="Arimo"/>
                <w:sz w:val="24"/>
                <w:szCs w:val="24"/>
              </w:rPr>
            </w:pPr>
          </w:p>
        </w:tc>
      </w:tr>
    </w:tbl>
    <w:p w:rsidR="008031A0" w:rsidRDefault="008031A0">
      <w:pPr>
        <w:shd w:val="clear" w:color="auto" w:fill="FFFFFF"/>
        <w:ind w:left="-720" w:right="-720"/>
        <w:jc w:val="both"/>
        <w:rPr>
          <w:rFonts w:ascii="Merriweather" w:eastAsia="Merriweather" w:hAnsi="Merriweather" w:cs="Merriweather"/>
        </w:rPr>
      </w:pPr>
    </w:p>
    <w:p w:rsidR="008031A0" w:rsidRDefault="008031A0">
      <w:pPr>
        <w:shd w:val="clear" w:color="auto" w:fill="FFFFFF"/>
        <w:ind w:left="-720" w:right="-720"/>
        <w:jc w:val="both"/>
        <w:rPr>
          <w:rFonts w:ascii="Merriweather" w:eastAsia="Merriweather" w:hAnsi="Merriweather" w:cs="Merriweather"/>
        </w:rPr>
      </w:pPr>
    </w:p>
    <w:p w:rsidR="008031A0" w:rsidRDefault="00624B7B">
      <w:pPr>
        <w:rPr>
          <w:rFonts w:ascii="Merriweather" w:eastAsia="Merriweather" w:hAnsi="Merriweather" w:cs="Merriweather"/>
        </w:rPr>
      </w:pPr>
      <w:r>
        <w:br w:type="page"/>
      </w:r>
    </w:p>
    <w:p w:rsidR="008031A0" w:rsidRDefault="00624B7B">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III</w:t>
      </w:r>
      <w:r>
        <w:rPr>
          <w:rFonts w:ascii="Arial Unicode MS" w:eastAsia="Arial Unicode MS" w:hAnsi="Arial Unicode MS" w:cs="Arial Unicode MS"/>
          <w:b/>
        </w:rPr>
        <w:br/>
        <w:t xml:space="preserve">შუამდგომლობები </w:t>
      </w:r>
      <w:r>
        <w:rPr>
          <w:rFonts w:ascii="Arial Unicode MS" w:eastAsia="Arial Unicode MS" w:hAnsi="Arial Unicode MS" w:cs="Arial Unicode MS"/>
          <w:i/>
          <w:color w:val="000000"/>
          <w:sz w:val="18"/>
          <w:szCs w:val="18"/>
        </w:rPr>
        <w:t xml:space="preserve">შენიშვნა </w:t>
      </w:r>
      <w:r>
        <w:rPr>
          <w:rFonts w:ascii="Merriweather" w:eastAsia="Merriweather" w:hAnsi="Merriweather" w:cs="Merriweather"/>
          <w:color w:val="000000"/>
          <w:sz w:val="18"/>
          <w:szCs w:val="18"/>
          <w:vertAlign w:val="superscript"/>
        </w:rPr>
        <w:footnoteReference w:id="7"/>
      </w: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1. შუამდგომლობა მოწმის, ექსპერტის ან/და სპეციალისტის მოწვევის თაობაზე</w:t>
      </w:r>
    </w:p>
    <w:tbl>
      <w:tblPr>
        <w:tblStyle w:val="afff"/>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8031A0">
        <w:tc>
          <w:tcPr>
            <w:tcW w:w="10885" w:type="dxa"/>
            <w:tcBorders>
              <w:top w:val="single" w:sz="4" w:space="0" w:color="FFFFFF"/>
              <w:left w:val="single" w:sz="4" w:space="0" w:color="FFFFFF"/>
              <w:right w:val="single" w:sz="4" w:space="0" w:color="FFFFFF"/>
            </w:tcBorders>
          </w:tcPr>
          <w:p w:rsidR="008031A0" w:rsidRDefault="008031A0">
            <w:pPr>
              <w:ind w:right="-108"/>
              <w:jc w:val="both"/>
              <w:rPr>
                <w:rFonts w:ascii="Merriweather" w:eastAsia="Merriweather" w:hAnsi="Merriweather" w:cs="Merriweather"/>
              </w:rPr>
            </w:pPr>
          </w:p>
          <w:p w:rsidR="008031A0" w:rsidRDefault="008031A0">
            <w:pPr>
              <w:ind w:right="-720"/>
              <w:jc w:val="both"/>
              <w:rPr>
                <w:rFonts w:ascii="Merriweather" w:eastAsia="Merriweather" w:hAnsi="Merriweather" w:cs="Merriweather"/>
              </w:rPr>
            </w:pPr>
          </w:p>
        </w:tc>
      </w:tr>
    </w:tbl>
    <w:p w:rsidR="008031A0" w:rsidRDefault="008031A0">
      <w:pPr>
        <w:ind w:left="-720"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2. შუამდგომლობა სადავო ნორმის მოქმედების შეჩერების თაობაზე</w:t>
      </w:r>
    </w:p>
    <w:tbl>
      <w:tblPr>
        <w:tblStyle w:val="afff0"/>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8031A0">
        <w:tc>
          <w:tcPr>
            <w:tcW w:w="10885" w:type="dxa"/>
            <w:tcBorders>
              <w:top w:val="single" w:sz="4" w:space="0" w:color="FFFFFF"/>
              <w:left w:val="single" w:sz="4" w:space="0" w:color="FFFFFF"/>
              <w:right w:val="single" w:sz="4" w:space="0" w:color="FFFFFF"/>
            </w:tcBorders>
          </w:tcPr>
          <w:p w:rsidR="008031A0" w:rsidRDefault="008031A0">
            <w:pPr>
              <w:ind w:right="-108"/>
              <w:jc w:val="both"/>
              <w:rPr>
                <w:rFonts w:ascii="Merriweather" w:eastAsia="Merriweather" w:hAnsi="Merriweather" w:cs="Merriweather"/>
              </w:rPr>
            </w:pPr>
          </w:p>
          <w:p w:rsidR="008031A0" w:rsidRDefault="008031A0">
            <w:pPr>
              <w:ind w:right="-720"/>
              <w:jc w:val="both"/>
              <w:rPr>
                <w:rFonts w:ascii="Merriweather" w:eastAsia="Merriweather" w:hAnsi="Merriweather" w:cs="Merriweather"/>
              </w:rPr>
            </w:pPr>
          </w:p>
        </w:tc>
      </w:tr>
    </w:tbl>
    <w:p w:rsidR="008031A0" w:rsidRDefault="008031A0">
      <w:pPr>
        <w:ind w:left="-720"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3. შუამდგომლობა პერსონალურ მონაცემთა დაფარვის თაობაზე</w:t>
      </w:r>
    </w:p>
    <w:tbl>
      <w:tblPr>
        <w:tblStyle w:val="afff1"/>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8031A0">
        <w:tc>
          <w:tcPr>
            <w:tcW w:w="10885" w:type="dxa"/>
            <w:tcBorders>
              <w:top w:val="single" w:sz="4" w:space="0" w:color="FFFFFF"/>
              <w:left w:val="single" w:sz="4" w:space="0" w:color="FFFFFF"/>
              <w:right w:val="single" w:sz="4" w:space="0" w:color="FFFFFF"/>
            </w:tcBorders>
          </w:tcPr>
          <w:p w:rsidR="008031A0" w:rsidRDefault="008031A0">
            <w:pPr>
              <w:ind w:right="-108"/>
              <w:jc w:val="both"/>
              <w:rPr>
                <w:rFonts w:ascii="Merriweather" w:eastAsia="Merriweather" w:hAnsi="Merriweather" w:cs="Merriweather"/>
              </w:rPr>
            </w:pPr>
          </w:p>
          <w:p w:rsidR="008031A0" w:rsidRDefault="008031A0">
            <w:pPr>
              <w:ind w:right="-720"/>
              <w:jc w:val="both"/>
              <w:rPr>
                <w:rFonts w:ascii="Merriweather" w:eastAsia="Merriweather" w:hAnsi="Merriweather" w:cs="Merriweather"/>
              </w:rPr>
            </w:pPr>
          </w:p>
        </w:tc>
      </w:tr>
    </w:tbl>
    <w:p w:rsidR="008031A0" w:rsidRDefault="008031A0">
      <w:pPr>
        <w:ind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4. შუამდგომლობა/მოთხოვნა საქმის ზეპირი მოსმენის გარეშე განხილვის შესახებ</w:t>
      </w:r>
    </w:p>
    <w:tbl>
      <w:tblPr>
        <w:tblStyle w:val="afff2"/>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031A0">
        <w:tc>
          <w:tcPr>
            <w:tcW w:w="10795" w:type="dxa"/>
            <w:tcBorders>
              <w:top w:val="single" w:sz="4" w:space="0" w:color="FFFFFF"/>
              <w:left w:val="single" w:sz="4" w:space="0" w:color="FFFFFF"/>
              <w:right w:val="single" w:sz="4" w:space="0" w:color="FFFFFF"/>
            </w:tcBorders>
          </w:tcPr>
          <w:p w:rsidR="008031A0" w:rsidRDefault="008031A0">
            <w:pPr>
              <w:ind w:right="-108"/>
              <w:jc w:val="both"/>
              <w:rPr>
                <w:rFonts w:ascii="Merriweather" w:eastAsia="Merriweather" w:hAnsi="Merriweather" w:cs="Merriweather"/>
              </w:rPr>
            </w:pPr>
          </w:p>
          <w:p w:rsidR="008031A0" w:rsidRDefault="008031A0">
            <w:pPr>
              <w:ind w:right="-720"/>
              <w:jc w:val="both"/>
              <w:rPr>
                <w:rFonts w:ascii="Merriweather" w:eastAsia="Merriweather" w:hAnsi="Merriweather" w:cs="Merriweather"/>
              </w:rPr>
            </w:pPr>
          </w:p>
        </w:tc>
      </w:tr>
    </w:tbl>
    <w:p w:rsidR="008031A0" w:rsidRDefault="008031A0">
      <w:pPr>
        <w:ind w:right="-720"/>
        <w:jc w:val="both"/>
        <w:rPr>
          <w:rFonts w:ascii="Merriweather" w:eastAsia="Merriweather" w:hAnsi="Merriweather" w:cs="Merriweather"/>
        </w:rPr>
      </w:pPr>
    </w:p>
    <w:p w:rsidR="008031A0" w:rsidRDefault="00624B7B">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 xml:space="preserve">5. სხვა შუამდგომლობები </w:t>
      </w:r>
    </w:p>
    <w:tbl>
      <w:tblPr>
        <w:tblStyle w:val="afff3"/>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8031A0">
        <w:tc>
          <w:tcPr>
            <w:tcW w:w="10885" w:type="dxa"/>
            <w:tcBorders>
              <w:top w:val="single" w:sz="4" w:space="0" w:color="FFFFFF"/>
              <w:left w:val="single" w:sz="4" w:space="0" w:color="FFFFFF"/>
              <w:right w:val="single" w:sz="4" w:space="0" w:color="FFFFFF"/>
            </w:tcBorders>
          </w:tcPr>
          <w:p w:rsidR="008031A0" w:rsidRDefault="008031A0">
            <w:pPr>
              <w:ind w:right="-720"/>
              <w:jc w:val="both"/>
              <w:rPr>
                <w:rFonts w:ascii="Merriweather" w:eastAsia="Merriweather" w:hAnsi="Merriweather" w:cs="Merriweather"/>
              </w:rPr>
            </w:pPr>
          </w:p>
          <w:p w:rsidR="008031A0" w:rsidRDefault="008031A0">
            <w:pPr>
              <w:ind w:right="-18"/>
              <w:jc w:val="both"/>
              <w:rPr>
                <w:rFonts w:ascii="Merriweather" w:eastAsia="Merriweather" w:hAnsi="Merriweather" w:cs="Merriweather"/>
              </w:rPr>
            </w:pPr>
          </w:p>
          <w:p w:rsidR="008031A0" w:rsidRDefault="008031A0">
            <w:pPr>
              <w:ind w:right="-720"/>
              <w:jc w:val="both"/>
              <w:rPr>
                <w:rFonts w:ascii="Merriweather" w:eastAsia="Merriweather" w:hAnsi="Merriweather" w:cs="Merriweather"/>
              </w:rPr>
            </w:pPr>
          </w:p>
        </w:tc>
      </w:tr>
    </w:tbl>
    <w:p w:rsidR="008031A0" w:rsidRDefault="008031A0">
      <w:pPr>
        <w:shd w:val="clear" w:color="auto" w:fill="FFFFFF"/>
        <w:ind w:left="-720" w:right="-720"/>
        <w:jc w:val="both"/>
        <w:rPr>
          <w:rFonts w:ascii="Merriweather" w:eastAsia="Merriweather" w:hAnsi="Merriweather" w:cs="Merriweather"/>
        </w:rPr>
      </w:pPr>
    </w:p>
    <w:p w:rsidR="008031A0" w:rsidRDefault="00624B7B">
      <w:pPr>
        <w:rPr>
          <w:rFonts w:ascii="Merriweather" w:eastAsia="Merriweather" w:hAnsi="Merriweather" w:cs="Merriweather"/>
        </w:rPr>
      </w:pPr>
      <w:r>
        <w:br w:type="page"/>
      </w:r>
    </w:p>
    <w:p w:rsidR="008031A0" w:rsidRDefault="00624B7B">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IV</w:t>
      </w:r>
      <w:r>
        <w:rPr>
          <w:rFonts w:ascii="Arial Unicode MS" w:eastAsia="Arial Unicode MS" w:hAnsi="Arial Unicode MS" w:cs="Arial Unicode MS"/>
          <w:b/>
        </w:rPr>
        <w:br/>
        <w:t>თანდართული დოკუმენტები</w:t>
      </w:r>
    </w:p>
    <w:p w:rsidR="008031A0" w:rsidRDefault="00624B7B">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Merriweather" w:eastAsia="Merriweather" w:hAnsi="Merriweather" w:cs="Merriweather"/>
          <w:color w:val="5B9BD5"/>
          <w:sz w:val="18"/>
          <w:szCs w:val="18"/>
        </w:rPr>
        <w:t xml:space="preserve"> </w:t>
      </w:r>
    </w:p>
    <w:p w:rsidR="008031A0" w:rsidRDefault="008031A0">
      <w:pPr>
        <w:shd w:val="clear" w:color="auto" w:fill="FFFFFF"/>
        <w:ind w:left="-720" w:right="-720"/>
        <w:jc w:val="both"/>
        <w:rPr>
          <w:rFonts w:ascii="Merriweather" w:eastAsia="Merriweather" w:hAnsi="Merriweather" w:cs="Merriweather"/>
        </w:rPr>
      </w:pPr>
    </w:p>
    <w:tbl>
      <w:tblPr>
        <w:tblStyle w:val="afff4"/>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9"/>
        <w:gridCol w:w="4666"/>
      </w:tblGrid>
      <w:tr w:rsidR="008031A0">
        <w:trPr>
          <w:trHeight w:val="720"/>
        </w:trPr>
        <w:tc>
          <w:tcPr>
            <w:tcW w:w="6129" w:type="dxa"/>
            <w:vAlign w:val="center"/>
          </w:tcPr>
          <w:p w:rsidR="008031A0" w:rsidRDefault="008031A0">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p>
          <w:p w:rsidR="008031A0" w:rsidRDefault="00624B7B">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r>
              <w:rPr>
                <w:rFonts w:ascii="Arial Unicode MS" w:eastAsia="Arial Unicode MS" w:hAnsi="Arial Unicode MS" w:cs="Arial Unicode MS"/>
                <w:color w:val="000000"/>
              </w:rPr>
              <w:t>სადავო ნორმატიული აქტის ტექსტი</w:t>
            </w:r>
          </w:p>
        </w:tc>
        <w:tc>
          <w:tcPr>
            <w:tcW w:w="4666" w:type="dxa"/>
            <w:tcBorders>
              <w:top w:val="single" w:sz="4" w:space="0" w:color="FFFFFF"/>
              <w:bottom w:val="single" w:sz="4" w:space="0" w:color="FFFFFF"/>
              <w:right w:val="single" w:sz="4" w:space="0" w:color="FFFFFF"/>
            </w:tcBorders>
            <w:vAlign w:val="center"/>
          </w:tcPr>
          <w:p w:rsidR="008031A0" w:rsidRDefault="00624B7B">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8031A0">
        <w:trPr>
          <w:trHeight w:val="720"/>
        </w:trPr>
        <w:tc>
          <w:tcPr>
            <w:tcW w:w="6129" w:type="dxa"/>
            <w:vAlign w:val="center"/>
          </w:tcPr>
          <w:p w:rsidR="008031A0" w:rsidRDefault="008031A0">
            <w:pPr>
              <w:shd w:val="clear" w:color="auto" w:fill="FFFFFF"/>
              <w:tabs>
                <w:tab w:val="left" w:pos="4860"/>
              </w:tabs>
              <w:ind w:left="-23" w:right="72"/>
              <w:jc w:val="right"/>
              <w:rPr>
                <w:rFonts w:ascii="Merriweather" w:eastAsia="Merriweather" w:hAnsi="Merriweather" w:cs="Merriweather"/>
                <w:color w:val="000000"/>
              </w:rPr>
            </w:pPr>
          </w:p>
          <w:p w:rsidR="008031A0" w:rsidRDefault="00624B7B">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ბაჟის გადახდის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8031A0" w:rsidRDefault="00624B7B">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8031A0">
        <w:trPr>
          <w:trHeight w:val="720"/>
        </w:trPr>
        <w:tc>
          <w:tcPr>
            <w:tcW w:w="6129" w:type="dxa"/>
            <w:vAlign w:val="center"/>
          </w:tcPr>
          <w:p w:rsidR="008031A0" w:rsidRDefault="00624B7B">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წარმომადგენლობითი უფლებამოსილების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8031A0" w:rsidRDefault="00624B7B">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8031A0">
        <w:trPr>
          <w:trHeight w:val="720"/>
        </w:trPr>
        <w:tc>
          <w:tcPr>
            <w:tcW w:w="6129" w:type="dxa"/>
            <w:vAlign w:val="center"/>
          </w:tcPr>
          <w:p w:rsidR="008031A0" w:rsidRDefault="00624B7B">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კონსტიტუციური სარჩელის ელექტრონული ვერსია</w:t>
            </w:r>
          </w:p>
        </w:tc>
        <w:tc>
          <w:tcPr>
            <w:tcW w:w="4666" w:type="dxa"/>
            <w:tcBorders>
              <w:top w:val="single" w:sz="4" w:space="0" w:color="FFFFFF"/>
              <w:bottom w:val="single" w:sz="4" w:space="0" w:color="FFFFFF"/>
              <w:right w:val="single" w:sz="4" w:space="0" w:color="FFFFFF"/>
            </w:tcBorders>
            <w:vAlign w:val="center"/>
          </w:tcPr>
          <w:p w:rsidR="008031A0" w:rsidRDefault="00624B7B">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8031A0">
        <w:trPr>
          <w:trHeight w:val="720"/>
        </w:trPr>
        <w:tc>
          <w:tcPr>
            <w:tcW w:w="6129" w:type="dxa"/>
            <w:vAlign w:val="center"/>
          </w:tcPr>
          <w:p w:rsidR="008031A0" w:rsidRDefault="00624B7B">
            <w:pPr>
              <w:shd w:val="clear" w:color="auto" w:fill="FFFFFF"/>
              <w:tabs>
                <w:tab w:val="left" w:pos="4860"/>
              </w:tabs>
              <w:ind w:left="-23" w:right="72"/>
              <w:jc w:val="right"/>
              <w:rPr>
                <w:rFonts w:ascii="Merriweather" w:eastAsia="Merriweather" w:hAnsi="Merriweather" w:cs="Merriweather"/>
              </w:rPr>
            </w:pPr>
            <w:r>
              <w:rPr>
                <w:rFonts w:ascii="Arial Unicode MS" w:eastAsia="Arial Unicode MS" w:hAnsi="Arial Unicode MS" w:cs="Arial Unicode MS"/>
                <w:color w:val="000000"/>
              </w:rPr>
              <w:t>მოსარჩელის საიდენტიფიკაციო დოკუმენტის ასლი</w:t>
            </w:r>
          </w:p>
        </w:tc>
        <w:tc>
          <w:tcPr>
            <w:tcW w:w="4666" w:type="dxa"/>
            <w:tcBorders>
              <w:top w:val="single" w:sz="4" w:space="0" w:color="FFFFFF"/>
              <w:bottom w:val="single" w:sz="4" w:space="0" w:color="FFFFFF"/>
              <w:right w:val="single" w:sz="4" w:space="0" w:color="FFFFFF"/>
            </w:tcBorders>
            <w:vAlign w:val="center"/>
          </w:tcPr>
          <w:p w:rsidR="008031A0" w:rsidRDefault="00624B7B">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bl>
    <w:p w:rsidR="008031A0" w:rsidRDefault="008031A0">
      <w:pPr>
        <w:pBdr>
          <w:bottom w:val="single" w:sz="4" w:space="1" w:color="FFFFFF"/>
        </w:pBdr>
        <w:shd w:val="clear" w:color="auto" w:fill="FFFFFF"/>
        <w:tabs>
          <w:tab w:val="left" w:pos="4860"/>
        </w:tabs>
        <w:ind w:left="-720" w:right="4230"/>
        <w:jc w:val="both"/>
        <w:rPr>
          <w:rFonts w:ascii="Merriweather" w:eastAsia="Merriweather" w:hAnsi="Merriweather" w:cs="Merriweather"/>
          <w:color w:val="000000"/>
        </w:rPr>
      </w:pPr>
    </w:p>
    <w:p w:rsidR="008031A0" w:rsidRDefault="00624B7B">
      <w:pPr>
        <w:pBdr>
          <w:bottom w:val="single" w:sz="4" w:space="1" w:color="FFFFFF"/>
        </w:pBdr>
        <w:shd w:val="clear" w:color="auto" w:fill="BFBFBF"/>
        <w:tabs>
          <w:tab w:val="left" w:pos="4860"/>
        </w:tabs>
        <w:ind w:left="-720" w:right="-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2. სხვა დანართები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color w:val="5B9BD5"/>
          <w:sz w:val="18"/>
          <w:szCs w:val="18"/>
          <w:vertAlign w:val="superscript"/>
        </w:rPr>
        <w:footnoteReference w:id="8"/>
      </w:r>
    </w:p>
    <w:tbl>
      <w:tblPr>
        <w:tblStyle w:val="afff5"/>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8031A0">
        <w:trPr>
          <w:trHeight w:val="948"/>
        </w:trPr>
        <w:tc>
          <w:tcPr>
            <w:tcW w:w="10795" w:type="dxa"/>
            <w:tcBorders>
              <w:top w:val="single" w:sz="4" w:space="0" w:color="FFFFFF"/>
              <w:left w:val="single" w:sz="4" w:space="0" w:color="FFFFFF"/>
              <w:right w:val="single" w:sz="4" w:space="0" w:color="FFFFFF"/>
            </w:tcBorders>
          </w:tcPr>
          <w:p w:rsidR="008031A0" w:rsidRDefault="00624B7B">
            <w:pPr>
              <w:numPr>
                <w:ilvl w:val="0"/>
                <w:numId w:val="11"/>
              </w:numPr>
              <w:pBdr>
                <w:top w:val="nil"/>
                <w:left w:val="nil"/>
                <w:bottom w:val="nil"/>
                <w:right w:val="nil"/>
                <w:between w:val="nil"/>
              </w:pBdr>
              <w:spacing w:after="160" w:line="259" w:lineRule="auto"/>
              <w:ind w:left="337"/>
              <w:rPr>
                <w:rFonts w:ascii="Merriweather" w:eastAsia="Merriweather" w:hAnsi="Merriweather" w:cs="Merriweather"/>
                <w:color w:val="000000"/>
              </w:rPr>
            </w:pPr>
            <w:bookmarkStart w:id="4" w:name="_heading=h.7obdta7158q0" w:colFirst="0" w:colLast="0"/>
            <w:bookmarkEnd w:id="4"/>
            <w:r>
              <w:rPr>
                <w:rFonts w:ascii="Arial Unicode MS" w:eastAsia="Arial Unicode MS" w:hAnsi="Arial Unicode MS" w:cs="Arial Unicode MS"/>
                <w:color w:val="000000"/>
              </w:rPr>
              <w:t>ამონაწერი უწყებრივი რეესტრიდან;</w:t>
            </w:r>
          </w:p>
        </w:tc>
      </w:tr>
    </w:tbl>
    <w:p w:rsidR="008031A0" w:rsidRDefault="00624B7B">
      <w:pPr>
        <w:shd w:val="clear" w:color="auto" w:fill="9CC3E5"/>
        <w:spacing w:after="0" w:line="240" w:lineRule="auto"/>
        <w:ind w:left="-720" w:right="-720"/>
        <w:jc w:val="both"/>
        <w:rPr>
          <w:color w:val="000000"/>
        </w:rPr>
      </w:pPr>
      <w:r>
        <w:rPr>
          <w:rFonts w:ascii="Arial Unicode MS" w:eastAsia="Arial Unicode MS" w:hAnsi="Arial Unicode MS" w:cs="Arial Unicode MS"/>
          <w:color w:val="000000"/>
        </w:rPr>
        <w:t xml:space="preserve"> „საქართველოს საკონსტიტუციო სასამართლოს შესახებ“ საქართველოს ორგანული კანონის 27</w:t>
      </w:r>
      <w:r>
        <w:rPr>
          <w:rFonts w:ascii="Merriweather" w:eastAsia="Merriweather" w:hAnsi="Merriweather" w:cs="Merriweather"/>
          <w:color w:val="000000"/>
          <w:vertAlign w:val="superscript"/>
        </w:rPr>
        <w:t>3</w:t>
      </w:r>
      <w:r>
        <w:rPr>
          <w:rFonts w:ascii="Arial Unicode MS" w:eastAsia="Arial Unicode MS" w:hAnsi="Arial Unicode MS" w:cs="Arial Unicode MS"/>
          <w:color w:val="000000"/>
        </w:rPr>
        <w:t xml:space="preserve"> მუხლის მე-3 პუნქტის თანახმად, „საკონსტიტუციო</w:t>
      </w:r>
      <w:r>
        <w:rPr>
          <w:color w:val="000000"/>
        </w:rPr>
        <w:t xml:space="preserve"> </w:t>
      </w:r>
      <w:r>
        <w:rPr>
          <w:rFonts w:ascii="Arial Unicode MS" w:eastAsia="Arial Unicode MS" w:hAnsi="Arial Unicode MS" w:cs="Arial Unicode MS"/>
          <w:color w:val="000000"/>
        </w:rPr>
        <w:t>სამართალწარმოების</w:t>
      </w:r>
      <w:r>
        <w:rPr>
          <w:color w:val="000000"/>
        </w:rPr>
        <w:t xml:space="preserve"> </w:t>
      </w:r>
      <w:r>
        <w:rPr>
          <w:rFonts w:ascii="Arial Unicode MS" w:eastAsia="Arial Unicode MS" w:hAnsi="Arial Unicode MS" w:cs="Arial Unicode MS"/>
          <w:color w:val="000000"/>
        </w:rPr>
        <w:t>მონაწილეები</w:t>
      </w:r>
      <w:r>
        <w:rPr>
          <w:color w:val="000000"/>
        </w:rPr>
        <w:t xml:space="preserve"> </w:t>
      </w:r>
      <w:r>
        <w:rPr>
          <w:rFonts w:ascii="Arial Unicode MS" w:eastAsia="Arial Unicode MS" w:hAnsi="Arial Unicode MS" w:cs="Arial Unicode MS"/>
          <w:color w:val="000000"/>
        </w:rPr>
        <w:t>ვალდებული</w:t>
      </w:r>
      <w:r>
        <w:rPr>
          <w:color w:val="000000"/>
        </w:rPr>
        <w:t xml:space="preserve"> </w:t>
      </w:r>
      <w:r>
        <w:rPr>
          <w:rFonts w:ascii="Arial Unicode MS" w:eastAsia="Arial Unicode MS" w:hAnsi="Arial Unicode MS" w:cs="Arial Unicode MS"/>
          <w:color w:val="000000"/>
        </w:rPr>
        <w:t>არიან,</w:t>
      </w:r>
      <w:r>
        <w:rPr>
          <w:color w:val="000000"/>
        </w:rPr>
        <w:t xml:space="preserve"> </w:t>
      </w:r>
      <w:r>
        <w:rPr>
          <w:rFonts w:ascii="Arial Unicode MS" w:eastAsia="Arial Unicode MS" w:hAnsi="Arial Unicode MS" w:cs="Arial Unicode MS"/>
          <w:color w:val="000000"/>
        </w:rPr>
        <w:t>კეთილსინდისიერად</w:t>
      </w:r>
      <w:r>
        <w:rPr>
          <w:color w:val="000000"/>
        </w:rPr>
        <w:t xml:space="preserve"> </w:t>
      </w:r>
      <w:r>
        <w:rPr>
          <w:rFonts w:ascii="Arial Unicode MS" w:eastAsia="Arial Unicode MS" w:hAnsi="Arial Unicode MS" w:cs="Arial Unicode MS"/>
          <w:color w:val="000000"/>
        </w:rPr>
        <w:t>გამოიყენონ</w:t>
      </w:r>
      <w:r>
        <w:rPr>
          <w:color w:val="000000"/>
        </w:rPr>
        <w:t xml:space="preserve"> </w:t>
      </w:r>
      <w:r>
        <w:rPr>
          <w:rFonts w:ascii="Arial Unicode MS" w:eastAsia="Arial Unicode MS" w:hAnsi="Arial Unicode MS" w:cs="Arial Unicode MS"/>
          <w:color w:val="000000"/>
        </w:rPr>
        <w:t>თავიანთი</w:t>
      </w:r>
      <w:r>
        <w:rPr>
          <w:color w:val="000000"/>
        </w:rPr>
        <w:t xml:space="preserve"> </w:t>
      </w:r>
      <w:r>
        <w:rPr>
          <w:rFonts w:ascii="Arial Unicode MS" w:eastAsia="Arial Unicode MS" w:hAnsi="Arial Unicode MS" w:cs="Arial Unicode MS"/>
          <w:color w:val="000000"/>
        </w:rPr>
        <w:t>უფლებები</w:t>
      </w:r>
      <w:r>
        <w:rPr>
          <w:color w:val="000000"/>
        </w:rPr>
        <w:t xml:space="preserve">. </w:t>
      </w:r>
      <w:r>
        <w:rPr>
          <w:rFonts w:ascii="Arial Unicode MS" w:eastAsia="Arial Unicode MS" w:hAnsi="Arial Unicode MS" w:cs="Arial Unicode MS"/>
          <w:color w:val="000000"/>
        </w:rPr>
        <w:t>საკონსტიტუციო</w:t>
      </w:r>
      <w:r>
        <w:rPr>
          <w:color w:val="000000"/>
        </w:rPr>
        <w:t xml:space="preserve"> </w:t>
      </w:r>
      <w:r>
        <w:rPr>
          <w:rFonts w:ascii="Arial Unicode MS" w:eastAsia="Arial Unicode MS" w:hAnsi="Arial Unicode MS" w:cs="Arial Unicode MS"/>
          <w:color w:val="000000"/>
        </w:rPr>
        <w:t>სასამართლოსათვის</w:t>
      </w:r>
      <w:r>
        <w:rPr>
          <w:color w:val="000000"/>
        </w:rPr>
        <w:t xml:space="preserve"> </w:t>
      </w:r>
      <w:r>
        <w:rPr>
          <w:rFonts w:ascii="Arial Unicode MS" w:eastAsia="Arial Unicode MS" w:hAnsi="Arial Unicode MS" w:cs="Arial Unicode MS"/>
          <w:color w:val="000000"/>
        </w:rPr>
        <w:t>წინასწარი</w:t>
      </w:r>
      <w:r>
        <w:rPr>
          <w:color w:val="000000"/>
        </w:rPr>
        <w:t xml:space="preserve"> </w:t>
      </w:r>
      <w:r>
        <w:rPr>
          <w:rFonts w:ascii="Arial Unicode MS" w:eastAsia="Arial Unicode MS" w:hAnsi="Arial Unicode MS" w:cs="Arial Unicode MS"/>
          <w:color w:val="000000"/>
        </w:rPr>
        <w:t>შეცნობით</w:t>
      </w:r>
      <w:r>
        <w:rPr>
          <w:color w:val="000000"/>
        </w:rPr>
        <w:t xml:space="preserve"> </w:t>
      </w:r>
      <w:r>
        <w:rPr>
          <w:rFonts w:ascii="Arial Unicode MS" w:eastAsia="Arial Unicode MS" w:hAnsi="Arial Unicode MS" w:cs="Arial Unicode MS"/>
          <w:color w:val="000000"/>
        </w:rPr>
        <w:t>ყალბი</w:t>
      </w:r>
      <w:r>
        <w:rPr>
          <w:color w:val="000000"/>
        </w:rPr>
        <w:t xml:space="preserve"> </w:t>
      </w:r>
      <w:r>
        <w:rPr>
          <w:rFonts w:ascii="Arial Unicode MS" w:eastAsia="Arial Unicode MS" w:hAnsi="Arial Unicode MS" w:cs="Arial Unicode MS"/>
          <w:color w:val="000000"/>
        </w:rPr>
        <w:t>ცნობების</w:t>
      </w:r>
      <w:r>
        <w:rPr>
          <w:color w:val="000000"/>
        </w:rPr>
        <w:t xml:space="preserve"> </w:t>
      </w:r>
      <w:r>
        <w:rPr>
          <w:rFonts w:ascii="Arial Unicode MS" w:eastAsia="Arial Unicode MS" w:hAnsi="Arial Unicode MS" w:cs="Arial Unicode MS"/>
          <w:color w:val="000000"/>
        </w:rPr>
        <w:t>მიწოდება</w:t>
      </w:r>
      <w:r>
        <w:rPr>
          <w:color w:val="000000"/>
        </w:rPr>
        <w:t xml:space="preserve"> </w:t>
      </w:r>
      <w:r>
        <w:rPr>
          <w:rFonts w:ascii="Arial Unicode MS" w:eastAsia="Arial Unicode MS" w:hAnsi="Arial Unicode MS" w:cs="Arial Unicode MS"/>
          <w:color w:val="000000"/>
        </w:rPr>
        <w:t>იწვევს</w:t>
      </w:r>
      <w:r>
        <w:rPr>
          <w:color w:val="000000"/>
        </w:rPr>
        <w:t xml:space="preserve"> </w:t>
      </w:r>
      <w:r>
        <w:rPr>
          <w:rFonts w:ascii="Arial Unicode MS" w:eastAsia="Arial Unicode MS" w:hAnsi="Arial Unicode MS" w:cs="Arial Unicode MS"/>
          <w:color w:val="000000"/>
        </w:rPr>
        <w:t>კანონით</w:t>
      </w:r>
      <w:r>
        <w:rPr>
          <w:color w:val="000000"/>
        </w:rPr>
        <w:t xml:space="preserve"> </w:t>
      </w:r>
      <w:r>
        <w:rPr>
          <w:rFonts w:ascii="Arial Unicode MS" w:eastAsia="Arial Unicode MS" w:hAnsi="Arial Unicode MS" w:cs="Arial Unicode MS"/>
          <w:color w:val="000000"/>
        </w:rPr>
        <w:t>გათვალისწინებულ</w:t>
      </w:r>
      <w:r>
        <w:rPr>
          <w:color w:val="000000"/>
        </w:rPr>
        <w:t xml:space="preserve"> </w:t>
      </w:r>
      <w:r>
        <w:rPr>
          <w:rFonts w:ascii="Arial Unicode MS" w:eastAsia="Arial Unicode MS" w:hAnsi="Arial Unicode MS" w:cs="Arial Unicode MS"/>
          <w:color w:val="000000"/>
        </w:rPr>
        <w:t>პასუხისმგებლობას“</w:t>
      </w:r>
      <w:r>
        <w:rPr>
          <w:color w:val="000000"/>
        </w:rPr>
        <w:t>.</w:t>
      </w:r>
    </w:p>
    <w:tbl>
      <w:tblPr>
        <w:tblStyle w:val="afff6"/>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060"/>
        <w:gridCol w:w="4230"/>
      </w:tblGrid>
      <w:tr w:rsidR="008031A0">
        <w:tc>
          <w:tcPr>
            <w:tcW w:w="3505" w:type="dxa"/>
            <w:tcBorders>
              <w:left w:val="single" w:sz="4" w:space="0" w:color="FFFFFF"/>
              <w:bottom w:val="single" w:sz="4" w:space="0" w:color="000000"/>
              <w:right w:val="single" w:sz="4" w:space="0" w:color="FFFFFF"/>
            </w:tcBorders>
            <w:shd w:val="clear" w:color="auto" w:fill="D9D9D9"/>
          </w:tcPr>
          <w:p w:rsidR="008031A0" w:rsidRDefault="00624B7B">
            <w:pPr>
              <w:tabs>
                <w:tab w:val="left" w:pos="4860"/>
              </w:tabs>
              <w:ind w:right="-10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ხელმოწერის ავტორი/ავტორები</w:t>
            </w:r>
          </w:p>
        </w:tc>
        <w:tc>
          <w:tcPr>
            <w:tcW w:w="3060" w:type="dxa"/>
            <w:tcBorders>
              <w:left w:val="single" w:sz="4" w:space="0" w:color="FFFFFF"/>
              <w:bottom w:val="single" w:sz="4" w:space="0" w:color="000000"/>
              <w:right w:val="single" w:sz="4" w:space="0" w:color="FFFFFF"/>
            </w:tcBorders>
            <w:shd w:val="clear" w:color="auto" w:fill="D9D9D9"/>
          </w:tcPr>
          <w:p w:rsidR="008031A0" w:rsidRDefault="00624B7B">
            <w:pPr>
              <w:tabs>
                <w:tab w:val="left" w:pos="4860"/>
              </w:tabs>
              <w:ind w:right="-24"/>
              <w:jc w:val="center"/>
              <w:rPr>
                <w:rFonts w:ascii="Merriweather" w:eastAsia="Merriweather" w:hAnsi="Merriweather" w:cs="Merriweather"/>
                <w:color w:val="000000"/>
              </w:rPr>
            </w:pPr>
            <w:r>
              <w:rPr>
                <w:rFonts w:ascii="Arial Unicode MS" w:eastAsia="Arial Unicode MS" w:hAnsi="Arial Unicode MS" w:cs="Arial Unicode MS"/>
                <w:color w:val="000000"/>
              </w:rPr>
              <w:t>თარიღი</w:t>
            </w:r>
          </w:p>
        </w:tc>
        <w:tc>
          <w:tcPr>
            <w:tcW w:w="4230" w:type="dxa"/>
            <w:tcBorders>
              <w:left w:val="single" w:sz="4" w:space="0" w:color="FFFFFF"/>
              <w:bottom w:val="single" w:sz="4" w:space="0" w:color="000000"/>
              <w:right w:val="single" w:sz="4" w:space="0" w:color="FFFFFF"/>
            </w:tcBorders>
            <w:shd w:val="clear" w:color="auto" w:fill="D9D9D9"/>
          </w:tcPr>
          <w:p w:rsidR="008031A0" w:rsidRDefault="00624B7B">
            <w:pPr>
              <w:tabs>
                <w:tab w:val="left" w:pos="4860"/>
              </w:tabs>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ხელმოწერა</w:t>
            </w:r>
          </w:p>
        </w:tc>
      </w:tr>
      <w:tr w:rsidR="008031A0">
        <w:tc>
          <w:tcPr>
            <w:tcW w:w="3505" w:type="dxa"/>
            <w:tcBorders>
              <w:top w:val="single" w:sz="4" w:space="0" w:color="000000"/>
              <w:left w:val="single" w:sz="4" w:space="0" w:color="000000"/>
              <w:bottom w:val="single" w:sz="4" w:space="0" w:color="000000"/>
              <w:right w:val="single" w:sz="4" w:space="0" w:color="000000"/>
            </w:tcBorders>
          </w:tcPr>
          <w:p w:rsidR="008031A0" w:rsidRDefault="00624B7B">
            <w:pPr>
              <w:numPr>
                <w:ilvl w:val="0"/>
                <w:numId w:val="8"/>
              </w:numPr>
              <w:pBdr>
                <w:top w:val="nil"/>
                <w:left w:val="nil"/>
                <w:bottom w:val="nil"/>
                <w:right w:val="nil"/>
                <w:between w:val="nil"/>
              </w:pBdr>
              <w:tabs>
                <w:tab w:val="left" w:pos="4860"/>
              </w:tabs>
              <w:spacing w:after="160" w:line="259" w:lineRule="auto"/>
              <w:ind w:left="337" w:right="-108"/>
              <w:rPr>
                <w:rFonts w:ascii="Merriweather" w:eastAsia="Merriweather" w:hAnsi="Merriweather" w:cs="Merriweather"/>
                <w:color w:val="000000"/>
              </w:rPr>
            </w:pPr>
            <w:r>
              <w:rPr>
                <w:rFonts w:ascii="Arial Unicode MS" w:eastAsia="Arial Unicode MS" w:hAnsi="Arial Unicode MS" w:cs="Arial Unicode MS"/>
                <w:color w:val="000000"/>
              </w:rPr>
              <w:t>შპს ’’ილიონი’’-ს დირექტორი როინ ხიჯაკაძე</w:t>
            </w:r>
          </w:p>
        </w:tc>
        <w:tc>
          <w:tcPr>
            <w:tcW w:w="3060" w:type="dxa"/>
            <w:tcBorders>
              <w:top w:val="single" w:sz="4" w:space="0" w:color="000000"/>
              <w:left w:val="single" w:sz="4" w:space="0" w:color="000000"/>
              <w:bottom w:val="single" w:sz="4" w:space="0" w:color="000000"/>
              <w:right w:val="single" w:sz="4" w:space="0" w:color="000000"/>
            </w:tcBorders>
          </w:tcPr>
          <w:p w:rsidR="008031A0" w:rsidRDefault="00D67387" w:rsidP="00D67387">
            <w:pPr>
              <w:numPr>
                <w:ilvl w:val="0"/>
                <w:numId w:val="9"/>
              </w:num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r>
              <w:rPr>
                <w:rFonts w:asciiTheme="minorHAnsi" w:eastAsia="Merriweather" w:hAnsiTheme="minorHAnsi" w:cs="Merriweather"/>
                <w:color w:val="000000"/>
                <w:lang w:val="ka-GE"/>
              </w:rPr>
              <w:t>31</w:t>
            </w:r>
            <w:r w:rsidR="00624B7B">
              <w:rPr>
                <w:rFonts w:ascii="Merriweather" w:eastAsia="Merriweather" w:hAnsi="Merriweather" w:cs="Merriweather"/>
                <w:color w:val="000000"/>
              </w:rPr>
              <w:t>/0</w:t>
            </w:r>
            <w:r>
              <w:rPr>
                <w:rFonts w:asciiTheme="minorHAnsi" w:eastAsia="Merriweather" w:hAnsiTheme="minorHAnsi" w:cs="Merriweather"/>
                <w:color w:val="000000"/>
                <w:lang w:val="ka-GE"/>
              </w:rPr>
              <w:t>7</w:t>
            </w:r>
            <w:r w:rsidR="00624B7B">
              <w:rPr>
                <w:rFonts w:ascii="Merriweather" w:eastAsia="Merriweather" w:hAnsi="Merriweather" w:cs="Merriweather"/>
                <w:color w:val="000000"/>
              </w:rPr>
              <w:t>/2025</w:t>
            </w:r>
          </w:p>
        </w:tc>
        <w:tc>
          <w:tcPr>
            <w:tcW w:w="4230" w:type="dxa"/>
            <w:tcBorders>
              <w:top w:val="single" w:sz="4" w:space="0" w:color="000000"/>
              <w:left w:val="single" w:sz="4" w:space="0" w:color="000000"/>
              <w:bottom w:val="single" w:sz="4" w:space="0" w:color="000000"/>
              <w:right w:val="single" w:sz="4" w:space="0" w:color="000000"/>
            </w:tcBorders>
          </w:tcPr>
          <w:p w:rsidR="008031A0" w:rsidRDefault="008031A0">
            <w:pPr>
              <w:numPr>
                <w:ilvl w:val="0"/>
                <w:numId w:val="10"/>
              </w:numPr>
              <w:pBdr>
                <w:top w:val="nil"/>
                <w:left w:val="nil"/>
                <w:bottom w:val="nil"/>
                <w:right w:val="nil"/>
                <w:between w:val="nil"/>
              </w:pBdr>
              <w:tabs>
                <w:tab w:val="left" w:pos="4860"/>
              </w:tabs>
              <w:spacing w:after="160" w:line="259" w:lineRule="auto"/>
              <w:ind w:left="252" w:right="-18" w:hanging="270"/>
              <w:rPr>
                <w:rFonts w:ascii="Merriweather" w:eastAsia="Merriweather" w:hAnsi="Merriweather" w:cs="Merriweather"/>
                <w:color w:val="000000"/>
              </w:rPr>
            </w:pPr>
          </w:p>
        </w:tc>
      </w:tr>
    </w:tbl>
    <w:p w:rsidR="008031A0" w:rsidRDefault="008031A0">
      <w:pPr>
        <w:pBdr>
          <w:bottom w:val="single" w:sz="4" w:space="1" w:color="FFFFFF"/>
        </w:pBdr>
        <w:shd w:val="clear" w:color="auto" w:fill="FFFFFF"/>
        <w:tabs>
          <w:tab w:val="left" w:pos="4860"/>
        </w:tabs>
        <w:ind w:right="4230"/>
        <w:jc w:val="both"/>
        <w:rPr>
          <w:rFonts w:ascii="Merriweather" w:eastAsia="Merriweather" w:hAnsi="Merriweather" w:cs="Merriweather"/>
          <w:color w:val="000000"/>
        </w:rPr>
      </w:pPr>
    </w:p>
    <w:sectPr w:rsidR="008031A0">
      <w:footerReference w:type="default" r:id="rId11"/>
      <w:pgSz w:w="12240" w:h="15840"/>
      <w:pgMar w:top="80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D4" w:rsidRDefault="001A2ED4">
      <w:pPr>
        <w:spacing w:after="0" w:line="240" w:lineRule="auto"/>
      </w:pPr>
      <w:r>
        <w:separator/>
      </w:r>
    </w:p>
  </w:endnote>
  <w:endnote w:type="continuationSeparator" w:id="0">
    <w:p w:rsidR="001A2ED4" w:rsidRDefault="001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erriweather">
    <w:altName w:val="Courier New"/>
    <w:charset w:val="00"/>
    <w:family w:val="auto"/>
    <w:pitch w:val="variable"/>
    <w:sig w:usb0="00000001" w:usb1="00000002" w:usb2="00000000" w:usb3="00000000" w:csb0="00000197"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va Mono">
    <w:altName w:val="Times New Roman"/>
    <w:charset w:val="00"/>
    <w:family w:val="auto"/>
    <w:pitch w:val="default"/>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A0" w:rsidRDefault="00624B7B">
    <w:pPr>
      <w:pBdr>
        <w:top w:val="nil"/>
        <w:left w:val="nil"/>
        <w:bottom w:val="nil"/>
        <w:right w:val="nil"/>
        <w:between w:val="nil"/>
      </w:pBdr>
      <w:tabs>
        <w:tab w:val="center" w:pos="4680"/>
        <w:tab w:val="right" w:pos="9360"/>
      </w:tabs>
      <w:spacing w:after="0" w:line="240" w:lineRule="auto"/>
      <w:jc w:val="right"/>
      <w:rPr>
        <w:color w:val="000000"/>
      </w:rPr>
    </w:pPr>
    <w:r>
      <w:rPr>
        <w:rFonts w:ascii="Merriweather" w:eastAsia="Merriweather" w:hAnsi="Merriweather" w:cs="Merriweather"/>
        <w:color w:val="000000"/>
        <w:sz w:val="24"/>
        <w:szCs w:val="24"/>
      </w:rPr>
      <w:fldChar w:fldCharType="begin"/>
    </w:r>
    <w:r>
      <w:rPr>
        <w:rFonts w:ascii="Merriweather" w:eastAsia="Merriweather" w:hAnsi="Merriweather" w:cs="Merriweather"/>
        <w:color w:val="000000"/>
        <w:sz w:val="24"/>
        <w:szCs w:val="24"/>
      </w:rPr>
      <w:instrText>PAGE</w:instrText>
    </w:r>
    <w:r>
      <w:rPr>
        <w:rFonts w:ascii="Merriweather" w:eastAsia="Merriweather" w:hAnsi="Merriweather" w:cs="Merriweather"/>
        <w:color w:val="000000"/>
        <w:sz w:val="24"/>
        <w:szCs w:val="24"/>
      </w:rPr>
      <w:fldChar w:fldCharType="separate"/>
    </w:r>
    <w:r w:rsidR="00142E4E">
      <w:rPr>
        <w:rFonts w:ascii="Merriweather" w:eastAsia="Merriweather" w:hAnsi="Merriweather" w:cs="Merriweather"/>
        <w:noProof/>
        <w:color w:val="000000"/>
        <w:sz w:val="24"/>
        <w:szCs w:val="24"/>
      </w:rPr>
      <w:t>8</w:t>
    </w:r>
    <w:r>
      <w:rPr>
        <w:rFonts w:ascii="Merriweather" w:eastAsia="Merriweather" w:hAnsi="Merriweather" w:cs="Merriweather"/>
        <w:color w:val="000000"/>
        <w:sz w:val="24"/>
        <w:szCs w:val="24"/>
      </w:rPr>
      <w:fldChar w:fldCharType="end"/>
    </w:r>
  </w:p>
  <w:p w:rsidR="008031A0" w:rsidRDefault="008031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D4" w:rsidRDefault="001A2ED4">
      <w:pPr>
        <w:spacing w:after="0" w:line="240" w:lineRule="auto"/>
      </w:pPr>
      <w:r>
        <w:separator/>
      </w:r>
    </w:p>
  </w:footnote>
  <w:footnote w:type="continuationSeparator" w:id="0">
    <w:p w:rsidR="001A2ED4" w:rsidRDefault="001A2ED4">
      <w:pPr>
        <w:spacing w:after="0" w:line="240" w:lineRule="auto"/>
      </w:pPr>
      <w:r>
        <w:continuationSeparator/>
      </w:r>
    </w:p>
  </w:footnote>
  <w:footnote w:id="1">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0"/>
          <w:id w:val="-791370569"/>
        </w:sdtPr>
        <w:sdtEndPr/>
        <w:sdtContent>
          <w:r>
            <w:rPr>
              <w:rFonts w:ascii="Arial Unicode MS" w:eastAsia="Arial Unicode MS" w:hAnsi="Arial Unicode MS" w:cs="Arial Unicode MS"/>
              <w:color w:val="000000"/>
              <w:sz w:val="18"/>
              <w:szCs w:val="18"/>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sdtContent>
      </w:sdt>
    </w:p>
  </w:footnote>
  <w:footnote w:id="2">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1"/>
          <w:id w:val="712976202"/>
        </w:sdtPr>
        <w:sdtEndPr/>
        <w:sdtContent>
          <w:r>
            <w:rPr>
              <w:rFonts w:ascii="Arial Unicode MS" w:eastAsia="Arial Unicode MS" w:hAnsi="Arial Unicode MS" w:cs="Arial Unicode MS"/>
              <w:color w:val="000000"/>
              <w:sz w:val="18"/>
              <w:szCs w:val="18"/>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sdtContent>
      </w:sdt>
    </w:p>
  </w:footnote>
  <w:footnote w:id="3">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2"/>
          <w:id w:val="1285107801"/>
        </w:sdtPr>
        <w:sdtEndPr/>
        <w:sdtContent>
          <w:r>
            <w:rPr>
              <w:rFonts w:ascii="Arial Unicode MS" w:eastAsia="Arial Unicode MS" w:hAnsi="Arial Unicode MS" w:cs="Arial Unicode MS"/>
              <w:color w:val="000000"/>
              <w:sz w:val="18"/>
              <w:szCs w:val="18"/>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sdtContent>
      </w:sdt>
    </w:p>
  </w:footnote>
  <w:footnote w:id="4">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3"/>
          <w:id w:val="721795381"/>
        </w:sdtPr>
        <w:sdtEndPr/>
        <w:sdtContent>
          <w:r>
            <w:rPr>
              <w:rFonts w:ascii="Arial Unicode MS" w:eastAsia="Arial Unicode MS" w:hAnsi="Arial Unicode MS" w:cs="Arial Unicode MS"/>
              <w:color w:val="000000"/>
              <w:sz w:val="18"/>
              <w:szCs w:val="18"/>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sdtContent>
      </w:sdt>
    </w:p>
  </w:footnote>
  <w:footnote w:id="5">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4"/>
          <w:id w:val="-135227893"/>
        </w:sdtPr>
        <w:sdtEndPr/>
        <w:sdtContent>
          <w:r>
            <w:rPr>
              <w:rFonts w:ascii="Arial Unicode MS" w:eastAsia="Arial Unicode MS" w:hAnsi="Arial Unicode MS" w:cs="Arial Unicode MS"/>
              <w:color w:val="000000"/>
              <w:sz w:val="18"/>
              <w:szCs w:val="18"/>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sdtContent>
      </w:sdt>
      <w:r>
        <w:rPr>
          <w:rFonts w:ascii="Merriweather" w:eastAsia="Merriweather" w:hAnsi="Merriweather" w:cs="Merriweather"/>
          <w:color w:val="000000"/>
          <w:sz w:val="18"/>
          <w:szCs w:val="18"/>
          <w:vertAlign w:val="superscript"/>
        </w:rPr>
        <w:t>3</w:t>
      </w:r>
      <w:sdt>
        <w:sdtPr>
          <w:tag w:val="goog_rdk_125"/>
          <w:id w:val="2080605799"/>
        </w:sdtPr>
        <w:sdtEndPr/>
        <w:sdtContent>
          <w:r>
            <w:rPr>
              <w:rFonts w:ascii="Arial Unicode MS" w:eastAsia="Arial Unicode MS" w:hAnsi="Arial Unicode MS" w:cs="Arial Unicode MS"/>
              <w:color w:val="000000"/>
              <w:sz w:val="18"/>
              <w:szCs w:val="18"/>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sdtContent>
      </w:sdt>
    </w:p>
  </w:footnote>
  <w:footnote w:id="6">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6"/>
          <w:id w:val="1208836977"/>
        </w:sdtPr>
        <w:sdtEndPr/>
        <w:sdtContent>
          <w:r>
            <w:rPr>
              <w:rFonts w:ascii="Arial Unicode MS" w:eastAsia="Arial Unicode MS" w:hAnsi="Arial Unicode MS" w:cs="Arial Unicode MS"/>
              <w:color w:val="000000"/>
              <w:sz w:val="18"/>
              <w:szCs w:val="18"/>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sdtContent>
      </w:sdt>
    </w:p>
  </w:footnote>
  <w:footnote w:id="7">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7"/>
          <w:id w:val="-1968620078"/>
        </w:sdtPr>
        <w:sdtEndPr/>
        <w:sdtContent>
          <w:r>
            <w:rPr>
              <w:rFonts w:ascii="Arial Unicode MS" w:eastAsia="Arial Unicode MS" w:hAnsi="Arial Unicode MS" w:cs="Arial Unicode MS"/>
              <w:color w:val="000000"/>
              <w:sz w:val="18"/>
              <w:szCs w:val="18"/>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sdtContent>
      </w:sdt>
    </w:p>
  </w:footnote>
  <w:footnote w:id="8">
    <w:p w:rsidR="008031A0" w:rsidRDefault="00624B7B">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28"/>
          <w:id w:val="1928263651"/>
        </w:sdtPr>
        <w:sdtEndPr/>
        <w:sdtContent>
          <w:r>
            <w:rPr>
              <w:rFonts w:ascii="Arial Unicode MS" w:eastAsia="Arial Unicode MS" w:hAnsi="Arial Unicode MS" w:cs="Arial Unicode MS"/>
              <w:color w:val="000000"/>
              <w:sz w:val="18"/>
              <w:szCs w:val="18"/>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sdtContent>
      </w:sdt>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1D8"/>
    <w:multiLevelType w:val="multilevel"/>
    <w:tmpl w:val="3998E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27752"/>
    <w:multiLevelType w:val="multilevel"/>
    <w:tmpl w:val="91A84168"/>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2" w15:restartNumberingAfterBreak="0">
    <w:nsid w:val="0A923CBD"/>
    <w:multiLevelType w:val="multilevel"/>
    <w:tmpl w:val="D99E4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96945"/>
    <w:multiLevelType w:val="multilevel"/>
    <w:tmpl w:val="B9E64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E0A8E"/>
    <w:multiLevelType w:val="multilevel"/>
    <w:tmpl w:val="475AC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1E09BF"/>
    <w:multiLevelType w:val="multilevel"/>
    <w:tmpl w:val="392A8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3499A"/>
    <w:multiLevelType w:val="multilevel"/>
    <w:tmpl w:val="A2F2B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040B32"/>
    <w:multiLevelType w:val="multilevel"/>
    <w:tmpl w:val="5ADAD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861FDB"/>
    <w:multiLevelType w:val="multilevel"/>
    <w:tmpl w:val="B2AA9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4213C2"/>
    <w:multiLevelType w:val="multilevel"/>
    <w:tmpl w:val="7B0E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75489D"/>
    <w:multiLevelType w:val="multilevel"/>
    <w:tmpl w:val="D8548CCA"/>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1" w15:restartNumberingAfterBreak="0">
    <w:nsid w:val="42F91FAC"/>
    <w:multiLevelType w:val="multilevel"/>
    <w:tmpl w:val="6D803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BE042E"/>
    <w:multiLevelType w:val="multilevel"/>
    <w:tmpl w:val="19506688"/>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3" w15:restartNumberingAfterBreak="0">
    <w:nsid w:val="4BBA6BD4"/>
    <w:multiLevelType w:val="multilevel"/>
    <w:tmpl w:val="E85A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552526"/>
    <w:multiLevelType w:val="multilevel"/>
    <w:tmpl w:val="A2228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E17E5E"/>
    <w:multiLevelType w:val="multilevel"/>
    <w:tmpl w:val="848C7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462A01"/>
    <w:multiLevelType w:val="multilevel"/>
    <w:tmpl w:val="55900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D5344F"/>
    <w:multiLevelType w:val="multilevel"/>
    <w:tmpl w:val="E53E1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9E0664"/>
    <w:multiLevelType w:val="multilevel"/>
    <w:tmpl w:val="A300C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112F6B"/>
    <w:multiLevelType w:val="multilevel"/>
    <w:tmpl w:val="9C18F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4E1FDA"/>
    <w:multiLevelType w:val="multilevel"/>
    <w:tmpl w:val="6B8AF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2"/>
  </w:num>
  <w:num w:numId="3">
    <w:abstractNumId w:val="20"/>
  </w:num>
  <w:num w:numId="4">
    <w:abstractNumId w:val="19"/>
  </w:num>
  <w:num w:numId="5">
    <w:abstractNumId w:val="13"/>
  </w:num>
  <w:num w:numId="6">
    <w:abstractNumId w:val="14"/>
  </w:num>
  <w:num w:numId="7">
    <w:abstractNumId w:val="2"/>
  </w:num>
  <w:num w:numId="8">
    <w:abstractNumId w:val="18"/>
  </w:num>
  <w:num w:numId="9">
    <w:abstractNumId w:val="17"/>
  </w:num>
  <w:num w:numId="10">
    <w:abstractNumId w:val="16"/>
  </w:num>
  <w:num w:numId="11">
    <w:abstractNumId w:val="11"/>
  </w:num>
  <w:num w:numId="12">
    <w:abstractNumId w:val="5"/>
  </w:num>
  <w:num w:numId="13">
    <w:abstractNumId w:val="7"/>
  </w:num>
  <w:num w:numId="14">
    <w:abstractNumId w:val="8"/>
  </w:num>
  <w:num w:numId="15">
    <w:abstractNumId w:val="1"/>
  </w:num>
  <w:num w:numId="16">
    <w:abstractNumId w:val="10"/>
  </w:num>
  <w:num w:numId="17">
    <w:abstractNumId w:val="15"/>
  </w:num>
  <w:num w:numId="18">
    <w:abstractNumId w:val="3"/>
  </w:num>
  <w:num w:numId="19">
    <w:abstractNumId w:val="0"/>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A0"/>
    <w:rsid w:val="00142E4E"/>
    <w:rsid w:val="001A2ED4"/>
    <w:rsid w:val="00624B7B"/>
    <w:rsid w:val="008031A0"/>
    <w:rsid w:val="00D6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6DE2"/>
  <w15:docId w15:val="{B43FD4D0-7E0C-4AA0-ADBE-11D7EBD2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 Spacing"/>
    <w:aliases w:val="ForAppForm"/>
    <w:next w:val="30"/>
    <w:uiPriority w:val="1"/>
    <w:qFormat/>
    <w:rsid w:val="009662D7"/>
    <w:pPr>
      <w:spacing w:after="0" w:line="240" w:lineRule="auto"/>
      <w:jc w:val="both"/>
    </w:pPr>
    <w:rPr>
      <w:rFonts w:ascii="Sylfaen" w:hAnsi="Sylfaen"/>
      <w:color w:val="000000" w:themeColor="text1"/>
    </w:rPr>
  </w:style>
  <w:style w:type="paragraph" w:styleId="30">
    <w:name w:val="Body Text Indent 3"/>
    <w:basedOn w:val="a"/>
    <w:link w:val="31"/>
    <w:uiPriority w:val="99"/>
    <w:semiHidden/>
    <w:unhideWhenUsed/>
    <w:rsid w:val="009662D7"/>
    <w:pPr>
      <w:spacing w:after="120"/>
      <w:ind w:left="360"/>
    </w:pPr>
    <w:rPr>
      <w:sz w:val="16"/>
      <w:szCs w:val="16"/>
    </w:rPr>
  </w:style>
  <w:style w:type="character" w:customStyle="1" w:styleId="31">
    <w:name w:val="Основной текст с отступом 3 Знак"/>
    <w:basedOn w:val="a0"/>
    <w:link w:val="30"/>
    <w:uiPriority w:val="99"/>
    <w:semiHidden/>
    <w:rsid w:val="009662D7"/>
    <w:rPr>
      <w:sz w:val="16"/>
      <w:szCs w:val="16"/>
    </w:rPr>
  </w:style>
  <w:style w:type="table" w:styleId="a5">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44FCF"/>
    <w:pPr>
      <w:ind w:left="720"/>
      <w:contextualSpacing/>
    </w:pPr>
  </w:style>
  <w:style w:type="paragraph" w:styleId="a7">
    <w:name w:val="footnote text"/>
    <w:basedOn w:val="a"/>
    <w:link w:val="a8"/>
    <w:uiPriority w:val="99"/>
    <w:semiHidden/>
    <w:unhideWhenUsed/>
    <w:rsid w:val="008E78F7"/>
    <w:pPr>
      <w:spacing w:after="0" w:line="240" w:lineRule="auto"/>
    </w:pPr>
    <w:rPr>
      <w:sz w:val="20"/>
      <w:szCs w:val="20"/>
    </w:rPr>
  </w:style>
  <w:style w:type="character" w:customStyle="1" w:styleId="a8">
    <w:name w:val="Текст сноски Знак"/>
    <w:basedOn w:val="a0"/>
    <w:link w:val="a7"/>
    <w:uiPriority w:val="99"/>
    <w:semiHidden/>
    <w:rsid w:val="008E78F7"/>
    <w:rPr>
      <w:sz w:val="20"/>
      <w:szCs w:val="20"/>
    </w:rPr>
  </w:style>
  <w:style w:type="character" w:styleId="a9">
    <w:name w:val="footnote reference"/>
    <w:basedOn w:val="a0"/>
    <w:uiPriority w:val="99"/>
    <w:semiHidden/>
    <w:unhideWhenUsed/>
    <w:rsid w:val="008E78F7"/>
    <w:rPr>
      <w:vertAlign w:val="superscript"/>
    </w:rPr>
  </w:style>
  <w:style w:type="character" w:styleId="aa">
    <w:name w:val="Hyperlink"/>
    <w:basedOn w:val="a0"/>
    <w:uiPriority w:val="99"/>
    <w:unhideWhenUsed/>
    <w:rsid w:val="004F21BA"/>
    <w:rPr>
      <w:color w:val="0563C1" w:themeColor="hyperlink"/>
      <w:u w:val="single"/>
    </w:rPr>
  </w:style>
  <w:style w:type="paragraph" w:styleId="ab">
    <w:name w:val="header"/>
    <w:basedOn w:val="a"/>
    <w:link w:val="ac"/>
    <w:uiPriority w:val="99"/>
    <w:unhideWhenUsed/>
    <w:rsid w:val="00D6012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D60125"/>
  </w:style>
  <w:style w:type="paragraph" w:styleId="ad">
    <w:name w:val="footer"/>
    <w:basedOn w:val="a"/>
    <w:link w:val="ae"/>
    <w:uiPriority w:val="99"/>
    <w:unhideWhenUsed/>
    <w:rsid w:val="00D6012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D60125"/>
  </w:style>
  <w:style w:type="character" w:styleId="af">
    <w:name w:val="annotation reference"/>
    <w:basedOn w:val="a0"/>
    <w:uiPriority w:val="99"/>
    <w:semiHidden/>
    <w:unhideWhenUsed/>
    <w:rsid w:val="00B613DF"/>
    <w:rPr>
      <w:sz w:val="16"/>
      <w:szCs w:val="16"/>
    </w:rPr>
  </w:style>
  <w:style w:type="paragraph" w:styleId="af0">
    <w:name w:val="annotation text"/>
    <w:basedOn w:val="a"/>
    <w:link w:val="af1"/>
    <w:uiPriority w:val="99"/>
    <w:semiHidden/>
    <w:unhideWhenUsed/>
    <w:rsid w:val="00B613DF"/>
    <w:pPr>
      <w:spacing w:line="240" w:lineRule="auto"/>
    </w:pPr>
    <w:rPr>
      <w:sz w:val="20"/>
      <w:szCs w:val="20"/>
    </w:rPr>
  </w:style>
  <w:style w:type="character" w:customStyle="1" w:styleId="af1">
    <w:name w:val="Текст примечания Знак"/>
    <w:basedOn w:val="a0"/>
    <w:link w:val="af0"/>
    <w:uiPriority w:val="99"/>
    <w:semiHidden/>
    <w:rsid w:val="00B613DF"/>
    <w:rPr>
      <w:sz w:val="20"/>
      <w:szCs w:val="20"/>
    </w:rPr>
  </w:style>
  <w:style w:type="paragraph" w:styleId="af2">
    <w:name w:val="annotation subject"/>
    <w:basedOn w:val="af0"/>
    <w:next w:val="af0"/>
    <w:link w:val="af3"/>
    <w:uiPriority w:val="99"/>
    <w:semiHidden/>
    <w:unhideWhenUsed/>
    <w:rsid w:val="00B613DF"/>
    <w:rPr>
      <w:b/>
      <w:bCs/>
    </w:rPr>
  </w:style>
  <w:style w:type="character" w:customStyle="1" w:styleId="af3">
    <w:name w:val="Тема примечания Знак"/>
    <w:basedOn w:val="af1"/>
    <w:link w:val="af2"/>
    <w:uiPriority w:val="99"/>
    <w:semiHidden/>
    <w:rsid w:val="00B613DF"/>
    <w:rPr>
      <w:b/>
      <w:bCs/>
      <w:sz w:val="20"/>
      <w:szCs w:val="20"/>
    </w:rPr>
  </w:style>
  <w:style w:type="paragraph" w:styleId="af4">
    <w:name w:val="Balloon Text"/>
    <w:basedOn w:val="a"/>
    <w:link w:val="af5"/>
    <w:uiPriority w:val="99"/>
    <w:semiHidden/>
    <w:unhideWhenUsed/>
    <w:rsid w:val="00B613D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613DF"/>
    <w:rPr>
      <w:rFonts w:ascii="Segoe UI" w:hAnsi="Segoe UI" w:cs="Segoe UI"/>
      <w:sz w:val="18"/>
      <w:szCs w:val="18"/>
    </w:r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pPr>
      <w:spacing w:after="0" w:line="240" w:lineRule="auto"/>
    </w:pPr>
    <w:tblPr>
      <w:tblStyleRowBandSize w:val="1"/>
      <w:tblStyleColBandSize w:val="1"/>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paragraph" w:styleId="aff6">
    <w:name w:val="Subtitle"/>
    <w:basedOn w:val="a"/>
    <w:next w:val="a"/>
    <w:pPr>
      <w:keepNext/>
      <w:keepLines/>
      <w:spacing w:before="360" w:after="80"/>
    </w:pPr>
    <w:rPr>
      <w:rFonts w:ascii="Georgia" w:eastAsia="Georgia" w:hAnsi="Georgia" w:cs="Georgia"/>
      <w:i/>
      <w:color w:val="666666"/>
      <w:sz w:val="48"/>
      <w:szCs w:val="48"/>
    </w:r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pPr>
      <w:spacing w:after="0" w:line="240" w:lineRule="auto"/>
    </w:pPr>
    <w:tblPr>
      <w:tblStyleRowBandSize w:val="1"/>
      <w:tblStyleColBandSize w:val="1"/>
    </w:tblPr>
  </w:style>
  <w:style w:type="table" w:customStyle="1" w:styleId="affd">
    <w:basedOn w:val="a1"/>
    <w:pPr>
      <w:spacing w:after="0" w:line="240" w:lineRule="auto"/>
    </w:pPr>
    <w:tblPr>
      <w:tblStyleRowBandSize w:val="1"/>
      <w:tblStyleColBandSize w:val="1"/>
    </w:tblPr>
  </w:style>
  <w:style w:type="table" w:customStyle="1" w:styleId="affe">
    <w:basedOn w:val="a1"/>
    <w:pPr>
      <w:spacing w:after="0" w:line="240" w:lineRule="auto"/>
    </w:pPr>
    <w:tblPr>
      <w:tblStyleRowBandSize w:val="1"/>
      <w:tblStyleColBandSize w:val="1"/>
    </w:tblPr>
  </w:style>
  <w:style w:type="table" w:customStyle="1" w:styleId="afff">
    <w:basedOn w:val="a1"/>
    <w:pPr>
      <w:spacing w:after="0" w:line="240" w:lineRule="auto"/>
    </w:pPr>
    <w:tblPr>
      <w:tblStyleRowBandSize w:val="1"/>
      <w:tblStyleColBandSize w:val="1"/>
    </w:tblPr>
  </w:style>
  <w:style w:type="table" w:customStyle="1" w:styleId="afff0">
    <w:basedOn w:val="a1"/>
    <w:pPr>
      <w:spacing w:after="0" w:line="240" w:lineRule="auto"/>
    </w:pPr>
    <w:tblPr>
      <w:tblStyleRowBandSize w:val="1"/>
      <w:tblStyleColBandSize w:val="1"/>
    </w:tblPr>
  </w:style>
  <w:style w:type="table" w:customStyle="1" w:styleId="afff1">
    <w:basedOn w:val="a1"/>
    <w:pPr>
      <w:spacing w:after="0" w:line="240" w:lineRule="auto"/>
    </w:pPr>
    <w:tblPr>
      <w:tblStyleRowBandSize w:val="1"/>
      <w:tblStyleColBandSize w:val="1"/>
    </w:tblPr>
  </w:style>
  <w:style w:type="table" w:customStyle="1" w:styleId="afff2">
    <w:basedOn w:val="a1"/>
    <w:pPr>
      <w:spacing w:after="0" w:line="240" w:lineRule="auto"/>
    </w:pPr>
    <w:tblPr>
      <w:tblStyleRowBandSize w:val="1"/>
      <w:tblStyleColBandSize w:val="1"/>
    </w:tblPr>
  </w:style>
  <w:style w:type="table" w:customStyle="1" w:styleId="afff3">
    <w:basedOn w:val="a1"/>
    <w:pPr>
      <w:spacing w:after="0" w:line="240" w:lineRule="auto"/>
    </w:pPr>
    <w:tblPr>
      <w:tblStyleRowBandSize w:val="1"/>
      <w:tblStyleColBandSize w:val="1"/>
    </w:tblPr>
  </w:style>
  <w:style w:type="table" w:customStyle="1" w:styleId="afff4">
    <w:basedOn w:val="a1"/>
    <w:pPr>
      <w:spacing w:after="0" w:line="240" w:lineRule="auto"/>
    </w:pPr>
    <w:tblPr>
      <w:tblStyleRowBandSize w:val="1"/>
      <w:tblStyleColBandSize w:val="1"/>
    </w:tblPr>
  </w:style>
  <w:style w:type="table" w:customStyle="1" w:styleId="afff5">
    <w:basedOn w:val="a1"/>
    <w:pPr>
      <w:spacing w:after="0" w:line="240" w:lineRule="auto"/>
    </w:pPr>
    <w:tblPr>
      <w:tblStyleRowBandSize w:val="1"/>
      <w:tblStyleColBandSize w:val="1"/>
    </w:tblPr>
  </w:style>
  <w:style w:type="table" w:customStyle="1" w:styleId="afff6">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78no+k9h08EtMwmrtvYPptJ7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Mg5oLmpjNXlzNmtjeTI3dzIOaC4xdTFpd2tzMnN3eXIyCWguM3pueXNoNzIOaC43b2JkdGE3MTU4cTA4AHIhMS1HZ3NVaUpHZ1hhRE9zZldBb050bHdjd3dBZ3doTz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1114</Words>
  <Characters>6353</Characters>
  <Application>Microsoft Office Word</Application>
  <DocSecurity>0</DocSecurity>
  <Lines>52</Lines>
  <Paragraphs>14</Paragraphs>
  <ScaleCrop>false</ScaleCrop>
  <Company>SPecialiST RePack</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c:creator>
  <cp:lastModifiedBy>arqivi</cp:lastModifiedBy>
  <cp:revision>4</cp:revision>
  <dcterms:created xsi:type="dcterms:W3CDTF">2019-12-18T03:51:00Z</dcterms:created>
  <dcterms:modified xsi:type="dcterms:W3CDTF">2025-08-13T07:16:00Z</dcterms:modified>
</cp:coreProperties>
</file>