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C8D" w:rsidRPr="00FF6601" w:rsidRDefault="00FB4C8D" w:rsidP="00F202D8">
      <w:pPr>
        <w:jc w:val="right"/>
        <w:rPr>
          <w:rFonts w:ascii="Sylfaen" w:hAnsi="Sylfaen"/>
          <w:i/>
          <w:lang w:val="ka-GE"/>
        </w:rPr>
      </w:pPr>
      <w:r w:rsidRPr="00FF6601">
        <w:rPr>
          <w:rFonts w:ascii="Sylfaen" w:hAnsi="Sylfaen"/>
          <w:i/>
          <w:lang w:val="ka-GE"/>
        </w:rPr>
        <w:t>საქართველოს საკონსტიტუციო სასამართლოს</w:t>
      </w:r>
    </w:p>
    <w:p w:rsidR="00F202D8" w:rsidRDefault="00F202D8" w:rsidP="00FB4C8D">
      <w:pPr>
        <w:jc w:val="center"/>
        <w:rPr>
          <w:rFonts w:ascii="Sylfaen" w:hAnsi="Sylfaen"/>
          <w:b/>
        </w:rPr>
      </w:pPr>
    </w:p>
    <w:p w:rsidR="00FB4C8D" w:rsidRPr="0062363D" w:rsidRDefault="00FB4C8D" w:rsidP="00FB4C8D">
      <w:pPr>
        <w:jc w:val="center"/>
        <w:rPr>
          <w:rFonts w:ascii="Sylfaen" w:hAnsi="Sylfaen"/>
          <w:b/>
          <w:lang w:val="ka-GE"/>
        </w:rPr>
      </w:pPr>
      <w:r w:rsidRPr="0062363D">
        <w:rPr>
          <w:rFonts w:ascii="Sylfaen" w:hAnsi="Sylfaen"/>
          <w:b/>
          <w:lang w:val="ka-GE"/>
        </w:rPr>
        <w:t>კონსტიტუციური სარჩელი</w:t>
      </w:r>
    </w:p>
    <w:p w:rsidR="00FB4C8D" w:rsidRPr="0062363D" w:rsidRDefault="00FB4C8D" w:rsidP="00FB4C8D">
      <w:pPr>
        <w:jc w:val="center"/>
        <w:rPr>
          <w:rFonts w:ascii="Sylfaen" w:hAnsi="Sylfaen"/>
          <w:lang w:val="ka-GE"/>
        </w:rPr>
      </w:pPr>
      <w:r w:rsidRPr="0062363D">
        <w:rPr>
          <w:rFonts w:ascii="Sylfaen" w:hAnsi="Sylfaen"/>
          <w:lang w:val="ka-GE"/>
        </w:rPr>
        <w:t xml:space="preserve">(საქართველოს კონსტიტუციის 89-ე მუხლის პირველი პუნქტის </w:t>
      </w:r>
      <w:r>
        <w:rPr>
          <w:rFonts w:ascii="Sylfaen" w:hAnsi="Sylfaen"/>
          <w:lang w:val="ka-GE"/>
        </w:rPr>
        <w:t>„გ“ ქვეპუნქტის</w:t>
      </w:r>
      <w:r>
        <w:rPr>
          <w:rFonts w:ascii="Sylfaen" w:hAnsi="Sylfaen"/>
        </w:rPr>
        <w:t xml:space="preserve">, </w:t>
      </w:r>
      <w:r>
        <w:rPr>
          <w:rFonts w:ascii="Sylfaen" w:hAnsi="Sylfaen"/>
          <w:lang w:val="ka-GE"/>
        </w:rPr>
        <w:t>„საქართველოს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w:t>
      </w:r>
      <w:r w:rsidR="00270BF0">
        <w:rPr>
          <w:rFonts w:ascii="Sylfaen" w:hAnsi="Sylfaen"/>
          <w:lang w:val="ka-GE"/>
        </w:rPr>
        <w:t>გ</w:t>
      </w:r>
      <w:r>
        <w:rPr>
          <w:rFonts w:ascii="Sylfaen" w:hAnsi="Sylfaen"/>
          <w:lang w:val="ka-GE"/>
        </w:rPr>
        <w:t xml:space="preserve">“ </w:t>
      </w:r>
      <w:r w:rsidR="00852AC1">
        <w:rPr>
          <w:rFonts w:ascii="Sylfaen" w:hAnsi="Sylfaen"/>
          <w:lang w:val="ka-GE"/>
        </w:rPr>
        <w:t>ქვეპუნქტით</w:t>
      </w:r>
      <w:r w:rsidR="00F202D8">
        <w:rPr>
          <w:rFonts w:ascii="Sylfaen" w:hAnsi="Sylfaen"/>
        </w:rPr>
        <w:t xml:space="preserve"> </w:t>
      </w:r>
      <w:r w:rsidRPr="0062363D">
        <w:rPr>
          <w:rFonts w:ascii="Sylfaen" w:hAnsi="Sylfaen"/>
          <w:lang w:val="ka-GE"/>
        </w:rPr>
        <w:t xml:space="preserve">გათვალისწინებულ </w:t>
      </w:r>
      <w:r w:rsidR="003768FA">
        <w:rPr>
          <w:rFonts w:ascii="Sylfaen" w:hAnsi="Sylfaen"/>
          <w:lang w:val="ka-GE"/>
        </w:rPr>
        <w:t xml:space="preserve">მოქალაქეთა პოლიტიკური გაერთიანების შექმნისა და საქმიანობის კონსტიტუციურობის </w:t>
      </w:r>
      <w:r w:rsidR="00225693">
        <w:rPr>
          <w:rFonts w:ascii="Sylfaen" w:hAnsi="Sylfaen"/>
          <w:lang w:val="ka-GE"/>
        </w:rPr>
        <w:t>საკითხთან</w:t>
      </w:r>
      <w:r w:rsidRPr="0062363D">
        <w:rPr>
          <w:rFonts w:ascii="Sylfaen" w:hAnsi="Sylfaen"/>
          <w:lang w:val="ka-GE"/>
        </w:rPr>
        <w:t xml:space="preserve"> დაკავშირებით)</w:t>
      </w:r>
    </w:p>
    <w:p w:rsidR="00F202D8" w:rsidRDefault="00F202D8" w:rsidP="00F95327">
      <w:pPr>
        <w:spacing w:after="0" w:line="240" w:lineRule="auto"/>
        <w:rPr>
          <w:rFonts w:ascii="Sylfaen" w:hAnsi="Sylfaen"/>
          <w:b/>
          <w:lang w:val="ka-GE"/>
        </w:rPr>
      </w:pPr>
    </w:p>
    <w:p w:rsidR="00F95327" w:rsidRPr="0062363D" w:rsidRDefault="00F95327" w:rsidP="00F95327">
      <w:pPr>
        <w:spacing w:after="0" w:line="240" w:lineRule="auto"/>
        <w:rPr>
          <w:rFonts w:ascii="Sylfaen" w:hAnsi="Sylfaen"/>
          <w:b/>
          <w:lang w:val="ka-GE"/>
        </w:rPr>
      </w:pPr>
      <w:r w:rsidRPr="0062363D">
        <w:rPr>
          <w:rFonts w:ascii="Sylfaen" w:hAnsi="Sylfaen"/>
          <w:b/>
          <w:lang w:val="ka-GE"/>
        </w:rPr>
        <w:t>მოსარჩელე</w:t>
      </w:r>
      <w:r>
        <w:rPr>
          <w:rFonts w:ascii="Sylfaen" w:hAnsi="Sylfaen"/>
          <w:b/>
          <w:lang w:val="ka-GE"/>
        </w:rPr>
        <w:t>ები</w:t>
      </w:r>
      <w:r w:rsidRPr="0062363D">
        <w:rPr>
          <w:rFonts w:ascii="Sylfaen" w:hAnsi="Sylfaen"/>
          <w:b/>
          <w:lang w:val="ka-GE"/>
        </w:rPr>
        <w:t xml:space="preserve">: </w:t>
      </w:r>
    </w:p>
    <w:p w:rsidR="00F95327" w:rsidRDefault="00F95327" w:rsidP="00F95327">
      <w:pPr>
        <w:spacing w:after="0" w:line="240" w:lineRule="auto"/>
        <w:rPr>
          <w:rFonts w:ascii="Sylfaen" w:hAnsi="Sylfaen"/>
          <w:lang w:val="ka-GE"/>
        </w:rPr>
      </w:pPr>
      <w:r w:rsidRPr="0062363D">
        <w:rPr>
          <w:rFonts w:ascii="Sylfaen" w:hAnsi="Sylfaen"/>
          <w:lang w:val="ka-GE"/>
        </w:rPr>
        <w:t xml:space="preserve">საქართველოს პარლამენტის წევრები (პარლამენტის წევრთა </w:t>
      </w:r>
      <w:r>
        <w:rPr>
          <w:rFonts w:ascii="Sylfaen" w:hAnsi="Sylfaen"/>
          <w:lang w:val="ka-GE"/>
        </w:rPr>
        <w:t xml:space="preserve">არანაკლებ </w:t>
      </w:r>
      <w:r w:rsidRPr="0062363D">
        <w:rPr>
          <w:rFonts w:ascii="Sylfaen" w:hAnsi="Sylfaen"/>
          <w:lang w:val="ka-GE"/>
        </w:rPr>
        <w:t>1/5):</w:t>
      </w:r>
    </w:p>
    <w:p w:rsidR="00F202D8" w:rsidRDefault="00F202D8" w:rsidP="00F202D8">
      <w:pPr>
        <w:numPr>
          <w:ilvl w:val="0"/>
          <w:numId w:val="4"/>
        </w:numPr>
        <w:spacing w:after="0"/>
        <w:rPr>
          <w:rFonts w:ascii="Sylfaen" w:hAnsi="Sylfaen"/>
          <w:lang w:val="ka-GE"/>
        </w:rPr>
      </w:pPr>
      <w:r>
        <w:rPr>
          <w:rFonts w:ascii="Sylfaen" w:hAnsi="Sylfaen"/>
          <w:lang w:val="ka-GE"/>
        </w:rPr>
        <w:t>დავით ბაქრაძე</w:t>
      </w:r>
    </w:p>
    <w:p w:rsidR="00F202D8" w:rsidRDefault="00F202D8" w:rsidP="00F202D8">
      <w:pPr>
        <w:numPr>
          <w:ilvl w:val="0"/>
          <w:numId w:val="4"/>
        </w:numPr>
        <w:spacing w:after="0"/>
        <w:rPr>
          <w:rFonts w:ascii="Sylfaen" w:hAnsi="Sylfaen"/>
          <w:lang w:val="ka-GE"/>
        </w:rPr>
      </w:pPr>
      <w:r>
        <w:rPr>
          <w:rFonts w:ascii="Sylfaen" w:hAnsi="Sylfaen"/>
          <w:lang w:val="ka-GE"/>
        </w:rPr>
        <w:t>სერგო რატიანი</w:t>
      </w:r>
    </w:p>
    <w:p w:rsidR="00E85AB6" w:rsidRPr="00F202D8" w:rsidRDefault="00E85AB6" w:rsidP="00F202D8">
      <w:pPr>
        <w:numPr>
          <w:ilvl w:val="0"/>
          <w:numId w:val="4"/>
        </w:numPr>
        <w:spacing w:after="0"/>
        <w:rPr>
          <w:rFonts w:ascii="Sylfaen" w:hAnsi="Sylfaen"/>
          <w:lang w:val="ka-GE"/>
        </w:rPr>
      </w:pPr>
      <w:r>
        <w:rPr>
          <w:rFonts w:ascii="Sylfaen" w:hAnsi="Sylfaen"/>
          <w:lang w:val="ka-GE"/>
        </w:rPr>
        <w:t>ლევან ბეჟაშვილი</w:t>
      </w:r>
    </w:p>
    <w:p w:rsidR="00E85AB6" w:rsidRPr="008510B4" w:rsidRDefault="00F202D8" w:rsidP="00F202D8">
      <w:pPr>
        <w:numPr>
          <w:ilvl w:val="0"/>
          <w:numId w:val="4"/>
        </w:numPr>
        <w:spacing w:after="0"/>
        <w:rPr>
          <w:rFonts w:ascii="Sylfaen" w:hAnsi="Sylfaen"/>
          <w:lang w:val="ka-GE"/>
        </w:rPr>
      </w:pPr>
      <w:r w:rsidRPr="008510B4">
        <w:rPr>
          <w:rFonts w:ascii="Sylfaen" w:hAnsi="Sylfaen"/>
          <w:lang w:val="ka-GE"/>
        </w:rPr>
        <w:t>გიორგი ბარამიძე</w:t>
      </w:r>
    </w:p>
    <w:p w:rsidR="00F202D8" w:rsidRDefault="00F202D8" w:rsidP="00F202D8">
      <w:pPr>
        <w:numPr>
          <w:ilvl w:val="0"/>
          <w:numId w:val="4"/>
        </w:numPr>
        <w:spacing w:after="0"/>
        <w:rPr>
          <w:rFonts w:ascii="Sylfaen" w:hAnsi="Sylfaen"/>
          <w:lang w:val="ka-GE"/>
        </w:rPr>
      </w:pPr>
      <w:r w:rsidRPr="008510B4">
        <w:rPr>
          <w:rFonts w:ascii="Sylfaen" w:hAnsi="Sylfaen"/>
          <w:lang w:val="ka-GE"/>
        </w:rPr>
        <w:t>აკაკი ბობოხიძე</w:t>
      </w:r>
    </w:p>
    <w:p w:rsidR="00F202D8" w:rsidRDefault="00F202D8" w:rsidP="00F202D8">
      <w:pPr>
        <w:numPr>
          <w:ilvl w:val="0"/>
          <w:numId w:val="4"/>
        </w:numPr>
        <w:spacing w:after="0"/>
        <w:rPr>
          <w:rFonts w:ascii="Sylfaen" w:hAnsi="Sylfaen"/>
          <w:lang w:val="ka-GE"/>
        </w:rPr>
      </w:pPr>
      <w:r>
        <w:rPr>
          <w:rFonts w:ascii="Sylfaen" w:hAnsi="Sylfaen"/>
          <w:lang w:val="ka-GE"/>
        </w:rPr>
        <w:t>თინათინ ბოკუჩავა</w:t>
      </w:r>
    </w:p>
    <w:p w:rsidR="00F202D8" w:rsidRDefault="00F202D8" w:rsidP="00F202D8">
      <w:pPr>
        <w:numPr>
          <w:ilvl w:val="0"/>
          <w:numId w:val="4"/>
        </w:numPr>
        <w:spacing w:after="0"/>
        <w:rPr>
          <w:rFonts w:ascii="Sylfaen" w:hAnsi="Sylfaen"/>
          <w:lang w:val="ka-GE"/>
        </w:rPr>
      </w:pPr>
      <w:r>
        <w:rPr>
          <w:rFonts w:ascii="Sylfaen" w:hAnsi="Sylfaen"/>
          <w:lang w:val="ka-GE"/>
        </w:rPr>
        <w:t>კახა ბუცხრიკიძე</w:t>
      </w:r>
    </w:p>
    <w:p w:rsidR="00F202D8" w:rsidRDefault="00F202D8" w:rsidP="00F202D8">
      <w:pPr>
        <w:numPr>
          <w:ilvl w:val="0"/>
          <w:numId w:val="4"/>
        </w:numPr>
        <w:spacing w:after="0"/>
        <w:rPr>
          <w:rFonts w:ascii="Sylfaen" w:hAnsi="Sylfaen"/>
          <w:lang w:val="ka-GE"/>
        </w:rPr>
      </w:pPr>
      <w:r>
        <w:rPr>
          <w:rFonts w:ascii="Sylfaen" w:hAnsi="Sylfaen"/>
          <w:lang w:val="ka-GE"/>
        </w:rPr>
        <w:t>გიორგი გაბაშვილი</w:t>
      </w:r>
    </w:p>
    <w:p w:rsidR="00F202D8" w:rsidRDefault="00F202D8" w:rsidP="00F202D8">
      <w:pPr>
        <w:numPr>
          <w:ilvl w:val="0"/>
          <w:numId w:val="4"/>
        </w:numPr>
        <w:spacing w:after="0"/>
        <w:rPr>
          <w:rFonts w:ascii="Sylfaen" w:hAnsi="Sylfaen"/>
          <w:lang w:val="ka-GE"/>
        </w:rPr>
      </w:pPr>
      <w:r>
        <w:rPr>
          <w:rFonts w:ascii="Sylfaen" w:hAnsi="Sylfaen"/>
          <w:lang w:val="ka-GE"/>
        </w:rPr>
        <w:t>ხათუნა გოგორიშვილი</w:t>
      </w:r>
    </w:p>
    <w:p w:rsidR="00F202D8" w:rsidRDefault="00F202D8" w:rsidP="00F202D8">
      <w:pPr>
        <w:numPr>
          <w:ilvl w:val="0"/>
          <w:numId w:val="4"/>
        </w:numPr>
        <w:spacing w:after="0"/>
        <w:rPr>
          <w:rFonts w:ascii="Sylfaen" w:hAnsi="Sylfaen"/>
          <w:lang w:val="ka-GE"/>
        </w:rPr>
      </w:pPr>
      <w:r>
        <w:rPr>
          <w:rFonts w:ascii="Sylfaen" w:hAnsi="Sylfaen"/>
          <w:lang w:val="ka-GE"/>
        </w:rPr>
        <w:t>დავით დარჩიაშვილი</w:t>
      </w:r>
    </w:p>
    <w:p w:rsidR="00E85AB6" w:rsidRDefault="00E85AB6" w:rsidP="00F202D8">
      <w:pPr>
        <w:numPr>
          <w:ilvl w:val="0"/>
          <w:numId w:val="4"/>
        </w:numPr>
        <w:spacing w:after="0"/>
        <w:rPr>
          <w:rFonts w:ascii="Sylfaen" w:hAnsi="Sylfaen"/>
          <w:lang w:val="ka-GE"/>
        </w:rPr>
      </w:pPr>
      <w:r>
        <w:rPr>
          <w:rFonts w:ascii="Sylfaen" w:hAnsi="Sylfaen"/>
          <w:lang w:val="ka-GE"/>
        </w:rPr>
        <w:t>დავით დარცმელიძე</w:t>
      </w:r>
    </w:p>
    <w:p w:rsidR="00F202D8" w:rsidRDefault="00F202D8" w:rsidP="00F202D8">
      <w:pPr>
        <w:numPr>
          <w:ilvl w:val="0"/>
          <w:numId w:val="4"/>
        </w:numPr>
        <w:spacing w:after="0"/>
        <w:rPr>
          <w:rFonts w:ascii="Sylfaen" w:hAnsi="Sylfaen"/>
          <w:lang w:val="ka-GE"/>
        </w:rPr>
      </w:pPr>
      <w:r>
        <w:rPr>
          <w:rFonts w:ascii="Sylfaen" w:hAnsi="Sylfaen"/>
          <w:lang w:val="ka-GE"/>
        </w:rPr>
        <w:t>გიორგი თარგამაძე</w:t>
      </w:r>
    </w:p>
    <w:p w:rsidR="00F202D8" w:rsidRDefault="00F202D8" w:rsidP="00F202D8">
      <w:pPr>
        <w:numPr>
          <w:ilvl w:val="0"/>
          <w:numId w:val="4"/>
        </w:numPr>
        <w:spacing w:after="0"/>
        <w:rPr>
          <w:rFonts w:ascii="Sylfaen" w:hAnsi="Sylfaen"/>
          <w:lang w:val="ka-GE"/>
        </w:rPr>
      </w:pPr>
      <w:r>
        <w:rPr>
          <w:rFonts w:ascii="Sylfaen" w:hAnsi="Sylfaen"/>
          <w:lang w:val="ka-GE"/>
        </w:rPr>
        <w:t>ლევან თარხნიშვილი</w:t>
      </w:r>
    </w:p>
    <w:p w:rsidR="00F202D8" w:rsidRDefault="00F202D8" w:rsidP="00F202D8">
      <w:pPr>
        <w:numPr>
          <w:ilvl w:val="0"/>
          <w:numId w:val="4"/>
        </w:numPr>
        <w:spacing w:after="0"/>
        <w:rPr>
          <w:rFonts w:ascii="Sylfaen" w:hAnsi="Sylfaen"/>
          <w:lang w:val="ka-GE"/>
        </w:rPr>
      </w:pPr>
      <w:r>
        <w:rPr>
          <w:rFonts w:ascii="Sylfaen" w:hAnsi="Sylfaen"/>
          <w:lang w:val="ka-GE"/>
        </w:rPr>
        <w:t>ჩიორა თაქთაქიშვილი</w:t>
      </w:r>
    </w:p>
    <w:p w:rsidR="00F202D8" w:rsidRDefault="00F202D8" w:rsidP="00F202D8">
      <w:pPr>
        <w:numPr>
          <w:ilvl w:val="0"/>
          <w:numId w:val="4"/>
        </w:numPr>
        <w:spacing w:after="0"/>
        <w:rPr>
          <w:rFonts w:ascii="Sylfaen" w:hAnsi="Sylfaen"/>
          <w:lang w:val="ka-GE"/>
        </w:rPr>
      </w:pPr>
      <w:r>
        <w:rPr>
          <w:rFonts w:ascii="Sylfaen" w:hAnsi="Sylfaen"/>
          <w:lang w:val="ka-GE"/>
        </w:rPr>
        <w:t>გიორგი თევდორაძე</w:t>
      </w:r>
    </w:p>
    <w:p w:rsidR="00F202D8" w:rsidRDefault="00F202D8" w:rsidP="00F202D8">
      <w:pPr>
        <w:numPr>
          <w:ilvl w:val="0"/>
          <w:numId w:val="4"/>
        </w:numPr>
        <w:spacing w:after="0"/>
        <w:rPr>
          <w:rFonts w:ascii="Sylfaen" w:hAnsi="Sylfaen"/>
          <w:lang w:val="ka-GE"/>
        </w:rPr>
      </w:pPr>
      <w:r>
        <w:rPr>
          <w:rFonts w:ascii="Sylfaen" w:hAnsi="Sylfaen"/>
          <w:lang w:val="ka-GE"/>
        </w:rPr>
        <w:t>გიორგი კანდელაკი</w:t>
      </w:r>
    </w:p>
    <w:p w:rsidR="00F202D8" w:rsidRDefault="00F202D8" w:rsidP="00F202D8">
      <w:pPr>
        <w:numPr>
          <w:ilvl w:val="0"/>
          <w:numId w:val="4"/>
        </w:numPr>
        <w:spacing w:after="0"/>
        <w:rPr>
          <w:rFonts w:ascii="Sylfaen" w:hAnsi="Sylfaen"/>
          <w:lang w:val="ka-GE"/>
        </w:rPr>
      </w:pPr>
      <w:r>
        <w:rPr>
          <w:rFonts w:ascii="Sylfaen" w:hAnsi="Sylfaen"/>
          <w:lang w:val="ka-GE"/>
        </w:rPr>
        <w:t>ზაზა კედელაშვილი</w:t>
      </w:r>
    </w:p>
    <w:p w:rsidR="00F202D8" w:rsidRDefault="00F202D8" w:rsidP="00F202D8">
      <w:pPr>
        <w:numPr>
          <w:ilvl w:val="0"/>
          <w:numId w:val="4"/>
        </w:numPr>
        <w:spacing w:after="0"/>
        <w:rPr>
          <w:rFonts w:ascii="Sylfaen" w:hAnsi="Sylfaen"/>
          <w:lang w:val="ka-GE"/>
        </w:rPr>
      </w:pPr>
      <w:r>
        <w:rPr>
          <w:rFonts w:ascii="Sylfaen" w:hAnsi="Sylfaen"/>
          <w:lang w:val="ka-GE"/>
        </w:rPr>
        <w:t>ვახტანგ ლემონჯავა</w:t>
      </w:r>
    </w:p>
    <w:p w:rsidR="00F202D8" w:rsidRDefault="00F202D8" w:rsidP="00F202D8">
      <w:pPr>
        <w:numPr>
          <w:ilvl w:val="0"/>
          <w:numId w:val="4"/>
        </w:numPr>
        <w:spacing w:after="0"/>
        <w:rPr>
          <w:rFonts w:ascii="Sylfaen" w:hAnsi="Sylfaen"/>
          <w:lang w:val="ka-GE"/>
        </w:rPr>
      </w:pPr>
      <w:r>
        <w:rPr>
          <w:rFonts w:ascii="Sylfaen" w:hAnsi="Sylfaen"/>
          <w:lang w:val="ka-GE"/>
        </w:rPr>
        <w:t>მიხეილ მაჭავარიანი</w:t>
      </w:r>
    </w:p>
    <w:p w:rsidR="00F202D8" w:rsidRDefault="00F202D8" w:rsidP="00F202D8">
      <w:pPr>
        <w:numPr>
          <w:ilvl w:val="0"/>
          <w:numId w:val="4"/>
        </w:numPr>
        <w:spacing w:after="0"/>
        <w:rPr>
          <w:rFonts w:ascii="Sylfaen" w:hAnsi="Sylfaen"/>
          <w:lang w:val="ka-GE"/>
        </w:rPr>
      </w:pPr>
      <w:r>
        <w:rPr>
          <w:rFonts w:ascii="Sylfaen" w:hAnsi="Sylfaen"/>
          <w:lang w:val="ka-GE"/>
        </w:rPr>
        <w:t>ზურაბ მელიქიშვილი</w:t>
      </w:r>
    </w:p>
    <w:p w:rsidR="00F202D8" w:rsidRDefault="00F202D8" w:rsidP="00F202D8">
      <w:pPr>
        <w:numPr>
          <w:ilvl w:val="0"/>
          <w:numId w:val="4"/>
        </w:numPr>
        <w:spacing w:after="0"/>
        <w:rPr>
          <w:rFonts w:ascii="Sylfaen" w:hAnsi="Sylfaen"/>
          <w:lang w:val="ka-GE"/>
        </w:rPr>
      </w:pPr>
      <w:r>
        <w:rPr>
          <w:rFonts w:ascii="Sylfaen" w:hAnsi="Sylfaen"/>
          <w:lang w:val="ka-GE"/>
        </w:rPr>
        <w:t>აკაკი მინაშვილი</w:t>
      </w:r>
    </w:p>
    <w:p w:rsidR="00F202D8" w:rsidRDefault="00F202D8" w:rsidP="00F202D8">
      <w:pPr>
        <w:numPr>
          <w:ilvl w:val="0"/>
          <w:numId w:val="4"/>
        </w:numPr>
        <w:spacing w:after="0"/>
        <w:rPr>
          <w:rFonts w:ascii="Sylfaen" w:hAnsi="Sylfaen"/>
          <w:lang w:val="ka-GE"/>
        </w:rPr>
      </w:pPr>
      <w:r>
        <w:rPr>
          <w:rFonts w:ascii="Sylfaen" w:hAnsi="Sylfaen"/>
          <w:lang w:val="ka-GE"/>
        </w:rPr>
        <w:t>ირმა ნადირაშვილი</w:t>
      </w:r>
    </w:p>
    <w:p w:rsidR="002D75C9" w:rsidRPr="002D75C9" w:rsidRDefault="002D75C9" w:rsidP="002D75C9">
      <w:pPr>
        <w:numPr>
          <w:ilvl w:val="0"/>
          <w:numId w:val="4"/>
        </w:numPr>
        <w:spacing w:after="0" w:line="240" w:lineRule="auto"/>
        <w:rPr>
          <w:rFonts w:ascii="Sylfaen" w:eastAsia="Times New Roman" w:hAnsi="Sylfaen" w:cs="Times New Roman"/>
          <w:color w:val="000000"/>
          <w:lang w:val="ka-GE"/>
        </w:rPr>
      </w:pPr>
      <w:r>
        <w:rPr>
          <w:rFonts w:ascii="Sylfaen" w:eastAsia="Times New Roman" w:hAnsi="Sylfaen" w:cs="Times New Roman"/>
          <w:color w:val="000000"/>
          <w:lang w:val="ka-GE"/>
        </w:rPr>
        <w:t>კობა სუბელიანი</w:t>
      </w:r>
    </w:p>
    <w:p w:rsidR="00F202D8" w:rsidRDefault="00F202D8" w:rsidP="00F202D8">
      <w:pPr>
        <w:numPr>
          <w:ilvl w:val="0"/>
          <w:numId w:val="4"/>
        </w:numPr>
        <w:spacing w:after="0"/>
        <w:rPr>
          <w:rFonts w:ascii="Sylfaen" w:hAnsi="Sylfaen"/>
          <w:lang w:val="ka-GE"/>
        </w:rPr>
      </w:pPr>
      <w:r>
        <w:rPr>
          <w:rFonts w:ascii="Sylfaen" w:hAnsi="Sylfaen"/>
          <w:lang w:val="ka-GE"/>
        </w:rPr>
        <w:t>აზერ სულეიმანოვი</w:t>
      </w:r>
    </w:p>
    <w:p w:rsidR="002D75C9" w:rsidRDefault="002D75C9" w:rsidP="00F202D8">
      <w:pPr>
        <w:numPr>
          <w:ilvl w:val="0"/>
          <w:numId w:val="4"/>
        </w:numPr>
        <w:spacing w:after="0"/>
        <w:rPr>
          <w:rFonts w:ascii="Sylfaen" w:hAnsi="Sylfaen"/>
          <w:lang w:val="ka-GE"/>
        </w:rPr>
      </w:pPr>
      <w:r>
        <w:rPr>
          <w:rFonts w:ascii="Sylfaen" w:eastAsia="Times New Roman" w:hAnsi="Sylfaen" w:cs="Times New Roman"/>
          <w:color w:val="000000"/>
          <w:lang w:val="ka-GE"/>
        </w:rPr>
        <w:t>ლევან ქარდავა</w:t>
      </w:r>
    </w:p>
    <w:p w:rsidR="00F202D8" w:rsidRDefault="00F202D8" w:rsidP="00F202D8">
      <w:pPr>
        <w:numPr>
          <w:ilvl w:val="0"/>
          <w:numId w:val="4"/>
        </w:numPr>
        <w:spacing w:after="0"/>
        <w:rPr>
          <w:rFonts w:ascii="Sylfaen" w:hAnsi="Sylfaen"/>
          <w:lang w:val="ka-GE"/>
        </w:rPr>
      </w:pPr>
      <w:r>
        <w:rPr>
          <w:rFonts w:ascii="Sylfaen" w:hAnsi="Sylfaen"/>
          <w:lang w:val="ka-GE"/>
        </w:rPr>
        <w:t>ზურაბ ჩილინგარაშვილი</w:t>
      </w:r>
    </w:p>
    <w:p w:rsidR="002D75C9" w:rsidRDefault="002D75C9" w:rsidP="00F202D8">
      <w:pPr>
        <w:numPr>
          <w:ilvl w:val="0"/>
          <w:numId w:val="4"/>
        </w:numPr>
        <w:spacing w:after="0"/>
        <w:rPr>
          <w:rFonts w:ascii="Sylfaen" w:hAnsi="Sylfaen"/>
          <w:lang w:val="ka-GE"/>
        </w:rPr>
      </w:pPr>
      <w:r>
        <w:rPr>
          <w:rFonts w:ascii="Sylfaen" w:eastAsia="Times New Roman" w:hAnsi="Sylfaen" w:cs="Times New Roman"/>
          <w:color w:val="000000"/>
          <w:lang w:val="ka-GE"/>
        </w:rPr>
        <w:lastRenderedPageBreak/>
        <w:t>ვაჟა ჩიტაშვილი</w:t>
      </w:r>
    </w:p>
    <w:p w:rsidR="00F202D8" w:rsidRDefault="00F202D8" w:rsidP="00F202D8">
      <w:pPr>
        <w:numPr>
          <w:ilvl w:val="0"/>
          <w:numId w:val="4"/>
        </w:numPr>
        <w:spacing w:after="0"/>
        <w:rPr>
          <w:rFonts w:ascii="Sylfaen" w:hAnsi="Sylfaen"/>
          <w:lang w:val="ka-GE"/>
        </w:rPr>
      </w:pPr>
      <w:r>
        <w:rPr>
          <w:rFonts w:ascii="Sylfaen" w:hAnsi="Sylfaen"/>
          <w:lang w:val="ka-GE"/>
        </w:rPr>
        <w:t>პეტრე ცისკარიშვილი</w:t>
      </w:r>
    </w:p>
    <w:p w:rsidR="002D75C9" w:rsidRDefault="002D75C9" w:rsidP="00F202D8">
      <w:pPr>
        <w:numPr>
          <w:ilvl w:val="0"/>
          <w:numId w:val="4"/>
        </w:numPr>
        <w:spacing w:after="0"/>
        <w:rPr>
          <w:rFonts w:ascii="Sylfaen" w:hAnsi="Sylfaen"/>
          <w:lang w:val="ka-GE"/>
        </w:rPr>
      </w:pPr>
      <w:r>
        <w:rPr>
          <w:rFonts w:ascii="Sylfaen" w:eastAsia="Times New Roman" w:hAnsi="Sylfaen" w:cs="Times New Roman"/>
          <w:color w:val="000000"/>
          <w:lang w:val="ka-GE"/>
        </w:rPr>
        <w:t>გიორგი ღვინიაშვილი</w:t>
      </w:r>
    </w:p>
    <w:p w:rsidR="002D75C9" w:rsidRDefault="002D75C9" w:rsidP="00F202D8">
      <w:pPr>
        <w:numPr>
          <w:ilvl w:val="0"/>
          <w:numId w:val="4"/>
        </w:numPr>
        <w:spacing w:after="0"/>
        <w:rPr>
          <w:rFonts w:ascii="Sylfaen" w:hAnsi="Sylfaen"/>
          <w:lang w:val="ka-GE"/>
        </w:rPr>
      </w:pPr>
      <w:r>
        <w:rPr>
          <w:rFonts w:ascii="Sylfaen" w:hAnsi="Sylfaen"/>
          <w:lang w:val="ka-GE"/>
        </w:rPr>
        <w:t>გიორგი წერეთელი</w:t>
      </w:r>
    </w:p>
    <w:p w:rsidR="00F202D8" w:rsidRDefault="00F202D8" w:rsidP="00F202D8">
      <w:pPr>
        <w:numPr>
          <w:ilvl w:val="0"/>
          <w:numId w:val="4"/>
        </w:numPr>
        <w:spacing w:after="0"/>
        <w:rPr>
          <w:rFonts w:ascii="Sylfaen" w:hAnsi="Sylfaen"/>
          <w:lang w:val="ka-GE"/>
        </w:rPr>
      </w:pPr>
      <w:r>
        <w:rPr>
          <w:rFonts w:ascii="Sylfaen" w:hAnsi="Sylfaen"/>
          <w:lang w:val="ka-GE"/>
        </w:rPr>
        <w:t>ნუგზარ წიკლაური</w:t>
      </w:r>
    </w:p>
    <w:p w:rsidR="00F202D8" w:rsidRDefault="00F202D8" w:rsidP="00F202D8">
      <w:pPr>
        <w:numPr>
          <w:ilvl w:val="0"/>
          <w:numId w:val="4"/>
        </w:numPr>
        <w:spacing w:after="0"/>
        <w:rPr>
          <w:rFonts w:ascii="Sylfaen" w:hAnsi="Sylfaen"/>
          <w:lang w:val="ka-GE"/>
        </w:rPr>
      </w:pPr>
      <w:r>
        <w:rPr>
          <w:rFonts w:ascii="Sylfaen" w:hAnsi="Sylfaen"/>
          <w:lang w:val="ka-GE"/>
        </w:rPr>
        <w:t>დავით ჭავჭანიძე</w:t>
      </w:r>
    </w:p>
    <w:p w:rsidR="00F202D8" w:rsidRDefault="00F202D8" w:rsidP="00F202D8">
      <w:pPr>
        <w:numPr>
          <w:ilvl w:val="0"/>
          <w:numId w:val="4"/>
        </w:numPr>
        <w:spacing w:after="0"/>
        <w:rPr>
          <w:rFonts w:ascii="Sylfaen" w:hAnsi="Sylfaen"/>
          <w:lang w:val="ka-GE"/>
        </w:rPr>
      </w:pPr>
      <w:r>
        <w:rPr>
          <w:rFonts w:ascii="Sylfaen" w:hAnsi="Sylfaen"/>
          <w:lang w:val="ka-GE"/>
        </w:rPr>
        <w:t>ეკატერინე ხერხეულიძე</w:t>
      </w:r>
    </w:p>
    <w:p w:rsidR="001744A9" w:rsidRDefault="001744A9" w:rsidP="00116356">
      <w:pPr>
        <w:jc w:val="both"/>
        <w:rPr>
          <w:rFonts w:ascii="Sylfaen" w:hAnsi="Sylfaen"/>
          <w:b/>
          <w:lang w:val="ka-GE"/>
        </w:rPr>
      </w:pPr>
    </w:p>
    <w:p w:rsidR="001744A9" w:rsidRPr="0062363D" w:rsidRDefault="001744A9" w:rsidP="003F6BD9">
      <w:pPr>
        <w:spacing w:line="240" w:lineRule="auto"/>
        <w:rPr>
          <w:rFonts w:ascii="Sylfaen" w:hAnsi="Sylfaen"/>
          <w:b/>
          <w:lang w:val="ka-GE"/>
        </w:rPr>
      </w:pPr>
      <w:r>
        <w:rPr>
          <w:rFonts w:ascii="Sylfaen" w:hAnsi="Sylfaen"/>
          <w:b/>
          <w:lang w:val="ka-GE"/>
        </w:rPr>
        <w:t>მოსარჩელეთა</w:t>
      </w:r>
      <w:r w:rsidRPr="0062363D">
        <w:rPr>
          <w:rFonts w:ascii="Sylfaen" w:hAnsi="Sylfaen"/>
          <w:b/>
          <w:lang w:val="ka-GE"/>
        </w:rPr>
        <w:t xml:space="preserve"> წარმომადგენ</w:t>
      </w:r>
      <w:r>
        <w:rPr>
          <w:rFonts w:ascii="Sylfaen" w:hAnsi="Sylfaen"/>
          <w:b/>
          <w:lang w:val="ka-GE"/>
        </w:rPr>
        <w:t>ლები</w:t>
      </w:r>
      <w:r w:rsidRPr="0062363D">
        <w:rPr>
          <w:rFonts w:ascii="Sylfaen" w:hAnsi="Sylfaen"/>
          <w:b/>
          <w:lang w:val="ka-GE"/>
        </w:rPr>
        <w:t>:</w:t>
      </w:r>
    </w:p>
    <w:p w:rsidR="002D75C9" w:rsidRPr="008510B4" w:rsidRDefault="002D75C9" w:rsidP="003F6BD9">
      <w:pPr>
        <w:spacing w:line="240" w:lineRule="auto"/>
        <w:rPr>
          <w:rFonts w:ascii="Sylfaen" w:hAnsi="Sylfaen"/>
        </w:rPr>
      </w:pPr>
      <w:r w:rsidRPr="0066114D">
        <w:rPr>
          <w:rFonts w:ascii="Sylfaen" w:hAnsi="Sylfaen"/>
          <w:lang w:val="ka-GE"/>
        </w:rPr>
        <w:t>1. გიორგი მშვენიერაძე</w:t>
      </w:r>
    </w:p>
    <w:p w:rsidR="001744A9" w:rsidRPr="008510B4" w:rsidRDefault="002D75C9" w:rsidP="003F6BD9">
      <w:pPr>
        <w:spacing w:line="240" w:lineRule="auto"/>
        <w:jc w:val="both"/>
        <w:rPr>
          <w:rFonts w:ascii="Sylfaen" w:hAnsi="Sylfaen"/>
        </w:rPr>
      </w:pPr>
      <w:r w:rsidRPr="002D75C9">
        <w:rPr>
          <w:rFonts w:ascii="Sylfaen" w:hAnsi="Sylfaen"/>
          <w:lang w:val="ka-GE"/>
        </w:rPr>
        <w:t>2. ივანე პეტრიაშვილი</w:t>
      </w:r>
    </w:p>
    <w:p w:rsidR="002D75C9" w:rsidRDefault="002D75C9" w:rsidP="003F6BD9">
      <w:pPr>
        <w:spacing w:line="240" w:lineRule="auto"/>
        <w:rPr>
          <w:rFonts w:ascii="Sylfaen" w:hAnsi="Sylfaen"/>
          <w:b/>
          <w:lang w:val="ka-GE"/>
        </w:rPr>
      </w:pPr>
    </w:p>
    <w:p w:rsidR="0065616D" w:rsidRPr="0062363D" w:rsidRDefault="0065616D" w:rsidP="003F6BD9">
      <w:pPr>
        <w:spacing w:line="240" w:lineRule="auto"/>
        <w:rPr>
          <w:rFonts w:ascii="Sylfaen" w:hAnsi="Sylfaen"/>
          <w:b/>
          <w:lang w:val="ka-GE"/>
        </w:rPr>
      </w:pPr>
      <w:r w:rsidRPr="0062363D">
        <w:rPr>
          <w:rFonts w:ascii="Sylfaen" w:hAnsi="Sylfaen"/>
          <w:b/>
          <w:lang w:val="ka-GE"/>
        </w:rPr>
        <w:t xml:space="preserve">მოპასუხე: </w:t>
      </w:r>
    </w:p>
    <w:p w:rsidR="0065616D" w:rsidRPr="008510B4" w:rsidRDefault="009A0E93" w:rsidP="003F6BD9">
      <w:pPr>
        <w:spacing w:line="240" w:lineRule="auto"/>
        <w:jc w:val="both"/>
        <w:rPr>
          <w:rFonts w:ascii="Sylfaen" w:hAnsi="Sylfaen"/>
        </w:rPr>
      </w:pPr>
      <w:r w:rsidRPr="00393509">
        <w:rPr>
          <w:rFonts w:ascii="Sylfaen" w:hAnsi="Sylfaen"/>
          <w:lang w:val="ka-GE"/>
        </w:rPr>
        <w:t>1.</w:t>
      </w:r>
      <w:r w:rsidR="00F202D8">
        <w:rPr>
          <w:rFonts w:ascii="Sylfaen" w:hAnsi="Sylfaen"/>
          <w:lang w:val="ka-GE"/>
        </w:rPr>
        <w:t xml:space="preserve"> ააიპ </w:t>
      </w:r>
      <w:r w:rsidR="003768FA" w:rsidRPr="00F202D8">
        <w:rPr>
          <w:rFonts w:ascii="Sylfaen" w:hAnsi="Sylfaen"/>
          <w:lang w:val="ka-GE"/>
        </w:rPr>
        <w:t>მოქალაქეთა</w:t>
      </w:r>
      <w:r w:rsidR="003768FA">
        <w:rPr>
          <w:rFonts w:ascii="Sylfaen" w:hAnsi="Sylfaen"/>
          <w:b/>
          <w:lang w:val="ka-GE"/>
        </w:rPr>
        <w:t xml:space="preserve"> </w:t>
      </w:r>
      <w:r w:rsidRPr="00092519">
        <w:rPr>
          <w:rFonts w:ascii="Sylfaen" w:hAnsi="Sylfaen"/>
          <w:lang w:val="ka-GE"/>
        </w:rPr>
        <w:t>პოლიტიკური გაერთიანება „ცენტრისტები“</w:t>
      </w:r>
    </w:p>
    <w:p w:rsidR="004D1BE0" w:rsidRPr="00393509" w:rsidRDefault="00393509" w:rsidP="003F6BD9">
      <w:pPr>
        <w:spacing w:line="240" w:lineRule="auto"/>
        <w:jc w:val="both"/>
        <w:rPr>
          <w:rFonts w:ascii="Sylfaen" w:hAnsi="Sylfaen"/>
          <w:lang w:val="ka-GE"/>
        </w:rPr>
      </w:pPr>
      <w:r w:rsidRPr="00393509">
        <w:rPr>
          <w:rFonts w:ascii="Sylfaen" w:hAnsi="Sylfaen"/>
          <w:lang w:val="ka-GE"/>
        </w:rPr>
        <w:t xml:space="preserve">2. </w:t>
      </w:r>
      <w:r w:rsidR="00E80AFF">
        <w:rPr>
          <w:rFonts w:ascii="Sylfaen" w:hAnsi="Sylfaen"/>
          <w:lang w:val="ka-GE"/>
        </w:rPr>
        <w:t xml:space="preserve">საქართველოს იუსტიციის სამინისტორს სსიპ </w:t>
      </w:r>
      <w:r w:rsidR="00312C21">
        <w:rPr>
          <w:rFonts w:ascii="Sylfaen" w:hAnsi="Sylfaen"/>
          <w:lang w:val="ka-GE"/>
        </w:rPr>
        <w:t>„საჯარო რეესტრის ეროვნული სააგენტო“</w:t>
      </w:r>
      <w:r w:rsidR="0080693A">
        <w:rPr>
          <w:rFonts w:ascii="Sylfaen" w:hAnsi="Sylfaen"/>
          <w:lang w:val="ka-GE"/>
        </w:rPr>
        <w:t xml:space="preserve">, ქ. თბილისი, </w:t>
      </w:r>
      <w:r w:rsidR="00110023" w:rsidRPr="00110023">
        <w:rPr>
          <w:rFonts w:ascii="Sylfaen" w:hAnsi="Sylfaen"/>
          <w:lang w:val="ka-GE"/>
        </w:rPr>
        <w:t>წმ. ნიკოლოზის/ნ.ჩხეიძის ქ. N 2</w:t>
      </w:r>
      <w:r w:rsidR="004D1BE0">
        <w:rPr>
          <w:rFonts w:ascii="Sylfaen" w:hAnsi="Sylfaen"/>
          <w:lang w:val="ka-GE"/>
        </w:rPr>
        <w:t xml:space="preserve">, ტელ: </w:t>
      </w:r>
      <w:r w:rsidR="004D1BE0" w:rsidRPr="004D1BE0">
        <w:rPr>
          <w:rFonts w:ascii="Sylfaen" w:hAnsi="Sylfaen"/>
          <w:lang w:val="ka-GE"/>
        </w:rPr>
        <w:t>(+995 32) 2 25 15 28</w:t>
      </w:r>
      <w:r w:rsidR="008B1692">
        <w:rPr>
          <w:rFonts w:ascii="Sylfaen" w:hAnsi="Sylfaen"/>
          <w:lang w:val="ka-GE"/>
        </w:rPr>
        <w:t xml:space="preserve">, ელ-ფოსტა: </w:t>
      </w:r>
      <w:hyperlink r:id="rId8" w:history="1">
        <w:r w:rsidR="008B1692" w:rsidRPr="003449FC">
          <w:rPr>
            <w:rStyle w:val="Hyperlink"/>
            <w:rFonts w:ascii="Sylfaen" w:hAnsi="Sylfaen"/>
            <w:lang w:val="ka-GE"/>
          </w:rPr>
          <w:t>info@napr.gov.ge</w:t>
        </w:r>
      </w:hyperlink>
    </w:p>
    <w:p w:rsidR="005D05EB" w:rsidRDefault="005D05EB" w:rsidP="003F6BD9">
      <w:pPr>
        <w:spacing w:line="240" w:lineRule="auto"/>
        <w:jc w:val="both"/>
        <w:rPr>
          <w:rFonts w:ascii="Sylfaen" w:hAnsi="Sylfaen"/>
          <w:b/>
          <w:lang w:val="ka-GE"/>
        </w:rPr>
      </w:pPr>
    </w:p>
    <w:p w:rsidR="00FB4C8D" w:rsidRDefault="00431D6A" w:rsidP="003F6BD9">
      <w:pPr>
        <w:spacing w:line="240" w:lineRule="auto"/>
        <w:jc w:val="both"/>
        <w:rPr>
          <w:rFonts w:ascii="Sylfaen" w:hAnsi="Sylfaen"/>
          <w:b/>
          <w:lang w:val="ka-GE"/>
        </w:rPr>
      </w:pPr>
      <w:r>
        <w:rPr>
          <w:rFonts w:ascii="Sylfaen" w:hAnsi="Sylfaen"/>
          <w:b/>
          <w:lang w:val="ka-GE"/>
        </w:rPr>
        <w:t xml:space="preserve">სადავო </w:t>
      </w:r>
      <w:r w:rsidR="003768FA">
        <w:rPr>
          <w:rFonts w:ascii="Sylfaen" w:hAnsi="Sylfaen"/>
          <w:b/>
          <w:lang w:val="ka-GE"/>
        </w:rPr>
        <w:t xml:space="preserve">მოქალაქეთა </w:t>
      </w:r>
      <w:r>
        <w:rPr>
          <w:rFonts w:ascii="Sylfaen" w:hAnsi="Sylfaen"/>
          <w:b/>
          <w:lang w:val="ka-GE"/>
        </w:rPr>
        <w:t>პოლიტიკური გაერთიანება</w:t>
      </w:r>
    </w:p>
    <w:p w:rsidR="00310889" w:rsidRDefault="00F202D8" w:rsidP="003F6BD9">
      <w:pPr>
        <w:spacing w:line="240" w:lineRule="auto"/>
        <w:jc w:val="both"/>
        <w:rPr>
          <w:rFonts w:ascii="Sylfaen" w:hAnsi="Sylfaen"/>
          <w:lang w:val="ka-GE"/>
        </w:rPr>
      </w:pPr>
      <w:r>
        <w:rPr>
          <w:rFonts w:ascii="Sylfaen" w:hAnsi="Sylfaen"/>
          <w:lang w:val="ka-GE"/>
        </w:rPr>
        <w:t xml:space="preserve">ააიპ მოქალაქეთა </w:t>
      </w:r>
      <w:r w:rsidR="00B96764" w:rsidRPr="002E0244">
        <w:rPr>
          <w:rFonts w:ascii="Sylfaen" w:hAnsi="Sylfaen"/>
          <w:lang w:val="ka-GE"/>
        </w:rPr>
        <w:t>პოლიტიკური გაერთიანება „ცენტრისტები“</w:t>
      </w:r>
      <w:r w:rsidR="002E0244">
        <w:rPr>
          <w:rFonts w:ascii="Sylfaen" w:hAnsi="Sylfaen"/>
          <w:lang w:val="ka-GE"/>
        </w:rPr>
        <w:t xml:space="preserve">, </w:t>
      </w:r>
      <w:r w:rsidR="00310889">
        <w:rPr>
          <w:rFonts w:ascii="Sylfaen" w:hAnsi="Sylfaen"/>
          <w:lang w:val="ka-GE"/>
        </w:rPr>
        <w:t xml:space="preserve">(ს/ნ </w:t>
      </w:r>
      <w:r w:rsidR="00310889" w:rsidRPr="000B05CD">
        <w:rPr>
          <w:rFonts w:ascii="Sylfaen" w:hAnsi="Sylfaen"/>
          <w:lang w:val="ka-GE"/>
        </w:rPr>
        <w:t>205011654</w:t>
      </w:r>
      <w:r w:rsidR="00310889">
        <w:rPr>
          <w:rFonts w:ascii="Sylfaen" w:hAnsi="Sylfaen"/>
          <w:lang w:val="ka-GE"/>
        </w:rPr>
        <w:t xml:space="preserve">) </w:t>
      </w:r>
      <w:r w:rsidR="00473C9A">
        <w:rPr>
          <w:rFonts w:ascii="Sylfaen" w:hAnsi="Sylfaen"/>
          <w:lang w:val="ka-GE"/>
        </w:rPr>
        <w:t>, რომელიც</w:t>
      </w:r>
      <w:r w:rsidR="00310889">
        <w:rPr>
          <w:rFonts w:ascii="Sylfaen" w:hAnsi="Sylfaen"/>
          <w:lang w:val="ka-GE"/>
        </w:rPr>
        <w:t xml:space="preserve"> 2002 წლის 30 დეკემბერს საქართველოს იუსტიციის სამინისტროს N1080 ბრძანებით დარეგისტრირდა</w:t>
      </w:r>
      <w:r w:rsidR="005C565F">
        <w:rPr>
          <w:rFonts w:ascii="Sylfaen" w:hAnsi="Sylfaen"/>
          <w:lang w:val="ka-GE"/>
        </w:rPr>
        <w:t xml:space="preserve"> საჯარო რეესტრის ეროვნულ სააგენტოში.</w:t>
      </w:r>
      <w:r w:rsidR="005D05EB">
        <w:rPr>
          <w:rFonts w:ascii="Sylfaen" w:hAnsi="Sylfaen"/>
          <w:lang w:val="ka-GE"/>
        </w:rPr>
        <w:t xml:space="preserve"> სადავოა აღნიშნული გაერთიანების საქმიანობა.</w:t>
      </w:r>
    </w:p>
    <w:p w:rsidR="00310889" w:rsidRDefault="00310889" w:rsidP="003F6BD9">
      <w:pPr>
        <w:spacing w:line="240" w:lineRule="auto"/>
        <w:jc w:val="both"/>
        <w:rPr>
          <w:rFonts w:ascii="Sylfaen" w:hAnsi="Sylfaen"/>
          <w:b/>
          <w:lang w:val="ka-GE"/>
        </w:rPr>
      </w:pPr>
    </w:p>
    <w:p w:rsidR="00770266" w:rsidRPr="003E30BE" w:rsidRDefault="00770266" w:rsidP="003F6BD9">
      <w:pPr>
        <w:spacing w:line="240" w:lineRule="auto"/>
        <w:rPr>
          <w:rFonts w:ascii="Sylfaen" w:hAnsi="Sylfaen"/>
          <w:b/>
          <w:lang w:val="ka-GE"/>
        </w:rPr>
      </w:pPr>
      <w:r w:rsidRPr="003E30BE">
        <w:rPr>
          <w:rFonts w:ascii="Sylfaen" w:hAnsi="Sylfaen"/>
          <w:b/>
          <w:lang w:val="ka-GE"/>
        </w:rPr>
        <w:t>კონსტიტუციური სარჩელის შეტანის საფუძვლებია:</w:t>
      </w:r>
    </w:p>
    <w:p w:rsidR="00770266" w:rsidRPr="003E30BE" w:rsidRDefault="00770266" w:rsidP="003F6BD9">
      <w:pPr>
        <w:spacing w:line="240" w:lineRule="auto"/>
        <w:rPr>
          <w:rFonts w:ascii="Sylfaen" w:hAnsi="Sylfaen"/>
          <w:u w:val="single"/>
          <w:lang w:val="ka-GE"/>
        </w:rPr>
      </w:pPr>
      <w:r w:rsidRPr="003E30BE">
        <w:rPr>
          <w:rFonts w:ascii="Sylfaen" w:hAnsi="Sylfaen"/>
          <w:u w:val="single"/>
          <w:lang w:val="ka-GE"/>
        </w:rPr>
        <w:t>საქართველოს კონსტიტუცია:</w:t>
      </w:r>
    </w:p>
    <w:p w:rsidR="00770266" w:rsidRDefault="00770266" w:rsidP="003F6BD9">
      <w:pPr>
        <w:spacing w:line="240" w:lineRule="auto"/>
        <w:rPr>
          <w:rFonts w:ascii="Sylfaen" w:hAnsi="Sylfaen"/>
          <w:lang w:val="ka-GE"/>
        </w:rPr>
      </w:pPr>
      <w:r>
        <w:rPr>
          <w:rFonts w:ascii="Sylfaen" w:hAnsi="Sylfaen"/>
          <w:lang w:val="ka-GE"/>
        </w:rPr>
        <w:t>მუხლი: 89.1მუხლი, გ</w:t>
      </w:r>
      <w:r w:rsidR="008A668C">
        <w:rPr>
          <w:rFonts w:ascii="Sylfaen" w:hAnsi="Sylfaen"/>
          <w:lang w:val="ka-GE"/>
        </w:rPr>
        <w:t>)</w:t>
      </w:r>
      <w:r>
        <w:rPr>
          <w:rFonts w:ascii="Sylfaen" w:hAnsi="Sylfaen"/>
          <w:lang w:val="ka-GE"/>
        </w:rPr>
        <w:t xml:space="preserve"> ქვეპუნქტი</w:t>
      </w:r>
    </w:p>
    <w:p w:rsidR="00770266" w:rsidRPr="003E30BE" w:rsidRDefault="00770266" w:rsidP="003F6BD9">
      <w:pPr>
        <w:spacing w:line="240" w:lineRule="auto"/>
        <w:rPr>
          <w:rFonts w:ascii="Sylfaen" w:hAnsi="Sylfaen"/>
          <w:u w:val="single"/>
          <w:lang w:val="ka-GE"/>
        </w:rPr>
      </w:pPr>
      <w:r w:rsidRPr="003E30BE">
        <w:rPr>
          <w:rFonts w:ascii="Sylfaen" w:hAnsi="Sylfaen"/>
          <w:u w:val="single"/>
          <w:lang w:val="ka-GE"/>
        </w:rPr>
        <w:t>საქართველოს ორგანული კანონი „საქართველოს საკონსტიტუციო სასამართლოს შესახებ“:</w:t>
      </w:r>
    </w:p>
    <w:p w:rsidR="00770266" w:rsidRDefault="00770266" w:rsidP="003F6BD9">
      <w:pPr>
        <w:spacing w:line="240" w:lineRule="auto"/>
        <w:rPr>
          <w:rFonts w:ascii="Sylfaen" w:hAnsi="Sylfaen"/>
          <w:lang w:val="ka-GE"/>
        </w:rPr>
      </w:pPr>
      <w:r>
        <w:rPr>
          <w:rFonts w:ascii="Sylfaen" w:hAnsi="Sylfaen"/>
          <w:lang w:val="ka-GE"/>
        </w:rPr>
        <w:t xml:space="preserve">მუხლი 19.1, </w:t>
      </w:r>
      <w:r w:rsidR="00B90A1C">
        <w:rPr>
          <w:rFonts w:ascii="Sylfaen" w:hAnsi="Sylfaen"/>
          <w:lang w:val="ka-GE"/>
        </w:rPr>
        <w:t>გ) ქვეპუნქტი</w:t>
      </w:r>
    </w:p>
    <w:p w:rsidR="00770266" w:rsidRPr="003E30BE" w:rsidRDefault="00770266" w:rsidP="003F6BD9">
      <w:pPr>
        <w:spacing w:line="240" w:lineRule="auto"/>
        <w:rPr>
          <w:rFonts w:ascii="Sylfaen" w:hAnsi="Sylfaen"/>
          <w:u w:val="single"/>
          <w:lang w:val="ka-GE"/>
        </w:rPr>
      </w:pPr>
      <w:r w:rsidRPr="003E30BE">
        <w:rPr>
          <w:rFonts w:ascii="Sylfaen" w:hAnsi="Sylfaen"/>
          <w:u w:val="single"/>
          <w:lang w:val="ka-GE"/>
        </w:rPr>
        <w:t>საქართველოს კანონი „საკონსტიტუციო სამართალწარმოების შესახებ“:</w:t>
      </w:r>
    </w:p>
    <w:p w:rsidR="00770266" w:rsidRPr="00F111A1" w:rsidRDefault="00770266" w:rsidP="003F6BD9">
      <w:pPr>
        <w:spacing w:line="240" w:lineRule="auto"/>
        <w:rPr>
          <w:rFonts w:ascii="Sylfaen" w:hAnsi="Sylfaen"/>
          <w:lang w:val="ka-GE"/>
        </w:rPr>
      </w:pPr>
      <w:r>
        <w:rPr>
          <w:rFonts w:ascii="Sylfaen" w:hAnsi="Sylfaen"/>
          <w:lang w:val="ka-GE"/>
        </w:rPr>
        <w:t>მუხლი 15,16.</w:t>
      </w:r>
    </w:p>
    <w:p w:rsidR="00770266" w:rsidRPr="00770266" w:rsidRDefault="00770266" w:rsidP="003F6BD9">
      <w:pPr>
        <w:spacing w:line="240" w:lineRule="auto"/>
        <w:jc w:val="both"/>
        <w:rPr>
          <w:rFonts w:ascii="Sylfaen" w:hAnsi="Sylfaen"/>
          <w:b/>
          <w:lang w:val="ka-GE"/>
        </w:rPr>
      </w:pPr>
    </w:p>
    <w:p w:rsidR="00770266" w:rsidRPr="00770266" w:rsidRDefault="00770266" w:rsidP="003F6BD9">
      <w:pPr>
        <w:spacing w:line="240" w:lineRule="auto"/>
        <w:jc w:val="both"/>
        <w:rPr>
          <w:rFonts w:ascii="Sylfaen" w:hAnsi="Sylfaen"/>
          <w:b/>
          <w:lang w:val="ka-GE"/>
        </w:rPr>
      </w:pPr>
      <w:r w:rsidRPr="00770266">
        <w:rPr>
          <w:rFonts w:ascii="Sylfaen" w:hAnsi="Sylfaen"/>
          <w:b/>
          <w:lang w:val="ka-GE"/>
        </w:rPr>
        <w:t>განმარტებები სარჩელის არსებითად მიღებასთან დაკავშირებით:</w:t>
      </w:r>
    </w:p>
    <w:p w:rsidR="00F202D8" w:rsidRPr="00F120D3" w:rsidRDefault="00F202D8" w:rsidP="003F6BD9">
      <w:pPr>
        <w:spacing w:line="240" w:lineRule="auto"/>
        <w:jc w:val="both"/>
        <w:rPr>
          <w:rFonts w:ascii="Sylfaen" w:hAnsi="Sylfaen"/>
          <w:lang w:val="ka-GE"/>
        </w:rPr>
      </w:pPr>
      <w:r w:rsidRPr="00F120D3">
        <w:rPr>
          <w:rFonts w:ascii="Sylfaen" w:hAnsi="Sylfaen"/>
          <w:lang w:val="ka-GE"/>
        </w:rPr>
        <w:t>არ</w:t>
      </w:r>
      <w:r w:rsidRPr="008510B4">
        <w:rPr>
          <w:rFonts w:ascii="Sylfaen" w:hAnsi="Sylfaen"/>
          <w:lang w:val="ka-GE"/>
        </w:rPr>
        <w:t xml:space="preserve"> </w:t>
      </w:r>
      <w:r w:rsidRPr="00F120D3">
        <w:rPr>
          <w:rFonts w:ascii="Sylfaen" w:hAnsi="Sylfaen"/>
          <w:lang w:val="ka-GE"/>
        </w:rPr>
        <w:t>არსებობს</w:t>
      </w:r>
      <w:r w:rsidRPr="008510B4">
        <w:rPr>
          <w:rFonts w:ascii="Sylfaen" w:hAnsi="Sylfaen"/>
          <w:lang w:val="ka-GE"/>
        </w:rPr>
        <w:t xml:space="preserve"> </w:t>
      </w:r>
      <w:r w:rsidRPr="00F120D3">
        <w:rPr>
          <w:rFonts w:ascii="Sylfaen" w:hAnsi="Sylfaen"/>
          <w:lang w:val="ka-GE"/>
        </w:rPr>
        <w:t>სარჩელის</w:t>
      </w:r>
      <w:r w:rsidRPr="008510B4">
        <w:rPr>
          <w:rFonts w:ascii="Sylfaen" w:hAnsi="Sylfaen"/>
          <w:lang w:val="ka-GE"/>
        </w:rPr>
        <w:t xml:space="preserve"> </w:t>
      </w:r>
      <w:r w:rsidRPr="00F120D3">
        <w:rPr>
          <w:rFonts w:ascii="Sylfaen" w:hAnsi="Sylfaen"/>
          <w:lang w:val="ka-GE"/>
        </w:rPr>
        <w:t>საკონსტიტუციო</w:t>
      </w:r>
      <w:r w:rsidRPr="008510B4">
        <w:rPr>
          <w:rFonts w:ascii="Sylfaen" w:hAnsi="Sylfaen"/>
          <w:lang w:val="ka-GE"/>
        </w:rPr>
        <w:t xml:space="preserve"> </w:t>
      </w:r>
      <w:r w:rsidRPr="00F120D3">
        <w:rPr>
          <w:rFonts w:ascii="Sylfaen" w:hAnsi="Sylfaen"/>
          <w:lang w:val="ka-GE"/>
        </w:rPr>
        <w:t>სასამართლოში</w:t>
      </w:r>
      <w:r w:rsidRPr="008510B4">
        <w:rPr>
          <w:rFonts w:ascii="Sylfaen" w:hAnsi="Sylfaen"/>
          <w:lang w:val="ka-GE"/>
        </w:rPr>
        <w:t xml:space="preserve"> </w:t>
      </w:r>
      <w:r w:rsidRPr="00F120D3">
        <w:rPr>
          <w:rFonts w:ascii="Sylfaen" w:hAnsi="Sylfaen"/>
          <w:lang w:val="ka-GE"/>
        </w:rPr>
        <w:t>არსებითად</w:t>
      </w:r>
      <w:r w:rsidRPr="008510B4">
        <w:rPr>
          <w:rFonts w:ascii="Sylfaen" w:hAnsi="Sylfaen"/>
          <w:lang w:val="ka-GE"/>
        </w:rPr>
        <w:t xml:space="preserve"> </w:t>
      </w:r>
      <w:r w:rsidRPr="00F120D3">
        <w:rPr>
          <w:rFonts w:ascii="Sylfaen" w:hAnsi="Sylfaen"/>
          <w:lang w:val="ka-GE"/>
        </w:rPr>
        <w:t>განსახილველად</w:t>
      </w:r>
      <w:r w:rsidRPr="008510B4">
        <w:rPr>
          <w:rFonts w:ascii="Sylfaen" w:hAnsi="Sylfaen"/>
          <w:lang w:val="ka-GE"/>
        </w:rPr>
        <w:t xml:space="preserve"> </w:t>
      </w:r>
      <w:r w:rsidRPr="00F120D3">
        <w:rPr>
          <w:rFonts w:ascii="Sylfaen" w:hAnsi="Sylfaen"/>
          <w:lang w:val="ka-GE"/>
        </w:rPr>
        <w:t>არმიღების</w:t>
      </w:r>
      <w:r w:rsidRPr="008510B4">
        <w:rPr>
          <w:rFonts w:ascii="Sylfaen" w:hAnsi="Sylfaen"/>
          <w:lang w:val="ka-GE"/>
        </w:rPr>
        <w:t xml:space="preserve"> </w:t>
      </w:r>
      <w:r w:rsidRPr="00F120D3">
        <w:rPr>
          <w:rFonts w:ascii="Sylfaen" w:hAnsi="Sylfaen"/>
          <w:lang w:val="ka-GE"/>
        </w:rPr>
        <w:t>საფუძველი</w:t>
      </w:r>
      <w:r w:rsidRPr="00F120D3">
        <w:rPr>
          <w:lang w:val="ka-GE"/>
        </w:rPr>
        <w:t xml:space="preserve">. </w:t>
      </w:r>
      <w:r w:rsidRPr="00F120D3">
        <w:rPr>
          <w:rFonts w:ascii="Sylfaen" w:hAnsi="Sylfaen"/>
          <w:lang w:val="ka-GE"/>
        </w:rPr>
        <w:t>კონსტიტუციური</w:t>
      </w:r>
      <w:r w:rsidRPr="008510B4">
        <w:rPr>
          <w:rFonts w:ascii="Sylfaen" w:hAnsi="Sylfaen"/>
          <w:lang w:val="ka-GE"/>
        </w:rPr>
        <w:t xml:space="preserve"> </w:t>
      </w:r>
      <w:r w:rsidRPr="00F120D3">
        <w:rPr>
          <w:rFonts w:ascii="Sylfaen" w:hAnsi="Sylfaen"/>
          <w:lang w:val="ka-GE"/>
        </w:rPr>
        <w:t>სარჩელი</w:t>
      </w:r>
      <w:r w:rsidRPr="008510B4">
        <w:rPr>
          <w:rFonts w:ascii="Sylfaen" w:hAnsi="Sylfaen"/>
          <w:lang w:val="ka-GE"/>
        </w:rPr>
        <w:t xml:space="preserve"> </w:t>
      </w:r>
      <w:r w:rsidRPr="00F120D3">
        <w:rPr>
          <w:rFonts w:ascii="Sylfaen" w:hAnsi="Sylfaen"/>
          <w:lang w:val="ka-GE"/>
        </w:rPr>
        <w:t>ფორმით</w:t>
      </w:r>
      <w:r w:rsidRPr="008510B4">
        <w:rPr>
          <w:rFonts w:ascii="Sylfaen" w:hAnsi="Sylfaen"/>
          <w:lang w:val="ka-GE"/>
        </w:rPr>
        <w:t xml:space="preserve"> </w:t>
      </w:r>
      <w:r w:rsidRPr="00F120D3">
        <w:rPr>
          <w:rFonts w:ascii="Sylfaen" w:hAnsi="Sylfaen"/>
          <w:lang w:val="ka-GE"/>
        </w:rPr>
        <w:t>და</w:t>
      </w:r>
      <w:r w:rsidRPr="008510B4">
        <w:rPr>
          <w:rFonts w:ascii="Sylfaen" w:hAnsi="Sylfaen"/>
          <w:lang w:val="ka-GE"/>
        </w:rPr>
        <w:t xml:space="preserve"> </w:t>
      </w:r>
      <w:r w:rsidRPr="00F120D3">
        <w:rPr>
          <w:rFonts w:ascii="Sylfaen" w:hAnsi="Sylfaen"/>
          <w:lang w:val="ka-GE"/>
        </w:rPr>
        <w:t>შინაარსით</w:t>
      </w:r>
      <w:r w:rsidRPr="008510B4">
        <w:rPr>
          <w:rFonts w:ascii="Sylfaen" w:hAnsi="Sylfaen"/>
          <w:lang w:val="ka-GE"/>
        </w:rPr>
        <w:t xml:space="preserve"> </w:t>
      </w:r>
      <w:r w:rsidRPr="00F120D3">
        <w:rPr>
          <w:rFonts w:ascii="Sylfaen" w:hAnsi="Sylfaen"/>
          <w:lang w:val="ka-GE"/>
        </w:rPr>
        <w:t>შეესაბამება</w:t>
      </w:r>
      <w:r w:rsidRPr="00F120D3">
        <w:rPr>
          <w:lang w:val="ka-GE"/>
        </w:rPr>
        <w:t xml:space="preserve"> "</w:t>
      </w:r>
      <w:r w:rsidRPr="00F120D3">
        <w:rPr>
          <w:rFonts w:ascii="Sylfaen" w:hAnsi="Sylfaen"/>
          <w:lang w:val="ka-GE"/>
        </w:rPr>
        <w:t>საკონსტიტუციო</w:t>
      </w:r>
      <w:r w:rsidRPr="008510B4">
        <w:rPr>
          <w:rFonts w:ascii="Sylfaen" w:hAnsi="Sylfaen"/>
          <w:lang w:val="ka-GE"/>
        </w:rPr>
        <w:t xml:space="preserve"> </w:t>
      </w:r>
      <w:r w:rsidRPr="00F120D3">
        <w:rPr>
          <w:rFonts w:ascii="Sylfaen" w:hAnsi="Sylfaen"/>
          <w:lang w:val="ka-GE"/>
        </w:rPr>
        <w:t>სამართალწარმოების</w:t>
      </w:r>
      <w:r w:rsidRPr="008510B4">
        <w:rPr>
          <w:rFonts w:ascii="Sylfaen" w:hAnsi="Sylfaen"/>
          <w:lang w:val="ka-GE"/>
        </w:rPr>
        <w:t xml:space="preserve"> </w:t>
      </w:r>
      <w:r w:rsidRPr="00F120D3">
        <w:rPr>
          <w:rFonts w:ascii="Sylfaen" w:hAnsi="Sylfaen"/>
          <w:lang w:val="ka-GE"/>
        </w:rPr>
        <w:t>შესახებ</w:t>
      </w:r>
      <w:r w:rsidRPr="00F120D3">
        <w:rPr>
          <w:lang w:val="ka-GE"/>
        </w:rPr>
        <w:t>"</w:t>
      </w:r>
      <w:r w:rsidRPr="008510B4">
        <w:rPr>
          <w:lang w:val="ka-GE"/>
        </w:rPr>
        <w:t xml:space="preserve"> </w:t>
      </w:r>
      <w:r w:rsidRPr="00F120D3">
        <w:rPr>
          <w:rFonts w:ascii="Sylfaen" w:hAnsi="Sylfaen"/>
          <w:lang w:val="ka-GE"/>
        </w:rPr>
        <w:t>საქართველოს</w:t>
      </w:r>
      <w:r w:rsidRPr="008510B4">
        <w:rPr>
          <w:rFonts w:ascii="Sylfaen" w:hAnsi="Sylfaen"/>
          <w:lang w:val="ka-GE"/>
        </w:rPr>
        <w:t xml:space="preserve"> </w:t>
      </w:r>
      <w:r w:rsidRPr="00F120D3">
        <w:rPr>
          <w:rFonts w:ascii="Sylfaen" w:hAnsi="Sylfaen"/>
          <w:lang w:val="ka-GE"/>
        </w:rPr>
        <w:t>კანონის</w:t>
      </w:r>
      <w:r w:rsidRPr="008510B4">
        <w:rPr>
          <w:rFonts w:ascii="Sylfaen" w:hAnsi="Sylfaen"/>
          <w:lang w:val="ka-GE"/>
        </w:rPr>
        <w:t xml:space="preserve"> </w:t>
      </w:r>
      <w:r w:rsidRPr="00F120D3">
        <w:rPr>
          <w:rFonts w:ascii="Sylfaen" w:hAnsi="Sylfaen"/>
          <w:lang w:val="ka-GE"/>
        </w:rPr>
        <w:t>მე</w:t>
      </w:r>
      <w:r w:rsidRPr="00F120D3">
        <w:rPr>
          <w:lang w:val="ka-GE"/>
        </w:rPr>
        <w:t xml:space="preserve">-16 </w:t>
      </w:r>
      <w:r w:rsidRPr="00F120D3">
        <w:rPr>
          <w:rFonts w:ascii="Sylfaen" w:hAnsi="Sylfaen"/>
          <w:lang w:val="ka-GE"/>
        </w:rPr>
        <w:t>მუხლით</w:t>
      </w:r>
      <w:r w:rsidRPr="008510B4">
        <w:rPr>
          <w:rFonts w:ascii="Sylfaen" w:hAnsi="Sylfaen"/>
          <w:lang w:val="ka-GE"/>
        </w:rPr>
        <w:t xml:space="preserve"> </w:t>
      </w:r>
      <w:r w:rsidRPr="00F120D3">
        <w:rPr>
          <w:rFonts w:ascii="Sylfaen" w:hAnsi="Sylfaen"/>
          <w:lang w:val="ka-GE"/>
        </w:rPr>
        <w:t>დადგენილ</w:t>
      </w:r>
      <w:r w:rsidRPr="008510B4">
        <w:rPr>
          <w:rFonts w:ascii="Sylfaen" w:hAnsi="Sylfaen"/>
          <w:lang w:val="ka-GE"/>
        </w:rPr>
        <w:t xml:space="preserve"> </w:t>
      </w:r>
      <w:r w:rsidRPr="00F120D3">
        <w:rPr>
          <w:rFonts w:ascii="Sylfaen" w:hAnsi="Sylfaen"/>
          <w:lang w:val="ka-GE"/>
        </w:rPr>
        <w:t>მოთხოვნებს</w:t>
      </w:r>
      <w:r w:rsidRPr="00F120D3">
        <w:rPr>
          <w:lang w:val="ka-GE"/>
        </w:rPr>
        <w:t xml:space="preserve">, </w:t>
      </w:r>
      <w:r>
        <w:rPr>
          <w:rFonts w:ascii="Sylfaen" w:hAnsi="Sylfaen"/>
          <w:lang w:val="ka-GE"/>
        </w:rPr>
        <w:t>კე</w:t>
      </w:r>
      <w:r w:rsidRPr="00F120D3">
        <w:rPr>
          <w:rFonts w:ascii="Sylfaen" w:hAnsi="Sylfaen"/>
          <w:lang w:val="ka-GE"/>
        </w:rPr>
        <w:t>რძოდ</w:t>
      </w:r>
      <w:r w:rsidRPr="00F120D3">
        <w:rPr>
          <w:lang w:val="ka-GE"/>
        </w:rPr>
        <w:t>:</w:t>
      </w:r>
    </w:p>
    <w:p w:rsidR="00F202D8" w:rsidRPr="00F120D3" w:rsidRDefault="00F202D8" w:rsidP="003F6BD9">
      <w:pPr>
        <w:spacing w:line="240" w:lineRule="auto"/>
        <w:jc w:val="both"/>
        <w:rPr>
          <w:rFonts w:ascii="Sylfaen" w:hAnsi="Sylfaen"/>
          <w:lang w:val="ka-GE"/>
        </w:rPr>
      </w:pPr>
      <w:r w:rsidRPr="00F120D3">
        <w:rPr>
          <w:rFonts w:ascii="Sylfaen" w:hAnsi="Sylfaen"/>
          <w:lang w:val="ka-GE"/>
        </w:rPr>
        <w:t>კონსტიტუციური</w:t>
      </w:r>
      <w:r w:rsidRPr="008510B4">
        <w:rPr>
          <w:rFonts w:ascii="Sylfaen" w:hAnsi="Sylfaen"/>
          <w:lang w:val="ka-GE"/>
        </w:rPr>
        <w:t xml:space="preserve"> </w:t>
      </w:r>
      <w:r w:rsidRPr="00F120D3">
        <w:rPr>
          <w:rFonts w:ascii="Sylfaen" w:hAnsi="Sylfaen"/>
          <w:lang w:val="ka-GE"/>
        </w:rPr>
        <w:t>სარჩელი</w:t>
      </w:r>
      <w:r w:rsidRPr="008510B4">
        <w:rPr>
          <w:rFonts w:ascii="Sylfaen" w:hAnsi="Sylfaen"/>
          <w:lang w:val="ka-GE"/>
        </w:rPr>
        <w:t xml:space="preserve"> </w:t>
      </w:r>
      <w:r w:rsidRPr="00F120D3">
        <w:rPr>
          <w:rFonts w:ascii="Sylfaen" w:hAnsi="Sylfaen"/>
          <w:lang w:val="ka-GE"/>
        </w:rPr>
        <w:t>ფორმა</w:t>
      </w:r>
      <w:r w:rsidRPr="008510B4">
        <w:rPr>
          <w:rFonts w:ascii="Sylfaen" w:hAnsi="Sylfaen"/>
          <w:lang w:val="ka-GE"/>
        </w:rPr>
        <w:t xml:space="preserve"> </w:t>
      </w:r>
      <w:r w:rsidRPr="00F120D3">
        <w:rPr>
          <w:rFonts w:ascii="Sylfaen" w:hAnsi="Sylfaen"/>
          <w:lang w:val="ka-GE"/>
        </w:rPr>
        <w:t>საქართველოს</w:t>
      </w:r>
      <w:r w:rsidRPr="008510B4">
        <w:rPr>
          <w:rFonts w:ascii="Sylfaen" w:hAnsi="Sylfaen"/>
          <w:lang w:val="ka-GE"/>
        </w:rPr>
        <w:t xml:space="preserve"> </w:t>
      </w:r>
      <w:r w:rsidRPr="00F120D3">
        <w:rPr>
          <w:rFonts w:ascii="Sylfaen" w:hAnsi="Sylfaen"/>
          <w:lang w:val="ka-GE"/>
        </w:rPr>
        <w:t>საკონსტიტუციო</w:t>
      </w:r>
      <w:r w:rsidRPr="008510B4">
        <w:rPr>
          <w:rFonts w:ascii="Sylfaen" w:hAnsi="Sylfaen"/>
          <w:lang w:val="ka-GE"/>
        </w:rPr>
        <w:t xml:space="preserve"> </w:t>
      </w:r>
      <w:r w:rsidRPr="00F120D3">
        <w:rPr>
          <w:rFonts w:ascii="Sylfaen" w:hAnsi="Sylfaen"/>
          <w:lang w:val="ka-GE"/>
        </w:rPr>
        <w:t>სასამართლოს</w:t>
      </w:r>
      <w:r w:rsidRPr="008510B4">
        <w:rPr>
          <w:rFonts w:ascii="Sylfaen" w:hAnsi="Sylfaen"/>
          <w:lang w:val="ka-GE"/>
        </w:rPr>
        <w:t xml:space="preserve"> </w:t>
      </w:r>
      <w:r w:rsidRPr="00F120D3">
        <w:rPr>
          <w:rFonts w:ascii="Sylfaen" w:hAnsi="Sylfaen"/>
          <w:lang w:val="ka-GE"/>
        </w:rPr>
        <w:t>მიერ</w:t>
      </w:r>
      <w:r w:rsidRPr="008510B4">
        <w:rPr>
          <w:rFonts w:ascii="Sylfaen" w:hAnsi="Sylfaen"/>
          <w:lang w:val="ka-GE"/>
        </w:rPr>
        <w:t xml:space="preserve"> </w:t>
      </w:r>
      <w:r w:rsidRPr="00F120D3">
        <w:rPr>
          <w:rFonts w:ascii="Sylfaen" w:hAnsi="Sylfaen"/>
          <w:lang w:val="ka-GE"/>
        </w:rPr>
        <w:t>დამტკიცებული</w:t>
      </w:r>
      <w:r w:rsidRPr="008510B4">
        <w:rPr>
          <w:rFonts w:ascii="Sylfaen" w:hAnsi="Sylfaen"/>
          <w:lang w:val="ka-GE"/>
        </w:rPr>
        <w:t xml:space="preserve"> </w:t>
      </w:r>
      <w:r w:rsidRPr="00F120D3">
        <w:rPr>
          <w:rFonts w:ascii="Sylfaen" w:hAnsi="Sylfaen"/>
          <w:lang w:val="ka-GE"/>
        </w:rPr>
        <w:t>არ</w:t>
      </w:r>
      <w:r w:rsidRPr="008510B4">
        <w:rPr>
          <w:rFonts w:ascii="Sylfaen" w:hAnsi="Sylfaen"/>
          <w:lang w:val="ka-GE"/>
        </w:rPr>
        <w:t xml:space="preserve"> </w:t>
      </w:r>
      <w:r w:rsidRPr="00F120D3">
        <w:rPr>
          <w:rFonts w:ascii="Sylfaen" w:hAnsi="Sylfaen"/>
          <w:lang w:val="ka-GE"/>
        </w:rPr>
        <w:t>არის</w:t>
      </w:r>
      <w:r w:rsidRPr="00F120D3">
        <w:rPr>
          <w:lang w:val="ka-GE"/>
        </w:rPr>
        <w:t>,</w:t>
      </w:r>
      <w:r w:rsidRPr="008510B4">
        <w:rPr>
          <w:lang w:val="ka-GE"/>
        </w:rPr>
        <w:t xml:space="preserve"> </w:t>
      </w:r>
      <w:r w:rsidRPr="00F120D3">
        <w:rPr>
          <w:rFonts w:ascii="Sylfaen" w:hAnsi="Sylfaen"/>
          <w:lang w:val="ka-GE"/>
        </w:rPr>
        <w:t>შესაბამისად</w:t>
      </w:r>
      <w:r w:rsidRPr="008510B4">
        <w:rPr>
          <w:rFonts w:ascii="Sylfaen" w:hAnsi="Sylfaen"/>
          <w:lang w:val="ka-GE"/>
        </w:rPr>
        <w:t xml:space="preserve"> </w:t>
      </w:r>
      <w:r w:rsidRPr="00F120D3">
        <w:rPr>
          <w:rFonts w:ascii="Sylfaen" w:hAnsi="Sylfaen"/>
          <w:lang w:val="ka-GE"/>
        </w:rPr>
        <w:t>სარჩელი</w:t>
      </w:r>
      <w:r w:rsidRPr="008510B4">
        <w:rPr>
          <w:rFonts w:ascii="Sylfaen" w:hAnsi="Sylfaen"/>
          <w:lang w:val="ka-GE"/>
        </w:rPr>
        <w:t xml:space="preserve"> </w:t>
      </w:r>
      <w:r w:rsidRPr="00F120D3">
        <w:rPr>
          <w:rFonts w:ascii="Sylfaen" w:hAnsi="Sylfaen"/>
          <w:lang w:val="ka-GE"/>
        </w:rPr>
        <w:t>წარმოდგენილია</w:t>
      </w:r>
      <w:r w:rsidRPr="008510B4">
        <w:rPr>
          <w:rFonts w:ascii="Sylfaen" w:hAnsi="Sylfaen"/>
          <w:lang w:val="ka-GE"/>
        </w:rPr>
        <w:t xml:space="preserve"> </w:t>
      </w:r>
      <w:r w:rsidRPr="00F120D3">
        <w:rPr>
          <w:rFonts w:ascii="Sylfaen" w:hAnsi="Sylfaen"/>
          <w:lang w:val="ka-GE"/>
        </w:rPr>
        <w:t>ფორმის</w:t>
      </w:r>
      <w:r w:rsidRPr="008510B4">
        <w:rPr>
          <w:rFonts w:ascii="Sylfaen" w:hAnsi="Sylfaen"/>
          <w:lang w:val="ka-GE"/>
        </w:rPr>
        <w:t xml:space="preserve"> </w:t>
      </w:r>
      <w:r w:rsidRPr="00F120D3">
        <w:rPr>
          <w:rFonts w:ascii="Sylfaen" w:hAnsi="Sylfaen"/>
          <w:lang w:val="ka-GE"/>
        </w:rPr>
        <w:t>გარეშე</w:t>
      </w:r>
      <w:r w:rsidRPr="00F120D3">
        <w:rPr>
          <w:lang w:val="ka-GE"/>
        </w:rPr>
        <w:t xml:space="preserve">, </w:t>
      </w:r>
      <w:r w:rsidRPr="00F120D3">
        <w:rPr>
          <w:rFonts w:ascii="Sylfaen" w:hAnsi="Sylfaen"/>
          <w:lang w:val="ka-GE"/>
        </w:rPr>
        <w:t>თუმცა</w:t>
      </w:r>
      <w:r w:rsidRPr="008510B4">
        <w:rPr>
          <w:rFonts w:ascii="Sylfaen" w:hAnsi="Sylfaen"/>
          <w:lang w:val="ka-GE"/>
        </w:rPr>
        <w:t xml:space="preserve"> </w:t>
      </w:r>
      <w:r w:rsidRPr="00F120D3">
        <w:rPr>
          <w:rFonts w:ascii="Sylfaen" w:hAnsi="Sylfaen"/>
          <w:lang w:val="ka-GE"/>
        </w:rPr>
        <w:t>სრულად</w:t>
      </w:r>
      <w:r w:rsidRPr="008510B4">
        <w:rPr>
          <w:rFonts w:ascii="Sylfaen" w:hAnsi="Sylfaen"/>
          <w:lang w:val="ka-GE"/>
        </w:rPr>
        <w:t xml:space="preserve"> </w:t>
      </w:r>
      <w:r w:rsidRPr="00F120D3">
        <w:rPr>
          <w:rFonts w:ascii="Sylfaen" w:hAnsi="Sylfaen"/>
          <w:lang w:val="ka-GE"/>
        </w:rPr>
        <w:t>შეესაბამება</w:t>
      </w:r>
      <w:r w:rsidRPr="008510B4">
        <w:rPr>
          <w:rFonts w:ascii="Sylfaen" w:hAnsi="Sylfaen"/>
          <w:lang w:val="ka-GE"/>
        </w:rPr>
        <w:t xml:space="preserve"> </w:t>
      </w:r>
      <w:r w:rsidRPr="00F120D3">
        <w:rPr>
          <w:rFonts w:ascii="Sylfaen" w:hAnsi="Sylfaen"/>
          <w:lang w:val="ka-GE"/>
        </w:rPr>
        <w:t>კანონის</w:t>
      </w:r>
      <w:r w:rsidRPr="008510B4">
        <w:rPr>
          <w:rFonts w:ascii="Sylfaen" w:hAnsi="Sylfaen"/>
          <w:lang w:val="ka-GE"/>
        </w:rPr>
        <w:t xml:space="preserve"> </w:t>
      </w:r>
      <w:r w:rsidRPr="00F120D3">
        <w:rPr>
          <w:rFonts w:ascii="Sylfaen" w:hAnsi="Sylfaen"/>
          <w:lang w:val="ka-GE"/>
        </w:rPr>
        <w:t>მოთხოვნებს</w:t>
      </w:r>
      <w:r w:rsidRPr="00F120D3">
        <w:rPr>
          <w:lang w:val="ka-GE"/>
        </w:rPr>
        <w:t>.</w:t>
      </w:r>
    </w:p>
    <w:p w:rsidR="00F202D8" w:rsidRPr="00F120D3" w:rsidRDefault="00F202D8" w:rsidP="003F6BD9">
      <w:pPr>
        <w:spacing w:line="240" w:lineRule="auto"/>
        <w:jc w:val="both"/>
        <w:rPr>
          <w:rFonts w:ascii="Sylfaen" w:hAnsi="Sylfaen"/>
          <w:lang w:val="ka-GE"/>
        </w:rPr>
      </w:pPr>
      <w:r w:rsidRPr="00F120D3">
        <w:rPr>
          <w:rFonts w:ascii="Sylfaen" w:hAnsi="Sylfaen"/>
          <w:lang w:val="ka-GE"/>
        </w:rPr>
        <w:t>კონსტიტუციური</w:t>
      </w:r>
      <w:r w:rsidRPr="008510B4">
        <w:rPr>
          <w:rFonts w:ascii="Sylfaen" w:hAnsi="Sylfaen"/>
          <w:lang w:val="ka-GE"/>
        </w:rPr>
        <w:t xml:space="preserve"> </w:t>
      </w:r>
      <w:r w:rsidRPr="00F120D3">
        <w:rPr>
          <w:rFonts w:ascii="Sylfaen" w:hAnsi="Sylfaen"/>
          <w:lang w:val="ka-GE"/>
        </w:rPr>
        <w:t>სარჩელი</w:t>
      </w:r>
      <w:r w:rsidRPr="008510B4">
        <w:rPr>
          <w:rFonts w:ascii="Sylfaen" w:hAnsi="Sylfaen"/>
          <w:lang w:val="ka-GE"/>
        </w:rPr>
        <w:t xml:space="preserve"> </w:t>
      </w:r>
      <w:r w:rsidRPr="00F120D3">
        <w:rPr>
          <w:rFonts w:ascii="Sylfaen" w:hAnsi="Sylfaen"/>
          <w:lang w:val="ka-GE"/>
        </w:rPr>
        <w:t>ხელმოწერილია</w:t>
      </w:r>
      <w:r w:rsidRPr="008510B4">
        <w:rPr>
          <w:rFonts w:ascii="Sylfaen" w:hAnsi="Sylfaen"/>
          <w:lang w:val="ka-GE"/>
        </w:rPr>
        <w:t xml:space="preserve"> </w:t>
      </w:r>
      <w:r w:rsidRPr="00F120D3">
        <w:rPr>
          <w:rFonts w:ascii="Sylfaen" w:hAnsi="Sylfaen"/>
          <w:lang w:val="ka-GE"/>
        </w:rPr>
        <w:t>მოსარჩელის</w:t>
      </w:r>
      <w:r w:rsidRPr="00F120D3">
        <w:rPr>
          <w:lang w:val="ka-GE"/>
        </w:rPr>
        <w:t xml:space="preserve"> (</w:t>
      </w:r>
      <w:r w:rsidRPr="00F120D3">
        <w:rPr>
          <w:rFonts w:ascii="Sylfaen" w:hAnsi="Sylfaen"/>
          <w:lang w:val="ka-GE"/>
        </w:rPr>
        <w:t>მოსარჩელეთა</w:t>
      </w:r>
      <w:r w:rsidRPr="00F120D3">
        <w:rPr>
          <w:lang w:val="ka-GE"/>
        </w:rPr>
        <w:t xml:space="preserve">) </w:t>
      </w:r>
      <w:r w:rsidRPr="00F120D3">
        <w:rPr>
          <w:rFonts w:ascii="Sylfaen" w:hAnsi="Sylfaen"/>
          <w:lang w:val="ka-GE"/>
        </w:rPr>
        <w:t>მიერ</w:t>
      </w:r>
      <w:r w:rsidRPr="008510B4">
        <w:rPr>
          <w:rFonts w:ascii="Sylfaen" w:hAnsi="Sylfaen"/>
          <w:lang w:val="ka-GE"/>
        </w:rPr>
        <w:t xml:space="preserve"> </w:t>
      </w:r>
      <w:r w:rsidRPr="00F120D3">
        <w:rPr>
          <w:rFonts w:ascii="Sylfaen" w:hAnsi="Sylfaen"/>
          <w:lang w:val="ka-GE"/>
        </w:rPr>
        <w:t>და</w:t>
      </w:r>
      <w:r w:rsidRPr="008510B4">
        <w:rPr>
          <w:rFonts w:ascii="Sylfaen" w:hAnsi="Sylfaen"/>
          <w:lang w:val="ka-GE"/>
        </w:rPr>
        <w:t xml:space="preserve"> </w:t>
      </w:r>
      <w:r w:rsidRPr="00F120D3">
        <w:rPr>
          <w:rFonts w:ascii="Sylfaen" w:hAnsi="Sylfaen"/>
          <w:lang w:val="ka-GE"/>
        </w:rPr>
        <w:t>მასში</w:t>
      </w:r>
      <w:r w:rsidRPr="008510B4">
        <w:rPr>
          <w:rFonts w:ascii="Sylfaen" w:hAnsi="Sylfaen"/>
          <w:lang w:val="ka-GE"/>
        </w:rPr>
        <w:t xml:space="preserve"> </w:t>
      </w:r>
      <w:r w:rsidRPr="00F120D3">
        <w:rPr>
          <w:rFonts w:ascii="Sylfaen" w:hAnsi="Sylfaen"/>
          <w:lang w:val="ka-GE"/>
        </w:rPr>
        <w:t>აღნიშნულია</w:t>
      </w:r>
      <w:r w:rsidRPr="008510B4">
        <w:rPr>
          <w:rFonts w:ascii="Sylfaen" w:hAnsi="Sylfaen"/>
          <w:lang w:val="ka-GE"/>
        </w:rPr>
        <w:t xml:space="preserve"> </w:t>
      </w:r>
      <w:r w:rsidRPr="00F120D3">
        <w:rPr>
          <w:rFonts w:ascii="Sylfaen" w:hAnsi="Sylfaen"/>
          <w:lang w:val="ka-GE"/>
        </w:rPr>
        <w:t>ამავე</w:t>
      </w:r>
      <w:r w:rsidRPr="008510B4">
        <w:rPr>
          <w:rFonts w:ascii="Sylfaen" w:hAnsi="Sylfaen"/>
          <w:lang w:val="ka-GE"/>
        </w:rPr>
        <w:t xml:space="preserve"> </w:t>
      </w:r>
      <w:r w:rsidRPr="00F120D3">
        <w:rPr>
          <w:rFonts w:ascii="Sylfaen" w:hAnsi="Sylfaen"/>
          <w:lang w:val="ka-GE"/>
        </w:rPr>
        <w:t>კანონის</w:t>
      </w:r>
      <w:r w:rsidRPr="008510B4">
        <w:rPr>
          <w:rFonts w:ascii="Sylfaen" w:hAnsi="Sylfaen"/>
          <w:lang w:val="ka-GE"/>
        </w:rPr>
        <w:t xml:space="preserve"> </w:t>
      </w:r>
      <w:r w:rsidRPr="00F120D3">
        <w:rPr>
          <w:rFonts w:ascii="Sylfaen" w:hAnsi="Sylfaen"/>
          <w:lang w:val="ka-GE"/>
        </w:rPr>
        <w:t>მე</w:t>
      </w:r>
      <w:r w:rsidRPr="00F120D3">
        <w:rPr>
          <w:lang w:val="ka-GE"/>
        </w:rPr>
        <w:t xml:space="preserve">-16 </w:t>
      </w:r>
      <w:r w:rsidRPr="00F120D3">
        <w:rPr>
          <w:rFonts w:ascii="Sylfaen" w:hAnsi="Sylfaen"/>
          <w:lang w:val="ka-GE"/>
        </w:rPr>
        <w:t>მუხლით</w:t>
      </w:r>
      <w:r w:rsidRPr="008510B4">
        <w:rPr>
          <w:rFonts w:ascii="Sylfaen" w:hAnsi="Sylfaen"/>
          <w:lang w:val="ka-GE"/>
        </w:rPr>
        <w:t xml:space="preserve"> </w:t>
      </w:r>
      <w:r w:rsidRPr="00F120D3">
        <w:rPr>
          <w:rFonts w:ascii="Sylfaen" w:hAnsi="Sylfaen"/>
          <w:lang w:val="ka-GE"/>
        </w:rPr>
        <w:t>გათვალისწინებული</w:t>
      </w:r>
      <w:r w:rsidRPr="008510B4">
        <w:rPr>
          <w:rFonts w:ascii="Sylfaen" w:hAnsi="Sylfaen"/>
          <w:lang w:val="ka-GE"/>
        </w:rPr>
        <w:t xml:space="preserve"> </w:t>
      </w:r>
      <w:r w:rsidRPr="00F120D3">
        <w:rPr>
          <w:rFonts w:ascii="Sylfaen" w:hAnsi="Sylfaen"/>
          <w:lang w:val="ka-GE"/>
        </w:rPr>
        <w:t>მითითებები</w:t>
      </w:r>
      <w:r w:rsidRPr="00F120D3">
        <w:rPr>
          <w:lang w:val="ka-GE"/>
        </w:rPr>
        <w:t>;</w:t>
      </w:r>
    </w:p>
    <w:p w:rsidR="00F202D8" w:rsidRPr="00F120D3" w:rsidRDefault="00F202D8" w:rsidP="003F6BD9">
      <w:pPr>
        <w:spacing w:line="240" w:lineRule="auto"/>
        <w:jc w:val="both"/>
        <w:rPr>
          <w:rFonts w:ascii="Sylfaen" w:hAnsi="Sylfaen"/>
          <w:lang w:val="ka-GE"/>
        </w:rPr>
      </w:pPr>
      <w:r w:rsidRPr="00F120D3">
        <w:rPr>
          <w:rFonts w:ascii="Sylfaen" w:hAnsi="Sylfaen"/>
          <w:lang w:val="ka-GE"/>
        </w:rPr>
        <w:t>სარჩელი</w:t>
      </w:r>
      <w:r w:rsidRPr="008510B4">
        <w:rPr>
          <w:rFonts w:ascii="Sylfaen" w:hAnsi="Sylfaen"/>
          <w:lang w:val="ka-GE"/>
        </w:rPr>
        <w:t xml:space="preserve"> </w:t>
      </w:r>
      <w:r w:rsidRPr="00F120D3">
        <w:rPr>
          <w:rFonts w:ascii="Sylfaen" w:hAnsi="Sylfaen"/>
          <w:lang w:val="ka-GE"/>
        </w:rPr>
        <w:t>შეტანილია</w:t>
      </w:r>
      <w:r w:rsidRPr="008510B4">
        <w:rPr>
          <w:rFonts w:ascii="Sylfaen" w:hAnsi="Sylfaen"/>
          <w:lang w:val="ka-GE"/>
        </w:rPr>
        <w:t xml:space="preserve"> </w:t>
      </w:r>
      <w:r w:rsidRPr="00F120D3">
        <w:rPr>
          <w:rFonts w:ascii="Sylfaen" w:hAnsi="Sylfaen"/>
          <w:lang w:val="ka-GE"/>
        </w:rPr>
        <w:t>უფლებამოსილი</w:t>
      </w:r>
      <w:r w:rsidRPr="008510B4">
        <w:rPr>
          <w:rFonts w:ascii="Sylfaen" w:hAnsi="Sylfaen"/>
          <w:lang w:val="ka-GE"/>
        </w:rPr>
        <w:t xml:space="preserve"> </w:t>
      </w:r>
      <w:r w:rsidRPr="00F120D3">
        <w:rPr>
          <w:rFonts w:ascii="Sylfaen" w:hAnsi="Sylfaen"/>
          <w:lang w:val="ka-GE"/>
        </w:rPr>
        <w:t>სუბიექტის</w:t>
      </w:r>
      <w:r w:rsidRPr="008510B4">
        <w:rPr>
          <w:rFonts w:ascii="Sylfaen" w:hAnsi="Sylfaen"/>
          <w:lang w:val="ka-GE"/>
        </w:rPr>
        <w:t xml:space="preserve"> </w:t>
      </w:r>
      <w:r w:rsidRPr="00F120D3">
        <w:rPr>
          <w:rFonts w:ascii="Sylfaen" w:hAnsi="Sylfaen"/>
          <w:lang w:val="ka-GE"/>
        </w:rPr>
        <w:t>მიერ</w:t>
      </w:r>
      <w:r w:rsidRPr="00F120D3">
        <w:rPr>
          <w:lang w:val="ka-GE"/>
        </w:rPr>
        <w:t xml:space="preserve">, </w:t>
      </w:r>
      <w:r w:rsidRPr="00F120D3">
        <w:rPr>
          <w:rFonts w:ascii="Sylfaen" w:hAnsi="Sylfaen"/>
          <w:lang w:val="ka-GE"/>
        </w:rPr>
        <w:t>პარლამენტის</w:t>
      </w:r>
      <w:r w:rsidRPr="008510B4">
        <w:rPr>
          <w:rFonts w:ascii="Sylfaen" w:hAnsi="Sylfaen"/>
          <w:lang w:val="ka-GE"/>
        </w:rPr>
        <w:t xml:space="preserve"> </w:t>
      </w:r>
      <w:r w:rsidRPr="00F120D3">
        <w:rPr>
          <w:rFonts w:ascii="Sylfaen" w:hAnsi="Sylfaen"/>
          <w:lang w:val="ka-GE"/>
        </w:rPr>
        <w:t>წევრთა</w:t>
      </w:r>
      <w:r w:rsidRPr="008510B4">
        <w:rPr>
          <w:rFonts w:ascii="Sylfaen" w:hAnsi="Sylfaen"/>
          <w:lang w:val="ka-GE"/>
        </w:rPr>
        <w:t xml:space="preserve"> </w:t>
      </w:r>
      <w:r w:rsidRPr="00F120D3">
        <w:rPr>
          <w:rFonts w:ascii="Sylfaen" w:hAnsi="Sylfaen"/>
          <w:lang w:val="ka-GE"/>
        </w:rPr>
        <w:t>არანაკლებ</w:t>
      </w:r>
      <w:r w:rsidRPr="00F120D3">
        <w:rPr>
          <w:lang w:val="ka-GE"/>
        </w:rPr>
        <w:t xml:space="preserve"> 1/5-</w:t>
      </w:r>
      <w:r w:rsidRPr="00F120D3">
        <w:rPr>
          <w:rFonts w:ascii="Sylfaen" w:hAnsi="Sylfaen"/>
          <w:lang w:val="ka-GE"/>
        </w:rPr>
        <w:t>ის</w:t>
      </w:r>
      <w:r w:rsidRPr="008510B4">
        <w:rPr>
          <w:rFonts w:ascii="Sylfaen" w:hAnsi="Sylfaen"/>
          <w:lang w:val="ka-GE"/>
        </w:rPr>
        <w:t xml:space="preserve"> </w:t>
      </w:r>
      <w:r w:rsidRPr="00F120D3">
        <w:rPr>
          <w:rFonts w:ascii="Sylfaen" w:hAnsi="Sylfaen"/>
          <w:lang w:val="ka-GE"/>
        </w:rPr>
        <w:t>მიერ</w:t>
      </w:r>
      <w:r w:rsidRPr="00F120D3">
        <w:rPr>
          <w:lang w:val="ka-GE"/>
        </w:rPr>
        <w:t>;</w:t>
      </w:r>
    </w:p>
    <w:p w:rsidR="00F202D8" w:rsidRPr="009D415B" w:rsidRDefault="00F202D8" w:rsidP="003F6BD9">
      <w:pPr>
        <w:spacing w:line="240" w:lineRule="auto"/>
        <w:jc w:val="both"/>
        <w:rPr>
          <w:rFonts w:ascii="Sylfaen" w:hAnsi="Sylfaen"/>
          <w:lang w:val="ka-GE"/>
        </w:rPr>
      </w:pPr>
      <w:r w:rsidRPr="00F120D3">
        <w:rPr>
          <w:rFonts w:ascii="Sylfaen" w:hAnsi="Sylfaen"/>
          <w:lang w:val="ka-GE"/>
        </w:rPr>
        <w:t>სარჩელით</w:t>
      </w:r>
      <w:r w:rsidRPr="008510B4">
        <w:rPr>
          <w:rFonts w:ascii="Sylfaen" w:hAnsi="Sylfaen"/>
          <w:lang w:val="ka-GE"/>
        </w:rPr>
        <w:t xml:space="preserve"> </w:t>
      </w:r>
      <w:r w:rsidRPr="00F120D3">
        <w:rPr>
          <w:rFonts w:ascii="Sylfaen" w:hAnsi="Sylfaen"/>
          <w:lang w:val="ka-GE"/>
        </w:rPr>
        <w:t>სადავოდ</w:t>
      </w:r>
      <w:r w:rsidRPr="008510B4">
        <w:rPr>
          <w:rFonts w:ascii="Sylfaen" w:hAnsi="Sylfaen"/>
          <w:lang w:val="ka-GE"/>
        </w:rPr>
        <w:t xml:space="preserve"> </w:t>
      </w:r>
      <w:r w:rsidRPr="00F120D3">
        <w:rPr>
          <w:rFonts w:ascii="Sylfaen" w:hAnsi="Sylfaen"/>
          <w:lang w:val="ka-GE"/>
        </w:rPr>
        <w:t>გამხდარი</w:t>
      </w:r>
      <w:r w:rsidRPr="008510B4">
        <w:rPr>
          <w:rFonts w:ascii="Sylfaen" w:hAnsi="Sylfaen"/>
          <w:lang w:val="ka-GE"/>
        </w:rPr>
        <w:t xml:space="preserve"> </w:t>
      </w:r>
      <w:r w:rsidRPr="00F120D3">
        <w:rPr>
          <w:rFonts w:ascii="Sylfaen" w:hAnsi="Sylfaen"/>
          <w:lang w:val="ka-GE"/>
        </w:rPr>
        <w:t>საკითხი</w:t>
      </w:r>
      <w:r w:rsidRPr="00F120D3">
        <w:rPr>
          <w:lang w:val="ka-GE"/>
        </w:rPr>
        <w:t xml:space="preserve"> "</w:t>
      </w:r>
      <w:r w:rsidRPr="00F120D3">
        <w:rPr>
          <w:rFonts w:ascii="Sylfaen" w:hAnsi="Sylfaen"/>
          <w:lang w:val="ka-GE"/>
        </w:rPr>
        <w:t>საქართველოს</w:t>
      </w:r>
      <w:r w:rsidRPr="008510B4">
        <w:rPr>
          <w:rFonts w:ascii="Sylfaen" w:hAnsi="Sylfaen"/>
          <w:lang w:val="ka-GE"/>
        </w:rPr>
        <w:t xml:space="preserve"> </w:t>
      </w:r>
      <w:r w:rsidRPr="00F120D3">
        <w:rPr>
          <w:rFonts w:ascii="Sylfaen" w:hAnsi="Sylfaen"/>
          <w:lang w:val="ka-GE"/>
        </w:rPr>
        <w:t>საკონსტიტუციო</w:t>
      </w:r>
      <w:r w:rsidRPr="008510B4">
        <w:rPr>
          <w:rFonts w:ascii="Sylfaen" w:hAnsi="Sylfaen"/>
          <w:lang w:val="ka-GE"/>
        </w:rPr>
        <w:t xml:space="preserve"> </w:t>
      </w:r>
      <w:r w:rsidRPr="00F120D3">
        <w:rPr>
          <w:rFonts w:ascii="Sylfaen" w:hAnsi="Sylfaen"/>
          <w:lang w:val="ka-GE"/>
        </w:rPr>
        <w:t>სასამართლოს</w:t>
      </w:r>
      <w:r w:rsidRPr="008510B4">
        <w:rPr>
          <w:rFonts w:ascii="Sylfaen" w:hAnsi="Sylfaen"/>
          <w:lang w:val="ka-GE"/>
        </w:rPr>
        <w:t xml:space="preserve"> </w:t>
      </w:r>
      <w:r w:rsidRPr="00F120D3">
        <w:rPr>
          <w:rFonts w:ascii="Sylfaen" w:hAnsi="Sylfaen"/>
          <w:lang w:val="ka-GE"/>
        </w:rPr>
        <w:t>შესახებ</w:t>
      </w:r>
      <w:r w:rsidRPr="00F120D3">
        <w:rPr>
          <w:lang w:val="ka-GE"/>
        </w:rPr>
        <w:t xml:space="preserve">" </w:t>
      </w:r>
      <w:r w:rsidRPr="00F120D3">
        <w:rPr>
          <w:rFonts w:ascii="Sylfaen" w:hAnsi="Sylfaen"/>
          <w:lang w:val="ka-GE"/>
        </w:rPr>
        <w:t>საქართველოს</w:t>
      </w:r>
      <w:r w:rsidRPr="008510B4">
        <w:rPr>
          <w:rFonts w:ascii="Sylfaen" w:hAnsi="Sylfaen"/>
          <w:lang w:val="ka-GE"/>
        </w:rPr>
        <w:t xml:space="preserve"> </w:t>
      </w:r>
      <w:r w:rsidRPr="00F120D3">
        <w:rPr>
          <w:rFonts w:ascii="Sylfaen" w:hAnsi="Sylfaen"/>
          <w:lang w:val="ka-GE"/>
        </w:rPr>
        <w:t>ორგანული</w:t>
      </w:r>
      <w:r w:rsidRPr="008510B4">
        <w:rPr>
          <w:rFonts w:ascii="Sylfaen" w:hAnsi="Sylfaen"/>
          <w:lang w:val="ka-GE"/>
        </w:rPr>
        <w:t xml:space="preserve"> </w:t>
      </w:r>
      <w:r w:rsidRPr="00F120D3">
        <w:rPr>
          <w:rFonts w:ascii="Sylfaen" w:hAnsi="Sylfaen"/>
          <w:lang w:val="ka-GE"/>
        </w:rPr>
        <w:t>კანონის</w:t>
      </w:r>
      <w:r w:rsidRPr="008510B4">
        <w:rPr>
          <w:rFonts w:ascii="Sylfaen" w:hAnsi="Sylfaen"/>
          <w:lang w:val="ka-GE"/>
        </w:rPr>
        <w:t xml:space="preserve"> </w:t>
      </w:r>
      <w:r w:rsidRPr="00F120D3">
        <w:rPr>
          <w:rFonts w:ascii="Sylfaen" w:hAnsi="Sylfaen"/>
          <w:lang w:val="ka-GE"/>
        </w:rPr>
        <w:t>მე</w:t>
      </w:r>
      <w:r w:rsidRPr="00F120D3">
        <w:rPr>
          <w:lang w:val="ka-GE"/>
        </w:rPr>
        <w:t xml:space="preserve">-19 </w:t>
      </w:r>
      <w:r w:rsidRPr="00F120D3">
        <w:rPr>
          <w:rFonts w:ascii="Sylfaen" w:hAnsi="Sylfaen"/>
          <w:lang w:val="ka-GE"/>
        </w:rPr>
        <w:t>მუხლის</w:t>
      </w:r>
      <w:r w:rsidRPr="008510B4">
        <w:rPr>
          <w:rFonts w:ascii="Sylfaen" w:hAnsi="Sylfaen"/>
          <w:lang w:val="ka-GE"/>
        </w:rPr>
        <w:t xml:space="preserve"> </w:t>
      </w:r>
      <w:r w:rsidRPr="00F120D3">
        <w:rPr>
          <w:rFonts w:ascii="Sylfaen" w:hAnsi="Sylfaen"/>
          <w:lang w:val="ka-GE"/>
        </w:rPr>
        <w:t>პირველი</w:t>
      </w:r>
      <w:r w:rsidRPr="008510B4">
        <w:rPr>
          <w:rFonts w:ascii="Sylfaen" w:hAnsi="Sylfaen"/>
          <w:lang w:val="ka-GE"/>
        </w:rPr>
        <w:t xml:space="preserve"> </w:t>
      </w:r>
      <w:r w:rsidRPr="00F120D3">
        <w:rPr>
          <w:rFonts w:ascii="Sylfaen" w:hAnsi="Sylfaen"/>
          <w:lang w:val="ka-GE"/>
        </w:rPr>
        <w:t>პუნქტის</w:t>
      </w:r>
      <w:r w:rsidRPr="008510B4">
        <w:rPr>
          <w:rFonts w:ascii="Sylfaen" w:hAnsi="Sylfaen"/>
          <w:lang w:val="ka-GE"/>
        </w:rPr>
        <w:t xml:space="preserve"> </w:t>
      </w:r>
      <w:r>
        <w:rPr>
          <w:rFonts w:ascii="Sylfaen" w:hAnsi="Sylfaen"/>
          <w:lang w:val="ka-GE"/>
        </w:rPr>
        <w:t xml:space="preserve">„გ“ </w:t>
      </w:r>
      <w:r w:rsidRPr="00F120D3">
        <w:rPr>
          <w:rFonts w:ascii="Sylfaen" w:hAnsi="Sylfaen"/>
          <w:lang w:val="ka-GE"/>
        </w:rPr>
        <w:t>ქვეპუნქტის</w:t>
      </w:r>
      <w:r w:rsidRPr="008510B4">
        <w:rPr>
          <w:rFonts w:ascii="Sylfaen" w:hAnsi="Sylfaen"/>
          <w:lang w:val="ka-GE"/>
        </w:rPr>
        <w:t xml:space="preserve"> </w:t>
      </w:r>
      <w:r w:rsidRPr="00F120D3">
        <w:rPr>
          <w:rFonts w:ascii="Sylfaen" w:hAnsi="Sylfaen"/>
          <w:lang w:val="ka-GE"/>
        </w:rPr>
        <w:t>მიხედვით</w:t>
      </w:r>
      <w:r w:rsidRPr="008510B4">
        <w:rPr>
          <w:rFonts w:ascii="Sylfaen" w:hAnsi="Sylfaen"/>
          <w:lang w:val="ka-GE"/>
        </w:rPr>
        <w:t xml:space="preserve"> </w:t>
      </w:r>
      <w:r w:rsidRPr="00F120D3">
        <w:rPr>
          <w:rFonts w:ascii="Sylfaen" w:hAnsi="Sylfaen"/>
          <w:lang w:val="ka-GE"/>
        </w:rPr>
        <w:t>არის</w:t>
      </w:r>
      <w:r w:rsidRPr="008510B4">
        <w:rPr>
          <w:rFonts w:ascii="Sylfaen" w:hAnsi="Sylfaen"/>
          <w:lang w:val="ka-GE"/>
        </w:rPr>
        <w:t xml:space="preserve"> </w:t>
      </w:r>
      <w:r w:rsidRPr="00F120D3">
        <w:rPr>
          <w:rFonts w:ascii="Sylfaen" w:hAnsi="Sylfaen"/>
          <w:lang w:val="ka-GE"/>
        </w:rPr>
        <w:t>საკონსტიტუციო</w:t>
      </w:r>
      <w:r w:rsidRPr="008510B4">
        <w:rPr>
          <w:rFonts w:ascii="Sylfaen" w:hAnsi="Sylfaen"/>
          <w:lang w:val="ka-GE"/>
        </w:rPr>
        <w:t xml:space="preserve"> </w:t>
      </w:r>
      <w:r w:rsidRPr="00F120D3">
        <w:rPr>
          <w:rFonts w:ascii="Sylfaen" w:hAnsi="Sylfaen"/>
          <w:lang w:val="ka-GE"/>
        </w:rPr>
        <w:t>სასამართლოს</w:t>
      </w:r>
      <w:r w:rsidRPr="008510B4">
        <w:rPr>
          <w:rFonts w:ascii="Sylfaen" w:hAnsi="Sylfaen"/>
          <w:lang w:val="ka-GE"/>
        </w:rPr>
        <w:t xml:space="preserve"> </w:t>
      </w:r>
      <w:r w:rsidRPr="00F120D3">
        <w:rPr>
          <w:rFonts w:ascii="Sylfaen" w:hAnsi="Sylfaen"/>
          <w:lang w:val="ka-GE"/>
        </w:rPr>
        <w:t>განსჯადი</w:t>
      </w:r>
      <w:r w:rsidRPr="00F120D3">
        <w:rPr>
          <w:lang w:val="ka-GE"/>
        </w:rPr>
        <w:t xml:space="preserve">, </w:t>
      </w:r>
    </w:p>
    <w:p w:rsidR="00F202D8" w:rsidRPr="009D415B" w:rsidRDefault="00F202D8" w:rsidP="003F6BD9">
      <w:pPr>
        <w:spacing w:line="240" w:lineRule="auto"/>
        <w:jc w:val="both"/>
        <w:rPr>
          <w:rFonts w:ascii="Sylfaen" w:hAnsi="Sylfaen"/>
          <w:lang w:val="ka-GE"/>
        </w:rPr>
      </w:pPr>
      <w:r w:rsidRPr="00F120D3">
        <w:rPr>
          <w:rFonts w:ascii="Sylfaen" w:hAnsi="Sylfaen"/>
          <w:lang w:val="ka-GE"/>
        </w:rPr>
        <w:t>ამავდროულად</w:t>
      </w:r>
      <w:r w:rsidRPr="00F120D3">
        <w:rPr>
          <w:lang w:val="ka-GE"/>
        </w:rPr>
        <w:t xml:space="preserve">, </w:t>
      </w:r>
      <w:r w:rsidRPr="00F120D3">
        <w:rPr>
          <w:rFonts w:ascii="Sylfaen" w:hAnsi="Sylfaen"/>
          <w:lang w:val="ka-GE"/>
        </w:rPr>
        <w:t>სარჩელში</w:t>
      </w:r>
      <w:r w:rsidRPr="008510B4">
        <w:rPr>
          <w:rFonts w:ascii="Sylfaen" w:hAnsi="Sylfaen"/>
          <w:lang w:val="ka-GE"/>
        </w:rPr>
        <w:t xml:space="preserve"> </w:t>
      </w:r>
      <w:r w:rsidRPr="00F120D3">
        <w:rPr>
          <w:rFonts w:ascii="Sylfaen" w:hAnsi="Sylfaen"/>
          <w:lang w:val="ka-GE"/>
        </w:rPr>
        <w:t>მითითებული</w:t>
      </w:r>
      <w:r w:rsidRPr="008510B4">
        <w:rPr>
          <w:rFonts w:ascii="Sylfaen" w:hAnsi="Sylfaen"/>
          <w:lang w:val="ka-GE"/>
        </w:rPr>
        <w:t xml:space="preserve"> </w:t>
      </w:r>
      <w:r w:rsidRPr="00F120D3">
        <w:rPr>
          <w:rFonts w:ascii="Sylfaen" w:hAnsi="Sylfaen"/>
          <w:lang w:val="ka-GE"/>
        </w:rPr>
        <w:t>არცერთი</w:t>
      </w:r>
      <w:r w:rsidRPr="008510B4">
        <w:rPr>
          <w:rFonts w:ascii="Sylfaen" w:hAnsi="Sylfaen"/>
          <w:lang w:val="ka-GE"/>
        </w:rPr>
        <w:t xml:space="preserve"> </w:t>
      </w:r>
      <w:r w:rsidRPr="00F120D3">
        <w:rPr>
          <w:rFonts w:ascii="Sylfaen" w:hAnsi="Sylfaen"/>
          <w:lang w:val="ka-GE"/>
        </w:rPr>
        <w:t>სადავო</w:t>
      </w:r>
      <w:r>
        <w:rPr>
          <w:rFonts w:ascii="Sylfaen" w:hAnsi="Sylfaen"/>
          <w:lang w:val="ka-GE"/>
        </w:rPr>
        <w:t xml:space="preserve"> </w:t>
      </w:r>
      <w:r w:rsidRPr="00F120D3">
        <w:rPr>
          <w:rFonts w:ascii="Sylfaen" w:hAnsi="Sylfaen"/>
          <w:lang w:val="ka-GE"/>
        </w:rPr>
        <w:t>საკითხი</w:t>
      </w:r>
      <w:r>
        <w:rPr>
          <w:rFonts w:ascii="Sylfaen" w:hAnsi="Sylfaen"/>
          <w:lang w:val="ka-GE"/>
        </w:rPr>
        <w:t xml:space="preserve"> </w:t>
      </w:r>
      <w:r w:rsidRPr="00F120D3">
        <w:rPr>
          <w:rFonts w:ascii="Sylfaen" w:hAnsi="Sylfaen"/>
          <w:lang w:val="ka-GE"/>
        </w:rPr>
        <w:t>ჯერჯერობით</w:t>
      </w:r>
      <w:r>
        <w:rPr>
          <w:rFonts w:ascii="Sylfaen" w:hAnsi="Sylfaen"/>
          <w:lang w:val="ka-GE"/>
        </w:rPr>
        <w:t xml:space="preserve"> </w:t>
      </w:r>
      <w:r w:rsidRPr="00F120D3">
        <w:rPr>
          <w:rFonts w:ascii="Sylfaen" w:hAnsi="Sylfaen"/>
          <w:lang w:val="ka-GE"/>
        </w:rPr>
        <w:t>არ</w:t>
      </w:r>
      <w:r>
        <w:rPr>
          <w:rFonts w:ascii="Sylfaen" w:hAnsi="Sylfaen"/>
          <w:lang w:val="ka-GE"/>
        </w:rPr>
        <w:t xml:space="preserve"> </w:t>
      </w:r>
      <w:r w:rsidRPr="00F120D3">
        <w:rPr>
          <w:rFonts w:ascii="Sylfaen" w:hAnsi="Sylfaen"/>
          <w:lang w:val="ka-GE"/>
        </w:rPr>
        <w:t>არის</w:t>
      </w:r>
      <w:r>
        <w:rPr>
          <w:rFonts w:ascii="Sylfaen" w:hAnsi="Sylfaen"/>
          <w:lang w:val="ka-GE"/>
        </w:rPr>
        <w:t xml:space="preserve"> </w:t>
      </w:r>
      <w:r w:rsidRPr="00F120D3">
        <w:rPr>
          <w:rFonts w:ascii="Sylfaen" w:hAnsi="Sylfaen"/>
          <w:lang w:val="ka-GE"/>
        </w:rPr>
        <w:t>გადაწყვეტილი</w:t>
      </w:r>
      <w:r>
        <w:rPr>
          <w:rFonts w:ascii="Sylfaen" w:hAnsi="Sylfaen"/>
          <w:lang w:val="ka-GE"/>
        </w:rPr>
        <w:t xml:space="preserve"> </w:t>
      </w:r>
      <w:r w:rsidRPr="00F120D3">
        <w:rPr>
          <w:rFonts w:ascii="Sylfaen" w:hAnsi="Sylfaen"/>
          <w:lang w:val="ka-GE"/>
        </w:rPr>
        <w:t>საკონსტიტუციო</w:t>
      </w:r>
      <w:r>
        <w:rPr>
          <w:rFonts w:ascii="Sylfaen" w:hAnsi="Sylfaen"/>
          <w:lang w:val="ka-GE"/>
        </w:rPr>
        <w:t xml:space="preserve"> </w:t>
      </w:r>
      <w:r w:rsidRPr="00F120D3">
        <w:rPr>
          <w:rFonts w:ascii="Sylfaen" w:hAnsi="Sylfaen"/>
          <w:lang w:val="ka-GE"/>
        </w:rPr>
        <w:t>სასამართლოს</w:t>
      </w:r>
      <w:r>
        <w:rPr>
          <w:rFonts w:ascii="Sylfaen" w:hAnsi="Sylfaen"/>
          <w:lang w:val="ka-GE"/>
        </w:rPr>
        <w:t xml:space="preserve"> </w:t>
      </w:r>
      <w:r w:rsidRPr="00F120D3">
        <w:rPr>
          <w:rFonts w:ascii="Sylfaen" w:hAnsi="Sylfaen"/>
          <w:lang w:val="ka-GE"/>
        </w:rPr>
        <w:t>მიერ</w:t>
      </w:r>
      <w:r w:rsidRPr="00F120D3">
        <w:rPr>
          <w:lang w:val="ka-GE"/>
        </w:rPr>
        <w:t>;</w:t>
      </w:r>
    </w:p>
    <w:p w:rsidR="00F202D8" w:rsidRPr="00F120D3" w:rsidRDefault="00F202D8" w:rsidP="003F6BD9">
      <w:pPr>
        <w:spacing w:line="240" w:lineRule="auto"/>
        <w:jc w:val="both"/>
        <w:rPr>
          <w:lang w:val="ka-GE"/>
        </w:rPr>
      </w:pPr>
      <w:r w:rsidRPr="00F120D3">
        <w:rPr>
          <w:rFonts w:ascii="Sylfaen" w:hAnsi="Sylfaen"/>
          <w:lang w:val="ka-GE"/>
        </w:rPr>
        <w:t>კანონმდებლობა</w:t>
      </w:r>
      <w:r>
        <w:rPr>
          <w:rFonts w:ascii="Sylfaen" w:hAnsi="Sylfaen"/>
          <w:lang w:val="ka-GE"/>
        </w:rPr>
        <w:t xml:space="preserve"> </w:t>
      </w:r>
      <w:r w:rsidRPr="00F120D3">
        <w:rPr>
          <w:rFonts w:ascii="Sylfaen" w:hAnsi="Sylfaen"/>
          <w:lang w:val="ka-GE"/>
        </w:rPr>
        <w:t>კონკრეტულ</w:t>
      </w:r>
      <w:r>
        <w:rPr>
          <w:rFonts w:ascii="Sylfaen" w:hAnsi="Sylfaen"/>
          <w:lang w:val="ka-GE"/>
        </w:rPr>
        <w:t xml:space="preserve"> </w:t>
      </w:r>
      <w:r w:rsidRPr="00F120D3">
        <w:rPr>
          <w:rFonts w:ascii="Sylfaen" w:hAnsi="Sylfaen"/>
          <w:lang w:val="ka-GE"/>
        </w:rPr>
        <w:t>შემთხვევაში</w:t>
      </w:r>
      <w:r>
        <w:rPr>
          <w:rFonts w:ascii="Sylfaen" w:hAnsi="Sylfaen"/>
          <w:lang w:val="ka-GE"/>
        </w:rPr>
        <w:t xml:space="preserve"> </w:t>
      </w:r>
      <w:r w:rsidRPr="00F120D3">
        <w:rPr>
          <w:rFonts w:ascii="Sylfaen" w:hAnsi="Sylfaen"/>
          <w:lang w:val="ka-GE"/>
        </w:rPr>
        <w:t>არ</w:t>
      </w:r>
      <w:r>
        <w:rPr>
          <w:rFonts w:ascii="Sylfaen" w:hAnsi="Sylfaen"/>
          <w:lang w:val="ka-GE"/>
        </w:rPr>
        <w:t xml:space="preserve"> </w:t>
      </w:r>
      <w:r w:rsidRPr="00F120D3">
        <w:rPr>
          <w:rFonts w:ascii="Sylfaen" w:hAnsi="Sylfaen"/>
          <w:lang w:val="ka-GE"/>
        </w:rPr>
        <w:t>ითვალისწინებს</w:t>
      </w:r>
      <w:r>
        <w:rPr>
          <w:rFonts w:ascii="Sylfaen" w:hAnsi="Sylfaen"/>
          <w:lang w:val="ka-GE"/>
        </w:rPr>
        <w:t xml:space="preserve"> </w:t>
      </w:r>
      <w:r w:rsidRPr="00F120D3">
        <w:rPr>
          <w:rFonts w:ascii="Sylfaen" w:hAnsi="Sylfaen"/>
          <w:lang w:val="ka-GE"/>
        </w:rPr>
        <w:t>ხანდაზმულობის</w:t>
      </w:r>
      <w:r>
        <w:rPr>
          <w:rFonts w:ascii="Sylfaen" w:hAnsi="Sylfaen"/>
          <w:lang w:val="ka-GE"/>
        </w:rPr>
        <w:t xml:space="preserve"> </w:t>
      </w:r>
      <w:r w:rsidRPr="00F120D3">
        <w:rPr>
          <w:rFonts w:ascii="Sylfaen" w:hAnsi="Sylfaen"/>
          <w:lang w:val="ka-GE"/>
        </w:rPr>
        <w:t>ვადას</w:t>
      </w:r>
      <w:r>
        <w:rPr>
          <w:rFonts w:ascii="Sylfaen" w:hAnsi="Sylfaen"/>
          <w:lang w:val="ka-GE"/>
        </w:rPr>
        <w:t xml:space="preserve"> </w:t>
      </w:r>
      <w:r w:rsidRPr="00F120D3">
        <w:rPr>
          <w:rFonts w:ascii="Sylfaen" w:hAnsi="Sylfaen"/>
          <w:lang w:val="ka-GE"/>
        </w:rPr>
        <w:t>ს</w:t>
      </w:r>
      <w:r>
        <w:rPr>
          <w:rFonts w:ascii="Sylfaen" w:hAnsi="Sylfaen"/>
          <w:lang w:val="ka-GE"/>
        </w:rPr>
        <w:t>ა</w:t>
      </w:r>
      <w:r w:rsidRPr="00F120D3">
        <w:rPr>
          <w:rFonts w:ascii="Sylfaen" w:hAnsi="Sylfaen"/>
          <w:lang w:val="ka-GE"/>
        </w:rPr>
        <w:t>რჩელის</w:t>
      </w:r>
      <w:r>
        <w:rPr>
          <w:rFonts w:ascii="Sylfaen" w:hAnsi="Sylfaen"/>
          <w:lang w:val="ka-GE"/>
        </w:rPr>
        <w:t xml:space="preserve"> </w:t>
      </w:r>
      <w:r w:rsidRPr="00F120D3">
        <w:rPr>
          <w:rFonts w:ascii="Sylfaen" w:hAnsi="Sylfaen"/>
          <w:lang w:val="ka-GE"/>
        </w:rPr>
        <w:t>წარსადგენად</w:t>
      </w:r>
      <w:r w:rsidRPr="00F120D3">
        <w:rPr>
          <w:lang w:val="ka-GE"/>
        </w:rPr>
        <w:t>.</w:t>
      </w:r>
    </w:p>
    <w:p w:rsidR="00F120D3" w:rsidRPr="00F120D3" w:rsidRDefault="00F120D3" w:rsidP="003F6BD9">
      <w:pPr>
        <w:spacing w:line="240" w:lineRule="auto"/>
        <w:jc w:val="both"/>
        <w:rPr>
          <w:lang w:val="ka-GE"/>
        </w:rPr>
      </w:pPr>
    </w:p>
    <w:p w:rsidR="00F120D3" w:rsidRDefault="007E3458" w:rsidP="00116356">
      <w:pPr>
        <w:jc w:val="both"/>
        <w:rPr>
          <w:rFonts w:ascii="Sylfaen" w:hAnsi="Sylfaen"/>
          <w:b/>
          <w:lang w:val="ka-GE"/>
        </w:rPr>
      </w:pPr>
      <w:r>
        <w:rPr>
          <w:rFonts w:ascii="Sylfaen" w:hAnsi="Sylfaen"/>
          <w:b/>
          <w:lang w:val="ka-GE"/>
        </w:rPr>
        <w:t>მოთხოვნის არსი და დასაბუთება:</w:t>
      </w:r>
    </w:p>
    <w:p w:rsidR="00733DB2" w:rsidRPr="00A84E0F" w:rsidRDefault="00AE5C08" w:rsidP="00116356">
      <w:pPr>
        <w:jc w:val="both"/>
        <w:rPr>
          <w:rFonts w:ascii="Sylfaen" w:hAnsi="Sylfaen"/>
          <w:b/>
          <w:lang w:val="ka-GE"/>
        </w:rPr>
      </w:pPr>
      <w:r>
        <w:rPr>
          <w:rFonts w:ascii="Sylfaen" w:hAnsi="Sylfaen"/>
          <w:b/>
          <w:lang w:val="ka-GE"/>
        </w:rPr>
        <w:t xml:space="preserve">1. </w:t>
      </w:r>
      <w:r w:rsidR="00733DB2" w:rsidRPr="00A84E0F">
        <w:rPr>
          <w:rFonts w:ascii="Sylfaen" w:hAnsi="Sylfaen"/>
          <w:b/>
          <w:lang w:val="ka-GE"/>
        </w:rPr>
        <w:t xml:space="preserve">პოლიტიკური პარტიების აკრძალვის </w:t>
      </w:r>
      <w:r w:rsidR="00CB5286" w:rsidRPr="00A84E0F">
        <w:rPr>
          <w:rFonts w:ascii="Sylfaen" w:hAnsi="Sylfaen"/>
          <w:b/>
          <w:lang w:val="ka-GE"/>
        </w:rPr>
        <w:t>კონსტიტუციური გამართლება</w:t>
      </w:r>
      <w:r w:rsidR="004B5BF2" w:rsidRPr="00A84E0F">
        <w:rPr>
          <w:rFonts w:ascii="Sylfaen" w:hAnsi="Sylfaen"/>
          <w:b/>
          <w:lang w:val="ka-GE"/>
        </w:rPr>
        <w:t xml:space="preserve"> და საჭიროება</w:t>
      </w:r>
    </w:p>
    <w:p w:rsidR="00116356" w:rsidRDefault="003A0C85" w:rsidP="00116356">
      <w:pPr>
        <w:jc w:val="both"/>
        <w:rPr>
          <w:rFonts w:ascii="Sylfaen" w:hAnsi="Sylfaen"/>
          <w:lang w:val="ka-GE"/>
        </w:rPr>
      </w:pPr>
      <w:r>
        <w:rPr>
          <w:rFonts w:ascii="Sylfaen" w:hAnsi="Sylfaen"/>
          <w:lang w:val="ka-GE"/>
        </w:rPr>
        <w:t xml:space="preserve">საქართველოს კონსტიტუციის 89-ე მუხლის პირველი პუნქტის გ) ქვეპუნქტის და </w:t>
      </w:r>
      <w:r w:rsidR="00E91C86">
        <w:rPr>
          <w:rFonts w:ascii="Sylfaen" w:hAnsi="Sylfaen"/>
          <w:lang w:val="ka-GE"/>
        </w:rPr>
        <w:t xml:space="preserve">„საქართველოს საკონსტიტუციო სასამართლოს შესახებ“ საქართველოს ორგანული კანონის </w:t>
      </w:r>
      <w:r w:rsidR="00B9690B">
        <w:rPr>
          <w:rFonts w:ascii="Sylfaen" w:hAnsi="Sylfaen"/>
          <w:lang w:val="ka-GE"/>
        </w:rPr>
        <w:t xml:space="preserve">მე-19 მუხლის პირველი პუნქტის გ) ქვეპუნქტის, ისევე როგორც </w:t>
      </w:r>
      <w:r w:rsidR="00E449FF">
        <w:rPr>
          <w:rFonts w:ascii="Sylfaen" w:hAnsi="Sylfaen"/>
          <w:lang w:val="ka-GE"/>
        </w:rPr>
        <w:t xml:space="preserve">35-ე მუხლის პირველი პუნქტის თანახმად, </w:t>
      </w:r>
      <w:r w:rsidR="00C87619">
        <w:rPr>
          <w:rFonts w:ascii="Sylfaen" w:hAnsi="Sylfaen"/>
          <w:lang w:val="ka-GE"/>
        </w:rPr>
        <w:t xml:space="preserve">საქართველოს საკონსტიტუციო სასამართლოს </w:t>
      </w:r>
      <w:r w:rsidR="004F1102">
        <w:rPr>
          <w:rFonts w:ascii="Sylfaen" w:hAnsi="Sylfaen"/>
          <w:lang w:val="ka-GE"/>
        </w:rPr>
        <w:t xml:space="preserve"> კომპეტენცია</w:t>
      </w:r>
      <w:r w:rsidR="003768FA">
        <w:rPr>
          <w:rFonts w:ascii="Sylfaen" w:hAnsi="Sylfaen"/>
          <w:lang w:val="ka-GE"/>
        </w:rPr>
        <w:t>ს განეკუთვნება</w:t>
      </w:r>
      <w:r w:rsidR="004F1102">
        <w:rPr>
          <w:rFonts w:ascii="Sylfaen" w:hAnsi="Sylfaen"/>
          <w:lang w:val="ka-GE"/>
        </w:rPr>
        <w:t xml:space="preserve"> შეამოწმოს</w:t>
      </w:r>
      <w:r w:rsidR="00174AF2">
        <w:rPr>
          <w:rFonts w:ascii="Sylfaen" w:hAnsi="Sylfaen"/>
          <w:lang w:val="ka-GE"/>
        </w:rPr>
        <w:t xml:space="preserve">როგორც </w:t>
      </w:r>
      <w:r w:rsidR="004212BA">
        <w:rPr>
          <w:rFonts w:ascii="Sylfaen" w:hAnsi="Sylfaen"/>
          <w:lang w:val="ka-GE"/>
        </w:rPr>
        <w:t>მოქალაქეთა პოლიტიკური გაერთიანების</w:t>
      </w:r>
      <w:r w:rsidR="00FF6601">
        <w:rPr>
          <w:rFonts w:ascii="Sylfaen" w:hAnsi="Sylfaen"/>
          <w:lang w:val="ka-GE"/>
        </w:rPr>
        <w:t xml:space="preserve"> </w:t>
      </w:r>
      <w:r w:rsidR="00C30EFE" w:rsidRPr="00C02A58">
        <w:rPr>
          <w:rFonts w:ascii="Sylfaen" w:hAnsi="Sylfaen"/>
          <w:u w:val="single"/>
          <w:lang w:val="ka-GE"/>
        </w:rPr>
        <w:t>შექმნის</w:t>
      </w:r>
      <w:r w:rsidR="00C30EFE">
        <w:rPr>
          <w:rFonts w:ascii="Sylfaen" w:hAnsi="Sylfaen"/>
          <w:lang w:val="ka-GE"/>
        </w:rPr>
        <w:t xml:space="preserve">, ასევე მისი </w:t>
      </w:r>
      <w:r w:rsidR="00C30EFE" w:rsidRPr="00C02A58">
        <w:rPr>
          <w:rFonts w:ascii="Sylfaen" w:hAnsi="Sylfaen"/>
          <w:u w:val="single"/>
          <w:lang w:val="ka-GE"/>
        </w:rPr>
        <w:t>საქმიანობის</w:t>
      </w:r>
      <w:r w:rsidR="00FF6601" w:rsidRPr="00FF6601">
        <w:rPr>
          <w:rFonts w:ascii="Sylfaen" w:hAnsi="Sylfaen"/>
          <w:lang w:val="ka-GE"/>
        </w:rPr>
        <w:t xml:space="preserve"> </w:t>
      </w:r>
      <w:r w:rsidR="00937B80">
        <w:rPr>
          <w:rFonts w:ascii="Sylfaen" w:hAnsi="Sylfaen"/>
          <w:lang w:val="ka-GE"/>
        </w:rPr>
        <w:t>კონსტიტუციურობა</w:t>
      </w:r>
      <w:r w:rsidR="00C30EFE">
        <w:rPr>
          <w:rFonts w:ascii="Sylfaen" w:hAnsi="Sylfaen"/>
          <w:lang w:val="ka-GE"/>
        </w:rPr>
        <w:t xml:space="preserve">. </w:t>
      </w:r>
      <w:r w:rsidR="00116356">
        <w:rPr>
          <w:rFonts w:ascii="Sylfaen" w:hAnsi="Sylfaen"/>
          <w:lang w:val="ka-GE"/>
        </w:rPr>
        <w:t xml:space="preserve">მნიშვნელოვან განმარტებას იმასთან დაკავშირებით თუ რა </w:t>
      </w:r>
      <w:r w:rsidR="003768FA">
        <w:rPr>
          <w:rFonts w:ascii="Sylfaen" w:hAnsi="Sylfaen"/>
          <w:lang w:val="ka-GE"/>
        </w:rPr>
        <w:t xml:space="preserve">მიიჩნევა </w:t>
      </w:r>
      <w:r w:rsidR="00651D67">
        <w:rPr>
          <w:rFonts w:ascii="Sylfaen" w:hAnsi="Sylfaen"/>
          <w:lang w:val="ka-GE"/>
        </w:rPr>
        <w:t xml:space="preserve">არაკონსტიტუციურად ამ შემთხვევაში, გვაძლევს თავად კონსტიტუციის 26-ე მუხლის მე-3 პუნქტი, რომლის თანახმადაც, </w:t>
      </w:r>
      <w:r w:rsidR="00116356">
        <w:rPr>
          <w:rFonts w:ascii="Sylfaen" w:hAnsi="Sylfaen"/>
          <w:lang w:val="ka-GE"/>
        </w:rPr>
        <w:t xml:space="preserve"> „</w:t>
      </w:r>
      <w:r w:rsidR="00116356" w:rsidRPr="00DB5195">
        <w:rPr>
          <w:rFonts w:ascii="Sylfaen" w:hAnsi="Sylfaen"/>
          <w:lang w:val="ka-GE"/>
        </w:rPr>
        <w:t xml:space="preserve">დაუშვებელია ისეთი საზოგადოებრივი და პოლიტიკური გაერთიანების შექმნა და საქმიანობა, რომლის მიზანია საქართველოს კონსტიტუციური წყობილების დამხობა ან ძალადობით შეცვლა, ქვეყნის დამოუკიდებლობის ხელყოფა, ტერიტორიული მთლიანობის დარღვევა, ან რომელიც ეწევა ომის ან ძალადობის პროპაგანდას, აღვივებს ეროვნულ, კუთხურ, რელიგიურ ან სოციალურ </w:t>
      </w:r>
      <w:r w:rsidR="00116356" w:rsidRPr="00DB5195">
        <w:rPr>
          <w:rFonts w:ascii="Sylfaen" w:hAnsi="Sylfaen"/>
          <w:lang w:val="ka-GE"/>
        </w:rPr>
        <w:lastRenderedPageBreak/>
        <w:t>შუღლს.</w:t>
      </w:r>
      <w:r w:rsidR="00116356">
        <w:rPr>
          <w:rFonts w:ascii="Sylfaen" w:hAnsi="Sylfaen"/>
          <w:lang w:val="ka-GE"/>
        </w:rPr>
        <w:t xml:space="preserve">“ ასეთივე აკრძალვა დადგენილია </w:t>
      </w:r>
      <w:r w:rsidR="00116356" w:rsidRPr="00DB1941">
        <w:rPr>
          <w:rFonts w:ascii="Sylfaen" w:hAnsi="Sylfaen"/>
          <w:lang w:val="ka-GE"/>
        </w:rPr>
        <w:t xml:space="preserve">„პოლიტიკური გაერთიანებების შესახებ“საქართველოს კანონისმე-5 მუხლის მე-2 </w:t>
      </w:r>
      <w:r w:rsidR="00116356">
        <w:rPr>
          <w:rFonts w:ascii="Sylfaen" w:hAnsi="Sylfaen"/>
          <w:lang w:val="ka-GE"/>
        </w:rPr>
        <w:t xml:space="preserve">პუნქტით.  ამასთან, </w:t>
      </w:r>
      <w:r w:rsidR="00116356" w:rsidRPr="00DB1941">
        <w:rPr>
          <w:rFonts w:ascii="Sylfaen" w:hAnsi="Sylfaen"/>
          <w:lang w:val="ka-GE"/>
        </w:rPr>
        <w:t>ამავე კანონის 35-ე მუხლის მიხედვით</w:t>
      </w:r>
      <w:r w:rsidR="00A9302A">
        <w:rPr>
          <w:rFonts w:ascii="Sylfaen" w:hAnsi="Sylfaen"/>
          <w:lang w:val="ka-GE"/>
        </w:rPr>
        <w:t>,</w:t>
      </w:r>
      <w:r w:rsidR="00116356" w:rsidRPr="00DB1941">
        <w:rPr>
          <w:rFonts w:ascii="Sylfaen" w:hAnsi="Sylfaen"/>
          <w:lang w:val="ka-GE"/>
        </w:rPr>
        <w:t xml:space="preserve"> პარტიის აკრძალვა </w:t>
      </w:r>
      <w:r w:rsidR="004A5627">
        <w:rPr>
          <w:rFonts w:ascii="Sylfaen" w:hAnsi="Sylfaen"/>
          <w:lang w:val="ka-GE"/>
        </w:rPr>
        <w:t xml:space="preserve">მხოლოდ </w:t>
      </w:r>
      <w:r w:rsidR="00116356" w:rsidRPr="00DB1941">
        <w:rPr>
          <w:rFonts w:ascii="Sylfaen" w:hAnsi="Sylfaen"/>
          <w:lang w:val="ka-GE"/>
        </w:rPr>
        <w:t>საქართველოს საკონსტიტუციო სასამართლოს გადაწყვეტილებით არის შესაძლებელი</w:t>
      </w:r>
      <w:r w:rsidR="008551A5">
        <w:rPr>
          <w:rFonts w:ascii="Sylfaen" w:hAnsi="Sylfaen"/>
          <w:lang w:val="ka-GE"/>
        </w:rPr>
        <w:t>.</w:t>
      </w:r>
    </w:p>
    <w:p w:rsidR="00D8020C" w:rsidRDefault="00C02A58" w:rsidP="00116356">
      <w:pPr>
        <w:jc w:val="both"/>
        <w:rPr>
          <w:rFonts w:ascii="Sylfaen" w:hAnsi="Sylfaen"/>
          <w:lang w:val="ka-GE"/>
        </w:rPr>
      </w:pPr>
      <w:r>
        <w:rPr>
          <w:rFonts w:ascii="Sylfaen" w:hAnsi="Sylfaen"/>
          <w:lang w:val="ka-GE"/>
        </w:rPr>
        <w:t>მართალია</w:t>
      </w:r>
      <w:r w:rsidR="00687A9D">
        <w:rPr>
          <w:rFonts w:ascii="Sylfaen" w:hAnsi="Sylfaen"/>
          <w:lang w:val="ka-GE"/>
        </w:rPr>
        <w:t>,</w:t>
      </w:r>
      <w:r>
        <w:rPr>
          <w:rFonts w:ascii="Sylfaen" w:hAnsi="Sylfaen"/>
          <w:lang w:val="ka-GE"/>
        </w:rPr>
        <w:t xml:space="preserve"> ერთი მხრივ საქართველოს კონსტიტუციით გარანტირებულია გამოხატვის თავისუფლება და მისი </w:t>
      </w:r>
      <w:r w:rsidR="003768FA">
        <w:rPr>
          <w:rFonts w:ascii="Sylfaen" w:hAnsi="Sylfaen"/>
          <w:lang w:val="ka-GE"/>
        </w:rPr>
        <w:t xml:space="preserve">ინსტიტუციური რეალიზების </w:t>
      </w:r>
      <w:r>
        <w:rPr>
          <w:rFonts w:ascii="Sylfaen" w:hAnsi="Sylfaen"/>
          <w:lang w:val="ka-GE"/>
        </w:rPr>
        <w:t xml:space="preserve">კონკრეტული </w:t>
      </w:r>
      <w:r w:rsidR="00A9302A">
        <w:rPr>
          <w:rFonts w:ascii="Sylfaen" w:hAnsi="Sylfaen"/>
          <w:lang w:val="ka-GE"/>
        </w:rPr>
        <w:t>ფორმა</w:t>
      </w:r>
      <w:r>
        <w:rPr>
          <w:rFonts w:ascii="Sylfaen" w:hAnsi="Sylfaen"/>
          <w:lang w:val="ka-GE"/>
        </w:rPr>
        <w:t xml:space="preserve">, პოლიტიკური გაერთიანების შექმნა, თუმცა ამავდროულად </w:t>
      </w:r>
      <w:r w:rsidR="003665B3">
        <w:rPr>
          <w:rFonts w:ascii="Sylfaen" w:hAnsi="Sylfaen"/>
          <w:lang w:val="ka-GE"/>
        </w:rPr>
        <w:t xml:space="preserve">საქართველოს კონსტიტუცია </w:t>
      </w:r>
      <w:r w:rsidR="00826F3B">
        <w:rPr>
          <w:rFonts w:ascii="Sylfaen" w:hAnsi="Sylfaen"/>
          <w:lang w:val="ka-GE"/>
        </w:rPr>
        <w:t>დასაშვებად მიიჩნევს</w:t>
      </w:r>
      <w:r w:rsidR="00CF3CC9">
        <w:rPr>
          <w:rFonts w:ascii="Sylfaen" w:hAnsi="Sylfaen"/>
          <w:lang w:val="ka-GE"/>
        </w:rPr>
        <w:t xml:space="preserve"> ისეთი პოლიტიკური პარტიის აკრძალვას, რომელიც </w:t>
      </w:r>
      <w:r w:rsidR="00A30B89">
        <w:rPr>
          <w:rFonts w:ascii="Sylfaen" w:hAnsi="Sylfaen"/>
          <w:lang w:val="ka-GE"/>
        </w:rPr>
        <w:t xml:space="preserve">ხელყოფს და საფრთხეს უქმნის </w:t>
      </w:r>
      <w:r w:rsidR="00DE54B4">
        <w:rPr>
          <w:rFonts w:ascii="Sylfaen" w:hAnsi="Sylfaen"/>
          <w:lang w:val="ka-GE"/>
        </w:rPr>
        <w:t>სახელმწიფოს სუვერენიტეტს, კონსტიტუციით გამყარებულ</w:t>
      </w:r>
      <w:r w:rsidR="00A30B89">
        <w:rPr>
          <w:rFonts w:ascii="Sylfaen" w:hAnsi="Sylfaen"/>
          <w:lang w:val="ka-GE"/>
        </w:rPr>
        <w:t xml:space="preserve"> ფუნდამენტურ </w:t>
      </w:r>
      <w:r w:rsidR="00DE54B4">
        <w:rPr>
          <w:rFonts w:ascii="Sylfaen" w:hAnsi="Sylfaen"/>
          <w:lang w:val="ka-GE"/>
        </w:rPr>
        <w:t>ღირებულებებ</w:t>
      </w:r>
      <w:r w:rsidR="00DF366A">
        <w:rPr>
          <w:rFonts w:ascii="Sylfaen" w:hAnsi="Sylfaen"/>
          <w:lang w:val="ka-GE"/>
        </w:rPr>
        <w:t xml:space="preserve">ს და </w:t>
      </w:r>
      <w:r w:rsidR="005F1137">
        <w:rPr>
          <w:rFonts w:ascii="Sylfaen" w:hAnsi="Sylfaen"/>
          <w:lang w:val="ka-GE"/>
        </w:rPr>
        <w:t xml:space="preserve">მთლიანად </w:t>
      </w:r>
      <w:r w:rsidR="00B53960">
        <w:rPr>
          <w:rFonts w:ascii="Sylfaen" w:hAnsi="Sylfaen"/>
          <w:lang w:val="ka-GE"/>
        </w:rPr>
        <w:t>იმ საფუძვლებს</w:t>
      </w:r>
      <w:r w:rsidR="00B733C3" w:rsidRPr="00015007">
        <w:rPr>
          <w:rFonts w:ascii="Sylfaen" w:hAnsi="Sylfaen"/>
          <w:lang w:val="ka-GE"/>
        </w:rPr>
        <w:t>,</w:t>
      </w:r>
      <w:r w:rsidR="00B53960">
        <w:rPr>
          <w:rFonts w:ascii="Sylfaen" w:hAnsi="Sylfaen"/>
          <w:lang w:val="ka-GE"/>
        </w:rPr>
        <w:t xml:space="preserve"> რაზეც დგას საქართველოს</w:t>
      </w:r>
      <w:r w:rsidR="00AC109C">
        <w:rPr>
          <w:rFonts w:ascii="Sylfaen" w:hAnsi="Sylfaen"/>
          <w:lang w:val="ka-GE"/>
        </w:rPr>
        <w:t>კონსტიტუცია.</w:t>
      </w:r>
    </w:p>
    <w:p w:rsidR="000F4CAB" w:rsidRDefault="001E3E9C" w:rsidP="00116356">
      <w:pPr>
        <w:jc w:val="both"/>
        <w:rPr>
          <w:rFonts w:ascii="Sylfaen" w:hAnsi="Sylfaen"/>
          <w:lang w:val="ka-GE"/>
        </w:rPr>
      </w:pPr>
      <w:r>
        <w:rPr>
          <w:rFonts w:ascii="Sylfaen" w:hAnsi="Sylfaen"/>
          <w:lang w:val="ka-GE"/>
        </w:rPr>
        <w:t>აღსანიშნავია 1991 წლის 9 აპრილის საქართველოს სახელმწიფოებრივი დამოუკიდებლობის აღდგენის აქტი, სადაც მითითებულია: „</w:t>
      </w:r>
      <w:r w:rsidRPr="00D31C03">
        <w:rPr>
          <w:rFonts w:ascii="Sylfaen" w:hAnsi="Sylfaen"/>
          <w:lang w:val="ka-GE"/>
        </w:rPr>
        <w:t>საქართველოს სუვერენული რესპუბლიკის ტერიტორია ერთიანია და განუყოფელი. მის ტერიტორიაზე უზენაესია მხოლოდ საქართველოს რესპუბლიკის კონსტიტუცია და ხელისუფლება. ყოველი მოქმედება, მიმართული საქართველოს რესპუბლიკის ხელისუფლების უზენაესობის შეზღუდვის ან ტერიტორიული მთლიანობის დარღვევისაკენ, ჩაითვლება სუვერენული სახელმწიფოს საშინაო საქმეებში ჩარევად და აგრესიად, საერთაშორისო სამართლის ნორმების უხეშ დარღვევად.</w:t>
      </w:r>
      <w:r>
        <w:rPr>
          <w:rFonts w:ascii="Sylfaen" w:hAnsi="Sylfaen"/>
          <w:lang w:val="ka-GE"/>
        </w:rPr>
        <w:t>“ ხოლო</w:t>
      </w:r>
      <w:r w:rsidR="001C0876">
        <w:rPr>
          <w:rFonts w:ascii="Sylfaen" w:hAnsi="Sylfaen"/>
          <w:lang w:val="ka-GE"/>
        </w:rPr>
        <w:t xml:space="preserve">1995 წლის 24 აგვისტოს მიღებული </w:t>
      </w:r>
      <w:r w:rsidR="00D157CA">
        <w:rPr>
          <w:rFonts w:ascii="Sylfaen" w:hAnsi="Sylfaen"/>
          <w:lang w:val="ka-GE"/>
        </w:rPr>
        <w:t xml:space="preserve">საქართველოს კონსტიტუციის პრეამბულა ცალსახად მიუთითებს საქართველოს მოქალაქეების ურყევ ნებაზე </w:t>
      </w:r>
      <w:r w:rsidR="00BB785E">
        <w:rPr>
          <w:rFonts w:ascii="Sylfaen" w:hAnsi="Sylfaen"/>
          <w:lang w:val="ka-GE"/>
        </w:rPr>
        <w:t>„</w:t>
      </w:r>
      <w:r w:rsidR="00E169FE">
        <w:rPr>
          <w:rFonts w:ascii="Sylfaen" w:hAnsi="Sylfaen"/>
          <w:lang w:val="ka-GE"/>
        </w:rPr>
        <w:t xml:space="preserve">დაამკვიდრონ </w:t>
      </w:r>
      <w:r w:rsidR="00140FBD">
        <w:rPr>
          <w:rFonts w:ascii="Sylfaen" w:hAnsi="Sylfaen"/>
          <w:lang w:val="ka-GE"/>
        </w:rPr>
        <w:t>დემოკრატიული საზოგადოებრივი წესწყობილება</w:t>
      </w:r>
      <w:r w:rsidR="00BB785E">
        <w:rPr>
          <w:rFonts w:ascii="Sylfaen" w:hAnsi="Sylfaen"/>
          <w:lang w:val="ka-GE"/>
        </w:rPr>
        <w:t>“</w:t>
      </w:r>
      <w:r w:rsidR="008549CF">
        <w:rPr>
          <w:rFonts w:ascii="Sylfaen" w:hAnsi="Sylfaen"/>
          <w:lang w:val="ka-GE"/>
        </w:rPr>
        <w:t xml:space="preserve"> და </w:t>
      </w:r>
      <w:r w:rsidR="00BB785E">
        <w:rPr>
          <w:rFonts w:ascii="Sylfaen" w:hAnsi="Sylfaen"/>
          <w:lang w:val="ka-GE"/>
        </w:rPr>
        <w:t>„</w:t>
      </w:r>
      <w:r w:rsidR="001B05AB">
        <w:rPr>
          <w:rFonts w:ascii="Sylfaen" w:hAnsi="Sylfaen"/>
          <w:lang w:val="ka-GE"/>
        </w:rPr>
        <w:t>განამტკიცონ სახელმწიფოებრივი დამოუკიდებლობა</w:t>
      </w:r>
      <w:r w:rsidR="00E615C7">
        <w:rPr>
          <w:rFonts w:ascii="Sylfaen" w:hAnsi="Sylfaen"/>
          <w:lang w:val="ka-GE"/>
        </w:rPr>
        <w:t>.</w:t>
      </w:r>
      <w:r w:rsidR="00BB785E">
        <w:rPr>
          <w:rFonts w:ascii="Sylfaen" w:hAnsi="Sylfaen"/>
          <w:lang w:val="ka-GE"/>
        </w:rPr>
        <w:t>“</w:t>
      </w:r>
      <w:r w:rsidR="00CA0DFC">
        <w:rPr>
          <w:rFonts w:ascii="Sylfaen" w:hAnsi="Sylfaen"/>
          <w:lang w:val="ka-GE"/>
        </w:rPr>
        <w:t>ამრიგად</w:t>
      </w:r>
      <w:r w:rsidR="00BB7B0C">
        <w:rPr>
          <w:rFonts w:ascii="Sylfaen" w:hAnsi="Sylfaen"/>
          <w:lang w:val="ka-GE"/>
        </w:rPr>
        <w:t>, ს</w:t>
      </w:r>
      <w:r w:rsidR="008461B0">
        <w:rPr>
          <w:rFonts w:ascii="Sylfaen" w:hAnsi="Sylfaen"/>
          <w:lang w:val="ka-GE"/>
        </w:rPr>
        <w:t xml:space="preserve">აქართველოს სახელმწიფოს დამფუძნებელი დოკუმენტები ცალსახად </w:t>
      </w:r>
      <w:r w:rsidR="00214E3D">
        <w:rPr>
          <w:rFonts w:ascii="Sylfaen" w:hAnsi="Sylfaen"/>
          <w:lang w:val="ka-GE"/>
        </w:rPr>
        <w:t xml:space="preserve">განამტკიცებენ </w:t>
      </w:r>
      <w:r w:rsidR="007020D5">
        <w:rPr>
          <w:rFonts w:ascii="Sylfaen" w:hAnsi="Sylfaen"/>
          <w:lang w:val="ka-GE"/>
        </w:rPr>
        <w:t>სახელმწიფო და ეროვნულ სუვერენიტეტს</w:t>
      </w:r>
      <w:r w:rsidR="00633588">
        <w:rPr>
          <w:rFonts w:ascii="Sylfaen" w:hAnsi="Sylfaen"/>
          <w:lang w:val="ka-GE"/>
        </w:rPr>
        <w:t xml:space="preserve">. </w:t>
      </w:r>
      <w:r w:rsidR="00B15D01">
        <w:rPr>
          <w:rFonts w:ascii="Sylfaen" w:hAnsi="Sylfaen"/>
          <w:lang w:val="ka-GE"/>
        </w:rPr>
        <w:t xml:space="preserve">თუმცა </w:t>
      </w:r>
      <w:r w:rsidR="000673D8">
        <w:rPr>
          <w:rFonts w:ascii="Sylfaen" w:hAnsi="Sylfaen"/>
          <w:lang w:val="ka-GE"/>
        </w:rPr>
        <w:t xml:space="preserve">ამგვარი </w:t>
      </w:r>
      <w:r w:rsidR="00217381">
        <w:rPr>
          <w:rFonts w:ascii="Sylfaen" w:hAnsi="Sylfaen"/>
          <w:lang w:val="ka-GE"/>
        </w:rPr>
        <w:t>მიზნ</w:t>
      </w:r>
      <w:r w:rsidR="003B12AC">
        <w:rPr>
          <w:rFonts w:ascii="Sylfaen" w:hAnsi="Sylfaen"/>
          <w:lang w:val="ka-GE"/>
        </w:rPr>
        <w:t xml:space="preserve">ების მიღწევა </w:t>
      </w:r>
      <w:r w:rsidR="0018395D">
        <w:rPr>
          <w:rFonts w:ascii="Sylfaen" w:hAnsi="Sylfaen"/>
          <w:lang w:val="ka-GE"/>
        </w:rPr>
        <w:t xml:space="preserve"> შეუძლებელი იქნება იმ პირობებში, თუკი</w:t>
      </w:r>
      <w:r w:rsidR="009E4164">
        <w:rPr>
          <w:rFonts w:ascii="Sylfaen" w:hAnsi="Sylfaen"/>
          <w:lang w:val="ka-GE"/>
        </w:rPr>
        <w:t xml:space="preserve"> საქართველოს </w:t>
      </w:r>
      <w:r w:rsidR="00C024C7">
        <w:rPr>
          <w:rFonts w:ascii="Sylfaen" w:hAnsi="Sylfaen"/>
          <w:lang w:val="ka-GE"/>
        </w:rPr>
        <w:t xml:space="preserve">კონსტიტუცია და </w:t>
      </w:r>
      <w:r w:rsidR="00217381">
        <w:rPr>
          <w:rFonts w:ascii="Sylfaen" w:hAnsi="Sylfaen"/>
          <w:lang w:val="ka-GE"/>
        </w:rPr>
        <w:t>შესაბამისა</w:t>
      </w:r>
      <w:r w:rsidR="00C024C7">
        <w:rPr>
          <w:rFonts w:ascii="Sylfaen" w:hAnsi="Sylfaen"/>
          <w:lang w:val="ka-GE"/>
        </w:rPr>
        <w:t>დ საქართველოში არსებული დემოკრატიული წესწყობილება არ იქნება „თავდაცვისუნარიანი“</w:t>
      </w:r>
      <w:r w:rsidR="00971D89">
        <w:rPr>
          <w:rFonts w:ascii="Sylfaen" w:hAnsi="Sylfaen"/>
          <w:lang w:val="ka-GE"/>
        </w:rPr>
        <w:t>.</w:t>
      </w:r>
      <w:r w:rsidR="008249A2">
        <w:rPr>
          <w:rFonts w:ascii="Sylfaen" w:hAnsi="Sylfaen"/>
          <w:lang w:val="ka-GE"/>
        </w:rPr>
        <w:t xml:space="preserve"> აღნიშნული გულისხმობს იმას, რომ </w:t>
      </w:r>
      <w:r w:rsidR="00DE130E">
        <w:rPr>
          <w:rFonts w:ascii="Sylfaen" w:hAnsi="Sylfaen"/>
          <w:lang w:val="ka-GE"/>
        </w:rPr>
        <w:t>„დემოკრატიის მტრებს არ უნდა მიეცეთ იმის საშუალება, რომ გამოიყენონ დემოკრატიით მინიჭებული უფლებები და თავისუფლებები მისთვის საფრთხის შესაქმნელად.“</w:t>
      </w:r>
      <w:r w:rsidR="00DE130E">
        <w:rPr>
          <w:rStyle w:val="FootnoteReference"/>
          <w:rFonts w:ascii="Sylfaen" w:hAnsi="Sylfaen"/>
          <w:lang w:val="ka-GE"/>
        </w:rPr>
        <w:footnoteReference w:id="1"/>
      </w:r>
      <w:r w:rsidR="00555C91">
        <w:rPr>
          <w:rFonts w:ascii="Sylfaen" w:hAnsi="Sylfaen"/>
          <w:lang w:val="ka-GE"/>
        </w:rPr>
        <w:t xml:space="preserve"> ამგვარად, თავდაცვისუნარიანი დემოკრატია თავისთავში მოიაზრებს </w:t>
      </w:r>
      <w:r w:rsidR="00743043">
        <w:rPr>
          <w:rFonts w:ascii="Sylfaen" w:hAnsi="Sylfaen"/>
          <w:lang w:val="ka-GE"/>
        </w:rPr>
        <w:t xml:space="preserve">გარკვეული ტიპის შეზღუდვების დაწესებას </w:t>
      </w:r>
      <w:r w:rsidR="00600A2C">
        <w:rPr>
          <w:rFonts w:ascii="Sylfaen" w:hAnsi="Sylfaen"/>
          <w:lang w:val="ka-GE"/>
        </w:rPr>
        <w:t xml:space="preserve">მაშინ, როდესაც </w:t>
      </w:r>
      <w:r w:rsidR="00FB1FC2">
        <w:rPr>
          <w:rFonts w:ascii="Sylfaen" w:hAnsi="Sylfaen"/>
          <w:lang w:val="ka-GE"/>
        </w:rPr>
        <w:t xml:space="preserve">ამა თუ იმ უფლების რეალიზება </w:t>
      </w:r>
      <w:r w:rsidR="00527DED">
        <w:rPr>
          <w:rFonts w:ascii="Sylfaen" w:hAnsi="Sylfaen"/>
          <w:lang w:val="ka-GE"/>
        </w:rPr>
        <w:t>საფრთხეს უქმნის</w:t>
      </w:r>
      <w:r w:rsidR="007B034E">
        <w:rPr>
          <w:rFonts w:ascii="Sylfaen" w:hAnsi="Sylfaen"/>
          <w:lang w:val="ka-GE"/>
        </w:rPr>
        <w:t xml:space="preserve"> დემოკრატიის საწყისებს. </w:t>
      </w:r>
      <w:r w:rsidR="00774122">
        <w:rPr>
          <w:rFonts w:ascii="Sylfaen" w:hAnsi="Sylfaen"/>
          <w:lang w:val="ka-GE"/>
        </w:rPr>
        <w:t xml:space="preserve">სწორედ ასეთ ერთ-ერთ გამართლებულ შეზღუდვას წარმოადგენს იმ ტიპის პოლიტიკური პარტიების </w:t>
      </w:r>
      <w:r w:rsidR="00A861EC">
        <w:rPr>
          <w:rFonts w:ascii="Sylfaen" w:hAnsi="Sylfaen"/>
          <w:lang w:val="ka-GE"/>
        </w:rPr>
        <w:t xml:space="preserve">აკრძალვა, რომელიც ზემოთნახსენებ საფრთხეებს ქმნიან. </w:t>
      </w:r>
      <w:r w:rsidR="00470C79">
        <w:rPr>
          <w:rFonts w:ascii="Sylfaen" w:hAnsi="Sylfaen"/>
          <w:lang w:val="ka-GE"/>
        </w:rPr>
        <w:t xml:space="preserve"> აღსანიშნავია, რომ ასეთი შეზღუდვები მოქმედებს ევროპის საბჭოს არაერთ ქვეყანაში, მათ შორის საგულისხმოა გერმანიისა და იტალიის კონსტიტუციები, რომლებ</w:t>
      </w:r>
      <w:r w:rsidR="00AE6777">
        <w:rPr>
          <w:rFonts w:ascii="Sylfaen" w:hAnsi="Sylfaen"/>
          <w:lang w:val="ka-GE"/>
        </w:rPr>
        <w:t>იც</w:t>
      </w:r>
      <w:r w:rsidR="00ED6E22">
        <w:rPr>
          <w:rFonts w:ascii="Sylfaen" w:hAnsi="Sylfaen"/>
          <w:lang w:val="ka-GE"/>
        </w:rPr>
        <w:t xml:space="preserve"> ითვალისწინებენ „თავდაცვისუნარიანი დემოკრატიის“ უზრუნველმყოფ მექანიზმებს. </w:t>
      </w:r>
      <w:r w:rsidR="005E5CD2">
        <w:rPr>
          <w:rFonts w:ascii="Sylfaen" w:hAnsi="Sylfaen"/>
          <w:lang w:val="ka-GE"/>
        </w:rPr>
        <w:t xml:space="preserve">აქვე აღსანიშნავია, რომ </w:t>
      </w:r>
      <w:r w:rsidR="00D77314">
        <w:rPr>
          <w:rFonts w:ascii="Sylfaen" w:hAnsi="Sylfaen"/>
          <w:lang w:val="ka-GE"/>
        </w:rPr>
        <w:t xml:space="preserve">ავსტრალიამ 1950 </w:t>
      </w:r>
      <w:r w:rsidR="006613E0">
        <w:rPr>
          <w:rFonts w:ascii="Sylfaen" w:hAnsi="Sylfaen"/>
          <w:lang w:val="ka-GE"/>
        </w:rPr>
        <w:t xml:space="preserve">წელს მიიღო სპეციალური </w:t>
      </w:r>
      <w:r w:rsidR="008C1C5D">
        <w:rPr>
          <w:rFonts w:ascii="Sylfaen" w:hAnsi="Sylfaen"/>
          <w:lang w:val="ka-GE"/>
        </w:rPr>
        <w:t xml:space="preserve">საკანონმდებლო </w:t>
      </w:r>
      <w:r w:rsidR="006613E0">
        <w:rPr>
          <w:rFonts w:ascii="Sylfaen" w:hAnsi="Sylfaen"/>
          <w:lang w:val="ka-GE"/>
        </w:rPr>
        <w:t>აქტი</w:t>
      </w:r>
      <w:r w:rsidR="008C1C5D">
        <w:rPr>
          <w:rFonts w:ascii="Sylfaen" w:hAnsi="Sylfaen"/>
          <w:lang w:val="ka-GE"/>
        </w:rPr>
        <w:t xml:space="preserve">, რომლითაც </w:t>
      </w:r>
      <w:r w:rsidR="003C6705">
        <w:rPr>
          <w:rFonts w:ascii="Sylfaen" w:hAnsi="Sylfaen"/>
          <w:lang w:val="ka-GE"/>
        </w:rPr>
        <w:t xml:space="preserve">პირდაპირ </w:t>
      </w:r>
      <w:r w:rsidR="008C1C5D">
        <w:rPr>
          <w:rFonts w:ascii="Sylfaen" w:hAnsi="Sylfaen"/>
          <w:lang w:val="ka-GE"/>
        </w:rPr>
        <w:t>გააუქმა</w:t>
      </w:r>
      <w:r w:rsidR="007346C4">
        <w:rPr>
          <w:rFonts w:ascii="Sylfaen" w:hAnsi="Sylfaen"/>
          <w:lang w:val="ka-GE"/>
        </w:rPr>
        <w:t xml:space="preserve">კომუნისტური </w:t>
      </w:r>
      <w:r w:rsidR="00921405">
        <w:rPr>
          <w:rFonts w:ascii="Sylfaen" w:hAnsi="Sylfaen"/>
          <w:lang w:val="ka-GE"/>
        </w:rPr>
        <w:t xml:space="preserve">პარტია. </w:t>
      </w:r>
      <w:r w:rsidR="00CE06D1">
        <w:rPr>
          <w:rFonts w:ascii="Sylfaen" w:hAnsi="Sylfaen"/>
          <w:lang w:val="ka-GE"/>
        </w:rPr>
        <w:t xml:space="preserve">ზემოაღნიშნული საფრთხეების </w:t>
      </w:r>
      <w:r w:rsidR="00D751D8">
        <w:rPr>
          <w:rFonts w:ascii="Sylfaen" w:hAnsi="Sylfaen"/>
          <w:lang w:val="ka-GE"/>
        </w:rPr>
        <w:t xml:space="preserve">თავიდან აცილების </w:t>
      </w:r>
      <w:r w:rsidR="000F4CAB">
        <w:rPr>
          <w:rFonts w:ascii="Sylfaen" w:hAnsi="Sylfaen"/>
          <w:lang w:val="ka-GE"/>
        </w:rPr>
        <w:lastRenderedPageBreak/>
        <w:t>გამოძახილია</w:t>
      </w:r>
      <w:r w:rsidR="000904E3">
        <w:rPr>
          <w:rFonts w:ascii="Sylfaen" w:hAnsi="Sylfaen"/>
          <w:lang w:val="ka-GE"/>
        </w:rPr>
        <w:t>,</w:t>
      </w:r>
      <w:r w:rsidR="00F1743E">
        <w:rPr>
          <w:rFonts w:ascii="Sylfaen" w:hAnsi="Sylfaen"/>
          <w:lang w:val="ka-GE"/>
        </w:rPr>
        <w:t>ასევე</w:t>
      </w:r>
      <w:r w:rsidR="000904E3">
        <w:rPr>
          <w:rFonts w:ascii="Sylfaen" w:hAnsi="Sylfaen"/>
          <w:lang w:val="ka-GE"/>
        </w:rPr>
        <w:t>,</w:t>
      </w:r>
      <w:r w:rsidR="00BA1CDF">
        <w:rPr>
          <w:rFonts w:ascii="Sylfaen" w:hAnsi="Sylfaen"/>
          <w:lang w:val="ka-GE"/>
        </w:rPr>
        <w:t xml:space="preserve">ადამიანის უფლებათა საყოველთაო დეკლარაციაში არსებული ჩანაწერი იმის შესახებ, რომ </w:t>
      </w:r>
      <w:r w:rsidR="008B0810">
        <w:rPr>
          <w:rFonts w:ascii="Sylfaen" w:hAnsi="Sylfaen"/>
          <w:lang w:val="ka-GE"/>
        </w:rPr>
        <w:t>უფლებები არ შეიძ</w:t>
      </w:r>
      <w:r w:rsidR="00CD26BC">
        <w:rPr>
          <w:rFonts w:ascii="Sylfaen" w:hAnsi="Sylfaen"/>
          <w:lang w:val="ka-GE"/>
        </w:rPr>
        <w:t>ლ</w:t>
      </w:r>
      <w:r w:rsidR="008B0810">
        <w:rPr>
          <w:rFonts w:ascii="Sylfaen" w:hAnsi="Sylfaen"/>
          <w:lang w:val="ka-GE"/>
        </w:rPr>
        <w:t>ება გამოყენებულ იქნეს</w:t>
      </w:r>
      <w:r w:rsidR="00CD26BC">
        <w:rPr>
          <w:rFonts w:ascii="Sylfaen" w:hAnsi="Sylfaen"/>
          <w:lang w:val="ka-GE"/>
        </w:rPr>
        <w:t xml:space="preserve"> გაერთიანებული ერების მიზნების საწინააღმდეგოდ</w:t>
      </w:r>
      <w:r w:rsidR="00B37D83">
        <w:rPr>
          <w:rFonts w:ascii="Sylfaen" w:hAnsi="Sylfaen"/>
          <w:lang w:val="ka-GE"/>
        </w:rPr>
        <w:t xml:space="preserve"> (მუხლი 29(2) და მუხლის 30)</w:t>
      </w:r>
      <w:r w:rsidR="00CD26BC">
        <w:rPr>
          <w:rFonts w:ascii="Sylfaen" w:hAnsi="Sylfaen"/>
          <w:lang w:val="ka-GE"/>
        </w:rPr>
        <w:t xml:space="preserve">. </w:t>
      </w:r>
      <w:r w:rsidR="00282A5C">
        <w:rPr>
          <w:rFonts w:ascii="Sylfaen" w:hAnsi="Sylfaen"/>
          <w:lang w:val="ka-GE"/>
        </w:rPr>
        <w:t xml:space="preserve">უფლების ბოროტად </w:t>
      </w:r>
      <w:r w:rsidR="00A7210B">
        <w:rPr>
          <w:rFonts w:ascii="Sylfaen" w:hAnsi="Sylfaen"/>
          <w:lang w:val="ka-GE"/>
        </w:rPr>
        <w:t>გამოყენებას</w:t>
      </w:r>
      <w:r w:rsidR="00282A5C">
        <w:rPr>
          <w:rFonts w:ascii="Sylfaen" w:hAnsi="Sylfaen"/>
          <w:lang w:val="ka-GE"/>
        </w:rPr>
        <w:t xml:space="preserve"> კრძალავს</w:t>
      </w:r>
      <w:r w:rsidR="004C0DA3">
        <w:rPr>
          <w:rFonts w:ascii="Sylfaen" w:hAnsi="Sylfaen"/>
          <w:lang w:val="ka-GE"/>
        </w:rPr>
        <w:t xml:space="preserve"> ადამიანის უფლებათა ევროპული კონვენცია</w:t>
      </w:r>
      <w:r w:rsidR="00A7210B">
        <w:rPr>
          <w:rFonts w:ascii="Sylfaen" w:hAnsi="Sylfaen"/>
          <w:lang w:val="ka-GE"/>
        </w:rPr>
        <w:t>ც</w:t>
      </w:r>
      <w:r w:rsidR="009257E0">
        <w:rPr>
          <w:rFonts w:ascii="Sylfaen" w:hAnsi="Sylfaen"/>
          <w:lang w:val="ka-GE"/>
        </w:rPr>
        <w:t xml:space="preserve"> (მუხლი 17)</w:t>
      </w:r>
      <w:r w:rsidR="00562E9D">
        <w:rPr>
          <w:rFonts w:ascii="Sylfaen" w:hAnsi="Sylfaen"/>
          <w:lang w:val="ka-GE"/>
        </w:rPr>
        <w:t>.</w:t>
      </w:r>
    </w:p>
    <w:p w:rsidR="000904E3" w:rsidRDefault="000904E3" w:rsidP="00116356">
      <w:pPr>
        <w:jc w:val="both"/>
        <w:rPr>
          <w:rFonts w:ascii="Sylfaen" w:hAnsi="Sylfaen"/>
          <w:lang w:val="ka-GE"/>
        </w:rPr>
      </w:pPr>
      <w:r>
        <w:rPr>
          <w:rFonts w:ascii="Sylfaen" w:hAnsi="Sylfaen"/>
          <w:lang w:val="ka-GE"/>
        </w:rPr>
        <w:t xml:space="preserve">ადამიანის უფლებათა ევროპულმა სასამართლომ </w:t>
      </w:r>
      <w:r w:rsidR="005C646B">
        <w:rPr>
          <w:rFonts w:ascii="Sylfaen" w:hAnsi="Sylfaen"/>
          <w:lang w:val="ka-GE"/>
        </w:rPr>
        <w:t xml:space="preserve">საქმეში </w:t>
      </w:r>
      <w:r w:rsidR="00ED5B95" w:rsidRPr="00A5658A">
        <w:rPr>
          <w:rFonts w:ascii="Sylfaen" w:hAnsi="Sylfaen"/>
          <w:i/>
          <w:lang w:val="ka-GE"/>
        </w:rPr>
        <w:t>Refah Partisi (the Welfare Party) and Others v. Turkey</w:t>
      </w:r>
      <w:r w:rsidR="002D75C9">
        <w:rPr>
          <w:rFonts w:ascii="Sylfaen" w:hAnsi="Sylfaen"/>
          <w:i/>
          <w:lang w:val="ka-GE"/>
        </w:rPr>
        <w:t xml:space="preserve"> </w:t>
      </w:r>
      <w:r w:rsidR="009F45D7">
        <w:rPr>
          <w:rFonts w:ascii="Sylfaen" w:hAnsi="Sylfaen"/>
          <w:lang w:val="ka-GE"/>
        </w:rPr>
        <w:t>დაადგინა, რომ პოლიტიკურ პარტიას შეუძლია აწარმოს კამპანია კანონში ანდა სახელმწიფოს კონსტიტუციურ და სამართლებრივ წესწყობილებაში ცვლილებების სასარგებლოდ ორი პირობის დაკმაყოფილების შემთხვევაში: ა) გამოყენებული საშუალებები უნდა იყოს კანონიერი და დემოკრატიული ბ) ცვლილება თავისთავად უნდა იყოს შესაბამისობაში ფუნდამენტურ დემოკრატიულ პრინციპებთან.</w:t>
      </w:r>
      <w:r w:rsidR="003A0785">
        <w:rPr>
          <w:rStyle w:val="FootnoteReference"/>
          <w:rFonts w:ascii="Sylfaen" w:hAnsi="Sylfaen"/>
          <w:lang w:val="ka-GE"/>
        </w:rPr>
        <w:footnoteReference w:id="2"/>
      </w:r>
      <w:r w:rsidR="00B544C0">
        <w:rPr>
          <w:rFonts w:ascii="Sylfaen" w:hAnsi="Sylfaen"/>
          <w:lang w:val="ka-GE"/>
        </w:rPr>
        <w:t>მოცემულ საქმეში სასამართლომ</w:t>
      </w:r>
      <w:r w:rsidR="00CC2BF6">
        <w:rPr>
          <w:rFonts w:ascii="Sylfaen" w:hAnsi="Sylfaen"/>
          <w:lang w:val="ka-GE"/>
        </w:rPr>
        <w:t xml:space="preserve"> მხედველობაში მიიღო რა </w:t>
      </w:r>
      <w:r w:rsidR="00B544C0">
        <w:rPr>
          <w:rFonts w:ascii="Sylfaen" w:hAnsi="Sylfaen"/>
          <w:lang w:val="ka-GE"/>
        </w:rPr>
        <w:t>პარტიის ლიდერების განცხადებები და მოქმედებები</w:t>
      </w:r>
      <w:r w:rsidR="00D52A88">
        <w:rPr>
          <w:rFonts w:ascii="Sylfaen" w:hAnsi="Sylfaen"/>
          <w:lang w:val="ka-GE"/>
        </w:rPr>
        <w:t xml:space="preserve">, </w:t>
      </w:r>
      <w:r w:rsidR="000F53F6">
        <w:rPr>
          <w:rFonts w:ascii="Sylfaen" w:hAnsi="Sylfaen"/>
          <w:lang w:val="ka-GE"/>
        </w:rPr>
        <w:t>პარტიის მიერ დასახული მიზნები და პოლიტიკა</w:t>
      </w:r>
      <w:r w:rsidR="00395937">
        <w:rPr>
          <w:rFonts w:ascii="Sylfaen" w:hAnsi="Sylfaen"/>
          <w:lang w:val="ka-GE"/>
        </w:rPr>
        <w:t xml:space="preserve">, მიიჩნია, რომ </w:t>
      </w:r>
      <w:r w:rsidRPr="000904E3">
        <w:rPr>
          <w:rFonts w:ascii="Sylfaen" w:hAnsi="Sylfaen"/>
          <w:lang w:val="ka-GE"/>
        </w:rPr>
        <w:t xml:space="preserve">დემოკრატიული სახელმწიფოსთვის </w:t>
      </w:r>
      <w:r w:rsidR="00A7143C">
        <w:rPr>
          <w:rFonts w:ascii="Sylfaen" w:hAnsi="Sylfaen"/>
          <w:lang w:val="ka-GE"/>
        </w:rPr>
        <w:t xml:space="preserve">რელიგიისგან </w:t>
      </w:r>
      <w:r w:rsidRPr="000904E3">
        <w:rPr>
          <w:rFonts w:ascii="Sylfaen" w:hAnsi="Sylfaen"/>
          <w:lang w:val="ka-GE"/>
        </w:rPr>
        <w:t xml:space="preserve">დამოუკიდებლობა და სამართლებრივი სახელმწიფოსთვის დამახასიათებელი პრინციპები უფრო </w:t>
      </w:r>
      <w:r w:rsidR="00D9708B">
        <w:rPr>
          <w:rFonts w:ascii="Sylfaen" w:hAnsi="Sylfaen"/>
          <w:lang w:val="ka-GE"/>
        </w:rPr>
        <w:t>მნიშვნელოვანი იყო</w:t>
      </w:r>
      <w:r w:rsidRPr="000904E3">
        <w:rPr>
          <w:rFonts w:ascii="Sylfaen" w:hAnsi="Sylfaen"/>
          <w:lang w:val="ka-GE"/>
        </w:rPr>
        <w:t xml:space="preserve">, ვიდრე პოლიტიკური პარტიის უფლება იარსებოს და იმოღვაწეოს ქვეყნის პოლიტიკურ ასპარეზზე. </w:t>
      </w:r>
      <w:r w:rsidR="00CB27B9">
        <w:rPr>
          <w:rFonts w:ascii="Sylfaen" w:hAnsi="Sylfaen"/>
          <w:lang w:val="ka-GE"/>
        </w:rPr>
        <w:t xml:space="preserve">სასამართლოს აზრით, </w:t>
      </w:r>
      <w:r w:rsidRPr="000904E3">
        <w:rPr>
          <w:rFonts w:ascii="Sylfaen" w:hAnsi="Sylfaen"/>
          <w:lang w:val="ka-GE"/>
        </w:rPr>
        <w:t xml:space="preserve">ისეთი პოლიტიკური პარტიის არსებობა, რომელიც მიზნად ისახავს ქვეყნის კონსტიტუციით გათვალისწინებული მიზნებისა და დემოკრატიის ძირითად ფასეულობათა შეცვლას (როგორიც ამ შემთხვევაში </w:t>
      </w:r>
      <w:r w:rsidR="00EA0757">
        <w:rPr>
          <w:rFonts w:ascii="Sylfaen" w:hAnsi="Sylfaen"/>
          <w:lang w:val="ka-GE"/>
        </w:rPr>
        <w:t>კეთილდღეობის</w:t>
      </w:r>
      <w:r w:rsidRPr="000904E3">
        <w:rPr>
          <w:rFonts w:ascii="Sylfaen" w:hAnsi="Sylfaen"/>
          <w:lang w:val="ka-GE"/>
        </w:rPr>
        <w:t xml:space="preserve"> პარტია იყო, </w:t>
      </w:r>
      <w:r w:rsidR="0048446F">
        <w:rPr>
          <w:rFonts w:ascii="Sylfaen" w:hAnsi="Sylfaen"/>
          <w:lang w:val="ka-GE"/>
        </w:rPr>
        <w:t xml:space="preserve">რომელსაც </w:t>
      </w:r>
      <w:r w:rsidRPr="000904E3">
        <w:rPr>
          <w:rFonts w:ascii="Sylfaen" w:hAnsi="Sylfaen"/>
          <w:lang w:val="ka-GE"/>
        </w:rPr>
        <w:t>ქვეყნის</w:t>
      </w:r>
      <w:r w:rsidR="00C55E1A">
        <w:rPr>
          <w:rFonts w:ascii="Sylfaen" w:hAnsi="Sylfaen"/>
          <w:lang w:val="ka-GE"/>
        </w:rPr>
        <w:t xml:space="preserve"> მართვა</w:t>
      </w:r>
      <w:r w:rsidRPr="000904E3">
        <w:rPr>
          <w:rFonts w:ascii="Sylfaen" w:hAnsi="Sylfaen"/>
          <w:lang w:val="ka-GE"/>
        </w:rPr>
        <w:t xml:space="preserve"> შარიათის კანონებით და ისლამური რელიგიით სურდა) შეიძლება შეიზღუდოს.</w:t>
      </w:r>
      <w:r w:rsidR="00F1183E">
        <w:rPr>
          <w:rFonts w:ascii="Sylfaen" w:hAnsi="Sylfaen"/>
          <w:lang w:val="ka-GE"/>
        </w:rPr>
        <w:t xml:space="preserve"> ამგვარად, სასამართლომ თურქეთის საკონსტიტუციო სასამართლოს მიერ კეთილდღეობის პარტიის აკრძალვა არ ჩათვალა კონვენციის მე-11 მუხლის დარღვევად.</w:t>
      </w:r>
    </w:p>
    <w:p w:rsidR="00A103A4" w:rsidRPr="00A103A4" w:rsidRDefault="00A74054" w:rsidP="00A103A4">
      <w:pPr>
        <w:jc w:val="both"/>
        <w:rPr>
          <w:rFonts w:ascii="Sylfaen" w:hAnsi="Sylfaen" w:cs="Sylfaen"/>
          <w:lang w:val="ka-GE"/>
        </w:rPr>
      </w:pPr>
      <w:r>
        <w:rPr>
          <w:rFonts w:ascii="Sylfaen" w:hAnsi="Sylfaen"/>
          <w:lang w:val="ka-GE"/>
        </w:rPr>
        <w:t>ადამიანის უფლებათა ევროპულმა სასამართლომ</w:t>
      </w:r>
      <w:r w:rsidR="00AE4629">
        <w:rPr>
          <w:rFonts w:ascii="Sylfaen" w:hAnsi="Sylfaen"/>
          <w:lang w:val="ka-GE"/>
        </w:rPr>
        <w:t xml:space="preserve"> კონვენციის მე-11 მუხლთან შესაბამისად ცნო ასევე ესპანეთში </w:t>
      </w:r>
      <w:r w:rsidR="00F1579A">
        <w:rPr>
          <w:rFonts w:ascii="Sylfaen" w:hAnsi="Sylfaen" w:cs="Sylfaen"/>
          <w:lang w:val="ka-GE"/>
        </w:rPr>
        <w:t>პოლიტიკური</w:t>
      </w:r>
      <w:r w:rsidR="002D75C9">
        <w:rPr>
          <w:rFonts w:ascii="Sylfaen" w:hAnsi="Sylfaen" w:cs="Sylfaen"/>
          <w:lang w:val="ka-GE"/>
        </w:rPr>
        <w:t xml:space="preserve"> </w:t>
      </w:r>
      <w:r w:rsidR="00F1579A">
        <w:rPr>
          <w:rFonts w:ascii="Sylfaen" w:hAnsi="Sylfaen" w:cs="Sylfaen"/>
          <w:lang w:val="ka-GE"/>
        </w:rPr>
        <w:t>პარტია</w:t>
      </w:r>
      <w:r w:rsidR="002D75C9">
        <w:rPr>
          <w:rFonts w:ascii="Sylfaen" w:hAnsi="Sylfaen" w:cs="Sylfaen"/>
          <w:lang w:val="ka-GE"/>
        </w:rPr>
        <w:t xml:space="preserve"> </w:t>
      </w:r>
      <w:r w:rsidR="00F1579A">
        <w:rPr>
          <w:rFonts w:ascii="Sylfaen" w:hAnsi="Sylfaen" w:cs="Sylfaen"/>
          <w:lang w:val="ka-GE"/>
        </w:rPr>
        <w:t xml:space="preserve">ჰერიბატასუნას დაშლა. </w:t>
      </w:r>
      <w:r w:rsidR="00A103A4">
        <w:rPr>
          <w:rFonts w:ascii="Sylfaen" w:hAnsi="Sylfaen"/>
          <w:lang w:val="ka-GE"/>
        </w:rPr>
        <w:t>სასამართლოს აზრით, სახელმწიფოს არ შეიძლება მოეთხოვოს, რომ მან დაიცადოს მანამ, სანამ პოლიტიკური პარტია მოიკრებს ძალაუფლებას და გადადგამს კონკრეტული ნაბიჯებს იმგვარი პოლიტიკის განსახორციელებლად, რომელიც შეუსაბამოა კონვენციისა და დემოკრატიის სტანდარტებთან, თუმცა დემოკრატიისათვის ამგვარი პოლიტიკით საფრთხის შექმნა უნდა იყოს საკმარისად არსებული და მოახლოებული.</w:t>
      </w:r>
      <w:r w:rsidR="00A103A4">
        <w:rPr>
          <w:rStyle w:val="FootnoteReference"/>
          <w:rFonts w:ascii="Sylfaen" w:hAnsi="Sylfaen"/>
          <w:lang w:val="ka-GE"/>
        </w:rPr>
        <w:footnoteReference w:id="3"/>
      </w:r>
    </w:p>
    <w:p w:rsidR="00A103A4" w:rsidRDefault="00A103A4" w:rsidP="00116356">
      <w:pPr>
        <w:jc w:val="both"/>
        <w:rPr>
          <w:rFonts w:ascii="Sylfaen" w:hAnsi="Sylfaen"/>
          <w:lang w:val="ka-GE"/>
        </w:rPr>
      </w:pPr>
    </w:p>
    <w:p w:rsidR="00A84E0F" w:rsidRPr="00E5156C" w:rsidRDefault="00383D82" w:rsidP="00116356">
      <w:pPr>
        <w:jc w:val="both"/>
        <w:rPr>
          <w:rFonts w:ascii="Sylfaen" w:hAnsi="Sylfaen"/>
          <w:b/>
          <w:lang w:val="ka-GE"/>
        </w:rPr>
      </w:pPr>
      <w:r>
        <w:rPr>
          <w:rFonts w:ascii="Sylfaen" w:hAnsi="Sylfaen"/>
          <w:b/>
          <w:lang w:val="ka-GE"/>
        </w:rPr>
        <w:t xml:space="preserve">2. </w:t>
      </w:r>
      <w:r w:rsidR="00A84E0F" w:rsidRPr="00E5156C">
        <w:rPr>
          <w:rFonts w:ascii="Sylfaen" w:hAnsi="Sylfaen"/>
          <w:b/>
          <w:lang w:val="ka-GE"/>
        </w:rPr>
        <w:t>პოლიტიკური გაერთიანება „ცენტრისტების“</w:t>
      </w:r>
      <w:r w:rsidR="00C22F3D">
        <w:rPr>
          <w:rFonts w:ascii="Sylfaen" w:hAnsi="Sylfaen"/>
          <w:b/>
          <w:lang w:val="ka-GE"/>
        </w:rPr>
        <w:t xml:space="preserve"> საქმიანობის</w:t>
      </w:r>
      <w:r w:rsidR="002D75C9">
        <w:rPr>
          <w:rFonts w:ascii="Sylfaen" w:hAnsi="Sylfaen"/>
          <w:b/>
          <w:lang w:val="ka-GE"/>
        </w:rPr>
        <w:t xml:space="preserve"> </w:t>
      </w:r>
      <w:r w:rsidR="00AB5955">
        <w:rPr>
          <w:rFonts w:ascii="Sylfaen" w:hAnsi="Sylfaen"/>
          <w:b/>
          <w:lang w:val="ka-GE"/>
        </w:rPr>
        <w:t>არაკონსტიტუც</w:t>
      </w:r>
      <w:r w:rsidR="00C468D3">
        <w:rPr>
          <w:rFonts w:ascii="Sylfaen" w:hAnsi="Sylfaen"/>
          <w:b/>
          <w:lang w:val="ka-GE"/>
        </w:rPr>
        <w:t>იურობა</w:t>
      </w:r>
    </w:p>
    <w:p w:rsidR="00A653DB" w:rsidRDefault="00A653DB" w:rsidP="00116356">
      <w:pPr>
        <w:jc w:val="both"/>
        <w:rPr>
          <w:rFonts w:ascii="Sylfaen" w:hAnsi="Sylfaen"/>
          <w:lang w:val="ka-GE"/>
        </w:rPr>
      </w:pPr>
      <w:r>
        <w:rPr>
          <w:rFonts w:ascii="Sylfaen" w:hAnsi="Sylfaen"/>
          <w:lang w:val="ka-GE"/>
        </w:rPr>
        <w:t xml:space="preserve">როგორც ზემოთ აღინიშნა, საქართველოს საკონსტიტუციო </w:t>
      </w:r>
      <w:r w:rsidR="001F54CB">
        <w:rPr>
          <w:rFonts w:ascii="Sylfaen" w:hAnsi="Sylfaen"/>
          <w:lang w:val="ka-GE"/>
        </w:rPr>
        <w:t xml:space="preserve">სასამართლო შეისწავლის არამხოლოდ </w:t>
      </w:r>
      <w:r w:rsidR="00F92ABA">
        <w:rPr>
          <w:rFonts w:ascii="Sylfaen" w:hAnsi="Sylfaen"/>
          <w:lang w:val="ka-GE"/>
        </w:rPr>
        <w:t xml:space="preserve">პოლიტიკური პარტიის შექმნის საფუძვლებს, </w:t>
      </w:r>
      <w:r w:rsidR="00C04F8B">
        <w:rPr>
          <w:rFonts w:ascii="Sylfaen" w:hAnsi="Sylfaen"/>
          <w:lang w:val="ka-GE"/>
        </w:rPr>
        <w:t>არამედ</w:t>
      </w:r>
      <w:r w:rsidR="00F92ABA">
        <w:rPr>
          <w:rFonts w:ascii="Sylfaen" w:hAnsi="Sylfaen"/>
          <w:lang w:val="ka-GE"/>
        </w:rPr>
        <w:t xml:space="preserve"> მის საქმიანობასაც. </w:t>
      </w:r>
      <w:r w:rsidR="00C1046C">
        <w:rPr>
          <w:rFonts w:ascii="Sylfaen" w:hAnsi="Sylfaen"/>
          <w:lang w:val="ka-GE"/>
        </w:rPr>
        <w:lastRenderedPageBreak/>
        <w:t>შესაბამისად</w:t>
      </w:r>
      <w:r w:rsidR="00112434">
        <w:rPr>
          <w:rFonts w:ascii="Sylfaen" w:hAnsi="Sylfaen"/>
          <w:lang w:val="ka-GE"/>
        </w:rPr>
        <w:t xml:space="preserve">, მიუხედავად იმისა, თუ </w:t>
      </w:r>
      <w:r w:rsidR="00F02CBB">
        <w:rPr>
          <w:rFonts w:ascii="Sylfaen" w:hAnsi="Sylfaen"/>
          <w:lang w:val="ka-GE"/>
        </w:rPr>
        <w:t>რა მისია და მიზნებია გათვალისწინებული აღნიშნული პარტიის წესდებაში</w:t>
      </w:r>
      <w:r w:rsidR="00DC1E0B">
        <w:rPr>
          <w:rFonts w:ascii="Sylfaen" w:hAnsi="Sylfaen"/>
          <w:lang w:val="ka-GE"/>
        </w:rPr>
        <w:t xml:space="preserve"> ან სხვა დამფუძნებელ დოკუმენტებში</w:t>
      </w:r>
      <w:r w:rsidR="00ED2875">
        <w:rPr>
          <w:rFonts w:ascii="Sylfaen" w:hAnsi="Sylfaen"/>
          <w:lang w:val="ka-GE"/>
        </w:rPr>
        <w:t>,</w:t>
      </w:r>
      <w:r w:rsidR="002D75C9">
        <w:rPr>
          <w:rFonts w:ascii="Sylfaen" w:hAnsi="Sylfaen"/>
          <w:lang w:val="ka-GE"/>
        </w:rPr>
        <w:t xml:space="preserve"> </w:t>
      </w:r>
      <w:r w:rsidR="008B0E51">
        <w:rPr>
          <w:rFonts w:ascii="Sylfaen" w:hAnsi="Sylfaen"/>
          <w:lang w:val="ka-GE"/>
        </w:rPr>
        <w:t xml:space="preserve">არსებითი მნიშვნელობა აქვს </w:t>
      </w:r>
      <w:r w:rsidR="003720C6">
        <w:rPr>
          <w:rFonts w:ascii="Sylfaen" w:hAnsi="Sylfaen"/>
          <w:lang w:val="ka-GE"/>
        </w:rPr>
        <w:t>პარტიის წევრების</w:t>
      </w:r>
      <w:r w:rsidR="008B0E51">
        <w:rPr>
          <w:rFonts w:ascii="Sylfaen" w:hAnsi="Sylfaen"/>
          <w:lang w:val="ka-GE"/>
        </w:rPr>
        <w:t xml:space="preserve"> განცხადებებსა და მოქმედებებს რეალურ დროში</w:t>
      </w:r>
      <w:r w:rsidR="00ED2875">
        <w:rPr>
          <w:rFonts w:ascii="Sylfaen" w:hAnsi="Sylfaen"/>
          <w:lang w:val="ka-GE"/>
        </w:rPr>
        <w:t>.</w:t>
      </w:r>
      <w:r w:rsidR="008D4460">
        <w:rPr>
          <w:rFonts w:ascii="Sylfaen" w:hAnsi="Sylfaen"/>
          <w:lang w:val="ka-GE"/>
        </w:rPr>
        <w:t xml:space="preserve"> ამ მხრივ აღსანიშნავია შემდეგი ფაქტობრივი გარემოებები</w:t>
      </w:r>
      <w:r w:rsidR="00D06505">
        <w:rPr>
          <w:rFonts w:ascii="Sylfaen" w:hAnsi="Sylfaen"/>
          <w:lang w:val="ka-GE"/>
        </w:rPr>
        <w:t>:</w:t>
      </w:r>
    </w:p>
    <w:p w:rsidR="00C45CE1" w:rsidRPr="00C45CE1" w:rsidRDefault="00C45CE1" w:rsidP="00C45CE1">
      <w:pPr>
        <w:pStyle w:val="ListParagraph"/>
        <w:numPr>
          <w:ilvl w:val="0"/>
          <w:numId w:val="2"/>
        </w:numPr>
        <w:spacing w:before="120" w:after="120"/>
        <w:ind w:left="714" w:hanging="357"/>
        <w:contextualSpacing w:val="0"/>
        <w:jc w:val="both"/>
        <w:rPr>
          <w:rFonts w:ascii="Sylfaen" w:hAnsi="Sylfaen"/>
          <w:lang w:val="ka-GE"/>
        </w:rPr>
      </w:pPr>
      <w:r w:rsidRPr="00C45CE1">
        <w:rPr>
          <w:rFonts w:ascii="Sylfaen" w:hAnsi="Sylfaen"/>
          <w:lang w:val="ka-GE"/>
        </w:rPr>
        <w:t xml:space="preserve">2016 წლის 13 აგვისტოს </w:t>
      </w:r>
      <w:r w:rsidR="008B4F70">
        <w:rPr>
          <w:rFonts w:ascii="Sylfaen" w:hAnsi="Sylfaen"/>
          <w:lang w:val="ka-GE"/>
        </w:rPr>
        <w:t>„</w:t>
      </w:r>
      <w:r w:rsidRPr="00C45CE1">
        <w:rPr>
          <w:rFonts w:ascii="Sylfaen" w:hAnsi="Sylfaen"/>
          <w:lang w:val="ka-GE"/>
        </w:rPr>
        <w:t>ცენტრისტებმა</w:t>
      </w:r>
      <w:r w:rsidR="008B4F70">
        <w:rPr>
          <w:rFonts w:ascii="Sylfaen" w:hAnsi="Sylfaen"/>
          <w:lang w:val="ka-GE"/>
        </w:rPr>
        <w:t>“</w:t>
      </w:r>
      <w:r w:rsidRPr="00C45CE1">
        <w:rPr>
          <w:rFonts w:ascii="Sylfaen" w:hAnsi="Sylfaen"/>
          <w:lang w:val="ka-GE"/>
        </w:rPr>
        <w:t xml:space="preserve"> წინასაარჩევნო პოლიტიკური რეკლამა გამოაქვეყნეს. რეკლამა საზოგადოებრივი მაუწყებლის ეთერში გავიდა და შეიცავდა ისეთ წინასაარჩევნო დაპირებებს, რომლებიც ცხადად ეწინააღმდეგება საქართველოს მიერ </w:t>
      </w:r>
      <w:r w:rsidR="00421A8A">
        <w:rPr>
          <w:rFonts w:ascii="Sylfaen" w:hAnsi="Sylfaen"/>
          <w:lang w:val="ka-GE"/>
        </w:rPr>
        <w:t xml:space="preserve">მიერ კონსტიტუციით განსაზღვრულ </w:t>
      </w:r>
      <w:r w:rsidR="00210B82" w:rsidRPr="00C45CE1">
        <w:rPr>
          <w:rFonts w:ascii="Sylfaen" w:hAnsi="Sylfaen"/>
          <w:lang w:val="ka-GE"/>
        </w:rPr>
        <w:t xml:space="preserve">განვითარების </w:t>
      </w:r>
      <w:r w:rsidRPr="00C45CE1">
        <w:rPr>
          <w:rFonts w:ascii="Sylfaen" w:hAnsi="Sylfaen"/>
          <w:lang w:val="ka-GE"/>
        </w:rPr>
        <w:t xml:space="preserve"> გეზს. </w:t>
      </w:r>
      <w:r w:rsidR="00210B82">
        <w:rPr>
          <w:rFonts w:ascii="Sylfaen" w:hAnsi="Sylfaen"/>
          <w:lang w:val="ka-GE"/>
        </w:rPr>
        <w:t>რეკლამაში</w:t>
      </w:r>
      <w:r w:rsidR="00B55E04">
        <w:rPr>
          <w:rFonts w:ascii="Sylfaen" w:hAnsi="Sylfaen"/>
          <w:lang w:val="ka-GE"/>
        </w:rPr>
        <w:t xml:space="preserve"> </w:t>
      </w:r>
      <w:hyperlink r:id="rId9" w:history="1">
        <w:r w:rsidRPr="00C45CE1">
          <w:rPr>
            <w:rStyle w:val="Hyperlink"/>
            <w:rFonts w:ascii="Sylfaen" w:hAnsi="Sylfaen"/>
            <w:lang w:val="ka-GE"/>
          </w:rPr>
          <w:t>ნათქვამია,</w:t>
        </w:r>
      </w:hyperlink>
      <w:r w:rsidRPr="00C45CE1">
        <w:rPr>
          <w:rFonts w:ascii="Sylfaen" w:hAnsi="Sylfaen"/>
          <w:lang w:val="ka-GE"/>
        </w:rPr>
        <w:t xml:space="preserve"> რომ პარტია მოსახლეობას პირდება 400 ლარიან რუსულ პენსიას, ორმაგი მოქალაქეობის კანონის შემოღებას და რუსული სამხედრო ძალების დაკანონებას. რეკლამას ფონად რუსეთის პრეზიდენტის, </w:t>
      </w:r>
      <w:r w:rsidR="00C81F7E">
        <w:rPr>
          <w:rFonts w:ascii="Sylfaen" w:hAnsi="Sylfaen"/>
          <w:lang w:val="ka-GE"/>
        </w:rPr>
        <w:t xml:space="preserve">ვლადიმერ </w:t>
      </w:r>
      <w:r w:rsidRPr="00C45CE1">
        <w:rPr>
          <w:rFonts w:ascii="Sylfaen" w:hAnsi="Sylfaen"/>
          <w:lang w:val="ka-GE"/>
        </w:rPr>
        <w:t>პუტინისა და რუსეთის ტანკების სურათები ადევს</w:t>
      </w:r>
      <w:r w:rsidR="00FF6601">
        <w:rPr>
          <w:rFonts w:ascii="Sylfaen" w:hAnsi="Sylfaen"/>
          <w:lang w:val="ka-GE"/>
        </w:rPr>
        <w:t xml:space="preserve"> (ელ. რესურსი: </w:t>
      </w:r>
      <w:r w:rsidR="00FF6601" w:rsidRPr="00FF6601">
        <w:rPr>
          <w:rFonts w:ascii="Sylfaen" w:hAnsi="Sylfaen"/>
          <w:lang w:val="ka-GE"/>
        </w:rPr>
        <w:t>https://www.youtube.com/watch?v=8gLyqZVDHwE</w:t>
      </w:r>
      <w:r w:rsidR="00FF6601">
        <w:rPr>
          <w:rFonts w:ascii="Sylfaen" w:hAnsi="Sylfaen"/>
          <w:lang w:val="ka-GE"/>
        </w:rPr>
        <w:t>)</w:t>
      </w:r>
      <w:r w:rsidRPr="00C45CE1">
        <w:rPr>
          <w:rFonts w:ascii="Sylfaen" w:hAnsi="Sylfaen"/>
          <w:lang w:val="ka-GE"/>
        </w:rPr>
        <w:t xml:space="preserve">. </w:t>
      </w:r>
      <w:r w:rsidR="00FF6601">
        <w:rPr>
          <w:rFonts w:ascii="Sylfaen" w:hAnsi="Sylfaen"/>
          <w:lang w:val="ka-GE"/>
        </w:rPr>
        <w:t xml:space="preserve"> </w:t>
      </w:r>
      <w:r w:rsidRPr="00C45CE1">
        <w:rPr>
          <w:rFonts w:ascii="Sylfaen" w:hAnsi="Sylfaen"/>
          <w:lang w:val="ka-GE"/>
        </w:rPr>
        <w:t xml:space="preserve">2016 წლის 15 ივნისს </w:t>
      </w:r>
      <w:r w:rsidR="00A21009">
        <w:rPr>
          <w:rFonts w:ascii="Sylfaen" w:hAnsi="Sylfaen"/>
          <w:lang w:val="ka-GE"/>
        </w:rPr>
        <w:t xml:space="preserve">ტელეკომპანია </w:t>
      </w:r>
      <w:r w:rsidRPr="00FF6601">
        <w:rPr>
          <w:rFonts w:ascii="Sylfaen" w:hAnsi="Sylfaen"/>
          <w:lang w:val="ka-GE"/>
        </w:rPr>
        <w:t>“TV Pirveli”-</w:t>
      </w:r>
      <w:r w:rsidRPr="00C45CE1">
        <w:rPr>
          <w:rFonts w:ascii="Sylfaen" w:hAnsi="Sylfaen"/>
          <w:lang w:val="ka-GE"/>
        </w:rPr>
        <w:t xml:space="preserve">სთვის მიცემულ </w:t>
      </w:r>
      <w:hyperlink r:id="rId10" w:history="1">
        <w:r w:rsidRPr="00C45CE1">
          <w:rPr>
            <w:rStyle w:val="Hyperlink"/>
            <w:rFonts w:ascii="Sylfaen" w:hAnsi="Sylfaen"/>
            <w:lang w:val="ka-GE"/>
          </w:rPr>
          <w:t>ინტერვიუში,</w:t>
        </w:r>
      </w:hyperlink>
      <w:r w:rsidRPr="00C45CE1">
        <w:rPr>
          <w:rFonts w:ascii="Sylfaen" w:hAnsi="Sylfaen"/>
          <w:lang w:val="ka-GE"/>
        </w:rPr>
        <w:t xml:space="preserve"> რუსული პენსია </w:t>
      </w:r>
      <w:r w:rsidR="00421A8A">
        <w:rPr>
          <w:rFonts w:ascii="Sylfaen" w:hAnsi="Sylfaen"/>
          <w:lang w:val="ka-GE"/>
        </w:rPr>
        <w:t xml:space="preserve">ეს სათაურია ????? </w:t>
      </w:r>
      <w:r w:rsidR="001476AA">
        <w:rPr>
          <w:rFonts w:ascii="Sylfaen" w:hAnsi="Sylfaen"/>
          <w:lang w:val="ka-GE"/>
        </w:rPr>
        <w:t xml:space="preserve">პარტიის ერთ-ერთმა ლიდერმა </w:t>
      </w:r>
      <w:r w:rsidR="00070BDF">
        <w:rPr>
          <w:rFonts w:ascii="Sylfaen" w:hAnsi="Sylfaen"/>
          <w:lang w:val="ka-GE"/>
        </w:rPr>
        <w:t xml:space="preserve">ვლადიმერ </w:t>
      </w:r>
      <w:r w:rsidRPr="00C45CE1">
        <w:rPr>
          <w:rFonts w:ascii="Sylfaen" w:hAnsi="Sylfaen"/>
          <w:lang w:val="ka-GE"/>
        </w:rPr>
        <w:t xml:space="preserve">ბედუკაძემ განმარტა, როგორც რუსეთის სახელმწიფოს მხრიდან იმ ადამიანთა კატეგორიისთვის გადაცემული თანხა, რომელიც „შრომობდა საბჭოთა კავშირის პერიოდში, ქმნიდა პროდუქციას“. მან ასევე განაცხადა, რომ „ვალდებულებას იღებს </w:t>
      </w:r>
      <w:r w:rsidR="002A68C5">
        <w:rPr>
          <w:rFonts w:ascii="Sylfaen" w:hAnsi="Sylfaen"/>
          <w:lang w:val="ka-GE"/>
        </w:rPr>
        <w:t>რუსეთი</w:t>
      </w:r>
      <w:r w:rsidRPr="00C45CE1">
        <w:rPr>
          <w:rFonts w:ascii="Sylfaen" w:hAnsi="Sylfaen"/>
          <w:lang w:val="ka-GE"/>
        </w:rPr>
        <w:t xml:space="preserve"> ამ ადამიანებზე</w:t>
      </w:r>
      <w:r w:rsidR="002A68C5">
        <w:rPr>
          <w:rFonts w:ascii="Sylfaen" w:hAnsi="Sylfaen"/>
          <w:lang w:val="ka-GE"/>
        </w:rPr>
        <w:t xml:space="preserve">, </w:t>
      </w:r>
      <w:r w:rsidRPr="00C45CE1">
        <w:rPr>
          <w:rFonts w:ascii="Sylfaen" w:hAnsi="Sylfaen"/>
          <w:lang w:val="ka-GE"/>
        </w:rPr>
        <w:t>[პენსიები</w:t>
      </w:r>
      <w:r w:rsidR="002A68C5">
        <w:rPr>
          <w:rFonts w:ascii="Sylfaen" w:hAnsi="Sylfaen"/>
          <w:lang w:val="ka-GE"/>
        </w:rPr>
        <w:t xml:space="preserve">] </w:t>
      </w:r>
      <w:r w:rsidRPr="00C45CE1">
        <w:rPr>
          <w:rFonts w:ascii="Sylfaen" w:hAnsi="Sylfaen"/>
          <w:lang w:val="ka-GE"/>
        </w:rPr>
        <w:t>ეს არის ინვესტიცია ქართულ ოჯახებში, ვისაც ნებავს აიღებს და ვისაც არა - არა“</w:t>
      </w:r>
      <w:r w:rsidR="00FF6601">
        <w:rPr>
          <w:rFonts w:ascii="Sylfaen" w:hAnsi="Sylfaen"/>
          <w:lang w:val="ka-GE"/>
        </w:rPr>
        <w:t xml:space="preserve"> (ელ.რესურსი: </w:t>
      </w:r>
      <w:r w:rsidR="00FF6601" w:rsidRPr="00FF6601">
        <w:rPr>
          <w:rFonts w:ascii="Sylfaen" w:hAnsi="Sylfaen"/>
          <w:lang w:val="ka-GE"/>
        </w:rPr>
        <w:t>https://www.youtube.com/watch?v=R6cxI1cpwio</w:t>
      </w:r>
      <w:r w:rsidR="00FF6601">
        <w:rPr>
          <w:rFonts w:ascii="Sylfaen" w:hAnsi="Sylfaen"/>
          <w:lang w:val="ka-GE"/>
        </w:rPr>
        <w:t>).</w:t>
      </w:r>
    </w:p>
    <w:p w:rsidR="00C45CE1" w:rsidRPr="00C45CE1" w:rsidRDefault="00C45CE1" w:rsidP="00C45CE1">
      <w:pPr>
        <w:pStyle w:val="ListParagraph"/>
        <w:numPr>
          <w:ilvl w:val="0"/>
          <w:numId w:val="2"/>
        </w:numPr>
        <w:spacing w:before="120" w:after="120"/>
        <w:ind w:left="714" w:hanging="357"/>
        <w:contextualSpacing w:val="0"/>
        <w:jc w:val="both"/>
        <w:rPr>
          <w:rFonts w:ascii="Sylfaen" w:hAnsi="Sylfaen"/>
          <w:lang w:val="ka-GE"/>
        </w:rPr>
      </w:pPr>
      <w:r w:rsidRPr="00C45CE1">
        <w:rPr>
          <w:rFonts w:ascii="Sylfaen" w:hAnsi="Sylfaen"/>
          <w:lang w:val="ka-GE"/>
        </w:rPr>
        <w:t xml:space="preserve">2016 წლის 15 ივნისს </w:t>
      </w:r>
      <w:r w:rsidR="0033787E">
        <w:rPr>
          <w:rFonts w:ascii="Sylfaen" w:hAnsi="Sylfaen"/>
          <w:lang w:val="ka-GE"/>
        </w:rPr>
        <w:t>ვლადიმერ</w:t>
      </w:r>
      <w:r w:rsidRPr="00C45CE1">
        <w:rPr>
          <w:rFonts w:ascii="Sylfaen" w:hAnsi="Sylfaen"/>
          <w:lang w:val="ka-GE"/>
        </w:rPr>
        <w:t xml:space="preserve"> ბედუკაძემ </w:t>
      </w:r>
      <w:r w:rsidR="00402E96">
        <w:rPr>
          <w:rFonts w:ascii="Sylfaen" w:hAnsi="Sylfaen"/>
          <w:lang w:val="ka-GE"/>
        </w:rPr>
        <w:t>ტელეკომპანია „</w:t>
      </w:r>
      <w:r w:rsidRPr="00C45CE1">
        <w:rPr>
          <w:rFonts w:ascii="Sylfaen" w:hAnsi="Sylfaen"/>
          <w:lang w:val="ka-GE"/>
        </w:rPr>
        <w:t>მაესტროსთან</w:t>
      </w:r>
      <w:r w:rsidR="00402E96">
        <w:rPr>
          <w:rFonts w:ascii="Sylfaen" w:hAnsi="Sylfaen"/>
          <w:lang w:val="ka-GE"/>
        </w:rPr>
        <w:t>“</w:t>
      </w:r>
      <w:r w:rsidRPr="00C45CE1">
        <w:rPr>
          <w:rFonts w:ascii="Sylfaen" w:hAnsi="Sylfaen"/>
          <w:lang w:val="ka-GE"/>
        </w:rPr>
        <w:t xml:space="preserve"> ინტერვიუში </w:t>
      </w:r>
      <w:hyperlink r:id="rId11" w:history="1">
        <w:r w:rsidRPr="00C45CE1">
          <w:rPr>
            <w:rStyle w:val="Hyperlink"/>
            <w:rFonts w:ascii="Sylfaen" w:hAnsi="Sylfaen"/>
            <w:lang w:val="ka-GE"/>
          </w:rPr>
          <w:t>განაცხადა,</w:t>
        </w:r>
      </w:hyperlink>
      <w:r>
        <w:rPr>
          <w:rStyle w:val="FootnoteReference"/>
          <w:rFonts w:ascii="Sylfaen" w:hAnsi="Sylfaen"/>
          <w:lang w:val="ka-GE"/>
        </w:rPr>
        <w:footnoteReference w:id="4"/>
      </w:r>
      <w:r w:rsidRPr="00C45CE1">
        <w:rPr>
          <w:rFonts w:ascii="Sylfaen" w:hAnsi="Sylfaen"/>
          <w:lang w:val="ka-GE"/>
        </w:rPr>
        <w:t xml:space="preserve"> რომ ცენტრისტებს აქვთ საქართველოს ერთიანობისა და მთლიანობის გეგმა, რომელიც მოწონებულია რუსეთის სახელმწიფოს მიერ. მისივე განცხადებით, საქართველოში ლტოლვილების დაბრუნების პრობლემა არ არსებობს, თუკი დავიწყებთ რუსეთთან სტრატეგიულ პარტნიორობას. ასევე კითხვაზე, არის თუ არა რუსეთი ოკუპანტი აცხადებს, რომ მისთვის ყველა მეზობელი სახელმწიფო ოკუპანტია, თუმცა კითხვაზე კონკრეტულ პასუხს „გაურბის</w:t>
      </w:r>
      <w:r w:rsidR="002A68C5">
        <w:rPr>
          <w:rFonts w:ascii="Sylfaen" w:hAnsi="Sylfaen"/>
          <w:lang w:val="ka-GE"/>
        </w:rPr>
        <w:t>“. ამავდროულად</w:t>
      </w:r>
      <w:r w:rsidR="00FF6601">
        <w:rPr>
          <w:rFonts w:ascii="Sylfaen" w:hAnsi="Sylfaen"/>
          <w:lang w:val="ka-GE"/>
        </w:rPr>
        <w:t xml:space="preserve"> </w:t>
      </w:r>
      <w:r w:rsidRPr="00C45CE1">
        <w:rPr>
          <w:rFonts w:ascii="Sylfaen" w:hAnsi="Sylfaen"/>
          <w:lang w:val="ka-GE"/>
        </w:rPr>
        <w:t>ჟურნალისტი ახსენებს</w:t>
      </w:r>
      <w:r w:rsidR="008C0FD6">
        <w:rPr>
          <w:rFonts w:ascii="Sylfaen" w:hAnsi="Sylfaen"/>
          <w:lang w:val="ka-GE"/>
        </w:rPr>
        <w:t>,</w:t>
      </w:r>
      <w:r w:rsidRPr="00C45CE1">
        <w:rPr>
          <w:rFonts w:ascii="Sylfaen" w:hAnsi="Sylfaen"/>
          <w:lang w:val="ka-GE"/>
        </w:rPr>
        <w:t xml:space="preserve"> რომ წინა ინტერვიუში </w:t>
      </w:r>
      <w:r w:rsidR="008C0FD6">
        <w:rPr>
          <w:rFonts w:ascii="Sylfaen" w:hAnsi="Sylfaen"/>
          <w:lang w:val="ka-GE"/>
        </w:rPr>
        <w:t xml:space="preserve">მან </w:t>
      </w:r>
      <w:r w:rsidRPr="00C45CE1">
        <w:rPr>
          <w:rFonts w:ascii="Sylfaen" w:hAnsi="Sylfaen"/>
          <w:lang w:val="ka-GE"/>
        </w:rPr>
        <w:t xml:space="preserve">განაცხადა, რომ რუსეთი ოკუპანტი </w:t>
      </w:r>
      <w:r w:rsidR="009727A3">
        <w:rPr>
          <w:rFonts w:ascii="Sylfaen" w:hAnsi="Sylfaen"/>
          <w:lang w:val="ka-GE"/>
        </w:rPr>
        <w:t>არაა</w:t>
      </w:r>
      <w:r w:rsidR="00FF6601">
        <w:rPr>
          <w:rFonts w:ascii="Sylfaen" w:hAnsi="Sylfaen"/>
          <w:lang w:val="ka-GE"/>
        </w:rPr>
        <w:t xml:space="preserve"> (ელ.რესურსი: </w:t>
      </w:r>
      <w:r w:rsidR="00FF6601" w:rsidRPr="00FF6601">
        <w:rPr>
          <w:rFonts w:ascii="Sylfaen" w:hAnsi="Sylfaen"/>
          <w:lang w:val="ka-GE"/>
        </w:rPr>
        <w:t>https://www.youtube.com/watch?v=YbBFDpyM5EM</w:t>
      </w:r>
      <w:r w:rsidR="00FF6601">
        <w:rPr>
          <w:rFonts w:ascii="Sylfaen" w:hAnsi="Sylfaen"/>
          <w:lang w:val="ka-GE"/>
        </w:rPr>
        <w:t>)</w:t>
      </w:r>
      <w:r w:rsidR="009727A3">
        <w:rPr>
          <w:rFonts w:ascii="Sylfaen" w:hAnsi="Sylfaen"/>
          <w:lang w:val="ka-GE"/>
        </w:rPr>
        <w:t>.</w:t>
      </w:r>
    </w:p>
    <w:p w:rsidR="00C45CE1" w:rsidRPr="00C45CE1" w:rsidRDefault="00B25DB2" w:rsidP="00C45CE1">
      <w:pPr>
        <w:pStyle w:val="ListParagraph"/>
        <w:numPr>
          <w:ilvl w:val="0"/>
          <w:numId w:val="2"/>
        </w:numPr>
        <w:spacing w:before="120" w:after="120"/>
        <w:ind w:left="714" w:hanging="357"/>
        <w:contextualSpacing w:val="0"/>
        <w:jc w:val="both"/>
        <w:rPr>
          <w:rFonts w:ascii="Sylfaen" w:hAnsi="Sylfaen"/>
          <w:lang w:val="ka-GE"/>
        </w:rPr>
      </w:pPr>
      <w:r>
        <w:rPr>
          <w:rFonts w:ascii="Sylfaen" w:hAnsi="Sylfaen"/>
          <w:lang w:val="ka-GE"/>
        </w:rPr>
        <w:t>გადაცემა „</w:t>
      </w:r>
      <w:r w:rsidR="00C45CE1" w:rsidRPr="00C45CE1">
        <w:rPr>
          <w:rFonts w:ascii="Sylfaen" w:hAnsi="Sylfaen"/>
          <w:lang w:val="ka-GE"/>
        </w:rPr>
        <w:t>ქრონიკის</w:t>
      </w:r>
      <w:r>
        <w:rPr>
          <w:rFonts w:ascii="Sylfaen" w:hAnsi="Sylfaen"/>
          <w:lang w:val="ka-GE"/>
        </w:rPr>
        <w:t>“</w:t>
      </w:r>
      <w:r w:rsidR="00B55E04">
        <w:rPr>
          <w:rFonts w:ascii="Sylfaen" w:hAnsi="Sylfaen"/>
          <w:lang w:val="ka-GE"/>
        </w:rPr>
        <w:t xml:space="preserve"> </w:t>
      </w:r>
      <w:hyperlink r:id="rId12" w:history="1">
        <w:r w:rsidR="00C45CE1" w:rsidRPr="00C45CE1">
          <w:rPr>
            <w:rStyle w:val="Hyperlink"/>
            <w:rFonts w:ascii="Sylfaen" w:hAnsi="Sylfaen"/>
            <w:lang w:val="ka-GE"/>
          </w:rPr>
          <w:t>სიუჟეტში</w:t>
        </w:r>
      </w:hyperlink>
      <w:r w:rsidR="00C45CE1">
        <w:rPr>
          <w:rStyle w:val="FootnoteReference"/>
          <w:rFonts w:ascii="Sylfaen" w:hAnsi="Sylfaen"/>
          <w:lang w:val="ka-GE"/>
        </w:rPr>
        <w:footnoteReference w:id="5"/>
      </w:r>
      <w:r w:rsidR="00C45CE1" w:rsidRPr="00C45CE1">
        <w:rPr>
          <w:rFonts w:ascii="Sylfaen" w:hAnsi="Sylfaen"/>
          <w:lang w:val="ka-GE"/>
        </w:rPr>
        <w:t xml:space="preserve"> ბედუკ</w:t>
      </w:r>
      <w:bookmarkStart w:id="0" w:name="_GoBack"/>
      <w:bookmarkEnd w:id="0"/>
      <w:r w:rsidR="00C45CE1" w:rsidRPr="00C45CE1">
        <w:rPr>
          <w:rFonts w:ascii="Sylfaen" w:hAnsi="Sylfaen"/>
          <w:lang w:val="ka-GE"/>
        </w:rPr>
        <w:t xml:space="preserve">აძემ აღნიშნა, რომ ვინც მათ პარტიას არაკონსტიტუციურად აღიქვამდა, ყველა იყო სამშობლოს მოღალატე. ამის მიზეზად კი </w:t>
      </w:r>
      <w:r w:rsidR="000E2728">
        <w:rPr>
          <w:rFonts w:ascii="Sylfaen" w:hAnsi="Sylfaen"/>
          <w:lang w:val="ka-GE"/>
        </w:rPr>
        <w:t>იგი</w:t>
      </w:r>
      <w:r w:rsidR="00C45CE1" w:rsidRPr="00C45CE1">
        <w:rPr>
          <w:rFonts w:ascii="Sylfaen" w:hAnsi="Sylfaen"/>
          <w:lang w:val="ka-GE"/>
        </w:rPr>
        <w:t xml:space="preserve"> ასახელებს</w:t>
      </w:r>
      <w:r w:rsidR="00F82411">
        <w:rPr>
          <w:rFonts w:ascii="Sylfaen" w:hAnsi="Sylfaen"/>
          <w:lang w:val="ka-GE"/>
        </w:rPr>
        <w:t xml:space="preserve"> იმას</w:t>
      </w:r>
      <w:r w:rsidR="00C45CE1" w:rsidRPr="00C45CE1">
        <w:rPr>
          <w:rFonts w:ascii="Sylfaen" w:hAnsi="Sylfaen"/>
          <w:lang w:val="ka-GE"/>
        </w:rPr>
        <w:t xml:space="preserve">, რომ სხვებმა იციან რა სიტუაციაა ქვეყანაში და ცდილობენ, რომ ქვეყნის ასეთი ოკუპაცია გაგრძელდეს. მან აღნიშნა: „ჩვენ ვცდილობთ ბაზები დავაკანონოთ და მოვაქციოთ კანონის ჩარჩოებში. ჩვენ ვცდილობთ, საქართველო და რუსეთი გახდეს სტრატეგიული პარტნიორები. ვცდილობთ, რომ მჭიდრო კავშირი, ურთიერთთანამშრომლობა შედგეს საქართველოსა და რუსეთის ფედერაციას შორის </w:t>
      </w:r>
      <w:r w:rsidR="00C45CE1" w:rsidRPr="00C45CE1">
        <w:rPr>
          <w:rFonts w:ascii="Sylfaen" w:hAnsi="Sylfaen"/>
          <w:lang w:val="ka-GE"/>
        </w:rPr>
        <w:lastRenderedPageBreak/>
        <w:t>სამხედრო, ეკონომიკურ, პოლიტიკურ სივრცეში. ჩვენი პარტიის მთავარი ამოცანაა რუსეთი გახდეს საქართველოს მთავარი სტრატეგიული პარტნიორი... ერთადერთი გასაღები ქვეყნის გამთლიანების, არის რუსეთის ფედერაციის პრეზიდენტთან“.</w:t>
      </w:r>
    </w:p>
    <w:p w:rsidR="00007E06" w:rsidRDefault="00DE3464" w:rsidP="00116356">
      <w:pPr>
        <w:pStyle w:val="ListParagraph"/>
        <w:numPr>
          <w:ilvl w:val="0"/>
          <w:numId w:val="3"/>
        </w:numPr>
        <w:jc w:val="both"/>
        <w:rPr>
          <w:rFonts w:ascii="Sylfaen" w:hAnsi="Sylfaen"/>
          <w:lang w:val="ka-GE"/>
        </w:rPr>
      </w:pPr>
      <w:r>
        <w:rPr>
          <w:rFonts w:ascii="Sylfaen" w:hAnsi="Sylfaen"/>
          <w:lang w:val="ka-GE"/>
        </w:rPr>
        <w:t xml:space="preserve">პარტიას საკუთარ ვებმისამართზე გამოქვეყნებული აქვს </w:t>
      </w:r>
      <w:r w:rsidR="006303D6">
        <w:rPr>
          <w:rFonts w:ascii="Sylfaen" w:hAnsi="Sylfaen"/>
          <w:lang w:val="ka-GE"/>
        </w:rPr>
        <w:t xml:space="preserve">„პოლიტიკური ხელშეკრულება </w:t>
      </w:r>
      <w:r w:rsidR="003C4434">
        <w:rPr>
          <w:rFonts w:ascii="Sylfaen" w:hAnsi="Sylfaen"/>
          <w:lang w:val="ka-GE"/>
        </w:rPr>
        <w:t>ამომრჩ</w:t>
      </w:r>
      <w:r w:rsidR="006303D6">
        <w:rPr>
          <w:rFonts w:ascii="Sylfaen" w:hAnsi="Sylfaen"/>
          <w:lang w:val="ka-GE"/>
        </w:rPr>
        <w:t>ეველთან“</w:t>
      </w:r>
      <w:r w:rsidR="002A0D6E">
        <w:rPr>
          <w:rFonts w:ascii="Sylfaen" w:hAnsi="Sylfaen"/>
          <w:lang w:val="ka-GE"/>
        </w:rPr>
        <w:t xml:space="preserve"> , სადაც სხვა დაპირებებთან ერთად </w:t>
      </w:r>
      <w:r w:rsidR="00F10DAC">
        <w:rPr>
          <w:rFonts w:ascii="Sylfaen" w:hAnsi="Sylfaen"/>
          <w:lang w:val="ka-GE"/>
        </w:rPr>
        <w:t xml:space="preserve">მითითებულია, რომ </w:t>
      </w:r>
      <w:r w:rsidR="0060549E" w:rsidRPr="003B49EF">
        <w:rPr>
          <w:rFonts w:ascii="Sylfaen" w:hAnsi="Sylfaen"/>
          <w:lang w:val="ka-GE"/>
        </w:rPr>
        <w:t>„</w:t>
      </w:r>
      <w:r w:rsidR="006C07BB" w:rsidRPr="003B49EF">
        <w:rPr>
          <w:rFonts w:ascii="Sylfaen" w:hAnsi="Sylfaen"/>
          <w:lang w:val="ka-GE"/>
        </w:rPr>
        <w:t>50 დღეში საქართველოს ყველა პენსიონერი, ვინც გამოთქვამს სურვილს მიიღებს რუსულ პენსიას, რომელიც არის საშუალოდ 400 ლარი</w:t>
      </w:r>
      <w:r w:rsidR="0060549E" w:rsidRPr="003B49EF">
        <w:rPr>
          <w:rFonts w:ascii="Sylfaen" w:hAnsi="Sylfaen"/>
          <w:lang w:val="ka-GE"/>
        </w:rPr>
        <w:t>“; „</w:t>
      </w:r>
      <w:r w:rsidR="00A04F12" w:rsidRPr="003B49EF">
        <w:rPr>
          <w:rFonts w:ascii="Sylfaen" w:hAnsi="Sylfaen"/>
          <w:lang w:val="ka-GE"/>
        </w:rPr>
        <w:t xml:space="preserve">100 დღეში დაიწყება დევნილების დაბრუნების პროცესი </w:t>
      </w:r>
      <w:r w:rsidR="00F46FCB" w:rsidRPr="003B49EF">
        <w:rPr>
          <w:rFonts w:ascii="Sylfaen" w:hAnsi="Sylfaen"/>
          <w:lang w:val="ka-GE"/>
        </w:rPr>
        <w:t>აფხაზეთსა და სამხრეთ ოსეთში</w:t>
      </w:r>
      <w:r w:rsidR="00E262B9" w:rsidRPr="003B49EF">
        <w:rPr>
          <w:rFonts w:ascii="Sylfaen" w:hAnsi="Sylfaen"/>
          <w:lang w:val="ka-GE"/>
        </w:rPr>
        <w:t xml:space="preserve">, რომელიც დასრულდება </w:t>
      </w:r>
      <w:r w:rsidR="00A91308" w:rsidRPr="003B49EF">
        <w:rPr>
          <w:rFonts w:ascii="Sylfaen" w:hAnsi="Sylfaen"/>
          <w:lang w:val="ka-GE"/>
        </w:rPr>
        <w:t>2017 წლის ბოლომდე საქართველოს ტერიტორიული მთლიანობის აღდგენასთან ერთად</w:t>
      </w:r>
      <w:r w:rsidR="0060549E" w:rsidRPr="003B49EF">
        <w:rPr>
          <w:rFonts w:ascii="Sylfaen" w:hAnsi="Sylfaen"/>
          <w:lang w:val="ka-GE"/>
        </w:rPr>
        <w:t>“;  „</w:t>
      </w:r>
      <w:r w:rsidR="00866DA6" w:rsidRPr="003B49EF">
        <w:rPr>
          <w:rFonts w:ascii="Sylfaen" w:hAnsi="Sylfaen" w:cs="Sylfaen"/>
          <w:lang w:val="ka-GE"/>
        </w:rPr>
        <w:t>საქართველო</w:t>
      </w:r>
      <w:r w:rsidR="00866DA6" w:rsidRPr="003B49EF">
        <w:rPr>
          <w:rFonts w:ascii="Sylfaen" w:hAnsi="Sylfaen"/>
          <w:lang w:val="ka-GE"/>
        </w:rPr>
        <w:t xml:space="preserve"> გაწევრიანდება ევრაზიულ კავშირში</w:t>
      </w:r>
      <w:r w:rsidR="0060549E" w:rsidRPr="003B49EF">
        <w:rPr>
          <w:rFonts w:ascii="Sylfaen" w:hAnsi="Sylfaen"/>
          <w:lang w:val="ka-GE"/>
        </w:rPr>
        <w:t>“</w:t>
      </w:r>
      <w:r w:rsidR="00421A8A">
        <w:rPr>
          <w:rFonts w:ascii="Sylfaen" w:hAnsi="Sylfaen"/>
          <w:lang w:val="ka-GE"/>
        </w:rPr>
        <w:t>.</w:t>
      </w:r>
    </w:p>
    <w:p w:rsidR="00744143" w:rsidRPr="00294681" w:rsidRDefault="00E82903" w:rsidP="00116356">
      <w:pPr>
        <w:jc w:val="both"/>
        <w:rPr>
          <w:rFonts w:ascii="Sylfaen" w:hAnsi="Sylfaen"/>
          <w:lang w:val="ka-GE"/>
        </w:rPr>
      </w:pPr>
      <w:r>
        <w:rPr>
          <w:rFonts w:ascii="Sylfaen" w:hAnsi="Sylfaen"/>
          <w:lang w:val="ka-GE"/>
        </w:rPr>
        <w:t xml:space="preserve">მიგვაჩნია, რომ </w:t>
      </w:r>
      <w:r w:rsidR="00744143" w:rsidRPr="00744143">
        <w:rPr>
          <w:rFonts w:ascii="Sylfaen" w:hAnsi="Sylfaen"/>
          <w:lang w:val="ka-GE"/>
        </w:rPr>
        <w:t xml:space="preserve">პოლიტიკური გაერთიანება „ცენტრისტების“ საქმიანობის ერთ-ერთი </w:t>
      </w:r>
      <w:r w:rsidR="00421A8A">
        <w:rPr>
          <w:rFonts w:ascii="Sylfaen" w:hAnsi="Sylfaen"/>
          <w:lang w:val="ka-GE"/>
        </w:rPr>
        <w:t xml:space="preserve">უმთავრსეი გაცხადებული </w:t>
      </w:r>
      <w:r w:rsidR="00744143" w:rsidRPr="00744143">
        <w:rPr>
          <w:rFonts w:ascii="Sylfaen" w:hAnsi="Sylfaen"/>
          <w:lang w:val="ka-GE"/>
        </w:rPr>
        <w:t>მიზანი - საქართველოს ტერიტორიაზე „რუსული ბაზების დაკანონება“, არსებული მოცემულობის გათვალსიწინებით სხვა არაფერია თუ არა ოკუპირებულ ტერიტორიებზე არსებული რუსული სამხედრო შენაერთების კანონიერად ცნობა (ხოლო უარეს შემთხვევაში დამატებითი სამხედრო ბაზების განთავსება) და ფაქტობრივად რუსეთის ფედერაციის მიერ საქართველოს დამოუკიდებლობისა და ტერიტორიული მთლიანობის ხელყოფის მხარდ</w:t>
      </w:r>
      <w:r w:rsidR="00421A8A">
        <w:rPr>
          <w:rFonts w:ascii="Sylfaen" w:hAnsi="Sylfaen"/>
          <w:lang w:val="ka-GE"/>
        </w:rPr>
        <w:t>ა</w:t>
      </w:r>
      <w:r w:rsidR="00744143" w:rsidRPr="00744143">
        <w:rPr>
          <w:rFonts w:ascii="Sylfaen" w:hAnsi="Sylfaen"/>
          <w:lang w:val="ka-GE"/>
        </w:rPr>
        <w:t>ჭერა, რაც ცალსახად ანტიკონსტიტუციური საქმიანობაა.</w:t>
      </w:r>
    </w:p>
    <w:p w:rsidR="000D0816" w:rsidRDefault="00722310" w:rsidP="00116356">
      <w:pPr>
        <w:jc w:val="both"/>
        <w:rPr>
          <w:rFonts w:ascii="Sylfaen" w:hAnsi="Sylfaen"/>
          <w:lang w:val="ka-GE"/>
        </w:rPr>
      </w:pPr>
      <w:r>
        <w:rPr>
          <w:rFonts w:ascii="Sylfaen" w:hAnsi="Sylfaen"/>
          <w:lang w:val="ka-GE"/>
        </w:rPr>
        <w:t xml:space="preserve">საქართველოს სახელმწიფო სუვერენიტეტისათვის ასევე საფრთხის შემცველია </w:t>
      </w:r>
      <w:r w:rsidR="00362416">
        <w:rPr>
          <w:rFonts w:ascii="Sylfaen" w:hAnsi="Sylfaen"/>
          <w:lang w:val="ka-GE"/>
        </w:rPr>
        <w:t>რუსული პენსიის</w:t>
      </w:r>
      <w:r w:rsidR="00363599">
        <w:rPr>
          <w:rFonts w:ascii="Sylfaen" w:hAnsi="Sylfaen"/>
          <w:lang w:val="ka-GE"/>
        </w:rPr>
        <w:t>ა და პასპორტების დარიგება.</w:t>
      </w:r>
      <w:r w:rsidR="00555045">
        <w:rPr>
          <w:rFonts w:ascii="Sylfaen" w:hAnsi="Sylfaen"/>
          <w:lang w:val="ka-GE"/>
        </w:rPr>
        <w:t xml:space="preserve"> ამ მხრივ გასათვალისწინებელია</w:t>
      </w:r>
      <w:r w:rsidR="00467143">
        <w:rPr>
          <w:rFonts w:ascii="Sylfaen" w:hAnsi="Sylfaen"/>
          <w:lang w:val="ka-GE"/>
        </w:rPr>
        <w:t xml:space="preserve"> რუსეთის</w:t>
      </w:r>
      <w:r w:rsidR="00506F6A">
        <w:rPr>
          <w:rFonts w:ascii="Sylfaen" w:hAnsi="Sylfaen"/>
          <w:lang w:val="ka-GE"/>
        </w:rPr>
        <w:t xml:space="preserve"> ფედერაციის</w:t>
      </w:r>
      <w:r w:rsidR="00467143">
        <w:rPr>
          <w:rFonts w:ascii="Sylfaen" w:hAnsi="Sylfaen"/>
          <w:lang w:val="ka-GE"/>
        </w:rPr>
        <w:t xml:space="preserve"> მიერ დამკვიდრებული პოლიტიკა</w:t>
      </w:r>
      <w:r w:rsidR="00550852">
        <w:rPr>
          <w:rFonts w:ascii="Sylfaen" w:hAnsi="Sylfaen"/>
          <w:lang w:val="ka-GE"/>
        </w:rPr>
        <w:t xml:space="preserve">, როდესაც </w:t>
      </w:r>
      <w:r w:rsidR="00A00EA8">
        <w:rPr>
          <w:rFonts w:ascii="Sylfaen" w:hAnsi="Sylfaen"/>
          <w:lang w:val="ka-GE"/>
        </w:rPr>
        <w:t>იგი საკუთარი მოქალაქეების დაცვის მოტივით ამართლებს ძალის გამოყენებას</w:t>
      </w:r>
      <w:r w:rsidR="00F55088">
        <w:rPr>
          <w:rFonts w:ascii="Sylfaen" w:hAnsi="Sylfaen"/>
          <w:lang w:val="ka-GE"/>
        </w:rPr>
        <w:t xml:space="preserve"> სხვა ქვეყნის ტერიტორიაზე. მსგავსი </w:t>
      </w:r>
      <w:r w:rsidR="0048250F">
        <w:rPr>
          <w:rFonts w:ascii="Sylfaen" w:hAnsi="Sylfaen"/>
          <w:lang w:val="ka-GE"/>
        </w:rPr>
        <w:t>ფაქტი დაფიქსირდა მათ შორის 2008 წლის აგვისტოს ომის დროს საქართველოსა და რუსეთს შორის.</w:t>
      </w:r>
      <w:r w:rsidR="00686D4C">
        <w:rPr>
          <w:rFonts w:ascii="Sylfaen" w:hAnsi="Sylfaen"/>
          <w:lang w:val="ka-GE"/>
        </w:rPr>
        <w:t xml:space="preserve"> ამგვარად, </w:t>
      </w:r>
      <w:r w:rsidR="00A053D5">
        <w:rPr>
          <w:rFonts w:ascii="Sylfaen" w:hAnsi="Sylfaen"/>
          <w:lang w:val="ka-GE"/>
        </w:rPr>
        <w:t xml:space="preserve">პოლიტიკური პარტია, </w:t>
      </w:r>
      <w:r w:rsidR="000B33B9">
        <w:rPr>
          <w:rFonts w:ascii="Sylfaen" w:hAnsi="Sylfaen"/>
          <w:lang w:val="ka-GE"/>
        </w:rPr>
        <w:t xml:space="preserve">რომლის მიზანსაც წარმოადგენს პოტენციურად მეტი რუსეთის მოქალაქის </w:t>
      </w:r>
      <w:r w:rsidR="00E56F2B">
        <w:rPr>
          <w:rFonts w:ascii="Sylfaen" w:hAnsi="Sylfaen"/>
          <w:lang w:val="ka-GE"/>
        </w:rPr>
        <w:t xml:space="preserve">ყოფნა </w:t>
      </w:r>
      <w:r w:rsidR="00B3182F">
        <w:rPr>
          <w:rFonts w:ascii="Sylfaen" w:hAnsi="Sylfaen"/>
          <w:lang w:val="ka-GE"/>
        </w:rPr>
        <w:t xml:space="preserve">საქართველოს ტერიტორიაზე, ამავდროულად </w:t>
      </w:r>
      <w:r w:rsidR="006B6669">
        <w:rPr>
          <w:rFonts w:ascii="Sylfaen" w:hAnsi="Sylfaen"/>
          <w:lang w:val="ka-GE"/>
        </w:rPr>
        <w:t xml:space="preserve">გზას უხსნის </w:t>
      </w:r>
      <w:r w:rsidR="00165317">
        <w:rPr>
          <w:rFonts w:ascii="Sylfaen" w:hAnsi="Sylfaen"/>
          <w:lang w:val="ka-GE"/>
        </w:rPr>
        <w:t>რუსეთის ფედერაციას</w:t>
      </w:r>
      <w:r w:rsidR="007026B0">
        <w:rPr>
          <w:rFonts w:ascii="Sylfaen" w:hAnsi="Sylfaen"/>
          <w:lang w:val="ka-GE"/>
        </w:rPr>
        <w:t>, რომ მან საქართველოს ტერიტორიაზე შემოჭრას მისცეს ლეგიტიმაცია.</w:t>
      </w:r>
    </w:p>
    <w:p w:rsidR="0027191A" w:rsidRDefault="00880267" w:rsidP="00116356">
      <w:pPr>
        <w:jc w:val="both"/>
        <w:rPr>
          <w:rFonts w:ascii="Sylfaen" w:hAnsi="Sylfaen"/>
          <w:lang w:val="ka-GE"/>
        </w:rPr>
      </w:pPr>
      <w:r>
        <w:rPr>
          <w:rFonts w:ascii="Sylfaen" w:hAnsi="Sylfaen"/>
          <w:lang w:val="ka-GE"/>
        </w:rPr>
        <w:t xml:space="preserve">ხაზგასასმელია, რომ </w:t>
      </w:r>
      <w:r w:rsidR="0027191A">
        <w:rPr>
          <w:rFonts w:ascii="Sylfaen" w:hAnsi="Sylfaen"/>
          <w:lang w:val="ka-GE"/>
        </w:rPr>
        <w:t xml:space="preserve">საქართველოს მიერ არჩეულ კურს </w:t>
      </w:r>
      <w:r w:rsidR="00D4081E">
        <w:rPr>
          <w:rFonts w:ascii="Sylfaen" w:hAnsi="Sylfaen"/>
          <w:lang w:val="ka-GE"/>
        </w:rPr>
        <w:t>არ</w:t>
      </w:r>
      <w:r w:rsidR="0027191A">
        <w:rPr>
          <w:rFonts w:ascii="Sylfaen" w:hAnsi="Sylfaen"/>
          <w:lang w:val="ka-GE"/>
        </w:rPr>
        <w:t xml:space="preserve"> წარმოადგენს ევრაზიულ კავშირში </w:t>
      </w:r>
      <w:r w:rsidR="00D4081E">
        <w:rPr>
          <w:rFonts w:ascii="Sylfaen" w:hAnsi="Sylfaen"/>
          <w:lang w:val="ka-GE"/>
        </w:rPr>
        <w:t xml:space="preserve">შესვლა. დეკლარირებული მიზანი, რომელიც საქართველომ </w:t>
      </w:r>
      <w:r w:rsidR="00552DA2">
        <w:rPr>
          <w:rFonts w:ascii="Sylfaen" w:hAnsi="Sylfaen"/>
          <w:lang w:val="ka-GE"/>
        </w:rPr>
        <w:t>ხალხის</w:t>
      </w:r>
      <w:r w:rsidR="005E192F">
        <w:rPr>
          <w:rFonts w:ascii="Sylfaen" w:hAnsi="Sylfaen"/>
          <w:lang w:val="ka-GE"/>
        </w:rPr>
        <w:t xml:space="preserve"> ნებაზე დაყრდნობით </w:t>
      </w:r>
      <w:r w:rsidR="00AF0CC4">
        <w:rPr>
          <w:rFonts w:ascii="Sylfaen" w:hAnsi="Sylfaen"/>
          <w:lang w:val="ka-GE"/>
        </w:rPr>
        <w:t xml:space="preserve"> (რეფერენდუმის შედეგების საფუძველზე) </w:t>
      </w:r>
      <w:r w:rsidR="005E192F">
        <w:rPr>
          <w:rFonts w:ascii="Sylfaen" w:hAnsi="Sylfaen"/>
          <w:lang w:val="ka-GE"/>
        </w:rPr>
        <w:t xml:space="preserve">აირჩია არის ევროპულ და ევროატლანტიკურ სტრუქტურებში გაწევრიანება. </w:t>
      </w:r>
      <w:r w:rsidR="00A8505B">
        <w:rPr>
          <w:rFonts w:ascii="Sylfaen" w:hAnsi="Sylfaen"/>
          <w:lang w:val="ka-GE"/>
        </w:rPr>
        <w:t xml:space="preserve">შესაბამისად, </w:t>
      </w:r>
      <w:r w:rsidR="00A6069D">
        <w:rPr>
          <w:rFonts w:ascii="Sylfaen" w:hAnsi="Sylfaen"/>
          <w:lang w:val="ka-GE"/>
        </w:rPr>
        <w:t xml:space="preserve">„ცენტრისტების“ დაპირება ეწინააღმდეგება </w:t>
      </w:r>
      <w:r w:rsidR="00A3205E">
        <w:rPr>
          <w:rFonts w:ascii="Sylfaen" w:hAnsi="Sylfaen"/>
          <w:lang w:val="ka-GE"/>
        </w:rPr>
        <w:t>საქართველოს სახელმწიფოებრივ პრიორიტეტებს</w:t>
      </w:r>
      <w:r w:rsidR="000E2673">
        <w:rPr>
          <w:rFonts w:ascii="Sylfaen" w:hAnsi="Sylfaen"/>
          <w:lang w:val="ka-GE"/>
        </w:rPr>
        <w:t xml:space="preserve">. </w:t>
      </w:r>
    </w:p>
    <w:p w:rsidR="00E43AB8" w:rsidRDefault="001D5FE8" w:rsidP="004624E3">
      <w:pPr>
        <w:jc w:val="both"/>
        <w:rPr>
          <w:rFonts w:ascii="Sylfaen" w:hAnsi="Sylfaen"/>
          <w:lang w:val="ka-GE"/>
        </w:rPr>
      </w:pPr>
      <w:r>
        <w:rPr>
          <w:rFonts w:ascii="Sylfaen" w:hAnsi="Sylfaen"/>
          <w:lang w:val="ka-GE"/>
        </w:rPr>
        <w:t xml:space="preserve">გასათვალისწინებელია ასევე ის ფაქტორიც, რომ </w:t>
      </w:r>
      <w:r w:rsidR="00D034D9">
        <w:rPr>
          <w:rFonts w:ascii="Sylfaen" w:hAnsi="Sylfaen"/>
          <w:lang w:val="ka-GE"/>
        </w:rPr>
        <w:t xml:space="preserve">სადავო </w:t>
      </w:r>
      <w:r>
        <w:rPr>
          <w:rFonts w:ascii="Sylfaen" w:hAnsi="Sylfaen"/>
          <w:lang w:val="ka-GE"/>
        </w:rPr>
        <w:t xml:space="preserve">პოლიტიკური პარტიის წევრები არ აღიარებენ რუსეთის ფედერაციას ოკუპანტად. </w:t>
      </w:r>
      <w:r w:rsidR="00926E0E">
        <w:rPr>
          <w:rFonts w:ascii="Sylfaen" w:hAnsi="Sylfaen"/>
          <w:lang w:val="ka-GE"/>
        </w:rPr>
        <w:t>მიუხედავად იმისა, რომ აღნიშნული ფაქტი</w:t>
      </w:r>
      <w:r w:rsidR="004B3D72">
        <w:rPr>
          <w:rFonts w:ascii="Sylfaen" w:hAnsi="Sylfaen"/>
          <w:lang w:val="ka-GE"/>
        </w:rPr>
        <w:t xml:space="preserve"> დადასტურებულია მათ შორის „ოკუპირებული ტერიტორიების შესახებ“ საქართველოს კანონით</w:t>
      </w:r>
      <w:r w:rsidR="00534D96">
        <w:rPr>
          <w:rFonts w:ascii="Sylfaen" w:hAnsi="Sylfaen"/>
          <w:lang w:val="ka-GE"/>
        </w:rPr>
        <w:t>. ცხადია</w:t>
      </w:r>
      <w:r w:rsidR="003601CC">
        <w:rPr>
          <w:rFonts w:ascii="Sylfaen" w:hAnsi="Sylfaen"/>
          <w:lang w:val="ka-GE"/>
        </w:rPr>
        <w:t>,</w:t>
      </w:r>
      <w:r w:rsidR="00534D96">
        <w:rPr>
          <w:rFonts w:ascii="Sylfaen" w:hAnsi="Sylfaen"/>
          <w:lang w:val="ka-GE"/>
        </w:rPr>
        <w:t xml:space="preserve"> პოლიტიკოსებს აქვთ უფლება ჰქონდეთ საკუთარი პოლიტიკური მრწამსი </w:t>
      </w:r>
      <w:r w:rsidR="00492C24">
        <w:rPr>
          <w:rFonts w:ascii="Sylfaen" w:hAnsi="Sylfaen"/>
          <w:lang w:val="ka-GE"/>
        </w:rPr>
        <w:t xml:space="preserve">და შეხედულება ამა თუ იმ </w:t>
      </w:r>
      <w:r w:rsidR="0020295A">
        <w:rPr>
          <w:rFonts w:ascii="Sylfaen" w:hAnsi="Sylfaen"/>
          <w:lang w:val="ka-GE"/>
        </w:rPr>
        <w:t xml:space="preserve">მოვლენაზე, თუმცა </w:t>
      </w:r>
      <w:r w:rsidR="00E43AB8">
        <w:rPr>
          <w:rFonts w:ascii="Sylfaen" w:hAnsi="Sylfaen"/>
          <w:lang w:val="ka-GE"/>
        </w:rPr>
        <w:t>აღნიშნული არ გულისხმობს მათ სრულ თავისუფლებას</w:t>
      </w:r>
      <w:r w:rsidR="00011794">
        <w:rPr>
          <w:rFonts w:ascii="Sylfaen" w:hAnsi="Sylfaen"/>
          <w:lang w:val="ka-GE"/>
        </w:rPr>
        <w:t xml:space="preserve">. გამოხატვის თავისუფლების შეზღუდვა დასაშვები ხდება მაშინ, როდესაც </w:t>
      </w:r>
      <w:r w:rsidR="00F71310">
        <w:rPr>
          <w:rFonts w:ascii="Sylfaen" w:hAnsi="Sylfaen"/>
          <w:lang w:val="ka-GE"/>
        </w:rPr>
        <w:lastRenderedPageBreak/>
        <w:t xml:space="preserve">იგი აშკარად არასახელმწიფოებრივი ხასიათის მატარებელია და </w:t>
      </w:r>
      <w:r w:rsidR="00C81443">
        <w:rPr>
          <w:rFonts w:ascii="Sylfaen" w:hAnsi="Sylfaen"/>
          <w:lang w:val="ka-GE"/>
        </w:rPr>
        <w:t xml:space="preserve">ეწინააღმდეგება </w:t>
      </w:r>
      <w:r w:rsidR="008F07D3">
        <w:rPr>
          <w:rFonts w:ascii="Sylfaen" w:hAnsi="Sylfaen"/>
          <w:lang w:val="ka-GE"/>
        </w:rPr>
        <w:t>დამკვიდრებულ წესწყობილებას, ქვეყნის მიერ არჩეულ კურსს</w:t>
      </w:r>
      <w:r w:rsidR="006F4296">
        <w:rPr>
          <w:rFonts w:ascii="Sylfaen" w:hAnsi="Sylfaen"/>
          <w:lang w:val="ka-GE"/>
        </w:rPr>
        <w:t xml:space="preserve">. </w:t>
      </w:r>
    </w:p>
    <w:p w:rsidR="0032210D" w:rsidRDefault="00CF579B" w:rsidP="004624E3">
      <w:pPr>
        <w:jc w:val="both"/>
        <w:rPr>
          <w:rFonts w:ascii="Sylfaen" w:hAnsi="Sylfaen"/>
          <w:lang w:val="ka-GE"/>
        </w:rPr>
      </w:pPr>
      <w:r>
        <w:rPr>
          <w:rFonts w:ascii="Sylfaen" w:hAnsi="Sylfaen"/>
          <w:lang w:val="ka-GE"/>
        </w:rPr>
        <w:t xml:space="preserve">იმ პირობებში, როდესაც </w:t>
      </w:r>
      <w:r w:rsidR="00FF3653">
        <w:rPr>
          <w:rFonts w:ascii="Sylfaen" w:hAnsi="Sylfaen"/>
          <w:lang w:val="ka-GE"/>
        </w:rPr>
        <w:t>პოლიტიკური პარტია ხელისუფლებაში მოსვლის შემთხვევაში გეგმავს რუსული სამხედრო ბაზების „დაკანონებას“, რუსული პენსიის</w:t>
      </w:r>
      <w:r w:rsidR="00AC6F75">
        <w:rPr>
          <w:rFonts w:ascii="Sylfaen" w:hAnsi="Sylfaen"/>
          <w:lang w:val="ka-GE"/>
        </w:rPr>
        <w:t xml:space="preserve">ისა და პასპორტების დარიგებას, </w:t>
      </w:r>
      <w:r w:rsidR="00257538">
        <w:rPr>
          <w:rFonts w:ascii="Sylfaen" w:hAnsi="Sylfaen"/>
          <w:lang w:val="ka-GE"/>
        </w:rPr>
        <w:t xml:space="preserve">აღნიშნული აშკარად მიუთითებს </w:t>
      </w:r>
      <w:r w:rsidR="003D6A4F">
        <w:rPr>
          <w:rFonts w:ascii="Sylfaen" w:hAnsi="Sylfaen"/>
          <w:lang w:val="ka-GE"/>
        </w:rPr>
        <w:t>მის მთავარ მიზანზე</w:t>
      </w:r>
      <w:r w:rsidR="0061353E">
        <w:rPr>
          <w:rFonts w:ascii="Sylfaen" w:hAnsi="Sylfaen"/>
          <w:lang w:val="ka-GE"/>
        </w:rPr>
        <w:t xml:space="preserve">- </w:t>
      </w:r>
      <w:r w:rsidR="006F4296">
        <w:rPr>
          <w:rFonts w:ascii="Sylfaen" w:hAnsi="Sylfaen"/>
          <w:lang w:val="ka-GE"/>
        </w:rPr>
        <w:t xml:space="preserve">მოშალოს </w:t>
      </w:r>
      <w:r w:rsidR="006E52B5">
        <w:rPr>
          <w:rFonts w:ascii="Sylfaen" w:hAnsi="Sylfaen"/>
          <w:lang w:val="ka-GE"/>
        </w:rPr>
        <w:t>არსებული წესრიგი</w:t>
      </w:r>
      <w:r w:rsidR="00E20862">
        <w:rPr>
          <w:rFonts w:ascii="Sylfaen" w:hAnsi="Sylfaen"/>
          <w:lang w:val="ka-GE"/>
        </w:rPr>
        <w:t xml:space="preserve">, დაუქვემდებაროს სახელმწიფო </w:t>
      </w:r>
      <w:r w:rsidR="0068560C">
        <w:rPr>
          <w:rFonts w:ascii="Sylfaen" w:hAnsi="Sylfaen"/>
          <w:lang w:val="ka-GE"/>
        </w:rPr>
        <w:t>აგრესორ</w:t>
      </w:r>
      <w:r w:rsidR="00C06081">
        <w:rPr>
          <w:rFonts w:ascii="Sylfaen" w:hAnsi="Sylfaen"/>
          <w:lang w:val="ka-GE"/>
        </w:rPr>
        <w:t xml:space="preserve"> მეზობელ ქვეყანას და </w:t>
      </w:r>
      <w:r w:rsidR="001F4E8F">
        <w:rPr>
          <w:rFonts w:ascii="Sylfaen" w:hAnsi="Sylfaen"/>
          <w:lang w:val="ka-GE"/>
        </w:rPr>
        <w:t xml:space="preserve">მოსპოს </w:t>
      </w:r>
      <w:r w:rsidR="00E477BA">
        <w:rPr>
          <w:rFonts w:ascii="Sylfaen" w:hAnsi="Sylfaen"/>
          <w:lang w:val="ka-GE"/>
        </w:rPr>
        <w:t xml:space="preserve">სახელმწიფოს დემოკრატიული განვითარების შესაძლებლობა. </w:t>
      </w:r>
      <w:r w:rsidR="0064065C">
        <w:rPr>
          <w:rFonts w:ascii="Sylfaen" w:hAnsi="Sylfaen"/>
          <w:lang w:val="ka-GE"/>
        </w:rPr>
        <w:t>მსგავსად</w:t>
      </w:r>
      <w:r w:rsidR="002B1426">
        <w:rPr>
          <w:rFonts w:ascii="Sylfaen" w:hAnsi="Sylfaen"/>
          <w:lang w:val="ka-GE"/>
        </w:rPr>
        <w:t xml:space="preserve"> კეთილდღეობის პარტიის საქმისა, ამ შემთხვევაშიც</w:t>
      </w:r>
      <w:r w:rsidR="00CB3FD9">
        <w:rPr>
          <w:rFonts w:ascii="Sylfaen" w:hAnsi="Sylfaen"/>
          <w:lang w:val="ka-GE"/>
        </w:rPr>
        <w:t xml:space="preserve"> „ცენტრისტების“ კამპანია </w:t>
      </w:r>
      <w:r w:rsidR="0095013E">
        <w:rPr>
          <w:rFonts w:ascii="Sylfaen" w:hAnsi="Sylfaen"/>
          <w:lang w:val="ka-GE"/>
        </w:rPr>
        <w:t xml:space="preserve">შესაძლო ცვლილებებზე ცალსახად ეწინააღმდეგება </w:t>
      </w:r>
      <w:r w:rsidR="00CA58B4">
        <w:rPr>
          <w:rFonts w:ascii="Sylfaen" w:hAnsi="Sylfaen"/>
          <w:lang w:val="ka-GE"/>
        </w:rPr>
        <w:t>„ფუნდამენტურ დემოკრატიულ პრინციპებს“</w:t>
      </w:r>
      <w:r w:rsidR="00094E8F">
        <w:rPr>
          <w:rFonts w:ascii="Sylfaen" w:hAnsi="Sylfaen"/>
          <w:lang w:val="ka-GE"/>
        </w:rPr>
        <w:t xml:space="preserve">. </w:t>
      </w:r>
      <w:r w:rsidR="00FE0B39">
        <w:rPr>
          <w:rFonts w:ascii="Sylfaen" w:hAnsi="Sylfaen"/>
          <w:lang w:val="ka-GE"/>
        </w:rPr>
        <w:t xml:space="preserve">მოცემულ შემთხვევაში </w:t>
      </w:r>
      <w:r w:rsidR="005775CA">
        <w:rPr>
          <w:rFonts w:ascii="Sylfaen" w:hAnsi="Sylfaen"/>
          <w:lang w:val="ka-GE"/>
        </w:rPr>
        <w:t>საფრთხე</w:t>
      </w:r>
      <w:r w:rsidR="0000441E">
        <w:rPr>
          <w:rFonts w:ascii="Sylfaen" w:hAnsi="Sylfaen"/>
          <w:lang w:val="ka-GE"/>
        </w:rPr>
        <w:t xml:space="preserve"> ასევე</w:t>
      </w:r>
      <w:r w:rsidR="005775CA">
        <w:rPr>
          <w:rFonts w:ascii="Sylfaen" w:hAnsi="Sylfaen"/>
          <w:lang w:val="ka-GE"/>
        </w:rPr>
        <w:t xml:space="preserve"> არის რეალური და გარდაუვალი</w:t>
      </w:r>
      <w:r w:rsidR="0000441E">
        <w:rPr>
          <w:rFonts w:ascii="Sylfaen" w:hAnsi="Sylfaen"/>
          <w:lang w:val="ka-GE"/>
        </w:rPr>
        <w:t xml:space="preserve">, რაზეც მეტყველებს უკანასკნელ პერიოდში </w:t>
      </w:r>
      <w:r w:rsidR="00B165F5">
        <w:rPr>
          <w:rFonts w:ascii="Sylfaen" w:hAnsi="Sylfaen"/>
          <w:lang w:val="ka-GE"/>
        </w:rPr>
        <w:t>პრორუსული ძალების გააქტიურება</w:t>
      </w:r>
      <w:r w:rsidR="002A119B">
        <w:rPr>
          <w:rFonts w:ascii="Sylfaen" w:hAnsi="Sylfaen"/>
          <w:lang w:val="ka-GE"/>
        </w:rPr>
        <w:t xml:space="preserve"> და მათ მიმართ გაზრდილი </w:t>
      </w:r>
      <w:r w:rsidR="008B0C99">
        <w:rPr>
          <w:rFonts w:ascii="Sylfaen" w:hAnsi="Sylfaen"/>
          <w:lang w:val="ka-GE"/>
        </w:rPr>
        <w:t>მხარდა</w:t>
      </w:r>
      <w:r w:rsidR="002A119B">
        <w:rPr>
          <w:rFonts w:ascii="Sylfaen" w:hAnsi="Sylfaen"/>
          <w:lang w:val="ka-GE"/>
        </w:rPr>
        <w:t>ჭერა</w:t>
      </w:r>
      <w:r w:rsidR="0083602B">
        <w:rPr>
          <w:rFonts w:ascii="Sylfaen" w:hAnsi="Sylfaen"/>
          <w:lang w:val="ka-GE"/>
        </w:rPr>
        <w:t xml:space="preserve"> (</w:t>
      </w:r>
      <w:r w:rsidR="00676B23">
        <w:rPr>
          <w:rFonts w:ascii="Sylfaen" w:hAnsi="Sylfaen"/>
          <w:lang w:val="ka-GE"/>
        </w:rPr>
        <w:t xml:space="preserve">პარტიის </w:t>
      </w:r>
      <w:r w:rsidR="0083602B">
        <w:rPr>
          <w:rFonts w:ascii="Sylfaen" w:hAnsi="Sylfaen"/>
          <w:lang w:val="ka-GE"/>
        </w:rPr>
        <w:t xml:space="preserve">„სოციალისტური </w:t>
      </w:r>
      <w:r w:rsidR="00676B23">
        <w:rPr>
          <w:rFonts w:ascii="Sylfaen" w:hAnsi="Sylfaen"/>
          <w:lang w:val="ka-GE"/>
        </w:rPr>
        <w:t>საქართველოს</w:t>
      </w:r>
      <w:r w:rsidR="0083602B">
        <w:rPr>
          <w:rFonts w:ascii="Sylfaen" w:hAnsi="Sylfaen"/>
          <w:lang w:val="ka-GE"/>
        </w:rPr>
        <w:t>“ ყრილობები საბჭოთა კავშირის სიმბოლიკით</w:t>
      </w:r>
      <w:r w:rsidR="00A01F8A">
        <w:rPr>
          <w:rStyle w:val="FootnoteReference"/>
          <w:rFonts w:ascii="Sylfaen" w:hAnsi="Sylfaen"/>
          <w:lang w:val="ka-GE"/>
        </w:rPr>
        <w:footnoteReference w:id="6"/>
      </w:r>
      <w:r w:rsidR="0083602B">
        <w:rPr>
          <w:rFonts w:ascii="Sylfaen" w:hAnsi="Sylfaen"/>
          <w:lang w:val="ka-GE"/>
        </w:rPr>
        <w:t xml:space="preserve">, </w:t>
      </w:r>
      <w:r w:rsidR="0056366B">
        <w:rPr>
          <w:rFonts w:ascii="Sylfaen" w:hAnsi="Sylfaen"/>
        </w:rPr>
        <w:t>NDI</w:t>
      </w:r>
      <w:r w:rsidR="0056366B">
        <w:rPr>
          <w:rFonts w:ascii="Sylfaen" w:hAnsi="Sylfaen"/>
          <w:lang w:val="ka-GE"/>
        </w:rPr>
        <w:t>-ის კვლევები</w:t>
      </w:r>
      <w:r w:rsidR="002C07EC">
        <w:rPr>
          <w:rFonts w:ascii="Sylfaen" w:hAnsi="Sylfaen"/>
          <w:lang w:val="ka-GE"/>
        </w:rPr>
        <w:t xml:space="preserve"> ბოლო წლებში</w:t>
      </w:r>
      <w:r w:rsidR="00F2224D">
        <w:rPr>
          <w:rFonts w:ascii="Sylfaen" w:hAnsi="Sylfaen"/>
          <w:lang w:val="ka-GE"/>
        </w:rPr>
        <w:t>, რომლის თანახმადაც გაიზარდა ევრაზიულ კავშირში გაწევრიანების მსურველთა რაოდენობა</w:t>
      </w:r>
      <w:r w:rsidR="00715DC3">
        <w:rPr>
          <w:rStyle w:val="FootnoteReference"/>
          <w:rFonts w:ascii="Sylfaen" w:hAnsi="Sylfaen"/>
          <w:lang w:val="ka-GE"/>
        </w:rPr>
        <w:footnoteReference w:id="7"/>
      </w:r>
      <w:r w:rsidR="00AA1E11">
        <w:rPr>
          <w:rFonts w:ascii="Sylfaen" w:hAnsi="Sylfaen"/>
          <w:lang w:val="ka-GE"/>
        </w:rPr>
        <w:t xml:space="preserve"> და სხვა)</w:t>
      </w:r>
      <w:r w:rsidR="0027191A">
        <w:rPr>
          <w:rFonts w:ascii="Sylfaen" w:hAnsi="Sylfaen"/>
          <w:lang w:val="ka-GE"/>
        </w:rPr>
        <w:t xml:space="preserve">.  </w:t>
      </w:r>
      <w:r w:rsidR="00083617">
        <w:rPr>
          <w:rFonts w:ascii="Sylfaen" w:hAnsi="Sylfaen"/>
          <w:lang w:val="ka-GE"/>
        </w:rPr>
        <w:t xml:space="preserve">საფრთხის რეალურობას </w:t>
      </w:r>
      <w:r w:rsidR="008C7689">
        <w:rPr>
          <w:rFonts w:ascii="Sylfaen" w:hAnsi="Sylfaen"/>
          <w:lang w:val="ka-GE"/>
        </w:rPr>
        <w:t xml:space="preserve">და გარდაუვალობას მიუთიუთებს ის ფაქტიც, რომ </w:t>
      </w:r>
      <w:r w:rsidR="0032210D" w:rsidRPr="004624E3">
        <w:rPr>
          <w:rFonts w:ascii="Sylfaen" w:hAnsi="Sylfaen" w:cs="Sylfaen"/>
          <w:lang w:val="ka-GE"/>
        </w:rPr>
        <w:t>აღნიშნული</w:t>
      </w:r>
      <w:r w:rsidR="0032210D" w:rsidRPr="004624E3">
        <w:rPr>
          <w:rFonts w:ascii="Sylfaen" w:hAnsi="Sylfaen"/>
          <w:lang w:val="ka-GE"/>
        </w:rPr>
        <w:t xml:space="preserve"> პარტია დარეგისტრირებულია საარჩევნო </w:t>
      </w:r>
      <w:r w:rsidR="00C20674">
        <w:rPr>
          <w:rFonts w:ascii="Sylfaen" w:hAnsi="Sylfaen"/>
          <w:lang w:val="ka-GE"/>
        </w:rPr>
        <w:t>სუბი</w:t>
      </w:r>
      <w:r w:rsidR="0032210D" w:rsidRPr="004624E3">
        <w:rPr>
          <w:rFonts w:ascii="Sylfaen" w:hAnsi="Sylfaen"/>
          <w:lang w:val="ka-GE"/>
        </w:rPr>
        <w:t>ექტად 2016 წლის 08 ოქტომბრის საპარლამენტო არჩევნებზე</w:t>
      </w:r>
      <w:r w:rsidR="00166FC1">
        <w:rPr>
          <w:rFonts w:ascii="Sylfaen" w:hAnsi="Sylfaen"/>
          <w:lang w:val="ka-GE"/>
        </w:rPr>
        <w:t xml:space="preserve">. შესაბამისად, აქვს შესაძლებლობა აქტიურად ჩაერთოს </w:t>
      </w:r>
      <w:r w:rsidR="006D2820">
        <w:rPr>
          <w:rFonts w:ascii="Sylfaen" w:hAnsi="Sylfaen"/>
          <w:lang w:val="ka-GE"/>
        </w:rPr>
        <w:t>წინასაარჩ</w:t>
      </w:r>
      <w:r w:rsidR="00166FC1">
        <w:rPr>
          <w:rFonts w:ascii="Sylfaen" w:hAnsi="Sylfaen"/>
          <w:lang w:val="ka-GE"/>
        </w:rPr>
        <w:t xml:space="preserve">ევნო კამპანიაში და მოიპოვოს </w:t>
      </w:r>
      <w:r w:rsidR="00C20674">
        <w:rPr>
          <w:rFonts w:ascii="Sylfaen" w:hAnsi="Sylfaen"/>
          <w:lang w:val="ka-GE"/>
        </w:rPr>
        <w:t xml:space="preserve">საქართველოს მიერ არჩეული დასავლური კურსის მიმართ სკეპტიკურად </w:t>
      </w:r>
      <w:r w:rsidR="00383D82">
        <w:rPr>
          <w:rFonts w:ascii="Sylfaen" w:hAnsi="Sylfaen"/>
          <w:lang w:val="ka-GE"/>
        </w:rPr>
        <w:t>განწყობ</w:t>
      </w:r>
      <w:r w:rsidR="00C20674">
        <w:rPr>
          <w:rFonts w:ascii="Sylfaen" w:hAnsi="Sylfaen"/>
          <w:lang w:val="ka-GE"/>
        </w:rPr>
        <w:t xml:space="preserve">ილი ელექტორატის </w:t>
      </w:r>
      <w:r w:rsidR="00166FC1">
        <w:rPr>
          <w:rFonts w:ascii="Sylfaen" w:hAnsi="Sylfaen"/>
          <w:lang w:val="ka-GE"/>
        </w:rPr>
        <w:t>მხარდაჭერა</w:t>
      </w:r>
      <w:r w:rsidR="00E06406">
        <w:rPr>
          <w:rFonts w:ascii="Sylfaen" w:hAnsi="Sylfaen"/>
          <w:lang w:val="ka-GE"/>
        </w:rPr>
        <w:t xml:space="preserve">. </w:t>
      </w:r>
    </w:p>
    <w:p w:rsidR="00F202D8" w:rsidRPr="003F6BD9" w:rsidRDefault="001822BC" w:rsidP="003F6BD9">
      <w:pPr>
        <w:spacing w:line="240" w:lineRule="auto"/>
        <w:jc w:val="both"/>
        <w:rPr>
          <w:rFonts w:ascii="Sylfaen" w:hAnsi="Sylfaen"/>
        </w:rPr>
      </w:pPr>
      <w:r>
        <w:rPr>
          <w:rFonts w:ascii="Sylfaen" w:hAnsi="Sylfaen"/>
          <w:lang w:val="ka-GE"/>
        </w:rPr>
        <w:t xml:space="preserve">ყოველივე ზემოაღნიშნულის გათვალისწინებით მიგვაჩნია, </w:t>
      </w:r>
      <w:r w:rsidR="00EA529F">
        <w:rPr>
          <w:rFonts w:ascii="Sylfaen" w:hAnsi="Sylfaen"/>
          <w:lang w:val="ka-GE"/>
        </w:rPr>
        <w:t>რო</w:t>
      </w:r>
      <w:r w:rsidR="00696DC2">
        <w:rPr>
          <w:rFonts w:ascii="Sylfaen" w:hAnsi="Sylfaen"/>
          <w:lang w:val="ka-GE"/>
        </w:rPr>
        <w:t>მ პოლიტიკური გაერთიანება „ცენტრისტები</w:t>
      </w:r>
      <w:r w:rsidR="0073332B">
        <w:rPr>
          <w:rFonts w:ascii="Sylfaen" w:hAnsi="Sylfaen"/>
          <w:lang w:val="ka-GE"/>
        </w:rPr>
        <w:t>ს</w:t>
      </w:r>
      <w:r w:rsidR="00696DC2">
        <w:rPr>
          <w:rFonts w:ascii="Sylfaen" w:hAnsi="Sylfaen"/>
          <w:lang w:val="ka-GE"/>
        </w:rPr>
        <w:t>“</w:t>
      </w:r>
      <w:r w:rsidR="001E1332">
        <w:rPr>
          <w:rFonts w:ascii="Sylfaen" w:hAnsi="Sylfaen"/>
          <w:lang w:val="ka-GE"/>
        </w:rPr>
        <w:t xml:space="preserve">საქმიანობის მიზანია </w:t>
      </w:r>
      <w:r w:rsidR="007D36A1">
        <w:rPr>
          <w:rFonts w:ascii="Sylfaen" w:hAnsi="Sylfaen"/>
          <w:lang w:val="ka-GE"/>
        </w:rPr>
        <w:t>საქართველოს დემოუკიდებლობის ხელყოფა</w:t>
      </w:r>
      <w:r w:rsidR="003601CC">
        <w:rPr>
          <w:rFonts w:ascii="Sylfaen" w:hAnsi="Sylfaen"/>
          <w:lang w:val="ka-GE"/>
        </w:rPr>
        <w:t xml:space="preserve"> და </w:t>
      </w:r>
      <w:r w:rsidR="009D15AD">
        <w:rPr>
          <w:rFonts w:ascii="Sylfaen" w:hAnsi="Sylfaen"/>
          <w:lang w:val="ka-GE"/>
        </w:rPr>
        <w:t xml:space="preserve">ტერიტორიული მთლიანობის </w:t>
      </w:r>
      <w:r w:rsidR="003601CC">
        <w:rPr>
          <w:rFonts w:ascii="Sylfaen" w:hAnsi="Sylfaen"/>
          <w:lang w:val="ka-GE"/>
        </w:rPr>
        <w:t>დარღვევა.</w:t>
      </w:r>
      <w:r w:rsidR="00735FB2">
        <w:rPr>
          <w:rFonts w:ascii="Sylfaen" w:hAnsi="Sylfaen"/>
          <w:lang w:val="ka-GE"/>
        </w:rPr>
        <w:t xml:space="preserve"> ამგვარად</w:t>
      </w:r>
      <w:r w:rsidR="003601CC">
        <w:rPr>
          <w:rFonts w:ascii="Sylfaen" w:hAnsi="Sylfaen"/>
          <w:lang w:val="ka-GE"/>
        </w:rPr>
        <w:t>,</w:t>
      </w:r>
      <w:r w:rsidR="00735FB2">
        <w:rPr>
          <w:rFonts w:ascii="Sylfaen" w:hAnsi="Sylfaen"/>
          <w:lang w:val="ka-GE"/>
        </w:rPr>
        <w:t xml:space="preserve"> დგას მისი საქმიანობის არაკონსტიტუციურად გამოცხადების </w:t>
      </w:r>
      <w:r w:rsidR="003601CC">
        <w:rPr>
          <w:rFonts w:ascii="Sylfaen" w:hAnsi="Sylfaen"/>
          <w:lang w:val="ka-GE"/>
        </w:rPr>
        <w:t>და</w:t>
      </w:r>
      <w:r w:rsidR="00347D15">
        <w:rPr>
          <w:rFonts w:ascii="Sylfaen" w:hAnsi="Sylfaen"/>
          <w:lang w:val="ka-GE"/>
        </w:rPr>
        <w:t xml:space="preserve"> მისი აკრძალვის </w:t>
      </w:r>
      <w:r w:rsidR="00735FB2">
        <w:rPr>
          <w:rFonts w:ascii="Sylfaen" w:hAnsi="Sylfaen"/>
          <w:lang w:val="ka-GE"/>
        </w:rPr>
        <w:t>საფუძვლები.</w:t>
      </w:r>
    </w:p>
    <w:p w:rsidR="006436BB" w:rsidRPr="0047353A" w:rsidRDefault="006436BB" w:rsidP="003F6BD9">
      <w:pPr>
        <w:spacing w:line="240" w:lineRule="auto"/>
        <w:jc w:val="both"/>
        <w:rPr>
          <w:b/>
          <w:lang w:val="ka-GE"/>
        </w:rPr>
      </w:pPr>
      <w:r w:rsidRPr="0047353A">
        <w:rPr>
          <w:rFonts w:ascii="Sylfaen" w:hAnsi="Sylfaen"/>
          <w:b/>
          <w:lang w:val="ka-GE"/>
        </w:rPr>
        <w:t>თანდართულიდოკუმენტები</w:t>
      </w:r>
      <w:r w:rsidRPr="0047353A">
        <w:rPr>
          <w:b/>
          <w:lang w:val="ka-GE"/>
        </w:rPr>
        <w:t>:</w:t>
      </w:r>
      <w:r w:rsidRPr="0047353A">
        <w:rPr>
          <w:b/>
          <w:lang w:val="ka-GE"/>
        </w:rPr>
        <w:tab/>
      </w:r>
    </w:p>
    <w:p w:rsidR="006436BB" w:rsidRPr="00FF6601" w:rsidRDefault="006436BB" w:rsidP="003F6BD9">
      <w:pPr>
        <w:pStyle w:val="ListParagraph"/>
        <w:numPr>
          <w:ilvl w:val="0"/>
          <w:numId w:val="1"/>
        </w:numPr>
        <w:spacing w:line="240" w:lineRule="auto"/>
        <w:jc w:val="both"/>
        <w:rPr>
          <w:lang w:val="ka-GE"/>
        </w:rPr>
      </w:pPr>
      <w:r w:rsidRPr="00FF6601">
        <w:rPr>
          <w:rFonts w:ascii="Sylfaen" w:hAnsi="Sylfaen"/>
          <w:lang w:val="ka-GE"/>
        </w:rPr>
        <w:t>მოსარჩელის</w:t>
      </w:r>
      <w:r w:rsidR="00B55E04" w:rsidRPr="00FF6601">
        <w:rPr>
          <w:rFonts w:ascii="Sylfaen" w:hAnsi="Sylfaen"/>
          <w:lang w:val="ka-GE"/>
        </w:rPr>
        <w:t xml:space="preserve"> </w:t>
      </w:r>
      <w:r w:rsidRPr="00FF6601">
        <w:rPr>
          <w:rFonts w:ascii="Sylfaen" w:hAnsi="Sylfaen"/>
          <w:lang w:val="ka-GE"/>
        </w:rPr>
        <w:t>წარმომადგენლის</w:t>
      </w:r>
      <w:r w:rsidRPr="00FF6601">
        <w:rPr>
          <w:lang w:val="ka-GE"/>
        </w:rPr>
        <w:t xml:space="preserve"> (</w:t>
      </w:r>
      <w:r w:rsidRPr="00FF6601">
        <w:rPr>
          <w:rFonts w:ascii="Sylfaen" w:hAnsi="Sylfaen"/>
          <w:lang w:val="ka-GE"/>
        </w:rPr>
        <w:t>წარმომადგენელთა</w:t>
      </w:r>
      <w:r w:rsidRPr="00FF6601">
        <w:rPr>
          <w:lang w:val="ka-GE"/>
        </w:rPr>
        <w:t xml:space="preserve">) </w:t>
      </w:r>
      <w:r w:rsidRPr="00FF6601">
        <w:rPr>
          <w:rFonts w:ascii="Sylfaen" w:hAnsi="Sylfaen"/>
          <w:lang w:val="ka-GE"/>
        </w:rPr>
        <w:t>უფლებამოსილების დამადასტურებელი</w:t>
      </w:r>
      <w:r w:rsidR="00B55E04" w:rsidRPr="00FF6601">
        <w:rPr>
          <w:rFonts w:ascii="Sylfaen" w:hAnsi="Sylfaen"/>
          <w:lang w:val="ka-GE"/>
        </w:rPr>
        <w:t xml:space="preserve"> </w:t>
      </w:r>
      <w:r w:rsidRPr="00FF6601">
        <w:rPr>
          <w:rFonts w:ascii="Sylfaen" w:hAnsi="Sylfaen"/>
          <w:lang w:val="ka-GE"/>
        </w:rPr>
        <w:t>დოკუმენტ</w:t>
      </w:r>
      <w:r w:rsidR="003F6BD9" w:rsidRPr="00FF6601">
        <w:rPr>
          <w:rFonts w:ascii="Sylfaen" w:hAnsi="Sylfaen"/>
          <w:lang w:val="ka-GE"/>
        </w:rPr>
        <w:t>ებ</w:t>
      </w:r>
      <w:r w:rsidRPr="00FF6601">
        <w:rPr>
          <w:rFonts w:ascii="Sylfaen" w:hAnsi="Sylfaen"/>
          <w:lang w:val="ka-GE"/>
        </w:rPr>
        <w:t>ი</w:t>
      </w:r>
      <w:r w:rsidRPr="00FF6601">
        <w:rPr>
          <w:lang w:val="ka-GE"/>
        </w:rPr>
        <w:t>;</w:t>
      </w:r>
    </w:p>
    <w:p w:rsidR="00B55E04" w:rsidRPr="00FF6601" w:rsidRDefault="00B55E04" w:rsidP="003F6BD9">
      <w:pPr>
        <w:pStyle w:val="ListParagraph"/>
        <w:numPr>
          <w:ilvl w:val="0"/>
          <w:numId w:val="1"/>
        </w:numPr>
        <w:spacing w:line="240" w:lineRule="auto"/>
        <w:jc w:val="both"/>
        <w:rPr>
          <w:lang w:val="ka-GE"/>
        </w:rPr>
      </w:pPr>
      <w:r w:rsidRPr="00FF6601">
        <w:rPr>
          <w:rFonts w:ascii="Sylfaen" w:hAnsi="Sylfaen"/>
          <w:lang w:val="ka-GE"/>
        </w:rPr>
        <w:t>მტკიცებულებები, განთავსებული ელექტრონულ მატარებლებზე</w:t>
      </w:r>
      <w:r w:rsidR="003F6BD9" w:rsidRPr="00FF6601">
        <w:rPr>
          <w:rFonts w:ascii="Sylfaen" w:hAnsi="Sylfaen"/>
          <w:lang w:val="ka-GE"/>
        </w:rPr>
        <w:t>, ასევე წერილობითი სახით</w:t>
      </w:r>
      <w:r w:rsidRPr="00FF6601">
        <w:rPr>
          <w:rFonts w:ascii="Sylfaen" w:hAnsi="Sylfaen"/>
          <w:lang w:val="ka-GE"/>
        </w:rPr>
        <w:t>;</w:t>
      </w:r>
    </w:p>
    <w:p w:rsidR="00B830C7" w:rsidRPr="00FF6601" w:rsidRDefault="006436BB" w:rsidP="003F6BD9">
      <w:pPr>
        <w:pStyle w:val="ListParagraph"/>
        <w:numPr>
          <w:ilvl w:val="0"/>
          <w:numId w:val="1"/>
        </w:numPr>
        <w:spacing w:line="240" w:lineRule="auto"/>
        <w:jc w:val="both"/>
        <w:rPr>
          <w:rFonts w:ascii="Sylfaen" w:hAnsi="Sylfaen"/>
          <w:lang w:val="ka-GE"/>
        </w:rPr>
      </w:pPr>
      <w:r w:rsidRPr="00FF6601">
        <w:rPr>
          <w:rFonts w:ascii="Sylfaen" w:hAnsi="Sylfaen"/>
          <w:lang w:val="ka-GE"/>
        </w:rPr>
        <w:t>სარჩელის</w:t>
      </w:r>
      <w:r w:rsidR="00B55E04" w:rsidRPr="00FF6601">
        <w:rPr>
          <w:rFonts w:ascii="Sylfaen" w:hAnsi="Sylfaen"/>
          <w:lang w:val="ka-GE"/>
        </w:rPr>
        <w:t xml:space="preserve"> </w:t>
      </w:r>
      <w:r w:rsidRPr="00FF6601">
        <w:rPr>
          <w:rFonts w:ascii="Sylfaen" w:hAnsi="Sylfaen"/>
          <w:lang w:val="ka-GE"/>
        </w:rPr>
        <w:t>ელექტრონული</w:t>
      </w:r>
      <w:r w:rsidR="00B55E04" w:rsidRPr="00FF6601">
        <w:rPr>
          <w:rFonts w:ascii="Sylfaen" w:hAnsi="Sylfaen"/>
          <w:lang w:val="ka-GE"/>
        </w:rPr>
        <w:t xml:space="preserve"> </w:t>
      </w:r>
      <w:r w:rsidRPr="00FF6601">
        <w:rPr>
          <w:rFonts w:ascii="Sylfaen" w:hAnsi="Sylfaen"/>
          <w:lang w:val="ka-GE"/>
        </w:rPr>
        <w:t>ვერსია</w:t>
      </w:r>
      <w:r w:rsidR="00B55E04" w:rsidRPr="00FF6601">
        <w:rPr>
          <w:rFonts w:ascii="Sylfaen" w:hAnsi="Sylfaen"/>
          <w:lang w:val="ka-GE"/>
        </w:rPr>
        <w:t>;</w:t>
      </w:r>
    </w:p>
    <w:sectPr w:rsidR="00B830C7" w:rsidRPr="00FF6601" w:rsidSect="00FF6601">
      <w:pgSz w:w="12240" w:h="15840"/>
      <w:pgMar w:top="117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E8B" w:rsidRDefault="00923E8B" w:rsidP="00DE130E">
      <w:pPr>
        <w:spacing w:after="0" w:line="240" w:lineRule="auto"/>
      </w:pPr>
      <w:r>
        <w:separator/>
      </w:r>
    </w:p>
  </w:endnote>
  <w:endnote w:type="continuationSeparator" w:id="0">
    <w:p w:rsidR="00923E8B" w:rsidRDefault="00923E8B" w:rsidP="00DE13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E8B" w:rsidRDefault="00923E8B" w:rsidP="00DE130E">
      <w:pPr>
        <w:spacing w:after="0" w:line="240" w:lineRule="auto"/>
      </w:pPr>
      <w:r>
        <w:separator/>
      </w:r>
    </w:p>
  </w:footnote>
  <w:footnote w:type="continuationSeparator" w:id="0">
    <w:p w:rsidR="00923E8B" w:rsidRDefault="00923E8B" w:rsidP="00DE130E">
      <w:pPr>
        <w:spacing w:after="0" w:line="240" w:lineRule="auto"/>
      </w:pPr>
      <w:r>
        <w:continuationSeparator/>
      </w:r>
    </w:p>
  </w:footnote>
  <w:footnote w:id="1">
    <w:p w:rsidR="00DE130E" w:rsidRPr="00A054E5" w:rsidRDefault="00DE130E" w:rsidP="00B733C3">
      <w:pPr>
        <w:pStyle w:val="FootnoteText"/>
        <w:jc w:val="both"/>
        <w:rPr>
          <w:rFonts w:ascii="Sylfaen" w:hAnsi="Sylfaen"/>
          <w:lang w:val="ka-GE"/>
        </w:rPr>
      </w:pPr>
      <w:r>
        <w:rPr>
          <w:rStyle w:val="FootnoteReference"/>
        </w:rPr>
        <w:footnoteRef/>
      </w:r>
      <w:r>
        <w:rPr>
          <w:rFonts w:ascii="Sylfaen" w:hAnsi="Sylfaen"/>
          <w:lang w:val="ka-GE"/>
        </w:rPr>
        <w:t>ოკონელი</w:t>
      </w:r>
      <w:r w:rsidR="00506B57">
        <w:rPr>
          <w:rFonts w:ascii="Sylfaen" w:hAnsi="Sylfaen"/>
          <w:lang w:val="ka-GE"/>
        </w:rPr>
        <w:t xml:space="preserve"> რ.</w:t>
      </w:r>
      <w:r>
        <w:rPr>
          <w:rFonts w:ascii="Sylfaen" w:hAnsi="Sylfaen"/>
          <w:lang w:val="ka-GE"/>
        </w:rPr>
        <w:t xml:space="preserve">, </w:t>
      </w:r>
      <w:r w:rsidR="005A0D8F">
        <w:rPr>
          <w:rFonts w:ascii="Sylfaen" w:hAnsi="Sylfaen"/>
          <w:lang w:val="ka-GE"/>
        </w:rPr>
        <w:t>თავდაცვისუნარიანი</w:t>
      </w:r>
      <w:r w:rsidR="00506B57">
        <w:rPr>
          <w:rFonts w:ascii="Sylfaen" w:hAnsi="Sylfaen"/>
          <w:lang w:val="ka-GE"/>
        </w:rPr>
        <w:t xml:space="preserve"> დემოკრატია</w:t>
      </w:r>
      <w:r w:rsidR="005A0D8F">
        <w:rPr>
          <w:rFonts w:ascii="Sylfaen" w:hAnsi="Sylfaen"/>
          <w:lang w:val="ka-GE"/>
        </w:rPr>
        <w:t xml:space="preserve"> და ადამიანის უფლებათა პრინციპები,</w:t>
      </w:r>
      <w:r w:rsidR="006E4928">
        <w:rPr>
          <w:rFonts w:ascii="Sylfaen" w:hAnsi="Sylfaen"/>
          <w:lang w:val="ka-GE"/>
        </w:rPr>
        <w:t xml:space="preserve"> საკონსტიტუციო სამართლის მიმოხილვა </w:t>
      </w:r>
      <w:r w:rsidR="006E4928">
        <w:rPr>
          <w:rFonts w:ascii="Sylfaen" w:hAnsi="Sylfaen"/>
        </w:rPr>
        <w:t>I,</w:t>
      </w:r>
      <w:r>
        <w:rPr>
          <w:rFonts w:ascii="Sylfaen" w:hAnsi="Sylfaen"/>
          <w:lang w:val="ka-GE"/>
        </w:rPr>
        <w:t>102</w:t>
      </w:r>
    </w:p>
  </w:footnote>
  <w:footnote w:id="2">
    <w:p w:rsidR="003A0785" w:rsidRPr="003A0785" w:rsidRDefault="003A0785" w:rsidP="00684674">
      <w:pPr>
        <w:pStyle w:val="FootnoteText"/>
        <w:jc w:val="both"/>
        <w:rPr>
          <w:rFonts w:ascii="Sylfaen" w:hAnsi="Sylfaen"/>
          <w:lang w:val="ka-GE"/>
        </w:rPr>
      </w:pPr>
      <w:r>
        <w:rPr>
          <w:rStyle w:val="FootnoteReference"/>
        </w:rPr>
        <w:footnoteRef/>
      </w:r>
      <w:r w:rsidR="00676AB4" w:rsidRPr="00676AB4">
        <w:rPr>
          <w:rFonts w:ascii="Sylfaen" w:hAnsi="Sylfaen"/>
          <w:lang w:val="ka-GE"/>
        </w:rPr>
        <w:t>Refah Partisi (the Welf</w:t>
      </w:r>
      <w:r w:rsidR="00676AB4">
        <w:rPr>
          <w:rFonts w:ascii="Sylfaen" w:hAnsi="Sylfaen"/>
          <w:lang w:val="ka-GE"/>
        </w:rPr>
        <w:t xml:space="preserve">are Party) and Others v. Turkey, </w:t>
      </w:r>
      <w:r w:rsidR="000678A8">
        <w:rPr>
          <w:rFonts w:ascii="Sylfaen" w:hAnsi="Sylfaen"/>
        </w:rPr>
        <w:t xml:space="preserve">ECHR, </w:t>
      </w:r>
      <w:r w:rsidR="00676AB4" w:rsidRPr="00676AB4">
        <w:rPr>
          <w:rFonts w:ascii="Sylfaen" w:hAnsi="Sylfaen"/>
          <w:lang w:val="ka-GE"/>
        </w:rPr>
        <w:t xml:space="preserve">Judgment </w:t>
      </w:r>
      <w:r w:rsidR="00906372">
        <w:rPr>
          <w:rFonts w:ascii="Sylfaen" w:hAnsi="Sylfaen"/>
        </w:rPr>
        <w:t xml:space="preserve">of </w:t>
      </w:r>
      <w:r w:rsidR="00676AB4" w:rsidRPr="00676AB4">
        <w:rPr>
          <w:rFonts w:ascii="Sylfaen" w:hAnsi="Sylfaen"/>
          <w:lang w:val="ka-GE"/>
        </w:rPr>
        <w:t>13.2.2003</w:t>
      </w:r>
      <w:r w:rsidR="001674C7">
        <w:rPr>
          <w:rFonts w:ascii="Sylfaen" w:hAnsi="Sylfaen"/>
          <w:lang w:val="ka-GE"/>
        </w:rPr>
        <w:t xml:space="preserve">, </w:t>
      </w:r>
      <w:r w:rsidR="007C4EFD">
        <w:rPr>
          <w:rFonts w:ascii="Sylfaen" w:hAnsi="Sylfaen"/>
        </w:rPr>
        <w:t>para</w:t>
      </w:r>
      <w:r>
        <w:rPr>
          <w:rFonts w:ascii="Sylfaen" w:hAnsi="Sylfaen"/>
          <w:lang w:val="ka-GE"/>
        </w:rPr>
        <w:t xml:space="preserve"> 98</w:t>
      </w:r>
    </w:p>
  </w:footnote>
  <w:footnote w:id="3">
    <w:p w:rsidR="00A103A4" w:rsidRPr="00C063DC" w:rsidRDefault="00A103A4" w:rsidP="00C063DC">
      <w:pPr>
        <w:pStyle w:val="FootnoteText"/>
        <w:jc w:val="both"/>
        <w:rPr>
          <w:rFonts w:ascii="Sylfaen" w:hAnsi="Sylfaen"/>
        </w:rPr>
      </w:pPr>
      <w:r>
        <w:rPr>
          <w:rStyle w:val="FootnoteReference"/>
        </w:rPr>
        <w:footnoteRef/>
      </w:r>
      <w:r w:rsidRPr="00676AB4">
        <w:rPr>
          <w:rFonts w:ascii="Sylfaen" w:hAnsi="Sylfaen"/>
          <w:lang w:val="ka-GE"/>
        </w:rPr>
        <w:t>Refah Partisi (the Welf</w:t>
      </w:r>
      <w:r>
        <w:rPr>
          <w:rFonts w:ascii="Sylfaen" w:hAnsi="Sylfaen"/>
          <w:lang w:val="ka-GE"/>
        </w:rPr>
        <w:t xml:space="preserve">are Party) and Others v. Turkey, </w:t>
      </w:r>
      <w:r>
        <w:rPr>
          <w:rFonts w:ascii="Sylfaen" w:hAnsi="Sylfaen"/>
        </w:rPr>
        <w:t xml:space="preserve">ECHR, </w:t>
      </w:r>
      <w:r w:rsidRPr="00676AB4">
        <w:rPr>
          <w:rFonts w:ascii="Sylfaen" w:hAnsi="Sylfaen"/>
          <w:lang w:val="ka-GE"/>
        </w:rPr>
        <w:t xml:space="preserve">Judgment </w:t>
      </w:r>
      <w:r>
        <w:rPr>
          <w:rFonts w:ascii="Sylfaen" w:hAnsi="Sylfaen"/>
        </w:rPr>
        <w:t xml:space="preserve">of </w:t>
      </w:r>
      <w:r w:rsidRPr="00676AB4">
        <w:rPr>
          <w:rFonts w:ascii="Sylfaen" w:hAnsi="Sylfaen"/>
          <w:lang w:val="ka-GE"/>
        </w:rPr>
        <w:t>13.2.2003</w:t>
      </w:r>
      <w:r>
        <w:rPr>
          <w:rFonts w:ascii="Sylfaen" w:hAnsi="Sylfaen"/>
          <w:lang w:val="ka-GE"/>
        </w:rPr>
        <w:t xml:space="preserve">, </w:t>
      </w:r>
      <w:r>
        <w:rPr>
          <w:rFonts w:ascii="Sylfaen" w:hAnsi="Sylfaen"/>
        </w:rPr>
        <w:t>para</w:t>
      </w:r>
      <w:r>
        <w:rPr>
          <w:rFonts w:ascii="Sylfaen" w:hAnsi="Sylfaen"/>
          <w:lang w:val="ka-GE"/>
        </w:rPr>
        <w:t xml:space="preserve"> 102, </w:t>
      </w:r>
      <w:r w:rsidRPr="00A103A4">
        <w:rPr>
          <w:rFonts w:ascii="Sylfaen" w:hAnsi="Sylfaen"/>
          <w:lang w:val="ka-GE"/>
        </w:rPr>
        <w:t xml:space="preserve">Herri </w:t>
      </w:r>
      <w:r>
        <w:rPr>
          <w:rFonts w:ascii="Sylfaen" w:hAnsi="Sylfaen"/>
          <w:lang w:val="ka-GE"/>
        </w:rPr>
        <w:t xml:space="preserve">Batasuna and Batasuna v. Spain , </w:t>
      </w:r>
      <w:r>
        <w:rPr>
          <w:rFonts w:ascii="Sylfaen" w:hAnsi="Sylfaen"/>
        </w:rPr>
        <w:t xml:space="preserve">ECHR, judgment of </w:t>
      </w:r>
      <w:r w:rsidRPr="00A103A4">
        <w:rPr>
          <w:rFonts w:ascii="Sylfaen" w:hAnsi="Sylfaen"/>
          <w:lang w:val="ka-GE"/>
        </w:rPr>
        <w:t>30 June 2009</w:t>
      </w:r>
      <w:r w:rsidR="00C063DC">
        <w:rPr>
          <w:rFonts w:ascii="Sylfaen" w:hAnsi="Sylfaen"/>
        </w:rPr>
        <w:t>, para 81</w:t>
      </w:r>
    </w:p>
    <w:p w:rsidR="00A103A4" w:rsidRPr="00A103A4" w:rsidRDefault="00A103A4">
      <w:pPr>
        <w:pStyle w:val="FootnoteText"/>
        <w:rPr>
          <w:rFonts w:ascii="Sylfaen" w:hAnsi="Sylfaen"/>
          <w:lang w:val="ka-GE"/>
        </w:rPr>
      </w:pPr>
    </w:p>
  </w:footnote>
  <w:footnote w:id="4">
    <w:p w:rsidR="00C45CE1" w:rsidRPr="00BB438F" w:rsidRDefault="00C45CE1" w:rsidP="00C45CE1">
      <w:pPr>
        <w:pStyle w:val="FootnoteText"/>
        <w:rPr>
          <w:rFonts w:ascii="Sylfaen" w:hAnsi="Sylfaen"/>
          <w:lang w:val="ka-GE"/>
        </w:rPr>
      </w:pPr>
      <w:r>
        <w:rPr>
          <w:rStyle w:val="FootnoteReference"/>
        </w:rPr>
        <w:footnoteRef/>
      </w:r>
      <w:r>
        <w:rPr>
          <w:rFonts w:ascii="Sylfaen" w:hAnsi="Sylfaen"/>
          <w:lang w:val="ka-GE"/>
        </w:rPr>
        <w:t>1:28 დან</w:t>
      </w:r>
    </w:p>
  </w:footnote>
  <w:footnote w:id="5">
    <w:p w:rsidR="00C45CE1" w:rsidRPr="003D51BD" w:rsidRDefault="00C45CE1" w:rsidP="00C45CE1">
      <w:pPr>
        <w:pStyle w:val="FootnoteText"/>
        <w:rPr>
          <w:rFonts w:ascii="Sylfaen" w:hAnsi="Sylfaen"/>
          <w:lang w:val="ka-GE"/>
        </w:rPr>
      </w:pPr>
      <w:r>
        <w:rPr>
          <w:rStyle w:val="FootnoteReference"/>
        </w:rPr>
        <w:footnoteRef/>
      </w:r>
      <w:r>
        <w:rPr>
          <w:rFonts w:ascii="Sylfaen" w:hAnsi="Sylfaen"/>
          <w:lang w:val="ka-GE"/>
        </w:rPr>
        <w:t>00:45-01:45</w:t>
      </w:r>
    </w:p>
  </w:footnote>
  <w:footnote w:id="6">
    <w:p w:rsidR="00A01F8A" w:rsidRPr="00A01F8A" w:rsidRDefault="00A01F8A">
      <w:pPr>
        <w:pStyle w:val="FootnoteText"/>
        <w:rPr>
          <w:rFonts w:ascii="Sylfaen" w:hAnsi="Sylfaen"/>
          <w:lang w:val="ka-GE"/>
        </w:rPr>
      </w:pPr>
      <w:r>
        <w:rPr>
          <w:rStyle w:val="FootnoteReference"/>
        </w:rPr>
        <w:footnoteRef/>
      </w:r>
      <w:r w:rsidR="00190A05">
        <w:rPr>
          <w:rFonts w:ascii="Sylfaen" w:hAnsi="Sylfaen"/>
          <w:lang w:val="ka-GE"/>
        </w:rPr>
        <w:t>&lt;</w:t>
      </w:r>
      <w:hyperlink r:id="rId1" w:history="1">
        <w:r w:rsidRPr="00015007">
          <w:rPr>
            <w:rStyle w:val="Hyperlink"/>
            <w:lang w:val="ka-GE"/>
          </w:rPr>
          <w:t>http://netgazeti.ge/news/132500/</w:t>
        </w:r>
      </w:hyperlink>
      <w:r w:rsidR="00190A05">
        <w:rPr>
          <w:rFonts w:ascii="Sylfaen" w:hAnsi="Sylfaen"/>
          <w:lang w:val="ka-GE"/>
        </w:rPr>
        <w:t>&gt;</w:t>
      </w:r>
    </w:p>
  </w:footnote>
  <w:footnote w:id="7">
    <w:p w:rsidR="00715DC3" w:rsidRPr="00715DC3" w:rsidRDefault="00715DC3">
      <w:pPr>
        <w:pStyle w:val="FootnoteText"/>
        <w:rPr>
          <w:rFonts w:ascii="Sylfaen" w:hAnsi="Sylfaen"/>
          <w:lang w:val="ka-GE"/>
        </w:rPr>
      </w:pPr>
      <w:r>
        <w:rPr>
          <w:rStyle w:val="FootnoteReference"/>
        </w:rPr>
        <w:footnoteRef/>
      </w:r>
      <w:r w:rsidR="0066758D">
        <w:rPr>
          <w:rFonts w:ascii="Sylfaen" w:hAnsi="Sylfaen"/>
          <w:lang w:val="ka-GE"/>
        </w:rPr>
        <w:t>&lt;</w:t>
      </w:r>
      <w:hyperlink r:id="rId2" w:history="1">
        <w:r w:rsidRPr="00015007">
          <w:rPr>
            <w:rStyle w:val="Hyperlink"/>
            <w:lang w:val="ka-GE"/>
          </w:rPr>
          <w:t>http://www.tabula.ge/ge/story/100597-ndi-31-mxars-uchers-rusetis-dafudznebul-evraziul-kavshirs</w:t>
        </w:r>
      </w:hyperlink>
      <w:r w:rsidR="0066758D">
        <w:rPr>
          <w:rFonts w:ascii="Sylfaen" w:hAnsi="Sylfaen"/>
          <w:lang w:val="ka-GE"/>
        </w:rPr>
        <w:t>&gt;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30744"/>
    <w:multiLevelType w:val="hybridMultilevel"/>
    <w:tmpl w:val="FC60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3A1B8B"/>
    <w:multiLevelType w:val="hybridMultilevel"/>
    <w:tmpl w:val="90BC1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E37E99"/>
    <w:multiLevelType w:val="hybridMultilevel"/>
    <w:tmpl w:val="FB8CD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CA4B59"/>
    <w:multiLevelType w:val="hybridMultilevel"/>
    <w:tmpl w:val="B4EEA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4F4465"/>
    <w:multiLevelType w:val="hybridMultilevel"/>
    <w:tmpl w:val="C076E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footnotePr>
    <w:footnote w:id="-1"/>
    <w:footnote w:id="0"/>
  </w:footnotePr>
  <w:endnotePr>
    <w:endnote w:id="-1"/>
    <w:endnote w:id="0"/>
  </w:endnotePr>
  <w:compat/>
  <w:rsids>
    <w:rsidRoot w:val="00FD4887"/>
    <w:rsid w:val="0000441E"/>
    <w:rsid w:val="00007E06"/>
    <w:rsid w:val="00011794"/>
    <w:rsid w:val="00015007"/>
    <w:rsid w:val="00061B54"/>
    <w:rsid w:val="0006236D"/>
    <w:rsid w:val="000639E2"/>
    <w:rsid w:val="000673D8"/>
    <w:rsid w:val="000678A8"/>
    <w:rsid w:val="00070BDF"/>
    <w:rsid w:val="00072962"/>
    <w:rsid w:val="00083617"/>
    <w:rsid w:val="000904E3"/>
    <w:rsid w:val="00092519"/>
    <w:rsid w:val="00094E8F"/>
    <w:rsid w:val="000B05CD"/>
    <w:rsid w:val="000B3191"/>
    <w:rsid w:val="000B33B9"/>
    <w:rsid w:val="000B6423"/>
    <w:rsid w:val="000B70FC"/>
    <w:rsid w:val="000C6DC9"/>
    <w:rsid w:val="000D0816"/>
    <w:rsid w:val="000E2673"/>
    <w:rsid w:val="000E2728"/>
    <w:rsid w:val="000E768A"/>
    <w:rsid w:val="000F4CAB"/>
    <w:rsid w:val="000F53F6"/>
    <w:rsid w:val="00100D21"/>
    <w:rsid w:val="001039FE"/>
    <w:rsid w:val="00105D48"/>
    <w:rsid w:val="00110023"/>
    <w:rsid w:val="00112434"/>
    <w:rsid w:val="00116356"/>
    <w:rsid w:val="001304D7"/>
    <w:rsid w:val="00140FBD"/>
    <w:rsid w:val="001476AA"/>
    <w:rsid w:val="00165317"/>
    <w:rsid w:val="00166FC1"/>
    <w:rsid w:val="001674C7"/>
    <w:rsid w:val="001744A9"/>
    <w:rsid w:val="00174AF2"/>
    <w:rsid w:val="001822BC"/>
    <w:rsid w:val="001822DD"/>
    <w:rsid w:val="00183383"/>
    <w:rsid w:val="0018395D"/>
    <w:rsid w:val="00190A05"/>
    <w:rsid w:val="0019175F"/>
    <w:rsid w:val="001B05AB"/>
    <w:rsid w:val="001C0876"/>
    <w:rsid w:val="001D0E0B"/>
    <w:rsid w:val="001D5F9D"/>
    <w:rsid w:val="001D5FE8"/>
    <w:rsid w:val="001E1332"/>
    <w:rsid w:val="001E1E56"/>
    <w:rsid w:val="001E3E9C"/>
    <w:rsid w:val="001F4E8F"/>
    <w:rsid w:val="001F54CB"/>
    <w:rsid w:val="0020295A"/>
    <w:rsid w:val="00206DDD"/>
    <w:rsid w:val="00210B82"/>
    <w:rsid w:val="00214E3D"/>
    <w:rsid w:val="0021684F"/>
    <w:rsid w:val="00217381"/>
    <w:rsid w:val="00225693"/>
    <w:rsid w:val="00234C52"/>
    <w:rsid w:val="0024181A"/>
    <w:rsid w:val="00257538"/>
    <w:rsid w:val="00270BF0"/>
    <w:rsid w:val="00270F94"/>
    <w:rsid w:val="0027191A"/>
    <w:rsid w:val="0027425B"/>
    <w:rsid w:val="00282A5C"/>
    <w:rsid w:val="00294681"/>
    <w:rsid w:val="002A0D6E"/>
    <w:rsid w:val="002A0DE0"/>
    <w:rsid w:val="002A119B"/>
    <w:rsid w:val="002A4DC9"/>
    <w:rsid w:val="002A68C5"/>
    <w:rsid w:val="002A74ED"/>
    <w:rsid w:val="002B1426"/>
    <w:rsid w:val="002C07EC"/>
    <w:rsid w:val="002D75C9"/>
    <w:rsid w:val="002E0244"/>
    <w:rsid w:val="00310889"/>
    <w:rsid w:val="00312C21"/>
    <w:rsid w:val="00313993"/>
    <w:rsid w:val="0032210D"/>
    <w:rsid w:val="00333687"/>
    <w:rsid w:val="0033787E"/>
    <w:rsid w:val="00347D15"/>
    <w:rsid w:val="003601CC"/>
    <w:rsid w:val="00362416"/>
    <w:rsid w:val="00363599"/>
    <w:rsid w:val="003665B3"/>
    <w:rsid w:val="003720C6"/>
    <w:rsid w:val="003768FA"/>
    <w:rsid w:val="003817E5"/>
    <w:rsid w:val="00383D82"/>
    <w:rsid w:val="00393509"/>
    <w:rsid w:val="00393A61"/>
    <w:rsid w:val="00395937"/>
    <w:rsid w:val="003A0785"/>
    <w:rsid w:val="003A0C85"/>
    <w:rsid w:val="003B12AC"/>
    <w:rsid w:val="003B49EF"/>
    <w:rsid w:val="003C1FDA"/>
    <w:rsid w:val="003C4434"/>
    <w:rsid w:val="003C6705"/>
    <w:rsid w:val="003D6A4F"/>
    <w:rsid w:val="003E3413"/>
    <w:rsid w:val="003E356B"/>
    <w:rsid w:val="003F063B"/>
    <w:rsid w:val="003F6BD9"/>
    <w:rsid w:val="00402E96"/>
    <w:rsid w:val="00413B48"/>
    <w:rsid w:val="004212BA"/>
    <w:rsid w:val="00421A8A"/>
    <w:rsid w:val="00431D6A"/>
    <w:rsid w:val="004624E3"/>
    <w:rsid w:val="00467143"/>
    <w:rsid w:val="00470C79"/>
    <w:rsid w:val="0047353A"/>
    <w:rsid w:val="00473C9A"/>
    <w:rsid w:val="0048250F"/>
    <w:rsid w:val="0048446F"/>
    <w:rsid w:val="00487D6D"/>
    <w:rsid w:val="00492C24"/>
    <w:rsid w:val="004A5627"/>
    <w:rsid w:val="004B3D72"/>
    <w:rsid w:val="004B5BF2"/>
    <w:rsid w:val="004C0DA3"/>
    <w:rsid w:val="004C492E"/>
    <w:rsid w:val="004D1BE0"/>
    <w:rsid w:val="004F1102"/>
    <w:rsid w:val="004F53C8"/>
    <w:rsid w:val="00506B57"/>
    <w:rsid w:val="00506F6A"/>
    <w:rsid w:val="00527DED"/>
    <w:rsid w:val="00534D96"/>
    <w:rsid w:val="00550852"/>
    <w:rsid w:val="00552DA2"/>
    <w:rsid w:val="00555045"/>
    <w:rsid w:val="00555C91"/>
    <w:rsid w:val="00562E9D"/>
    <w:rsid w:val="0056366B"/>
    <w:rsid w:val="0057261A"/>
    <w:rsid w:val="005775CA"/>
    <w:rsid w:val="005A0D8F"/>
    <w:rsid w:val="005A2BD5"/>
    <w:rsid w:val="005C565F"/>
    <w:rsid w:val="005C646B"/>
    <w:rsid w:val="005D05EB"/>
    <w:rsid w:val="005E007E"/>
    <w:rsid w:val="005E11A1"/>
    <w:rsid w:val="005E192F"/>
    <w:rsid w:val="005E5CD2"/>
    <w:rsid w:val="005F1137"/>
    <w:rsid w:val="005F1D00"/>
    <w:rsid w:val="005F2CA6"/>
    <w:rsid w:val="005F5AB9"/>
    <w:rsid w:val="005F643C"/>
    <w:rsid w:val="00600A2C"/>
    <w:rsid w:val="0060549E"/>
    <w:rsid w:val="00611298"/>
    <w:rsid w:val="0061353E"/>
    <w:rsid w:val="00621520"/>
    <w:rsid w:val="006303D6"/>
    <w:rsid w:val="00633588"/>
    <w:rsid w:val="0064065C"/>
    <w:rsid w:val="006436BB"/>
    <w:rsid w:val="00651D67"/>
    <w:rsid w:val="0065616D"/>
    <w:rsid w:val="006613E0"/>
    <w:rsid w:val="00666833"/>
    <w:rsid w:val="0066758D"/>
    <w:rsid w:val="00676AB4"/>
    <w:rsid w:val="00676B23"/>
    <w:rsid w:val="00684674"/>
    <w:rsid w:val="0068560C"/>
    <w:rsid w:val="00686D4C"/>
    <w:rsid w:val="00686EBE"/>
    <w:rsid w:val="00687A9D"/>
    <w:rsid w:val="00696DC2"/>
    <w:rsid w:val="00697915"/>
    <w:rsid w:val="006B5452"/>
    <w:rsid w:val="006B6669"/>
    <w:rsid w:val="006C07BB"/>
    <w:rsid w:val="006C25AF"/>
    <w:rsid w:val="006C53E8"/>
    <w:rsid w:val="006D2820"/>
    <w:rsid w:val="006D6845"/>
    <w:rsid w:val="006E3B38"/>
    <w:rsid w:val="006E3BEF"/>
    <w:rsid w:val="006E4928"/>
    <w:rsid w:val="006E52B5"/>
    <w:rsid w:val="006F4296"/>
    <w:rsid w:val="007020D5"/>
    <w:rsid w:val="007026B0"/>
    <w:rsid w:val="00715DC3"/>
    <w:rsid w:val="00722310"/>
    <w:rsid w:val="007243D2"/>
    <w:rsid w:val="00725518"/>
    <w:rsid w:val="0073332B"/>
    <w:rsid w:val="00733DB2"/>
    <w:rsid w:val="007346C4"/>
    <w:rsid w:val="00735FB2"/>
    <w:rsid w:val="00743043"/>
    <w:rsid w:val="00744143"/>
    <w:rsid w:val="007551CB"/>
    <w:rsid w:val="00770266"/>
    <w:rsid w:val="00774122"/>
    <w:rsid w:val="00783356"/>
    <w:rsid w:val="00784FF9"/>
    <w:rsid w:val="007963C7"/>
    <w:rsid w:val="007B034E"/>
    <w:rsid w:val="007C2703"/>
    <w:rsid w:val="007C410B"/>
    <w:rsid w:val="007C4EFD"/>
    <w:rsid w:val="007C6DEE"/>
    <w:rsid w:val="007D36A1"/>
    <w:rsid w:val="007E277F"/>
    <w:rsid w:val="007E3458"/>
    <w:rsid w:val="007E54D2"/>
    <w:rsid w:val="008020FB"/>
    <w:rsid w:val="0080693A"/>
    <w:rsid w:val="00815E88"/>
    <w:rsid w:val="00820ED8"/>
    <w:rsid w:val="008249A2"/>
    <w:rsid w:val="00826F3B"/>
    <w:rsid w:val="008337E6"/>
    <w:rsid w:val="00835BD4"/>
    <w:rsid w:val="0083602B"/>
    <w:rsid w:val="008461B0"/>
    <w:rsid w:val="008510B4"/>
    <w:rsid w:val="00851867"/>
    <w:rsid w:val="00852AC1"/>
    <w:rsid w:val="008549CF"/>
    <w:rsid w:val="008551A5"/>
    <w:rsid w:val="00864F03"/>
    <w:rsid w:val="00866DA6"/>
    <w:rsid w:val="0087211A"/>
    <w:rsid w:val="00880267"/>
    <w:rsid w:val="008A668C"/>
    <w:rsid w:val="008B0810"/>
    <w:rsid w:val="008B0C99"/>
    <w:rsid w:val="008B0E51"/>
    <w:rsid w:val="008B1692"/>
    <w:rsid w:val="008B4F70"/>
    <w:rsid w:val="008C06C8"/>
    <w:rsid w:val="008C0FD6"/>
    <w:rsid w:val="008C1C5D"/>
    <w:rsid w:val="008C7689"/>
    <w:rsid w:val="008D00C9"/>
    <w:rsid w:val="008D3B22"/>
    <w:rsid w:val="008D4460"/>
    <w:rsid w:val="008F07D3"/>
    <w:rsid w:val="00906372"/>
    <w:rsid w:val="00921405"/>
    <w:rsid w:val="00923E8B"/>
    <w:rsid w:val="009257E0"/>
    <w:rsid w:val="00926E0E"/>
    <w:rsid w:val="00937B80"/>
    <w:rsid w:val="0095013E"/>
    <w:rsid w:val="009556CB"/>
    <w:rsid w:val="00960AB3"/>
    <w:rsid w:val="009716EC"/>
    <w:rsid w:val="00971D89"/>
    <w:rsid w:val="009727A3"/>
    <w:rsid w:val="0097407A"/>
    <w:rsid w:val="009A0E93"/>
    <w:rsid w:val="009A1210"/>
    <w:rsid w:val="009D15AD"/>
    <w:rsid w:val="009D415B"/>
    <w:rsid w:val="009D7441"/>
    <w:rsid w:val="009E0548"/>
    <w:rsid w:val="009E4164"/>
    <w:rsid w:val="009F3D10"/>
    <w:rsid w:val="009F45D7"/>
    <w:rsid w:val="00A00EA8"/>
    <w:rsid w:val="00A01F8A"/>
    <w:rsid w:val="00A04F12"/>
    <w:rsid w:val="00A053D5"/>
    <w:rsid w:val="00A103A4"/>
    <w:rsid w:val="00A21009"/>
    <w:rsid w:val="00A30B89"/>
    <w:rsid w:val="00A3205E"/>
    <w:rsid w:val="00A379F5"/>
    <w:rsid w:val="00A478BA"/>
    <w:rsid w:val="00A5658A"/>
    <w:rsid w:val="00A6069D"/>
    <w:rsid w:val="00A653DB"/>
    <w:rsid w:val="00A7143C"/>
    <w:rsid w:val="00A7210B"/>
    <w:rsid w:val="00A739F6"/>
    <w:rsid w:val="00A74054"/>
    <w:rsid w:val="00A84E0F"/>
    <w:rsid w:val="00A8505B"/>
    <w:rsid w:val="00A861EC"/>
    <w:rsid w:val="00A91308"/>
    <w:rsid w:val="00A9302A"/>
    <w:rsid w:val="00A950CD"/>
    <w:rsid w:val="00AA1E11"/>
    <w:rsid w:val="00AA5791"/>
    <w:rsid w:val="00AB5955"/>
    <w:rsid w:val="00AC109C"/>
    <w:rsid w:val="00AC6F75"/>
    <w:rsid w:val="00AE4629"/>
    <w:rsid w:val="00AE5C08"/>
    <w:rsid w:val="00AE6777"/>
    <w:rsid w:val="00AF0CC4"/>
    <w:rsid w:val="00AF0D41"/>
    <w:rsid w:val="00B154ED"/>
    <w:rsid w:val="00B15D01"/>
    <w:rsid w:val="00B165F5"/>
    <w:rsid w:val="00B17F4B"/>
    <w:rsid w:val="00B25DB2"/>
    <w:rsid w:val="00B30929"/>
    <w:rsid w:val="00B3182F"/>
    <w:rsid w:val="00B34E8E"/>
    <w:rsid w:val="00B37D83"/>
    <w:rsid w:val="00B52B65"/>
    <w:rsid w:val="00B53960"/>
    <w:rsid w:val="00B544C0"/>
    <w:rsid w:val="00B55E04"/>
    <w:rsid w:val="00B733C3"/>
    <w:rsid w:val="00B830C7"/>
    <w:rsid w:val="00B90A1C"/>
    <w:rsid w:val="00B96764"/>
    <w:rsid w:val="00B9690B"/>
    <w:rsid w:val="00BA1CDF"/>
    <w:rsid w:val="00BB785E"/>
    <w:rsid w:val="00BB7B0C"/>
    <w:rsid w:val="00BE7B57"/>
    <w:rsid w:val="00C01425"/>
    <w:rsid w:val="00C024C7"/>
    <w:rsid w:val="00C02A58"/>
    <w:rsid w:val="00C04F8B"/>
    <w:rsid w:val="00C06081"/>
    <w:rsid w:val="00C063DC"/>
    <w:rsid w:val="00C0705B"/>
    <w:rsid w:val="00C1046C"/>
    <w:rsid w:val="00C16EE5"/>
    <w:rsid w:val="00C20674"/>
    <w:rsid w:val="00C21195"/>
    <w:rsid w:val="00C22F3D"/>
    <w:rsid w:val="00C30EFE"/>
    <w:rsid w:val="00C35061"/>
    <w:rsid w:val="00C42FA7"/>
    <w:rsid w:val="00C45CE1"/>
    <w:rsid w:val="00C468D3"/>
    <w:rsid w:val="00C50840"/>
    <w:rsid w:val="00C55E1A"/>
    <w:rsid w:val="00C608C7"/>
    <w:rsid w:val="00C67525"/>
    <w:rsid w:val="00C73F84"/>
    <w:rsid w:val="00C74D7A"/>
    <w:rsid w:val="00C8058A"/>
    <w:rsid w:val="00C81443"/>
    <w:rsid w:val="00C81F7E"/>
    <w:rsid w:val="00C87619"/>
    <w:rsid w:val="00CA0DFC"/>
    <w:rsid w:val="00CA58B4"/>
    <w:rsid w:val="00CB27B9"/>
    <w:rsid w:val="00CB3FD9"/>
    <w:rsid w:val="00CB5286"/>
    <w:rsid w:val="00CC2BF6"/>
    <w:rsid w:val="00CD0175"/>
    <w:rsid w:val="00CD26BC"/>
    <w:rsid w:val="00CE06D1"/>
    <w:rsid w:val="00CF3CC9"/>
    <w:rsid w:val="00CF579B"/>
    <w:rsid w:val="00CF6664"/>
    <w:rsid w:val="00CF7A46"/>
    <w:rsid w:val="00D034D9"/>
    <w:rsid w:val="00D06505"/>
    <w:rsid w:val="00D10E9B"/>
    <w:rsid w:val="00D157CA"/>
    <w:rsid w:val="00D2781D"/>
    <w:rsid w:val="00D31C03"/>
    <w:rsid w:val="00D337A8"/>
    <w:rsid w:val="00D4081E"/>
    <w:rsid w:val="00D52A88"/>
    <w:rsid w:val="00D751D8"/>
    <w:rsid w:val="00D77314"/>
    <w:rsid w:val="00D8020C"/>
    <w:rsid w:val="00D9708B"/>
    <w:rsid w:val="00DB1941"/>
    <w:rsid w:val="00DB5195"/>
    <w:rsid w:val="00DC1E0B"/>
    <w:rsid w:val="00DE130E"/>
    <w:rsid w:val="00DE3464"/>
    <w:rsid w:val="00DE54B4"/>
    <w:rsid w:val="00DF366A"/>
    <w:rsid w:val="00E06406"/>
    <w:rsid w:val="00E169FE"/>
    <w:rsid w:val="00E20862"/>
    <w:rsid w:val="00E2189B"/>
    <w:rsid w:val="00E262B9"/>
    <w:rsid w:val="00E371B6"/>
    <w:rsid w:val="00E40DD0"/>
    <w:rsid w:val="00E43AB8"/>
    <w:rsid w:val="00E449FF"/>
    <w:rsid w:val="00E46AD7"/>
    <w:rsid w:val="00E477BA"/>
    <w:rsid w:val="00E5156C"/>
    <w:rsid w:val="00E56F2B"/>
    <w:rsid w:val="00E60B9B"/>
    <w:rsid w:val="00E615C7"/>
    <w:rsid w:val="00E66050"/>
    <w:rsid w:val="00E72E0D"/>
    <w:rsid w:val="00E80AFF"/>
    <w:rsid w:val="00E8137E"/>
    <w:rsid w:val="00E82903"/>
    <w:rsid w:val="00E85AB6"/>
    <w:rsid w:val="00E87E28"/>
    <w:rsid w:val="00E91C86"/>
    <w:rsid w:val="00EA0757"/>
    <w:rsid w:val="00EA529F"/>
    <w:rsid w:val="00EC5614"/>
    <w:rsid w:val="00ED1A75"/>
    <w:rsid w:val="00ED2875"/>
    <w:rsid w:val="00ED40B3"/>
    <w:rsid w:val="00ED5B95"/>
    <w:rsid w:val="00ED6E22"/>
    <w:rsid w:val="00EF38F2"/>
    <w:rsid w:val="00F02CBB"/>
    <w:rsid w:val="00F0531C"/>
    <w:rsid w:val="00F10DAC"/>
    <w:rsid w:val="00F1183E"/>
    <w:rsid w:val="00F120D3"/>
    <w:rsid w:val="00F13A4E"/>
    <w:rsid w:val="00F1579A"/>
    <w:rsid w:val="00F1743E"/>
    <w:rsid w:val="00F202D8"/>
    <w:rsid w:val="00F2224D"/>
    <w:rsid w:val="00F303F8"/>
    <w:rsid w:val="00F46FCB"/>
    <w:rsid w:val="00F47EF2"/>
    <w:rsid w:val="00F55088"/>
    <w:rsid w:val="00F71310"/>
    <w:rsid w:val="00F82411"/>
    <w:rsid w:val="00F90623"/>
    <w:rsid w:val="00F92ABA"/>
    <w:rsid w:val="00F9435D"/>
    <w:rsid w:val="00F95327"/>
    <w:rsid w:val="00F979AC"/>
    <w:rsid w:val="00FB1FC2"/>
    <w:rsid w:val="00FB4C8D"/>
    <w:rsid w:val="00FD4887"/>
    <w:rsid w:val="00FE0B39"/>
    <w:rsid w:val="00FF3653"/>
    <w:rsid w:val="00FF66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D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4887"/>
    <w:rPr>
      <w:color w:val="0000FF" w:themeColor="hyperlink"/>
      <w:u w:val="single"/>
    </w:rPr>
  </w:style>
  <w:style w:type="paragraph" w:styleId="FootnoteText">
    <w:name w:val="footnote text"/>
    <w:basedOn w:val="Normal"/>
    <w:link w:val="FootnoteTextChar"/>
    <w:uiPriority w:val="99"/>
    <w:semiHidden/>
    <w:unhideWhenUsed/>
    <w:rsid w:val="00DE13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130E"/>
    <w:rPr>
      <w:sz w:val="20"/>
      <w:szCs w:val="20"/>
    </w:rPr>
  </w:style>
  <w:style w:type="character" w:styleId="FootnoteReference">
    <w:name w:val="footnote reference"/>
    <w:basedOn w:val="DefaultParagraphFont"/>
    <w:uiPriority w:val="99"/>
    <w:semiHidden/>
    <w:unhideWhenUsed/>
    <w:rsid w:val="00DE130E"/>
    <w:rPr>
      <w:vertAlign w:val="superscript"/>
    </w:rPr>
  </w:style>
  <w:style w:type="character" w:customStyle="1" w:styleId="sb8d990e2">
    <w:name w:val="sb8d990e2"/>
    <w:basedOn w:val="DefaultParagraphFont"/>
    <w:rsid w:val="00784FF9"/>
  </w:style>
  <w:style w:type="character" w:customStyle="1" w:styleId="apple-converted-space">
    <w:name w:val="apple-converted-space"/>
    <w:basedOn w:val="DefaultParagraphFont"/>
    <w:rsid w:val="00784FF9"/>
  </w:style>
  <w:style w:type="character" w:customStyle="1" w:styleId="wordhighlighted">
    <w:name w:val="wordhighlighted"/>
    <w:basedOn w:val="DefaultParagraphFont"/>
    <w:rsid w:val="00784FF9"/>
  </w:style>
  <w:style w:type="character" w:customStyle="1" w:styleId="s6b621b36">
    <w:name w:val="s6b621b36"/>
    <w:basedOn w:val="DefaultParagraphFont"/>
    <w:rsid w:val="00784FF9"/>
  </w:style>
  <w:style w:type="paragraph" w:styleId="ListParagraph">
    <w:name w:val="List Paragraph"/>
    <w:basedOn w:val="Normal"/>
    <w:uiPriority w:val="34"/>
    <w:qFormat/>
    <w:rsid w:val="0047353A"/>
    <w:pPr>
      <w:ind w:left="720"/>
      <w:contextualSpacing/>
    </w:pPr>
  </w:style>
  <w:style w:type="paragraph" w:styleId="BalloonText">
    <w:name w:val="Balloon Text"/>
    <w:basedOn w:val="Normal"/>
    <w:link w:val="BalloonTextChar"/>
    <w:uiPriority w:val="99"/>
    <w:semiHidden/>
    <w:unhideWhenUsed/>
    <w:rsid w:val="000150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007"/>
    <w:rPr>
      <w:rFonts w:ascii="Segoe UI" w:hAnsi="Segoe UI" w:cs="Segoe UI"/>
      <w:sz w:val="18"/>
      <w:szCs w:val="18"/>
    </w:rPr>
  </w:style>
  <w:style w:type="character" w:styleId="FollowedHyperlink">
    <w:name w:val="FollowedHyperlink"/>
    <w:basedOn w:val="DefaultParagraphFont"/>
    <w:uiPriority w:val="99"/>
    <w:semiHidden/>
    <w:unhideWhenUsed/>
    <w:rsid w:val="00B55E0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apr.gov.g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J_8lOGombb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YbBFDpyM5EM" TargetMode="External"/><Relationship Id="rId5" Type="http://schemas.openxmlformats.org/officeDocument/2006/relationships/webSettings" Target="webSettings.xml"/><Relationship Id="rId10" Type="http://schemas.openxmlformats.org/officeDocument/2006/relationships/hyperlink" Target="https://www.youtube.com/watch?v=R6cxI1cpwio" TargetMode="External"/><Relationship Id="rId4" Type="http://schemas.openxmlformats.org/officeDocument/2006/relationships/settings" Target="settings.xml"/><Relationship Id="rId9" Type="http://schemas.openxmlformats.org/officeDocument/2006/relationships/hyperlink" Target="https://www.youtube.com/watch?v=8gLyqZVDHw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tabula.ge/ge/story/100597-ndi-31-mxars-uchers-rusetis-dafudznebul-evraziul-kavshirs" TargetMode="External"/><Relationship Id="rId1" Type="http://schemas.openxmlformats.org/officeDocument/2006/relationships/hyperlink" Target="http://netgazeti.ge/news/132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46F31A-6F1C-4DDA-8115-A1B8A61EF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8</Pages>
  <Words>2417</Words>
  <Characters>13780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dc:creator>
  <cp:keywords/>
  <dc:description/>
  <cp:lastModifiedBy>nika khibaia</cp:lastModifiedBy>
  <cp:revision>9</cp:revision>
  <cp:lastPrinted>2016-08-18T11:34:00Z</cp:lastPrinted>
  <dcterms:created xsi:type="dcterms:W3CDTF">2016-08-16T10:28:00Z</dcterms:created>
  <dcterms:modified xsi:type="dcterms:W3CDTF">2016-10-24T11:08:00Z</dcterms:modified>
</cp:coreProperties>
</file>