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5C2E0" w14:textId="77777777" w:rsidR="00AA4D54" w:rsidRPr="00A840F1" w:rsidRDefault="0017200D" w:rsidP="00F37D4E">
      <w:pPr>
        <w:pStyle w:val="BodyTextIndent"/>
        <w:tabs>
          <w:tab w:val="left" w:pos="540"/>
          <w:tab w:val="left" w:pos="7638"/>
        </w:tabs>
        <w:spacing w:line="276" w:lineRule="auto"/>
        <w:ind w:firstLine="360"/>
        <w:rPr>
          <w:rFonts w:ascii="Sylfaen" w:hAnsi="Sylfaen" w:cs="Sylfaen"/>
          <w:b/>
          <w:sz w:val="24"/>
          <w:szCs w:val="24"/>
          <w:lang w:val="ka-GE"/>
        </w:rPr>
      </w:pPr>
      <w:r w:rsidRPr="00A840F1">
        <w:rPr>
          <w:rFonts w:ascii="Sylfaen" w:hAnsi="Sylfaen" w:cs="Sylfaen"/>
          <w:b/>
          <w:sz w:val="24"/>
          <w:szCs w:val="24"/>
          <w:lang w:val="ka-GE"/>
        </w:rPr>
        <w:tab/>
      </w:r>
    </w:p>
    <w:p w14:paraId="31E205E2" w14:textId="77777777" w:rsidR="001C4BB6" w:rsidRPr="00A840F1" w:rsidRDefault="001C4BB6" w:rsidP="00F37D4E">
      <w:pPr>
        <w:pStyle w:val="BodyTextIndent"/>
        <w:tabs>
          <w:tab w:val="left" w:pos="540"/>
        </w:tabs>
        <w:spacing w:line="276" w:lineRule="auto"/>
        <w:ind w:firstLine="360"/>
        <w:rPr>
          <w:rFonts w:ascii="Sylfaen" w:hAnsi="Sylfaen" w:cs="Sylfaen"/>
          <w:b/>
          <w:sz w:val="24"/>
          <w:szCs w:val="24"/>
          <w:lang w:val="ka-GE"/>
        </w:rPr>
      </w:pPr>
    </w:p>
    <w:p w14:paraId="47088844" w14:textId="77777777" w:rsidR="001C4BB6" w:rsidRPr="00A840F1" w:rsidRDefault="001C4BB6" w:rsidP="00F37D4E">
      <w:pPr>
        <w:pStyle w:val="BodyTextIndent"/>
        <w:tabs>
          <w:tab w:val="left" w:pos="540"/>
        </w:tabs>
        <w:spacing w:line="276" w:lineRule="auto"/>
        <w:ind w:firstLine="360"/>
        <w:rPr>
          <w:rFonts w:ascii="Sylfaen" w:hAnsi="Sylfaen" w:cs="Sylfaen"/>
          <w:b/>
          <w:sz w:val="24"/>
          <w:szCs w:val="24"/>
          <w:lang w:val="ka-GE"/>
        </w:rPr>
      </w:pPr>
    </w:p>
    <w:p w14:paraId="5320C0D9" w14:textId="77777777" w:rsidR="00FA0513" w:rsidRPr="00A840F1" w:rsidRDefault="00FA0513" w:rsidP="00F37D4E">
      <w:pPr>
        <w:pStyle w:val="BodyTextIndent"/>
        <w:tabs>
          <w:tab w:val="left" w:pos="540"/>
        </w:tabs>
        <w:spacing w:line="276" w:lineRule="auto"/>
        <w:ind w:firstLine="360"/>
        <w:rPr>
          <w:rFonts w:ascii="Sylfaen" w:hAnsi="Sylfaen" w:cs="Sylfaen"/>
          <w:b/>
          <w:sz w:val="24"/>
          <w:szCs w:val="24"/>
          <w:lang w:val="ka-GE"/>
        </w:rPr>
      </w:pPr>
    </w:p>
    <w:p w14:paraId="2A931768" w14:textId="77777777" w:rsidR="00FA0513" w:rsidRPr="00A840F1" w:rsidRDefault="00FA0513" w:rsidP="00F37D4E">
      <w:pPr>
        <w:pStyle w:val="BodyTextIndent"/>
        <w:tabs>
          <w:tab w:val="left" w:pos="540"/>
        </w:tabs>
        <w:spacing w:line="276" w:lineRule="auto"/>
        <w:ind w:firstLine="360"/>
        <w:rPr>
          <w:rFonts w:ascii="Sylfaen" w:hAnsi="Sylfaen" w:cs="Sylfaen"/>
          <w:b/>
          <w:sz w:val="24"/>
          <w:szCs w:val="24"/>
          <w:lang w:val="ka-GE"/>
        </w:rPr>
      </w:pPr>
    </w:p>
    <w:p w14:paraId="67F5AAB3" w14:textId="77777777" w:rsidR="00FA0513" w:rsidRPr="00A840F1" w:rsidRDefault="00FA0513" w:rsidP="00F37D4E">
      <w:pPr>
        <w:pStyle w:val="BodyTextIndent"/>
        <w:tabs>
          <w:tab w:val="left" w:pos="540"/>
        </w:tabs>
        <w:spacing w:line="276" w:lineRule="auto"/>
        <w:ind w:firstLine="360"/>
        <w:rPr>
          <w:rFonts w:ascii="Sylfaen" w:hAnsi="Sylfaen" w:cs="Sylfaen"/>
          <w:b/>
          <w:sz w:val="24"/>
          <w:szCs w:val="24"/>
          <w:lang w:val="ka-GE"/>
        </w:rPr>
      </w:pPr>
    </w:p>
    <w:p w14:paraId="56A27E86" w14:textId="77777777" w:rsidR="00FA0513" w:rsidRPr="00A840F1" w:rsidRDefault="00FA0513" w:rsidP="00F37D4E">
      <w:pPr>
        <w:pStyle w:val="BodyTextIndent"/>
        <w:tabs>
          <w:tab w:val="left" w:pos="540"/>
        </w:tabs>
        <w:spacing w:line="276" w:lineRule="auto"/>
        <w:ind w:firstLine="360"/>
        <w:rPr>
          <w:rFonts w:ascii="Sylfaen" w:hAnsi="Sylfaen" w:cs="Sylfaen"/>
          <w:b/>
          <w:sz w:val="24"/>
          <w:szCs w:val="24"/>
          <w:lang w:val="ka-GE"/>
        </w:rPr>
      </w:pPr>
    </w:p>
    <w:p w14:paraId="32DCD14B" w14:textId="77777777" w:rsidR="00FA0513" w:rsidRPr="00A840F1" w:rsidRDefault="00FA0513" w:rsidP="00F37D4E">
      <w:pPr>
        <w:pStyle w:val="BodyTextIndent"/>
        <w:tabs>
          <w:tab w:val="left" w:pos="540"/>
        </w:tabs>
        <w:spacing w:line="276" w:lineRule="auto"/>
        <w:ind w:firstLine="360"/>
        <w:rPr>
          <w:rFonts w:ascii="Sylfaen" w:hAnsi="Sylfaen" w:cs="Sylfaen"/>
          <w:b/>
          <w:sz w:val="24"/>
          <w:szCs w:val="24"/>
          <w:lang w:val="ka-GE"/>
        </w:rPr>
      </w:pPr>
    </w:p>
    <w:p w14:paraId="5C55F253" w14:textId="77777777" w:rsidR="00FA0513" w:rsidRPr="00A840F1" w:rsidRDefault="00FA0513" w:rsidP="00F37D4E">
      <w:pPr>
        <w:pStyle w:val="BodyTextIndent"/>
        <w:tabs>
          <w:tab w:val="left" w:pos="540"/>
        </w:tabs>
        <w:spacing w:line="276" w:lineRule="auto"/>
        <w:ind w:firstLine="360"/>
        <w:rPr>
          <w:rFonts w:ascii="Sylfaen" w:hAnsi="Sylfaen" w:cs="Sylfaen"/>
          <w:b/>
          <w:sz w:val="24"/>
          <w:szCs w:val="24"/>
          <w:lang w:val="ka-GE"/>
        </w:rPr>
      </w:pPr>
    </w:p>
    <w:p w14:paraId="683E5050" w14:textId="77777777" w:rsidR="00FA0513" w:rsidRPr="00A840F1" w:rsidRDefault="00FA0513" w:rsidP="00F37D4E">
      <w:pPr>
        <w:pStyle w:val="BodyTextIndent"/>
        <w:tabs>
          <w:tab w:val="left" w:pos="540"/>
        </w:tabs>
        <w:spacing w:line="276" w:lineRule="auto"/>
        <w:ind w:firstLine="360"/>
        <w:rPr>
          <w:rFonts w:ascii="Sylfaen" w:hAnsi="Sylfaen" w:cs="Sylfaen"/>
          <w:b/>
          <w:sz w:val="24"/>
          <w:szCs w:val="24"/>
          <w:lang w:val="ka-GE"/>
        </w:rPr>
      </w:pPr>
    </w:p>
    <w:p w14:paraId="399BF810" w14:textId="77777777" w:rsidR="00FA0513" w:rsidRPr="00A840F1" w:rsidRDefault="00FA0513" w:rsidP="00F37D4E">
      <w:pPr>
        <w:pStyle w:val="BodyTextIndent"/>
        <w:tabs>
          <w:tab w:val="left" w:pos="540"/>
        </w:tabs>
        <w:spacing w:line="276" w:lineRule="auto"/>
        <w:ind w:firstLine="360"/>
        <w:rPr>
          <w:rFonts w:ascii="Sylfaen" w:hAnsi="Sylfaen" w:cs="Sylfaen"/>
          <w:b/>
          <w:sz w:val="24"/>
          <w:szCs w:val="24"/>
          <w:lang w:val="ka-GE"/>
        </w:rPr>
      </w:pPr>
    </w:p>
    <w:p w14:paraId="2D607863" w14:textId="77777777" w:rsidR="001C4BB6" w:rsidRPr="00A840F1" w:rsidRDefault="001C4BB6" w:rsidP="00F37D4E">
      <w:pPr>
        <w:pStyle w:val="BodyTextIndent"/>
        <w:tabs>
          <w:tab w:val="left" w:pos="540"/>
        </w:tabs>
        <w:spacing w:line="276" w:lineRule="auto"/>
        <w:ind w:firstLine="360"/>
        <w:rPr>
          <w:rFonts w:ascii="Sylfaen" w:hAnsi="Sylfaen" w:cs="Sylfaen"/>
          <w:b/>
          <w:sz w:val="24"/>
          <w:szCs w:val="24"/>
          <w:lang w:val="ka-GE"/>
        </w:rPr>
      </w:pPr>
    </w:p>
    <w:p w14:paraId="68F74614" w14:textId="77777777" w:rsidR="001C4BB6" w:rsidRPr="00A840F1" w:rsidRDefault="001C4BB6" w:rsidP="00F37D4E">
      <w:pPr>
        <w:pStyle w:val="BodyTextIndent"/>
        <w:tabs>
          <w:tab w:val="left" w:pos="540"/>
        </w:tabs>
        <w:spacing w:line="276" w:lineRule="auto"/>
        <w:ind w:firstLine="360"/>
        <w:rPr>
          <w:rFonts w:ascii="Sylfaen" w:hAnsi="Sylfaen" w:cs="Sylfaen"/>
          <w:b/>
          <w:sz w:val="24"/>
          <w:szCs w:val="24"/>
          <w:lang w:val="ka-GE"/>
        </w:rPr>
      </w:pPr>
    </w:p>
    <w:p w14:paraId="71485E7B" w14:textId="77777777" w:rsidR="001C4BB6" w:rsidRPr="00A840F1" w:rsidRDefault="001C4BB6" w:rsidP="00F37D4E">
      <w:pPr>
        <w:pStyle w:val="BodyTextIndent"/>
        <w:tabs>
          <w:tab w:val="left" w:pos="540"/>
        </w:tabs>
        <w:spacing w:line="276" w:lineRule="auto"/>
        <w:ind w:firstLine="360"/>
        <w:rPr>
          <w:rFonts w:ascii="Sylfaen" w:hAnsi="Sylfaen" w:cs="Sylfaen"/>
          <w:b/>
          <w:sz w:val="24"/>
          <w:szCs w:val="24"/>
          <w:lang w:val="ka-GE"/>
        </w:rPr>
      </w:pPr>
    </w:p>
    <w:p w14:paraId="005D8023" w14:textId="688B201C" w:rsidR="00AA4D54" w:rsidRPr="00A840F1" w:rsidRDefault="00AA4D54" w:rsidP="00F37D4E">
      <w:pPr>
        <w:pStyle w:val="BodyTextIndent"/>
        <w:tabs>
          <w:tab w:val="left" w:pos="540"/>
        </w:tabs>
        <w:spacing w:line="276" w:lineRule="auto"/>
        <w:ind w:firstLine="360"/>
        <w:rPr>
          <w:rFonts w:ascii="Sylfaen" w:hAnsi="Sylfaen"/>
          <w:sz w:val="24"/>
          <w:szCs w:val="24"/>
          <w:lang w:val="ka-GE"/>
        </w:rPr>
      </w:pPr>
      <w:r w:rsidRPr="00A840F1">
        <w:rPr>
          <w:rFonts w:ascii="Sylfaen" w:hAnsi="Sylfaen" w:cs="Sylfaen"/>
          <w:b/>
          <w:sz w:val="24"/>
          <w:szCs w:val="24"/>
          <w:lang w:val="ka-GE"/>
        </w:rPr>
        <w:t>№2/</w:t>
      </w:r>
      <w:r w:rsidR="008D0931" w:rsidRPr="00A840F1">
        <w:rPr>
          <w:rFonts w:ascii="Sylfaen" w:hAnsi="Sylfaen" w:cs="Sylfaen"/>
          <w:b/>
          <w:sz w:val="24"/>
          <w:szCs w:val="24"/>
          <w:lang w:val="ka-GE"/>
        </w:rPr>
        <w:t>16/1212</w:t>
      </w:r>
      <w:r w:rsidR="008D0931" w:rsidRPr="00A840F1">
        <w:rPr>
          <w:rFonts w:ascii="Sylfaen" w:hAnsi="Sylfaen" w:cs="Sylfaen"/>
          <w:b/>
          <w:sz w:val="24"/>
          <w:szCs w:val="24"/>
          <w:lang w:val="ka-GE"/>
        </w:rPr>
        <w:tab/>
      </w:r>
      <w:r w:rsidR="008D0931" w:rsidRPr="00A840F1">
        <w:rPr>
          <w:rFonts w:ascii="Sylfaen" w:hAnsi="Sylfaen" w:cs="Sylfaen"/>
          <w:b/>
          <w:sz w:val="24"/>
          <w:szCs w:val="24"/>
          <w:lang w:val="ka-GE"/>
        </w:rPr>
        <w:tab/>
      </w:r>
      <w:r w:rsidR="008D0931" w:rsidRPr="00A840F1">
        <w:rPr>
          <w:rFonts w:ascii="Sylfaen" w:hAnsi="Sylfaen" w:cs="Sylfaen"/>
          <w:b/>
          <w:sz w:val="24"/>
          <w:szCs w:val="24"/>
          <w:lang w:val="ka-GE"/>
        </w:rPr>
        <w:tab/>
      </w:r>
      <w:r w:rsidR="008D0931" w:rsidRPr="00A840F1">
        <w:rPr>
          <w:rFonts w:ascii="Sylfaen" w:hAnsi="Sylfaen" w:cs="Sylfaen"/>
          <w:b/>
          <w:sz w:val="24"/>
          <w:szCs w:val="24"/>
          <w:lang w:val="ka-GE"/>
        </w:rPr>
        <w:tab/>
      </w:r>
      <w:r w:rsidR="008D0931" w:rsidRPr="00A840F1">
        <w:rPr>
          <w:rFonts w:ascii="Sylfaen" w:hAnsi="Sylfaen" w:cs="Sylfaen"/>
          <w:b/>
          <w:sz w:val="24"/>
          <w:szCs w:val="24"/>
          <w:lang w:val="ka-GE"/>
        </w:rPr>
        <w:tab/>
        <w:t xml:space="preserve">         </w:t>
      </w:r>
      <w:r w:rsidRPr="00A840F1">
        <w:rPr>
          <w:rFonts w:ascii="Sylfaen" w:hAnsi="Sylfaen" w:cs="Sylfaen"/>
          <w:b/>
          <w:sz w:val="24"/>
          <w:szCs w:val="24"/>
          <w:lang w:val="ka-GE"/>
        </w:rPr>
        <w:t xml:space="preserve">ბათუმი, </w:t>
      </w:r>
      <w:r w:rsidR="001C4BB6" w:rsidRPr="00A840F1">
        <w:rPr>
          <w:rFonts w:ascii="Sylfaen" w:hAnsi="Sylfaen" w:cs="Sylfaen"/>
          <w:b/>
          <w:sz w:val="24"/>
          <w:szCs w:val="24"/>
          <w:lang w:val="ka-GE"/>
        </w:rPr>
        <w:t xml:space="preserve">2017 </w:t>
      </w:r>
      <w:r w:rsidR="00AE262B" w:rsidRPr="00A840F1">
        <w:rPr>
          <w:rFonts w:ascii="Sylfaen" w:hAnsi="Sylfaen" w:cs="Sylfaen"/>
          <w:b/>
          <w:sz w:val="24"/>
          <w:szCs w:val="24"/>
          <w:lang w:val="ka-GE"/>
        </w:rPr>
        <w:t>წლის</w:t>
      </w:r>
      <w:r w:rsidRPr="00A840F1">
        <w:rPr>
          <w:rFonts w:ascii="Sylfaen" w:hAnsi="Sylfaen" w:cs="Sylfaen"/>
          <w:b/>
          <w:sz w:val="24"/>
          <w:szCs w:val="24"/>
          <w:lang w:val="ka-GE"/>
        </w:rPr>
        <w:t xml:space="preserve"> </w:t>
      </w:r>
      <w:r w:rsidR="008D0931" w:rsidRPr="00FB138B">
        <w:rPr>
          <w:rFonts w:ascii="Sylfaen" w:hAnsi="Sylfaen" w:cs="Sylfaen"/>
          <w:b/>
          <w:sz w:val="24"/>
          <w:szCs w:val="24"/>
          <w:lang w:val="ka-GE"/>
        </w:rPr>
        <w:t xml:space="preserve">28 </w:t>
      </w:r>
      <w:r w:rsidR="008D0931" w:rsidRPr="00A840F1">
        <w:rPr>
          <w:rFonts w:ascii="Sylfaen" w:hAnsi="Sylfaen" w:cs="Sylfaen"/>
          <w:b/>
          <w:sz w:val="24"/>
          <w:szCs w:val="24"/>
          <w:lang w:val="ka-GE"/>
        </w:rPr>
        <w:t>დეკემბერი</w:t>
      </w:r>
    </w:p>
    <w:p w14:paraId="1E095E1D" w14:textId="77777777" w:rsidR="00AA4D54" w:rsidRPr="00FB138B" w:rsidRDefault="00AA4D54" w:rsidP="00F37D4E">
      <w:pPr>
        <w:pStyle w:val="BodyTextIndent"/>
        <w:tabs>
          <w:tab w:val="left" w:pos="540"/>
        </w:tabs>
        <w:spacing w:line="276" w:lineRule="auto"/>
        <w:ind w:firstLine="360"/>
        <w:rPr>
          <w:rFonts w:ascii="Sylfaen" w:hAnsi="Sylfaen" w:cs="Sylfaen"/>
          <w:b/>
          <w:sz w:val="24"/>
          <w:szCs w:val="24"/>
          <w:lang w:val="ka-GE"/>
        </w:rPr>
      </w:pPr>
    </w:p>
    <w:p w14:paraId="686C3622" w14:textId="77777777" w:rsidR="00AA4D54" w:rsidRPr="00FB138B" w:rsidRDefault="00AA4D54" w:rsidP="00F37D4E">
      <w:pPr>
        <w:pStyle w:val="BodyTextIndent"/>
        <w:tabs>
          <w:tab w:val="left" w:pos="0"/>
          <w:tab w:val="left" w:pos="540"/>
        </w:tabs>
        <w:spacing w:line="276" w:lineRule="auto"/>
        <w:ind w:firstLine="360"/>
        <w:rPr>
          <w:rFonts w:ascii="Sylfaen" w:hAnsi="Sylfaen"/>
          <w:b/>
          <w:sz w:val="24"/>
          <w:szCs w:val="24"/>
          <w:lang w:val="ka-GE"/>
        </w:rPr>
      </w:pPr>
      <w:r w:rsidRPr="00FB138B">
        <w:rPr>
          <w:rFonts w:ascii="Sylfaen" w:hAnsi="Sylfaen" w:cs="Sylfaen"/>
          <w:b/>
          <w:sz w:val="24"/>
          <w:szCs w:val="24"/>
          <w:lang w:val="ka-GE"/>
        </w:rPr>
        <w:t>კოლეგიის შემადგენლობა</w:t>
      </w:r>
      <w:r w:rsidRPr="00FB138B">
        <w:rPr>
          <w:rFonts w:ascii="Sylfaen" w:hAnsi="Sylfaen"/>
          <w:b/>
          <w:sz w:val="24"/>
          <w:szCs w:val="24"/>
          <w:lang w:val="ka-GE"/>
        </w:rPr>
        <w:t>:</w:t>
      </w:r>
    </w:p>
    <w:p w14:paraId="1A65960A" w14:textId="77777777" w:rsidR="00AA4D54" w:rsidRPr="00FB138B" w:rsidRDefault="001F5F9B" w:rsidP="00F37D4E">
      <w:pPr>
        <w:pStyle w:val="BodyTextIndent"/>
        <w:tabs>
          <w:tab w:val="left" w:pos="0"/>
        </w:tabs>
        <w:spacing w:line="276" w:lineRule="auto"/>
        <w:ind w:firstLine="360"/>
        <w:rPr>
          <w:rFonts w:ascii="Sylfaen" w:hAnsi="Sylfaen"/>
          <w:sz w:val="24"/>
          <w:szCs w:val="24"/>
          <w:lang w:val="ka-GE"/>
        </w:rPr>
      </w:pPr>
      <w:r w:rsidRPr="00FB138B">
        <w:rPr>
          <w:rFonts w:ascii="Sylfaen" w:hAnsi="Sylfaen" w:cs="Sylfaen"/>
          <w:sz w:val="24"/>
          <w:szCs w:val="24"/>
          <w:lang w:val="ka-GE"/>
        </w:rPr>
        <w:t>თეიმურაზ ტუღუში</w:t>
      </w:r>
      <w:r w:rsidR="00AA4D54" w:rsidRPr="00FB138B">
        <w:rPr>
          <w:rFonts w:ascii="Sylfaen" w:hAnsi="Sylfaen" w:cs="Sylfaen"/>
          <w:sz w:val="24"/>
          <w:szCs w:val="24"/>
          <w:lang w:val="ka-GE"/>
        </w:rPr>
        <w:t xml:space="preserve"> </w:t>
      </w:r>
      <w:r w:rsidRPr="00FB138B">
        <w:rPr>
          <w:rFonts w:ascii="Sylfaen" w:hAnsi="Sylfaen"/>
          <w:sz w:val="24"/>
          <w:szCs w:val="24"/>
          <w:lang w:val="ka-GE"/>
        </w:rPr>
        <w:t>-</w:t>
      </w:r>
      <w:r w:rsidR="00AA4D54" w:rsidRPr="00FB138B">
        <w:rPr>
          <w:rFonts w:ascii="Sylfaen" w:hAnsi="Sylfaen"/>
          <w:sz w:val="24"/>
          <w:szCs w:val="24"/>
          <w:lang w:val="ka-GE"/>
        </w:rPr>
        <w:t xml:space="preserve"> </w:t>
      </w:r>
      <w:r w:rsidR="00AA4D54" w:rsidRPr="00FB138B">
        <w:rPr>
          <w:rFonts w:ascii="Sylfaen" w:hAnsi="Sylfaen" w:cs="Sylfaen"/>
          <w:sz w:val="24"/>
          <w:szCs w:val="24"/>
          <w:lang w:val="ka-GE"/>
        </w:rPr>
        <w:t>სხდომის თავმჯდომარე</w:t>
      </w:r>
      <w:r w:rsidR="001C4BB6" w:rsidRPr="00FB138B">
        <w:rPr>
          <w:rFonts w:ascii="Sylfaen" w:hAnsi="Sylfaen"/>
          <w:sz w:val="24"/>
          <w:szCs w:val="24"/>
          <w:lang w:val="ka-GE"/>
        </w:rPr>
        <w:t>, მომხსენებელი მოსამართლე;</w:t>
      </w:r>
    </w:p>
    <w:p w14:paraId="4639AF63" w14:textId="77777777" w:rsidR="001F5F9B" w:rsidRPr="00FB138B" w:rsidRDefault="001F5F9B" w:rsidP="00F37D4E">
      <w:pPr>
        <w:pStyle w:val="BodyTextIndent"/>
        <w:tabs>
          <w:tab w:val="left" w:pos="0"/>
        </w:tabs>
        <w:spacing w:line="276" w:lineRule="auto"/>
        <w:ind w:firstLine="360"/>
        <w:rPr>
          <w:rFonts w:ascii="Sylfaen" w:hAnsi="Sylfaen" w:cs="Sylfaen"/>
          <w:sz w:val="24"/>
          <w:szCs w:val="24"/>
          <w:lang w:val="ka-GE"/>
        </w:rPr>
      </w:pPr>
      <w:r w:rsidRPr="00FB138B">
        <w:rPr>
          <w:rFonts w:ascii="Sylfaen" w:hAnsi="Sylfaen" w:cs="Sylfaen"/>
          <w:sz w:val="24"/>
          <w:szCs w:val="24"/>
          <w:lang w:val="ka-GE"/>
        </w:rPr>
        <w:t>ირინე იმერლიშვილი - წევრი</w:t>
      </w:r>
      <w:r w:rsidRPr="00FB138B">
        <w:rPr>
          <w:rFonts w:ascii="Sylfaen" w:hAnsi="Sylfaen"/>
          <w:sz w:val="24"/>
          <w:szCs w:val="24"/>
          <w:lang w:val="ka-GE"/>
        </w:rPr>
        <w:t>;</w:t>
      </w:r>
    </w:p>
    <w:p w14:paraId="2E0A33D2" w14:textId="77777777" w:rsidR="001F5F9B" w:rsidRPr="00FB138B" w:rsidRDefault="001F5F9B" w:rsidP="00F37D4E">
      <w:pPr>
        <w:pStyle w:val="BodyTextIndent"/>
        <w:tabs>
          <w:tab w:val="left" w:pos="0"/>
        </w:tabs>
        <w:spacing w:line="276" w:lineRule="auto"/>
        <w:ind w:firstLine="360"/>
        <w:rPr>
          <w:rFonts w:ascii="Sylfaen" w:hAnsi="Sylfaen"/>
          <w:sz w:val="24"/>
          <w:szCs w:val="24"/>
          <w:lang w:val="ka-GE"/>
        </w:rPr>
      </w:pPr>
      <w:r w:rsidRPr="00FB138B">
        <w:rPr>
          <w:rFonts w:ascii="Sylfaen" w:hAnsi="Sylfaen" w:cs="Sylfaen"/>
          <w:sz w:val="24"/>
          <w:szCs w:val="24"/>
          <w:lang w:val="ka-GE"/>
        </w:rPr>
        <w:t xml:space="preserve">მანანა კობახიძე </w:t>
      </w:r>
      <w:r w:rsidRPr="00FB138B">
        <w:rPr>
          <w:rFonts w:ascii="Sylfaen" w:hAnsi="Sylfaen"/>
          <w:sz w:val="24"/>
          <w:szCs w:val="24"/>
          <w:lang w:val="ka-GE"/>
        </w:rPr>
        <w:t>- წევრი;</w:t>
      </w:r>
    </w:p>
    <w:p w14:paraId="5872C45F" w14:textId="77777777" w:rsidR="00AA4D54" w:rsidRPr="00FB138B" w:rsidRDefault="001F5F9B" w:rsidP="00F37D4E">
      <w:pPr>
        <w:pStyle w:val="BodyTextIndent"/>
        <w:tabs>
          <w:tab w:val="left" w:pos="0"/>
        </w:tabs>
        <w:spacing w:line="276" w:lineRule="auto"/>
        <w:ind w:firstLine="360"/>
        <w:rPr>
          <w:rFonts w:ascii="Sylfaen" w:hAnsi="Sylfaen"/>
          <w:sz w:val="24"/>
          <w:szCs w:val="24"/>
          <w:lang w:val="ka-GE"/>
        </w:rPr>
      </w:pPr>
      <w:r w:rsidRPr="00FB138B">
        <w:rPr>
          <w:rFonts w:ascii="Sylfaen" w:hAnsi="Sylfaen" w:cs="Sylfaen"/>
          <w:sz w:val="24"/>
          <w:szCs w:val="24"/>
          <w:lang w:val="ka-GE"/>
        </w:rPr>
        <w:t>თამაზ ცაბუტაშვილი</w:t>
      </w:r>
      <w:r w:rsidR="00AA4D54" w:rsidRPr="00FB138B">
        <w:rPr>
          <w:rFonts w:ascii="Sylfaen" w:hAnsi="Sylfaen" w:cs="Sylfaen"/>
          <w:sz w:val="24"/>
          <w:szCs w:val="24"/>
          <w:lang w:val="ka-GE"/>
        </w:rPr>
        <w:t xml:space="preserve"> </w:t>
      </w:r>
      <w:r w:rsidRPr="00FB138B">
        <w:rPr>
          <w:rFonts w:ascii="Sylfaen" w:hAnsi="Sylfaen"/>
          <w:sz w:val="24"/>
          <w:szCs w:val="24"/>
          <w:lang w:val="ka-GE"/>
        </w:rPr>
        <w:t>-</w:t>
      </w:r>
      <w:r w:rsidR="00AA4D54" w:rsidRPr="00FB138B">
        <w:rPr>
          <w:rFonts w:ascii="Sylfaen" w:hAnsi="Sylfaen"/>
          <w:sz w:val="24"/>
          <w:szCs w:val="24"/>
          <w:lang w:val="ka-GE"/>
        </w:rPr>
        <w:t xml:space="preserve"> </w:t>
      </w:r>
      <w:r w:rsidR="00FC3153" w:rsidRPr="00FB138B">
        <w:rPr>
          <w:rFonts w:ascii="Sylfaen" w:hAnsi="Sylfaen" w:cs="Sylfaen"/>
          <w:sz w:val="24"/>
          <w:szCs w:val="24"/>
          <w:lang w:val="ka-GE"/>
        </w:rPr>
        <w:t>წევრი.</w:t>
      </w:r>
    </w:p>
    <w:p w14:paraId="45E45C7C" w14:textId="77777777" w:rsidR="00351B47" w:rsidRPr="00FB138B" w:rsidRDefault="00351B47" w:rsidP="00F37D4E">
      <w:pPr>
        <w:pStyle w:val="BodyTextIndent"/>
        <w:tabs>
          <w:tab w:val="left" w:pos="0"/>
        </w:tabs>
        <w:spacing w:line="276" w:lineRule="auto"/>
        <w:ind w:firstLine="360"/>
        <w:rPr>
          <w:rFonts w:ascii="Sylfaen" w:hAnsi="Sylfaen"/>
          <w:sz w:val="24"/>
          <w:szCs w:val="24"/>
          <w:lang w:val="ka-GE"/>
        </w:rPr>
      </w:pPr>
    </w:p>
    <w:p w14:paraId="64BCD112" w14:textId="77777777" w:rsidR="00AA4D54" w:rsidRPr="00FB138B" w:rsidRDefault="00AA4D54" w:rsidP="00F37D4E">
      <w:pPr>
        <w:pStyle w:val="BodyTextIndent"/>
        <w:tabs>
          <w:tab w:val="left" w:pos="0"/>
          <w:tab w:val="left" w:pos="540"/>
        </w:tabs>
        <w:spacing w:line="276" w:lineRule="auto"/>
        <w:ind w:firstLine="360"/>
        <w:rPr>
          <w:rFonts w:ascii="Sylfaen" w:hAnsi="Sylfaen"/>
          <w:sz w:val="24"/>
          <w:szCs w:val="24"/>
          <w:lang w:val="ka-GE"/>
        </w:rPr>
      </w:pPr>
      <w:r w:rsidRPr="00FB138B">
        <w:rPr>
          <w:rFonts w:ascii="Sylfaen" w:hAnsi="Sylfaen" w:cs="Sylfaen"/>
          <w:b/>
          <w:sz w:val="24"/>
          <w:szCs w:val="24"/>
          <w:lang w:val="ka-GE"/>
        </w:rPr>
        <w:t>სხდომის მდივანი</w:t>
      </w:r>
      <w:r w:rsidRPr="00FB138B">
        <w:rPr>
          <w:rFonts w:ascii="Sylfaen" w:hAnsi="Sylfaen"/>
          <w:b/>
          <w:sz w:val="24"/>
          <w:szCs w:val="24"/>
          <w:lang w:val="ka-GE"/>
        </w:rPr>
        <w:t xml:space="preserve">: </w:t>
      </w:r>
      <w:r w:rsidR="00AC3582" w:rsidRPr="00FB138B">
        <w:rPr>
          <w:rFonts w:ascii="Sylfaen" w:hAnsi="Sylfaen" w:cs="Sylfaen"/>
          <w:sz w:val="24"/>
          <w:szCs w:val="24"/>
          <w:lang w:val="ka-GE"/>
        </w:rPr>
        <w:t>დარეჯან ჩალიგავა.</w:t>
      </w:r>
    </w:p>
    <w:p w14:paraId="3AAD7914" w14:textId="77777777" w:rsidR="00AA4D54" w:rsidRPr="00FB138B" w:rsidRDefault="00AA4D54" w:rsidP="00F37D4E">
      <w:pPr>
        <w:pStyle w:val="BodyTextIndent"/>
        <w:tabs>
          <w:tab w:val="left" w:pos="0"/>
          <w:tab w:val="left" w:pos="540"/>
        </w:tabs>
        <w:spacing w:line="276" w:lineRule="auto"/>
        <w:ind w:firstLine="360"/>
        <w:rPr>
          <w:rFonts w:ascii="Sylfaen" w:hAnsi="Sylfaen"/>
          <w:sz w:val="24"/>
          <w:szCs w:val="24"/>
          <w:lang w:val="ka-GE"/>
        </w:rPr>
      </w:pPr>
    </w:p>
    <w:p w14:paraId="2C0AD06E" w14:textId="77777777" w:rsidR="00AA4D54" w:rsidRPr="00A840F1" w:rsidRDefault="00AA4D54" w:rsidP="00F37D4E">
      <w:pPr>
        <w:pStyle w:val="BodyTextIndent"/>
        <w:tabs>
          <w:tab w:val="left" w:pos="0"/>
          <w:tab w:val="left" w:pos="540"/>
        </w:tabs>
        <w:spacing w:line="276" w:lineRule="auto"/>
        <w:ind w:firstLine="360"/>
        <w:rPr>
          <w:rFonts w:ascii="Sylfaen" w:hAnsi="Sylfaen"/>
          <w:sz w:val="24"/>
          <w:szCs w:val="24"/>
          <w:lang w:val="ka-GE"/>
        </w:rPr>
      </w:pPr>
      <w:r w:rsidRPr="00FB138B">
        <w:rPr>
          <w:rFonts w:ascii="Sylfaen" w:hAnsi="Sylfaen" w:cs="Sylfaen"/>
          <w:b/>
          <w:sz w:val="24"/>
          <w:szCs w:val="24"/>
          <w:lang w:val="ka-GE"/>
        </w:rPr>
        <w:t>საქმის დასახელება</w:t>
      </w:r>
      <w:r w:rsidRPr="00FB138B">
        <w:rPr>
          <w:rFonts w:ascii="Sylfaen" w:hAnsi="Sylfaen"/>
          <w:b/>
          <w:sz w:val="24"/>
          <w:szCs w:val="24"/>
          <w:lang w:val="ka-GE"/>
        </w:rPr>
        <w:t xml:space="preserve">: </w:t>
      </w:r>
      <w:r w:rsidR="00FC3153" w:rsidRPr="00FB138B">
        <w:rPr>
          <w:rFonts w:ascii="Sylfaen" w:hAnsi="Sylfaen"/>
          <w:sz w:val="24"/>
          <w:szCs w:val="24"/>
          <w:lang w:val="ka-GE"/>
        </w:rPr>
        <w:t xml:space="preserve">საქართველოსა და კანადის მოქალაქე გიორგი </w:t>
      </w:r>
      <w:r w:rsidR="005017E7" w:rsidRPr="00FB138B">
        <w:rPr>
          <w:rFonts w:ascii="Sylfaen" w:hAnsi="Sylfaen"/>
          <w:sz w:val="24"/>
          <w:szCs w:val="24"/>
          <w:lang w:val="ka-GE"/>
        </w:rPr>
        <w:t xml:space="preserve">სპარტაკ </w:t>
      </w:r>
      <w:r w:rsidR="00FC3153" w:rsidRPr="00A840F1">
        <w:rPr>
          <w:rFonts w:ascii="Sylfaen" w:hAnsi="Sylfaen"/>
          <w:sz w:val="24"/>
          <w:szCs w:val="24"/>
          <w:lang w:val="ka-GE"/>
        </w:rPr>
        <w:t>ნიკოლაძე საქართველოს პარლამენტის წინააღმდეგ.</w:t>
      </w:r>
    </w:p>
    <w:p w14:paraId="35EACF79" w14:textId="77777777" w:rsidR="00AA4D54" w:rsidRPr="00FB138B" w:rsidRDefault="00AA4D54" w:rsidP="00F37D4E">
      <w:pPr>
        <w:pStyle w:val="BodyTextIndent"/>
        <w:tabs>
          <w:tab w:val="left" w:pos="0"/>
          <w:tab w:val="left" w:pos="540"/>
        </w:tabs>
        <w:spacing w:line="276" w:lineRule="auto"/>
        <w:ind w:firstLine="360"/>
        <w:rPr>
          <w:rFonts w:ascii="Sylfaen" w:hAnsi="Sylfaen"/>
          <w:sz w:val="24"/>
          <w:szCs w:val="24"/>
          <w:lang w:val="ka-GE"/>
        </w:rPr>
      </w:pPr>
      <w:r w:rsidRPr="00FB138B">
        <w:rPr>
          <w:rFonts w:ascii="Sylfaen" w:hAnsi="Sylfaen"/>
          <w:sz w:val="24"/>
          <w:szCs w:val="24"/>
          <w:lang w:val="ka-GE"/>
        </w:rPr>
        <w:tab/>
      </w:r>
    </w:p>
    <w:p w14:paraId="0C2621B0" w14:textId="77777777" w:rsidR="00AA4D54" w:rsidRPr="00FB138B" w:rsidRDefault="00AA4D54" w:rsidP="00F37D4E">
      <w:pPr>
        <w:pStyle w:val="BodyTextIndent"/>
        <w:tabs>
          <w:tab w:val="left" w:pos="0"/>
          <w:tab w:val="left" w:pos="540"/>
        </w:tabs>
        <w:spacing w:line="276" w:lineRule="auto"/>
        <w:ind w:firstLine="360"/>
        <w:rPr>
          <w:rFonts w:ascii="Sylfaen" w:hAnsi="Sylfaen"/>
          <w:sz w:val="24"/>
          <w:szCs w:val="24"/>
          <w:lang w:val="ka-GE"/>
        </w:rPr>
      </w:pPr>
      <w:r w:rsidRPr="00FB138B">
        <w:rPr>
          <w:rFonts w:ascii="Sylfaen" w:hAnsi="Sylfaen" w:cs="Sylfaen"/>
          <w:b/>
          <w:sz w:val="24"/>
          <w:szCs w:val="24"/>
          <w:lang w:val="ka-GE"/>
        </w:rPr>
        <w:t>დავის საგანი</w:t>
      </w:r>
      <w:r w:rsidRPr="00FB138B">
        <w:rPr>
          <w:rFonts w:ascii="Sylfaen" w:hAnsi="Sylfaen"/>
          <w:b/>
          <w:sz w:val="24"/>
          <w:szCs w:val="24"/>
          <w:lang w:val="ka-GE"/>
        </w:rPr>
        <w:t xml:space="preserve">: </w:t>
      </w:r>
      <w:r w:rsidR="00FC3153" w:rsidRPr="00FB138B">
        <w:rPr>
          <w:rFonts w:ascii="Sylfaen" w:hAnsi="Sylfaen"/>
          <w:sz w:val="24"/>
          <w:szCs w:val="24"/>
          <w:lang w:val="ka-GE"/>
        </w:rPr>
        <w:t>საქართველოს სამოქალაქო საპროცესო კოდექსის 355-ე მუხლის პირველი ნაწ</w:t>
      </w:r>
      <w:r w:rsidR="00F31E9F" w:rsidRPr="00FB138B">
        <w:rPr>
          <w:rFonts w:ascii="Sylfaen" w:hAnsi="Sylfaen"/>
          <w:sz w:val="24"/>
          <w:szCs w:val="24"/>
          <w:lang w:val="ka-GE"/>
        </w:rPr>
        <w:t xml:space="preserve">ილის „ა“, „ბ“ და „გ“ ქვეპუნქტების </w:t>
      </w:r>
      <w:r w:rsidR="002D6965" w:rsidRPr="00FB138B">
        <w:rPr>
          <w:rFonts w:ascii="Sylfaen" w:hAnsi="Sylfaen"/>
          <w:sz w:val="24"/>
          <w:szCs w:val="24"/>
          <w:lang w:val="ka-GE"/>
        </w:rPr>
        <w:t>იმ ნორმატიული შინაარსის, რომელიც სასამართლოს უფლებამოსილებას ანიჭებს, დრ</w:t>
      </w:r>
      <w:r w:rsidR="00323426" w:rsidRPr="00FB138B">
        <w:rPr>
          <w:rFonts w:ascii="Sylfaen" w:hAnsi="Sylfaen"/>
          <w:sz w:val="24"/>
          <w:szCs w:val="24"/>
          <w:lang w:val="ka-GE"/>
        </w:rPr>
        <w:t>ოებითი განკარგულების საფუძველზე</w:t>
      </w:r>
      <w:r w:rsidR="002D6965" w:rsidRPr="00FB138B">
        <w:rPr>
          <w:rFonts w:ascii="Sylfaen" w:hAnsi="Sylfaen"/>
          <w:sz w:val="24"/>
          <w:szCs w:val="24"/>
          <w:lang w:val="ka-GE"/>
        </w:rPr>
        <w:t xml:space="preserve"> მშობელს აუკრძალოს შვილის საქართველოს </w:t>
      </w:r>
      <w:r w:rsidR="00B02CE4" w:rsidRPr="00FB138B">
        <w:rPr>
          <w:rFonts w:ascii="Sylfaen" w:hAnsi="Sylfaen"/>
          <w:sz w:val="24"/>
          <w:szCs w:val="24"/>
          <w:lang w:val="ka-GE"/>
        </w:rPr>
        <w:t>საზღვრებს</w:t>
      </w:r>
      <w:r w:rsidR="002D6965" w:rsidRPr="00FB138B">
        <w:rPr>
          <w:rFonts w:ascii="Sylfaen" w:hAnsi="Sylfaen"/>
          <w:sz w:val="24"/>
          <w:szCs w:val="24"/>
          <w:lang w:val="ka-GE"/>
        </w:rPr>
        <w:t xml:space="preserve"> გარეთ გაყვანა</w:t>
      </w:r>
      <w:r w:rsidR="00323426" w:rsidRPr="00FB138B">
        <w:rPr>
          <w:rFonts w:ascii="Sylfaen" w:hAnsi="Sylfaen"/>
          <w:sz w:val="24"/>
          <w:szCs w:val="24"/>
          <w:lang w:val="ka-GE"/>
        </w:rPr>
        <w:t>,</w:t>
      </w:r>
      <w:r w:rsidR="002D6965" w:rsidRPr="00FB138B">
        <w:rPr>
          <w:rFonts w:ascii="Sylfaen" w:hAnsi="Sylfaen"/>
          <w:sz w:val="24"/>
          <w:szCs w:val="24"/>
          <w:lang w:val="ka-GE"/>
        </w:rPr>
        <w:t xml:space="preserve"> </w:t>
      </w:r>
      <w:r w:rsidR="00323426" w:rsidRPr="00FB138B">
        <w:rPr>
          <w:rFonts w:ascii="Sylfaen" w:hAnsi="Sylfaen"/>
          <w:sz w:val="24"/>
          <w:szCs w:val="24"/>
          <w:lang w:val="ka-GE"/>
        </w:rPr>
        <w:t>კონსტიტუციურობა საქართველოს კონსტიტუციის მე-16 მუხლთან, მე-20 მუხლის პირველ პუნქტთან და 22-ე მუხლის მე-2 და მე-3 პუნქტებთან მიმართებით.</w:t>
      </w:r>
    </w:p>
    <w:p w14:paraId="2DE7106A" w14:textId="77777777" w:rsidR="000C3155" w:rsidRPr="00FB138B" w:rsidRDefault="000C3155" w:rsidP="00F37D4E">
      <w:pPr>
        <w:pStyle w:val="BodyTextIndent"/>
        <w:tabs>
          <w:tab w:val="left" w:pos="540"/>
        </w:tabs>
        <w:spacing w:line="276" w:lineRule="auto"/>
        <w:ind w:firstLine="360"/>
        <w:rPr>
          <w:rFonts w:ascii="Sylfaen" w:hAnsi="Sylfaen"/>
          <w:sz w:val="24"/>
          <w:szCs w:val="24"/>
          <w:lang w:val="ka-GE"/>
        </w:rPr>
      </w:pPr>
    </w:p>
    <w:p w14:paraId="146D842F" w14:textId="77777777" w:rsidR="000C3155" w:rsidRPr="00FB138B" w:rsidRDefault="000C3155" w:rsidP="00F37D4E">
      <w:pPr>
        <w:pStyle w:val="BodyTextIndent"/>
        <w:tabs>
          <w:tab w:val="left" w:pos="540"/>
        </w:tabs>
        <w:spacing w:line="276" w:lineRule="auto"/>
        <w:ind w:firstLine="360"/>
        <w:rPr>
          <w:rFonts w:ascii="Sylfaen" w:hAnsi="Sylfaen"/>
          <w:b/>
          <w:sz w:val="24"/>
          <w:szCs w:val="24"/>
          <w:lang w:val="ka-GE"/>
        </w:rPr>
      </w:pPr>
    </w:p>
    <w:p w14:paraId="4874B21A" w14:textId="77777777" w:rsidR="000C3155" w:rsidRPr="00FB138B" w:rsidRDefault="00323426" w:rsidP="00F37D4E">
      <w:pPr>
        <w:pStyle w:val="BodyTextIndent"/>
        <w:tabs>
          <w:tab w:val="left" w:pos="540"/>
        </w:tabs>
        <w:spacing w:line="276" w:lineRule="auto"/>
        <w:ind w:firstLine="0"/>
        <w:jc w:val="center"/>
        <w:rPr>
          <w:rFonts w:ascii="Sylfaen" w:hAnsi="Sylfaen"/>
          <w:b/>
          <w:sz w:val="24"/>
          <w:szCs w:val="24"/>
          <w:lang w:val="ka-GE"/>
        </w:rPr>
      </w:pPr>
      <w:r w:rsidRPr="00FB138B">
        <w:rPr>
          <w:rFonts w:ascii="Sylfaen" w:hAnsi="Sylfaen"/>
          <w:b/>
          <w:sz w:val="24"/>
          <w:szCs w:val="24"/>
          <w:lang w:val="ka-GE"/>
        </w:rPr>
        <w:lastRenderedPageBreak/>
        <w:t>I</w:t>
      </w:r>
    </w:p>
    <w:p w14:paraId="3FE15DAC" w14:textId="77777777" w:rsidR="000C3155" w:rsidRDefault="000C3155" w:rsidP="00F37D4E">
      <w:pPr>
        <w:pStyle w:val="Heading1"/>
        <w:spacing w:line="276" w:lineRule="auto"/>
        <w:ind w:firstLine="0"/>
      </w:pPr>
      <w:r w:rsidRPr="00A840F1">
        <w:t>აღწერილობითი ნაწილი</w:t>
      </w:r>
    </w:p>
    <w:p w14:paraId="5FBF7E49" w14:textId="77777777" w:rsidR="00F37D4E" w:rsidRPr="00F37D4E" w:rsidRDefault="00F37D4E" w:rsidP="00F37D4E">
      <w:pPr>
        <w:spacing w:after="0"/>
        <w:rPr>
          <w:rFonts w:ascii="Sylfaen" w:hAnsi="Sylfaen"/>
          <w:lang w:val="ka-GE"/>
        </w:rPr>
      </w:pPr>
    </w:p>
    <w:p w14:paraId="43D35B3D" w14:textId="253641D8" w:rsidR="00626807" w:rsidRPr="00FB138B" w:rsidRDefault="000C3155" w:rsidP="00F37D4E">
      <w:pPr>
        <w:pStyle w:val="ListParagraph"/>
        <w:numPr>
          <w:ilvl w:val="0"/>
          <w:numId w:val="2"/>
        </w:numPr>
        <w:spacing w:after="0" w:line="276" w:lineRule="auto"/>
        <w:ind w:left="0" w:firstLine="360"/>
        <w:jc w:val="both"/>
        <w:rPr>
          <w:rFonts w:ascii="Sylfaen" w:hAnsi="Sylfaen"/>
          <w:sz w:val="24"/>
          <w:szCs w:val="24"/>
          <w:lang w:val="ka-GE"/>
        </w:rPr>
      </w:pPr>
      <w:r w:rsidRPr="00FB138B">
        <w:rPr>
          <w:rFonts w:ascii="Sylfaen" w:hAnsi="Sylfaen" w:cs="Sylfaen"/>
          <w:sz w:val="24"/>
          <w:szCs w:val="24"/>
          <w:lang w:val="ka-GE"/>
        </w:rPr>
        <w:t>საქართველოს</w:t>
      </w:r>
      <w:r w:rsidRPr="00FB138B">
        <w:rPr>
          <w:rFonts w:ascii="Sylfaen" w:hAnsi="Sylfaen"/>
          <w:sz w:val="24"/>
          <w:szCs w:val="24"/>
          <w:lang w:val="ka-GE"/>
        </w:rPr>
        <w:t xml:space="preserve"> საკონსტიტუციო სასამართლოს 2017 წლის 28 აპრილს კონსტიტუციური სარჩელით (რეგისტრაციის №1212) მიმართა საქართველოსა და კანადის მოქალაქე გიორგი </w:t>
      </w:r>
      <w:r w:rsidR="007B45E8" w:rsidRPr="00FB138B">
        <w:rPr>
          <w:rFonts w:ascii="Sylfaen" w:hAnsi="Sylfaen"/>
          <w:sz w:val="24"/>
          <w:szCs w:val="24"/>
          <w:lang w:val="ka-GE"/>
        </w:rPr>
        <w:t xml:space="preserve">სპარტაკ </w:t>
      </w:r>
      <w:r w:rsidRPr="00FB138B">
        <w:rPr>
          <w:rFonts w:ascii="Sylfaen" w:hAnsi="Sylfaen"/>
          <w:sz w:val="24"/>
          <w:szCs w:val="24"/>
          <w:lang w:val="ka-GE"/>
        </w:rPr>
        <w:t xml:space="preserve">ნიკოლაძემ. საქართველოს საკონსტიტუციო სასამართლოს </w:t>
      </w:r>
      <w:r w:rsidR="00626807" w:rsidRPr="00FB138B">
        <w:rPr>
          <w:rFonts w:ascii="Sylfaen" w:hAnsi="Sylfaen"/>
          <w:sz w:val="24"/>
          <w:szCs w:val="24"/>
          <w:lang w:val="ka-GE"/>
        </w:rPr>
        <w:t>მეორე</w:t>
      </w:r>
      <w:r w:rsidRPr="00FB138B">
        <w:rPr>
          <w:rFonts w:ascii="Sylfaen" w:hAnsi="Sylfaen"/>
          <w:sz w:val="24"/>
          <w:szCs w:val="24"/>
          <w:lang w:val="ka-GE"/>
        </w:rPr>
        <w:t xml:space="preserve"> კოლეგიას კონსტიტუციური სარჩელი არსებითად განსახილველად მიღების საკითხის გადასაწყვეტად გადაეცა 2017 წლის 8 მაისს. </w:t>
      </w:r>
      <w:r w:rsidR="007B45E8" w:rsidRPr="00FB138B">
        <w:rPr>
          <w:rFonts w:ascii="Sylfaen" w:hAnsi="Sylfaen"/>
          <w:sz w:val="24"/>
          <w:szCs w:val="24"/>
          <w:lang w:val="ka-GE"/>
        </w:rPr>
        <w:t xml:space="preserve">№1212 კონსტიტუციური სარჩელის არსებითად განსახილველად მიღების საკითხის გადასაწყვეტად, </w:t>
      </w:r>
      <w:r w:rsidRPr="00FB138B">
        <w:rPr>
          <w:rFonts w:ascii="Sylfaen" w:hAnsi="Sylfaen"/>
          <w:sz w:val="24"/>
          <w:szCs w:val="24"/>
          <w:lang w:val="ka-GE"/>
        </w:rPr>
        <w:t xml:space="preserve">საქართველოს საკონსტიტუციო სასამართლოს </w:t>
      </w:r>
      <w:r w:rsidR="00B854CE" w:rsidRPr="00FB138B">
        <w:rPr>
          <w:rFonts w:ascii="Sylfaen" w:hAnsi="Sylfaen"/>
          <w:sz w:val="24"/>
          <w:szCs w:val="24"/>
          <w:lang w:val="ka-GE"/>
        </w:rPr>
        <w:t>მეორე კოლეგიის</w:t>
      </w:r>
      <w:r w:rsidRPr="00FB138B">
        <w:rPr>
          <w:rFonts w:ascii="Sylfaen" w:hAnsi="Sylfaen"/>
          <w:sz w:val="24"/>
          <w:szCs w:val="24"/>
          <w:lang w:val="ka-GE"/>
        </w:rPr>
        <w:t xml:space="preserve"> განმწესრიგებელი სხდომა, ზეპირი მოსმენის გარეშე, გაიმართა 2017 წლის </w:t>
      </w:r>
      <w:r w:rsidR="008D0931" w:rsidRPr="00FB138B">
        <w:rPr>
          <w:rFonts w:ascii="Sylfaen" w:hAnsi="Sylfaen"/>
          <w:sz w:val="24"/>
          <w:szCs w:val="24"/>
          <w:lang w:val="ka-GE"/>
        </w:rPr>
        <w:t>28 დეკემბერს.</w:t>
      </w:r>
      <w:r w:rsidR="00B854CE" w:rsidRPr="00FB138B">
        <w:rPr>
          <w:rFonts w:ascii="Sylfaen" w:hAnsi="Sylfaen"/>
          <w:sz w:val="24"/>
          <w:szCs w:val="24"/>
          <w:lang w:val="ka-GE"/>
        </w:rPr>
        <w:t xml:space="preserve"> </w:t>
      </w:r>
    </w:p>
    <w:p w14:paraId="1E5FFF24" w14:textId="7A8B66F4" w:rsidR="00626807" w:rsidRPr="00FB138B" w:rsidRDefault="00527BA5" w:rsidP="00F37D4E">
      <w:pPr>
        <w:pStyle w:val="ListParagraph"/>
        <w:numPr>
          <w:ilvl w:val="0"/>
          <w:numId w:val="2"/>
        </w:numPr>
        <w:spacing w:after="0" w:line="276" w:lineRule="auto"/>
        <w:ind w:left="0" w:firstLine="360"/>
        <w:jc w:val="both"/>
        <w:rPr>
          <w:rFonts w:ascii="Sylfaen" w:hAnsi="Sylfaen"/>
          <w:sz w:val="24"/>
          <w:szCs w:val="24"/>
          <w:lang w:val="ka-GE"/>
        </w:rPr>
      </w:pPr>
      <w:r w:rsidRPr="00FB138B">
        <w:rPr>
          <w:rFonts w:ascii="Sylfaen" w:hAnsi="Sylfaen"/>
          <w:sz w:val="24"/>
          <w:szCs w:val="24"/>
          <w:lang w:val="ka-GE"/>
        </w:rPr>
        <w:t xml:space="preserve">№1212 </w:t>
      </w:r>
      <w:r w:rsidR="00626807" w:rsidRPr="00FB138B">
        <w:rPr>
          <w:rFonts w:ascii="Sylfaen" w:hAnsi="Sylfaen" w:cs="Sylfaen"/>
          <w:sz w:val="24"/>
          <w:szCs w:val="24"/>
          <w:lang w:val="ka-GE"/>
        </w:rPr>
        <w:t>კონსტიტუციურ</w:t>
      </w:r>
      <w:r w:rsidR="00626807" w:rsidRPr="00FB138B">
        <w:rPr>
          <w:rFonts w:ascii="Sylfaen" w:hAnsi="Sylfaen"/>
          <w:sz w:val="24"/>
          <w:szCs w:val="24"/>
          <w:lang w:val="ka-GE"/>
        </w:rPr>
        <w:t xml:space="preserve"> სარჩელში საქართველოს საკონსტიტუციო სასამართლოსა</w:t>
      </w:r>
      <w:r w:rsidR="00345A48" w:rsidRPr="00FB138B">
        <w:rPr>
          <w:rFonts w:ascii="Sylfaen" w:hAnsi="Sylfaen"/>
          <w:sz w:val="24"/>
          <w:szCs w:val="24"/>
          <w:lang w:val="ka-GE"/>
        </w:rPr>
        <w:t>თვის</w:t>
      </w:r>
      <w:r w:rsidR="00626807" w:rsidRPr="00FB138B">
        <w:rPr>
          <w:rFonts w:ascii="Sylfaen" w:hAnsi="Sylfaen"/>
          <w:sz w:val="24"/>
          <w:szCs w:val="24"/>
          <w:lang w:val="ka-GE"/>
        </w:rPr>
        <w:t xml:space="preserve"> მიმართვის </w:t>
      </w:r>
      <w:r w:rsidRPr="00FB138B">
        <w:rPr>
          <w:rFonts w:ascii="Sylfaen" w:hAnsi="Sylfaen"/>
          <w:sz w:val="24"/>
          <w:szCs w:val="24"/>
          <w:lang w:val="ka-GE"/>
        </w:rPr>
        <w:t xml:space="preserve">სამართლებრივ </w:t>
      </w:r>
      <w:r w:rsidR="00626807" w:rsidRPr="00FB138B">
        <w:rPr>
          <w:rFonts w:ascii="Sylfaen" w:hAnsi="Sylfaen"/>
          <w:sz w:val="24"/>
          <w:szCs w:val="24"/>
          <w:lang w:val="ka-GE"/>
        </w:rPr>
        <w:t>საფუძვლებად მითითებულია</w:t>
      </w:r>
      <w:r w:rsidRPr="00FB138B">
        <w:rPr>
          <w:rFonts w:ascii="Sylfaen" w:hAnsi="Sylfaen"/>
          <w:sz w:val="24"/>
          <w:szCs w:val="24"/>
          <w:lang w:val="ka-GE"/>
        </w:rPr>
        <w:t>:</w:t>
      </w:r>
      <w:r w:rsidR="00626807" w:rsidRPr="00FB138B">
        <w:rPr>
          <w:rFonts w:ascii="Sylfaen" w:hAnsi="Sylfaen"/>
          <w:sz w:val="24"/>
          <w:szCs w:val="24"/>
          <w:lang w:val="ka-GE"/>
        </w:rPr>
        <w:t xml:space="preserve"> საქართველოს კონსტიტუციის </w:t>
      </w:r>
      <w:r w:rsidR="007B45E8" w:rsidRPr="00FB138B">
        <w:rPr>
          <w:rFonts w:ascii="Sylfaen" w:hAnsi="Sylfaen"/>
          <w:sz w:val="24"/>
          <w:szCs w:val="24"/>
          <w:lang w:val="ka-GE"/>
        </w:rPr>
        <w:t xml:space="preserve">მე-16 მუხლი, მე-20 მუხლის პირველი პუნქტი, 22-ე მუხლის მე-2 პუნქტი, </w:t>
      </w:r>
      <w:r w:rsidR="00626807" w:rsidRPr="00FB138B">
        <w:rPr>
          <w:rFonts w:ascii="Sylfaen" w:hAnsi="Sylfaen"/>
          <w:sz w:val="24"/>
          <w:szCs w:val="24"/>
          <w:lang w:val="ka-GE"/>
        </w:rPr>
        <w:t>89-ე მუხლის პირველი პუნქტის „ვ“ ქვეპუნქტი,</w:t>
      </w:r>
      <w:r w:rsidR="001726B0" w:rsidRPr="00FB138B">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 </w:t>
      </w:r>
    </w:p>
    <w:p w14:paraId="63CBC298" w14:textId="18EE1B7F" w:rsidR="00D31BDB" w:rsidRPr="00FB138B" w:rsidRDefault="00FF4C1B" w:rsidP="00F37D4E">
      <w:pPr>
        <w:pStyle w:val="ListParagraph"/>
        <w:numPr>
          <w:ilvl w:val="0"/>
          <w:numId w:val="2"/>
        </w:numPr>
        <w:spacing w:after="0" w:line="276" w:lineRule="auto"/>
        <w:ind w:left="0" w:firstLine="360"/>
        <w:jc w:val="both"/>
        <w:rPr>
          <w:rFonts w:ascii="Sylfaen" w:hAnsi="Sylfaen"/>
          <w:sz w:val="24"/>
          <w:szCs w:val="24"/>
          <w:lang w:val="ka-GE"/>
        </w:rPr>
      </w:pPr>
      <w:r w:rsidRPr="00FB138B">
        <w:rPr>
          <w:rFonts w:ascii="Sylfaen" w:hAnsi="Sylfaen"/>
          <w:sz w:val="24"/>
          <w:szCs w:val="24"/>
          <w:lang w:val="ka-GE"/>
        </w:rPr>
        <w:t>საქართველოს სამოქალაქო საპროცესო კოდექსის 355-ე მუხლის პირველი ნაწილის „ა“, „ბ“ და „გ“ ქვეპუნქტების შესაბამისად, სასამართლოს შეუძლია, მხარეთა შუამდგომლობის საფუძველზე, მიიღოს დროებითი განკარგულება, რათა მოაწესრიგოს შვილის მიმართ მშობელთა ზრუნვის საკითხები, ერთ-ერთი მშობლის ურთიერთობა ბავშვთან და ბავშვის აღსაზრდელად გადაცემა ერთ-ერთი მშობლისათვის.</w:t>
      </w:r>
    </w:p>
    <w:p w14:paraId="1AF53C1B" w14:textId="6946E5FC" w:rsidR="001C1CA3" w:rsidRPr="00FB138B" w:rsidRDefault="00EA7EAB" w:rsidP="00F37D4E">
      <w:pPr>
        <w:pStyle w:val="ListParagraph"/>
        <w:numPr>
          <w:ilvl w:val="0"/>
          <w:numId w:val="2"/>
        </w:numPr>
        <w:spacing w:after="0" w:line="276" w:lineRule="auto"/>
        <w:ind w:left="0" w:firstLine="360"/>
        <w:jc w:val="both"/>
        <w:rPr>
          <w:rFonts w:ascii="Sylfaen" w:hAnsi="Sylfaen"/>
          <w:sz w:val="24"/>
          <w:szCs w:val="24"/>
          <w:lang w:val="ka-GE"/>
        </w:rPr>
      </w:pPr>
      <w:r w:rsidRPr="00FB138B">
        <w:rPr>
          <w:rFonts w:ascii="Sylfaen" w:hAnsi="Sylfaen" w:cs="Sylfaen"/>
          <w:sz w:val="24"/>
          <w:szCs w:val="24"/>
          <w:lang w:val="ka-GE"/>
        </w:rPr>
        <w:t>საქართველოს</w:t>
      </w:r>
      <w:r w:rsidRPr="00FB138B">
        <w:rPr>
          <w:rFonts w:ascii="Sylfaen" w:hAnsi="Sylfaen"/>
          <w:sz w:val="24"/>
          <w:szCs w:val="24"/>
          <w:lang w:val="ka-GE"/>
        </w:rPr>
        <w:t xml:space="preserve"> კონსტიტუციის მე-16 მუხლით გარანტირებულია </w:t>
      </w:r>
      <w:r w:rsidR="005321DA" w:rsidRPr="00FB138B">
        <w:rPr>
          <w:rFonts w:ascii="Sylfaen" w:hAnsi="Sylfaen"/>
          <w:sz w:val="24"/>
          <w:szCs w:val="24"/>
          <w:lang w:val="ka-GE"/>
        </w:rPr>
        <w:t>პიროვნების</w:t>
      </w:r>
      <w:r w:rsidRPr="00FB138B">
        <w:rPr>
          <w:rFonts w:ascii="Sylfaen" w:hAnsi="Sylfaen"/>
          <w:sz w:val="24"/>
          <w:szCs w:val="24"/>
          <w:lang w:val="ka-GE"/>
        </w:rPr>
        <w:t xml:space="preserve"> თავისუფალი განვითარების უფლება</w:t>
      </w:r>
      <w:r w:rsidR="005321DA" w:rsidRPr="00FB138B">
        <w:rPr>
          <w:rFonts w:ascii="Sylfaen" w:hAnsi="Sylfaen"/>
          <w:sz w:val="24"/>
          <w:szCs w:val="24"/>
          <w:lang w:val="ka-GE"/>
        </w:rPr>
        <w:t>.</w:t>
      </w:r>
      <w:r w:rsidRPr="00FB138B">
        <w:rPr>
          <w:rFonts w:ascii="Sylfaen" w:hAnsi="Sylfaen"/>
          <w:sz w:val="24"/>
          <w:szCs w:val="24"/>
          <w:lang w:val="ka-GE"/>
        </w:rPr>
        <w:t xml:space="preserve"> კონსტიტუციის მე-20 მუხლის </w:t>
      </w:r>
      <w:r w:rsidR="00360E3E" w:rsidRPr="00FB138B">
        <w:rPr>
          <w:rFonts w:ascii="Sylfaen" w:hAnsi="Sylfaen"/>
          <w:sz w:val="24"/>
          <w:szCs w:val="24"/>
          <w:lang w:val="ka-GE"/>
        </w:rPr>
        <w:t xml:space="preserve">პირველი პუნქტის </w:t>
      </w:r>
      <w:r w:rsidR="005321DA" w:rsidRPr="00FB138B">
        <w:rPr>
          <w:rFonts w:ascii="Sylfaen" w:hAnsi="Sylfaen"/>
          <w:sz w:val="24"/>
          <w:szCs w:val="24"/>
          <w:lang w:val="ka-GE"/>
        </w:rPr>
        <w:t xml:space="preserve">თანახმად, „ყოველი ადამიანის პირადი ცხოვრება, პირადი საქმიანობის ადგილი, პირადი ჩანაწერი, მიმოწერა, საუბარი სატელეფონო და სხვა სახის ტექნიკური საშუალებით, აგრეთვე ტექნიკური საშუალებებით მიღებული შეტყობინებანი ხელშეუხებელია. აღნიშნული უფლებების შეზღუდვა დაიშვება სასამართლოს გადაწყვეტილებით ან მის გარეშეც, კანონით გათვალისწინებული გადაუდებელი აუცილებლობისას“. </w:t>
      </w:r>
      <w:r w:rsidR="00D31BDB" w:rsidRPr="00FB138B">
        <w:rPr>
          <w:rFonts w:ascii="Sylfaen" w:hAnsi="Sylfaen"/>
          <w:sz w:val="24"/>
          <w:szCs w:val="24"/>
          <w:lang w:val="ka-GE"/>
        </w:rPr>
        <w:t>საქართველოს კონსტიტუციის 22-ე მუხლის მე-2 პუნქტი</w:t>
      </w:r>
      <w:r w:rsidR="00DE386B" w:rsidRPr="00FB138B">
        <w:rPr>
          <w:rFonts w:ascii="Sylfaen" w:hAnsi="Sylfaen"/>
          <w:sz w:val="24"/>
          <w:szCs w:val="24"/>
          <w:lang w:val="ka-GE"/>
        </w:rPr>
        <w:t xml:space="preserve"> ადგენს, რომ</w:t>
      </w:r>
      <w:r w:rsidR="00D31BDB" w:rsidRPr="00FB138B">
        <w:rPr>
          <w:rFonts w:ascii="Sylfaen" w:hAnsi="Sylfaen"/>
          <w:sz w:val="24"/>
          <w:szCs w:val="24"/>
          <w:lang w:val="ka-GE"/>
        </w:rPr>
        <w:t xml:space="preserve"> ყველას, ვინც კანონიერად იმყოფება საქართველოში, შეუძლია თავისუფლად გავიდეს საქართველოდან. ამავე მუხლის მე-3 პუნქტის </w:t>
      </w:r>
      <w:r w:rsidR="00DD5840" w:rsidRPr="00FB138B">
        <w:rPr>
          <w:rFonts w:ascii="Sylfaen" w:hAnsi="Sylfaen"/>
          <w:sz w:val="24"/>
          <w:szCs w:val="24"/>
          <w:lang w:val="ka-GE"/>
        </w:rPr>
        <w:t xml:space="preserve">მიხედვით </w:t>
      </w:r>
      <w:r w:rsidR="00D31BDB" w:rsidRPr="00FB138B">
        <w:rPr>
          <w:rFonts w:ascii="Sylfaen" w:hAnsi="Sylfaen"/>
          <w:sz w:val="24"/>
          <w:szCs w:val="24"/>
          <w:lang w:val="ka-GE"/>
        </w:rPr>
        <w:t xml:space="preserve">კი, </w:t>
      </w:r>
      <w:r w:rsidR="005321DA" w:rsidRPr="00FB138B">
        <w:rPr>
          <w:rFonts w:ascii="Sylfaen" w:hAnsi="Sylfaen"/>
          <w:sz w:val="24"/>
          <w:szCs w:val="24"/>
          <w:lang w:val="ka-GE"/>
        </w:rPr>
        <w:lastRenderedPageBreak/>
        <w:t>„</w:t>
      </w:r>
      <w:r w:rsidR="00D31BDB" w:rsidRPr="00FB138B">
        <w:rPr>
          <w:rFonts w:ascii="Sylfaen" w:hAnsi="Sylfaen"/>
          <w:sz w:val="24"/>
          <w:szCs w:val="24"/>
          <w:lang w:val="ka-GE"/>
        </w:rPr>
        <w:t>ა</w:t>
      </w:r>
      <w:r w:rsidR="00827944" w:rsidRPr="00FB138B">
        <w:rPr>
          <w:rFonts w:ascii="Sylfaen" w:hAnsi="Sylfaen"/>
          <w:sz w:val="24"/>
          <w:szCs w:val="24"/>
          <w:lang w:val="ka-GE"/>
        </w:rPr>
        <w:t>მ</w:t>
      </w:r>
      <w:r w:rsidR="00D31BDB" w:rsidRPr="00FB138B">
        <w:rPr>
          <w:rFonts w:ascii="Sylfaen" w:hAnsi="Sylfaen"/>
          <w:sz w:val="24"/>
          <w:szCs w:val="24"/>
          <w:lang w:val="ka-GE"/>
        </w:rPr>
        <w:t xml:space="preserve"> უფლებათა შეზღუდვა შეიძლება მხოლოდ კანონის შესაბამისად, დემოკრატიული საზოგადოების არსებობისათვის აუცილებელი სახელმწიფო უშიშროების ან საზოგადოებრივი უსაფრთხოების უზრუნველყოფის, ჯანმრთელობის დაცვის, დანაშაულის თავიდან აცილების ან მართლმსაჯულების განხორციელების მიზნით</w:t>
      </w:r>
      <w:r w:rsidR="005321DA" w:rsidRPr="00FB138B">
        <w:rPr>
          <w:rFonts w:ascii="Sylfaen" w:hAnsi="Sylfaen"/>
          <w:sz w:val="24"/>
          <w:szCs w:val="24"/>
          <w:lang w:val="ka-GE"/>
        </w:rPr>
        <w:t>“</w:t>
      </w:r>
      <w:r w:rsidR="00D31BDB" w:rsidRPr="00FB138B">
        <w:rPr>
          <w:rFonts w:ascii="Sylfaen" w:hAnsi="Sylfaen"/>
          <w:sz w:val="24"/>
          <w:szCs w:val="24"/>
          <w:lang w:val="ka-GE"/>
        </w:rPr>
        <w:t>.</w:t>
      </w:r>
    </w:p>
    <w:p w14:paraId="4D0F8716" w14:textId="7E9E9A5A" w:rsidR="001F5B53" w:rsidRPr="00FB138B" w:rsidRDefault="000867C6" w:rsidP="00F37D4E">
      <w:pPr>
        <w:pStyle w:val="ListParagraph"/>
        <w:numPr>
          <w:ilvl w:val="0"/>
          <w:numId w:val="2"/>
        </w:numPr>
        <w:spacing w:after="0" w:line="276" w:lineRule="auto"/>
        <w:ind w:left="0" w:firstLine="360"/>
        <w:jc w:val="both"/>
        <w:rPr>
          <w:rFonts w:ascii="Sylfaen" w:hAnsi="Sylfaen"/>
          <w:sz w:val="24"/>
          <w:szCs w:val="24"/>
          <w:lang w:val="ka-GE"/>
        </w:rPr>
      </w:pPr>
      <w:r w:rsidRPr="00FB138B">
        <w:rPr>
          <w:rFonts w:ascii="Sylfaen" w:hAnsi="Sylfaen"/>
          <w:sz w:val="24"/>
          <w:szCs w:val="24"/>
          <w:lang w:val="ka-GE"/>
        </w:rPr>
        <w:t xml:space="preserve">კონსტიტუციური სარჩელის თანახმად, </w:t>
      </w:r>
      <w:r w:rsidR="000A360C" w:rsidRPr="00FB138B">
        <w:rPr>
          <w:rFonts w:ascii="Sylfaen" w:hAnsi="Sylfaen"/>
          <w:sz w:val="24"/>
          <w:szCs w:val="24"/>
          <w:lang w:val="ka-GE"/>
        </w:rPr>
        <w:t>მოსარჩელე</w:t>
      </w:r>
      <w:r w:rsidRPr="00FB138B">
        <w:rPr>
          <w:rFonts w:ascii="Sylfaen" w:hAnsi="Sylfaen"/>
          <w:sz w:val="24"/>
          <w:szCs w:val="24"/>
          <w:lang w:val="ka-GE"/>
        </w:rPr>
        <w:t xml:space="preserve"> </w:t>
      </w:r>
      <w:r w:rsidR="000A360C" w:rsidRPr="00FB138B">
        <w:rPr>
          <w:rFonts w:ascii="Sylfaen" w:hAnsi="Sylfaen"/>
          <w:sz w:val="24"/>
          <w:szCs w:val="24"/>
          <w:lang w:val="ka-GE"/>
        </w:rPr>
        <w:t>საქართველოს საკონსტიტუციო სასამართლოში წარმოადგენს მისი არასრულწლოვანი</w:t>
      </w:r>
      <w:r w:rsidR="004D6892" w:rsidRPr="00FB138B">
        <w:rPr>
          <w:rFonts w:ascii="Sylfaen" w:hAnsi="Sylfaen"/>
          <w:sz w:val="24"/>
          <w:szCs w:val="24"/>
          <w:lang w:val="ka-GE"/>
        </w:rPr>
        <w:t xml:space="preserve"> (მცირეწლოვანი)</w:t>
      </w:r>
      <w:r w:rsidR="000A360C" w:rsidRPr="00FB138B">
        <w:rPr>
          <w:rFonts w:ascii="Sylfaen" w:hAnsi="Sylfaen"/>
          <w:sz w:val="24"/>
          <w:szCs w:val="24"/>
          <w:lang w:val="ka-GE"/>
        </w:rPr>
        <w:t xml:space="preserve"> შვილის ინტერესებს, როგორც მისი კანონიერი წარმომადგენელი. მოსარჩელე მიუთითებს </w:t>
      </w:r>
      <w:r w:rsidR="002236FE" w:rsidRPr="00FB138B">
        <w:rPr>
          <w:rFonts w:ascii="Sylfaen" w:hAnsi="Sylfaen"/>
          <w:sz w:val="24"/>
          <w:szCs w:val="24"/>
          <w:lang w:val="ka-GE"/>
        </w:rPr>
        <w:t xml:space="preserve">საქართველოს </w:t>
      </w:r>
      <w:r w:rsidR="004A53EA" w:rsidRPr="00FB138B">
        <w:rPr>
          <w:rFonts w:ascii="Sylfaen" w:hAnsi="Sylfaen" w:cs="Sylfaen"/>
          <w:sz w:val="24"/>
          <w:szCs w:val="24"/>
          <w:lang w:val="ka-GE"/>
        </w:rPr>
        <w:t>სამოქალაქო საპროცესო კოდექს</w:t>
      </w:r>
      <w:r w:rsidR="000A360C" w:rsidRPr="00FB138B">
        <w:rPr>
          <w:rFonts w:ascii="Sylfaen" w:hAnsi="Sylfaen" w:cs="Sylfaen"/>
          <w:sz w:val="24"/>
          <w:szCs w:val="24"/>
          <w:lang w:val="ka-GE"/>
        </w:rPr>
        <w:t>ის</w:t>
      </w:r>
      <w:r w:rsidR="005C7A8C" w:rsidRPr="00FB138B">
        <w:rPr>
          <w:rFonts w:ascii="Sylfaen" w:hAnsi="Sylfaen"/>
          <w:sz w:val="24"/>
          <w:szCs w:val="24"/>
          <w:lang w:val="ka-GE"/>
        </w:rPr>
        <w:t xml:space="preserve"> 1198-</w:t>
      </w:r>
      <w:r w:rsidR="005C7A8C" w:rsidRPr="00FB138B">
        <w:rPr>
          <w:rFonts w:ascii="Sylfaen" w:hAnsi="Sylfaen" w:cs="Sylfaen"/>
          <w:sz w:val="24"/>
          <w:szCs w:val="24"/>
          <w:lang w:val="ka-GE"/>
        </w:rPr>
        <w:t>ე</w:t>
      </w:r>
      <w:r w:rsidR="005C7A8C" w:rsidRPr="00FB138B">
        <w:rPr>
          <w:rFonts w:ascii="Sylfaen" w:hAnsi="Sylfaen"/>
          <w:sz w:val="24"/>
          <w:szCs w:val="24"/>
          <w:lang w:val="ka-GE"/>
        </w:rPr>
        <w:t xml:space="preserve"> </w:t>
      </w:r>
      <w:r w:rsidR="005C7A8C" w:rsidRPr="00FB138B">
        <w:rPr>
          <w:rFonts w:ascii="Sylfaen" w:hAnsi="Sylfaen" w:cs="Sylfaen"/>
          <w:sz w:val="24"/>
          <w:szCs w:val="24"/>
          <w:lang w:val="ka-GE"/>
        </w:rPr>
        <w:t>მუხლის</w:t>
      </w:r>
      <w:r w:rsidR="005C7A8C" w:rsidRPr="00FB138B">
        <w:rPr>
          <w:rFonts w:ascii="Sylfaen" w:hAnsi="Sylfaen"/>
          <w:sz w:val="24"/>
          <w:szCs w:val="24"/>
          <w:lang w:val="ka-GE"/>
        </w:rPr>
        <w:t xml:space="preserve"> </w:t>
      </w:r>
      <w:r w:rsidR="005C7A8C" w:rsidRPr="00FB138B">
        <w:rPr>
          <w:rFonts w:ascii="Sylfaen" w:hAnsi="Sylfaen" w:cs="Sylfaen"/>
          <w:sz w:val="24"/>
          <w:szCs w:val="24"/>
          <w:lang w:val="ka-GE"/>
        </w:rPr>
        <w:t>მე</w:t>
      </w:r>
      <w:r w:rsidR="005C7A8C" w:rsidRPr="00FB138B">
        <w:rPr>
          <w:rFonts w:ascii="Sylfaen" w:hAnsi="Sylfaen"/>
          <w:sz w:val="24"/>
          <w:szCs w:val="24"/>
          <w:lang w:val="ka-GE"/>
        </w:rPr>
        <w:t xml:space="preserve">-6 </w:t>
      </w:r>
      <w:r w:rsidR="005C7A8C" w:rsidRPr="00FB138B">
        <w:rPr>
          <w:rFonts w:ascii="Sylfaen" w:hAnsi="Sylfaen" w:cs="Sylfaen"/>
          <w:sz w:val="24"/>
          <w:szCs w:val="24"/>
          <w:lang w:val="ka-GE"/>
        </w:rPr>
        <w:t>ნაწილ</w:t>
      </w:r>
      <w:r w:rsidR="00DD5840" w:rsidRPr="00FB138B">
        <w:rPr>
          <w:rFonts w:ascii="Sylfaen" w:hAnsi="Sylfaen"/>
          <w:sz w:val="24"/>
          <w:szCs w:val="24"/>
          <w:lang w:val="ka-GE"/>
        </w:rPr>
        <w:t xml:space="preserve">ზე, </w:t>
      </w:r>
      <w:r w:rsidR="000A360C" w:rsidRPr="00FB138B">
        <w:rPr>
          <w:rFonts w:ascii="Sylfaen" w:hAnsi="Sylfaen" w:cs="Sylfaen"/>
          <w:sz w:val="24"/>
          <w:szCs w:val="24"/>
          <w:lang w:val="ka-GE"/>
        </w:rPr>
        <w:t>რომელიც</w:t>
      </w:r>
      <w:r w:rsidR="005C7A8C" w:rsidRPr="00FB138B">
        <w:rPr>
          <w:rFonts w:ascii="Sylfaen" w:hAnsi="Sylfaen"/>
          <w:sz w:val="24"/>
          <w:szCs w:val="24"/>
          <w:lang w:val="ka-GE"/>
        </w:rPr>
        <w:t xml:space="preserve"> </w:t>
      </w:r>
      <w:r w:rsidR="005C7A8C" w:rsidRPr="00FB138B">
        <w:rPr>
          <w:rFonts w:ascii="Sylfaen" w:hAnsi="Sylfaen" w:cs="Sylfaen"/>
          <w:sz w:val="24"/>
          <w:szCs w:val="24"/>
          <w:lang w:val="ka-GE"/>
        </w:rPr>
        <w:t>მშობლებ</w:t>
      </w:r>
      <w:r w:rsidR="000A360C" w:rsidRPr="00FB138B">
        <w:rPr>
          <w:rFonts w:ascii="Sylfaen" w:hAnsi="Sylfaen" w:cs="Sylfaen"/>
          <w:sz w:val="24"/>
          <w:szCs w:val="24"/>
          <w:lang w:val="ka-GE"/>
        </w:rPr>
        <w:t>ს</w:t>
      </w:r>
      <w:r w:rsidR="005C7A8C" w:rsidRPr="00FB138B">
        <w:rPr>
          <w:rFonts w:ascii="Sylfaen" w:hAnsi="Sylfaen"/>
          <w:sz w:val="24"/>
          <w:szCs w:val="24"/>
          <w:lang w:val="ka-GE"/>
        </w:rPr>
        <w:t xml:space="preserve"> </w:t>
      </w:r>
      <w:r w:rsidR="005C7A8C" w:rsidRPr="00FB138B">
        <w:rPr>
          <w:rFonts w:ascii="Sylfaen" w:hAnsi="Sylfaen" w:cs="Sylfaen"/>
          <w:sz w:val="24"/>
          <w:szCs w:val="24"/>
          <w:lang w:val="ka-GE"/>
        </w:rPr>
        <w:t>არასრულწლოვანი</w:t>
      </w:r>
      <w:r w:rsidR="005C7A8C" w:rsidRPr="00FB138B">
        <w:rPr>
          <w:rFonts w:ascii="Sylfaen" w:hAnsi="Sylfaen"/>
          <w:sz w:val="24"/>
          <w:szCs w:val="24"/>
          <w:lang w:val="ka-GE"/>
        </w:rPr>
        <w:t xml:space="preserve"> </w:t>
      </w:r>
      <w:r w:rsidR="005C7A8C" w:rsidRPr="00FB138B">
        <w:rPr>
          <w:rFonts w:ascii="Sylfaen" w:hAnsi="Sylfaen" w:cs="Sylfaen"/>
          <w:sz w:val="24"/>
          <w:szCs w:val="24"/>
          <w:lang w:val="ka-GE"/>
        </w:rPr>
        <w:t>შვილების</w:t>
      </w:r>
      <w:r w:rsidR="005C7A8C" w:rsidRPr="00FB138B">
        <w:rPr>
          <w:rFonts w:ascii="Sylfaen" w:hAnsi="Sylfaen"/>
          <w:sz w:val="24"/>
          <w:szCs w:val="24"/>
          <w:lang w:val="ka-GE"/>
        </w:rPr>
        <w:t xml:space="preserve"> </w:t>
      </w:r>
      <w:r w:rsidR="005C7A8C" w:rsidRPr="00FB138B">
        <w:rPr>
          <w:rFonts w:ascii="Sylfaen" w:hAnsi="Sylfaen" w:cs="Sylfaen"/>
          <w:sz w:val="24"/>
          <w:szCs w:val="24"/>
          <w:lang w:val="ka-GE"/>
        </w:rPr>
        <w:t>კანონიერ</w:t>
      </w:r>
      <w:r w:rsidR="005C7A8C" w:rsidRPr="00FB138B">
        <w:rPr>
          <w:rFonts w:ascii="Sylfaen" w:hAnsi="Sylfaen"/>
          <w:sz w:val="24"/>
          <w:szCs w:val="24"/>
          <w:lang w:val="ka-GE"/>
        </w:rPr>
        <w:t xml:space="preserve"> </w:t>
      </w:r>
      <w:r w:rsidR="000A360C" w:rsidRPr="00FB138B">
        <w:rPr>
          <w:rFonts w:ascii="Sylfaen" w:hAnsi="Sylfaen" w:cs="Sylfaen"/>
          <w:sz w:val="24"/>
          <w:szCs w:val="24"/>
          <w:lang w:val="ka-GE"/>
        </w:rPr>
        <w:t xml:space="preserve">წარმომადგენლებად მიიჩნევს </w:t>
      </w:r>
      <w:r w:rsidR="005C7A8C" w:rsidRPr="00FB138B">
        <w:rPr>
          <w:rFonts w:ascii="Sylfaen" w:hAnsi="Sylfaen" w:cs="Sylfaen"/>
          <w:sz w:val="24"/>
          <w:szCs w:val="24"/>
          <w:lang w:val="ka-GE"/>
        </w:rPr>
        <w:t>და</w:t>
      </w:r>
      <w:r w:rsidR="000A360C" w:rsidRPr="00FB138B">
        <w:rPr>
          <w:rFonts w:ascii="Sylfaen" w:hAnsi="Sylfaen"/>
          <w:sz w:val="24"/>
          <w:szCs w:val="24"/>
          <w:lang w:val="ka-GE"/>
        </w:rPr>
        <w:t xml:space="preserve"> </w:t>
      </w:r>
      <w:r w:rsidR="00332EBE" w:rsidRPr="00FB138B">
        <w:rPr>
          <w:rFonts w:ascii="Sylfaen" w:hAnsi="Sylfaen"/>
          <w:sz w:val="24"/>
          <w:szCs w:val="24"/>
          <w:lang w:val="ka-GE"/>
        </w:rPr>
        <w:t>მათი</w:t>
      </w:r>
      <w:r w:rsidR="000A360C" w:rsidRPr="00FB138B">
        <w:rPr>
          <w:rFonts w:ascii="Sylfaen" w:hAnsi="Sylfaen"/>
          <w:sz w:val="24"/>
          <w:szCs w:val="24"/>
          <w:lang w:val="ka-GE"/>
        </w:rPr>
        <w:t xml:space="preserve"> უფლებებისა და კანონიერი ინტერესების </w:t>
      </w:r>
      <w:r w:rsidR="007E3634" w:rsidRPr="00FB138B">
        <w:rPr>
          <w:rFonts w:ascii="Sylfaen" w:hAnsi="Sylfaen"/>
          <w:sz w:val="24"/>
          <w:szCs w:val="24"/>
          <w:lang w:val="ka-GE"/>
        </w:rPr>
        <w:t xml:space="preserve">დაცვის მიზნით, </w:t>
      </w:r>
      <w:r w:rsidR="00DD5840" w:rsidRPr="00FB138B">
        <w:rPr>
          <w:rFonts w:ascii="Sylfaen" w:hAnsi="Sylfaen" w:cs="Sylfaen"/>
          <w:sz w:val="24"/>
          <w:szCs w:val="24"/>
          <w:lang w:val="ka-GE"/>
        </w:rPr>
        <w:t>განსაკუთრებულ</w:t>
      </w:r>
      <w:r w:rsidR="00DD5840" w:rsidRPr="00FB138B">
        <w:rPr>
          <w:rFonts w:ascii="Sylfaen" w:hAnsi="Sylfaen"/>
          <w:sz w:val="24"/>
          <w:szCs w:val="24"/>
          <w:lang w:val="ka-GE"/>
        </w:rPr>
        <w:t xml:space="preserve"> </w:t>
      </w:r>
      <w:r w:rsidR="00DD5840" w:rsidRPr="00FB138B">
        <w:rPr>
          <w:rFonts w:ascii="Sylfaen" w:hAnsi="Sylfaen" w:cs="Sylfaen"/>
          <w:sz w:val="24"/>
          <w:szCs w:val="24"/>
          <w:lang w:val="ka-GE"/>
        </w:rPr>
        <w:t>რწმუნებულებათა</w:t>
      </w:r>
      <w:r w:rsidR="00DD5840" w:rsidRPr="00FB138B">
        <w:rPr>
          <w:rFonts w:ascii="Sylfaen" w:hAnsi="Sylfaen"/>
          <w:sz w:val="24"/>
          <w:szCs w:val="24"/>
          <w:lang w:val="ka-GE"/>
        </w:rPr>
        <w:t xml:space="preserve"> </w:t>
      </w:r>
      <w:r w:rsidR="00DD5840" w:rsidRPr="00FB138B">
        <w:rPr>
          <w:rFonts w:ascii="Sylfaen" w:hAnsi="Sylfaen" w:cs="Sylfaen"/>
          <w:sz w:val="24"/>
          <w:szCs w:val="24"/>
          <w:lang w:val="ka-GE"/>
        </w:rPr>
        <w:t xml:space="preserve">გარეშე </w:t>
      </w:r>
      <w:r w:rsidR="000A360C" w:rsidRPr="00FB138B">
        <w:rPr>
          <w:rFonts w:ascii="Sylfaen" w:hAnsi="Sylfaen"/>
          <w:sz w:val="24"/>
          <w:szCs w:val="24"/>
          <w:lang w:val="ka-GE"/>
        </w:rPr>
        <w:t>წარმომადგენლობითი უფლებამოსილების განხორციელების შესაძლებლობას ითვალისწინებს</w:t>
      </w:r>
      <w:r w:rsidR="00961BBA" w:rsidRPr="00FB138B">
        <w:rPr>
          <w:rFonts w:ascii="Sylfaen" w:hAnsi="Sylfaen"/>
          <w:sz w:val="24"/>
          <w:szCs w:val="24"/>
          <w:lang w:val="ka-GE"/>
        </w:rPr>
        <w:t>.</w:t>
      </w:r>
    </w:p>
    <w:p w14:paraId="67BE486E" w14:textId="46B6A008" w:rsidR="00DC705A" w:rsidRPr="00FB138B" w:rsidRDefault="00F249EB" w:rsidP="00F37D4E">
      <w:pPr>
        <w:pStyle w:val="ListParagraph"/>
        <w:numPr>
          <w:ilvl w:val="0"/>
          <w:numId w:val="2"/>
        </w:numPr>
        <w:spacing w:after="0" w:line="276" w:lineRule="auto"/>
        <w:ind w:left="0" w:firstLine="360"/>
        <w:jc w:val="both"/>
        <w:rPr>
          <w:rFonts w:ascii="Sylfaen" w:hAnsi="Sylfaen"/>
          <w:sz w:val="24"/>
          <w:szCs w:val="24"/>
          <w:lang w:val="ka-GE"/>
        </w:rPr>
      </w:pPr>
      <w:r w:rsidRPr="00FB138B">
        <w:rPr>
          <w:rFonts w:ascii="Sylfaen" w:hAnsi="Sylfaen"/>
          <w:sz w:val="24"/>
          <w:szCs w:val="24"/>
          <w:lang w:val="ka-GE"/>
        </w:rPr>
        <w:t xml:space="preserve">კონსტიტუციური სარჩელის თანახმად, </w:t>
      </w:r>
      <w:r w:rsidR="00961BBA" w:rsidRPr="00FB138B">
        <w:rPr>
          <w:rFonts w:ascii="Sylfaen" w:hAnsi="Sylfaen"/>
          <w:sz w:val="24"/>
          <w:szCs w:val="24"/>
          <w:lang w:val="ka-GE"/>
        </w:rPr>
        <w:t xml:space="preserve"> </w:t>
      </w:r>
      <w:r w:rsidR="002D6965" w:rsidRPr="00FB138B">
        <w:rPr>
          <w:rFonts w:ascii="Sylfaen" w:hAnsi="Sylfaen"/>
          <w:sz w:val="24"/>
          <w:szCs w:val="24"/>
          <w:lang w:val="ka-GE"/>
        </w:rPr>
        <w:t>თბილისის საქალაქო სასამართლოს 2016 წლის 22 აპრილს</w:t>
      </w:r>
      <w:r w:rsidR="00DE386B" w:rsidRPr="00FB138B">
        <w:rPr>
          <w:rFonts w:ascii="Sylfaen" w:hAnsi="Sylfaen"/>
          <w:sz w:val="24"/>
          <w:szCs w:val="24"/>
          <w:lang w:val="ka-GE"/>
        </w:rPr>
        <w:t>,</w:t>
      </w:r>
      <w:r w:rsidR="002D6965" w:rsidRPr="00FB138B">
        <w:rPr>
          <w:rFonts w:ascii="Sylfaen" w:hAnsi="Sylfaen"/>
          <w:sz w:val="24"/>
          <w:szCs w:val="24"/>
          <w:lang w:val="ka-GE"/>
        </w:rPr>
        <w:t xml:space="preserve"> განჩინებით გამოცემულ იქნა დროებითი განკარგულება, რომლის საფუძველზეც </w:t>
      </w:r>
      <w:r w:rsidR="00BE3067" w:rsidRPr="00FB138B">
        <w:rPr>
          <w:rFonts w:ascii="Sylfaen" w:hAnsi="Sylfaen"/>
          <w:sz w:val="24"/>
          <w:szCs w:val="24"/>
          <w:lang w:val="ka-GE"/>
        </w:rPr>
        <w:t>სასამართლოში</w:t>
      </w:r>
      <w:r w:rsidR="00DE386B" w:rsidRPr="00FB138B">
        <w:rPr>
          <w:rFonts w:ascii="Sylfaen" w:hAnsi="Sylfaen"/>
          <w:sz w:val="24"/>
          <w:szCs w:val="24"/>
          <w:lang w:val="ka-GE"/>
        </w:rPr>
        <w:t>,</w:t>
      </w:r>
      <w:r w:rsidR="00BE3067" w:rsidRPr="00FB138B">
        <w:rPr>
          <w:rFonts w:ascii="Sylfaen" w:hAnsi="Sylfaen"/>
          <w:sz w:val="24"/>
          <w:szCs w:val="24"/>
          <w:lang w:val="ka-GE"/>
        </w:rPr>
        <w:t xml:space="preserve"> საოჯახო დავის საბოლოოდ გადაწყვეტამდე</w:t>
      </w:r>
      <w:r w:rsidR="00DE386B" w:rsidRPr="00FB138B">
        <w:rPr>
          <w:rFonts w:ascii="Sylfaen" w:hAnsi="Sylfaen"/>
          <w:sz w:val="24"/>
          <w:szCs w:val="24"/>
          <w:lang w:val="ka-GE"/>
        </w:rPr>
        <w:t>,</w:t>
      </w:r>
      <w:r w:rsidR="00BE3067" w:rsidRPr="00FB138B">
        <w:rPr>
          <w:rFonts w:ascii="Sylfaen" w:hAnsi="Sylfaen"/>
          <w:sz w:val="24"/>
          <w:szCs w:val="24"/>
          <w:lang w:val="ka-GE"/>
        </w:rPr>
        <w:t xml:space="preserve"> </w:t>
      </w:r>
      <w:r w:rsidRPr="00FB138B">
        <w:rPr>
          <w:rFonts w:ascii="Sylfaen" w:hAnsi="Sylfaen" w:cs="Sylfaen"/>
          <w:sz w:val="24"/>
          <w:szCs w:val="24"/>
          <w:lang w:val="ka-GE"/>
        </w:rPr>
        <w:t>გიორგი</w:t>
      </w:r>
      <w:r w:rsidRPr="00FB138B">
        <w:rPr>
          <w:rFonts w:ascii="Sylfaen" w:hAnsi="Sylfaen"/>
          <w:sz w:val="24"/>
          <w:szCs w:val="24"/>
          <w:lang w:val="ka-GE"/>
        </w:rPr>
        <w:t xml:space="preserve"> </w:t>
      </w:r>
      <w:r w:rsidR="00DE386B" w:rsidRPr="00FB138B">
        <w:rPr>
          <w:rFonts w:ascii="Sylfaen" w:hAnsi="Sylfaen"/>
          <w:sz w:val="24"/>
          <w:szCs w:val="24"/>
          <w:lang w:val="ka-GE"/>
        </w:rPr>
        <w:t xml:space="preserve">სპარტაკ </w:t>
      </w:r>
      <w:r w:rsidRPr="00FB138B">
        <w:rPr>
          <w:rFonts w:ascii="Sylfaen" w:hAnsi="Sylfaen"/>
          <w:sz w:val="24"/>
          <w:szCs w:val="24"/>
          <w:lang w:val="ka-GE"/>
        </w:rPr>
        <w:t xml:space="preserve">ნიკოლაძეს </w:t>
      </w:r>
      <w:r w:rsidR="00961BBA" w:rsidRPr="00FB138B">
        <w:rPr>
          <w:rFonts w:ascii="Sylfaen" w:hAnsi="Sylfaen"/>
          <w:sz w:val="24"/>
          <w:szCs w:val="24"/>
          <w:lang w:val="ka-GE"/>
        </w:rPr>
        <w:t>აეკრძალა მისი შვილის</w:t>
      </w:r>
      <w:r w:rsidR="00941A1A" w:rsidRPr="00FB138B">
        <w:rPr>
          <w:rFonts w:ascii="Sylfaen" w:hAnsi="Sylfaen"/>
          <w:sz w:val="24"/>
          <w:szCs w:val="24"/>
          <w:lang w:val="ka-GE"/>
        </w:rPr>
        <w:t xml:space="preserve"> </w:t>
      </w:r>
      <w:r w:rsidR="00961BBA" w:rsidRPr="00FB138B">
        <w:rPr>
          <w:rFonts w:ascii="Sylfaen" w:hAnsi="Sylfaen"/>
          <w:sz w:val="24"/>
          <w:szCs w:val="24"/>
          <w:lang w:val="ka-GE"/>
        </w:rPr>
        <w:t xml:space="preserve">საქართველოს </w:t>
      </w:r>
      <w:r w:rsidR="00B02CE4" w:rsidRPr="00FB138B">
        <w:rPr>
          <w:rFonts w:ascii="Sylfaen" w:hAnsi="Sylfaen"/>
          <w:sz w:val="24"/>
          <w:szCs w:val="24"/>
          <w:lang w:val="ka-GE"/>
        </w:rPr>
        <w:t>საზღვრებს</w:t>
      </w:r>
      <w:r w:rsidR="00961BBA" w:rsidRPr="00FB138B">
        <w:rPr>
          <w:rFonts w:ascii="Sylfaen" w:hAnsi="Sylfaen"/>
          <w:sz w:val="24"/>
          <w:szCs w:val="24"/>
          <w:lang w:val="ka-GE"/>
        </w:rPr>
        <w:t xml:space="preserve"> გარეთ გაყვანა</w:t>
      </w:r>
      <w:r w:rsidR="00BE3067" w:rsidRPr="00FB138B">
        <w:rPr>
          <w:rFonts w:ascii="Sylfaen" w:hAnsi="Sylfaen"/>
          <w:sz w:val="24"/>
          <w:szCs w:val="24"/>
          <w:lang w:val="ka-GE"/>
        </w:rPr>
        <w:t>.</w:t>
      </w:r>
    </w:p>
    <w:p w14:paraId="09EDA451" w14:textId="723D05F2" w:rsidR="00DC705A" w:rsidRPr="00FB138B" w:rsidRDefault="00063613" w:rsidP="00F37D4E">
      <w:pPr>
        <w:pStyle w:val="ListParagraph"/>
        <w:numPr>
          <w:ilvl w:val="0"/>
          <w:numId w:val="2"/>
        </w:numPr>
        <w:spacing w:after="0" w:line="276" w:lineRule="auto"/>
        <w:ind w:left="0" w:firstLine="360"/>
        <w:jc w:val="both"/>
        <w:rPr>
          <w:rFonts w:ascii="Sylfaen" w:hAnsi="Sylfaen"/>
          <w:sz w:val="24"/>
          <w:szCs w:val="24"/>
          <w:lang w:val="ka-GE"/>
        </w:rPr>
      </w:pPr>
      <w:r w:rsidRPr="00FB138B">
        <w:rPr>
          <w:rFonts w:ascii="Sylfaen" w:hAnsi="Sylfaen" w:cs="Sylfaen"/>
          <w:sz w:val="24"/>
          <w:szCs w:val="24"/>
          <w:lang w:val="ka-GE"/>
        </w:rPr>
        <w:t>მ</w:t>
      </w:r>
      <w:r w:rsidR="00CE5AF5" w:rsidRPr="00FB138B">
        <w:rPr>
          <w:rFonts w:ascii="Sylfaen" w:hAnsi="Sylfaen"/>
          <w:sz w:val="24"/>
          <w:szCs w:val="24"/>
          <w:lang w:val="ka-GE"/>
        </w:rPr>
        <w:t xml:space="preserve">ოსარჩელის განმარტებით, </w:t>
      </w:r>
      <w:r w:rsidR="00DC705A" w:rsidRPr="00FB138B">
        <w:rPr>
          <w:rFonts w:ascii="Sylfaen" w:hAnsi="Sylfaen"/>
          <w:sz w:val="24"/>
          <w:szCs w:val="24"/>
          <w:lang w:val="ka-GE"/>
        </w:rPr>
        <w:t xml:space="preserve">სადავოდ გამხდარი რეგულირება გაუმართლებლად </w:t>
      </w:r>
      <w:r w:rsidR="00DD5840" w:rsidRPr="00FB138B">
        <w:rPr>
          <w:rFonts w:ascii="Sylfaen" w:hAnsi="Sylfaen"/>
          <w:sz w:val="24"/>
          <w:szCs w:val="24"/>
          <w:lang w:val="ka-GE"/>
        </w:rPr>
        <w:t xml:space="preserve">ზღუდავს </w:t>
      </w:r>
      <w:r w:rsidR="00DC705A" w:rsidRPr="00FB138B">
        <w:rPr>
          <w:rFonts w:ascii="Sylfaen" w:hAnsi="Sylfaen"/>
          <w:sz w:val="24"/>
          <w:szCs w:val="24"/>
          <w:lang w:val="ka-GE"/>
        </w:rPr>
        <w:t>საქართველოს კონსტიტუციის მე-16 მუხლით გარანტირებულ, საკუთარი მცირეწლოვანი შვილის პიროვნების თავისუფალი განვითარებისა და მე-20 მუხლით განმტკიცებულ პირადი ცხოვრების ხელშეუხებლობის ძირითად უფლებებს. აღნიშნული რეგულირების მოქმედების პირობებში</w:t>
      </w:r>
      <w:r w:rsidR="00DE386B" w:rsidRPr="00FB138B">
        <w:rPr>
          <w:rFonts w:ascii="Sylfaen" w:hAnsi="Sylfaen"/>
          <w:sz w:val="24"/>
          <w:szCs w:val="24"/>
          <w:lang w:val="ka-GE"/>
        </w:rPr>
        <w:t>,</w:t>
      </w:r>
      <w:r w:rsidR="00DC705A" w:rsidRPr="00FB138B">
        <w:rPr>
          <w:rFonts w:ascii="Sylfaen" w:hAnsi="Sylfaen"/>
          <w:sz w:val="24"/>
          <w:szCs w:val="24"/>
          <w:lang w:val="ka-GE"/>
        </w:rPr>
        <w:t xml:space="preserve"> ბავშვი ვერ </w:t>
      </w:r>
      <w:r w:rsidR="00561C79" w:rsidRPr="00FB138B">
        <w:rPr>
          <w:rFonts w:ascii="Sylfaen" w:hAnsi="Sylfaen"/>
          <w:sz w:val="24"/>
          <w:szCs w:val="24"/>
          <w:lang w:val="ka-GE"/>
        </w:rPr>
        <w:t>იღებს</w:t>
      </w:r>
      <w:r w:rsidR="00DC705A" w:rsidRPr="00FB138B">
        <w:rPr>
          <w:rFonts w:ascii="Sylfaen" w:hAnsi="Sylfaen"/>
          <w:sz w:val="24"/>
          <w:szCs w:val="24"/>
          <w:lang w:val="ka-GE"/>
        </w:rPr>
        <w:t xml:space="preserve"> </w:t>
      </w:r>
      <w:r w:rsidR="00561C79" w:rsidRPr="00FB138B">
        <w:rPr>
          <w:rFonts w:ascii="Sylfaen" w:hAnsi="Sylfaen"/>
          <w:sz w:val="24"/>
          <w:szCs w:val="24"/>
          <w:lang w:val="ka-GE"/>
        </w:rPr>
        <w:t>მთელ</w:t>
      </w:r>
      <w:r w:rsidR="00DC705A" w:rsidRPr="00FB138B">
        <w:rPr>
          <w:rFonts w:ascii="Sylfaen" w:hAnsi="Sylfaen"/>
          <w:sz w:val="24"/>
          <w:szCs w:val="24"/>
          <w:lang w:val="ka-GE"/>
        </w:rPr>
        <w:t xml:space="preserve"> რიგ </w:t>
      </w:r>
      <w:r w:rsidR="00561C79" w:rsidRPr="00FB138B">
        <w:rPr>
          <w:rFonts w:ascii="Sylfaen" w:hAnsi="Sylfaen"/>
          <w:sz w:val="24"/>
          <w:szCs w:val="24"/>
          <w:lang w:val="ka-GE"/>
        </w:rPr>
        <w:t>სარგებ</w:t>
      </w:r>
      <w:r w:rsidR="00DE386B" w:rsidRPr="00FB138B">
        <w:rPr>
          <w:rFonts w:ascii="Sylfaen" w:hAnsi="Sylfaen"/>
          <w:sz w:val="24"/>
          <w:szCs w:val="24"/>
          <w:lang w:val="ka-GE"/>
        </w:rPr>
        <w:t>ე</w:t>
      </w:r>
      <w:r w:rsidR="00561C79" w:rsidRPr="00FB138B">
        <w:rPr>
          <w:rFonts w:ascii="Sylfaen" w:hAnsi="Sylfaen"/>
          <w:sz w:val="24"/>
          <w:szCs w:val="24"/>
          <w:lang w:val="ka-GE"/>
        </w:rPr>
        <w:t>ლს</w:t>
      </w:r>
      <w:r w:rsidR="00DC705A" w:rsidRPr="00FB138B">
        <w:rPr>
          <w:rFonts w:ascii="Sylfaen" w:hAnsi="Sylfaen"/>
          <w:sz w:val="24"/>
          <w:szCs w:val="24"/>
          <w:lang w:val="ka-GE"/>
        </w:rPr>
        <w:t>, რომლ</w:t>
      </w:r>
      <w:r w:rsidR="00DE386B" w:rsidRPr="00FB138B">
        <w:rPr>
          <w:rFonts w:ascii="Sylfaen" w:hAnsi="Sylfaen"/>
          <w:sz w:val="24"/>
          <w:szCs w:val="24"/>
          <w:lang w:val="ka-GE"/>
        </w:rPr>
        <w:t>ის</w:t>
      </w:r>
      <w:r w:rsidR="00DC705A" w:rsidRPr="00FB138B">
        <w:rPr>
          <w:rFonts w:ascii="Sylfaen" w:hAnsi="Sylfaen"/>
          <w:sz w:val="24"/>
          <w:szCs w:val="24"/>
          <w:lang w:val="ka-GE"/>
        </w:rPr>
        <w:t xml:space="preserve"> მიღების უფლებაც მას, როგორც კანადის მოქალაქეს, წარმოეშობა კანადის ტერიტორიაზე ყოფნისას. კერძოდ, ეს უკანასკნელი უფლებამოსილია კანადის ტერიტორიაზე ისარგებლოს უნივერსალური ჯანდაცვის საშეღავათო დაზღვევით, აგრეთვე კანადის </w:t>
      </w:r>
      <w:r w:rsidR="00DD5840" w:rsidRPr="00FB138B">
        <w:rPr>
          <w:rFonts w:ascii="Sylfaen" w:hAnsi="Sylfaen"/>
          <w:sz w:val="24"/>
          <w:szCs w:val="24"/>
          <w:lang w:val="ka-GE"/>
        </w:rPr>
        <w:t xml:space="preserve">მთავრობისგან </w:t>
      </w:r>
      <w:r w:rsidR="00DC705A" w:rsidRPr="00FB138B">
        <w:rPr>
          <w:rFonts w:ascii="Sylfaen" w:hAnsi="Sylfaen"/>
          <w:sz w:val="24"/>
          <w:szCs w:val="24"/>
          <w:lang w:val="ka-GE"/>
        </w:rPr>
        <w:t>მიიღოს 500 კანადური დოლარი</w:t>
      </w:r>
      <w:r w:rsidR="00921735" w:rsidRPr="00FB138B">
        <w:rPr>
          <w:rFonts w:ascii="Sylfaen" w:hAnsi="Sylfaen"/>
          <w:sz w:val="24"/>
          <w:szCs w:val="24"/>
          <w:lang w:val="ka-GE"/>
        </w:rPr>
        <w:t>ს სასწავლო ობლიგაცია</w:t>
      </w:r>
      <w:r w:rsidR="00DC705A" w:rsidRPr="00FB138B">
        <w:rPr>
          <w:rFonts w:ascii="Sylfaen" w:hAnsi="Sylfaen"/>
          <w:sz w:val="24"/>
          <w:szCs w:val="24"/>
          <w:lang w:val="ka-GE"/>
        </w:rPr>
        <w:t xml:space="preserve">. </w:t>
      </w:r>
      <w:r w:rsidR="005D594B" w:rsidRPr="00FB138B">
        <w:rPr>
          <w:rFonts w:ascii="Sylfaen" w:hAnsi="Sylfaen"/>
          <w:sz w:val="24"/>
          <w:szCs w:val="24"/>
          <w:lang w:val="ka-GE"/>
        </w:rPr>
        <w:t>ამავე დროს</w:t>
      </w:r>
      <w:r w:rsidR="00DE386B" w:rsidRPr="00FB138B">
        <w:rPr>
          <w:rFonts w:ascii="Sylfaen" w:hAnsi="Sylfaen"/>
          <w:sz w:val="24"/>
          <w:szCs w:val="24"/>
          <w:lang w:val="ka-GE"/>
        </w:rPr>
        <w:t>,</w:t>
      </w:r>
      <w:r w:rsidR="005D594B" w:rsidRPr="00FB138B">
        <w:rPr>
          <w:rFonts w:ascii="Sylfaen" w:hAnsi="Sylfaen"/>
          <w:sz w:val="24"/>
          <w:szCs w:val="24"/>
          <w:lang w:val="ka-GE"/>
        </w:rPr>
        <w:t xml:space="preserve"> </w:t>
      </w:r>
      <w:r w:rsidR="00DC705A" w:rsidRPr="00FB138B">
        <w:rPr>
          <w:rFonts w:ascii="Sylfaen" w:hAnsi="Sylfaen"/>
          <w:sz w:val="24"/>
          <w:szCs w:val="24"/>
          <w:lang w:val="ka-GE"/>
        </w:rPr>
        <w:t xml:space="preserve">კანადის შემოსავლების სააგენტო ბავშვის მოვლასთან დაკავშირებით, უნივერსალური დახმარების სახით, მშობელს ურიცხავს 300 კანადურ დოლარს. </w:t>
      </w:r>
    </w:p>
    <w:p w14:paraId="7CC570AB" w14:textId="77777777" w:rsidR="00680DFD" w:rsidRPr="00FB138B" w:rsidRDefault="00DC705A" w:rsidP="00F37D4E">
      <w:pPr>
        <w:pStyle w:val="ListParagraph"/>
        <w:numPr>
          <w:ilvl w:val="0"/>
          <w:numId w:val="2"/>
        </w:numPr>
        <w:spacing w:after="0" w:line="276" w:lineRule="auto"/>
        <w:ind w:left="0" w:firstLine="360"/>
        <w:jc w:val="both"/>
        <w:rPr>
          <w:rFonts w:ascii="Sylfaen" w:hAnsi="Sylfaen"/>
          <w:sz w:val="24"/>
          <w:szCs w:val="24"/>
          <w:lang w:val="ka-GE"/>
        </w:rPr>
      </w:pPr>
      <w:r w:rsidRPr="00FB138B">
        <w:rPr>
          <w:rFonts w:ascii="Sylfaen" w:hAnsi="Sylfaen"/>
          <w:sz w:val="24"/>
          <w:szCs w:val="24"/>
          <w:lang w:val="ka-GE"/>
        </w:rPr>
        <w:t xml:space="preserve">მოსარჩელის მტკიცებით, </w:t>
      </w:r>
      <w:r w:rsidR="00063613" w:rsidRPr="00FB138B">
        <w:rPr>
          <w:rFonts w:ascii="Sylfaen" w:hAnsi="Sylfaen" w:cs="Sylfaen"/>
          <w:sz w:val="24"/>
          <w:szCs w:val="24"/>
          <w:lang w:val="ka-GE"/>
        </w:rPr>
        <w:t>საქართველოს</w:t>
      </w:r>
      <w:r w:rsidR="00063613" w:rsidRPr="00FB138B">
        <w:rPr>
          <w:rFonts w:ascii="Sylfaen" w:hAnsi="Sylfaen"/>
          <w:sz w:val="24"/>
          <w:szCs w:val="24"/>
          <w:lang w:val="ka-GE"/>
        </w:rPr>
        <w:t xml:space="preserve"> კონსტიტუციის მე-16 მუხლ</w:t>
      </w:r>
      <w:r w:rsidRPr="00FB138B">
        <w:rPr>
          <w:rFonts w:ascii="Sylfaen" w:hAnsi="Sylfaen"/>
          <w:sz w:val="24"/>
          <w:szCs w:val="24"/>
          <w:lang w:val="ka-GE"/>
        </w:rPr>
        <w:t>ი</w:t>
      </w:r>
      <w:r w:rsidR="00063613" w:rsidRPr="00FB138B">
        <w:rPr>
          <w:rFonts w:ascii="Sylfaen" w:hAnsi="Sylfaen"/>
          <w:sz w:val="24"/>
          <w:szCs w:val="24"/>
          <w:lang w:val="ka-GE"/>
        </w:rPr>
        <w:t>ს</w:t>
      </w:r>
      <w:r w:rsidRPr="00FB138B">
        <w:rPr>
          <w:rFonts w:ascii="Sylfaen" w:hAnsi="Sylfaen"/>
          <w:sz w:val="24"/>
          <w:szCs w:val="24"/>
          <w:lang w:val="ka-GE"/>
        </w:rPr>
        <w:t xml:space="preserve"> </w:t>
      </w:r>
      <w:r w:rsidR="00063613" w:rsidRPr="00FB138B">
        <w:rPr>
          <w:rFonts w:ascii="Sylfaen" w:hAnsi="Sylfaen"/>
          <w:sz w:val="24"/>
          <w:szCs w:val="24"/>
          <w:lang w:val="ka-GE"/>
        </w:rPr>
        <w:t xml:space="preserve">შინაარსი ფართო და ყოვლისმომცველია და უკავშირდება ადამიანს, როგორც დამოუკიდებელ, თავისუფალ </w:t>
      </w:r>
      <w:r w:rsidR="00DD5840" w:rsidRPr="00FB138B">
        <w:rPr>
          <w:rFonts w:ascii="Sylfaen" w:hAnsi="Sylfaen"/>
          <w:sz w:val="24"/>
          <w:szCs w:val="24"/>
          <w:lang w:val="ka-GE"/>
        </w:rPr>
        <w:t xml:space="preserve">სუბიექტს, </w:t>
      </w:r>
      <w:r w:rsidR="00063613" w:rsidRPr="00FB138B">
        <w:rPr>
          <w:rFonts w:ascii="Sylfaen" w:hAnsi="Sylfaen"/>
          <w:sz w:val="24"/>
          <w:szCs w:val="24"/>
          <w:lang w:val="ka-GE"/>
        </w:rPr>
        <w:t xml:space="preserve">მის შინაგან, პიროვნულ, ავტონომიურ, ინდივიდუალურ ასპექტებს და იცავს მათ სახელმწიფოსა და გარეშე პირების მხრიდან ჩარევისაგან. </w:t>
      </w:r>
      <w:r w:rsidR="00132891" w:rsidRPr="00FB138B">
        <w:rPr>
          <w:rFonts w:ascii="Sylfaen" w:hAnsi="Sylfaen"/>
          <w:sz w:val="24"/>
          <w:szCs w:val="24"/>
          <w:lang w:val="ka-GE"/>
        </w:rPr>
        <w:t>საქართველოს კონსტიტუციის მე-20 მუხლი</w:t>
      </w:r>
      <w:r w:rsidR="00FE4AEB" w:rsidRPr="00FB138B">
        <w:rPr>
          <w:rFonts w:ascii="Sylfaen" w:hAnsi="Sylfaen"/>
          <w:sz w:val="24"/>
          <w:szCs w:val="24"/>
          <w:lang w:val="ka-GE"/>
        </w:rPr>
        <w:t xml:space="preserve">თ დაცული პირადი ცხოვრების ხელშეუხებლობის უფლება კი წარმოადგენს პიროვნების თავისუფალი </w:t>
      </w:r>
      <w:r w:rsidR="00FE4AEB" w:rsidRPr="00FB138B">
        <w:rPr>
          <w:rFonts w:ascii="Sylfaen" w:hAnsi="Sylfaen"/>
          <w:sz w:val="24"/>
          <w:szCs w:val="24"/>
          <w:lang w:val="ka-GE"/>
        </w:rPr>
        <w:lastRenderedPageBreak/>
        <w:t>განვითარების უფლების შინაარსობრივ კომპონენტს, რომელიც მოიცავს ინდივიდის ცხოვრების ინტიმურ, კერძო და სოციალურ სფეროებს. ამ მხრივ, კონსტიტუციის მე-20 მუხლი წარმოადგენს სპეციალურ ნორმას (</w:t>
      </w:r>
      <w:proofErr w:type="spellStart"/>
      <w:r w:rsidR="00FE4AEB" w:rsidRPr="00FB138B">
        <w:rPr>
          <w:rFonts w:ascii="Sylfaen" w:hAnsi="Sylfaen"/>
          <w:i/>
          <w:sz w:val="24"/>
          <w:szCs w:val="24"/>
          <w:lang w:val="ka-GE"/>
        </w:rPr>
        <w:t>lex</w:t>
      </w:r>
      <w:proofErr w:type="spellEnd"/>
      <w:r w:rsidR="00FE4AEB" w:rsidRPr="00FB138B">
        <w:rPr>
          <w:rFonts w:ascii="Sylfaen" w:hAnsi="Sylfaen"/>
          <w:i/>
          <w:sz w:val="24"/>
          <w:szCs w:val="24"/>
          <w:lang w:val="ka-GE"/>
        </w:rPr>
        <w:t xml:space="preserve"> </w:t>
      </w:r>
      <w:proofErr w:type="spellStart"/>
      <w:r w:rsidR="00FE4AEB" w:rsidRPr="00FB138B">
        <w:rPr>
          <w:rFonts w:ascii="Sylfaen" w:hAnsi="Sylfaen"/>
          <w:i/>
          <w:sz w:val="24"/>
          <w:szCs w:val="24"/>
          <w:lang w:val="ka-GE"/>
        </w:rPr>
        <w:t>specialis</w:t>
      </w:r>
      <w:proofErr w:type="spellEnd"/>
      <w:r w:rsidR="00FE4AEB" w:rsidRPr="00FB138B">
        <w:rPr>
          <w:rFonts w:ascii="Sylfaen" w:hAnsi="Sylfaen"/>
          <w:i/>
          <w:sz w:val="24"/>
          <w:szCs w:val="24"/>
          <w:lang w:val="ka-GE"/>
        </w:rPr>
        <w:t xml:space="preserve">) </w:t>
      </w:r>
      <w:r w:rsidR="00FE4AEB" w:rsidRPr="00FB138B">
        <w:rPr>
          <w:rFonts w:ascii="Sylfaen" w:hAnsi="Sylfaen"/>
          <w:sz w:val="24"/>
          <w:szCs w:val="24"/>
          <w:lang w:val="ka-GE"/>
        </w:rPr>
        <w:t>მე-16 მუხლთან მიმართებით.</w:t>
      </w:r>
      <w:r w:rsidR="00680DFD" w:rsidRPr="00FB138B">
        <w:rPr>
          <w:rFonts w:ascii="Sylfaen" w:hAnsi="Sylfaen"/>
          <w:sz w:val="24"/>
          <w:szCs w:val="24"/>
          <w:lang w:val="ka-GE"/>
        </w:rPr>
        <w:t xml:space="preserve"> </w:t>
      </w:r>
    </w:p>
    <w:p w14:paraId="3D8047A2" w14:textId="2D299733" w:rsidR="00BF6265" w:rsidRPr="00FB138B" w:rsidRDefault="00680DFD" w:rsidP="00F37D4E">
      <w:pPr>
        <w:pStyle w:val="ListParagraph"/>
        <w:numPr>
          <w:ilvl w:val="0"/>
          <w:numId w:val="2"/>
        </w:numPr>
        <w:spacing w:after="0" w:line="276" w:lineRule="auto"/>
        <w:ind w:left="0" w:firstLine="360"/>
        <w:jc w:val="both"/>
        <w:rPr>
          <w:rFonts w:ascii="Sylfaen" w:hAnsi="Sylfaen"/>
          <w:sz w:val="24"/>
          <w:szCs w:val="24"/>
          <w:lang w:val="ka-GE"/>
        </w:rPr>
      </w:pPr>
      <w:r w:rsidRPr="00FB138B">
        <w:rPr>
          <w:rFonts w:ascii="Sylfaen" w:hAnsi="Sylfaen" w:cs="Sylfaen"/>
          <w:sz w:val="24"/>
          <w:szCs w:val="24"/>
          <w:lang w:val="ka-GE"/>
        </w:rPr>
        <w:t>კონსტიტუციური სარჩელის თანახმად,</w:t>
      </w:r>
      <w:r w:rsidR="00DC32D3" w:rsidRPr="00FB138B">
        <w:rPr>
          <w:rFonts w:ascii="Sylfaen" w:hAnsi="Sylfaen"/>
          <w:sz w:val="24"/>
          <w:szCs w:val="24"/>
          <w:lang w:val="ka-GE"/>
        </w:rPr>
        <w:t xml:space="preserve"> </w:t>
      </w:r>
      <w:r w:rsidR="005D594B" w:rsidRPr="00FB138B">
        <w:rPr>
          <w:rFonts w:ascii="Sylfaen" w:hAnsi="Sylfaen"/>
          <w:sz w:val="24"/>
          <w:szCs w:val="24"/>
          <w:lang w:val="ka-GE"/>
        </w:rPr>
        <w:t xml:space="preserve">სადავო ნორმა </w:t>
      </w:r>
      <w:r w:rsidRPr="00FB138B">
        <w:rPr>
          <w:rFonts w:ascii="Sylfaen" w:hAnsi="Sylfaen"/>
          <w:sz w:val="24"/>
          <w:szCs w:val="24"/>
          <w:lang w:val="ka-GE"/>
        </w:rPr>
        <w:t xml:space="preserve">ასევე </w:t>
      </w:r>
      <w:r w:rsidR="005D594B" w:rsidRPr="00FB138B">
        <w:rPr>
          <w:rFonts w:ascii="Sylfaen" w:hAnsi="Sylfaen"/>
          <w:sz w:val="24"/>
          <w:szCs w:val="24"/>
          <w:lang w:val="ka-GE"/>
        </w:rPr>
        <w:t xml:space="preserve">ეწინააღმდეგება </w:t>
      </w:r>
      <w:r w:rsidR="00DC32D3" w:rsidRPr="00FB138B">
        <w:rPr>
          <w:rFonts w:ascii="Sylfaen" w:hAnsi="Sylfaen"/>
          <w:sz w:val="24"/>
          <w:szCs w:val="24"/>
          <w:lang w:val="ka-GE"/>
        </w:rPr>
        <w:t>საქართველოს კონსტიტუციის 22-ე მუხლით გარანტირებულ თავისუფალი მიმოსვლისა და საცხოვრებელი ადგილის თავისუფლად არ</w:t>
      </w:r>
      <w:r w:rsidR="00A1200B" w:rsidRPr="00FB138B">
        <w:rPr>
          <w:rFonts w:ascii="Sylfaen" w:hAnsi="Sylfaen"/>
          <w:sz w:val="24"/>
          <w:szCs w:val="24"/>
          <w:lang w:val="ka-GE"/>
        </w:rPr>
        <w:t>ჩ</w:t>
      </w:r>
      <w:r w:rsidR="00DC32D3" w:rsidRPr="00FB138B">
        <w:rPr>
          <w:rFonts w:ascii="Sylfaen" w:hAnsi="Sylfaen"/>
          <w:sz w:val="24"/>
          <w:szCs w:val="24"/>
          <w:lang w:val="ka-GE"/>
        </w:rPr>
        <w:t xml:space="preserve">ევის </w:t>
      </w:r>
      <w:r w:rsidR="005D594B" w:rsidRPr="00FB138B">
        <w:rPr>
          <w:rFonts w:ascii="Sylfaen" w:hAnsi="Sylfaen"/>
          <w:sz w:val="24"/>
          <w:szCs w:val="24"/>
          <w:lang w:val="ka-GE"/>
        </w:rPr>
        <w:t>უფლებას</w:t>
      </w:r>
      <w:r w:rsidR="00DC32D3" w:rsidRPr="00FB138B">
        <w:rPr>
          <w:rFonts w:ascii="Sylfaen" w:hAnsi="Sylfaen"/>
          <w:sz w:val="24"/>
          <w:szCs w:val="24"/>
          <w:lang w:val="ka-GE"/>
        </w:rPr>
        <w:t xml:space="preserve">. </w:t>
      </w:r>
      <w:r w:rsidR="005D594B" w:rsidRPr="00FB138B">
        <w:rPr>
          <w:rFonts w:ascii="Sylfaen" w:hAnsi="Sylfaen"/>
          <w:sz w:val="24"/>
          <w:szCs w:val="24"/>
          <w:lang w:val="ka-GE"/>
        </w:rPr>
        <w:t>მოსარჩელის მითითებით</w:t>
      </w:r>
      <w:r w:rsidR="00F432FF" w:rsidRPr="00FB138B">
        <w:rPr>
          <w:rFonts w:ascii="Sylfaen" w:hAnsi="Sylfaen"/>
          <w:sz w:val="24"/>
          <w:szCs w:val="24"/>
          <w:lang w:val="ka-GE"/>
        </w:rPr>
        <w:t>,</w:t>
      </w:r>
      <w:r w:rsidR="005D594B" w:rsidRPr="00FB138B">
        <w:rPr>
          <w:rFonts w:ascii="Sylfaen" w:hAnsi="Sylfaen"/>
          <w:sz w:val="24"/>
          <w:szCs w:val="24"/>
          <w:lang w:val="ka-GE"/>
        </w:rPr>
        <w:t xml:space="preserve"> </w:t>
      </w:r>
      <w:r w:rsidR="00A1200B" w:rsidRPr="00FB138B">
        <w:rPr>
          <w:rFonts w:ascii="Sylfaen" w:hAnsi="Sylfaen"/>
          <w:sz w:val="24"/>
          <w:szCs w:val="24"/>
          <w:lang w:val="ka-GE"/>
        </w:rPr>
        <w:t xml:space="preserve">საქართველოს კონსტიტუციის 22-ე მუხლით </w:t>
      </w:r>
      <w:r w:rsidR="005D594B" w:rsidRPr="00FB138B">
        <w:rPr>
          <w:rFonts w:ascii="Sylfaen" w:hAnsi="Sylfaen"/>
          <w:sz w:val="24"/>
          <w:szCs w:val="24"/>
          <w:lang w:val="ka-GE"/>
        </w:rPr>
        <w:t>დაცულ</w:t>
      </w:r>
      <w:r w:rsidR="00A1200B" w:rsidRPr="00FB138B">
        <w:rPr>
          <w:rFonts w:ascii="Sylfaen" w:hAnsi="Sylfaen"/>
          <w:sz w:val="24"/>
          <w:szCs w:val="24"/>
          <w:lang w:val="ka-GE"/>
        </w:rPr>
        <w:t xml:space="preserve"> უფლებათა შეზღუდვა შეიძლება მხოლოდ კანონის შესაბამისად, დემოკრატიული საზოგადოების არსებობისთვის აუცილებელი სახელმწიფო უშიშროების ან საზოგადოებრივი უსაფრთხოების უზრუნველყოფის, ჯანმრთელობის დაცვის, დანაშაულის თავიდან აცილების ან მართლმსაჯულების განხორციელების მიზნით. </w:t>
      </w:r>
      <w:r w:rsidRPr="00FB138B">
        <w:rPr>
          <w:rFonts w:ascii="Sylfaen" w:hAnsi="Sylfaen"/>
          <w:sz w:val="24"/>
          <w:szCs w:val="24"/>
          <w:lang w:val="ka-GE"/>
        </w:rPr>
        <w:t>ამასთანავე, კანონმდებლის მიერ  განსაზღვრული რეგულირება უნდა წარმოადგენდეს</w:t>
      </w:r>
      <w:r w:rsidR="00BC4ADB" w:rsidRPr="00FB138B">
        <w:rPr>
          <w:rFonts w:ascii="Sylfaen" w:hAnsi="Sylfaen"/>
          <w:sz w:val="24"/>
          <w:szCs w:val="24"/>
          <w:lang w:val="ka-GE"/>
        </w:rPr>
        <w:t xml:space="preserve"> მიზნის </w:t>
      </w:r>
      <w:r w:rsidR="00DE386B" w:rsidRPr="00FB138B">
        <w:rPr>
          <w:rFonts w:ascii="Sylfaen" w:hAnsi="Sylfaen"/>
          <w:sz w:val="24"/>
          <w:szCs w:val="24"/>
          <w:lang w:val="ka-GE"/>
        </w:rPr>
        <w:t xml:space="preserve">მიღწევის </w:t>
      </w:r>
      <w:r w:rsidR="00BC4ADB" w:rsidRPr="00FB138B">
        <w:rPr>
          <w:rFonts w:ascii="Sylfaen" w:hAnsi="Sylfaen"/>
          <w:sz w:val="24"/>
          <w:szCs w:val="24"/>
          <w:lang w:val="ka-GE"/>
        </w:rPr>
        <w:t>თანაზომიერ საშუალება</w:t>
      </w:r>
      <w:r w:rsidR="00DA7446" w:rsidRPr="00FB138B">
        <w:rPr>
          <w:rFonts w:ascii="Sylfaen" w:hAnsi="Sylfaen"/>
          <w:sz w:val="24"/>
          <w:szCs w:val="24"/>
          <w:lang w:val="ka-GE"/>
        </w:rPr>
        <w:t>ს.</w:t>
      </w:r>
    </w:p>
    <w:p w14:paraId="7D48E0E6" w14:textId="04EE1BE6" w:rsidR="00A1200B" w:rsidRPr="00FB138B" w:rsidRDefault="000562E4" w:rsidP="00F37D4E">
      <w:pPr>
        <w:pStyle w:val="ListParagraph"/>
        <w:numPr>
          <w:ilvl w:val="0"/>
          <w:numId w:val="2"/>
        </w:numPr>
        <w:spacing w:after="0" w:line="276" w:lineRule="auto"/>
        <w:ind w:left="0" w:firstLine="360"/>
        <w:jc w:val="both"/>
        <w:rPr>
          <w:rFonts w:ascii="Sylfaen" w:hAnsi="Sylfaen"/>
          <w:sz w:val="24"/>
          <w:szCs w:val="24"/>
          <w:lang w:val="ka-GE"/>
        </w:rPr>
      </w:pPr>
      <w:r w:rsidRPr="00FB138B">
        <w:rPr>
          <w:rFonts w:ascii="Sylfaen" w:hAnsi="Sylfaen" w:cs="Sylfaen"/>
          <w:sz w:val="24"/>
          <w:szCs w:val="24"/>
          <w:lang w:val="ka-GE"/>
        </w:rPr>
        <w:t>მოსარჩელის</w:t>
      </w:r>
      <w:r w:rsidRPr="00FB138B">
        <w:rPr>
          <w:rFonts w:ascii="Sylfaen" w:hAnsi="Sylfaen"/>
          <w:sz w:val="24"/>
          <w:szCs w:val="24"/>
          <w:lang w:val="ka-GE"/>
        </w:rPr>
        <w:t xml:space="preserve"> განმარტებით</w:t>
      </w:r>
      <w:r w:rsidR="00920673" w:rsidRPr="00FB138B">
        <w:rPr>
          <w:rFonts w:ascii="Sylfaen" w:hAnsi="Sylfaen"/>
          <w:sz w:val="24"/>
          <w:szCs w:val="24"/>
          <w:lang w:val="ka-GE"/>
        </w:rPr>
        <w:t>, საქართველოს სამოქალაქო საპროცესო კოდექსის სადავოდ გამხდარი ნორმები</w:t>
      </w:r>
      <w:r w:rsidRPr="00FB138B">
        <w:rPr>
          <w:rFonts w:ascii="Sylfaen" w:hAnsi="Sylfaen" w:cs="Sylfaen"/>
          <w:sz w:val="24"/>
          <w:szCs w:val="24"/>
          <w:lang w:val="ka-GE"/>
        </w:rPr>
        <w:t xml:space="preserve"> </w:t>
      </w:r>
      <w:r w:rsidR="00680DFD" w:rsidRPr="00FB138B">
        <w:rPr>
          <w:rFonts w:ascii="Sylfaen" w:hAnsi="Sylfaen" w:cs="Sylfaen"/>
          <w:sz w:val="24"/>
          <w:szCs w:val="24"/>
          <w:lang w:val="ka-GE"/>
        </w:rPr>
        <w:t xml:space="preserve">ბუნდოვანია და ვერ აკმაყოფილებს კანონის განსაზღვრულობისა და სამართლებრივი უსაფრთხოების </w:t>
      </w:r>
      <w:r w:rsidR="004A33FD" w:rsidRPr="00FB138B">
        <w:rPr>
          <w:rFonts w:ascii="Sylfaen" w:hAnsi="Sylfaen" w:cs="Sylfaen"/>
          <w:sz w:val="24"/>
          <w:szCs w:val="24"/>
          <w:lang w:val="ka-GE"/>
        </w:rPr>
        <w:t xml:space="preserve">კონსტიტუციურ </w:t>
      </w:r>
      <w:r w:rsidR="00680DFD" w:rsidRPr="00FB138B">
        <w:rPr>
          <w:rFonts w:ascii="Sylfaen" w:hAnsi="Sylfaen" w:cs="Sylfaen"/>
          <w:sz w:val="24"/>
          <w:szCs w:val="24"/>
          <w:lang w:val="ka-GE"/>
        </w:rPr>
        <w:t xml:space="preserve">პრინციპებს. კერძოდ, </w:t>
      </w:r>
      <w:r w:rsidR="00680DFD" w:rsidRPr="00FB138B">
        <w:rPr>
          <w:rFonts w:ascii="Sylfaen" w:hAnsi="Sylfaen"/>
          <w:sz w:val="24"/>
          <w:szCs w:val="24"/>
          <w:lang w:val="ka-GE"/>
        </w:rPr>
        <w:t xml:space="preserve">კოდექსი  არ შეიცავს ტერმინების - „მშობელთა ზრუნვის“ და „მშობლის ურთიერთობა ბავშვთან“ - განმარტებებს, რაც </w:t>
      </w:r>
      <w:r w:rsidR="004A33FD" w:rsidRPr="00FB138B">
        <w:rPr>
          <w:rFonts w:ascii="Sylfaen" w:hAnsi="Sylfaen"/>
          <w:sz w:val="24"/>
          <w:szCs w:val="24"/>
          <w:lang w:val="ka-GE"/>
        </w:rPr>
        <w:t>საბოლოო ჯამში</w:t>
      </w:r>
      <w:r w:rsidR="00DE386B" w:rsidRPr="00FB138B">
        <w:rPr>
          <w:rFonts w:ascii="Sylfaen" w:hAnsi="Sylfaen"/>
          <w:sz w:val="24"/>
          <w:szCs w:val="24"/>
          <w:lang w:val="ka-GE"/>
        </w:rPr>
        <w:t>,</w:t>
      </w:r>
      <w:r w:rsidR="004A33FD" w:rsidRPr="00FB138B">
        <w:rPr>
          <w:rFonts w:ascii="Sylfaen" w:hAnsi="Sylfaen"/>
          <w:sz w:val="24"/>
          <w:szCs w:val="24"/>
          <w:lang w:val="ka-GE"/>
        </w:rPr>
        <w:t xml:space="preserve"> </w:t>
      </w:r>
      <w:r w:rsidRPr="00FB138B">
        <w:rPr>
          <w:rFonts w:ascii="Sylfaen" w:hAnsi="Sylfaen" w:cs="Sylfaen"/>
          <w:sz w:val="24"/>
          <w:szCs w:val="24"/>
          <w:lang w:val="ka-GE"/>
        </w:rPr>
        <w:t xml:space="preserve">იძლევა </w:t>
      </w:r>
      <w:r w:rsidR="00920673" w:rsidRPr="00FB138B">
        <w:rPr>
          <w:rFonts w:ascii="Sylfaen" w:hAnsi="Sylfaen" w:cs="Sylfaen"/>
          <w:sz w:val="24"/>
          <w:szCs w:val="24"/>
          <w:lang w:val="ka-GE"/>
        </w:rPr>
        <w:t>აღნიშნულ ტერმინთა იმდენად ფართოდ</w:t>
      </w:r>
      <w:r w:rsidRPr="00FB138B">
        <w:rPr>
          <w:rFonts w:ascii="Sylfaen" w:hAnsi="Sylfaen" w:cs="Sylfaen"/>
          <w:sz w:val="24"/>
          <w:szCs w:val="24"/>
          <w:lang w:val="ka-GE"/>
        </w:rPr>
        <w:t xml:space="preserve"> განმარტების </w:t>
      </w:r>
      <w:r w:rsidRPr="00FB138B">
        <w:rPr>
          <w:rFonts w:ascii="Sylfaen" w:hAnsi="Sylfaen"/>
          <w:sz w:val="24"/>
          <w:szCs w:val="24"/>
          <w:lang w:val="ka-GE"/>
        </w:rPr>
        <w:t>შესაძლებლობას,</w:t>
      </w:r>
      <w:r w:rsidR="0047594E" w:rsidRPr="00FB138B">
        <w:rPr>
          <w:rFonts w:ascii="Sylfaen" w:hAnsi="Sylfaen"/>
          <w:sz w:val="24"/>
          <w:szCs w:val="24"/>
          <w:lang w:val="ka-GE"/>
        </w:rPr>
        <w:t xml:space="preserve"> რომ</w:t>
      </w:r>
      <w:r w:rsidRPr="00FB138B">
        <w:rPr>
          <w:rFonts w:ascii="Sylfaen" w:hAnsi="Sylfaen"/>
          <w:sz w:val="24"/>
          <w:szCs w:val="24"/>
          <w:lang w:val="ka-GE"/>
        </w:rPr>
        <w:t xml:space="preserve"> სასამართლომ მშობელს, დროებითი განკარგულების საფუძველზე, აუკრძალოს შვილის საქართველოს </w:t>
      </w:r>
      <w:r w:rsidR="00B02CE4" w:rsidRPr="00FB138B">
        <w:rPr>
          <w:rFonts w:ascii="Sylfaen" w:hAnsi="Sylfaen"/>
          <w:sz w:val="24"/>
          <w:szCs w:val="24"/>
          <w:lang w:val="ka-GE"/>
        </w:rPr>
        <w:t xml:space="preserve">საზღვრებს </w:t>
      </w:r>
      <w:r w:rsidRPr="00FB138B">
        <w:rPr>
          <w:rFonts w:ascii="Sylfaen" w:hAnsi="Sylfaen"/>
          <w:sz w:val="24"/>
          <w:szCs w:val="24"/>
          <w:lang w:val="ka-GE"/>
        </w:rPr>
        <w:t xml:space="preserve">გარეთ გაყვანა, </w:t>
      </w:r>
      <w:r w:rsidR="004A33FD" w:rsidRPr="00FB138B">
        <w:rPr>
          <w:rFonts w:ascii="Sylfaen" w:hAnsi="Sylfaen"/>
          <w:sz w:val="24"/>
          <w:szCs w:val="24"/>
          <w:lang w:val="ka-GE"/>
        </w:rPr>
        <w:t>მიუხედავად იმისა,</w:t>
      </w:r>
      <w:r w:rsidRPr="00FB138B">
        <w:rPr>
          <w:rFonts w:ascii="Sylfaen" w:hAnsi="Sylfaen"/>
          <w:sz w:val="24"/>
          <w:szCs w:val="24"/>
          <w:lang w:val="ka-GE"/>
        </w:rPr>
        <w:t xml:space="preserve"> რომ </w:t>
      </w:r>
      <w:r w:rsidR="00920673" w:rsidRPr="00FB138B">
        <w:rPr>
          <w:rFonts w:ascii="Sylfaen" w:hAnsi="Sylfaen"/>
          <w:sz w:val="24"/>
          <w:szCs w:val="24"/>
          <w:lang w:val="ka-GE"/>
        </w:rPr>
        <w:t>სადავო ნორმები</w:t>
      </w:r>
      <w:r w:rsidR="004A33FD" w:rsidRPr="00FB138B">
        <w:rPr>
          <w:rFonts w:ascii="Sylfaen" w:hAnsi="Sylfaen"/>
          <w:sz w:val="24"/>
          <w:szCs w:val="24"/>
          <w:lang w:val="ka-GE"/>
        </w:rPr>
        <w:t xml:space="preserve"> აღნიშნულს პირდაპირ, ექსპლიციტურად არ ითვალისწინებს.</w:t>
      </w:r>
      <w:r w:rsidR="00BF6265" w:rsidRPr="00FB138B">
        <w:rPr>
          <w:rFonts w:ascii="Sylfaen" w:hAnsi="Sylfaen"/>
          <w:sz w:val="24"/>
          <w:szCs w:val="24"/>
          <w:lang w:val="ka-GE"/>
        </w:rPr>
        <w:t xml:space="preserve"> მოსარჩელის </w:t>
      </w:r>
      <w:r w:rsidR="00920673" w:rsidRPr="00FB138B">
        <w:rPr>
          <w:rFonts w:ascii="Sylfaen" w:hAnsi="Sylfaen"/>
          <w:sz w:val="24"/>
          <w:szCs w:val="24"/>
          <w:lang w:val="ka-GE"/>
        </w:rPr>
        <w:t>მტკიცებით,</w:t>
      </w:r>
      <w:r w:rsidR="00BF6265" w:rsidRPr="00FB138B">
        <w:rPr>
          <w:rFonts w:ascii="Sylfaen" w:hAnsi="Sylfaen"/>
          <w:sz w:val="24"/>
          <w:szCs w:val="24"/>
          <w:lang w:val="ka-GE"/>
        </w:rPr>
        <w:t xml:space="preserve"> </w:t>
      </w:r>
      <w:r w:rsidR="00920673" w:rsidRPr="00FB138B">
        <w:rPr>
          <w:rFonts w:ascii="Sylfaen" w:hAnsi="Sylfaen"/>
          <w:sz w:val="24"/>
          <w:szCs w:val="24"/>
          <w:lang w:val="ka-GE"/>
        </w:rPr>
        <w:t xml:space="preserve">სადავო რეგულირება </w:t>
      </w:r>
      <w:r w:rsidR="00BF6265" w:rsidRPr="00FB138B">
        <w:rPr>
          <w:rFonts w:ascii="Sylfaen" w:hAnsi="Sylfaen"/>
          <w:sz w:val="24"/>
          <w:szCs w:val="24"/>
          <w:lang w:val="ka-GE"/>
        </w:rPr>
        <w:t xml:space="preserve">კონსტიტუციის შესაბამისი იქნებოდა მხოლოდ იმ შემთხვევაში, </w:t>
      </w:r>
      <w:r w:rsidR="003B78C8" w:rsidRPr="00FB138B">
        <w:rPr>
          <w:rFonts w:ascii="Sylfaen" w:hAnsi="Sylfaen"/>
          <w:sz w:val="24"/>
          <w:szCs w:val="24"/>
          <w:lang w:val="ka-GE"/>
        </w:rPr>
        <w:t xml:space="preserve">თუ </w:t>
      </w:r>
      <w:r w:rsidR="00920673" w:rsidRPr="00FB138B">
        <w:rPr>
          <w:rFonts w:ascii="Sylfaen" w:hAnsi="Sylfaen"/>
          <w:sz w:val="24"/>
          <w:szCs w:val="24"/>
          <w:lang w:val="ka-GE"/>
        </w:rPr>
        <w:t xml:space="preserve">მათში სახელდებით იქნებოდა </w:t>
      </w:r>
      <w:r w:rsidR="003B78C8" w:rsidRPr="00FB138B">
        <w:rPr>
          <w:rFonts w:ascii="Sylfaen" w:hAnsi="Sylfaen"/>
          <w:sz w:val="24"/>
          <w:szCs w:val="24"/>
          <w:lang w:val="ka-GE"/>
        </w:rPr>
        <w:t xml:space="preserve">მოცემული კონკრეტული მიზეზები, რაც შეიძლება </w:t>
      </w:r>
      <w:r w:rsidR="00920673" w:rsidRPr="00FB138B">
        <w:rPr>
          <w:rFonts w:ascii="Sylfaen" w:hAnsi="Sylfaen"/>
          <w:sz w:val="24"/>
          <w:szCs w:val="24"/>
          <w:lang w:val="ka-GE"/>
        </w:rPr>
        <w:t xml:space="preserve">გახდეს პირის საქართველოს ტერიტორიიდან გასვლის უფლების </w:t>
      </w:r>
      <w:r w:rsidR="003B78C8" w:rsidRPr="00FB138B">
        <w:rPr>
          <w:rFonts w:ascii="Sylfaen" w:hAnsi="Sylfaen"/>
          <w:sz w:val="24"/>
          <w:szCs w:val="24"/>
          <w:lang w:val="ka-GE"/>
        </w:rPr>
        <w:t>შეზღუდვის საფუძველი</w:t>
      </w:r>
      <w:r w:rsidR="00DE386B" w:rsidRPr="00FB138B">
        <w:rPr>
          <w:rFonts w:ascii="Sylfaen" w:hAnsi="Sylfaen"/>
          <w:sz w:val="24"/>
          <w:szCs w:val="24"/>
          <w:lang w:val="ka-GE"/>
        </w:rPr>
        <w:t>.</w:t>
      </w:r>
      <w:r w:rsidR="00920673" w:rsidRPr="00FB138B">
        <w:rPr>
          <w:rFonts w:ascii="Sylfaen" w:hAnsi="Sylfaen"/>
          <w:sz w:val="24"/>
          <w:szCs w:val="24"/>
          <w:lang w:val="ka-GE"/>
        </w:rPr>
        <w:t xml:space="preserve"> ასევე</w:t>
      </w:r>
      <w:r w:rsidR="00DE386B" w:rsidRPr="00FB138B">
        <w:rPr>
          <w:rFonts w:ascii="Sylfaen" w:hAnsi="Sylfaen"/>
          <w:sz w:val="24"/>
          <w:szCs w:val="24"/>
          <w:lang w:val="ka-GE"/>
        </w:rPr>
        <w:t>,</w:t>
      </w:r>
      <w:r w:rsidR="00920673" w:rsidRPr="00FB138B">
        <w:rPr>
          <w:rFonts w:ascii="Sylfaen" w:hAnsi="Sylfaen"/>
          <w:sz w:val="24"/>
          <w:szCs w:val="24"/>
          <w:lang w:val="ka-GE"/>
        </w:rPr>
        <w:t xml:space="preserve"> გათვალისწინებული იქნებოდა</w:t>
      </w:r>
      <w:r w:rsidR="00BF6265" w:rsidRPr="00FB138B">
        <w:rPr>
          <w:rFonts w:ascii="Sylfaen" w:hAnsi="Sylfaen"/>
          <w:sz w:val="24"/>
          <w:szCs w:val="24"/>
          <w:lang w:val="ka-GE"/>
        </w:rPr>
        <w:t xml:space="preserve"> </w:t>
      </w:r>
      <w:r w:rsidR="003B78C8" w:rsidRPr="00FB138B">
        <w:rPr>
          <w:rFonts w:ascii="Sylfaen" w:hAnsi="Sylfaen"/>
          <w:sz w:val="24"/>
          <w:szCs w:val="24"/>
          <w:lang w:val="ka-GE"/>
        </w:rPr>
        <w:t xml:space="preserve">იმ გარემოებათა </w:t>
      </w:r>
      <w:r w:rsidR="00920673" w:rsidRPr="00FB138B">
        <w:rPr>
          <w:rFonts w:ascii="Sylfaen" w:hAnsi="Sylfaen"/>
          <w:sz w:val="24"/>
          <w:szCs w:val="24"/>
          <w:lang w:val="ka-GE"/>
        </w:rPr>
        <w:t>ჩამონათვალი</w:t>
      </w:r>
      <w:r w:rsidR="003B78C8" w:rsidRPr="00FB138B">
        <w:rPr>
          <w:rFonts w:ascii="Sylfaen" w:hAnsi="Sylfaen"/>
          <w:sz w:val="24"/>
          <w:szCs w:val="24"/>
          <w:lang w:val="ka-GE"/>
        </w:rPr>
        <w:t xml:space="preserve">, </w:t>
      </w:r>
      <w:r w:rsidR="00920673" w:rsidRPr="00FB138B">
        <w:rPr>
          <w:rFonts w:ascii="Sylfaen" w:hAnsi="Sylfaen"/>
          <w:sz w:val="24"/>
          <w:szCs w:val="24"/>
          <w:lang w:val="ka-GE"/>
        </w:rPr>
        <w:t>რომელთა არსებობის შემთხვევაში</w:t>
      </w:r>
      <w:r w:rsidR="00DE386B" w:rsidRPr="00FB138B">
        <w:rPr>
          <w:rFonts w:ascii="Sylfaen" w:hAnsi="Sylfaen"/>
          <w:sz w:val="24"/>
          <w:szCs w:val="24"/>
          <w:lang w:val="ka-GE"/>
        </w:rPr>
        <w:t>ც</w:t>
      </w:r>
      <w:r w:rsidR="003B78C8" w:rsidRPr="00FB138B">
        <w:rPr>
          <w:rFonts w:ascii="Sylfaen" w:hAnsi="Sylfaen"/>
          <w:sz w:val="24"/>
          <w:szCs w:val="24"/>
          <w:lang w:val="ka-GE"/>
        </w:rPr>
        <w:t xml:space="preserve"> უნდა </w:t>
      </w:r>
      <w:r w:rsidR="00920673" w:rsidRPr="00FB138B">
        <w:rPr>
          <w:rFonts w:ascii="Sylfaen" w:hAnsi="Sylfaen"/>
          <w:sz w:val="24"/>
          <w:szCs w:val="24"/>
          <w:lang w:val="ka-GE"/>
        </w:rPr>
        <w:t xml:space="preserve">იქნეს გამოყენებული ამგვარი ზომა. </w:t>
      </w:r>
    </w:p>
    <w:p w14:paraId="6FE8C998" w14:textId="77777777" w:rsidR="007106A9" w:rsidRPr="00FB138B" w:rsidRDefault="00920673" w:rsidP="00F37D4E">
      <w:pPr>
        <w:pStyle w:val="ListParagraph"/>
        <w:numPr>
          <w:ilvl w:val="0"/>
          <w:numId w:val="2"/>
        </w:numPr>
        <w:spacing w:after="0" w:line="276" w:lineRule="auto"/>
        <w:ind w:left="0" w:firstLine="360"/>
        <w:jc w:val="both"/>
        <w:rPr>
          <w:rFonts w:ascii="Sylfaen" w:hAnsi="Sylfaen"/>
          <w:sz w:val="24"/>
          <w:szCs w:val="24"/>
          <w:lang w:val="ka-GE"/>
        </w:rPr>
      </w:pPr>
      <w:r w:rsidRPr="00FB138B">
        <w:rPr>
          <w:rFonts w:ascii="Sylfaen" w:hAnsi="Sylfaen"/>
          <w:sz w:val="24"/>
          <w:szCs w:val="24"/>
          <w:lang w:val="ka-GE"/>
        </w:rPr>
        <w:t xml:space="preserve">მოსარჩელე მხარე </w:t>
      </w:r>
      <w:r w:rsidR="00DC32D3" w:rsidRPr="00FB138B">
        <w:rPr>
          <w:rFonts w:ascii="Sylfaen" w:hAnsi="Sylfaen"/>
          <w:sz w:val="24"/>
          <w:szCs w:val="24"/>
          <w:lang w:val="ka-GE"/>
        </w:rPr>
        <w:t>საკუთარ</w:t>
      </w:r>
      <w:r w:rsidR="00C1111D" w:rsidRPr="00FB138B">
        <w:rPr>
          <w:rFonts w:ascii="Sylfaen" w:hAnsi="Sylfaen"/>
          <w:sz w:val="24"/>
          <w:szCs w:val="24"/>
          <w:lang w:val="ka-GE"/>
        </w:rPr>
        <w:t>ი</w:t>
      </w:r>
      <w:r w:rsidR="00DC32D3" w:rsidRPr="00FB138B">
        <w:rPr>
          <w:rFonts w:ascii="Sylfaen" w:hAnsi="Sylfaen"/>
          <w:sz w:val="24"/>
          <w:szCs w:val="24"/>
          <w:lang w:val="ka-GE"/>
        </w:rPr>
        <w:t xml:space="preserve"> </w:t>
      </w:r>
      <w:r w:rsidRPr="00FB138B">
        <w:rPr>
          <w:rFonts w:ascii="Sylfaen" w:hAnsi="Sylfaen"/>
          <w:sz w:val="24"/>
          <w:szCs w:val="24"/>
          <w:lang w:val="ka-GE"/>
        </w:rPr>
        <w:t xml:space="preserve">არგუმენტაციის გასამყარებლად დამატებით მიუთითებს </w:t>
      </w:r>
      <w:r w:rsidR="00DC32D3" w:rsidRPr="00FB138B">
        <w:rPr>
          <w:rFonts w:ascii="Sylfaen" w:hAnsi="Sylfaen"/>
          <w:sz w:val="24"/>
          <w:szCs w:val="24"/>
          <w:lang w:val="ka-GE"/>
        </w:rPr>
        <w:t xml:space="preserve">საქართველოს საკონსტიტუციო სასამართლოსა და ადამიანის უფლებათა ევროპული სასამართლოს </w:t>
      </w:r>
      <w:r w:rsidR="00561C79" w:rsidRPr="00FB138B">
        <w:rPr>
          <w:rFonts w:ascii="Sylfaen" w:hAnsi="Sylfaen"/>
          <w:sz w:val="24"/>
          <w:szCs w:val="24"/>
          <w:lang w:val="ka-GE"/>
        </w:rPr>
        <w:t>პრეცე</w:t>
      </w:r>
      <w:r w:rsidRPr="00FB138B">
        <w:rPr>
          <w:rFonts w:ascii="Sylfaen" w:hAnsi="Sylfaen"/>
          <w:sz w:val="24"/>
          <w:szCs w:val="24"/>
          <w:lang w:val="ka-GE"/>
        </w:rPr>
        <w:t>დენტულ სამართალზე.</w:t>
      </w:r>
    </w:p>
    <w:p w14:paraId="508AB7BD" w14:textId="035B7D91" w:rsidR="007106A9" w:rsidRPr="007B5C70" w:rsidRDefault="007106A9" w:rsidP="00F37D4E">
      <w:pPr>
        <w:pStyle w:val="ListParagraph"/>
        <w:numPr>
          <w:ilvl w:val="0"/>
          <w:numId w:val="2"/>
        </w:numPr>
        <w:spacing w:after="0" w:line="276" w:lineRule="auto"/>
        <w:ind w:left="0" w:firstLine="360"/>
        <w:jc w:val="both"/>
        <w:rPr>
          <w:rFonts w:ascii="Sylfaen" w:hAnsi="Sylfaen"/>
          <w:sz w:val="24"/>
          <w:szCs w:val="24"/>
          <w:lang w:val="ka-GE"/>
        </w:rPr>
      </w:pPr>
      <w:r w:rsidRPr="00FB138B">
        <w:rPr>
          <w:rFonts w:ascii="Sylfaen" w:hAnsi="Sylfaen" w:cs="Sylfaen"/>
          <w:sz w:val="24"/>
          <w:szCs w:val="24"/>
          <w:lang w:val="ka-GE"/>
        </w:rPr>
        <w:t>მოსარჩელე</w:t>
      </w:r>
      <w:r w:rsidR="00BE3067" w:rsidRPr="00FB138B">
        <w:rPr>
          <w:rFonts w:ascii="Sylfaen" w:hAnsi="Sylfaen"/>
          <w:sz w:val="24"/>
          <w:szCs w:val="24"/>
          <w:lang w:val="ka-GE"/>
        </w:rPr>
        <w:t>მ 2017 წლის 11 ივლისს</w:t>
      </w:r>
      <w:r w:rsidRPr="00FB138B">
        <w:rPr>
          <w:rFonts w:ascii="Sylfaen" w:hAnsi="Sylfaen"/>
          <w:sz w:val="24"/>
          <w:szCs w:val="24"/>
          <w:lang w:val="ka-GE"/>
        </w:rPr>
        <w:t xml:space="preserve"> </w:t>
      </w:r>
      <w:r w:rsidRPr="00A840F1">
        <w:rPr>
          <w:rFonts w:ascii="Sylfaen" w:hAnsi="Sylfaen"/>
          <w:sz w:val="24"/>
          <w:szCs w:val="24"/>
          <w:lang w:val="ka-GE"/>
        </w:rPr>
        <w:t xml:space="preserve">საკონსტიტუციო </w:t>
      </w:r>
      <w:r w:rsidRPr="00FB138B">
        <w:rPr>
          <w:rFonts w:ascii="Sylfaen" w:hAnsi="Sylfaen"/>
          <w:sz w:val="24"/>
          <w:szCs w:val="24"/>
          <w:lang w:val="ka-GE"/>
        </w:rPr>
        <w:t xml:space="preserve">სასამართლოს </w:t>
      </w:r>
      <w:r w:rsidR="00882BD7" w:rsidRPr="00FB138B">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w:t>
      </w:r>
      <w:r w:rsidRPr="00FB138B">
        <w:rPr>
          <w:rFonts w:ascii="Sylfaen" w:hAnsi="Sylfaen"/>
          <w:sz w:val="24"/>
          <w:szCs w:val="24"/>
          <w:lang w:val="ka-GE"/>
        </w:rPr>
        <w:t xml:space="preserve">მიმართა შუამდგომლობით, საქმეზე საბოლოო გადაწყვეტილების მიღებამდე შეჩერდეს სადავო ნორმის მოქმედება. </w:t>
      </w:r>
      <w:r w:rsidRPr="00FB138B">
        <w:rPr>
          <w:rFonts w:ascii="Sylfaen" w:hAnsi="Sylfaen"/>
          <w:sz w:val="24"/>
          <w:szCs w:val="24"/>
          <w:lang w:val="ka-GE"/>
        </w:rPr>
        <w:lastRenderedPageBreak/>
        <w:t>მოსარჩელის მტკიცებით, რამდენადაც მოცემული სამართლებრივი დავა შესაძლებელია წლები გაგრძელდეს, დროთა განმავლობაში</w:t>
      </w:r>
      <w:r w:rsidR="00DE386B" w:rsidRPr="00FB138B">
        <w:rPr>
          <w:rFonts w:ascii="Sylfaen" w:hAnsi="Sylfaen"/>
          <w:sz w:val="24"/>
          <w:szCs w:val="24"/>
          <w:lang w:val="ka-GE"/>
        </w:rPr>
        <w:t>,</w:t>
      </w:r>
      <w:r w:rsidRPr="00FB138B">
        <w:rPr>
          <w:rFonts w:ascii="Sylfaen" w:hAnsi="Sylfaen"/>
          <w:sz w:val="24"/>
          <w:szCs w:val="24"/>
          <w:lang w:val="ka-GE"/>
        </w:rPr>
        <w:t xml:space="preserve"> დადგება გამოუსწორებელი ზიანი ბავშვის განვითარებისათვის. იმის გათვალისწინებით, რომ კონსტიტუციურ სარჩელში მითითებული სხვადასხვა სახის </w:t>
      </w:r>
      <w:r w:rsidR="00C1111D" w:rsidRPr="00FB138B">
        <w:rPr>
          <w:rFonts w:ascii="Sylfaen" w:hAnsi="Sylfaen"/>
          <w:sz w:val="24"/>
          <w:szCs w:val="24"/>
          <w:lang w:val="ka-GE"/>
        </w:rPr>
        <w:t xml:space="preserve">სარგებლების </w:t>
      </w:r>
      <w:r w:rsidRPr="00FB138B">
        <w:rPr>
          <w:rFonts w:ascii="Sylfaen" w:hAnsi="Sylfaen"/>
          <w:sz w:val="24"/>
          <w:szCs w:val="24"/>
          <w:lang w:val="ka-GE"/>
        </w:rPr>
        <w:t>მიღებისათვის აუცილებელია ბავშვი 1 წლის მანძილზე 3 თვით იმყოფებოდეს კანადაში, სადავო ნორმის მოქმედების პირობებში</w:t>
      </w:r>
      <w:r w:rsidR="00DE386B" w:rsidRPr="00FB138B">
        <w:rPr>
          <w:rFonts w:ascii="Sylfaen" w:hAnsi="Sylfaen"/>
          <w:sz w:val="24"/>
          <w:szCs w:val="24"/>
          <w:lang w:val="ka-GE"/>
        </w:rPr>
        <w:t>,</w:t>
      </w:r>
      <w:r w:rsidRPr="00FB138B">
        <w:rPr>
          <w:rFonts w:ascii="Sylfaen" w:hAnsi="Sylfaen"/>
          <w:sz w:val="24"/>
          <w:szCs w:val="24"/>
          <w:lang w:val="ka-GE"/>
        </w:rPr>
        <w:t xml:space="preserve"> ეს უკანასკნელი კარგავს </w:t>
      </w:r>
      <w:r w:rsidRPr="007B5C70">
        <w:rPr>
          <w:rFonts w:ascii="Sylfaen" w:hAnsi="Sylfaen"/>
          <w:sz w:val="24"/>
          <w:szCs w:val="24"/>
          <w:lang w:val="ka-GE"/>
        </w:rPr>
        <w:t xml:space="preserve">საქართველოდან გასვლისა და ზემოაღნიშნული სიკეთეებით სარგებლობის შესაძლებლობას. </w:t>
      </w:r>
    </w:p>
    <w:p w14:paraId="74B7C0AC" w14:textId="77777777" w:rsidR="00617148" w:rsidRPr="007B5C70" w:rsidRDefault="00617148" w:rsidP="00F37D4E">
      <w:pPr>
        <w:pStyle w:val="ListParagraph"/>
        <w:spacing w:after="0" w:line="276" w:lineRule="auto"/>
        <w:ind w:left="0" w:firstLine="360"/>
        <w:jc w:val="both"/>
        <w:rPr>
          <w:rFonts w:ascii="Sylfaen" w:hAnsi="Sylfaen"/>
          <w:sz w:val="24"/>
          <w:szCs w:val="24"/>
          <w:lang w:val="ka-GE"/>
        </w:rPr>
      </w:pPr>
    </w:p>
    <w:p w14:paraId="459B8BC9" w14:textId="77777777" w:rsidR="00DA7446" w:rsidRPr="007B5C70" w:rsidRDefault="00554B6C" w:rsidP="00F37D4E">
      <w:pPr>
        <w:pStyle w:val="ListParagraph"/>
        <w:spacing w:after="0" w:line="276" w:lineRule="auto"/>
        <w:ind w:left="0"/>
        <w:jc w:val="center"/>
        <w:rPr>
          <w:rFonts w:ascii="Sylfaen" w:hAnsi="Sylfaen"/>
          <w:b/>
          <w:sz w:val="24"/>
          <w:szCs w:val="24"/>
          <w:lang w:val="ka-GE"/>
        </w:rPr>
      </w:pPr>
      <w:r w:rsidRPr="007B5C70">
        <w:rPr>
          <w:rFonts w:ascii="Sylfaen" w:hAnsi="Sylfaen"/>
          <w:b/>
          <w:sz w:val="24"/>
          <w:szCs w:val="24"/>
          <w:lang w:val="ka-GE"/>
        </w:rPr>
        <w:t>II</w:t>
      </w:r>
    </w:p>
    <w:p w14:paraId="7B4E84F8" w14:textId="77777777" w:rsidR="00DA7446" w:rsidRDefault="00DA7446" w:rsidP="00F37D4E">
      <w:pPr>
        <w:pStyle w:val="Heading1"/>
        <w:spacing w:line="276" w:lineRule="auto"/>
        <w:ind w:firstLine="0"/>
      </w:pPr>
      <w:r w:rsidRPr="007B5C70">
        <w:t>სამოტივაციო ნაწილი</w:t>
      </w:r>
    </w:p>
    <w:p w14:paraId="505CA497" w14:textId="77777777" w:rsidR="00F37D4E" w:rsidRPr="00F37D4E" w:rsidRDefault="00F37D4E" w:rsidP="00F37D4E">
      <w:pPr>
        <w:spacing w:after="0"/>
        <w:rPr>
          <w:rFonts w:ascii="Sylfaen" w:hAnsi="Sylfaen"/>
          <w:lang w:val="ka-GE"/>
        </w:rPr>
      </w:pPr>
    </w:p>
    <w:p w14:paraId="0E500DF7" w14:textId="7A3121C4" w:rsidR="00695F5E" w:rsidRPr="007B5C70" w:rsidRDefault="00B90D84" w:rsidP="00F37D4E">
      <w:pPr>
        <w:pStyle w:val="abzacixml0"/>
        <w:numPr>
          <w:ilvl w:val="0"/>
          <w:numId w:val="10"/>
        </w:numPr>
        <w:spacing w:line="276" w:lineRule="auto"/>
        <w:ind w:left="0" w:firstLine="360"/>
        <w:rPr>
          <w:sz w:val="24"/>
          <w:szCs w:val="24"/>
          <w:lang w:val="ka-GE"/>
        </w:rPr>
      </w:pPr>
      <w:r w:rsidRPr="007B5C70">
        <w:rPr>
          <w:sz w:val="24"/>
          <w:szCs w:val="24"/>
          <w:lang w:val="ka-GE"/>
        </w:rPr>
        <w:t>საქართველოს საკონსტიტუციო სასამართლოს</w:t>
      </w:r>
      <w:r w:rsidR="008E218E" w:rsidRPr="007B5C70">
        <w:rPr>
          <w:sz w:val="24"/>
          <w:szCs w:val="24"/>
          <w:lang w:val="ka-GE"/>
        </w:rPr>
        <w:t xml:space="preserve"> </w:t>
      </w:r>
      <w:r w:rsidR="0071009A" w:rsidRPr="007B5C70">
        <w:rPr>
          <w:sz w:val="24"/>
          <w:szCs w:val="24"/>
          <w:lang w:val="ka-GE"/>
        </w:rPr>
        <w:t xml:space="preserve">მიერ დადგენილი პრაქტიკის თანახმად, 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მისთვის წაყენებულ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რომელიც ადასტურებს სარჩელის საფუძვლიანობას. </w:t>
      </w:r>
      <w:r w:rsidR="00695F5E" w:rsidRPr="007B5C70">
        <w:rPr>
          <w:sz w:val="24"/>
          <w:szCs w:val="24"/>
          <w:lang w:val="ka-GE"/>
        </w:rPr>
        <w:t>საქართველოს საკონსტიტუციო სასამართლოს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განჩინება №2/3/412 საქმეზე ,,საქართველოს მოქალაქეები შალვა ნათელაშვილი და გიორგი გუგავა საქართველოს პარლამენტის წინააღმდეგ”, II-9).</w:t>
      </w:r>
    </w:p>
    <w:p w14:paraId="3034778D" w14:textId="7EA49806" w:rsidR="005777AF" w:rsidRPr="007B5C70" w:rsidRDefault="0071009A" w:rsidP="00F37D4E">
      <w:pPr>
        <w:pStyle w:val="ListParagraph"/>
        <w:numPr>
          <w:ilvl w:val="0"/>
          <w:numId w:val="10"/>
        </w:numPr>
        <w:spacing w:after="0" w:line="276" w:lineRule="auto"/>
        <w:ind w:left="0" w:firstLine="360"/>
        <w:jc w:val="both"/>
        <w:rPr>
          <w:rFonts w:ascii="Sylfaen" w:hAnsi="Sylfaen"/>
          <w:b/>
          <w:sz w:val="24"/>
          <w:szCs w:val="24"/>
          <w:lang w:val="ka-GE"/>
        </w:rPr>
      </w:pPr>
      <w:r w:rsidRPr="007B5C70">
        <w:rPr>
          <w:rFonts w:ascii="Sylfaen" w:hAnsi="Sylfaen"/>
          <w:sz w:val="24"/>
          <w:szCs w:val="24"/>
          <w:lang w:val="ka-GE"/>
        </w:rPr>
        <w:t>მოსარჩელე მხარე</w:t>
      </w:r>
      <w:r w:rsidR="003A7184" w:rsidRPr="007B5C70">
        <w:rPr>
          <w:rFonts w:ascii="Sylfaen" w:hAnsi="Sylfaen"/>
          <w:sz w:val="24"/>
          <w:szCs w:val="24"/>
          <w:lang w:val="ka-GE"/>
        </w:rPr>
        <w:t>,</w:t>
      </w:r>
      <w:r w:rsidRPr="007B5C70">
        <w:rPr>
          <w:rFonts w:ascii="Sylfaen" w:hAnsi="Sylfaen"/>
          <w:sz w:val="24"/>
          <w:szCs w:val="24"/>
          <w:lang w:val="ka-GE"/>
        </w:rPr>
        <w:t xml:space="preserve"> საქართველოს კონსტიტუციის</w:t>
      </w:r>
      <w:r w:rsidR="00695F5E" w:rsidRPr="007B5C70">
        <w:rPr>
          <w:rFonts w:ascii="Sylfaen" w:hAnsi="Sylfaen"/>
          <w:sz w:val="24"/>
          <w:szCs w:val="24"/>
          <w:lang w:val="ka-GE"/>
        </w:rPr>
        <w:t xml:space="preserve"> მე-16 მუხლთან და </w:t>
      </w:r>
      <w:r w:rsidRPr="007B5C70">
        <w:rPr>
          <w:rFonts w:ascii="Sylfaen" w:hAnsi="Sylfaen"/>
          <w:sz w:val="24"/>
          <w:szCs w:val="24"/>
          <w:lang w:val="ka-GE"/>
        </w:rPr>
        <w:t>მე-20 მუხლის პირველ პუნქტთან მიმართებით</w:t>
      </w:r>
      <w:r w:rsidR="003A7184" w:rsidRPr="007B5C70">
        <w:rPr>
          <w:rFonts w:ascii="Sylfaen" w:hAnsi="Sylfaen"/>
          <w:sz w:val="24"/>
          <w:szCs w:val="24"/>
          <w:lang w:val="ka-GE"/>
        </w:rPr>
        <w:t>,</w:t>
      </w:r>
      <w:r w:rsidRPr="007B5C70">
        <w:rPr>
          <w:rFonts w:ascii="Sylfaen" w:hAnsi="Sylfaen"/>
          <w:sz w:val="24"/>
          <w:szCs w:val="24"/>
          <w:lang w:val="ka-GE"/>
        </w:rPr>
        <w:t xml:space="preserve"> ითხოვს საქართველოს სამოქალაქო საპროცესო კოდექსის 355-ე მუხლის პირველი ნაწილის „ა“, „ბ“ და „გ“ ქვეპუნქტების იმ ნორმატიული შინაარსის არაკონსტიტუციურად ცნობას, რომელიც სასამართლოს უფლებამოსილებას ანიჭებს, დროებითი განკარგულების საფუძველზე, მშობელს აუკრძალოს შვილის საქართველოს </w:t>
      </w:r>
      <w:r w:rsidR="00B02CE4" w:rsidRPr="007B5C70">
        <w:rPr>
          <w:rFonts w:ascii="Sylfaen" w:hAnsi="Sylfaen"/>
          <w:sz w:val="24"/>
          <w:szCs w:val="24"/>
          <w:lang w:val="ka-GE"/>
        </w:rPr>
        <w:t xml:space="preserve">საზღვრებს </w:t>
      </w:r>
      <w:r w:rsidRPr="007B5C70">
        <w:rPr>
          <w:rFonts w:ascii="Sylfaen" w:hAnsi="Sylfaen"/>
          <w:sz w:val="24"/>
          <w:szCs w:val="24"/>
          <w:lang w:val="ka-GE"/>
        </w:rPr>
        <w:t>გარეთ გაყვანა</w:t>
      </w:r>
      <w:r w:rsidR="00C721F9" w:rsidRPr="007B5C70">
        <w:rPr>
          <w:rFonts w:ascii="Sylfaen" w:hAnsi="Sylfaen"/>
          <w:sz w:val="24"/>
          <w:szCs w:val="24"/>
          <w:lang w:val="ka-GE"/>
        </w:rPr>
        <w:t>. კონსტიტუციური სარჩელის თან</w:t>
      </w:r>
      <w:r w:rsidR="00CC0B1B" w:rsidRPr="007B5C70">
        <w:rPr>
          <w:rFonts w:ascii="Sylfaen" w:hAnsi="Sylfaen"/>
          <w:sz w:val="24"/>
          <w:szCs w:val="24"/>
          <w:lang w:val="ka-GE"/>
        </w:rPr>
        <w:t>ა</w:t>
      </w:r>
      <w:r w:rsidR="00C721F9" w:rsidRPr="007B5C70">
        <w:rPr>
          <w:rFonts w:ascii="Sylfaen" w:hAnsi="Sylfaen"/>
          <w:sz w:val="24"/>
          <w:szCs w:val="24"/>
          <w:lang w:val="ka-GE"/>
        </w:rPr>
        <w:t>ხმად</w:t>
      </w:r>
      <w:r w:rsidR="00BE3067" w:rsidRPr="007B5C70">
        <w:rPr>
          <w:rFonts w:ascii="Sylfaen" w:hAnsi="Sylfaen"/>
          <w:sz w:val="24"/>
          <w:szCs w:val="24"/>
          <w:lang w:val="ka-GE"/>
        </w:rPr>
        <w:t>,</w:t>
      </w:r>
      <w:r w:rsidR="00C721F9" w:rsidRPr="007B5C70">
        <w:rPr>
          <w:rFonts w:ascii="Sylfaen" w:hAnsi="Sylfaen"/>
          <w:sz w:val="24"/>
          <w:szCs w:val="24"/>
          <w:lang w:val="ka-GE"/>
        </w:rPr>
        <w:t xml:space="preserve"> სადავო ნორმის საფუძველზე ბავშვს, რომელიც კანადის მოქალაქეა, ეზღუდება საკუთარ ქვეყანაში გამგზავრების უფლება, რაც ხელყოფს მისი</w:t>
      </w:r>
      <w:r w:rsidR="00F432FF" w:rsidRPr="007B5C70">
        <w:rPr>
          <w:rFonts w:ascii="Sylfaen" w:hAnsi="Sylfaen"/>
          <w:sz w:val="24"/>
          <w:szCs w:val="24"/>
          <w:lang w:val="ka-GE"/>
        </w:rPr>
        <w:t>,</w:t>
      </w:r>
      <w:r w:rsidR="00C721F9" w:rsidRPr="007B5C70">
        <w:rPr>
          <w:rFonts w:ascii="Sylfaen" w:hAnsi="Sylfaen"/>
          <w:sz w:val="24"/>
          <w:szCs w:val="24"/>
          <w:lang w:val="ka-GE"/>
        </w:rPr>
        <w:t xml:space="preserve"> </w:t>
      </w:r>
      <w:r w:rsidR="00C721F9" w:rsidRPr="007B5C70">
        <w:rPr>
          <w:rFonts w:ascii="Sylfaen" w:hAnsi="Sylfaen"/>
          <w:sz w:val="24"/>
          <w:szCs w:val="24"/>
          <w:lang w:val="ka-GE"/>
        </w:rPr>
        <w:lastRenderedPageBreak/>
        <w:t>როგორც პიროვნების თავისუფალი განვითარების, ასევე ადამიანის პირადი ცხოვრების კონსტიტუციით დაცულ უფლებას.</w:t>
      </w:r>
    </w:p>
    <w:p w14:paraId="67DB2640" w14:textId="77777777" w:rsidR="00441D84" w:rsidRPr="007B5C70" w:rsidRDefault="005777AF" w:rsidP="00F37D4E">
      <w:pPr>
        <w:pStyle w:val="ListParagraph"/>
        <w:numPr>
          <w:ilvl w:val="0"/>
          <w:numId w:val="10"/>
        </w:numPr>
        <w:spacing w:after="0" w:line="276" w:lineRule="auto"/>
        <w:ind w:left="0" w:firstLine="360"/>
        <w:jc w:val="both"/>
        <w:rPr>
          <w:rFonts w:ascii="Sylfaen" w:hAnsi="Sylfaen"/>
          <w:b/>
          <w:sz w:val="24"/>
          <w:szCs w:val="24"/>
          <w:lang w:val="ka-GE"/>
        </w:rPr>
      </w:pPr>
      <w:r w:rsidRPr="007B5C70">
        <w:rPr>
          <w:rFonts w:ascii="Sylfaen" w:hAnsi="Sylfaen"/>
          <w:sz w:val="24"/>
          <w:szCs w:val="24"/>
          <w:lang w:val="ka-GE"/>
        </w:rPr>
        <w:t xml:space="preserve">საქართველოს საკონსტიტუციო სასამართლოს პრაქტიკის თანახმად, „საქართველოს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w:t>
      </w:r>
      <w:proofErr w:type="spellStart"/>
      <w:r w:rsidRPr="007B5C70">
        <w:rPr>
          <w:rFonts w:ascii="Sylfaen" w:hAnsi="Sylfaen"/>
          <w:sz w:val="24"/>
          <w:szCs w:val="24"/>
          <w:lang w:val="ka-GE"/>
        </w:rPr>
        <w:t>ამოკითხული</w:t>
      </w:r>
      <w:proofErr w:type="spellEnd"/>
      <w:r w:rsidRPr="007B5C70">
        <w:rPr>
          <w:rFonts w:ascii="Sylfaen" w:hAnsi="Sylfaen"/>
          <w:sz w:val="24"/>
          <w:szCs w:val="24"/>
          <w:lang w:val="ka-GE"/>
        </w:rPr>
        <w:t xml:space="preserve">. კონსტიტუციის განმარტების პროცესში საკონსტიტუციო სასამართლომ უნდა უზრუნველყოს კონსტიტუციით დადგენილი წესრიგის დაცვა, კონსტიტუციის დებულებების გააზრება მათი მიზნებისა და ღირებულებების შესაბამისად“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II-12). „ბუნებრივია, ერთი და იგივე სამართლებრივი ურთიერთობა შესაძლოა კონსტიტუციის სხვადასხვა მუხლით დაცულ სფეროში მოექცეს, ისევე, როგორც კონსტიტუციის სხვადასხვა მუხლებით დაცული სფეროები გარკვეულწილად ფარავდეს (მოიცავდეს) ერთმანეთს. თუმცა კონსტიტუციის განსხვავებული ნორმებით დაცული უფლებების ფარგლების ხელოვნური გაფართოება, უფლებებს შორის კონსტიტუციით </w:t>
      </w:r>
      <w:proofErr w:type="spellStart"/>
      <w:r w:rsidRPr="007B5C70">
        <w:rPr>
          <w:rFonts w:ascii="Sylfaen" w:hAnsi="Sylfaen"/>
          <w:sz w:val="24"/>
          <w:szCs w:val="24"/>
          <w:lang w:val="ka-GE"/>
        </w:rPr>
        <w:t>გავლებული</w:t>
      </w:r>
      <w:proofErr w:type="spellEnd"/>
      <w:r w:rsidRPr="007B5C70">
        <w:rPr>
          <w:rFonts w:ascii="Sylfaen" w:hAnsi="Sylfaen"/>
          <w:sz w:val="24"/>
          <w:szCs w:val="24"/>
          <w:lang w:val="ka-GE"/>
        </w:rPr>
        <w:t xml:space="preserve"> ზღვრის წაშლა, ვერც უფლების დაცვას მოემსახურება და ვერც კონსტიტუციით დადგენილ წესრიგს უზრუნველყოფს“ (საქართველოს საკონსტიტუციო სასამართლოს 2013 წლის 20 დეკემბრის №1/7/561,568 საოქმო ჩანაწერი საქმეზე „საქართველოს მოქალაქე იური ვაზაგაშვილი საქართველოს პარლამენტის წინააღმდეგ“, II-11).</w:t>
      </w:r>
      <w:r w:rsidR="00F52896" w:rsidRPr="007B5C70">
        <w:rPr>
          <w:rFonts w:ascii="Sylfaen" w:hAnsi="Sylfaen"/>
          <w:sz w:val="24"/>
          <w:szCs w:val="24"/>
          <w:lang w:val="ka-GE"/>
        </w:rPr>
        <w:t xml:space="preserve"> </w:t>
      </w:r>
      <w:r w:rsidR="00955127" w:rsidRPr="007B5C70">
        <w:rPr>
          <w:rFonts w:ascii="Sylfaen" w:hAnsi="Sylfaen"/>
          <w:sz w:val="24"/>
          <w:szCs w:val="24"/>
          <w:lang w:val="ka-GE"/>
        </w:rPr>
        <w:t xml:space="preserve">ზოგადად, თავისუფალი მიმოსვლა და პირის თავისუფალი გადაადგილება წარმოადგენს არაერთი ძირითადი უფლებით სარგებლობის წინაპირობას. ეს იმას არ ნიშნავს, რომ თავისუფალი მიმოსვლისა და თავისუფალი გადაადგილების უფლების ნებისმიერი შეზღუდვა </w:t>
      </w:r>
      <w:r w:rsidRPr="007B5C70">
        <w:rPr>
          <w:rFonts w:ascii="Sylfaen" w:hAnsi="Sylfaen"/>
          <w:sz w:val="24"/>
          <w:szCs w:val="24"/>
          <w:lang w:val="ka-GE"/>
        </w:rPr>
        <w:t>თავისთავად</w:t>
      </w:r>
      <w:r w:rsidR="00955127" w:rsidRPr="007B5C70">
        <w:rPr>
          <w:rFonts w:ascii="Sylfaen" w:hAnsi="Sylfaen"/>
          <w:sz w:val="24"/>
          <w:szCs w:val="24"/>
          <w:lang w:val="ka-GE"/>
        </w:rPr>
        <w:t xml:space="preserve"> იწვევს სხვა უფლებების შეზღუდვას.</w:t>
      </w:r>
      <w:r w:rsidRPr="007B5C70">
        <w:rPr>
          <w:rFonts w:ascii="Sylfaen" w:hAnsi="Sylfaen"/>
          <w:sz w:val="24"/>
          <w:szCs w:val="24"/>
          <w:lang w:val="ka-GE"/>
        </w:rPr>
        <w:t xml:space="preserve"> მიმოსვლის თავისუფლების ნებისმიერი შეზღუდვით გამოწვეული გვერდითი ეფექტების შეფასება სხვა კონსტიტუციურ უფლებებთან არ შეესაბამება კონსტიტუციის სულისკვეთებას და ვერც კონსტიტუციით დადგენილ წესრიგს უზრუნველყოფს.</w:t>
      </w:r>
    </w:p>
    <w:p w14:paraId="5D5750C5" w14:textId="77777777" w:rsidR="0071009A" w:rsidRPr="007B5C70" w:rsidRDefault="00A43DC1" w:rsidP="00F37D4E">
      <w:pPr>
        <w:pStyle w:val="ListParagraph"/>
        <w:numPr>
          <w:ilvl w:val="0"/>
          <w:numId w:val="10"/>
        </w:numPr>
        <w:spacing w:after="0" w:line="276" w:lineRule="auto"/>
        <w:ind w:left="0" w:firstLine="360"/>
        <w:jc w:val="both"/>
        <w:rPr>
          <w:rFonts w:ascii="Sylfaen" w:hAnsi="Sylfaen"/>
          <w:b/>
          <w:sz w:val="24"/>
          <w:szCs w:val="24"/>
          <w:lang w:val="ka-GE"/>
        </w:rPr>
      </w:pPr>
      <w:r w:rsidRPr="007B5C70">
        <w:rPr>
          <w:rFonts w:ascii="Sylfaen" w:hAnsi="Sylfaen"/>
          <w:sz w:val="24"/>
          <w:szCs w:val="24"/>
          <w:lang w:val="ka-GE"/>
        </w:rPr>
        <w:t xml:space="preserve">განსახილველ შემთხვევაში სადავო ნორმა ზღუდავს მშობლის უფლებას, საზღვარგარეთ გაიყვანოს შვილი. აღნიშნული შეზღუდვის კონსტიტუციურობა </w:t>
      </w:r>
      <w:proofErr w:type="spellStart"/>
      <w:r w:rsidRPr="007B5C70">
        <w:rPr>
          <w:rFonts w:ascii="Sylfaen" w:hAnsi="Sylfaen"/>
          <w:sz w:val="24"/>
          <w:szCs w:val="24"/>
          <w:lang w:val="ka-GE"/>
        </w:rPr>
        <w:t>შეფასებადია</w:t>
      </w:r>
      <w:proofErr w:type="spellEnd"/>
      <w:r w:rsidRPr="007B5C70">
        <w:rPr>
          <w:rFonts w:ascii="Sylfaen" w:hAnsi="Sylfaen"/>
          <w:sz w:val="24"/>
          <w:szCs w:val="24"/>
          <w:lang w:val="ka-GE"/>
        </w:rPr>
        <w:t xml:space="preserve"> საქართველოს კონსტიტუციის 22-ე მუხლით </w:t>
      </w:r>
      <w:r w:rsidR="00F52896" w:rsidRPr="007B5C70">
        <w:rPr>
          <w:rFonts w:ascii="Sylfaen" w:hAnsi="Sylfaen"/>
          <w:sz w:val="24"/>
          <w:szCs w:val="24"/>
          <w:lang w:val="ka-GE"/>
        </w:rPr>
        <w:t>გარანტირებულ</w:t>
      </w:r>
      <w:r w:rsidRPr="007B5C70">
        <w:rPr>
          <w:rFonts w:ascii="Sylfaen" w:hAnsi="Sylfaen"/>
          <w:sz w:val="24"/>
          <w:szCs w:val="24"/>
          <w:lang w:val="ka-GE"/>
        </w:rPr>
        <w:t xml:space="preserve"> თავისუფალი მიმოსვლის უფლებასთან</w:t>
      </w:r>
      <w:r w:rsidR="00F52896" w:rsidRPr="007B5C70">
        <w:rPr>
          <w:rFonts w:ascii="Sylfaen" w:hAnsi="Sylfaen"/>
          <w:sz w:val="24"/>
          <w:szCs w:val="24"/>
          <w:lang w:val="ka-GE"/>
        </w:rPr>
        <w:t xml:space="preserve"> მიმართებით</w:t>
      </w:r>
      <w:r w:rsidRPr="007B5C70">
        <w:rPr>
          <w:rFonts w:ascii="Sylfaen" w:hAnsi="Sylfaen"/>
          <w:sz w:val="24"/>
          <w:szCs w:val="24"/>
          <w:lang w:val="ka-GE"/>
        </w:rPr>
        <w:t xml:space="preserve"> და არა იმ უფლებებთან, რომელთა რეალიზაციის წინაპირობაც არის პირის მიერ</w:t>
      </w:r>
      <w:r w:rsidR="00F52896" w:rsidRPr="007B5C70">
        <w:rPr>
          <w:rFonts w:ascii="Sylfaen" w:hAnsi="Sylfaen"/>
          <w:sz w:val="24"/>
          <w:szCs w:val="24"/>
          <w:lang w:val="ka-GE"/>
        </w:rPr>
        <w:t xml:space="preserve"> საქართველოს სახელმწიფო</w:t>
      </w:r>
      <w:r w:rsidRPr="007B5C70">
        <w:rPr>
          <w:rFonts w:ascii="Sylfaen" w:hAnsi="Sylfaen"/>
          <w:sz w:val="24"/>
          <w:szCs w:val="24"/>
          <w:lang w:val="ka-GE"/>
        </w:rPr>
        <w:t xml:space="preserve"> საზღვრის გადაკვეთა. </w:t>
      </w:r>
      <w:r w:rsidR="00DF6DFB" w:rsidRPr="007B5C70">
        <w:rPr>
          <w:rFonts w:ascii="Sylfaen" w:hAnsi="Sylfaen"/>
          <w:sz w:val="24"/>
          <w:szCs w:val="24"/>
          <w:lang w:val="ka-GE"/>
        </w:rPr>
        <w:t xml:space="preserve">მოსარჩელის მიერ </w:t>
      </w:r>
      <w:r w:rsidR="00E715FA" w:rsidRPr="007B5C70">
        <w:rPr>
          <w:rFonts w:ascii="Sylfaen" w:hAnsi="Sylfaen"/>
          <w:sz w:val="24"/>
          <w:szCs w:val="24"/>
          <w:lang w:val="ka-GE"/>
        </w:rPr>
        <w:t>კონსტიტუციურ</w:t>
      </w:r>
      <w:r w:rsidR="00F432FF" w:rsidRPr="007B5C70">
        <w:rPr>
          <w:rFonts w:ascii="Sylfaen" w:hAnsi="Sylfaen"/>
          <w:sz w:val="24"/>
          <w:szCs w:val="24"/>
          <w:lang w:val="ka-GE"/>
        </w:rPr>
        <w:t xml:space="preserve"> სარჩელში</w:t>
      </w:r>
      <w:r w:rsidR="00E715FA" w:rsidRPr="007B5C70">
        <w:rPr>
          <w:rFonts w:ascii="Sylfaen" w:hAnsi="Sylfaen"/>
          <w:sz w:val="24"/>
          <w:szCs w:val="24"/>
          <w:lang w:val="ka-GE"/>
        </w:rPr>
        <w:t xml:space="preserve"> </w:t>
      </w:r>
      <w:r w:rsidR="00DF6DFB" w:rsidRPr="007B5C70">
        <w:rPr>
          <w:rFonts w:ascii="Sylfaen" w:hAnsi="Sylfaen"/>
          <w:sz w:val="24"/>
          <w:szCs w:val="24"/>
          <w:lang w:val="ka-GE"/>
        </w:rPr>
        <w:t xml:space="preserve">იდენტიფიცირებულია საქართველოს სამოქალაქო საპროცესო კოდექსის 355-ე </w:t>
      </w:r>
      <w:r w:rsidR="00DF6DFB" w:rsidRPr="007B5C70">
        <w:rPr>
          <w:rFonts w:ascii="Sylfaen" w:hAnsi="Sylfaen"/>
          <w:sz w:val="24"/>
          <w:szCs w:val="24"/>
          <w:lang w:val="ka-GE"/>
        </w:rPr>
        <w:lastRenderedPageBreak/>
        <w:t>მუხლის პირველი ნაწილის „ა“, „ბ“ და „გ“ ქვეპუნქტების ის ნორმატიული შინაარსი</w:t>
      </w:r>
      <w:r w:rsidR="00F432FF" w:rsidRPr="007B5C70">
        <w:rPr>
          <w:rFonts w:ascii="Sylfaen" w:hAnsi="Sylfaen"/>
          <w:sz w:val="24"/>
          <w:szCs w:val="24"/>
          <w:lang w:val="ka-GE"/>
        </w:rPr>
        <w:t xml:space="preserve">, რომელიც </w:t>
      </w:r>
      <w:r w:rsidR="00DF6DFB" w:rsidRPr="007B5C70">
        <w:rPr>
          <w:rFonts w:ascii="Sylfaen" w:hAnsi="Sylfaen"/>
          <w:sz w:val="24"/>
          <w:szCs w:val="24"/>
          <w:lang w:val="ka-GE"/>
        </w:rPr>
        <w:t xml:space="preserve">შეეხება მხოლოდ პირის საქართველოს საზღვრებს გარეთ </w:t>
      </w:r>
      <w:r w:rsidR="00361F58" w:rsidRPr="007B5C70">
        <w:rPr>
          <w:rFonts w:ascii="Sylfaen" w:hAnsi="Sylfaen"/>
          <w:sz w:val="24"/>
          <w:szCs w:val="24"/>
          <w:lang w:val="ka-GE"/>
        </w:rPr>
        <w:t>გაყვანის აკრძალვის საკითხს</w:t>
      </w:r>
      <w:r w:rsidR="00DF6DFB" w:rsidRPr="007B5C70">
        <w:rPr>
          <w:rFonts w:ascii="Sylfaen" w:hAnsi="Sylfaen"/>
          <w:sz w:val="24"/>
          <w:szCs w:val="24"/>
          <w:lang w:val="ka-GE"/>
        </w:rPr>
        <w:t xml:space="preserve"> და არ არეგულირებს ამა თუ იმ პირის მიერ საქართველოს ან სხვა ქვეყნის კანონმდებლობით გათვალისწინებული რაიმე სარგებლის, </w:t>
      </w:r>
      <w:r w:rsidR="00361F58" w:rsidRPr="007B5C70">
        <w:rPr>
          <w:rFonts w:ascii="Sylfaen" w:hAnsi="Sylfaen"/>
          <w:sz w:val="24"/>
          <w:szCs w:val="24"/>
          <w:lang w:val="ka-GE"/>
        </w:rPr>
        <w:t>მათ შორის,</w:t>
      </w:r>
      <w:r w:rsidR="00DF6DFB" w:rsidRPr="007B5C70">
        <w:rPr>
          <w:rFonts w:ascii="Sylfaen" w:hAnsi="Sylfaen"/>
          <w:sz w:val="24"/>
          <w:szCs w:val="24"/>
          <w:lang w:val="ka-GE"/>
        </w:rPr>
        <w:t xml:space="preserve"> განათლების მიღების უფლებას.</w:t>
      </w:r>
      <w:r w:rsidR="00361F58" w:rsidRPr="007B5C70">
        <w:rPr>
          <w:rFonts w:ascii="Sylfaen" w:hAnsi="Sylfaen"/>
          <w:sz w:val="24"/>
          <w:szCs w:val="24"/>
          <w:lang w:val="ka-GE"/>
        </w:rPr>
        <w:t xml:space="preserve"> ის გარემოება, რომ პირი სადავო ნორმით დადგენილი აკრძალვის გამო ვერ ახერხებს რაიმე უფლების რეალიზაციას, წარმოადგენს სადავო ნორმით გათვალისწინებული </w:t>
      </w:r>
      <w:r w:rsidR="0074577A" w:rsidRPr="007B5C70">
        <w:rPr>
          <w:rFonts w:ascii="Sylfaen" w:hAnsi="Sylfaen"/>
          <w:sz w:val="24"/>
          <w:szCs w:val="24"/>
          <w:lang w:val="ka-GE"/>
        </w:rPr>
        <w:t>მი</w:t>
      </w:r>
      <w:r w:rsidR="00361F58" w:rsidRPr="007B5C70">
        <w:rPr>
          <w:rFonts w:ascii="Sylfaen" w:hAnsi="Sylfaen"/>
          <w:sz w:val="24"/>
          <w:szCs w:val="24"/>
          <w:lang w:val="ka-GE"/>
        </w:rPr>
        <w:t>მოსვლის თავისუფლების შეზღუდვის გვერდით ეფექტს</w:t>
      </w:r>
      <w:r w:rsidRPr="007B5C70">
        <w:rPr>
          <w:rFonts w:ascii="Sylfaen" w:hAnsi="Sylfaen"/>
          <w:sz w:val="24"/>
          <w:szCs w:val="24"/>
          <w:lang w:val="ka-GE"/>
        </w:rPr>
        <w:t xml:space="preserve"> და არა უშუალოდ სადავო ნორმით </w:t>
      </w:r>
      <w:r w:rsidR="00376D0A" w:rsidRPr="007B5C70">
        <w:rPr>
          <w:rFonts w:ascii="Sylfaen" w:hAnsi="Sylfaen"/>
          <w:sz w:val="24"/>
          <w:szCs w:val="24"/>
          <w:lang w:val="ka-GE"/>
        </w:rPr>
        <w:t>გამოწვეულ</w:t>
      </w:r>
      <w:r w:rsidRPr="007B5C70">
        <w:rPr>
          <w:rFonts w:ascii="Sylfaen" w:hAnsi="Sylfaen"/>
          <w:sz w:val="24"/>
          <w:szCs w:val="24"/>
          <w:lang w:val="ka-GE"/>
        </w:rPr>
        <w:t xml:space="preserve"> შეზღუდვას.</w:t>
      </w:r>
    </w:p>
    <w:p w14:paraId="79C28881" w14:textId="77777777" w:rsidR="00695F5E" w:rsidRPr="007B5C70" w:rsidRDefault="000446E3" w:rsidP="00F37D4E">
      <w:pPr>
        <w:pStyle w:val="ListParagraph"/>
        <w:numPr>
          <w:ilvl w:val="0"/>
          <w:numId w:val="10"/>
        </w:numPr>
        <w:spacing w:after="0" w:line="276" w:lineRule="auto"/>
        <w:ind w:left="0" w:firstLine="360"/>
        <w:jc w:val="both"/>
        <w:rPr>
          <w:rFonts w:ascii="Sylfaen" w:hAnsi="Sylfaen"/>
          <w:sz w:val="24"/>
          <w:szCs w:val="24"/>
          <w:lang w:val="ka-GE"/>
        </w:rPr>
      </w:pPr>
      <w:r w:rsidRPr="007B5C70">
        <w:rPr>
          <w:rFonts w:ascii="Sylfaen" w:hAnsi="Sylfaen"/>
          <w:sz w:val="24"/>
          <w:szCs w:val="24"/>
          <w:lang w:val="ka-GE"/>
        </w:rPr>
        <w:t>ყოველივე ზემოაღნიშნულიდან გამომდინარე, მოსარჩელე არასწორად აღიქვამს სადავო ნორმიდან მომდინარე შეზღუდვის ფარგლებს და მისი არგუმენტაცია არ მიემართება სადავო ნორმით დადგენილი შეზღუდვის რეალურ შინაარსს.</w:t>
      </w:r>
      <w:r w:rsidR="00232256" w:rsidRPr="007B5C70">
        <w:rPr>
          <w:rFonts w:ascii="Sylfaen" w:hAnsi="Sylfaen"/>
          <w:sz w:val="24"/>
          <w:szCs w:val="24"/>
          <w:lang w:val="ka-GE"/>
        </w:rPr>
        <w:t xml:space="preserve"> </w:t>
      </w:r>
      <w:r w:rsidRPr="007B5C70">
        <w:rPr>
          <w:rFonts w:ascii="Sylfaen" w:hAnsi="Sylfaen"/>
          <w:sz w:val="24"/>
          <w:szCs w:val="24"/>
          <w:lang w:val="ka-GE"/>
        </w:rPr>
        <w:t>ამდენად, N1212 კონსტიტუციური სარჩელი სასარჩელო მოთხოვნის იმ ნაწილში, რომელიც შეეხება საქართველოს კონსტიტუციის მე-16 მუხლთან და საქართველოს კონსტიტუციის მე-20 მუხლის პირველ პუნქტთან მიმართებით საქართველოს სამოქალაქო საპროცესო კოდექსის 355-ე მუხლის პირველი ნაწილის „ა“, „ბ“ და „გ“ ქვეპუნქტების იმ ნორმატიული შინაარსის კონსტიტუციურობას, რომელიც სასამართლოს უფლებამოსილებას ანიჭებს, დროებითი განკარგულების საფუძველზე, მშობელს აუკრძალოს შვილის საქართველოს საზღვრებს გარეთ გაყვანა</w:t>
      </w:r>
      <w:r w:rsidR="00FD109C" w:rsidRPr="007B5C70">
        <w:rPr>
          <w:rFonts w:ascii="Sylfaen" w:hAnsi="Sylfaen"/>
          <w:sz w:val="24"/>
          <w:szCs w:val="24"/>
          <w:lang w:val="ka-GE"/>
        </w:rPr>
        <w:t>,</w:t>
      </w:r>
      <w:r w:rsidRPr="007B5C70">
        <w:rPr>
          <w:rFonts w:ascii="Sylfaen" w:hAnsi="Sylfaen"/>
          <w:sz w:val="24"/>
          <w:szCs w:val="24"/>
          <w:lang w:val="ka-GE"/>
        </w:rPr>
        <w:t xml:space="preserve"> </w:t>
      </w:r>
      <w:r w:rsidR="00695F5E" w:rsidRPr="007B5C70">
        <w:rPr>
          <w:rFonts w:ascii="Sylfaen" w:hAnsi="Sylfaen"/>
          <w:sz w:val="24"/>
          <w:szCs w:val="24"/>
          <w:lang w:val="ka-GE"/>
        </w:rPr>
        <w:t xml:space="preserve">დაუსაბუთებელია და არ უნდა იქნეს მიღებული არსებითად განსახილველად „საკონსტიტუციო სამართალწარმოების შესახებ“ საქართველოს კანონის მე-16 მუხლის პირველი პუნქტის „ე“ ქვეპუნქტისა და მე-18 მუხლის „ა“ ქვეპუნქტის საფუძველზე. </w:t>
      </w:r>
    </w:p>
    <w:p w14:paraId="36FBAF21" w14:textId="77777777" w:rsidR="00AC546F" w:rsidRPr="007B5C70" w:rsidRDefault="00AC546F" w:rsidP="00F37D4E">
      <w:pPr>
        <w:pStyle w:val="ListParagraph"/>
        <w:numPr>
          <w:ilvl w:val="0"/>
          <w:numId w:val="10"/>
        </w:numPr>
        <w:spacing w:after="0" w:line="276" w:lineRule="auto"/>
        <w:ind w:left="0" w:firstLine="360"/>
        <w:jc w:val="both"/>
        <w:rPr>
          <w:rFonts w:ascii="Sylfaen" w:hAnsi="Sylfaen"/>
          <w:sz w:val="24"/>
          <w:szCs w:val="24"/>
          <w:lang w:val="ka-GE"/>
        </w:rPr>
      </w:pPr>
      <w:r w:rsidRPr="007B5C70">
        <w:rPr>
          <w:rFonts w:ascii="Sylfaen" w:hAnsi="Sylfaen"/>
          <w:sz w:val="24"/>
          <w:szCs w:val="24"/>
          <w:lang w:val="ka-GE"/>
        </w:rPr>
        <w:t>საკონსტიტუციო სასამართლო მიიჩნევს, რომ</w:t>
      </w:r>
      <w:r w:rsidR="00E715FA" w:rsidRPr="007B5C70">
        <w:rPr>
          <w:rFonts w:ascii="Sylfaen" w:hAnsi="Sylfaen"/>
          <w:sz w:val="24"/>
          <w:szCs w:val="24"/>
          <w:lang w:val="ka-GE"/>
        </w:rPr>
        <w:t>,</w:t>
      </w:r>
      <w:r w:rsidRPr="007B5C70">
        <w:rPr>
          <w:rFonts w:ascii="Sylfaen" w:hAnsi="Sylfaen"/>
          <w:sz w:val="24"/>
          <w:szCs w:val="24"/>
          <w:lang w:val="ka-GE"/>
        </w:rPr>
        <w:t xml:space="preserve"> სხვა მხრივ</w:t>
      </w:r>
      <w:r w:rsidR="00E715FA" w:rsidRPr="007B5C70">
        <w:rPr>
          <w:rFonts w:ascii="Sylfaen" w:hAnsi="Sylfaen"/>
          <w:sz w:val="24"/>
          <w:szCs w:val="24"/>
          <w:lang w:val="ka-GE"/>
        </w:rPr>
        <w:t>,</w:t>
      </w:r>
      <w:r w:rsidRPr="007B5C70">
        <w:rPr>
          <w:rFonts w:ascii="Sylfaen" w:hAnsi="Sylfaen"/>
          <w:sz w:val="24"/>
          <w:szCs w:val="24"/>
          <w:lang w:val="ka-GE"/>
        </w:rPr>
        <w:t xml:space="preserve"> №1212 კონსტიტუციური სარჩელი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w:t>
      </w:r>
      <w:r w:rsidR="00786256" w:rsidRPr="007B5C70">
        <w:rPr>
          <w:rFonts w:ascii="Sylfaen" w:hAnsi="Sylfaen"/>
          <w:sz w:val="24"/>
          <w:szCs w:val="24"/>
          <w:lang w:val="ka-GE"/>
        </w:rPr>
        <w:t xml:space="preserve">მიღებაზე უარის თქმის </w:t>
      </w:r>
      <w:r w:rsidRPr="007B5C70">
        <w:rPr>
          <w:rFonts w:ascii="Sylfaen" w:hAnsi="Sylfaen"/>
          <w:sz w:val="24"/>
          <w:szCs w:val="24"/>
          <w:lang w:val="ka-GE"/>
        </w:rPr>
        <w:t>რომელიმე საფუძველი.</w:t>
      </w:r>
    </w:p>
    <w:p w14:paraId="707A5EF9" w14:textId="77777777" w:rsidR="00A0781B" w:rsidRPr="007B5C70" w:rsidRDefault="00A0781B" w:rsidP="00F37D4E">
      <w:pPr>
        <w:pStyle w:val="ListParagraph"/>
        <w:numPr>
          <w:ilvl w:val="0"/>
          <w:numId w:val="10"/>
        </w:numPr>
        <w:spacing w:after="0" w:line="276" w:lineRule="auto"/>
        <w:ind w:left="0" w:firstLine="360"/>
        <w:jc w:val="both"/>
        <w:rPr>
          <w:rFonts w:ascii="Sylfaen" w:hAnsi="Sylfaen"/>
          <w:sz w:val="24"/>
          <w:szCs w:val="24"/>
          <w:lang w:val="ka-GE"/>
        </w:rPr>
      </w:pPr>
      <w:r w:rsidRPr="007B5C70">
        <w:rPr>
          <w:rFonts w:ascii="Sylfaen" w:hAnsi="Sylfaen"/>
          <w:sz w:val="24"/>
          <w:szCs w:val="24"/>
          <w:lang w:val="ka-GE"/>
        </w:rPr>
        <w:t xml:space="preserve">მოსარჩელე მხარემ </w:t>
      </w:r>
      <w:r w:rsidR="00C036E0" w:rsidRPr="007B5C70">
        <w:rPr>
          <w:rFonts w:ascii="Sylfaen" w:hAnsi="Sylfaen"/>
          <w:sz w:val="24"/>
          <w:szCs w:val="24"/>
          <w:lang w:val="ka-GE"/>
        </w:rPr>
        <w:t xml:space="preserve">საკონსტიტუციო სასამართლოს </w:t>
      </w:r>
      <w:r w:rsidRPr="007B5C70">
        <w:rPr>
          <w:rFonts w:ascii="Sylfaen" w:hAnsi="Sylfaen"/>
          <w:sz w:val="24"/>
          <w:szCs w:val="24"/>
          <w:lang w:val="ka-GE"/>
        </w:rPr>
        <w:t>მიმართა შუამდგომლობით, საქმეზე საბოლოო გადაწყვეტილების მიღებამდე შეჩერდეს სადავო ნორმის მოქმედება</w:t>
      </w:r>
      <w:r w:rsidR="007106A9" w:rsidRPr="007B5C70">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w:t>
      </w:r>
      <w:r w:rsidRPr="007B5C70">
        <w:rPr>
          <w:rFonts w:ascii="Sylfaen" w:hAnsi="Sylfaen"/>
          <w:sz w:val="24"/>
          <w:szCs w:val="24"/>
          <w:lang w:val="ka-GE"/>
        </w:rPr>
        <w:t xml:space="preserve">. </w:t>
      </w:r>
    </w:p>
    <w:p w14:paraId="219A7C6E" w14:textId="77777777" w:rsidR="00601BC8" w:rsidRPr="007B5C70" w:rsidRDefault="00C036E0" w:rsidP="00F37D4E">
      <w:pPr>
        <w:pStyle w:val="ListParagraph"/>
        <w:numPr>
          <w:ilvl w:val="0"/>
          <w:numId w:val="10"/>
        </w:numPr>
        <w:spacing w:after="0" w:line="276" w:lineRule="auto"/>
        <w:ind w:left="0" w:firstLine="360"/>
        <w:jc w:val="both"/>
        <w:rPr>
          <w:rFonts w:ascii="Sylfaen" w:hAnsi="Sylfaen"/>
          <w:sz w:val="24"/>
          <w:szCs w:val="24"/>
          <w:lang w:val="ka-GE"/>
        </w:rPr>
      </w:pPr>
      <w:r w:rsidRPr="007B5C70">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w:t>
      </w:r>
      <w:r w:rsidR="00E715FA" w:rsidRPr="007B5C70">
        <w:rPr>
          <w:rFonts w:ascii="Sylfaen" w:hAnsi="Sylfaen"/>
          <w:sz w:val="24"/>
          <w:szCs w:val="24"/>
          <w:lang w:val="ka-GE"/>
        </w:rPr>
        <w:t xml:space="preserve">, </w:t>
      </w:r>
      <w:r w:rsidRPr="007B5C70">
        <w:rPr>
          <w:rFonts w:ascii="Sylfaen" w:hAnsi="Sylfaen" w:cs="Sylfaen"/>
          <w:sz w:val="24"/>
          <w:szCs w:val="24"/>
          <w:lang w:val="ka-GE"/>
        </w:rPr>
        <w:t>თუ</w:t>
      </w:r>
      <w:r w:rsidRPr="007B5C70">
        <w:rPr>
          <w:rFonts w:ascii="Sylfaen" w:hAnsi="Sylfaen"/>
          <w:sz w:val="24"/>
          <w:szCs w:val="24"/>
          <w:lang w:val="ka-GE"/>
        </w:rPr>
        <w:t xml:space="preserve"> </w:t>
      </w:r>
      <w:r w:rsidRPr="007B5C70">
        <w:rPr>
          <w:rFonts w:ascii="Sylfaen" w:hAnsi="Sylfaen" w:cs="Sylfaen"/>
          <w:sz w:val="24"/>
          <w:szCs w:val="24"/>
          <w:lang w:val="ka-GE"/>
        </w:rPr>
        <w:t>საკონსტიტუციო</w:t>
      </w:r>
      <w:r w:rsidRPr="007B5C70">
        <w:rPr>
          <w:rFonts w:ascii="Sylfaen" w:hAnsi="Sylfaen"/>
          <w:sz w:val="24"/>
          <w:szCs w:val="24"/>
          <w:lang w:val="ka-GE"/>
        </w:rPr>
        <w:t xml:space="preserve"> </w:t>
      </w:r>
      <w:r w:rsidRPr="007B5C70">
        <w:rPr>
          <w:rFonts w:ascii="Sylfaen" w:hAnsi="Sylfaen" w:cs="Sylfaen"/>
          <w:sz w:val="24"/>
          <w:szCs w:val="24"/>
          <w:lang w:val="ka-GE"/>
        </w:rPr>
        <w:t>სასამართლო</w:t>
      </w:r>
      <w:r w:rsidRPr="007B5C70">
        <w:rPr>
          <w:rFonts w:ascii="Sylfaen" w:hAnsi="Sylfaen"/>
          <w:sz w:val="24"/>
          <w:szCs w:val="24"/>
          <w:lang w:val="ka-GE"/>
        </w:rPr>
        <w:t xml:space="preserve"> </w:t>
      </w:r>
      <w:r w:rsidRPr="007B5C70">
        <w:rPr>
          <w:rFonts w:ascii="Sylfaen" w:hAnsi="Sylfaen" w:cs="Sylfaen"/>
          <w:sz w:val="24"/>
          <w:szCs w:val="24"/>
          <w:lang w:val="ka-GE"/>
        </w:rPr>
        <w:t>მიიჩნევს</w:t>
      </w:r>
      <w:r w:rsidRPr="007B5C70">
        <w:rPr>
          <w:rFonts w:ascii="Sylfaen" w:hAnsi="Sylfaen"/>
          <w:sz w:val="24"/>
          <w:szCs w:val="24"/>
          <w:lang w:val="ka-GE"/>
        </w:rPr>
        <w:t xml:space="preserve">, </w:t>
      </w:r>
      <w:r w:rsidRPr="007B5C70">
        <w:rPr>
          <w:rFonts w:ascii="Sylfaen" w:hAnsi="Sylfaen" w:cs="Sylfaen"/>
          <w:sz w:val="24"/>
          <w:szCs w:val="24"/>
          <w:lang w:val="ka-GE"/>
        </w:rPr>
        <w:t>რომ</w:t>
      </w:r>
      <w:r w:rsidRPr="007B5C70">
        <w:rPr>
          <w:rFonts w:ascii="Sylfaen" w:hAnsi="Sylfaen"/>
          <w:sz w:val="24"/>
          <w:szCs w:val="24"/>
          <w:lang w:val="ka-GE"/>
        </w:rPr>
        <w:t xml:space="preserve"> </w:t>
      </w:r>
      <w:r w:rsidRPr="007B5C70">
        <w:rPr>
          <w:rFonts w:ascii="Sylfaen" w:hAnsi="Sylfaen" w:cs="Sylfaen"/>
          <w:sz w:val="24"/>
          <w:szCs w:val="24"/>
          <w:lang w:val="ka-GE"/>
        </w:rPr>
        <w:t>ნორმატიული</w:t>
      </w:r>
      <w:r w:rsidRPr="007B5C70">
        <w:rPr>
          <w:rFonts w:ascii="Sylfaen" w:hAnsi="Sylfaen"/>
          <w:sz w:val="24"/>
          <w:szCs w:val="24"/>
          <w:lang w:val="ka-GE"/>
        </w:rPr>
        <w:t xml:space="preserve"> </w:t>
      </w:r>
      <w:r w:rsidRPr="007B5C70">
        <w:rPr>
          <w:rFonts w:ascii="Sylfaen" w:hAnsi="Sylfaen" w:cs="Sylfaen"/>
          <w:sz w:val="24"/>
          <w:szCs w:val="24"/>
          <w:lang w:val="ka-GE"/>
        </w:rPr>
        <w:t>აქტის</w:t>
      </w:r>
      <w:r w:rsidRPr="007B5C70">
        <w:rPr>
          <w:rFonts w:ascii="Sylfaen" w:hAnsi="Sylfaen"/>
          <w:sz w:val="24"/>
          <w:szCs w:val="24"/>
          <w:lang w:val="ka-GE"/>
        </w:rPr>
        <w:t xml:space="preserve"> </w:t>
      </w:r>
      <w:r w:rsidRPr="007B5C70">
        <w:rPr>
          <w:rFonts w:ascii="Sylfaen" w:hAnsi="Sylfaen" w:cs="Sylfaen"/>
          <w:sz w:val="24"/>
          <w:szCs w:val="24"/>
          <w:lang w:val="ka-GE"/>
        </w:rPr>
        <w:t>მოქმედებას</w:t>
      </w:r>
      <w:r w:rsidRPr="007B5C70">
        <w:rPr>
          <w:rFonts w:ascii="Sylfaen" w:hAnsi="Sylfaen"/>
          <w:sz w:val="24"/>
          <w:szCs w:val="24"/>
          <w:lang w:val="ka-GE"/>
        </w:rPr>
        <w:t xml:space="preserve"> </w:t>
      </w:r>
      <w:r w:rsidRPr="007B5C70">
        <w:rPr>
          <w:rFonts w:ascii="Sylfaen" w:hAnsi="Sylfaen" w:cs="Sylfaen"/>
          <w:sz w:val="24"/>
          <w:szCs w:val="24"/>
          <w:lang w:val="ka-GE"/>
        </w:rPr>
        <w:t>შეუძლია</w:t>
      </w:r>
      <w:r w:rsidRPr="007B5C70">
        <w:rPr>
          <w:rFonts w:ascii="Sylfaen" w:hAnsi="Sylfaen"/>
          <w:sz w:val="24"/>
          <w:szCs w:val="24"/>
          <w:lang w:val="ka-GE"/>
        </w:rPr>
        <w:t xml:space="preserve"> </w:t>
      </w:r>
      <w:r w:rsidRPr="007B5C70">
        <w:rPr>
          <w:rFonts w:ascii="Sylfaen" w:hAnsi="Sylfaen" w:cs="Sylfaen"/>
          <w:sz w:val="24"/>
          <w:szCs w:val="24"/>
          <w:lang w:val="ka-GE"/>
        </w:rPr>
        <w:t>ერთ</w:t>
      </w:r>
      <w:r w:rsidRPr="007B5C70">
        <w:rPr>
          <w:rFonts w:ascii="Sylfaen" w:hAnsi="Sylfaen"/>
          <w:sz w:val="24"/>
          <w:szCs w:val="24"/>
          <w:lang w:val="ka-GE"/>
        </w:rPr>
        <w:t>-</w:t>
      </w:r>
      <w:r w:rsidRPr="007B5C70">
        <w:rPr>
          <w:rFonts w:ascii="Sylfaen" w:hAnsi="Sylfaen" w:cs="Sylfaen"/>
          <w:sz w:val="24"/>
          <w:szCs w:val="24"/>
          <w:lang w:val="ka-GE"/>
        </w:rPr>
        <w:t>ერთი</w:t>
      </w:r>
      <w:r w:rsidRPr="007B5C70">
        <w:rPr>
          <w:rFonts w:ascii="Sylfaen" w:hAnsi="Sylfaen"/>
          <w:sz w:val="24"/>
          <w:szCs w:val="24"/>
          <w:lang w:val="ka-GE"/>
        </w:rPr>
        <w:t xml:space="preserve"> </w:t>
      </w:r>
      <w:r w:rsidRPr="007B5C70">
        <w:rPr>
          <w:rFonts w:ascii="Sylfaen" w:hAnsi="Sylfaen" w:cs="Sylfaen"/>
          <w:sz w:val="24"/>
          <w:szCs w:val="24"/>
          <w:lang w:val="ka-GE"/>
        </w:rPr>
        <w:t>მხარისათვის</w:t>
      </w:r>
      <w:r w:rsidRPr="007B5C70">
        <w:rPr>
          <w:rFonts w:ascii="Sylfaen" w:hAnsi="Sylfaen"/>
          <w:sz w:val="24"/>
          <w:szCs w:val="24"/>
          <w:lang w:val="ka-GE"/>
        </w:rPr>
        <w:t xml:space="preserve"> </w:t>
      </w:r>
      <w:r w:rsidRPr="007B5C70">
        <w:rPr>
          <w:rFonts w:ascii="Sylfaen" w:hAnsi="Sylfaen" w:cs="Sylfaen"/>
          <w:sz w:val="24"/>
          <w:szCs w:val="24"/>
          <w:lang w:val="ka-GE"/>
        </w:rPr>
        <w:t>გამოუსწორებელი</w:t>
      </w:r>
      <w:r w:rsidRPr="007B5C70">
        <w:rPr>
          <w:rFonts w:ascii="Sylfaen" w:hAnsi="Sylfaen"/>
          <w:sz w:val="24"/>
          <w:szCs w:val="24"/>
          <w:lang w:val="ka-GE"/>
        </w:rPr>
        <w:t xml:space="preserve"> </w:t>
      </w:r>
      <w:r w:rsidRPr="007B5C70">
        <w:rPr>
          <w:rFonts w:ascii="Sylfaen" w:hAnsi="Sylfaen" w:cs="Sylfaen"/>
          <w:sz w:val="24"/>
          <w:szCs w:val="24"/>
          <w:lang w:val="ka-GE"/>
        </w:rPr>
        <w:t>შედეგები</w:t>
      </w:r>
      <w:r w:rsidRPr="007B5C70">
        <w:rPr>
          <w:rFonts w:ascii="Sylfaen" w:hAnsi="Sylfaen"/>
          <w:sz w:val="24"/>
          <w:szCs w:val="24"/>
          <w:lang w:val="ka-GE"/>
        </w:rPr>
        <w:t xml:space="preserve"> </w:t>
      </w:r>
      <w:r w:rsidRPr="007B5C70">
        <w:rPr>
          <w:rFonts w:ascii="Sylfaen" w:hAnsi="Sylfaen" w:cs="Sylfaen"/>
          <w:sz w:val="24"/>
          <w:szCs w:val="24"/>
          <w:lang w:val="ka-GE"/>
        </w:rPr>
        <w:t>გამოიწვიოს</w:t>
      </w:r>
      <w:r w:rsidRPr="007B5C70">
        <w:rPr>
          <w:rFonts w:ascii="Sylfaen" w:hAnsi="Sylfaen"/>
          <w:sz w:val="24"/>
          <w:szCs w:val="24"/>
          <w:lang w:val="ka-GE"/>
        </w:rPr>
        <w:t xml:space="preserve">, </w:t>
      </w:r>
      <w:r w:rsidRPr="007B5C70">
        <w:rPr>
          <w:rFonts w:ascii="Sylfaen" w:hAnsi="Sylfaen" w:cs="Sylfaen"/>
          <w:sz w:val="24"/>
          <w:szCs w:val="24"/>
          <w:lang w:val="ka-GE"/>
        </w:rPr>
        <w:t>შეუძლია</w:t>
      </w:r>
      <w:r w:rsidRPr="007B5C70">
        <w:rPr>
          <w:rFonts w:ascii="Sylfaen" w:hAnsi="Sylfaen"/>
          <w:sz w:val="24"/>
          <w:szCs w:val="24"/>
          <w:lang w:val="ka-GE"/>
        </w:rPr>
        <w:t xml:space="preserve"> </w:t>
      </w:r>
      <w:r w:rsidRPr="007B5C70">
        <w:rPr>
          <w:rFonts w:ascii="Sylfaen" w:hAnsi="Sylfaen" w:cs="Sylfaen"/>
          <w:sz w:val="24"/>
          <w:szCs w:val="24"/>
          <w:lang w:val="ka-GE"/>
        </w:rPr>
        <w:t>საქმეზე</w:t>
      </w:r>
      <w:r w:rsidRPr="007B5C70">
        <w:rPr>
          <w:rFonts w:ascii="Sylfaen" w:hAnsi="Sylfaen"/>
          <w:sz w:val="24"/>
          <w:szCs w:val="24"/>
          <w:lang w:val="ka-GE"/>
        </w:rPr>
        <w:t xml:space="preserve"> </w:t>
      </w:r>
      <w:r w:rsidRPr="007B5C70">
        <w:rPr>
          <w:rFonts w:ascii="Sylfaen" w:hAnsi="Sylfaen" w:cs="Sylfaen"/>
          <w:sz w:val="24"/>
          <w:szCs w:val="24"/>
          <w:lang w:val="ka-GE"/>
        </w:rPr>
        <w:t>საბოლოო</w:t>
      </w:r>
      <w:r w:rsidRPr="007B5C70">
        <w:rPr>
          <w:rFonts w:ascii="Sylfaen" w:hAnsi="Sylfaen"/>
          <w:sz w:val="24"/>
          <w:szCs w:val="24"/>
          <w:lang w:val="ka-GE"/>
        </w:rPr>
        <w:t xml:space="preserve"> </w:t>
      </w:r>
      <w:r w:rsidRPr="007B5C70">
        <w:rPr>
          <w:rFonts w:ascii="Sylfaen" w:hAnsi="Sylfaen" w:cs="Sylfaen"/>
          <w:sz w:val="24"/>
          <w:szCs w:val="24"/>
          <w:lang w:val="ka-GE"/>
        </w:rPr>
        <w:lastRenderedPageBreak/>
        <w:t>გადაწყვეტილების</w:t>
      </w:r>
      <w:r w:rsidRPr="007B5C70">
        <w:rPr>
          <w:rFonts w:ascii="Sylfaen" w:hAnsi="Sylfaen"/>
          <w:sz w:val="24"/>
          <w:szCs w:val="24"/>
          <w:lang w:val="ka-GE"/>
        </w:rPr>
        <w:t xml:space="preserve"> </w:t>
      </w:r>
      <w:r w:rsidRPr="007B5C70">
        <w:rPr>
          <w:rFonts w:ascii="Sylfaen" w:hAnsi="Sylfaen" w:cs="Sylfaen"/>
          <w:sz w:val="24"/>
          <w:szCs w:val="24"/>
          <w:lang w:val="ka-GE"/>
        </w:rPr>
        <w:t>მიღებამდე</w:t>
      </w:r>
      <w:r w:rsidRPr="007B5C70">
        <w:rPr>
          <w:rFonts w:ascii="Sylfaen" w:hAnsi="Sylfaen"/>
          <w:sz w:val="24"/>
          <w:szCs w:val="24"/>
          <w:lang w:val="ka-GE"/>
        </w:rPr>
        <w:t xml:space="preserve"> </w:t>
      </w:r>
      <w:r w:rsidRPr="007B5C70">
        <w:rPr>
          <w:rFonts w:ascii="Sylfaen" w:hAnsi="Sylfaen" w:cs="Sylfaen"/>
          <w:sz w:val="24"/>
          <w:szCs w:val="24"/>
          <w:lang w:val="ka-GE"/>
        </w:rPr>
        <w:t>ან</w:t>
      </w:r>
      <w:r w:rsidRPr="007B5C70">
        <w:rPr>
          <w:rFonts w:ascii="Sylfaen" w:hAnsi="Sylfaen"/>
          <w:sz w:val="24"/>
          <w:szCs w:val="24"/>
          <w:lang w:val="ka-GE"/>
        </w:rPr>
        <w:t xml:space="preserve"> </w:t>
      </w:r>
      <w:r w:rsidRPr="007B5C70">
        <w:rPr>
          <w:rFonts w:ascii="Sylfaen" w:hAnsi="Sylfaen" w:cs="Sylfaen"/>
          <w:sz w:val="24"/>
          <w:szCs w:val="24"/>
          <w:lang w:val="ka-GE"/>
        </w:rPr>
        <w:t>უფრო</w:t>
      </w:r>
      <w:r w:rsidRPr="007B5C70">
        <w:rPr>
          <w:rFonts w:ascii="Sylfaen" w:hAnsi="Sylfaen"/>
          <w:sz w:val="24"/>
          <w:szCs w:val="24"/>
          <w:lang w:val="ka-GE"/>
        </w:rPr>
        <w:t xml:space="preserve"> </w:t>
      </w:r>
      <w:r w:rsidRPr="007B5C70">
        <w:rPr>
          <w:rFonts w:ascii="Sylfaen" w:hAnsi="Sylfaen" w:cs="Sylfaen"/>
          <w:sz w:val="24"/>
          <w:szCs w:val="24"/>
          <w:lang w:val="ka-GE"/>
        </w:rPr>
        <w:t>ნაკლები</w:t>
      </w:r>
      <w:r w:rsidRPr="007B5C70">
        <w:rPr>
          <w:rFonts w:ascii="Sylfaen" w:hAnsi="Sylfaen"/>
          <w:sz w:val="24"/>
          <w:szCs w:val="24"/>
          <w:lang w:val="ka-GE"/>
        </w:rPr>
        <w:t xml:space="preserve"> </w:t>
      </w:r>
      <w:r w:rsidRPr="007B5C70">
        <w:rPr>
          <w:rFonts w:ascii="Sylfaen" w:hAnsi="Sylfaen" w:cs="Sylfaen"/>
          <w:sz w:val="24"/>
          <w:szCs w:val="24"/>
          <w:lang w:val="ka-GE"/>
        </w:rPr>
        <w:t>ვადით</w:t>
      </w:r>
      <w:r w:rsidRPr="007B5C70">
        <w:rPr>
          <w:rFonts w:ascii="Sylfaen" w:hAnsi="Sylfaen"/>
          <w:sz w:val="24"/>
          <w:szCs w:val="24"/>
          <w:lang w:val="ka-GE"/>
        </w:rPr>
        <w:t xml:space="preserve"> </w:t>
      </w:r>
      <w:r w:rsidRPr="007B5C70">
        <w:rPr>
          <w:rFonts w:ascii="Sylfaen" w:hAnsi="Sylfaen" w:cs="Sylfaen"/>
          <w:sz w:val="24"/>
          <w:szCs w:val="24"/>
          <w:lang w:val="ka-GE"/>
        </w:rPr>
        <w:t>შეაჩეროს</w:t>
      </w:r>
      <w:r w:rsidRPr="007B5C70">
        <w:rPr>
          <w:rFonts w:ascii="Sylfaen" w:hAnsi="Sylfaen"/>
          <w:sz w:val="24"/>
          <w:szCs w:val="24"/>
          <w:lang w:val="ka-GE"/>
        </w:rPr>
        <w:t xml:space="preserve"> </w:t>
      </w:r>
      <w:r w:rsidRPr="007B5C70">
        <w:rPr>
          <w:rFonts w:ascii="Sylfaen" w:hAnsi="Sylfaen" w:cs="Sylfaen"/>
          <w:sz w:val="24"/>
          <w:szCs w:val="24"/>
          <w:lang w:val="ka-GE"/>
        </w:rPr>
        <w:t>სადავო</w:t>
      </w:r>
      <w:r w:rsidRPr="007B5C70">
        <w:rPr>
          <w:rFonts w:ascii="Sylfaen" w:hAnsi="Sylfaen"/>
          <w:sz w:val="24"/>
          <w:szCs w:val="24"/>
          <w:lang w:val="ka-GE"/>
        </w:rPr>
        <w:t xml:space="preserve"> </w:t>
      </w:r>
      <w:r w:rsidRPr="007B5C70">
        <w:rPr>
          <w:rFonts w:ascii="Sylfaen" w:hAnsi="Sylfaen" w:cs="Sylfaen"/>
          <w:sz w:val="24"/>
          <w:szCs w:val="24"/>
          <w:lang w:val="ka-GE"/>
        </w:rPr>
        <w:t>აქტის</w:t>
      </w:r>
      <w:r w:rsidRPr="007B5C70">
        <w:rPr>
          <w:rFonts w:ascii="Sylfaen" w:hAnsi="Sylfaen"/>
          <w:sz w:val="24"/>
          <w:szCs w:val="24"/>
          <w:lang w:val="ka-GE"/>
        </w:rPr>
        <w:t xml:space="preserve"> </w:t>
      </w:r>
      <w:r w:rsidRPr="007B5C70">
        <w:rPr>
          <w:rFonts w:ascii="Sylfaen" w:hAnsi="Sylfaen" w:cs="Sylfaen"/>
          <w:sz w:val="24"/>
          <w:szCs w:val="24"/>
          <w:lang w:val="ka-GE"/>
        </w:rPr>
        <w:t>ან</w:t>
      </w:r>
      <w:r w:rsidRPr="007B5C70">
        <w:rPr>
          <w:rFonts w:ascii="Sylfaen" w:hAnsi="Sylfaen"/>
          <w:sz w:val="24"/>
          <w:szCs w:val="24"/>
          <w:lang w:val="ka-GE"/>
        </w:rPr>
        <w:t xml:space="preserve"> </w:t>
      </w:r>
      <w:r w:rsidRPr="007B5C70">
        <w:rPr>
          <w:rFonts w:ascii="Sylfaen" w:hAnsi="Sylfaen" w:cs="Sylfaen"/>
          <w:sz w:val="24"/>
          <w:szCs w:val="24"/>
          <w:lang w:val="ka-GE"/>
        </w:rPr>
        <w:t>მისი</w:t>
      </w:r>
      <w:r w:rsidRPr="007B5C70">
        <w:rPr>
          <w:rFonts w:ascii="Sylfaen" w:hAnsi="Sylfaen"/>
          <w:sz w:val="24"/>
          <w:szCs w:val="24"/>
          <w:lang w:val="ka-GE"/>
        </w:rPr>
        <w:t xml:space="preserve"> </w:t>
      </w:r>
      <w:r w:rsidRPr="007B5C70">
        <w:rPr>
          <w:rFonts w:ascii="Sylfaen" w:hAnsi="Sylfaen" w:cs="Sylfaen"/>
          <w:sz w:val="24"/>
          <w:szCs w:val="24"/>
          <w:lang w:val="ka-GE"/>
        </w:rPr>
        <w:t>სათანადო</w:t>
      </w:r>
      <w:r w:rsidRPr="007B5C70">
        <w:rPr>
          <w:rFonts w:ascii="Sylfaen" w:hAnsi="Sylfaen"/>
          <w:sz w:val="24"/>
          <w:szCs w:val="24"/>
          <w:lang w:val="ka-GE"/>
        </w:rPr>
        <w:t xml:space="preserve"> </w:t>
      </w:r>
      <w:r w:rsidRPr="007B5C70">
        <w:rPr>
          <w:rFonts w:ascii="Sylfaen" w:hAnsi="Sylfaen" w:cs="Sylfaen"/>
          <w:sz w:val="24"/>
          <w:szCs w:val="24"/>
          <w:lang w:val="ka-GE"/>
        </w:rPr>
        <w:t>ნაწილის</w:t>
      </w:r>
      <w:r w:rsidRPr="007B5C70">
        <w:rPr>
          <w:rFonts w:ascii="Sylfaen" w:hAnsi="Sylfaen"/>
          <w:sz w:val="24"/>
          <w:szCs w:val="24"/>
          <w:lang w:val="ka-GE"/>
        </w:rPr>
        <w:t xml:space="preserve"> </w:t>
      </w:r>
      <w:r w:rsidRPr="007B5C70">
        <w:rPr>
          <w:rFonts w:ascii="Sylfaen" w:hAnsi="Sylfaen" w:cs="Sylfaen"/>
          <w:sz w:val="24"/>
          <w:szCs w:val="24"/>
          <w:lang w:val="ka-GE"/>
        </w:rPr>
        <w:t>მოქმედება</w:t>
      </w:r>
      <w:r w:rsidRPr="007B5C70">
        <w:rPr>
          <w:rFonts w:ascii="Sylfaen" w:hAnsi="Sylfaen"/>
          <w:sz w:val="24"/>
          <w:szCs w:val="24"/>
          <w:lang w:val="ka-GE"/>
        </w:rPr>
        <w:t xml:space="preserve">. </w:t>
      </w:r>
      <w:r w:rsidRPr="007B5C70">
        <w:rPr>
          <w:rFonts w:ascii="Sylfaen" w:hAnsi="Sylfaen" w:cs="Sylfaen"/>
          <w:sz w:val="24"/>
          <w:szCs w:val="24"/>
          <w:lang w:val="ka-GE"/>
        </w:rPr>
        <w:t>სასამართლოს</w:t>
      </w:r>
      <w:r w:rsidRPr="007B5C70">
        <w:rPr>
          <w:rFonts w:ascii="Sylfaen" w:hAnsi="Sylfaen"/>
          <w:sz w:val="24"/>
          <w:szCs w:val="24"/>
          <w:lang w:val="ka-GE"/>
        </w:rPr>
        <w:t xml:space="preserve"> განმარტებით, ეს არის „ [...] საკონსტიტუციო სამართალწარმოების უმნიშვნელოვანესი მექანიზმი, რომელიც უზრუნველყოფს მოსარჩელის უფლებების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მისთვის გამოუსწორებელი შედეგი“ (საქართველოს საკონსტიტუციო სასამართლოს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II-37). ამასთან,  საკონსტიტუციო სასამართლოს მიერ დადგენილი პრაქტიკის თანახმად,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 საქართველოს საკონსტიტუციო სასამართლოს 2015 წლის 2 ნოემბრის №1/6/675 საოქმო ჩანაწერი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00B12A26" w:rsidRPr="007B5C70">
        <w:rPr>
          <w:rFonts w:ascii="Sylfaen" w:hAnsi="Sylfaen"/>
          <w:sz w:val="24"/>
          <w:szCs w:val="24"/>
          <w:lang w:val="ka-GE"/>
        </w:rPr>
        <w:t>“</w:t>
      </w:r>
      <w:r w:rsidRPr="007B5C70">
        <w:rPr>
          <w:rFonts w:ascii="Sylfaen" w:hAnsi="Sylfaen"/>
          <w:sz w:val="24"/>
          <w:szCs w:val="24"/>
          <w:lang w:val="ka-GE"/>
        </w:rPr>
        <w:t>, II-3).</w:t>
      </w:r>
    </w:p>
    <w:p w14:paraId="3EA4591C" w14:textId="77777777" w:rsidR="008F0808" w:rsidRPr="007B5C70" w:rsidRDefault="008F0808" w:rsidP="00F37D4E">
      <w:pPr>
        <w:pStyle w:val="ListParagraph"/>
        <w:numPr>
          <w:ilvl w:val="0"/>
          <w:numId w:val="10"/>
        </w:numPr>
        <w:spacing w:after="0" w:line="276" w:lineRule="auto"/>
        <w:ind w:left="0" w:firstLine="360"/>
        <w:jc w:val="both"/>
        <w:rPr>
          <w:rFonts w:ascii="Sylfaen" w:hAnsi="Sylfaen"/>
          <w:sz w:val="24"/>
          <w:szCs w:val="24"/>
          <w:lang w:val="ka-GE"/>
        </w:rPr>
      </w:pPr>
      <w:r w:rsidRPr="007B5C70">
        <w:rPr>
          <w:rFonts w:ascii="Sylfaen" w:hAnsi="Sylfaen" w:cs="Sylfaen"/>
          <w:sz w:val="24"/>
          <w:szCs w:val="24"/>
          <w:lang w:val="ka-GE"/>
        </w:rPr>
        <w:t>სადავო</w:t>
      </w:r>
      <w:r w:rsidRPr="007B5C70">
        <w:rPr>
          <w:rFonts w:ascii="Sylfaen" w:hAnsi="Sylfaen"/>
          <w:sz w:val="24"/>
          <w:szCs w:val="24"/>
          <w:lang w:val="ka-GE"/>
        </w:rPr>
        <w:t xml:space="preserve"> ნორმის მოქმედების შეჩერების მოთხოვნის დაკმაყოფილებისათვის მოსარჩელე მხარემ სასამართლოს უნდა წარმოუდგინოს სათანადო მტკიცებულებები, რომლებიც ცხადად და დამაჯერებლად მიუთითებს სადავო ნორმის მოქმედების შედეგად მის მიმართ გამოუსწორებელი შედეგის დადგომის გარდაუვალ საფრთხეზე. განსახილველ საქმეში </w:t>
      </w:r>
      <w:r w:rsidR="007D0E82" w:rsidRPr="007B5C70">
        <w:rPr>
          <w:rFonts w:ascii="Sylfaen" w:hAnsi="Sylfaen"/>
          <w:sz w:val="24"/>
          <w:szCs w:val="24"/>
          <w:lang w:val="ka-GE"/>
        </w:rPr>
        <w:t xml:space="preserve">მოსარჩელის ძირითადი არგუმენტაცია გამოუსწორებელ შედეგთან მიმართებით ემყარება </w:t>
      </w:r>
      <w:r w:rsidR="00446B74" w:rsidRPr="007B5C70">
        <w:rPr>
          <w:rFonts w:ascii="Sylfaen" w:hAnsi="Sylfaen"/>
          <w:sz w:val="24"/>
          <w:szCs w:val="24"/>
          <w:lang w:val="ka-GE"/>
        </w:rPr>
        <w:t xml:space="preserve">მხოლოდ </w:t>
      </w:r>
      <w:r w:rsidR="007D0E82" w:rsidRPr="007B5C70">
        <w:rPr>
          <w:rFonts w:ascii="Sylfaen" w:hAnsi="Sylfaen"/>
          <w:sz w:val="24"/>
          <w:szCs w:val="24"/>
          <w:lang w:val="ka-GE"/>
        </w:rPr>
        <w:t xml:space="preserve">საკონსტიტუციო </w:t>
      </w:r>
      <w:r w:rsidR="00E715FA" w:rsidRPr="007B5C70">
        <w:rPr>
          <w:rFonts w:ascii="Sylfaen" w:hAnsi="Sylfaen"/>
          <w:sz w:val="24"/>
          <w:szCs w:val="24"/>
          <w:lang w:val="ka-GE"/>
        </w:rPr>
        <w:t>სასამართლოსა და საერთო სასამართლოებში მიმდინარე</w:t>
      </w:r>
      <w:r w:rsidR="007D0E82" w:rsidRPr="007B5C70">
        <w:rPr>
          <w:rFonts w:ascii="Sylfaen" w:hAnsi="Sylfaen"/>
          <w:sz w:val="24"/>
          <w:szCs w:val="24"/>
          <w:lang w:val="ka-GE"/>
        </w:rPr>
        <w:t xml:space="preserve"> </w:t>
      </w:r>
      <w:r w:rsidR="00D64501" w:rsidRPr="007B5C70">
        <w:rPr>
          <w:rFonts w:ascii="Sylfaen" w:hAnsi="Sylfaen"/>
          <w:sz w:val="24"/>
          <w:szCs w:val="24"/>
          <w:lang w:val="ka-GE"/>
        </w:rPr>
        <w:t>საქმეების</w:t>
      </w:r>
      <w:r w:rsidR="007D0E82" w:rsidRPr="007B5C70">
        <w:rPr>
          <w:rFonts w:ascii="Sylfaen" w:hAnsi="Sylfaen"/>
          <w:sz w:val="24"/>
          <w:szCs w:val="24"/>
          <w:lang w:val="ka-GE"/>
        </w:rPr>
        <w:t xml:space="preserve"> განხილვის ხანგრძლივობას. შუამდგომლობაში </w:t>
      </w:r>
      <w:r w:rsidRPr="007B5C70">
        <w:rPr>
          <w:rFonts w:ascii="Sylfaen" w:hAnsi="Sylfaen"/>
          <w:sz w:val="24"/>
          <w:szCs w:val="24"/>
          <w:lang w:val="ka-GE"/>
        </w:rPr>
        <w:t xml:space="preserve">არ არის წარმოდგენილი არცერთი მტკიცებულება, რომელიც შეიძლება მიანიშნებდეს </w:t>
      </w:r>
      <w:r w:rsidR="00667D90" w:rsidRPr="007B5C70">
        <w:rPr>
          <w:rFonts w:ascii="Sylfaen" w:hAnsi="Sylfaen"/>
          <w:sz w:val="24"/>
          <w:szCs w:val="24"/>
          <w:lang w:val="ka-GE"/>
        </w:rPr>
        <w:t>გამოუსწორებელი</w:t>
      </w:r>
      <w:r w:rsidRPr="007B5C70">
        <w:rPr>
          <w:rFonts w:ascii="Sylfaen" w:hAnsi="Sylfaen"/>
          <w:sz w:val="24"/>
          <w:szCs w:val="24"/>
          <w:lang w:val="ka-GE"/>
        </w:rPr>
        <w:t xml:space="preserve"> ზიანის დადგომის </w:t>
      </w:r>
      <w:r w:rsidR="00601BC8" w:rsidRPr="007B5C70">
        <w:rPr>
          <w:rFonts w:ascii="Sylfaen" w:hAnsi="Sylfaen"/>
          <w:sz w:val="24"/>
          <w:szCs w:val="24"/>
          <w:lang w:val="ka-GE"/>
        </w:rPr>
        <w:t>რეალურ და გარდაუვალ რისკზე</w:t>
      </w:r>
      <w:r w:rsidR="00667D90" w:rsidRPr="007B5C70">
        <w:rPr>
          <w:rFonts w:ascii="Sylfaen" w:hAnsi="Sylfaen"/>
          <w:sz w:val="24"/>
          <w:szCs w:val="24"/>
          <w:lang w:val="ka-GE"/>
        </w:rPr>
        <w:t>, არ იკვეთება რაიმე ობიექტური გარემოება, რომელიც სასამართლოს ნათლად დაანახ</w:t>
      </w:r>
      <w:r w:rsidR="00934D15" w:rsidRPr="007B5C70">
        <w:rPr>
          <w:rFonts w:ascii="Sylfaen" w:hAnsi="Sylfaen"/>
          <w:sz w:val="24"/>
          <w:szCs w:val="24"/>
          <w:lang w:val="ka-GE"/>
        </w:rPr>
        <w:t>ვ</w:t>
      </w:r>
      <w:r w:rsidR="00667D90" w:rsidRPr="007B5C70">
        <w:rPr>
          <w:rFonts w:ascii="Sylfaen" w:hAnsi="Sylfaen"/>
          <w:sz w:val="24"/>
          <w:szCs w:val="24"/>
          <w:lang w:val="ka-GE"/>
        </w:rPr>
        <w:t xml:space="preserve">ებდა უფლების შეუქცევადი დარღვევის საფრთხეს. </w:t>
      </w:r>
      <w:r w:rsidR="00601BC8" w:rsidRPr="007B5C70">
        <w:rPr>
          <w:rFonts w:ascii="Sylfaen" w:hAnsi="Sylfaen" w:cs="Sylfaen"/>
          <w:sz w:val="24"/>
          <w:szCs w:val="24"/>
          <w:lang w:val="ka-GE"/>
        </w:rPr>
        <w:t xml:space="preserve">აღნიშნულიდან გამომდინარე, </w:t>
      </w:r>
      <w:r w:rsidR="00601BC8" w:rsidRPr="007B5C70">
        <w:rPr>
          <w:rFonts w:ascii="Sylfaen" w:hAnsi="Sylfaen"/>
          <w:sz w:val="24"/>
          <w:szCs w:val="24"/>
          <w:lang w:val="ka-GE"/>
        </w:rPr>
        <w:t xml:space="preserve">საკონსტიტუციო სასამართლო მიიჩნევს, რომ განსახილველ შემთხვევაში არ არსებობს „საქართველოს საკონსტიტუციო </w:t>
      </w:r>
      <w:r w:rsidR="00601BC8" w:rsidRPr="007B5C70">
        <w:rPr>
          <w:rFonts w:ascii="Sylfaen" w:hAnsi="Sylfaen"/>
          <w:sz w:val="24"/>
          <w:szCs w:val="24"/>
          <w:lang w:val="ka-GE"/>
        </w:rPr>
        <w:lastRenderedPageBreak/>
        <w:t>სასამართლოს შესახებ“ საქართველოს ორგანული კანონის 25-ე მუხლის მე-5 პუნქტით გათვალისწინებული საფუძველი სადავო ნორმის მოქმედების შეჩერებისთვის.</w:t>
      </w:r>
      <w:r w:rsidR="00601BC8" w:rsidRPr="007B5C70">
        <w:rPr>
          <w:rFonts w:ascii="Sylfaen" w:hAnsi="Sylfaen" w:cs="Sylfaen"/>
          <w:sz w:val="24"/>
          <w:szCs w:val="24"/>
          <w:lang w:val="ka-GE"/>
        </w:rPr>
        <w:t xml:space="preserve"> </w:t>
      </w:r>
    </w:p>
    <w:p w14:paraId="6224B483" w14:textId="77777777" w:rsidR="00601BC8" w:rsidRPr="007B5C70" w:rsidRDefault="00601BC8" w:rsidP="00F37D4E">
      <w:pPr>
        <w:spacing w:after="0" w:line="276" w:lineRule="auto"/>
        <w:ind w:firstLine="360"/>
        <w:jc w:val="both"/>
        <w:rPr>
          <w:rFonts w:ascii="Sylfaen" w:hAnsi="Sylfaen"/>
          <w:sz w:val="24"/>
          <w:szCs w:val="24"/>
          <w:lang w:val="ka-GE"/>
        </w:rPr>
      </w:pPr>
    </w:p>
    <w:p w14:paraId="352DF516" w14:textId="77777777" w:rsidR="00601BC8" w:rsidRPr="007B5C70" w:rsidRDefault="00601BC8" w:rsidP="00F37D4E">
      <w:pPr>
        <w:pStyle w:val="ListParagraph"/>
        <w:pBdr>
          <w:top w:val="nil"/>
          <w:left w:val="nil"/>
          <w:bottom w:val="nil"/>
          <w:right w:val="nil"/>
          <w:between w:val="nil"/>
          <w:bar w:val="nil"/>
        </w:pBdr>
        <w:tabs>
          <w:tab w:val="left" w:pos="1134"/>
        </w:tabs>
        <w:spacing w:after="0" w:line="276" w:lineRule="auto"/>
        <w:ind w:left="0"/>
        <w:contextualSpacing w:val="0"/>
        <w:jc w:val="center"/>
        <w:rPr>
          <w:rFonts w:ascii="Sylfaen" w:eastAsia="Sylfaen" w:hAnsi="Sylfaen" w:cs="Sylfaen"/>
          <w:b/>
          <w:sz w:val="24"/>
          <w:szCs w:val="24"/>
          <w:lang w:val="ka-GE"/>
        </w:rPr>
      </w:pPr>
      <w:r w:rsidRPr="007B5C70">
        <w:rPr>
          <w:rFonts w:ascii="Sylfaen" w:eastAsia="Sylfaen" w:hAnsi="Sylfaen" w:cs="Sylfaen"/>
          <w:b/>
          <w:sz w:val="24"/>
          <w:szCs w:val="24"/>
          <w:lang w:val="ka-GE"/>
        </w:rPr>
        <w:t>III</w:t>
      </w:r>
    </w:p>
    <w:p w14:paraId="3F200B42" w14:textId="77777777" w:rsidR="00601BC8" w:rsidRPr="007B5C70" w:rsidRDefault="00601BC8" w:rsidP="00F37D4E">
      <w:pPr>
        <w:pStyle w:val="Heading1"/>
        <w:spacing w:line="276" w:lineRule="auto"/>
        <w:ind w:firstLine="0"/>
        <w:rPr>
          <w:rFonts w:eastAsia="Sylfaen"/>
        </w:rPr>
      </w:pPr>
      <w:r w:rsidRPr="007B5C70">
        <w:rPr>
          <w:rFonts w:eastAsia="Sylfaen"/>
        </w:rPr>
        <w:t>სარეზოლუციო ნაწილი</w:t>
      </w:r>
    </w:p>
    <w:p w14:paraId="4B5CBAA4" w14:textId="77777777" w:rsidR="00601BC8" w:rsidRPr="007B5C70" w:rsidRDefault="00601BC8" w:rsidP="00F37D4E">
      <w:pPr>
        <w:pStyle w:val="ListParagraph"/>
        <w:pBdr>
          <w:top w:val="nil"/>
          <w:left w:val="nil"/>
          <w:bottom w:val="nil"/>
          <w:right w:val="nil"/>
          <w:between w:val="nil"/>
          <w:bar w:val="nil"/>
        </w:pBdr>
        <w:tabs>
          <w:tab w:val="left" w:pos="1134"/>
        </w:tabs>
        <w:spacing w:after="0" w:line="276" w:lineRule="auto"/>
        <w:ind w:left="0" w:firstLine="360"/>
        <w:contextualSpacing w:val="0"/>
        <w:jc w:val="center"/>
        <w:rPr>
          <w:rFonts w:ascii="Sylfaen" w:eastAsia="Sylfaen" w:hAnsi="Sylfaen" w:cs="Sylfaen"/>
          <w:b/>
          <w:sz w:val="24"/>
          <w:szCs w:val="24"/>
          <w:lang w:val="ka-GE"/>
        </w:rPr>
      </w:pPr>
    </w:p>
    <w:p w14:paraId="3F711359" w14:textId="77777777" w:rsidR="00601BC8" w:rsidRPr="00DD2738" w:rsidRDefault="00601BC8" w:rsidP="00F37D4E">
      <w:pPr>
        <w:pStyle w:val="ListParagraph"/>
        <w:tabs>
          <w:tab w:val="left" w:pos="810"/>
          <w:tab w:val="left" w:pos="1134"/>
        </w:tabs>
        <w:spacing w:after="0" w:line="276" w:lineRule="auto"/>
        <w:ind w:left="0" w:firstLine="360"/>
        <w:jc w:val="both"/>
        <w:rPr>
          <w:rFonts w:ascii="Sylfaen" w:eastAsia="Sylfaen" w:hAnsi="Sylfaen" w:cs="Sylfaen"/>
          <w:sz w:val="24"/>
          <w:szCs w:val="24"/>
          <w:lang w:val="ka-GE"/>
        </w:rPr>
      </w:pPr>
      <w:r w:rsidRPr="007B5C70">
        <w:rPr>
          <w:rFonts w:ascii="Sylfaen" w:eastAsia="Sylfaen" w:hAnsi="Sylfaen" w:cs="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25-ე მუხლის მე-5 პუნქტის, 27</w:t>
      </w:r>
      <w:r w:rsidRPr="007B5C70">
        <w:rPr>
          <w:rFonts w:ascii="Sylfaen" w:eastAsia="Sylfaen" w:hAnsi="Sylfaen" w:cs="Sylfaen"/>
          <w:sz w:val="24"/>
          <w:szCs w:val="24"/>
          <w:vertAlign w:val="superscript"/>
          <w:lang w:val="ka-GE"/>
        </w:rPr>
        <w:t xml:space="preserve">1 </w:t>
      </w:r>
      <w:r w:rsidRPr="007B5C70">
        <w:rPr>
          <w:rFonts w:ascii="Sylfaen" w:eastAsia="Sylfaen" w:hAnsi="Sylfaen" w:cs="Sylfaen"/>
          <w:sz w:val="24"/>
          <w:szCs w:val="24"/>
          <w:lang w:val="ka-GE"/>
        </w:rPr>
        <w:t>მუხლის პირველი პუნქტის, 31-ე მუხლის, 39-ე მუხლის პირველი პუნქტის „ა“ ქვეპუნქტის, 43-ე მუხლის პირველი, მე-2, მე-5,</w:t>
      </w:r>
      <w:r w:rsidR="005140B3" w:rsidRPr="00DD2738">
        <w:rPr>
          <w:rFonts w:ascii="Sylfaen" w:eastAsia="Sylfaen" w:hAnsi="Sylfaen" w:cs="Sylfaen"/>
          <w:sz w:val="24"/>
          <w:szCs w:val="24"/>
          <w:lang w:val="ka-GE"/>
        </w:rPr>
        <w:t xml:space="preserve"> </w:t>
      </w:r>
      <w:r w:rsidRPr="00A840F1">
        <w:rPr>
          <w:rFonts w:ascii="Sylfaen" w:eastAsia="Sylfaen" w:hAnsi="Sylfaen" w:cs="Sylfaen"/>
          <w:sz w:val="24"/>
          <w:szCs w:val="24"/>
          <w:lang w:val="ka-GE"/>
        </w:rPr>
        <w:t xml:space="preserve">მე-8, </w:t>
      </w:r>
      <w:r w:rsidRPr="00DD2738">
        <w:rPr>
          <w:rFonts w:ascii="Sylfaen" w:eastAsia="Sylfaen" w:hAnsi="Sylfaen" w:cs="Sylfaen"/>
          <w:sz w:val="24"/>
          <w:szCs w:val="24"/>
          <w:lang w:val="ka-GE"/>
        </w:rPr>
        <w:t>მე-10 და მე-13 პუნქტების, „საკონსტიტუციო სამართალწარმოების შესახებ“ საქართველოს კანონის მე-16 მუხლის</w:t>
      </w:r>
      <w:r w:rsidR="005140B3" w:rsidRPr="00DD2738">
        <w:rPr>
          <w:rFonts w:ascii="Sylfaen" w:eastAsia="Sylfaen" w:hAnsi="Sylfaen" w:cs="Sylfaen"/>
          <w:sz w:val="24"/>
          <w:szCs w:val="24"/>
          <w:lang w:val="ka-GE"/>
        </w:rPr>
        <w:t xml:space="preserve"> პირველი და მე-2 პუნქტების</w:t>
      </w:r>
      <w:r w:rsidRPr="00DD2738">
        <w:rPr>
          <w:rFonts w:ascii="Sylfaen" w:eastAsia="Sylfaen" w:hAnsi="Sylfaen" w:cs="Sylfaen"/>
          <w:sz w:val="24"/>
          <w:szCs w:val="24"/>
          <w:lang w:val="ka-GE"/>
        </w:rPr>
        <w:t xml:space="preserve">, </w:t>
      </w:r>
      <w:r w:rsidRPr="00DD2738">
        <w:rPr>
          <w:rFonts w:ascii="Sylfaen" w:hAnsi="Sylfaen" w:cs="AcadNusx"/>
          <w:sz w:val="24"/>
          <w:szCs w:val="24"/>
          <w:lang w:val="ka-GE"/>
        </w:rPr>
        <w:t>მე-17 მუხლის მე-5 პუნქტის</w:t>
      </w:r>
      <w:r w:rsidR="001C081D" w:rsidRPr="00DD2738">
        <w:rPr>
          <w:rFonts w:ascii="Sylfaen" w:hAnsi="Sylfaen" w:cs="AcadNusx"/>
          <w:sz w:val="24"/>
          <w:szCs w:val="24"/>
          <w:lang w:val="ka-GE"/>
        </w:rPr>
        <w:t xml:space="preserve">, </w:t>
      </w:r>
      <w:r w:rsidRPr="00DD2738">
        <w:rPr>
          <w:rFonts w:ascii="Sylfaen" w:eastAsia="Sylfaen" w:hAnsi="Sylfaen" w:cs="Sylfaen"/>
          <w:sz w:val="24"/>
          <w:szCs w:val="24"/>
          <w:lang w:val="ka-GE"/>
        </w:rPr>
        <w:t>მე-18 მუხლის, 21-ე მუხლის პირველი პუნქტის და 22-ე მუხლის</w:t>
      </w:r>
      <w:r w:rsidR="005140B3" w:rsidRPr="00DD2738">
        <w:rPr>
          <w:rFonts w:ascii="Sylfaen" w:eastAsia="Sylfaen" w:hAnsi="Sylfaen" w:cs="Sylfaen"/>
          <w:sz w:val="24"/>
          <w:szCs w:val="24"/>
          <w:lang w:val="ka-GE"/>
        </w:rPr>
        <w:t xml:space="preserve"> </w:t>
      </w:r>
      <w:r w:rsidR="005140B3" w:rsidRPr="00A840F1">
        <w:rPr>
          <w:rFonts w:ascii="Sylfaen" w:eastAsia="Sylfaen" w:hAnsi="Sylfaen" w:cs="Sylfaen"/>
          <w:sz w:val="24"/>
          <w:szCs w:val="24"/>
          <w:lang w:val="ka-GE"/>
        </w:rPr>
        <w:t xml:space="preserve">პირველი, </w:t>
      </w:r>
      <w:r w:rsidR="005140B3" w:rsidRPr="00DD2738">
        <w:rPr>
          <w:rFonts w:ascii="Sylfaen" w:eastAsia="Sylfaen" w:hAnsi="Sylfaen" w:cs="Sylfaen"/>
          <w:sz w:val="24"/>
          <w:szCs w:val="24"/>
          <w:lang w:val="ka-GE"/>
        </w:rPr>
        <w:t xml:space="preserve">მე-2, მე-3 და მე-6 პუნქტების </w:t>
      </w:r>
      <w:r w:rsidRPr="00DD2738">
        <w:rPr>
          <w:rFonts w:ascii="Sylfaen" w:eastAsia="Sylfaen" w:hAnsi="Sylfaen" w:cs="Sylfaen"/>
          <w:sz w:val="24"/>
          <w:szCs w:val="24"/>
          <w:lang w:val="ka-GE"/>
        </w:rPr>
        <w:t xml:space="preserve">საფუძველზე, </w:t>
      </w:r>
    </w:p>
    <w:p w14:paraId="4F1E1DCD" w14:textId="77777777" w:rsidR="00601BC8" w:rsidRDefault="00601BC8" w:rsidP="00F37D4E">
      <w:pPr>
        <w:pStyle w:val="ListParagraph"/>
        <w:tabs>
          <w:tab w:val="left" w:pos="810"/>
          <w:tab w:val="left" w:pos="1134"/>
        </w:tabs>
        <w:spacing w:after="0" w:line="276" w:lineRule="auto"/>
        <w:ind w:left="0" w:firstLine="360"/>
        <w:jc w:val="both"/>
        <w:rPr>
          <w:rFonts w:ascii="Sylfaen" w:eastAsia="Sylfaen" w:hAnsi="Sylfaen" w:cs="Sylfaen"/>
          <w:sz w:val="24"/>
          <w:szCs w:val="24"/>
          <w:lang w:val="ka-GE"/>
        </w:rPr>
      </w:pPr>
    </w:p>
    <w:p w14:paraId="3ED1BAA7" w14:textId="77777777" w:rsidR="00223E00" w:rsidRPr="00DD2738" w:rsidRDefault="00223E00" w:rsidP="00F37D4E">
      <w:pPr>
        <w:pStyle w:val="ListParagraph"/>
        <w:tabs>
          <w:tab w:val="left" w:pos="810"/>
          <w:tab w:val="left" w:pos="1134"/>
        </w:tabs>
        <w:spacing w:after="0" w:line="276" w:lineRule="auto"/>
        <w:ind w:left="0" w:firstLine="360"/>
        <w:jc w:val="both"/>
        <w:rPr>
          <w:rFonts w:ascii="Sylfaen" w:eastAsia="Sylfaen" w:hAnsi="Sylfaen" w:cs="Sylfaen"/>
          <w:sz w:val="24"/>
          <w:szCs w:val="24"/>
          <w:lang w:val="ka-GE"/>
        </w:rPr>
      </w:pPr>
      <w:bookmarkStart w:id="0" w:name="_GoBack"/>
      <w:bookmarkEnd w:id="0"/>
    </w:p>
    <w:p w14:paraId="705B8A13" w14:textId="77777777" w:rsidR="00601BC8" w:rsidRPr="00DD2738" w:rsidRDefault="00601BC8" w:rsidP="00F37D4E">
      <w:pPr>
        <w:pStyle w:val="ListParagraph"/>
        <w:tabs>
          <w:tab w:val="left" w:pos="810"/>
          <w:tab w:val="left" w:pos="1134"/>
        </w:tabs>
        <w:spacing w:after="0" w:line="276" w:lineRule="auto"/>
        <w:ind w:left="0"/>
        <w:jc w:val="center"/>
        <w:rPr>
          <w:rFonts w:ascii="Sylfaen" w:eastAsia="Sylfaen" w:hAnsi="Sylfaen" w:cs="Sylfaen"/>
          <w:b/>
          <w:bCs/>
          <w:sz w:val="24"/>
          <w:szCs w:val="24"/>
          <w:lang w:val="ka-GE"/>
        </w:rPr>
      </w:pPr>
      <w:r w:rsidRPr="00DD2738">
        <w:rPr>
          <w:rFonts w:ascii="Sylfaen" w:eastAsia="Sylfaen" w:hAnsi="Sylfaen" w:cs="Sylfaen"/>
          <w:b/>
          <w:bCs/>
          <w:sz w:val="24"/>
          <w:szCs w:val="24"/>
          <w:lang w:val="ka-GE"/>
        </w:rPr>
        <w:t xml:space="preserve">საქართველოს საკონსტიტუციო სასამართლო </w:t>
      </w:r>
    </w:p>
    <w:p w14:paraId="0AD5E310" w14:textId="77777777" w:rsidR="00601BC8" w:rsidRPr="00DD2738" w:rsidRDefault="00601BC8" w:rsidP="00F37D4E">
      <w:pPr>
        <w:pStyle w:val="ListParagraph"/>
        <w:tabs>
          <w:tab w:val="left" w:pos="810"/>
          <w:tab w:val="left" w:pos="1134"/>
        </w:tabs>
        <w:spacing w:after="0" w:line="276" w:lineRule="auto"/>
        <w:ind w:left="0"/>
        <w:jc w:val="center"/>
        <w:rPr>
          <w:rFonts w:ascii="Sylfaen" w:eastAsia="Sylfaen" w:hAnsi="Sylfaen" w:cs="Sylfaen"/>
          <w:b/>
          <w:bCs/>
          <w:sz w:val="24"/>
          <w:szCs w:val="24"/>
          <w:lang w:val="ka-GE"/>
        </w:rPr>
      </w:pPr>
      <w:r w:rsidRPr="00DD2738">
        <w:rPr>
          <w:rFonts w:ascii="Sylfaen" w:eastAsia="Sylfaen" w:hAnsi="Sylfaen" w:cs="Sylfaen"/>
          <w:b/>
          <w:bCs/>
          <w:sz w:val="24"/>
          <w:szCs w:val="24"/>
          <w:lang w:val="ka-GE"/>
        </w:rPr>
        <w:t>ადგენს:</w:t>
      </w:r>
    </w:p>
    <w:p w14:paraId="4A748AF8" w14:textId="77777777" w:rsidR="00601BC8" w:rsidRPr="00DD2738" w:rsidRDefault="00601BC8" w:rsidP="00F37D4E">
      <w:pPr>
        <w:tabs>
          <w:tab w:val="left" w:pos="810"/>
          <w:tab w:val="left" w:pos="1134"/>
        </w:tabs>
        <w:spacing w:after="0" w:line="276" w:lineRule="auto"/>
        <w:ind w:firstLine="360"/>
        <w:jc w:val="both"/>
        <w:rPr>
          <w:rFonts w:ascii="Sylfaen" w:eastAsia="Sylfaen" w:hAnsi="Sylfaen" w:cs="Sylfaen"/>
          <w:bCs/>
          <w:sz w:val="24"/>
          <w:szCs w:val="24"/>
          <w:lang w:val="ka-GE"/>
        </w:rPr>
      </w:pPr>
    </w:p>
    <w:p w14:paraId="740438BA" w14:textId="52624570" w:rsidR="00601BC8" w:rsidRPr="00DD2738" w:rsidRDefault="00601BC8" w:rsidP="00F37D4E">
      <w:pPr>
        <w:pStyle w:val="ListParagraph"/>
        <w:numPr>
          <w:ilvl w:val="0"/>
          <w:numId w:val="8"/>
        </w:numPr>
        <w:tabs>
          <w:tab w:val="left" w:pos="810"/>
          <w:tab w:val="left" w:pos="1134"/>
        </w:tabs>
        <w:spacing w:after="0" w:line="276" w:lineRule="auto"/>
        <w:ind w:left="0" w:firstLine="360"/>
        <w:jc w:val="both"/>
        <w:rPr>
          <w:rFonts w:ascii="Sylfaen" w:eastAsia="Sylfaen" w:hAnsi="Sylfaen" w:cs="Sylfaen"/>
          <w:bCs/>
          <w:sz w:val="24"/>
          <w:szCs w:val="24"/>
          <w:lang w:val="ka-GE"/>
        </w:rPr>
      </w:pPr>
      <w:r w:rsidRPr="00DD2738">
        <w:rPr>
          <w:rFonts w:ascii="Sylfaen" w:eastAsia="Sylfaen" w:hAnsi="Sylfaen" w:cs="Sylfaen"/>
          <w:bCs/>
          <w:sz w:val="24"/>
          <w:szCs w:val="24"/>
          <w:lang w:val="ka-GE"/>
        </w:rPr>
        <w:t>მიღებულ იქნეს არსებითად განსახილველად №1212 კონსტიტუციური სარჩელი (</w:t>
      </w:r>
      <w:r w:rsidR="006D29DA" w:rsidRPr="00DD2738">
        <w:rPr>
          <w:rFonts w:ascii="Sylfaen" w:eastAsia="Sylfaen" w:hAnsi="Sylfaen" w:cs="Sylfaen"/>
          <w:bCs/>
          <w:sz w:val="24"/>
          <w:szCs w:val="24"/>
          <w:lang w:val="ka-GE"/>
        </w:rPr>
        <w:t>„</w:t>
      </w:r>
      <w:r w:rsidRPr="00DD2738">
        <w:rPr>
          <w:rFonts w:ascii="Sylfaen" w:hAnsi="Sylfaen"/>
          <w:sz w:val="24"/>
          <w:szCs w:val="24"/>
          <w:lang w:val="ka-GE"/>
        </w:rPr>
        <w:t xml:space="preserve">საქართველოსა და კანადის მოქალაქე გიორგი </w:t>
      </w:r>
      <w:r w:rsidR="00FA0513" w:rsidRPr="00DD2738">
        <w:rPr>
          <w:rFonts w:ascii="Sylfaen" w:hAnsi="Sylfaen"/>
          <w:sz w:val="24"/>
          <w:szCs w:val="24"/>
          <w:lang w:val="ka-GE"/>
        </w:rPr>
        <w:t xml:space="preserve">სპარტაკ </w:t>
      </w:r>
      <w:r w:rsidRPr="00DD2738">
        <w:rPr>
          <w:rFonts w:ascii="Sylfaen" w:hAnsi="Sylfaen"/>
          <w:sz w:val="24"/>
          <w:szCs w:val="24"/>
          <w:lang w:val="ka-GE"/>
        </w:rPr>
        <w:t>ნიკოლაძე საქართველოს პარლამენტის წინააღმდეგ</w:t>
      </w:r>
      <w:r w:rsidR="006D29DA" w:rsidRPr="00DD2738">
        <w:rPr>
          <w:rFonts w:ascii="Sylfaen" w:hAnsi="Sylfaen"/>
          <w:sz w:val="24"/>
          <w:szCs w:val="24"/>
          <w:lang w:val="ka-GE"/>
        </w:rPr>
        <w:t>“</w:t>
      </w:r>
      <w:r w:rsidRPr="00DD2738">
        <w:rPr>
          <w:rFonts w:ascii="Sylfaen" w:hAnsi="Sylfaen"/>
          <w:sz w:val="24"/>
          <w:szCs w:val="24"/>
          <w:lang w:val="ka-GE"/>
        </w:rPr>
        <w:t xml:space="preserve">) სასარჩელო მოთხოვნის იმ ნაწილში, რომელიც შეეხება საქართველოს კონსტიტუციის 22-ე მუხლის მე-2 </w:t>
      </w:r>
      <w:r w:rsidR="00AC546F" w:rsidRPr="00DD2738">
        <w:rPr>
          <w:rFonts w:ascii="Sylfaen" w:hAnsi="Sylfaen"/>
          <w:sz w:val="24"/>
          <w:szCs w:val="24"/>
          <w:lang w:val="ka-GE"/>
        </w:rPr>
        <w:t xml:space="preserve">და მე-3 </w:t>
      </w:r>
      <w:r w:rsidRPr="00DD2738">
        <w:rPr>
          <w:rFonts w:ascii="Sylfaen" w:hAnsi="Sylfaen"/>
          <w:sz w:val="24"/>
          <w:szCs w:val="24"/>
          <w:lang w:val="ka-GE"/>
        </w:rPr>
        <w:t>პუნქტ</w:t>
      </w:r>
      <w:r w:rsidR="00AC546F" w:rsidRPr="00DD2738">
        <w:rPr>
          <w:rFonts w:ascii="Sylfaen" w:hAnsi="Sylfaen"/>
          <w:sz w:val="24"/>
          <w:szCs w:val="24"/>
          <w:lang w:val="ka-GE"/>
        </w:rPr>
        <w:t>ებ</w:t>
      </w:r>
      <w:r w:rsidRPr="00DD2738">
        <w:rPr>
          <w:rFonts w:ascii="Sylfaen" w:hAnsi="Sylfaen"/>
          <w:sz w:val="24"/>
          <w:szCs w:val="24"/>
          <w:lang w:val="ka-GE"/>
        </w:rPr>
        <w:t xml:space="preserve">თან მიმართებით </w:t>
      </w:r>
      <w:r w:rsidR="00447CFE" w:rsidRPr="00DD2738">
        <w:rPr>
          <w:rFonts w:ascii="Sylfaen" w:hAnsi="Sylfaen"/>
          <w:sz w:val="24"/>
          <w:szCs w:val="24"/>
          <w:lang w:val="ka-GE"/>
        </w:rPr>
        <w:t xml:space="preserve">საქართველოს სამოქალაქო საპროცესო კოდექსის 355-ე მუხლის პირველი ნაწილის „ა“, „ბ“ და „გ“ ქვეპუნქტების იმ ნორმატიული შინაარსის კონსტიტუციურობას, რომელიც სასამართლოს უფლებამოსილებას ანიჭებს, დროებითი განკარგულების საფუძველზე, მშობელს აუკრძალოს შვილის საქართველოს </w:t>
      </w:r>
      <w:r w:rsidR="00B02CE4" w:rsidRPr="00DD2738">
        <w:rPr>
          <w:rFonts w:ascii="Sylfaen" w:hAnsi="Sylfaen"/>
          <w:sz w:val="24"/>
          <w:szCs w:val="24"/>
          <w:lang w:val="ka-GE"/>
        </w:rPr>
        <w:t xml:space="preserve">საზღვრებს </w:t>
      </w:r>
      <w:r w:rsidR="00447CFE" w:rsidRPr="00DD2738">
        <w:rPr>
          <w:rFonts w:ascii="Sylfaen" w:hAnsi="Sylfaen"/>
          <w:sz w:val="24"/>
          <w:szCs w:val="24"/>
          <w:lang w:val="ka-GE"/>
        </w:rPr>
        <w:t>გარეთ გაყვანა.</w:t>
      </w:r>
    </w:p>
    <w:p w14:paraId="61013706" w14:textId="1F0EAC43" w:rsidR="00447CFE" w:rsidRPr="00FB138B" w:rsidRDefault="00447CFE" w:rsidP="00F37D4E">
      <w:pPr>
        <w:pStyle w:val="ListParagraph"/>
        <w:numPr>
          <w:ilvl w:val="0"/>
          <w:numId w:val="8"/>
        </w:numPr>
        <w:tabs>
          <w:tab w:val="left" w:pos="810"/>
          <w:tab w:val="left" w:pos="1134"/>
        </w:tabs>
        <w:spacing w:after="0" w:line="276" w:lineRule="auto"/>
        <w:ind w:left="0" w:firstLine="360"/>
        <w:jc w:val="both"/>
        <w:rPr>
          <w:rFonts w:ascii="Sylfaen" w:eastAsia="Sylfaen" w:hAnsi="Sylfaen" w:cs="Sylfaen"/>
          <w:bCs/>
          <w:sz w:val="24"/>
          <w:szCs w:val="24"/>
          <w:lang w:val="ka-GE"/>
        </w:rPr>
      </w:pPr>
      <w:r w:rsidRPr="00DD2738">
        <w:rPr>
          <w:rFonts w:ascii="Sylfaen" w:hAnsi="Sylfaen"/>
          <w:sz w:val="24"/>
          <w:szCs w:val="24"/>
          <w:lang w:val="ka-GE"/>
        </w:rPr>
        <w:t xml:space="preserve">არ იქნეს მიღებული არსებითად განსახილველად </w:t>
      </w:r>
      <w:r w:rsidRPr="00DD2738">
        <w:rPr>
          <w:rFonts w:ascii="Sylfaen" w:eastAsia="Sylfaen" w:hAnsi="Sylfaen" w:cs="Sylfaen"/>
          <w:bCs/>
          <w:sz w:val="24"/>
          <w:szCs w:val="24"/>
          <w:lang w:val="ka-GE"/>
        </w:rPr>
        <w:t>№1212 კონსტიტუციური სარჩელი (</w:t>
      </w:r>
      <w:r w:rsidR="00880629" w:rsidRPr="00DD2738">
        <w:rPr>
          <w:rFonts w:ascii="Sylfaen" w:eastAsia="Sylfaen" w:hAnsi="Sylfaen" w:cs="Sylfaen"/>
          <w:bCs/>
          <w:sz w:val="24"/>
          <w:szCs w:val="24"/>
          <w:lang w:val="ka-GE"/>
        </w:rPr>
        <w:t>„</w:t>
      </w:r>
      <w:r w:rsidRPr="00DD2738">
        <w:rPr>
          <w:rFonts w:ascii="Sylfaen" w:hAnsi="Sylfaen"/>
          <w:sz w:val="24"/>
          <w:szCs w:val="24"/>
          <w:lang w:val="ka-GE"/>
        </w:rPr>
        <w:t xml:space="preserve">საქართველოსა და კანადის მოქალაქე გიორგი </w:t>
      </w:r>
      <w:r w:rsidR="00FA0513" w:rsidRPr="00DD2738">
        <w:rPr>
          <w:rFonts w:ascii="Sylfaen" w:hAnsi="Sylfaen"/>
          <w:sz w:val="24"/>
          <w:szCs w:val="24"/>
          <w:lang w:val="ka-GE"/>
        </w:rPr>
        <w:t xml:space="preserve">სპარტაკ </w:t>
      </w:r>
      <w:r w:rsidRPr="00DD2738">
        <w:rPr>
          <w:rFonts w:ascii="Sylfaen" w:hAnsi="Sylfaen"/>
          <w:sz w:val="24"/>
          <w:szCs w:val="24"/>
          <w:lang w:val="ka-GE"/>
        </w:rPr>
        <w:t>ნიკოლაძე</w:t>
      </w:r>
      <w:r w:rsidRPr="00FB138B">
        <w:rPr>
          <w:rFonts w:ascii="Sylfaen" w:hAnsi="Sylfaen"/>
          <w:sz w:val="24"/>
          <w:szCs w:val="24"/>
          <w:lang w:val="ka-GE"/>
        </w:rPr>
        <w:t xml:space="preserve"> საქართველოს პარლამენტის წინააღმდეგ</w:t>
      </w:r>
      <w:r w:rsidR="00880629" w:rsidRPr="00FB138B">
        <w:rPr>
          <w:rFonts w:ascii="Sylfaen" w:hAnsi="Sylfaen"/>
          <w:sz w:val="24"/>
          <w:szCs w:val="24"/>
          <w:lang w:val="ka-GE"/>
        </w:rPr>
        <w:t>“</w:t>
      </w:r>
      <w:r w:rsidRPr="00FB138B">
        <w:rPr>
          <w:rFonts w:ascii="Sylfaen" w:hAnsi="Sylfaen"/>
          <w:sz w:val="24"/>
          <w:szCs w:val="24"/>
          <w:lang w:val="ka-GE"/>
        </w:rPr>
        <w:t xml:space="preserve">) სასარჩელო მოთხოვნის იმ ნაწილში, რომელიც შეეხება საქართველოს კონსტიტუციის მე-16 მუხლთან და მე-20 მუხლის პირველ პუნქტთან მიმართებით საქართველოს სამოქალაქო საპროცესო კოდექსის 355-ე მუხლის პირველი ნაწილის „ა“, „ბ“ და „გ“ ქვეპუნქტების იმ ნორმატიული შინაარსის </w:t>
      </w:r>
      <w:r w:rsidRPr="00FB138B">
        <w:rPr>
          <w:rFonts w:ascii="Sylfaen" w:hAnsi="Sylfaen"/>
          <w:sz w:val="24"/>
          <w:szCs w:val="24"/>
          <w:lang w:val="ka-GE"/>
        </w:rPr>
        <w:lastRenderedPageBreak/>
        <w:t xml:space="preserve">კონსტიტუციურობას, რომელიც სასამართლოს უფლებამოსილებას ანიჭებს, დროებითი განკარგულების საფუძველზე, მშობელს აუკრძალოს შვილის საქართველოს </w:t>
      </w:r>
      <w:r w:rsidR="00B02CE4" w:rsidRPr="00FB138B">
        <w:rPr>
          <w:rFonts w:ascii="Sylfaen" w:hAnsi="Sylfaen"/>
          <w:sz w:val="24"/>
          <w:szCs w:val="24"/>
          <w:lang w:val="ka-GE"/>
        </w:rPr>
        <w:t xml:space="preserve">საზღვრებს </w:t>
      </w:r>
      <w:r w:rsidRPr="00FB138B">
        <w:rPr>
          <w:rFonts w:ascii="Sylfaen" w:hAnsi="Sylfaen"/>
          <w:sz w:val="24"/>
          <w:szCs w:val="24"/>
          <w:lang w:val="ka-GE"/>
        </w:rPr>
        <w:t>გარეთ გაყვანა.</w:t>
      </w:r>
    </w:p>
    <w:p w14:paraId="06A8B9F9" w14:textId="77777777" w:rsidR="00447CFE" w:rsidRPr="00FB138B" w:rsidRDefault="00447CFE" w:rsidP="00F37D4E">
      <w:pPr>
        <w:pStyle w:val="ListParagraph"/>
        <w:numPr>
          <w:ilvl w:val="0"/>
          <w:numId w:val="8"/>
        </w:numPr>
        <w:tabs>
          <w:tab w:val="left" w:pos="810"/>
          <w:tab w:val="left" w:pos="1134"/>
        </w:tabs>
        <w:spacing w:after="0" w:line="276" w:lineRule="auto"/>
        <w:ind w:left="0" w:firstLine="360"/>
        <w:jc w:val="both"/>
        <w:rPr>
          <w:rFonts w:ascii="Sylfaen" w:eastAsia="Sylfaen" w:hAnsi="Sylfaen" w:cs="Sylfaen"/>
          <w:bCs/>
          <w:sz w:val="24"/>
          <w:szCs w:val="24"/>
          <w:lang w:val="ka-GE"/>
        </w:rPr>
      </w:pPr>
      <w:r w:rsidRPr="00FB138B">
        <w:rPr>
          <w:rFonts w:ascii="Sylfaen" w:eastAsia="Sylfaen" w:hAnsi="Sylfaen" w:cs="Sylfaen"/>
          <w:bCs/>
          <w:sz w:val="24"/>
          <w:szCs w:val="24"/>
          <w:lang w:val="ka-GE"/>
        </w:rPr>
        <w:t>არ დაკმაყოფილდეს</w:t>
      </w:r>
      <w:r w:rsidR="0055526A" w:rsidRPr="00FB138B">
        <w:rPr>
          <w:rFonts w:ascii="Sylfaen" w:eastAsia="Sylfaen" w:hAnsi="Sylfaen" w:cs="Sylfaen"/>
          <w:bCs/>
          <w:sz w:val="24"/>
          <w:szCs w:val="24"/>
          <w:lang w:val="ka-GE"/>
        </w:rPr>
        <w:t xml:space="preserve"> </w:t>
      </w:r>
      <w:r w:rsidRPr="00FB138B">
        <w:rPr>
          <w:rFonts w:ascii="Sylfaen" w:eastAsia="Sylfaen" w:hAnsi="Sylfaen" w:cs="Sylfaen"/>
          <w:bCs/>
          <w:sz w:val="24"/>
          <w:szCs w:val="24"/>
          <w:lang w:val="ka-GE"/>
        </w:rPr>
        <w:t>მოსარჩელე მხარის მოთხოვნა საქმეზე საბოლოო გადაწყვეტილების მიღებამდე სადავო ნორმების მოქმედების შეჩერების თაობაზე.</w:t>
      </w:r>
    </w:p>
    <w:p w14:paraId="11F3424D" w14:textId="77777777" w:rsidR="00447CFE" w:rsidRPr="00FB138B" w:rsidRDefault="00447CFE" w:rsidP="00F37D4E">
      <w:pPr>
        <w:pStyle w:val="ListParagraph"/>
        <w:numPr>
          <w:ilvl w:val="0"/>
          <w:numId w:val="8"/>
        </w:numPr>
        <w:tabs>
          <w:tab w:val="left" w:pos="810"/>
          <w:tab w:val="left" w:pos="1134"/>
        </w:tabs>
        <w:spacing w:after="0" w:line="276" w:lineRule="auto"/>
        <w:ind w:left="0" w:firstLine="360"/>
        <w:jc w:val="both"/>
        <w:rPr>
          <w:rFonts w:ascii="Sylfaen" w:eastAsia="Sylfaen" w:hAnsi="Sylfaen" w:cs="Sylfaen"/>
          <w:bCs/>
          <w:sz w:val="24"/>
          <w:szCs w:val="24"/>
          <w:lang w:val="ka-GE"/>
        </w:rPr>
      </w:pPr>
      <w:r w:rsidRPr="00FB138B">
        <w:rPr>
          <w:rFonts w:ascii="Sylfaen" w:eastAsia="Sylfaen" w:hAnsi="Sylfaen" w:cs="Sylfaen"/>
          <w:bCs/>
          <w:sz w:val="24"/>
          <w:szCs w:val="24"/>
          <w:lang w:val="ka-GE"/>
        </w:rPr>
        <w:t xml:space="preserve">საქმეს არსებითად განიხილავს საქართველოს საკონსტიტუციო სასამართლოს მეორე კოლეგია. </w:t>
      </w:r>
    </w:p>
    <w:p w14:paraId="3C434A55" w14:textId="77777777" w:rsidR="00447CFE" w:rsidRPr="00FB138B" w:rsidRDefault="00447CFE" w:rsidP="00F37D4E">
      <w:pPr>
        <w:pStyle w:val="ListParagraph"/>
        <w:numPr>
          <w:ilvl w:val="0"/>
          <w:numId w:val="8"/>
        </w:numPr>
        <w:pBdr>
          <w:top w:val="nil"/>
          <w:left w:val="nil"/>
          <w:bottom w:val="nil"/>
          <w:right w:val="nil"/>
          <w:between w:val="nil"/>
          <w:bar w:val="nil"/>
        </w:pBdr>
        <w:tabs>
          <w:tab w:val="left" w:pos="810"/>
          <w:tab w:val="left" w:pos="1134"/>
        </w:tabs>
        <w:spacing w:after="0" w:line="276" w:lineRule="auto"/>
        <w:ind w:left="0" w:firstLine="360"/>
        <w:contextualSpacing w:val="0"/>
        <w:jc w:val="both"/>
        <w:rPr>
          <w:rFonts w:ascii="Sylfaen" w:eastAsia="Sylfaen" w:hAnsi="Sylfaen" w:cs="Sylfaen"/>
          <w:sz w:val="24"/>
          <w:szCs w:val="24"/>
          <w:lang w:val="ka-GE"/>
        </w:rPr>
      </w:pPr>
      <w:r w:rsidRPr="00FB138B">
        <w:rPr>
          <w:rFonts w:ascii="Sylfaen" w:eastAsia="Sylfaen" w:hAnsi="Sylfaen" w:cs="Sylfaen"/>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14:paraId="7C8767DB" w14:textId="77777777" w:rsidR="00447CFE" w:rsidRPr="00FB138B" w:rsidRDefault="00447CFE" w:rsidP="00F37D4E">
      <w:pPr>
        <w:pStyle w:val="ListParagraph"/>
        <w:numPr>
          <w:ilvl w:val="0"/>
          <w:numId w:val="8"/>
        </w:numPr>
        <w:pBdr>
          <w:top w:val="nil"/>
          <w:left w:val="nil"/>
          <w:bottom w:val="nil"/>
          <w:right w:val="nil"/>
          <w:between w:val="nil"/>
          <w:bar w:val="nil"/>
        </w:pBdr>
        <w:tabs>
          <w:tab w:val="left" w:pos="810"/>
          <w:tab w:val="left" w:pos="990"/>
          <w:tab w:val="left" w:pos="1134"/>
        </w:tabs>
        <w:spacing w:after="0" w:line="276" w:lineRule="auto"/>
        <w:ind w:left="0" w:firstLine="360"/>
        <w:contextualSpacing w:val="0"/>
        <w:jc w:val="both"/>
        <w:rPr>
          <w:rFonts w:ascii="Sylfaen" w:eastAsia="Sylfaen" w:hAnsi="Sylfaen" w:cs="Sylfaen"/>
          <w:sz w:val="24"/>
          <w:szCs w:val="24"/>
          <w:lang w:val="ka-GE"/>
        </w:rPr>
      </w:pPr>
      <w:r w:rsidRPr="00FB138B">
        <w:rPr>
          <w:rFonts w:ascii="Sylfaen" w:eastAsia="Sylfaen" w:hAnsi="Sylfaen" w:cs="Sylfaen"/>
          <w:sz w:val="24"/>
          <w:szCs w:val="24"/>
          <w:lang w:val="ka-GE"/>
        </w:rPr>
        <w:t xml:space="preserve">საოქმო ჩანაწერი საბოლოოა და გასაჩივრებას ან გადასინჯვას არ ექვემდებარება. </w:t>
      </w:r>
    </w:p>
    <w:p w14:paraId="71A8399C" w14:textId="77777777" w:rsidR="00447CFE" w:rsidRPr="00FB138B" w:rsidRDefault="00447CFE" w:rsidP="00F37D4E">
      <w:pPr>
        <w:pStyle w:val="ListParagraph"/>
        <w:numPr>
          <w:ilvl w:val="0"/>
          <w:numId w:val="8"/>
        </w:numPr>
        <w:pBdr>
          <w:top w:val="nil"/>
          <w:left w:val="nil"/>
          <w:bottom w:val="nil"/>
          <w:right w:val="nil"/>
          <w:between w:val="nil"/>
          <w:bar w:val="nil"/>
        </w:pBdr>
        <w:tabs>
          <w:tab w:val="left" w:pos="810"/>
          <w:tab w:val="left" w:pos="1134"/>
        </w:tabs>
        <w:spacing w:after="0" w:line="276" w:lineRule="auto"/>
        <w:ind w:left="0" w:firstLine="360"/>
        <w:contextualSpacing w:val="0"/>
        <w:jc w:val="both"/>
        <w:rPr>
          <w:rFonts w:ascii="Sylfaen" w:eastAsia="Sylfaen" w:hAnsi="Sylfaen" w:cs="Sylfaen"/>
          <w:sz w:val="24"/>
          <w:szCs w:val="24"/>
          <w:lang w:val="ka-GE"/>
        </w:rPr>
      </w:pPr>
      <w:r w:rsidRPr="00FB138B">
        <w:rPr>
          <w:rFonts w:ascii="Sylfaen" w:eastAsia="Sylfaen" w:hAnsi="Sylfaen" w:cs="Sylfaen"/>
          <w:sz w:val="24"/>
          <w:szCs w:val="24"/>
          <w:lang w:val="ka-GE"/>
        </w:rPr>
        <w:t xml:space="preserve">საოქმო  ჩანაწერი  </w:t>
      </w:r>
      <w:r w:rsidRPr="00FB138B">
        <w:rPr>
          <w:rFonts w:ascii="Sylfaen" w:hAnsi="Sylfaen"/>
          <w:sz w:val="24"/>
          <w:szCs w:val="24"/>
          <w:lang w:val="ka-GE"/>
        </w:rPr>
        <w:t xml:space="preserve">გამოქვეყნდეს საქართველოს საკონსტიტუციო სასამართლოს ვებგვერდზე 15 </w:t>
      </w:r>
      <w:r w:rsidRPr="00FB138B">
        <w:rPr>
          <w:rFonts w:ascii="Sylfaen" w:hAnsi="Sylfaen" w:cs="Sylfaen"/>
          <w:sz w:val="24"/>
          <w:szCs w:val="24"/>
          <w:lang w:val="ka-GE"/>
        </w:rPr>
        <w:t>დღის</w:t>
      </w:r>
      <w:r w:rsidRPr="00FB138B">
        <w:rPr>
          <w:rFonts w:ascii="Sylfaen" w:hAnsi="Sylfaen"/>
          <w:sz w:val="24"/>
          <w:szCs w:val="24"/>
          <w:lang w:val="ka-GE"/>
        </w:rPr>
        <w:t xml:space="preserve"> </w:t>
      </w:r>
      <w:r w:rsidRPr="00FB138B">
        <w:rPr>
          <w:rFonts w:ascii="Sylfaen" w:hAnsi="Sylfaen" w:cs="Sylfaen"/>
          <w:sz w:val="24"/>
          <w:szCs w:val="24"/>
          <w:lang w:val="ka-GE"/>
        </w:rPr>
        <w:t>ვადაში</w:t>
      </w:r>
      <w:r w:rsidRPr="00FB138B">
        <w:rPr>
          <w:rFonts w:ascii="Sylfaen" w:hAnsi="Sylfaen"/>
          <w:sz w:val="24"/>
          <w:szCs w:val="24"/>
          <w:lang w:val="ka-GE"/>
        </w:rPr>
        <w:t>, გაეგზავნოს მხარეებს და „საქართველოს საკანონმდებლო მაცნეს“.</w:t>
      </w:r>
    </w:p>
    <w:p w14:paraId="5DB71C04" w14:textId="77777777" w:rsidR="00447CFE" w:rsidRPr="00FB138B" w:rsidRDefault="00447CFE" w:rsidP="00F37D4E">
      <w:pPr>
        <w:tabs>
          <w:tab w:val="left" w:pos="810"/>
          <w:tab w:val="left" w:pos="1134"/>
        </w:tabs>
        <w:spacing w:after="0" w:line="276" w:lineRule="auto"/>
        <w:ind w:firstLine="360"/>
        <w:jc w:val="both"/>
        <w:rPr>
          <w:rFonts w:ascii="Sylfaen" w:eastAsia="Sylfaen" w:hAnsi="Sylfaen" w:cs="Sylfaen"/>
          <w:b/>
          <w:bCs/>
          <w:sz w:val="24"/>
          <w:szCs w:val="24"/>
          <w:lang w:val="ka-GE"/>
        </w:rPr>
      </w:pPr>
    </w:p>
    <w:p w14:paraId="54BAB984" w14:textId="77777777" w:rsidR="00447CFE" w:rsidRPr="00FB138B" w:rsidRDefault="00447CFE" w:rsidP="00F37D4E">
      <w:pPr>
        <w:pStyle w:val="ListParagraph"/>
        <w:tabs>
          <w:tab w:val="left" w:pos="810"/>
          <w:tab w:val="left" w:pos="1134"/>
        </w:tabs>
        <w:spacing w:after="0" w:line="276" w:lineRule="auto"/>
        <w:ind w:left="0" w:firstLine="360"/>
        <w:jc w:val="both"/>
        <w:rPr>
          <w:rFonts w:ascii="Sylfaen" w:eastAsia="Sylfaen" w:hAnsi="Sylfaen" w:cs="Sylfaen"/>
          <w:b/>
          <w:bCs/>
          <w:sz w:val="24"/>
          <w:szCs w:val="24"/>
          <w:lang w:val="ka-GE"/>
        </w:rPr>
      </w:pPr>
    </w:p>
    <w:p w14:paraId="1A6BE4A8" w14:textId="77777777" w:rsidR="00447CFE" w:rsidRPr="00FB138B" w:rsidRDefault="00447CFE" w:rsidP="00F37D4E">
      <w:pPr>
        <w:pStyle w:val="ListParagraph"/>
        <w:pBdr>
          <w:top w:val="nil"/>
          <w:left w:val="nil"/>
          <w:bottom w:val="nil"/>
          <w:right w:val="nil"/>
          <w:between w:val="nil"/>
          <w:bar w:val="nil"/>
        </w:pBdr>
        <w:tabs>
          <w:tab w:val="left" w:pos="1134"/>
        </w:tabs>
        <w:spacing w:after="0" w:line="276" w:lineRule="auto"/>
        <w:ind w:left="0" w:firstLine="360"/>
        <w:contextualSpacing w:val="0"/>
        <w:jc w:val="both"/>
        <w:rPr>
          <w:rFonts w:ascii="Sylfaen" w:eastAsia="Sylfaen" w:hAnsi="Sylfaen" w:cs="Sylfaen"/>
          <w:b/>
          <w:bCs/>
          <w:sz w:val="24"/>
          <w:szCs w:val="24"/>
          <w:lang w:val="ka-GE"/>
        </w:rPr>
      </w:pPr>
      <w:r w:rsidRPr="00FB138B">
        <w:rPr>
          <w:rFonts w:ascii="Sylfaen" w:eastAsia="Sylfaen" w:hAnsi="Sylfaen" w:cs="Sylfaen"/>
          <w:b/>
          <w:bCs/>
          <w:sz w:val="24"/>
          <w:szCs w:val="24"/>
          <w:lang w:val="ka-GE"/>
        </w:rPr>
        <w:t>კოლეგიის წევრები:</w:t>
      </w:r>
    </w:p>
    <w:p w14:paraId="382FC37E" w14:textId="77777777" w:rsidR="00447CFE" w:rsidRPr="00FB138B" w:rsidRDefault="00447CFE" w:rsidP="00F37D4E">
      <w:pPr>
        <w:pStyle w:val="ListParagraph"/>
        <w:pBdr>
          <w:top w:val="nil"/>
          <w:left w:val="nil"/>
          <w:bottom w:val="nil"/>
          <w:right w:val="nil"/>
          <w:between w:val="nil"/>
          <w:bar w:val="nil"/>
        </w:pBdr>
        <w:tabs>
          <w:tab w:val="left" w:pos="1134"/>
        </w:tabs>
        <w:spacing w:after="0" w:line="276" w:lineRule="auto"/>
        <w:ind w:left="0" w:firstLine="360"/>
        <w:contextualSpacing w:val="0"/>
        <w:jc w:val="both"/>
        <w:rPr>
          <w:rFonts w:ascii="Sylfaen" w:eastAsia="Sylfaen" w:hAnsi="Sylfaen" w:cs="Sylfaen"/>
          <w:b/>
          <w:bCs/>
          <w:sz w:val="24"/>
          <w:szCs w:val="24"/>
          <w:lang w:val="ka-GE"/>
        </w:rPr>
      </w:pPr>
    </w:p>
    <w:p w14:paraId="1B6B9709" w14:textId="77777777" w:rsidR="00447CFE" w:rsidRPr="00FB138B" w:rsidRDefault="00447CFE" w:rsidP="00F37D4E">
      <w:pPr>
        <w:pStyle w:val="ListParagraph"/>
        <w:tabs>
          <w:tab w:val="left" w:pos="810"/>
          <w:tab w:val="left" w:pos="1134"/>
        </w:tabs>
        <w:spacing w:after="0" w:line="276" w:lineRule="auto"/>
        <w:ind w:left="0" w:firstLine="360"/>
        <w:jc w:val="both"/>
        <w:rPr>
          <w:rFonts w:ascii="Sylfaen" w:eastAsia="Sylfaen" w:hAnsi="Sylfaen" w:cs="Sylfaen"/>
          <w:b/>
          <w:bCs/>
          <w:sz w:val="24"/>
          <w:szCs w:val="24"/>
          <w:highlight w:val="yellow"/>
          <w:lang w:val="ka-GE"/>
        </w:rPr>
      </w:pPr>
    </w:p>
    <w:p w14:paraId="098DFB15" w14:textId="77777777" w:rsidR="00447CFE" w:rsidRPr="00FB138B" w:rsidRDefault="00447CFE" w:rsidP="00F37D4E">
      <w:pPr>
        <w:pStyle w:val="ListParagraph"/>
        <w:tabs>
          <w:tab w:val="left" w:pos="810"/>
          <w:tab w:val="left" w:pos="1134"/>
        </w:tabs>
        <w:spacing w:after="0" w:line="276" w:lineRule="auto"/>
        <w:ind w:left="0" w:firstLine="360"/>
        <w:jc w:val="both"/>
        <w:rPr>
          <w:rFonts w:ascii="Sylfaen" w:eastAsia="Sylfaen" w:hAnsi="Sylfaen" w:cs="Sylfaen"/>
          <w:b/>
          <w:bCs/>
          <w:sz w:val="24"/>
          <w:szCs w:val="24"/>
          <w:lang w:val="ka-GE"/>
        </w:rPr>
      </w:pPr>
      <w:r w:rsidRPr="00FB138B">
        <w:rPr>
          <w:rFonts w:ascii="Sylfaen" w:eastAsia="Sylfaen" w:hAnsi="Sylfaen" w:cs="Sylfaen"/>
          <w:b/>
          <w:bCs/>
          <w:sz w:val="24"/>
          <w:szCs w:val="24"/>
          <w:lang w:val="ka-GE"/>
        </w:rPr>
        <w:t>თეიმურაზ ტუღუში</w:t>
      </w:r>
    </w:p>
    <w:p w14:paraId="26E5FAB2" w14:textId="77777777" w:rsidR="00447CFE" w:rsidRPr="00FB138B" w:rsidRDefault="00447CFE" w:rsidP="00F37D4E">
      <w:pPr>
        <w:pStyle w:val="ListParagraph"/>
        <w:tabs>
          <w:tab w:val="left" w:pos="810"/>
          <w:tab w:val="left" w:pos="1134"/>
        </w:tabs>
        <w:spacing w:after="0" w:line="276" w:lineRule="auto"/>
        <w:ind w:left="0" w:firstLine="360"/>
        <w:jc w:val="both"/>
        <w:rPr>
          <w:rFonts w:ascii="Sylfaen" w:eastAsia="Sylfaen" w:hAnsi="Sylfaen" w:cs="Sylfaen"/>
          <w:b/>
          <w:bCs/>
          <w:sz w:val="24"/>
          <w:szCs w:val="24"/>
          <w:lang w:val="ka-GE"/>
        </w:rPr>
      </w:pPr>
    </w:p>
    <w:p w14:paraId="5FCF3CA1" w14:textId="77777777" w:rsidR="00447CFE" w:rsidRPr="00FB138B" w:rsidRDefault="00447CFE" w:rsidP="00F37D4E">
      <w:pPr>
        <w:pStyle w:val="ListParagraph"/>
        <w:tabs>
          <w:tab w:val="left" w:pos="810"/>
          <w:tab w:val="left" w:pos="1134"/>
        </w:tabs>
        <w:spacing w:after="0" w:line="276" w:lineRule="auto"/>
        <w:ind w:left="0" w:firstLine="360"/>
        <w:jc w:val="both"/>
        <w:rPr>
          <w:rFonts w:ascii="Sylfaen" w:eastAsia="Sylfaen" w:hAnsi="Sylfaen" w:cs="Sylfaen"/>
          <w:b/>
          <w:bCs/>
          <w:sz w:val="24"/>
          <w:szCs w:val="24"/>
          <w:lang w:val="ka-GE"/>
        </w:rPr>
      </w:pPr>
    </w:p>
    <w:p w14:paraId="2C55CEA5" w14:textId="77777777" w:rsidR="00447CFE" w:rsidRPr="00FB138B" w:rsidRDefault="00447CFE" w:rsidP="00F37D4E">
      <w:pPr>
        <w:pStyle w:val="ListParagraph"/>
        <w:tabs>
          <w:tab w:val="left" w:pos="810"/>
          <w:tab w:val="left" w:pos="1134"/>
        </w:tabs>
        <w:spacing w:after="0" w:line="276" w:lineRule="auto"/>
        <w:ind w:left="0" w:firstLine="360"/>
        <w:jc w:val="both"/>
        <w:rPr>
          <w:rFonts w:ascii="Sylfaen" w:eastAsia="Sylfaen" w:hAnsi="Sylfaen" w:cs="Sylfaen"/>
          <w:b/>
          <w:bCs/>
          <w:sz w:val="24"/>
          <w:szCs w:val="24"/>
          <w:lang w:val="ka-GE"/>
        </w:rPr>
      </w:pPr>
      <w:r w:rsidRPr="00FB138B">
        <w:rPr>
          <w:rFonts w:ascii="Sylfaen" w:eastAsia="Sylfaen" w:hAnsi="Sylfaen" w:cs="Sylfaen"/>
          <w:b/>
          <w:bCs/>
          <w:sz w:val="24"/>
          <w:szCs w:val="24"/>
          <w:lang w:val="ka-GE"/>
        </w:rPr>
        <w:t>ირინე იმერლიშვილი</w:t>
      </w:r>
    </w:p>
    <w:p w14:paraId="72E567D4" w14:textId="77777777" w:rsidR="00447CFE" w:rsidRPr="00FB138B" w:rsidRDefault="00447CFE" w:rsidP="00F37D4E">
      <w:pPr>
        <w:pStyle w:val="ListParagraph"/>
        <w:tabs>
          <w:tab w:val="left" w:pos="810"/>
          <w:tab w:val="left" w:pos="1134"/>
        </w:tabs>
        <w:spacing w:after="0" w:line="276" w:lineRule="auto"/>
        <w:ind w:left="0" w:firstLine="360"/>
        <w:jc w:val="both"/>
        <w:rPr>
          <w:rFonts w:ascii="Sylfaen" w:eastAsia="Sylfaen" w:hAnsi="Sylfaen" w:cs="Sylfaen"/>
          <w:b/>
          <w:bCs/>
          <w:sz w:val="24"/>
          <w:szCs w:val="24"/>
          <w:lang w:val="ka-GE"/>
        </w:rPr>
      </w:pPr>
    </w:p>
    <w:p w14:paraId="65CD32B0" w14:textId="77777777" w:rsidR="00447CFE" w:rsidRPr="00FB138B" w:rsidRDefault="00447CFE" w:rsidP="00F37D4E">
      <w:pPr>
        <w:pStyle w:val="ListParagraph"/>
        <w:tabs>
          <w:tab w:val="left" w:pos="810"/>
          <w:tab w:val="left" w:pos="1134"/>
        </w:tabs>
        <w:spacing w:after="0" w:line="276" w:lineRule="auto"/>
        <w:ind w:left="0" w:firstLine="360"/>
        <w:jc w:val="both"/>
        <w:rPr>
          <w:rFonts w:ascii="Sylfaen" w:eastAsia="Sylfaen" w:hAnsi="Sylfaen" w:cs="Sylfaen"/>
          <w:b/>
          <w:bCs/>
          <w:sz w:val="24"/>
          <w:szCs w:val="24"/>
          <w:lang w:val="ka-GE"/>
        </w:rPr>
      </w:pPr>
    </w:p>
    <w:p w14:paraId="0C1E81C0" w14:textId="77777777" w:rsidR="00447CFE" w:rsidRPr="00FB138B" w:rsidRDefault="00447CFE" w:rsidP="00F37D4E">
      <w:pPr>
        <w:pStyle w:val="ListParagraph"/>
        <w:tabs>
          <w:tab w:val="left" w:pos="810"/>
          <w:tab w:val="left" w:pos="1134"/>
        </w:tabs>
        <w:spacing w:after="0" w:line="276" w:lineRule="auto"/>
        <w:ind w:left="0" w:firstLine="360"/>
        <w:jc w:val="both"/>
        <w:rPr>
          <w:rFonts w:ascii="Sylfaen" w:hAnsi="Sylfaen"/>
          <w:b/>
          <w:sz w:val="24"/>
          <w:szCs w:val="24"/>
          <w:lang w:val="ka-GE"/>
        </w:rPr>
      </w:pPr>
      <w:r w:rsidRPr="00FB138B">
        <w:rPr>
          <w:rFonts w:ascii="Sylfaen" w:hAnsi="Sylfaen"/>
          <w:b/>
          <w:sz w:val="24"/>
          <w:szCs w:val="24"/>
          <w:lang w:val="ka-GE"/>
        </w:rPr>
        <w:t>მანანა კობახიძე</w:t>
      </w:r>
    </w:p>
    <w:p w14:paraId="0964673D" w14:textId="77777777" w:rsidR="00447CFE" w:rsidRPr="00FB138B" w:rsidRDefault="00447CFE" w:rsidP="00F37D4E">
      <w:pPr>
        <w:pStyle w:val="ListParagraph"/>
        <w:tabs>
          <w:tab w:val="left" w:pos="810"/>
          <w:tab w:val="left" w:pos="1134"/>
        </w:tabs>
        <w:spacing w:after="0" w:line="276" w:lineRule="auto"/>
        <w:ind w:left="0" w:firstLine="360"/>
        <w:jc w:val="both"/>
        <w:rPr>
          <w:rFonts w:ascii="Sylfaen" w:hAnsi="Sylfaen"/>
          <w:b/>
          <w:sz w:val="24"/>
          <w:szCs w:val="24"/>
          <w:lang w:val="ka-GE"/>
        </w:rPr>
      </w:pPr>
    </w:p>
    <w:p w14:paraId="6BD94362" w14:textId="77777777" w:rsidR="00447CFE" w:rsidRPr="00FB138B" w:rsidRDefault="00447CFE" w:rsidP="00F37D4E">
      <w:pPr>
        <w:pStyle w:val="ListParagraph"/>
        <w:tabs>
          <w:tab w:val="left" w:pos="810"/>
          <w:tab w:val="left" w:pos="1134"/>
        </w:tabs>
        <w:spacing w:after="0" w:line="276" w:lineRule="auto"/>
        <w:ind w:left="0" w:firstLine="360"/>
        <w:jc w:val="both"/>
        <w:rPr>
          <w:rFonts w:ascii="Sylfaen" w:eastAsia="Sylfaen" w:hAnsi="Sylfaen" w:cs="Sylfaen"/>
          <w:b/>
          <w:bCs/>
          <w:sz w:val="24"/>
          <w:szCs w:val="24"/>
          <w:lang w:val="ka-GE"/>
        </w:rPr>
      </w:pPr>
    </w:p>
    <w:p w14:paraId="46ABB476" w14:textId="7BFDFE1A" w:rsidR="00DA7446" w:rsidRPr="00FB138B" w:rsidRDefault="006F591C" w:rsidP="00F37D4E">
      <w:pPr>
        <w:spacing w:after="0" w:line="276" w:lineRule="auto"/>
        <w:contextualSpacing/>
        <w:jc w:val="both"/>
        <w:rPr>
          <w:rFonts w:ascii="Sylfaen" w:hAnsi="Sylfaen" w:cs="Sylfaen"/>
          <w:sz w:val="24"/>
          <w:szCs w:val="24"/>
          <w:lang w:val="ka-GE"/>
        </w:rPr>
      </w:pPr>
      <w:r>
        <w:rPr>
          <w:rFonts w:ascii="Sylfaen" w:eastAsia="Sylfaen" w:hAnsi="Sylfaen" w:cs="Sylfaen"/>
          <w:b/>
          <w:bCs/>
          <w:sz w:val="24"/>
          <w:szCs w:val="24"/>
        </w:rPr>
        <w:t xml:space="preserve">      </w:t>
      </w:r>
      <w:r w:rsidR="00447CFE" w:rsidRPr="00FB138B">
        <w:rPr>
          <w:rFonts w:ascii="Sylfaen" w:eastAsia="Sylfaen" w:hAnsi="Sylfaen" w:cs="Sylfaen"/>
          <w:b/>
          <w:bCs/>
          <w:sz w:val="24"/>
          <w:szCs w:val="24"/>
          <w:lang w:val="ka-GE"/>
        </w:rPr>
        <w:t>თამაზ ცაბუტაშვილი</w:t>
      </w:r>
    </w:p>
    <w:sectPr w:rsidR="00DA7446" w:rsidRPr="00FB138B" w:rsidSect="007612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1C511" w14:textId="77777777" w:rsidR="00C03F28" w:rsidRDefault="00C03F28" w:rsidP="00731C52">
      <w:pPr>
        <w:spacing w:after="0" w:line="240" w:lineRule="auto"/>
      </w:pPr>
      <w:r>
        <w:separator/>
      </w:r>
    </w:p>
  </w:endnote>
  <w:endnote w:type="continuationSeparator" w:id="0">
    <w:p w14:paraId="0F376DA1" w14:textId="77777777" w:rsidR="00C03F28" w:rsidRDefault="00C03F28" w:rsidP="0073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LitNusx">
    <w:panose1 w:val="00000000000000000000"/>
    <w:charset w:val="00"/>
    <w:family w:val="auto"/>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866975"/>
      <w:docPartObj>
        <w:docPartGallery w:val="Page Numbers (Bottom of Page)"/>
        <w:docPartUnique/>
      </w:docPartObj>
    </w:sdtPr>
    <w:sdtEndPr>
      <w:rPr>
        <w:noProof/>
      </w:rPr>
    </w:sdtEndPr>
    <w:sdtContent>
      <w:p w14:paraId="73E27B95" w14:textId="479191A5" w:rsidR="008F0808" w:rsidRDefault="00AC3582">
        <w:pPr>
          <w:pStyle w:val="Footer"/>
          <w:jc w:val="right"/>
        </w:pPr>
        <w:r>
          <w:fldChar w:fldCharType="begin"/>
        </w:r>
        <w:r w:rsidR="00AC546F">
          <w:instrText xml:space="preserve"> PAGE   \* MERGEFORMAT </w:instrText>
        </w:r>
        <w:r>
          <w:fldChar w:fldCharType="separate"/>
        </w:r>
        <w:r w:rsidR="00223E00">
          <w:rPr>
            <w:noProof/>
          </w:rPr>
          <w:t>10</w:t>
        </w:r>
        <w:r>
          <w:rPr>
            <w:noProof/>
          </w:rPr>
          <w:fldChar w:fldCharType="end"/>
        </w:r>
      </w:p>
    </w:sdtContent>
  </w:sdt>
  <w:p w14:paraId="52ABFCBD" w14:textId="77777777" w:rsidR="008F0808" w:rsidRDefault="008F0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63B73" w14:textId="77777777" w:rsidR="00C03F28" w:rsidRDefault="00C03F28" w:rsidP="00731C52">
      <w:pPr>
        <w:spacing w:after="0" w:line="240" w:lineRule="auto"/>
      </w:pPr>
      <w:r>
        <w:separator/>
      </w:r>
    </w:p>
  </w:footnote>
  <w:footnote w:type="continuationSeparator" w:id="0">
    <w:p w14:paraId="01BCB02C" w14:textId="77777777" w:rsidR="00C03F28" w:rsidRDefault="00C03F28" w:rsidP="00731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376C"/>
    <w:multiLevelType w:val="hybridMultilevel"/>
    <w:tmpl w:val="2C9A8864"/>
    <w:lvl w:ilvl="0" w:tplc="66B6B4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2071CB0"/>
    <w:multiLevelType w:val="hybridMultilevel"/>
    <w:tmpl w:val="9B220AF2"/>
    <w:numStyleLink w:val="ImportedStyle2"/>
  </w:abstractNum>
  <w:abstractNum w:abstractNumId="2">
    <w:nsid w:val="23E839F0"/>
    <w:multiLevelType w:val="hybridMultilevel"/>
    <w:tmpl w:val="8A1AA454"/>
    <w:lvl w:ilvl="0" w:tplc="DDCA5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F0B18"/>
    <w:multiLevelType w:val="hybridMultilevel"/>
    <w:tmpl w:val="0FA0D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D21A0"/>
    <w:multiLevelType w:val="hybridMultilevel"/>
    <w:tmpl w:val="643CD9C6"/>
    <w:lvl w:ilvl="0" w:tplc="5240B7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2191ECC"/>
    <w:multiLevelType w:val="hybridMultilevel"/>
    <w:tmpl w:val="9B220AF2"/>
    <w:numStyleLink w:val="ImportedStyle2"/>
  </w:abstractNum>
  <w:abstractNum w:abstractNumId="6">
    <w:nsid w:val="33200163"/>
    <w:multiLevelType w:val="hybridMultilevel"/>
    <w:tmpl w:val="BA723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0285C"/>
    <w:multiLevelType w:val="hybridMultilevel"/>
    <w:tmpl w:val="2C32C1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0770F"/>
    <w:multiLevelType w:val="hybridMultilevel"/>
    <w:tmpl w:val="1F789DE2"/>
    <w:lvl w:ilvl="0" w:tplc="CB7E1CEE">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D2F3AD9"/>
    <w:multiLevelType w:val="hybridMultilevel"/>
    <w:tmpl w:val="9B220AF2"/>
    <w:styleLink w:val="ImportedStyle2"/>
    <w:lvl w:ilvl="0" w:tplc="6A56CD54">
      <w:start w:val="1"/>
      <w:numFmt w:val="decimal"/>
      <w:lvlText w:val="%1."/>
      <w:lvlJc w:val="left"/>
      <w:pPr>
        <w:tabs>
          <w:tab w:val="num" w:pos="810"/>
        </w:tabs>
        <w:ind w:left="270" w:firstLine="270"/>
      </w:pPr>
      <w:rPr>
        <w:rFonts w:hAnsi="Arial Unicode MS"/>
        <w:caps w:val="0"/>
        <w:smallCaps w:val="0"/>
        <w:strike w:val="0"/>
        <w:dstrike w:val="0"/>
        <w:color w:val="000000"/>
        <w:spacing w:val="0"/>
        <w:w w:val="100"/>
        <w:kern w:val="0"/>
        <w:position w:val="0"/>
        <w:highlight w:val="none"/>
        <w:vertAlign w:val="baseline"/>
      </w:rPr>
    </w:lvl>
    <w:lvl w:ilvl="1" w:tplc="9CB67D6A">
      <w:start w:val="1"/>
      <w:numFmt w:val="lowerLetter"/>
      <w:lvlText w:val="%2."/>
      <w:lvlJc w:val="left"/>
      <w:pPr>
        <w:tabs>
          <w:tab w:val="left" w:pos="810"/>
          <w:tab w:val="num" w:pos="1260"/>
        </w:tabs>
        <w:ind w:left="720" w:firstLine="360"/>
      </w:pPr>
      <w:rPr>
        <w:rFonts w:hAnsi="Arial Unicode MS"/>
        <w:caps w:val="0"/>
        <w:smallCaps w:val="0"/>
        <w:strike w:val="0"/>
        <w:dstrike w:val="0"/>
        <w:color w:val="000000"/>
        <w:spacing w:val="0"/>
        <w:w w:val="100"/>
        <w:kern w:val="0"/>
        <w:position w:val="0"/>
        <w:highlight w:val="none"/>
        <w:vertAlign w:val="baseline"/>
      </w:rPr>
    </w:lvl>
    <w:lvl w:ilvl="2" w:tplc="BF049C3A">
      <w:start w:val="1"/>
      <w:numFmt w:val="lowerRoman"/>
      <w:suff w:val="nothing"/>
      <w:lvlText w:val="%3."/>
      <w:lvlJc w:val="left"/>
      <w:pPr>
        <w:tabs>
          <w:tab w:val="left" w:pos="810"/>
        </w:tabs>
        <w:ind w:left="1440" w:firstLine="447"/>
      </w:pPr>
      <w:rPr>
        <w:rFonts w:hAnsi="Arial Unicode MS"/>
        <w:caps w:val="0"/>
        <w:smallCaps w:val="0"/>
        <w:strike w:val="0"/>
        <w:dstrike w:val="0"/>
        <w:color w:val="000000"/>
        <w:spacing w:val="0"/>
        <w:w w:val="100"/>
        <w:kern w:val="0"/>
        <w:position w:val="0"/>
        <w:highlight w:val="none"/>
        <w:vertAlign w:val="baseline"/>
      </w:rPr>
    </w:lvl>
    <w:lvl w:ilvl="3" w:tplc="EC58A21E">
      <w:start w:val="1"/>
      <w:numFmt w:val="decimal"/>
      <w:lvlText w:val="%4."/>
      <w:lvlJc w:val="left"/>
      <w:pPr>
        <w:tabs>
          <w:tab w:val="left" w:pos="810"/>
          <w:tab w:val="num" w:pos="2700"/>
        </w:tabs>
        <w:ind w:left="2160" w:firstLine="360"/>
      </w:pPr>
      <w:rPr>
        <w:rFonts w:hAnsi="Arial Unicode MS"/>
        <w:caps w:val="0"/>
        <w:smallCaps w:val="0"/>
        <w:strike w:val="0"/>
        <w:dstrike w:val="0"/>
        <w:color w:val="000000"/>
        <w:spacing w:val="0"/>
        <w:w w:val="100"/>
        <w:kern w:val="0"/>
        <w:position w:val="0"/>
        <w:highlight w:val="none"/>
        <w:vertAlign w:val="baseline"/>
      </w:rPr>
    </w:lvl>
    <w:lvl w:ilvl="4" w:tplc="ECBA2382">
      <w:start w:val="1"/>
      <w:numFmt w:val="lowerLetter"/>
      <w:lvlText w:val="%5."/>
      <w:lvlJc w:val="left"/>
      <w:pPr>
        <w:tabs>
          <w:tab w:val="left" w:pos="810"/>
          <w:tab w:val="num" w:pos="3420"/>
        </w:tabs>
        <w:ind w:left="2880" w:firstLine="360"/>
      </w:pPr>
      <w:rPr>
        <w:rFonts w:hAnsi="Arial Unicode MS"/>
        <w:caps w:val="0"/>
        <w:smallCaps w:val="0"/>
        <w:strike w:val="0"/>
        <w:dstrike w:val="0"/>
        <w:color w:val="000000"/>
        <w:spacing w:val="0"/>
        <w:w w:val="100"/>
        <w:kern w:val="0"/>
        <w:position w:val="0"/>
        <w:highlight w:val="none"/>
        <w:vertAlign w:val="baseline"/>
      </w:rPr>
    </w:lvl>
    <w:lvl w:ilvl="5" w:tplc="8F262C8C">
      <w:start w:val="1"/>
      <w:numFmt w:val="lowerRoman"/>
      <w:suff w:val="nothing"/>
      <w:lvlText w:val="%6."/>
      <w:lvlJc w:val="left"/>
      <w:pPr>
        <w:tabs>
          <w:tab w:val="left" w:pos="810"/>
        </w:tabs>
        <w:ind w:left="3600" w:firstLine="447"/>
      </w:pPr>
      <w:rPr>
        <w:rFonts w:hAnsi="Arial Unicode MS"/>
        <w:caps w:val="0"/>
        <w:smallCaps w:val="0"/>
        <w:strike w:val="0"/>
        <w:dstrike w:val="0"/>
        <w:color w:val="000000"/>
        <w:spacing w:val="0"/>
        <w:w w:val="100"/>
        <w:kern w:val="0"/>
        <w:position w:val="0"/>
        <w:highlight w:val="none"/>
        <w:vertAlign w:val="baseline"/>
      </w:rPr>
    </w:lvl>
    <w:lvl w:ilvl="6" w:tplc="44668470">
      <w:start w:val="1"/>
      <w:numFmt w:val="decimal"/>
      <w:lvlText w:val="%7."/>
      <w:lvlJc w:val="left"/>
      <w:pPr>
        <w:tabs>
          <w:tab w:val="left" w:pos="810"/>
          <w:tab w:val="num" w:pos="4860"/>
        </w:tabs>
        <w:ind w:left="4320" w:firstLine="360"/>
      </w:pPr>
      <w:rPr>
        <w:rFonts w:hAnsi="Arial Unicode MS"/>
        <w:caps w:val="0"/>
        <w:smallCaps w:val="0"/>
        <w:strike w:val="0"/>
        <w:dstrike w:val="0"/>
        <w:color w:val="000000"/>
        <w:spacing w:val="0"/>
        <w:w w:val="100"/>
        <w:kern w:val="0"/>
        <w:position w:val="0"/>
        <w:highlight w:val="none"/>
        <w:vertAlign w:val="baseline"/>
      </w:rPr>
    </w:lvl>
    <w:lvl w:ilvl="7" w:tplc="1CDC9654">
      <w:start w:val="1"/>
      <w:numFmt w:val="lowerLetter"/>
      <w:lvlText w:val="%8."/>
      <w:lvlJc w:val="left"/>
      <w:pPr>
        <w:tabs>
          <w:tab w:val="left" w:pos="810"/>
          <w:tab w:val="num" w:pos="5580"/>
        </w:tabs>
        <w:ind w:left="5040" w:firstLine="360"/>
      </w:pPr>
      <w:rPr>
        <w:rFonts w:hAnsi="Arial Unicode MS"/>
        <w:caps w:val="0"/>
        <w:smallCaps w:val="0"/>
        <w:strike w:val="0"/>
        <w:dstrike w:val="0"/>
        <w:color w:val="000000"/>
        <w:spacing w:val="0"/>
        <w:w w:val="100"/>
        <w:kern w:val="0"/>
        <w:position w:val="0"/>
        <w:highlight w:val="none"/>
        <w:vertAlign w:val="baseline"/>
      </w:rPr>
    </w:lvl>
    <w:lvl w:ilvl="8" w:tplc="AC26DD90">
      <w:start w:val="1"/>
      <w:numFmt w:val="lowerRoman"/>
      <w:suff w:val="nothing"/>
      <w:lvlText w:val="%9."/>
      <w:lvlJc w:val="left"/>
      <w:pPr>
        <w:tabs>
          <w:tab w:val="left" w:pos="810"/>
        </w:tabs>
        <w:ind w:left="5760" w:firstLine="447"/>
      </w:pPr>
      <w:rPr>
        <w:rFonts w:hAnsi="Arial Unicode MS"/>
        <w:caps w:val="0"/>
        <w:smallCaps w:val="0"/>
        <w:strike w:val="0"/>
        <w:dstrike w:val="0"/>
        <w:color w:val="000000"/>
        <w:spacing w:val="0"/>
        <w:w w:val="100"/>
        <w:kern w:val="0"/>
        <w:position w:val="0"/>
        <w:highlight w:val="none"/>
        <w:vertAlign w:val="baseline"/>
      </w:rPr>
    </w:lvl>
  </w:abstractNum>
  <w:num w:numId="1">
    <w:abstractNumId w:val="7"/>
  </w:num>
  <w:num w:numId="2">
    <w:abstractNumId w:val="6"/>
  </w:num>
  <w:num w:numId="3">
    <w:abstractNumId w:val="8"/>
  </w:num>
  <w:num w:numId="4">
    <w:abstractNumId w:val="0"/>
  </w:num>
  <w:num w:numId="5">
    <w:abstractNumId w:val="2"/>
  </w:num>
  <w:num w:numId="6">
    <w:abstractNumId w:val="9"/>
  </w:num>
  <w:num w:numId="7">
    <w:abstractNumId w:val="1"/>
  </w:num>
  <w:num w:numId="8">
    <w:abstractNumId w:val="3"/>
  </w:num>
  <w:num w:numId="9">
    <w:abstractNumId w:val="4"/>
  </w:num>
  <w:num w:numId="10">
    <w:abstractNumId w:val="5"/>
    <w:lvlOverride w:ilvl="0">
      <w:lvl w:ilvl="0" w:tplc="7FC4FD02">
        <w:start w:val="1"/>
        <w:numFmt w:val="decimal"/>
        <w:lvlText w:val="%1."/>
        <w:lvlJc w:val="left"/>
        <w:pPr>
          <w:tabs>
            <w:tab w:val="num" w:pos="810"/>
          </w:tabs>
          <w:ind w:left="270" w:firstLine="270"/>
        </w:pPr>
        <w:rPr>
          <w:rFonts w:hAnsi="Arial Unicode MS"/>
          <w:b w:val="0"/>
          <w:caps w:val="0"/>
          <w:smallCaps w:val="0"/>
          <w:strike w:val="0"/>
          <w:dstrike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DB"/>
    <w:rsid w:val="00007862"/>
    <w:rsid w:val="00025A71"/>
    <w:rsid w:val="000446E3"/>
    <w:rsid w:val="00053F21"/>
    <w:rsid w:val="000562E4"/>
    <w:rsid w:val="00063613"/>
    <w:rsid w:val="0007094B"/>
    <w:rsid w:val="000867C6"/>
    <w:rsid w:val="000A1DCB"/>
    <w:rsid w:val="000A2E4D"/>
    <w:rsid w:val="000A360C"/>
    <w:rsid w:val="000C025E"/>
    <w:rsid w:val="000C1F33"/>
    <w:rsid w:val="000C3155"/>
    <w:rsid w:val="000D2E22"/>
    <w:rsid w:val="000D5D33"/>
    <w:rsid w:val="000E07A1"/>
    <w:rsid w:val="000E5C2F"/>
    <w:rsid w:val="0010466B"/>
    <w:rsid w:val="00120533"/>
    <w:rsid w:val="00132891"/>
    <w:rsid w:val="001363C5"/>
    <w:rsid w:val="0017200D"/>
    <w:rsid w:val="0017225F"/>
    <w:rsid w:val="001726B0"/>
    <w:rsid w:val="001A041C"/>
    <w:rsid w:val="001A4287"/>
    <w:rsid w:val="001A6E78"/>
    <w:rsid w:val="001B1DBA"/>
    <w:rsid w:val="001B4954"/>
    <w:rsid w:val="001B6847"/>
    <w:rsid w:val="001C0763"/>
    <w:rsid w:val="001C081D"/>
    <w:rsid w:val="001C1CA3"/>
    <w:rsid w:val="001C4245"/>
    <w:rsid w:val="001C4BB6"/>
    <w:rsid w:val="001E0E85"/>
    <w:rsid w:val="001F5B53"/>
    <w:rsid w:val="001F5F9B"/>
    <w:rsid w:val="002067DC"/>
    <w:rsid w:val="002168AB"/>
    <w:rsid w:val="00222EA2"/>
    <w:rsid w:val="002236FE"/>
    <w:rsid w:val="00223E00"/>
    <w:rsid w:val="00232256"/>
    <w:rsid w:val="00233EF9"/>
    <w:rsid w:val="002644F9"/>
    <w:rsid w:val="002850DC"/>
    <w:rsid w:val="00297A74"/>
    <w:rsid w:val="002D6965"/>
    <w:rsid w:val="002E5ABE"/>
    <w:rsid w:val="002F03E9"/>
    <w:rsid w:val="002F1857"/>
    <w:rsid w:val="00323426"/>
    <w:rsid w:val="00331654"/>
    <w:rsid w:val="00332EBE"/>
    <w:rsid w:val="00337CF2"/>
    <w:rsid w:val="0034115E"/>
    <w:rsid w:val="00345A48"/>
    <w:rsid w:val="00351B47"/>
    <w:rsid w:val="003532DB"/>
    <w:rsid w:val="00360242"/>
    <w:rsid w:val="00360E3E"/>
    <w:rsid w:val="00361E77"/>
    <w:rsid w:val="00361F58"/>
    <w:rsid w:val="003767B2"/>
    <w:rsid w:val="00376D0A"/>
    <w:rsid w:val="003A1EBD"/>
    <w:rsid w:val="003A7184"/>
    <w:rsid w:val="003B78C8"/>
    <w:rsid w:val="003E0E3D"/>
    <w:rsid w:val="003F137F"/>
    <w:rsid w:val="003F56AE"/>
    <w:rsid w:val="00401256"/>
    <w:rsid w:val="00437DF9"/>
    <w:rsid w:val="00441D84"/>
    <w:rsid w:val="00446B74"/>
    <w:rsid w:val="00447CFE"/>
    <w:rsid w:val="00464A4C"/>
    <w:rsid w:val="00464A54"/>
    <w:rsid w:val="0047425C"/>
    <w:rsid w:val="0047594E"/>
    <w:rsid w:val="004A33FD"/>
    <w:rsid w:val="004A42ED"/>
    <w:rsid w:val="004A53EA"/>
    <w:rsid w:val="004B2C04"/>
    <w:rsid w:val="004B4105"/>
    <w:rsid w:val="004C7641"/>
    <w:rsid w:val="004D6892"/>
    <w:rsid w:val="004D6CEB"/>
    <w:rsid w:val="005017E7"/>
    <w:rsid w:val="0050216D"/>
    <w:rsid w:val="005102E6"/>
    <w:rsid w:val="00513050"/>
    <w:rsid w:val="005140B3"/>
    <w:rsid w:val="00524998"/>
    <w:rsid w:val="00527BA5"/>
    <w:rsid w:val="005321DA"/>
    <w:rsid w:val="00543038"/>
    <w:rsid w:val="00554B6C"/>
    <w:rsid w:val="0055526A"/>
    <w:rsid w:val="00561C79"/>
    <w:rsid w:val="005759B0"/>
    <w:rsid w:val="005777AF"/>
    <w:rsid w:val="005814E3"/>
    <w:rsid w:val="00594865"/>
    <w:rsid w:val="0059532B"/>
    <w:rsid w:val="005B0820"/>
    <w:rsid w:val="005C7A8C"/>
    <w:rsid w:val="005D24DE"/>
    <w:rsid w:val="005D3004"/>
    <w:rsid w:val="005D594B"/>
    <w:rsid w:val="005F66B2"/>
    <w:rsid w:val="00601BC8"/>
    <w:rsid w:val="00606C03"/>
    <w:rsid w:val="00617148"/>
    <w:rsid w:val="006179AB"/>
    <w:rsid w:val="00617BE9"/>
    <w:rsid w:val="00626807"/>
    <w:rsid w:val="00634486"/>
    <w:rsid w:val="006371D6"/>
    <w:rsid w:val="0064688B"/>
    <w:rsid w:val="00667D90"/>
    <w:rsid w:val="00674D98"/>
    <w:rsid w:val="00680DFD"/>
    <w:rsid w:val="0069197F"/>
    <w:rsid w:val="00693B09"/>
    <w:rsid w:val="00695F5E"/>
    <w:rsid w:val="00697239"/>
    <w:rsid w:val="006A100B"/>
    <w:rsid w:val="006A1A97"/>
    <w:rsid w:val="006B306A"/>
    <w:rsid w:val="006D29DA"/>
    <w:rsid w:val="006F591C"/>
    <w:rsid w:val="007010F9"/>
    <w:rsid w:val="0071009A"/>
    <w:rsid w:val="007106A9"/>
    <w:rsid w:val="00731C52"/>
    <w:rsid w:val="00740A26"/>
    <w:rsid w:val="00741401"/>
    <w:rsid w:val="0074577A"/>
    <w:rsid w:val="00751C68"/>
    <w:rsid w:val="00761227"/>
    <w:rsid w:val="00765815"/>
    <w:rsid w:val="00765D91"/>
    <w:rsid w:val="00772751"/>
    <w:rsid w:val="00772B6E"/>
    <w:rsid w:val="00786256"/>
    <w:rsid w:val="007877AF"/>
    <w:rsid w:val="00791800"/>
    <w:rsid w:val="007932D1"/>
    <w:rsid w:val="007A1990"/>
    <w:rsid w:val="007A59C4"/>
    <w:rsid w:val="007B45E8"/>
    <w:rsid w:val="007B5C70"/>
    <w:rsid w:val="007D0E82"/>
    <w:rsid w:val="007D5181"/>
    <w:rsid w:val="007E1024"/>
    <w:rsid w:val="007E3634"/>
    <w:rsid w:val="0080434C"/>
    <w:rsid w:val="00824FC0"/>
    <w:rsid w:val="00827944"/>
    <w:rsid w:val="00843472"/>
    <w:rsid w:val="0086620E"/>
    <w:rsid w:val="00880629"/>
    <w:rsid w:val="00882BD7"/>
    <w:rsid w:val="00892B49"/>
    <w:rsid w:val="00892FAA"/>
    <w:rsid w:val="008B4C0B"/>
    <w:rsid w:val="008D0931"/>
    <w:rsid w:val="008D74AF"/>
    <w:rsid w:val="008E218E"/>
    <w:rsid w:val="008F0808"/>
    <w:rsid w:val="008F7481"/>
    <w:rsid w:val="00920673"/>
    <w:rsid w:val="00921735"/>
    <w:rsid w:val="00934D15"/>
    <w:rsid w:val="00941A1A"/>
    <w:rsid w:val="0095085A"/>
    <w:rsid w:val="009528F2"/>
    <w:rsid w:val="0095379A"/>
    <w:rsid w:val="00955127"/>
    <w:rsid w:val="0095539A"/>
    <w:rsid w:val="00961BBA"/>
    <w:rsid w:val="00963810"/>
    <w:rsid w:val="00972983"/>
    <w:rsid w:val="00982C53"/>
    <w:rsid w:val="00984C7E"/>
    <w:rsid w:val="00987C5E"/>
    <w:rsid w:val="009B4268"/>
    <w:rsid w:val="009C0225"/>
    <w:rsid w:val="009D72E0"/>
    <w:rsid w:val="009E16C7"/>
    <w:rsid w:val="00A0781B"/>
    <w:rsid w:val="00A1200B"/>
    <w:rsid w:val="00A23EC8"/>
    <w:rsid w:val="00A26E55"/>
    <w:rsid w:val="00A4217F"/>
    <w:rsid w:val="00A43DC1"/>
    <w:rsid w:val="00A64CF3"/>
    <w:rsid w:val="00A70E54"/>
    <w:rsid w:val="00A840F1"/>
    <w:rsid w:val="00A87A46"/>
    <w:rsid w:val="00AA4D54"/>
    <w:rsid w:val="00AA5E3C"/>
    <w:rsid w:val="00AB7120"/>
    <w:rsid w:val="00AC01F7"/>
    <w:rsid w:val="00AC3582"/>
    <w:rsid w:val="00AC546F"/>
    <w:rsid w:val="00AD1EB7"/>
    <w:rsid w:val="00AE262B"/>
    <w:rsid w:val="00AF0288"/>
    <w:rsid w:val="00B01469"/>
    <w:rsid w:val="00B01F2B"/>
    <w:rsid w:val="00B02CE4"/>
    <w:rsid w:val="00B06CB4"/>
    <w:rsid w:val="00B12A26"/>
    <w:rsid w:val="00B15D33"/>
    <w:rsid w:val="00B56B35"/>
    <w:rsid w:val="00B67611"/>
    <w:rsid w:val="00B854CE"/>
    <w:rsid w:val="00B87767"/>
    <w:rsid w:val="00B90D84"/>
    <w:rsid w:val="00BA52DE"/>
    <w:rsid w:val="00BC09E7"/>
    <w:rsid w:val="00BC4ADB"/>
    <w:rsid w:val="00BE3067"/>
    <w:rsid w:val="00BF6265"/>
    <w:rsid w:val="00BF64D0"/>
    <w:rsid w:val="00C01F93"/>
    <w:rsid w:val="00C036E0"/>
    <w:rsid w:val="00C03F28"/>
    <w:rsid w:val="00C1111D"/>
    <w:rsid w:val="00C52C27"/>
    <w:rsid w:val="00C543A5"/>
    <w:rsid w:val="00C65444"/>
    <w:rsid w:val="00C721F9"/>
    <w:rsid w:val="00C72257"/>
    <w:rsid w:val="00C803BE"/>
    <w:rsid w:val="00C83F7F"/>
    <w:rsid w:val="00C861D9"/>
    <w:rsid w:val="00C92484"/>
    <w:rsid w:val="00CB73DB"/>
    <w:rsid w:val="00CC0B1B"/>
    <w:rsid w:val="00CC2230"/>
    <w:rsid w:val="00CE5AF5"/>
    <w:rsid w:val="00D02DE1"/>
    <w:rsid w:val="00D17A19"/>
    <w:rsid w:val="00D31BDB"/>
    <w:rsid w:val="00D55704"/>
    <w:rsid w:val="00D60F8F"/>
    <w:rsid w:val="00D64501"/>
    <w:rsid w:val="00DA7446"/>
    <w:rsid w:val="00DC3195"/>
    <w:rsid w:val="00DC32D3"/>
    <w:rsid w:val="00DC705A"/>
    <w:rsid w:val="00DD2738"/>
    <w:rsid w:val="00DD5840"/>
    <w:rsid w:val="00DD7518"/>
    <w:rsid w:val="00DE386B"/>
    <w:rsid w:val="00DF34BC"/>
    <w:rsid w:val="00DF6DFB"/>
    <w:rsid w:val="00DF7169"/>
    <w:rsid w:val="00E006E7"/>
    <w:rsid w:val="00E0189B"/>
    <w:rsid w:val="00E44628"/>
    <w:rsid w:val="00E61AFF"/>
    <w:rsid w:val="00E715FA"/>
    <w:rsid w:val="00E76B61"/>
    <w:rsid w:val="00E77EF7"/>
    <w:rsid w:val="00E82D48"/>
    <w:rsid w:val="00EA7EAB"/>
    <w:rsid w:val="00EC7C54"/>
    <w:rsid w:val="00EF13EA"/>
    <w:rsid w:val="00F02B53"/>
    <w:rsid w:val="00F1060B"/>
    <w:rsid w:val="00F17AC7"/>
    <w:rsid w:val="00F249EB"/>
    <w:rsid w:val="00F270CF"/>
    <w:rsid w:val="00F31E9F"/>
    <w:rsid w:val="00F34435"/>
    <w:rsid w:val="00F37D4E"/>
    <w:rsid w:val="00F432FF"/>
    <w:rsid w:val="00F456B0"/>
    <w:rsid w:val="00F47628"/>
    <w:rsid w:val="00F52249"/>
    <w:rsid w:val="00F52896"/>
    <w:rsid w:val="00F53520"/>
    <w:rsid w:val="00F548D8"/>
    <w:rsid w:val="00F60EF6"/>
    <w:rsid w:val="00F63684"/>
    <w:rsid w:val="00F710C8"/>
    <w:rsid w:val="00FA0513"/>
    <w:rsid w:val="00FB138B"/>
    <w:rsid w:val="00FC0FCF"/>
    <w:rsid w:val="00FC3153"/>
    <w:rsid w:val="00FD109C"/>
    <w:rsid w:val="00FD2E38"/>
    <w:rsid w:val="00FD60D4"/>
    <w:rsid w:val="00FE4AEB"/>
    <w:rsid w:val="00FF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C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8F2"/>
  </w:style>
  <w:style w:type="paragraph" w:styleId="Heading1">
    <w:name w:val="heading 1"/>
    <w:basedOn w:val="BodyTextIndent"/>
    <w:next w:val="Normal"/>
    <w:link w:val="Heading1Char"/>
    <w:uiPriority w:val="9"/>
    <w:qFormat/>
    <w:rsid w:val="001726B0"/>
    <w:pPr>
      <w:tabs>
        <w:tab w:val="left" w:pos="540"/>
      </w:tabs>
      <w:ind w:firstLine="540"/>
      <w:jc w:val="center"/>
      <w:outlineLvl w:val="0"/>
    </w:pPr>
    <w:rPr>
      <w:rFonts w:ascii="Sylfaen" w:hAnsi="Sylfaen" w:cs="Sylfaen"/>
      <w:b/>
      <w:sz w:val="24"/>
      <w:szCs w:val="24"/>
      <w:lang w:val="ka-GE"/>
    </w:rPr>
  </w:style>
  <w:style w:type="paragraph" w:styleId="Heading2">
    <w:name w:val="heading 2"/>
    <w:basedOn w:val="Normal"/>
    <w:next w:val="Normal"/>
    <w:link w:val="Heading2Char"/>
    <w:uiPriority w:val="9"/>
    <w:unhideWhenUsed/>
    <w:qFormat/>
    <w:rsid w:val="00824FC0"/>
    <w:pPr>
      <w:spacing w:after="0" w:line="360" w:lineRule="auto"/>
      <w:jc w:val="center"/>
      <w:outlineLvl w:val="1"/>
    </w:pPr>
    <w:rPr>
      <w:rFonts w:ascii="Sylfaen" w:hAnsi="Sylfaen" w:cs="Sylfaen"/>
      <w:b/>
      <w:noProof/>
      <w:sz w:val="24"/>
      <w:lang w:val="ka-GE"/>
    </w:rPr>
  </w:style>
  <w:style w:type="paragraph" w:styleId="Heading3">
    <w:name w:val="heading 3"/>
    <w:basedOn w:val="Normal"/>
    <w:next w:val="Normal"/>
    <w:link w:val="Heading3Char"/>
    <w:uiPriority w:val="9"/>
    <w:semiHidden/>
    <w:unhideWhenUsed/>
    <w:qFormat/>
    <w:rsid w:val="00DA74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A4D54"/>
    <w:pPr>
      <w:spacing w:after="0" w:line="360" w:lineRule="auto"/>
      <w:ind w:firstLine="720"/>
      <w:jc w:val="both"/>
    </w:pPr>
    <w:rPr>
      <w:rFonts w:ascii="LitNusx" w:eastAsia="Times New Roman" w:hAnsi="LitNusx" w:cs="Times New Roman"/>
      <w:sz w:val="28"/>
      <w:szCs w:val="28"/>
    </w:rPr>
  </w:style>
  <w:style w:type="character" w:customStyle="1" w:styleId="BodyTextIndentChar">
    <w:name w:val="Body Text Indent Char"/>
    <w:basedOn w:val="DefaultParagraphFont"/>
    <w:link w:val="BodyTextIndent"/>
    <w:rsid w:val="00AA4D54"/>
    <w:rPr>
      <w:rFonts w:ascii="LitNusx" w:eastAsia="Times New Roman" w:hAnsi="LitNusx" w:cs="Times New Roman"/>
      <w:sz w:val="28"/>
      <w:szCs w:val="28"/>
    </w:rPr>
  </w:style>
  <w:style w:type="paragraph" w:styleId="ListParagraph">
    <w:name w:val="List Paragraph"/>
    <w:basedOn w:val="Normal"/>
    <w:uiPriority w:val="34"/>
    <w:qFormat/>
    <w:rsid w:val="000C3155"/>
    <w:pPr>
      <w:ind w:left="720"/>
      <w:contextualSpacing/>
    </w:pPr>
  </w:style>
  <w:style w:type="character" w:customStyle="1" w:styleId="Heading1Char">
    <w:name w:val="Heading 1 Char"/>
    <w:basedOn w:val="DefaultParagraphFont"/>
    <w:link w:val="Heading1"/>
    <w:uiPriority w:val="9"/>
    <w:rsid w:val="001726B0"/>
    <w:rPr>
      <w:rFonts w:ascii="Sylfaen" w:eastAsia="Times New Roman" w:hAnsi="Sylfaen" w:cs="Sylfaen"/>
      <w:b/>
      <w:sz w:val="24"/>
      <w:szCs w:val="24"/>
      <w:lang w:val="ka-GE"/>
    </w:rPr>
  </w:style>
  <w:style w:type="character" w:styleId="Strong">
    <w:name w:val="Strong"/>
    <w:uiPriority w:val="22"/>
    <w:qFormat/>
    <w:rsid w:val="00F270CF"/>
    <w:rPr>
      <w:b/>
      <w:bCs/>
    </w:rPr>
  </w:style>
  <w:style w:type="paragraph" w:styleId="NormalWeb">
    <w:name w:val="Normal (Web)"/>
    <w:basedOn w:val="Normal"/>
    <w:uiPriority w:val="99"/>
    <w:unhideWhenUsed/>
    <w:rsid w:val="00F270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270CF"/>
    <w:rPr>
      <w:i/>
      <w:iCs/>
    </w:rPr>
  </w:style>
  <w:style w:type="paragraph" w:customStyle="1" w:styleId="abzacixml">
    <w:name w:val="abzacixml"/>
    <w:basedOn w:val="Normal"/>
    <w:rsid w:val="00DC3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A7446"/>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DA7446"/>
    <w:pPr>
      <w:spacing w:after="120"/>
    </w:pPr>
  </w:style>
  <w:style w:type="character" w:customStyle="1" w:styleId="BodyTextChar">
    <w:name w:val="Body Text Char"/>
    <w:basedOn w:val="DefaultParagraphFont"/>
    <w:link w:val="BodyText"/>
    <w:uiPriority w:val="99"/>
    <w:semiHidden/>
    <w:rsid w:val="00DA7446"/>
  </w:style>
  <w:style w:type="character" w:customStyle="1" w:styleId="Heading2Char">
    <w:name w:val="Heading 2 Char"/>
    <w:basedOn w:val="DefaultParagraphFont"/>
    <w:link w:val="Heading2"/>
    <w:uiPriority w:val="9"/>
    <w:rsid w:val="00824FC0"/>
    <w:rPr>
      <w:rFonts w:ascii="Sylfaen" w:hAnsi="Sylfaen" w:cs="Sylfaen"/>
      <w:b/>
      <w:noProof/>
      <w:sz w:val="24"/>
      <w:lang w:val="ka-GE"/>
    </w:rPr>
  </w:style>
  <w:style w:type="paragraph" w:styleId="Header">
    <w:name w:val="header"/>
    <w:basedOn w:val="Normal"/>
    <w:link w:val="HeaderChar"/>
    <w:uiPriority w:val="99"/>
    <w:unhideWhenUsed/>
    <w:rsid w:val="00731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C52"/>
  </w:style>
  <w:style w:type="paragraph" w:styleId="Footer">
    <w:name w:val="footer"/>
    <w:basedOn w:val="Normal"/>
    <w:link w:val="FooterChar"/>
    <w:uiPriority w:val="99"/>
    <w:unhideWhenUsed/>
    <w:rsid w:val="00731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C52"/>
  </w:style>
  <w:style w:type="numbering" w:customStyle="1" w:styleId="ImportedStyle2">
    <w:name w:val="Imported Style 2"/>
    <w:rsid w:val="00601BC8"/>
    <w:pPr>
      <w:numPr>
        <w:numId w:val="6"/>
      </w:numPr>
    </w:pPr>
  </w:style>
  <w:style w:type="character" w:styleId="CommentReference">
    <w:name w:val="annotation reference"/>
    <w:basedOn w:val="DefaultParagraphFont"/>
    <w:uiPriority w:val="99"/>
    <w:semiHidden/>
    <w:unhideWhenUsed/>
    <w:rsid w:val="00667D90"/>
    <w:rPr>
      <w:sz w:val="16"/>
      <w:szCs w:val="16"/>
    </w:rPr>
  </w:style>
  <w:style w:type="paragraph" w:styleId="CommentText">
    <w:name w:val="annotation text"/>
    <w:basedOn w:val="Normal"/>
    <w:link w:val="CommentTextChar"/>
    <w:uiPriority w:val="99"/>
    <w:semiHidden/>
    <w:unhideWhenUsed/>
    <w:rsid w:val="00667D90"/>
    <w:pPr>
      <w:spacing w:line="240" w:lineRule="auto"/>
    </w:pPr>
    <w:rPr>
      <w:sz w:val="20"/>
      <w:szCs w:val="20"/>
    </w:rPr>
  </w:style>
  <w:style w:type="character" w:customStyle="1" w:styleId="CommentTextChar">
    <w:name w:val="Comment Text Char"/>
    <w:basedOn w:val="DefaultParagraphFont"/>
    <w:link w:val="CommentText"/>
    <w:uiPriority w:val="99"/>
    <w:semiHidden/>
    <w:rsid w:val="00667D90"/>
    <w:rPr>
      <w:sz w:val="20"/>
      <w:szCs w:val="20"/>
    </w:rPr>
  </w:style>
  <w:style w:type="paragraph" w:styleId="CommentSubject">
    <w:name w:val="annotation subject"/>
    <w:basedOn w:val="CommentText"/>
    <w:next w:val="CommentText"/>
    <w:link w:val="CommentSubjectChar"/>
    <w:uiPriority w:val="99"/>
    <w:semiHidden/>
    <w:unhideWhenUsed/>
    <w:rsid w:val="00667D90"/>
    <w:rPr>
      <w:b/>
      <w:bCs/>
    </w:rPr>
  </w:style>
  <w:style w:type="character" w:customStyle="1" w:styleId="CommentSubjectChar">
    <w:name w:val="Comment Subject Char"/>
    <w:basedOn w:val="CommentTextChar"/>
    <w:link w:val="CommentSubject"/>
    <w:uiPriority w:val="99"/>
    <w:semiHidden/>
    <w:rsid w:val="00667D90"/>
    <w:rPr>
      <w:b/>
      <w:bCs/>
      <w:sz w:val="20"/>
      <w:szCs w:val="20"/>
    </w:rPr>
  </w:style>
  <w:style w:type="paragraph" w:styleId="BalloonText">
    <w:name w:val="Balloon Text"/>
    <w:basedOn w:val="Normal"/>
    <w:link w:val="BalloonTextChar"/>
    <w:uiPriority w:val="99"/>
    <w:semiHidden/>
    <w:unhideWhenUsed/>
    <w:rsid w:val="00667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D90"/>
    <w:rPr>
      <w:rFonts w:ascii="Segoe UI" w:hAnsi="Segoe UI" w:cs="Segoe UI"/>
      <w:sz w:val="18"/>
      <w:szCs w:val="18"/>
    </w:rPr>
  </w:style>
  <w:style w:type="paragraph" w:customStyle="1" w:styleId="abzacixml0">
    <w:name w:val="abzaci_xml"/>
    <w:rsid w:val="00695F5E"/>
    <w:pPr>
      <w:pBdr>
        <w:top w:val="nil"/>
        <w:left w:val="nil"/>
        <w:bottom w:val="nil"/>
        <w:right w:val="nil"/>
        <w:between w:val="nil"/>
        <w:bar w:val="nil"/>
      </w:pBdr>
      <w:spacing w:after="0" w:line="240" w:lineRule="atLeast"/>
      <w:ind w:firstLine="283"/>
      <w:jc w:val="both"/>
    </w:pPr>
    <w:rPr>
      <w:rFonts w:ascii="Sylfaen" w:eastAsia="Sylfaen" w:hAnsi="Sylfaen" w:cs="Sylfaen"/>
      <w:color w:val="000000"/>
      <w:bdr w:val="nil"/>
      <w:lang w:eastAsia="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2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94EE9-109C-40DB-901B-8D85B193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2017-12-28T06:31:00Z</dcterms:created>
  <dcterms:modified xsi:type="dcterms:W3CDTF">2017-12-28T11:30:00Z</dcterms:modified>
</cp:coreProperties>
</file>