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A50" w:rsidRPr="004A5A50" w:rsidRDefault="004A5A50" w:rsidP="004A5A50">
      <w:pPr>
        <w:spacing w:after="0"/>
        <w:jc w:val="both"/>
        <w:rPr>
          <w:rFonts w:ascii="Sylfaen" w:eastAsia="Sylfaen" w:hAnsi="Sylfaen" w:cs="Sylfaen"/>
          <w:b/>
          <w:bCs/>
          <w:sz w:val="24"/>
          <w:szCs w:val="24"/>
          <w:lang w:val="ka-GE"/>
        </w:rPr>
      </w:pPr>
    </w:p>
    <w:p w:rsidR="004A5A50" w:rsidRPr="004A5A50" w:rsidRDefault="004A5A50" w:rsidP="004A5A50">
      <w:pPr>
        <w:spacing w:after="0"/>
        <w:jc w:val="both"/>
        <w:rPr>
          <w:rFonts w:ascii="Sylfaen" w:eastAsia="Sylfaen" w:hAnsi="Sylfaen" w:cs="Sylfaen"/>
          <w:b/>
          <w:bCs/>
          <w:sz w:val="24"/>
          <w:szCs w:val="24"/>
          <w:lang w:val="ka-GE"/>
        </w:rPr>
      </w:pPr>
    </w:p>
    <w:p w:rsidR="004A5A50" w:rsidRPr="004A5A50" w:rsidRDefault="004A5A50" w:rsidP="004A5A50">
      <w:pPr>
        <w:spacing w:after="0"/>
        <w:jc w:val="both"/>
        <w:rPr>
          <w:rFonts w:ascii="Sylfaen" w:eastAsia="Sylfaen" w:hAnsi="Sylfaen" w:cs="Sylfaen"/>
          <w:b/>
          <w:bCs/>
          <w:sz w:val="24"/>
          <w:szCs w:val="24"/>
          <w:lang w:val="ka-GE"/>
        </w:rPr>
      </w:pPr>
    </w:p>
    <w:p w:rsidR="004A5A50" w:rsidRPr="004A5A50" w:rsidRDefault="004A5A50" w:rsidP="004A5A50">
      <w:pPr>
        <w:spacing w:after="0"/>
        <w:jc w:val="both"/>
        <w:rPr>
          <w:rFonts w:ascii="Sylfaen" w:eastAsia="Sylfaen" w:hAnsi="Sylfaen" w:cs="Sylfaen"/>
          <w:b/>
          <w:bCs/>
          <w:sz w:val="24"/>
          <w:szCs w:val="24"/>
          <w:lang w:val="ka-GE"/>
        </w:rPr>
      </w:pPr>
    </w:p>
    <w:p w:rsidR="004A5A50" w:rsidRPr="004A5A50" w:rsidRDefault="004A5A50" w:rsidP="004A5A50">
      <w:pPr>
        <w:spacing w:after="0"/>
        <w:jc w:val="both"/>
        <w:rPr>
          <w:rFonts w:ascii="Sylfaen" w:eastAsia="Sylfaen" w:hAnsi="Sylfaen" w:cs="Sylfaen"/>
          <w:b/>
          <w:bCs/>
          <w:sz w:val="24"/>
          <w:szCs w:val="24"/>
          <w:lang w:val="ka-GE"/>
        </w:rPr>
      </w:pPr>
    </w:p>
    <w:p w:rsidR="004A5A50" w:rsidRPr="004A5A50" w:rsidRDefault="004A5A50" w:rsidP="004A5A50">
      <w:pPr>
        <w:spacing w:after="0"/>
        <w:jc w:val="both"/>
        <w:rPr>
          <w:rFonts w:ascii="Sylfaen" w:eastAsia="Sylfaen" w:hAnsi="Sylfaen" w:cs="Sylfaen"/>
          <w:b/>
          <w:bCs/>
          <w:sz w:val="24"/>
          <w:szCs w:val="24"/>
          <w:lang w:val="ka-GE"/>
        </w:rPr>
      </w:pPr>
    </w:p>
    <w:p w:rsidR="004A5A50" w:rsidRPr="004A5A50" w:rsidRDefault="004A5A50" w:rsidP="004A5A50">
      <w:pPr>
        <w:spacing w:after="0"/>
        <w:jc w:val="both"/>
        <w:rPr>
          <w:rFonts w:ascii="Sylfaen" w:eastAsia="Sylfaen" w:hAnsi="Sylfaen" w:cs="Sylfaen"/>
          <w:b/>
          <w:bCs/>
          <w:sz w:val="24"/>
          <w:szCs w:val="24"/>
          <w:lang w:val="ka-GE"/>
        </w:rPr>
      </w:pPr>
    </w:p>
    <w:p w:rsidR="004A5A50" w:rsidRPr="004A5A50" w:rsidRDefault="004A5A50" w:rsidP="004A5A50">
      <w:pPr>
        <w:spacing w:after="0"/>
        <w:jc w:val="both"/>
        <w:rPr>
          <w:rFonts w:ascii="Sylfaen" w:eastAsia="Sylfaen" w:hAnsi="Sylfaen" w:cs="Sylfaen"/>
          <w:b/>
          <w:bCs/>
          <w:sz w:val="24"/>
          <w:szCs w:val="24"/>
          <w:lang w:val="ka-GE"/>
        </w:rPr>
      </w:pPr>
    </w:p>
    <w:p w:rsidR="004A5A50" w:rsidRPr="004A5A50" w:rsidRDefault="004A5A50" w:rsidP="004A5A50">
      <w:pPr>
        <w:spacing w:after="0"/>
        <w:jc w:val="both"/>
        <w:rPr>
          <w:rFonts w:ascii="Sylfaen" w:eastAsia="Sylfaen" w:hAnsi="Sylfaen" w:cs="Sylfaen"/>
          <w:b/>
          <w:bCs/>
          <w:sz w:val="24"/>
          <w:szCs w:val="24"/>
          <w:lang w:val="ka-GE"/>
        </w:rPr>
      </w:pPr>
    </w:p>
    <w:p w:rsidR="004A5A50" w:rsidRDefault="004A5A50" w:rsidP="004A5A50">
      <w:pPr>
        <w:spacing w:after="0"/>
        <w:jc w:val="both"/>
        <w:rPr>
          <w:rFonts w:ascii="Sylfaen" w:eastAsia="Sylfaen" w:hAnsi="Sylfaen" w:cs="Sylfaen"/>
          <w:b/>
          <w:bCs/>
          <w:sz w:val="24"/>
          <w:szCs w:val="24"/>
          <w:lang w:val="ka-GE"/>
        </w:rPr>
      </w:pPr>
    </w:p>
    <w:p w:rsidR="004A5A50" w:rsidRDefault="004A5A50" w:rsidP="004A5A50">
      <w:pPr>
        <w:spacing w:after="0"/>
        <w:jc w:val="both"/>
        <w:rPr>
          <w:rFonts w:ascii="Sylfaen" w:eastAsia="Sylfaen" w:hAnsi="Sylfaen" w:cs="Sylfaen"/>
          <w:b/>
          <w:bCs/>
          <w:sz w:val="24"/>
          <w:szCs w:val="24"/>
          <w:lang w:val="ka-GE"/>
        </w:rPr>
      </w:pPr>
    </w:p>
    <w:p w:rsidR="004A5A50" w:rsidRDefault="004A5A50" w:rsidP="004A5A50">
      <w:pPr>
        <w:spacing w:after="0"/>
        <w:jc w:val="both"/>
        <w:rPr>
          <w:rFonts w:ascii="Sylfaen" w:eastAsia="Sylfaen" w:hAnsi="Sylfaen" w:cs="Sylfaen"/>
          <w:b/>
          <w:bCs/>
          <w:sz w:val="24"/>
          <w:szCs w:val="24"/>
          <w:lang w:val="ka-GE"/>
        </w:rPr>
      </w:pPr>
    </w:p>
    <w:p w:rsidR="004A5A50" w:rsidRPr="004A5A50" w:rsidRDefault="004A5A50" w:rsidP="004A5A50">
      <w:pPr>
        <w:spacing w:after="0"/>
        <w:jc w:val="both"/>
        <w:rPr>
          <w:rFonts w:ascii="Sylfaen" w:eastAsia="Sylfaen" w:hAnsi="Sylfaen" w:cs="Sylfaen"/>
          <w:b/>
          <w:bCs/>
          <w:sz w:val="24"/>
          <w:szCs w:val="24"/>
          <w:lang w:val="ka-GE"/>
        </w:rPr>
      </w:pPr>
    </w:p>
    <w:p w:rsidR="004A5A50" w:rsidRPr="004A5A50" w:rsidRDefault="004A5A50" w:rsidP="004A5A50">
      <w:pPr>
        <w:spacing w:after="0"/>
        <w:jc w:val="both"/>
        <w:rPr>
          <w:rFonts w:ascii="Sylfaen" w:eastAsia="Sylfaen" w:hAnsi="Sylfaen" w:cs="Sylfaen"/>
          <w:b/>
          <w:bCs/>
          <w:sz w:val="24"/>
          <w:szCs w:val="24"/>
          <w:lang w:val="ka-GE"/>
        </w:rPr>
      </w:pPr>
    </w:p>
    <w:p w:rsidR="004A5A50" w:rsidRPr="004A5A50" w:rsidRDefault="004A5A50" w:rsidP="004A5A50">
      <w:pPr>
        <w:spacing w:after="0"/>
        <w:jc w:val="both"/>
        <w:rPr>
          <w:rFonts w:ascii="Sylfaen" w:eastAsia="Sylfaen" w:hAnsi="Sylfaen" w:cs="Sylfaen"/>
          <w:b/>
          <w:bCs/>
          <w:sz w:val="24"/>
          <w:szCs w:val="24"/>
          <w:lang w:val="ka-GE"/>
        </w:rPr>
      </w:pPr>
    </w:p>
    <w:p w:rsidR="004A5A50" w:rsidRPr="004A5A50" w:rsidRDefault="004A5A50" w:rsidP="004A5A50">
      <w:pPr>
        <w:spacing w:after="0"/>
        <w:jc w:val="both"/>
        <w:rPr>
          <w:rFonts w:ascii="Sylfaen" w:eastAsia="Sylfaen" w:hAnsi="Sylfaen" w:cs="Sylfaen"/>
          <w:b/>
          <w:bCs/>
          <w:sz w:val="24"/>
          <w:szCs w:val="24"/>
          <w:lang w:val="ka-GE"/>
        </w:rPr>
      </w:pPr>
    </w:p>
    <w:p w:rsidR="00A85D11" w:rsidRPr="004A5A50" w:rsidRDefault="00330032" w:rsidP="004A5A50">
      <w:pPr>
        <w:spacing w:after="0"/>
        <w:jc w:val="both"/>
        <w:rPr>
          <w:rFonts w:ascii="Sylfaen" w:eastAsia="Sylfaen" w:hAnsi="Sylfaen" w:cs="Sylfaen"/>
          <w:b/>
          <w:bCs/>
          <w:sz w:val="24"/>
          <w:szCs w:val="24"/>
          <w:lang w:val="ka-GE"/>
        </w:rPr>
      </w:pPr>
      <w:r w:rsidRPr="004A5A50">
        <w:rPr>
          <w:rFonts w:ascii="Sylfaen" w:eastAsia="Sylfaen" w:hAnsi="Sylfaen" w:cs="Sylfaen"/>
          <w:b/>
          <w:bCs/>
          <w:sz w:val="24"/>
          <w:szCs w:val="24"/>
          <w:lang w:val="ka-GE"/>
        </w:rPr>
        <w:t>№1/</w:t>
      </w:r>
      <w:r w:rsidR="002345EF">
        <w:rPr>
          <w:rFonts w:ascii="Sylfaen" w:eastAsia="Sylfaen" w:hAnsi="Sylfaen" w:cs="Sylfaen"/>
          <w:b/>
          <w:bCs/>
          <w:sz w:val="24"/>
          <w:szCs w:val="24"/>
          <w:lang w:val="ka-GE"/>
        </w:rPr>
        <w:t>1</w:t>
      </w:r>
      <w:r w:rsidR="00945B88">
        <w:rPr>
          <w:rFonts w:ascii="Sylfaen" w:eastAsia="Sylfaen" w:hAnsi="Sylfaen" w:cs="Sylfaen"/>
          <w:b/>
          <w:bCs/>
          <w:sz w:val="24"/>
          <w:szCs w:val="24"/>
        </w:rPr>
        <w:t>7</w:t>
      </w:r>
      <w:r w:rsidRPr="004A5A50">
        <w:rPr>
          <w:rFonts w:ascii="Sylfaen" w:eastAsia="Sylfaen" w:hAnsi="Sylfaen" w:cs="Sylfaen"/>
          <w:b/>
          <w:bCs/>
          <w:sz w:val="24"/>
          <w:szCs w:val="24"/>
          <w:lang w:val="ka-GE"/>
        </w:rPr>
        <w:t>/</w:t>
      </w:r>
      <w:r w:rsidR="003248B6" w:rsidRPr="004A5A50">
        <w:rPr>
          <w:rFonts w:ascii="Sylfaen" w:eastAsia="Sylfaen" w:hAnsi="Sylfaen" w:cs="Sylfaen"/>
          <w:b/>
          <w:bCs/>
          <w:sz w:val="24"/>
          <w:szCs w:val="24"/>
          <w:lang w:val="ka-GE"/>
        </w:rPr>
        <w:t>738</w:t>
      </w:r>
      <w:r w:rsidR="004A5A50" w:rsidRPr="004A5A50">
        <w:rPr>
          <w:rFonts w:ascii="Sylfaen" w:eastAsia="Sylfaen" w:hAnsi="Sylfaen" w:cs="Sylfaen"/>
          <w:b/>
          <w:bCs/>
          <w:sz w:val="24"/>
          <w:szCs w:val="24"/>
          <w:lang w:val="ka-GE"/>
        </w:rPr>
        <w:tab/>
      </w:r>
      <w:r w:rsidR="004A5A50" w:rsidRPr="004A5A50">
        <w:rPr>
          <w:rFonts w:ascii="Sylfaen" w:eastAsia="Sylfaen" w:hAnsi="Sylfaen" w:cs="Sylfaen"/>
          <w:b/>
          <w:bCs/>
          <w:sz w:val="24"/>
          <w:szCs w:val="24"/>
          <w:lang w:val="ka-GE"/>
        </w:rPr>
        <w:tab/>
      </w:r>
      <w:r w:rsidR="004A5A50" w:rsidRPr="004A5A50">
        <w:rPr>
          <w:rFonts w:ascii="Sylfaen" w:eastAsia="Sylfaen" w:hAnsi="Sylfaen" w:cs="Sylfaen"/>
          <w:b/>
          <w:bCs/>
          <w:sz w:val="24"/>
          <w:szCs w:val="24"/>
          <w:lang w:val="ka-GE"/>
        </w:rPr>
        <w:tab/>
      </w:r>
      <w:r w:rsidR="004A5A50" w:rsidRPr="004A5A50">
        <w:rPr>
          <w:rFonts w:ascii="Sylfaen" w:eastAsia="Sylfaen" w:hAnsi="Sylfaen" w:cs="Sylfaen"/>
          <w:b/>
          <w:bCs/>
          <w:sz w:val="24"/>
          <w:szCs w:val="24"/>
          <w:lang w:val="ka-GE"/>
        </w:rPr>
        <w:tab/>
        <w:t xml:space="preserve">                               </w:t>
      </w:r>
      <w:r w:rsidRPr="004A5A50">
        <w:rPr>
          <w:rFonts w:ascii="Sylfaen" w:eastAsia="Sylfaen" w:hAnsi="Sylfaen" w:cs="Sylfaen"/>
          <w:b/>
          <w:bCs/>
          <w:sz w:val="24"/>
          <w:szCs w:val="24"/>
          <w:lang w:val="ka-GE"/>
        </w:rPr>
        <w:t xml:space="preserve">   ბათუმი, 2017 წლის </w:t>
      </w:r>
      <w:r w:rsidR="00F17786">
        <w:rPr>
          <w:rFonts w:ascii="Sylfaen" w:eastAsia="Sylfaen" w:hAnsi="Sylfaen" w:cs="Sylfaen"/>
          <w:b/>
          <w:bCs/>
          <w:sz w:val="24"/>
          <w:szCs w:val="24"/>
          <w:lang w:val="ka-GE"/>
        </w:rPr>
        <w:t>8</w:t>
      </w:r>
      <w:r w:rsidRPr="004A5A50">
        <w:rPr>
          <w:rFonts w:ascii="Sylfaen" w:eastAsia="Sylfaen" w:hAnsi="Sylfaen" w:cs="Sylfaen"/>
          <w:b/>
          <w:bCs/>
          <w:sz w:val="24"/>
          <w:szCs w:val="24"/>
          <w:lang w:val="ka-GE"/>
        </w:rPr>
        <w:t xml:space="preserve"> სექტემბერი</w:t>
      </w:r>
    </w:p>
    <w:p w:rsidR="00A85D11" w:rsidRPr="004A5A50" w:rsidRDefault="00A85D11" w:rsidP="004A5A50">
      <w:pPr>
        <w:spacing w:after="0"/>
        <w:jc w:val="both"/>
        <w:rPr>
          <w:rFonts w:ascii="Sylfaen" w:eastAsia="Sylfaen" w:hAnsi="Sylfaen" w:cs="Sylfaen"/>
          <w:b/>
          <w:bCs/>
          <w:sz w:val="24"/>
          <w:szCs w:val="24"/>
          <w:lang w:val="ka-GE"/>
        </w:rPr>
      </w:pPr>
    </w:p>
    <w:p w:rsidR="00A85D11" w:rsidRPr="004A5A50" w:rsidRDefault="00C4184A" w:rsidP="004A5A50">
      <w:pPr>
        <w:spacing w:after="0"/>
        <w:jc w:val="both"/>
        <w:rPr>
          <w:rFonts w:ascii="Sylfaen" w:eastAsia="Sylfaen" w:hAnsi="Sylfaen" w:cs="Sylfaen"/>
          <w:b/>
          <w:bCs/>
          <w:sz w:val="24"/>
          <w:szCs w:val="24"/>
          <w:lang w:val="ka-GE"/>
        </w:rPr>
      </w:pPr>
      <w:r w:rsidRPr="004A5A50">
        <w:rPr>
          <w:rFonts w:ascii="Sylfaen" w:eastAsia="Sylfaen" w:hAnsi="Sylfaen" w:cs="Sylfaen"/>
          <w:b/>
          <w:bCs/>
          <w:sz w:val="24"/>
          <w:szCs w:val="24"/>
          <w:lang w:val="ka-GE"/>
        </w:rPr>
        <w:t>კოლეგიის შემადგენლობა:</w:t>
      </w:r>
    </w:p>
    <w:p w:rsidR="00A85D11" w:rsidRPr="004A5A50" w:rsidRDefault="00A85D11" w:rsidP="004A5A50">
      <w:pPr>
        <w:spacing w:after="0"/>
        <w:jc w:val="both"/>
        <w:rPr>
          <w:rFonts w:ascii="Sylfaen" w:eastAsia="Sylfaen" w:hAnsi="Sylfaen" w:cs="Sylfaen"/>
          <w:b/>
          <w:bCs/>
          <w:sz w:val="24"/>
          <w:szCs w:val="24"/>
          <w:lang w:val="ka-GE"/>
        </w:rPr>
      </w:pPr>
    </w:p>
    <w:p w:rsidR="00A85D11" w:rsidRPr="004A5A50" w:rsidRDefault="00C4184A" w:rsidP="004A5A50">
      <w:pPr>
        <w:spacing w:after="0"/>
        <w:jc w:val="both"/>
        <w:rPr>
          <w:rFonts w:ascii="Sylfaen" w:eastAsia="Sylfaen" w:hAnsi="Sylfaen" w:cs="Sylfaen"/>
          <w:sz w:val="24"/>
          <w:szCs w:val="24"/>
          <w:lang w:val="ka-GE"/>
        </w:rPr>
      </w:pPr>
      <w:r w:rsidRPr="004A5A50">
        <w:rPr>
          <w:rFonts w:ascii="Sylfaen" w:eastAsia="Sylfaen" w:hAnsi="Sylfaen" w:cs="Sylfaen"/>
          <w:sz w:val="24"/>
          <w:szCs w:val="24"/>
          <w:lang w:val="ka-GE"/>
        </w:rPr>
        <w:t>ლალი ფაფიაშვილი - სხდომის თავმჯდომარე;</w:t>
      </w:r>
    </w:p>
    <w:p w:rsidR="00A85D11" w:rsidRPr="004A5A50" w:rsidRDefault="00C4184A" w:rsidP="004A5A50">
      <w:pPr>
        <w:spacing w:after="0"/>
        <w:jc w:val="both"/>
        <w:rPr>
          <w:rFonts w:ascii="Sylfaen" w:eastAsia="Sylfaen" w:hAnsi="Sylfaen" w:cs="Sylfaen"/>
          <w:sz w:val="24"/>
          <w:szCs w:val="24"/>
          <w:lang w:val="ka-GE"/>
        </w:rPr>
      </w:pPr>
      <w:r w:rsidRPr="004A5A50">
        <w:rPr>
          <w:rFonts w:ascii="Sylfaen" w:eastAsia="Sylfaen" w:hAnsi="Sylfaen" w:cs="Sylfaen"/>
          <w:sz w:val="24"/>
          <w:szCs w:val="24"/>
          <w:lang w:val="ka-GE"/>
        </w:rPr>
        <w:t>გიორგი კვერენჩხილაძე - წევრი, მომხსენებელი მოსამართლე;</w:t>
      </w:r>
    </w:p>
    <w:p w:rsidR="00A85D11" w:rsidRPr="004A5A50" w:rsidRDefault="00C4184A" w:rsidP="004A5A50">
      <w:pPr>
        <w:spacing w:after="0"/>
        <w:jc w:val="both"/>
        <w:rPr>
          <w:rFonts w:ascii="Sylfaen" w:eastAsia="Sylfaen" w:hAnsi="Sylfaen" w:cs="Sylfaen"/>
          <w:sz w:val="24"/>
          <w:szCs w:val="24"/>
          <w:lang w:val="ka-GE"/>
        </w:rPr>
      </w:pPr>
      <w:r w:rsidRPr="004A5A50">
        <w:rPr>
          <w:rFonts w:ascii="Sylfaen" w:eastAsia="Sylfaen" w:hAnsi="Sylfaen" w:cs="Sylfaen"/>
          <w:sz w:val="24"/>
          <w:szCs w:val="24"/>
          <w:lang w:val="ka-GE"/>
        </w:rPr>
        <w:t>მაია კოპალეიშვილი</w:t>
      </w:r>
      <w:r w:rsidR="00A25502">
        <w:rPr>
          <w:rFonts w:ascii="Sylfaen" w:eastAsia="Sylfaen" w:hAnsi="Sylfaen" w:cs="Sylfaen"/>
          <w:sz w:val="24"/>
          <w:szCs w:val="24"/>
          <w:lang w:val="ka-GE"/>
        </w:rPr>
        <w:t xml:space="preserve"> </w:t>
      </w:r>
      <w:r w:rsidRPr="004A5A50">
        <w:rPr>
          <w:rFonts w:ascii="Sylfaen" w:eastAsia="Sylfaen" w:hAnsi="Sylfaen" w:cs="Sylfaen"/>
          <w:sz w:val="24"/>
          <w:szCs w:val="24"/>
          <w:lang w:val="ka-GE"/>
        </w:rPr>
        <w:t>- წევრი;</w:t>
      </w:r>
    </w:p>
    <w:p w:rsidR="00A85D11" w:rsidRPr="004A5A50" w:rsidRDefault="00C4184A" w:rsidP="004A5A50">
      <w:pPr>
        <w:spacing w:after="0"/>
        <w:jc w:val="both"/>
        <w:rPr>
          <w:rFonts w:ascii="Sylfaen" w:eastAsia="Sylfaen" w:hAnsi="Sylfaen" w:cs="Sylfaen"/>
          <w:sz w:val="24"/>
          <w:szCs w:val="24"/>
          <w:lang w:val="ka-GE"/>
        </w:rPr>
      </w:pPr>
      <w:r w:rsidRPr="004A5A50">
        <w:rPr>
          <w:rFonts w:ascii="Sylfaen" w:eastAsia="Sylfaen" w:hAnsi="Sylfaen" w:cs="Sylfaen"/>
          <w:sz w:val="24"/>
          <w:szCs w:val="24"/>
          <w:lang w:val="ka-GE"/>
        </w:rPr>
        <w:t>მერაბ ტურავა - წევრი.</w:t>
      </w:r>
    </w:p>
    <w:p w:rsidR="00A85D11" w:rsidRPr="004A5A50" w:rsidRDefault="00A85D11" w:rsidP="004A5A50">
      <w:pPr>
        <w:spacing w:after="0"/>
        <w:jc w:val="both"/>
        <w:rPr>
          <w:rFonts w:ascii="Sylfaen" w:eastAsia="Sylfaen" w:hAnsi="Sylfaen" w:cs="Sylfaen"/>
          <w:sz w:val="24"/>
          <w:szCs w:val="24"/>
          <w:lang w:val="ka-GE"/>
        </w:rPr>
      </w:pPr>
    </w:p>
    <w:p w:rsidR="00A85D11" w:rsidRPr="004A5A50" w:rsidRDefault="00C4184A" w:rsidP="004A5A50">
      <w:pPr>
        <w:spacing w:after="0"/>
        <w:jc w:val="both"/>
        <w:rPr>
          <w:rFonts w:ascii="Sylfaen" w:eastAsia="Sylfaen" w:hAnsi="Sylfaen" w:cs="Sylfaen"/>
          <w:sz w:val="24"/>
          <w:szCs w:val="24"/>
          <w:lang w:val="ka-GE"/>
        </w:rPr>
      </w:pPr>
      <w:r w:rsidRPr="004A5A50">
        <w:rPr>
          <w:rFonts w:ascii="Sylfaen" w:eastAsia="Sylfaen" w:hAnsi="Sylfaen" w:cs="Sylfaen"/>
          <w:b/>
          <w:bCs/>
          <w:sz w:val="24"/>
          <w:szCs w:val="24"/>
          <w:lang w:val="ka-GE"/>
        </w:rPr>
        <w:t>სხდომის მდივანი:</w:t>
      </w:r>
      <w:r w:rsidRPr="004A5A50">
        <w:rPr>
          <w:rFonts w:ascii="Sylfaen" w:eastAsia="Sylfaen" w:hAnsi="Sylfaen" w:cs="Sylfaen"/>
          <w:sz w:val="24"/>
          <w:szCs w:val="24"/>
          <w:lang w:val="ka-GE"/>
        </w:rPr>
        <w:t xml:space="preserve"> მარიამ ბარამიძე.</w:t>
      </w:r>
    </w:p>
    <w:p w:rsidR="00A85D11" w:rsidRPr="004A5A50" w:rsidRDefault="00A85D11" w:rsidP="004A5A50">
      <w:pPr>
        <w:spacing w:after="0"/>
        <w:jc w:val="both"/>
        <w:rPr>
          <w:rFonts w:ascii="Sylfaen" w:eastAsia="Sylfaen" w:hAnsi="Sylfaen" w:cs="Sylfaen"/>
          <w:sz w:val="24"/>
          <w:szCs w:val="24"/>
          <w:lang w:val="ka-GE"/>
        </w:rPr>
      </w:pPr>
    </w:p>
    <w:p w:rsidR="00A85D11" w:rsidRPr="004A5A50" w:rsidRDefault="00C4184A" w:rsidP="004A5A50">
      <w:pPr>
        <w:spacing w:after="0"/>
        <w:jc w:val="both"/>
        <w:rPr>
          <w:rFonts w:ascii="Sylfaen" w:eastAsia="Sylfaen" w:hAnsi="Sylfaen" w:cs="Sylfaen"/>
          <w:sz w:val="24"/>
          <w:szCs w:val="24"/>
          <w:lang w:val="ka-GE"/>
        </w:rPr>
      </w:pPr>
      <w:r w:rsidRPr="004A5A50">
        <w:rPr>
          <w:rFonts w:ascii="Sylfaen" w:eastAsia="Sylfaen" w:hAnsi="Sylfaen" w:cs="Sylfaen"/>
          <w:b/>
          <w:bCs/>
          <w:sz w:val="24"/>
          <w:szCs w:val="24"/>
          <w:lang w:val="ka-GE"/>
        </w:rPr>
        <w:t xml:space="preserve">საქმის დასახელება: </w:t>
      </w:r>
      <w:r w:rsidRPr="004A5A50">
        <w:rPr>
          <w:rFonts w:ascii="Sylfaen" w:eastAsia="Sylfaen" w:hAnsi="Sylfaen" w:cs="Sylfaen"/>
          <w:sz w:val="24"/>
          <w:szCs w:val="24"/>
          <w:lang w:val="ka-GE"/>
        </w:rPr>
        <w:t>საქართველოს მოქალაქე</w:t>
      </w:r>
      <w:r w:rsidRPr="004A5A50">
        <w:rPr>
          <w:rFonts w:ascii="Sylfaen" w:eastAsia="Sylfaen" w:hAnsi="Sylfaen" w:cs="Sylfaen"/>
          <w:b/>
          <w:bCs/>
          <w:sz w:val="24"/>
          <w:szCs w:val="24"/>
          <w:lang w:val="ka-GE"/>
        </w:rPr>
        <w:t xml:space="preserve"> </w:t>
      </w:r>
      <w:r w:rsidRPr="004A5A50">
        <w:rPr>
          <w:rFonts w:ascii="Sylfaen" w:eastAsia="Sylfaen" w:hAnsi="Sylfaen" w:cs="Sylfaen"/>
          <w:sz w:val="24"/>
          <w:szCs w:val="24"/>
          <w:lang w:val="ka-GE"/>
        </w:rPr>
        <w:t>პაატა ქობულაძე საქართველოს მთავრობის წინააღმდეგ.</w:t>
      </w:r>
    </w:p>
    <w:p w:rsidR="00A85D11" w:rsidRPr="004A5A50" w:rsidRDefault="00A85D11" w:rsidP="004A5A50">
      <w:pPr>
        <w:spacing w:after="0"/>
        <w:jc w:val="both"/>
        <w:rPr>
          <w:rFonts w:ascii="Sylfaen" w:eastAsia="Sylfaen" w:hAnsi="Sylfaen" w:cs="Sylfaen"/>
          <w:sz w:val="24"/>
          <w:szCs w:val="24"/>
          <w:lang w:val="ka-GE"/>
        </w:rPr>
      </w:pPr>
    </w:p>
    <w:p w:rsidR="00A85D11" w:rsidRDefault="00C4184A" w:rsidP="004A5A50">
      <w:pPr>
        <w:spacing w:after="0"/>
        <w:jc w:val="both"/>
        <w:rPr>
          <w:rFonts w:ascii="Sylfaen" w:eastAsia="Sylfaen" w:hAnsi="Sylfaen" w:cs="Sylfaen"/>
          <w:sz w:val="24"/>
          <w:szCs w:val="24"/>
          <w:lang w:val="ka-GE"/>
        </w:rPr>
      </w:pPr>
      <w:r w:rsidRPr="004A5A50">
        <w:rPr>
          <w:rFonts w:ascii="Sylfaen" w:eastAsia="Sylfaen" w:hAnsi="Sylfaen" w:cs="Sylfaen"/>
          <w:b/>
          <w:bCs/>
          <w:sz w:val="24"/>
          <w:szCs w:val="24"/>
          <w:lang w:val="ka-GE"/>
        </w:rPr>
        <w:t xml:space="preserve">დავის საგანი: </w:t>
      </w:r>
      <w:r w:rsidRPr="004A5A50">
        <w:rPr>
          <w:rFonts w:ascii="Sylfaen" w:eastAsia="Sylfaen" w:hAnsi="Sylfaen" w:cs="Sylfaen"/>
          <w:sz w:val="24"/>
          <w:szCs w:val="24"/>
          <w:lang w:val="ka-GE"/>
        </w:rPr>
        <w:t xml:space="preserve">„მშენებლობის ნებართვის გაცემის წესისა და სანებართვო პირობების შესახებ“ საქართველოს მთავრობის 2009 წლის 24 მარტის №57 დადგენილების 63-ე მუხლის მე-2 პუნქტის სიტყვების „მშენებლობის ნებართვის გამცემი ორგანო უფლებამოსილია იმსჯელოს მშენებლობის ნებართვის გაცემის თაობაზე დამრღვევის მიერ შესაბამისი დარღვევისათვის გამოცემული აქტისა და დაკისრებული ჯარიმის </w:t>
      </w:r>
      <w:r w:rsidRPr="004A5A50">
        <w:rPr>
          <w:rFonts w:ascii="Sylfaen" w:eastAsia="Sylfaen" w:hAnsi="Sylfaen" w:cs="Sylfaen"/>
          <w:sz w:val="24"/>
          <w:szCs w:val="24"/>
          <w:lang w:val="ka-GE"/>
        </w:rPr>
        <w:lastRenderedPageBreak/>
        <w:t>გადახდის ქვითრის წარდგენის შემდეგ“ კონსტიტუციურობა</w:t>
      </w:r>
      <w:r w:rsidR="002A5E46" w:rsidRPr="004A5A50">
        <w:rPr>
          <w:rFonts w:ascii="Sylfaen" w:eastAsia="Sylfaen" w:hAnsi="Sylfaen" w:cs="Sylfaen"/>
          <w:sz w:val="24"/>
          <w:szCs w:val="24"/>
          <w:lang w:val="ka-GE"/>
        </w:rPr>
        <w:t xml:space="preserve"> </w:t>
      </w:r>
      <w:r w:rsidRPr="004A5A50">
        <w:rPr>
          <w:rFonts w:ascii="Sylfaen" w:eastAsia="Sylfaen" w:hAnsi="Sylfaen" w:cs="Sylfaen"/>
          <w:sz w:val="24"/>
          <w:szCs w:val="24"/>
          <w:lang w:val="ka-GE"/>
        </w:rPr>
        <w:t>საქართველოს კონსტიტუციის 21-ე მუხლის პირველ და მე-2 პუნქტებთან და საქართველოს კონსტიტუციის 39-ე მუხლთან მიმართებით.</w:t>
      </w:r>
    </w:p>
    <w:p w:rsidR="004A5A50" w:rsidRPr="004A5A50" w:rsidRDefault="004A5A50" w:rsidP="004A5A50">
      <w:pPr>
        <w:spacing w:after="0"/>
        <w:jc w:val="both"/>
        <w:rPr>
          <w:rFonts w:ascii="Sylfaen" w:eastAsia="Sylfaen" w:hAnsi="Sylfaen" w:cs="Sylfaen"/>
          <w:sz w:val="24"/>
          <w:szCs w:val="24"/>
          <w:lang w:val="ka-GE"/>
        </w:rPr>
      </w:pPr>
    </w:p>
    <w:p w:rsidR="00A85D11" w:rsidRPr="004A5A50" w:rsidRDefault="00C4184A" w:rsidP="004A5A50">
      <w:pPr>
        <w:spacing w:after="0"/>
        <w:jc w:val="both"/>
        <w:rPr>
          <w:rFonts w:ascii="Sylfaen" w:eastAsia="Sylfaen" w:hAnsi="Sylfaen" w:cs="Sylfaen"/>
          <w:b/>
          <w:bCs/>
          <w:color w:val="FF2600"/>
          <w:sz w:val="24"/>
          <w:szCs w:val="24"/>
          <w:u w:color="FF2600"/>
          <w:lang w:val="ka-GE"/>
        </w:rPr>
      </w:pPr>
      <w:r w:rsidRPr="004A5A50">
        <w:rPr>
          <w:rFonts w:ascii="Sylfaen" w:eastAsia="Sylfaen" w:hAnsi="Sylfaen" w:cs="Sylfaen"/>
          <w:b/>
          <w:bCs/>
          <w:color w:val="auto"/>
          <w:sz w:val="24"/>
          <w:szCs w:val="24"/>
          <w:u w:color="FF2600"/>
          <w:lang w:val="ka-GE"/>
        </w:rPr>
        <w:t xml:space="preserve">საქმის </w:t>
      </w:r>
      <w:r w:rsidR="00D57C53" w:rsidRPr="004A5A50">
        <w:rPr>
          <w:rFonts w:ascii="Sylfaen" w:eastAsia="Sylfaen" w:hAnsi="Sylfaen" w:cs="Sylfaen"/>
          <w:b/>
          <w:bCs/>
          <w:color w:val="auto"/>
          <w:sz w:val="24"/>
          <w:szCs w:val="24"/>
          <w:u w:color="FF2600"/>
          <w:lang w:val="ka-GE"/>
        </w:rPr>
        <w:t>განხილვ</w:t>
      </w:r>
      <w:r w:rsidRPr="004A5A50">
        <w:rPr>
          <w:rFonts w:ascii="Sylfaen" w:eastAsia="Sylfaen" w:hAnsi="Sylfaen" w:cs="Sylfaen"/>
          <w:b/>
          <w:bCs/>
          <w:color w:val="auto"/>
          <w:sz w:val="24"/>
          <w:szCs w:val="24"/>
          <w:u w:color="FF2600"/>
          <w:lang w:val="ka-GE"/>
        </w:rPr>
        <w:t>ი</w:t>
      </w:r>
      <w:r w:rsidR="00D57C53" w:rsidRPr="004A5A50">
        <w:rPr>
          <w:rFonts w:ascii="Sylfaen" w:eastAsia="Sylfaen" w:hAnsi="Sylfaen" w:cs="Sylfaen"/>
          <w:b/>
          <w:bCs/>
          <w:color w:val="auto"/>
          <w:sz w:val="24"/>
          <w:szCs w:val="24"/>
          <w:u w:color="FF2600"/>
          <w:lang w:val="ka-GE"/>
        </w:rPr>
        <w:t>ს</w:t>
      </w:r>
      <w:r w:rsidRPr="004A5A50">
        <w:rPr>
          <w:rFonts w:ascii="Sylfaen" w:eastAsia="Sylfaen" w:hAnsi="Sylfaen" w:cs="Sylfaen"/>
          <w:b/>
          <w:bCs/>
          <w:color w:val="auto"/>
          <w:sz w:val="24"/>
          <w:szCs w:val="24"/>
          <w:u w:color="FF2600"/>
          <w:lang w:val="ka-GE"/>
        </w:rPr>
        <w:t xml:space="preserve"> მონაწილენი: </w:t>
      </w:r>
      <w:r w:rsidRPr="004A5A50">
        <w:rPr>
          <w:rFonts w:ascii="Sylfaen" w:eastAsia="Sylfaen" w:hAnsi="Sylfaen" w:cs="Sylfaen"/>
          <w:bCs/>
          <w:color w:val="auto"/>
          <w:sz w:val="24"/>
          <w:szCs w:val="24"/>
          <w:u w:color="FF2600"/>
          <w:lang w:val="ka-GE"/>
        </w:rPr>
        <w:t>მოსარჩელე - პაატა ქობულაძე; მოპასუხის წარმომადგენელი -</w:t>
      </w:r>
      <w:r w:rsidR="003F3370" w:rsidRPr="004A5A50">
        <w:rPr>
          <w:rFonts w:ascii="Sylfaen" w:eastAsia="Sylfaen" w:hAnsi="Sylfaen" w:cs="Sylfaen"/>
          <w:bCs/>
          <w:color w:val="auto"/>
          <w:sz w:val="24"/>
          <w:szCs w:val="24"/>
          <w:u w:color="FF2600"/>
          <w:lang w:val="ka-GE"/>
        </w:rPr>
        <w:t xml:space="preserve"> ლალი თევდორაშვილი; </w:t>
      </w:r>
      <w:r w:rsidRPr="004A5A50">
        <w:rPr>
          <w:rFonts w:ascii="Sylfaen" w:hAnsi="Sylfaen"/>
          <w:color w:val="auto"/>
          <w:sz w:val="24"/>
          <w:szCs w:val="24"/>
          <w:lang w:val="ka-GE"/>
        </w:rPr>
        <w:t>მოწმეები</w:t>
      </w:r>
      <w:r w:rsidR="00A25502">
        <w:rPr>
          <w:rFonts w:ascii="Sylfaen" w:hAnsi="Sylfaen"/>
          <w:color w:val="auto"/>
          <w:sz w:val="24"/>
          <w:szCs w:val="24"/>
          <w:lang w:val="ka-GE"/>
        </w:rPr>
        <w:t>:</w:t>
      </w:r>
      <w:r w:rsidRPr="004A5A50">
        <w:rPr>
          <w:rFonts w:ascii="Sylfaen" w:hAnsi="Sylfaen"/>
          <w:color w:val="auto"/>
          <w:sz w:val="24"/>
          <w:szCs w:val="24"/>
          <w:lang w:val="ka-GE"/>
        </w:rPr>
        <w:t xml:space="preserve"> ქალაქ თბილისის მუნიციპალიტეტის მერიის ზედამხედველობის საქალაქო სამსახურის სამართლებრივი განყოფილების უფროსი - გიორგი კიკვიძე, სსიპ „ქალაქ </w:t>
      </w:r>
      <w:r w:rsidRPr="004A5A50">
        <w:rPr>
          <w:rFonts w:ascii="Sylfaen" w:hAnsi="Sylfaen"/>
          <w:sz w:val="24"/>
          <w:szCs w:val="24"/>
          <w:lang w:val="ka-GE"/>
        </w:rPr>
        <w:t>თბილისის მუნიციპალიტეტის არქიტექტურის სამსახურის“ სასამართლოსთან და ადმინისტრაციულ ორგანოებთან ურთიერთობის განყოფილების უფროსი - დავით აბრამიძე, სსიპ „ქალაქ თბილისის მუნიციპალიტეტის არქიტექტურის სამსახურის“ სასამართლოსთან და ადმინისტრაციულ ორგანოებთან ურთიერთობის განყოფილების იურისტი - გიორგი მძევაშვილი, ქალაქ თბილისის მუნიციპალიტეტის მერიის ზედამხედველობის საქალაქო სამსახურის უფროსის პირველი მოადგილე - მამუკა ჯაყელი.</w:t>
      </w:r>
    </w:p>
    <w:p w:rsidR="00A85D11" w:rsidRPr="004A5A50" w:rsidRDefault="00A85D11" w:rsidP="004A5A50">
      <w:pPr>
        <w:spacing w:after="0"/>
        <w:jc w:val="center"/>
        <w:rPr>
          <w:rFonts w:ascii="Sylfaen" w:eastAsia="Sylfaen" w:hAnsi="Sylfaen" w:cs="Sylfaen"/>
          <w:b/>
          <w:bCs/>
          <w:sz w:val="24"/>
          <w:szCs w:val="24"/>
          <w:lang w:val="ka-GE"/>
        </w:rPr>
      </w:pPr>
    </w:p>
    <w:p w:rsidR="004A5A50" w:rsidRDefault="004A5A50" w:rsidP="004A5A50">
      <w:pPr>
        <w:spacing w:after="0"/>
        <w:jc w:val="center"/>
        <w:rPr>
          <w:rFonts w:ascii="Sylfaen" w:eastAsia="Sylfaen" w:hAnsi="Sylfaen" w:cs="Sylfaen"/>
          <w:b/>
          <w:bCs/>
          <w:sz w:val="24"/>
          <w:szCs w:val="24"/>
          <w:lang w:val="ka-GE"/>
        </w:rPr>
      </w:pPr>
    </w:p>
    <w:p w:rsidR="00A85D11" w:rsidRPr="004A5A50" w:rsidRDefault="00C4184A" w:rsidP="004A5A50">
      <w:pPr>
        <w:spacing w:after="0"/>
        <w:jc w:val="center"/>
        <w:rPr>
          <w:rFonts w:ascii="Sylfaen" w:eastAsia="Sylfaen" w:hAnsi="Sylfaen" w:cs="Sylfaen"/>
          <w:b/>
          <w:bCs/>
          <w:sz w:val="24"/>
          <w:szCs w:val="24"/>
          <w:lang w:val="ka-GE"/>
        </w:rPr>
      </w:pPr>
      <w:r w:rsidRPr="004A5A50">
        <w:rPr>
          <w:rFonts w:ascii="Sylfaen" w:eastAsia="Sylfaen" w:hAnsi="Sylfaen" w:cs="Sylfaen"/>
          <w:b/>
          <w:bCs/>
          <w:sz w:val="24"/>
          <w:szCs w:val="24"/>
          <w:lang w:val="ka-GE"/>
        </w:rPr>
        <w:t>I</w:t>
      </w:r>
    </w:p>
    <w:p w:rsidR="00A85D11" w:rsidRPr="00DD2B48" w:rsidRDefault="00C4184A" w:rsidP="00DD2B48">
      <w:pPr>
        <w:pStyle w:val="Heading1"/>
      </w:pPr>
      <w:bookmarkStart w:id="0" w:name="_GoBack"/>
      <w:bookmarkEnd w:id="0"/>
      <w:r w:rsidRPr="00DD2B48">
        <w:t>აღწერილობითი ნაწილი</w:t>
      </w:r>
    </w:p>
    <w:p w:rsidR="004A5A50" w:rsidRPr="004A5A50" w:rsidRDefault="004A5A50" w:rsidP="004A5A50">
      <w:pPr>
        <w:rPr>
          <w:rFonts w:ascii="Sylfaen" w:hAnsi="Sylfaen"/>
          <w:sz w:val="24"/>
          <w:szCs w:val="24"/>
          <w:lang w:val="ka-GE"/>
        </w:rPr>
      </w:pPr>
    </w:p>
    <w:p w:rsidR="00A85D11" w:rsidRPr="004A5A50" w:rsidRDefault="00C4184A" w:rsidP="004A5A50">
      <w:pPr>
        <w:pStyle w:val="ListParagraph"/>
        <w:numPr>
          <w:ilvl w:val="0"/>
          <w:numId w:val="2"/>
        </w:numPr>
        <w:spacing w:after="0"/>
        <w:ind w:left="0" w:firstLine="0"/>
        <w:jc w:val="both"/>
        <w:rPr>
          <w:rFonts w:ascii="Sylfaen" w:eastAsia="Sylfaen" w:hAnsi="Sylfaen" w:cs="Sylfaen"/>
          <w:sz w:val="24"/>
          <w:szCs w:val="24"/>
          <w:lang w:val="ka-GE"/>
        </w:rPr>
      </w:pPr>
      <w:r w:rsidRPr="004A5A50">
        <w:rPr>
          <w:rFonts w:ascii="Sylfaen" w:eastAsia="Sylfaen" w:hAnsi="Sylfaen" w:cs="Sylfaen"/>
          <w:sz w:val="24"/>
          <w:szCs w:val="24"/>
          <w:lang w:val="ka-GE"/>
        </w:rPr>
        <w:t xml:space="preserve">საქართველოს საკონსტიტუციო სასამართლოს 2016 წლის 21 მარტს კონსტიტუციური სარჩელით (რეგისტრაციის №738) მიმართა საქართველოს მოქალაქე პაატა ქობულაძემ. კონსტიტუციური სარჩელი </w:t>
      </w:r>
      <w:r w:rsidR="00A25502">
        <w:rPr>
          <w:rFonts w:ascii="Sylfaen" w:eastAsia="Sylfaen" w:hAnsi="Sylfaen" w:cs="Sylfaen"/>
          <w:sz w:val="24"/>
          <w:szCs w:val="24"/>
          <w:lang w:val="ka-GE"/>
        </w:rPr>
        <w:t xml:space="preserve">საქართველოს </w:t>
      </w:r>
      <w:r w:rsidRPr="004A5A50">
        <w:rPr>
          <w:rFonts w:ascii="Sylfaen" w:eastAsia="Sylfaen" w:hAnsi="Sylfaen" w:cs="Sylfaen"/>
          <w:sz w:val="24"/>
          <w:szCs w:val="24"/>
          <w:lang w:val="ka-GE"/>
        </w:rPr>
        <w:t xml:space="preserve">საკონსტიტუციო სასამართლოს პირველ კოლეგიას არსებითად განსახილველად მიღების საკითხის გადასაწყვეტად გადაეცა 2016 წლის 22 მარტს. </w:t>
      </w:r>
      <w:r w:rsidR="00A25502">
        <w:rPr>
          <w:rFonts w:ascii="Sylfaen" w:eastAsia="Sylfaen" w:hAnsi="Sylfaen" w:cs="Sylfaen"/>
          <w:sz w:val="24"/>
          <w:szCs w:val="24"/>
          <w:lang w:val="ka-GE"/>
        </w:rPr>
        <w:t xml:space="preserve">საქართველოს </w:t>
      </w:r>
      <w:r w:rsidRPr="004A5A50">
        <w:rPr>
          <w:rFonts w:ascii="Sylfaen" w:eastAsia="Sylfaen" w:hAnsi="Sylfaen" w:cs="Sylfaen"/>
          <w:sz w:val="24"/>
          <w:szCs w:val="24"/>
          <w:lang w:val="ka-GE"/>
        </w:rPr>
        <w:t xml:space="preserve">საკონსტიტუციო სასამართლოს პირველი კოლეგიის განმწესრიგებელი სხდომა, ზეპირი მოსმენით, გაიმართა 2016 წლის 23 დეკემბერსა და 2017 წლის 19 აპრილს. </w:t>
      </w:r>
    </w:p>
    <w:p w:rsidR="00A85D11" w:rsidRPr="004A5A50" w:rsidRDefault="00A25502" w:rsidP="004A5A50">
      <w:pPr>
        <w:pStyle w:val="ListParagraph"/>
        <w:numPr>
          <w:ilvl w:val="0"/>
          <w:numId w:val="2"/>
        </w:numPr>
        <w:spacing w:after="0"/>
        <w:ind w:left="0" w:firstLine="0"/>
        <w:jc w:val="both"/>
        <w:rPr>
          <w:rFonts w:ascii="Sylfaen" w:eastAsia="Sylfaen" w:hAnsi="Sylfaen" w:cs="Sylfaen"/>
          <w:sz w:val="24"/>
          <w:szCs w:val="24"/>
          <w:lang w:val="ka-GE"/>
        </w:rPr>
      </w:pPr>
      <w:r w:rsidRPr="004A5A50">
        <w:rPr>
          <w:rFonts w:ascii="Sylfaen" w:eastAsia="Sylfaen" w:hAnsi="Sylfaen" w:cs="Sylfaen"/>
          <w:sz w:val="24"/>
          <w:szCs w:val="24"/>
          <w:lang w:val="ka-GE"/>
        </w:rPr>
        <w:t>№738</w:t>
      </w:r>
      <w:r>
        <w:rPr>
          <w:rFonts w:ascii="Sylfaen" w:eastAsia="Sylfaen" w:hAnsi="Sylfaen" w:cs="Sylfaen"/>
          <w:sz w:val="24"/>
          <w:szCs w:val="24"/>
          <w:lang w:val="ka-GE"/>
        </w:rPr>
        <w:t xml:space="preserve"> </w:t>
      </w:r>
      <w:r w:rsidR="00C4184A" w:rsidRPr="004A5A50">
        <w:rPr>
          <w:rFonts w:ascii="Sylfaen" w:eastAsia="Sylfaen" w:hAnsi="Sylfaen" w:cs="Sylfaen"/>
          <w:sz w:val="24"/>
          <w:szCs w:val="24"/>
          <w:lang w:val="ka-GE"/>
        </w:rPr>
        <w:t xml:space="preserve">კონსტიტუციურ სარჩელში საკონსტიტუციო სასამართლოსათვის მიმართვის </w:t>
      </w:r>
      <w:r>
        <w:rPr>
          <w:rFonts w:ascii="Sylfaen" w:eastAsia="Sylfaen" w:hAnsi="Sylfaen" w:cs="Sylfaen"/>
          <w:sz w:val="24"/>
          <w:szCs w:val="24"/>
          <w:lang w:val="ka-GE"/>
        </w:rPr>
        <w:t xml:space="preserve">სამართლებრივ </w:t>
      </w:r>
      <w:r w:rsidR="00C4184A" w:rsidRPr="004A5A50">
        <w:rPr>
          <w:rFonts w:ascii="Sylfaen" w:eastAsia="Sylfaen" w:hAnsi="Sylfaen" w:cs="Sylfaen"/>
          <w:sz w:val="24"/>
          <w:szCs w:val="24"/>
          <w:lang w:val="ka-GE"/>
        </w:rPr>
        <w:t>საფუძვლად მითითებულია: საქართველოს კონსტიტუციის 21-ე მუხლის პირველი პუნქტი,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w:t>
      </w:r>
      <w:r>
        <w:rPr>
          <w:rFonts w:ascii="Sylfaen" w:eastAsia="Sylfaen" w:hAnsi="Sylfaen" w:cs="Sylfaen"/>
          <w:sz w:val="24"/>
          <w:szCs w:val="24"/>
          <w:lang w:val="ka-GE"/>
        </w:rPr>
        <w:t>-</w:t>
      </w:r>
      <w:r w:rsidR="00C4184A" w:rsidRPr="004A5A50">
        <w:rPr>
          <w:rFonts w:ascii="Sylfaen" w:eastAsia="Sylfaen" w:hAnsi="Sylfaen" w:cs="Sylfaen"/>
          <w:sz w:val="24"/>
          <w:szCs w:val="24"/>
          <w:lang w:val="ka-GE"/>
        </w:rPr>
        <w:t>19 მუხლის პირველი პუნქტის „ე“ ქვეპუნქტი, 25-ე მუხლის მე-5 პუნქტი, 39-ე მუხლის პირველი პუნქტის „ა“ ქვეპუნქტი.</w:t>
      </w:r>
    </w:p>
    <w:p w:rsidR="00A85D11" w:rsidRPr="004A5A50" w:rsidRDefault="00C4184A" w:rsidP="004A5A50">
      <w:pPr>
        <w:pStyle w:val="ListParagraph"/>
        <w:numPr>
          <w:ilvl w:val="0"/>
          <w:numId w:val="2"/>
        </w:numPr>
        <w:spacing w:after="0"/>
        <w:ind w:left="0" w:firstLine="0"/>
        <w:jc w:val="both"/>
        <w:rPr>
          <w:rFonts w:ascii="Sylfaen" w:eastAsia="Sylfaen" w:hAnsi="Sylfaen" w:cs="Sylfaen"/>
          <w:sz w:val="24"/>
          <w:szCs w:val="24"/>
          <w:lang w:val="ka-GE"/>
        </w:rPr>
      </w:pPr>
      <w:r w:rsidRPr="004A5A50">
        <w:rPr>
          <w:rFonts w:ascii="Sylfaen" w:eastAsia="Sylfaen" w:hAnsi="Sylfaen" w:cs="Sylfaen"/>
          <w:sz w:val="24"/>
          <w:szCs w:val="24"/>
          <w:lang w:val="ka-GE"/>
        </w:rPr>
        <w:t xml:space="preserve">„მშენებლობის ნებართვის გაცემის წესისა და სანებართვო პირობების შესახებ“ საქართველოს მთავრობის 2009 წლის 24 მარტის №57 დადგენილების (შემდგომში - </w:t>
      </w:r>
      <w:r w:rsidRPr="004A5A50">
        <w:rPr>
          <w:rFonts w:ascii="Sylfaen" w:eastAsia="Sylfaen" w:hAnsi="Sylfaen" w:cs="Sylfaen"/>
          <w:sz w:val="24"/>
          <w:szCs w:val="24"/>
          <w:lang w:val="ka-GE"/>
        </w:rPr>
        <w:lastRenderedPageBreak/>
        <w:t>მთავრობის №57 დადგენილება) 63-ე მუხლის მე-2 პუნქტის თანახმად, „თუ წარმოებული მშენებლობის შედეგად სამშენებლო დოკუმენტში განხორციელდა ცვლილებები, რაც საჭიროებს მშენებლობის ახალ ნებართვას ან/და წარმოებულია უნებართვო მშენებლობა, მშენებლობის ნებართვის გამცემი ორგანო უფლებამოსილია</w:t>
      </w:r>
      <w:r w:rsidR="00A25502">
        <w:rPr>
          <w:rFonts w:ascii="Sylfaen" w:eastAsia="Sylfaen" w:hAnsi="Sylfaen" w:cs="Sylfaen"/>
          <w:sz w:val="24"/>
          <w:szCs w:val="24"/>
          <w:lang w:val="ka-GE"/>
        </w:rPr>
        <w:t>,</w:t>
      </w:r>
      <w:r w:rsidRPr="004A5A50">
        <w:rPr>
          <w:rFonts w:ascii="Sylfaen" w:eastAsia="Sylfaen" w:hAnsi="Sylfaen" w:cs="Sylfaen"/>
          <w:sz w:val="24"/>
          <w:szCs w:val="24"/>
          <w:lang w:val="ka-GE"/>
        </w:rPr>
        <w:t xml:space="preserve"> იმსჯელოს მშენებლობის ნებართვის გაცემის თაობაზე დამრღვევის მიერ შესაბამისი დარღვევისათვის გამოცემული აქტისა და დაკისრებული ჯარიმის გადახდის ქვითრის წარდგენის შემდეგ, გარდა „პროდუქტის უსაფრთხოების და თავისუფალი მიმოქცევის კოდექსის“ 25</w:t>
      </w:r>
      <w:r w:rsidRPr="004A5A50">
        <w:rPr>
          <w:rFonts w:ascii="Sylfaen" w:eastAsia="Sylfaen" w:hAnsi="Sylfaen" w:cs="Sylfaen"/>
          <w:sz w:val="24"/>
          <w:szCs w:val="24"/>
          <w:vertAlign w:val="superscript"/>
          <w:lang w:val="ka-GE"/>
        </w:rPr>
        <w:t>1</w:t>
      </w:r>
      <w:r w:rsidRPr="004A5A50">
        <w:rPr>
          <w:rFonts w:ascii="Sylfaen" w:eastAsia="Sylfaen" w:hAnsi="Sylfaen" w:cs="Sylfaen"/>
          <w:sz w:val="24"/>
          <w:szCs w:val="24"/>
          <w:lang w:val="ka-GE"/>
        </w:rPr>
        <w:t xml:space="preserve"> მუხლის, ამ დადგენილების 62-ე მუხლის პირველი პუნქტის „პ“ ქვეპუნქტითა და კანონმდებლობით გათვალისწინებული სხვა შემთხვევებისა“.</w:t>
      </w:r>
    </w:p>
    <w:p w:rsidR="00A85D11" w:rsidRPr="004A5A50" w:rsidRDefault="00C4184A" w:rsidP="004A5A50">
      <w:pPr>
        <w:pStyle w:val="ListParagraph"/>
        <w:numPr>
          <w:ilvl w:val="0"/>
          <w:numId w:val="2"/>
        </w:numPr>
        <w:spacing w:after="0"/>
        <w:ind w:left="0" w:firstLine="0"/>
        <w:jc w:val="both"/>
        <w:rPr>
          <w:rFonts w:ascii="Sylfaen" w:eastAsia="Sylfaen" w:hAnsi="Sylfaen" w:cs="Sylfaen"/>
          <w:sz w:val="24"/>
          <w:szCs w:val="24"/>
          <w:lang w:val="ka-GE"/>
        </w:rPr>
      </w:pPr>
      <w:r w:rsidRPr="004A5A50">
        <w:rPr>
          <w:rFonts w:ascii="Sylfaen" w:eastAsia="Sylfaen" w:hAnsi="Sylfaen" w:cs="Sylfaen"/>
          <w:sz w:val="24"/>
          <w:szCs w:val="24"/>
          <w:lang w:val="ka-GE"/>
        </w:rPr>
        <w:t>საქართველოს კონსტიტუციის 21-ე მუხლის პირველი პუნქტი იცავს საკუთრების და მემკვიდრეობის უფლებას, ხოლო მე-2 პუნქტი ითვალისწინებს აღნიშნულ უფლებათა შეზღუდვის საფუძვლებს. საქართველოს კონსტიტუციის 39-ე მუხლი ადგენს, რომ „საქართველოს კონსტიტუცია არ უარყოფს ადამიანისა და მოქალაქის სხვა საყოველთაოდ აღიარებულ უფლებებს, თავისუფლებებსა და გარანტიებს, რომლებიც აქ არ არის მოხსენიებული, მაგრამ თავისთავად გამომდინარეობენ კონსტიტუციის პრინციპებიდან</w:t>
      </w:r>
      <w:r w:rsidR="002A5E46" w:rsidRPr="004A5A50">
        <w:rPr>
          <w:rFonts w:ascii="Sylfaen" w:eastAsia="Sylfaen" w:hAnsi="Sylfaen" w:cs="Sylfaen"/>
          <w:sz w:val="24"/>
          <w:szCs w:val="24"/>
          <w:lang w:val="ka-GE"/>
        </w:rPr>
        <w:t xml:space="preserve">“. </w:t>
      </w:r>
    </w:p>
    <w:p w:rsidR="00A85D11" w:rsidRPr="004A5A50" w:rsidRDefault="00C4184A" w:rsidP="004A5A50">
      <w:pPr>
        <w:pStyle w:val="ListParagraph"/>
        <w:numPr>
          <w:ilvl w:val="0"/>
          <w:numId w:val="2"/>
        </w:numPr>
        <w:spacing w:after="0"/>
        <w:ind w:left="0" w:firstLine="0"/>
        <w:jc w:val="both"/>
        <w:rPr>
          <w:rFonts w:ascii="Sylfaen" w:eastAsia="Sylfaen" w:hAnsi="Sylfaen" w:cs="Sylfaen"/>
          <w:sz w:val="24"/>
          <w:szCs w:val="24"/>
          <w:lang w:val="ka-GE"/>
        </w:rPr>
      </w:pPr>
      <w:r w:rsidRPr="004A5A50">
        <w:rPr>
          <w:rFonts w:ascii="Sylfaen" w:eastAsia="Sylfaen" w:hAnsi="Sylfaen" w:cs="Sylfaen"/>
          <w:sz w:val="24"/>
          <w:szCs w:val="24"/>
          <w:lang w:val="ka-GE"/>
        </w:rPr>
        <w:t>№738 კონსტიტუციურ სარჩელში აღნიშნულია, რომ ქალაქ თბილისის მერიაში მიმდინარეობს პაატა ქობულაძის სახლის პროექტის შეთანხმებისა და მშენებლობის ნებართვის გაცემის პროცესი. სადავო ნორმის საფუძველზე კი სახლის პროექტის შეთანხმებისა და სამშენებლო ნებართვის გაცემის თაობაზე მოსარჩელის განცხადება განუხილველი რჩება</w:t>
      </w:r>
      <w:r w:rsidR="00A25502">
        <w:rPr>
          <w:rFonts w:ascii="Sylfaen" w:eastAsia="Sylfaen" w:hAnsi="Sylfaen" w:cs="Sylfaen"/>
          <w:sz w:val="24"/>
          <w:szCs w:val="24"/>
          <w:lang w:val="ka-GE"/>
        </w:rPr>
        <w:t>,</w:t>
      </w:r>
      <w:r w:rsidRPr="004A5A50">
        <w:rPr>
          <w:rFonts w:ascii="Sylfaen" w:eastAsia="Sylfaen" w:hAnsi="Sylfaen" w:cs="Sylfaen"/>
          <w:sz w:val="24"/>
          <w:szCs w:val="24"/>
          <w:lang w:val="ka-GE"/>
        </w:rPr>
        <w:t xml:space="preserve"> მიუხედავად იმისა, რომ მის მიმართ არ არის გამოცემული სამშენებლო სამართალდარღვევის აქტი და არ აქვს დაკისრებული ჯარიმა.</w:t>
      </w:r>
    </w:p>
    <w:p w:rsidR="00A85D11" w:rsidRPr="004A5A50" w:rsidRDefault="00C4184A" w:rsidP="004A5A50">
      <w:pPr>
        <w:pStyle w:val="ListParagraph"/>
        <w:numPr>
          <w:ilvl w:val="0"/>
          <w:numId w:val="2"/>
        </w:numPr>
        <w:spacing w:after="0"/>
        <w:ind w:left="0" w:firstLine="0"/>
        <w:jc w:val="both"/>
        <w:rPr>
          <w:rFonts w:ascii="Sylfaen" w:eastAsia="Sylfaen" w:hAnsi="Sylfaen" w:cs="Sylfaen"/>
          <w:sz w:val="24"/>
          <w:szCs w:val="24"/>
          <w:lang w:val="ka-GE"/>
        </w:rPr>
      </w:pPr>
      <w:r w:rsidRPr="004A5A50">
        <w:rPr>
          <w:rFonts w:ascii="Sylfaen" w:eastAsia="Sylfaen" w:hAnsi="Sylfaen" w:cs="Sylfaen"/>
          <w:sz w:val="24"/>
          <w:szCs w:val="24"/>
          <w:lang w:val="ka-GE"/>
        </w:rPr>
        <w:t xml:space="preserve">მოსარჩელის აზრით, სადავო ნორმა მშენებლობის ნებართვის გამცემ ორგანოს გაუმართლებლად ფართო დისკრეციას ანიჭებს, ის არ აკმაყოფილებს სამართლებრივი განსაზღვრულობისა და სამართლებრივი უსაფრთხოების პრინციპებს, იძლევა სხვადასხვაგვარი, მათ შორის, კონსტიტუციის საწინააღმდეგო განმარტების შესაძლებლობას. №738 კონსტიტუციურ სარჩელში მითითებულია, რომ სადავო ნორმა ზეგავლენას ახდენს მესაკუთრის მიერ ქონების შეძენაზე, დარეგისტრირებაზე, განკარგვაზე და სხვადასხვა სახელშეკრულებო ურთიერთობებზე. </w:t>
      </w:r>
    </w:p>
    <w:p w:rsidR="00A85D11" w:rsidRPr="004A5A50" w:rsidRDefault="00C4184A" w:rsidP="004A5A50">
      <w:pPr>
        <w:pStyle w:val="ListParagraph"/>
        <w:numPr>
          <w:ilvl w:val="0"/>
          <w:numId w:val="2"/>
        </w:numPr>
        <w:spacing w:after="0"/>
        <w:ind w:left="0" w:firstLine="0"/>
        <w:jc w:val="both"/>
        <w:rPr>
          <w:rFonts w:ascii="Sylfaen" w:eastAsia="Sylfaen" w:hAnsi="Sylfaen" w:cs="Sylfaen"/>
          <w:sz w:val="24"/>
          <w:szCs w:val="24"/>
          <w:lang w:val="ka-GE"/>
        </w:rPr>
      </w:pPr>
      <w:r w:rsidRPr="004A5A50">
        <w:rPr>
          <w:rFonts w:ascii="Sylfaen" w:eastAsia="Sylfaen" w:hAnsi="Sylfaen" w:cs="Sylfaen"/>
          <w:sz w:val="24"/>
          <w:szCs w:val="24"/>
          <w:lang w:val="ka-GE"/>
        </w:rPr>
        <w:t>მოსარჩელის განმარტებით, სადავო ნორმა მშენებლობის ნებართვის გამცემ ორგანოს უკრძალავს მსჯელობას მშენებლობის ნებართვის გაცემაზე მანამ</w:t>
      </w:r>
      <w:r w:rsidR="00A25502">
        <w:rPr>
          <w:rFonts w:ascii="Sylfaen" w:eastAsia="Sylfaen" w:hAnsi="Sylfaen" w:cs="Sylfaen"/>
          <w:sz w:val="24"/>
          <w:szCs w:val="24"/>
          <w:lang w:val="ka-GE"/>
        </w:rPr>
        <w:t>,</w:t>
      </w:r>
      <w:r w:rsidRPr="004A5A50">
        <w:rPr>
          <w:rFonts w:ascii="Sylfaen" w:eastAsia="Sylfaen" w:hAnsi="Sylfaen" w:cs="Sylfaen"/>
          <w:sz w:val="24"/>
          <w:szCs w:val="24"/>
          <w:lang w:val="ka-GE"/>
        </w:rPr>
        <w:t xml:space="preserve"> სანამ დამრღვევის მიერ არ იქნება წარდგენილი სამართალდარღვევის აქტი და დაკისრებული ჯარიმის გადახდის ქვითარი. მაშინაც კი, როდესაც მოქალ</w:t>
      </w:r>
      <w:r w:rsidR="00721511" w:rsidRPr="004A5A50">
        <w:rPr>
          <w:rFonts w:ascii="Sylfaen" w:eastAsia="Sylfaen" w:hAnsi="Sylfaen" w:cs="Sylfaen"/>
          <w:sz w:val="24"/>
          <w:szCs w:val="24"/>
          <w:lang w:val="ka-GE"/>
        </w:rPr>
        <w:t>ა</w:t>
      </w:r>
      <w:r w:rsidRPr="004A5A50">
        <w:rPr>
          <w:rFonts w:ascii="Sylfaen" w:eastAsia="Sylfaen" w:hAnsi="Sylfaen" w:cs="Sylfaen"/>
          <w:sz w:val="24"/>
          <w:szCs w:val="24"/>
          <w:lang w:val="ka-GE"/>
        </w:rPr>
        <w:t xml:space="preserve">ქის მიმართ პრაქტიკულად გამოცემული არ არის დარღვევის შესახებ ადმინისტრაციულ-სამართლებრივი აქტი და </w:t>
      </w:r>
      <w:r w:rsidRPr="004A5A50">
        <w:rPr>
          <w:rFonts w:ascii="Sylfaen" w:eastAsia="Sylfaen" w:hAnsi="Sylfaen" w:cs="Sylfaen"/>
          <w:sz w:val="24"/>
          <w:szCs w:val="24"/>
          <w:lang w:val="ka-GE"/>
        </w:rPr>
        <w:lastRenderedPageBreak/>
        <w:t xml:space="preserve">არ არის დაკისრებული ჯარიმა, მშენებლობის ნებართვის გამცემი ორგანო სადავო ნორმის საფუძველზე განუხილველად ტოვებს განცხადებას. </w:t>
      </w:r>
    </w:p>
    <w:p w:rsidR="00A85D11" w:rsidRPr="004A5A50" w:rsidRDefault="00C4184A" w:rsidP="004A5A50">
      <w:pPr>
        <w:pStyle w:val="ListParagraph"/>
        <w:numPr>
          <w:ilvl w:val="0"/>
          <w:numId w:val="2"/>
        </w:numPr>
        <w:spacing w:after="0"/>
        <w:ind w:left="0" w:firstLine="0"/>
        <w:jc w:val="both"/>
        <w:rPr>
          <w:rFonts w:ascii="Sylfaen" w:eastAsia="Sylfaen" w:hAnsi="Sylfaen" w:cs="Sylfaen"/>
          <w:sz w:val="24"/>
          <w:szCs w:val="24"/>
          <w:lang w:val="ka-GE"/>
        </w:rPr>
      </w:pPr>
      <w:r w:rsidRPr="004A5A50">
        <w:rPr>
          <w:rFonts w:ascii="Sylfaen" w:eastAsia="Sylfaen" w:hAnsi="Sylfaen" w:cs="Sylfaen"/>
          <w:sz w:val="24"/>
          <w:szCs w:val="24"/>
          <w:lang w:val="ka-GE"/>
        </w:rPr>
        <w:t xml:space="preserve">მოსარჩელის განცხადებით, სადავო ნორმა არაკონსტიტუციურია საქართველოს კონსტიტუციის 39-ე მუხლთან მიმართებით, რადგან იგი არ შეესაბამება სამართლის უზენაესობისა და სამართლებრივი უსაფრთხოების პრინციპებს. </w:t>
      </w:r>
    </w:p>
    <w:p w:rsidR="00A85D11" w:rsidRPr="004A5A50" w:rsidRDefault="00C4184A" w:rsidP="004A5A50">
      <w:pPr>
        <w:pStyle w:val="NormalWeb"/>
        <w:numPr>
          <w:ilvl w:val="0"/>
          <w:numId w:val="3"/>
        </w:numPr>
        <w:spacing w:before="0" w:after="0" w:line="276" w:lineRule="auto"/>
        <w:ind w:left="0" w:firstLine="0"/>
        <w:jc w:val="both"/>
        <w:rPr>
          <w:rFonts w:ascii="Sylfaen" w:eastAsia="Sylfaen" w:hAnsi="Sylfaen" w:cs="Sylfaen"/>
          <w:u w:color="000000"/>
          <w:lang w:val="ka-GE"/>
        </w:rPr>
      </w:pPr>
      <w:r w:rsidRPr="004A5A50">
        <w:rPr>
          <w:rFonts w:ascii="Sylfaen" w:eastAsia="Sylfaen" w:hAnsi="Sylfaen" w:cs="Sylfaen"/>
          <w:u w:color="000000"/>
          <w:lang w:val="ka-GE"/>
        </w:rPr>
        <w:t xml:space="preserve">„საქართველოს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 მოსარჩელე შუამდგომლობს საქმეზე საბოლოო გადაწყვეტილების მიღებამდე სადავო ნორმის შეჩერების თაობაზე. </w:t>
      </w:r>
      <w:r w:rsidRPr="004A5A50">
        <w:rPr>
          <w:rFonts w:ascii="Sylfaen" w:eastAsia="Sylfaen" w:hAnsi="Sylfaen" w:cs="Sylfaen"/>
          <w:lang w:val="ka-GE"/>
        </w:rPr>
        <w:t>მოსარჩელის მტკიცებით, სადავო ნორმის საფუძველზე მშენებლობის ნებართვის გამცემი ორგანოს მიერ გამოტანილია უკანონო გადაწყვეტილებები მისი განცხადების განუხილველად დატოვების შესახებ, რამაც შესაძლოა მისთვის გამოუსწორებელი შედეგი გამოიწვიოს.</w:t>
      </w:r>
    </w:p>
    <w:p w:rsidR="00A85D11" w:rsidRPr="004A5A50" w:rsidRDefault="00C4184A" w:rsidP="004A5A50">
      <w:pPr>
        <w:pStyle w:val="NormalWeb"/>
        <w:numPr>
          <w:ilvl w:val="0"/>
          <w:numId w:val="3"/>
        </w:numPr>
        <w:spacing w:before="0" w:after="0" w:line="276" w:lineRule="auto"/>
        <w:ind w:left="0" w:firstLine="0"/>
        <w:jc w:val="both"/>
        <w:rPr>
          <w:rFonts w:ascii="Sylfaen" w:eastAsia="Sylfaen" w:hAnsi="Sylfaen" w:cs="Sylfaen"/>
          <w:u w:color="000000"/>
          <w:lang w:val="ka-GE"/>
        </w:rPr>
      </w:pPr>
      <w:r w:rsidRPr="004A5A50">
        <w:rPr>
          <w:rFonts w:ascii="Sylfaen" w:eastAsia="Sylfaen" w:hAnsi="Sylfaen" w:cs="Sylfaen"/>
          <w:lang w:val="ka-GE"/>
        </w:rPr>
        <w:t>მოპასუხე მხარის, საქართველოს მთავრობის წარმომადგენლის განცხადებით, მოსარჩელე ვერ ასაბუთებს სადავო ნორმის მიმართებას საქართველოს კონსტიტუციის 21-ე და 39-ე მუხლებთან. მთავრობის №57 დადგენილების 63-ე მუხლის მიხედვით</w:t>
      </w:r>
      <w:r w:rsidR="00A25502">
        <w:rPr>
          <w:rFonts w:ascii="Sylfaen" w:eastAsia="Sylfaen" w:hAnsi="Sylfaen" w:cs="Sylfaen"/>
          <w:lang w:val="ka-GE"/>
        </w:rPr>
        <w:t>,</w:t>
      </w:r>
      <w:r w:rsidRPr="004A5A50">
        <w:rPr>
          <w:rFonts w:ascii="Sylfaen" w:eastAsia="Sylfaen" w:hAnsi="Sylfaen" w:cs="Sylfaen"/>
          <w:lang w:val="ka-GE"/>
        </w:rPr>
        <w:t xml:space="preserve"> მშენებლობის ახალი ნებართვის გაცემა საჭიროა იმ შემთხვევაში, როდესაც სახეზეა პროექტის დარღვევით მშენებლობა ან უკანონო მშენებლობა. სამართალდამრღვევ პირს კანონმდებლობით უფლება აქვს</w:t>
      </w:r>
      <w:r w:rsidR="00A25502">
        <w:rPr>
          <w:rFonts w:ascii="Sylfaen" w:eastAsia="Sylfaen" w:hAnsi="Sylfaen" w:cs="Sylfaen"/>
          <w:lang w:val="ka-GE"/>
        </w:rPr>
        <w:t>,</w:t>
      </w:r>
      <w:r w:rsidRPr="004A5A50">
        <w:rPr>
          <w:rFonts w:ascii="Sylfaen" w:eastAsia="Sylfaen" w:hAnsi="Sylfaen" w:cs="Sylfaen"/>
          <w:lang w:val="ka-GE"/>
        </w:rPr>
        <w:t xml:space="preserve"> მიმართოს ზედამხედველობის განმახორციელებელ ორგანოს, რომლის შემოწმების აქტის საფუძველზეც</w:t>
      </w:r>
      <w:r w:rsidR="00A25502">
        <w:rPr>
          <w:rFonts w:ascii="Sylfaen" w:eastAsia="Sylfaen" w:hAnsi="Sylfaen" w:cs="Sylfaen"/>
          <w:lang w:val="ka-GE"/>
        </w:rPr>
        <w:t>,</w:t>
      </w:r>
      <w:r w:rsidRPr="004A5A50">
        <w:rPr>
          <w:rFonts w:ascii="Sylfaen" w:eastAsia="Sylfaen" w:hAnsi="Sylfaen" w:cs="Sylfaen"/>
          <w:lang w:val="ka-GE"/>
        </w:rPr>
        <w:t xml:space="preserve"> დაეკისრება ჯარიმა. აღნიშნული ჯარიმის გადახდა წარმოადგენს მშენებლობის ნებართვის გაცემის საფუძველს. თუკი პირი არ ეთანხმება უნებართვოდ ან პროექტის დარღვევით მიმდინარე მშენებლობას, იგი ელოდება დაჯარიმების შესახებ შესაბამის დადგენილებას, რომლის გასაჩივრებაც შესაძლებელია კანონმდებლობით დადგენილი წესით.</w:t>
      </w:r>
    </w:p>
    <w:p w:rsidR="00A85D11" w:rsidRPr="004A5A50" w:rsidRDefault="00C4184A" w:rsidP="004A5A50">
      <w:pPr>
        <w:pStyle w:val="NormalWeb"/>
        <w:numPr>
          <w:ilvl w:val="0"/>
          <w:numId w:val="3"/>
        </w:numPr>
        <w:spacing w:before="0" w:after="0" w:line="276" w:lineRule="auto"/>
        <w:ind w:left="0" w:firstLine="0"/>
        <w:jc w:val="both"/>
        <w:rPr>
          <w:rFonts w:ascii="Sylfaen" w:eastAsia="Sylfaen" w:hAnsi="Sylfaen" w:cs="Sylfaen"/>
          <w:u w:color="000000"/>
          <w:lang w:val="ka-GE"/>
        </w:rPr>
      </w:pPr>
      <w:r w:rsidRPr="004A5A50">
        <w:rPr>
          <w:rFonts w:ascii="Sylfaen" w:eastAsia="Sylfaen" w:hAnsi="Sylfaen" w:cs="Sylfaen"/>
          <w:u w:color="000000"/>
          <w:lang w:val="ka-GE"/>
        </w:rPr>
        <w:t xml:space="preserve">მოპასუხის აზრით, მშენებლობის ნებართვის მისაღებად, ჯარიმის გადახდის ქვითრის წარდგენა ემსახურება მსგავსი დარღვევების პრევენციას. მოპასუხეს მიაჩნია, რომ კანონის დარღვევის გზით საკუთრებით სარგებლობა არ არის დაცული </w:t>
      </w:r>
      <w:r w:rsidR="007A4E6C">
        <w:rPr>
          <w:rFonts w:ascii="Sylfaen" w:eastAsia="Sylfaen" w:hAnsi="Sylfaen" w:cs="Sylfaen"/>
          <w:u w:color="000000"/>
          <w:lang w:val="ka-GE"/>
        </w:rPr>
        <w:t xml:space="preserve">საქართველოს </w:t>
      </w:r>
      <w:r w:rsidRPr="004A5A50">
        <w:rPr>
          <w:rFonts w:ascii="Sylfaen" w:eastAsia="Sylfaen" w:hAnsi="Sylfaen" w:cs="Sylfaen"/>
          <w:u w:color="000000"/>
          <w:lang w:val="ka-GE"/>
        </w:rPr>
        <w:t xml:space="preserve">კონსტიტუციის 21-ე მუხლის პირველი პუნქტით. ამასთან, მშენებლობის უნებართვოდ წარმოების აკრძალვა წარმოადგენს </w:t>
      </w:r>
      <w:r w:rsidR="007A4E6C">
        <w:rPr>
          <w:rFonts w:ascii="Sylfaen" w:eastAsia="Sylfaen" w:hAnsi="Sylfaen" w:cs="Sylfaen"/>
          <w:u w:color="000000"/>
          <w:lang w:val="ka-GE"/>
        </w:rPr>
        <w:t xml:space="preserve">საქართველოს </w:t>
      </w:r>
      <w:r w:rsidRPr="004A5A50">
        <w:rPr>
          <w:rFonts w:ascii="Sylfaen" w:eastAsia="Sylfaen" w:hAnsi="Sylfaen" w:cs="Sylfaen"/>
          <w:u w:color="000000"/>
          <w:lang w:val="ka-GE"/>
        </w:rPr>
        <w:t xml:space="preserve">კონსტიტუციის 21-ე მუხლის მე-2 პუნქტით გათვალისწინებულ საზოგადოებრივი საჭიროებისთვის დასაშვებ შეზღუდვას. </w:t>
      </w:r>
    </w:p>
    <w:p w:rsidR="00A85D11" w:rsidRPr="004A5A50" w:rsidRDefault="00C4184A" w:rsidP="004A5A50">
      <w:pPr>
        <w:pStyle w:val="NormalWeb"/>
        <w:numPr>
          <w:ilvl w:val="0"/>
          <w:numId w:val="3"/>
        </w:numPr>
        <w:spacing w:before="0" w:after="0" w:line="276" w:lineRule="auto"/>
        <w:ind w:left="0" w:firstLine="0"/>
        <w:jc w:val="both"/>
        <w:rPr>
          <w:rFonts w:ascii="Sylfaen" w:eastAsia="Sylfaen" w:hAnsi="Sylfaen" w:cs="Sylfaen"/>
          <w:u w:color="000000"/>
          <w:lang w:val="ka-GE"/>
        </w:rPr>
      </w:pPr>
      <w:r w:rsidRPr="004A5A50">
        <w:rPr>
          <w:rFonts w:ascii="Sylfaen" w:eastAsia="Sylfaen" w:hAnsi="Sylfaen" w:cs="Sylfaen"/>
          <w:u w:color="000000"/>
          <w:lang w:val="ka-GE"/>
        </w:rPr>
        <w:t>მოპასუხის განცხადებით, დაუსაბუთებელია მოსარჩელის შუამდგომლობა ნორმის შეჩერების თაობაზე. კერძოდ, არ არის წარმოდგენილი არგუმენტები</w:t>
      </w:r>
      <w:r w:rsidR="00A25502">
        <w:rPr>
          <w:rFonts w:ascii="Sylfaen" w:eastAsia="Sylfaen" w:hAnsi="Sylfaen" w:cs="Sylfaen"/>
          <w:u w:color="000000"/>
          <w:lang w:val="ka-GE"/>
        </w:rPr>
        <w:t>,</w:t>
      </w:r>
      <w:r w:rsidRPr="004A5A50">
        <w:rPr>
          <w:rFonts w:ascii="Sylfaen" w:eastAsia="Sylfaen" w:hAnsi="Sylfaen" w:cs="Sylfaen"/>
          <w:u w:color="000000"/>
          <w:lang w:val="ka-GE"/>
        </w:rPr>
        <w:t xml:space="preserve"> თუ რა გამოუსწორებელი შედეგები შეიძლება გამოიწვიოს სადავო ნორმის მოქმედებამ.</w:t>
      </w:r>
    </w:p>
    <w:p w:rsidR="00A85D11" w:rsidRPr="004A5A50" w:rsidRDefault="00C4184A" w:rsidP="004A5A50">
      <w:pPr>
        <w:pStyle w:val="NormalWeb"/>
        <w:numPr>
          <w:ilvl w:val="0"/>
          <w:numId w:val="3"/>
        </w:numPr>
        <w:spacing w:before="0" w:after="0" w:line="276" w:lineRule="auto"/>
        <w:ind w:left="0" w:firstLine="0"/>
        <w:jc w:val="both"/>
        <w:rPr>
          <w:rFonts w:ascii="Sylfaen" w:eastAsia="Sylfaen" w:hAnsi="Sylfaen" w:cs="Sylfaen"/>
          <w:u w:color="000000"/>
          <w:lang w:val="ka-GE"/>
        </w:rPr>
      </w:pPr>
      <w:r w:rsidRPr="004A5A50">
        <w:rPr>
          <w:rFonts w:ascii="Sylfaen" w:eastAsia="Sylfaen" w:hAnsi="Sylfaen" w:cs="Sylfaen"/>
          <w:u w:color="000000"/>
          <w:lang w:val="ka-GE"/>
        </w:rPr>
        <w:t xml:space="preserve">განმწესრიგებელ სხდომაზე მოწმის სახით მოწვეული ქალაქ თბილისის მუნიციპალიტეტის მერიის ზედამხედველობის საქალაქო სამსახურის სამართლებრივი </w:t>
      </w:r>
      <w:r w:rsidRPr="004A5A50">
        <w:rPr>
          <w:rFonts w:ascii="Sylfaen" w:eastAsia="Sylfaen" w:hAnsi="Sylfaen" w:cs="Sylfaen"/>
          <w:u w:color="000000"/>
          <w:lang w:val="ka-GE"/>
        </w:rPr>
        <w:lastRenderedPageBreak/>
        <w:t xml:space="preserve">განყოფილების უფროსის გიორგი კიკვიძის განცხადებით, ქალაქში მიმდინარე მშენებლობები მოწმდება როგორც შემოსული ინფორმაციის, ასევე ზედამხედველობის სამსახურის მიერ განხორციელებული პერიოდული მონიტორინგის საფუძველზე. </w:t>
      </w:r>
    </w:p>
    <w:p w:rsidR="00A85D11" w:rsidRPr="004A5A50" w:rsidRDefault="00C4184A" w:rsidP="004A5A50">
      <w:pPr>
        <w:pStyle w:val="NormalWeb"/>
        <w:numPr>
          <w:ilvl w:val="0"/>
          <w:numId w:val="3"/>
        </w:numPr>
        <w:spacing w:before="0" w:after="0" w:line="276" w:lineRule="auto"/>
        <w:ind w:left="0" w:firstLine="0"/>
        <w:jc w:val="both"/>
        <w:rPr>
          <w:rFonts w:ascii="Sylfaen" w:eastAsia="Sylfaen" w:hAnsi="Sylfaen" w:cs="Sylfaen"/>
          <w:u w:color="000000"/>
          <w:lang w:val="ka-GE"/>
        </w:rPr>
      </w:pPr>
      <w:r w:rsidRPr="004A5A50">
        <w:rPr>
          <w:rFonts w:ascii="Sylfaen" w:eastAsia="Sylfaen" w:hAnsi="Sylfaen" w:cs="Sylfaen"/>
          <w:u w:color="000000"/>
          <w:lang w:val="ka-GE"/>
        </w:rPr>
        <w:t xml:space="preserve">მოწმის თქმით, მოსარჩელემ მიმართა ადმინისტრაციულ ორგანოს ჩადენილი სამართალდარღვევისათვის ჯარიმის დაკისრების თაობაზე, რის შემდგომაც მოითხოვა აღნიშნული განცხადების განუხილველად დატოვება. ასეთ შემთხვევაში ადმინისტრაციულ ორგანოს თავად გამოაქვს ადმინისტრაციულ-სამართლებრივი აქტი პირის დაჯარიმების შესახებ. </w:t>
      </w:r>
    </w:p>
    <w:p w:rsidR="00A85D11" w:rsidRPr="004A5A50" w:rsidRDefault="00C4184A" w:rsidP="004A5A50">
      <w:pPr>
        <w:pStyle w:val="NormalWeb"/>
        <w:numPr>
          <w:ilvl w:val="0"/>
          <w:numId w:val="3"/>
        </w:numPr>
        <w:spacing w:before="0" w:after="0" w:line="276" w:lineRule="auto"/>
        <w:ind w:left="0" w:firstLine="0"/>
        <w:jc w:val="both"/>
        <w:rPr>
          <w:rFonts w:ascii="Sylfaen" w:eastAsia="Sylfaen" w:hAnsi="Sylfaen" w:cs="Sylfaen"/>
          <w:u w:color="000000"/>
          <w:lang w:val="ka-GE"/>
        </w:rPr>
      </w:pPr>
      <w:r w:rsidRPr="004A5A50">
        <w:rPr>
          <w:rFonts w:ascii="Sylfaen" w:eastAsia="Sylfaen" w:hAnsi="Sylfaen" w:cs="Sylfaen"/>
          <w:u w:color="000000"/>
          <w:lang w:val="ka-GE"/>
        </w:rPr>
        <w:t>მოწმის, სსიპ „ქალაქ თბილისის მუნიციპალიტეტის არქიტექტურის სამსახურის“ სასამართლოსთან და ადმინისტრაციულ ორგანოებთან ურთიერთობის განყოფილების უფროსის დავით აბრამიძის განცხადებით, არქიტექტურული სამართალდარღვევისათვის დაჯარიმების მიზანია უნებართვო მშენებლობების პრევენცია. მისი მითითებით, სადავო სიტყვების გაუქმების შემდგომ პირი კვლავ დაჯარიმდება, თუმცა მშენებლობის ნებართვის მისაღებად არ დაეკისრება მშენებლობის ნებართვის გამცემ ორგანოში დაჯარიმების შესახებ გამოცემული აქტების წარმოდგენის ვალდებულება. სადავო ნორმის მიხედვით</w:t>
      </w:r>
      <w:r w:rsidR="00A25502">
        <w:rPr>
          <w:rFonts w:ascii="Sylfaen" w:eastAsia="Sylfaen" w:hAnsi="Sylfaen" w:cs="Sylfaen"/>
          <w:u w:color="000000"/>
          <w:lang w:val="ka-GE"/>
        </w:rPr>
        <w:t>,</w:t>
      </w:r>
      <w:r w:rsidRPr="004A5A50">
        <w:rPr>
          <w:rFonts w:ascii="Sylfaen" w:eastAsia="Sylfaen" w:hAnsi="Sylfaen" w:cs="Sylfaen"/>
          <w:u w:color="000000"/>
          <w:lang w:val="ka-GE"/>
        </w:rPr>
        <w:t xml:space="preserve"> დარღვევისათვის გამოცემული აქტისა და დაკისრებული ჯარიმის ქვითრის წარდგენის მოთხოვნა არსებობს იმისთვის, რათა დადასტურდეს სამართალდარღვევის არსებობა. </w:t>
      </w:r>
    </w:p>
    <w:p w:rsidR="00A85D11" w:rsidRPr="004A5A50" w:rsidRDefault="00C4184A" w:rsidP="004A5A50">
      <w:pPr>
        <w:pStyle w:val="NormalWeb"/>
        <w:numPr>
          <w:ilvl w:val="0"/>
          <w:numId w:val="3"/>
        </w:numPr>
        <w:spacing w:before="0" w:after="0" w:line="276" w:lineRule="auto"/>
        <w:ind w:left="0" w:firstLine="0"/>
        <w:jc w:val="both"/>
        <w:rPr>
          <w:rFonts w:ascii="Sylfaen" w:eastAsia="Sylfaen" w:hAnsi="Sylfaen" w:cs="Sylfaen"/>
          <w:u w:color="000000"/>
          <w:lang w:val="ka-GE"/>
        </w:rPr>
      </w:pPr>
      <w:r w:rsidRPr="004A5A50">
        <w:rPr>
          <w:rFonts w:ascii="Sylfaen" w:eastAsia="Sylfaen" w:hAnsi="Sylfaen" w:cs="Sylfaen"/>
          <w:u w:color="000000"/>
          <w:lang w:val="ka-GE"/>
        </w:rPr>
        <w:t>მოწმის, სსიპ „ქალაქ თბილისის მუნიციპალიტეტის არქიტექტურის სამსახურის“ სასამართლოსთან და ადმინისტრაციულ ორგანოებთან ურთიერთობის განყოფილების იურისტის გიორგი მძევაშვილის განცხადებით, არქიტექტურის სამსახურის მიერ მშენებლობის ნებართვის გაცემა ჯარიმის აქტის წარდგენის გარეშე წარმოშობს იმ შედეგს, რომ ადმინისტრაციული ორგანო არ იქნება უფლებამოსილი</w:t>
      </w:r>
      <w:r w:rsidR="00A25502">
        <w:rPr>
          <w:rFonts w:ascii="Sylfaen" w:eastAsia="Sylfaen" w:hAnsi="Sylfaen" w:cs="Sylfaen"/>
          <w:u w:color="000000"/>
          <w:lang w:val="ka-GE"/>
        </w:rPr>
        <w:t>,</w:t>
      </w:r>
      <w:r w:rsidRPr="004A5A50">
        <w:rPr>
          <w:rFonts w:ascii="Sylfaen" w:eastAsia="Sylfaen" w:hAnsi="Sylfaen" w:cs="Sylfaen"/>
          <w:u w:color="000000"/>
          <w:lang w:val="ka-GE"/>
        </w:rPr>
        <w:t xml:space="preserve"> შეადგინოს სამართალდარღვევის შესახებ ოქმი. მოწმის აზრით, თუკი გაუქმდება სადავო ნორმა, მაშინ მშენებელი სამართალდარღვევის ჩადენის შემთხვევაში ვალდებული იქნება</w:t>
      </w:r>
      <w:r w:rsidR="00A25502">
        <w:rPr>
          <w:rFonts w:ascii="Sylfaen" w:eastAsia="Sylfaen" w:hAnsi="Sylfaen" w:cs="Sylfaen"/>
          <w:u w:color="000000"/>
          <w:lang w:val="ka-GE"/>
        </w:rPr>
        <w:t>,</w:t>
      </w:r>
      <w:r w:rsidRPr="004A5A50">
        <w:rPr>
          <w:rFonts w:ascii="Sylfaen" w:eastAsia="Sylfaen" w:hAnsi="Sylfaen" w:cs="Sylfaen"/>
          <w:u w:color="000000"/>
          <w:lang w:val="ka-GE"/>
        </w:rPr>
        <w:t xml:space="preserve"> მოახდინოს შენობის დემონტაჟი. </w:t>
      </w:r>
    </w:p>
    <w:p w:rsidR="00A85D11" w:rsidRPr="004A5A50" w:rsidRDefault="00C4184A" w:rsidP="004A5A50">
      <w:pPr>
        <w:pStyle w:val="NormalWeb"/>
        <w:numPr>
          <w:ilvl w:val="0"/>
          <w:numId w:val="3"/>
        </w:numPr>
        <w:spacing w:before="0" w:after="0" w:line="276" w:lineRule="auto"/>
        <w:ind w:left="0" w:firstLine="0"/>
        <w:jc w:val="both"/>
        <w:rPr>
          <w:rFonts w:ascii="Sylfaen" w:eastAsia="Sylfaen" w:hAnsi="Sylfaen" w:cs="Sylfaen"/>
          <w:u w:color="000000"/>
          <w:lang w:val="ka-GE"/>
        </w:rPr>
      </w:pPr>
      <w:r w:rsidRPr="004A5A50">
        <w:rPr>
          <w:rFonts w:ascii="Sylfaen" w:eastAsia="Sylfaen" w:hAnsi="Sylfaen" w:cs="Sylfaen"/>
          <w:u w:color="000000"/>
          <w:lang w:val="ka-GE"/>
        </w:rPr>
        <w:t xml:space="preserve">მოწმის, ქალაქ თბილისის მუნიციპალიტეტის მერიის ზედამხედველობის საქალაქო სამსახურის უფროსის პირველი მოადგილის, მამუკა ჯაყელის განცხადებით, სადავო ნორმა არ ზღუდავს </w:t>
      </w:r>
      <w:r w:rsidR="007A4E6C">
        <w:rPr>
          <w:rFonts w:ascii="Sylfaen" w:eastAsia="Sylfaen" w:hAnsi="Sylfaen" w:cs="Sylfaen"/>
          <w:u w:color="000000"/>
          <w:lang w:val="ka-GE"/>
        </w:rPr>
        <w:t xml:space="preserve">საქართველოს </w:t>
      </w:r>
      <w:r w:rsidRPr="004A5A50">
        <w:rPr>
          <w:rFonts w:ascii="Sylfaen" w:eastAsia="Sylfaen" w:hAnsi="Sylfaen" w:cs="Sylfaen"/>
          <w:u w:color="000000"/>
          <w:lang w:val="ka-GE"/>
        </w:rPr>
        <w:t>კონსტიტუციის 21-ე მუხლით გათვალისწინებულ უფლებას, არამედ მშენებელს აძლევს დისკრეციას</w:t>
      </w:r>
      <w:r w:rsidR="00A25502">
        <w:rPr>
          <w:rFonts w:ascii="Sylfaen" w:eastAsia="Sylfaen" w:hAnsi="Sylfaen" w:cs="Sylfaen"/>
          <w:u w:color="000000"/>
          <w:lang w:val="ka-GE"/>
        </w:rPr>
        <w:t>,</w:t>
      </w:r>
      <w:r w:rsidRPr="004A5A50">
        <w:rPr>
          <w:rFonts w:ascii="Sylfaen" w:eastAsia="Sylfaen" w:hAnsi="Sylfaen" w:cs="Sylfaen"/>
          <w:u w:color="000000"/>
          <w:lang w:val="ka-GE"/>
        </w:rPr>
        <w:t xml:space="preserve"> განსაზღვროს დაკისრებული ჯარიმის გადახდით მიიღებს მშენებლობის ნებართვას თუ მოახდენს შენობის დემონტაჟს. </w:t>
      </w:r>
    </w:p>
    <w:p w:rsidR="00A85D11" w:rsidRDefault="00A85D11" w:rsidP="004A5A50">
      <w:pPr>
        <w:spacing w:after="0"/>
        <w:jc w:val="both"/>
        <w:rPr>
          <w:rFonts w:ascii="Sylfaen" w:eastAsia="Sylfaen" w:hAnsi="Sylfaen" w:cs="Sylfaen"/>
          <w:sz w:val="24"/>
          <w:szCs w:val="24"/>
          <w:lang w:val="ka-GE"/>
        </w:rPr>
      </w:pPr>
    </w:p>
    <w:p w:rsidR="004A5A50" w:rsidRDefault="004A5A50" w:rsidP="004A5A50">
      <w:pPr>
        <w:spacing w:after="0"/>
        <w:jc w:val="both"/>
        <w:rPr>
          <w:rFonts w:ascii="Sylfaen" w:eastAsia="Sylfaen" w:hAnsi="Sylfaen" w:cs="Sylfaen"/>
          <w:sz w:val="24"/>
          <w:szCs w:val="24"/>
          <w:lang w:val="ka-GE"/>
        </w:rPr>
      </w:pPr>
    </w:p>
    <w:p w:rsidR="004A5A50" w:rsidRDefault="004A5A50" w:rsidP="004A5A50">
      <w:pPr>
        <w:spacing w:after="0"/>
        <w:jc w:val="both"/>
        <w:rPr>
          <w:rFonts w:ascii="Sylfaen" w:eastAsia="Sylfaen" w:hAnsi="Sylfaen" w:cs="Sylfaen"/>
          <w:sz w:val="24"/>
          <w:szCs w:val="24"/>
          <w:lang w:val="ka-GE"/>
        </w:rPr>
      </w:pPr>
    </w:p>
    <w:p w:rsidR="00A85D11" w:rsidRPr="004A5A50" w:rsidRDefault="00C4184A" w:rsidP="004A5A50">
      <w:pPr>
        <w:pStyle w:val="ListParagraph"/>
        <w:tabs>
          <w:tab w:val="left" w:pos="810"/>
        </w:tabs>
        <w:spacing w:after="0"/>
        <w:ind w:left="0"/>
        <w:jc w:val="center"/>
        <w:rPr>
          <w:rFonts w:ascii="Sylfaen" w:eastAsia="Sylfaen" w:hAnsi="Sylfaen" w:cs="Sylfaen"/>
          <w:b/>
          <w:bCs/>
          <w:sz w:val="24"/>
          <w:szCs w:val="24"/>
          <w:lang w:val="ka-GE"/>
        </w:rPr>
      </w:pPr>
      <w:r w:rsidRPr="004A5A50">
        <w:rPr>
          <w:rFonts w:ascii="Sylfaen" w:eastAsia="Sylfaen" w:hAnsi="Sylfaen" w:cs="Sylfaen"/>
          <w:b/>
          <w:bCs/>
          <w:sz w:val="24"/>
          <w:szCs w:val="24"/>
          <w:lang w:val="ka-GE"/>
        </w:rPr>
        <w:lastRenderedPageBreak/>
        <w:t>II</w:t>
      </w:r>
    </w:p>
    <w:p w:rsidR="00A85D11" w:rsidRPr="004A5A50" w:rsidRDefault="00C4184A" w:rsidP="004A5A50">
      <w:pPr>
        <w:pStyle w:val="Heading1"/>
      </w:pPr>
      <w:r w:rsidRPr="004A5A50">
        <w:t>სამოტივაციო ნაწილი</w:t>
      </w:r>
    </w:p>
    <w:p w:rsidR="004A5A50" w:rsidRPr="004A5A50" w:rsidRDefault="004A5A50" w:rsidP="004A5A50">
      <w:pPr>
        <w:rPr>
          <w:rFonts w:ascii="Sylfaen" w:hAnsi="Sylfaen"/>
          <w:sz w:val="24"/>
          <w:szCs w:val="24"/>
          <w:lang w:val="ka-GE"/>
        </w:rPr>
      </w:pPr>
    </w:p>
    <w:p w:rsidR="00A85D11" w:rsidRPr="004A5A50" w:rsidRDefault="00C4184A" w:rsidP="004A5A50">
      <w:pPr>
        <w:pStyle w:val="ListParagraph"/>
        <w:numPr>
          <w:ilvl w:val="0"/>
          <w:numId w:val="5"/>
        </w:numPr>
        <w:spacing w:after="0"/>
        <w:ind w:left="0" w:firstLine="0"/>
        <w:jc w:val="both"/>
        <w:rPr>
          <w:rFonts w:ascii="Sylfaen" w:eastAsia="Sylfaen" w:hAnsi="Sylfaen" w:cs="Sylfaen"/>
          <w:bCs/>
          <w:sz w:val="24"/>
          <w:szCs w:val="24"/>
          <w:lang w:val="ka-GE"/>
        </w:rPr>
      </w:pPr>
      <w:r w:rsidRPr="004A5A50">
        <w:rPr>
          <w:rFonts w:ascii="Sylfaen" w:eastAsia="Sylfaen" w:hAnsi="Sylfaen" w:cs="Sylfaen"/>
          <w:bCs/>
          <w:sz w:val="24"/>
          <w:szCs w:val="24"/>
          <w:lang w:val="ka-GE"/>
        </w:rPr>
        <w:t>კონსტიტუციური სარჩელი არსებითად განსახილველად მიიღება, თუ ის აკმაყოფილებს საქართველოს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 თანახმად, „კონსტიტუციური სარჩელი ან კონსტიტუციური წარდგინება დასაბუთებული უნდა იყოს“. „საკონსტიტუციო სამართალწარმოების შესახებ“ საქართველოს კანონის მე-16 მუხლის პირველი პუნქტის „ე“ ქვეპუნქტით კი განისაზღვრება კონსტიტუციურ სარჩელში იმ მტკიცებულებათა წარმოდგენის ვალდებულება, რომელიც ადასტურებს სარჩელის საფუძვლიანობას. საქართველოს საკონსტიტუციო სასამართლოს დადგენილი პრაქტიკის მიხედვით,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w:t>
      </w:r>
    </w:p>
    <w:p w:rsidR="00A85D11" w:rsidRPr="004A5A50" w:rsidRDefault="00C4184A" w:rsidP="004A5A50">
      <w:pPr>
        <w:numPr>
          <w:ilvl w:val="0"/>
          <w:numId w:val="6"/>
        </w:numPr>
        <w:spacing w:after="0"/>
        <w:ind w:left="0" w:firstLine="0"/>
        <w:jc w:val="both"/>
        <w:rPr>
          <w:rFonts w:ascii="Sylfaen" w:eastAsia="Sylfaen" w:hAnsi="Sylfaen" w:cs="Sylfaen"/>
          <w:sz w:val="24"/>
          <w:szCs w:val="24"/>
          <w:lang w:val="ka-GE"/>
        </w:rPr>
      </w:pPr>
      <w:r w:rsidRPr="004A5A50">
        <w:rPr>
          <w:rFonts w:ascii="Sylfaen" w:eastAsia="Sylfaen" w:hAnsi="Sylfaen" w:cs="Sylfaen"/>
          <w:sz w:val="24"/>
          <w:szCs w:val="24"/>
          <w:lang w:val="ka-GE"/>
        </w:rPr>
        <w:t xml:space="preserve">მოსარჩელეს მიაჩნია, რომ სადავო ნორმა ეწინააღმდეგება საქართველოს კონსტიტუციის 39-ე მუხლს, რომლის თანახმადაც, „საქართველოს კონსტიტუცია არ უარყოფს ადამიანისა და მოქალაქის სხვა საყოველთაოდ აღიარებულ უფლებებს, თავისუფლებებსა და გარანტიებს, რომლებიც აქ არ არის მოხსენიებული, მაგრამ თავისთავად გამომდინარეობენ კონსტიტუციის პრინციპებიდან“. საქართველოს საკონსტიტუციო სასამართლოს განმარტებით, საქართველოს კონსტიტუციის 39–ე მუხლის „მიზანია უზრუნველყოს უფლებებისა და თავისუფლებების დაცვა იმ შემთხვევაში, თუ ეს პირდაპირ არ არის გათვალისწინებული კონსტიტუციით, მაგრამ გამომდინარეობს კონსტიტუციური პრინციპებიდან და ადამიანის უფლებების სფეროში სახელმწიფოს მიერ ნაკისრი საერთაშორისო ვალდებულებებიდან“ (საქართველოს საკონსტიტუციო სასამართლოს 2009 წლის 10 ივნისის N1/2/458 განჩინება საქმეზე „საქართველოს მოქალაქეები </w:t>
      </w:r>
      <w:r w:rsidR="00A25502">
        <w:rPr>
          <w:rFonts w:ascii="Sylfaen" w:eastAsia="Sylfaen" w:hAnsi="Sylfaen" w:cs="Sylfaen"/>
          <w:sz w:val="24"/>
          <w:szCs w:val="24"/>
          <w:lang w:val="ka-GE"/>
        </w:rPr>
        <w:t xml:space="preserve">- </w:t>
      </w:r>
      <w:r w:rsidRPr="004A5A50">
        <w:rPr>
          <w:rFonts w:ascii="Sylfaen" w:eastAsia="Sylfaen" w:hAnsi="Sylfaen" w:cs="Sylfaen"/>
          <w:sz w:val="24"/>
          <w:szCs w:val="24"/>
          <w:lang w:val="ka-GE"/>
        </w:rPr>
        <w:t xml:space="preserve">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 II-22). </w:t>
      </w:r>
    </w:p>
    <w:p w:rsidR="00A85D11" w:rsidRPr="004A5A50" w:rsidRDefault="00C4184A" w:rsidP="004A5A50">
      <w:pPr>
        <w:pStyle w:val="ListParagraph"/>
        <w:numPr>
          <w:ilvl w:val="0"/>
          <w:numId w:val="5"/>
        </w:numPr>
        <w:spacing w:after="0"/>
        <w:ind w:left="0" w:firstLine="0"/>
        <w:jc w:val="both"/>
        <w:rPr>
          <w:rFonts w:ascii="Sylfaen" w:eastAsia="Sylfaen" w:hAnsi="Sylfaen" w:cs="Sylfaen"/>
          <w:bCs/>
          <w:sz w:val="24"/>
          <w:szCs w:val="24"/>
          <w:lang w:val="ka-GE"/>
        </w:rPr>
      </w:pPr>
      <w:r w:rsidRPr="004A5A50">
        <w:rPr>
          <w:rFonts w:ascii="Sylfaen" w:eastAsia="Sylfaen" w:hAnsi="Sylfaen" w:cs="Sylfaen"/>
          <w:b/>
          <w:bCs/>
          <w:sz w:val="24"/>
          <w:szCs w:val="24"/>
          <w:lang w:val="ka-GE"/>
        </w:rPr>
        <w:lastRenderedPageBreak/>
        <w:t xml:space="preserve"> </w:t>
      </w:r>
      <w:r w:rsidRPr="004A5A50">
        <w:rPr>
          <w:rFonts w:ascii="Sylfaen" w:eastAsia="Sylfaen" w:hAnsi="Sylfaen" w:cs="Sylfaen"/>
          <w:bCs/>
          <w:sz w:val="24"/>
          <w:szCs w:val="24"/>
          <w:lang w:val="ka-GE"/>
        </w:rPr>
        <w:t>ამგვარად, საქართველოს კონსტიტუციის 39-ე მუხლით დაცულ სფეროში შეიძლება მოექცეს მხოლოდ ის უფლებები, რომლებიც არ არის გათვალისწინებული საქართველოს კონსტიტუციით, არ წარმოადგენს სხვა კონსტიტუციური დებულებებით დაცული სფეროს ნაწილს. მოსარჩელემ</w:t>
      </w:r>
      <w:r w:rsidR="00D57C53" w:rsidRPr="004A5A50">
        <w:rPr>
          <w:rFonts w:ascii="Sylfaen" w:eastAsia="Sylfaen" w:hAnsi="Sylfaen" w:cs="Sylfaen"/>
          <w:bCs/>
          <w:sz w:val="24"/>
          <w:szCs w:val="24"/>
          <w:lang w:val="ka-GE"/>
        </w:rPr>
        <w:t xml:space="preserve"> სადავო ნორმის არაკონსტიტუციურობის თაობაზე</w:t>
      </w:r>
      <w:r w:rsidRPr="004A5A50">
        <w:rPr>
          <w:rFonts w:ascii="Sylfaen" w:eastAsia="Sylfaen" w:hAnsi="Sylfaen" w:cs="Sylfaen"/>
          <w:bCs/>
          <w:sz w:val="24"/>
          <w:szCs w:val="24"/>
          <w:lang w:val="ka-GE"/>
        </w:rPr>
        <w:t xml:space="preserve"> სასამართლოს წარმოუდგინა</w:t>
      </w:r>
      <w:r w:rsidR="007A4E6C">
        <w:rPr>
          <w:rFonts w:ascii="Sylfaen" w:eastAsia="Sylfaen" w:hAnsi="Sylfaen" w:cs="Sylfaen"/>
          <w:bCs/>
          <w:sz w:val="24"/>
          <w:szCs w:val="24"/>
          <w:lang w:val="ka-GE"/>
        </w:rPr>
        <w:t xml:space="preserve"> </w:t>
      </w:r>
      <w:r w:rsidR="00A25502" w:rsidRPr="004A5A50">
        <w:rPr>
          <w:rFonts w:ascii="Sylfaen" w:eastAsia="Sylfaen" w:hAnsi="Sylfaen" w:cs="Sylfaen"/>
          <w:bCs/>
          <w:sz w:val="24"/>
          <w:szCs w:val="24"/>
          <w:lang w:val="ka-GE"/>
        </w:rPr>
        <w:t>არგუმენტები</w:t>
      </w:r>
      <w:r w:rsidRPr="004A5A50">
        <w:rPr>
          <w:rFonts w:ascii="Sylfaen" w:eastAsia="Sylfaen" w:hAnsi="Sylfaen" w:cs="Sylfaen"/>
          <w:bCs/>
          <w:sz w:val="24"/>
          <w:szCs w:val="24"/>
          <w:lang w:val="ka-GE"/>
        </w:rPr>
        <w:t xml:space="preserve"> მხოლოდ საკუთრების უფლების დარღვევასთან დაკავშირებით</w:t>
      </w:r>
      <w:r w:rsidR="00D57C53" w:rsidRPr="004A5A50">
        <w:rPr>
          <w:rFonts w:ascii="Sylfaen" w:eastAsia="Sylfaen" w:hAnsi="Sylfaen" w:cs="Sylfaen"/>
          <w:bCs/>
          <w:sz w:val="24"/>
          <w:szCs w:val="24"/>
          <w:lang w:val="ka-GE"/>
        </w:rPr>
        <w:t>.</w:t>
      </w:r>
      <w:r w:rsidRPr="004A5A50">
        <w:rPr>
          <w:rFonts w:ascii="Sylfaen" w:eastAsia="Sylfaen" w:hAnsi="Sylfaen" w:cs="Sylfaen"/>
          <w:bCs/>
          <w:sz w:val="24"/>
          <w:szCs w:val="24"/>
          <w:lang w:val="ka-GE"/>
        </w:rPr>
        <w:t xml:space="preserve"> თავის მხრივ, </w:t>
      </w:r>
      <w:r w:rsidR="00D57C53" w:rsidRPr="004A5A50">
        <w:rPr>
          <w:rFonts w:ascii="Sylfaen" w:eastAsia="Sylfaen" w:hAnsi="Sylfaen" w:cs="Sylfaen"/>
          <w:bCs/>
          <w:sz w:val="24"/>
          <w:szCs w:val="24"/>
          <w:lang w:val="ka-GE"/>
        </w:rPr>
        <w:t xml:space="preserve">საკუთრების უფლება </w:t>
      </w:r>
      <w:r w:rsidRPr="004A5A50">
        <w:rPr>
          <w:rFonts w:ascii="Sylfaen" w:eastAsia="Sylfaen" w:hAnsi="Sylfaen" w:cs="Sylfaen"/>
          <w:bCs/>
          <w:sz w:val="24"/>
          <w:szCs w:val="24"/>
          <w:lang w:val="ka-GE"/>
        </w:rPr>
        <w:t>დაცულია საქართველოს კონსტიტუციის 21-ე მუხლით და არ ექცევა საქართველოს კონსტიტუციის 39-ე მუხლით დაცულ სფეროში.</w:t>
      </w:r>
    </w:p>
    <w:p w:rsidR="00A85D11" w:rsidRPr="004A5A50" w:rsidRDefault="00D57C53" w:rsidP="004A5A50">
      <w:pPr>
        <w:pStyle w:val="abzacixml"/>
        <w:numPr>
          <w:ilvl w:val="0"/>
          <w:numId w:val="7"/>
        </w:numPr>
        <w:spacing w:line="276" w:lineRule="auto"/>
        <w:ind w:left="0" w:firstLine="0"/>
        <w:rPr>
          <w:sz w:val="24"/>
          <w:szCs w:val="24"/>
          <w:lang w:val="ka-GE"/>
        </w:rPr>
      </w:pPr>
      <w:r w:rsidRPr="004A5A50">
        <w:rPr>
          <w:sz w:val="24"/>
          <w:szCs w:val="24"/>
          <w:lang w:val="ka-GE"/>
        </w:rPr>
        <w:t>ყოველივე ზემოაღნიშნულიდან გამომდინარე,</w:t>
      </w:r>
      <w:r w:rsidR="00C4184A" w:rsidRPr="004A5A50">
        <w:rPr>
          <w:sz w:val="24"/>
          <w:szCs w:val="24"/>
          <w:lang w:val="ka-GE"/>
        </w:rPr>
        <w:t xml:space="preserve"> კონსტიტუციური სარჩელი №738 სასარჩელო მოთხოვნის იმ ნაწილში, რომელიც შეეხება „მშენებლობის ნებართვის გაცემის წესისა და სანებართვო პირობების შესახებ“ საქართველოს მთავრობის 2009 წლის 24 მარტის №57 დადგენილების 63-ე მუხლის მე-2 პუნქტის სიტყვების „მშენებლობის ნებართვის გამცემი ორგანო უფლებამოსილია იმსჯელოს მშენებლობის ნებართვის გაცემის თაობაზე დამრღვევის მიერ შესაბამისი დარღვევისათვის გამოცემული აქტისა და დაკისრებული ჯარიმის გადახდის ქვითრის წარდგენის შემდეგ“ კონსტიტუციურობას საქართველოს კონსტიტუციის 39-ე მუხლთან მიმართებით, დაუსაბუთებელია და სახეზეა მისი არსებითად განსახილველად არმიღების „საკონსტიტუციო სამართალწარმოების შესახებ” საქართველოს კანონის მე-16 მუხლის პირველი პუნქტის „ე“ ქვეპუნქტითა და მე-18 მუხლის „ა” ქვეპუნქტით გათვალისწინებული </w:t>
      </w:r>
      <w:r w:rsidR="007A4E6C">
        <w:rPr>
          <w:sz w:val="24"/>
          <w:szCs w:val="24"/>
          <w:lang w:val="ka-GE"/>
        </w:rPr>
        <w:t>საფუძვლებ</w:t>
      </w:r>
      <w:r w:rsidR="00C4184A" w:rsidRPr="004A5A50">
        <w:rPr>
          <w:sz w:val="24"/>
          <w:szCs w:val="24"/>
          <w:lang w:val="ka-GE"/>
        </w:rPr>
        <w:t>ი.</w:t>
      </w:r>
    </w:p>
    <w:p w:rsidR="00A25502" w:rsidRDefault="00C4184A" w:rsidP="00A25502">
      <w:pPr>
        <w:pStyle w:val="abzacixml"/>
        <w:numPr>
          <w:ilvl w:val="0"/>
          <w:numId w:val="7"/>
        </w:numPr>
        <w:spacing w:line="276" w:lineRule="auto"/>
        <w:ind w:left="0" w:firstLine="0"/>
        <w:rPr>
          <w:sz w:val="24"/>
          <w:szCs w:val="24"/>
          <w:lang w:val="ka-GE"/>
        </w:rPr>
      </w:pPr>
      <w:r w:rsidRPr="004A5A50">
        <w:rPr>
          <w:sz w:val="24"/>
          <w:szCs w:val="24"/>
          <w:lang w:val="ka-GE"/>
        </w:rPr>
        <w:t>საქართველოს საკონსტიტუციო სასამართლოს პრაქტიკის თანახმად,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w:t>
      </w:r>
      <w:r w:rsidR="007A4E6C">
        <w:rPr>
          <w:sz w:val="24"/>
          <w:szCs w:val="24"/>
          <w:lang w:val="ka-GE"/>
        </w:rPr>
        <w:t xml:space="preserve"> №</w:t>
      </w:r>
      <w:r w:rsidR="007A4E6C" w:rsidRPr="004A5A50">
        <w:rPr>
          <w:sz w:val="24"/>
          <w:szCs w:val="24"/>
          <w:lang w:val="ka-GE"/>
        </w:rPr>
        <w:t>2/3/412</w:t>
      </w:r>
      <w:r w:rsidR="007A4E6C">
        <w:rPr>
          <w:sz w:val="24"/>
          <w:szCs w:val="24"/>
          <w:lang w:val="ka-GE"/>
        </w:rPr>
        <w:t xml:space="preserve"> </w:t>
      </w:r>
      <w:r w:rsidRPr="004A5A50">
        <w:rPr>
          <w:sz w:val="24"/>
          <w:szCs w:val="24"/>
          <w:lang w:val="ka-GE"/>
        </w:rPr>
        <w:t>განჩინება საქმეზე ,,საქართველოს მოქალაქეები</w:t>
      </w:r>
      <w:r w:rsidR="007A4E6C">
        <w:rPr>
          <w:sz w:val="24"/>
          <w:szCs w:val="24"/>
          <w:lang w:val="ka-GE"/>
        </w:rPr>
        <w:t xml:space="preserve"> -</w:t>
      </w:r>
      <w:r w:rsidRPr="004A5A50">
        <w:rPr>
          <w:sz w:val="24"/>
          <w:szCs w:val="24"/>
          <w:lang w:val="ka-GE"/>
        </w:rPr>
        <w:t xml:space="preserve"> შალვა ნათელაშვილი და გიორგი გუგავა საქართველოს პარლამენტის წინააღმდეგ”, II-9).</w:t>
      </w:r>
    </w:p>
    <w:p w:rsidR="00A85D11" w:rsidRPr="00A25502" w:rsidRDefault="00C4184A" w:rsidP="00A25502">
      <w:pPr>
        <w:pStyle w:val="abzacixml"/>
        <w:numPr>
          <w:ilvl w:val="0"/>
          <w:numId w:val="7"/>
        </w:numPr>
        <w:spacing w:line="276" w:lineRule="auto"/>
        <w:ind w:left="0" w:firstLine="0"/>
        <w:rPr>
          <w:sz w:val="24"/>
          <w:szCs w:val="24"/>
          <w:lang w:val="ka-GE"/>
        </w:rPr>
      </w:pPr>
      <w:r w:rsidRPr="00A25502">
        <w:rPr>
          <w:sz w:val="24"/>
          <w:szCs w:val="24"/>
          <w:lang w:val="ka-GE"/>
        </w:rPr>
        <w:t xml:space="preserve">მოსარჩელის </w:t>
      </w:r>
      <w:r w:rsidR="006E1CE1" w:rsidRPr="00A25502">
        <w:rPr>
          <w:sz w:val="24"/>
          <w:szCs w:val="24"/>
          <w:lang w:val="ka-GE"/>
        </w:rPr>
        <w:t>მტკიცებით,</w:t>
      </w:r>
      <w:r w:rsidRPr="00A25502">
        <w:rPr>
          <w:sz w:val="24"/>
          <w:szCs w:val="24"/>
          <w:lang w:val="ka-GE"/>
        </w:rPr>
        <w:t xml:space="preserve"> სადავო ნორმის საფუძველზე მშენებლობის ნებართვის გამცემი ორგანო არ გასცემს მშენებლობის ნებართვას შესაბამისი დარღვევისათვის გამოცემული აქტისა და დაკისრებული ჯარიმის გადახდის ქვითრის წარდგენის გარეშე იმ შემთხვევაშიც კი, როდესაც მის მიმართ არ არის გამოცემული სამართალდარღვევის აქტი და</w:t>
      </w:r>
      <w:r w:rsidR="00512B02" w:rsidRPr="00A25502">
        <w:rPr>
          <w:sz w:val="24"/>
          <w:szCs w:val="24"/>
          <w:lang w:val="ka-GE"/>
        </w:rPr>
        <w:t xml:space="preserve"> მას</w:t>
      </w:r>
      <w:r w:rsidRPr="00A25502">
        <w:rPr>
          <w:sz w:val="24"/>
          <w:szCs w:val="24"/>
          <w:lang w:val="ka-GE"/>
        </w:rPr>
        <w:t xml:space="preserve"> ჯარიმა არ დაკისრებია. </w:t>
      </w:r>
    </w:p>
    <w:p w:rsidR="00A85D11" w:rsidRPr="004A5A50" w:rsidRDefault="007A4E6C" w:rsidP="004A5A50">
      <w:pPr>
        <w:pStyle w:val="ListParagraph"/>
        <w:numPr>
          <w:ilvl w:val="0"/>
          <w:numId w:val="6"/>
        </w:numPr>
        <w:spacing w:after="0"/>
        <w:ind w:left="0" w:firstLine="0"/>
        <w:jc w:val="both"/>
        <w:rPr>
          <w:rFonts w:ascii="Sylfaen" w:eastAsia="Sylfaen" w:hAnsi="Sylfaen" w:cs="Sylfaen"/>
          <w:sz w:val="24"/>
          <w:szCs w:val="24"/>
          <w:lang w:val="ka-GE"/>
        </w:rPr>
      </w:pPr>
      <w:r>
        <w:rPr>
          <w:rFonts w:ascii="Sylfaen" w:eastAsia="Sylfaen" w:hAnsi="Sylfaen" w:cs="Sylfaen"/>
          <w:sz w:val="24"/>
          <w:szCs w:val="24"/>
          <w:shd w:val="clear" w:color="auto" w:fill="FFFFFF"/>
          <w:lang w:val="ka-GE"/>
        </w:rPr>
        <w:t xml:space="preserve">საქართველოს </w:t>
      </w:r>
      <w:r w:rsidR="00C4184A" w:rsidRPr="004A5A50">
        <w:rPr>
          <w:rFonts w:ascii="Sylfaen" w:eastAsia="Sylfaen" w:hAnsi="Sylfaen" w:cs="Sylfaen"/>
          <w:sz w:val="24"/>
          <w:szCs w:val="24"/>
          <w:shd w:val="clear" w:color="auto" w:fill="FFFFFF"/>
          <w:lang w:val="ka-GE"/>
        </w:rPr>
        <w:t>საკონსტიტუციო სასამართლო</w:t>
      </w:r>
      <w:r w:rsidR="00C4184A" w:rsidRPr="004A5A50">
        <w:rPr>
          <w:rFonts w:ascii="Sylfaen" w:eastAsia="Sylfaen" w:hAnsi="Sylfaen" w:cs="Sylfaen"/>
          <w:sz w:val="24"/>
          <w:szCs w:val="24"/>
          <w:lang w:val="ka-GE"/>
        </w:rPr>
        <w:t xml:space="preserve"> </w:t>
      </w:r>
      <w:r w:rsidR="00C4184A" w:rsidRPr="004A5A50">
        <w:rPr>
          <w:rFonts w:ascii="Sylfaen" w:eastAsia="Sylfaen" w:hAnsi="Sylfaen" w:cs="Sylfaen"/>
          <w:sz w:val="24"/>
          <w:szCs w:val="24"/>
          <w:shd w:val="clear" w:color="auto" w:fill="FFFFFF"/>
          <w:lang w:val="ka-GE"/>
        </w:rPr>
        <w:t xml:space="preserve">სადავო ნორმის შინაარსის განსაზღვრისას მხედველობაში იღებს მისი გამოყენების პრაქტიკას. </w:t>
      </w:r>
      <w:r>
        <w:rPr>
          <w:rFonts w:ascii="Sylfaen" w:eastAsia="Sylfaen" w:hAnsi="Sylfaen" w:cs="Sylfaen"/>
          <w:sz w:val="24"/>
          <w:szCs w:val="24"/>
          <w:shd w:val="clear" w:color="auto" w:fill="FFFFFF"/>
          <w:lang w:val="ka-GE"/>
        </w:rPr>
        <w:t xml:space="preserve">საქართველოს </w:t>
      </w:r>
      <w:r w:rsidR="00C4184A" w:rsidRPr="004A5A50">
        <w:rPr>
          <w:rFonts w:ascii="Sylfaen" w:eastAsia="Sylfaen" w:hAnsi="Sylfaen" w:cs="Sylfaen"/>
          <w:sz w:val="24"/>
          <w:szCs w:val="24"/>
          <w:shd w:val="clear" w:color="auto" w:fill="FFFFFF"/>
          <w:lang w:val="ka-GE"/>
        </w:rPr>
        <w:t xml:space="preserve">საკონსტიტუციო სასამართლოს განმარტებით, „საერთო სასამართლოები, თავისი კომპეტენციის ფარგლებში, იღებენ საბოლოო გადაწყვეტილებას კანონის ნორმატიულ </w:t>
      </w:r>
      <w:r w:rsidR="00C4184A" w:rsidRPr="004A5A50">
        <w:rPr>
          <w:rFonts w:ascii="Sylfaen" w:eastAsia="Sylfaen" w:hAnsi="Sylfaen" w:cs="Sylfaen"/>
          <w:sz w:val="24"/>
          <w:szCs w:val="24"/>
          <w:shd w:val="clear" w:color="auto" w:fill="FFFFFF"/>
          <w:lang w:val="ka-GE"/>
        </w:rPr>
        <w:lastRenderedPageBreak/>
        <w:t xml:space="preserve">შინაარსთან, მის პრაქტიკულ გამოყენებასთან და, შესაბამისად, მის აღსრულებასთან დაკავშირებით. აღნიშნულიდან გამომდინარე, საერთო სასამართლოების მიერ გაკეთებულ განმარტებას აქვს დიდი მნიშვნელობა კანონის რეალური შინაარსის განსაზღვრისას. საკონსტიტუციო სასამართლო, როგორც წესი, იღებს და იხილავს საკანონმდებლო ნორმას სწორედ იმ ნორმატიული შინაარსით, რომლითაც იგი საერთო სასამართლომ გამოიყენა“ </w:t>
      </w:r>
      <w:r w:rsidR="00C4184A" w:rsidRPr="004A5A50">
        <w:rPr>
          <w:rFonts w:ascii="Sylfaen" w:eastAsia="Sylfaen" w:hAnsi="Sylfaen" w:cs="Sylfaen"/>
          <w:sz w:val="24"/>
          <w:szCs w:val="24"/>
          <w:lang w:val="ka-GE"/>
        </w:rPr>
        <w:t>(საქართველოს საკონსტიტუციო სასამართლოს 2015 წლის 4 მარტის</w:t>
      </w:r>
      <w:r>
        <w:rPr>
          <w:rFonts w:ascii="Sylfaen" w:eastAsia="Sylfaen" w:hAnsi="Sylfaen" w:cs="Sylfaen"/>
          <w:sz w:val="24"/>
          <w:szCs w:val="24"/>
          <w:lang w:val="ka-GE"/>
        </w:rPr>
        <w:t xml:space="preserve"> №</w:t>
      </w:r>
      <w:r w:rsidR="00C4184A" w:rsidRPr="004A5A50">
        <w:rPr>
          <w:rFonts w:ascii="Sylfaen" w:eastAsia="Sylfaen" w:hAnsi="Sylfaen" w:cs="Sylfaen"/>
          <w:sz w:val="24"/>
          <w:szCs w:val="24"/>
          <w:lang w:val="ka-GE"/>
        </w:rPr>
        <w:t>1/2/552 გადაწყვეტილება საქმეზე „სს „ლიბერთი ბანკი</w:t>
      </w:r>
      <w:r w:rsidR="002A5E46" w:rsidRPr="004A5A50">
        <w:rPr>
          <w:rFonts w:ascii="Sylfaen" w:eastAsia="Sylfaen" w:hAnsi="Sylfaen" w:cs="Sylfaen"/>
          <w:sz w:val="24"/>
          <w:szCs w:val="24"/>
          <w:lang w:val="ka-GE"/>
        </w:rPr>
        <w:t xml:space="preserve">“ </w:t>
      </w:r>
      <w:r w:rsidR="00C4184A" w:rsidRPr="004A5A50">
        <w:rPr>
          <w:rFonts w:ascii="Sylfaen" w:eastAsia="Sylfaen" w:hAnsi="Sylfaen" w:cs="Sylfaen"/>
          <w:sz w:val="24"/>
          <w:szCs w:val="24"/>
          <w:lang w:val="ka-GE"/>
        </w:rPr>
        <w:t xml:space="preserve">საქართველოს პარლამენტის წინააღმდეგ“, II-16). </w:t>
      </w:r>
    </w:p>
    <w:p w:rsidR="00A85D11" w:rsidRPr="004A5A50" w:rsidRDefault="00C4184A" w:rsidP="004A5A50">
      <w:pPr>
        <w:pStyle w:val="ListParagraph"/>
        <w:numPr>
          <w:ilvl w:val="0"/>
          <w:numId w:val="6"/>
        </w:numPr>
        <w:spacing w:after="0"/>
        <w:ind w:left="0" w:firstLine="0"/>
        <w:jc w:val="both"/>
        <w:rPr>
          <w:rFonts w:ascii="Sylfaen" w:eastAsia="Sylfaen" w:hAnsi="Sylfaen" w:cs="Sylfaen"/>
          <w:sz w:val="24"/>
          <w:szCs w:val="24"/>
          <w:lang w:val="ka-GE"/>
        </w:rPr>
      </w:pPr>
      <w:r w:rsidRPr="004A5A50">
        <w:rPr>
          <w:rFonts w:ascii="Sylfaen" w:eastAsia="Sylfaen" w:hAnsi="Sylfaen" w:cs="Sylfaen"/>
          <w:sz w:val="24"/>
          <w:szCs w:val="24"/>
          <w:lang w:val="ka-GE"/>
        </w:rPr>
        <w:t xml:space="preserve">2017 წლის 7 თებერვალს თბილისის საქალაქო სასამართლოს ადმინისტრაციულმა კოლეგიამ მოსარჩელე პაატა ქობულაძის მიმართ </w:t>
      </w:r>
      <w:r w:rsidR="00512B02" w:rsidRPr="004A5A50">
        <w:rPr>
          <w:rFonts w:ascii="Sylfaen" w:eastAsia="Sylfaen" w:hAnsi="Sylfaen" w:cs="Sylfaen"/>
          <w:sz w:val="24"/>
          <w:szCs w:val="24"/>
          <w:lang w:val="ka-GE"/>
        </w:rPr>
        <w:t xml:space="preserve">მიიღო გადაწყვეტილება </w:t>
      </w:r>
      <w:r w:rsidRPr="004A5A50">
        <w:rPr>
          <w:rFonts w:ascii="Sylfaen" w:eastAsia="Sylfaen" w:hAnsi="Sylfaen" w:cs="Sylfaen"/>
          <w:sz w:val="24"/>
          <w:szCs w:val="24"/>
          <w:lang w:val="ka-GE"/>
        </w:rPr>
        <w:t>(საქმე №3/2078-16) და ბათილად ცნო ქ.</w:t>
      </w:r>
      <w:r w:rsidR="007A4E6C">
        <w:rPr>
          <w:rFonts w:ascii="Sylfaen" w:eastAsia="Sylfaen" w:hAnsi="Sylfaen" w:cs="Sylfaen"/>
          <w:sz w:val="24"/>
          <w:szCs w:val="24"/>
          <w:lang w:val="ka-GE"/>
        </w:rPr>
        <w:t xml:space="preserve"> </w:t>
      </w:r>
      <w:r w:rsidRPr="004A5A50">
        <w:rPr>
          <w:rFonts w:ascii="Sylfaen" w:eastAsia="Sylfaen" w:hAnsi="Sylfaen" w:cs="Sylfaen"/>
          <w:sz w:val="24"/>
          <w:szCs w:val="24"/>
          <w:lang w:val="ka-GE"/>
        </w:rPr>
        <w:t xml:space="preserve">თბილისის მუნიციპალიტეტის არქიტექტურის სამსახურის მიერ </w:t>
      </w:r>
      <w:r w:rsidR="00CC114B" w:rsidRPr="004A5A50">
        <w:rPr>
          <w:rFonts w:ascii="Sylfaen" w:eastAsia="Sylfaen" w:hAnsi="Sylfaen" w:cs="Sylfaen"/>
          <w:sz w:val="24"/>
          <w:szCs w:val="24"/>
          <w:lang w:val="ka-GE"/>
        </w:rPr>
        <w:t>გამოცემული</w:t>
      </w:r>
      <w:r w:rsidRPr="004A5A50">
        <w:rPr>
          <w:rFonts w:ascii="Sylfaen" w:eastAsia="Sylfaen" w:hAnsi="Sylfaen" w:cs="Sylfaen"/>
          <w:sz w:val="24"/>
          <w:szCs w:val="24"/>
          <w:lang w:val="ka-GE"/>
        </w:rPr>
        <w:t xml:space="preserve"> ადმინისტრაციულ-სამართლებრივი აქტები. სასამართლო დაეყრდნო საქართველოს უზენაესი სასამართლოს №ბს-746-730(კ-12) განჩინებაში მოცემულ განმარტებას და აღნიშნა, რომ მთავრობის №57 დადგენილების 63-ე მუხლის მე-2 პუნქტის შინაარსი არ გულისხმობს არარსებული დოკუმენტების წარდგენის ვალდებულებას. ამ შემთხვევაში ადმინისტრაციულმა ორგანომ სადავო ნორმა გამოიყენა არასწორად, </w:t>
      </w:r>
      <w:r w:rsidR="00D357DD" w:rsidRPr="004A5A50">
        <w:rPr>
          <w:rFonts w:ascii="Sylfaen" w:eastAsia="Sylfaen" w:hAnsi="Sylfaen" w:cs="Sylfaen"/>
          <w:sz w:val="24"/>
          <w:szCs w:val="24"/>
          <w:lang w:val="ka-GE"/>
        </w:rPr>
        <w:t>რამდენადაც</w:t>
      </w:r>
      <w:r w:rsidRPr="004A5A50">
        <w:rPr>
          <w:rFonts w:ascii="Sylfaen" w:eastAsia="Sylfaen" w:hAnsi="Sylfaen" w:cs="Sylfaen"/>
          <w:sz w:val="24"/>
          <w:szCs w:val="24"/>
          <w:lang w:val="ka-GE"/>
        </w:rPr>
        <w:t xml:space="preserve"> მოსარჩელეს მშენებლობის ნებართვის მისაღებად მშენებლობის სამართალდარღვევის აქტისა და ჯარიმის ქვითრის წარდგენა დაავალა</w:t>
      </w:r>
      <w:r w:rsidR="007A4E6C">
        <w:rPr>
          <w:rFonts w:ascii="Sylfaen" w:eastAsia="Sylfaen" w:hAnsi="Sylfaen" w:cs="Sylfaen"/>
          <w:sz w:val="24"/>
          <w:szCs w:val="24"/>
          <w:lang w:val="ka-GE"/>
        </w:rPr>
        <w:t>,</w:t>
      </w:r>
      <w:r w:rsidRPr="004A5A50">
        <w:rPr>
          <w:rFonts w:ascii="Sylfaen" w:eastAsia="Sylfaen" w:hAnsi="Sylfaen" w:cs="Sylfaen"/>
          <w:sz w:val="24"/>
          <w:szCs w:val="24"/>
          <w:lang w:val="ka-GE"/>
        </w:rPr>
        <w:t xml:space="preserve"> მაშინ როდესაც სამშენებლო სამართალდარღვევის საქმეზე შესაბამის ადმინისტრაციულ ორგანოს დადგენილება არ მიუღია. </w:t>
      </w:r>
    </w:p>
    <w:p w:rsidR="00A85D11" w:rsidRPr="004A5A50" w:rsidRDefault="00C4184A" w:rsidP="004A5A50">
      <w:pPr>
        <w:pStyle w:val="ListParagraph"/>
        <w:numPr>
          <w:ilvl w:val="0"/>
          <w:numId w:val="6"/>
        </w:numPr>
        <w:spacing w:after="0"/>
        <w:ind w:left="0" w:firstLine="0"/>
        <w:jc w:val="both"/>
        <w:rPr>
          <w:rFonts w:ascii="Sylfaen" w:eastAsia="Sylfaen" w:hAnsi="Sylfaen" w:cs="Sylfaen"/>
          <w:sz w:val="24"/>
          <w:szCs w:val="24"/>
          <w:lang w:val="ka-GE"/>
        </w:rPr>
      </w:pPr>
      <w:r w:rsidRPr="004A5A50">
        <w:rPr>
          <w:rFonts w:ascii="Sylfaen" w:eastAsia="Sylfaen" w:hAnsi="Sylfaen" w:cs="Sylfaen"/>
          <w:sz w:val="24"/>
          <w:szCs w:val="24"/>
          <w:shd w:val="clear" w:color="auto" w:fill="FFFFFF"/>
          <w:lang w:val="ka-GE"/>
        </w:rPr>
        <w:t>განსახილველ</w:t>
      </w:r>
      <w:r w:rsidRPr="004A5A50">
        <w:rPr>
          <w:rFonts w:ascii="Sylfaen" w:eastAsia="Sylfaen" w:hAnsi="Sylfaen" w:cs="Sylfaen"/>
          <w:sz w:val="24"/>
          <w:szCs w:val="24"/>
          <w:lang w:val="ka-GE"/>
        </w:rPr>
        <w:t xml:space="preserve"> შემთხვევაში </w:t>
      </w:r>
      <w:r w:rsidR="007A4E6C">
        <w:rPr>
          <w:rFonts w:ascii="Sylfaen" w:eastAsia="Sylfaen" w:hAnsi="Sylfaen" w:cs="Sylfaen"/>
          <w:sz w:val="24"/>
          <w:szCs w:val="24"/>
          <w:lang w:val="ka-GE"/>
        </w:rPr>
        <w:t xml:space="preserve">საქართველოს </w:t>
      </w:r>
      <w:r w:rsidRPr="004A5A50">
        <w:rPr>
          <w:rFonts w:ascii="Sylfaen" w:eastAsia="Sylfaen" w:hAnsi="Sylfaen" w:cs="Sylfaen"/>
          <w:sz w:val="24"/>
          <w:szCs w:val="24"/>
          <w:lang w:val="ka-GE"/>
        </w:rPr>
        <w:t xml:space="preserve">საკონსტიტუციო სასამართლო მხედველობაში იღებს საერთო სასამართლოების მიერ მთავრობის №57 დადგენილების 63-ე მუხლის მე-2 პუნქტის განმარტებას, მის პრაქტიკაში გამოყენებას და მიიჩნევს, რომ </w:t>
      </w:r>
      <w:r w:rsidR="004430CE" w:rsidRPr="004A5A50">
        <w:rPr>
          <w:rFonts w:ascii="Sylfaen" w:eastAsia="Sylfaen" w:hAnsi="Sylfaen" w:cs="Sylfaen"/>
          <w:sz w:val="24"/>
          <w:szCs w:val="24"/>
          <w:lang w:val="ka-GE"/>
        </w:rPr>
        <w:t xml:space="preserve">სასარჩელო მოთხოვნის ამგვარად დაყენება ემყარება მოსარჩელის მიერ სადავო ნორმის შინაარსის არასწორ აღქმას. სასამართლო ვერ გაიზიარებს მოსარჩელის პოზიციას, რომ </w:t>
      </w:r>
      <w:r w:rsidRPr="004A5A50">
        <w:rPr>
          <w:rFonts w:ascii="Sylfaen" w:eastAsia="Sylfaen" w:hAnsi="Sylfaen" w:cs="Sylfaen"/>
          <w:sz w:val="24"/>
          <w:szCs w:val="24"/>
          <w:lang w:val="ka-GE"/>
        </w:rPr>
        <w:t xml:space="preserve">ნორმიდან გამომდინარეობს მშენებლობის ნებართვის გასაცემად მშენებლობის სამართალდარღვევის აქტისა და ჯარიმის ქვითრის წარდგენის ვალდებულება, მაშინ როდესაც სამართალდარღვევისათვის არ არის გამოცემული შესაბამისი ადმინისტრაციულ-სამართლებრივი აქტი. შესაბამისად, </w:t>
      </w:r>
      <w:r w:rsidR="00D357DD" w:rsidRPr="004A5A50">
        <w:rPr>
          <w:rFonts w:ascii="Sylfaen" w:eastAsia="Sylfaen" w:hAnsi="Sylfaen" w:cs="Sylfaen"/>
          <w:sz w:val="24"/>
          <w:szCs w:val="24"/>
          <w:lang w:val="ka-GE"/>
        </w:rPr>
        <w:t xml:space="preserve">მოსარჩელის მიერ </w:t>
      </w:r>
      <w:r w:rsidRPr="004A5A50">
        <w:rPr>
          <w:rFonts w:ascii="Sylfaen" w:eastAsia="Sylfaen" w:hAnsi="Sylfaen" w:cs="Sylfaen"/>
          <w:sz w:val="24"/>
          <w:szCs w:val="24"/>
          <w:lang w:val="ka-GE"/>
        </w:rPr>
        <w:t>წარმოდგენილი არგუმენტაცია არ მიემართება სადავო ნორმის რეალურ შინაარსს.</w:t>
      </w:r>
    </w:p>
    <w:p w:rsidR="00A85D11" w:rsidRPr="004A5A50" w:rsidRDefault="004430CE" w:rsidP="004A5A50">
      <w:pPr>
        <w:pStyle w:val="ListParagraph"/>
        <w:numPr>
          <w:ilvl w:val="0"/>
          <w:numId w:val="6"/>
        </w:numPr>
        <w:spacing w:after="0"/>
        <w:ind w:left="0" w:firstLine="0"/>
        <w:jc w:val="both"/>
        <w:rPr>
          <w:rFonts w:ascii="Sylfaen" w:eastAsia="Sylfaen" w:hAnsi="Sylfaen" w:cs="Sylfaen"/>
          <w:sz w:val="24"/>
          <w:szCs w:val="24"/>
          <w:lang w:val="ka-GE"/>
        </w:rPr>
      </w:pPr>
      <w:r w:rsidRPr="004A5A50">
        <w:rPr>
          <w:rFonts w:ascii="Sylfaen" w:eastAsia="Sylfaen" w:hAnsi="Sylfaen" w:cs="Sylfaen"/>
          <w:sz w:val="24"/>
          <w:szCs w:val="24"/>
          <w:lang w:val="ka-GE"/>
        </w:rPr>
        <w:t>ყოველივე ზემოაღნიშნულიდან გამომდინარე,</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კონსტიტუციური</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სარჩელი №738 სასარჩელო</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მოთხოვნის</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იმ</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ნაწილში</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რომელიც</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შეეხება</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 xml:space="preserve">„მშენებლობის ნებართვის გაცემის წესისა და სანებართვო პირობების შესახებ“ საქართველოს მთავრობის 2009 წლის 24 მარტის №57 დადგენილების 63-ე მუხლის მე-2 პუნქტის სიტყვების „მშენებლობის ნებართვის გამცემი ორგანო უფლებამოსილია იმსჯელოს მშენებლობის </w:t>
      </w:r>
      <w:r w:rsidR="00C4184A" w:rsidRPr="004A5A50">
        <w:rPr>
          <w:rFonts w:ascii="Sylfaen" w:eastAsia="Sylfaen" w:hAnsi="Sylfaen" w:cs="Sylfaen"/>
          <w:sz w:val="24"/>
          <w:szCs w:val="24"/>
          <w:lang w:val="ka-GE"/>
        </w:rPr>
        <w:lastRenderedPageBreak/>
        <w:t>ნებართვის გაცემის თაობაზე დამრღვევის მიერ შესაბამისი დარღვევისათვის გამოცემული აქტისა და დაკისრებული ჯარიმის გადახდის ქვითრის წარდგენის შემდეგ“</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კონსტიტუციურობას</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საქართველოს</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კონსტიტუციის</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21-ე მუხლის პირველ და მე-2 პუნქტებთან</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მიმართებით</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დაუსაბუთებელია</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და</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სახეზეა</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მისი</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არსებითად</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განსახილველად</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არმიღების</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საკონსტიტუციო</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სამართალწარმოების</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შესახებ</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საქართველოს</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კანონის</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მე</w:t>
      </w:r>
      <w:r w:rsidR="00C4184A" w:rsidRPr="004A5A50">
        <w:rPr>
          <w:rFonts w:ascii="Sylfaen" w:hAnsi="Sylfaen"/>
          <w:sz w:val="24"/>
          <w:szCs w:val="24"/>
          <w:lang w:val="ka-GE"/>
        </w:rPr>
        <w:t xml:space="preserve">-16 </w:t>
      </w:r>
      <w:r w:rsidR="00C4184A" w:rsidRPr="004A5A50">
        <w:rPr>
          <w:rFonts w:ascii="Sylfaen" w:eastAsia="Sylfaen" w:hAnsi="Sylfaen" w:cs="Sylfaen"/>
          <w:sz w:val="24"/>
          <w:szCs w:val="24"/>
          <w:lang w:val="ka-GE"/>
        </w:rPr>
        <w:t>მუხლის</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პირველი</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პუნქტის</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ე</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ქვეპუნქტითა</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და</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მე</w:t>
      </w:r>
      <w:r w:rsidR="00C4184A" w:rsidRPr="004A5A50">
        <w:rPr>
          <w:rFonts w:ascii="Sylfaen" w:hAnsi="Sylfaen"/>
          <w:sz w:val="24"/>
          <w:szCs w:val="24"/>
          <w:lang w:val="ka-GE"/>
        </w:rPr>
        <w:t xml:space="preserve">-18 </w:t>
      </w:r>
      <w:r w:rsidR="00C4184A" w:rsidRPr="004A5A50">
        <w:rPr>
          <w:rFonts w:ascii="Sylfaen" w:eastAsia="Sylfaen" w:hAnsi="Sylfaen" w:cs="Sylfaen"/>
          <w:sz w:val="24"/>
          <w:szCs w:val="24"/>
          <w:lang w:val="ka-GE"/>
        </w:rPr>
        <w:t>მუხლის</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ა</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ქვეპუნქტით</w:t>
      </w:r>
      <w:r w:rsidR="00C4184A" w:rsidRPr="004A5A50">
        <w:rPr>
          <w:rFonts w:ascii="Sylfaen" w:hAnsi="Sylfaen"/>
          <w:sz w:val="24"/>
          <w:szCs w:val="24"/>
          <w:lang w:val="ka-GE"/>
        </w:rPr>
        <w:t xml:space="preserve"> </w:t>
      </w:r>
      <w:r w:rsidR="00C4184A" w:rsidRPr="004A5A50">
        <w:rPr>
          <w:rFonts w:ascii="Sylfaen" w:eastAsia="Sylfaen" w:hAnsi="Sylfaen" w:cs="Sylfaen"/>
          <w:sz w:val="24"/>
          <w:szCs w:val="24"/>
          <w:lang w:val="ka-GE"/>
        </w:rPr>
        <w:t>გათვალისწინებული</w:t>
      </w:r>
      <w:r w:rsidR="00C4184A" w:rsidRPr="004A5A50">
        <w:rPr>
          <w:rFonts w:ascii="Sylfaen" w:hAnsi="Sylfaen"/>
          <w:sz w:val="24"/>
          <w:szCs w:val="24"/>
          <w:lang w:val="ka-GE"/>
        </w:rPr>
        <w:t xml:space="preserve"> </w:t>
      </w:r>
      <w:r w:rsidR="007A4E6C">
        <w:rPr>
          <w:rFonts w:ascii="Sylfaen" w:eastAsia="Sylfaen" w:hAnsi="Sylfaen" w:cs="Sylfaen"/>
          <w:sz w:val="24"/>
          <w:szCs w:val="24"/>
          <w:lang w:val="ka-GE"/>
        </w:rPr>
        <w:t>საფუძვლებ</w:t>
      </w:r>
      <w:r w:rsidR="00C4184A" w:rsidRPr="004A5A50">
        <w:rPr>
          <w:rFonts w:ascii="Sylfaen" w:eastAsia="Sylfaen" w:hAnsi="Sylfaen" w:cs="Sylfaen"/>
          <w:sz w:val="24"/>
          <w:szCs w:val="24"/>
          <w:lang w:val="ka-GE"/>
        </w:rPr>
        <w:t>ი</w:t>
      </w:r>
      <w:r w:rsidR="00C4184A" w:rsidRPr="004A5A50">
        <w:rPr>
          <w:rFonts w:ascii="Sylfaen" w:hAnsi="Sylfaen"/>
          <w:sz w:val="24"/>
          <w:szCs w:val="24"/>
          <w:lang w:val="ka-GE"/>
        </w:rPr>
        <w:t>.</w:t>
      </w:r>
    </w:p>
    <w:p w:rsidR="004A5A50" w:rsidRPr="004A5A50" w:rsidRDefault="004A5A50" w:rsidP="004A5A50">
      <w:pPr>
        <w:pStyle w:val="ListParagraph"/>
        <w:tabs>
          <w:tab w:val="left" w:pos="810"/>
        </w:tabs>
        <w:spacing w:after="0"/>
        <w:ind w:left="0"/>
        <w:jc w:val="both"/>
        <w:rPr>
          <w:rFonts w:ascii="Sylfaen" w:eastAsia="Sylfaen" w:hAnsi="Sylfaen" w:cs="Sylfaen"/>
          <w:sz w:val="24"/>
          <w:szCs w:val="24"/>
          <w:lang w:val="ka-GE"/>
        </w:rPr>
      </w:pPr>
    </w:p>
    <w:p w:rsidR="004A5A50" w:rsidRPr="004A5A50" w:rsidRDefault="004A5A50" w:rsidP="004A5A50">
      <w:pPr>
        <w:pStyle w:val="ListParagraph"/>
        <w:tabs>
          <w:tab w:val="left" w:pos="810"/>
        </w:tabs>
        <w:spacing w:after="0"/>
        <w:ind w:left="0"/>
        <w:jc w:val="both"/>
        <w:rPr>
          <w:rFonts w:ascii="Sylfaen" w:eastAsia="Sylfaen" w:hAnsi="Sylfaen" w:cs="Sylfaen"/>
          <w:sz w:val="24"/>
          <w:szCs w:val="24"/>
          <w:lang w:val="ka-GE"/>
        </w:rPr>
      </w:pPr>
    </w:p>
    <w:p w:rsidR="00A85D11" w:rsidRPr="004A5A50" w:rsidRDefault="00C4184A" w:rsidP="004A5A50">
      <w:pPr>
        <w:tabs>
          <w:tab w:val="left" w:pos="1080"/>
        </w:tabs>
        <w:spacing w:after="0"/>
        <w:jc w:val="center"/>
        <w:rPr>
          <w:rFonts w:ascii="Sylfaen" w:eastAsia="Sylfaen" w:hAnsi="Sylfaen" w:cs="Sylfaen"/>
          <w:b/>
          <w:bCs/>
          <w:sz w:val="24"/>
          <w:szCs w:val="24"/>
          <w:lang w:val="ka-GE"/>
        </w:rPr>
      </w:pPr>
      <w:r w:rsidRPr="004A5A50">
        <w:rPr>
          <w:rFonts w:ascii="Sylfaen" w:eastAsia="Sylfaen" w:hAnsi="Sylfaen" w:cs="Sylfaen"/>
          <w:b/>
          <w:bCs/>
          <w:sz w:val="24"/>
          <w:szCs w:val="24"/>
          <w:lang w:val="ka-GE"/>
        </w:rPr>
        <w:t>III</w:t>
      </w:r>
    </w:p>
    <w:p w:rsidR="00A85D11" w:rsidRPr="004A5A50" w:rsidRDefault="00C4184A" w:rsidP="004A5A50">
      <w:pPr>
        <w:pStyle w:val="Heading1"/>
      </w:pPr>
      <w:r w:rsidRPr="004A5A50">
        <w:t>სარეზოლუციო ნაწილი</w:t>
      </w:r>
    </w:p>
    <w:p w:rsidR="004A5A50" w:rsidRPr="004A5A50" w:rsidRDefault="004A5A50" w:rsidP="004A5A50">
      <w:pPr>
        <w:rPr>
          <w:rFonts w:ascii="Sylfaen" w:hAnsi="Sylfaen"/>
          <w:sz w:val="24"/>
          <w:szCs w:val="24"/>
          <w:lang w:val="ka-GE"/>
        </w:rPr>
      </w:pPr>
    </w:p>
    <w:p w:rsidR="00A85D11" w:rsidRPr="004A5A50" w:rsidRDefault="00A25502" w:rsidP="004A5A50">
      <w:pPr>
        <w:pStyle w:val="BodyText"/>
        <w:tabs>
          <w:tab w:val="left" w:pos="36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8860"/>
        </w:tabs>
        <w:spacing w:after="0"/>
        <w:jc w:val="both"/>
        <w:rPr>
          <w:rFonts w:ascii="Sylfaen" w:eastAsia="Sylfaen" w:hAnsi="Sylfaen" w:cs="Sylfaen"/>
          <w:sz w:val="24"/>
          <w:szCs w:val="24"/>
          <w:lang w:val="ka-GE"/>
        </w:rPr>
      </w:pPr>
      <w:r>
        <w:rPr>
          <w:rFonts w:ascii="Sylfaen" w:eastAsia="Sylfaen" w:hAnsi="Sylfaen" w:cs="Sylfaen"/>
          <w:sz w:val="24"/>
          <w:szCs w:val="24"/>
          <w:lang w:val="ka-GE"/>
        </w:rPr>
        <w:tab/>
      </w:r>
      <w:r>
        <w:rPr>
          <w:rFonts w:ascii="Sylfaen" w:eastAsia="Sylfaen" w:hAnsi="Sylfaen" w:cs="Sylfaen"/>
          <w:sz w:val="24"/>
          <w:szCs w:val="24"/>
          <w:lang w:val="ka-GE"/>
        </w:rPr>
        <w:tab/>
      </w:r>
      <w:r w:rsidR="00C4184A" w:rsidRPr="004A5A50">
        <w:rPr>
          <w:rFonts w:ascii="Sylfaen" w:eastAsia="Sylfaen" w:hAnsi="Sylfaen" w:cs="Sylfaen"/>
          <w:sz w:val="24"/>
          <w:szCs w:val="24"/>
          <w:lang w:val="ka-GE"/>
        </w:rPr>
        <w:t>საქართველოს კონსტიტუციის 89</w:t>
      </w:r>
      <w:r w:rsidR="007A4E6C">
        <w:rPr>
          <w:rFonts w:ascii="Sylfaen" w:eastAsia="Sylfaen" w:hAnsi="Sylfaen" w:cs="Sylfaen"/>
          <w:sz w:val="24"/>
          <w:szCs w:val="24"/>
          <w:lang w:val="ka-GE"/>
        </w:rPr>
        <w:t>-</w:t>
      </w:r>
      <w:r w:rsidR="00C4184A" w:rsidRPr="004A5A50">
        <w:rPr>
          <w:rFonts w:ascii="Sylfaen" w:eastAsia="Sylfaen" w:hAnsi="Sylfaen" w:cs="Sylfaen"/>
          <w:sz w:val="24"/>
          <w:szCs w:val="24"/>
          <w:lang w:val="ka-GE"/>
        </w:rPr>
        <w:t>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00C4184A" w:rsidRPr="004A5A50">
        <w:rPr>
          <w:rFonts w:ascii="Sylfaen" w:eastAsia="Sylfaen" w:hAnsi="Sylfaen" w:cs="Sylfaen"/>
          <w:sz w:val="24"/>
          <w:szCs w:val="24"/>
          <w:vertAlign w:val="superscript"/>
          <w:lang w:val="ka-GE"/>
        </w:rPr>
        <w:t>1</w:t>
      </w:r>
      <w:r w:rsidR="00C4184A" w:rsidRPr="004A5A50">
        <w:rPr>
          <w:rFonts w:ascii="Sylfaen" w:eastAsia="Sylfaen" w:hAnsi="Sylfaen" w:cs="Sylfaen"/>
          <w:sz w:val="24"/>
          <w:szCs w:val="24"/>
          <w:lang w:val="ka-GE"/>
        </w:rPr>
        <w:t xml:space="preserve"> მუხლის პირველი პუნქტის</w:t>
      </w:r>
      <w:r w:rsidR="007A4E6C">
        <w:rPr>
          <w:rFonts w:ascii="Sylfaen" w:eastAsia="Sylfaen" w:hAnsi="Sylfaen" w:cs="Sylfaen"/>
          <w:sz w:val="24"/>
          <w:szCs w:val="24"/>
          <w:lang w:val="ka-GE"/>
        </w:rPr>
        <w:t>, 39-</w:t>
      </w:r>
      <w:r w:rsidR="00C4184A" w:rsidRPr="004A5A50">
        <w:rPr>
          <w:rFonts w:ascii="Sylfaen" w:eastAsia="Sylfaen" w:hAnsi="Sylfaen" w:cs="Sylfaen"/>
          <w:sz w:val="24"/>
          <w:szCs w:val="24"/>
          <w:lang w:val="ka-GE"/>
        </w:rPr>
        <w:t>ე მუხლის პირველი პუნქტის „ა“ ქვეპუნქტის</w:t>
      </w:r>
      <w:r w:rsidR="007A4E6C">
        <w:rPr>
          <w:rFonts w:ascii="Sylfaen" w:eastAsia="Sylfaen" w:hAnsi="Sylfaen" w:cs="Sylfaen"/>
          <w:sz w:val="24"/>
          <w:szCs w:val="24"/>
          <w:lang w:val="ka-GE"/>
        </w:rPr>
        <w:t>, 43-</w:t>
      </w:r>
      <w:r w:rsidR="00C4184A" w:rsidRPr="004A5A50">
        <w:rPr>
          <w:rFonts w:ascii="Sylfaen" w:eastAsia="Sylfaen" w:hAnsi="Sylfaen" w:cs="Sylfaen"/>
          <w:sz w:val="24"/>
          <w:szCs w:val="24"/>
          <w:lang w:val="ka-GE"/>
        </w:rPr>
        <w:t>ე მუხლის პირველი, მე-2, მე</w:t>
      </w:r>
      <w:r w:rsidR="007A4E6C">
        <w:rPr>
          <w:rFonts w:ascii="Sylfaen" w:eastAsia="Sylfaen" w:hAnsi="Sylfaen" w:cs="Sylfaen"/>
          <w:sz w:val="24"/>
          <w:szCs w:val="24"/>
          <w:lang w:val="ka-GE"/>
        </w:rPr>
        <w:t>-</w:t>
      </w:r>
      <w:r w:rsidR="00C4184A" w:rsidRPr="004A5A50">
        <w:rPr>
          <w:rFonts w:ascii="Sylfaen" w:eastAsia="Sylfaen" w:hAnsi="Sylfaen" w:cs="Sylfaen"/>
          <w:sz w:val="24"/>
          <w:szCs w:val="24"/>
          <w:lang w:val="ka-GE"/>
        </w:rPr>
        <w:t>5, მე-7, მე</w:t>
      </w:r>
      <w:r w:rsidR="007A4E6C">
        <w:rPr>
          <w:rFonts w:ascii="Sylfaen" w:eastAsia="Sylfaen" w:hAnsi="Sylfaen" w:cs="Sylfaen"/>
          <w:sz w:val="24"/>
          <w:szCs w:val="24"/>
          <w:lang w:val="ka-GE"/>
        </w:rPr>
        <w:t>-</w:t>
      </w:r>
      <w:r w:rsidR="00C4184A" w:rsidRPr="004A5A50">
        <w:rPr>
          <w:rFonts w:ascii="Sylfaen" w:eastAsia="Sylfaen" w:hAnsi="Sylfaen" w:cs="Sylfaen"/>
          <w:sz w:val="24"/>
          <w:szCs w:val="24"/>
          <w:lang w:val="ka-GE"/>
        </w:rPr>
        <w:t>8, მე-10 და მე-13 პუნქტების, „საკონსტიტუციო სამართალწარმოების შესახებ“ საქართველოს კანონის მე-16 მუხლის პირველი პუნქტის „ე“ ქვეპუნქტის, მე-17 მუხლის მე-5 პუნქტის, მე-18 მუხლის „ა“ ქვეპუნქტის, 21-ე მუხლის მე-2 პუნქტისა და 22-ე მუხლის საფუძველზე,</w:t>
      </w:r>
    </w:p>
    <w:p w:rsidR="00A85D11" w:rsidRDefault="00A85D11" w:rsidP="004A5A50">
      <w:pPr>
        <w:spacing w:after="0"/>
        <w:jc w:val="both"/>
        <w:rPr>
          <w:rFonts w:ascii="Sylfaen" w:eastAsia="Sylfaen" w:hAnsi="Sylfaen" w:cs="Sylfaen"/>
          <w:sz w:val="24"/>
          <w:szCs w:val="24"/>
          <w:lang w:val="ka-GE"/>
        </w:rPr>
      </w:pPr>
    </w:p>
    <w:p w:rsidR="004A5A50" w:rsidRDefault="004A5A50" w:rsidP="004A5A50">
      <w:pPr>
        <w:spacing w:after="0"/>
        <w:jc w:val="both"/>
        <w:rPr>
          <w:rFonts w:ascii="Sylfaen" w:eastAsia="Sylfaen" w:hAnsi="Sylfaen" w:cs="Sylfaen"/>
          <w:sz w:val="24"/>
          <w:szCs w:val="24"/>
          <w:lang w:val="ka-GE"/>
        </w:rPr>
      </w:pPr>
    </w:p>
    <w:p w:rsidR="004A5A50" w:rsidRPr="004A5A50" w:rsidRDefault="004A5A50" w:rsidP="004A5A50">
      <w:pPr>
        <w:spacing w:after="0"/>
        <w:jc w:val="both"/>
        <w:rPr>
          <w:rFonts w:ascii="Sylfaen" w:eastAsia="Sylfaen" w:hAnsi="Sylfaen" w:cs="Sylfaen"/>
          <w:sz w:val="24"/>
          <w:szCs w:val="24"/>
          <w:lang w:val="ka-GE"/>
        </w:rPr>
      </w:pPr>
    </w:p>
    <w:p w:rsidR="004A5A50" w:rsidRPr="004A5A50" w:rsidRDefault="004A5A50" w:rsidP="004A5A50">
      <w:pPr>
        <w:spacing w:after="0"/>
        <w:jc w:val="both"/>
        <w:rPr>
          <w:rFonts w:ascii="Sylfaen" w:eastAsia="Sylfaen" w:hAnsi="Sylfaen" w:cs="Sylfaen"/>
          <w:sz w:val="24"/>
          <w:szCs w:val="24"/>
          <w:lang w:val="ka-GE"/>
        </w:rPr>
      </w:pPr>
    </w:p>
    <w:p w:rsidR="00A85D11" w:rsidRPr="004A5A50" w:rsidRDefault="00C4184A" w:rsidP="004A5A50">
      <w:pPr>
        <w:pStyle w:val="ListParagraph"/>
        <w:tabs>
          <w:tab w:val="left" w:pos="810"/>
        </w:tabs>
        <w:spacing w:after="0"/>
        <w:ind w:left="0"/>
        <w:jc w:val="center"/>
        <w:rPr>
          <w:rFonts w:ascii="Sylfaen" w:eastAsia="Sylfaen" w:hAnsi="Sylfaen" w:cs="Sylfaen"/>
          <w:b/>
          <w:bCs/>
          <w:sz w:val="24"/>
          <w:szCs w:val="24"/>
          <w:lang w:val="ka-GE"/>
        </w:rPr>
      </w:pPr>
      <w:r w:rsidRPr="004A5A50">
        <w:rPr>
          <w:rFonts w:ascii="Sylfaen" w:eastAsia="Sylfaen" w:hAnsi="Sylfaen" w:cs="Sylfaen"/>
          <w:b/>
          <w:bCs/>
          <w:sz w:val="24"/>
          <w:szCs w:val="24"/>
          <w:lang w:val="ka-GE"/>
        </w:rPr>
        <w:t xml:space="preserve">საქართველოს საკონსტიტუციო სასამართლო </w:t>
      </w:r>
    </w:p>
    <w:p w:rsidR="00A85D11" w:rsidRPr="004A5A50" w:rsidRDefault="00C4184A" w:rsidP="004A5A50">
      <w:pPr>
        <w:pStyle w:val="ListParagraph"/>
        <w:tabs>
          <w:tab w:val="left" w:pos="810"/>
        </w:tabs>
        <w:spacing w:after="0"/>
        <w:ind w:left="0"/>
        <w:jc w:val="center"/>
        <w:rPr>
          <w:rFonts w:ascii="Sylfaen" w:eastAsia="Sylfaen" w:hAnsi="Sylfaen" w:cs="Sylfaen"/>
          <w:b/>
          <w:bCs/>
          <w:sz w:val="24"/>
          <w:szCs w:val="24"/>
          <w:lang w:val="ka-GE"/>
        </w:rPr>
      </w:pPr>
      <w:r w:rsidRPr="004A5A50">
        <w:rPr>
          <w:rFonts w:ascii="Sylfaen" w:eastAsia="Sylfaen" w:hAnsi="Sylfaen" w:cs="Sylfaen"/>
          <w:b/>
          <w:bCs/>
          <w:sz w:val="24"/>
          <w:szCs w:val="24"/>
          <w:lang w:val="ka-GE"/>
        </w:rPr>
        <w:t>ადგენს:</w:t>
      </w:r>
    </w:p>
    <w:p w:rsidR="004A5A50" w:rsidRDefault="004A5A50" w:rsidP="004A5A50">
      <w:pPr>
        <w:pStyle w:val="ListParagraph"/>
        <w:tabs>
          <w:tab w:val="left" w:pos="810"/>
        </w:tabs>
        <w:spacing w:after="0"/>
        <w:ind w:left="0"/>
        <w:jc w:val="center"/>
        <w:rPr>
          <w:rFonts w:ascii="Sylfaen" w:eastAsia="Sylfaen" w:hAnsi="Sylfaen" w:cs="Sylfaen"/>
          <w:b/>
          <w:bCs/>
          <w:sz w:val="24"/>
          <w:szCs w:val="24"/>
          <w:lang w:val="ka-GE"/>
        </w:rPr>
      </w:pPr>
    </w:p>
    <w:p w:rsidR="004A5A50" w:rsidRPr="004A5A50" w:rsidRDefault="004A5A50" w:rsidP="004A5A50">
      <w:pPr>
        <w:pStyle w:val="ListParagraph"/>
        <w:tabs>
          <w:tab w:val="left" w:pos="810"/>
        </w:tabs>
        <w:spacing w:after="0"/>
        <w:ind w:left="0"/>
        <w:jc w:val="center"/>
        <w:rPr>
          <w:rFonts w:ascii="Sylfaen" w:eastAsia="Sylfaen" w:hAnsi="Sylfaen" w:cs="Sylfaen"/>
          <w:b/>
          <w:bCs/>
          <w:sz w:val="24"/>
          <w:szCs w:val="24"/>
          <w:lang w:val="ka-GE"/>
        </w:rPr>
      </w:pPr>
    </w:p>
    <w:p w:rsidR="004A5A50" w:rsidRPr="004A5A50" w:rsidRDefault="00C4184A" w:rsidP="004A5A50">
      <w:pPr>
        <w:numPr>
          <w:ilvl w:val="0"/>
          <w:numId w:val="10"/>
        </w:numPr>
        <w:spacing w:after="0"/>
        <w:ind w:left="0" w:firstLine="0"/>
        <w:jc w:val="both"/>
        <w:rPr>
          <w:rFonts w:ascii="Sylfaen" w:eastAsia="Sylfaen" w:hAnsi="Sylfaen" w:cs="Sylfaen"/>
          <w:sz w:val="24"/>
          <w:szCs w:val="24"/>
          <w:lang w:val="ka-GE"/>
        </w:rPr>
      </w:pPr>
      <w:r w:rsidRPr="004A5A50">
        <w:rPr>
          <w:rFonts w:ascii="Sylfaen" w:eastAsia="Sylfaen" w:hAnsi="Sylfaen" w:cs="Sylfaen"/>
          <w:sz w:val="24"/>
          <w:szCs w:val="24"/>
          <w:lang w:val="ka-GE"/>
        </w:rPr>
        <w:t>არ იქნეს მიღებული არსებითად განსახილველად №738 კონსტიტუციური სარჩელი („საქართველოს მოქალაქე</w:t>
      </w:r>
      <w:r w:rsidRPr="004A5A50">
        <w:rPr>
          <w:rFonts w:ascii="Sylfaen" w:eastAsia="Sylfaen" w:hAnsi="Sylfaen" w:cs="Sylfaen"/>
          <w:b/>
          <w:bCs/>
          <w:sz w:val="24"/>
          <w:szCs w:val="24"/>
          <w:lang w:val="ka-GE"/>
        </w:rPr>
        <w:t xml:space="preserve"> </w:t>
      </w:r>
      <w:r w:rsidRPr="004A5A50">
        <w:rPr>
          <w:rFonts w:ascii="Sylfaen" w:eastAsia="Sylfaen" w:hAnsi="Sylfaen" w:cs="Sylfaen"/>
          <w:sz w:val="24"/>
          <w:szCs w:val="24"/>
          <w:lang w:val="ka-GE"/>
        </w:rPr>
        <w:t xml:space="preserve">პაატა ქობულაძე საქართველოს მთავრობის წინააღმდეგ“). </w:t>
      </w:r>
    </w:p>
    <w:p w:rsidR="004A5A50" w:rsidRPr="004A5A50" w:rsidRDefault="00C4184A" w:rsidP="004A5A50">
      <w:pPr>
        <w:numPr>
          <w:ilvl w:val="0"/>
          <w:numId w:val="10"/>
        </w:numPr>
        <w:spacing w:after="0"/>
        <w:ind w:left="0" w:firstLine="0"/>
        <w:jc w:val="both"/>
        <w:rPr>
          <w:rFonts w:ascii="Sylfaen" w:eastAsia="Sylfaen" w:hAnsi="Sylfaen" w:cs="Sylfaen"/>
          <w:sz w:val="24"/>
          <w:szCs w:val="24"/>
          <w:lang w:val="ka-GE"/>
        </w:rPr>
      </w:pPr>
      <w:r w:rsidRPr="004A5A50">
        <w:rPr>
          <w:rFonts w:ascii="Sylfaen" w:eastAsia="Sylfaen" w:hAnsi="Sylfaen" w:cs="Sylfaen"/>
          <w:sz w:val="24"/>
          <w:szCs w:val="24"/>
          <w:lang w:val="ka-GE"/>
        </w:rPr>
        <w:t>განჩინება საბოლოოა და გასაჩივრებას ან გადასინჯვას არ ექვემდებარება.</w:t>
      </w:r>
    </w:p>
    <w:p w:rsidR="00A85D11" w:rsidRPr="004A5A50" w:rsidRDefault="00C4184A" w:rsidP="004A5A50">
      <w:pPr>
        <w:numPr>
          <w:ilvl w:val="0"/>
          <w:numId w:val="10"/>
        </w:numPr>
        <w:spacing w:after="0"/>
        <w:ind w:left="0" w:firstLine="0"/>
        <w:jc w:val="both"/>
        <w:rPr>
          <w:rFonts w:ascii="Sylfaen" w:eastAsia="Sylfaen" w:hAnsi="Sylfaen" w:cs="Sylfaen"/>
          <w:sz w:val="24"/>
          <w:szCs w:val="24"/>
          <w:lang w:val="ka-GE"/>
        </w:rPr>
      </w:pPr>
      <w:r w:rsidRPr="004A5A50">
        <w:rPr>
          <w:rFonts w:ascii="Sylfaen" w:eastAsia="Sylfaen" w:hAnsi="Sylfaen" w:cs="Sylfaen"/>
          <w:sz w:val="24"/>
          <w:szCs w:val="24"/>
          <w:lang w:val="ka-GE"/>
        </w:rPr>
        <w:lastRenderedPageBreak/>
        <w:t xml:space="preserve">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 </w:t>
      </w:r>
    </w:p>
    <w:p w:rsidR="00A85D11" w:rsidRPr="004A5A50" w:rsidRDefault="00A85D11" w:rsidP="004A5A50">
      <w:pPr>
        <w:pStyle w:val="ListParagraph"/>
        <w:tabs>
          <w:tab w:val="left" w:pos="810"/>
        </w:tabs>
        <w:spacing w:after="0"/>
        <w:ind w:left="0"/>
        <w:jc w:val="both"/>
        <w:rPr>
          <w:rFonts w:ascii="Sylfaen" w:eastAsia="Sylfaen" w:hAnsi="Sylfaen" w:cs="Sylfaen"/>
          <w:b/>
          <w:bCs/>
          <w:sz w:val="24"/>
          <w:szCs w:val="24"/>
          <w:lang w:val="ka-GE"/>
        </w:rPr>
      </w:pPr>
    </w:p>
    <w:p w:rsidR="00A85D11" w:rsidRPr="004A5A50" w:rsidRDefault="00C4184A" w:rsidP="004A5A50">
      <w:pPr>
        <w:pStyle w:val="ListParagraph"/>
        <w:tabs>
          <w:tab w:val="left" w:pos="810"/>
        </w:tabs>
        <w:spacing w:after="0"/>
        <w:ind w:left="0"/>
        <w:jc w:val="both"/>
        <w:rPr>
          <w:rFonts w:ascii="Sylfaen" w:eastAsia="Sylfaen" w:hAnsi="Sylfaen" w:cs="Sylfaen"/>
          <w:b/>
          <w:bCs/>
          <w:sz w:val="24"/>
          <w:szCs w:val="24"/>
          <w:lang w:val="ka-GE"/>
        </w:rPr>
      </w:pPr>
      <w:r w:rsidRPr="004A5A50">
        <w:rPr>
          <w:rFonts w:ascii="Sylfaen" w:eastAsia="Sylfaen" w:hAnsi="Sylfaen" w:cs="Sylfaen"/>
          <w:b/>
          <w:bCs/>
          <w:sz w:val="24"/>
          <w:szCs w:val="24"/>
          <w:lang w:val="ka-GE"/>
        </w:rPr>
        <w:t>კოლეგიის შემადგენლობა:</w:t>
      </w:r>
    </w:p>
    <w:p w:rsidR="00A85D11" w:rsidRPr="004A5A50" w:rsidRDefault="00A85D11" w:rsidP="004A5A50">
      <w:pPr>
        <w:pStyle w:val="ListParagraph"/>
        <w:tabs>
          <w:tab w:val="left" w:pos="810"/>
        </w:tabs>
        <w:spacing w:after="0"/>
        <w:ind w:left="0"/>
        <w:jc w:val="both"/>
        <w:rPr>
          <w:rFonts w:ascii="Sylfaen" w:eastAsia="Sylfaen" w:hAnsi="Sylfaen" w:cs="Sylfaen"/>
          <w:sz w:val="24"/>
          <w:szCs w:val="24"/>
          <w:lang w:val="ka-GE"/>
        </w:rPr>
      </w:pPr>
    </w:p>
    <w:p w:rsidR="00A85D11" w:rsidRPr="004A5A50" w:rsidRDefault="00A85D11" w:rsidP="004A5A50">
      <w:pPr>
        <w:spacing w:after="0"/>
        <w:jc w:val="both"/>
        <w:rPr>
          <w:rFonts w:ascii="Sylfaen" w:eastAsia="Sylfaen" w:hAnsi="Sylfaen" w:cs="Sylfaen"/>
          <w:b/>
          <w:bCs/>
          <w:sz w:val="24"/>
          <w:szCs w:val="24"/>
          <w:lang w:val="ka-GE"/>
        </w:rPr>
      </w:pPr>
    </w:p>
    <w:p w:rsidR="00A85D11" w:rsidRPr="004A5A50" w:rsidRDefault="00C4184A" w:rsidP="004A5A50">
      <w:pPr>
        <w:spacing w:after="0"/>
        <w:jc w:val="both"/>
        <w:rPr>
          <w:rFonts w:ascii="Sylfaen" w:eastAsia="Sylfaen" w:hAnsi="Sylfaen" w:cs="Sylfaen"/>
          <w:b/>
          <w:bCs/>
          <w:sz w:val="24"/>
          <w:szCs w:val="24"/>
          <w:lang w:val="ka-GE"/>
        </w:rPr>
      </w:pPr>
      <w:r w:rsidRPr="004A5A50">
        <w:rPr>
          <w:rFonts w:ascii="Sylfaen" w:eastAsia="Sylfaen" w:hAnsi="Sylfaen" w:cs="Sylfaen"/>
          <w:b/>
          <w:bCs/>
          <w:sz w:val="24"/>
          <w:szCs w:val="24"/>
          <w:lang w:val="ka-GE"/>
        </w:rPr>
        <w:t>ლალი ფაფიაშვილი</w:t>
      </w:r>
    </w:p>
    <w:p w:rsidR="00A85D11" w:rsidRPr="004A5A50" w:rsidRDefault="00A85D11" w:rsidP="004A5A50">
      <w:pPr>
        <w:spacing w:after="0"/>
        <w:jc w:val="both"/>
        <w:rPr>
          <w:rFonts w:ascii="Sylfaen" w:eastAsia="Sylfaen" w:hAnsi="Sylfaen" w:cs="Sylfaen"/>
          <w:b/>
          <w:bCs/>
          <w:sz w:val="24"/>
          <w:szCs w:val="24"/>
          <w:lang w:val="ka-GE"/>
        </w:rPr>
      </w:pPr>
    </w:p>
    <w:p w:rsidR="00A85D11" w:rsidRPr="004A5A50" w:rsidRDefault="00A85D11" w:rsidP="004A5A50">
      <w:pPr>
        <w:spacing w:after="0"/>
        <w:jc w:val="both"/>
        <w:rPr>
          <w:rFonts w:ascii="Sylfaen" w:eastAsia="Sylfaen" w:hAnsi="Sylfaen" w:cs="Sylfaen"/>
          <w:b/>
          <w:bCs/>
          <w:sz w:val="24"/>
          <w:szCs w:val="24"/>
          <w:lang w:val="ka-GE"/>
        </w:rPr>
      </w:pPr>
    </w:p>
    <w:p w:rsidR="00A85D11" w:rsidRPr="004A5A50" w:rsidRDefault="00C4184A" w:rsidP="004A5A50">
      <w:pPr>
        <w:spacing w:after="0"/>
        <w:jc w:val="both"/>
        <w:rPr>
          <w:rFonts w:ascii="Sylfaen" w:eastAsia="Sylfaen" w:hAnsi="Sylfaen" w:cs="Sylfaen"/>
          <w:b/>
          <w:bCs/>
          <w:sz w:val="24"/>
          <w:szCs w:val="24"/>
          <w:lang w:val="ka-GE"/>
        </w:rPr>
      </w:pPr>
      <w:r w:rsidRPr="004A5A50">
        <w:rPr>
          <w:rFonts w:ascii="Sylfaen" w:eastAsia="Sylfaen" w:hAnsi="Sylfaen" w:cs="Sylfaen"/>
          <w:b/>
          <w:bCs/>
          <w:sz w:val="24"/>
          <w:szCs w:val="24"/>
          <w:lang w:val="ka-GE"/>
        </w:rPr>
        <w:t>გიორგი კვერენჩხილაძე</w:t>
      </w:r>
    </w:p>
    <w:p w:rsidR="00A85D11" w:rsidRPr="004A5A50" w:rsidRDefault="00A85D11" w:rsidP="004A5A50">
      <w:pPr>
        <w:spacing w:after="0"/>
        <w:jc w:val="both"/>
        <w:rPr>
          <w:rFonts w:ascii="Sylfaen" w:eastAsia="Sylfaen" w:hAnsi="Sylfaen" w:cs="Sylfaen"/>
          <w:b/>
          <w:bCs/>
          <w:sz w:val="24"/>
          <w:szCs w:val="24"/>
          <w:lang w:val="ka-GE"/>
        </w:rPr>
      </w:pPr>
    </w:p>
    <w:p w:rsidR="00A85D11" w:rsidRPr="004A5A50" w:rsidRDefault="00A85D11" w:rsidP="004A5A50">
      <w:pPr>
        <w:spacing w:after="0"/>
        <w:jc w:val="both"/>
        <w:rPr>
          <w:rFonts w:ascii="Sylfaen" w:eastAsia="Sylfaen" w:hAnsi="Sylfaen" w:cs="Sylfaen"/>
          <w:b/>
          <w:bCs/>
          <w:sz w:val="24"/>
          <w:szCs w:val="24"/>
          <w:lang w:val="ka-GE"/>
        </w:rPr>
      </w:pPr>
    </w:p>
    <w:p w:rsidR="00A85D11" w:rsidRPr="004A5A50" w:rsidRDefault="00C4184A" w:rsidP="004A5A50">
      <w:pPr>
        <w:spacing w:after="0"/>
        <w:jc w:val="both"/>
        <w:rPr>
          <w:rFonts w:ascii="Sylfaen" w:eastAsia="Sylfaen" w:hAnsi="Sylfaen" w:cs="Sylfaen"/>
          <w:b/>
          <w:bCs/>
          <w:sz w:val="24"/>
          <w:szCs w:val="24"/>
          <w:lang w:val="ka-GE"/>
        </w:rPr>
      </w:pPr>
      <w:r w:rsidRPr="004A5A50">
        <w:rPr>
          <w:rFonts w:ascii="Sylfaen" w:eastAsia="Sylfaen" w:hAnsi="Sylfaen" w:cs="Sylfaen"/>
          <w:b/>
          <w:bCs/>
          <w:sz w:val="24"/>
          <w:szCs w:val="24"/>
          <w:lang w:val="ka-GE"/>
        </w:rPr>
        <w:t>მაია კოპალეიშვილი</w:t>
      </w:r>
    </w:p>
    <w:p w:rsidR="00A85D11" w:rsidRPr="004A5A50" w:rsidRDefault="00A85D11" w:rsidP="004A5A50">
      <w:pPr>
        <w:spacing w:after="0"/>
        <w:jc w:val="both"/>
        <w:rPr>
          <w:rFonts w:ascii="Sylfaen" w:eastAsia="Sylfaen" w:hAnsi="Sylfaen" w:cs="Sylfaen"/>
          <w:b/>
          <w:bCs/>
          <w:sz w:val="24"/>
          <w:szCs w:val="24"/>
          <w:lang w:val="ka-GE"/>
        </w:rPr>
      </w:pPr>
    </w:p>
    <w:p w:rsidR="00A85D11" w:rsidRPr="004A5A50" w:rsidRDefault="00A85D11" w:rsidP="004A5A50">
      <w:pPr>
        <w:spacing w:after="0"/>
        <w:jc w:val="both"/>
        <w:rPr>
          <w:rFonts w:ascii="Sylfaen" w:eastAsia="Sylfaen" w:hAnsi="Sylfaen" w:cs="Sylfaen"/>
          <w:b/>
          <w:bCs/>
          <w:sz w:val="24"/>
          <w:szCs w:val="24"/>
          <w:lang w:val="ka-GE"/>
        </w:rPr>
      </w:pPr>
    </w:p>
    <w:p w:rsidR="00A85D11" w:rsidRPr="004A5A50" w:rsidRDefault="00C4184A" w:rsidP="004A5A50">
      <w:pPr>
        <w:spacing w:after="0"/>
        <w:jc w:val="both"/>
        <w:rPr>
          <w:rFonts w:ascii="Sylfaen" w:eastAsia="Sylfaen" w:hAnsi="Sylfaen" w:cs="Sylfaen"/>
          <w:b/>
          <w:bCs/>
          <w:sz w:val="24"/>
          <w:szCs w:val="24"/>
          <w:lang w:val="ka-GE"/>
        </w:rPr>
      </w:pPr>
      <w:r w:rsidRPr="004A5A50">
        <w:rPr>
          <w:rFonts w:ascii="Sylfaen" w:eastAsia="Sylfaen" w:hAnsi="Sylfaen" w:cs="Sylfaen"/>
          <w:b/>
          <w:bCs/>
          <w:sz w:val="24"/>
          <w:szCs w:val="24"/>
          <w:lang w:val="ka-GE"/>
        </w:rPr>
        <w:t>მერაბ ტურავა</w:t>
      </w:r>
    </w:p>
    <w:sectPr w:rsidR="00A85D11" w:rsidRPr="004A5A50" w:rsidSect="004A5A50">
      <w:headerReference w:type="default" r:id="rId7"/>
      <w:footerReference w:type="default" r:id="rId8"/>
      <w:pgSz w:w="12240" w:h="15840"/>
      <w:pgMar w:top="1440" w:right="990" w:bottom="1530" w:left="1710" w:header="720" w:footer="1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43D" w:rsidRDefault="0077043D">
      <w:pPr>
        <w:spacing w:after="0" w:line="240" w:lineRule="auto"/>
      </w:pPr>
      <w:r>
        <w:separator/>
      </w:r>
    </w:p>
  </w:endnote>
  <w:endnote w:type="continuationSeparator" w:id="0">
    <w:p w:rsidR="0077043D" w:rsidRDefault="00770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rion Regular">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Helvetica Neue">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D11" w:rsidRDefault="00C4184A">
    <w:pPr>
      <w:pStyle w:val="Footer"/>
      <w:tabs>
        <w:tab w:val="clear" w:pos="9689"/>
        <w:tab w:val="right" w:pos="9340"/>
      </w:tabs>
      <w:jc w:val="right"/>
    </w:pPr>
    <w:r>
      <w:fldChar w:fldCharType="begin"/>
    </w:r>
    <w:r>
      <w:instrText xml:space="preserve"> PAGE </w:instrText>
    </w:r>
    <w:r>
      <w:fldChar w:fldCharType="separate"/>
    </w:r>
    <w:r w:rsidR="00DD2B48">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43D" w:rsidRDefault="0077043D">
      <w:pPr>
        <w:spacing w:after="0" w:line="240" w:lineRule="auto"/>
      </w:pPr>
      <w:r>
        <w:separator/>
      </w:r>
    </w:p>
  </w:footnote>
  <w:footnote w:type="continuationSeparator" w:id="0">
    <w:p w:rsidR="0077043D" w:rsidRDefault="00770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D11" w:rsidRDefault="00A85D11">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91ECC"/>
    <w:multiLevelType w:val="hybridMultilevel"/>
    <w:tmpl w:val="87DCAD4A"/>
    <w:numStyleLink w:val="ImportedStyle2"/>
  </w:abstractNum>
  <w:abstractNum w:abstractNumId="1">
    <w:nsid w:val="32A5279F"/>
    <w:multiLevelType w:val="hybridMultilevel"/>
    <w:tmpl w:val="87DCAD4A"/>
    <w:styleLink w:val="ImportedStyle2"/>
    <w:lvl w:ilvl="0" w:tplc="8AEE38A0">
      <w:start w:val="1"/>
      <w:numFmt w:val="decimal"/>
      <w:lvlText w:val="%1."/>
      <w:lvlJc w:val="left"/>
      <w:pPr>
        <w:tabs>
          <w:tab w:val="num" w:pos="810"/>
          <w:tab w:val="left" w:pos="1080"/>
        </w:tabs>
        <w:ind w:left="270" w:firstLine="270"/>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 w:ilvl="1" w:tplc="B346115C">
      <w:start w:val="1"/>
      <w:numFmt w:val="lowerLetter"/>
      <w:suff w:val="nothing"/>
      <w:lvlText w:val="%2."/>
      <w:lvlJc w:val="left"/>
      <w:pPr>
        <w:tabs>
          <w:tab w:val="left" w:pos="810"/>
          <w:tab w:val="left" w:pos="1080"/>
        </w:tabs>
        <w:ind w:left="720" w:firstLine="423"/>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 w:ilvl="2" w:tplc="7382E5F4">
      <w:start w:val="1"/>
      <w:numFmt w:val="lowerRoman"/>
      <w:suff w:val="nothing"/>
      <w:lvlText w:val="%3."/>
      <w:lvlJc w:val="left"/>
      <w:pPr>
        <w:tabs>
          <w:tab w:val="left" w:pos="810"/>
          <w:tab w:val="left" w:pos="1080"/>
        </w:tabs>
        <w:ind w:left="1440" w:firstLine="423"/>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 w:ilvl="3" w:tplc="44B65D7C">
      <w:start w:val="1"/>
      <w:numFmt w:val="decimal"/>
      <w:suff w:val="nothing"/>
      <w:lvlText w:val="%4."/>
      <w:lvlJc w:val="left"/>
      <w:pPr>
        <w:tabs>
          <w:tab w:val="left" w:pos="810"/>
          <w:tab w:val="left" w:pos="1080"/>
        </w:tabs>
        <w:ind w:left="2160" w:firstLine="423"/>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 w:ilvl="4" w:tplc="E7AEBFB0">
      <w:start w:val="1"/>
      <w:numFmt w:val="lowerLetter"/>
      <w:suff w:val="nothing"/>
      <w:lvlText w:val="%5."/>
      <w:lvlJc w:val="left"/>
      <w:pPr>
        <w:tabs>
          <w:tab w:val="left" w:pos="810"/>
          <w:tab w:val="left" w:pos="1080"/>
        </w:tabs>
        <w:ind w:left="2880" w:firstLine="423"/>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 w:ilvl="5" w:tplc="59BE4B92">
      <w:start w:val="1"/>
      <w:numFmt w:val="lowerRoman"/>
      <w:suff w:val="nothing"/>
      <w:lvlText w:val="%6."/>
      <w:lvlJc w:val="left"/>
      <w:pPr>
        <w:tabs>
          <w:tab w:val="left" w:pos="810"/>
          <w:tab w:val="left" w:pos="1080"/>
        </w:tabs>
        <w:ind w:left="3600" w:firstLine="423"/>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 w:ilvl="6" w:tplc="73B8E3F6">
      <w:start w:val="1"/>
      <w:numFmt w:val="decimal"/>
      <w:suff w:val="nothing"/>
      <w:lvlText w:val="%7."/>
      <w:lvlJc w:val="left"/>
      <w:pPr>
        <w:tabs>
          <w:tab w:val="left" w:pos="810"/>
          <w:tab w:val="left" w:pos="1080"/>
        </w:tabs>
        <w:ind w:left="4320" w:firstLine="423"/>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 w:ilvl="7" w:tplc="0590CA9A">
      <w:start w:val="1"/>
      <w:numFmt w:val="lowerLetter"/>
      <w:suff w:val="nothing"/>
      <w:lvlText w:val="%8."/>
      <w:lvlJc w:val="left"/>
      <w:pPr>
        <w:tabs>
          <w:tab w:val="left" w:pos="810"/>
          <w:tab w:val="left" w:pos="1080"/>
        </w:tabs>
        <w:ind w:left="5040" w:firstLine="423"/>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 w:ilvl="8" w:tplc="FA3ECCC2">
      <w:start w:val="1"/>
      <w:numFmt w:val="lowerRoman"/>
      <w:suff w:val="nothing"/>
      <w:lvlText w:val="%9."/>
      <w:lvlJc w:val="left"/>
      <w:pPr>
        <w:tabs>
          <w:tab w:val="left" w:pos="810"/>
          <w:tab w:val="left" w:pos="1080"/>
        </w:tabs>
        <w:ind w:left="5760" w:firstLine="423"/>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52A1242C"/>
    <w:multiLevelType w:val="hybridMultilevel"/>
    <w:tmpl w:val="27EE1E28"/>
    <w:numStyleLink w:val="ImportedStyle3"/>
  </w:abstractNum>
  <w:abstractNum w:abstractNumId="3">
    <w:nsid w:val="61827C83"/>
    <w:multiLevelType w:val="hybridMultilevel"/>
    <w:tmpl w:val="27EE1E28"/>
    <w:styleLink w:val="ImportedStyle3"/>
    <w:lvl w:ilvl="0" w:tplc="46E8B4F0">
      <w:start w:val="1"/>
      <w:numFmt w:val="decimal"/>
      <w:lvlText w:val="%1."/>
      <w:lvlJc w:val="left"/>
      <w:pPr>
        <w:tabs>
          <w:tab w:val="num" w:pos="810"/>
        </w:tabs>
        <w:ind w:left="270" w:firstLine="270"/>
      </w:pPr>
      <w:rPr>
        <w:rFonts w:hAnsi="Arial Unicode MS"/>
        <w:caps w:val="0"/>
        <w:smallCaps w:val="0"/>
        <w:strike w:val="0"/>
        <w:dstrike w:val="0"/>
        <w:outline w:val="0"/>
        <w:emboss w:val="0"/>
        <w:imprint w:val="0"/>
        <w:spacing w:val="0"/>
        <w:w w:val="100"/>
        <w:kern w:val="0"/>
        <w:position w:val="0"/>
        <w:highlight w:val="none"/>
        <w:vertAlign w:val="baseline"/>
      </w:rPr>
    </w:lvl>
    <w:lvl w:ilvl="1" w:tplc="08367B7E">
      <w:start w:val="1"/>
      <w:numFmt w:val="lowerLetter"/>
      <w:suff w:val="nothing"/>
      <w:lvlText w:val="%2."/>
      <w:lvlJc w:val="left"/>
      <w:pPr>
        <w:tabs>
          <w:tab w:val="left" w:pos="810"/>
        </w:tabs>
        <w:ind w:left="180" w:firstLine="423"/>
      </w:pPr>
      <w:rPr>
        <w:rFonts w:hAnsi="Arial Unicode MS"/>
        <w:caps w:val="0"/>
        <w:smallCaps w:val="0"/>
        <w:strike w:val="0"/>
        <w:dstrike w:val="0"/>
        <w:outline w:val="0"/>
        <w:emboss w:val="0"/>
        <w:imprint w:val="0"/>
        <w:spacing w:val="0"/>
        <w:w w:val="100"/>
        <w:kern w:val="0"/>
        <w:position w:val="0"/>
        <w:highlight w:val="none"/>
        <w:vertAlign w:val="baseline"/>
      </w:rPr>
    </w:lvl>
    <w:lvl w:ilvl="2" w:tplc="F2682A70">
      <w:start w:val="1"/>
      <w:numFmt w:val="lowerRoman"/>
      <w:suff w:val="nothing"/>
      <w:lvlText w:val="%3."/>
      <w:lvlJc w:val="left"/>
      <w:pPr>
        <w:tabs>
          <w:tab w:val="left" w:pos="810"/>
        </w:tabs>
        <w:ind w:left="720" w:firstLine="423"/>
      </w:pPr>
      <w:rPr>
        <w:rFonts w:hAnsi="Arial Unicode MS"/>
        <w:caps w:val="0"/>
        <w:smallCaps w:val="0"/>
        <w:strike w:val="0"/>
        <w:dstrike w:val="0"/>
        <w:outline w:val="0"/>
        <w:emboss w:val="0"/>
        <w:imprint w:val="0"/>
        <w:spacing w:val="0"/>
        <w:w w:val="100"/>
        <w:kern w:val="0"/>
        <w:position w:val="0"/>
        <w:highlight w:val="none"/>
        <w:vertAlign w:val="baseline"/>
      </w:rPr>
    </w:lvl>
    <w:lvl w:ilvl="3" w:tplc="96B4FE86">
      <w:start w:val="1"/>
      <w:numFmt w:val="decimal"/>
      <w:suff w:val="nothing"/>
      <w:lvlText w:val="%4."/>
      <w:lvlJc w:val="left"/>
      <w:pPr>
        <w:tabs>
          <w:tab w:val="left" w:pos="810"/>
        </w:tabs>
        <w:ind w:left="1440" w:firstLine="423"/>
      </w:pPr>
      <w:rPr>
        <w:rFonts w:hAnsi="Arial Unicode MS"/>
        <w:caps w:val="0"/>
        <w:smallCaps w:val="0"/>
        <w:strike w:val="0"/>
        <w:dstrike w:val="0"/>
        <w:outline w:val="0"/>
        <w:emboss w:val="0"/>
        <w:imprint w:val="0"/>
        <w:spacing w:val="0"/>
        <w:w w:val="100"/>
        <w:kern w:val="0"/>
        <w:position w:val="0"/>
        <w:highlight w:val="none"/>
        <w:vertAlign w:val="baseline"/>
      </w:rPr>
    </w:lvl>
    <w:lvl w:ilvl="4" w:tplc="DEFC0F48">
      <w:start w:val="1"/>
      <w:numFmt w:val="lowerLetter"/>
      <w:suff w:val="nothing"/>
      <w:lvlText w:val="%5."/>
      <w:lvlJc w:val="left"/>
      <w:pPr>
        <w:tabs>
          <w:tab w:val="left" w:pos="810"/>
        </w:tabs>
        <w:ind w:left="2160" w:firstLine="423"/>
      </w:pPr>
      <w:rPr>
        <w:rFonts w:hAnsi="Arial Unicode MS"/>
        <w:caps w:val="0"/>
        <w:smallCaps w:val="0"/>
        <w:strike w:val="0"/>
        <w:dstrike w:val="0"/>
        <w:outline w:val="0"/>
        <w:emboss w:val="0"/>
        <w:imprint w:val="0"/>
        <w:spacing w:val="0"/>
        <w:w w:val="100"/>
        <w:kern w:val="0"/>
        <w:position w:val="0"/>
        <w:highlight w:val="none"/>
        <w:vertAlign w:val="baseline"/>
      </w:rPr>
    </w:lvl>
    <w:lvl w:ilvl="5" w:tplc="A442FBD8">
      <w:start w:val="1"/>
      <w:numFmt w:val="lowerRoman"/>
      <w:suff w:val="nothing"/>
      <w:lvlText w:val="%6."/>
      <w:lvlJc w:val="left"/>
      <w:pPr>
        <w:tabs>
          <w:tab w:val="left" w:pos="810"/>
        </w:tabs>
        <w:ind w:left="2880" w:firstLine="423"/>
      </w:pPr>
      <w:rPr>
        <w:rFonts w:hAnsi="Arial Unicode MS"/>
        <w:caps w:val="0"/>
        <w:smallCaps w:val="0"/>
        <w:strike w:val="0"/>
        <w:dstrike w:val="0"/>
        <w:outline w:val="0"/>
        <w:emboss w:val="0"/>
        <w:imprint w:val="0"/>
        <w:spacing w:val="0"/>
        <w:w w:val="100"/>
        <w:kern w:val="0"/>
        <w:position w:val="0"/>
        <w:highlight w:val="none"/>
        <w:vertAlign w:val="baseline"/>
      </w:rPr>
    </w:lvl>
    <w:lvl w:ilvl="6" w:tplc="1D64DADE">
      <w:start w:val="1"/>
      <w:numFmt w:val="decimal"/>
      <w:suff w:val="nothing"/>
      <w:lvlText w:val="%7."/>
      <w:lvlJc w:val="left"/>
      <w:pPr>
        <w:tabs>
          <w:tab w:val="left" w:pos="810"/>
        </w:tabs>
        <w:ind w:left="3600" w:firstLine="423"/>
      </w:pPr>
      <w:rPr>
        <w:rFonts w:hAnsi="Arial Unicode MS"/>
        <w:caps w:val="0"/>
        <w:smallCaps w:val="0"/>
        <w:strike w:val="0"/>
        <w:dstrike w:val="0"/>
        <w:outline w:val="0"/>
        <w:emboss w:val="0"/>
        <w:imprint w:val="0"/>
        <w:spacing w:val="0"/>
        <w:w w:val="100"/>
        <w:kern w:val="0"/>
        <w:position w:val="0"/>
        <w:highlight w:val="none"/>
        <w:vertAlign w:val="baseline"/>
      </w:rPr>
    </w:lvl>
    <w:lvl w:ilvl="7" w:tplc="2A6491AE">
      <w:start w:val="1"/>
      <w:numFmt w:val="lowerLetter"/>
      <w:suff w:val="nothing"/>
      <w:lvlText w:val="%8."/>
      <w:lvlJc w:val="left"/>
      <w:pPr>
        <w:tabs>
          <w:tab w:val="left" w:pos="810"/>
        </w:tabs>
        <w:ind w:left="4320" w:firstLine="423"/>
      </w:pPr>
      <w:rPr>
        <w:rFonts w:hAnsi="Arial Unicode MS"/>
        <w:caps w:val="0"/>
        <w:smallCaps w:val="0"/>
        <w:strike w:val="0"/>
        <w:dstrike w:val="0"/>
        <w:outline w:val="0"/>
        <w:emboss w:val="0"/>
        <w:imprint w:val="0"/>
        <w:spacing w:val="0"/>
        <w:w w:val="100"/>
        <w:kern w:val="0"/>
        <w:position w:val="0"/>
        <w:highlight w:val="none"/>
        <w:vertAlign w:val="baseline"/>
      </w:rPr>
    </w:lvl>
    <w:lvl w:ilvl="8" w:tplc="4C84EA62">
      <w:start w:val="1"/>
      <w:numFmt w:val="lowerRoman"/>
      <w:suff w:val="nothing"/>
      <w:lvlText w:val="%9."/>
      <w:lvlJc w:val="left"/>
      <w:pPr>
        <w:tabs>
          <w:tab w:val="left" w:pos="810"/>
        </w:tabs>
        <w:ind w:left="5040" w:firstLine="4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66EC3E22"/>
    <w:multiLevelType w:val="hybridMultilevel"/>
    <w:tmpl w:val="8A6CDD58"/>
    <w:numStyleLink w:val="ImportedStyle1"/>
  </w:abstractNum>
  <w:abstractNum w:abstractNumId="5">
    <w:nsid w:val="77F00A06"/>
    <w:multiLevelType w:val="hybridMultilevel"/>
    <w:tmpl w:val="8A6CDD58"/>
    <w:styleLink w:val="ImportedStyle1"/>
    <w:lvl w:ilvl="0" w:tplc="FB605134">
      <w:start w:val="1"/>
      <w:numFmt w:val="decimal"/>
      <w:lvlText w:val="%1."/>
      <w:lvlJc w:val="left"/>
      <w:pPr>
        <w:tabs>
          <w:tab w:val="left" w:pos="720"/>
          <w:tab w:val="num" w:pos="1440"/>
        </w:tabs>
        <w:ind w:left="630" w:firstLine="18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CC569F70">
      <w:start w:val="1"/>
      <w:numFmt w:val="lowerLetter"/>
      <w:suff w:val="nothing"/>
      <w:lvlText w:val="%2."/>
      <w:lvlJc w:val="left"/>
      <w:pPr>
        <w:tabs>
          <w:tab w:val="left" w:pos="720"/>
          <w:tab w:val="left" w:pos="1440"/>
        </w:tabs>
        <w:ind w:left="720" w:firstLine="693"/>
      </w:pPr>
      <w:rPr>
        <w:rFonts w:hAnsi="Arial Unicode MS"/>
        <w:caps w:val="0"/>
        <w:smallCaps w:val="0"/>
        <w:strike w:val="0"/>
        <w:dstrike w:val="0"/>
        <w:outline w:val="0"/>
        <w:emboss w:val="0"/>
        <w:imprint w:val="0"/>
        <w:spacing w:val="0"/>
        <w:w w:val="100"/>
        <w:kern w:val="0"/>
        <w:position w:val="0"/>
        <w:highlight w:val="none"/>
        <w:vertAlign w:val="baseline"/>
      </w:rPr>
    </w:lvl>
    <w:lvl w:ilvl="2" w:tplc="3D0C743C">
      <w:start w:val="1"/>
      <w:numFmt w:val="lowerRoman"/>
      <w:lvlText w:val="%3."/>
      <w:lvlJc w:val="left"/>
      <w:pPr>
        <w:tabs>
          <w:tab w:val="left" w:pos="720"/>
          <w:tab w:val="left" w:pos="1440"/>
          <w:tab w:val="num" w:pos="2250"/>
        </w:tabs>
        <w:ind w:left="1440" w:hanging="3"/>
      </w:pPr>
      <w:rPr>
        <w:rFonts w:hAnsi="Arial Unicode MS"/>
        <w:caps w:val="0"/>
        <w:smallCaps w:val="0"/>
        <w:strike w:val="0"/>
        <w:dstrike w:val="0"/>
        <w:outline w:val="0"/>
        <w:emboss w:val="0"/>
        <w:imprint w:val="0"/>
        <w:spacing w:val="0"/>
        <w:w w:val="100"/>
        <w:kern w:val="0"/>
        <w:position w:val="0"/>
        <w:highlight w:val="none"/>
        <w:vertAlign w:val="baseline"/>
      </w:rPr>
    </w:lvl>
    <w:lvl w:ilvl="3" w:tplc="B3C62476">
      <w:start w:val="1"/>
      <w:numFmt w:val="decimal"/>
      <w:suff w:val="nothing"/>
      <w:lvlText w:val="%4."/>
      <w:lvlJc w:val="left"/>
      <w:pPr>
        <w:tabs>
          <w:tab w:val="left" w:pos="720"/>
          <w:tab w:val="left" w:pos="1440"/>
        </w:tabs>
        <w:ind w:left="2160" w:firstLine="693"/>
      </w:pPr>
      <w:rPr>
        <w:rFonts w:hAnsi="Arial Unicode MS"/>
        <w:caps w:val="0"/>
        <w:smallCaps w:val="0"/>
        <w:strike w:val="0"/>
        <w:dstrike w:val="0"/>
        <w:outline w:val="0"/>
        <w:emboss w:val="0"/>
        <w:imprint w:val="0"/>
        <w:spacing w:val="0"/>
        <w:w w:val="100"/>
        <w:kern w:val="0"/>
        <w:position w:val="0"/>
        <w:highlight w:val="none"/>
        <w:vertAlign w:val="baseline"/>
      </w:rPr>
    </w:lvl>
    <w:lvl w:ilvl="4" w:tplc="24C62486">
      <w:start w:val="1"/>
      <w:numFmt w:val="lowerLetter"/>
      <w:suff w:val="nothing"/>
      <w:lvlText w:val="%5."/>
      <w:lvlJc w:val="left"/>
      <w:pPr>
        <w:tabs>
          <w:tab w:val="left" w:pos="720"/>
          <w:tab w:val="left" w:pos="1440"/>
        </w:tabs>
        <w:ind w:left="2880" w:firstLine="693"/>
      </w:pPr>
      <w:rPr>
        <w:rFonts w:hAnsi="Arial Unicode MS"/>
        <w:caps w:val="0"/>
        <w:smallCaps w:val="0"/>
        <w:strike w:val="0"/>
        <w:dstrike w:val="0"/>
        <w:outline w:val="0"/>
        <w:emboss w:val="0"/>
        <w:imprint w:val="0"/>
        <w:spacing w:val="0"/>
        <w:w w:val="100"/>
        <w:kern w:val="0"/>
        <w:position w:val="0"/>
        <w:highlight w:val="none"/>
        <w:vertAlign w:val="baseline"/>
      </w:rPr>
    </w:lvl>
    <w:lvl w:ilvl="5" w:tplc="918080BC">
      <w:start w:val="1"/>
      <w:numFmt w:val="lowerRoman"/>
      <w:lvlText w:val="%6."/>
      <w:lvlJc w:val="left"/>
      <w:pPr>
        <w:tabs>
          <w:tab w:val="left" w:pos="720"/>
          <w:tab w:val="left" w:pos="1440"/>
          <w:tab w:val="num" w:pos="4410"/>
        </w:tabs>
        <w:ind w:left="3600" w:hanging="3"/>
      </w:pPr>
      <w:rPr>
        <w:rFonts w:hAnsi="Arial Unicode MS"/>
        <w:caps w:val="0"/>
        <w:smallCaps w:val="0"/>
        <w:strike w:val="0"/>
        <w:dstrike w:val="0"/>
        <w:outline w:val="0"/>
        <w:emboss w:val="0"/>
        <w:imprint w:val="0"/>
        <w:spacing w:val="0"/>
        <w:w w:val="100"/>
        <w:kern w:val="0"/>
        <w:position w:val="0"/>
        <w:highlight w:val="none"/>
        <w:vertAlign w:val="baseline"/>
      </w:rPr>
    </w:lvl>
    <w:lvl w:ilvl="6" w:tplc="51BACB8C">
      <w:start w:val="1"/>
      <w:numFmt w:val="decimal"/>
      <w:suff w:val="nothing"/>
      <w:lvlText w:val="%7."/>
      <w:lvlJc w:val="left"/>
      <w:pPr>
        <w:tabs>
          <w:tab w:val="left" w:pos="720"/>
          <w:tab w:val="left" w:pos="1440"/>
        </w:tabs>
        <w:ind w:left="4320" w:firstLine="693"/>
      </w:pPr>
      <w:rPr>
        <w:rFonts w:hAnsi="Arial Unicode MS"/>
        <w:caps w:val="0"/>
        <w:smallCaps w:val="0"/>
        <w:strike w:val="0"/>
        <w:dstrike w:val="0"/>
        <w:outline w:val="0"/>
        <w:emboss w:val="0"/>
        <w:imprint w:val="0"/>
        <w:spacing w:val="0"/>
        <w:w w:val="100"/>
        <w:kern w:val="0"/>
        <w:position w:val="0"/>
        <w:highlight w:val="none"/>
        <w:vertAlign w:val="baseline"/>
      </w:rPr>
    </w:lvl>
    <w:lvl w:ilvl="7" w:tplc="794AA6CE">
      <w:start w:val="1"/>
      <w:numFmt w:val="lowerLetter"/>
      <w:suff w:val="nothing"/>
      <w:lvlText w:val="%8."/>
      <w:lvlJc w:val="left"/>
      <w:pPr>
        <w:tabs>
          <w:tab w:val="left" w:pos="720"/>
          <w:tab w:val="left" w:pos="1440"/>
        </w:tabs>
        <w:ind w:left="5040" w:firstLine="693"/>
      </w:pPr>
      <w:rPr>
        <w:rFonts w:hAnsi="Arial Unicode MS"/>
        <w:caps w:val="0"/>
        <w:smallCaps w:val="0"/>
        <w:strike w:val="0"/>
        <w:dstrike w:val="0"/>
        <w:outline w:val="0"/>
        <w:emboss w:val="0"/>
        <w:imprint w:val="0"/>
        <w:spacing w:val="0"/>
        <w:w w:val="100"/>
        <w:kern w:val="0"/>
        <w:position w:val="0"/>
        <w:highlight w:val="none"/>
        <w:vertAlign w:val="baseline"/>
      </w:rPr>
    </w:lvl>
    <w:lvl w:ilvl="8" w:tplc="A03EE4D6">
      <w:start w:val="1"/>
      <w:numFmt w:val="lowerRoman"/>
      <w:lvlText w:val="%9."/>
      <w:lvlJc w:val="left"/>
      <w:pPr>
        <w:tabs>
          <w:tab w:val="left" w:pos="720"/>
          <w:tab w:val="left" w:pos="1440"/>
          <w:tab w:val="num" w:pos="6570"/>
        </w:tabs>
        <w:ind w:left="5760" w:hanging="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4"/>
  </w:num>
  <w:num w:numId="3">
    <w:abstractNumId w:val="4"/>
    <w:lvlOverride w:ilvl="0">
      <w:lvl w:ilvl="0" w:tplc="5BC03A06">
        <w:start w:val="1"/>
        <w:numFmt w:val="decimal"/>
        <w:lvlText w:val="%1."/>
        <w:lvlJc w:val="left"/>
        <w:pPr>
          <w:tabs>
            <w:tab w:val="left" w:pos="720"/>
            <w:tab w:val="num" w:pos="1440"/>
          </w:tabs>
          <w:ind w:left="540" w:firstLine="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82022026">
        <w:start w:val="1"/>
        <w:numFmt w:val="lowerLetter"/>
        <w:lvlText w:val="%2."/>
        <w:lvlJc w:val="left"/>
        <w:pPr>
          <w:tabs>
            <w:tab w:val="left" w:pos="720"/>
            <w:tab w:val="num" w:pos="1710"/>
          </w:tabs>
          <w:ind w:left="810" w:firstLine="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266BCCE">
        <w:start w:val="1"/>
        <w:numFmt w:val="lowerRoman"/>
        <w:lvlText w:val="%3."/>
        <w:lvlJc w:val="left"/>
        <w:pPr>
          <w:tabs>
            <w:tab w:val="left" w:pos="720"/>
            <w:tab w:val="left" w:pos="1440"/>
            <w:tab w:val="num" w:pos="2340"/>
          </w:tabs>
          <w:ind w:left="1440" w:firstLine="1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F58F50E">
        <w:start w:val="1"/>
        <w:numFmt w:val="decimal"/>
        <w:lvlText w:val="%4."/>
        <w:lvlJc w:val="left"/>
        <w:pPr>
          <w:tabs>
            <w:tab w:val="left" w:pos="720"/>
            <w:tab w:val="left" w:pos="1440"/>
            <w:tab w:val="num" w:pos="3060"/>
          </w:tabs>
          <w:ind w:left="2160" w:firstLine="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562E86E">
        <w:start w:val="1"/>
        <w:numFmt w:val="lowerLetter"/>
        <w:lvlText w:val="%5."/>
        <w:lvlJc w:val="left"/>
        <w:pPr>
          <w:tabs>
            <w:tab w:val="left" w:pos="720"/>
            <w:tab w:val="left" w:pos="1440"/>
            <w:tab w:val="num" w:pos="3780"/>
          </w:tabs>
          <w:ind w:left="2880" w:firstLine="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BBE7C84">
        <w:start w:val="1"/>
        <w:numFmt w:val="lowerRoman"/>
        <w:lvlText w:val="%6."/>
        <w:lvlJc w:val="left"/>
        <w:pPr>
          <w:tabs>
            <w:tab w:val="left" w:pos="720"/>
            <w:tab w:val="left" w:pos="1440"/>
            <w:tab w:val="num" w:pos="4500"/>
          </w:tabs>
          <w:ind w:left="3600" w:firstLine="1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A842EBE">
        <w:start w:val="1"/>
        <w:numFmt w:val="decimal"/>
        <w:lvlText w:val="%7."/>
        <w:lvlJc w:val="left"/>
        <w:pPr>
          <w:tabs>
            <w:tab w:val="left" w:pos="720"/>
            <w:tab w:val="left" w:pos="1440"/>
            <w:tab w:val="num" w:pos="5220"/>
          </w:tabs>
          <w:ind w:left="4320" w:firstLine="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0FC7CB8">
        <w:start w:val="1"/>
        <w:numFmt w:val="lowerLetter"/>
        <w:lvlText w:val="%8."/>
        <w:lvlJc w:val="left"/>
        <w:pPr>
          <w:tabs>
            <w:tab w:val="left" w:pos="720"/>
            <w:tab w:val="left" w:pos="1440"/>
            <w:tab w:val="num" w:pos="5940"/>
          </w:tabs>
          <w:ind w:left="5040" w:firstLine="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95AFE7E">
        <w:start w:val="1"/>
        <w:numFmt w:val="lowerRoman"/>
        <w:lvlText w:val="%9."/>
        <w:lvlJc w:val="left"/>
        <w:pPr>
          <w:tabs>
            <w:tab w:val="left" w:pos="720"/>
            <w:tab w:val="left" w:pos="1440"/>
            <w:tab w:val="num" w:pos="6660"/>
          </w:tabs>
          <w:ind w:left="5760" w:firstLine="1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0"/>
  </w:num>
  <w:num w:numId="6">
    <w:abstractNumId w:val="0"/>
    <w:lvlOverride w:ilvl="0">
      <w:lvl w:ilvl="0" w:tplc="1DE41DCA">
        <w:start w:val="1"/>
        <w:numFmt w:val="decimal"/>
        <w:lvlText w:val="%1."/>
        <w:lvlJc w:val="left"/>
        <w:pPr>
          <w:tabs>
            <w:tab w:val="num" w:pos="810"/>
          </w:tabs>
          <w:ind w:left="270" w:firstLine="270"/>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434DD12">
        <w:start w:val="1"/>
        <w:numFmt w:val="lowerLetter"/>
        <w:suff w:val="nothing"/>
        <w:lvlText w:val="%2."/>
        <w:lvlJc w:val="left"/>
        <w:pPr>
          <w:tabs>
            <w:tab w:val="left" w:pos="810"/>
          </w:tabs>
          <w:ind w:left="720" w:firstLine="423"/>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DCCD7F8">
        <w:start w:val="1"/>
        <w:numFmt w:val="lowerRoman"/>
        <w:suff w:val="nothing"/>
        <w:lvlText w:val="%3."/>
        <w:lvlJc w:val="left"/>
        <w:pPr>
          <w:tabs>
            <w:tab w:val="left" w:pos="810"/>
          </w:tabs>
          <w:ind w:left="1440" w:firstLine="423"/>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090D2F6">
        <w:start w:val="1"/>
        <w:numFmt w:val="decimal"/>
        <w:suff w:val="nothing"/>
        <w:lvlText w:val="%4."/>
        <w:lvlJc w:val="left"/>
        <w:pPr>
          <w:tabs>
            <w:tab w:val="left" w:pos="810"/>
          </w:tabs>
          <w:ind w:left="2160" w:firstLine="423"/>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6AE5F52">
        <w:start w:val="1"/>
        <w:numFmt w:val="lowerLetter"/>
        <w:suff w:val="nothing"/>
        <w:lvlText w:val="%5."/>
        <w:lvlJc w:val="left"/>
        <w:pPr>
          <w:tabs>
            <w:tab w:val="left" w:pos="810"/>
          </w:tabs>
          <w:ind w:left="2880" w:firstLine="423"/>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F5E3D0A">
        <w:start w:val="1"/>
        <w:numFmt w:val="lowerRoman"/>
        <w:suff w:val="nothing"/>
        <w:lvlText w:val="%6."/>
        <w:lvlJc w:val="left"/>
        <w:pPr>
          <w:tabs>
            <w:tab w:val="left" w:pos="810"/>
          </w:tabs>
          <w:ind w:left="3600" w:firstLine="423"/>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B26A488">
        <w:start w:val="1"/>
        <w:numFmt w:val="decimal"/>
        <w:suff w:val="nothing"/>
        <w:lvlText w:val="%7."/>
        <w:lvlJc w:val="left"/>
        <w:pPr>
          <w:tabs>
            <w:tab w:val="left" w:pos="810"/>
          </w:tabs>
          <w:ind w:left="4320" w:firstLine="423"/>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3CA28D2">
        <w:start w:val="1"/>
        <w:numFmt w:val="lowerLetter"/>
        <w:suff w:val="nothing"/>
        <w:lvlText w:val="%8."/>
        <w:lvlJc w:val="left"/>
        <w:pPr>
          <w:tabs>
            <w:tab w:val="left" w:pos="810"/>
          </w:tabs>
          <w:ind w:left="5040" w:firstLine="423"/>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1FE796C">
        <w:start w:val="1"/>
        <w:numFmt w:val="lowerRoman"/>
        <w:suff w:val="nothing"/>
        <w:lvlText w:val="%9."/>
        <w:lvlJc w:val="left"/>
        <w:pPr>
          <w:tabs>
            <w:tab w:val="left" w:pos="810"/>
          </w:tabs>
          <w:ind w:left="5760" w:firstLine="423"/>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tplc="1DE41DCA">
        <w:start w:val="1"/>
        <w:numFmt w:val="decimal"/>
        <w:lvlText w:val="%1."/>
        <w:lvlJc w:val="left"/>
        <w:pPr>
          <w:tabs>
            <w:tab w:val="num"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270" w:firstLine="270"/>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434DD12">
        <w:start w:val="1"/>
        <w:numFmt w:val="lowerLetter"/>
        <w:suff w:val="nothing"/>
        <w:lvlText w:val="%2."/>
        <w:lvlJc w:val="left"/>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720" w:firstLine="423"/>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DCCD7F8">
        <w:start w:val="1"/>
        <w:numFmt w:val="lowerRoman"/>
        <w:suff w:val="nothing"/>
        <w:lvlText w:val="%3."/>
        <w:lvlJc w:val="left"/>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440" w:firstLine="423"/>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090D2F6">
        <w:start w:val="1"/>
        <w:numFmt w:val="decimal"/>
        <w:suff w:val="nothing"/>
        <w:lvlText w:val="%4."/>
        <w:lvlJc w:val="left"/>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2160" w:firstLine="423"/>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6AE5F52">
        <w:start w:val="1"/>
        <w:numFmt w:val="lowerLetter"/>
        <w:suff w:val="nothing"/>
        <w:lvlText w:val="%5."/>
        <w:lvlJc w:val="left"/>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2880" w:firstLine="423"/>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F5E3D0A">
        <w:start w:val="1"/>
        <w:numFmt w:val="lowerRoman"/>
        <w:suff w:val="nothing"/>
        <w:lvlText w:val="%6."/>
        <w:lvlJc w:val="left"/>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0" w:firstLine="423"/>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B26A488">
        <w:start w:val="1"/>
        <w:numFmt w:val="decimal"/>
        <w:suff w:val="nothing"/>
        <w:lvlText w:val="%7."/>
        <w:lvlJc w:val="left"/>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4320" w:firstLine="423"/>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3CA28D2">
        <w:start w:val="1"/>
        <w:numFmt w:val="lowerLetter"/>
        <w:suff w:val="nothing"/>
        <w:lvlText w:val="%8."/>
        <w:lvlJc w:val="left"/>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5040" w:firstLine="423"/>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1FE796C">
        <w:start w:val="1"/>
        <w:numFmt w:val="lowerRoman"/>
        <w:suff w:val="nothing"/>
        <w:lvlText w:val="%9."/>
        <w:lvlJc w:val="left"/>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5760" w:firstLine="423"/>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tplc="1DE41DCA">
        <w:start w:val="1"/>
        <w:numFmt w:val="decimal"/>
        <w:suff w:val="nothing"/>
        <w:lvlText w:val="%1."/>
        <w:lvlJc w:val="left"/>
        <w:pPr>
          <w:tabs>
            <w:tab w:val="left" w:pos="720"/>
            <w:tab w:val="left" w:pos="810"/>
          </w:tabs>
          <w:ind w:left="270" w:firstLine="270"/>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434DD12">
        <w:start w:val="1"/>
        <w:numFmt w:val="lowerLetter"/>
        <w:suff w:val="nothing"/>
        <w:lvlText w:val="%2."/>
        <w:lvlJc w:val="left"/>
        <w:pPr>
          <w:tabs>
            <w:tab w:val="left" w:pos="720"/>
            <w:tab w:val="left" w:pos="810"/>
          </w:tabs>
          <w:ind w:left="720" w:firstLine="270"/>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DCCD7F8">
        <w:start w:val="1"/>
        <w:numFmt w:val="lowerRoman"/>
        <w:suff w:val="nothing"/>
        <w:lvlText w:val="%3."/>
        <w:lvlJc w:val="left"/>
        <w:pPr>
          <w:tabs>
            <w:tab w:val="left" w:pos="720"/>
            <w:tab w:val="left" w:pos="810"/>
          </w:tabs>
          <w:ind w:left="1440" w:firstLine="270"/>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090D2F6">
        <w:start w:val="1"/>
        <w:numFmt w:val="decimal"/>
        <w:suff w:val="nothing"/>
        <w:lvlText w:val="%4."/>
        <w:lvlJc w:val="left"/>
        <w:pPr>
          <w:tabs>
            <w:tab w:val="left" w:pos="720"/>
            <w:tab w:val="left" w:pos="810"/>
          </w:tabs>
          <w:ind w:left="2160" w:firstLine="270"/>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6AE5F52">
        <w:start w:val="1"/>
        <w:numFmt w:val="lowerLetter"/>
        <w:suff w:val="nothing"/>
        <w:lvlText w:val="%5."/>
        <w:lvlJc w:val="left"/>
        <w:pPr>
          <w:tabs>
            <w:tab w:val="left" w:pos="720"/>
            <w:tab w:val="left" w:pos="810"/>
          </w:tabs>
          <w:ind w:left="2880" w:firstLine="270"/>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F5E3D0A">
        <w:start w:val="1"/>
        <w:numFmt w:val="lowerRoman"/>
        <w:suff w:val="nothing"/>
        <w:lvlText w:val="%6."/>
        <w:lvlJc w:val="left"/>
        <w:pPr>
          <w:tabs>
            <w:tab w:val="left" w:pos="720"/>
            <w:tab w:val="left" w:pos="810"/>
          </w:tabs>
          <w:ind w:left="3600" w:firstLine="270"/>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B26A488">
        <w:start w:val="1"/>
        <w:numFmt w:val="decimal"/>
        <w:suff w:val="nothing"/>
        <w:lvlText w:val="%7."/>
        <w:lvlJc w:val="left"/>
        <w:pPr>
          <w:tabs>
            <w:tab w:val="left" w:pos="720"/>
            <w:tab w:val="left" w:pos="810"/>
          </w:tabs>
          <w:ind w:left="4320" w:firstLine="270"/>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3CA28D2">
        <w:start w:val="1"/>
        <w:numFmt w:val="lowerLetter"/>
        <w:suff w:val="nothing"/>
        <w:lvlText w:val="%8."/>
        <w:lvlJc w:val="left"/>
        <w:pPr>
          <w:tabs>
            <w:tab w:val="left" w:pos="720"/>
            <w:tab w:val="left" w:pos="810"/>
          </w:tabs>
          <w:ind w:left="5040" w:firstLine="270"/>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1FE796C">
        <w:start w:val="1"/>
        <w:numFmt w:val="lowerRoman"/>
        <w:suff w:val="nothing"/>
        <w:lvlText w:val="%9."/>
        <w:lvlJc w:val="left"/>
        <w:pPr>
          <w:tabs>
            <w:tab w:val="left" w:pos="720"/>
            <w:tab w:val="left" w:pos="810"/>
          </w:tabs>
          <w:ind w:left="5760" w:firstLine="270"/>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3"/>
  </w:num>
  <w:num w:numId="10">
    <w:abstractNumId w:val="2"/>
  </w:num>
  <w:num w:numId="11">
    <w:abstractNumId w:val="2"/>
    <w:lvlOverride w:ilvl="0">
      <w:lvl w:ilvl="0" w:tplc="E09EC25C">
        <w:start w:val="1"/>
        <w:numFmt w:val="decimal"/>
        <w:lvlText w:val="%1."/>
        <w:lvlJc w:val="left"/>
        <w:pPr>
          <w:tabs>
            <w:tab w:val="num" w:pos="810"/>
          </w:tabs>
          <w:ind w:left="270" w:firstLine="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270CFE8">
        <w:start w:val="1"/>
        <w:numFmt w:val="lowerLetter"/>
        <w:suff w:val="nothing"/>
        <w:lvlText w:val="%2."/>
        <w:lvlJc w:val="left"/>
        <w:pPr>
          <w:tabs>
            <w:tab w:val="left" w:pos="810"/>
          </w:tabs>
          <w:ind w:left="270" w:firstLine="4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5665040">
        <w:start w:val="1"/>
        <w:numFmt w:val="lowerRoman"/>
        <w:suff w:val="nothing"/>
        <w:lvlText w:val="%3."/>
        <w:lvlJc w:val="left"/>
        <w:pPr>
          <w:tabs>
            <w:tab w:val="left" w:pos="810"/>
          </w:tabs>
          <w:ind w:left="990" w:firstLine="4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724C988">
        <w:start w:val="1"/>
        <w:numFmt w:val="decimal"/>
        <w:suff w:val="nothing"/>
        <w:lvlText w:val="%4."/>
        <w:lvlJc w:val="left"/>
        <w:pPr>
          <w:tabs>
            <w:tab w:val="left" w:pos="810"/>
          </w:tabs>
          <w:ind w:left="1710" w:firstLine="4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9C85494">
        <w:start w:val="1"/>
        <w:numFmt w:val="lowerLetter"/>
        <w:suff w:val="nothing"/>
        <w:lvlText w:val="%5."/>
        <w:lvlJc w:val="left"/>
        <w:pPr>
          <w:tabs>
            <w:tab w:val="left" w:pos="810"/>
          </w:tabs>
          <w:ind w:left="2430" w:firstLine="4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C8C6702">
        <w:start w:val="1"/>
        <w:numFmt w:val="lowerRoman"/>
        <w:suff w:val="nothing"/>
        <w:lvlText w:val="%6."/>
        <w:lvlJc w:val="left"/>
        <w:pPr>
          <w:tabs>
            <w:tab w:val="left" w:pos="810"/>
          </w:tabs>
          <w:ind w:left="3150" w:firstLine="4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A7EB6F8">
        <w:start w:val="1"/>
        <w:numFmt w:val="decimal"/>
        <w:suff w:val="nothing"/>
        <w:lvlText w:val="%7."/>
        <w:lvlJc w:val="left"/>
        <w:pPr>
          <w:tabs>
            <w:tab w:val="left" w:pos="810"/>
          </w:tabs>
          <w:ind w:left="3870" w:firstLine="4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4763EA2">
        <w:start w:val="1"/>
        <w:numFmt w:val="lowerLetter"/>
        <w:suff w:val="nothing"/>
        <w:lvlText w:val="%8."/>
        <w:lvlJc w:val="left"/>
        <w:pPr>
          <w:tabs>
            <w:tab w:val="left" w:pos="810"/>
          </w:tabs>
          <w:ind w:left="4590" w:firstLine="4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C10F772">
        <w:start w:val="1"/>
        <w:numFmt w:val="lowerRoman"/>
        <w:suff w:val="nothing"/>
        <w:lvlText w:val="%9."/>
        <w:lvlJc w:val="left"/>
        <w:pPr>
          <w:tabs>
            <w:tab w:val="left" w:pos="810"/>
          </w:tabs>
          <w:ind w:left="5310" w:firstLine="42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2"/>
    <w:lvlOverride w:ilvl="0">
      <w:lvl w:ilvl="0" w:tplc="E09EC25C">
        <w:start w:val="1"/>
        <w:numFmt w:val="decimal"/>
        <w:suff w:val="nothing"/>
        <w:lvlText w:val="%1."/>
        <w:lvlJc w:val="left"/>
        <w:pPr>
          <w:tabs>
            <w:tab w:val="left" w:pos="708"/>
            <w:tab w:val="left" w:pos="810"/>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68" w:firstLine="3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270CFE8">
        <w:start w:val="1"/>
        <w:numFmt w:val="lowerLetter"/>
        <w:suff w:val="nothing"/>
        <w:lvlText w:val="%2."/>
        <w:lvlJc w:val="left"/>
        <w:pPr>
          <w:tabs>
            <w:tab w:val="left" w:pos="708"/>
            <w:tab w:val="left" w:pos="810"/>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80" w:firstLine="3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5665040">
        <w:start w:val="1"/>
        <w:numFmt w:val="lowerRoman"/>
        <w:suff w:val="nothing"/>
        <w:lvlText w:val="%3."/>
        <w:lvlJc w:val="left"/>
        <w:pPr>
          <w:tabs>
            <w:tab w:val="left" w:pos="708"/>
            <w:tab w:val="left" w:pos="810"/>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20" w:firstLine="3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724C988">
        <w:start w:val="1"/>
        <w:numFmt w:val="decimal"/>
        <w:suff w:val="nothing"/>
        <w:lvlText w:val="%4."/>
        <w:lvlJc w:val="left"/>
        <w:pPr>
          <w:tabs>
            <w:tab w:val="left" w:pos="708"/>
            <w:tab w:val="left" w:pos="810"/>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440" w:firstLine="3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9C85494">
        <w:start w:val="1"/>
        <w:numFmt w:val="lowerLetter"/>
        <w:suff w:val="nothing"/>
        <w:lvlText w:val="%5."/>
        <w:lvlJc w:val="left"/>
        <w:pPr>
          <w:tabs>
            <w:tab w:val="left" w:pos="708"/>
            <w:tab w:val="left" w:pos="810"/>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2160" w:firstLine="3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C8C6702">
        <w:start w:val="1"/>
        <w:numFmt w:val="lowerRoman"/>
        <w:suff w:val="nothing"/>
        <w:lvlText w:val="%6."/>
        <w:lvlJc w:val="left"/>
        <w:pPr>
          <w:tabs>
            <w:tab w:val="left" w:pos="708"/>
            <w:tab w:val="left" w:pos="810"/>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2880" w:firstLine="3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A7EB6F8">
        <w:start w:val="1"/>
        <w:numFmt w:val="decimal"/>
        <w:suff w:val="nothing"/>
        <w:lvlText w:val="%7."/>
        <w:lvlJc w:val="left"/>
        <w:pPr>
          <w:tabs>
            <w:tab w:val="left" w:pos="708"/>
            <w:tab w:val="left" w:pos="810"/>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3600" w:firstLine="3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4763EA2">
        <w:start w:val="1"/>
        <w:numFmt w:val="lowerLetter"/>
        <w:suff w:val="nothing"/>
        <w:lvlText w:val="%8."/>
        <w:lvlJc w:val="left"/>
        <w:pPr>
          <w:tabs>
            <w:tab w:val="left" w:pos="708"/>
            <w:tab w:val="left" w:pos="810"/>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4320" w:firstLine="3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C10F772">
        <w:start w:val="1"/>
        <w:numFmt w:val="lowerRoman"/>
        <w:suff w:val="nothing"/>
        <w:lvlText w:val="%9."/>
        <w:lvlJc w:val="left"/>
        <w:pPr>
          <w:tabs>
            <w:tab w:val="left" w:pos="708"/>
            <w:tab w:val="left" w:pos="810"/>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040" w:firstLine="37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14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11"/>
    <w:rsid w:val="00007E95"/>
    <w:rsid w:val="002345EF"/>
    <w:rsid w:val="002A5E46"/>
    <w:rsid w:val="003248B6"/>
    <w:rsid w:val="00330032"/>
    <w:rsid w:val="00362B89"/>
    <w:rsid w:val="003A72E4"/>
    <w:rsid w:val="003F3370"/>
    <w:rsid w:val="004430CE"/>
    <w:rsid w:val="004A5A50"/>
    <w:rsid w:val="00512B02"/>
    <w:rsid w:val="00572CDA"/>
    <w:rsid w:val="0067391D"/>
    <w:rsid w:val="006E1CE1"/>
    <w:rsid w:val="00721511"/>
    <w:rsid w:val="007363B8"/>
    <w:rsid w:val="0077043D"/>
    <w:rsid w:val="007A4E6C"/>
    <w:rsid w:val="0082119B"/>
    <w:rsid w:val="00852C1E"/>
    <w:rsid w:val="008B7FA2"/>
    <w:rsid w:val="00945B88"/>
    <w:rsid w:val="009E62D3"/>
    <w:rsid w:val="00A25502"/>
    <w:rsid w:val="00A85D11"/>
    <w:rsid w:val="00AA0857"/>
    <w:rsid w:val="00C15D1D"/>
    <w:rsid w:val="00C4184A"/>
    <w:rsid w:val="00CC114B"/>
    <w:rsid w:val="00CF1326"/>
    <w:rsid w:val="00D357DD"/>
    <w:rsid w:val="00D57C53"/>
    <w:rsid w:val="00DD2B48"/>
    <w:rsid w:val="00EA2AF3"/>
    <w:rsid w:val="00F17786"/>
    <w:rsid w:val="00F71823"/>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D67F87-6EC6-44DA-971A-007E2463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ka-GE" w:eastAsia="ka-G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eastAsia="Calibri" w:hAnsi="Calibri" w:cs="Calibri"/>
      <w:color w:val="000000"/>
      <w:sz w:val="22"/>
      <w:szCs w:val="22"/>
      <w:u w:color="000000"/>
      <w:lang w:val="en-US"/>
    </w:rPr>
  </w:style>
  <w:style w:type="paragraph" w:styleId="Heading1">
    <w:name w:val="heading 1"/>
    <w:next w:val="Normal"/>
    <w:pPr>
      <w:spacing w:line="276" w:lineRule="auto"/>
      <w:jc w:val="center"/>
      <w:outlineLvl w:val="0"/>
    </w:pPr>
    <w:rPr>
      <w:rFonts w:ascii="Sylfaen" w:eastAsia="Sylfaen" w:hAnsi="Sylfaen" w:cs="Sylfaen"/>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844"/>
        <w:tab w:val="right" w:pos="9689"/>
      </w:tabs>
      <w:spacing w:after="200" w:line="276" w:lineRule="auto"/>
    </w:pPr>
    <w:rPr>
      <w:rFonts w:ascii="Calibri" w:eastAsia="Calibri" w:hAnsi="Calibri" w:cs="Calibri"/>
      <w:color w:val="000000"/>
      <w:sz w:val="22"/>
      <w:szCs w:val="22"/>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styleId="NormalWeb">
    <w:name w:val="Normal (Web)"/>
    <w:pPr>
      <w:spacing w:before="100" w:after="100"/>
    </w:pPr>
    <w:rPr>
      <w:rFonts w:cs="Arial Unicode MS"/>
      <w:color w:val="000000"/>
      <w:sz w:val="24"/>
      <w:szCs w:val="24"/>
      <w:lang w:val="en-US"/>
    </w:rPr>
  </w:style>
  <w:style w:type="numbering" w:customStyle="1" w:styleId="ImportedStyle2">
    <w:name w:val="Imported Style 2"/>
    <w:pPr>
      <w:numPr>
        <w:numId w:val="4"/>
      </w:numPr>
    </w:pPr>
  </w:style>
  <w:style w:type="paragraph" w:customStyle="1" w:styleId="abzacixml">
    <w:name w:val="abzaci_xml"/>
    <w:pPr>
      <w:spacing w:line="240" w:lineRule="atLeast"/>
      <w:ind w:firstLine="283"/>
      <w:jc w:val="both"/>
    </w:pPr>
    <w:rPr>
      <w:rFonts w:ascii="Sylfaen" w:eastAsia="Sylfaen" w:hAnsi="Sylfaen" w:cs="Sylfaen"/>
      <w:color w:val="000000"/>
      <w:sz w:val="22"/>
      <w:szCs w:val="22"/>
      <w:lang w:val="en-US"/>
    </w:rPr>
  </w:style>
  <w:style w:type="paragraph" w:styleId="BodyText">
    <w:name w:val="Body Text"/>
    <w:pPr>
      <w:spacing w:after="120" w:line="276" w:lineRule="auto"/>
    </w:pPr>
    <w:rPr>
      <w:rFonts w:ascii="Calibri" w:eastAsia="Calibri" w:hAnsi="Calibri" w:cs="Calibri"/>
      <w:color w:val="000000"/>
      <w:sz w:val="22"/>
      <w:szCs w:val="22"/>
      <w:lang w:val="en-US"/>
    </w:rPr>
  </w:style>
  <w:style w:type="numbering" w:customStyle="1" w:styleId="ImportedStyle3">
    <w:name w:val="Imported Style 3"/>
    <w:pPr>
      <w:numPr>
        <w:numId w:val="9"/>
      </w:numPr>
    </w:pPr>
  </w:style>
  <w:style w:type="paragraph" w:styleId="BalloonText">
    <w:name w:val="Balloon Text"/>
    <w:basedOn w:val="Normal"/>
    <w:link w:val="BalloonTextChar"/>
    <w:uiPriority w:val="99"/>
    <w:semiHidden/>
    <w:unhideWhenUsed/>
    <w:rsid w:val="00F718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823"/>
    <w:rPr>
      <w:rFonts w:ascii="Segoe UI" w:eastAsia="Calibri" w:hAnsi="Segoe UI" w:cs="Segoe UI"/>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10</Pages>
  <Words>2632</Words>
  <Characters>15007</Characters>
  <Application>Microsoft Office Word</Application>
  <DocSecurity>0</DocSecurity>
  <Lines>125</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sal jox</cp:lastModifiedBy>
  <cp:revision>24</cp:revision>
  <cp:lastPrinted>2017-09-07T14:54:00Z</cp:lastPrinted>
  <dcterms:created xsi:type="dcterms:W3CDTF">2017-09-07T11:15:00Z</dcterms:created>
  <dcterms:modified xsi:type="dcterms:W3CDTF">2019-12-11T15:36:00Z</dcterms:modified>
</cp:coreProperties>
</file>