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7D0D2" w14:textId="77777777" w:rsidR="00E53E87" w:rsidRPr="00D059D8" w:rsidRDefault="00E53E87" w:rsidP="00D059D8">
      <w:pPr>
        <w:spacing w:line="276" w:lineRule="auto"/>
        <w:ind w:firstLine="360"/>
        <w:rPr>
          <w:b/>
          <w:lang w:val="ka-GE"/>
        </w:rPr>
      </w:pPr>
    </w:p>
    <w:p w14:paraId="2C82E73A" w14:textId="77777777" w:rsidR="00E53E87" w:rsidRPr="00D059D8" w:rsidRDefault="00E53E87" w:rsidP="00D059D8">
      <w:pPr>
        <w:spacing w:line="276" w:lineRule="auto"/>
        <w:ind w:firstLine="360"/>
        <w:rPr>
          <w:b/>
          <w:lang w:val="ka-GE"/>
        </w:rPr>
      </w:pPr>
    </w:p>
    <w:p w14:paraId="34ED54DE" w14:textId="77777777" w:rsidR="00E53E87" w:rsidRDefault="00E53E87" w:rsidP="00D059D8">
      <w:pPr>
        <w:spacing w:line="276" w:lineRule="auto"/>
        <w:ind w:firstLine="360"/>
        <w:rPr>
          <w:b/>
          <w:lang w:val="ka-GE"/>
        </w:rPr>
      </w:pPr>
    </w:p>
    <w:p w14:paraId="60DE1C81" w14:textId="77777777" w:rsidR="00D059D8" w:rsidRPr="00D059D8" w:rsidRDefault="00D059D8" w:rsidP="00D059D8">
      <w:pPr>
        <w:spacing w:line="276" w:lineRule="auto"/>
        <w:ind w:firstLine="360"/>
        <w:rPr>
          <w:b/>
          <w:lang w:val="ka-GE"/>
        </w:rPr>
      </w:pPr>
    </w:p>
    <w:p w14:paraId="0FDD965A" w14:textId="77777777" w:rsidR="00E53E87" w:rsidRPr="00D059D8" w:rsidRDefault="00E53E87" w:rsidP="00D059D8">
      <w:pPr>
        <w:spacing w:line="276" w:lineRule="auto"/>
        <w:ind w:firstLine="360"/>
        <w:rPr>
          <w:b/>
          <w:lang w:val="ka-GE"/>
        </w:rPr>
      </w:pPr>
    </w:p>
    <w:p w14:paraId="42DDBC08" w14:textId="77777777" w:rsidR="00E53E87" w:rsidRPr="00D059D8" w:rsidRDefault="00E53E87" w:rsidP="00D059D8">
      <w:pPr>
        <w:spacing w:line="276" w:lineRule="auto"/>
        <w:ind w:firstLine="360"/>
        <w:rPr>
          <w:b/>
          <w:lang w:val="ka-GE"/>
        </w:rPr>
      </w:pPr>
    </w:p>
    <w:p w14:paraId="4F8367BB" w14:textId="77777777" w:rsidR="00E53E87" w:rsidRPr="00D059D8" w:rsidRDefault="00E53E87" w:rsidP="00D059D8">
      <w:pPr>
        <w:spacing w:line="276" w:lineRule="auto"/>
        <w:ind w:firstLine="360"/>
        <w:rPr>
          <w:b/>
          <w:lang w:val="ka-GE"/>
        </w:rPr>
      </w:pPr>
    </w:p>
    <w:p w14:paraId="7F2F4F31" w14:textId="77777777" w:rsidR="00E53E87" w:rsidRPr="00D059D8" w:rsidRDefault="00E53E87" w:rsidP="00D059D8">
      <w:pPr>
        <w:spacing w:line="276" w:lineRule="auto"/>
        <w:ind w:firstLine="360"/>
        <w:rPr>
          <w:b/>
          <w:lang w:val="ka-GE"/>
        </w:rPr>
      </w:pPr>
    </w:p>
    <w:p w14:paraId="54FDF7F8" w14:textId="77777777" w:rsidR="00E53E87" w:rsidRPr="00D059D8" w:rsidRDefault="00E53E87" w:rsidP="00D059D8">
      <w:pPr>
        <w:spacing w:line="276" w:lineRule="auto"/>
        <w:ind w:firstLine="360"/>
        <w:rPr>
          <w:b/>
          <w:lang w:val="ka-GE"/>
        </w:rPr>
      </w:pPr>
    </w:p>
    <w:p w14:paraId="3E1E1102" w14:textId="77777777" w:rsidR="00E53E87" w:rsidRPr="00D059D8" w:rsidRDefault="00E53E87" w:rsidP="00D059D8">
      <w:pPr>
        <w:spacing w:line="276" w:lineRule="auto"/>
        <w:ind w:firstLine="360"/>
        <w:rPr>
          <w:b/>
          <w:lang w:val="ka-GE"/>
        </w:rPr>
      </w:pPr>
    </w:p>
    <w:p w14:paraId="2219548D" w14:textId="7E495BD5" w:rsidR="00E71F7E" w:rsidRPr="00D059D8" w:rsidRDefault="00E53E87" w:rsidP="00D059D8">
      <w:pPr>
        <w:spacing w:line="276" w:lineRule="auto"/>
        <w:ind w:firstLine="360"/>
        <w:rPr>
          <w:b/>
          <w:lang w:val="ka-GE"/>
        </w:rPr>
      </w:pPr>
      <w:r w:rsidRPr="00D059D8">
        <w:rPr>
          <w:b/>
          <w:lang w:val="ka-GE"/>
        </w:rPr>
        <w:t>1</w:t>
      </w:r>
      <w:r w:rsidR="00E71F7E" w:rsidRPr="00D059D8">
        <w:rPr>
          <w:b/>
          <w:lang w:val="ka-GE"/>
        </w:rPr>
        <w:t>/</w:t>
      </w:r>
      <w:r w:rsidRPr="00D059D8">
        <w:rPr>
          <w:b/>
          <w:lang w:val="ka-GE"/>
        </w:rPr>
        <w:t>6</w:t>
      </w:r>
      <w:r w:rsidR="00E71F7E" w:rsidRPr="00D059D8">
        <w:rPr>
          <w:b/>
          <w:lang w:val="ka-GE"/>
        </w:rPr>
        <w:t xml:space="preserve">/748                                                         </w:t>
      </w:r>
      <w:r w:rsidR="00D059D8">
        <w:rPr>
          <w:b/>
          <w:lang w:val="ka-GE"/>
        </w:rPr>
        <w:t xml:space="preserve">                    </w:t>
      </w:r>
      <w:r w:rsidR="00E71F7E" w:rsidRPr="00D059D8">
        <w:rPr>
          <w:b/>
          <w:lang w:val="ka-GE"/>
        </w:rPr>
        <w:t>ბათუმი, 2017 წლის</w:t>
      </w:r>
      <w:r w:rsidRPr="00D059D8">
        <w:rPr>
          <w:b/>
          <w:lang w:val="ka-GE"/>
        </w:rPr>
        <w:t xml:space="preserve"> 7 აპრილი</w:t>
      </w:r>
    </w:p>
    <w:p w14:paraId="40CD648A" w14:textId="77777777" w:rsidR="00E71F7E" w:rsidRPr="00D059D8" w:rsidRDefault="00E71F7E" w:rsidP="00D059D8">
      <w:pPr>
        <w:spacing w:line="276" w:lineRule="auto"/>
        <w:ind w:firstLine="360"/>
        <w:rPr>
          <w:b/>
          <w:lang w:val="ka-GE"/>
        </w:rPr>
      </w:pPr>
    </w:p>
    <w:p w14:paraId="2296C845" w14:textId="77777777" w:rsidR="00E71F7E" w:rsidRPr="00D059D8" w:rsidRDefault="00E71F7E" w:rsidP="00D059D8">
      <w:pPr>
        <w:spacing w:line="276" w:lineRule="auto"/>
        <w:ind w:firstLine="360"/>
        <w:jc w:val="both"/>
        <w:rPr>
          <w:b/>
          <w:lang w:val="ka-GE"/>
        </w:rPr>
      </w:pPr>
      <w:r w:rsidRPr="00D059D8">
        <w:rPr>
          <w:b/>
          <w:lang w:val="ka-GE"/>
        </w:rPr>
        <w:t xml:space="preserve">კოლეგიის შემადგენლობა: </w:t>
      </w:r>
    </w:p>
    <w:p w14:paraId="101E4F23" w14:textId="77777777" w:rsidR="00E71F7E" w:rsidRPr="00D059D8" w:rsidRDefault="00E71F7E" w:rsidP="00D059D8">
      <w:pPr>
        <w:spacing w:line="276" w:lineRule="auto"/>
        <w:ind w:firstLine="360"/>
        <w:jc w:val="both"/>
        <w:rPr>
          <w:lang w:val="ka-GE"/>
        </w:rPr>
      </w:pPr>
      <w:r w:rsidRPr="00D059D8">
        <w:rPr>
          <w:lang w:val="ka-GE"/>
        </w:rPr>
        <w:t>ლალი ფაფიაშვილი – სხდომის თავმჯდომარე;</w:t>
      </w:r>
    </w:p>
    <w:p w14:paraId="75CEAA22" w14:textId="77777777" w:rsidR="00E71F7E" w:rsidRPr="00D059D8" w:rsidRDefault="00E71F7E" w:rsidP="00D059D8">
      <w:pPr>
        <w:spacing w:line="276" w:lineRule="auto"/>
        <w:ind w:firstLine="360"/>
        <w:jc w:val="both"/>
        <w:rPr>
          <w:lang w:val="ka-GE"/>
        </w:rPr>
      </w:pPr>
      <w:r w:rsidRPr="00D059D8">
        <w:rPr>
          <w:lang w:val="ka-GE"/>
        </w:rPr>
        <w:t xml:space="preserve">გიორგი </w:t>
      </w:r>
      <w:r w:rsidR="00094042" w:rsidRPr="00D059D8">
        <w:rPr>
          <w:lang w:val="ka-GE"/>
        </w:rPr>
        <w:t>კვერენჩ</w:t>
      </w:r>
      <w:r w:rsidRPr="00D059D8">
        <w:rPr>
          <w:lang w:val="ka-GE"/>
        </w:rPr>
        <w:t>ხილაძე – წევრი;</w:t>
      </w:r>
    </w:p>
    <w:p w14:paraId="1461D1F1" w14:textId="77777777" w:rsidR="00E71F7E" w:rsidRPr="00D059D8" w:rsidRDefault="00E71F7E" w:rsidP="00D059D8">
      <w:pPr>
        <w:spacing w:line="276" w:lineRule="auto"/>
        <w:ind w:firstLine="360"/>
        <w:jc w:val="both"/>
        <w:rPr>
          <w:lang w:val="ka-GE"/>
        </w:rPr>
      </w:pPr>
      <w:r w:rsidRPr="00D059D8">
        <w:rPr>
          <w:lang w:val="ka-GE"/>
        </w:rPr>
        <w:t>მაია კოპალეიშვილი</w:t>
      </w:r>
      <w:r w:rsidRPr="00D059D8">
        <w:rPr>
          <w:b/>
          <w:lang w:val="ka-GE"/>
        </w:rPr>
        <w:t xml:space="preserve"> </w:t>
      </w:r>
      <w:r w:rsidRPr="00D059D8">
        <w:rPr>
          <w:lang w:val="ka-GE"/>
        </w:rPr>
        <w:t>– წევრი;</w:t>
      </w:r>
    </w:p>
    <w:p w14:paraId="07BFBA22" w14:textId="77777777" w:rsidR="00E71F7E" w:rsidRPr="00D059D8" w:rsidRDefault="00E71F7E" w:rsidP="00D059D8">
      <w:pPr>
        <w:spacing w:line="276" w:lineRule="auto"/>
        <w:ind w:firstLine="360"/>
        <w:jc w:val="both"/>
        <w:rPr>
          <w:lang w:val="ka-GE"/>
        </w:rPr>
      </w:pPr>
      <w:r w:rsidRPr="00D059D8">
        <w:rPr>
          <w:lang w:val="ka-GE"/>
        </w:rPr>
        <w:t>მერაბ ტურავა – წევრი, მომხსენებელი მოსამართლე.</w:t>
      </w:r>
    </w:p>
    <w:p w14:paraId="61546AF0" w14:textId="77777777" w:rsidR="00E71F7E" w:rsidRPr="00D059D8" w:rsidRDefault="00E71F7E" w:rsidP="00D059D8">
      <w:pPr>
        <w:spacing w:line="276" w:lineRule="auto"/>
        <w:ind w:firstLine="360"/>
        <w:jc w:val="both"/>
        <w:rPr>
          <w:lang w:val="ka-GE"/>
        </w:rPr>
      </w:pPr>
    </w:p>
    <w:p w14:paraId="7E97690D" w14:textId="0A423BCF" w:rsidR="00E71F7E" w:rsidRPr="00D059D8" w:rsidRDefault="00E71F7E" w:rsidP="00D059D8">
      <w:pPr>
        <w:spacing w:line="276" w:lineRule="auto"/>
        <w:ind w:firstLine="360"/>
        <w:jc w:val="both"/>
        <w:rPr>
          <w:b/>
          <w:lang w:val="ka-GE"/>
        </w:rPr>
      </w:pPr>
      <w:r w:rsidRPr="00D059D8">
        <w:rPr>
          <w:b/>
          <w:lang w:val="ka-GE"/>
        </w:rPr>
        <w:t xml:space="preserve">სხდომის მდივანი: </w:t>
      </w:r>
      <w:r w:rsidR="00763CD7" w:rsidRPr="00D059D8">
        <w:rPr>
          <w:lang w:val="ka-GE"/>
        </w:rPr>
        <w:t>დარეჯან ჩალიგავა</w:t>
      </w:r>
    </w:p>
    <w:p w14:paraId="11A61F32" w14:textId="77777777" w:rsidR="00E71F7E" w:rsidRPr="00D059D8" w:rsidRDefault="00E71F7E" w:rsidP="00D059D8">
      <w:pPr>
        <w:spacing w:line="276" w:lineRule="auto"/>
        <w:ind w:firstLine="360"/>
        <w:jc w:val="both"/>
        <w:rPr>
          <w:b/>
          <w:lang w:val="ka-GE"/>
        </w:rPr>
      </w:pPr>
    </w:p>
    <w:p w14:paraId="2D07843A" w14:textId="77777777" w:rsidR="00E71F7E" w:rsidRPr="00D059D8" w:rsidRDefault="00E71F7E" w:rsidP="00D059D8">
      <w:pPr>
        <w:spacing w:line="276" w:lineRule="auto"/>
        <w:ind w:firstLine="360"/>
        <w:jc w:val="both"/>
        <w:rPr>
          <w:lang w:val="ka-GE"/>
        </w:rPr>
      </w:pPr>
      <w:r w:rsidRPr="00D059D8">
        <w:rPr>
          <w:b/>
          <w:lang w:val="ka-GE"/>
        </w:rPr>
        <w:t xml:space="preserve">საქმის დასახელება: </w:t>
      </w:r>
      <w:r w:rsidRPr="00D059D8">
        <w:rPr>
          <w:lang w:val="ka-GE"/>
        </w:rPr>
        <w:t>საქართველოს მოქალაქე ალადინ მამედოვი საქართველოს პარლამენტის წინააღმდეგ.</w:t>
      </w:r>
    </w:p>
    <w:p w14:paraId="14686E5A" w14:textId="77777777" w:rsidR="00E71F7E" w:rsidRPr="00D059D8" w:rsidRDefault="00E71F7E" w:rsidP="00D059D8">
      <w:pPr>
        <w:spacing w:line="276" w:lineRule="auto"/>
        <w:ind w:firstLine="360"/>
        <w:jc w:val="both"/>
        <w:rPr>
          <w:lang w:val="ka-GE"/>
        </w:rPr>
      </w:pPr>
    </w:p>
    <w:p w14:paraId="4579BD5F" w14:textId="7D2DF0E8" w:rsidR="00E71F7E" w:rsidRPr="00D059D8" w:rsidRDefault="00E71F7E" w:rsidP="00D059D8">
      <w:pPr>
        <w:spacing w:line="276" w:lineRule="auto"/>
        <w:ind w:firstLine="360"/>
        <w:jc w:val="both"/>
        <w:rPr>
          <w:lang w:val="ka-GE"/>
        </w:rPr>
      </w:pPr>
      <w:r w:rsidRPr="00D059D8">
        <w:rPr>
          <w:b/>
          <w:lang w:val="ka-GE"/>
        </w:rPr>
        <w:t xml:space="preserve">დავის საგანი: </w:t>
      </w:r>
      <w:r w:rsidRPr="00D059D8">
        <w:rPr>
          <w:lang w:val="ka-GE"/>
        </w:rPr>
        <w:t>„სასაქონლო ნიშნების შესახებ“ საქართველოს კანონის მე-4 მუხლის პირველი პუნქტის, მე-9 მუხლის მე-5 პუნქტის, მე-13 მუხლის მე-3 პუნქტის, 27-ე მუხლის მე-2 პუნქტის, 28-ე მუხლის პირველი პუნქტის „ა“ და „ბ“ ქვეპუნქტების და 29-ე მუხლის პირველი პუნქტის კონსტიტუციურობა საქართველოს კონსტიტუციის მე-14, 21-ე, 23-ე და 39-ე მუხლებთან, ასევე 30-ე მუხლის მეორე პუნქტთან</w:t>
      </w:r>
      <w:r w:rsidR="00E53E87" w:rsidRPr="00D059D8">
        <w:rPr>
          <w:lang w:val="ka-GE"/>
        </w:rPr>
        <w:t>.</w:t>
      </w:r>
    </w:p>
    <w:p w14:paraId="2A5D75D2" w14:textId="77777777" w:rsidR="00D059D8" w:rsidRDefault="00D059D8" w:rsidP="00D059D8">
      <w:pPr>
        <w:spacing w:line="276" w:lineRule="auto"/>
        <w:rPr>
          <w:b/>
          <w:lang w:val="ka-GE"/>
        </w:rPr>
      </w:pPr>
      <w:r>
        <w:rPr>
          <w:b/>
          <w:lang w:val="ka-GE"/>
        </w:rPr>
        <w:br w:type="page"/>
      </w:r>
    </w:p>
    <w:p w14:paraId="6A62CC63" w14:textId="43F85EE6" w:rsidR="00192C8B" w:rsidRPr="00D059D8" w:rsidRDefault="00E71F7E" w:rsidP="00D059D8">
      <w:pPr>
        <w:spacing w:line="276" w:lineRule="auto"/>
        <w:ind w:firstLine="360"/>
        <w:jc w:val="center"/>
        <w:rPr>
          <w:b/>
          <w:lang w:val="ka-GE"/>
        </w:rPr>
      </w:pPr>
      <w:r w:rsidRPr="00D059D8">
        <w:rPr>
          <w:b/>
          <w:lang w:val="ka-GE"/>
        </w:rPr>
        <w:lastRenderedPageBreak/>
        <w:t>I</w:t>
      </w:r>
    </w:p>
    <w:p w14:paraId="6B47DADD" w14:textId="77777777" w:rsidR="00E71F7E" w:rsidRPr="00D059D8" w:rsidRDefault="00E71F7E" w:rsidP="00D059D8">
      <w:pPr>
        <w:pStyle w:val="Heading1"/>
        <w:rPr>
          <w:lang w:val="ka-GE"/>
        </w:rPr>
      </w:pPr>
      <w:r w:rsidRPr="00D059D8">
        <w:rPr>
          <w:lang w:val="ka-GE"/>
        </w:rPr>
        <w:t>აღწერილობითი ნაწილი</w:t>
      </w:r>
    </w:p>
    <w:p w14:paraId="414D7B64" w14:textId="77777777" w:rsidR="00350AA7" w:rsidRPr="00D059D8" w:rsidRDefault="00350AA7" w:rsidP="00D059D8">
      <w:pPr>
        <w:spacing w:line="276" w:lineRule="auto"/>
        <w:ind w:firstLine="360"/>
        <w:jc w:val="center"/>
        <w:rPr>
          <w:b/>
          <w:lang w:val="ka-GE"/>
        </w:rPr>
      </w:pPr>
    </w:p>
    <w:p w14:paraId="3EA43584" w14:textId="442B941D" w:rsidR="00E71F7E" w:rsidRPr="00D059D8" w:rsidRDefault="00E71F7E" w:rsidP="00D059D8">
      <w:pPr>
        <w:pStyle w:val="ListParagraph"/>
        <w:numPr>
          <w:ilvl w:val="0"/>
          <w:numId w:val="2"/>
        </w:numPr>
        <w:spacing w:line="276" w:lineRule="auto"/>
        <w:ind w:left="0" w:firstLine="360"/>
        <w:jc w:val="both"/>
        <w:rPr>
          <w:lang w:val="ka-GE"/>
        </w:rPr>
      </w:pPr>
      <w:r w:rsidRPr="00D059D8">
        <w:rPr>
          <w:lang w:val="ka-GE"/>
        </w:rPr>
        <w:t xml:space="preserve">საქართველოს საკონსტიტუციო სასამართლოს 2016 წლის 19 აპრილს კონსტიტუციური სარჩელით (რეგისტრაციის №748) მომართა საქართველოს მოქალაქე ალადინ მამედოვმა. №748 კონსტიტუციური სარჩელი არსებითად განსახილველად </w:t>
      </w:r>
      <w:r w:rsidR="00DA3F5C" w:rsidRPr="00D059D8">
        <w:rPr>
          <w:lang w:val="ka-GE"/>
        </w:rPr>
        <w:t>მიღ</w:t>
      </w:r>
      <w:r w:rsidRPr="00D059D8">
        <w:rPr>
          <w:lang w:val="ka-GE"/>
        </w:rPr>
        <w:t>ების საკი</w:t>
      </w:r>
      <w:r w:rsidR="00DA3F5C" w:rsidRPr="00D059D8">
        <w:rPr>
          <w:lang w:val="ka-GE"/>
        </w:rPr>
        <w:t>თ</w:t>
      </w:r>
      <w:r w:rsidRPr="00D059D8">
        <w:rPr>
          <w:lang w:val="ka-GE"/>
        </w:rPr>
        <w:t xml:space="preserve">ხის გადასაწყვეტად </w:t>
      </w:r>
      <w:r w:rsidR="00E53E87" w:rsidRPr="00D059D8">
        <w:rPr>
          <w:lang w:val="ka-GE"/>
        </w:rPr>
        <w:t xml:space="preserve">საქართველოს </w:t>
      </w:r>
      <w:r w:rsidRPr="00D059D8">
        <w:rPr>
          <w:lang w:val="ka-GE"/>
        </w:rPr>
        <w:t>საკონსტიტუციო სასამართლოს პირველ კოლეგიას გადმოეცა 2016 წლის</w:t>
      </w:r>
      <w:r w:rsidR="00292F92" w:rsidRPr="00D059D8">
        <w:rPr>
          <w:lang w:val="ka-GE"/>
        </w:rPr>
        <w:t xml:space="preserve"> 20 აპრილს</w:t>
      </w:r>
      <w:r w:rsidR="00BC45EB" w:rsidRPr="00D059D8">
        <w:rPr>
          <w:lang w:val="ka-GE"/>
        </w:rPr>
        <w:t>.</w:t>
      </w:r>
      <w:r w:rsidRPr="00D059D8">
        <w:rPr>
          <w:lang w:val="ka-GE"/>
        </w:rPr>
        <w:t xml:space="preserve"> საქართველოს საკონსტიტუციო სასამართლოს პირველი კოლეგიის განმწესრიგებელი სხდომა №748 კონსტიტუციური სარჩელის </w:t>
      </w:r>
      <w:r w:rsidR="00DA3F5C" w:rsidRPr="00D059D8">
        <w:rPr>
          <w:lang w:val="ka-GE"/>
        </w:rPr>
        <w:t>არსებით</w:t>
      </w:r>
      <w:r w:rsidRPr="00D059D8">
        <w:rPr>
          <w:lang w:val="ka-GE"/>
        </w:rPr>
        <w:t xml:space="preserve">ად განსახილველად </w:t>
      </w:r>
      <w:r w:rsidR="00DA3F5C" w:rsidRPr="00D059D8">
        <w:rPr>
          <w:lang w:val="ka-GE"/>
        </w:rPr>
        <w:t>მიღ</w:t>
      </w:r>
      <w:r w:rsidRPr="00D059D8">
        <w:rPr>
          <w:lang w:val="ka-GE"/>
        </w:rPr>
        <w:t xml:space="preserve">ების საკითხის გადასაწყვეტად, ზეპირი მოსმენის გარეშე, გაიმართა </w:t>
      </w:r>
      <w:r w:rsidR="00E53E87" w:rsidRPr="00D059D8">
        <w:rPr>
          <w:lang w:val="ka-GE"/>
        </w:rPr>
        <w:t>7 აპრილს.</w:t>
      </w:r>
    </w:p>
    <w:p w14:paraId="3CA5CBB7" w14:textId="77777777" w:rsidR="00E71F7E" w:rsidRPr="00D059D8" w:rsidRDefault="00E71F7E" w:rsidP="00D059D8">
      <w:pPr>
        <w:pStyle w:val="ListParagraph"/>
        <w:numPr>
          <w:ilvl w:val="0"/>
          <w:numId w:val="2"/>
        </w:numPr>
        <w:spacing w:line="276" w:lineRule="auto"/>
        <w:ind w:left="0" w:firstLine="360"/>
        <w:jc w:val="both"/>
        <w:rPr>
          <w:lang w:val="ka-GE"/>
        </w:rPr>
      </w:pPr>
      <w:r w:rsidRPr="00D059D8">
        <w:rPr>
          <w:lang w:val="ka-GE"/>
        </w:rPr>
        <w:t xml:space="preserve">№748 კონსტიტუციურ სარჩელში საქართველოს საკონსტიტუციო სასამართლოსთვის მიმართვის საფუძვლად მითითებულია: </w:t>
      </w:r>
      <w:r w:rsidR="00570CE4" w:rsidRPr="00D059D8">
        <w:rPr>
          <w:lang w:val="ka-GE"/>
        </w:rPr>
        <w:t xml:space="preserve">საქართველოს კონსტიტუციის 89-ე </w:t>
      </w:r>
      <w:r w:rsidR="00094042" w:rsidRPr="00D059D8">
        <w:rPr>
          <w:lang w:val="ka-GE"/>
        </w:rPr>
        <w:t>მ</w:t>
      </w:r>
      <w:r w:rsidR="00570CE4" w:rsidRPr="00D059D8">
        <w:rPr>
          <w:lang w:val="ka-GE"/>
        </w:rPr>
        <w:t>უ</w:t>
      </w:r>
      <w:r w:rsidR="00094042" w:rsidRPr="00D059D8">
        <w:rPr>
          <w:lang w:val="ka-GE"/>
        </w:rPr>
        <w:t>ხ</w:t>
      </w:r>
      <w:r w:rsidR="00570CE4" w:rsidRPr="00D059D8">
        <w:rPr>
          <w:lang w:val="ka-GE"/>
        </w:rPr>
        <w:t xml:space="preserve">ლის პირველი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25-ე მუხლის მე-5 პუნქტი და 33-ე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მე-15 და მე-16 მუხლები.  </w:t>
      </w:r>
      <w:r w:rsidRPr="00D059D8">
        <w:rPr>
          <w:lang w:val="ka-GE"/>
        </w:rPr>
        <w:t xml:space="preserve"> </w:t>
      </w:r>
    </w:p>
    <w:p w14:paraId="3F84FF40" w14:textId="5FB740F7" w:rsidR="00570CE4" w:rsidRPr="00D059D8" w:rsidRDefault="00570CE4" w:rsidP="00D059D8">
      <w:pPr>
        <w:pStyle w:val="ListParagraph"/>
        <w:numPr>
          <w:ilvl w:val="0"/>
          <w:numId w:val="2"/>
        </w:numPr>
        <w:spacing w:line="276" w:lineRule="auto"/>
        <w:ind w:left="0" w:firstLine="360"/>
        <w:jc w:val="both"/>
        <w:rPr>
          <w:lang w:val="ka-GE"/>
        </w:rPr>
      </w:pPr>
      <w:r w:rsidRPr="00D059D8">
        <w:rPr>
          <w:lang w:val="ka-GE"/>
        </w:rPr>
        <w:t xml:space="preserve">„სასაქონლო ნიშნების შესახებ“ საქართველოს კანონის მე-4 მუხლის </w:t>
      </w:r>
      <w:r w:rsidR="00E53E87" w:rsidRPr="00D059D8">
        <w:rPr>
          <w:lang w:val="ka-GE"/>
        </w:rPr>
        <w:t>პირველ</w:t>
      </w:r>
      <w:r w:rsidRPr="00D059D8">
        <w:rPr>
          <w:lang w:val="ka-GE"/>
        </w:rPr>
        <w:t xml:space="preserve"> პუნქტში მოცემულია სასაქონლო ნიშნის რეგისტრაციაზე უარის </w:t>
      </w:r>
      <w:r w:rsidR="004A0D8C" w:rsidRPr="00D059D8">
        <w:rPr>
          <w:lang w:val="ka-GE"/>
        </w:rPr>
        <w:t>თ</w:t>
      </w:r>
      <w:r w:rsidRPr="00D059D8">
        <w:rPr>
          <w:lang w:val="ka-GE"/>
        </w:rPr>
        <w:t xml:space="preserve">ქმის აბსოლუტური საფუძვლები, ხოლო მე-9 მუხლის მე-5 პუნქტი განსაზღვრავს იმ აუცილებელ </w:t>
      </w:r>
      <w:r w:rsidR="00BF433C" w:rsidRPr="00D059D8">
        <w:rPr>
          <w:lang w:val="ka-GE"/>
        </w:rPr>
        <w:t>მონაცემებ</w:t>
      </w:r>
      <w:r w:rsidRPr="00D059D8">
        <w:rPr>
          <w:lang w:val="ka-GE"/>
        </w:rPr>
        <w:t>ს, რომლებსაც უნდა შეიცავდეს სასაქონლო ნიშნის რეგისტრაციაზე შეტანილი განაცხადი.</w:t>
      </w:r>
      <w:r w:rsidR="00F00270" w:rsidRPr="00D059D8">
        <w:rPr>
          <w:lang w:val="ka-GE"/>
        </w:rPr>
        <w:t xml:space="preserve"> ამავე კანონის მე-13 მუხლის მე-3 პუნქტის თანახმად, </w:t>
      </w:r>
      <w:r w:rsidR="00BF433C" w:rsidRPr="00D059D8">
        <w:rPr>
          <w:lang w:val="ka-GE"/>
        </w:rPr>
        <w:t>„</w:t>
      </w:r>
      <w:r w:rsidR="00F00270" w:rsidRPr="00D059D8">
        <w:rPr>
          <w:lang w:val="ka-GE"/>
        </w:rPr>
        <w:t>თუ განაცხადი აკმაყოფილებს ამ კანონის მე-9 მუხლის მე-2 და მე-5 პუნქტების მოთხოვნებს, განმცხადებლის სახელზე გაიცემა ცნობა განაცხადის შეტანის თარიღის დადგენის შესახებ საკანცელარიო ნომრისა და შეტანილი საბუთების ჩამონათვალის მითითებით. წინააღმდეგ შემთხვევაში, განმცხადებელს ეცნობება განაცხადის მასალის მიღებაზე დასაბუთებული უარი</w:t>
      </w:r>
      <w:r w:rsidR="00BC45EB" w:rsidRPr="00D059D8">
        <w:rPr>
          <w:lang w:val="ka-GE"/>
        </w:rPr>
        <w:t>“</w:t>
      </w:r>
      <w:r w:rsidR="00F00270" w:rsidRPr="00D059D8">
        <w:rPr>
          <w:lang w:val="ka-GE"/>
        </w:rPr>
        <w:t xml:space="preserve">. მოცემული კანონის 27-ე მუხლის მე-2 პუნქტი ადგენს იმ საფუძვლებს, რომელთა არსებობის </w:t>
      </w:r>
      <w:r w:rsidR="00BF433C" w:rsidRPr="00D059D8">
        <w:rPr>
          <w:lang w:val="ka-GE"/>
        </w:rPr>
        <w:t>შემთ</w:t>
      </w:r>
      <w:r w:rsidR="00F00270" w:rsidRPr="00D059D8">
        <w:rPr>
          <w:lang w:val="ka-GE"/>
        </w:rPr>
        <w:t xml:space="preserve">ხვევაშიც სასამართლო უფლებამოსილია გააუქმოს სასაქონლო ნიშნის რეგისტრაცია მესამე პირთა მოთხოვნით, 28-ე მუხლის პირველი პუნქტის „ა“ და „ბ“ </w:t>
      </w:r>
      <w:r w:rsidR="00094042" w:rsidRPr="00D059D8">
        <w:rPr>
          <w:lang w:val="ka-GE"/>
        </w:rPr>
        <w:t>ქვეპუნქ</w:t>
      </w:r>
      <w:r w:rsidR="00F00270" w:rsidRPr="00D059D8">
        <w:rPr>
          <w:lang w:val="ka-GE"/>
        </w:rPr>
        <w:t xml:space="preserve">ტებში მოცემულია სასაქონლო ნიშნის რეგისტრაციის ბათილად ცნობის  საფუძვლები, რომელთა </w:t>
      </w:r>
      <w:r w:rsidR="00E53E87" w:rsidRPr="00D059D8">
        <w:rPr>
          <w:lang w:val="ka-GE"/>
        </w:rPr>
        <w:t>მიხედვით</w:t>
      </w:r>
      <w:r w:rsidR="00F00270" w:rsidRPr="00D059D8">
        <w:rPr>
          <w:lang w:val="ka-GE"/>
        </w:rPr>
        <w:t>, სასაქონლო ნიშნის რეგისტრაციას ბათილად ცნობს სასამართლო მესამე პირის მ</w:t>
      </w:r>
      <w:r w:rsidR="00BF433C" w:rsidRPr="00D059D8">
        <w:rPr>
          <w:lang w:val="ka-GE"/>
        </w:rPr>
        <w:t>ოთ</w:t>
      </w:r>
      <w:r w:rsidR="00F00270" w:rsidRPr="00D059D8">
        <w:rPr>
          <w:lang w:val="ka-GE"/>
        </w:rPr>
        <w:t xml:space="preserve">ხოვნით, თუ სასაქონლო ნიშანი „სასაქონლო ნიშნების შესახებ“ საქართველოს კანონის მე-4 ან მე-5 მუხლის </w:t>
      </w:r>
      <w:r w:rsidR="00C236D7" w:rsidRPr="00D059D8">
        <w:rPr>
          <w:lang w:val="ka-GE"/>
        </w:rPr>
        <w:t>მოთ</w:t>
      </w:r>
      <w:r w:rsidR="00F00270" w:rsidRPr="00D059D8">
        <w:rPr>
          <w:lang w:val="ka-GE"/>
        </w:rPr>
        <w:t xml:space="preserve">ხოვნათა დარღვევითაა რეგისტრირებული ან თუ სასაქონლო ნიშნის რეგისტრაცია მოხდა </w:t>
      </w:r>
      <w:r w:rsidR="00F00270" w:rsidRPr="00D059D8">
        <w:rPr>
          <w:lang w:val="ka-GE"/>
        </w:rPr>
        <w:lastRenderedPageBreak/>
        <w:t xml:space="preserve">არაკეთილსინდისიერი განზრახვით. ზემოხსენებული კანონის 29-ე მუხლის პირველი პუნქტის მიხედვით,   </w:t>
      </w:r>
      <w:r w:rsidR="00481871" w:rsidRPr="00D059D8">
        <w:rPr>
          <w:lang w:val="ka-GE"/>
        </w:rPr>
        <w:t>„</w:t>
      </w:r>
      <w:r w:rsidR="00F00270" w:rsidRPr="00D059D8">
        <w:rPr>
          <w:lang w:val="ka-GE"/>
        </w:rPr>
        <w:t>თუ სასაქონლო ნიშნის რეგისტრაცია გაუქმდა ამ კანონის 27-ე მუხლის შესაბამისად, რეგისტრაციით მინიჭებული უფლებები შეწყვეტილად ითვლება რეგისტრაციის გაუქმების შესახებ ჩანაწერის რეესტრში შეტანის დღიდან, თუ სასამართლოს გადაწყვეტილებაში სხვა თარიღი არ იქნება მითითებული</w:t>
      </w:r>
      <w:r w:rsidR="00481871" w:rsidRPr="00D059D8">
        <w:rPr>
          <w:lang w:val="ka-GE"/>
        </w:rPr>
        <w:t>“</w:t>
      </w:r>
      <w:r w:rsidR="00F00270" w:rsidRPr="00D059D8">
        <w:rPr>
          <w:lang w:val="ka-GE"/>
        </w:rPr>
        <w:t>.</w:t>
      </w:r>
    </w:p>
    <w:p w14:paraId="6C4116EF" w14:textId="77777777" w:rsidR="00F00270" w:rsidRPr="00D059D8" w:rsidRDefault="00481871" w:rsidP="00D059D8">
      <w:pPr>
        <w:pStyle w:val="ListParagraph"/>
        <w:numPr>
          <w:ilvl w:val="0"/>
          <w:numId w:val="2"/>
        </w:numPr>
        <w:spacing w:line="276" w:lineRule="auto"/>
        <w:ind w:left="0" w:firstLine="360"/>
        <w:jc w:val="both"/>
        <w:rPr>
          <w:lang w:val="ka-GE"/>
        </w:rPr>
      </w:pPr>
      <w:r w:rsidRPr="00D059D8">
        <w:rPr>
          <w:lang w:val="ka-GE"/>
        </w:rPr>
        <w:t>საქართველოს კონსტიტუციის მე-14 მუხლი ადგენს კანონის წინაშე თანასწორობის ფუნდამენტურ კონსტიტუციურ პრინციპს, 21-ე მუხლით რეგლამენტირებულია საკუთრების უფლება და მისი შეზღუდვის საფუძვლები,</w:t>
      </w:r>
      <w:r w:rsidR="00BF433C" w:rsidRPr="00D059D8">
        <w:rPr>
          <w:lang w:val="ka-GE"/>
        </w:rPr>
        <w:t xml:space="preserve"> ხოლო</w:t>
      </w:r>
      <w:r w:rsidRPr="00D059D8">
        <w:rPr>
          <w:lang w:val="ka-GE"/>
        </w:rPr>
        <w:t xml:space="preserve"> 23-ე მუხლით განმტკიცებულია </w:t>
      </w:r>
      <w:r w:rsidR="00094042" w:rsidRPr="00D059D8">
        <w:rPr>
          <w:lang w:val="ka-GE"/>
        </w:rPr>
        <w:t>ინტელექტუალური</w:t>
      </w:r>
      <w:r w:rsidRPr="00D059D8">
        <w:rPr>
          <w:lang w:val="ka-GE"/>
        </w:rPr>
        <w:t xml:space="preserve"> შემოქმედების თავისუფლება და ინტელექტუალური საკუთრების უფლება. კონსტიტუციის 30-ე მუხლის მე-2 პუნქტის თანახმად, </w:t>
      </w:r>
      <w:r w:rsidR="00BF433C" w:rsidRPr="00D059D8">
        <w:rPr>
          <w:lang w:val="ka-GE"/>
        </w:rPr>
        <w:t>„</w:t>
      </w:r>
      <w:r w:rsidRPr="00D059D8">
        <w:rPr>
          <w:lang w:val="ka-GE"/>
        </w:rPr>
        <w:t xml:space="preserve">სახელმწიფო ვალდებულია ხელი შეუწყოს თავისუფალი მეწარმეობისა და კონკურენციის განვითარებას.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 ხოლო 39-ე მუხლის მიხედვით, </w:t>
      </w:r>
      <w:r w:rsidR="008B7E99" w:rsidRPr="00D059D8">
        <w:rPr>
          <w:lang w:val="ka-GE"/>
        </w:rPr>
        <w:t>„ს</w:t>
      </w:r>
      <w:r w:rsidRPr="00D059D8">
        <w:rPr>
          <w:lang w:val="ka-GE"/>
        </w:rPr>
        <w:t>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w:t>
      </w:r>
      <w:r w:rsidR="008B7E99" w:rsidRPr="00D059D8">
        <w:rPr>
          <w:lang w:val="ka-GE"/>
        </w:rPr>
        <w:t>“</w:t>
      </w:r>
      <w:r w:rsidRPr="00D059D8">
        <w:rPr>
          <w:lang w:val="ka-GE"/>
        </w:rPr>
        <w:t xml:space="preserve">.  </w:t>
      </w:r>
    </w:p>
    <w:p w14:paraId="1819C31E" w14:textId="77777777" w:rsidR="007E2146" w:rsidRPr="00D059D8" w:rsidRDefault="00247C7F" w:rsidP="00D059D8">
      <w:pPr>
        <w:pStyle w:val="ListParagraph"/>
        <w:numPr>
          <w:ilvl w:val="0"/>
          <w:numId w:val="2"/>
        </w:numPr>
        <w:spacing w:line="276" w:lineRule="auto"/>
        <w:ind w:left="0" w:firstLine="360"/>
        <w:jc w:val="both"/>
        <w:rPr>
          <w:lang w:val="ka-GE"/>
        </w:rPr>
      </w:pPr>
      <w:r w:rsidRPr="00D059D8">
        <w:rPr>
          <w:lang w:val="ka-GE"/>
        </w:rPr>
        <w:t xml:space="preserve">კონსტიტუციური </w:t>
      </w:r>
      <w:r w:rsidR="00866164" w:rsidRPr="00D059D8">
        <w:rPr>
          <w:lang w:val="ka-GE"/>
        </w:rPr>
        <w:t>სარჩელიდან და თანდართული დოკუმენტებიდან ირკვევა, რომ</w:t>
      </w:r>
      <w:r w:rsidRPr="00D059D8">
        <w:rPr>
          <w:lang w:val="ka-GE"/>
        </w:rPr>
        <w:t xml:space="preserve"> სსიპ – „საქპატენტის“ თავმჯდომარის </w:t>
      </w:r>
      <w:r w:rsidR="00F63CB3" w:rsidRPr="00D059D8">
        <w:rPr>
          <w:lang w:val="ka-GE"/>
        </w:rPr>
        <w:t>2011 წლის 16 თებერვლის №138/03 ბრძანებით</w:t>
      </w:r>
      <w:r w:rsidR="00D308FA" w:rsidRPr="00D059D8">
        <w:rPr>
          <w:lang w:val="ka-GE"/>
        </w:rPr>
        <w:t xml:space="preserve"> სასაქონლო</w:t>
      </w:r>
      <w:r w:rsidR="00F63CB3" w:rsidRPr="00D059D8">
        <w:rPr>
          <w:lang w:val="ka-GE"/>
        </w:rPr>
        <w:t xml:space="preserve"> ნიშანი “NIKAI”</w:t>
      </w:r>
      <w:r w:rsidR="00D308FA" w:rsidRPr="00D059D8">
        <w:rPr>
          <w:lang w:val="ka-GE"/>
        </w:rPr>
        <w:t xml:space="preserve"> დარეგისტრირდა კომპანია „ნიკაი გალფ ფზკოს“ სახელზე.</w:t>
      </w:r>
      <w:r w:rsidR="00866164" w:rsidRPr="00D059D8">
        <w:rPr>
          <w:lang w:val="ka-GE"/>
        </w:rPr>
        <w:t xml:space="preserve"> სსიპ</w:t>
      </w:r>
      <w:r w:rsidR="00D308FA" w:rsidRPr="00D059D8">
        <w:rPr>
          <w:lang w:val="ka-GE"/>
        </w:rPr>
        <w:t xml:space="preserve"> </w:t>
      </w:r>
      <w:r w:rsidR="00866164" w:rsidRPr="00D059D8">
        <w:rPr>
          <w:lang w:val="ka-GE"/>
        </w:rPr>
        <w:t>„</w:t>
      </w:r>
      <w:r w:rsidR="00CC0BAD" w:rsidRPr="00D059D8">
        <w:rPr>
          <w:lang w:val="ka-GE"/>
        </w:rPr>
        <w:t>საქპატენტის</w:t>
      </w:r>
      <w:r w:rsidR="00866164" w:rsidRPr="00D059D8">
        <w:rPr>
          <w:lang w:val="ka-GE"/>
        </w:rPr>
        <w:t>“</w:t>
      </w:r>
      <w:r w:rsidR="00CC0BAD" w:rsidRPr="00D059D8">
        <w:rPr>
          <w:lang w:val="ka-GE"/>
        </w:rPr>
        <w:t xml:space="preserve"> თავმჯდომარის </w:t>
      </w:r>
      <w:r w:rsidR="00D308FA" w:rsidRPr="00D059D8">
        <w:rPr>
          <w:lang w:val="ka-GE"/>
        </w:rPr>
        <w:t>2012 წლის 18 მაის</w:t>
      </w:r>
      <w:r w:rsidR="00CC0BAD" w:rsidRPr="00D059D8">
        <w:rPr>
          <w:lang w:val="ka-GE"/>
        </w:rPr>
        <w:t>ი</w:t>
      </w:r>
      <w:r w:rsidR="00D308FA" w:rsidRPr="00D059D8">
        <w:rPr>
          <w:lang w:val="ka-GE"/>
        </w:rPr>
        <w:t>ს</w:t>
      </w:r>
      <w:r w:rsidR="00CC0BAD" w:rsidRPr="00D059D8">
        <w:rPr>
          <w:lang w:val="ka-GE"/>
        </w:rPr>
        <w:t xml:space="preserve"> №605/03 ბრძანებით</w:t>
      </w:r>
      <w:r w:rsidR="00D308FA" w:rsidRPr="00D059D8">
        <w:rPr>
          <w:lang w:val="ka-GE"/>
        </w:rPr>
        <w:t xml:space="preserve"> კომპანია „ნიკაი გალფ ფზკოს“ </w:t>
      </w:r>
      <w:r w:rsidR="00CC0BAD" w:rsidRPr="00D059D8">
        <w:rPr>
          <w:lang w:val="ka-GE"/>
        </w:rPr>
        <w:t xml:space="preserve">მოთხოვნით </w:t>
      </w:r>
      <w:r w:rsidR="00094042" w:rsidRPr="00D059D8">
        <w:rPr>
          <w:lang w:val="ka-GE"/>
        </w:rPr>
        <w:t>დარეგისტრირდა</w:t>
      </w:r>
      <w:r w:rsidR="00CC0BAD" w:rsidRPr="00D059D8">
        <w:rPr>
          <w:lang w:val="ka-GE"/>
        </w:rPr>
        <w:t xml:space="preserve"> სასაზღვრო ღონისძიებების განხორციელების მოთხოვნა. </w:t>
      </w:r>
      <w:r w:rsidR="00D308FA" w:rsidRPr="00D059D8">
        <w:rPr>
          <w:lang w:val="ka-GE"/>
        </w:rPr>
        <w:t xml:space="preserve"> </w:t>
      </w:r>
      <w:r w:rsidR="00A67E39" w:rsidRPr="00D059D8">
        <w:rPr>
          <w:lang w:val="ka-GE"/>
        </w:rPr>
        <w:t xml:space="preserve">აღნიშნულის შემდგომ, მოსარჩელემ ჩინეთიდან შემოიტანა სხვადასხვა დასახელების პროდუქცია, რომელთა </w:t>
      </w:r>
      <w:r w:rsidR="00CC0BAD" w:rsidRPr="00D059D8">
        <w:rPr>
          <w:lang w:val="ka-GE"/>
        </w:rPr>
        <w:t>ნაწილის შესაფუთ მასალაზე დატანილი იყო სასაქონლო ნიშანი</w:t>
      </w:r>
      <w:r w:rsidR="00A67E39" w:rsidRPr="00D059D8">
        <w:rPr>
          <w:lang w:val="ka-GE"/>
        </w:rPr>
        <w:t xml:space="preserve"> “NIKAI</w:t>
      </w:r>
      <w:r w:rsidR="00CC0BAD" w:rsidRPr="00D059D8">
        <w:rPr>
          <w:lang w:val="ka-GE"/>
        </w:rPr>
        <w:t xml:space="preserve">“. შემოსავლების სამსახურის გაფორმების დეპარტამენტმა </w:t>
      </w:r>
      <w:r w:rsidR="00866164" w:rsidRPr="00D059D8">
        <w:rPr>
          <w:lang w:val="ka-GE"/>
        </w:rPr>
        <w:t>შეაჩერა აღნიშნული საქონელი, ხოლო 2013 წლის 19 აპრილის თბილისის საქალაქო სასამართლოს განჩინებით, კომპანია „ნიკაი გალფ ფზკოს“ სარჩელის აღძვრამდე სარჩელის უზრუნველყოფის შესახებ შეტანილი განცხადების საფუძველზე ყადაღა დაედო მოსარჩელის კუთვნილ სავარაუდოდ კონტრაფაქციულ ტვირთს. თბილისის საქალაქო სასამართლოს 2014 წლის 16 ოქტომბრის გადაწყვეტილებით საქმეზე №2/6021-13 დადასტურდა მოპასუხის მიერ კომპანია „ნიკაი გალფ ფზკოს“ სახელზე რეგი</w:t>
      </w:r>
      <w:r w:rsidR="00094042" w:rsidRPr="00D059D8">
        <w:rPr>
          <w:lang w:val="ka-GE"/>
        </w:rPr>
        <w:t>ს</w:t>
      </w:r>
      <w:r w:rsidR="00866164" w:rsidRPr="00D059D8">
        <w:rPr>
          <w:lang w:val="ka-GE"/>
        </w:rPr>
        <w:t>ტრირებული სასაქონლო ნიშნებით ზედდებული საქონლის უკანონოდ გამოყენების ფაქტი</w:t>
      </w:r>
      <w:r w:rsidR="007E2146" w:rsidRPr="00D059D8">
        <w:rPr>
          <w:lang w:val="ka-GE"/>
        </w:rPr>
        <w:t xml:space="preserve"> და მოსარჩელეს აეკრძალა 2011 წლის 23 აგვისტოს </w:t>
      </w:r>
      <w:r w:rsidR="00094042" w:rsidRPr="00D059D8">
        <w:rPr>
          <w:lang w:val="ka-GE"/>
        </w:rPr>
        <w:t>საქპატენტში</w:t>
      </w:r>
      <w:r w:rsidR="007E2146" w:rsidRPr="00D059D8">
        <w:rPr>
          <w:lang w:val="ka-GE"/>
        </w:rPr>
        <w:t xml:space="preserve"> რეგისტრირებული №21722 სასაქონლო ნიშნის NIKAI-ს გამოყენება საქართველოს ტერიტორიაზე. </w:t>
      </w:r>
    </w:p>
    <w:p w14:paraId="2F5F05C7" w14:textId="79F10BAF" w:rsidR="00B71570" w:rsidRPr="00D059D8" w:rsidRDefault="00500A59" w:rsidP="00D059D8">
      <w:pPr>
        <w:pStyle w:val="ListParagraph"/>
        <w:numPr>
          <w:ilvl w:val="0"/>
          <w:numId w:val="2"/>
        </w:numPr>
        <w:spacing w:line="276" w:lineRule="auto"/>
        <w:ind w:left="0" w:firstLine="360"/>
        <w:jc w:val="both"/>
        <w:rPr>
          <w:lang w:val="ka-GE"/>
        </w:rPr>
      </w:pPr>
      <w:r w:rsidRPr="00D059D8">
        <w:rPr>
          <w:lang w:val="ka-GE"/>
        </w:rPr>
        <w:lastRenderedPageBreak/>
        <w:t xml:space="preserve">მოსარჩელის განცხადებით, მისთვის პრობლემურია </w:t>
      </w:r>
      <w:r w:rsidR="00C31D71" w:rsidRPr="00D059D8">
        <w:rPr>
          <w:lang w:val="ka-GE"/>
        </w:rPr>
        <w:t xml:space="preserve">ის გარემოება, რომ სასაქონლო ნიშნის რეგისტრაციაზე უარის თქმის აბსოლუტურ საფუძვლებში არ მოიაზრება შემთხვევა, როდესაც </w:t>
      </w:r>
      <w:r w:rsidR="00B71570" w:rsidRPr="00D059D8">
        <w:rPr>
          <w:lang w:val="ka-GE"/>
        </w:rPr>
        <w:t xml:space="preserve">განმცხადებელი არ არის იდენტიფიცირებული პირი. </w:t>
      </w:r>
      <w:r w:rsidR="006B6C34" w:rsidRPr="00D059D8">
        <w:rPr>
          <w:lang w:val="ka-GE"/>
        </w:rPr>
        <w:t>მისი თქმით, საქართველოს კანონმდებლობა როგორც კერძოსამართლებრივ</w:t>
      </w:r>
      <w:r w:rsidR="00E53E87" w:rsidRPr="00D059D8">
        <w:rPr>
          <w:lang w:val="ka-GE"/>
        </w:rPr>
        <w:t>, ასევე</w:t>
      </w:r>
      <w:r w:rsidR="006B6C34" w:rsidRPr="00D059D8">
        <w:rPr>
          <w:lang w:val="ka-GE"/>
        </w:rPr>
        <w:t xml:space="preserve"> ადმინსიტრაციულსამართლებრივ ურთიერთობებში ითვალისწინებს პირის იდენტიფიცირების </w:t>
      </w:r>
      <w:r w:rsidR="00094042" w:rsidRPr="00D059D8">
        <w:rPr>
          <w:lang w:val="ka-GE"/>
        </w:rPr>
        <w:t>აუცილებლობას</w:t>
      </w:r>
      <w:r w:rsidR="006B6C34" w:rsidRPr="00D059D8">
        <w:rPr>
          <w:lang w:val="ka-GE"/>
        </w:rPr>
        <w:t>, ხოლო სადავო ნორმებით დადგენილი შემთხვევა წარმოადგენს ამ საერთო წესიდან გამონაკლისს.</w:t>
      </w:r>
      <w:r w:rsidR="00866164" w:rsidRPr="00D059D8">
        <w:rPr>
          <w:lang w:val="ka-GE"/>
        </w:rPr>
        <w:t xml:space="preserve"> </w:t>
      </w:r>
    </w:p>
    <w:p w14:paraId="6B6D7FC1" w14:textId="5F8831C6" w:rsidR="00247C7F" w:rsidRPr="00D059D8" w:rsidRDefault="00A67E39" w:rsidP="00D059D8">
      <w:pPr>
        <w:pStyle w:val="ListParagraph"/>
        <w:numPr>
          <w:ilvl w:val="0"/>
          <w:numId w:val="2"/>
        </w:numPr>
        <w:spacing w:line="276" w:lineRule="auto"/>
        <w:ind w:left="0" w:firstLine="360"/>
        <w:jc w:val="both"/>
        <w:rPr>
          <w:lang w:val="ka-GE"/>
        </w:rPr>
      </w:pPr>
      <w:r w:rsidRPr="00D059D8">
        <w:rPr>
          <w:lang w:val="ka-GE"/>
        </w:rPr>
        <w:t xml:space="preserve"> </w:t>
      </w:r>
      <w:r w:rsidR="006B6C34" w:rsidRPr="00D059D8">
        <w:rPr>
          <w:lang w:val="ka-GE"/>
        </w:rPr>
        <w:t xml:space="preserve">კონსტიტუციური სარჩელის ავტორის აზრით, </w:t>
      </w:r>
      <w:r w:rsidR="00AE1F17" w:rsidRPr="00D059D8">
        <w:rPr>
          <w:lang w:val="ka-GE"/>
        </w:rPr>
        <w:t xml:space="preserve">სასაქონლო ნიშნის </w:t>
      </w:r>
      <w:r w:rsidR="00382962" w:rsidRPr="00D059D8">
        <w:rPr>
          <w:lang w:val="ka-GE"/>
        </w:rPr>
        <w:t>არა იდენტიფიცირებულ</w:t>
      </w:r>
      <w:r w:rsidR="00AE1F17" w:rsidRPr="00D059D8">
        <w:rPr>
          <w:lang w:val="ka-GE"/>
        </w:rPr>
        <w:t xml:space="preserve"> პირზე დარეგისტრირება აშკარად არათანაბარ პირობებში აყენებს სხვა მეწარმეებს. სადავო ნორმებით დადგენილი წესით, პირთა გარკვეული წრე იღებს მონოპოლიას ისეთი საქონლით ვაჭრობაზე, რომლის მწარმოებელიც თვითონ არ არის, რაც წარმოადგენს </w:t>
      </w:r>
      <w:r w:rsidR="00A76C9A" w:rsidRPr="00D059D8">
        <w:rPr>
          <w:lang w:val="ka-GE"/>
        </w:rPr>
        <w:t>არსებითად თანასწორი პირების მიმართ უთანასწორო მოპყრობას და, შესაბამისად, ეწინააღმდეგება საქართველოს კონსტიტუციის მე-14 მუხლს.</w:t>
      </w:r>
    </w:p>
    <w:p w14:paraId="62CAEE7F" w14:textId="77777777" w:rsidR="000C30E7" w:rsidRPr="00D059D8" w:rsidRDefault="00A76C9A" w:rsidP="00D059D8">
      <w:pPr>
        <w:pStyle w:val="ListParagraph"/>
        <w:numPr>
          <w:ilvl w:val="0"/>
          <w:numId w:val="2"/>
        </w:numPr>
        <w:spacing w:line="276" w:lineRule="auto"/>
        <w:ind w:left="0" w:firstLine="360"/>
        <w:jc w:val="both"/>
        <w:rPr>
          <w:lang w:val="ka-GE"/>
        </w:rPr>
      </w:pPr>
      <w:r w:rsidRPr="00D059D8">
        <w:rPr>
          <w:lang w:val="ka-GE"/>
        </w:rPr>
        <w:t xml:space="preserve">მოსარჩელის თქმით, პირს, რომელიც თავის სახელზე დაირეგისტრირებს ამა თუ იმ სასაქონლო ნიშანს, უფლება ეძლევა მოითხოვოს ამ სასაქონლო ნიშნით ნიშანდებული საქონლის სამოქალაქო ბრუნვიდან ამოღება და განადგურება. მისი აზრით, აღნიშნული წესი ეწინააღმდეგება საქართველოს კონსტიტუციის 21-ე მუხლით დაცულ საკუთრების უფლებას, რადგან პირს, </w:t>
      </w:r>
      <w:r w:rsidR="000C30E7" w:rsidRPr="00D059D8">
        <w:rPr>
          <w:lang w:val="ka-GE"/>
        </w:rPr>
        <w:t xml:space="preserve">რომელსაც არ ჰქონდა ინფორმაცია მოცემული სასაქონლო ნიშნის სხვა პირზე რეგისტრაციის შესახებ, ერთმევა მის </w:t>
      </w:r>
      <w:r w:rsidR="004A0B25" w:rsidRPr="00D059D8">
        <w:rPr>
          <w:lang w:val="ka-GE"/>
        </w:rPr>
        <w:t>საკუთ</w:t>
      </w:r>
      <w:r w:rsidR="000C30E7" w:rsidRPr="00D059D8">
        <w:rPr>
          <w:lang w:val="ka-GE"/>
        </w:rPr>
        <w:t xml:space="preserve">რებაში არსებული ის საქონელი, რომელიც ატარებს სხვა პირზე დარეგისტრირებულ ნიშანს. მისი აზრით, დაუშვებელია </w:t>
      </w:r>
      <w:r w:rsidR="004A0B25" w:rsidRPr="00D059D8">
        <w:rPr>
          <w:lang w:val="ka-GE"/>
        </w:rPr>
        <w:t>ნიშ</w:t>
      </w:r>
      <w:r w:rsidR="000C30E7" w:rsidRPr="00D059D8">
        <w:rPr>
          <w:lang w:val="ka-GE"/>
        </w:rPr>
        <w:t xml:space="preserve">ანდებული საქონლის განადგურება, რადგან საქპატენტში დაცულია სასაქონლო ნიშანი და არა </w:t>
      </w:r>
      <w:r w:rsidR="004A0B25" w:rsidRPr="00D059D8">
        <w:rPr>
          <w:lang w:val="ka-GE"/>
        </w:rPr>
        <w:t>თ</w:t>
      </w:r>
      <w:r w:rsidR="000C30E7" w:rsidRPr="00D059D8">
        <w:rPr>
          <w:lang w:val="ka-GE"/>
        </w:rPr>
        <w:t>ავად საქონელი.</w:t>
      </w:r>
    </w:p>
    <w:p w14:paraId="1E2C60D2" w14:textId="77777777" w:rsidR="00E91498" w:rsidRPr="00D059D8" w:rsidRDefault="000C30E7" w:rsidP="00D059D8">
      <w:pPr>
        <w:pStyle w:val="ListParagraph"/>
        <w:numPr>
          <w:ilvl w:val="0"/>
          <w:numId w:val="2"/>
        </w:numPr>
        <w:spacing w:line="276" w:lineRule="auto"/>
        <w:ind w:left="0" w:firstLine="360"/>
        <w:jc w:val="both"/>
        <w:rPr>
          <w:lang w:val="ka-GE"/>
        </w:rPr>
      </w:pPr>
      <w:r w:rsidRPr="00D059D8">
        <w:rPr>
          <w:lang w:val="ka-GE"/>
        </w:rPr>
        <w:t xml:space="preserve">კონსტიტუციური სარჩელის </w:t>
      </w:r>
      <w:r w:rsidR="00E91498" w:rsidRPr="00D059D8">
        <w:rPr>
          <w:lang w:val="ka-GE"/>
        </w:rPr>
        <w:t>თ</w:t>
      </w:r>
      <w:r w:rsidRPr="00D059D8">
        <w:rPr>
          <w:lang w:val="ka-GE"/>
        </w:rPr>
        <w:t>ანახმად, სასაქონლო ნიშნის მფლობელის ნებართვის გარეშე რეგისტრირებული სასაქონლო ნიშნების ნი</w:t>
      </w:r>
      <w:r w:rsidR="004A0B25" w:rsidRPr="00D059D8">
        <w:rPr>
          <w:lang w:val="ka-GE"/>
        </w:rPr>
        <w:t>შ</w:t>
      </w:r>
      <w:r w:rsidRPr="00D059D8">
        <w:rPr>
          <w:lang w:val="ka-GE"/>
        </w:rPr>
        <w:t xml:space="preserve">ანდებული პროდუქციის წარმოებისა და რეალიზების აკრძალვა წარმოადგენს </w:t>
      </w:r>
      <w:r w:rsidR="00E91498" w:rsidRPr="00D059D8">
        <w:rPr>
          <w:lang w:val="ka-GE"/>
        </w:rPr>
        <w:t xml:space="preserve">მეწარმეობისა და </w:t>
      </w:r>
      <w:r w:rsidR="004A0B25" w:rsidRPr="00D059D8">
        <w:rPr>
          <w:lang w:val="ka-GE"/>
        </w:rPr>
        <w:t>კონკურენ</w:t>
      </w:r>
      <w:r w:rsidR="00E91498" w:rsidRPr="00D059D8">
        <w:rPr>
          <w:lang w:val="ka-GE"/>
        </w:rPr>
        <w:t xml:space="preserve">ციის </w:t>
      </w:r>
      <w:r w:rsidR="004A0B25" w:rsidRPr="00D059D8">
        <w:rPr>
          <w:lang w:val="ka-GE"/>
        </w:rPr>
        <w:t>განვით</w:t>
      </w:r>
      <w:r w:rsidR="00E91498" w:rsidRPr="00D059D8">
        <w:rPr>
          <w:lang w:val="ka-GE"/>
        </w:rPr>
        <w:t>არების შეზღუდვას. მოსარჩელის თქმით, სახელმწიფოს მიზანს წარმოადგენს ბაზრის მონოპოლიური ფასებისაგან დაცვა. ბ</w:t>
      </w:r>
      <w:r w:rsidR="004A0B25" w:rsidRPr="00D059D8">
        <w:rPr>
          <w:lang w:val="ka-GE"/>
        </w:rPr>
        <w:t>ა</w:t>
      </w:r>
      <w:r w:rsidR="00E91498" w:rsidRPr="00D059D8">
        <w:rPr>
          <w:lang w:val="ka-GE"/>
        </w:rPr>
        <w:t xml:space="preserve">ზარი კონკურენტულია მაშინ, როდესაც არსებული სამომხმარებლო </w:t>
      </w:r>
      <w:r w:rsidR="004A0B25" w:rsidRPr="00D059D8">
        <w:rPr>
          <w:lang w:val="ka-GE"/>
        </w:rPr>
        <w:t>მოთ</w:t>
      </w:r>
      <w:r w:rsidR="00E91498" w:rsidRPr="00D059D8">
        <w:rPr>
          <w:lang w:val="ka-GE"/>
        </w:rPr>
        <w:t xml:space="preserve">ხოვნის დაკმაყოფილებას უზრუნველყოფს ალტერნატიული მიმწოდებლების არსებობა. შესაბამისად, რეგისტრირებული სასაქონლო ნიშნის მფლობელის მიერ დადგენილი </w:t>
      </w:r>
      <w:r w:rsidR="004A0B25" w:rsidRPr="00D059D8">
        <w:rPr>
          <w:lang w:val="ka-GE"/>
        </w:rPr>
        <w:t>აკრძ</w:t>
      </w:r>
      <w:r w:rsidR="00E91498" w:rsidRPr="00D059D8">
        <w:rPr>
          <w:lang w:val="ka-GE"/>
        </w:rPr>
        <w:t xml:space="preserve">ალვები ხელს უშლის ბაზარზე </w:t>
      </w:r>
      <w:r w:rsidR="004A0B25" w:rsidRPr="00D059D8">
        <w:rPr>
          <w:lang w:val="ka-GE"/>
        </w:rPr>
        <w:t>მოთ</w:t>
      </w:r>
      <w:r w:rsidR="00E91498" w:rsidRPr="00D059D8">
        <w:rPr>
          <w:lang w:val="ka-GE"/>
        </w:rPr>
        <w:t>ხოვნის შესაბამისი ალტერნატიული მიმწოდებლის გამოჩენას. ამ პირობებში ბაზარი ვერ პასუხობს კონკურენტუნარიანობის მოთხოვნებს. შესაბამისად, სადავო ნორმებით დადგენილი წესი ეწინააღმდეგება საქართველოს კონსტიტუციის 30-ე მუხლის მე-2 პუნქტს.</w:t>
      </w:r>
    </w:p>
    <w:p w14:paraId="278B143C" w14:textId="77777777" w:rsidR="00A76C9A" w:rsidRPr="00D059D8" w:rsidRDefault="00E91498" w:rsidP="00D059D8">
      <w:pPr>
        <w:pStyle w:val="ListParagraph"/>
        <w:numPr>
          <w:ilvl w:val="0"/>
          <w:numId w:val="2"/>
        </w:numPr>
        <w:spacing w:line="276" w:lineRule="auto"/>
        <w:ind w:left="0" w:firstLine="360"/>
        <w:jc w:val="both"/>
        <w:rPr>
          <w:lang w:val="ka-GE"/>
        </w:rPr>
      </w:pPr>
      <w:r w:rsidRPr="00D059D8">
        <w:rPr>
          <w:lang w:val="ka-GE"/>
        </w:rPr>
        <w:lastRenderedPageBreak/>
        <w:t xml:space="preserve">მოსარჩელის </w:t>
      </w:r>
      <w:r w:rsidR="00C903A2" w:rsidRPr="00D059D8">
        <w:rPr>
          <w:lang w:val="ka-GE"/>
        </w:rPr>
        <w:t>თქმით, „სასაქონლო ნიშნების შესახებ“ საქართველოს კანონის 27-ე მუხლის მე-2 პუნქტი, 28-ე მუხლის პირველი პუნქტი და 29-ე მუხლის პირველი პუნქტი იძლევა სასაქონლო ნიშნის რეგისტრაციის გაუქმებისა და ბათილობის საფუძვლების ამომწურავ ჩამონათვალს და განსაზღვრავს მათ სამართლებრივ შედეგებს. მისი აზრით, აღნიშნული</w:t>
      </w:r>
      <w:r w:rsidR="00D647DF" w:rsidRPr="00D059D8">
        <w:rPr>
          <w:lang w:val="ka-GE"/>
        </w:rPr>
        <w:t xml:space="preserve"> სადავო</w:t>
      </w:r>
      <w:r w:rsidR="00C903A2" w:rsidRPr="00D059D8">
        <w:rPr>
          <w:lang w:val="ka-GE"/>
        </w:rPr>
        <w:t xml:space="preserve"> ნორმები</w:t>
      </w:r>
      <w:r w:rsidR="00D647DF" w:rsidRPr="00D059D8">
        <w:rPr>
          <w:lang w:val="ka-GE"/>
        </w:rPr>
        <w:t>თ დადგენილი მოწესრიგება</w:t>
      </w:r>
      <w:r w:rsidR="00C903A2" w:rsidRPr="00D059D8">
        <w:rPr>
          <w:lang w:val="ka-GE"/>
        </w:rPr>
        <w:t xml:space="preserve"> არ </w:t>
      </w:r>
      <w:r w:rsidR="00D647DF" w:rsidRPr="00D059D8">
        <w:rPr>
          <w:lang w:val="ka-GE"/>
        </w:rPr>
        <w:t xml:space="preserve">არის </w:t>
      </w:r>
      <w:r w:rsidR="004A0B25" w:rsidRPr="00D059D8">
        <w:rPr>
          <w:lang w:val="ka-GE"/>
        </w:rPr>
        <w:t>თ</w:t>
      </w:r>
      <w:r w:rsidR="00D647DF" w:rsidRPr="00D059D8">
        <w:rPr>
          <w:lang w:val="ka-GE"/>
        </w:rPr>
        <w:t>ანხვედრაში</w:t>
      </w:r>
      <w:r w:rsidR="00C903A2" w:rsidRPr="00D059D8">
        <w:rPr>
          <w:lang w:val="ka-GE"/>
        </w:rPr>
        <w:t xml:space="preserve"> საქართველოს ზოგადი ადმინისტრაციული კოდექსით განსაზღვრულ აქტის ბათილობის, </w:t>
      </w:r>
      <w:r w:rsidR="00D647DF" w:rsidRPr="00D059D8">
        <w:rPr>
          <w:lang w:val="ka-GE"/>
        </w:rPr>
        <w:t xml:space="preserve">არარად ცნობისა და ძალადაკარგულად გამოცხადების საფუძვლებთან. ზემოთქმულის გამო, მოსარჩელე მიიჩნევს, რომ სადავო ნორმები ეწინააღმდეგება საქართველოს კონსტიტუციის 39-ე მუხლს. </w:t>
      </w:r>
    </w:p>
    <w:p w14:paraId="1D940143" w14:textId="42BFC4DD" w:rsidR="004A0B25" w:rsidRPr="00D059D8" w:rsidRDefault="00E3515D" w:rsidP="00D059D8">
      <w:pPr>
        <w:pStyle w:val="ListParagraph"/>
        <w:numPr>
          <w:ilvl w:val="0"/>
          <w:numId w:val="2"/>
        </w:numPr>
        <w:spacing w:line="276" w:lineRule="auto"/>
        <w:ind w:left="0" w:firstLine="360"/>
        <w:jc w:val="both"/>
        <w:rPr>
          <w:lang w:val="ka-GE"/>
        </w:rPr>
      </w:pPr>
      <w:r w:rsidRPr="00D059D8">
        <w:rPr>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მოსარჩელე შუამდგომლობით მიმართავს სასამართლოს, საქმეზე საბოლოო გადაწყვეტილების მიღებამდე  სადავო ნორმების</w:t>
      </w:r>
      <w:r w:rsidR="00351A8D" w:rsidRPr="00D059D8">
        <w:rPr>
          <w:lang w:val="ka-GE"/>
        </w:rPr>
        <w:t xml:space="preserve"> მოქმედების</w:t>
      </w:r>
      <w:r w:rsidRPr="00D059D8">
        <w:rPr>
          <w:lang w:val="ka-GE"/>
        </w:rPr>
        <w:t xml:space="preserve"> შეჩერების თაობაზე. </w:t>
      </w:r>
      <w:r w:rsidR="003D6F1B" w:rsidRPr="00D059D8">
        <w:rPr>
          <w:lang w:val="ka-GE"/>
        </w:rPr>
        <w:t xml:space="preserve"> მისი თქმით, არსებული საკანონმდებლო მოწესრიგებით კვლავაც შესაძლებელია სასაქონლო </w:t>
      </w:r>
      <w:r w:rsidRPr="00D059D8">
        <w:rPr>
          <w:lang w:val="ka-GE"/>
        </w:rPr>
        <w:t>ნიშ</w:t>
      </w:r>
      <w:r w:rsidR="003D6F1B" w:rsidRPr="00D059D8">
        <w:rPr>
          <w:lang w:val="ka-GE"/>
        </w:rPr>
        <w:t>ანი დარეგისტრირებული იყოს არა</w:t>
      </w:r>
      <w:r w:rsidR="008A42AE" w:rsidRPr="00D059D8">
        <w:rPr>
          <w:lang w:val="ka-GE"/>
        </w:rPr>
        <w:t xml:space="preserve"> </w:t>
      </w:r>
      <w:r w:rsidR="003D6F1B" w:rsidRPr="00D059D8">
        <w:rPr>
          <w:lang w:val="ka-GE"/>
        </w:rPr>
        <w:t>იდენტიფიცირებულ პირზე, რაც ქმნის მოსარჩელისთვის გამოუსწორებელი ზიანის მიყენების საფრთხეს.</w:t>
      </w:r>
    </w:p>
    <w:p w14:paraId="52013B69" w14:textId="77777777" w:rsidR="003D6F1B" w:rsidRPr="00D059D8" w:rsidRDefault="003D6F1B" w:rsidP="00D059D8">
      <w:pPr>
        <w:spacing w:line="276" w:lineRule="auto"/>
        <w:ind w:firstLine="360"/>
        <w:jc w:val="both"/>
        <w:rPr>
          <w:lang w:val="ka-GE"/>
        </w:rPr>
      </w:pPr>
    </w:p>
    <w:p w14:paraId="1450FD58" w14:textId="77777777" w:rsidR="003D6F1B" w:rsidRPr="00D059D8" w:rsidRDefault="003D6F1B" w:rsidP="00D059D8">
      <w:pPr>
        <w:spacing w:line="276" w:lineRule="auto"/>
        <w:ind w:firstLine="360"/>
        <w:jc w:val="both"/>
        <w:rPr>
          <w:lang w:val="ka-GE"/>
        </w:rPr>
      </w:pPr>
    </w:p>
    <w:p w14:paraId="0213D66A" w14:textId="77777777" w:rsidR="003D6F1B" w:rsidRPr="00D059D8" w:rsidRDefault="003D6F1B" w:rsidP="00D059D8">
      <w:pPr>
        <w:spacing w:line="276" w:lineRule="auto"/>
        <w:ind w:firstLine="360"/>
        <w:jc w:val="center"/>
        <w:rPr>
          <w:b/>
          <w:lang w:val="ka-GE"/>
        </w:rPr>
      </w:pPr>
      <w:r w:rsidRPr="00D059D8">
        <w:rPr>
          <w:b/>
          <w:lang w:val="ka-GE"/>
        </w:rPr>
        <w:t>II</w:t>
      </w:r>
    </w:p>
    <w:p w14:paraId="4E1551E3" w14:textId="77777777" w:rsidR="003D6F1B" w:rsidRPr="00D059D8" w:rsidRDefault="003D6F1B" w:rsidP="00D059D8">
      <w:pPr>
        <w:pStyle w:val="Heading1"/>
        <w:rPr>
          <w:lang w:val="ka-GE"/>
        </w:rPr>
      </w:pPr>
      <w:r w:rsidRPr="00D059D8">
        <w:rPr>
          <w:lang w:val="ka-GE"/>
        </w:rPr>
        <w:t>სამოტივაციო ნაწილი</w:t>
      </w:r>
    </w:p>
    <w:p w14:paraId="51683905" w14:textId="77777777" w:rsidR="00350AA7" w:rsidRPr="00D059D8" w:rsidRDefault="00350AA7" w:rsidP="00D059D8">
      <w:pPr>
        <w:spacing w:line="276" w:lineRule="auto"/>
        <w:ind w:firstLine="360"/>
        <w:jc w:val="center"/>
        <w:rPr>
          <w:b/>
          <w:lang w:val="ka-GE"/>
        </w:rPr>
      </w:pPr>
    </w:p>
    <w:p w14:paraId="22F33FD8" w14:textId="77777777" w:rsidR="003D6F1B" w:rsidRPr="00D059D8" w:rsidRDefault="00B65A8B" w:rsidP="00D059D8">
      <w:pPr>
        <w:pStyle w:val="ListParagraph"/>
        <w:numPr>
          <w:ilvl w:val="0"/>
          <w:numId w:val="3"/>
        </w:numPr>
        <w:spacing w:line="276" w:lineRule="auto"/>
        <w:ind w:left="0" w:firstLine="360"/>
        <w:jc w:val="both"/>
        <w:rPr>
          <w:lang w:val="ka-GE"/>
        </w:rPr>
      </w:pPr>
      <w:r w:rsidRPr="00D059D8">
        <w:rPr>
          <w:lang w:val="ka-GE"/>
        </w:rPr>
        <w:t xml:space="preserve">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w:t>
      </w:r>
      <w:r w:rsidRPr="00D059D8">
        <w:rPr>
          <w:lang w:val="ka-GE"/>
        </w:rPr>
        <w:lastRenderedPageBreak/>
        <w:t xml:space="preserve">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w:t>
      </w:r>
    </w:p>
    <w:p w14:paraId="68E50BCC" w14:textId="2081D274" w:rsidR="003A2B07" w:rsidRPr="00D059D8" w:rsidRDefault="003A2B07" w:rsidP="00D059D8">
      <w:pPr>
        <w:pStyle w:val="ListParagraph"/>
        <w:numPr>
          <w:ilvl w:val="0"/>
          <w:numId w:val="3"/>
        </w:numPr>
        <w:spacing w:line="276" w:lineRule="auto"/>
        <w:ind w:left="0" w:firstLine="360"/>
        <w:jc w:val="both"/>
        <w:rPr>
          <w:lang w:val="ka-GE"/>
        </w:rPr>
      </w:pPr>
      <w:r w:rsidRPr="00D059D8">
        <w:rPr>
          <w:lang w:val="ka-GE"/>
        </w:rPr>
        <w:t>მოსარჩელე ითხოვს „</w:t>
      </w:r>
      <w:r w:rsidR="00121CA8" w:rsidRPr="00D059D8">
        <w:rPr>
          <w:lang w:val="ka-GE"/>
        </w:rPr>
        <w:t>სასაქონლო</w:t>
      </w:r>
      <w:r w:rsidRPr="00D059D8">
        <w:rPr>
          <w:lang w:val="ka-GE"/>
        </w:rPr>
        <w:t xml:space="preserve"> ნიშნების შესახებ“ საქართველოს კანონის მე-4 მუხლის პირველი პუნქტის, მე-9 მუხლის მე</w:t>
      </w:r>
      <w:r w:rsidR="00351A8D" w:rsidRPr="00D059D8">
        <w:rPr>
          <w:lang w:val="ka-GE"/>
        </w:rPr>
        <w:t>-5</w:t>
      </w:r>
      <w:r w:rsidRPr="00D059D8">
        <w:rPr>
          <w:lang w:val="ka-GE"/>
        </w:rPr>
        <w:t xml:space="preserve"> პუნქტის,</w:t>
      </w:r>
      <w:r w:rsidR="00C51C2D" w:rsidRPr="00D059D8">
        <w:rPr>
          <w:lang w:val="ka-GE"/>
        </w:rPr>
        <w:t xml:space="preserve"> მე-13 მუხლის მე-3 პუნქტის,</w:t>
      </w:r>
      <w:r w:rsidRPr="00D059D8">
        <w:rPr>
          <w:lang w:val="ka-GE"/>
        </w:rPr>
        <w:t xml:space="preserve"> 27-ე მუხლის მე-2 პუნქტის, 28-ე მუხლის პირველი პუნქტის „ა“ და „ბ“ ქვეპუნქტების და 29-ე მუხლის პირველი პუნქტის არაკონსტიტუციურად ცნობას საქართველოს კონსტიტუციის მე-14 მუხლთან მიმართებით. </w:t>
      </w:r>
      <w:r w:rsidR="00E53E87" w:rsidRPr="00D059D8">
        <w:rPr>
          <w:lang w:val="ka-GE"/>
        </w:rPr>
        <w:t xml:space="preserve">საქართველოს </w:t>
      </w:r>
      <w:r w:rsidRPr="00D059D8">
        <w:rPr>
          <w:rFonts w:cs="Sylfaen"/>
          <w:lang w:val="ka-GE"/>
        </w:rPr>
        <w:t xml:space="preserve">საკონსტიტუციო სასამართლოს დამკვიდრებული პრაქტიკის თანახმად, საქართველოს კონსტიტუციის მე-14 მუხლი კრძალავს არსებითად თანასწორი პირების მიმართ არათანასწორ მოპყრობას და პირიქით.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w:t>
      </w:r>
      <w:r w:rsidR="00E53E87" w:rsidRPr="00D059D8">
        <w:rPr>
          <w:rFonts w:cs="Sylfaen"/>
          <w:lang w:val="ka-GE"/>
        </w:rPr>
        <w:t xml:space="preserve">საქართველოს </w:t>
      </w:r>
      <w:r w:rsidRPr="00D059D8">
        <w:rPr>
          <w:rFonts w:cs="Sylfaen"/>
          <w:lang w:val="ka-GE"/>
        </w:rPr>
        <w:t>კონსტიტუციის მე-14 მუხლთან მიმართებით ნორმის არაკონსტიტუციურობის სამტკიცებლად მოსარჩელე ვალდებულია დაასაბუთოს, რომ სადავო ნორმა მას, სხვა არსებითად თანასწორ პირებთან შედარებით, დიფერენცირებულ მდგომარეობაში აქცევს.</w:t>
      </w:r>
    </w:p>
    <w:p w14:paraId="0E527BB2" w14:textId="420A95AA" w:rsidR="009E432C" w:rsidRPr="00D059D8" w:rsidRDefault="004A0D8C" w:rsidP="00D059D8">
      <w:pPr>
        <w:pStyle w:val="ListParagraph"/>
        <w:numPr>
          <w:ilvl w:val="0"/>
          <w:numId w:val="3"/>
        </w:numPr>
        <w:spacing w:line="276" w:lineRule="auto"/>
        <w:ind w:left="0" w:firstLine="360"/>
        <w:jc w:val="both"/>
        <w:rPr>
          <w:lang w:val="ka-GE"/>
        </w:rPr>
      </w:pPr>
      <w:r w:rsidRPr="00D059D8">
        <w:rPr>
          <w:lang w:val="ka-GE"/>
        </w:rPr>
        <w:t xml:space="preserve">სადავო </w:t>
      </w:r>
      <w:r w:rsidR="007A5793" w:rsidRPr="00D059D8">
        <w:rPr>
          <w:lang w:val="ka-GE"/>
        </w:rPr>
        <w:t xml:space="preserve">ნორმებით </w:t>
      </w:r>
      <w:r w:rsidRPr="00D059D8">
        <w:rPr>
          <w:lang w:val="ka-GE"/>
        </w:rPr>
        <w:t xml:space="preserve">რეგლამენტირებულია სასაქონლო ნიშნის რეგისტრაციაზე უარის თქმის აბსოლუტური საფუძვლები, </w:t>
      </w:r>
      <w:r w:rsidR="00C51C2D" w:rsidRPr="00D059D8">
        <w:rPr>
          <w:lang w:val="ka-GE"/>
        </w:rPr>
        <w:t>მონაცემები</w:t>
      </w:r>
      <w:r w:rsidR="00BD20F1" w:rsidRPr="00D059D8">
        <w:rPr>
          <w:lang w:val="ka-GE"/>
        </w:rPr>
        <w:t xml:space="preserve"> რომლებსაც უნდა </w:t>
      </w:r>
      <w:r w:rsidR="00C51C2D" w:rsidRPr="00D059D8">
        <w:rPr>
          <w:lang w:val="ka-GE"/>
        </w:rPr>
        <w:t>შეიცავდეს</w:t>
      </w:r>
      <w:r w:rsidR="00BD20F1" w:rsidRPr="00D059D8">
        <w:rPr>
          <w:lang w:val="ka-GE"/>
        </w:rPr>
        <w:t xml:space="preserve"> </w:t>
      </w:r>
      <w:r w:rsidRPr="00D059D8">
        <w:rPr>
          <w:lang w:val="ka-GE"/>
        </w:rPr>
        <w:t xml:space="preserve">სასაქონლო ნიშნის რეგისტრაციაზე შეტანილი </w:t>
      </w:r>
      <w:r w:rsidR="00BD20F1" w:rsidRPr="00D059D8">
        <w:rPr>
          <w:lang w:val="ka-GE"/>
        </w:rPr>
        <w:t xml:space="preserve">განაცხადი, აღნიშნული განაცხადის რეგისტრაციის წესი, სასაქონლო ნიშნის რეგისტრაციის გაუქმებისა </w:t>
      </w:r>
      <w:r w:rsidRPr="00D059D8">
        <w:rPr>
          <w:lang w:val="ka-GE"/>
        </w:rPr>
        <w:t xml:space="preserve"> </w:t>
      </w:r>
      <w:r w:rsidR="00BD20F1" w:rsidRPr="00D059D8">
        <w:rPr>
          <w:lang w:val="ka-GE"/>
        </w:rPr>
        <w:t>და ბათილობის საფუძვლები და მისი შედეგი. მოსარჩელე სადავო ნორმების დისკრიმინაციულობის მტკიცებისას მიუთითებს იმ გარემოებაზე, რომ სასაქონლო ნიშნის კონკრეტულ პირზე რეგისტრაციისას ეს პირი იღებს მონოპოლიას ისეთი საქონლით ვაჭრობაზე, რომლის მწარმოებელიც თვითონ არ არის, ხოლო სხვა პირებს აღარ რჩებათ შესაძლებლობა ივაჭრონ აღნიშნული საქონლით, რაც, მისი აზრით, წარმოადგენს არსებითად თანასწორი პირების მიმართ უთანასწორო მოპყრობას.</w:t>
      </w:r>
      <w:r w:rsidR="0098576C" w:rsidRPr="00D059D8">
        <w:rPr>
          <w:lang w:val="ka-GE"/>
        </w:rPr>
        <w:t xml:space="preserve"> უპირველეს ყოვლისა უნდა აღინიშნოს, რომ სადავო ნორმებით დადგენილი წესი ერთნაირი უფლებით აღჭურავს ნებისმიერ ფიზიკურ თუ იურიდიულ პირს. არც მოსარჩლე არ მიუთითებს, რომ სადავო ნორმები ადგენენ პირთა წრის მიხედვით განსხვავებულ წესებს სასაქონლო ნიშნის რეგისტრაციისას, სასაქონლო ნიშნით სარგებლობის ან მისი რეგისტრაციის გაუქმებისას. </w:t>
      </w:r>
      <w:r w:rsidR="00763CD7" w:rsidRPr="00D059D8">
        <w:rPr>
          <w:lang w:val="ka-GE"/>
        </w:rPr>
        <w:t>თავისთავად</w:t>
      </w:r>
      <w:r w:rsidR="0098576C" w:rsidRPr="00D059D8">
        <w:rPr>
          <w:lang w:val="ka-GE"/>
        </w:rPr>
        <w:t xml:space="preserve"> ის ფაქტი, რომ სასაქონლო ნიშნის</w:t>
      </w:r>
      <w:r w:rsidR="00A55FA1" w:rsidRPr="00D059D8">
        <w:rPr>
          <w:lang w:val="ka-GE"/>
        </w:rPr>
        <w:t xml:space="preserve"> </w:t>
      </w:r>
      <w:r w:rsidR="0098576C" w:rsidRPr="00D059D8">
        <w:rPr>
          <w:lang w:val="ka-GE"/>
        </w:rPr>
        <w:t xml:space="preserve">ფლობა გარკვეულ </w:t>
      </w:r>
      <w:r w:rsidR="0098576C" w:rsidRPr="00D059D8">
        <w:rPr>
          <w:lang w:val="ka-GE"/>
        </w:rPr>
        <w:lastRenderedPageBreak/>
        <w:t xml:space="preserve">უფლებებს  და შესაბამისად მესამე პირებისათვის მოთხოვნების წაყენების შესაძლებლობას აჩენს ვერ გამოდგება სადავო ნორმიდან მომდინარე დიფერენცირებული მიდგომის არსებობის დასასაბუთებლად. ამდენად, </w:t>
      </w:r>
      <w:r w:rsidR="009E432C" w:rsidRPr="00D059D8">
        <w:rPr>
          <w:lang w:val="ka-GE"/>
        </w:rPr>
        <w:t>კონსტიტუციურ სარჩელში იდენტიფიცირებული არ არის არც სადავო ნორმ</w:t>
      </w:r>
      <w:r w:rsidR="00514FC1" w:rsidRPr="00D059D8">
        <w:rPr>
          <w:lang w:val="ka-GE"/>
        </w:rPr>
        <w:t>ებ</w:t>
      </w:r>
      <w:r w:rsidR="009E432C" w:rsidRPr="00D059D8">
        <w:rPr>
          <w:lang w:val="ka-GE"/>
        </w:rPr>
        <w:t xml:space="preserve">იდან მომდინარე </w:t>
      </w:r>
      <w:r w:rsidR="00514FC1" w:rsidRPr="00D059D8">
        <w:rPr>
          <w:lang w:val="ka-GE"/>
        </w:rPr>
        <w:t xml:space="preserve">დიფერენცირების ფაქტი და არც არსებითად თანასწორ პირთა წრე რომელთა შორის დიფერენცირებაც ხორციელდება. შესაბამისად, სადავო ნორმების კონსტიტუციის მე-14 მუხლთან მიმართებით არაკონსტიტუციურად ცნობის მოთხოვნის ნაწილში N748 კონსტიტუციურ სარჩელი დაუსაბუთებელია. </w:t>
      </w:r>
    </w:p>
    <w:p w14:paraId="65A084E6" w14:textId="35FD86D9" w:rsidR="0098576C" w:rsidRPr="00D059D8" w:rsidRDefault="0098576C" w:rsidP="00D059D8">
      <w:pPr>
        <w:pStyle w:val="ListParagraph"/>
        <w:numPr>
          <w:ilvl w:val="0"/>
          <w:numId w:val="3"/>
        </w:numPr>
        <w:spacing w:line="276" w:lineRule="auto"/>
        <w:ind w:left="0" w:firstLine="360"/>
        <w:jc w:val="both"/>
        <w:rPr>
          <w:lang w:val="ka-GE"/>
        </w:rPr>
      </w:pPr>
      <w:r w:rsidRPr="00D059D8">
        <w:rPr>
          <w:lang w:val="ka-GE"/>
        </w:rPr>
        <w:t>სასამართლო ასევე ვერ გაიზიარებს მოსარჩელის არგუმენტს</w:t>
      </w:r>
      <w:r w:rsidR="00BC45EB" w:rsidRPr="00D059D8">
        <w:rPr>
          <w:lang w:val="ka-GE"/>
        </w:rPr>
        <w:t>,</w:t>
      </w:r>
      <w:r w:rsidRPr="00D059D8">
        <w:rPr>
          <w:lang w:val="ka-GE"/>
        </w:rPr>
        <w:t xml:space="preserve"> რომლის თანახმადაც სასაქონლო ნიშნის რეგისტრაცია შეიძლება განხორცილდეს არა</w:t>
      </w:r>
      <w:r w:rsidR="0019079F" w:rsidRPr="00D059D8">
        <w:rPr>
          <w:lang w:val="ka-GE"/>
        </w:rPr>
        <w:t xml:space="preserve"> </w:t>
      </w:r>
      <w:r w:rsidRPr="00D059D8">
        <w:rPr>
          <w:lang w:val="ka-GE"/>
        </w:rPr>
        <w:t xml:space="preserve">იდენტიფიცირებულ პირზე. „სასაქონლო ნიშნების შესახებ“ საქართველოს კანონის მე-9 მუხლი  </w:t>
      </w:r>
      <w:r w:rsidR="008471C0" w:rsidRPr="00D059D8">
        <w:rPr>
          <w:lang w:val="ka-GE"/>
        </w:rPr>
        <w:t>განსაზღვ</w:t>
      </w:r>
      <w:r w:rsidRPr="00D059D8">
        <w:rPr>
          <w:lang w:val="ka-GE"/>
        </w:rPr>
        <w:t>რავს სასაქონლო ნიშ</w:t>
      </w:r>
      <w:r w:rsidR="008471C0" w:rsidRPr="00D059D8">
        <w:rPr>
          <w:lang w:val="ka-GE"/>
        </w:rPr>
        <w:t>ნ</w:t>
      </w:r>
      <w:r w:rsidRPr="00D059D8">
        <w:rPr>
          <w:lang w:val="ka-GE"/>
        </w:rPr>
        <w:t>ის რეგისტრაციის მოთხოვნით წარდგენილ განაცხადში მისათითებელ ინფორმაციას. ხსენებული მუხლის მე-5 მუხლის „ბ“</w:t>
      </w:r>
      <w:r w:rsidR="008471C0" w:rsidRPr="00D059D8">
        <w:rPr>
          <w:lang w:val="ka-GE"/>
        </w:rPr>
        <w:t xml:space="preserve"> </w:t>
      </w:r>
      <w:r w:rsidRPr="00D059D8">
        <w:rPr>
          <w:lang w:val="ka-GE"/>
        </w:rPr>
        <w:t>ქვეპუნქტის თანახმად</w:t>
      </w:r>
      <w:r w:rsidR="00EC776B" w:rsidRPr="00D059D8">
        <w:rPr>
          <w:lang w:val="ka-GE"/>
        </w:rPr>
        <w:t>,</w:t>
      </w:r>
      <w:r w:rsidRPr="00D059D8">
        <w:rPr>
          <w:lang w:val="ka-GE"/>
        </w:rPr>
        <w:t xml:space="preserve"> </w:t>
      </w:r>
      <w:r w:rsidR="00EC776B" w:rsidRPr="00D059D8">
        <w:rPr>
          <w:lang w:val="ka-GE"/>
        </w:rPr>
        <w:t>„</w:t>
      </w:r>
      <w:r w:rsidRPr="00D059D8">
        <w:rPr>
          <w:lang w:val="ka-GE"/>
        </w:rPr>
        <w:t xml:space="preserve">წარდგენილი განაცხადი </w:t>
      </w:r>
      <w:r w:rsidR="00EC776B" w:rsidRPr="00D059D8">
        <w:rPr>
          <w:lang w:val="ka-GE"/>
        </w:rPr>
        <w:t>უ</w:t>
      </w:r>
      <w:r w:rsidRPr="00D059D8">
        <w:rPr>
          <w:lang w:val="ka-GE"/>
        </w:rPr>
        <w:t>ნ</w:t>
      </w:r>
      <w:r w:rsidR="00EC776B" w:rsidRPr="00D059D8">
        <w:rPr>
          <w:lang w:val="ka-GE"/>
        </w:rPr>
        <w:t>დ</w:t>
      </w:r>
      <w:r w:rsidRPr="00D059D8">
        <w:rPr>
          <w:lang w:val="ka-GE"/>
        </w:rPr>
        <w:t>ა შეიცავდეს „განმცხადებლის სრულ სახელს (სახელწოდებას) და იურიდიულ მისამართს“</w:t>
      </w:r>
      <w:r w:rsidR="008471C0" w:rsidRPr="00D059D8">
        <w:rPr>
          <w:lang w:val="ka-GE"/>
        </w:rPr>
        <w:t xml:space="preserve">, </w:t>
      </w:r>
      <w:r w:rsidR="00A55FA1" w:rsidRPr="00D059D8">
        <w:rPr>
          <w:lang w:val="ka-GE"/>
        </w:rPr>
        <w:t xml:space="preserve">ამავე კანონის მე-15 მუხლის პირველი პუნქტის თანახმად „„საქპატენტი“ სასაქონლო ნიშნის რეგისტრაციაზე არსობრივი ექსპერტიზის დადებითი გადაწყვეტილების მიღებიდან ერთი თვის ვადაში აქვეყნებს განაცხადის მონაცემებს სამრეწველო საკუთრების ოფიციალურ ბიულეტენში“. ხსენებული, ისევე როგორც კანონმდებლობის სხვა ნორმების ანალიზი ცხადყოფს, რომ შესაძლებელია, </w:t>
      </w:r>
      <w:r w:rsidR="008471C0" w:rsidRPr="00D059D8">
        <w:rPr>
          <w:lang w:val="ka-GE"/>
        </w:rPr>
        <w:t xml:space="preserve">სასაქონლო ნიშნის მფლობელის იდენტიფიცირება. </w:t>
      </w:r>
    </w:p>
    <w:p w14:paraId="6122C632" w14:textId="3E308F93" w:rsidR="00E01EEF" w:rsidRPr="00D059D8" w:rsidRDefault="007A5793" w:rsidP="00D059D8">
      <w:pPr>
        <w:pStyle w:val="ListParagraph"/>
        <w:numPr>
          <w:ilvl w:val="0"/>
          <w:numId w:val="3"/>
        </w:numPr>
        <w:spacing w:line="276" w:lineRule="auto"/>
        <w:ind w:left="0" w:firstLine="360"/>
        <w:jc w:val="both"/>
        <w:rPr>
          <w:b/>
          <w:lang w:val="ka-GE"/>
        </w:rPr>
      </w:pPr>
      <w:r w:rsidRPr="00D059D8">
        <w:rPr>
          <w:lang w:val="ka-GE"/>
        </w:rPr>
        <w:t>მოსარჩ</w:t>
      </w:r>
      <w:r w:rsidR="00514FC1" w:rsidRPr="00D059D8">
        <w:rPr>
          <w:lang w:val="ka-GE"/>
        </w:rPr>
        <w:t>ე</w:t>
      </w:r>
      <w:r w:rsidRPr="00D059D8">
        <w:rPr>
          <w:lang w:val="ka-GE"/>
        </w:rPr>
        <w:t>ლე მხარე,</w:t>
      </w:r>
      <w:r w:rsidR="00F81552" w:rsidRPr="00D059D8">
        <w:rPr>
          <w:lang w:val="ka-GE"/>
        </w:rPr>
        <w:t xml:space="preserve"> </w:t>
      </w:r>
      <w:r w:rsidRPr="00D059D8">
        <w:rPr>
          <w:lang w:val="ka-GE"/>
        </w:rPr>
        <w:t xml:space="preserve">სადავო ნორმების არაკონსტიტუციურად </w:t>
      </w:r>
      <w:r w:rsidR="00F81552" w:rsidRPr="00D059D8">
        <w:rPr>
          <w:lang w:val="ka-GE"/>
        </w:rPr>
        <w:t xml:space="preserve"> </w:t>
      </w:r>
      <w:r w:rsidRPr="00D059D8">
        <w:rPr>
          <w:lang w:val="ka-GE"/>
        </w:rPr>
        <w:t xml:space="preserve">ცნობას ასევე ითხოვს </w:t>
      </w:r>
      <w:r w:rsidR="00F81552" w:rsidRPr="00D059D8">
        <w:rPr>
          <w:lang w:val="ka-GE"/>
        </w:rPr>
        <w:t>საქართველოს კონსტიტუციის 21-ე</w:t>
      </w:r>
      <w:r w:rsidR="00E01EEF" w:rsidRPr="00D059D8">
        <w:rPr>
          <w:lang w:val="ka-GE"/>
        </w:rPr>
        <w:t xml:space="preserve"> მუხლთან</w:t>
      </w:r>
      <w:r w:rsidR="00F81552" w:rsidRPr="00D059D8">
        <w:rPr>
          <w:lang w:val="ka-GE"/>
        </w:rPr>
        <w:t xml:space="preserve"> </w:t>
      </w:r>
      <w:r w:rsidR="00E01EEF" w:rsidRPr="00D059D8">
        <w:rPr>
          <w:lang w:val="ka-GE"/>
        </w:rPr>
        <w:t>და 30-ე მუხლის მე-2 პუნქტთან მიმართებით. საკუთრების უფლების დარღვევის დასასაბუთებლად მოსარჩელე მიუთითებს, რომ სადავო ნორმებიდან გამომდინარე</w:t>
      </w:r>
      <w:r w:rsidR="00F37675" w:rsidRPr="00D059D8">
        <w:rPr>
          <w:lang w:val="ka-GE"/>
        </w:rPr>
        <w:t xml:space="preserve"> პირს, რომელიც თავის სახელზე </w:t>
      </w:r>
      <w:r w:rsidR="00E01EEF" w:rsidRPr="00D059D8">
        <w:rPr>
          <w:lang w:val="ka-GE"/>
        </w:rPr>
        <w:t>დაარეგისტრირებს</w:t>
      </w:r>
      <w:r w:rsidR="00F37675" w:rsidRPr="00D059D8">
        <w:rPr>
          <w:lang w:val="ka-GE"/>
        </w:rPr>
        <w:t xml:space="preserve"> კონკრეტულ სასაქონლო ნიშანს, უფლება ეძლევა მოითხოვოს ამ სასაქონლო ნიშნით ნიშანდებული იმ საქონლის სამოქალაქო ბრუნვიდან ამოღება და განადგურება, რომელიც სხვა პირთა საკუთრებაშია. მისი აზრით, დაუშვებელია ნიშანდებული </w:t>
      </w:r>
      <w:r w:rsidR="002E1367" w:rsidRPr="00D059D8">
        <w:rPr>
          <w:lang w:val="ka-GE"/>
        </w:rPr>
        <w:t>საქონლის განადგურება, რადგან საქპატენტში დაცულია სასაქონლო ნიშანი და არა თავად საქონელი</w:t>
      </w:r>
      <w:r w:rsidR="00BC45EB" w:rsidRPr="00D059D8">
        <w:rPr>
          <w:lang w:val="ka-GE"/>
        </w:rPr>
        <w:t>,</w:t>
      </w:r>
      <w:r w:rsidR="0099504A" w:rsidRPr="00D059D8">
        <w:rPr>
          <w:lang w:val="ka-GE"/>
        </w:rPr>
        <w:t xml:space="preserve"> </w:t>
      </w:r>
      <w:r w:rsidR="00E01EEF" w:rsidRPr="00D059D8">
        <w:rPr>
          <w:lang w:val="ka-GE"/>
        </w:rPr>
        <w:t xml:space="preserve">ხოლო მეწარმეობის თავისუფლებასთან მიმართებით სარჩელში მითითებულია, რომ რეგისტრირებული სასაქონლო ნიშნების ნიშანდებული პროდუქციის წარმოებისა და რეალიზების აკრძალვა სასაქონლო ნიშნის მფლობელის ნებართვის გარეშე, წარმოადგენს თავისუფალ მეწარმეობაში ჩარევას. მისი თქმით, არსებული საკანონმდებლო მოწესრიგებით მხოლოდ პირთა გარკვეული წრე იღებს მონოპოლიას ისეთი საქონლით ვაჭრობაზე, რომლის მწარმოებელიც თვითონ არ არის, რაც წინააღმდეგობაში მოდის კონსტიტუციის ზემოხსენებულ დებულებასთან. </w:t>
      </w:r>
    </w:p>
    <w:p w14:paraId="1C8AFCCE" w14:textId="79757311" w:rsidR="00E01EEF" w:rsidRPr="00D059D8" w:rsidRDefault="00514FC1" w:rsidP="00D059D8">
      <w:pPr>
        <w:pStyle w:val="ListParagraph"/>
        <w:numPr>
          <w:ilvl w:val="0"/>
          <w:numId w:val="3"/>
        </w:numPr>
        <w:spacing w:line="276" w:lineRule="auto"/>
        <w:ind w:left="0" w:firstLine="360"/>
        <w:jc w:val="both"/>
        <w:rPr>
          <w:b/>
          <w:lang w:val="ka-GE"/>
        </w:rPr>
      </w:pPr>
      <w:r w:rsidRPr="00D059D8">
        <w:rPr>
          <w:lang w:val="ka-GE"/>
        </w:rPr>
        <w:lastRenderedPageBreak/>
        <w:t>როგორც უკვე აღინიშნა სადავო ნორმები არ არეგულირებს სასაქონლო ნიშნის მფლობელის უფლებებს, მის შესაძლებლობას მოითხოვოს რომელიმე საქონლის ბრუნვიდან ამოღება და განადგურება, შესაბამისად აშკარაა, რომ საქართველოს კონსტიტუციის 21-ე მუხლთან</w:t>
      </w:r>
      <w:r w:rsidR="00E01EEF" w:rsidRPr="00D059D8">
        <w:rPr>
          <w:lang w:val="ka-GE"/>
        </w:rPr>
        <w:t xml:space="preserve"> და 30-ე მუხლის მე-2 პუნქტთან</w:t>
      </w:r>
      <w:r w:rsidRPr="00D059D8">
        <w:rPr>
          <w:lang w:val="ka-GE"/>
        </w:rPr>
        <w:t xml:space="preserve"> სადავო ნორმების მიმართების წარმოსაჩენად მოსარჩელის მიერ მითითებული არგუმენტაცია არ უკავშირდება სადავო ნორმების რეალურ შინაარს. ამავე დროს მოსარჩ</w:t>
      </w:r>
      <w:r w:rsidR="00E53E87" w:rsidRPr="00D059D8">
        <w:rPr>
          <w:lang w:val="ka-GE"/>
        </w:rPr>
        <w:t>ე</w:t>
      </w:r>
      <w:r w:rsidRPr="00D059D8">
        <w:rPr>
          <w:lang w:val="ka-GE"/>
        </w:rPr>
        <w:t>ლე საერთოდ არ მიუთითებს, სასაქონლო ნიშნების რეგისტრაციის ან მათი რეგისტრაციის გაუქმების სადავო ნორმებით დადგენილი წესი რატომ ეწინააღმდეგება საქართველოს კონსტიტუციის 21-ე მუხლს</w:t>
      </w:r>
      <w:r w:rsidR="00E01EEF" w:rsidRPr="00D059D8">
        <w:rPr>
          <w:lang w:val="ka-GE"/>
        </w:rPr>
        <w:t xml:space="preserve"> ან/და 30-ე მუხლის მე-2 პუნქტს</w:t>
      </w:r>
      <w:r w:rsidRPr="00D059D8">
        <w:rPr>
          <w:lang w:val="ka-GE"/>
        </w:rPr>
        <w:t>. შესაბამისად, სასარჩელო მოთხოვნის ამ ნაწილშიც N748 კონსტიტუციური სარჩ</w:t>
      </w:r>
      <w:r w:rsidR="00E53E87" w:rsidRPr="00D059D8">
        <w:rPr>
          <w:lang w:val="ka-GE"/>
        </w:rPr>
        <w:t>ე</w:t>
      </w:r>
      <w:r w:rsidRPr="00D059D8">
        <w:rPr>
          <w:lang w:val="ka-GE"/>
        </w:rPr>
        <w:t xml:space="preserve">ლი დაუსაბუთებელია. </w:t>
      </w:r>
    </w:p>
    <w:p w14:paraId="44FBF8CE" w14:textId="29CC413F" w:rsidR="006057D9" w:rsidRPr="00D059D8" w:rsidRDefault="007A5793" w:rsidP="00D059D8">
      <w:pPr>
        <w:pStyle w:val="ListParagraph"/>
        <w:numPr>
          <w:ilvl w:val="0"/>
          <w:numId w:val="3"/>
        </w:numPr>
        <w:spacing w:line="276" w:lineRule="auto"/>
        <w:ind w:left="0" w:firstLine="360"/>
        <w:jc w:val="both"/>
        <w:rPr>
          <w:b/>
          <w:lang w:val="ka-GE"/>
        </w:rPr>
      </w:pPr>
      <w:r w:rsidRPr="00D059D8">
        <w:rPr>
          <w:lang w:val="ka-GE"/>
        </w:rPr>
        <w:t>მოსარჩლე მხარე, სადავო ნორმების არაკონსტიტუციურად  ცნობას ასევე ითხოვს საქართველოს</w:t>
      </w:r>
      <w:r w:rsidR="00AF78C8" w:rsidRPr="00D059D8">
        <w:rPr>
          <w:lang w:val="ka-GE"/>
        </w:rPr>
        <w:t xml:space="preserve"> კონსტიტუციის 23-ე მუხლთან მიმართებით. საქართველოს </w:t>
      </w:r>
      <w:r w:rsidR="006057D9" w:rsidRPr="00D059D8">
        <w:rPr>
          <w:lang w:val="ka-GE"/>
        </w:rPr>
        <w:t>საკონსტიტუციო სასამართლოს</w:t>
      </w:r>
      <w:r w:rsidR="00E53E87" w:rsidRPr="00D059D8">
        <w:rPr>
          <w:lang w:val="ka-GE"/>
        </w:rPr>
        <w:t xml:space="preserve"> დადგენილი</w:t>
      </w:r>
      <w:r w:rsidR="006057D9" w:rsidRPr="00D059D8">
        <w:rPr>
          <w:lang w:val="ka-GE"/>
        </w:rPr>
        <w:t xml:space="preserve"> პრაქტიკის თანახმად, საქართველოს კონსტიტუციის </w:t>
      </w:r>
      <w:r w:rsidR="00AF78C8" w:rsidRPr="00D059D8">
        <w:rPr>
          <w:lang w:val="ka-GE"/>
        </w:rPr>
        <w:t xml:space="preserve">23-ე </w:t>
      </w:r>
      <w:r w:rsidR="006057D9" w:rsidRPr="00D059D8">
        <w:rPr>
          <w:lang w:val="ka-GE"/>
        </w:rPr>
        <w:t>„</w:t>
      </w:r>
      <w:r w:rsidR="00AF78C8" w:rsidRPr="00D059D8">
        <w:rPr>
          <w:lang w:val="ka-GE"/>
        </w:rPr>
        <w:t>მუხლით განმტკიცებულია შ</w:t>
      </w:r>
      <w:r w:rsidR="006057D9" w:rsidRPr="00D059D8">
        <w:rPr>
          <w:lang w:val="ka-GE"/>
        </w:rPr>
        <w:t>ე</w:t>
      </w:r>
      <w:r w:rsidR="00AF78C8" w:rsidRPr="00D059D8">
        <w:rPr>
          <w:lang w:val="ka-GE"/>
        </w:rPr>
        <w:t xml:space="preserve">მოქმედების თავისუფლებისა და შემოქმედებით პროცესში ჩაურევლობის უფლებები. </w:t>
      </w:r>
      <w:r w:rsidR="006057D9" w:rsidRPr="00D059D8">
        <w:rPr>
          <w:lang w:val="ka-GE"/>
        </w:rPr>
        <w:t xml:space="preserve">მოცემული რეგულაციის საფუძველზე, პირს უფლება აქვს, დაუბრკოლებლად, სახელმწიფოს მხრიდან ყოველგვარი ჩარევის გარეშე, განახორციელოს შემოქმედებითი საქმიანობა“ (საქართველოს საკონსტიტუციო სასამართლოს 2016 წლის 25 ნოემბრის №1/13/711 განჩინება საქმეზე „საქართველოს მოქალაქე გიორგი ლოგუა საქართველოს პარლამენტის წინააღმდეგ“, II-3). კონსტიტუციურ სარჩელში არ არის მოყვანილი არც ერთი არგუმენტი სადავო ნორმების კონსტიტუციის დასახელებულ მუხლთან შესაძლო შემხებლობასთან დაკავშირებით. შესაბამისად, არგუმენტებისა და სათანადო მტკიცებულებების არარსებობის პირობებში,  </w:t>
      </w:r>
      <w:r w:rsidRPr="00D059D8">
        <w:rPr>
          <w:lang w:val="ka-GE"/>
        </w:rPr>
        <w:t xml:space="preserve">ხსენებული </w:t>
      </w:r>
      <w:r w:rsidR="006057D9" w:rsidRPr="00D059D8">
        <w:rPr>
          <w:lang w:val="ka-GE"/>
        </w:rPr>
        <w:t>სასარჩელო მოთხოვნა ვერ აკმაყოფილებს  კანონმდებლობის მოთხოვნას კონსტიტუციური სარჩელის დასაბუთებულობის თაობაზე</w:t>
      </w:r>
      <w:r w:rsidR="00DB702E" w:rsidRPr="00D059D8">
        <w:rPr>
          <w:lang w:val="ka-GE"/>
        </w:rPr>
        <w:t xml:space="preserve"> და არ უნდა იქნეს მიღებული </w:t>
      </w:r>
      <w:r w:rsidR="000C293F" w:rsidRPr="00D059D8">
        <w:rPr>
          <w:lang w:val="ka-GE"/>
        </w:rPr>
        <w:t>არსებით</w:t>
      </w:r>
      <w:r w:rsidR="00DB702E" w:rsidRPr="00D059D8">
        <w:rPr>
          <w:lang w:val="ka-GE"/>
        </w:rPr>
        <w:t xml:space="preserve">ად განსახილველად. </w:t>
      </w:r>
      <w:r w:rsidR="006057D9" w:rsidRPr="00D059D8">
        <w:rPr>
          <w:lang w:val="ka-GE"/>
        </w:rPr>
        <w:t xml:space="preserve"> </w:t>
      </w:r>
    </w:p>
    <w:p w14:paraId="0BDFA93C" w14:textId="5D643D50" w:rsidR="00B031AA" w:rsidRPr="00D059D8" w:rsidRDefault="00F17EE6" w:rsidP="00D059D8">
      <w:pPr>
        <w:pStyle w:val="ListParagraph"/>
        <w:numPr>
          <w:ilvl w:val="0"/>
          <w:numId w:val="3"/>
        </w:numPr>
        <w:spacing w:line="276" w:lineRule="auto"/>
        <w:ind w:left="0" w:firstLine="360"/>
        <w:jc w:val="both"/>
        <w:rPr>
          <w:b/>
          <w:lang w:val="ka-GE"/>
        </w:rPr>
      </w:pPr>
      <w:r w:rsidRPr="00D059D8">
        <w:rPr>
          <w:lang w:val="ka-GE"/>
        </w:rPr>
        <w:t xml:space="preserve">მოსარჩელე მხარე ასევე ითხოვს </w:t>
      </w:r>
      <w:r w:rsidR="00E01EEF" w:rsidRPr="00D059D8">
        <w:rPr>
          <w:lang w:val="ka-GE"/>
        </w:rPr>
        <w:t>სადავო ნორმების</w:t>
      </w:r>
      <w:r w:rsidRPr="00D059D8">
        <w:rPr>
          <w:lang w:val="ka-GE"/>
        </w:rPr>
        <w:t xml:space="preserve"> არაკონსტიტუციურად ცნობას საქართველოს კონსტიტუციის 39-ე მუხლთან მიმართებით.</w:t>
      </w:r>
      <w:r w:rsidR="00E01EEF" w:rsidRPr="00D059D8">
        <w:rPr>
          <w:lang w:val="ka-GE"/>
        </w:rPr>
        <w:t xml:space="preserve"> </w:t>
      </w:r>
      <w:r w:rsidR="00E53E87" w:rsidRPr="00D059D8">
        <w:rPr>
          <w:lang w:val="ka-GE"/>
        </w:rPr>
        <w:t xml:space="preserve">საქართველოს </w:t>
      </w:r>
      <w:r w:rsidR="00E01EEF" w:rsidRPr="00D059D8">
        <w:rPr>
          <w:lang w:val="ka-GE"/>
        </w:rPr>
        <w:t xml:space="preserve">კონსტიტუციის </w:t>
      </w:r>
      <w:r w:rsidR="00E53E87" w:rsidRPr="00D059D8">
        <w:rPr>
          <w:lang w:val="ka-GE"/>
        </w:rPr>
        <w:t>39-ე მუხლის</w:t>
      </w:r>
      <w:r w:rsidR="00E01EEF" w:rsidRPr="00D059D8">
        <w:rPr>
          <w:lang w:val="ka-GE"/>
        </w:rPr>
        <w:t xml:space="preserve"> თანახმად: </w:t>
      </w:r>
      <w:r w:rsidR="00B031AA" w:rsidRPr="00D059D8">
        <w:rPr>
          <w:lang w:val="ka-GE"/>
        </w:rPr>
        <w:t xml:space="preserve">„საქართველოს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 საკონსტიტუციო სასამართლოს პრაქტიკის თანახმად, „აღნიშნული კონსტიტუციური ნორმის მიზანია უზრუნველყოს უფლებებისა და თავისუფლებების დაცვა იმ შემთხვევაში, თუ ეს პირდაპირ არ არის გათვალისწინებული კონსტიტუციით, მაგრამ გამომდინარეობს კონსტიტუციური პრინციპებიდან და ადამიანის უფლებების სფეროში სახელმწიფოს მიერ ნაკისრი საერთაშორისო ვალდებულებებიდან. </w:t>
      </w:r>
      <w:r w:rsidR="00B031AA" w:rsidRPr="00D059D8">
        <w:rPr>
          <w:lang w:val="ka-GE"/>
        </w:rPr>
        <w:lastRenderedPageBreak/>
        <w:t xml:space="preserve">ზემოაღნიშნულიდან გამომდინარე, მოსარჩელეს შეუძლია 39–ე მუხლზე აპელირება იმ შემთხვევაში, როდესაც უფლება არ არის მოცემული საქართველოს კონსტიტუციაში ან კონსტიტუციური უფლების ფარგლები არის უფრო ვიწრო, ვიდრე ეს საერთაშორისო ვალდებულებებით არის გათვალისწინებული“ (საქართველოს საკონსტიტუციო სასამართლოს 2009 წლის 10 ივნისის </w:t>
      </w:r>
      <w:r w:rsidR="00B031AA" w:rsidRPr="00D059D8">
        <w:rPr>
          <w:rFonts w:eastAsia="Sylfaen"/>
          <w:lang w:val="ka-GE"/>
        </w:rPr>
        <w:t>№</w:t>
      </w:r>
      <w:r w:rsidR="00B031AA" w:rsidRPr="00D059D8">
        <w:rPr>
          <w:lang w:val="ka-GE"/>
        </w:rPr>
        <w:t>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II-22,23).</w:t>
      </w:r>
    </w:p>
    <w:p w14:paraId="1E6C1B85" w14:textId="7FA3F9D0" w:rsidR="00EC2008" w:rsidRPr="00D059D8" w:rsidRDefault="00815EC2" w:rsidP="00D059D8">
      <w:pPr>
        <w:pStyle w:val="ListParagraph"/>
        <w:numPr>
          <w:ilvl w:val="0"/>
          <w:numId w:val="3"/>
        </w:numPr>
        <w:spacing w:line="276" w:lineRule="auto"/>
        <w:ind w:left="0" w:firstLine="360"/>
        <w:jc w:val="both"/>
        <w:rPr>
          <w:b/>
          <w:lang w:val="ka-GE"/>
        </w:rPr>
      </w:pPr>
      <w:r w:rsidRPr="00D059D8">
        <w:rPr>
          <w:lang w:val="ka-GE"/>
        </w:rPr>
        <w:t xml:space="preserve">მოსარჩელე სადავო ნორმების არაკონსტიტუციურობის მტკიცებისას მიუთითებს იმ გარემოებაზე, რომ აღნიშნული რეგულაციები არ </w:t>
      </w:r>
      <w:r w:rsidR="00E53E87" w:rsidRPr="00D059D8">
        <w:rPr>
          <w:lang w:val="ka-GE"/>
        </w:rPr>
        <w:t>არის</w:t>
      </w:r>
      <w:r w:rsidRPr="00D059D8">
        <w:rPr>
          <w:lang w:val="ka-GE"/>
        </w:rPr>
        <w:t xml:space="preserve"> თანხვედრაში საქართველოს კანონმდებლობასთან</w:t>
      </w:r>
      <w:r w:rsidR="00CD224C" w:rsidRPr="00D059D8">
        <w:rPr>
          <w:lang w:val="ka-GE"/>
        </w:rPr>
        <w:t>.</w:t>
      </w:r>
      <w:r w:rsidRPr="00D059D8">
        <w:rPr>
          <w:lang w:val="ka-GE"/>
        </w:rPr>
        <w:t xml:space="preserve"> </w:t>
      </w:r>
      <w:r w:rsidR="00E3515D" w:rsidRPr="00D059D8">
        <w:rPr>
          <w:lang w:val="ka-GE"/>
        </w:rPr>
        <w:t xml:space="preserve">აღსანიშნავია, რომ კონსტიტუციურ სარჩელში არ არის მოყვანილი არც ერთი არგუმენტი იმასთან დაკავშირებით, თუ რატომ გამომდინარეობს </w:t>
      </w:r>
      <w:r w:rsidR="0053035F" w:rsidRPr="00D059D8">
        <w:rPr>
          <w:lang w:val="ka-GE"/>
        </w:rPr>
        <w:t>საკანონმდებლო რეგულაციების ერთმანეთთან შესაბამისობის</w:t>
      </w:r>
      <w:r w:rsidR="00E3515D" w:rsidRPr="00D059D8">
        <w:rPr>
          <w:lang w:val="ka-GE"/>
        </w:rPr>
        <w:t xml:space="preserve"> უფლება კონსტიტუციის პრინციპებიდან ან/და სახელმწიფოს მიერ ნაკისრი საერთაშორისო ვალდებულებიდან. </w:t>
      </w:r>
      <w:r w:rsidR="00EC2008" w:rsidRPr="00D059D8">
        <w:rPr>
          <w:lang w:val="ka-GE"/>
        </w:rPr>
        <w:t>აღნიშნულიდან გამომდინარე,</w:t>
      </w:r>
      <w:r w:rsidR="00E3515D" w:rsidRPr="00D059D8">
        <w:rPr>
          <w:lang w:val="ka-GE"/>
        </w:rPr>
        <w:t xml:space="preserve"> </w:t>
      </w:r>
      <w:r w:rsidR="00E01EEF" w:rsidRPr="00D059D8">
        <w:rPr>
          <w:lang w:val="ka-GE"/>
        </w:rPr>
        <w:t>N748 კონსტიტუციურ სარ</w:t>
      </w:r>
      <w:r w:rsidR="00EC776B" w:rsidRPr="00D059D8">
        <w:rPr>
          <w:lang w:val="ka-GE"/>
        </w:rPr>
        <w:t>ჩ</w:t>
      </w:r>
      <w:r w:rsidR="00E01EEF" w:rsidRPr="00D059D8">
        <w:rPr>
          <w:lang w:val="ka-GE"/>
        </w:rPr>
        <w:t>ელი ამ ნაწილში დაუსაბუთებელია.</w:t>
      </w:r>
      <w:r w:rsidR="00E3515D" w:rsidRPr="00D059D8">
        <w:rPr>
          <w:lang w:val="ka-GE"/>
        </w:rPr>
        <w:t xml:space="preserve"> </w:t>
      </w:r>
    </w:p>
    <w:p w14:paraId="3468840D" w14:textId="73640953" w:rsidR="00E3515D" w:rsidRPr="00D059D8" w:rsidRDefault="00E01EEF" w:rsidP="00D059D8">
      <w:pPr>
        <w:pStyle w:val="ListParagraph"/>
        <w:numPr>
          <w:ilvl w:val="0"/>
          <w:numId w:val="3"/>
        </w:numPr>
        <w:spacing w:line="276" w:lineRule="auto"/>
        <w:ind w:left="0" w:firstLine="360"/>
        <w:jc w:val="both"/>
        <w:rPr>
          <w:b/>
          <w:lang w:val="ka-GE"/>
        </w:rPr>
      </w:pPr>
      <w:r w:rsidRPr="00D059D8">
        <w:rPr>
          <w:rFonts w:cs="Helvetica"/>
          <w:lang w:val="ka-GE"/>
        </w:rPr>
        <w:t>ყოველივე ზემოთქმულიდან გამომდინარე</w:t>
      </w:r>
      <w:r w:rsidR="00382962" w:rsidRPr="00D059D8">
        <w:rPr>
          <w:rFonts w:cs="Helvetica"/>
          <w:lang w:val="ka-GE"/>
        </w:rPr>
        <w:t>,</w:t>
      </w:r>
      <w:r w:rsidRPr="00D059D8">
        <w:rPr>
          <w:rFonts w:cs="Helvetica"/>
          <w:lang w:val="ka-GE"/>
        </w:rPr>
        <w:t xml:space="preserve"> საკონსტიტუციო სასამართლო მიიჩნევს, რომ </w:t>
      </w:r>
      <w:r w:rsidR="00382962" w:rsidRPr="00D059D8">
        <w:rPr>
          <w:rFonts w:cs="Helvetica"/>
          <w:lang w:val="ka-GE"/>
        </w:rPr>
        <w:t xml:space="preserve">„საკონსტიტუციო სამართალწარმოების შესახებ“ საქართველოს კანონის მე-18 მუხლის „ა“ ქვეპუნქტისა და მე-16 მუხლის „ე“ ქვეპუნქტის საფუძველზე </w:t>
      </w:r>
      <w:r w:rsidRPr="00D059D8">
        <w:rPr>
          <w:rFonts w:cs="Helvetica"/>
          <w:lang w:val="ka-GE"/>
        </w:rPr>
        <w:t>N748 კონსტიტუციური სარჩელი არ უნდა იქნეს მიღებული არსებითად განსახილველად</w:t>
      </w:r>
      <w:r w:rsidR="00382962" w:rsidRPr="00D059D8">
        <w:rPr>
          <w:rFonts w:cs="Helvetica"/>
          <w:lang w:val="ka-GE"/>
        </w:rPr>
        <w:t>.</w:t>
      </w:r>
      <w:r w:rsidRPr="00D059D8">
        <w:rPr>
          <w:rFonts w:cs="Helvetica"/>
          <w:lang w:val="ka-GE"/>
        </w:rPr>
        <w:t xml:space="preserve"> </w:t>
      </w:r>
      <w:r w:rsidR="00E3515D" w:rsidRPr="00D059D8">
        <w:rPr>
          <w:rFonts w:cs="Helvetica"/>
          <w:lang w:val="ka-GE"/>
        </w:rPr>
        <w:t>სასამართლო იმავდროულად აღნიშნავს, რომ „საკონსტიტუციო სამართალწარმოების მარეგულირებელი კანონმდებლობის თანახმად, კონსტიტუციური სარჩელის დაუსაბუთებლობის, სასარჩელო მოთხოვნის არასწორად დაყენების ან კანონის ფორმალურ მოთხოვნებთან შეუსაბამობის გამო მისი არსებითად განსახილველად  არმიღება არ გამორიცხავს მოსარჩელის შესაძლებლობას, სათანადო არგუმენტაციის წარმოდგენის და ფორმალური ხარვეზების გასწორების, სადავო აქტის სწორად იდენტიფიცირების შემთხვევაში კვლავ მომართოს  სასამართლოს ახალი კონსტიტუციური სარჩელით“ (საქართველოს საკონსტიტუციო სასამართლოს 2016 წლის 22 სექტემბრის №2/7/812 განჩინება საქმეზე „</w:t>
      </w:r>
      <w:r w:rsidR="00E3515D" w:rsidRPr="00D059D8">
        <w:rPr>
          <w:lang w:val="ka-GE"/>
        </w:rPr>
        <w:t>საქართველოს მოქალაქე პაატა ბაკურაძე საქართველოს პარლამენტის წინააღმდეგ“, II-5).</w:t>
      </w:r>
      <w:r w:rsidR="00146DA6" w:rsidRPr="00D059D8">
        <w:rPr>
          <w:lang w:val="ka-GE"/>
        </w:rPr>
        <w:t xml:space="preserve"> </w:t>
      </w:r>
    </w:p>
    <w:p w14:paraId="5EFB3B0F" w14:textId="1C366CA8" w:rsidR="00146DA6" w:rsidRPr="00D059D8" w:rsidRDefault="006417EC" w:rsidP="00D059D8">
      <w:pPr>
        <w:pStyle w:val="ListParagraph"/>
        <w:numPr>
          <w:ilvl w:val="0"/>
          <w:numId w:val="3"/>
        </w:numPr>
        <w:spacing w:line="276" w:lineRule="auto"/>
        <w:ind w:left="0" w:firstLine="360"/>
        <w:jc w:val="both"/>
        <w:rPr>
          <w:b/>
          <w:lang w:val="ka-GE"/>
        </w:rPr>
      </w:pPr>
      <w:r w:rsidRPr="00D059D8">
        <w:rPr>
          <w:lang w:val="ka-GE"/>
        </w:rPr>
        <w:t xml:space="preserve">ამავდროულად, </w:t>
      </w:r>
      <w:r w:rsidR="00146DA6" w:rsidRPr="00D059D8">
        <w:rPr>
          <w:lang w:val="ka-GE"/>
        </w:rPr>
        <w:t xml:space="preserve">„საკონსტიტუციო სამართალწარმოების შესახებ“ საქართველოს კანონის მე-16 მუხლის პირველი პუნქტის „ზ“ ქვეპუნქტის </w:t>
      </w:r>
      <w:r w:rsidRPr="00D059D8">
        <w:rPr>
          <w:lang w:val="ka-GE"/>
        </w:rPr>
        <w:t xml:space="preserve">შესაბამისად, კონსტიტუციურ სარჩელში აღნიშნული უნდა იყოს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„საკონსტიტუციო სამართალწარმოების შესახებ“ საქართველოს კანონის ის დებულებანი, რომლებიც მოსარჩელეს აძლევს კონსტიტუციური სარჩელის შეტანის უფლებას. ბუნებრივია მოსარჩელემ უნდა </w:t>
      </w:r>
      <w:r w:rsidRPr="00D059D8">
        <w:rPr>
          <w:lang w:val="ka-GE"/>
        </w:rPr>
        <w:lastRenderedPageBreak/>
        <w:t xml:space="preserve">მიუთითოს იმ ნორმებზე, რომლებიც შინაარსობრივ შემხებლობაშია მოთხოვნის არსთან და აქედან გამომდინარე, საკონსტიტუციო სასამართლოს კონკრეტულ კომპეტენციასთან. </w:t>
      </w:r>
      <w:r w:rsidR="001B1F1C" w:rsidRPr="00D059D8">
        <w:rPr>
          <w:lang w:val="ka-GE"/>
        </w:rPr>
        <w:t xml:space="preserve">მოსარჩელე წარმოადგენს ფიზიკურ პირს და იგი დავობს  სადავო ნორმების შესაბამისობაზე საქართველოს კონსტიტუციის მე-2 თავით აღიარებულ უფლებებთან მიმართებით.  №748 კონსტიტუციურ სარჩელში საქართველოს საკონსტიტუციო სასამართლოსთვის მიმართვის საფუძვლად მათ შორის მითითებულია საქართველოს კონსტიტუციის 89-ე მუხლის პირველი პუნქტის „ა“ ქვეპუნქტი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აღნიშნული ნორმები არ ადგენს ფიზიკური პირის უფლებას იდავოს სადავო აქტის კონსტიტუციურობის თაობაზე საქართველოს კონსტიტუციის მეორე </w:t>
      </w:r>
      <w:r w:rsidR="001D435E" w:rsidRPr="00D059D8">
        <w:rPr>
          <w:lang w:val="ka-GE"/>
        </w:rPr>
        <w:t>თავში მოცემულ</w:t>
      </w:r>
      <w:r w:rsidR="001B1F1C" w:rsidRPr="00D059D8">
        <w:rPr>
          <w:lang w:val="ka-GE"/>
        </w:rPr>
        <w:t xml:space="preserve"> საკითხებთან მიმართებით. მოსარჩელის ზემოაღნიშნული შესაძლებლობა რეგლამენტირებულია საქართველოს კონსტიტუციის 89-ე მუხლის პირველი პუნქტის „ვ“ ქვეპუნქტითა და „საქართველოს საკონსტიტუციო სასამართლოს შესახებ“ საქართველოს ორგანული კანონის მე-19 მუხლის პირველი </w:t>
      </w:r>
      <w:r w:rsidR="00F564C8" w:rsidRPr="00D059D8">
        <w:rPr>
          <w:lang w:val="ka-GE"/>
        </w:rPr>
        <w:t>პუ</w:t>
      </w:r>
      <w:r w:rsidR="001B1F1C" w:rsidRPr="00D059D8">
        <w:rPr>
          <w:lang w:val="ka-GE"/>
        </w:rPr>
        <w:t>ნ</w:t>
      </w:r>
      <w:r w:rsidR="00F564C8" w:rsidRPr="00D059D8">
        <w:rPr>
          <w:lang w:val="ka-GE"/>
        </w:rPr>
        <w:t>ქ</w:t>
      </w:r>
      <w:r w:rsidR="001B1F1C" w:rsidRPr="00D059D8">
        <w:rPr>
          <w:lang w:val="ka-GE"/>
        </w:rPr>
        <w:t xml:space="preserve">ტის </w:t>
      </w:r>
      <w:r w:rsidR="00F564C8" w:rsidRPr="00D059D8">
        <w:rPr>
          <w:lang w:val="ka-GE"/>
        </w:rPr>
        <w:t xml:space="preserve">„ე“ ქვეპუნქტით. ამდენად, </w:t>
      </w:r>
      <w:r w:rsidR="001B1F1C" w:rsidRPr="00D059D8">
        <w:rPr>
          <w:lang w:val="ka-GE"/>
        </w:rPr>
        <w:t xml:space="preserve"> </w:t>
      </w:r>
      <w:r w:rsidR="00F564C8" w:rsidRPr="00D059D8">
        <w:rPr>
          <w:lang w:val="ka-GE"/>
        </w:rPr>
        <w:t xml:space="preserve">№748 კონსტიტუციური სარჩელი შინაარსით არ შეესაბამება „საკონსტიტუციო სამართალწარმოების შესახებ“ საქართველოს კანონის მე-16 მუხლის პირველი პუნქტის „ზ“ ქვეპუნქტის მოთხოვნას და არსებობს კონსტიტუციური სარჩელის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 მე-18 მუხლის „ა“ ქვეპუნქტით განსაზღვრული საფუძველი. </w:t>
      </w:r>
    </w:p>
    <w:p w14:paraId="6A404929" w14:textId="77777777" w:rsidR="003F6F49" w:rsidRPr="00D059D8" w:rsidRDefault="003F6F49" w:rsidP="00D059D8">
      <w:pPr>
        <w:spacing w:line="276" w:lineRule="auto"/>
        <w:ind w:firstLine="360"/>
        <w:jc w:val="both"/>
        <w:rPr>
          <w:b/>
          <w:lang w:val="ka-GE"/>
        </w:rPr>
      </w:pPr>
    </w:p>
    <w:p w14:paraId="3F438BAD" w14:textId="77777777" w:rsidR="003F6F49" w:rsidRPr="00D059D8" w:rsidRDefault="003F6F49" w:rsidP="00D059D8">
      <w:pPr>
        <w:spacing w:line="276" w:lineRule="auto"/>
        <w:ind w:firstLine="360"/>
        <w:jc w:val="center"/>
        <w:rPr>
          <w:b/>
          <w:lang w:val="ka-GE"/>
        </w:rPr>
      </w:pPr>
    </w:p>
    <w:p w14:paraId="1D524743" w14:textId="77777777" w:rsidR="003F6F49" w:rsidRPr="00D059D8" w:rsidRDefault="003F6F49" w:rsidP="00D059D8">
      <w:pPr>
        <w:spacing w:line="276" w:lineRule="auto"/>
        <w:ind w:firstLine="360"/>
        <w:jc w:val="center"/>
        <w:rPr>
          <w:b/>
          <w:lang w:val="ka-GE"/>
        </w:rPr>
      </w:pPr>
      <w:r w:rsidRPr="00D059D8">
        <w:rPr>
          <w:b/>
          <w:lang w:val="ka-GE"/>
        </w:rPr>
        <w:t>III</w:t>
      </w:r>
    </w:p>
    <w:p w14:paraId="78849FE4" w14:textId="77777777" w:rsidR="003F6F49" w:rsidRPr="00D059D8" w:rsidRDefault="003F6F49" w:rsidP="00D059D8">
      <w:pPr>
        <w:pStyle w:val="Heading1"/>
        <w:rPr>
          <w:lang w:val="ka-GE"/>
        </w:rPr>
      </w:pPr>
      <w:r w:rsidRPr="00D059D8">
        <w:rPr>
          <w:lang w:val="ka-GE"/>
        </w:rPr>
        <w:t>სარეზოლუციო ნაწილი</w:t>
      </w:r>
    </w:p>
    <w:p w14:paraId="1CDC7E47" w14:textId="77777777" w:rsidR="00E53E87" w:rsidRPr="00D059D8" w:rsidRDefault="00E53E87" w:rsidP="00D059D8">
      <w:pPr>
        <w:spacing w:line="276" w:lineRule="auto"/>
        <w:ind w:firstLine="360"/>
        <w:jc w:val="center"/>
        <w:rPr>
          <w:b/>
          <w:lang w:val="ka-GE"/>
        </w:rPr>
      </w:pPr>
    </w:p>
    <w:p w14:paraId="12F6E3C5" w14:textId="4CEA0E16" w:rsidR="003F6F49" w:rsidRPr="00D059D8" w:rsidRDefault="003F6F49" w:rsidP="00D059D8">
      <w:pPr>
        <w:spacing w:line="276" w:lineRule="auto"/>
        <w:ind w:firstLine="360"/>
        <w:jc w:val="both"/>
        <w:rPr>
          <w:rFonts w:cs="Sylfaen"/>
          <w:lang w:val="ka-GE"/>
        </w:rPr>
      </w:pPr>
      <w:r w:rsidRPr="00D059D8">
        <w:rPr>
          <w:rFonts w:cs="Sylfaen"/>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w:t>
      </w:r>
      <w:r w:rsidR="00F564C8" w:rsidRPr="00D059D8">
        <w:rPr>
          <w:rFonts w:cs="Sylfaen"/>
          <w:lang w:val="ka-GE"/>
        </w:rPr>
        <w:t xml:space="preserve"> და „ზ“</w:t>
      </w:r>
      <w:r w:rsidRPr="00D059D8">
        <w:rPr>
          <w:rFonts w:cs="Sylfaen"/>
          <w:lang w:val="ka-GE"/>
        </w:rPr>
        <w:t xml:space="preserve"> </w:t>
      </w:r>
      <w:r w:rsidR="00F564C8" w:rsidRPr="00D059D8">
        <w:rPr>
          <w:rFonts w:cs="Sylfaen"/>
          <w:lang w:val="ka-GE"/>
        </w:rPr>
        <w:t>ქვეპუნქტები</w:t>
      </w:r>
      <w:r w:rsidRPr="00D059D8">
        <w:rPr>
          <w:rFonts w:cs="Sylfaen"/>
          <w:lang w:val="ka-GE"/>
        </w:rPr>
        <w:t>ს</w:t>
      </w:r>
      <w:r w:rsidR="00F564C8" w:rsidRPr="00D059D8">
        <w:rPr>
          <w:rFonts w:cs="Sylfaen"/>
          <w:lang w:val="ka-GE"/>
        </w:rPr>
        <w:t>,</w:t>
      </w:r>
      <w:r w:rsidRPr="00D059D8">
        <w:rPr>
          <w:rFonts w:cs="Sylfaen"/>
          <w:lang w:val="ka-GE"/>
        </w:rPr>
        <w:t xml:space="preserve"> 21-ე მუხლის მე-2 პუნქტის, 25-ე მუხლის მე-5 პუნქტის, 27</w:t>
      </w:r>
      <w:r w:rsidRPr="00D059D8">
        <w:rPr>
          <w:rFonts w:cs="Sylfaen"/>
          <w:vertAlign w:val="superscript"/>
          <w:lang w:val="ka-GE"/>
        </w:rPr>
        <w:t>1</w:t>
      </w:r>
      <w:r w:rsidRPr="00D059D8">
        <w:rPr>
          <w:rFonts w:cs="Sylfaen"/>
          <w:lang w:val="ka-GE"/>
        </w:rPr>
        <w:t xml:space="preserve"> მუხლის პირველი პუნქტის, 31-ე მუხლის,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მე-17 მუხლის მე-5 პუნქტის, მე-18 მუხლის „ა“ ქვეპუნქტის, 21-ე მუხლის მე-2 პუნქტისა და 22-ე მუხლის საფუძველზე,</w:t>
      </w:r>
    </w:p>
    <w:p w14:paraId="248CAC73" w14:textId="77777777" w:rsidR="003F6F49" w:rsidRPr="00D059D8" w:rsidRDefault="003F6F49" w:rsidP="00D059D8">
      <w:pPr>
        <w:spacing w:line="276" w:lineRule="auto"/>
        <w:ind w:firstLine="360"/>
        <w:jc w:val="both"/>
        <w:rPr>
          <w:rFonts w:cs="Sylfaen"/>
          <w:lang w:val="ka-GE"/>
        </w:rPr>
      </w:pPr>
    </w:p>
    <w:p w14:paraId="50B39A3F" w14:textId="77777777" w:rsidR="00E53E87" w:rsidRPr="00D059D8" w:rsidRDefault="00E53E87" w:rsidP="00D059D8">
      <w:pPr>
        <w:spacing w:line="276" w:lineRule="auto"/>
        <w:ind w:firstLine="360"/>
        <w:jc w:val="both"/>
        <w:rPr>
          <w:rFonts w:cs="Sylfaen"/>
          <w:lang w:val="ka-GE"/>
        </w:rPr>
      </w:pPr>
    </w:p>
    <w:p w14:paraId="15313C21" w14:textId="77777777" w:rsidR="00E53E87" w:rsidRPr="00D059D8" w:rsidRDefault="00E53E87" w:rsidP="00D059D8">
      <w:pPr>
        <w:spacing w:line="276" w:lineRule="auto"/>
        <w:ind w:firstLine="360"/>
        <w:jc w:val="both"/>
        <w:rPr>
          <w:rFonts w:cs="Sylfaen"/>
          <w:lang w:val="ka-GE"/>
        </w:rPr>
      </w:pPr>
    </w:p>
    <w:p w14:paraId="43C06DE0" w14:textId="77777777" w:rsidR="003F6F49" w:rsidRPr="00D059D8" w:rsidRDefault="003F6F49" w:rsidP="00D059D8">
      <w:pPr>
        <w:spacing w:line="276" w:lineRule="auto"/>
        <w:ind w:firstLine="360"/>
        <w:jc w:val="center"/>
        <w:rPr>
          <w:rFonts w:cs="Sylfaen"/>
          <w:b/>
          <w:lang w:val="ka-GE"/>
        </w:rPr>
      </w:pPr>
      <w:r w:rsidRPr="00D059D8">
        <w:rPr>
          <w:rFonts w:cs="Sylfaen"/>
          <w:b/>
          <w:lang w:val="ka-GE"/>
        </w:rPr>
        <w:lastRenderedPageBreak/>
        <w:t>საქართველოს საკონსტიტუციო სასამართლო</w:t>
      </w:r>
    </w:p>
    <w:p w14:paraId="484409C2" w14:textId="77777777" w:rsidR="003F6F49" w:rsidRPr="00D059D8" w:rsidRDefault="003F6F49" w:rsidP="00D059D8">
      <w:pPr>
        <w:spacing w:line="276" w:lineRule="auto"/>
        <w:ind w:firstLine="360"/>
        <w:jc w:val="center"/>
        <w:rPr>
          <w:rFonts w:cs="Sylfaen"/>
          <w:b/>
          <w:lang w:val="ka-GE"/>
        </w:rPr>
      </w:pPr>
      <w:r w:rsidRPr="00D059D8">
        <w:rPr>
          <w:rFonts w:cs="Sylfaen"/>
          <w:b/>
          <w:lang w:val="ka-GE"/>
        </w:rPr>
        <w:t>ა დ გ ე ნ ს:</w:t>
      </w:r>
    </w:p>
    <w:p w14:paraId="51E53DC9" w14:textId="77777777" w:rsidR="00E53E87" w:rsidRPr="00D059D8" w:rsidRDefault="00E53E87" w:rsidP="00D059D8">
      <w:pPr>
        <w:spacing w:line="276" w:lineRule="auto"/>
        <w:ind w:firstLine="360"/>
        <w:jc w:val="center"/>
        <w:rPr>
          <w:rFonts w:cs="Sylfaen"/>
          <w:b/>
          <w:lang w:val="ka-GE"/>
        </w:rPr>
      </w:pPr>
    </w:p>
    <w:p w14:paraId="75373A14" w14:textId="77777777" w:rsidR="003F6F49" w:rsidRPr="00D059D8" w:rsidRDefault="003F6F49" w:rsidP="00D059D8">
      <w:pPr>
        <w:pStyle w:val="ListParagraph"/>
        <w:numPr>
          <w:ilvl w:val="0"/>
          <w:numId w:val="5"/>
        </w:numPr>
        <w:spacing w:line="276" w:lineRule="auto"/>
        <w:ind w:left="0" w:firstLine="360"/>
        <w:jc w:val="both"/>
        <w:rPr>
          <w:rFonts w:cs="Sylfaen"/>
          <w:b/>
          <w:lang w:val="ka-GE"/>
        </w:rPr>
      </w:pPr>
      <w:r w:rsidRPr="00D059D8">
        <w:rPr>
          <w:rFonts w:cs="Sylfaen"/>
          <w:lang w:val="ka-GE"/>
        </w:rPr>
        <w:t>არ იქნეს მიღებული არსებითად განსახილველად №748 კონსტიტუციური სარჩელი („</w:t>
      </w:r>
      <w:r w:rsidRPr="00D059D8">
        <w:rPr>
          <w:lang w:val="ka-GE"/>
        </w:rPr>
        <w:t>საქართველოს მოქალაქე ალადინ მამედოვი საქართველოს პარლამენტის წინააღმდეგ“).</w:t>
      </w:r>
    </w:p>
    <w:p w14:paraId="62BC12F7" w14:textId="77777777" w:rsidR="003F6F49" w:rsidRPr="00D059D8" w:rsidRDefault="003F6F49" w:rsidP="00D059D8">
      <w:pPr>
        <w:pStyle w:val="ListParagraph"/>
        <w:numPr>
          <w:ilvl w:val="0"/>
          <w:numId w:val="5"/>
        </w:numPr>
        <w:spacing w:line="276" w:lineRule="auto"/>
        <w:ind w:left="0" w:firstLine="360"/>
        <w:jc w:val="both"/>
        <w:rPr>
          <w:rFonts w:cs="Sylfaen"/>
          <w:b/>
          <w:lang w:val="ka-GE"/>
        </w:rPr>
      </w:pPr>
      <w:r w:rsidRPr="00D059D8">
        <w:rPr>
          <w:lang w:val="ka-GE"/>
        </w:rPr>
        <w:t>განჩინება საბოლოოა და გასაჩივრებას ან გადასინჯვას არ ექვემდებარება.</w:t>
      </w:r>
    </w:p>
    <w:p w14:paraId="643077C1" w14:textId="77777777" w:rsidR="003F6F49" w:rsidRPr="00D059D8" w:rsidRDefault="003F6F49" w:rsidP="00D059D8">
      <w:pPr>
        <w:pStyle w:val="ListParagraph"/>
        <w:numPr>
          <w:ilvl w:val="0"/>
          <w:numId w:val="5"/>
        </w:numPr>
        <w:spacing w:line="276" w:lineRule="auto"/>
        <w:ind w:left="0" w:firstLine="360"/>
        <w:jc w:val="both"/>
        <w:rPr>
          <w:rFonts w:cs="Sylfaen"/>
          <w:b/>
          <w:lang w:val="ka-GE"/>
        </w:rPr>
      </w:pPr>
      <w:r w:rsidRPr="00D059D8">
        <w:rPr>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r w:rsidRPr="00D059D8">
        <w:rPr>
          <w:rFonts w:cs="Sylfaen"/>
          <w:b/>
          <w:lang w:val="ka-GE"/>
        </w:rPr>
        <w:t xml:space="preserve"> </w:t>
      </w:r>
    </w:p>
    <w:p w14:paraId="326F01C7" w14:textId="77777777" w:rsidR="003F6F49" w:rsidRPr="00D059D8" w:rsidRDefault="003F6F49" w:rsidP="00D059D8">
      <w:pPr>
        <w:spacing w:line="276" w:lineRule="auto"/>
        <w:ind w:firstLine="360"/>
        <w:jc w:val="both"/>
        <w:rPr>
          <w:lang w:val="ka-GE"/>
        </w:rPr>
      </w:pPr>
    </w:p>
    <w:p w14:paraId="67A400E3" w14:textId="77777777" w:rsidR="00C0023F" w:rsidRPr="00D059D8" w:rsidRDefault="00C0023F" w:rsidP="00D059D8">
      <w:pPr>
        <w:spacing w:line="276" w:lineRule="auto"/>
        <w:ind w:firstLine="360"/>
        <w:jc w:val="both"/>
        <w:rPr>
          <w:lang w:val="ka-GE"/>
        </w:rPr>
      </w:pPr>
    </w:p>
    <w:p w14:paraId="19C2FD40" w14:textId="77777777" w:rsidR="003F6F49" w:rsidRPr="00D059D8" w:rsidRDefault="003F6F49" w:rsidP="00D059D8">
      <w:pPr>
        <w:spacing w:line="276" w:lineRule="auto"/>
        <w:ind w:firstLine="360"/>
        <w:jc w:val="both"/>
        <w:rPr>
          <w:b/>
          <w:lang w:val="ka-GE"/>
        </w:rPr>
      </w:pPr>
      <w:r w:rsidRPr="00D059D8">
        <w:rPr>
          <w:b/>
          <w:lang w:val="ka-GE"/>
        </w:rPr>
        <w:t>კოლეგიის შემადგენლობა:</w:t>
      </w:r>
    </w:p>
    <w:p w14:paraId="687A5298" w14:textId="77777777" w:rsidR="003F6F49" w:rsidRPr="00D059D8" w:rsidRDefault="003F6F49" w:rsidP="00D059D8">
      <w:pPr>
        <w:spacing w:line="276" w:lineRule="auto"/>
        <w:ind w:firstLine="360"/>
        <w:jc w:val="both"/>
        <w:rPr>
          <w:b/>
          <w:lang w:val="ka-GE"/>
        </w:rPr>
      </w:pPr>
    </w:p>
    <w:p w14:paraId="37BF82F6" w14:textId="77777777" w:rsidR="003F6F49" w:rsidRPr="00D059D8" w:rsidRDefault="003F6F49" w:rsidP="00D059D8">
      <w:pPr>
        <w:spacing w:line="276" w:lineRule="auto"/>
        <w:ind w:firstLine="360"/>
        <w:jc w:val="both"/>
        <w:rPr>
          <w:b/>
          <w:lang w:val="ka-GE"/>
        </w:rPr>
      </w:pPr>
      <w:r w:rsidRPr="00D059D8">
        <w:rPr>
          <w:b/>
          <w:lang w:val="ka-GE"/>
        </w:rPr>
        <w:t>ლალი ფაფიაშვილი</w:t>
      </w:r>
    </w:p>
    <w:p w14:paraId="490FE6DE" w14:textId="77777777" w:rsidR="003F6F49" w:rsidRPr="00D059D8" w:rsidRDefault="003F6F49" w:rsidP="00D059D8">
      <w:pPr>
        <w:spacing w:line="276" w:lineRule="auto"/>
        <w:ind w:firstLine="360"/>
        <w:jc w:val="both"/>
        <w:rPr>
          <w:b/>
          <w:lang w:val="ka-GE"/>
        </w:rPr>
      </w:pPr>
    </w:p>
    <w:p w14:paraId="6280399C" w14:textId="77777777" w:rsidR="00E53E87" w:rsidRPr="00D059D8" w:rsidRDefault="00E53E87" w:rsidP="00D059D8">
      <w:pPr>
        <w:spacing w:line="276" w:lineRule="auto"/>
        <w:ind w:firstLine="360"/>
        <w:jc w:val="both"/>
        <w:rPr>
          <w:b/>
          <w:lang w:val="ka-GE"/>
        </w:rPr>
      </w:pPr>
    </w:p>
    <w:p w14:paraId="0218A1C7" w14:textId="77777777" w:rsidR="00C0023F" w:rsidRPr="00D059D8" w:rsidRDefault="00C0023F" w:rsidP="00D059D8">
      <w:pPr>
        <w:spacing w:line="276" w:lineRule="auto"/>
        <w:ind w:firstLine="360"/>
        <w:jc w:val="both"/>
        <w:rPr>
          <w:b/>
          <w:lang w:val="ka-GE"/>
        </w:rPr>
      </w:pPr>
      <w:r w:rsidRPr="00D059D8">
        <w:rPr>
          <w:b/>
          <w:lang w:val="ka-GE"/>
        </w:rPr>
        <w:t>გიორგი კვერენჩხილაძე</w:t>
      </w:r>
    </w:p>
    <w:p w14:paraId="0602FB94" w14:textId="77777777" w:rsidR="00C0023F" w:rsidRPr="00D059D8" w:rsidRDefault="00C0023F" w:rsidP="00D059D8">
      <w:pPr>
        <w:spacing w:line="276" w:lineRule="auto"/>
        <w:ind w:firstLine="360"/>
        <w:jc w:val="both"/>
        <w:rPr>
          <w:b/>
          <w:lang w:val="ka-GE"/>
        </w:rPr>
      </w:pPr>
    </w:p>
    <w:p w14:paraId="6C2EFD98" w14:textId="77777777" w:rsidR="00E53E87" w:rsidRPr="00D059D8" w:rsidRDefault="00E53E87" w:rsidP="00D059D8">
      <w:pPr>
        <w:spacing w:line="276" w:lineRule="auto"/>
        <w:ind w:firstLine="360"/>
        <w:jc w:val="both"/>
        <w:rPr>
          <w:b/>
          <w:lang w:val="ka-GE"/>
        </w:rPr>
      </w:pPr>
      <w:bookmarkStart w:id="0" w:name="_GoBack"/>
      <w:bookmarkEnd w:id="0"/>
    </w:p>
    <w:p w14:paraId="3B7A1DA8" w14:textId="77777777" w:rsidR="003F6F49" w:rsidRPr="00D059D8" w:rsidRDefault="003F6F49" w:rsidP="00D059D8">
      <w:pPr>
        <w:spacing w:line="276" w:lineRule="auto"/>
        <w:ind w:firstLine="360"/>
        <w:jc w:val="both"/>
        <w:rPr>
          <w:b/>
          <w:lang w:val="ka-GE"/>
        </w:rPr>
      </w:pPr>
      <w:r w:rsidRPr="00D059D8">
        <w:rPr>
          <w:b/>
          <w:lang w:val="ka-GE"/>
        </w:rPr>
        <w:t>მაია კოპალეიშვილი</w:t>
      </w:r>
    </w:p>
    <w:p w14:paraId="56D08C0A" w14:textId="77777777" w:rsidR="003F6F49" w:rsidRPr="00D059D8" w:rsidRDefault="003F6F49" w:rsidP="00D059D8">
      <w:pPr>
        <w:spacing w:line="276" w:lineRule="auto"/>
        <w:ind w:firstLine="360"/>
        <w:jc w:val="both"/>
        <w:rPr>
          <w:b/>
          <w:lang w:val="ka-GE"/>
        </w:rPr>
      </w:pPr>
    </w:p>
    <w:p w14:paraId="2AF51553" w14:textId="77777777" w:rsidR="00E53E87" w:rsidRPr="00D059D8" w:rsidRDefault="00E53E87" w:rsidP="00D059D8">
      <w:pPr>
        <w:spacing w:line="276" w:lineRule="auto"/>
        <w:ind w:firstLine="360"/>
        <w:jc w:val="both"/>
        <w:rPr>
          <w:b/>
          <w:lang w:val="ka-GE"/>
        </w:rPr>
      </w:pPr>
    </w:p>
    <w:p w14:paraId="19993A45" w14:textId="77777777" w:rsidR="003F6F49" w:rsidRPr="00D059D8" w:rsidRDefault="003F6F49" w:rsidP="00D059D8">
      <w:pPr>
        <w:spacing w:line="276" w:lineRule="auto"/>
        <w:ind w:firstLine="360"/>
        <w:jc w:val="both"/>
        <w:rPr>
          <w:b/>
          <w:lang w:val="ka-GE"/>
        </w:rPr>
      </w:pPr>
      <w:r w:rsidRPr="00D059D8">
        <w:rPr>
          <w:b/>
          <w:lang w:val="ka-GE"/>
        </w:rPr>
        <w:t>მერაბ ტურავა</w:t>
      </w:r>
    </w:p>
    <w:p w14:paraId="61C3ADF2" w14:textId="77777777" w:rsidR="00E53E87" w:rsidRPr="00D059D8" w:rsidRDefault="00E53E87" w:rsidP="00D059D8">
      <w:pPr>
        <w:spacing w:line="276" w:lineRule="auto"/>
        <w:ind w:firstLine="360"/>
        <w:jc w:val="both"/>
        <w:rPr>
          <w:b/>
          <w:lang w:val="ka-GE"/>
        </w:rPr>
      </w:pPr>
    </w:p>
    <w:p w14:paraId="265D2C5B" w14:textId="77777777" w:rsidR="003F6F49" w:rsidRPr="00D059D8" w:rsidRDefault="003F6F49" w:rsidP="00D059D8">
      <w:pPr>
        <w:spacing w:line="276" w:lineRule="auto"/>
        <w:ind w:firstLine="360"/>
        <w:jc w:val="both"/>
        <w:rPr>
          <w:b/>
          <w:lang w:val="ka-GE"/>
        </w:rPr>
      </w:pPr>
    </w:p>
    <w:sectPr w:rsidR="003F6F49" w:rsidRPr="00D059D8" w:rsidSect="00D059D8">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D05AA" w14:textId="77777777" w:rsidR="00B4550F" w:rsidRDefault="00B4550F" w:rsidP="00570CE4">
      <w:pPr>
        <w:spacing w:line="240" w:lineRule="auto"/>
      </w:pPr>
      <w:r>
        <w:separator/>
      </w:r>
    </w:p>
  </w:endnote>
  <w:endnote w:type="continuationSeparator" w:id="0">
    <w:p w14:paraId="56A752BC" w14:textId="77777777" w:rsidR="00B4550F" w:rsidRDefault="00B4550F" w:rsidP="00570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560417"/>
      <w:docPartObj>
        <w:docPartGallery w:val="Page Numbers (Bottom of Page)"/>
        <w:docPartUnique/>
      </w:docPartObj>
    </w:sdtPr>
    <w:sdtEndPr>
      <w:rPr>
        <w:noProof/>
      </w:rPr>
    </w:sdtEndPr>
    <w:sdtContent>
      <w:p w14:paraId="0B87854B" w14:textId="77777777" w:rsidR="007136E8" w:rsidRDefault="007136E8">
        <w:pPr>
          <w:pStyle w:val="Footer"/>
          <w:jc w:val="right"/>
        </w:pPr>
        <w:r>
          <w:fldChar w:fldCharType="begin"/>
        </w:r>
        <w:r>
          <w:instrText xml:space="preserve"> PAGE   \* MERGEFORMAT </w:instrText>
        </w:r>
        <w:r>
          <w:fldChar w:fldCharType="separate"/>
        </w:r>
        <w:r w:rsidR="00D059D8">
          <w:rPr>
            <w:noProof/>
          </w:rPr>
          <w:t>10</w:t>
        </w:r>
        <w:r>
          <w:rPr>
            <w:noProof/>
          </w:rPr>
          <w:fldChar w:fldCharType="end"/>
        </w:r>
      </w:p>
    </w:sdtContent>
  </w:sdt>
  <w:p w14:paraId="691139ED" w14:textId="77777777" w:rsidR="007136E8" w:rsidRDefault="00713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05849" w14:textId="77777777" w:rsidR="00B4550F" w:rsidRDefault="00B4550F" w:rsidP="00570CE4">
      <w:pPr>
        <w:spacing w:line="240" w:lineRule="auto"/>
      </w:pPr>
      <w:r>
        <w:separator/>
      </w:r>
    </w:p>
  </w:footnote>
  <w:footnote w:type="continuationSeparator" w:id="0">
    <w:p w14:paraId="5FB42BE9" w14:textId="77777777" w:rsidR="00B4550F" w:rsidRDefault="00B4550F" w:rsidP="00570C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A3CCB"/>
    <w:multiLevelType w:val="hybridMultilevel"/>
    <w:tmpl w:val="21D2E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D179C4"/>
    <w:multiLevelType w:val="hybridMultilevel"/>
    <w:tmpl w:val="8A706CA4"/>
    <w:lvl w:ilvl="0" w:tplc="59244A1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BB181D"/>
    <w:multiLevelType w:val="hybridMultilevel"/>
    <w:tmpl w:val="780E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02485"/>
    <w:multiLevelType w:val="hybridMultilevel"/>
    <w:tmpl w:val="819CD83E"/>
    <w:lvl w:ilvl="0" w:tplc="ABE62D62">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5214F1A"/>
    <w:multiLevelType w:val="hybridMultilevel"/>
    <w:tmpl w:val="E78A5AFC"/>
    <w:lvl w:ilvl="0" w:tplc="E89416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C7"/>
    <w:rsid w:val="00012641"/>
    <w:rsid w:val="00072055"/>
    <w:rsid w:val="00094042"/>
    <w:rsid w:val="000B7EF5"/>
    <w:rsid w:val="000C293F"/>
    <w:rsid w:val="000C30E7"/>
    <w:rsid w:val="001169DB"/>
    <w:rsid w:val="00121CA8"/>
    <w:rsid w:val="00146DA6"/>
    <w:rsid w:val="0019079F"/>
    <w:rsid w:val="001B1F1C"/>
    <w:rsid w:val="001D435E"/>
    <w:rsid w:val="00247C7F"/>
    <w:rsid w:val="00272918"/>
    <w:rsid w:val="00292F92"/>
    <w:rsid w:val="002A46A2"/>
    <w:rsid w:val="002E1367"/>
    <w:rsid w:val="002E32F0"/>
    <w:rsid w:val="00350AA7"/>
    <w:rsid w:val="00351A8D"/>
    <w:rsid w:val="00382962"/>
    <w:rsid w:val="00396478"/>
    <w:rsid w:val="003A2B07"/>
    <w:rsid w:val="003D6F1B"/>
    <w:rsid w:val="003F6F49"/>
    <w:rsid w:val="00400223"/>
    <w:rsid w:val="00481871"/>
    <w:rsid w:val="004A0B25"/>
    <w:rsid w:val="004A0D8C"/>
    <w:rsid w:val="004C4F52"/>
    <w:rsid w:val="00500A59"/>
    <w:rsid w:val="00507B5C"/>
    <w:rsid w:val="00514FC1"/>
    <w:rsid w:val="0053035F"/>
    <w:rsid w:val="00561FB5"/>
    <w:rsid w:val="00570CE4"/>
    <w:rsid w:val="00604A6B"/>
    <w:rsid w:val="006057D9"/>
    <w:rsid w:val="006417EC"/>
    <w:rsid w:val="00655F81"/>
    <w:rsid w:val="0068160C"/>
    <w:rsid w:val="006B1599"/>
    <w:rsid w:val="006B6C34"/>
    <w:rsid w:val="006C1966"/>
    <w:rsid w:val="007136E8"/>
    <w:rsid w:val="00732FDF"/>
    <w:rsid w:val="00763CD7"/>
    <w:rsid w:val="00767F90"/>
    <w:rsid w:val="0077127A"/>
    <w:rsid w:val="00777364"/>
    <w:rsid w:val="007A5793"/>
    <w:rsid w:val="007C18D9"/>
    <w:rsid w:val="007C1A0C"/>
    <w:rsid w:val="007E2146"/>
    <w:rsid w:val="007F431E"/>
    <w:rsid w:val="00815EC2"/>
    <w:rsid w:val="00820D93"/>
    <w:rsid w:val="008471C0"/>
    <w:rsid w:val="0086326A"/>
    <w:rsid w:val="00866164"/>
    <w:rsid w:val="008A42AE"/>
    <w:rsid w:val="008B7E99"/>
    <w:rsid w:val="008C41DD"/>
    <w:rsid w:val="008C6598"/>
    <w:rsid w:val="009225D3"/>
    <w:rsid w:val="0098576C"/>
    <w:rsid w:val="0099504A"/>
    <w:rsid w:val="00995E95"/>
    <w:rsid w:val="009E432C"/>
    <w:rsid w:val="00A55FA1"/>
    <w:rsid w:val="00A67E39"/>
    <w:rsid w:val="00A76C9A"/>
    <w:rsid w:val="00A9668A"/>
    <w:rsid w:val="00AB7BA5"/>
    <w:rsid w:val="00AE1F17"/>
    <w:rsid w:val="00AF78C8"/>
    <w:rsid w:val="00B031AA"/>
    <w:rsid w:val="00B06889"/>
    <w:rsid w:val="00B4550F"/>
    <w:rsid w:val="00B65A8B"/>
    <w:rsid w:val="00B71570"/>
    <w:rsid w:val="00BC45EB"/>
    <w:rsid w:val="00BD20F1"/>
    <w:rsid w:val="00BF433C"/>
    <w:rsid w:val="00BF71C7"/>
    <w:rsid w:val="00C0023F"/>
    <w:rsid w:val="00C236D7"/>
    <w:rsid w:val="00C314D7"/>
    <w:rsid w:val="00C31D71"/>
    <w:rsid w:val="00C51C2D"/>
    <w:rsid w:val="00C903A2"/>
    <w:rsid w:val="00CC0BAD"/>
    <w:rsid w:val="00CD224C"/>
    <w:rsid w:val="00CE0BD2"/>
    <w:rsid w:val="00D059D8"/>
    <w:rsid w:val="00D308FA"/>
    <w:rsid w:val="00D647DF"/>
    <w:rsid w:val="00D7401B"/>
    <w:rsid w:val="00D87CB4"/>
    <w:rsid w:val="00DA2A16"/>
    <w:rsid w:val="00DA3F5C"/>
    <w:rsid w:val="00DB702E"/>
    <w:rsid w:val="00DD4D49"/>
    <w:rsid w:val="00E01EEF"/>
    <w:rsid w:val="00E3515D"/>
    <w:rsid w:val="00E53E87"/>
    <w:rsid w:val="00E71F7E"/>
    <w:rsid w:val="00E91498"/>
    <w:rsid w:val="00EC2008"/>
    <w:rsid w:val="00EC776B"/>
    <w:rsid w:val="00EF5620"/>
    <w:rsid w:val="00F00270"/>
    <w:rsid w:val="00F01B45"/>
    <w:rsid w:val="00F17EE6"/>
    <w:rsid w:val="00F37675"/>
    <w:rsid w:val="00F564C8"/>
    <w:rsid w:val="00F63CB3"/>
    <w:rsid w:val="00F81552"/>
    <w:rsid w:val="00FE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6894"/>
  <w15:chartTrackingRefBased/>
  <w15:docId w15:val="{0B635072-1286-4EE6-93CB-B1B3CCEA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59D8"/>
    <w:pPr>
      <w:keepNext/>
      <w:keepLines/>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F7E"/>
    <w:pPr>
      <w:ind w:left="720"/>
      <w:contextualSpacing/>
    </w:pPr>
  </w:style>
  <w:style w:type="paragraph" w:styleId="Header">
    <w:name w:val="header"/>
    <w:basedOn w:val="Normal"/>
    <w:link w:val="HeaderChar"/>
    <w:uiPriority w:val="99"/>
    <w:unhideWhenUsed/>
    <w:rsid w:val="00570CE4"/>
    <w:pPr>
      <w:tabs>
        <w:tab w:val="center" w:pos="4844"/>
        <w:tab w:val="right" w:pos="9689"/>
      </w:tabs>
      <w:spacing w:line="240" w:lineRule="auto"/>
    </w:pPr>
  </w:style>
  <w:style w:type="character" w:customStyle="1" w:styleId="HeaderChar">
    <w:name w:val="Header Char"/>
    <w:basedOn w:val="DefaultParagraphFont"/>
    <w:link w:val="Header"/>
    <w:uiPriority w:val="99"/>
    <w:rsid w:val="00570CE4"/>
  </w:style>
  <w:style w:type="paragraph" w:styleId="Footer">
    <w:name w:val="footer"/>
    <w:basedOn w:val="Normal"/>
    <w:link w:val="FooterChar"/>
    <w:uiPriority w:val="99"/>
    <w:unhideWhenUsed/>
    <w:rsid w:val="00570CE4"/>
    <w:pPr>
      <w:tabs>
        <w:tab w:val="center" w:pos="4844"/>
        <w:tab w:val="right" w:pos="9689"/>
      </w:tabs>
      <w:spacing w:line="240" w:lineRule="auto"/>
    </w:pPr>
  </w:style>
  <w:style w:type="character" w:customStyle="1" w:styleId="FooterChar">
    <w:name w:val="Footer Char"/>
    <w:basedOn w:val="DefaultParagraphFont"/>
    <w:link w:val="Footer"/>
    <w:uiPriority w:val="99"/>
    <w:rsid w:val="00570CE4"/>
  </w:style>
  <w:style w:type="paragraph" w:customStyle="1" w:styleId="abzacixml">
    <w:name w:val="abzaci_xml"/>
    <w:basedOn w:val="PlainText"/>
    <w:rsid w:val="00B031AA"/>
    <w:pPr>
      <w:spacing w:line="240" w:lineRule="atLeast"/>
      <w:ind w:firstLine="283"/>
      <w:jc w:val="both"/>
    </w:pPr>
    <w:rPr>
      <w:rFonts w:ascii="Sylfaen" w:eastAsia="Sylfaen" w:hAnsi="Sylfaen" w:cs="Arial"/>
      <w:sz w:val="22"/>
      <w:szCs w:val="20"/>
    </w:rPr>
  </w:style>
  <w:style w:type="paragraph" w:styleId="PlainText">
    <w:name w:val="Plain Text"/>
    <w:basedOn w:val="Normal"/>
    <w:link w:val="PlainTextChar"/>
    <w:uiPriority w:val="99"/>
    <w:semiHidden/>
    <w:unhideWhenUsed/>
    <w:rsid w:val="00B031AA"/>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031AA"/>
    <w:rPr>
      <w:rFonts w:ascii="Consolas" w:hAnsi="Consolas" w:cs="Consolas"/>
      <w:sz w:val="21"/>
      <w:szCs w:val="21"/>
    </w:rPr>
  </w:style>
  <w:style w:type="character" w:styleId="CommentReference">
    <w:name w:val="annotation reference"/>
    <w:basedOn w:val="DefaultParagraphFont"/>
    <w:uiPriority w:val="99"/>
    <w:semiHidden/>
    <w:unhideWhenUsed/>
    <w:rsid w:val="00604A6B"/>
    <w:rPr>
      <w:sz w:val="16"/>
      <w:szCs w:val="16"/>
    </w:rPr>
  </w:style>
  <w:style w:type="paragraph" w:styleId="CommentText">
    <w:name w:val="annotation text"/>
    <w:basedOn w:val="Normal"/>
    <w:link w:val="CommentTextChar"/>
    <w:uiPriority w:val="99"/>
    <w:semiHidden/>
    <w:unhideWhenUsed/>
    <w:rsid w:val="00604A6B"/>
    <w:pPr>
      <w:spacing w:line="240" w:lineRule="auto"/>
    </w:pPr>
    <w:rPr>
      <w:sz w:val="20"/>
      <w:szCs w:val="20"/>
    </w:rPr>
  </w:style>
  <w:style w:type="character" w:customStyle="1" w:styleId="CommentTextChar">
    <w:name w:val="Comment Text Char"/>
    <w:basedOn w:val="DefaultParagraphFont"/>
    <w:link w:val="CommentText"/>
    <w:uiPriority w:val="99"/>
    <w:semiHidden/>
    <w:rsid w:val="00604A6B"/>
    <w:rPr>
      <w:sz w:val="20"/>
      <w:szCs w:val="20"/>
    </w:rPr>
  </w:style>
  <w:style w:type="paragraph" w:styleId="CommentSubject">
    <w:name w:val="annotation subject"/>
    <w:basedOn w:val="CommentText"/>
    <w:next w:val="CommentText"/>
    <w:link w:val="CommentSubjectChar"/>
    <w:uiPriority w:val="99"/>
    <w:semiHidden/>
    <w:unhideWhenUsed/>
    <w:rsid w:val="00604A6B"/>
    <w:rPr>
      <w:b/>
      <w:bCs/>
    </w:rPr>
  </w:style>
  <w:style w:type="character" w:customStyle="1" w:styleId="CommentSubjectChar">
    <w:name w:val="Comment Subject Char"/>
    <w:basedOn w:val="CommentTextChar"/>
    <w:link w:val="CommentSubject"/>
    <w:uiPriority w:val="99"/>
    <w:semiHidden/>
    <w:rsid w:val="00604A6B"/>
    <w:rPr>
      <w:b/>
      <w:bCs/>
      <w:sz w:val="20"/>
      <w:szCs w:val="20"/>
    </w:rPr>
  </w:style>
  <w:style w:type="paragraph" w:styleId="BalloonText">
    <w:name w:val="Balloon Text"/>
    <w:basedOn w:val="Normal"/>
    <w:link w:val="BalloonTextChar"/>
    <w:uiPriority w:val="99"/>
    <w:semiHidden/>
    <w:unhideWhenUsed/>
    <w:rsid w:val="00604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6B"/>
    <w:rPr>
      <w:rFonts w:ascii="Segoe UI" w:hAnsi="Segoe UI" w:cs="Segoe UI"/>
      <w:sz w:val="18"/>
      <w:szCs w:val="18"/>
    </w:rPr>
  </w:style>
  <w:style w:type="character" w:customStyle="1" w:styleId="Heading1Char">
    <w:name w:val="Heading 1 Char"/>
    <w:basedOn w:val="DefaultParagraphFont"/>
    <w:link w:val="Heading1"/>
    <w:uiPriority w:val="9"/>
    <w:rsid w:val="00D059D8"/>
    <w:rPr>
      <w:rFonts w:eastAsiaTheme="majorEastAs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CAF9-1105-4372-9B5F-5A83380C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Nino Chochia</cp:lastModifiedBy>
  <cp:revision>11</cp:revision>
  <dcterms:created xsi:type="dcterms:W3CDTF">2017-03-07T08:09:00Z</dcterms:created>
  <dcterms:modified xsi:type="dcterms:W3CDTF">2019-10-29T13:42:00Z</dcterms:modified>
</cp:coreProperties>
</file>