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E0C2" w14:textId="77777777" w:rsidR="00C05F98" w:rsidRPr="004C016C" w:rsidRDefault="00C05F98" w:rsidP="00987D7D">
      <w:pPr>
        <w:spacing w:after="0" w:line="276" w:lineRule="auto"/>
        <w:ind w:firstLine="360"/>
        <w:jc w:val="both"/>
        <w:rPr>
          <w:b/>
          <w:sz w:val="24"/>
          <w:szCs w:val="24"/>
        </w:rPr>
      </w:pPr>
    </w:p>
    <w:p w14:paraId="5E9D2DF8" w14:textId="77777777" w:rsidR="00C05F98" w:rsidRPr="004C016C" w:rsidRDefault="00C05F98" w:rsidP="00987D7D">
      <w:pPr>
        <w:spacing w:after="0" w:line="276" w:lineRule="auto"/>
        <w:ind w:firstLine="360"/>
        <w:jc w:val="both"/>
        <w:rPr>
          <w:b/>
          <w:sz w:val="24"/>
          <w:szCs w:val="24"/>
        </w:rPr>
      </w:pPr>
    </w:p>
    <w:p w14:paraId="4EF96579" w14:textId="77777777" w:rsidR="00C05F98" w:rsidRPr="004C016C" w:rsidRDefault="00C05F98" w:rsidP="00987D7D">
      <w:pPr>
        <w:spacing w:after="0" w:line="276" w:lineRule="auto"/>
        <w:ind w:firstLine="360"/>
        <w:jc w:val="both"/>
        <w:rPr>
          <w:b/>
          <w:sz w:val="24"/>
          <w:szCs w:val="24"/>
        </w:rPr>
      </w:pPr>
    </w:p>
    <w:p w14:paraId="50B6BFC1" w14:textId="77777777" w:rsidR="00C05F98" w:rsidRPr="004C016C" w:rsidRDefault="00C05F98" w:rsidP="00987D7D">
      <w:pPr>
        <w:spacing w:after="0" w:line="276" w:lineRule="auto"/>
        <w:ind w:firstLine="360"/>
        <w:jc w:val="both"/>
        <w:rPr>
          <w:b/>
          <w:sz w:val="24"/>
          <w:szCs w:val="24"/>
        </w:rPr>
      </w:pPr>
    </w:p>
    <w:p w14:paraId="0DE71F11" w14:textId="77777777" w:rsidR="00C05F98" w:rsidRPr="004C016C" w:rsidRDefault="00C05F98" w:rsidP="00987D7D">
      <w:pPr>
        <w:spacing w:after="0" w:line="276" w:lineRule="auto"/>
        <w:ind w:firstLine="360"/>
        <w:jc w:val="both"/>
        <w:rPr>
          <w:b/>
          <w:sz w:val="24"/>
          <w:szCs w:val="24"/>
        </w:rPr>
      </w:pPr>
    </w:p>
    <w:p w14:paraId="769F7B61" w14:textId="77777777" w:rsidR="00C05F98" w:rsidRPr="004C016C" w:rsidRDefault="00C05F98" w:rsidP="00987D7D">
      <w:pPr>
        <w:spacing w:after="0" w:line="276" w:lineRule="auto"/>
        <w:ind w:firstLine="360"/>
        <w:jc w:val="both"/>
        <w:rPr>
          <w:b/>
          <w:sz w:val="24"/>
          <w:szCs w:val="24"/>
        </w:rPr>
      </w:pPr>
    </w:p>
    <w:p w14:paraId="5F4D3EE2" w14:textId="77777777" w:rsidR="00D0011C" w:rsidRPr="004C016C" w:rsidRDefault="00D0011C" w:rsidP="00987D7D">
      <w:pPr>
        <w:spacing w:after="0" w:line="276" w:lineRule="auto"/>
        <w:ind w:firstLine="360"/>
        <w:jc w:val="both"/>
        <w:rPr>
          <w:b/>
          <w:sz w:val="24"/>
          <w:szCs w:val="24"/>
        </w:rPr>
      </w:pPr>
    </w:p>
    <w:p w14:paraId="31724DAD" w14:textId="77777777" w:rsidR="00D0011C" w:rsidRPr="004C016C" w:rsidRDefault="00D0011C" w:rsidP="00987D7D">
      <w:pPr>
        <w:spacing w:after="0" w:line="276" w:lineRule="auto"/>
        <w:ind w:firstLine="360"/>
        <w:jc w:val="both"/>
        <w:rPr>
          <w:b/>
          <w:sz w:val="24"/>
          <w:szCs w:val="24"/>
        </w:rPr>
      </w:pPr>
    </w:p>
    <w:p w14:paraId="091ABD11" w14:textId="77777777" w:rsidR="00C05F98" w:rsidRPr="004C016C" w:rsidRDefault="00C05F98" w:rsidP="00987D7D">
      <w:pPr>
        <w:spacing w:after="0" w:line="276" w:lineRule="auto"/>
        <w:ind w:firstLine="360"/>
        <w:jc w:val="both"/>
        <w:rPr>
          <w:b/>
          <w:sz w:val="24"/>
          <w:szCs w:val="24"/>
        </w:rPr>
      </w:pPr>
    </w:p>
    <w:p w14:paraId="61D3F922" w14:textId="77777777" w:rsidR="00C05F98" w:rsidRPr="004C016C" w:rsidRDefault="00C05F98" w:rsidP="00987D7D">
      <w:pPr>
        <w:spacing w:after="0" w:line="276" w:lineRule="auto"/>
        <w:ind w:firstLine="360"/>
        <w:jc w:val="both"/>
        <w:rPr>
          <w:b/>
          <w:sz w:val="24"/>
          <w:szCs w:val="24"/>
        </w:rPr>
      </w:pPr>
    </w:p>
    <w:p w14:paraId="1C0983E4" w14:textId="3A7A3528" w:rsidR="00C05F98" w:rsidRPr="00740F3E" w:rsidRDefault="00C05F98" w:rsidP="00987D7D">
      <w:pPr>
        <w:spacing w:after="0" w:line="276" w:lineRule="auto"/>
        <w:ind w:firstLine="360"/>
        <w:jc w:val="both"/>
        <w:rPr>
          <w:sz w:val="24"/>
          <w:szCs w:val="24"/>
        </w:rPr>
      </w:pPr>
      <w:r w:rsidRPr="00740F3E">
        <w:rPr>
          <w:b/>
          <w:sz w:val="24"/>
          <w:szCs w:val="24"/>
        </w:rPr>
        <w:t>№</w:t>
      </w:r>
      <w:r w:rsidR="005D5361" w:rsidRPr="00740F3E">
        <w:rPr>
          <w:b/>
          <w:sz w:val="24"/>
          <w:szCs w:val="24"/>
        </w:rPr>
        <w:t>1</w:t>
      </w:r>
      <w:r w:rsidRPr="00740F3E">
        <w:rPr>
          <w:b/>
          <w:sz w:val="24"/>
          <w:szCs w:val="24"/>
        </w:rPr>
        <w:t>/</w:t>
      </w:r>
      <w:r w:rsidR="00BA467A" w:rsidRPr="00740F3E">
        <w:rPr>
          <w:b/>
          <w:sz w:val="24"/>
          <w:szCs w:val="24"/>
        </w:rPr>
        <w:t>13</w:t>
      </w:r>
      <w:r w:rsidRPr="00740F3E">
        <w:rPr>
          <w:b/>
          <w:sz w:val="24"/>
          <w:szCs w:val="24"/>
        </w:rPr>
        <w:t>/</w:t>
      </w:r>
      <w:r w:rsidR="004842EB" w:rsidRPr="00740F3E">
        <w:rPr>
          <w:b/>
          <w:sz w:val="24"/>
          <w:szCs w:val="24"/>
        </w:rPr>
        <w:t>1461</w:t>
      </w:r>
      <w:r w:rsidRPr="00740F3E">
        <w:rPr>
          <w:b/>
          <w:sz w:val="24"/>
          <w:szCs w:val="24"/>
        </w:rPr>
        <w:tab/>
      </w:r>
      <w:r w:rsidRPr="00740F3E">
        <w:rPr>
          <w:sz w:val="24"/>
          <w:szCs w:val="24"/>
        </w:rPr>
        <w:tab/>
      </w:r>
      <w:r w:rsidRPr="00740F3E">
        <w:rPr>
          <w:sz w:val="24"/>
          <w:szCs w:val="24"/>
        </w:rPr>
        <w:tab/>
        <w:t xml:space="preserve">  </w:t>
      </w:r>
      <w:r w:rsidRPr="00740F3E">
        <w:rPr>
          <w:sz w:val="24"/>
          <w:szCs w:val="24"/>
        </w:rPr>
        <w:tab/>
      </w:r>
      <w:r w:rsidRPr="00740F3E">
        <w:rPr>
          <w:sz w:val="24"/>
          <w:szCs w:val="24"/>
        </w:rPr>
        <w:tab/>
      </w:r>
      <w:r w:rsidRPr="00740F3E">
        <w:rPr>
          <w:b/>
          <w:bCs/>
          <w:sz w:val="24"/>
          <w:szCs w:val="24"/>
        </w:rPr>
        <w:t xml:space="preserve">ქ. ბათუმი, </w:t>
      </w:r>
      <w:r w:rsidR="00B24F80" w:rsidRPr="00740F3E">
        <w:rPr>
          <w:b/>
          <w:bCs/>
          <w:sz w:val="24"/>
          <w:szCs w:val="24"/>
        </w:rPr>
        <w:t>2020</w:t>
      </w:r>
      <w:r w:rsidRPr="00740F3E">
        <w:rPr>
          <w:b/>
          <w:bCs/>
          <w:sz w:val="24"/>
          <w:szCs w:val="24"/>
        </w:rPr>
        <w:t xml:space="preserve"> წლის </w:t>
      </w:r>
      <w:r w:rsidR="00EC091D" w:rsidRPr="00740F3E">
        <w:rPr>
          <w:b/>
          <w:bCs/>
          <w:sz w:val="24"/>
          <w:szCs w:val="24"/>
        </w:rPr>
        <w:t>30 აპრილი</w:t>
      </w:r>
    </w:p>
    <w:p w14:paraId="341582F1" w14:textId="77777777" w:rsidR="00C05F98" w:rsidRPr="00740F3E" w:rsidRDefault="00C05F98" w:rsidP="00987D7D">
      <w:pPr>
        <w:spacing w:after="0" w:line="276" w:lineRule="auto"/>
        <w:ind w:firstLine="360"/>
        <w:jc w:val="both"/>
        <w:rPr>
          <w:sz w:val="24"/>
          <w:szCs w:val="24"/>
        </w:rPr>
      </w:pPr>
    </w:p>
    <w:p w14:paraId="384D2B79" w14:textId="77777777" w:rsidR="00C05F98" w:rsidRPr="00740F3E" w:rsidRDefault="00C05F98" w:rsidP="00987D7D">
      <w:pPr>
        <w:spacing w:after="0" w:line="276" w:lineRule="auto"/>
        <w:ind w:firstLine="360"/>
        <w:jc w:val="both"/>
        <w:rPr>
          <w:sz w:val="24"/>
          <w:szCs w:val="24"/>
        </w:rPr>
      </w:pPr>
      <w:r w:rsidRPr="00740F3E">
        <w:rPr>
          <w:b/>
          <w:sz w:val="24"/>
          <w:szCs w:val="24"/>
        </w:rPr>
        <w:t>კოლეგიის შემადგენლობა:</w:t>
      </w:r>
    </w:p>
    <w:p w14:paraId="03898539" w14:textId="08A3BF10" w:rsidR="00C05F98" w:rsidRPr="004C016C" w:rsidRDefault="00B24F80" w:rsidP="00987D7D">
      <w:pPr>
        <w:spacing w:after="0" w:line="276" w:lineRule="auto"/>
        <w:ind w:firstLine="360"/>
        <w:jc w:val="both"/>
        <w:rPr>
          <w:sz w:val="24"/>
          <w:szCs w:val="24"/>
        </w:rPr>
      </w:pPr>
      <w:r w:rsidRPr="00740F3E">
        <w:rPr>
          <w:rFonts w:eastAsia="Times New Roman" w:cs="Sylfaen"/>
          <w:sz w:val="24"/>
          <w:szCs w:val="24"/>
        </w:rPr>
        <w:t>მერაბ</w:t>
      </w:r>
      <w:r w:rsidR="00C05F98" w:rsidRPr="00740F3E">
        <w:rPr>
          <w:rFonts w:eastAsia="Times New Roman" w:cs="Sylfaen"/>
          <w:sz w:val="24"/>
          <w:szCs w:val="24"/>
        </w:rPr>
        <w:t xml:space="preserve"> </w:t>
      </w:r>
      <w:r w:rsidRPr="00740F3E">
        <w:rPr>
          <w:rFonts w:eastAsia="Times New Roman" w:cs="Sylfaen"/>
          <w:sz w:val="24"/>
          <w:szCs w:val="24"/>
        </w:rPr>
        <w:t>ტურავა</w:t>
      </w:r>
      <w:r w:rsidR="00C05F98" w:rsidRPr="00740F3E">
        <w:rPr>
          <w:rFonts w:eastAsia="Times New Roman" w:cs="Sylfaen"/>
          <w:sz w:val="24"/>
          <w:szCs w:val="24"/>
        </w:rPr>
        <w:t xml:space="preserve"> –</w:t>
      </w:r>
      <w:r w:rsidR="00C05F98" w:rsidRPr="004C016C">
        <w:rPr>
          <w:rFonts w:eastAsia="Times New Roman" w:cs="Sylfaen"/>
          <w:sz w:val="24"/>
          <w:szCs w:val="24"/>
        </w:rPr>
        <w:t xml:space="preserve"> სხდომის თავმჯდომარე;</w:t>
      </w:r>
    </w:p>
    <w:p w14:paraId="4DC87B07" w14:textId="7F2A16CB" w:rsidR="00C05F98" w:rsidRPr="004C016C" w:rsidRDefault="00B24F80" w:rsidP="00987D7D">
      <w:pPr>
        <w:spacing w:after="0" w:line="276" w:lineRule="auto"/>
        <w:ind w:firstLine="360"/>
        <w:jc w:val="both"/>
        <w:rPr>
          <w:sz w:val="24"/>
          <w:szCs w:val="24"/>
        </w:rPr>
      </w:pPr>
      <w:r w:rsidRPr="004C016C">
        <w:rPr>
          <w:rFonts w:eastAsia="Times New Roman" w:cs="Sylfaen"/>
          <w:sz w:val="24"/>
          <w:szCs w:val="24"/>
        </w:rPr>
        <w:t>ევა გოცირიძე</w:t>
      </w:r>
      <w:r w:rsidR="00C05F98" w:rsidRPr="004C016C">
        <w:rPr>
          <w:rFonts w:eastAsia="Times New Roman" w:cs="Sylfaen"/>
          <w:sz w:val="24"/>
          <w:szCs w:val="24"/>
        </w:rPr>
        <w:t xml:space="preserve"> </w:t>
      </w:r>
      <w:r w:rsidR="00C05F98" w:rsidRPr="004C016C">
        <w:rPr>
          <w:rFonts w:eastAsia="Times New Roman"/>
          <w:sz w:val="24"/>
          <w:szCs w:val="24"/>
        </w:rPr>
        <w:t xml:space="preserve">– </w:t>
      </w:r>
      <w:r w:rsidR="00C05F98" w:rsidRPr="004C016C">
        <w:rPr>
          <w:rFonts w:eastAsia="Times New Roman" w:cs="Sylfaen"/>
          <w:sz w:val="24"/>
          <w:szCs w:val="24"/>
        </w:rPr>
        <w:t>წევრი</w:t>
      </w:r>
      <w:r w:rsidR="00512D16" w:rsidRPr="004C016C">
        <w:rPr>
          <w:rFonts w:eastAsia="Times New Roman" w:cs="Sylfaen"/>
          <w:sz w:val="24"/>
          <w:szCs w:val="24"/>
        </w:rPr>
        <w:t>;</w:t>
      </w:r>
      <w:r w:rsidRPr="004C016C">
        <w:rPr>
          <w:rFonts w:eastAsia="Times New Roman" w:cs="Sylfaen"/>
          <w:sz w:val="24"/>
          <w:szCs w:val="24"/>
        </w:rPr>
        <w:t xml:space="preserve"> </w:t>
      </w:r>
    </w:p>
    <w:p w14:paraId="2DFD24D8" w14:textId="7EA1E4CC" w:rsidR="008A0F1E" w:rsidRPr="004C016C" w:rsidRDefault="00B24F80" w:rsidP="00987D7D">
      <w:pPr>
        <w:spacing w:after="0" w:line="276" w:lineRule="auto"/>
        <w:ind w:firstLine="360"/>
        <w:jc w:val="both"/>
        <w:rPr>
          <w:rFonts w:eastAsia="Times New Roman"/>
          <w:sz w:val="24"/>
          <w:szCs w:val="24"/>
        </w:rPr>
      </w:pPr>
      <w:r w:rsidRPr="004C016C">
        <w:rPr>
          <w:rFonts w:eastAsia="Times New Roman" w:cs="Sylfaen"/>
          <w:sz w:val="24"/>
          <w:szCs w:val="24"/>
        </w:rPr>
        <w:t>გიორგი კვერენჩხილაძე</w:t>
      </w:r>
      <w:r w:rsidR="00C05F98" w:rsidRPr="004C016C">
        <w:rPr>
          <w:rFonts w:eastAsia="Times New Roman" w:cs="Sylfaen"/>
          <w:sz w:val="24"/>
          <w:szCs w:val="24"/>
        </w:rPr>
        <w:t xml:space="preserve"> </w:t>
      </w:r>
      <w:r w:rsidR="00C05F98" w:rsidRPr="004C016C">
        <w:rPr>
          <w:rFonts w:eastAsia="Times New Roman"/>
          <w:sz w:val="24"/>
          <w:szCs w:val="24"/>
        </w:rPr>
        <w:t>– წევრი</w:t>
      </w:r>
      <w:r w:rsidR="00512D16" w:rsidRPr="004C016C">
        <w:rPr>
          <w:rFonts w:eastAsia="Times New Roman"/>
          <w:sz w:val="24"/>
          <w:szCs w:val="24"/>
        </w:rPr>
        <w:t xml:space="preserve">, </w:t>
      </w:r>
      <w:r w:rsidR="00512D16" w:rsidRPr="004C016C">
        <w:rPr>
          <w:rFonts w:eastAsia="Times New Roman" w:cs="Sylfaen"/>
          <w:sz w:val="24"/>
          <w:szCs w:val="24"/>
        </w:rPr>
        <w:t>მომხსენებელი მოსამართლე</w:t>
      </w:r>
      <w:r w:rsidR="00512D16" w:rsidRPr="004C016C">
        <w:rPr>
          <w:rFonts w:eastAsia="Times New Roman"/>
          <w:sz w:val="24"/>
          <w:szCs w:val="24"/>
        </w:rPr>
        <w:t>;</w:t>
      </w:r>
    </w:p>
    <w:p w14:paraId="1F249289" w14:textId="4BD7FAE7" w:rsidR="00C05F98" w:rsidRPr="004C016C" w:rsidRDefault="008A0F1E" w:rsidP="00987D7D">
      <w:pPr>
        <w:spacing w:after="0" w:line="276" w:lineRule="auto"/>
        <w:ind w:firstLine="360"/>
        <w:jc w:val="both"/>
        <w:rPr>
          <w:sz w:val="24"/>
          <w:szCs w:val="24"/>
        </w:rPr>
      </w:pPr>
      <w:r w:rsidRPr="004C016C">
        <w:rPr>
          <w:rFonts w:eastAsia="Times New Roman"/>
          <w:sz w:val="24"/>
          <w:szCs w:val="24"/>
        </w:rPr>
        <w:t xml:space="preserve">ხვიჩა კიკილაშვილი </w:t>
      </w:r>
      <w:r w:rsidR="00C85B16" w:rsidRPr="00C85B16">
        <w:rPr>
          <w:rFonts w:eastAsia="Times New Roman"/>
          <w:sz w:val="24"/>
          <w:szCs w:val="24"/>
        </w:rPr>
        <w:t>–</w:t>
      </w:r>
      <w:r w:rsidRPr="004C016C">
        <w:rPr>
          <w:rFonts w:eastAsia="Times New Roman"/>
          <w:sz w:val="24"/>
          <w:szCs w:val="24"/>
        </w:rPr>
        <w:t xml:space="preserve"> წევრი</w:t>
      </w:r>
      <w:r w:rsidR="00B24F80" w:rsidRPr="004C016C">
        <w:rPr>
          <w:rFonts w:eastAsia="Times New Roman"/>
          <w:sz w:val="24"/>
          <w:szCs w:val="24"/>
        </w:rPr>
        <w:t>.</w:t>
      </w:r>
    </w:p>
    <w:p w14:paraId="59166730" w14:textId="77777777" w:rsidR="00C05F98" w:rsidRPr="004C016C" w:rsidRDefault="00C05F98" w:rsidP="00987D7D">
      <w:pPr>
        <w:spacing w:after="0" w:line="276" w:lineRule="auto"/>
        <w:ind w:firstLine="360"/>
        <w:jc w:val="both"/>
        <w:rPr>
          <w:rFonts w:eastAsia="Times New Roman"/>
          <w:sz w:val="24"/>
          <w:szCs w:val="24"/>
        </w:rPr>
      </w:pPr>
    </w:p>
    <w:p w14:paraId="4B8178F9" w14:textId="627B65AC" w:rsidR="00C05F98" w:rsidRPr="004C016C" w:rsidRDefault="00C05F98" w:rsidP="00987D7D">
      <w:pPr>
        <w:spacing w:after="0" w:line="276" w:lineRule="auto"/>
        <w:ind w:firstLine="360"/>
        <w:jc w:val="both"/>
        <w:rPr>
          <w:sz w:val="24"/>
          <w:szCs w:val="24"/>
        </w:rPr>
      </w:pPr>
      <w:r w:rsidRPr="004C016C">
        <w:rPr>
          <w:b/>
          <w:sz w:val="24"/>
          <w:szCs w:val="24"/>
        </w:rPr>
        <w:t>სხდომის მდივანი:</w:t>
      </w:r>
      <w:r w:rsidRPr="004C016C">
        <w:rPr>
          <w:sz w:val="24"/>
          <w:szCs w:val="24"/>
        </w:rPr>
        <w:t xml:space="preserve"> </w:t>
      </w:r>
      <w:r w:rsidR="004930BD" w:rsidRPr="004C016C">
        <w:rPr>
          <w:sz w:val="24"/>
          <w:szCs w:val="24"/>
        </w:rPr>
        <w:t>მანანა ლომთათიძე.</w:t>
      </w:r>
      <w:r w:rsidRPr="004C016C">
        <w:rPr>
          <w:sz w:val="24"/>
          <w:szCs w:val="24"/>
        </w:rPr>
        <w:t xml:space="preserve"> </w:t>
      </w:r>
    </w:p>
    <w:p w14:paraId="410ACECF" w14:textId="77777777" w:rsidR="00C05F98" w:rsidRPr="004C016C" w:rsidRDefault="00C05F98" w:rsidP="00987D7D">
      <w:pPr>
        <w:spacing w:after="0" w:line="276" w:lineRule="auto"/>
        <w:ind w:firstLine="360"/>
        <w:jc w:val="both"/>
        <w:rPr>
          <w:sz w:val="24"/>
          <w:szCs w:val="24"/>
        </w:rPr>
      </w:pPr>
    </w:p>
    <w:p w14:paraId="56ACB9AF" w14:textId="598394EE" w:rsidR="00C05F98" w:rsidRPr="004C016C" w:rsidRDefault="00C05F98" w:rsidP="00987D7D">
      <w:pPr>
        <w:spacing w:after="0" w:line="276" w:lineRule="auto"/>
        <w:ind w:firstLine="360"/>
        <w:jc w:val="both"/>
        <w:rPr>
          <w:sz w:val="24"/>
          <w:szCs w:val="24"/>
        </w:rPr>
      </w:pPr>
      <w:r w:rsidRPr="004C016C">
        <w:rPr>
          <w:b/>
          <w:sz w:val="24"/>
          <w:szCs w:val="24"/>
        </w:rPr>
        <w:t>საქმის დასახელება:</w:t>
      </w:r>
      <w:r w:rsidRPr="004C016C">
        <w:rPr>
          <w:sz w:val="24"/>
          <w:szCs w:val="24"/>
        </w:rPr>
        <w:t xml:space="preserve"> </w:t>
      </w:r>
      <w:r w:rsidR="004842EB" w:rsidRPr="004C016C">
        <w:rPr>
          <w:sz w:val="24"/>
          <w:szCs w:val="24"/>
        </w:rPr>
        <w:t>მედეა კვაჭაძე</w:t>
      </w:r>
      <w:r w:rsidR="00B24F80" w:rsidRPr="004C016C">
        <w:rPr>
          <w:sz w:val="24"/>
          <w:szCs w:val="24"/>
        </w:rPr>
        <w:t xml:space="preserve"> </w:t>
      </w:r>
      <w:r w:rsidR="004842EB" w:rsidRPr="004C016C">
        <w:rPr>
          <w:sz w:val="24"/>
          <w:szCs w:val="24"/>
        </w:rPr>
        <w:t>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00B24F80" w:rsidRPr="004C016C">
        <w:rPr>
          <w:sz w:val="24"/>
          <w:szCs w:val="24"/>
        </w:rPr>
        <w:t xml:space="preserve"> წინააღმდეგ</w:t>
      </w:r>
      <w:r w:rsidRPr="004C016C">
        <w:rPr>
          <w:sz w:val="24"/>
          <w:szCs w:val="24"/>
        </w:rPr>
        <w:t>.</w:t>
      </w:r>
    </w:p>
    <w:p w14:paraId="3B5C4A49" w14:textId="77777777" w:rsidR="00C05F98" w:rsidRPr="004C016C" w:rsidRDefault="00C05F98" w:rsidP="00987D7D">
      <w:pPr>
        <w:spacing w:after="0" w:line="276" w:lineRule="auto"/>
        <w:ind w:firstLine="360"/>
        <w:jc w:val="both"/>
        <w:rPr>
          <w:sz w:val="24"/>
          <w:szCs w:val="24"/>
        </w:rPr>
      </w:pPr>
    </w:p>
    <w:p w14:paraId="768E4277" w14:textId="52E352FB" w:rsidR="00DE1A0E" w:rsidRPr="004C016C" w:rsidRDefault="00C05F98" w:rsidP="00987D7D">
      <w:pPr>
        <w:spacing w:after="0" w:line="276" w:lineRule="auto"/>
        <w:ind w:firstLine="360"/>
        <w:jc w:val="both"/>
        <w:rPr>
          <w:sz w:val="24"/>
          <w:szCs w:val="24"/>
        </w:rPr>
      </w:pPr>
      <w:r w:rsidRPr="004C016C">
        <w:rPr>
          <w:b/>
          <w:sz w:val="24"/>
          <w:szCs w:val="24"/>
        </w:rPr>
        <w:t>დავის საგანი:</w:t>
      </w:r>
      <w:r w:rsidRPr="004C016C">
        <w:rPr>
          <w:bCs/>
          <w:sz w:val="24"/>
          <w:szCs w:val="24"/>
        </w:rPr>
        <w:t xml:space="preserve"> </w:t>
      </w:r>
      <w:r w:rsidR="004842EB" w:rsidRPr="004C016C">
        <w:rPr>
          <w:sz w:val="24"/>
          <w:szCs w:val="24"/>
        </w:rPr>
        <w:t>„სახელმწიფო პენსიის შესახებ“ საქართველოს კანონის მე-16 მუხლის მე-2 პუნქტის „ა“ ქვეპუნქტისა და „სახელმწიფო პენსიის და სახელმწიფო კომპენსაციის დანიშვნისა და გაცემის წესების დამტკიცების თაობაზე“ საქართველოს შრომის, ჯანმრთელობისა და სოციალური დაცვის მინისტრის 2006 წლის 10 თებერვლის №46/ნ ბრძანების დანართი №1-ის მე-8 მუხლის პირველი პუნქტის „ა“ ქვეპუნქტისა და ამავე მუხლის მე-2 პუნქტის „ა“ ქვეპუნქტის კონსტიტუციურობა საქართველოს კონსტიტუციის მე-19 მუხლის პირველ და მე-2 პუნქტებთან მიმართებით.</w:t>
      </w:r>
    </w:p>
    <w:p w14:paraId="4B043FAB" w14:textId="2EEB8158" w:rsidR="00C05F98" w:rsidRDefault="00C05F98" w:rsidP="00987D7D">
      <w:pPr>
        <w:spacing w:after="0" w:line="276" w:lineRule="auto"/>
        <w:ind w:firstLine="360"/>
        <w:jc w:val="center"/>
        <w:rPr>
          <w:sz w:val="24"/>
          <w:szCs w:val="24"/>
        </w:rPr>
      </w:pPr>
    </w:p>
    <w:p w14:paraId="1BCDDEA5" w14:textId="77777777" w:rsidR="00F64611" w:rsidRPr="004C016C" w:rsidRDefault="00F64611" w:rsidP="00987D7D">
      <w:pPr>
        <w:spacing w:after="0" w:line="276" w:lineRule="auto"/>
        <w:ind w:firstLine="360"/>
        <w:jc w:val="center"/>
        <w:rPr>
          <w:sz w:val="24"/>
          <w:szCs w:val="24"/>
        </w:rPr>
      </w:pPr>
    </w:p>
    <w:p w14:paraId="39AF0762" w14:textId="48739D92" w:rsidR="00C05F98" w:rsidRPr="004C016C" w:rsidRDefault="00C05F98" w:rsidP="00987D7D">
      <w:pPr>
        <w:pStyle w:val="Heading1"/>
        <w:tabs>
          <w:tab w:val="clear" w:pos="0"/>
        </w:tabs>
      </w:pPr>
      <w:r w:rsidRPr="004C016C">
        <w:t>I</w:t>
      </w:r>
      <w:r w:rsidR="003B666F" w:rsidRPr="004C016C">
        <w:br/>
      </w:r>
      <w:r w:rsidRPr="004C016C">
        <w:t>აღწერილობითი ნაწილი</w:t>
      </w:r>
    </w:p>
    <w:p w14:paraId="0ABB078E" w14:textId="77777777" w:rsidR="00C05F98" w:rsidRPr="004C016C" w:rsidRDefault="00C05F98" w:rsidP="00987D7D">
      <w:pPr>
        <w:spacing w:after="0" w:line="276" w:lineRule="auto"/>
        <w:ind w:firstLine="360"/>
        <w:jc w:val="both"/>
        <w:rPr>
          <w:rFonts w:cs="Sylfaen"/>
          <w:b/>
          <w:sz w:val="24"/>
          <w:szCs w:val="24"/>
        </w:rPr>
      </w:pPr>
    </w:p>
    <w:p w14:paraId="441D9AF7" w14:textId="6D29D23F" w:rsidR="00C05F98" w:rsidRPr="004C016C" w:rsidRDefault="00C05F98" w:rsidP="00987D7D">
      <w:pPr>
        <w:pStyle w:val="ListParagraph"/>
        <w:numPr>
          <w:ilvl w:val="0"/>
          <w:numId w:val="2"/>
        </w:numPr>
        <w:tabs>
          <w:tab w:val="clear" w:pos="0"/>
        </w:tabs>
        <w:spacing w:after="0" w:line="276" w:lineRule="auto"/>
        <w:ind w:left="0" w:firstLine="360"/>
        <w:jc w:val="both"/>
        <w:rPr>
          <w:sz w:val="24"/>
          <w:szCs w:val="24"/>
        </w:rPr>
      </w:pPr>
      <w:r w:rsidRPr="004C016C">
        <w:rPr>
          <w:sz w:val="24"/>
          <w:szCs w:val="24"/>
        </w:rPr>
        <w:lastRenderedPageBreak/>
        <w:t xml:space="preserve">საქართველოს საკონსტიტუციო სასამართლოს 2019 წლის </w:t>
      </w:r>
      <w:r w:rsidR="00D86710" w:rsidRPr="004C016C">
        <w:rPr>
          <w:sz w:val="24"/>
          <w:szCs w:val="24"/>
        </w:rPr>
        <w:t>12 ნოემბერს</w:t>
      </w:r>
      <w:r w:rsidRPr="004C016C">
        <w:rPr>
          <w:sz w:val="24"/>
          <w:szCs w:val="24"/>
        </w:rPr>
        <w:t xml:space="preserve"> კონსტიტუციური სარჩელით (</w:t>
      </w:r>
      <w:r w:rsidRPr="004C016C">
        <w:rPr>
          <w:rFonts w:cs="Sylfaen"/>
          <w:sz w:val="24"/>
          <w:szCs w:val="24"/>
        </w:rPr>
        <w:t>რეგისტრაციის</w:t>
      </w:r>
      <w:r w:rsidRPr="004C016C">
        <w:rPr>
          <w:sz w:val="24"/>
          <w:szCs w:val="24"/>
        </w:rPr>
        <w:t xml:space="preserve"> №</w:t>
      </w:r>
      <w:r w:rsidR="004842EB" w:rsidRPr="004C016C">
        <w:rPr>
          <w:sz w:val="24"/>
          <w:szCs w:val="24"/>
        </w:rPr>
        <w:t>1461</w:t>
      </w:r>
      <w:r w:rsidRPr="004C016C">
        <w:rPr>
          <w:sz w:val="24"/>
          <w:szCs w:val="24"/>
        </w:rPr>
        <w:t xml:space="preserve">) მომართა </w:t>
      </w:r>
      <w:r w:rsidR="004842EB" w:rsidRPr="004C016C">
        <w:rPr>
          <w:sz w:val="24"/>
          <w:szCs w:val="24"/>
        </w:rPr>
        <w:t>მედეა კვაჭაძე</w:t>
      </w:r>
      <w:r w:rsidR="007E52C8" w:rsidRPr="004C016C">
        <w:rPr>
          <w:sz w:val="24"/>
          <w:szCs w:val="24"/>
        </w:rPr>
        <w:t>მ</w:t>
      </w:r>
      <w:r w:rsidRPr="004C016C">
        <w:rPr>
          <w:sz w:val="24"/>
          <w:szCs w:val="24"/>
        </w:rPr>
        <w:t xml:space="preserve">. </w:t>
      </w:r>
      <w:r w:rsidRPr="004C016C">
        <w:rPr>
          <w:rFonts w:cs="Sylfaen"/>
          <w:sz w:val="24"/>
          <w:szCs w:val="24"/>
        </w:rPr>
        <w:t>№</w:t>
      </w:r>
      <w:r w:rsidR="004842EB" w:rsidRPr="004C016C">
        <w:rPr>
          <w:rFonts w:cs="Sylfaen"/>
          <w:sz w:val="24"/>
          <w:szCs w:val="24"/>
        </w:rPr>
        <w:t>1461</w:t>
      </w:r>
      <w:r w:rsidRPr="004C016C">
        <w:rPr>
          <w:rFonts w:cs="Sylfaen"/>
          <w:sz w:val="24"/>
          <w:szCs w:val="24"/>
        </w:rPr>
        <w:t xml:space="preserve">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w:t>
      </w:r>
      <w:r w:rsidR="007E52C8" w:rsidRPr="004C016C">
        <w:rPr>
          <w:rFonts w:cs="Sylfaen"/>
          <w:sz w:val="24"/>
          <w:szCs w:val="24"/>
        </w:rPr>
        <w:t>პირველ</w:t>
      </w:r>
      <w:r w:rsidRPr="004C016C">
        <w:rPr>
          <w:rFonts w:cs="Sylfaen"/>
          <w:sz w:val="24"/>
          <w:szCs w:val="24"/>
        </w:rPr>
        <w:t xml:space="preserve"> კოლეგიას გადმოეცა 2019 წლის </w:t>
      </w:r>
      <w:r w:rsidR="00D86710" w:rsidRPr="004C016C">
        <w:rPr>
          <w:sz w:val="24"/>
          <w:szCs w:val="24"/>
        </w:rPr>
        <w:t xml:space="preserve">13 ნოემბერს. </w:t>
      </w:r>
      <w:r w:rsidRPr="004C016C">
        <w:rPr>
          <w:sz w:val="24"/>
          <w:szCs w:val="24"/>
        </w:rPr>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w:t>
      </w:r>
      <w:r w:rsidR="007E52C8" w:rsidRPr="004C016C">
        <w:rPr>
          <w:sz w:val="24"/>
          <w:szCs w:val="24"/>
        </w:rPr>
        <w:t>პირველი</w:t>
      </w:r>
      <w:r w:rsidRPr="004C016C">
        <w:rPr>
          <w:sz w:val="24"/>
          <w:szCs w:val="24"/>
        </w:rPr>
        <w:t xml:space="preserve"> კოლეგიის განმწესრიგებელი სხდომა, ზეპირი </w:t>
      </w:r>
      <w:r w:rsidR="007E52C8" w:rsidRPr="004C016C">
        <w:rPr>
          <w:sz w:val="24"/>
          <w:szCs w:val="24"/>
        </w:rPr>
        <w:t>მოსმენის გარეშე,</w:t>
      </w:r>
      <w:r w:rsidRPr="004C016C">
        <w:rPr>
          <w:sz w:val="24"/>
          <w:szCs w:val="24"/>
        </w:rPr>
        <w:t xml:space="preserve"> გაიმართა </w:t>
      </w:r>
      <w:r w:rsidR="007E52C8" w:rsidRPr="004C016C">
        <w:rPr>
          <w:sz w:val="24"/>
          <w:szCs w:val="24"/>
        </w:rPr>
        <w:t xml:space="preserve">2020 წლის </w:t>
      </w:r>
      <w:r w:rsidR="00E93A26">
        <w:rPr>
          <w:sz w:val="24"/>
          <w:szCs w:val="24"/>
        </w:rPr>
        <w:t>30 აპრილს.</w:t>
      </w:r>
    </w:p>
    <w:p w14:paraId="54525B03" w14:textId="301BD991" w:rsidR="00AF5661" w:rsidRPr="004C016C" w:rsidRDefault="00C05F98" w:rsidP="00987D7D">
      <w:pPr>
        <w:pStyle w:val="ListParagraph"/>
        <w:numPr>
          <w:ilvl w:val="0"/>
          <w:numId w:val="2"/>
        </w:numPr>
        <w:tabs>
          <w:tab w:val="clear" w:pos="0"/>
        </w:tabs>
        <w:spacing w:after="0" w:line="276" w:lineRule="auto"/>
        <w:ind w:left="0" w:firstLine="360"/>
        <w:jc w:val="both"/>
        <w:rPr>
          <w:sz w:val="24"/>
          <w:szCs w:val="24"/>
        </w:rPr>
      </w:pPr>
      <w:r w:rsidRPr="004C016C">
        <w:rPr>
          <w:rFonts w:cs="Sylfaen"/>
          <w:sz w:val="24"/>
          <w:szCs w:val="24"/>
        </w:rPr>
        <w:t>№</w:t>
      </w:r>
      <w:r w:rsidR="004842EB" w:rsidRPr="004C016C">
        <w:rPr>
          <w:rFonts w:cs="Sylfaen"/>
          <w:sz w:val="24"/>
          <w:szCs w:val="24"/>
        </w:rPr>
        <w:t>1461</w:t>
      </w:r>
      <w:r w:rsidRPr="004C016C">
        <w:rPr>
          <w:rFonts w:cs="Sylfaen"/>
          <w:sz w:val="24"/>
          <w:szCs w:val="24"/>
        </w:rPr>
        <w:t xml:space="preserve"> კონსტიტუციურ სარჩელში საქართველოს საკონსტიტუციო სასამართლოსადმი მიმართვის სამართლებრივ საფუძვლებად მითითებულია: საქართველოს კონსტიტუციის </w:t>
      </w:r>
      <w:r w:rsidR="00F23792" w:rsidRPr="004C016C">
        <w:rPr>
          <w:rFonts w:cs="Sylfaen"/>
          <w:sz w:val="24"/>
          <w:szCs w:val="24"/>
        </w:rPr>
        <w:t xml:space="preserve">31-ე მუხლის პირველი პუნქტი და </w:t>
      </w:r>
      <w:r w:rsidRPr="004C016C">
        <w:rPr>
          <w:rFonts w:cs="Sylfaen"/>
          <w:sz w:val="24"/>
          <w:szCs w:val="24"/>
        </w:rPr>
        <w:t>მე-60 მუხლის მე-4 პუნქტის „ა“ ქვეპუნქტი</w:t>
      </w:r>
      <w:r w:rsidR="00F474EF">
        <w:rPr>
          <w:rFonts w:cs="Sylfaen"/>
          <w:sz w:val="24"/>
          <w:szCs w:val="24"/>
        </w:rPr>
        <w:t>;</w:t>
      </w:r>
      <w:r w:rsidRPr="004C016C">
        <w:rPr>
          <w:rFonts w:cs="Sylfaen"/>
          <w:sz w:val="24"/>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w:t>
      </w:r>
      <w:r w:rsidR="00F23792" w:rsidRPr="004C016C">
        <w:rPr>
          <w:rFonts w:cs="Sylfaen"/>
          <w:sz w:val="24"/>
          <w:szCs w:val="24"/>
        </w:rPr>
        <w:t>, 31</w:t>
      </w:r>
      <w:r w:rsidR="00F23792" w:rsidRPr="004C016C">
        <w:rPr>
          <w:rFonts w:cs="Sylfaen"/>
          <w:sz w:val="24"/>
          <w:szCs w:val="24"/>
          <w:vertAlign w:val="superscript"/>
        </w:rPr>
        <w:t>1</w:t>
      </w:r>
      <w:r w:rsidR="00F23792" w:rsidRPr="004C016C">
        <w:rPr>
          <w:rFonts w:cs="Sylfaen"/>
          <w:sz w:val="24"/>
          <w:szCs w:val="24"/>
        </w:rPr>
        <w:t xml:space="preserve"> მუხლი </w:t>
      </w:r>
      <w:r w:rsidRPr="004C016C">
        <w:rPr>
          <w:rFonts w:cs="Sylfaen"/>
          <w:sz w:val="24"/>
          <w:szCs w:val="24"/>
        </w:rPr>
        <w:t>და 39-ე მუხლის პირველი პუნქტი</w:t>
      </w:r>
      <w:r w:rsidR="00F23792" w:rsidRPr="004C016C">
        <w:rPr>
          <w:rFonts w:cs="Sylfaen"/>
          <w:sz w:val="24"/>
          <w:szCs w:val="24"/>
        </w:rPr>
        <w:t>ს „ა“ ქვეპუნქტი</w:t>
      </w:r>
      <w:r w:rsidR="008D1070" w:rsidRPr="004C016C">
        <w:rPr>
          <w:rFonts w:cs="Sylfaen"/>
          <w:sz w:val="24"/>
          <w:szCs w:val="24"/>
        </w:rPr>
        <w:t>.</w:t>
      </w:r>
    </w:p>
    <w:p w14:paraId="3ECEE167" w14:textId="6A59CB03" w:rsidR="00C05F98" w:rsidRPr="004C016C" w:rsidRDefault="00BC4B9B" w:rsidP="00987D7D">
      <w:pPr>
        <w:pStyle w:val="ListParagraph"/>
        <w:numPr>
          <w:ilvl w:val="0"/>
          <w:numId w:val="2"/>
        </w:numPr>
        <w:tabs>
          <w:tab w:val="clear" w:pos="0"/>
        </w:tabs>
        <w:spacing w:after="0" w:line="276" w:lineRule="auto"/>
        <w:ind w:left="0" w:firstLine="360"/>
        <w:jc w:val="both"/>
        <w:rPr>
          <w:rFonts w:cs="Sylfaen"/>
          <w:sz w:val="24"/>
          <w:szCs w:val="24"/>
        </w:rPr>
      </w:pPr>
      <w:r w:rsidRPr="004C016C">
        <w:rPr>
          <w:rFonts w:cs="Sylfaen"/>
          <w:sz w:val="24"/>
          <w:szCs w:val="24"/>
        </w:rPr>
        <w:t xml:space="preserve"> </w:t>
      </w:r>
      <w:r w:rsidR="00E15BED" w:rsidRPr="004C016C">
        <w:rPr>
          <w:rFonts w:cs="Sylfaen"/>
          <w:sz w:val="24"/>
          <w:szCs w:val="24"/>
        </w:rPr>
        <w:t>„სახელმწიფო პენსიის და სახელმწიფო კომპენსაციის დანიშვნისა და გაცემის წესების დამტკიცების თაობაზე“ საქართველოს შრომის, ჯანმრთელობისა და სოციალური დაცვის მინისტრის 2006 წლის 10 თებერვლის №46/ნ ბრძანების დანართი №1-ის მე-8 მუხლის პირველი პუნქტი</w:t>
      </w:r>
      <w:r w:rsidR="0022704C" w:rsidRPr="004C016C">
        <w:rPr>
          <w:rFonts w:cs="Sylfaen"/>
          <w:sz w:val="24"/>
          <w:szCs w:val="24"/>
        </w:rPr>
        <w:t xml:space="preserve"> ჩამოთვლის </w:t>
      </w:r>
      <w:r w:rsidR="00E4269D" w:rsidRPr="004C016C">
        <w:rPr>
          <w:rFonts w:cs="Sylfaen"/>
          <w:sz w:val="24"/>
          <w:szCs w:val="24"/>
        </w:rPr>
        <w:t xml:space="preserve">პენსიის </w:t>
      </w:r>
      <w:r w:rsidR="0022704C" w:rsidRPr="004C016C">
        <w:rPr>
          <w:rFonts w:cs="Sylfaen"/>
          <w:sz w:val="24"/>
          <w:szCs w:val="24"/>
        </w:rPr>
        <w:t>შეჩერ</w:t>
      </w:r>
      <w:r w:rsidR="00E4269D" w:rsidRPr="004C016C">
        <w:rPr>
          <w:rFonts w:cs="Sylfaen"/>
          <w:sz w:val="24"/>
          <w:szCs w:val="24"/>
        </w:rPr>
        <w:t>ების საფუძვლებს</w:t>
      </w:r>
      <w:r w:rsidR="0022704C" w:rsidRPr="004C016C">
        <w:rPr>
          <w:rFonts w:cs="Sylfaen"/>
          <w:sz w:val="24"/>
          <w:szCs w:val="24"/>
        </w:rPr>
        <w:t>. ამ მუხლის</w:t>
      </w:r>
      <w:r w:rsidR="00E15BED" w:rsidRPr="004C016C">
        <w:rPr>
          <w:rFonts w:cs="Sylfaen"/>
          <w:sz w:val="24"/>
          <w:szCs w:val="24"/>
        </w:rPr>
        <w:t xml:space="preserve"> „ა“ ქვეპუნქტი ა</w:t>
      </w:r>
      <w:r w:rsidR="0022704C" w:rsidRPr="004C016C">
        <w:rPr>
          <w:rFonts w:cs="Sylfaen"/>
          <w:sz w:val="24"/>
          <w:szCs w:val="24"/>
        </w:rPr>
        <w:t>დგენს, რომ პენსია შეჩერდება პენსიონერის მიერ პენსიის ზედიზედ 6 თვის განმავლობაში მიუღებლობის შემთხვევაში, ანუ როდესაც არ ხდება პენსიონ</w:t>
      </w:r>
      <w:r w:rsidR="00A14DF3" w:rsidRPr="004C016C">
        <w:rPr>
          <w:rFonts w:cs="Sylfaen"/>
          <w:sz w:val="24"/>
          <w:szCs w:val="24"/>
        </w:rPr>
        <w:t>ე</w:t>
      </w:r>
      <w:r w:rsidR="0022704C" w:rsidRPr="004C016C">
        <w:rPr>
          <w:rFonts w:cs="Sylfaen"/>
          <w:sz w:val="24"/>
          <w:szCs w:val="24"/>
        </w:rPr>
        <w:t>რის საბანკო ანგარიშიდან თანხის გატანა 6 თვის განმავლობაში. ასევე, პენსია შეჩერდება, თუ სახეზეა საპენსიო ანგარიშებიდან თანხის მინდობილობით გაცემის ფაქტი და მინდობილობის გაცემიდან 1 წლის</w:t>
      </w:r>
      <w:r w:rsidR="00C11D53" w:rsidRPr="004C016C">
        <w:rPr>
          <w:rFonts w:cs="Sylfaen"/>
          <w:sz w:val="24"/>
          <w:szCs w:val="24"/>
        </w:rPr>
        <w:t xml:space="preserve"> გასვლის</w:t>
      </w:r>
      <w:r w:rsidR="0022704C" w:rsidRPr="004C016C">
        <w:rPr>
          <w:rFonts w:cs="Sylfaen"/>
          <w:sz w:val="24"/>
          <w:szCs w:val="24"/>
        </w:rPr>
        <w:t xml:space="preserve"> შემდეგ მინდობილობა არ განახლდება. პენსიის შეჩერებას აგრეთვე იწვევს </w:t>
      </w:r>
      <w:r w:rsidR="00502AF9" w:rsidRPr="004C016C">
        <w:rPr>
          <w:rFonts w:cs="Sylfaen"/>
          <w:sz w:val="24"/>
          <w:szCs w:val="24"/>
        </w:rPr>
        <w:t>შემთხვევა</w:t>
      </w:r>
      <w:r w:rsidR="0022704C" w:rsidRPr="004C016C">
        <w:rPr>
          <w:rFonts w:cs="Sylfaen"/>
          <w:sz w:val="24"/>
          <w:szCs w:val="24"/>
        </w:rPr>
        <w:t xml:space="preserve">, </w:t>
      </w:r>
      <w:r w:rsidR="00C11D53" w:rsidRPr="004C016C">
        <w:rPr>
          <w:rFonts w:cs="Sylfaen"/>
          <w:sz w:val="24"/>
          <w:szCs w:val="24"/>
        </w:rPr>
        <w:t>როდესაც პირ</w:t>
      </w:r>
      <w:r w:rsidR="00502AF9" w:rsidRPr="004C016C">
        <w:rPr>
          <w:rFonts w:cs="Sylfaen"/>
          <w:sz w:val="24"/>
          <w:szCs w:val="24"/>
        </w:rPr>
        <w:t>ს</w:t>
      </w:r>
      <w:r w:rsidR="00C11D53" w:rsidRPr="004C016C">
        <w:rPr>
          <w:rFonts w:cs="Sylfaen"/>
          <w:sz w:val="24"/>
          <w:szCs w:val="24"/>
        </w:rPr>
        <w:t xml:space="preserve"> </w:t>
      </w:r>
      <w:r w:rsidR="00502AF9" w:rsidRPr="004C016C">
        <w:rPr>
          <w:rFonts w:cs="Sylfaen"/>
          <w:sz w:val="24"/>
          <w:szCs w:val="24"/>
        </w:rPr>
        <w:t>პენსია გადააქვს</w:t>
      </w:r>
      <w:r w:rsidR="00C11D53" w:rsidRPr="004C016C">
        <w:rPr>
          <w:rFonts w:cs="Sylfaen"/>
          <w:sz w:val="24"/>
          <w:szCs w:val="24"/>
        </w:rPr>
        <w:t xml:space="preserve"> დეპოზიტზე და 1 წლის </w:t>
      </w:r>
      <w:r w:rsidR="0022704C" w:rsidRPr="004C016C">
        <w:rPr>
          <w:rFonts w:cs="Sylfaen"/>
          <w:sz w:val="24"/>
          <w:szCs w:val="24"/>
        </w:rPr>
        <w:t xml:space="preserve"> </w:t>
      </w:r>
      <w:r w:rsidR="00C11D53" w:rsidRPr="004C016C">
        <w:rPr>
          <w:rFonts w:cs="Sylfaen"/>
          <w:sz w:val="24"/>
          <w:szCs w:val="24"/>
        </w:rPr>
        <w:t xml:space="preserve">გასვლის შემდეგ პირადად არ მიმართავს პენსიის გამცემ დაწესებულებას შესაბამისი განცხადებით. პენსია შეჩერდება </w:t>
      </w:r>
      <w:r w:rsidR="00502AF9" w:rsidRPr="004C016C">
        <w:rPr>
          <w:rFonts w:cs="Sylfaen"/>
          <w:sz w:val="24"/>
          <w:szCs w:val="24"/>
        </w:rPr>
        <w:t xml:space="preserve">დასახელებული </w:t>
      </w:r>
      <w:r w:rsidR="00C11D53" w:rsidRPr="004C016C">
        <w:rPr>
          <w:rFonts w:cs="Sylfaen"/>
          <w:sz w:val="24"/>
          <w:szCs w:val="24"/>
        </w:rPr>
        <w:t>საფუძვლის წარმოშობის მომდევნო თვის პირველი რიცხვიდან. ამავე დანართის მე-8 მუხლის მე-2 პუნქტის „ა“ ქვეპუნქტი</w:t>
      </w:r>
      <w:r w:rsidR="00294393" w:rsidRPr="004C016C">
        <w:rPr>
          <w:rFonts w:cs="Sylfaen"/>
          <w:sz w:val="24"/>
          <w:szCs w:val="24"/>
        </w:rPr>
        <w:t>დან</w:t>
      </w:r>
      <w:r w:rsidR="006364DB" w:rsidRPr="004C016C">
        <w:rPr>
          <w:rFonts w:cs="Sylfaen"/>
          <w:sz w:val="24"/>
          <w:szCs w:val="24"/>
        </w:rPr>
        <w:t xml:space="preserve"> და</w:t>
      </w:r>
      <w:r w:rsidR="00C11D53" w:rsidRPr="004C016C">
        <w:rPr>
          <w:rFonts w:cs="Sylfaen"/>
          <w:sz w:val="24"/>
          <w:szCs w:val="24"/>
        </w:rPr>
        <w:t xml:space="preserve"> </w:t>
      </w:r>
      <w:r w:rsidR="006364DB" w:rsidRPr="004C016C">
        <w:rPr>
          <w:rFonts w:cs="Sylfaen"/>
          <w:sz w:val="24"/>
          <w:szCs w:val="24"/>
        </w:rPr>
        <w:t>„სახელმწიფო პენსიის შესახებ“ საქართველოს კანონის მე-16 მუხლის მე-2 პუნქტის „ა“ ქვეპუნქტი</w:t>
      </w:r>
      <w:r w:rsidR="00294393" w:rsidRPr="004C016C">
        <w:rPr>
          <w:rFonts w:cs="Sylfaen"/>
          <w:sz w:val="24"/>
          <w:szCs w:val="24"/>
        </w:rPr>
        <w:t>დან</w:t>
      </w:r>
      <w:r w:rsidR="006364DB" w:rsidRPr="004C016C">
        <w:rPr>
          <w:rFonts w:cs="Sylfaen"/>
          <w:sz w:val="24"/>
          <w:szCs w:val="24"/>
        </w:rPr>
        <w:t xml:space="preserve"> </w:t>
      </w:r>
      <w:r w:rsidR="00294393" w:rsidRPr="004C016C">
        <w:rPr>
          <w:rFonts w:cs="Sylfaen"/>
          <w:sz w:val="24"/>
          <w:szCs w:val="24"/>
        </w:rPr>
        <w:t xml:space="preserve">გამომდინარე, </w:t>
      </w:r>
      <w:r w:rsidR="006364DB" w:rsidRPr="004C016C">
        <w:rPr>
          <w:rFonts w:cs="Sylfaen"/>
          <w:sz w:val="24"/>
          <w:szCs w:val="24"/>
        </w:rPr>
        <w:t xml:space="preserve">ზემოთ განხილულ შემთხვევებში </w:t>
      </w:r>
      <w:r w:rsidR="00C11D53" w:rsidRPr="004C016C">
        <w:rPr>
          <w:rFonts w:cs="Sylfaen"/>
          <w:sz w:val="24"/>
          <w:szCs w:val="24"/>
        </w:rPr>
        <w:t>პენსია განახლდება განახლების თაობაზე განცხადების წარდგენის თვის მომდევნო თვის პირველი რიცხვიდან და ანაზღაურდება მიუღებელი თანხა წარსული დროისათვის, მაგრამ არაუმეტეს ერთი წლისა პენსიის შეჩერების დღიდან.</w:t>
      </w:r>
    </w:p>
    <w:p w14:paraId="12D8C27D" w14:textId="0CF0FF29" w:rsidR="00C05F98" w:rsidRPr="004C016C" w:rsidRDefault="00C05F98" w:rsidP="00987D7D">
      <w:pPr>
        <w:pStyle w:val="ListParagraph"/>
        <w:numPr>
          <w:ilvl w:val="0"/>
          <w:numId w:val="2"/>
        </w:numPr>
        <w:tabs>
          <w:tab w:val="clear" w:pos="0"/>
        </w:tabs>
        <w:spacing w:after="0" w:line="276" w:lineRule="auto"/>
        <w:ind w:left="0" w:firstLine="360"/>
        <w:jc w:val="both"/>
        <w:rPr>
          <w:sz w:val="24"/>
          <w:szCs w:val="24"/>
        </w:rPr>
      </w:pPr>
      <w:r w:rsidRPr="004C016C">
        <w:rPr>
          <w:rFonts w:eastAsia="Times New Roman" w:cs="AcadNusx"/>
          <w:bCs/>
          <w:sz w:val="24"/>
          <w:szCs w:val="24"/>
        </w:rPr>
        <w:t>მოსარჩელე მხარე სადავო ნორმების არაკონსტიტუციურად ცნობას ითხოვს საქართველოს კონსტიტუციის</w:t>
      </w:r>
      <w:r w:rsidR="00AD500A" w:rsidRPr="004C016C">
        <w:rPr>
          <w:sz w:val="24"/>
          <w:szCs w:val="24"/>
        </w:rPr>
        <w:t xml:space="preserve"> </w:t>
      </w:r>
      <w:r w:rsidR="002824ED" w:rsidRPr="004C016C">
        <w:rPr>
          <w:sz w:val="24"/>
          <w:szCs w:val="24"/>
        </w:rPr>
        <w:t xml:space="preserve">მე-19 მუხლის პირველ და მე-2 პუნქტებთან </w:t>
      </w:r>
      <w:r w:rsidR="002824ED" w:rsidRPr="004C016C">
        <w:rPr>
          <w:sz w:val="24"/>
          <w:szCs w:val="24"/>
        </w:rPr>
        <w:lastRenderedPageBreak/>
        <w:t>მიმართებით.</w:t>
      </w:r>
      <w:r w:rsidR="00AD500A" w:rsidRPr="004C016C">
        <w:rPr>
          <w:sz w:val="24"/>
          <w:szCs w:val="24"/>
        </w:rPr>
        <w:t xml:space="preserve"> </w:t>
      </w:r>
      <w:r w:rsidRPr="004C016C">
        <w:rPr>
          <w:sz w:val="24"/>
          <w:szCs w:val="24"/>
        </w:rPr>
        <w:t xml:space="preserve">საქართველოს კონსტიტუციის </w:t>
      </w:r>
      <w:r w:rsidR="002824ED" w:rsidRPr="004C016C">
        <w:rPr>
          <w:sz w:val="24"/>
          <w:szCs w:val="24"/>
        </w:rPr>
        <w:t>მე-19</w:t>
      </w:r>
      <w:r w:rsidR="00AD500A" w:rsidRPr="004C016C">
        <w:rPr>
          <w:sz w:val="24"/>
          <w:szCs w:val="24"/>
        </w:rPr>
        <w:t xml:space="preserve"> მუხლის პირველი </w:t>
      </w:r>
      <w:r w:rsidRPr="004C016C">
        <w:rPr>
          <w:sz w:val="24"/>
          <w:szCs w:val="24"/>
        </w:rPr>
        <w:t>პუნქტი</w:t>
      </w:r>
      <w:r w:rsidR="00AD500A" w:rsidRPr="004C016C">
        <w:rPr>
          <w:sz w:val="24"/>
          <w:szCs w:val="24"/>
        </w:rPr>
        <w:t xml:space="preserve">თ დაცულია </w:t>
      </w:r>
      <w:r w:rsidR="002824ED" w:rsidRPr="004C016C">
        <w:rPr>
          <w:sz w:val="24"/>
          <w:szCs w:val="24"/>
        </w:rPr>
        <w:t>საკუთრებისა და მემკვიდრეობის</w:t>
      </w:r>
      <w:r w:rsidR="00AD500A" w:rsidRPr="004C016C">
        <w:rPr>
          <w:sz w:val="24"/>
          <w:szCs w:val="24"/>
        </w:rPr>
        <w:t xml:space="preserve"> უფლებ</w:t>
      </w:r>
      <w:r w:rsidR="00EC581A" w:rsidRPr="004C016C">
        <w:rPr>
          <w:sz w:val="24"/>
          <w:szCs w:val="24"/>
        </w:rPr>
        <w:t>ა</w:t>
      </w:r>
      <w:r w:rsidR="002824ED" w:rsidRPr="004C016C">
        <w:rPr>
          <w:rFonts w:cs="Calibri"/>
          <w:sz w:val="24"/>
          <w:szCs w:val="24"/>
        </w:rPr>
        <w:t>, ხოლო მე-2 პუნქტი</w:t>
      </w:r>
      <w:r w:rsidR="00377F45" w:rsidRPr="004C016C">
        <w:rPr>
          <w:rFonts w:cs="Calibri"/>
          <w:sz w:val="24"/>
          <w:szCs w:val="24"/>
        </w:rPr>
        <w:t xml:space="preserve"> ადგენს, კანონით განსაზღვრულ შემთხვევებში და დადგენილი წესით ამ უფლების შეზღუდვ</w:t>
      </w:r>
      <w:r w:rsidR="00502AF9" w:rsidRPr="004C016C">
        <w:rPr>
          <w:rFonts w:cs="Calibri"/>
          <w:sz w:val="24"/>
          <w:szCs w:val="24"/>
        </w:rPr>
        <w:t>ის საფუძველს.</w:t>
      </w:r>
    </w:p>
    <w:p w14:paraId="20A9E9B6" w14:textId="58B86756" w:rsidR="00C05F98" w:rsidRPr="004C016C" w:rsidRDefault="00C05F98" w:rsidP="00987D7D">
      <w:pPr>
        <w:pStyle w:val="ListParagraph"/>
        <w:numPr>
          <w:ilvl w:val="0"/>
          <w:numId w:val="2"/>
        </w:numPr>
        <w:tabs>
          <w:tab w:val="clear" w:pos="0"/>
        </w:tabs>
        <w:spacing w:after="0" w:line="276" w:lineRule="auto"/>
        <w:ind w:left="0" w:firstLine="360"/>
        <w:jc w:val="both"/>
        <w:rPr>
          <w:sz w:val="24"/>
          <w:szCs w:val="24"/>
        </w:rPr>
      </w:pPr>
      <w:r w:rsidRPr="004C016C">
        <w:rPr>
          <w:rFonts w:eastAsia="Times New Roman" w:cs="AcadNusx"/>
          <w:bCs/>
          <w:sz w:val="24"/>
          <w:szCs w:val="24"/>
        </w:rPr>
        <w:t>№</w:t>
      </w:r>
      <w:r w:rsidR="004842EB" w:rsidRPr="004C016C">
        <w:rPr>
          <w:rFonts w:eastAsia="Times New Roman" w:cs="AcadNusx"/>
          <w:bCs/>
          <w:sz w:val="24"/>
          <w:szCs w:val="24"/>
        </w:rPr>
        <w:t>1461</w:t>
      </w:r>
      <w:r w:rsidRPr="004C016C">
        <w:rPr>
          <w:rFonts w:eastAsia="Times New Roman" w:cs="AcadNusx"/>
          <w:bCs/>
          <w:sz w:val="24"/>
          <w:szCs w:val="24"/>
        </w:rPr>
        <w:t xml:space="preserve"> კონსტიტუციურ სარჩელში </w:t>
      </w:r>
      <w:r w:rsidR="008510AC" w:rsidRPr="004C016C">
        <w:rPr>
          <w:rFonts w:eastAsia="Times New Roman" w:cs="AcadNusx"/>
          <w:bCs/>
          <w:sz w:val="24"/>
          <w:szCs w:val="24"/>
        </w:rPr>
        <w:t xml:space="preserve">აღნიშნულია, რომ მოსარჩელე არის პენსიონერი, რომელსაც 2017 წლის 1 ივნისს შეუჩერდა პენსია, ვინაიდან საკუთარი საპენსიო ანგარიშიდან 6 თვის განმავლობაში არ ჰქონდა გატანილი </w:t>
      </w:r>
      <w:r w:rsidR="00A6014B">
        <w:rPr>
          <w:rFonts w:eastAsia="Times New Roman" w:cs="AcadNusx"/>
          <w:bCs/>
          <w:sz w:val="24"/>
          <w:szCs w:val="24"/>
        </w:rPr>
        <w:t>საპენსიო თანხა.</w:t>
      </w:r>
      <w:r w:rsidR="008510AC" w:rsidRPr="004C016C">
        <w:rPr>
          <w:rFonts w:eastAsia="Times New Roman" w:cs="AcadNusx"/>
          <w:bCs/>
          <w:sz w:val="24"/>
          <w:szCs w:val="24"/>
        </w:rPr>
        <w:t xml:space="preserve"> 2019 წლის იანვარში მოსარჩელემ მიმართა </w:t>
      </w:r>
      <w:r w:rsidR="00C76B17" w:rsidRPr="004C016C">
        <w:rPr>
          <w:rFonts w:eastAsia="Times New Roman" w:cs="AcadNusx"/>
          <w:bCs/>
          <w:sz w:val="24"/>
          <w:szCs w:val="24"/>
        </w:rPr>
        <w:t xml:space="preserve">სსიპ </w:t>
      </w:r>
      <w:r w:rsidR="008510AC" w:rsidRPr="004C016C">
        <w:rPr>
          <w:rFonts w:eastAsia="Times New Roman" w:cs="AcadNusx"/>
          <w:bCs/>
          <w:sz w:val="24"/>
          <w:szCs w:val="24"/>
        </w:rPr>
        <w:t>სოციალური მომსახურების სააგენტოს პენსიის აღდგენის შესახებ</w:t>
      </w:r>
      <w:r w:rsidR="002B00F3" w:rsidRPr="004C016C">
        <w:rPr>
          <w:rFonts w:eastAsia="Times New Roman" w:cs="AcadNusx"/>
          <w:bCs/>
          <w:sz w:val="24"/>
          <w:szCs w:val="24"/>
        </w:rPr>
        <w:t xml:space="preserve"> განცხადებით</w:t>
      </w:r>
      <w:r w:rsidR="008510AC" w:rsidRPr="004C016C">
        <w:rPr>
          <w:rFonts w:eastAsia="Times New Roman" w:cs="AcadNusx"/>
          <w:bCs/>
          <w:sz w:val="24"/>
          <w:szCs w:val="24"/>
        </w:rPr>
        <w:t>, რის შედეგადაც მას განუახლდა პენსიის მიღება  და აუნაზღაურდა მხოლოდ 2017 წლის 1 ივნისიდან 2018 წლის 1 ივნისამდე მისაღები საპენსიო თანხა, თუმცა არ აუნაზღაურდა  2018 წლის 1 ივნისიდან მის მიმართვის დღემდე მისაღები საპენსიო თანხა.</w:t>
      </w:r>
    </w:p>
    <w:p w14:paraId="66E5EB3E" w14:textId="422617B3" w:rsidR="00EC253E" w:rsidRPr="004C016C" w:rsidRDefault="00467ED5" w:rsidP="00987D7D">
      <w:pPr>
        <w:pStyle w:val="ListParagraph"/>
        <w:numPr>
          <w:ilvl w:val="0"/>
          <w:numId w:val="2"/>
        </w:numPr>
        <w:tabs>
          <w:tab w:val="clear" w:pos="0"/>
        </w:tabs>
        <w:spacing w:after="0" w:line="276" w:lineRule="auto"/>
        <w:ind w:left="0" w:firstLine="360"/>
        <w:jc w:val="both"/>
        <w:rPr>
          <w:sz w:val="24"/>
          <w:szCs w:val="24"/>
        </w:rPr>
      </w:pPr>
      <w:r w:rsidRPr="004C016C">
        <w:rPr>
          <w:rFonts w:eastAsia="Times New Roman" w:cs="AcadNusx"/>
          <w:bCs/>
          <w:sz w:val="24"/>
          <w:szCs w:val="24"/>
        </w:rPr>
        <w:t xml:space="preserve">მოსარჩელისთვის პრობლემურია </w:t>
      </w:r>
      <w:r w:rsidR="00883A33" w:rsidRPr="004C016C">
        <w:rPr>
          <w:rFonts w:eastAsia="Times New Roman" w:cs="AcadNusx"/>
          <w:bCs/>
          <w:sz w:val="24"/>
          <w:szCs w:val="24"/>
        </w:rPr>
        <w:t>როგორც პენსიის შეჩერების, ისე რეტროაქტიულად მხოლოდ 1 წლის და არა სრული განაცდურის ანაზღაურების საკითხი.</w:t>
      </w:r>
      <w:r w:rsidR="00EC253E" w:rsidRPr="004C016C">
        <w:rPr>
          <w:rFonts w:eastAsia="Times New Roman" w:cs="AcadNusx"/>
          <w:bCs/>
          <w:sz w:val="24"/>
          <w:szCs w:val="24"/>
        </w:rPr>
        <w:t xml:space="preserve"> ის გარემოებები, რომ</w:t>
      </w:r>
      <w:r w:rsidR="00C17FCD" w:rsidRPr="004C016C">
        <w:rPr>
          <w:rFonts w:eastAsia="Times New Roman" w:cs="AcadNusx"/>
          <w:bCs/>
          <w:sz w:val="24"/>
          <w:szCs w:val="24"/>
        </w:rPr>
        <w:t>ელთა</w:t>
      </w:r>
      <w:r w:rsidR="00EC253E" w:rsidRPr="004C016C">
        <w:rPr>
          <w:rFonts w:eastAsia="Times New Roman" w:cs="AcadNusx"/>
          <w:bCs/>
          <w:sz w:val="24"/>
          <w:szCs w:val="24"/>
        </w:rPr>
        <w:t xml:space="preserve"> არსებობის შემთხვევაში სადავო ნორმის საფუძველზე ჩერდება პენსია, ემსახურება პენსიონ</w:t>
      </w:r>
      <w:r w:rsidR="00C17FCD" w:rsidRPr="004C016C">
        <w:rPr>
          <w:rFonts w:eastAsia="Times New Roman" w:cs="AcadNusx"/>
          <w:bCs/>
          <w:sz w:val="24"/>
          <w:szCs w:val="24"/>
        </w:rPr>
        <w:t>ე</w:t>
      </w:r>
      <w:r w:rsidR="00EC253E" w:rsidRPr="004C016C">
        <w:rPr>
          <w:rFonts w:eastAsia="Times New Roman" w:cs="AcadNusx"/>
          <w:bCs/>
          <w:sz w:val="24"/>
          <w:szCs w:val="24"/>
        </w:rPr>
        <w:t xml:space="preserve">რის მიერ თანხის დაგროვების მიზანს, ხოლო საკუთრების უფლება მოიცავს ფულადი სახსრების საკუთარი სურვილისამებრ მართვის შესაძლებლობასაც. </w:t>
      </w:r>
      <w:r w:rsidR="00235CE6" w:rsidRPr="004C016C">
        <w:rPr>
          <w:rFonts w:eastAsia="Times New Roman" w:cs="AcadNusx"/>
          <w:bCs/>
          <w:sz w:val="24"/>
          <w:szCs w:val="24"/>
        </w:rPr>
        <w:t xml:space="preserve">სახელმწიფო კი </w:t>
      </w:r>
      <w:r w:rsidR="00562E63" w:rsidRPr="004C016C">
        <w:rPr>
          <w:rFonts w:eastAsia="Times New Roman" w:cs="AcadNusx"/>
          <w:bCs/>
          <w:sz w:val="24"/>
          <w:szCs w:val="24"/>
        </w:rPr>
        <w:t>პენსიონერს აღნიშნული უფლების სარგებლობისას უდგენს სანქციას სადავო ნორმი</w:t>
      </w:r>
      <w:r w:rsidR="00C17FCD" w:rsidRPr="004C016C">
        <w:rPr>
          <w:rFonts w:eastAsia="Times New Roman" w:cs="AcadNusx"/>
          <w:bCs/>
          <w:sz w:val="24"/>
          <w:szCs w:val="24"/>
        </w:rPr>
        <w:t>ს საფუძველზე</w:t>
      </w:r>
      <w:r w:rsidR="00562E63" w:rsidRPr="004C016C">
        <w:rPr>
          <w:rFonts w:eastAsia="Times New Roman" w:cs="AcadNusx"/>
          <w:bCs/>
          <w:sz w:val="24"/>
          <w:szCs w:val="24"/>
        </w:rPr>
        <w:t xml:space="preserve"> პენსიის შეჩერების გზით, რაც კიდევ უფრო გაუგებარია იმ პირობებში, როდესაც პენსიონ</w:t>
      </w:r>
      <w:r w:rsidR="00C17FCD" w:rsidRPr="004C016C">
        <w:rPr>
          <w:rFonts w:eastAsia="Times New Roman" w:cs="AcadNusx"/>
          <w:bCs/>
          <w:sz w:val="24"/>
          <w:szCs w:val="24"/>
        </w:rPr>
        <w:t>ე</w:t>
      </w:r>
      <w:r w:rsidR="00562E63" w:rsidRPr="004C016C">
        <w:rPr>
          <w:rFonts w:eastAsia="Times New Roman" w:cs="AcadNusx"/>
          <w:bCs/>
          <w:sz w:val="24"/>
          <w:szCs w:val="24"/>
        </w:rPr>
        <w:t xml:space="preserve">რის მიერ საპენსიო თანხის დაგროვებით ზიანი არავის ადგება. </w:t>
      </w:r>
    </w:p>
    <w:p w14:paraId="6B1EB1BC" w14:textId="4A6812BB" w:rsidR="000076CE" w:rsidRPr="004C016C" w:rsidRDefault="00F24472" w:rsidP="00987D7D">
      <w:pPr>
        <w:pStyle w:val="ListParagraph"/>
        <w:numPr>
          <w:ilvl w:val="0"/>
          <w:numId w:val="2"/>
        </w:numPr>
        <w:tabs>
          <w:tab w:val="clear" w:pos="0"/>
        </w:tabs>
        <w:spacing w:after="0" w:line="276" w:lineRule="auto"/>
        <w:ind w:left="0" w:firstLine="360"/>
        <w:jc w:val="both"/>
        <w:rPr>
          <w:sz w:val="24"/>
          <w:szCs w:val="24"/>
        </w:rPr>
      </w:pPr>
      <w:r w:rsidRPr="004C016C">
        <w:rPr>
          <w:rFonts w:eastAsia="Times New Roman" w:cs="AcadNusx"/>
          <w:bCs/>
          <w:sz w:val="24"/>
          <w:szCs w:val="24"/>
        </w:rPr>
        <w:t xml:space="preserve">მოსარჩელე აღნიშნავს, რომ </w:t>
      </w:r>
      <w:r w:rsidR="00E47EBF" w:rsidRPr="004C016C">
        <w:rPr>
          <w:rFonts w:eastAsia="Times New Roman" w:cs="AcadNusx"/>
          <w:bCs/>
          <w:sz w:val="24"/>
          <w:szCs w:val="24"/>
        </w:rPr>
        <w:t xml:space="preserve">პენსიის შეჩერება კიდევ უფრო პრობლემური ხდება იმ პირობებში, როდესაც არ არსებობს ადეკვატური ანაზღაურების წესი. კერძოდ, </w:t>
      </w:r>
      <w:r w:rsidR="00475679" w:rsidRPr="004C016C">
        <w:rPr>
          <w:rFonts w:eastAsia="Times New Roman" w:cs="AcadNusx"/>
          <w:bCs/>
          <w:sz w:val="24"/>
          <w:szCs w:val="24"/>
        </w:rPr>
        <w:t>პენსიონ</w:t>
      </w:r>
      <w:r w:rsidR="00A14DF3" w:rsidRPr="004C016C">
        <w:rPr>
          <w:rFonts w:eastAsia="Times New Roman" w:cs="AcadNusx"/>
          <w:bCs/>
          <w:sz w:val="24"/>
          <w:szCs w:val="24"/>
        </w:rPr>
        <w:t>ე</w:t>
      </w:r>
      <w:r w:rsidR="00475679" w:rsidRPr="004C016C">
        <w:rPr>
          <w:rFonts w:eastAsia="Times New Roman" w:cs="AcadNusx"/>
          <w:bCs/>
          <w:sz w:val="24"/>
          <w:szCs w:val="24"/>
        </w:rPr>
        <w:t xml:space="preserve">რის მიერ პენსიის განახლების მოთხოვნით შესაბამისი უწყებისთვის მიმართვის შემდეგ, რეტროაქტიულად ანაზღაურდება მიუღებელი საპენსიო თანხა, თუმცა თუ შეჩერებული პენსიის ვადა აღემატება 1 წელს, ანაზღაურდება მხოლოდ 1 წლის განმავლობაში მიუღებელი საპენსიო თანხა. </w:t>
      </w:r>
      <w:r w:rsidR="007E200D" w:rsidRPr="004C016C">
        <w:rPr>
          <w:rFonts w:eastAsia="Times New Roman" w:cs="AcadNusx"/>
          <w:bCs/>
          <w:sz w:val="24"/>
          <w:szCs w:val="24"/>
        </w:rPr>
        <w:t xml:space="preserve">მოსარჩელე აღნიშნავს, რომ სწორედ ზემოხსენებული სადავო ნორმის მოქმედების გამო ვერ მიიღო 7 თვის პენსია, რაც ძალზედ მნიშვნელოვან ზიანს წარმოადგენს, თუ ასევე გავითვალისწინებთ პენსიონერთა ზოგად მოწყვლადობის ხარისხს. </w:t>
      </w:r>
    </w:p>
    <w:p w14:paraId="4655ABA7" w14:textId="0C837E14" w:rsidR="007E200D" w:rsidRPr="004C016C" w:rsidRDefault="00C00E3A" w:rsidP="00987D7D">
      <w:pPr>
        <w:pStyle w:val="ListParagraph"/>
        <w:numPr>
          <w:ilvl w:val="0"/>
          <w:numId w:val="2"/>
        </w:numPr>
        <w:tabs>
          <w:tab w:val="clear" w:pos="0"/>
        </w:tabs>
        <w:spacing w:after="0" w:line="276" w:lineRule="auto"/>
        <w:ind w:left="0" w:firstLine="360"/>
        <w:jc w:val="both"/>
        <w:rPr>
          <w:sz w:val="24"/>
          <w:szCs w:val="24"/>
        </w:rPr>
      </w:pPr>
      <w:r w:rsidRPr="004C016C">
        <w:rPr>
          <w:sz w:val="24"/>
          <w:szCs w:val="24"/>
        </w:rPr>
        <w:t xml:space="preserve">მოსარჩელე ასევე ყურადღებას ამახვილებს იმ გარემოებაზე, რომ მართალია პენსიის </w:t>
      </w:r>
      <w:r w:rsidR="00C17FCD" w:rsidRPr="004C016C">
        <w:rPr>
          <w:sz w:val="24"/>
          <w:szCs w:val="24"/>
        </w:rPr>
        <w:t xml:space="preserve">გაცემის შეზღუდვის </w:t>
      </w:r>
      <w:r w:rsidRPr="004C016C">
        <w:rPr>
          <w:sz w:val="24"/>
          <w:szCs w:val="24"/>
        </w:rPr>
        <w:t xml:space="preserve">ყველა ფორმა არ იჭრება საკუთრების უფლებით დაცულ სფეროში, მაგრამ სადავო ნორმებით </w:t>
      </w:r>
      <w:r w:rsidR="00B77144" w:rsidRPr="004C016C">
        <w:rPr>
          <w:sz w:val="24"/>
          <w:szCs w:val="24"/>
        </w:rPr>
        <w:t xml:space="preserve">დადგენილი ღონისძიება იჭრება საკუთრების უფლებით დაცულ სფეროში. </w:t>
      </w:r>
      <w:r w:rsidRPr="004C016C">
        <w:rPr>
          <w:sz w:val="24"/>
          <w:szCs w:val="24"/>
        </w:rPr>
        <w:t>მართალია, საკუთრების უფლებ</w:t>
      </w:r>
      <w:r w:rsidR="00D73C65" w:rsidRPr="004C016C">
        <w:rPr>
          <w:sz w:val="24"/>
          <w:szCs w:val="24"/>
        </w:rPr>
        <w:t>ა</w:t>
      </w:r>
      <w:r w:rsidRPr="004C016C">
        <w:rPr>
          <w:sz w:val="24"/>
          <w:szCs w:val="24"/>
        </w:rPr>
        <w:t xml:space="preserve"> არ ავალდებულებს სახელმწიფოს, პირს დაუნიშნოს პენსია, მაგრამ თუ სახელმწიფო ამის</w:t>
      </w:r>
      <w:r w:rsidR="00B77144" w:rsidRPr="004C016C">
        <w:rPr>
          <w:sz w:val="24"/>
          <w:szCs w:val="24"/>
        </w:rPr>
        <w:t xml:space="preserve"> </w:t>
      </w:r>
      <w:r w:rsidRPr="004C016C">
        <w:rPr>
          <w:sz w:val="24"/>
          <w:szCs w:val="24"/>
        </w:rPr>
        <w:t xml:space="preserve">მიუხედავად </w:t>
      </w:r>
      <w:r w:rsidR="00A655D7">
        <w:rPr>
          <w:sz w:val="24"/>
          <w:szCs w:val="24"/>
        </w:rPr>
        <w:t>იღებს ამგვარ ვალდებულებას</w:t>
      </w:r>
      <w:r w:rsidRPr="004C016C">
        <w:rPr>
          <w:sz w:val="24"/>
          <w:szCs w:val="24"/>
        </w:rPr>
        <w:t xml:space="preserve">, </w:t>
      </w:r>
      <w:r w:rsidR="00A655D7">
        <w:rPr>
          <w:sz w:val="24"/>
          <w:szCs w:val="24"/>
        </w:rPr>
        <w:t>პენსიის მიმღებ პირს</w:t>
      </w:r>
      <w:r w:rsidRPr="004C016C">
        <w:rPr>
          <w:sz w:val="24"/>
          <w:szCs w:val="24"/>
        </w:rPr>
        <w:t xml:space="preserve"> წარმოეშობა </w:t>
      </w:r>
      <w:r w:rsidRPr="004C016C">
        <w:rPr>
          <w:sz w:val="24"/>
          <w:szCs w:val="24"/>
        </w:rPr>
        <w:lastRenderedPageBreak/>
        <w:t xml:space="preserve">მატერიალური სარგებლის მიღების ლეგიტიმური მოლოდინი. </w:t>
      </w:r>
      <w:r w:rsidR="00D73C65" w:rsidRPr="004C016C">
        <w:rPr>
          <w:sz w:val="24"/>
          <w:szCs w:val="24"/>
        </w:rPr>
        <w:t xml:space="preserve">ვინაიდან, მოსარჩელეს უკვე დანიშნული აქვს პენსია, </w:t>
      </w:r>
      <w:r w:rsidR="00B77144" w:rsidRPr="004C016C">
        <w:rPr>
          <w:sz w:val="24"/>
          <w:szCs w:val="24"/>
        </w:rPr>
        <w:t>მისი</w:t>
      </w:r>
      <w:r w:rsidR="00D73C65" w:rsidRPr="004C016C">
        <w:rPr>
          <w:sz w:val="24"/>
          <w:szCs w:val="24"/>
        </w:rPr>
        <w:t xml:space="preserve"> შეჩერება უკვე წარმოადგენს ჩარევას საკუთრების უფლებაში. </w:t>
      </w:r>
    </w:p>
    <w:p w14:paraId="2DA39A02" w14:textId="44155EC0" w:rsidR="009E585A" w:rsidRPr="004C016C" w:rsidRDefault="009E585A" w:rsidP="00987D7D">
      <w:pPr>
        <w:pStyle w:val="ListParagraph"/>
        <w:numPr>
          <w:ilvl w:val="0"/>
          <w:numId w:val="2"/>
        </w:numPr>
        <w:tabs>
          <w:tab w:val="clear" w:pos="0"/>
        </w:tabs>
        <w:spacing w:after="0" w:line="276" w:lineRule="auto"/>
        <w:ind w:left="0" w:firstLine="360"/>
        <w:jc w:val="both"/>
        <w:rPr>
          <w:sz w:val="24"/>
          <w:szCs w:val="24"/>
        </w:rPr>
      </w:pPr>
      <w:r w:rsidRPr="004C016C">
        <w:rPr>
          <w:sz w:val="24"/>
          <w:szCs w:val="24"/>
        </w:rPr>
        <w:t xml:space="preserve">მოსარჩელე ასევე ხაზს უსვამს იმ გარემოებას, რომ სადავო ნორმით დადგენილი შეჩერების ინსტიტუტი და რეტროაქტიულად მხოლოდ 1 წლის საპენსიო თანხის ანაზღაურება ემსახურება საბიუჯეტო სახსრების დაზოგვის ლეგიტიმურ მიზანს. სადავო ღონისძიებები ასევე წამოადგენს </w:t>
      </w:r>
      <w:r w:rsidR="00B77144" w:rsidRPr="004C016C">
        <w:rPr>
          <w:sz w:val="24"/>
          <w:szCs w:val="24"/>
        </w:rPr>
        <w:t xml:space="preserve">ლეგიტიმური მიზნის მიღწევის </w:t>
      </w:r>
      <w:r w:rsidRPr="004C016C">
        <w:rPr>
          <w:sz w:val="24"/>
          <w:szCs w:val="24"/>
        </w:rPr>
        <w:t>ნაკლებ</w:t>
      </w:r>
      <w:r w:rsidR="00B77144" w:rsidRPr="004C016C">
        <w:rPr>
          <w:sz w:val="24"/>
          <w:szCs w:val="24"/>
        </w:rPr>
        <w:t>ად</w:t>
      </w:r>
      <w:r w:rsidRPr="004C016C">
        <w:rPr>
          <w:sz w:val="24"/>
          <w:szCs w:val="24"/>
        </w:rPr>
        <w:t xml:space="preserve"> მზღუდავ საშუალებას, თუმცა არ არის დაცული გონივრული ბალანსი სახელმწიფო და კერძო ინტერესებს შორის, რადგან ფინანსური ტვირთი, რომელის პენსიონერს ეკისრება, მეტისმეტად მძიმეა.  ფინანსური ტვირთის </w:t>
      </w:r>
      <w:r w:rsidR="00B77144" w:rsidRPr="004C016C">
        <w:rPr>
          <w:sz w:val="24"/>
          <w:szCs w:val="24"/>
        </w:rPr>
        <w:t xml:space="preserve">გაუმართლებელ </w:t>
      </w:r>
      <w:r w:rsidRPr="004C016C">
        <w:rPr>
          <w:sz w:val="24"/>
          <w:szCs w:val="24"/>
        </w:rPr>
        <w:t xml:space="preserve">სიმძიმეს კი განაპირობებს ის გარემოება, რომ სადავო ნორმა არ ავალდებულებს ნორმის </w:t>
      </w:r>
      <w:r w:rsidR="00225041" w:rsidRPr="004C016C">
        <w:rPr>
          <w:sz w:val="24"/>
          <w:szCs w:val="24"/>
        </w:rPr>
        <w:t>შემფარდებელს</w:t>
      </w:r>
      <w:r w:rsidRPr="004C016C">
        <w:rPr>
          <w:sz w:val="24"/>
          <w:szCs w:val="24"/>
        </w:rPr>
        <w:t>, შეისწავლოს პენსიონ</w:t>
      </w:r>
      <w:r w:rsidR="00B77144" w:rsidRPr="004C016C">
        <w:rPr>
          <w:sz w:val="24"/>
          <w:szCs w:val="24"/>
        </w:rPr>
        <w:t>ე</w:t>
      </w:r>
      <w:r w:rsidRPr="004C016C">
        <w:rPr>
          <w:sz w:val="24"/>
          <w:szCs w:val="24"/>
        </w:rPr>
        <w:t xml:space="preserve">რის მდგომარეობა და მის მიერ 6 თვის </w:t>
      </w:r>
      <w:r w:rsidR="00225041" w:rsidRPr="004C016C">
        <w:rPr>
          <w:sz w:val="24"/>
          <w:szCs w:val="24"/>
        </w:rPr>
        <w:t>განმავლობაში</w:t>
      </w:r>
      <w:r w:rsidRPr="004C016C">
        <w:rPr>
          <w:sz w:val="24"/>
          <w:szCs w:val="24"/>
        </w:rPr>
        <w:t xml:space="preserve"> პენსიის </w:t>
      </w:r>
      <w:r w:rsidR="00225041" w:rsidRPr="004C016C">
        <w:rPr>
          <w:sz w:val="24"/>
          <w:szCs w:val="24"/>
        </w:rPr>
        <w:t xml:space="preserve">მიუღებლობის </w:t>
      </w:r>
      <w:r w:rsidR="00B77144" w:rsidRPr="004C016C">
        <w:rPr>
          <w:sz w:val="24"/>
          <w:szCs w:val="24"/>
        </w:rPr>
        <w:t xml:space="preserve">გამომწვევი </w:t>
      </w:r>
      <w:r w:rsidR="00225041" w:rsidRPr="004C016C">
        <w:rPr>
          <w:sz w:val="24"/>
          <w:szCs w:val="24"/>
        </w:rPr>
        <w:t>გარემოებები</w:t>
      </w:r>
      <w:r w:rsidR="00B77144" w:rsidRPr="004C016C">
        <w:rPr>
          <w:sz w:val="24"/>
          <w:szCs w:val="24"/>
        </w:rPr>
        <w:t>. ამასთან, სადავო რეგულირება</w:t>
      </w:r>
      <w:r w:rsidR="00225041" w:rsidRPr="004C016C">
        <w:rPr>
          <w:sz w:val="24"/>
          <w:szCs w:val="24"/>
        </w:rPr>
        <w:t xml:space="preserve"> ბლანკეტურია, რ</w:t>
      </w:r>
      <w:r w:rsidR="00B77144" w:rsidRPr="004C016C">
        <w:rPr>
          <w:sz w:val="24"/>
          <w:szCs w:val="24"/>
        </w:rPr>
        <w:t>აც</w:t>
      </w:r>
      <w:r w:rsidR="00225041" w:rsidRPr="004C016C">
        <w:rPr>
          <w:sz w:val="24"/>
          <w:szCs w:val="24"/>
        </w:rPr>
        <w:t xml:space="preserve"> უშვებს შესაძლებლობას, პენსიონერ</w:t>
      </w:r>
      <w:r w:rsidR="00B77144" w:rsidRPr="004C016C">
        <w:rPr>
          <w:sz w:val="24"/>
          <w:szCs w:val="24"/>
        </w:rPr>
        <w:t>ი</w:t>
      </w:r>
      <w:r w:rsidR="00225041" w:rsidRPr="004C016C">
        <w:rPr>
          <w:sz w:val="24"/>
          <w:szCs w:val="24"/>
        </w:rPr>
        <w:t xml:space="preserve">ს </w:t>
      </w:r>
      <w:r w:rsidR="00B77144" w:rsidRPr="004C016C">
        <w:rPr>
          <w:sz w:val="24"/>
          <w:szCs w:val="24"/>
        </w:rPr>
        <w:t xml:space="preserve">ინდივიდუალური მდგომარეობის შესწავლის გარეშე მას სრულად არ აუნაზღაურდეს კუთვნილი პენსია და შედეგად </w:t>
      </w:r>
      <w:r w:rsidR="00225041" w:rsidRPr="004C016C">
        <w:rPr>
          <w:sz w:val="24"/>
          <w:szCs w:val="24"/>
        </w:rPr>
        <w:t>წაერთვას საარსებო საშუალება.</w:t>
      </w:r>
    </w:p>
    <w:p w14:paraId="6E8B57B6" w14:textId="2257A00B" w:rsidR="00CF3A1D" w:rsidRPr="004C016C" w:rsidRDefault="00CF3A1D" w:rsidP="00987D7D">
      <w:pPr>
        <w:pStyle w:val="ListParagraph"/>
        <w:numPr>
          <w:ilvl w:val="0"/>
          <w:numId w:val="2"/>
        </w:numPr>
        <w:tabs>
          <w:tab w:val="clear" w:pos="0"/>
        </w:tabs>
        <w:spacing w:after="0" w:line="276" w:lineRule="auto"/>
        <w:ind w:left="0" w:firstLine="360"/>
        <w:jc w:val="both"/>
        <w:rPr>
          <w:sz w:val="24"/>
          <w:szCs w:val="24"/>
        </w:rPr>
      </w:pPr>
      <w:r w:rsidRPr="004C016C">
        <w:rPr>
          <w:sz w:val="24"/>
          <w:szCs w:val="24"/>
        </w:rPr>
        <w:t>საკუთარი არგუმენტაციის გასამყარებლად №1461 კონსტიტუციური სარჩელის ავტორი 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w:t>
      </w:r>
    </w:p>
    <w:p w14:paraId="2E9D1F44" w14:textId="77777777" w:rsidR="00C05F98" w:rsidRPr="004C016C" w:rsidRDefault="00C05F98" w:rsidP="00987D7D">
      <w:pPr>
        <w:pStyle w:val="ListParagraph"/>
        <w:spacing w:after="0" w:line="276" w:lineRule="auto"/>
        <w:ind w:left="0" w:firstLine="360"/>
        <w:jc w:val="both"/>
        <w:rPr>
          <w:sz w:val="24"/>
          <w:szCs w:val="24"/>
        </w:rPr>
      </w:pPr>
    </w:p>
    <w:p w14:paraId="168A92B3" w14:textId="6489D04E" w:rsidR="00C05F98" w:rsidRPr="004C016C" w:rsidRDefault="00C05F98" w:rsidP="00987D7D">
      <w:pPr>
        <w:pStyle w:val="Heading1"/>
        <w:tabs>
          <w:tab w:val="clear" w:pos="0"/>
        </w:tabs>
      </w:pPr>
      <w:r w:rsidRPr="004C016C">
        <w:t>II</w:t>
      </w:r>
      <w:r w:rsidR="003B666F" w:rsidRPr="004C016C">
        <w:br/>
      </w:r>
      <w:r w:rsidRPr="004C016C">
        <w:t>სამოტივაციო ნაწილი</w:t>
      </w:r>
    </w:p>
    <w:p w14:paraId="5D2A9885" w14:textId="77777777" w:rsidR="00C05F98" w:rsidRPr="004C016C" w:rsidRDefault="00C05F98" w:rsidP="00987D7D">
      <w:pPr>
        <w:spacing w:after="0"/>
        <w:ind w:firstLine="360"/>
        <w:rPr>
          <w:rFonts w:eastAsia="Times New Roman"/>
          <w:b/>
          <w:sz w:val="24"/>
          <w:szCs w:val="24"/>
        </w:rPr>
      </w:pPr>
    </w:p>
    <w:p w14:paraId="462A08B2" w14:textId="76EC8C5D" w:rsidR="00C05F98" w:rsidRPr="004C016C" w:rsidRDefault="00C05F98" w:rsidP="00987D7D">
      <w:pPr>
        <w:pStyle w:val="ListParagraph"/>
        <w:numPr>
          <w:ilvl w:val="0"/>
          <w:numId w:val="3"/>
        </w:numPr>
        <w:tabs>
          <w:tab w:val="clear" w:pos="0"/>
        </w:tabs>
        <w:spacing w:after="0" w:line="276" w:lineRule="auto"/>
        <w:ind w:left="0" w:firstLine="360"/>
        <w:jc w:val="both"/>
        <w:rPr>
          <w:sz w:val="24"/>
          <w:szCs w:val="24"/>
        </w:rPr>
      </w:pPr>
      <w:r w:rsidRPr="004C016C">
        <w:rPr>
          <w:rFonts w:cs="Sylfaen"/>
          <w:sz w:val="24"/>
          <w:szCs w:val="24"/>
        </w:rPr>
        <w:t>კონსტიტუციური</w:t>
      </w:r>
      <w:r w:rsidRPr="004C016C">
        <w:rPr>
          <w:sz w:val="24"/>
          <w:szCs w:val="24"/>
        </w:rPr>
        <w:t xml:space="preserve"> </w:t>
      </w:r>
      <w:r w:rsidRPr="004C016C">
        <w:rPr>
          <w:rFonts w:cs="Sylfaen"/>
          <w:sz w:val="24"/>
          <w:szCs w:val="24"/>
        </w:rPr>
        <w:t>სარჩელის</w:t>
      </w:r>
      <w:r w:rsidRPr="004C016C">
        <w:rPr>
          <w:sz w:val="24"/>
          <w:szCs w:val="24"/>
        </w:rPr>
        <w:t xml:space="preserve"> </w:t>
      </w:r>
      <w:r w:rsidRPr="004C016C">
        <w:rPr>
          <w:rFonts w:cs="Sylfaen"/>
          <w:sz w:val="24"/>
          <w:szCs w:val="24"/>
        </w:rPr>
        <w:t>არსებითად</w:t>
      </w:r>
      <w:r w:rsidRPr="004C016C">
        <w:rPr>
          <w:sz w:val="24"/>
          <w:szCs w:val="24"/>
        </w:rPr>
        <w:t xml:space="preserve"> </w:t>
      </w:r>
      <w:r w:rsidRPr="004C016C">
        <w:rPr>
          <w:rFonts w:cs="Sylfaen"/>
          <w:sz w:val="24"/>
          <w:szCs w:val="24"/>
        </w:rPr>
        <w:t>განსახილველად</w:t>
      </w:r>
      <w:r w:rsidRPr="004C016C">
        <w:rPr>
          <w:sz w:val="24"/>
          <w:szCs w:val="24"/>
        </w:rPr>
        <w:t xml:space="preserve"> </w:t>
      </w:r>
      <w:r w:rsidRPr="004C016C">
        <w:rPr>
          <w:rFonts w:cs="Sylfaen"/>
          <w:sz w:val="24"/>
          <w:szCs w:val="24"/>
        </w:rPr>
        <w:t>მისაღებად</w:t>
      </w:r>
      <w:r w:rsidRPr="004C016C">
        <w:rPr>
          <w:sz w:val="24"/>
          <w:szCs w:val="24"/>
        </w:rPr>
        <w:t xml:space="preserve"> </w:t>
      </w:r>
      <w:r w:rsidRPr="004C016C">
        <w:rPr>
          <w:rFonts w:cs="Sylfaen"/>
          <w:sz w:val="24"/>
          <w:szCs w:val="24"/>
        </w:rPr>
        <w:t>აუცილებელია</w:t>
      </w:r>
      <w:r w:rsidRPr="004C016C">
        <w:rPr>
          <w:sz w:val="24"/>
          <w:szCs w:val="24"/>
        </w:rPr>
        <w:t xml:space="preserve">, </w:t>
      </w:r>
      <w:r w:rsidRPr="004C016C">
        <w:rPr>
          <w:rFonts w:cs="Sylfaen"/>
          <w:sz w:val="24"/>
          <w:szCs w:val="24"/>
        </w:rPr>
        <w:t>იგი</w:t>
      </w:r>
      <w:r w:rsidRPr="004C016C">
        <w:rPr>
          <w:sz w:val="24"/>
          <w:szCs w:val="24"/>
        </w:rPr>
        <w:t xml:space="preserve"> </w:t>
      </w:r>
      <w:r w:rsidRPr="004C016C">
        <w:rPr>
          <w:rFonts w:cs="Sylfaen"/>
          <w:sz w:val="24"/>
          <w:szCs w:val="24"/>
        </w:rPr>
        <w:t>აკმაყოფილებდეს</w:t>
      </w:r>
      <w:r w:rsidRPr="004C016C">
        <w:rPr>
          <w:sz w:val="24"/>
          <w:szCs w:val="24"/>
        </w:rPr>
        <w:t xml:space="preserve">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4C016C">
        <w:rPr>
          <w:sz w:val="24"/>
          <w:szCs w:val="24"/>
          <w:vertAlign w:val="superscript"/>
        </w:rPr>
        <w:t>1</w:t>
      </w:r>
      <w:r w:rsidRPr="004C016C">
        <w:rPr>
          <w:sz w:val="24"/>
          <w:szCs w:val="24"/>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რომელიც ადასტურებს სარჩელის საფუძვლიანობას. საქართველოს </w:t>
      </w:r>
      <w:r w:rsidRPr="004C016C">
        <w:rPr>
          <w:rFonts w:cs="Sylfaen"/>
          <w:sz w:val="24"/>
          <w:szCs w:val="24"/>
        </w:rPr>
        <w:t>საკონსტიტუციო</w:t>
      </w:r>
      <w:r w:rsidRPr="004C016C">
        <w:rPr>
          <w:sz w:val="24"/>
          <w:szCs w:val="24"/>
        </w:rPr>
        <w:t xml:space="preserve"> </w:t>
      </w:r>
      <w:r w:rsidRPr="004C016C">
        <w:rPr>
          <w:rFonts w:cs="Sylfaen"/>
          <w:sz w:val="24"/>
          <w:szCs w:val="24"/>
        </w:rPr>
        <w:t>სასამართლოს</w:t>
      </w:r>
      <w:r w:rsidRPr="004C016C">
        <w:rPr>
          <w:sz w:val="24"/>
          <w:szCs w:val="24"/>
        </w:rPr>
        <w:t xml:space="preserve"> </w:t>
      </w:r>
      <w:r w:rsidRPr="004C016C">
        <w:rPr>
          <w:rFonts w:cs="Sylfaen"/>
          <w:sz w:val="24"/>
          <w:szCs w:val="24"/>
        </w:rPr>
        <w:t>დადგენილი</w:t>
      </w:r>
      <w:r w:rsidRPr="004C016C">
        <w:rPr>
          <w:sz w:val="24"/>
          <w:szCs w:val="24"/>
        </w:rPr>
        <w:t xml:space="preserve"> </w:t>
      </w:r>
      <w:r w:rsidRPr="004C016C">
        <w:rPr>
          <w:rFonts w:cs="Sylfaen"/>
          <w:sz w:val="24"/>
          <w:szCs w:val="24"/>
        </w:rPr>
        <w:t>პრაქტიკის</w:t>
      </w:r>
      <w:r w:rsidRPr="004C016C">
        <w:rPr>
          <w:sz w:val="24"/>
          <w:szCs w:val="24"/>
        </w:rPr>
        <w:t xml:space="preserve"> </w:t>
      </w:r>
      <w:r w:rsidRPr="004C016C">
        <w:rPr>
          <w:rFonts w:cs="Sylfaen"/>
          <w:sz w:val="24"/>
          <w:szCs w:val="24"/>
        </w:rPr>
        <w:t>თანახმად</w:t>
      </w:r>
      <w:r w:rsidRPr="004C016C">
        <w:rPr>
          <w:sz w:val="24"/>
          <w:szCs w:val="24"/>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w:t>
      </w:r>
      <w:r w:rsidR="004842EB" w:rsidRPr="004C016C">
        <w:rPr>
          <w:sz w:val="24"/>
          <w:szCs w:val="24"/>
        </w:rPr>
        <w:lastRenderedPageBreak/>
        <w:t>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Pr="004C016C">
        <w:rPr>
          <w:sz w:val="24"/>
          <w:szCs w:val="24"/>
        </w:rPr>
        <w:t xml:space="preserve"> წინააღმდეგ“, II-9). ამავე დროს, </w:t>
      </w:r>
      <w:r w:rsidRPr="004C016C">
        <w:rPr>
          <w:rFonts w:cs="Calibri"/>
          <w:sz w:val="24"/>
          <w:szCs w:val="24"/>
        </w:rPr>
        <w:t>„</w:t>
      </w:r>
      <w:r w:rsidRPr="004C016C">
        <w:rPr>
          <w:rFonts w:cs="Sylfaen"/>
          <w:sz w:val="24"/>
          <w:szCs w:val="24"/>
        </w:rPr>
        <w:t>კონსტიტუციური</w:t>
      </w:r>
      <w:r w:rsidRPr="004C016C">
        <w:rPr>
          <w:sz w:val="24"/>
          <w:szCs w:val="24"/>
        </w:rPr>
        <w:t xml:space="preserve"> </w:t>
      </w:r>
      <w:r w:rsidRPr="004C016C">
        <w:rPr>
          <w:rFonts w:cs="Sylfaen"/>
          <w:sz w:val="24"/>
          <w:szCs w:val="24"/>
        </w:rPr>
        <w:t>სარჩელის</w:t>
      </w:r>
      <w:r w:rsidRPr="004C016C">
        <w:rPr>
          <w:sz w:val="24"/>
          <w:szCs w:val="24"/>
        </w:rPr>
        <w:t xml:space="preserve"> </w:t>
      </w:r>
      <w:r w:rsidRPr="004C016C">
        <w:rPr>
          <w:rFonts w:cs="Sylfaen"/>
          <w:sz w:val="24"/>
          <w:szCs w:val="24"/>
        </w:rPr>
        <w:t>არსებითად</w:t>
      </w:r>
      <w:r w:rsidRPr="004C016C">
        <w:rPr>
          <w:sz w:val="24"/>
          <w:szCs w:val="24"/>
        </w:rPr>
        <w:t xml:space="preserve"> </w:t>
      </w:r>
      <w:r w:rsidRPr="004C016C">
        <w:rPr>
          <w:rFonts w:cs="Sylfaen"/>
          <w:sz w:val="24"/>
          <w:szCs w:val="24"/>
        </w:rPr>
        <w:t>განსახილველად</w:t>
      </w:r>
      <w:r w:rsidRPr="004C016C">
        <w:rPr>
          <w:sz w:val="24"/>
          <w:szCs w:val="24"/>
        </w:rPr>
        <w:t xml:space="preserve"> </w:t>
      </w:r>
      <w:r w:rsidRPr="004C016C">
        <w:rPr>
          <w:rFonts w:cs="Sylfaen"/>
          <w:sz w:val="24"/>
          <w:szCs w:val="24"/>
        </w:rPr>
        <w:t>მიღებისათვის</w:t>
      </w:r>
      <w:r w:rsidRPr="004C016C">
        <w:rPr>
          <w:sz w:val="24"/>
          <w:szCs w:val="24"/>
        </w:rPr>
        <w:t xml:space="preserve"> </w:t>
      </w:r>
      <w:r w:rsidRPr="004C016C">
        <w:rPr>
          <w:rFonts w:cs="Sylfaen"/>
          <w:sz w:val="24"/>
          <w:szCs w:val="24"/>
        </w:rPr>
        <w:t>აუცილებელია</w:t>
      </w:r>
      <w:r w:rsidRPr="004C016C">
        <w:rPr>
          <w:sz w:val="24"/>
          <w:szCs w:val="24"/>
        </w:rPr>
        <w:t xml:space="preserve">, </w:t>
      </w:r>
      <w:r w:rsidRPr="004C016C">
        <w:rPr>
          <w:rFonts w:cs="Sylfaen"/>
          <w:sz w:val="24"/>
          <w:szCs w:val="24"/>
        </w:rPr>
        <w:t>მასში</w:t>
      </w:r>
      <w:r w:rsidRPr="004C016C">
        <w:rPr>
          <w:sz w:val="24"/>
          <w:szCs w:val="24"/>
        </w:rPr>
        <w:t xml:space="preserve"> </w:t>
      </w:r>
      <w:r w:rsidRPr="004C016C">
        <w:rPr>
          <w:rFonts w:cs="Sylfaen"/>
          <w:sz w:val="24"/>
          <w:szCs w:val="24"/>
        </w:rPr>
        <w:t>გამოკვეთილი</w:t>
      </w:r>
      <w:r w:rsidRPr="004C016C">
        <w:rPr>
          <w:sz w:val="24"/>
          <w:szCs w:val="24"/>
        </w:rPr>
        <w:t xml:space="preserve"> </w:t>
      </w:r>
      <w:r w:rsidRPr="004C016C">
        <w:rPr>
          <w:rFonts w:cs="Sylfaen"/>
          <w:sz w:val="24"/>
          <w:szCs w:val="24"/>
        </w:rPr>
        <w:t>იყოს</w:t>
      </w:r>
      <w:r w:rsidRPr="004C016C">
        <w:rPr>
          <w:sz w:val="24"/>
          <w:szCs w:val="24"/>
        </w:rPr>
        <w:t xml:space="preserve"> </w:t>
      </w:r>
      <w:r w:rsidRPr="004C016C">
        <w:rPr>
          <w:rFonts w:cs="Sylfaen"/>
          <w:sz w:val="24"/>
          <w:szCs w:val="24"/>
        </w:rPr>
        <w:t>აშკარა</w:t>
      </w:r>
      <w:r w:rsidRPr="004C016C">
        <w:rPr>
          <w:sz w:val="24"/>
          <w:szCs w:val="24"/>
        </w:rPr>
        <w:t xml:space="preserve"> </w:t>
      </w:r>
      <w:r w:rsidRPr="004C016C">
        <w:rPr>
          <w:rFonts w:cs="Sylfaen"/>
          <w:sz w:val="24"/>
          <w:szCs w:val="24"/>
        </w:rPr>
        <w:t>და</w:t>
      </w:r>
      <w:r w:rsidRPr="004C016C">
        <w:rPr>
          <w:sz w:val="24"/>
          <w:szCs w:val="24"/>
        </w:rPr>
        <w:t xml:space="preserve"> </w:t>
      </w:r>
      <w:r w:rsidRPr="004C016C">
        <w:rPr>
          <w:rFonts w:cs="Sylfaen"/>
          <w:sz w:val="24"/>
          <w:szCs w:val="24"/>
        </w:rPr>
        <w:t>ცხადი</w:t>
      </w:r>
      <w:r w:rsidRPr="004C016C">
        <w:rPr>
          <w:sz w:val="24"/>
          <w:szCs w:val="24"/>
        </w:rPr>
        <w:t xml:space="preserve"> </w:t>
      </w:r>
      <w:r w:rsidRPr="004C016C">
        <w:rPr>
          <w:rFonts w:cs="Sylfaen"/>
          <w:sz w:val="24"/>
          <w:szCs w:val="24"/>
        </w:rPr>
        <w:t>შინაარსობრივი</w:t>
      </w:r>
      <w:r w:rsidRPr="004C016C">
        <w:rPr>
          <w:sz w:val="24"/>
          <w:szCs w:val="24"/>
        </w:rPr>
        <w:t xml:space="preserve"> </w:t>
      </w:r>
      <w:r w:rsidRPr="004C016C">
        <w:rPr>
          <w:rFonts w:cs="Sylfaen"/>
          <w:sz w:val="24"/>
          <w:szCs w:val="24"/>
        </w:rPr>
        <w:t>მიმართება</w:t>
      </w:r>
      <w:r w:rsidRPr="004C016C">
        <w:rPr>
          <w:sz w:val="24"/>
          <w:szCs w:val="24"/>
        </w:rPr>
        <w:t xml:space="preserve"> </w:t>
      </w:r>
      <w:r w:rsidRPr="004C016C">
        <w:rPr>
          <w:rFonts w:cs="Sylfaen"/>
          <w:sz w:val="24"/>
          <w:szCs w:val="24"/>
        </w:rPr>
        <w:t>სადავო</w:t>
      </w:r>
      <w:r w:rsidRPr="004C016C">
        <w:rPr>
          <w:sz w:val="24"/>
          <w:szCs w:val="24"/>
        </w:rPr>
        <w:t xml:space="preserve"> </w:t>
      </w:r>
      <w:r w:rsidRPr="004C016C">
        <w:rPr>
          <w:rFonts w:cs="Sylfaen"/>
          <w:sz w:val="24"/>
          <w:szCs w:val="24"/>
        </w:rPr>
        <w:t>ნორმასა</w:t>
      </w:r>
      <w:r w:rsidRPr="004C016C">
        <w:rPr>
          <w:sz w:val="24"/>
          <w:szCs w:val="24"/>
        </w:rPr>
        <w:t xml:space="preserve"> </w:t>
      </w:r>
      <w:r w:rsidRPr="004C016C">
        <w:rPr>
          <w:rFonts w:cs="Sylfaen"/>
          <w:sz w:val="24"/>
          <w:szCs w:val="24"/>
        </w:rPr>
        <w:t>და</w:t>
      </w:r>
      <w:r w:rsidRPr="004C016C">
        <w:rPr>
          <w:sz w:val="24"/>
          <w:szCs w:val="24"/>
        </w:rPr>
        <w:t xml:space="preserve"> </w:t>
      </w:r>
      <w:r w:rsidRPr="004C016C">
        <w:rPr>
          <w:rFonts w:cs="Sylfaen"/>
          <w:sz w:val="24"/>
          <w:szCs w:val="24"/>
        </w:rPr>
        <w:t>კონსტიტუციის</w:t>
      </w:r>
      <w:r w:rsidRPr="004C016C">
        <w:rPr>
          <w:sz w:val="24"/>
          <w:szCs w:val="24"/>
        </w:rPr>
        <w:t xml:space="preserve"> </w:t>
      </w:r>
      <w:r w:rsidRPr="004C016C">
        <w:rPr>
          <w:rFonts w:cs="Sylfaen"/>
          <w:sz w:val="24"/>
          <w:szCs w:val="24"/>
        </w:rPr>
        <w:t>იმ</w:t>
      </w:r>
      <w:r w:rsidRPr="004C016C">
        <w:rPr>
          <w:sz w:val="24"/>
          <w:szCs w:val="24"/>
        </w:rPr>
        <w:t xml:space="preserve"> </w:t>
      </w:r>
      <w:r w:rsidRPr="004C016C">
        <w:rPr>
          <w:rFonts w:cs="Sylfaen"/>
          <w:sz w:val="24"/>
          <w:szCs w:val="24"/>
        </w:rPr>
        <w:t>დებულებებს</w:t>
      </w:r>
      <w:r w:rsidRPr="004C016C">
        <w:rPr>
          <w:sz w:val="24"/>
          <w:szCs w:val="24"/>
        </w:rPr>
        <w:t xml:space="preserve"> </w:t>
      </w:r>
      <w:r w:rsidRPr="004C016C">
        <w:rPr>
          <w:rFonts w:cs="Sylfaen"/>
          <w:sz w:val="24"/>
          <w:szCs w:val="24"/>
        </w:rPr>
        <w:t>შორის</w:t>
      </w:r>
      <w:r w:rsidRPr="004C016C">
        <w:rPr>
          <w:sz w:val="24"/>
          <w:szCs w:val="24"/>
        </w:rPr>
        <w:t xml:space="preserve">, </w:t>
      </w:r>
      <w:r w:rsidRPr="004C016C">
        <w:rPr>
          <w:rFonts w:cs="Sylfaen"/>
          <w:sz w:val="24"/>
          <w:szCs w:val="24"/>
        </w:rPr>
        <w:t>რომლებთან</w:t>
      </w:r>
      <w:r w:rsidRPr="004C016C">
        <w:rPr>
          <w:sz w:val="24"/>
          <w:szCs w:val="24"/>
        </w:rPr>
        <w:t xml:space="preserve"> </w:t>
      </w:r>
      <w:r w:rsidRPr="004C016C">
        <w:rPr>
          <w:rFonts w:cs="Sylfaen"/>
          <w:sz w:val="24"/>
          <w:szCs w:val="24"/>
        </w:rPr>
        <w:t>დაკავშირებითაც</w:t>
      </w:r>
      <w:r w:rsidRPr="004C016C">
        <w:rPr>
          <w:sz w:val="24"/>
          <w:szCs w:val="24"/>
        </w:rPr>
        <w:t xml:space="preserve"> </w:t>
      </w:r>
      <w:r w:rsidRPr="004C016C">
        <w:rPr>
          <w:rFonts w:cs="Sylfaen"/>
          <w:sz w:val="24"/>
          <w:szCs w:val="24"/>
        </w:rPr>
        <w:t>მოსარჩელე</w:t>
      </w:r>
      <w:r w:rsidRPr="004C016C">
        <w:rPr>
          <w:sz w:val="24"/>
          <w:szCs w:val="24"/>
        </w:rPr>
        <w:t xml:space="preserve"> </w:t>
      </w:r>
      <w:r w:rsidRPr="004C016C">
        <w:rPr>
          <w:rFonts w:cs="Sylfaen"/>
          <w:sz w:val="24"/>
          <w:szCs w:val="24"/>
        </w:rPr>
        <w:t>მოითხოვს</w:t>
      </w:r>
      <w:r w:rsidRPr="004C016C">
        <w:rPr>
          <w:sz w:val="24"/>
          <w:szCs w:val="24"/>
        </w:rPr>
        <w:t xml:space="preserve"> </w:t>
      </w:r>
      <w:r w:rsidRPr="004C016C">
        <w:rPr>
          <w:rFonts w:cs="Sylfaen"/>
          <w:sz w:val="24"/>
          <w:szCs w:val="24"/>
        </w:rPr>
        <w:t>სადავო</w:t>
      </w:r>
      <w:r w:rsidRPr="004C016C">
        <w:rPr>
          <w:sz w:val="24"/>
          <w:szCs w:val="24"/>
        </w:rPr>
        <w:t xml:space="preserve"> </w:t>
      </w:r>
      <w:r w:rsidRPr="004C016C">
        <w:rPr>
          <w:rFonts w:cs="Sylfaen"/>
          <w:sz w:val="24"/>
          <w:szCs w:val="24"/>
        </w:rPr>
        <w:t>ნორმების</w:t>
      </w:r>
      <w:r w:rsidRPr="004C016C">
        <w:rPr>
          <w:sz w:val="24"/>
          <w:szCs w:val="24"/>
        </w:rPr>
        <w:t xml:space="preserve"> </w:t>
      </w:r>
      <w:r w:rsidRPr="004C016C">
        <w:rPr>
          <w:rFonts w:cs="Sylfaen"/>
          <w:sz w:val="24"/>
          <w:szCs w:val="24"/>
        </w:rPr>
        <w:t>არაკონსტიტუციურად</w:t>
      </w:r>
      <w:r w:rsidRPr="004C016C">
        <w:rPr>
          <w:sz w:val="24"/>
          <w:szCs w:val="24"/>
        </w:rPr>
        <w:t xml:space="preserve"> </w:t>
      </w:r>
      <w:r w:rsidRPr="004C016C">
        <w:rPr>
          <w:rFonts w:cs="Sylfaen"/>
          <w:sz w:val="24"/>
          <w:szCs w:val="24"/>
        </w:rPr>
        <w:t>ცნობას</w:t>
      </w:r>
      <w:r w:rsidRPr="004C016C">
        <w:rPr>
          <w:rFonts w:cs="Calibri"/>
          <w:sz w:val="24"/>
          <w:szCs w:val="24"/>
        </w:rPr>
        <w:t>“</w:t>
      </w:r>
      <w:r w:rsidRPr="004C016C">
        <w:rPr>
          <w:sz w:val="24"/>
          <w:szCs w:val="24"/>
        </w:rPr>
        <w:t xml:space="preserve"> (</w:t>
      </w:r>
      <w:r w:rsidRPr="004C016C">
        <w:rPr>
          <w:rFonts w:cs="Sylfaen"/>
          <w:sz w:val="24"/>
          <w:szCs w:val="24"/>
        </w:rPr>
        <w:t>საქართველოს</w:t>
      </w:r>
      <w:r w:rsidRPr="004C016C">
        <w:rPr>
          <w:sz w:val="24"/>
          <w:szCs w:val="24"/>
        </w:rPr>
        <w:t xml:space="preserve"> </w:t>
      </w:r>
      <w:r w:rsidRPr="004C016C">
        <w:rPr>
          <w:rFonts w:cs="Sylfaen"/>
          <w:sz w:val="24"/>
          <w:szCs w:val="24"/>
        </w:rPr>
        <w:t>საკონსტიტუციო</w:t>
      </w:r>
      <w:r w:rsidRPr="004C016C">
        <w:rPr>
          <w:sz w:val="24"/>
          <w:szCs w:val="24"/>
        </w:rPr>
        <w:t xml:space="preserve"> </w:t>
      </w:r>
      <w:r w:rsidRPr="004C016C">
        <w:rPr>
          <w:rFonts w:cs="Sylfaen"/>
          <w:sz w:val="24"/>
          <w:szCs w:val="24"/>
        </w:rPr>
        <w:t>სასამართლოს</w:t>
      </w:r>
      <w:r w:rsidRPr="004C016C">
        <w:rPr>
          <w:sz w:val="24"/>
          <w:szCs w:val="24"/>
        </w:rPr>
        <w:t xml:space="preserve"> 2009 </w:t>
      </w:r>
      <w:r w:rsidRPr="004C016C">
        <w:rPr>
          <w:rFonts w:cs="Sylfaen"/>
          <w:sz w:val="24"/>
          <w:szCs w:val="24"/>
        </w:rPr>
        <w:t>წლის</w:t>
      </w:r>
      <w:r w:rsidRPr="004C016C">
        <w:rPr>
          <w:sz w:val="24"/>
          <w:szCs w:val="24"/>
        </w:rPr>
        <w:t xml:space="preserve"> 10 </w:t>
      </w:r>
      <w:r w:rsidRPr="004C016C">
        <w:rPr>
          <w:rFonts w:cs="Sylfaen"/>
          <w:sz w:val="24"/>
          <w:szCs w:val="24"/>
        </w:rPr>
        <w:t>ნოემბრის</w:t>
      </w:r>
      <w:r w:rsidRPr="004C016C">
        <w:rPr>
          <w:sz w:val="24"/>
          <w:szCs w:val="24"/>
        </w:rPr>
        <w:t xml:space="preserve"> №1/3/469 </w:t>
      </w:r>
      <w:r w:rsidRPr="004C016C">
        <w:rPr>
          <w:rFonts w:cs="Sylfaen"/>
          <w:sz w:val="24"/>
          <w:szCs w:val="24"/>
        </w:rPr>
        <w:t>განჩინება</w:t>
      </w:r>
      <w:r w:rsidRPr="004C016C">
        <w:rPr>
          <w:sz w:val="24"/>
          <w:szCs w:val="24"/>
        </w:rPr>
        <w:t xml:space="preserve"> </w:t>
      </w:r>
      <w:r w:rsidRPr="004C016C">
        <w:rPr>
          <w:rFonts w:cs="Sylfaen"/>
          <w:sz w:val="24"/>
          <w:szCs w:val="24"/>
        </w:rPr>
        <w:t>საქმეზე</w:t>
      </w:r>
      <w:r w:rsidRPr="004C016C">
        <w:rPr>
          <w:sz w:val="24"/>
          <w:szCs w:val="24"/>
        </w:rPr>
        <w:t xml:space="preserve"> </w:t>
      </w:r>
      <w:r w:rsidRPr="004C016C">
        <w:rPr>
          <w:rFonts w:cs="Calibri"/>
          <w:sz w:val="24"/>
          <w:szCs w:val="24"/>
        </w:rPr>
        <w:t>„</w:t>
      </w:r>
      <w:r w:rsidRPr="004C016C">
        <w:rPr>
          <w:rFonts w:cs="Sylfaen"/>
          <w:sz w:val="24"/>
          <w:szCs w:val="24"/>
        </w:rPr>
        <w:t>საქართველოს</w:t>
      </w:r>
      <w:r w:rsidRPr="004C016C">
        <w:rPr>
          <w:sz w:val="24"/>
          <w:szCs w:val="24"/>
        </w:rPr>
        <w:t xml:space="preserve"> </w:t>
      </w:r>
      <w:r w:rsidRPr="004C016C">
        <w:rPr>
          <w:rFonts w:cs="Sylfaen"/>
          <w:sz w:val="24"/>
          <w:szCs w:val="24"/>
        </w:rPr>
        <w:t>მოქალაქე</w:t>
      </w:r>
      <w:r w:rsidRPr="004C016C">
        <w:rPr>
          <w:sz w:val="24"/>
          <w:szCs w:val="24"/>
        </w:rPr>
        <w:t xml:space="preserve"> </w:t>
      </w:r>
      <w:r w:rsidRPr="004C016C">
        <w:rPr>
          <w:rFonts w:cs="Sylfaen"/>
          <w:sz w:val="24"/>
          <w:szCs w:val="24"/>
        </w:rPr>
        <w:t>კახაბერ</w:t>
      </w:r>
      <w:r w:rsidRPr="004C016C">
        <w:rPr>
          <w:sz w:val="24"/>
          <w:szCs w:val="24"/>
        </w:rPr>
        <w:t xml:space="preserve"> </w:t>
      </w:r>
      <w:r w:rsidRPr="004C016C">
        <w:rPr>
          <w:rFonts w:cs="Sylfaen"/>
          <w:sz w:val="24"/>
          <w:szCs w:val="24"/>
        </w:rPr>
        <w:t>კობერიძე</w:t>
      </w:r>
      <w:r w:rsidRPr="004C016C">
        <w:rPr>
          <w:sz w:val="24"/>
          <w:szCs w:val="24"/>
        </w:rPr>
        <w:t xml:space="preserve"> </w:t>
      </w:r>
      <w:r w:rsidR="004842EB" w:rsidRPr="004C016C">
        <w:rPr>
          <w:rFonts w:cs="Sylfaen"/>
          <w:sz w:val="24"/>
          <w:szCs w:val="24"/>
        </w:rPr>
        <w:t>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Pr="004C016C">
        <w:rPr>
          <w:sz w:val="24"/>
          <w:szCs w:val="24"/>
        </w:rPr>
        <w:t xml:space="preserve"> </w:t>
      </w:r>
      <w:r w:rsidRPr="004C016C">
        <w:rPr>
          <w:rFonts w:cs="Sylfaen"/>
          <w:sz w:val="24"/>
          <w:szCs w:val="24"/>
        </w:rPr>
        <w:t>წინააღმდეგ</w:t>
      </w:r>
      <w:r w:rsidRPr="004C016C">
        <w:rPr>
          <w:rFonts w:cs="Calibri"/>
          <w:sz w:val="24"/>
          <w:szCs w:val="24"/>
        </w:rPr>
        <w:t>“</w:t>
      </w:r>
      <w:r w:rsidRPr="004C016C">
        <w:rPr>
          <w:sz w:val="24"/>
          <w:szCs w:val="24"/>
        </w:rPr>
        <w:t xml:space="preserve">, II-1). </w:t>
      </w:r>
    </w:p>
    <w:p w14:paraId="3C396A85" w14:textId="5ACE18F1" w:rsidR="00AE07E4" w:rsidRPr="004C016C" w:rsidRDefault="00AE07E4"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 xml:space="preserve">მოსარჩელე ითხოვს </w:t>
      </w:r>
      <w:r w:rsidR="001442D4" w:rsidRPr="004C016C">
        <w:rPr>
          <w:sz w:val="24"/>
          <w:szCs w:val="24"/>
        </w:rPr>
        <w:t>„სახელმწიფო პენსიის შესახებ“ საქართველოს კანონის მე-16 მუხლის მე-2 პუნქტის „ა“ ქვეპუნქტისა და „სახელმწიფო პენსიის და სახელმწიფო კომპენსაციის დანიშვნისა და გაცემის წესების დამტკიცების თაობაზე“ საქართველოს შრომის, ჯანმრთელობისა და სოციალური დაცვის მინისტრის 2006 წლის 10 თებერვლის №46/ნ ბრძანების დანართი №1-ის მე-8 მუხლის პირველი პუნქტის „ა“ ქვეპუნქტისა და ამავე მუხლის მე-2 პუნქტის „ა“ ქვეპუნქტის არაკონსტიტუციურად ცნობას საქართველოს კონსტიტუციის მე-19 მუხლის პირველ და მე-2 პუნქტებთან მიმართებით.</w:t>
      </w:r>
    </w:p>
    <w:p w14:paraId="5F29BC79" w14:textId="5B5D88BD" w:rsidR="001442D4" w:rsidRPr="004C016C" w:rsidRDefault="004B75A6"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სადავო ნორმები არეგულირებს სახელმწიფო პენსიის შეჩერებისა და მისი განახლების საფუძვლებს, ასევე განსაზღვრავს პენსიის გაცემის განახლების შედეგად პენსიონერის მიერ მისაღები ფინანსური სარგებლის ოდენობას. კერძოდ, აღნიშნული რეგულირების თანახმად, პენსია შეჩერდება პენსიონერის მიერ პენსიის ზედიზედ 6 თვის განმავლობაში მიუღებლობის შემთხვევაში, ანუ როდესაც არ ხდება პენსიონ</w:t>
      </w:r>
      <w:r w:rsidR="00A14DF3" w:rsidRPr="004C016C">
        <w:rPr>
          <w:sz w:val="24"/>
          <w:szCs w:val="24"/>
        </w:rPr>
        <w:t>ე</w:t>
      </w:r>
      <w:r w:rsidRPr="004C016C">
        <w:rPr>
          <w:sz w:val="24"/>
          <w:szCs w:val="24"/>
        </w:rPr>
        <w:t>რის საბანკო ანგარიშიდან თანხის გატანა 6 თვის განმავლობაში. ასევე, პენსია შეჩერდება, თუ სახეზეა საპენსიო ანგარიშებიდან თანხის მინდობილობით გაცემის ფაქტი და მინდობილობის გაცემიდან 1 წლის გასვლის შემდეგ მინდობილობა არ განახლდება. პენსიის შეჩერებას აგრეთვე იწვევს შემთხვევა, როდესაც პირს პენსია გადააქვს დეპოზიტზე და 1 წლის  გასვლის შემდეგ პირადად არ მიმართავს პენსიის გამცემ დაწესებულებას შესაბამისი განცხადებით. ამასთან, შეჩერებული სახელმწიფო პენსია განახლდება განახლების თაობაზე განცხადების წარდგენის თვის მომდევნო თვის პირველი რიცხვიდან და ანაზღაურდება მიუღებელი თანხა წარსული დროისათვის, მაგრამ არაუმეტეს ერთი წლისა პენსიის შეჩერების დღიდან.</w:t>
      </w:r>
    </w:p>
    <w:p w14:paraId="6DBD1B8A" w14:textId="5DEB2930" w:rsidR="00647E6A" w:rsidRPr="004C016C" w:rsidRDefault="00647E6A"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მოსარჩელე მხარე მიიჩნევს, რომ სადავო ნორმ</w:t>
      </w:r>
      <w:r w:rsidR="00C85B16">
        <w:rPr>
          <w:sz w:val="24"/>
          <w:szCs w:val="24"/>
        </w:rPr>
        <w:t>ები</w:t>
      </w:r>
      <w:r w:rsidRPr="004C016C">
        <w:rPr>
          <w:sz w:val="24"/>
          <w:szCs w:val="24"/>
        </w:rPr>
        <w:t xml:space="preserve"> ეწინააღმდეგება საქართველოს კონსტიტუციის </w:t>
      </w:r>
      <w:r w:rsidR="001D0F36" w:rsidRPr="004C016C">
        <w:rPr>
          <w:sz w:val="24"/>
          <w:szCs w:val="24"/>
        </w:rPr>
        <w:t>მ</w:t>
      </w:r>
      <w:r w:rsidRPr="004C016C">
        <w:rPr>
          <w:sz w:val="24"/>
          <w:szCs w:val="24"/>
        </w:rPr>
        <w:t>ე</w:t>
      </w:r>
      <w:r w:rsidR="001D0F36" w:rsidRPr="004C016C">
        <w:rPr>
          <w:sz w:val="24"/>
          <w:szCs w:val="24"/>
        </w:rPr>
        <w:t>-19</w:t>
      </w:r>
      <w:r w:rsidRPr="004C016C">
        <w:rPr>
          <w:sz w:val="24"/>
          <w:szCs w:val="24"/>
        </w:rPr>
        <w:t xml:space="preserve"> მუხლის პირველ პუნქტს, რომლის თანახმადაც, საკუთრების საყოველთაო უფლებაა აღიარებული. სოციალურ </w:t>
      </w:r>
      <w:r w:rsidRPr="004C016C">
        <w:rPr>
          <w:sz w:val="24"/>
          <w:szCs w:val="24"/>
        </w:rPr>
        <w:lastRenderedPageBreak/>
        <w:t xml:space="preserve">უფლებათა საკუთრების უფლების მარეგლამენტირებელ კონსტიტუციურ დებულებასთან მიმართების თაობაზე საკონსტიტუციო სასამართლომ განმარტა, რომ საპენსიო უზრუნველყოფასთან დაკავშირებული საკითხები სოციალური უფლებების კატეგორიას განეკუთვნება. საქართველოს კონსტიტუციის </w:t>
      </w:r>
      <w:r w:rsidR="00741011" w:rsidRPr="004C016C">
        <w:rPr>
          <w:sz w:val="24"/>
          <w:szCs w:val="24"/>
        </w:rPr>
        <w:t>მე-19</w:t>
      </w:r>
      <w:r w:rsidRPr="004C016C">
        <w:rPr>
          <w:sz w:val="24"/>
          <w:szCs w:val="24"/>
        </w:rPr>
        <w:t xml:space="preserve"> მუხლით კი აღიარებულია საკუთრების საყოველთაო უფლება, რომელიც ადამიანის პირადი უფლებაა. იმავდროულად, მას აქვს ეკონომიკური ხასიათი, ამიტომ რიგი სოციალური უფლებების ხელყოფაზე, ხელყოფის შინაარსიდან გამომდინარე, შეიძლება გავრცელდეს კონსტიტუციის </w:t>
      </w:r>
      <w:r w:rsidR="00741011" w:rsidRPr="004C016C">
        <w:rPr>
          <w:sz w:val="24"/>
          <w:szCs w:val="24"/>
        </w:rPr>
        <w:t>მე-19</w:t>
      </w:r>
      <w:r w:rsidRPr="004C016C">
        <w:rPr>
          <w:sz w:val="24"/>
          <w:szCs w:val="24"/>
        </w:rPr>
        <w:t xml:space="preserve"> მუხლის ფარგლები (</w:t>
      </w:r>
      <w:r w:rsidR="00741011" w:rsidRPr="004C016C">
        <w:rPr>
          <w:sz w:val="24"/>
          <w:szCs w:val="24"/>
        </w:rPr>
        <w:t xml:space="preserve">იხ. </w:t>
      </w:r>
      <w:r w:rsidRPr="004C016C">
        <w:rPr>
          <w:sz w:val="24"/>
          <w:szCs w:val="24"/>
        </w:rPr>
        <w:t xml:space="preserve">საქართველოს საკონსტიტუციო სასამართლოს 2006 წლის 29 მარტის №2/7/365,371 განჩინება საქმეზე „მოსარჩელეები - ომარ შერაზადიშვილი, თამაზ კოღუა, ვახტანგ რაზმაძე, რევაზ ყიფიანი, გიორგი ნადარეიშვილი და ნუგზარ სოტკილავა საქართველოს პარლამენტის წინააღმდეგ“, II-1). ამასთან, საკონსტიტუციო სასამართლოს განმარტებით, </w:t>
      </w:r>
      <w:r w:rsidR="00741011" w:rsidRPr="004C016C">
        <w:rPr>
          <w:sz w:val="24"/>
          <w:szCs w:val="24"/>
        </w:rPr>
        <w:t>„</w:t>
      </w:r>
      <w:r w:rsidRPr="004C016C">
        <w:rPr>
          <w:sz w:val="24"/>
          <w:szCs w:val="24"/>
        </w:rPr>
        <w:t>საკუთრების შეძენის უფლება გულისხმობს პიროვნების შესაძლებლობას, გახდეს მესაკუთრე. ეს უფლება თავისთავად ვერ იქნება პირის მიერ სახელმწიფოსაგან გარკვეული მატერიალური სიკეთეების მოთხოვნის საფუძველი</w:t>
      </w:r>
      <w:r w:rsidR="00741011" w:rsidRPr="004C016C">
        <w:rPr>
          <w:sz w:val="24"/>
          <w:szCs w:val="24"/>
        </w:rPr>
        <w:t>“</w:t>
      </w:r>
      <w:r w:rsidRPr="004C016C">
        <w:rPr>
          <w:sz w:val="24"/>
          <w:szCs w:val="24"/>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II-37). საქართველოს კონსტიტუციის </w:t>
      </w:r>
      <w:r w:rsidR="00741011" w:rsidRPr="004C016C">
        <w:rPr>
          <w:sz w:val="24"/>
          <w:szCs w:val="24"/>
        </w:rPr>
        <w:t>მე-19</w:t>
      </w:r>
      <w:r w:rsidRPr="004C016C">
        <w:rPr>
          <w:sz w:val="24"/>
          <w:szCs w:val="24"/>
        </w:rPr>
        <w:t xml:space="preserve"> მუხლით დაცულია მხოლოდ კანონიერ საფუძველზე წარმოშობილი ლეგიტიმური მოლოდინი. მოლოდინი, რომ ლეგიტიმურად და, შესაბამისად, საქართველოს კონსტიტუციის </w:t>
      </w:r>
      <w:r w:rsidR="00741011" w:rsidRPr="004C016C">
        <w:rPr>
          <w:sz w:val="24"/>
          <w:szCs w:val="24"/>
        </w:rPr>
        <w:t>მე-19</w:t>
      </w:r>
      <w:r w:rsidRPr="004C016C">
        <w:rPr>
          <w:sz w:val="24"/>
          <w:szCs w:val="24"/>
        </w:rPr>
        <w:t xml:space="preserve"> მუხლით დაცულად ჩაითვალოს, მას უნდა გააჩნდეს კანონიერი 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კონსტიტუციის </w:t>
      </w:r>
      <w:r w:rsidR="00741011" w:rsidRPr="004C016C">
        <w:rPr>
          <w:sz w:val="24"/>
          <w:szCs w:val="24"/>
        </w:rPr>
        <w:t>მე-19</w:t>
      </w:r>
      <w:r w:rsidRPr="004C016C">
        <w:rPr>
          <w:sz w:val="24"/>
          <w:szCs w:val="24"/>
        </w:rPr>
        <w:t xml:space="preserve"> მუხლი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მატერიალური სარგებლის მოთხოვნა ემყარება კონკრეტულ, ნამდვილ სამართლებრივ საფუძველს (</w:t>
      </w:r>
      <w:r w:rsidR="00741011" w:rsidRPr="004C016C">
        <w:rPr>
          <w:sz w:val="24"/>
          <w:szCs w:val="24"/>
        </w:rPr>
        <w:t xml:space="preserve">იხ. </w:t>
      </w:r>
      <w:r w:rsidRPr="004C016C">
        <w:rPr>
          <w:sz w:val="24"/>
          <w:szCs w:val="24"/>
        </w:rPr>
        <w:t>საქართველოს საკონსტიტუციო სასამართლოს 2013 წლის 27 დეკემბრის N2/3/522,553 გადაწყვეტილება საქმეზე „სპს „გრიშა აშორდია“ საქართველოს პარლამენტის წინააღმდეგ“, II-44).</w:t>
      </w:r>
    </w:p>
    <w:p w14:paraId="67D2EC9A" w14:textId="16512DE7" w:rsidR="001D0F36" w:rsidRPr="004C016C" w:rsidRDefault="001D0F36"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შესაბამისად, საკუთრების უფლების ფარგლებ</w:t>
      </w:r>
      <w:r w:rsidR="005B77FD" w:rsidRPr="004C016C">
        <w:rPr>
          <w:sz w:val="24"/>
          <w:szCs w:val="24"/>
        </w:rPr>
        <w:t>ით</w:t>
      </w:r>
      <w:r w:rsidRPr="004C016C">
        <w:rPr>
          <w:sz w:val="24"/>
          <w:szCs w:val="24"/>
        </w:rPr>
        <w:t xml:space="preserve"> დაცულია კანონიერ საფუძველზე წარმოშობილი ლეგიტიმური მოლოდინი, რაც მოიცავს პირის უფლებას, მიიღოს კანონით კუთვნილი საპენსიო თანხა. თუმცა აღნიშნული არ </w:t>
      </w:r>
      <w:r w:rsidR="004A5C99" w:rsidRPr="004C016C">
        <w:rPr>
          <w:sz w:val="24"/>
          <w:szCs w:val="24"/>
        </w:rPr>
        <w:t>გამორიცხავს</w:t>
      </w:r>
      <w:r w:rsidRPr="004C016C">
        <w:rPr>
          <w:sz w:val="24"/>
          <w:szCs w:val="24"/>
        </w:rPr>
        <w:t xml:space="preserve"> </w:t>
      </w:r>
      <w:r w:rsidRPr="00E528DF">
        <w:rPr>
          <w:sz w:val="24"/>
          <w:szCs w:val="24"/>
        </w:rPr>
        <w:t>სახელმწიფო</w:t>
      </w:r>
      <w:r w:rsidR="00E528DF" w:rsidRPr="00E528DF">
        <w:rPr>
          <w:sz w:val="24"/>
          <w:szCs w:val="24"/>
        </w:rPr>
        <w:t>ს</w:t>
      </w:r>
      <w:r w:rsidRPr="004C016C">
        <w:rPr>
          <w:sz w:val="24"/>
          <w:szCs w:val="24"/>
        </w:rPr>
        <w:t xml:space="preserve"> მხრიდან მარტივი ფორმალური მოთხოვნების </w:t>
      </w:r>
      <w:r w:rsidR="004A5C99" w:rsidRPr="004C016C">
        <w:rPr>
          <w:sz w:val="24"/>
          <w:szCs w:val="24"/>
        </w:rPr>
        <w:t>დაწესების</w:t>
      </w:r>
      <w:r w:rsidRPr="004C016C">
        <w:rPr>
          <w:sz w:val="24"/>
          <w:szCs w:val="24"/>
        </w:rPr>
        <w:t xml:space="preserve"> </w:t>
      </w:r>
      <w:r w:rsidR="004A5C99" w:rsidRPr="004C016C">
        <w:rPr>
          <w:sz w:val="24"/>
          <w:szCs w:val="24"/>
        </w:rPr>
        <w:t>შესაძლებლობას.</w:t>
      </w:r>
      <w:r w:rsidRPr="004C016C">
        <w:rPr>
          <w:sz w:val="24"/>
          <w:szCs w:val="24"/>
        </w:rPr>
        <w:t xml:space="preserve"> სახელმწიფომ შესაძლოა, უფლებამოსილი პირის მიერ პენსიის მიღების კონტროლის მიზნით </w:t>
      </w:r>
      <w:r w:rsidR="004A5C99" w:rsidRPr="004C016C">
        <w:rPr>
          <w:sz w:val="24"/>
          <w:szCs w:val="24"/>
        </w:rPr>
        <w:t>დაადგინოს</w:t>
      </w:r>
      <w:r w:rsidRPr="004C016C">
        <w:rPr>
          <w:sz w:val="24"/>
          <w:szCs w:val="24"/>
        </w:rPr>
        <w:t xml:space="preserve"> გარკვეული ფორმალური პირობები</w:t>
      </w:r>
      <w:r w:rsidR="002F0593" w:rsidRPr="004C016C">
        <w:rPr>
          <w:sz w:val="24"/>
          <w:szCs w:val="24"/>
        </w:rPr>
        <w:t xml:space="preserve">. </w:t>
      </w:r>
      <w:r w:rsidR="000E332C" w:rsidRPr="004C016C">
        <w:rPr>
          <w:sz w:val="24"/>
          <w:szCs w:val="24"/>
        </w:rPr>
        <w:t>თუმცა</w:t>
      </w:r>
      <w:r w:rsidR="005B77FD" w:rsidRPr="004C016C">
        <w:rPr>
          <w:sz w:val="24"/>
          <w:szCs w:val="24"/>
        </w:rPr>
        <w:t>,</w:t>
      </w:r>
      <w:r w:rsidR="000E332C" w:rsidRPr="004C016C">
        <w:rPr>
          <w:sz w:val="24"/>
          <w:szCs w:val="24"/>
        </w:rPr>
        <w:t xml:space="preserve"> </w:t>
      </w:r>
      <w:r w:rsidR="00EB2A3E" w:rsidRPr="004C016C">
        <w:rPr>
          <w:sz w:val="24"/>
          <w:szCs w:val="24"/>
        </w:rPr>
        <w:t xml:space="preserve">სახელმწიფოს მიერ განსაზღვრული </w:t>
      </w:r>
      <w:r w:rsidR="000E332C" w:rsidRPr="004C016C">
        <w:rPr>
          <w:sz w:val="24"/>
          <w:szCs w:val="24"/>
        </w:rPr>
        <w:t xml:space="preserve"> პირობები</w:t>
      </w:r>
      <w:r w:rsidR="0071206B">
        <w:rPr>
          <w:sz w:val="24"/>
          <w:szCs w:val="24"/>
          <w:lang w:val="en-US"/>
        </w:rPr>
        <w:t xml:space="preserve"> </w:t>
      </w:r>
      <w:r w:rsidR="0071206B">
        <w:rPr>
          <w:sz w:val="24"/>
          <w:szCs w:val="24"/>
        </w:rPr>
        <w:t>არ უნდა იყოს თვითმიზნური და</w:t>
      </w:r>
      <w:r w:rsidR="000E332C" w:rsidRPr="004C016C">
        <w:rPr>
          <w:sz w:val="24"/>
          <w:szCs w:val="24"/>
        </w:rPr>
        <w:t xml:space="preserve"> </w:t>
      </w:r>
      <w:r w:rsidR="00EB2A3E" w:rsidRPr="004C016C">
        <w:rPr>
          <w:sz w:val="24"/>
          <w:szCs w:val="24"/>
        </w:rPr>
        <w:t xml:space="preserve">პენსიის მიღებაზე უფლებამოსილ პირს </w:t>
      </w:r>
      <w:r w:rsidR="000E332C" w:rsidRPr="004C016C">
        <w:rPr>
          <w:sz w:val="24"/>
          <w:szCs w:val="24"/>
        </w:rPr>
        <w:t xml:space="preserve">არ უნდა აკისრებდეს </w:t>
      </w:r>
      <w:r w:rsidR="000E332C" w:rsidRPr="004C016C">
        <w:rPr>
          <w:sz w:val="24"/>
          <w:szCs w:val="24"/>
        </w:rPr>
        <w:lastRenderedPageBreak/>
        <w:t>არაგონივრულ</w:t>
      </w:r>
      <w:r w:rsidR="0071206B">
        <w:rPr>
          <w:sz w:val="24"/>
          <w:szCs w:val="24"/>
        </w:rPr>
        <w:t>,</w:t>
      </w:r>
      <w:r w:rsidR="000E332C" w:rsidRPr="004C016C">
        <w:rPr>
          <w:sz w:val="24"/>
          <w:szCs w:val="24"/>
        </w:rPr>
        <w:t xml:space="preserve"> გაუმართლებელ ტვირთს. </w:t>
      </w:r>
      <w:r w:rsidR="00221782" w:rsidRPr="004C016C">
        <w:rPr>
          <w:sz w:val="24"/>
          <w:szCs w:val="24"/>
        </w:rPr>
        <w:t>ამდენად</w:t>
      </w:r>
      <w:r w:rsidR="000E332C" w:rsidRPr="004C016C">
        <w:rPr>
          <w:sz w:val="24"/>
          <w:szCs w:val="24"/>
        </w:rPr>
        <w:t xml:space="preserve">, </w:t>
      </w:r>
      <w:r w:rsidR="0071206B">
        <w:rPr>
          <w:sz w:val="24"/>
          <w:szCs w:val="24"/>
        </w:rPr>
        <w:t>კონსტიტუციური სარჩელის დასაბუთებულად მიჩნევისათვის</w:t>
      </w:r>
      <w:r w:rsidR="000E332C" w:rsidRPr="004C016C">
        <w:rPr>
          <w:sz w:val="24"/>
          <w:szCs w:val="24"/>
        </w:rPr>
        <w:t xml:space="preserve">, მოსარჩელემ უნდა </w:t>
      </w:r>
      <w:r w:rsidR="0071206B">
        <w:rPr>
          <w:sz w:val="24"/>
          <w:szCs w:val="24"/>
        </w:rPr>
        <w:t xml:space="preserve">წარმოადგინოს </w:t>
      </w:r>
      <w:r w:rsidR="000E332C" w:rsidRPr="004C016C">
        <w:rPr>
          <w:sz w:val="24"/>
          <w:szCs w:val="24"/>
        </w:rPr>
        <w:t xml:space="preserve">სადავო ნორმებით </w:t>
      </w:r>
      <w:r w:rsidR="00221782" w:rsidRPr="004C016C">
        <w:rPr>
          <w:sz w:val="24"/>
          <w:szCs w:val="24"/>
        </w:rPr>
        <w:t xml:space="preserve">პენსიის მისაღებად დაწესებული </w:t>
      </w:r>
      <w:r w:rsidR="000E332C" w:rsidRPr="004C016C">
        <w:rPr>
          <w:sz w:val="24"/>
          <w:szCs w:val="24"/>
        </w:rPr>
        <w:t>პირობების</w:t>
      </w:r>
      <w:r w:rsidR="0071206B">
        <w:rPr>
          <w:sz w:val="24"/>
          <w:szCs w:val="24"/>
        </w:rPr>
        <w:t xml:space="preserve"> თვითმიზნურობის ან/და</w:t>
      </w:r>
      <w:r w:rsidR="000E332C" w:rsidRPr="004C016C">
        <w:rPr>
          <w:sz w:val="24"/>
          <w:szCs w:val="24"/>
        </w:rPr>
        <w:t xml:space="preserve"> </w:t>
      </w:r>
      <w:r w:rsidR="00935460" w:rsidRPr="004C016C">
        <w:rPr>
          <w:sz w:val="24"/>
          <w:szCs w:val="24"/>
        </w:rPr>
        <w:t>არაგონივრულობ</w:t>
      </w:r>
      <w:r w:rsidR="00935460">
        <w:rPr>
          <w:sz w:val="24"/>
          <w:szCs w:val="24"/>
        </w:rPr>
        <w:t xml:space="preserve">ის </w:t>
      </w:r>
      <w:r w:rsidR="0071206B" w:rsidRPr="0071206B">
        <w:rPr>
          <w:sz w:val="24"/>
          <w:szCs w:val="24"/>
        </w:rPr>
        <w:t>არგუმენტები</w:t>
      </w:r>
      <w:r w:rsidR="00527FBA" w:rsidRPr="004C016C">
        <w:rPr>
          <w:sz w:val="24"/>
          <w:szCs w:val="24"/>
        </w:rPr>
        <w:t>,</w:t>
      </w:r>
      <w:r w:rsidR="000E332C" w:rsidRPr="004C016C">
        <w:rPr>
          <w:sz w:val="24"/>
          <w:szCs w:val="24"/>
        </w:rPr>
        <w:t xml:space="preserve"> </w:t>
      </w:r>
      <w:r w:rsidR="00221782" w:rsidRPr="004C016C">
        <w:rPr>
          <w:sz w:val="24"/>
          <w:szCs w:val="24"/>
        </w:rPr>
        <w:t xml:space="preserve">რაც სასამართლოს </w:t>
      </w:r>
      <w:r w:rsidR="000E332C" w:rsidRPr="004C016C">
        <w:rPr>
          <w:sz w:val="24"/>
          <w:szCs w:val="24"/>
        </w:rPr>
        <w:t>დაანახ</w:t>
      </w:r>
      <w:r w:rsidR="00221782" w:rsidRPr="004C016C">
        <w:rPr>
          <w:sz w:val="24"/>
          <w:szCs w:val="24"/>
        </w:rPr>
        <w:t>ებს,</w:t>
      </w:r>
      <w:r w:rsidR="000E332C" w:rsidRPr="004C016C">
        <w:rPr>
          <w:sz w:val="24"/>
          <w:szCs w:val="24"/>
        </w:rPr>
        <w:t xml:space="preserve"> რომ ამგვარი რეგულირების ფარგლებში მას მძიმე ტვირთი ეკისრება</w:t>
      </w:r>
      <w:r w:rsidR="00527FBA" w:rsidRPr="004C016C">
        <w:rPr>
          <w:sz w:val="24"/>
          <w:szCs w:val="24"/>
        </w:rPr>
        <w:t xml:space="preserve"> და არსებითად ხელი ეშლება კანონით დადგენილი უფლებით სარგებლობაში</w:t>
      </w:r>
      <w:r w:rsidR="000E332C" w:rsidRPr="004C016C">
        <w:rPr>
          <w:sz w:val="24"/>
          <w:szCs w:val="24"/>
        </w:rPr>
        <w:t xml:space="preserve">. </w:t>
      </w:r>
      <w:r w:rsidR="0071206B">
        <w:rPr>
          <w:sz w:val="24"/>
          <w:szCs w:val="24"/>
        </w:rPr>
        <w:t>მხოლოდ ამ შემთხვევაში მიიჩნევს სასამართლო, რომ სა</w:t>
      </w:r>
      <w:r w:rsidR="00935460">
        <w:rPr>
          <w:sz w:val="24"/>
          <w:szCs w:val="24"/>
        </w:rPr>
        <w:t>რ</w:t>
      </w:r>
      <w:r w:rsidR="0071206B">
        <w:rPr>
          <w:sz w:val="24"/>
          <w:szCs w:val="24"/>
        </w:rPr>
        <w:t>ჩელში წარმოდგენილი არგუმენტაცია ასაბუთებს მოსარჩელის მოთხოვნის</w:t>
      </w:r>
      <w:r w:rsidR="00935460">
        <w:rPr>
          <w:sz w:val="24"/>
          <w:szCs w:val="24"/>
        </w:rPr>
        <w:t>, სადავო ნორმის საფუძველზე საკუთრების უფლების დარღვევის დადგენის,</w:t>
      </w:r>
      <w:r w:rsidR="0071206B">
        <w:rPr>
          <w:sz w:val="24"/>
          <w:szCs w:val="24"/>
        </w:rPr>
        <w:t xml:space="preserve"> </w:t>
      </w:r>
      <w:r w:rsidR="00935460">
        <w:rPr>
          <w:sz w:val="24"/>
          <w:szCs w:val="24"/>
        </w:rPr>
        <w:t>საფუძვლიანობას.</w:t>
      </w:r>
    </w:p>
    <w:p w14:paraId="1C9F28AF" w14:textId="219810A6" w:rsidR="005E2D42" w:rsidRPr="004C016C" w:rsidRDefault="00EE2695"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 xml:space="preserve">მოსარჩელისათვის პრობლემურია </w:t>
      </w:r>
      <w:r w:rsidR="00527FBA" w:rsidRPr="004C016C">
        <w:rPr>
          <w:sz w:val="24"/>
          <w:szCs w:val="24"/>
        </w:rPr>
        <w:t>სადავო რეგულირებ</w:t>
      </w:r>
      <w:r w:rsidRPr="004C016C">
        <w:rPr>
          <w:sz w:val="24"/>
          <w:szCs w:val="24"/>
        </w:rPr>
        <w:t>ა, რომლის</w:t>
      </w:r>
      <w:r w:rsidR="00527FBA" w:rsidRPr="004C016C">
        <w:rPr>
          <w:sz w:val="24"/>
          <w:szCs w:val="24"/>
        </w:rPr>
        <w:t xml:space="preserve"> თანახმად, პირს პენსია უჩერდება მას შემდეგ, რაც 6 თვის განმავლობაში</w:t>
      </w:r>
      <w:r w:rsidR="00EB358A" w:rsidRPr="004C016C">
        <w:rPr>
          <w:sz w:val="24"/>
          <w:szCs w:val="24"/>
        </w:rPr>
        <w:t xml:space="preserve"> არ გაიტანს მისი კუთვნილი საპენსიო ანგარიშიდან საპენსიო თანხას</w:t>
      </w:r>
      <w:r w:rsidR="00BD3C2B" w:rsidRPr="004C016C">
        <w:rPr>
          <w:sz w:val="24"/>
          <w:szCs w:val="24"/>
        </w:rPr>
        <w:t xml:space="preserve">. </w:t>
      </w:r>
      <w:r w:rsidR="0042514E" w:rsidRPr="004C016C">
        <w:rPr>
          <w:sz w:val="24"/>
          <w:szCs w:val="24"/>
        </w:rPr>
        <w:t>ასევე მინდობილობის 1 წლის განმავლობაში განუახლებლობის ან თანხის დეპოზიტზე გადატანისას 1 წლის შემდგომ განცხადებით არმიმართვის შემთხვევაში</w:t>
      </w:r>
      <w:r w:rsidR="00EB358A" w:rsidRPr="004C016C">
        <w:rPr>
          <w:sz w:val="24"/>
          <w:szCs w:val="24"/>
        </w:rPr>
        <w:t>. აღნიშნული წარმოადგენს სახელ</w:t>
      </w:r>
      <w:r w:rsidRPr="004C016C">
        <w:rPr>
          <w:sz w:val="24"/>
          <w:szCs w:val="24"/>
        </w:rPr>
        <w:t>მ</w:t>
      </w:r>
      <w:r w:rsidR="00EB358A" w:rsidRPr="004C016C">
        <w:rPr>
          <w:sz w:val="24"/>
          <w:szCs w:val="24"/>
        </w:rPr>
        <w:t xml:space="preserve">წიფოს მხრიდან უფლებამოსილი პირის მიერ პენსიის მიღების კონტროლის მიზნით </w:t>
      </w:r>
      <w:r w:rsidRPr="004C016C">
        <w:rPr>
          <w:sz w:val="24"/>
          <w:szCs w:val="24"/>
        </w:rPr>
        <w:t xml:space="preserve">დაწესებულ </w:t>
      </w:r>
      <w:r w:rsidR="007C03B4" w:rsidRPr="004C016C">
        <w:rPr>
          <w:sz w:val="24"/>
          <w:szCs w:val="24"/>
        </w:rPr>
        <w:t xml:space="preserve">ფორმალურ </w:t>
      </w:r>
      <w:r w:rsidR="00EB358A" w:rsidRPr="004C016C">
        <w:rPr>
          <w:sz w:val="24"/>
          <w:szCs w:val="24"/>
        </w:rPr>
        <w:t>პირობ</w:t>
      </w:r>
      <w:r w:rsidRPr="004C016C">
        <w:rPr>
          <w:sz w:val="24"/>
          <w:szCs w:val="24"/>
        </w:rPr>
        <w:t>ა</w:t>
      </w:r>
      <w:r w:rsidR="00EB358A" w:rsidRPr="004C016C">
        <w:rPr>
          <w:sz w:val="24"/>
          <w:szCs w:val="24"/>
        </w:rPr>
        <w:t>ს, რომლის შესასრულებლადაც პირს მინიმალური ძალისხმევის გაწევა უწევს - 6 თვეში ერთხელ საპენსიო თანხის ანგარიშიდან გატანა</w:t>
      </w:r>
      <w:r w:rsidR="007C03B4" w:rsidRPr="004C016C">
        <w:rPr>
          <w:sz w:val="24"/>
          <w:szCs w:val="24"/>
        </w:rPr>
        <w:t xml:space="preserve"> და მისი სხვა საშუალებით დაგროვების უზრუნველყოფა</w:t>
      </w:r>
      <w:r w:rsidR="00EB358A" w:rsidRPr="004C016C">
        <w:rPr>
          <w:sz w:val="24"/>
          <w:szCs w:val="24"/>
        </w:rPr>
        <w:t xml:space="preserve">. ამასთანავე, სადავო რეგულირება შეეხება შეჩერებული პენსიის განახლების შემდგომ მიუღებელი საპენსიო თანხის ანაზღაურების საკითხს. აღნიშნული რეგულირების თანახმად, პირს პენსიის განახლებისას აუნაზღაურდება მიუღებელი პენსია, თუმცა მხოლოდ 1 წლის ოდენობით და არა სრული განაცდურის სახით. მოსარჩელისთვის კი სწორედ არასრული ანაზღაურების საკითხია პრობლემური. აღსანიშნავია, რომ ამ შემთხვევაშიც სახელმწიფო აწესებს მარტივ ფორმალურ მოთხოვნას - </w:t>
      </w:r>
      <w:r w:rsidR="00065933" w:rsidRPr="004C016C">
        <w:rPr>
          <w:sz w:val="24"/>
          <w:szCs w:val="24"/>
        </w:rPr>
        <w:t xml:space="preserve">პირმა </w:t>
      </w:r>
      <w:r w:rsidR="00EB358A" w:rsidRPr="004C016C">
        <w:rPr>
          <w:sz w:val="24"/>
          <w:szCs w:val="24"/>
        </w:rPr>
        <w:t xml:space="preserve">პენსიის შეჩერებიდან 1 წლის განმავლობაში მიმართოს სახელმწიფოს განცხადებით იმისათვის, რომ სრულად მიიღოს გაცდენილი საპენსიო თანხა.  </w:t>
      </w:r>
    </w:p>
    <w:p w14:paraId="6FE658B4" w14:textId="347E5368" w:rsidR="000B5CF2" w:rsidRDefault="00EB358A"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t xml:space="preserve">შესაბამისად, </w:t>
      </w:r>
      <w:r w:rsidR="00065933" w:rsidRPr="004C016C">
        <w:rPr>
          <w:sz w:val="24"/>
          <w:szCs w:val="24"/>
        </w:rPr>
        <w:t>კანონმდებლობა</w:t>
      </w:r>
      <w:r w:rsidRPr="004C016C">
        <w:rPr>
          <w:sz w:val="24"/>
          <w:szCs w:val="24"/>
        </w:rPr>
        <w:t xml:space="preserve"> პირს აძლევს, ერთი მხრივ, 6 თვიან ვადას, რათა პენსია არ შეუჩერდეს, ხოლო, მეორე მხრივ, </w:t>
      </w:r>
      <w:r w:rsidR="009433B1" w:rsidRPr="004C016C">
        <w:rPr>
          <w:sz w:val="24"/>
          <w:szCs w:val="24"/>
        </w:rPr>
        <w:t>ერთწლიან</w:t>
      </w:r>
      <w:r w:rsidRPr="004C016C">
        <w:rPr>
          <w:sz w:val="24"/>
          <w:szCs w:val="24"/>
        </w:rPr>
        <w:t xml:space="preserve"> ვადას, რათა სრული მოცულობით მიიღოს </w:t>
      </w:r>
      <w:r w:rsidR="009433B1" w:rsidRPr="004C016C">
        <w:rPr>
          <w:sz w:val="24"/>
          <w:szCs w:val="24"/>
        </w:rPr>
        <w:t xml:space="preserve">გაცდენილი </w:t>
      </w:r>
      <w:r w:rsidRPr="004C016C">
        <w:rPr>
          <w:sz w:val="24"/>
          <w:szCs w:val="24"/>
        </w:rPr>
        <w:t xml:space="preserve">საპენსიო თანხა. </w:t>
      </w:r>
      <w:r w:rsidR="00673A68" w:rsidRPr="004C016C">
        <w:rPr>
          <w:sz w:val="24"/>
          <w:szCs w:val="24"/>
        </w:rPr>
        <w:t xml:space="preserve">ამდენად, სახელმწიფო აწესებს </w:t>
      </w:r>
      <w:r w:rsidR="000F768A" w:rsidRPr="004C016C">
        <w:rPr>
          <w:sz w:val="24"/>
          <w:szCs w:val="24"/>
        </w:rPr>
        <w:t>გონივრულ</w:t>
      </w:r>
      <w:r w:rsidR="00673A68" w:rsidRPr="004C016C">
        <w:rPr>
          <w:sz w:val="24"/>
          <w:szCs w:val="24"/>
        </w:rPr>
        <w:t xml:space="preserve"> ვადას, ასევე მოითხოვს მინიმალური ძალისხმევის გაწევას პირისგან - ერთი მხრივ, პენსიის ანგარიშიდან გატანის მოთხოვნით, ხოლო</w:t>
      </w:r>
      <w:r w:rsidR="00E528DF">
        <w:rPr>
          <w:sz w:val="24"/>
          <w:szCs w:val="24"/>
        </w:rPr>
        <w:t>,</w:t>
      </w:r>
      <w:r w:rsidR="00673A68" w:rsidRPr="004C016C">
        <w:rPr>
          <w:sz w:val="24"/>
          <w:szCs w:val="24"/>
        </w:rPr>
        <w:t xml:space="preserve"> მეორე მხრივ</w:t>
      </w:r>
      <w:r w:rsidR="00E528DF">
        <w:rPr>
          <w:sz w:val="24"/>
          <w:szCs w:val="24"/>
        </w:rPr>
        <w:t>,</w:t>
      </w:r>
      <w:r w:rsidR="00673A68" w:rsidRPr="004C016C">
        <w:rPr>
          <w:sz w:val="24"/>
          <w:szCs w:val="24"/>
        </w:rPr>
        <w:t xml:space="preserve"> განცხადების შეტანის მოთხოვნით. ამასთანავე, ამგვარი </w:t>
      </w:r>
      <w:r w:rsidR="000F768A" w:rsidRPr="004C016C">
        <w:rPr>
          <w:sz w:val="24"/>
          <w:szCs w:val="24"/>
        </w:rPr>
        <w:t>რეგულირება</w:t>
      </w:r>
      <w:r w:rsidR="00673A68" w:rsidRPr="004C016C">
        <w:rPr>
          <w:sz w:val="24"/>
          <w:szCs w:val="24"/>
        </w:rPr>
        <w:t xml:space="preserve">, როგორც უკვე აღინიშნა, </w:t>
      </w:r>
      <w:r w:rsidR="000F768A" w:rsidRPr="004C016C">
        <w:rPr>
          <w:sz w:val="24"/>
          <w:szCs w:val="24"/>
        </w:rPr>
        <w:t>ემსახურება</w:t>
      </w:r>
      <w:r w:rsidR="00673A68" w:rsidRPr="004C016C">
        <w:rPr>
          <w:sz w:val="24"/>
          <w:szCs w:val="24"/>
        </w:rPr>
        <w:t xml:space="preserve"> სახელმწიფოს მხრიდან პენსიის </w:t>
      </w:r>
      <w:r w:rsidR="00935460" w:rsidRPr="00935460">
        <w:rPr>
          <w:sz w:val="24"/>
          <w:szCs w:val="24"/>
        </w:rPr>
        <w:t xml:space="preserve">უფლებამოსილი პირის მიერ </w:t>
      </w:r>
      <w:r w:rsidR="00673A68" w:rsidRPr="004C016C">
        <w:rPr>
          <w:sz w:val="24"/>
          <w:szCs w:val="24"/>
        </w:rPr>
        <w:t xml:space="preserve">მიღების კონტროლს, ასევე </w:t>
      </w:r>
      <w:r w:rsidR="007C03B4" w:rsidRPr="004C016C">
        <w:rPr>
          <w:sz w:val="24"/>
          <w:szCs w:val="24"/>
        </w:rPr>
        <w:t xml:space="preserve">მნიშვნელოვან ფაქტორს წარმოადგენს სახელმწიფო ბიუჯეტის </w:t>
      </w:r>
      <w:r w:rsidR="00673A68" w:rsidRPr="004C016C">
        <w:rPr>
          <w:sz w:val="24"/>
          <w:szCs w:val="24"/>
        </w:rPr>
        <w:t xml:space="preserve">დაგეგმვის </w:t>
      </w:r>
      <w:r w:rsidR="007C03B4" w:rsidRPr="004C016C">
        <w:rPr>
          <w:sz w:val="24"/>
          <w:szCs w:val="24"/>
        </w:rPr>
        <w:t>უზრუნველსაყოფად</w:t>
      </w:r>
      <w:r w:rsidR="00673A68" w:rsidRPr="004C016C">
        <w:rPr>
          <w:sz w:val="24"/>
          <w:szCs w:val="24"/>
        </w:rPr>
        <w:t xml:space="preserve">. </w:t>
      </w:r>
      <w:bookmarkStart w:id="0" w:name="_GoBack"/>
      <w:bookmarkEnd w:id="0"/>
    </w:p>
    <w:p w14:paraId="210C00C7" w14:textId="422FF98C" w:rsidR="00527FBA" w:rsidRPr="004C016C" w:rsidRDefault="00E458E9" w:rsidP="00987D7D">
      <w:pPr>
        <w:pStyle w:val="ListParagraph"/>
        <w:numPr>
          <w:ilvl w:val="0"/>
          <w:numId w:val="3"/>
        </w:numPr>
        <w:tabs>
          <w:tab w:val="clear" w:pos="0"/>
        </w:tabs>
        <w:spacing w:after="0" w:line="276" w:lineRule="auto"/>
        <w:ind w:left="0" w:firstLine="360"/>
        <w:jc w:val="both"/>
        <w:rPr>
          <w:sz w:val="24"/>
          <w:szCs w:val="24"/>
        </w:rPr>
      </w:pPr>
      <w:r w:rsidRPr="004C016C">
        <w:rPr>
          <w:sz w:val="24"/>
          <w:szCs w:val="24"/>
        </w:rPr>
        <w:lastRenderedPageBreak/>
        <w:t xml:space="preserve">როგორც აღინიშნა, </w:t>
      </w:r>
      <w:r w:rsidR="00673A68" w:rsidRPr="004C016C">
        <w:rPr>
          <w:sz w:val="24"/>
          <w:szCs w:val="24"/>
        </w:rPr>
        <w:t xml:space="preserve">მოსარჩელემ სასამართლოს უნდა დაანახოს, რომ </w:t>
      </w:r>
      <w:r w:rsidRPr="004C016C">
        <w:rPr>
          <w:sz w:val="24"/>
          <w:szCs w:val="24"/>
        </w:rPr>
        <w:t xml:space="preserve">კანონის საფუძველზე წარმოშობილი ლეგიტიმური მოლოდინით </w:t>
      </w:r>
      <w:r w:rsidR="00BD3C2B" w:rsidRPr="004C016C">
        <w:rPr>
          <w:sz w:val="24"/>
          <w:szCs w:val="24"/>
        </w:rPr>
        <w:t xml:space="preserve">მინიჭებული უფლების </w:t>
      </w:r>
      <w:r w:rsidRPr="004C016C">
        <w:rPr>
          <w:sz w:val="24"/>
          <w:szCs w:val="24"/>
        </w:rPr>
        <w:t xml:space="preserve">რეალიზაციისათვის </w:t>
      </w:r>
      <w:r w:rsidR="00673A68" w:rsidRPr="004C016C">
        <w:rPr>
          <w:sz w:val="24"/>
          <w:szCs w:val="24"/>
        </w:rPr>
        <w:t>სადავო რეგულირება მას აკისრებს</w:t>
      </w:r>
      <w:r w:rsidR="00956F60">
        <w:rPr>
          <w:sz w:val="24"/>
          <w:szCs w:val="24"/>
        </w:rPr>
        <w:t xml:space="preserve"> არსებით ტვირთს</w:t>
      </w:r>
      <w:r w:rsidR="00673A68" w:rsidRPr="004C016C">
        <w:rPr>
          <w:sz w:val="24"/>
          <w:szCs w:val="24"/>
        </w:rPr>
        <w:t>, რ</w:t>
      </w:r>
      <w:r w:rsidR="000364E3" w:rsidRPr="004C016C">
        <w:rPr>
          <w:sz w:val="24"/>
          <w:szCs w:val="24"/>
        </w:rPr>
        <w:t xml:space="preserve">აც </w:t>
      </w:r>
      <w:r w:rsidR="00C61409" w:rsidRPr="004C016C">
        <w:rPr>
          <w:sz w:val="24"/>
          <w:szCs w:val="24"/>
        </w:rPr>
        <w:t xml:space="preserve">მოითხოვს </w:t>
      </w:r>
      <w:r w:rsidR="000364E3" w:rsidRPr="004C016C">
        <w:rPr>
          <w:sz w:val="24"/>
          <w:szCs w:val="24"/>
        </w:rPr>
        <w:t>მოსარჩელ</w:t>
      </w:r>
      <w:r w:rsidR="00C61409" w:rsidRPr="004C016C">
        <w:rPr>
          <w:sz w:val="24"/>
          <w:szCs w:val="24"/>
        </w:rPr>
        <w:t xml:space="preserve">ის მხრიდან </w:t>
      </w:r>
      <w:r w:rsidR="00956F60">
        <w:rPr>
          <w:sz w:val="24"/>
          <w:szCs w:val="24"/>
        </w:rPr>
        <w:t>მნიშვნელოვანი</w:t>
      </w:r>
      <w:r w:rsidR="00956F60" w:rsidRPr="004C016C">
        <w:rPr>
          <w:sz w:val="24"/>
          <w:szCs w:val="24"/>
        </w:rPr>
        <w:t xml:space="preserve"> </w:t>
      </w:r>
      <w:r w:rsidR="00C61409" w:rsidRPr="004C016C">
        <w:rPr>
          <w:sz w:val="24"/>
          <w:szCs w:val="24"/>
        </w:rPr>
        <w:t xml:space="preserve">ძალისხმევის გაწევას კუთვნილი ფინანსური სარგებლის მისაღებად. </w:t>
      </w:r>
      <w:r w:rsidR="00935460">
        <w:rPr>
          <w:sz w:val="24"/>
          <w:szCs w:val="24"/>
        </w:rPr>
        <w:t xml:space="preserve">სადავო რეგულირებიდან გამომდინარე, </w:t>
      </w:r>
      <w:r w:rsidR="00935460" w:rsidRPr="00935460">
        <w:rPr>
          <w:sz w:val="24"/>
          <w:szCs w:val="24"/>
        </w:rPr>
        <w:t>იმ შემთხვევაში</w:t>
      </w:r>
      <w:r w:rsidR="00C60BD9">
        <w:rPr>
          <w:sz w:val="24"/>
          <w:szCs w:val="24"/>
        </w:rPr>
        <w:t>,</w:t>
      </w:r>
      <w:r w:rsidR="00935460" w:rsidRPr="00935460">
        <w:rPr>
          <w:sz w:val="24"/>
          <w:szCs w:val="24"/>
        </w:rPr>
        <w:t xml:space="preserve"> თუ პირი წელიწადნახევრის განმავლობაში მარტივ ადმინისტრაციულ ქმედებას განახორციელებს</w:t>
      </w:r>
      <w:r w:rsidR="00C60BD9">
        <w:rPr>
          <w:sz w:val="24"/>
          <w:szCs w:val="24"/>
        </w:rPr>
        <w:t>,</w:t>
      </w:r>
      <w:r w:rsidR="00935460" w:rsidRPr="00935460">
        <w:rPr>
          <w:sz w:val="24"/>
          <w:szCs w:val="24"/>
        </w:rPr>
        <w:t xml:space="preserve"> კუთვნილ პენსიას არ კარგავს.</w:t>
      </w:r>
      <w:r w:rsidR="00935460">
        <w:rPr>
          <w:sz w:val="24"/>
          <w:szCs w:val="24"/>
        </w:rPr>
        <w:t xml:space="preserve"> </w:t>
      </w:r>
      <w:r w:rsidR="00673A68" w:rsidRPr="004C016C">
        <w:rPr>
          <w:sz w:val="24"/>
          <w:szCs w:val="24"/>
        </w:rPr>
        <w:t xml:space="preserve">კონსტიტუციურ </w:t>
      </w:r>
      <w:r w:rsidR="000F768A" w:rsidRPr="004C016C">
        <w:rPr>
          <w:sz w:val="24"/>
          <w:szCs w:val="24"/>
        </w:rPr>
        <w:t>სარჩელ</w:t>
      </w:r>
      <w:r w:rsidR="00C61409" w:rsidRPr="004C016C">
        <w:rPr>
          <w:sz w:val="24"/>
          <w:szCs w:val="24"/>
        </w:rPr>
        <w:t>ში</w:t>
      </w:r>
      <w:r w:rsidR="00673A68" w:rsidRPr="004C016C">
        <w:rPr>
          <w:sz w:val="24"/>
          <w:szCs w:val="24"/>
        </w:rPr>
        <w:t xml:space="preserve"> არ </w:t>
      </w:r>
      <w:r w:rsidR="00C61409" w:rsidRPr="004C016C">
        <w:rPr>
          <w:sz w:val="24"/>
          <w:szCs w:val="24"/>
        </w:rPr>
        <w:t>არის წარმოდგენილი არგუმენტაცია სადავო ნორმებით დადგენილი პენსიის შეჩერებისა და განახლების მარეგულირებელი წესების არაგონივრულობასა და შეუსაბამო სიმძიმესთან დაკავშირებით.</w:t>
      </w:r>
      <w:r w:rsidR="00673A68" w:rsidRPr="004C016C">
        <w:rPr>
          <w:sz w:val="24"/>
          <w:szCs w:val="24"/>
        </w:rPr>
        <w:t xml:space="preserve"> </w:t>
      </w:r>
      <w:r w:rsidR="00935460">
        <w:rPr>
          <w:sz w:val="24"/>
          <w:szCs w:val="24"/>
        </w:rPr>
        <w:t>სარჩელში არ არის წარმოდგენილი არგუმენტაცია</w:t>
      </w:r>
      <w:r w:rsidR="00C60BD9">
        <w:rPr>
          <w:sz w:val="24"/>
          <w:szCs w:val="24"/>
        </w:rPr>
        <w:t>,</w:t>
      </w:r>
      <w:r w:rsidR="00935460">
        <w:rPr>
          <w:sz w:val="24"/>
          <w:szCs w:val="24"/>
        </w:rPr>
        <w:t xml:space="preserve"> თუ რატომ წარმოადგენს წელიწადნახევრის მანძილზე მოსარჩელის მიერ </w:t>
      </w:r>
      <w:r w:rsidR="009A2BBF">
        <w:rPr>
          <w:sz w:val="24"/>
          <w:szCs w:val="24"/>
        </w:rPr>
        <w:t xml:space="preserve">პენსიის მისაღებად მარტივი </w:t>
      </w:r>
      <w:r w:rsidR="00C60BD9">
        <w:rPr>
          <w:sz w:val="24"/>
          <w:szCs w:val="24"/>
        </w:rPr>
        <w:t>ადმინისტრაციული</w:t>
      </w:r>
      <w:r w:rsidR="009A2BBF">
        <w:rPr>
          <w:sz w:val="24"/>
          <w:szCs w:val="24"/>
        </w:rPr>
        <w:t xml:space="preserve"> ქმედების განხორციელება უფლების რეალიზების არსებით ტვირთს. ამავე დროს </w:t>
      </w:r>
      <w:r w:rsidR="009F29EF">
        <w:rPr>
          <w:sz w:val="24"/>
          <w:szCs w:val="24"/>
        </w:rPr>
        <w:t xml:space="preserve">მოსარჩელისათვის </w:t>
      </w:r>
      <w:r w:rsidR="009A2BBF">
        <w:rPr>
          <w:sz w:val="24"/>
          <w:szCs w:val="24"/>
        </w:rPr>
        <w:t>თავისთავად პენსიის შეჩერების</w:t>
      </w:r>
      <w:r w:rsidR="00BE54CE">
        <w:rPr>
          <w:sz w:val="24"/>
          <w:szCs w:val="24"/>
        </w:rPr>
        <w:t>ა</w:t>
      </w:r>
      <w:r w:rsidR="009A2BBF">
        <w:rPr>
          <w:sz w:val="24"/>
          <w:szCs w:val="24"/>
        </w:rPr>
        <w:t xml:space="preserve"> და მისი მყისიერად მი</w:t>
      </w:r>
      <w:r w:rsidR="009F29EF">
        <w:rPr>
          <w:sz w:val="24"/>
          <w:szCs w:val="24"/>
        </w:rPr>
        <w:t>ღ</w:t>
      </w:r>
      <w:r w:rsidR="009A2BBF">
        <w:rPr>
          <w:sz w:val="24"/>
          <w:szCs w:val="24"/>
        </w:rPr>
        <w:t xml:space="preserve">ების შეუძლებლობის პრობლემურობა არ იკვეთება, ვინაიდან იგი </w:t>
      </w:r>
      <w:r w:rsidR="009F29EF">
        <w:rPr>
          <w:sz w:val="24"/>
          <w:szCs w:val="24"/>
        </w:rPr>
        <w:t xml:space="preserve">6 თვის განმავლობაში </w:t>
      </w:r>
      <w:r w:rsidR="009A2BBF">
        <w:rPr>
          <w:sz w:val="24"/>
          <w:szCs w:val="24"/>
        </w:rPr>
        <w:t xml:space="preserve">პენსიის </w:t>
      </w:r>
      <w:r w:rsidR="009F29EF">
        <w:rPr>
          <w:sz w:val="24"/>
          <w:szCs w:val="24"/>
        </w:rPr>
        <w:t>მიუღებლობის მიზეზად</w:t>
      </w:r>
      <w:r w:rsidR="009A2BBF">
        <w:rPr>
          <w:sz w:val="24"/>
          <w:szCs w:val="24"/>
        </w:rPr>
        <w:t xml:space="preserve"> მის</w:t>
      </w:r>
      <w:r w:rsidR="00BE54CE">
        <w:rPr>
          <w:sz w:val="24"/>
          <w:szCs w:val="24"/>
        </w:rPr>
        <w:t>ი</w:t>
      </w:r>
      <w:r w:rsidR="009A2BBF">
        <w:rPr>
          <w:sz w:val="24"/>
          <w:szCs w:val="24"/>
        </w:rPr>
        <w:t xml:space="preserve"> დაგროვებ</w:t>
      </w:r>
      <w:r w:rsidR="009F29EF">
        <w:rPr>
          <w:sz w:val="24"/>
          <w:szCs w:val="24"/>
        </w:rPr>
        <w:t>ის სურვილს მიუთითებს</w:t>
      </w:r>
      <w:r w:rsidR="009A2BBF">
        <w:rPr>
          <w:sz w:val="24"/>
          <w:szCs w:val="24"/>
        </w:rPr>
        <w:t xml:space="preserve">. </w:t>
      </w:r>
      <w:r w:rsidR="00673A68" w:rsidRPr="004C016C">
        <w:rPr>
          <w:sz w:val="24"/>
          <w:szCs w:val="24"/>
        </w:rPr>
        <w:t xml:space="preserve">მოსარჩელე მიუთითებს საპენსიო თანხის დაგროვების </w:t>
      </w:r>
      <w:r w:rsidR="009F29EF">
        <w:rPr>
          <w:sz w:val="24"/>
          <w:szCs w:val="24"/>
        </w:rPr>
        <w:t>უფლებაზე</w:t>
      </w:r>
      <w:r w:rsidR="009F29EF" w:rsidRPr="004C016C">
        <w:rPr>
          <w:sz w:val="24"/>
          <w:szCs w:val="24"/>
        </w:rPr>
        <w:t>,</w:t>
      </w:r>
      <w:r w:rsidR="009F29EF">
        <w:rPr>
          <w:sz w:val="24"/>
          <w:szCs w:val="24"/>
        </w:rPr>
        <w:t xml:space="preserve"> </w:t>
      </w:r>
      <w:r w:rsidR="009A2BBF">
        <w:rPr>
          <w:sz w:val="24"/>
          <w:szCs w:val="24"/>
        </w:rPr>
        <w:t>თუმცა სახელმწიფოს მიერ გახსნი</w:t>
      </w:r>
      <w:r w:rsidR="00C60BD9">
        <w:rPr>
          <w:sz w:val="24"/>
          <w:szCs w:val="24"/>
        </w:rPr>
        <w:t>ლ</w:t>
      </w:r>
      <w:r w:rsidR="009A2BBF">
        <w:rPr>
          <w:sz w:val="24"/>
          <w:szCs w:val="24"/>
        </w:rPr>
        <w:t xml:space="preserve"> საპენსიო ანგარიშზე თანხის დაგროვების კონსტიტუცი</w:t>
      </w:r>
      <w:r w:rsidR="009F29EF">
        <w:rPr>
          <w:sz w:val="24"/>
          <w:szCs w:val="24"/>
        </w:rPr>
        <w:t>ით დაცულობაზე</w:t>
      </w:r>
      <w:r w:rsidR="009A2BBF">
        <w:rPr>
          <w:sz w:val="24"/>
          <w:szCs w:val="24"/>
        </w:rPr>
        <w:t xml:space="preserve"> არგუმენტაცია საერთოდ არ არის წარმოდგენილი,</w:t>
      </w:r>
      <w:r w:rsidR="009F29EF">
        <w:rPr>
          <w:sz w:val="24"/>
          <w:szCs w:val="24"/>
        </w:rPr>
        <w:t xml:space="preserve"> სარჩელში არ არის დასაბუთებული</w:t>
      </w:r>
      <w:r w:rsidR="00BE54CE">
        <w:rPr>
          <w:sz w:val="24"/>
          <w:szCs w:val="24"/>
        </w:rPr>
        <w:t>,</w:t>
      </w:r>
      <w:r w:rsidR="009F29EF">
        <w:rPr>
          <w:sz w:val="24"/>
          <w:szCs w:val="24"/>
        </w:rPr>
        <w:t xml:space="preserve"> სახელმწიფო რატომ არ არის უფლებამოსილი საპენსიო ანგარიშები გახსნას მხოლოდ პენსიის მიღების მიზნით.</w:t>
      </w:r>
      <w:r w:rsidR="009A2BBF">
        <w:rPr>
          <w:sz w:val="24"/>
          <w:szCs w:val="24"/>
        </w:rPr>
        <w:t xml:space="preserve"> ამავე დროს</w:t>
      </w:r>
      <w:r w:rsidR="009F29EF">
        <w:rPr>
          <w:sz w:val="24"/>
          <w:szCs w:val="24"/>
        </w:rPr>
        <w:t>,</w:t>
      </w:r>
      <w:r w:rsidR="009A2BBF">
        <w:rPr>
          <w:sz w:val="24"/>
          <w:szCs w:val="24"/>
        </w:rPr>
        <w:t xml:space="preserve"> მოსარჩელეს არც სამართლებ</w:t>
      </w:r>
      <w:r w:rsidR="00D378B3">
        <w:rPr>
          <w:sz w:val="24"/>
          <w:szCs w:val="24"/>
        </w:rPr>
        <w:t>რი</w:t>
      </w:r>
      <w:r w:rsidR="009A2BBF">
        <w:rPr>
          <w:sz w:val="24"/>
          <w:szCs w:val="24"/>
        </w:rPr>
        <w:t>ვად და არ</w:t>
      </w:r>
      <w:r w:rsidR="00BE54CE">
        <w:rPr>
          <w:sz w:val="24"/>
          <w:szCs w:val="24"/>
        </w:rPr>
        <w:t>ც</w:t>
      </w:r>
      <w:r w:rsidR="009A2BBF">
        <w:rPr>
          <w:sz w:val="24"/>
          <w:szCs w:val="24"/>
        </w:rPr>
        <w:t xml:space="preserve"> პრაქტიკულად არ აქვს დაბრკოლება საკუთარი თანხა შეინახოს ნებისმიერ</w:t>
      </w:r>
      <w:r w:rsidR="00B602D9">
        <w:rPr>
          <w:sz w:val="24"/>
          <w:szCs w:val="24"/>
        </w:rPr>
        <w:t xml:space="preserve"> სხვა</w:t>
      </w:r>
      <w:r w:rsidR="009A2BBF">
        <w:rPr>
          <w:sz w:val="24"/>
          <w:szCs w:val="24"/>
        </w:rPr>
        <w:t xml:space="preserve"> საბანკო ანგარიშზე.</w:t>
      </w:r>
      <w:r w:rsidR="00C61409" w:rsidRPr="004C016C">
        <w:rPr>
          <w:sz w:val="24"/>
          <w:szCs w:val="24"/>
        </w:rPr>
        <w:t xml:space="preserve"> </w:t>
      </w:r>
      <w:r w:rsidR="00A00267" w:rsidRPr="004C016C">
        <w:rPr>
          <w:sz w:val="24"/>
          <w:szCs w:val="24"/>
        </w:rPr>
        <w:t xml:space="preserve">მეორე მხრივ, სადავო ნორმები ემსახურება მნიშვნელოვან საჯარო ინტერესებს. </w:t>
      </w:r>
      <w:r w:rsidR="00673A68" w:rsidRPr="004C016C">
        <w:rPr>
          <w:sz w:val="24"/>
          <w:szCs w:val="24"/>
        </w:rPr>
        <w:t xml:space="preserve"> </w:t>
      </w:r>
      <w:r w:rsidR="00D378B3">
        <w:rPr>
          <w:sz w:val="24"/>
          <w:szCs w:val="24"/>
        </w:rPr>
        <w:t>ამდენად, კონსტიტუციურ სარჩელში არ არის წარმოდგენილი არგუმენტაცია, რომელიც შექმნიდ</w:t>
      </w:r>
      <w:r w:rsidR="00B602D9">
        <w:rPr>
          <w:sz w:val="24"/>
          <w:szCs w:val="24"/>
        </w:rPr>
        <w:t>ა</w:t>
      </w:r>
      <w:r w:rsidR="00D378B3">
        <w:rPr>
          <w:sz w:val="24"/>
          <w:szCs w:val="24"/>
        </w:rPr>
        <w:t xml:space="preserve"> </w:t>
      </w:r>
      <w:r w:rsidR="0078727C">
        <w:rPr>
          <w:sz w:val="24"/>
          <w:szCs w:val="24"/>
        </w:rPr>
        <w:t>სადავო ნორმებით დადგენილი მოთხოვნის არაგონივრულად მიჩნევის საფუძველს.</w:t>
      </w:r>
    </w:p>
    <w:p w14:paraId="32DC2486" w14:textId="68E4928D" w:rsidR="00C05F98" w:rsidRPr="00987D7D" w:rsidRDefault="00CE67D2" w:rsidP="0095340B">
      <w:pPr>
        <w:pStyle w:val="ListParagraph"/>
        <w:numPr>
          <w:ilvl w:val="0"/>
          <w:numId w:val="3"/>
        </w:numPr>
        <w:tabs>
          <w:tab w:val="clear" w:pos="0"/>
        </w:tabs>
        <w:spacing w:after="0" w:line="276" w:lineRule="auto"/>
        <w:ind w:left="0" w:firstLine="360"/>
        <w:jc w:val="both"/>
        <w:rPr>
          <w:sz w:val="24"/>
          <w:szCs w:val="24"/>
        </w:rPr>
      </w:pPr>
      <w:r w:rsidRPr="00987D7D">
        <w:rPr>
          <w:sz w:val="24"/>
          <w:szCs w:val="24"/>
        </w:rPr>
        <w:t>ყოველივე ზემოაღნიშნულიდან გამომდინარე, №</w:t>
      </w:r>
      <w:r w:rsidR="004842EB" w:rsidRPr="00987D7D">
        <w:rPr>
          <w:sz w:val="24"/>
          <w:szCs w:val="24"/>
        </w:rPr>
        <w:t>1461</w:t>
      </w:r>
      <w:r w:rsidRPr="00987D7D">
        <w:rPr>
          <w:sz w:val="24"/>
          <w:szCs w:val="24"/>
        </w:rPr>
        <w:t xml:space="preserve"> კონსტიტუციური სარჩელი </w:t>
      </w:r>
      <w:r w:rsidR="00B27366" w:rsidRPr="00987D7D">
        <w:rPr>
          <w:sz w:val="24"/>
          <w:szCs w:val="24"/>
        </w:rPr>
        <w:t xml:space="preserve">კონსტიტუციური სარჩელი დაუსაბუთებელია და არ უნდა იქნეს მიღებული არსებითად განსახილველად </w:t>
      </w:r>
      <w:r w:rsidRPr="00987D7D">
        <w:rPr>
          <w:sz w:val="24"/>
          <w:szCs w:val="24"/>
        </w:rPr>
        <w:t>„საქართველოს საკონსტიტუციო სასამართლოს შესახებ“ საქართველოს ორგანული კანონის 31</w:t>
      </w:r>
      <w:r w:rsidRPr="00987D7D">
        <w:rPr>
          <w:sz w:val="24"/>
          <w:szCs w:val="24"/>
          <w:vertAlign w:val="superscript"/>
        </w:rPr>
        <w:t>1</w:t>
      </w:r>
      <w:r w:rsidRPr="00987D7D">
        <w:rPr>
          <w:sz w:val="24"/>
          <w:szCs w:val="24"/>
        </w:rPr>
        <w:t xml:space="preserve"> მუხლის პირველი პუნქტის „ე“ ქვეპუნქტისა და 31</w:t>
      </w:r>
      <w:r w:rsidRPr="00987D7D">
        <w:rPr>
          <w:sz w:val="24"/>
          <w:szCs w:val="24"/>
          <w:vertAlign w:val="superscript"/>
        </w:rPr>
        <w:t>3</w:t>
      </w:r>
      <w:r w:rsidRPr="00987D7D">
        <w:rPr>
          <w:sz w:val="24"/>
          <w:szCs w:val="24"/>
        </w:rPr>
        <w:t xml:space="preserve"> მუხლის პირველი პუნქტის „ა“ ქვეპუნქტის საფუძველზე.</w:t>
      </w:r>
    </w:p>
    <w:p w14:paraId="177DE926" w14:textId="77AB1198" w:rsidR="00C05F98" w:rsidRPr="004C016C" w:rsidRDefault="00C05F98" w:rsidP="00987D7D">
      <w:pPr>
        <w:pStyle w:val="Heading1"/>
        <w:tabs>
          <w:tab w:val="clear" w:pos="0"/>
        </w:tabs>
      </w:pPr>
      <w:r w:rsidRPr="004C016C">
        <w:t>III</w:t>
      </w:r>
      <w:r w:rsidR="003B666F" w:rsidRPr="004C016C">
        <w:br/>
      </w:r>
      <w:r w:rsidRPr="004C016C">
        <w:t>სარეზოლუციო ნაწილი</w:t>
      </w:r>
    </w:p>
    <w:p w14:paraId="546624E1" w14:textId="77777777" w:rsidR="00C05F98" w:rsidRPr="004C016C" w:rsidRDefault="00C05F98" w:rsidP="00987D7D">
      <w:pPr>
        <w:spacing w:after="0" w:line="276" w:lineRule="auto"/>
        <w:ind w:firstLine="360"/>
        <w:rPr>
          <w:rFonts w:cs="Sylfaen"/>
          <w:b/>
          <w:sz w:val="24"/>
          <w:szCs w:val="24"/>
        </w:rPr>
      </w:pPr>
    </w:p>
    <w:p w14:paraId="6DA1AFEA" w14:textId="23D722E3" w:rsidR="00C05F98" w:rsidRDefault="00C05F98" w:rsidP="00987D7D">
      <w:pPr>
        <w:spacing w:after="0" w:line="276" w:lineRule="auto"/>
        <w:ind w:firstLine="360"/>
        <w:jc w:val="both"/>
        <w:rPr>
          <w:sz w:val="24"/>
          <w:szCs w:val="24"/>
        </w:rPr>
      </w:pPr>
      <w:r w:rsidRPr="004C016C">
        <w:rPr>
          <w:sz w:val="24"/>
          <w:szCs w:val="24"/>
        </w:rPr>
        <w:lastRenderedPageBreak/>
        <w:t xml:space="preserve">საქართველოს კონსტიტუციის მე-60 მუხლის მე-4 პუნქტის „ა“ ქვეპუნქტის </w:t>
      </w:r>
      <w:r w:rsidRPr="004C016C">
        <w:rPr>
          <w:rFonts w:cs="Sylfaen"/>
          <w:sz w:val="24"/>
          <w:szCs w:val="24"/>
        </w:rPr>
        <w:t xml:space="preserve">და </w:t>
      </w:r>
      <w:r w:rsidRPr="004C016C">
        <w:rPr>
          <w:sz w:val="24"/>
          <w:szCs w:val="24"/>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4C016C">
        <w:rPr>
          <w:sz w:val="24"/>
          <w:szCs w:val="24"/>
          <w:vertAlign w:val="superscript"/>
        </w:rPr>
        <w:t>1</w:t>
      </w:r>
      <w:r w:rsidRPr="004C016C">
        <w:rPr>
          <w:sz w:val="24"/>
          <w:szCs w:val="24"/>
        </w:rPr>
        <w:t xml:space="preserve"> მუხლის მე-2 პუნქტის, 31-ე მუხლის პირველი და მე-2 პუნქტების, 31</w:t>
      </w:r>
      <w:r w:rsidRPr="004C016C">
        <w:rPr>
          <w:sz w:val="24"/>
          <w:szCs w:val="24"/>
          <w:vertAlign w:val="superscript"/>
        </w:rPr>
        <w:t>1</w:t>
      </w:r>
      <w:r w:rsidRPr="004C016C">
        <w:rPr>
          <w:sz w:val="24"/>
          <w:szCs w:val="24"/>
        </w:rPr>
        <w:t xml:space="preserve"> მუხლის პირველი პუნქტის „ე“ ქვეპუნქტის, 31</w:t>
      </w:r>
      <w:r w:rsidRPr="004C016C">
        <w:rPr>
          <w:sz w:val="24"/>
          <w:szCs w:val="24"/>
          <w:vertAlign w:val="superscript"/>
        </w:rPr>
        <w:t>2</w:t>
      </w:r>
      <w:r w:rsidRPr="004C016C">
        <w:rPr>
          <w:sz w:val="24"/>
          <w:szCs w:val="24"/>
        </w:rPr>
        <w:t xml:space="preserve"> მუხლის მე-8 პუნქტის, 31</w:t>
      </w:r>
      <w:r w:rsidRPr="004C016C">
        <w:rPr>
          <w:sz w:val="24"/>
          <w:szCs w:val="24"/>
          <w:vertAlign w:val="superscript"/>
        </w:rPr>
        <w:t>3</w:t>
      </w:r>
      <w:r w:rsidRPr="004C016C">
        <w:rPr>
          <w:sz w:val="24"/>
          <w:szCs w:val="24"/>
        </w:rPr>
        <w:t xml:space="preserve"> მუხლის პირველი პუნქტის „ა“ ქვეპუნქტის, 31</w:t>
      </w:r>
      <w:r w:rsidRPr="004C016C">
        <w:rPr>
          <w:sz w:val="24"/>
          <w:szCs w:val="24"/>
          <w:vertAlign w:val="superscript"/>
        </w:rPr>
        <w:t>5</w:t>
      </w:r>
      <w:r w:rsidRPr="004C016C">
        <w:rPr>
          <w:sz w:val="24"/>
          <w:szCs w:val="24"/>
        </w:rPr>
        <w:t xml:space="preserve"> მუხლის პირველი, მე-3, მე-4 და მე-7 პუნქტების, 31</w:t>
      </w:r>
      <w:r w:rsidRPr="004C016C">
        <w:rPr>
          <w:sz w:val="24"/>
          <w:szCs w:val="24"/>
          <w:vertAlign w:val="superscript"/>
        </w:rPr>
        <w:t>6</w:t>
      </w:r>
      <w:r w:rsidRPr="004C016C">
        <w:rPr>
          <w:sz w:val="24"/>
          <w:szCs w:val="24"/>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0F621504" w14:textId="77777777" w:rsidR="00987D7D" w:rsidRPr="004C016C" w:rsidRDefault="00987D7D" w:rsidP="00987D7D">
      <w:pPr>
        <w:spacing w:after="0" w:line="276" w:lineRule="auto"/>
        <w:ind w:firstLine="360"/>
        <w:jc w:val="both"/>
        <w:rPr>
          <w:sz w:val="24"/>
          <w:szCs w:val="24"/>
        </w:rPr>
      </w:pPr>
    </w:p>
    <w:p w14:paraId="205EE6FE" w14:textId="77777777" w:rsidR="00C05F98" w:rsidRPr="004C016C" w:rsidRDefault="00C05F98" w:rsidP="00987D7D">
      <w:pPr>
        <w:spacing w:after="0" w:line="276" w:lineRule="auto"/>
        <w:ind w:firstLine="360"/>
        <w:jc w:val="center"/>
        <w:rPr>
          <w:sz w:val="24"/>
          <w:szCs w:val="24"/>
        </w:rPr>
      </w:pPr>
      <w:r w:rsidRPr="004C016C">
        <w:rPr>
          <w:b/>
          <w:sz w:val="24"/>
          <w:szCs w:val="24"/>
        </w:rPr>
        <w:t>საქართველოს საკონსტიტუციო სასამართლო</w:t>
      </w:r>
    </w:p>
    <w:p w14:paraId="73D0538B" w14:textId="77777777" w:rsidR="00C05F98" w:rsidRPr="004C016C" w:rsidRDefault="00C05F98" w:rsidP="00987D7D">
      <w:pPr>
        <w:spacing w:after="0" w:line="276" w:lineRule="auto"/>
        <w:ind w:firstLine="360"/>
        <w:jc w:val="center"/>
        <w:rPr>
          <w:sz w:val="24"/>
          <w:szCs w:val="24"/>
        </w:rPr>
      </w:pPr>
      <w:r w:rsidRPr="004C016C">
        <w:rPr>
          <w:b/>
          <w:sz w:val="24"/>
          <w:szCs w:val="24"/>
        </w:rPr>
        <w:t>ა დ გ ე ნ ს:</w:t>
      </w:r>
    </w:p>
    <w:p w14:paraId="25996A27" w14:textId="5A6F8839" w:rsidR="00C05F98" w:rsidRPr="004C016C" w:rsidRDefault="00C05F98" w:rsidP="00987D7D">
      <w:pPr>
        <w:numPr>
          <w:ilvl w:val="0"/>
          <w:numId w:val="4"/>
        </w:numPr>
        <w:tabs>
          <w:tab w:val="clear" w:pos="0"/>
        </w:tabs>
        <w:spacing w:after="0" w:line="276" w:lineRule="auto"/>
        <w:ind w:left="0" w:firstLine="360"/>
        <w:jc w:val="both"/>
        <w:rPr>
          <w:sz w:val="24"/>
          <w:szCs w:val="24"/>
        </w:rPr>
      </w:pPr>
      <w:r w:rsidRPr="004C016C">
        <w:rPr>
          <w:sz w:val="24"/>
          <w:szCs w:val="24"/>
        </w:rPr>
        <w:t>არ იქნეს მიღებული არსებითად განსახილველად კონსტიტუციური სარჩელი №</w:t>
      </w:r>
      <w:r w:rsidR="004842EB" w:rsidRPr="004C016C">
        <w:rPr>
          <w:sz w:val="24"/>
          <w:szCs w:val="24"/>
        </w:rPr>
        <w:t>1461</w:t>
      </w:r>
      <w:r w:rsidRPr="004C016C">
        <w:rPr>
          <w:sz w:val="24"/>
          <w:szCs w:val="24"/>
        </w:rPr>
        <w:t xml:space="preserve"> („</w:t>
      </w:r>
      <w:r w:rsidR="004842EB" w:rsidRPr="004C016C">
        <w:rPr>
          <w:sz w:val="24"/>
          <w:szCs w:val="24"/>
        </w:rPr>
        <w:t>მედეა კვაჭაძე</w:t>
      </w:r>
      <w:r w:rsidR="00943985" w:rsidRPr="004C016C">
        <w:rPr>
          <w:sz w:val="24"/>
          <w:szCs w:val="24"/>
        </w:rPr>
        <w:t xml:space="preserve"> </w:t>
      </w:r>
      <w:r w:rsidR="004842EB" w:rsidRPr="004C016C">
        <w:rPr>
          <w:sz w:val="24"/>
          <w:szCs w:val="24"/>
        </w:rPr>
        <w:t>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Pr="004C016C">
        <w:rPr>
          <w:sz w:val="24"/>
          <w:szCs w:val="24"/>
        </w:rPr>
        <w:t xml:space="preserve"> წინააღმდეგ“).</w:t>
      </w:r>
    </w:p>
    <w:p w14:paraId="098A18F6" w14:textId="77777777" w:rsidR="00C05F98" w:rsidRPr="004C016C" w:rsidRDefault="00C05F98" w:rsidP="00987D7D">
      <w:pPr>
        <w:numPr>
          <w:ilvl w:val="0"/>
          <w:numId w:val="4"/>
        </w:numPr>
        <w:tabs>
          <w:tab w:val="clear" w:pos="0"/>
        </w:tabs>
        <w:spacing w:after="0" w:line="276" w:lineRule="auto"/>
        <w:ind w:left="0" w:firstLine="360"/>
        <w:jc w:val="both"/>
        <w:rPr>
          <w:sz w:val="24"/>
          <w:szCs w:val="24"/>
        </w:rPr>
      </w:pPr>
      <w:r w:rsidRPr="004C016C">
        <w:rPr>
          <w:sz w:val="24"/>
          <w:szCs w:val="24"/>
        </w:rPr>
        <w:t>განჩინება საბოლოოა და გასაჩივრებას ან გადასინჯვას არ ექვემდებარება.</w:t>
      </w:r>
    </w:p>
    <w:p w14:paraId="11EC5117" w14:textId="77777777" w:rsidR="00C05F98" w:rsidRPr="004C016C" w:rsidRDefault="00C05F98" w:rsidP="00987D7D">
      <w:pPr>
        <w:numPr>
          <w:ilvl w:val="0"/>
          <w:numId w:val="4"/>
        </w:numPr>
        <w:tabs>
          <w:tab w:val="clear" w:pos="0"/>
        </w:tabs>
        <w:spacing w:after="0" w:line="276" w:lineRule="auto"/>
        <w:ind w:left="0" w:firstLine="360"/>
        <w:jc w:val="both"/>
        <w:rPr>
          <w:sz w:val="24"/>
          <w:szCs w:val="24"/>
        </w:rPr>
      </w:pPr>
      <w:r w:rsidRPr="004C016C">
        <w:rPr>
          <w:sz w:val="24"/>
          <w:szCs w:val="24"/>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31EF89EA" w14:textId="77777777" w:rsidR="00C05F98" w:rsidRPr="004C016C" w:rsidRDefault="00C05F98" w:rsidP="00987D7D">
      <w:pPr>
        <w:spacing w:after="0" w:line="276" w:lineRule="auto"/>
        <w:ind w:firstLine="360"/>
        <w:jc w:val="both"/>
        <w:rPr>
          <w:sz w:val="24"/>
          <w:szCs w:val="24"/>
        </w:rPr>
      </w:pPr>
    </w:p>
    <w:p w14:paraId="4D8AB671" w14:textId="77777777" w:rsidR="00C05F98" w:rsidRPr="004C016C" w:rsidRDefault="00C05F98" w:rsidP="00987D7D">
      <w:pPr>
        <w:spacing w:after="0" w:line="276" w:lineRule="auto"/>
        <w:ind w:firstLine="360"/>
        <w:jc w:val="both"/>
        <w:rPr>
          <w:sz w:val="24"/>
          <w:szCs w:val="24"/>
        </w:rPr>
      </w:pPr>
    </w:p>
    <w:p w14:paraId="5D85DE1F" w14:textId="40CCF6EC" w:rsidR="00C05F98" w:rsidRDefault="00C05F98" w:rsidP="00987D7D">
      <w:pPr>
        <w:pStyle w:val="ListParagraph"/>
        <w:spacing w:after="0" w:line="276" w:lineRule="auto"/>
        <w:ind w:left="0" w:firstLine="360"/>
        <w:jc w:val="both"/>
        <w:rPr>
          <w:b/>
          <w:sz w:val="24"/>
          <w:szCs w:val="24"/>
        </w:rPr>
      </w:pPr>
      <w:r w:rsidRPr="004C016C">
        <w:rPr>
          <w:b/>
          <w:sz w:val="24"/>
          <w:szCs w:val="24"/>
        </w:rPr>
        <w:t>კოლეგიის წევრები:</w:t>
      </w:r>
    </w:p>
    <w:p w14:paraId="1229859E" w14:textId="77777777" w:rsidR="00987D7D" w:rsidRPr="004C016C" w:rsidRDefault="00987D7D" w:rsidP="00987D7D">
      <w:pPr>
        <w:pStyle w:val="ListParagraph"/>
        <w:spacing w:after="0" w:line="276" w:lineRule="auto"/>
        <w:ind w:left="0" w:firstLine="360"/>
        <w:jc w:val="both"/>
        <w:rPr>
          <w:sz w:val="24"/>
          <w:szCs w:val="24"/>
        </w:rPr>
      </w:pPr>
    </w:p>
    <w:p w14:paraId="73A739A1" w14:textId="77777777" w:rsidR="00C05F98" w:rsidRPr="004C016C" w:rsidRDefault="00C05F98" w:rsidP="00987D7D">
      <w:pPr>
        <w:spacing w:after="0" w:line="276" w:lineRule="auto"/>
        <w:ind w:firstLine="360"/>
        <w:jc w:val="both"/>
        <w:rPr>
          <w:b/>
          <w:sz w:val="24"/>
          <w:szCs w:val="24"/>
        </w:rPr>
      </w:pPr>
    </w:p>
    <w:p w14:paraId="715AC4AE" w14:textId="5E0171CB" w:rsidR="00C05F98" w:rsidRPr="004C016C" w:rsidRDefault="00943985" w:rsidP="00987D7D">
      <w:pPr>
        <w:spacing w:after="0" w:line="276" w:lineRule="auto"/>
        <w:ind w:firstLine="360"/>
        <w:jc w:val="both"/>
        <w:rPr>
          <w:sz w:val="24"/>
          <w:szCs w:val="24"/>
        </w:rPr>
      </w:pPr>
      <w:r w:rsidRPr="004C016C">
        <w:rPr>
          <w:rFonts w:eastAsia="Times New Roman" w:cs="Sylfaen"/>
          <w:b/>
          <w:sz w:val="24"/>
          <w:szCs w:val="24"/>
        </w:rPr>
        <w:t>მერაბ ტურავა</w:t>
      </w:r>
    </w:p>
    <w:p w14:paraId="42383654" w14:textId="5DF7B59E" w:rsidR="00C05F98" w:rsidRDefault="00C05F98" w:rsidP="00987D7D">
      <w:pPr>
        <w:spacing w:after="0" w:line="276" w:lineRule="auto"/>
        <w:ind w:firstLine="360"/>
        <w:jc w:val="both"/>
        <w:rPr>
          <w:rFonts w:eastAsia="Times New Roman" w:cs="Sylfaen"/>
          <w:b/>
          <w:sz w:val="24"/>
          <w:szCs w:val="24"/>
        </w:rPr>
      </w:pPr>
    </w:p>
    <w:p w14:paraId="02FF6996" w14:textId="77777777" w:rsidR="00987D7D" w:rsidRPr="004C016C" w:rsidRDefault="00987D7D" w:rsidP="00987D7D">
      <w:pPr>
        <w:spacing w:after="0" w:line="276" w:lineRule="auto"/>
        <w:ind w:firstLine="360"/>
        <w:jc w:val="both"/>
        <w:rPr>
          <w:rFonts w:eastAsia="Times New Roman" w:cs="Sylfaen"/>
          <w:b/>
          <w:sz w:val="24"/>
          <w:szCs w:val="24"/>
        </w:rPr>
      </w:pPr>
    </w:p>
    <w:p w14:paraId="01891CBF" w14:textId="0683A6F6" w:rsidR="00C05F98" w:rsidRPr="004C016C" w:rsidRDefault="00943985" w:rsidP="00987D7D">
      <w:pPr>
        <w:spacing w:after="0" w:line="276" w:lineRule="auto"/>
        <w:ind w:firstLine="360"/>
        <w:jc w:val="both"/>
        <w:rPr>
          <w:sz w:val="24"/>
          <w:szCs w:val="24"/>
        </w:rPr>
      </w:pPr>
      <w:r w:rsidRPr="004C016C">
        <w:rPr>
          <w:rFonts w:eastAsia="Times New Roman" w:cs="Sylfaen"/>
          <w:b/>
          <w:sz w:val="24"/>
          <w:szCs w:val="24"/>
        </w:rPr>
        <w:t>ევა გოცირიძე</w:t>
      </w:r>
    </w:p>
    <w:p w14:paraId="042071E7" w14:textId="1B824449" w:rsidR="00C05F98" w:rsidRDefault="00C05F98" w:rsidP="00987D7D">
      <w:pPr>
        <w:spacing w:after="0" w:line="276" w:lineRule="auto"/>
        <w:ind w:firstLine="360"/>
        <w:jc w:val="both"/>
        <w:rPr>
          <w:rFonts w:eastAsia="Times New Roman" w:cs="Sylfaen"/>
          <w:b/>
          <w:sz w:val="24"/>
          <w:szCs w:val="24"/>
        </w:rPr>
      </w:pPr>
    </w:p>
    <w:p w14:paraId="6F825F1D" w14:textId="77777777" w:rsidR="00987D7D" w:rsidRPr="004C016C" w:rsidRDefault="00987D7D" w:rsidP="00987D7D">
      <w:pPr>
        <w:spacing w:after="0" w:line="276" w:lineRule="auto"/>
        <w:ind w:firstLine="360"/>
        <w:jc w:val="both"/>
        <w:rPr>
          <w:rFonts w:eastAsia="Times New Roman" w:cs="Sylfaen"/>
          <w:b/>
          <w:sz w:val="24"/>
          <w:szCs w:val="24"/>
        </w:rPr>
      </w:pPr>
    </w:p>
    <w:p w14:paraId="6BBE6C54" w14:textId="6ECDE21F" w:rsidR="00C05F98" w:rsidRPr="004C016C" w:rsidRDefault="00943985" w:rsidP="00987D7D">
      <w:pPr>
        <w:spacing w:after="0" w:line="276" w:lineRule="auto"/>
        <w:ind w:firstLine="360"/>
        <w:jc w:val="both"/>
        <w:rPr>
          <w:rFonts w:eastAsia="Times New Roman" w:cs="Sylfaen"/>
          <w:b/>
          <w:sz w:val="24"/>
          <w:szCs w:val="24"/>
        </w:rPr>
      </w:pPr>
      <w:r w:rsidRPr="004C016C">
        <w:rPr>
          <w:rFonts w:eastAsia="Times New Roman" w:cs="Sylfaen"/>
          <w:b/>
          <w:sz w:val="24"/>
          <w:szCs w:val="24"/>
        </w:rPr>
        <w:t>გიორგი კვერენჩხილაძე</w:t>
      </w:r>
    </w:p>
    <w:p w14:paraId="6B68AD2E" w14:textId="7787CE06" w:rsidR="008A0F1E" w:rsidRDefault="008A0F1E" w:rsidP="00987D7D">
      <w:pPr>
        <w:spacing w:after="0" w:line="276" w:lineRule="auto"/>
        <w:ind w:firstLine="360"/>
        <w:jc w:val="both"/>
        <w:rPr>
          <w:rFonts w:eastAsia="Times New Roman" w:cs="Sylfaen"/>
          <w:b/>
          <w:sz w:val="24"/>
          <w:szCs w:val="24"/>
        </w:rPr>
      </w:pPr>
    </w:p>
    <w:p w14:paraId="2FF7AB00" w14:textId="77777777" w:rsidR="00987D7D" w:rsidRPr="004C016C" w:rsidRDefault="00987D7D" w:rsidP="00987D7D">
      <w:pPr>
        <w:spacing w:after="0" w:line="276" w:lineRule="auto"/>
        <w:ind w:firstLine="360"/>
        <w:jc w:val="both"/>
        <w:rPr>
          <w:rFonts w:eastAsia="Times New Roman" w:cs="Sylfaen"/>
          <w:b/>
          <w:sz w:val="24"/>
          <w:szCs w:val="24"/>
        </w:rPr>
      </w:pPr>
    </w:p>
    <w:p w14:paraId="228C5987" w14:textId="7E35583D" w:rsidR="00987D7D" w:rsidRPr="00FE4FB8" w:rsidRDefault="008A0F1E" w:rsidP="00FE4FB8">
      <w:pPr>
        <w:spacing w:after="0" w:line="276" w:lineRule="auto"/>
        <w:ind w:firstLine="360"/>
        <w:jc w:val="both"/>
        <w:rPr>
          <w:rFonts w:eastAsia="Times New Roman" w:cs="Sylfaen"/>
          <w:b/>
          <w:sz w:val="24"/>
          <w:szCs w:val="24"/>
        </w:rPr>
      </w:pPr>
      <w:r w:rsidRPr="004C016C">
        <w:rPr>
          <w:rFonts w:eastAsia="Times New Roman" w:cs="Sylfaen"/>
          <w:b/>
          <w:sz w:val="24"/>
          <w:szCs w:val="24"/>
        </w:rPr>
        <w:t>ხვიჩა კიკილაშვილი</w:t>
      </w:r>
    </w:p>
    <w:p w14:paraId="168DCFC7" w14:textId="77777777" w:rsidR="00987D7D" w:rsidRPr="00987D7D" w:rsidRDefault="00987D7D" w:rsidP="00FE4FB8">
      <w:pPr>
        <w:rPr>
          <w:sz w:val="24"/>
          <w:szCs w:val="24"/>
        </w:rPr>
      </w:pPr>
    </w:p>
    <w:sectPr w:rsidR="00987D7D" w:rsidRPr="00987D7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D316" w14:textId="77777777" w:rsidR="00835BDA" w:rsidRDefault="00835BDA" w:rsidP="00D16583">
      <w:pPr>
        <w:spacing w:after="0" w:line="240" w:lineRule="auto"/>
      </w:pPr>
      <w:r>
        <w:separator/>
      </w:r>
    </w:p>
  </w:endnote>
  <w:endnote w:type="continuationSeparator" w:id="0">
    <w:p w14:paraId="23C9C150" w14:textId="77777777" w:rsidR="00835BDA" w:rsidRDefault="00835BDA" w:rsidP="00D1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JP Regular">
    <w:charset w:val="01"/>
    <w:family w:val="auto"/>
    <w:pitch w:val="variable"/>
  </w:font>
  <w:font w:name="FreeSans">
    <w:altName w:val="Calibri"/>
    <w:charset w:val="01"/>
    <w:family w:val="auto"/>
    <w:pitch w:val="variable"/>
  </w:font>
  <w:font w:name="AcadNusx">
    <w:altName w:val="Calibri"/>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147226"/>
      <w:docPartObj>
        <w:docPartGallery w:val="Page Numbers (Bottom of Page)"/>
        <w:docPartUnique/>
      </w:docPartObj>
    </w:sdtPr>
    <w:sdtEndPr>
      <w:rPr>
        <w:noProof/>
      </w:rPr>
    </w:sdtEndPr>
    <w:sdtContent>
      <w:p w14:paraId="7BA78860" w14:textId="7A28E3ED" w:rsidR="00BB6B44" w:rsidRDefault="00BB6B44">
        <w:pPr>
          <w:pStyle w:val="Footer"/>
          <w:jc w:val="right"/>
        </w:pPr>
        <w:r>
          <w:fldChar w:fldCharType="begin"/>
        </w:r>
        <w:r>
          <w:instrText xml:space="preserve"> PAGE   \* MERGEFORMAT </w:instrText>
        </w:r>
        <w:r>
          <w:fldChar w:fldCharType="separate"/>
        </w:r>
        <w:r w:rsidR="00E528DF">
          <w:rPr>
            <w:noProof/>
          </w:rPr>
          <w:t>9</w:t>
        </w:r>
        <w:r>
          <w:rPr>
            <w:noProof/>
          </w:rPr>
          <w:fldChar w:fldCharType="end"/>
        </w:r>
      </w:p>
    </w:sdtContent>
  </w:sdt>
  <w:p w14:paraId="67E316B1" w14:textId="77777777" w:rsidR="000F4148" w:rsidRDefault="000F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A7A3" w14:textId="77777777" w:rsidR="00835BDA" w:rsidRDefault="00835BDA" w:rsidP="00D16583">
      <w:pPr>
        <w:spacing w:after="0" w:line="240" w:lineRule="auto"/>
      </w:pPr>
      <w:r>
        <w:separator/>
      </w:r>
    </w:p>
  </w:footnote>
  <w:footnote w:type="continuationSeparator" w:id="0">
    <w:p w14:paraId="4CA2C82C" w14:textId="77777777" w:rsidR="00835BDA" w:rsidRDefault="00835BDA" w:rsidP="00D16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EDE1E0C"/>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1170" w:hanging="360"/>
      </w:pPr>
      <w:rPr>
        <w:rFonts w:hint="default"/>
        <w:b w:val="0"/>
        <w:sz w:val="24"/>
        <w:szCs w:val="24"/>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ascii="Sylfaen" w:eastAsia="Sylfaen" w:hAnsi="Sylfaen" w:cs="Sylfaen"/>
        <w:sz w:val="24"/>
        <w:szCs w:val="24"/>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141"/>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C"/>
    <w:rsid w:val="000076CE"/>
    <w:rsid w:val="00012C29"/>
    <w:rsid w:val="000364E3"/>
    <w:rsid w:val="000400F7"/>
    <w:rsid w:val="0004124F"/>
    <w:rsid w:val="000442E2"/>
    <w:rsid w:val="00062178"/>
    <w:rsid w:val="00065933"/>
    <w:rsid w:val="000A135A"/>
    <w:rsid w:val="000B5CF2"/>
    <w:rsid w:val="000B7FFC"/>
    <w:rsid w:val="000C68B7"/>
    <w:rsid w:val="000E332C"/>
    <w:rsid w:val="000E7719"/>
    <w:rsid w:val="000F386E"/>
    <w:rsid w:val="000F4148"/>
    <w:rsid w:val="000F768A"/>
    <w:rsid w:val="00130EAF"/>
    <w:rsid w:val="001442D4"/>
    <w:rsid w:val="00146F47"/>
    <w:rsid w:val="001533DE"/>
    <w:rsid w:val="00156029"/>
    <w:rsid w:val="00183AA2"/>
    <w:rsid w:val="00194716"/>
    <w:rsid w:val="001D0333"/>
    <w:rsid w:val="001D0F36"/>
    <w:rsid w:val="001E02D8"/>
    <w:rsid w:val="001E6D89"/>
    <w:rsid w:val="001F1B57"/>
    <w:rsid w:val="001F2000"/>
    <w:rsid w:val="00214F8D"/>
    <w:rsid w:val="00221782"/>
    <w:rsid w:val="00225041"/>
    <w:rsid w:val="0022704C"/>
    <w:rsid w:val="00235CE6"/>
    <w:rsid w:val="002442AC"/>
    <w:rsid w:val="00245AC7"/>
    <w:rsid w:val="00265C06"/>
    <w:rsid w:val="002666B2"/>
    <w:rsid w:val="002718BB"/>
    <w:rsid w:val="002824ED"/>
    <w:rsid w:val="0028331B"/>
    <w:rsid w:val="00294393"/>
    <w:rsid w:val="002B00F3"/>
    <w:rsid w:val="002C2ED9"/>
    <w:rsid w:val="002E414D"/>
    <w:rsid w:val="002E59D2"/>
    <w:rsid w:val="002F0593"/>
    <w:rsid w:val="002F3079"/>
    <w:rsid w:val="002F6ED6"/>
    <w:rsid w:val="00315A48"/>
    <w:rsid w:val="00324F84"/>
    <w:rsid w:val="003431CC"/>
    <w:rsid w:val="00352E33"/>
    <w:rsid w:val="0035670A"/>
    <w:rsid w:val="00377F45"/>
    <w:rsid w:val="00387CC9"/>
    <w:rsid w:val="00397650"/>
    <w:rsid w:val="003B666F"/>
    <w:rsid w:val="003E0AD6"/>
    <w:rsid w:val="003E4651"/>
    <w:rsid w:val="00407AF5"/>
    <w:rsid w:val="00424E5C"/>
    <w:rsid w:val="0042514E"/>
    <w:rsid w:val="00427253"/>
    <w:rsid w:val="00435B69"/>
    <w:rsid w:val="00455A4C"/>
    <w:rsid w:val="0046661B"/>
    <w:rsid w:val="00467ED5"/>
    <w:rsid w:val="00475679"/>
    <w:rsid w:val="004842EB"/>
    <w:rsid w:val="004871F7"/>
    <w:rsid w:val="004930BD"/>
    <w:rsid w:val="004A5C99"/>
    <w:rsid w:val="004B75A6"/>
    <w:rsid w:val="004C016C"/>
    <w:rsid w:val="004D6865"/>
    <w:rsid w:val="004E5198"/>
    <w:rsid w:val="004F7702"/>
    <w:rsid w:val="0050077A"/>
    <w:rsid w:val="00502AF9"/>
    <w:rsid w:val="00512D16"/>
    <w:rsid w:val="00527FBA"/>
    <w:rsid w:val="005419D3"/>
    <w:rsid w:val="00544465"/>
    <w:rsid w:val="00546B3C"/>
    <w:rsid w:val="00562E63"/>
    <w:rsid w:val="0056425B"/>
    <w:rsid w:val="00565191"/>
    <w:rsid w:val="00585501"/>
    <w:rsid w:val="00586FFE"/>
    <w:rsid w:val="005A26B6"/>
    <w:rsid w:val="005B77FD"/>
    <w:rsid w:val="005C0711"/>
    <w:rsid w:val="005D5361"/>
    <w:rsid w:val="005E2D42"/>
    <w:rsid w:val="005F6057"/>
    <w:rsid w:val="00632BBE"/>
    <w:rsid w:val="006364DB"/>
    <w:rsid w:val="006447E7"/>
    <w:rsid w:val="00647E6A"/>
    <w:rsid w:val="00651E94"/>
    <w:rsid w:val="006527AD"/>
    <w:rsid w:val="00667725"/>
    <w:rsid w:val="00673A68"/>
    <w:rsid w:val="006741DB"/>
    <w:rsid w:val="00693821"/>
    <w:rsid w:val="006B5032"/>
    <w:rsid w:val="006C385B"/>
    <w:rsid w:val="006C533B"/>
    <w:rsid w:val="006D34F8"/>
    <w:rsid w:val="0070192D"/>
    <w:rsid w:val="00703D2C"/>
    <w:rsid w:val="00710C89"/>
    <w:rsid w:val="0071206B"/>
    <w:rsid w:val="007238AC"/>
    <w:rsid w:val="007328AF"/>
    <w:rsid w:val="00740F3E"/>
    <w:rsid w:val="00741011"/>
    <w:rsid w:val="00785420"/>
    <w:rsid w:val="0078727C"/>
    <w:rsid w:val="007A5ECD"/>
    <w:rsid w:val="007C03B4"/>
    <w:rsid w:val="007E01E5"/>
    <w:rsid w:val="007E200D"/>
    <w:rsid w:val="007E217C"/>
    <w:rsid w:val="007E52C8"/>
    <w:rsid w:val="008218F6"/>
    <w:rsid w:val="008333DD"/>
    <w:rsid w:val="00835BC2"/>
    <w:rsid w:val="00835BDA"/>
    <w:rsid w:val="00850A57"/>
    <w:rsid w:val="008510AC"/>
    <w:rsid w:val="00861903"/>
    <w:rsid w:val="00862F69"/>
    <w:rsid w:val="00866CC1"/>
    <w:rsid w:val="00883A33"/>
    <w:rsid w:val="00885E84"/>
    <w:rsid w:val="00895DCE"/>
    <w:rsid w:val="008A0F1E"/>
    <w:rsid w:val="008A571F"/>
    <w:rsid w:val="008B50D2"/>
    <w:rsid w:val="008D1070"/>
    <w:rsid w:val="008F7915"/>
    <w:rsid w:val="00906D59"/>
    <w:rsid w:val="009108D3"/>
    <w:rsid w:val="0091761D"/>
    <w:rsid w:val="0092487C"/>
    <w:rsid w:val="00935460"/>
    <w:rsid w:val="009433B1"/>
    <w:rsid w:val="00943985"/>
    <w:rsid w:val="00944B7D"/>
    <w:rsid w:val="009513B0"/>
    <w:rsid w:val="00956F60"/>
    <w:rsid w:val="009835F1"/>
    <w:rsid w:val="00985694"/>
    <w:rsid w:val="00987D7D"/>
    <w:rsid w:val="00993007"/>
    <w:rsid w:val="009A2207"/>
    <w:rsid w:val="009A2BBF"/>
    <w:rsid w:val="009E0EDC"/>
    <w:rsid w:val="009E11E0"/>
    <w:rsid w:val="009E17A6"/>
    <w:rsid w:val="009E585A"/>
    <w:rsid w:val="009F29EF"/>
    <w:rsid w:val="009F4654"/>
    <w:rsid w:val="00A00267"/>
    <w:rsid w:val="00A1273F"/>
    <w:rsid w:val="00A14DF3"/>
    <w:rsid w:val="00A43526"/>
    <w:rsid w:val="00A551F6"/>
    <w:rsid w:val="00A6014B"/>
    <w:rsid w:val="00A644DD"/>
    <w:rsid w:val="00A655D7"/>
    <w:rsid w:val="00A904B4"/>
    <w:rsid w:val="00AA39D1"/>
    <w:rsid w:val="00AD13F2"/>
    <w:rsid w:val="00AD500A"/>
    <w:rsid w:val="00AD5A34"/>
    <w:rsid w:val="00AE07E4"/>
    <w:rsid w:val="00AF4769"/>
    <w:rsid w:val="00AF5661"/>
    <w:rsid w:val="00B04B6A"/>
    <w:rsid w:val="00B242BD"/>
    <w:rsid w:val="00B24F80"/>
    <w:rsid w:val="00B27366"/>
    <w:rsid w:val="00B43334"/>
    <w:rsid w:val="00B50CDE"/>
    <w:rsid w:val="00B602D9"/>
    <w:rsid w:val="00B66229"/>
    <w:rsid w:val="00B77144"/>
    <w:rsid w:val="00B81003"/>
    <w:rsid w:val="00B91B36"/>
    <w:rsid w:val="00BA467A"/>
    <w:rsid w:val="00BA5471"/>
    <w:rsid w:val="00BA64A4"/>
    <w:rsid w:val="00BB5328"/>
    <w:rsid w:val="00BB6B44"/>
    <w:rsid w:val="00BC4B9B"/>
    <w:rsid w:val="00BD35D4"/>
    <w:rsid w:val="00BD3C2B"/>
    <w:rsid w:val="00BE54CE"/>
    <w:rsid w:val="00BF55ED"/>
    <w:rsid w:val="00C00E3A"/>
    <w:rsid w:val="00C05F98"/>
    <w:rsid w:val="00C06EDE"/>
    <w:rsid w:val="00C11D53"/>
    <w:rsid w:val="00C17FCD"/>
    <w:rsid w:val="00C20D8E"/>
    <w:rsid w:val="00C36F83"/>
    <w:rsid w:val="00C422E0"/>
    <w:rsid w:val="00C4665F"/>
    <w:rsid w:val="00C60BD9"/>
    <w:rsid w:val="00C61409"/>
    <w:rsid w:val="00C76B17"/>
    <w:rsid w:val="00C85B16"/>
    <w:rsid w:val="00CB44F6"/>
    <w:rsid w:val="00CE67D2"/>
    <w:rsid w:val="00CF2736"/>
    <w:rsid w:val="00CF3A1D"/>
    <w:rsid w:val="00D0011C"/>
    <w:rsid w:val="00D16583"/>
    <w:rsid w:val="00D176AB"/>
    <w:rsid w:val="00D34386"/>
    <w:rsid w:val="00D378B3"/>
    <w:rsid w:val="00D55481"/>
    <w:rsid w:val="00D70DE3"/>
    <w:rsid w:val="00D73C65"/>
    <w:rsid w:val="00D74538"/>
    <w:rsid w:val="00D86710"/>
    <w:rsid w:val="00D9126C"/>
    <w:rsid w:val="00D970EF"/>
    <w:rsid w:val="00D97667"/>
    <w:rsid w:val="00DA7225"/>
    <w:rsid w:val="00DC45BE"/>
    <w:rsid w:val="00DE1A0E"/>
    <w:rsid w:val="00DF1A4A"/>
    <w:rsid w:val="00E15BED"/>
    <w:rsid w:val="00E17A65"/>
    <w:rsid w:val="00E23754"/>
    <w:rsid w:val="00E26986"/>
    <w:rsid w:val="00E331C0"/>
    <w:rsid w:val="00E365E7"/>
    <w:rsid w:val="00E40175"/>
    <w:rsid w:val="00E4269D"/>
    <w:rsid w:val="00E458E9"/>
    <w:rsid w:val="00E47EBF"/>
    <w:rsid w:val="00E528DF"/>
    <w:rsid w:val="00E545C0"/>
    <w:rsid w:val="00E716D0"/>
    <w:rsid w:val="00E9321D"/>
    <w:rsid w:val="00E93A26"/>
    <w:rsid w:val="00EA27A5"/>
    <w:rsid w:val="00EB2A3E"/>
    <w:rsid w:val="00EB358A"/>
    <w:rsid w:val="00EC091D"/>
    <w:rsid w:val="00EC0A2F"/>
    <w:rsid w:val="00EC0B63"/>
    <w:rsid w:val="00EC253E"/>
    <w:rsid w:val="00EC581A"/>
    <w:rsid w:val="00EC6D50"/>
    <w:rsid w:val="00EE2174"/>
    <w:rsid w:val="00EE2695"/>
    <w:rsid w:val="00EE62B1"/>
    <w:rsid w:val="00F0052C"/>
    <w:rsid w:val="00F23792"/>
    <w:rsid w:val="00F24472"/>
    <w:rsid w:val="00F41663"/>
    <w:rsid w:val="00F474EF"/>
    <w:rsid w:val="00F50723"/>
    <w:rsid w:val="00F64611"/>
    <w:rsid w:val="00F713C8"/>
    <w:rsid w:val="00FC0490"/>
    <w:rsid w:val="00FC5BEA"/>
    <w:rsid w:val="00FC68AC"/>
    <w:rsid w:val="00FD3023"/>
    <w:rsid w:val="00FD3E30"/>
    <w:rsid w:val="00FE4FB8"/>
    <w:rsid w:val="00FE5436"/>
    <w:rsid w:val="00FF40AC"/>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E64F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Sylfaen" w:eastAsia="Sylfaen" w:hAnsi="Sylfaen"/>
      <w:sz w:val="22"/>
      <w:szCs w:val="22"/>
      <w:lang w:val="ka-GE" w:eastAsia="zh-CN"/>
    </w:rPr>
  </w:style>
  <w:style w:type="paragraph" w:styleId="Heading1">
    <w:name w:val="heading 1"/>
    <w:basedOn w:val="Normal"/>
    <w:next w:val="Normal"/>
    <w:qFormat/>
    <w:rsid w:val="00F50723"/>
    <w:pPr>
      <w:keepNext/>
      <w:keepLines/>
      <w:numPr>
        <w:numId w:val="1"/>
      </w:numPr>
      <w:spacing w:after="0" w:line="276" w:lineRule="auto"/>
      <w:jc w:val="center"/>
      <w:outlineLvl w:val="0"/>
    </w:pPr>
    <w:rPr>
      <w:rFonts w:eastAsia="Times New Roman" w:cs="Sylfae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lfaen" w:eastAsia="Sylfaen" w:hAnsi="Sylfaen" w:cs="Sylfae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Heading1Char">
    <w:name w:val="Heading 1 Char"/>
    <w:rPr>
      <w:rFonts w:ascii="Calibri Light" w:eastAsia="Times New Roman" w:hAnsi="Calibri Light" w:cs="Times New Roman"/>
      <w:color w:val="2E74B5"/>
      <w:sz w:val="32"/>
      <w:szCs w:val="32"/>
    </w:rPr>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keepNext/>
      <w:spacing w:before="240" w:after="120"/>
    </w:pPr>
    <w:rPr>
      <w:rFonts w:ascii="Liberation Sans" w:eastAsia="Noto Sans CJK JP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D16583"/>
    <w:pPr>
      <w:tabs>
        <w:tab w:val="center" w:pos="4844"/>
        <w:tab w:val="right" w:pos="9689"/>
      </w:tabs>
    </w:pPr>
  </w:style>
  <w:style w:type="character" w:customStyle="1" w:styleId="HeaderChar">
    <w:name w:val="Header Char"/>
    <w:link w:val="Header"/>
    <w:uiPriority w:val="99"/>
    <w:rsid w:val="00D16583"/>
    <w:rPr>
      <w:rFonts w:ascii="Sylfaen" w:eastAsia="Sylfaen" w:hAnsi="Sylfaen"/>
      <w:sz w:val="22"/>
      <w:szCs w:val="22"/>
      <w:lang w:val="ka-GE" w:eastAsia="zh-CN"/>
    </w:rPr>
  </w:style>
  <w:style w:type="paragraph" w:styleId="Footer">
    <w:name w:val="footer"/>
    <w:basedOn w:val="Normal"/>
    <w:link w:val="FooterChar"/>
    <w:uiPriority w:val="99"/>
    <w:unhideWhenUsed/>
    <w:rsid w:val="00D16583"/>
    <w:pPr>
      <w:tabs>
        <w:tab w:val="center" w:pos="4844"/>
        <w:tab w:val="right" w:pos="9689"/>
      </w:tabs>
    </w:pPr>
  </w:style>
  <w:style w:type="character" w:customStyle="1" w:styleId="FooterChar">
    <w:name w:val="Footer Char"/>
    <w:link w:val="Footer"/>
    <w:uiPriority w:val="99"/>
    <w:rsid w:val="00D16583"/>
    <w:rPr>
      <w:rFonts w:ascii="Sylfaen" w:eastAsia="Sylfaen" w:hAnsi="Sylfaen"/>
      <w:sz w:val="22"/>
      <w:szCs w:val="22"/>
      <w:lang w:val="ka-GE" w:eastAsia="zh-CN"/>
    </w:rPr>
  </w:style>
  <w:style w:type="character" w:styleId="CommentReference">
    <w:name w:val="annotation reference"/>
    <w:basedOn w:val="DefaultParagraphFont"/>
    <w:uiPriority w:val="99"/>
    <w:semiHidden/>
    <w:unhideWhenUsed/>
    <w:rsid w:val="0071206B"/>
    <w:rPr>
      <w:sz w:val="16"/>
      <w:szCs w:val="16"/>
    </w:rPr>
  </w:style>
  <w:style w:type="paragraph" w:styleId="CommentText">
    <w:name w:val="annotation text"/>
    <w:basedOn w:val="Normal"/>
    <w:link w:val="CommentTextChar"/>
    <w:uiPriority w:val="99"/>
    <w:semiHidden/>
    <w:unhideWhenUsed/>
    <w:rsid w:val="0071206B"/>
    <w:pPr>
      <w:spacing w:line="240" w:lineRule="auto"/>
    </w:pPr>
    <w:rPr>
      <w:sz w:val="20"/>
      <w:szCs w:val="20"/>
    </w:rPr>
  </w:style>
  <w:style w:type="character" w:customStyle="1" w:styleId="CommentTextChar">
    <w:name w:val="Comment Text Char"/>
    <w:basedOn w:val="DefaultParagraphFont"/>
    <w:link w:val="CommentText"/>
    <w:uiPriority w:val="99"/>
    <w:semiHidden/>
    <w:rsid w:val="0071206B"/>
    <w:rPr>
      <w:rFonts w:ascii="Sylfaen" w:eastAsia="Sylfaen" w:hAnsi="Sylfaen"/>
      <w:lang w:val="ka-GE" w:eastAsia="zh-CN"/>
    </w:rPr>
  </w:style>
  <w:style w:type="paragraph" w:styleId="CommentSubject">
    <w:name w:val="annotation subject"/>
    <w:basedOn w:val="CommentText"/>
    <w:next w:val="CommentText"/>
    <w:link w:val="CommentSubjectChar"/>
    <w:uiPriority w:val="99"/>
    <w:semiHidden/>
    <w:unhideWhenUsed/>
    <w:rsid w:val="0071206B"/>
    <w:rPr>
      <w:b/>
      <w:bCs/>
    </w:rPr>
  </w:style>
  <w:style w:type="character" w:customStyle="1" w:styleId="CommentSubjectChar">
    <w:name w:val="Comment Subject Char"/>
    <w:basedOn w:val="CommentTextChar"/>
    <w:link w:val="CommentSubject"/>
    <w:uiPriority w:val="99"/>
    <w:semiHidden/>
    <w:rsid w:val="0071206B"/>
    <w:rPr>
      <w:rFonts w:ascii="Sylfaen" w:eastAsia="Sylfaen" w:hAnsi="Sylfaen"/>
      <w:b/>
      <w:bCs/>
      <w:lang w:val="ka-G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5487">
      <w:bodyDiv w:val="1"/>
      <w:marLeft w:val="0"/>
      <w:marRight w:val="0"/>
      <w:marTop w:val="0"/>
      <w:marBottom w:val="0"/>
      <w:divBdr>
        <w:top w:val="none" w:sz="0" w:space="0" w:color="auto"/>
        <w:left w:val="none" w:sz="0" w:space="0" w:color="auto"/>
        <w:bottom w:val="none" w:sz="0" w:space="0" w:color="auto"/>
        <w:right w:val="none" w:sz="0" w:space="0" w:color="auto"/>
      </w:divBdr>
    </w:div>
    <w:div w:id="602882465">
      <w:bodyDiv w:val="1"/>
      <w:marLeft w:val="0"/>
      <w:marRight w:val="0"/>
      <w:marTop w:val="0"/>
      <w:marBottom w:val="0"/>
      <w:divBdr>
        <w:top w:val="none" w:sz="0" w:space="0" w:color="auto"/>
        <w:left w:val="none" w:sz="0" w:space="0" w:color="auto"/>
        <w:bottom w:val="none" w:sz="0" w:space="0" w:color="auto"/>
        <w:right w:val="none" w:sz="0" w:space="0" w:color="auto"/>
      </w:divBdr>
    </w:div>
    <w:div w:id="674303489">
      <w:bodyDiv w:val="1"/>
      <w:marLeft w:val="0"/>
      <w:marRight w:val="0"/>
      <w:marTop w:val="0"/>
      <w:marBottom w:val="0"/>
      <w:divBdr>
        <w:top w:val="none" w:sz="0" w:space="0" w:color="auto"/>
        <w:left w:val="none" w:sz="0" w:space="0" w:color="auto"/>
        <w:bottom w:val="none" w:sz="0" w:space="0" w:color="auto"/>
        <w:right w:val="none" w:sz="0" w:space="0" w:color="auto"/>
      </w:divBdr>
    </w:div>
    <w:div w:id="722364360">
      <w:bodyDiv w:val="1"/>
      <w:marLeft w:val="0"/>
      <w:marRight w:val="0"/>
      <w:marTop w:val="0"/>
      <w:marBottom w:val="0"/>
      <w:divBdr>
        <w:top w:val="none" w:sz="0" w:space="0" w:color="auto"/>
        <w:left w:val="none" w:sz="0" w:space="0" w:color="auto"/>
        <w:bottom w:val="none" w:sz="0" w:space="0" w:color="auto"/>
        <w:right w:val="none" w:sz="0" w:space="0" w:color="auto"/>
      </w:divBdr>
    </w:div>
    <w:div w:id="1327704594">
      <w:bodyDiv w:val="1"/>
      <w:marLeft w:val="0"/>
      <w:marRight w:val="0"/>
      <w:marTop w:val="0"/>
      <w:marBottom w:val="0"/>
      <w:divBdr>
        <w:top w:val="none" w:sz="0" w:space="0" w:color="auto"/>
        <w:left w:val="none" w:sz="0" w:space="0" w:color="auto"/>
        <w:bottom w:val="none" w:sz="0" w:space="0" w:color="auto"/>
        <w:right w:val="none" w:sz="0" w:space="0" w:color="auto"/>
      </w:divBdr>
    </w:div>
    <w:div w:id="2051496260">
      <w:bodyDiv w:val="1"/>
      <w:marLeft w:val="0"/>
      <w:marRight w:val="0"/>
      <w:marTop w:val="0"/>
      <w:marBottom w:val="0"/>
      <w:divBdr>
        <w:top w:val="none" w:sz="0" w:space="0" w:color="auto"/>
        <w:left w:val="none" w:sz="0" w:space="0" w:color="auto"/>
        <w:bottom w:val="none" w:sz="0" w:space="0" w:color="auto"/>
        <w:right w:val="none" w:sz="0" w:space="0" w:color="auto"/>
      </w:divBdr>
    </w:div>
    <w:div w:id="21389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F433-F8CD-4040-8E18-98DE000F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2020-04-16T10:13:00Z</dcterms:created>
  <dcterms:modified xsi:type="dcterms:W3CDTF">2020-05-11T15:32:00Z</dcterms:modified>
</cp:coreProperties>
</file>