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D4AC9" w14:textId="77777777" w:rsidR="0008178A" w:rsidRPr="00B414EB" w:rsidRDefault="0008178A" w:rsidP="00990AE7">
      <w:pPr>
        <w:spacing w:after="0" w:line="276" w:lineRule="auto"/>
        <w:ind w:right="9" w:firstLine="360"/>
        <w:jc w:val="center"/>
        <w:rPr>
          <w:rFonts w:ascii="Sylfaen" w:hAnsi="Sylfaen"/>
          <w:b/>
          <w:sz w:val="24"/>
          <w:szCs w:val="24"/>
          <w:lang w:val="ka-GE"/>
        </w:rPr>
      </w:pPr>
    </w:p>
    <w:p w14:paraId="677ACF05" w14:textId="77777777" w:rsidR="0008178A" w:rsidRPr="00B414EB" w:rsidRDefault="0008178A" w:rsidP="00990AE7">
      <w:pPr>
        <w:spacing w:after="0" w:line="276" w:lineRule="auto"/>
        <w:ind w:firstLine="360"/>
        <w:rPr>
          <w:rFonts w:ascii="Sylfaen" w:hAnsi="Sylfaen"/>
          <w:b/>
          <w:sz w:val="24"/>
          <w:szCs w:val="24"/>
          <w:lang w:val="ka-GE"/>
        </w:rPr>
      </w:pPr>
    </w:p>
    <w:p w14:paraId="6D64D006" w14:textId="77777777" w:rsidR="0008178A" w:rsidRPr="00B414EB" w:rsidRDefault="0008178A" w:rsidP="00990AE7">
      <w:pPr>
        <w:spacing w:after="0" w:line="276" w:lineRule="auto"/>
        <w:ind w:firstLine="360"/>
        <w:rPr>
          <w:rFonts w:ascii="Sylfaen" w:hAnsi="Sylfaen"/>
          <w:b/>
          <w:sz w:val="24"/>
          <w:szCs w:val="24"/>
          <w:lang w:val="ka-GE"/>
        </w:rPr>
      </w:pPr>
    </w:p>
    <w:p w14:paraId="4F8D74E2" w14:textId="77777777" w:rsidR="0008178A" w:rsidRPr="00B414EB" w:rsidRDefault="0008178A" w:rsidP="00990AE7">
      <w:pPr>
        <w:spacing w:after="0" w:line="276" w:lineRule="auto"/>
        <w:ind w:firstLine="360"/>
        <w:rPr>
          <w:rFonts w:ascii="Sylfaen" w:hAnsi="Sylfaen"/>
          <w:b/>
          <w:sz w:val="24"/>
          <w:szCs w:val="24"/>
          <w:lang w:val="ka-GE"/>
        </w:rPr>
      </w:pPr>
    </w:p>
    <w:p w14:paraId="00C9E1F0" w14:textId="77777777" w:rsidR="0008178A" w:rsidRPr="00B414EB" w:rsidRDefault="0008178A" w:rsidP="00990AE7">
      <w:pPr>
        <w:spacing w:after="0" w:line="276" w:lineRule="auto"/>
        <w:ind w:firstLine="360"/>
        <w:rPr>
          <w:rFonts w:ascii="Sylfaen" w:hAnsi="Sylfaen"/>
          <w:b/>
          <w:sz w:val="24"/>
          <w:szCs w:val="24"/>
          <w:lang w:val="ka-GE"/>
        </w:rPr>
      </w:pPr>
    </w:p>
    <w:p w14:paraId="5BED73E0" w14:textId="77777777" w:rsidR="0008178A" w:rsidRPr="00B414EB" w:rsidRDefault="0008178A" w:rsidP="00990AE7">
      <w:pPr>
        <w:spacing w:after="0" w:line="276" w:lineRule="auto"/>
        <w:ind w:firstLine="360"/>
        <w:rPr>
          <w:rFonts w:ascii="Sylfaen" w:hAnsi="Sylfaen"/>
          <w:b/>
          <w:sz w:val="24"/>
          <w:szCs w:val="24"/>
          <w:lang w:val="ka-GE"/>
        </w:rPr>
      </w:pPr>
    </w:p>
    <w:p w14:paraId="3F83415A" w14:textId="1548BFAC" w:rsidR="0008178A" w:rsidRDefault="0008178A" w:rsidP="00990AE7">
      <w:pPr>
        <w:spacing w:after="0" w:line="276" w:lineRule="auto"/>
        <w:ind w:firstLine="360"/>
        <w:jc w:val="both"/>
        <w:rPr>
          <w:rFonts w:ascii="Sylfaen" w:hAnsi="Sylfaen"/>
          <w:b/>
          <w:sz w:val="24"/>
          <w:szCs w:val="24"/>
          <w:lang w:val="ka-GE"/>
        </w:rPr>
      </w:pPr>
    </w:p>
    <w:p w14:paraId="22EDDE29" w14:textId="1A7098F9" w:rsidR="001A3E81" w:rsidRDefault="001A3E81" w:rsidP="00990AE7">
      <w:pPr>
        <w:spacing w:after="0" w:line="276" w:lineRule="auto"/>
        <w:ind w:firstLine="360"/>
        <w:jc w:val="both"/>
        <w:rPr>
          <w:rFonts w:ascii="Sylfaen" w:hAnsi="Sylfaen"/>
          <w:b/>
          <w:sz w:val="24"/>
          <w:szCs w:val="24"/>
          <w:lang w:val="ka-GE"/>
        </w:rPr>
      </w:pPr>
    </w:p>
    <w:p w14:paraId="6CA94645" w14:textId="34F9BFA6" w:rsidR="001A3E81" w:rsidRDefault="001A3E81" w:rsidP="00990AE7">
      <w:pPr>
        <w:spacing w:after="0" w:line="276" w:lineRule="auto"/>
        <w:ind w:firstLine="360"/>
        <w:jc w:val="both"/>
        <w:rPr>
          <w:rFonts w:ascii="Sylfaen" w:hAnsi="Sylfaen"/>
          <w:b/>
          <w:sz w:val="24"/>
          <w:szCs w:val="24"/>
          <w:lang w:val="ka-GE"/>
        </w:rPr>
      </w:pPr>
    </w:p>
    <w:p w14:paraId="6C3A236F" w14:textId="77777777" w:rsidR="001A3E81" w:rsidRPr="00B414EB" w:rsidRDefault="001A3E81" w:rsidP="00990AE7">
      <w:pPr>
        <w:spacing w:after="0" w:line="276" w:lineRule="auto"/>
        <w:ind w:firstLine="360"/>
        <w:jc w:val="both"/>
        <w:rPr>
          <w:rFonts w:ascii="Sylfaen" w:hAnsi="Sylfaen"/>
          <w:b/>
          <w:sz w:val="24"/>
          <w:szCs w:val="24"/>
          <w:lang w:val="ka-GE"/>
        </w:rPr>
      </w:pPr>
    </w:p>
    <w:p w14:paraId="296EEAFF" w14:textId="77777777" w:rsidR="0008178A" w:rsidRPr="00B414EB" w:rsidRDefault="0008178A" w:rsidP="00990AE7">
      <w:pPr>
        <w:spacing w:after="0" w:line="276" w:lineRule="auto"/>
        <w:ind w:firstLine="360"/>
        <w:jc w:val="both"/>
        <w:rPr>
          <w:rFonts w:ascii="Sylfaen" w:hAnsi="Sylfaen"/>
          <w:b/>
          <w:sz w:val="24"/>
          <w:szCs w:val="24"/>
          <w:lang w:val="ka-GE"/>
        </w:rPr>
      </w:pPr>
    </w:p>
    <w:p w14:paraId="1F39EF30" w14:textId="77777777" w:rsidR="0008178A" w:rsidRPr="00B414EB" w:rsidRDefault="0008178A" w:rsidP="00990AE7">
      <w:pPr>
        <w:spacing w:after="0" w:line="276" w:lineRule="auto"/>
        <w:ind w:firstLine="360"/>
        <w:jc w:val="both"/>
        <w:rPr>
          <w:rFonts w:ascii="Sylfaen" w:hAnsi="Sylfaen"/>
          <w:b/>
          <w:sz w:val="24"/>
          <w:szCs w:val="24"/>
          <w:lang w:val="ka-GE"/>
        </w:rPr>
      </w:pPr>
    </w:p>
    <w:p w14:paraId="0C99C0E8" w14:textId="4AD8104B" w:rsidR="0008178A" w:rsidRPr="00F425CC" w:rsidRDefault="00F425CC" w:rsidP="00990AE7">
      <w:pPr>
        <w:spacing w:after="0" w:line="276" w:lineRule="auto"/>
        <w:ind w:firstLine="360"/>
        <w:jc w:val="both"/>
        <w:rPr>
          <w:rFonts w:ascii="Sylfaen" w:hAnsi="Sylfaen"/>
          <w:b/>
          <w:sz w:val="24"/>
          <w:szCs w:val="24"/>
          <w:lang w:val="ka-GE"/>
        </w:rPr>
      </w:pPr>
      <w:r>
        <w:rPr>
          <w:rFonts w:ascii="Sylfaen" w:hAnsi="Sylfaen"/>
          <w:b/>
          <w:sz w:val="24"/>
          <w:szCs w:val="24"/>
          <w:lang w:val="ka-GE"/>
        </w:rPr>
        <w:t>№3/</w:t>
      </w:r>
      <w:r>
        <w:rPr>
          <w:rFonts w:ascii="Sylfaen" w:hAnsi="Sylfaen"/>
          <w:b/>
          <w:sz w:val="24"/>
          <w:szCs w:val="24"/>
        </w:rPr>
        <w:t>2</w:t>
      </w:r>
      <w:r w:rsidR="0008178A" w:rsidRPr="00B95CC5">
        <w:rPr>
          <w:rFonts w:ascii="Sylfaen" w:hAnsi="Sylfaen"/>
          <w:b/>
          <w:sz w:val="24"/>
          <w:szCs w:val="24"/>
          <w:lang w:val="ka-GE"/>
        </w:rPr>
        <w:t xml:space="preserve">/767,1272                             </w:t>
      </w:r>
      <w:r w:rsidR="00791240">
        <w:rPr>
          <w:rFonts w:ascii="Sylfaen" w:hAnsi="Sylfaen"/>
          <w:b/>
          <w:sz w:val="24"/>
          <w:szCs w:val="24"/>
          <w:lang w:val="ka-GE"/>
        </w:rPr>
        <w:t xml:space="preserve">                   </w:t>
      </w:r>
      <w:r w:rsidR="00A725AA">
        <w:rPr>
          <w:rFonts w:ascii="Sylfaen" w:hAnsi="Sylfaen"/>
          <w:b/>
          <w:sz w:val="24"/>
          <w:szCs w:val="24"/>
          <w:lang w:val="ka-GE"/>
        </w:rPr>
        <w:t xml:space="preserve">  </w:t>
      </w:r>
      <w:r>
        <w:rPr>
          <w:rFonts w:ascii="Sylfaen" w:hAnsi="Sylfaen"/>
          <w:b/>
          <w:sz w:val="24"/>
          <w:szCs w:val="24"/>
          <w:lang w:val="ka-GE"/>
        </w:rPr>
        <w:t xml:space="preserve">    </w:t>
      </w:r>
      <w:r w:rsidR="0008178A" w:rsidRPr="00B95CC5">
        <w:rPr>
          <w:rFonts w:ascii="Sylfaen" w:hAnsi="Sylfaen" w:cs="Sylfaen"/>
          <w:b/>
          <w:sz w:val="24"/>
          <w:szCs w:val="24"/>
          <w:lang w:val="ka-GE"/>
        </w:rPr>
        <w:t>ქ</w:t>
      </w:r>
      <w:r w:rsidR="0008178A" w:rsidRPr="00B95CC5">
        <w:rPr>
          <w:rFonts w:ascii="Sylfaen" w:hAnsi="Sylfaen"/>
          <w:b/>
          <w:sz w:val="24"/>
          <w:szCs w:val="24"/>
          <w:lang w:val="ka-GE"/>
        </w:rPr>
        <w:t xml:space="preserve">. </w:t>
      </w:r>
      <w:r w:rsidR="0008178A" w:rsidRPr="00B95CC5">
        <w:rPr>
          <w:rFonts w:ascii="Sylfaen" w:hAnsi="Sylfaen" w:cs="Sylfaen"/>
          <w:b/>
          <w:sz w:val="24"/>
          <w:szCs w:val="24"/>
          <w:lang w:val="ka-GE"/>
        </w:rPr>
        <w:t>ბათუმი</w:t>
      </w:r>
      <w:r w:rsidR="0008178A" w:rsidRPr="00B95CC5">
        <w:rPr>
          <w:rFonts w:ascii="Sylfaen" w:hAnsi="Sylfaen"/>
          <w:b/>
          <w:sz w:val="24"/>
          <w:szCs w:val="24"/>
          <w:lang w:val="ka-GE"/>
        </w:rPr>
        <w:t xml:space="preserve">, 2018 </w:t>
      </w:r>
      <w:r w:rsidR="0008178A" w:rsidRPr="00B95CC5">
        <w:rPr>
          <w:rFonts w:ascii="Sylfaen" w:hAnsi="Sylfaen" w:cs="Sylfaen"/>
          <w:b/>
          <w:sz w:val="24"/>
          <w:szCs w:val="24"/>
          <w:lang w:val="ka-GE"/>
        </w:rPr>
        <w:t xml:space="preserve">წლის </w:t>
      </w:r>
      <w:r>
        <w:rPr>
          <w:rFonts w:ascii="Sylfaen" w:hAnsi="Sylfaen" w:cs="Sylfaen"/>
          <w:b/>
          <w:sz w:val="24"/>
          <w:szCs w:val="24"/>
        </w:rPr>
        <w:t xml:space="preserve">14 </w:t>
      </w:r>
      <w:r>
        <w:rPr>
          <w:rFonts w:ascii="Sylfaen" w:hAnsi="Sylfaen" w:cs="Sylfaen"/>
          <w:b/>
          <w:sz w:val="24"/>
          <w:szCs w:val="24"/>
          <w:lang w:val="ka-GE"/>
        </w:rPr>
        <w:t>დეკემბერი</w:t>
      </w:r>
    </w:p>
    <w:p w14:paraId="31E5587B" w14:textId="77777777" w:rsidR="0008178A" w:rsidRPr="00B95CC5" w:rsidRDefault="0008178A" w:rsidP="00990AE7">
      <w:pPr>
        <w:spacing w:after="0" w:line="276" w:lineRule="auto"/>
        <w:ind w:firstLine="360"/>
        <w:jc w:val="both"/>
        <w:rPr>
          <w:rFonts w:ascii="Sylfaen" w:hAnsi="Sylfaen"/>
          <w:sz w:val="24"/>
          <w:szCs w:val="24"/>
          <w:lang w:val="ka-GE"/>
        </w:rPr>
      </w:pPr>
    </w:p>
    <w:p w14:paraId="46803B81" w14:textId="77777777" w:rsidR="0008178A" w:rsidRPr="00B95CC5" w:rsidRDefault="0008178A" w:rsidP="00990AE7">
      <w:pPr>
        <w:spacing w:after="0" w:line="276" w:lineRule="auto"/>
        <w:ind w:firstLine="360"/>
        <w:jc w:val="both"/>
        <w:rPr>
          <w:rFonts w:ascii="Sylfaen" w:hAnsi="Sylfaen"/>
          <w:b/>
          <w:sz w:val="24"/>
          <w:szCs w:val="24"/>
          <w:lang w:val="ka-GE"/>
        </w:rPr>
      </w:pPr>
      <w:r w:rsidRPr="00B95CC5">
        <w:rPr>
          <w:rFonts w:ascii="Sylfaen" w:hAnsi="Sylfaen"/>
          <w:b/>
          <w:sz w:val="24"/>
          <w:szCs w:val="24"/>
          <w:lang w:val="ka-GE"/>
        </w:rPr>
        <w:t>პლენუმის შემადგენლობა:</w:t>
      </w:r>
    </w:p>
    <w:p w14:paraId="40779A85" w14:textId="77777777" w:rsidR="0008178A" w:rsidRPr="00B95CC5" w:rsidRDefault="0008178A" w:rsidP="00990AE7">
      <w:pPr>
        <w:spacing w:after="0" w:line="276" w:lineRule="auto"/>
        <w:ind w:firstLine="360"/>
        <w:jc w:val="both"/>
        <w:rPr>
          <w:rFonts w:ascii="Sylfaen" w:hAnsi="Sylfaen" w:cs="Calibri"/>
          <w:sz w:val="24"/>
          <w:szCs w:val="24"/>
          <w:lang w:val="ka-GE"/>
        </w:rPr>
      </w:pPr>
      <w:r w:rsidRPr="00B95CC5">
        <w:rPr>
          <w:rFonts w:ascii="Sylfaen" w:hAnsi="Sylfaen" w:cs="Sylfaen"/>
          <w:sz w:val="24"/>
          <w:szCs w:val="24"/>
          <w:lang w:val="ka-GE"/>
        </w:rPr>
        <w:t>ზაზა</w:t>
      </w:r>
      <w:r w:rsidRPr="00B95CC5">
        <w:rPr>
          <w:rFonts w:ascii="Sylfaen" w:hAnsi="Sylfaen" w:cs="Calibri"/>
          <w:sz w:val="24"/>
          <w:szCs w:val="24"/>
          <w:lang w:val="ka-GE"/>
        </w:rPr>
        <w:t xml:space="preserve"> </w:t>
      </w:r>
      <w:r w:rsidRPr="00B95CC5">
        <w:rPr>
          <w:rFonts w:ascii="Sylfaen" w:hAnsi="Sylfaen" w:cs="Sylfaen"/>
          <w:sz w:val="24"/>
          <w:szCs w:val="24"/>
          <w:lang w:val="ka-GE"/>
        </w:rPr>
        <w:t xml:space="preserve">თავაძე </w:t>
      </w:r>
      <w:r w:rsidRPr="00B95CC5">
        <w:rPr>
          <w:rFonts w:ascii="Sylfaen" w:hAnsi="Sylfaen" w:cs="Calibri"/>
          <w:sz w:val="24"/>
          <w:szCs w:val="24"/>
          <w:lang w:val="ka-GE"/>
        </w:rPr>
        <w:t xml:space="preserve">- </w:t>
      </w:r>
      <w:r w:rsidRPr="00B95CC5">
        <w:rPr>
          <w:rFonts w:ascii="Sylfaen" w:hAnsi="Sylfaen" w:cs="Sylfaen"/>
          <w:sz w:val="24"/>
          <w:szCs w:val="24"/>
          <w:lang w:val="ka-GE"/>
        </w:rPr>
        <w:t>სხდომის</w:t>
      </w:r>
      <w:r w:rsidRPr="00B95CC5">
        <w:rPr>
          <w:rFonts w:ascii="Sylfaen" w:hAnsi="Sylfaen" w:cs="Calibri"/>
          <w:sz w:val="24"/>
          <w:szCs w:val="24"/>
          <w:lang w:val="ka-GE"/>
        </w:rPr>
        <w:t xml:space="preserve"> </w:t>
      </w:r>
      <w:r w:rsidRPr="00B95CC5">
        <w:rPr>
          <w:rFonts w:ascii="Sylfaen" w:hAnsi="Sylfaen" w:cs="Sylfaen"/>
          <w:sz w:val="24"/>
          <w:szCs w:val="24"/>
          <w:lang w:val="ka-GE"/>
        </w:rPr>
        <w:t>თავმჯდომარე</w:t>
      </w:r>
      <w:r w:rsidRPr="00B95CC5">
        <w:rPr>
          <w:rFonts w:ascii="Sylfaen" w:hAnsi="Sylfaen" w:cs="Calibri"/>
          <w:sz w:val="24"/>
          <w:szCs w:val="24"/>
          <w:lang w:val="ka-GE"/>
        </w:rPr>
        <w:t>;</w:t>
      </w:r>
    </w:p>
    <w:p w14:paraId="476FA999" w14:textId="77777777" w:rsidR="0008178A" w:rsidRPr="00B95CC5" w:rsidRDefault="0008178A" w:rsidP="00990AE7">
      <w:pPr>
        <w:spacing w:after="0" w:line="276" w:lineRule="auto"/>
        <w:ind w:firstLine="360"/>
        <w:jc w:val="both"/>
        <w:rPr>
          <w:rFonts w:ascii="Sylfaen" w:hAnsi="Sylfaen" w:cs="Calibri"/>
          <w:sz w:val="24"/>
          <w:szCs w:val="24"/>
          <w:lang w:val="ka-GE"/>
        </w:rPr>
      </w:pPr>
      <w:r w:rsidRPr="00B95CC5">
        <w:rPr>
          <w:rFonts w:ascii="Sylfaen" w:hAnsi="Sylfaen" w:cs="Calibri"/>
          <w:sz w:val="24"/>
          <w:szCs w:val="24"/>
          <w:lang w:val="ka-GE"/>
        </w:rPr>
        <w:t>ევა გოცირიძე - წევრი;</w:t>
      </w:r>
    </w:p>
    <w:p w14:paraId="21CA1EC9" w14:textId="77777777" w:rsidR="0008178A" w:rsidRPr="00B95CC5" w:rsidRDefault="0008178A" w:rsidP="00990AE7">
      <w:pPr>
        <w:spacing w:after="0" w:line="276" w:lineRule="auto"/>
        <w:ind w:firstLine="360"/>
        <w:jc w:val="both"/>
        <w:rPr>
          <w:rFonts w:ascii="Sylfaen" w:hAnsi="Sylfaen" w:cs="Calibri"/>
          <w:sz w:val="24"/>
          <w:szCs w:val="24"/>
          <w:lang w:val="ka-GE"/>
        </w:rPr>
      </w:pPr>
      <w:r w:rsidRPr="00B95CC5">
        <w:rPr>
          <w:rFonts w:ascii="Sylfaen" w:hAnsi="Sylfaen" w:cs="Sylfaen"/>
          <w:sz w:val="24"/>
          <w:szCs w:val="24"/>
          <w:lang w:val="ka-GE"/>
        </w:rPr>
        <w:t>ირინე</w:t>
      </w:r>
      <w:r w:rsidRPr="00B95CC5">
        <w:rPr>
          <w:rFonts w:ascii="Sylfaen" w:hAnsi="Sylfaen" w:cs="Calibri"/>
          <w:sz w:val="24"/>
          <w:szCs w:val="24"/>
          <w:lang w:val="ka-GE"/>
        </w:rPr>
        <w:t xml:space="preserve"> </w:t>
      </w:r>
      <w:r w:rsidRPr="00B95CC5">
        <w:rPr>
          <w:rFonts w:ascii="Sylfaen" w:hAnsi="Sylfaen" w:cs="Sylfaen"/>
          <w:sz w:val="24"/>
          <w:szCs w:val="24"/>
          <w:lang w:val="ka-GE"/>
        </w:rPr>
        <w:t>იმერლიშვილი</w:t>
      </w:r>
      <w:r w:rsidRPr="00B95CC5">
        <w:rPr>
          <w:rFonts w:ascii="Sylfaen" w:hAnsi="Sylfaen" w:cs="Calibri"/>
          <w:sz w:val="24"/>
          <w:szCs w:val="24"/>
          <w:lang w:val="ka-GE"/>
        </w:rPr>
        <w:t xml:space="preserve"> - </w:t>
      </w:r>
      <w:r w:rsidRPr="00B95CC5">
        <w:rPr>
          <w:rFonts w:ascii="Sylfaen" w:hAnsi="Sylfaen" w:cs="Sylfaen"/>
          <w:sz w:val="24"/>
          <w:szCs w:val="24"/>
          <w:lang w:val="ka-GE"/>
        </w:rPr>
        <w:t>წევრი</w:t>
      </w:r>
      <w:r w:rsidRPr="00B95CC5">
        <w:rPr>
          <w:rFonts w:ascii="Sylfaen" w:hAnsi="Sylfaen" w:cs="Calibri"/>
          <w:sz w:val="24"/>
          <w:szCs w:val="24"/>
          <w:lang w:val="ka-GE"/>
        </w:rPr>
        <w:t>;</w:t>
      </w:r>
    </w:p>
    <w:p w14:paraId="620BD471" w14:textId="77777777" w:rsidR="0008178A" w:rsidRPr="00B95CC5" w:rsidRDefault="0008178A" w:rsidP="00990AE7">
      <w:pPr>
        <w:spacing w:after="0" w:line="276" w:lineRule="auto"/>
        <w:ind w:firstLine="360"/>
        <w:jc w:val="both"/>
        <w:rPr>
          <w:rFonts w:ascii="Sylfaen" w:hAnsi="Sylfaen" w:cs="Calibri"/>
          <w:sz w:val="24"/>
          <w:szCs w:val="24"/>
          <w:lang w:val="ka-GE"/>
        </w:rPr>
      </w:pPr>
      <w:r w:rsidRPr="00B95CC5">
        <w:rPr>
          <w:rFonts w:ascii="Sylfaen" w:hAnsi="Sylfaen" w:cs="Sylfaen"/>
          <w:sz w:val="24"/>
          <w:szCs w:val="24"/>
          <w:lang w:val="ka-GE"/>
        </w:rPr>
        <w:t>გიორგი</w:t>
      </w:r>
      <w:r w:rsidRPr="00B95CC5">
        <w:rPr>
          <w:rFonts w:ascii="Sylfaen" w:hAnsi="Sylfaen" w:cs="Calibri"/>
          <w:sz w:val="24"/>
          <w:szCs w:val="24"/>
          <w:lang w:val="ka-GE"/>
        </w:rPr>
        <w:t xml:space="preserve"> </w:t>
      </w:r>
      <w:r w:rsidRPr="00B95CC5">
        <w:rPr>
          <w:rFonts w:ascii="Sylfaen" w:hAnsi="Sylfaen" w:cs="Sylfaen"/>
          <w:sz w:val="24"/>
          <w:szCs w:val="24"/>
          <w:lang w:val="ka-GE"/>
        </w:rPr>
        <w:t>კვერენჩხილაძე</w:t>
      </w:r>
      <w:r w:rsidRPr="00B95CC5">
        <w:rPr>
          <w:rFonts w:ascii="Sylfaen" w:hAnsi="Sylfaen" w:cs="Calibri"/>
          <w:sz w:val="24"/>
          <w:szCs w:val="24"/>
          <w:lang w:val="ka-GE"/>
        </w:rPr>
        <w:t xml:space="preserve"> - </w:t>
      </w:r>
      <w:r w:rsidRPr="00B95CC5">
        <w:rPr>
          <w:rFonts w:ascii="Sylfaen" w:hAnsi="Sylfaen" w:cs="Sylfaen"/>
          <w:sz w:val="24"/>
          <w:szCs w:val="24"/>
          <w:lang w:val="ka-GE"/>
        </w:rPr>
        <w:t>წევრი</w:t>
      </w:r>
      <w:r w:rsidRPr="00B95CC5">
        <w:rPr>
          <w:rFonts w:ascii="Sylfaen" w:hAnsi="Sylfaen" w:cs="Calibri"/>
          <w:sz w:val="24"/>
          <w:szCs w:val="24"/>
          <w:lang w:val="ka-GE"/>
        </w:rPr>
        <w:t>;</w:t>
      </w:r>
    </w:p>
    <w:p w14:paraId="7AE1E191" w14:textId="77777777" w:rsidR="0008178A" w:rsidRPr="00B95CC5" w:rsidRDefault="0008178A" w:rsidP="00990AE7">
      <w:pPr>
        <w:spacing w:after="0" w:line="276" w:lineRule="auto"/>
        <w:ind w:firstLine="360"/>
        <w:jc w:val="both"/>
        <w:rPr>
          <w:rFonts w:ascii="Sylfaen" w:hAnsi="Sylfaen" w:cs="Calibri"/>
          <w:sz w:val="24"/>
          <w:szCs w:val="24"/>
          <w:lang w:val="ka-GE"/>
        </w:rPr>
      </w:pPr>
      <w:r w:rsidRPr="00B95CC5">
        <w:rPr>
          <w:rFonts w:ascii="Sylfaen" w:hAnsi="Sylfaen" w:cs="Sylfaen"/>
          <w:sz w:val="24"/>
          <w:szCs w:val="24"/>
          <w:lang w:val="ka-GE"/>
        </w:rPr>
        <w:t>მანანა</w:t>
      </w:r>
      <w:r w:rsidRPr="00B95CC5">
        <w:rPr>
          <w:rFonts w:ascii="Sylfaen" w:hAnsi="Sylfaen" w:cs="Calibri"/>
          <w:sz w:val="24"/>
          <w:szCs w:val="24"/>
          <w:lang w:val="ka-GE"/>
        </w:rPr>
        <w:t xml:space="preserve"> </w:t>
      </w:r>
      <w:r w:rsidRPr="00B95CC5">
        <w:rPr>
          <w:rFonts w:ascii="Sylfaen" w:hAnsi="Sylfaen" w:cs="Sylfaen"/>
          <w:sz w:val="24"/>
          <w:szCs w:val="24"/>
          <w:lang w:val="ka-GE"/>
        </w:rPr>
        <w:t>კობახიძე</w:t>
      </w:r>
      <w:r w:rsidRPr="00B95CC5">
        <w:rPr>
          <w:rFonts w:ascii="Sylfaen" w:hAnsi="Sylfaen" w:cs="Calibri"/>
          <w:sz w:val="24"/>
          <w:szCs w:val="24"/>
          <w:lang w:val="ka-GE"/>
        </w:rPr>
        <w:t xml:space="preserve"> - </w:t>
      </w:r>
      <w:r w:rsidRPr="00B95CC5">
        <w:rPr>
          <w:rFonts w:ascii="Sylfaen" w:hAnsi="Sylfaen" w:cs="Sylfaen"/>
          <w:sz w:val="24"/>
          <w:szCs w:val="24"/>
          <w:lang w:val="ka-GE"/>
        </w:rPr>
        <w:t>წევრი</w:t>
      </w:r>
      <w:r w:rsidRPr="00B95CC5">
        <w:rPr>
          <w:rFonts w:ascii="Sylfaen" w:hAnsi="Sylfaen" w:cs="Calibri"/>
          <w:sz w:val="24"/>
          <w:szCs w:val="24"/>
          <w:lang w:val="ka-GE"/>
        </w:rPr>
        <w:t xml:space="preserve">; </w:t>
      </w:r>
    </w:p>
    <w:p w14:paraId="469774CE" w14:textId="77777777" w:rsidR="0008178A" w:rsidRPr="00B95CC5" w:rsidRDefault="0008178A" w:rsidP="00990AE7">
      <w:pPr>
        <w:spacing w:after="0" w:line="276" w:lineRule="auto"/>
        <w:ind w:firstLine="360"/>
        <w:jc w:val="both"/>
        <w:rPr>
          <w:rFonts w:ascii="Sylfaen" w:hAnsi="Sylfaen" w:cs="Calibri"/>
          <w:sz w:val="24"/>
          <w:szCs w:val="24"/>
          <w:lang w:val="ka-GE"/>
        </w:rPr>
      </w:pPr>
      <w:r w:rsidRPr="00B95CC5">
        <w:rPr>
          <w:rFonts w:ascii="Sylfaen" w:hAnsi="Sylfaen" w:cs="Sylfaen"/>
          <w:sz w:val="24"/>
          <w:szCs w:val="24"/>
          <w:lang w:val="ka-GE"/>
        </w:rPr>
        <w:t>მაია</w:t>
      </w:r>
      <w:r w:rsidRPr="00B95CC5">
        <w:rPr>
          <w:rFonts w:ascii="Sylfaen" w:hAnsi="Sylfaen" w:cs="Calibri"/>
          <w:sz w:val="24"/>
          <w:szCs w:val="24"/>
          <w:lang w:val="ka-GE"/>
        </w:rPr>
        <w:t xml:space="preserve"> </w:t>
      </w:r>
      <w:r w:rsidRPr="00B95CC5">
        <w:rPr>
          <w:rFonts w:ascii="Sylfaen" w:hAnsi="Sylfaen" w:cs="Sylfaen"/>
          <w:sz w:val="24"/>
          <w:szCs w:val="24"/>
          <w:lang w:val="ka-GE"/>
        </w:rPr>
        <w:t>კოპალეიშვილი</w:t>
      </w:r>
      <w:r w:rsidRPr="00B95CC5">
        <w:rPr>
          <w:rFonts w:ascii="Sylfaen" w:hAnsi="Sylfaen" w:cs="Calibri"/>
          <w:sz w:val="24"/>
          <w:szCs w:val="24"/>
          <w:lang w:val="ka-GE"/>
        </w:rPr>
        <w:t xml:space="preserve"> - </w:t>
      </w:r>
      <w:r w:rsidRPr="00B95CC5">
        <w:rPr>
          <w:rFonts w:ascii="Sylfaen" w:hAnsi="Sylfaen" w:cs="Sylfaen"/>
          <w:sz w:val="24"/>
          <w:szCs w:val="24"/>
          <w:lang w:val="ka-GE"/>
        </w:rPr>
        <w:t>წევრი</w:t>
      </w:r>
      <w:r w:rsidRPr="00B95CC5">
        <w:rPr>
          <w:rFonts w:ascii="Sylfaen" w:hAnsi="Sylfaen" w:cs="Calibri"/>
          <w:sz w:val="24"/>
          <w:szCs w:val="24"/>
          <w:lang w:val="ka-GE"/>
        </w:rPr>
        <w:t>;</w:t>
      </w:r>
    </w:p>
    <w:p w14:paraId="3B68E9B7" w14:textId="77777777" w:rsidR="0008178A" w:rsidRPr="00B95CC5" w:rsidRDefault="0008178A" w:rsidP="00990AE7">
      <w:pPr>
        <w:spacing w:after="0" w:line="276" w:lineRule="auto"/>
        <w:ind w:firstLine="360"/>
        <w:jc w:val="both"/>
        <w:rPr>
          <w:rFonts w:ascii="Sylfaen" w:hAnsi="Sylfaen" w:cs="Calibri"/>
          <w:sz w:val="24"/>
          <w:szCs w:val="24"/>
          <w:lang w:val="ka-GE"/>
        </w:rPr>
      </w:pPr>
      <w:r w:rsidRPr="00B95CC5">
        <w:rPr>
          <w:rFonts w:ascii="Sylfaen" w:hAnsi="Sylfaen" w:cs="Sylfaen"/>
          <w:sz w:val="24"/>
          <w:szCs w:val="24"/>
          <w:lang w:val="ka-GE"/>
        </w:rPr>
        <w:t>მერაბ</w:t>
      </w:r>
      <w:r w:rsidRPr="00B95CC5">
        <w:rPr>
          <w:rFonts w:ascii="Sylfaen" w:hAnsi="Sylfaen" w:cs="Calibri"/>
          <w:sz w:val="24"/>
          <w:szCs w:val="24"/>
          <w:lang w:val="ka-GE"/>
        </w:rPr>
        <w:t xml:space="preserve"> </w:t>
      </w:r>
      <w:r w:rsidRPr="00B95CC5">
        <w:rPr>
          <w:rFonts w:ascii="Sylfaen" w:hAnsi="Sylfaen" w:cs="Sylfaen"/>
          <w:sz w:val="24"/>
          <w:szCs w:val="24"/>
          <w:lang w:val="ka-GE"/>
        </w:rPr>
        <w:t>ტურავა</w:t>
      </w:r>
      <w:r w:rsidRPr="00B95CC5">
        <w:rPr>
          <w:rFonts w:ascii="Sylfaen" w:hAnsi="Sylfaen" w:cs="Calibri"/>
          <w:sz w:val="24"/>
          <w:szCs w:val="24"/>
          <w:lang w:val="ka-GE"/>
        </w:rPr>
        <w:t xml:space="preserve"> - </w:t>
      </w:r>
      <w:r w:rsidRPr="00B95CC5">
        <w:rPr>
          <w:rFonts w:ascii="Sylfaen" w:hAnsi="Sylfaen" w:cs="Sylfaen"/>
          <w:sz w:val="24"/>
          <w:szCs w:val="24"/>
          <w:lang w:val="ka-GE"/>
        </w:rPr>
        <w:t>წევრი</w:t>
      </w:r>
      <w:r w:rsidRPr="00B95CC5">
        <w:rPr>
          <w:rFonts w:ascii="Sylfaen" w:hAnsi="Sylfaen" w:cs="Calibri"/>
          <w:sz w:val="24"/>
          <w:szCs w:val="24"/>
          <w:lang w:val="ka-GE"/>
        </w:rPr>
        <w:t>;</w:t>
      </w:r>
    </w:p>
    <w:p w14:paraId="42DAD404" w14:textId="2FB89FB2" w:rsidR="0008178A" w:rsidRPr="001A3E81" w:rsidRDefault="0008178A" w:rsidP="00990AE7">
      <w:pPr>
        <w:spacing w:after="0" w:line="276" w:lineRule="auto"/>
        <w:ind w:firstLine="360"/>
        <w:jc w:val="both"/>
        <w:rPr>
          <w:rFonts w:ascii="Sylfaen" w:hAnsi="Sylfaen" w:cs="Calibri"/>
          <w:sz w:val="24"/>
          <w:szCs w:val="24"/>
        </w:rPr>
      </w:pPr>
      <w:r w:rsidRPr="00B95CC5">
        <w:rPr>
          <w:rFonts w:ascii="Sylfaen" w:hAnsi="Sylfaen" w:cs="Sylfaen"/>
          <w:sz w:val="24"/>
          <w:szCs w:val="24"/>
          <w:lang w:val="ka-GE"/>
        </w:rPr>
        <w:t>თეიმურაზ</w:t>
      </w:r>
      <w:r w:rsidRPr="00B95CC5">
        <w:rPr>
          <w:rFonts w:ascii="Sylfaen" w:hAnsi="Sylfaen" w:cs="Calibri"/>
          <w:sz w:val="24"/>
          <w:szCs w:val="24"/>
          <w:lang w:val="ka-GE"/>
        </w:rPr>
        <w:t xml:space="preserve"> </w:t>
      </w:r>
      <w:r w:rsidRPr="00B95CC5">
        <w:rPr>
          <w:rFonts w:ascii="Sylfaen" w:hAnsi="Sylfaen" w:cs="Sylfaen"/>
          <w:sz w:val="24"/>
          <w:szCs w:val="24"/>
          <w:lang w:val="ka-GE"/>
        </w:rPr>
        <w:t>ტუღუში</w:t>
      </w:r>
      <w:r w:rsidRPr="00B95CC5">
        <w:rPr>
          <w:rFonts w:ascii="Sylfaen" w:hAnsi="Sylfaen" w:cs="Calibri"/>
          <w:sz w:val="24"/>
          <w:szCs w:val="24"/>
          <w:lang w:val="ka-GE"/>
        </w:rPr>
        <w:t xml:space="preserve"> - </w:t>
      </w:r>
      <w:r w:rsidRPr="00B95CC5">
        <w:rPr>
          <w:rFonts w:ascii="Sylfaen" w:hAnsi="Sylfaen" w:cs="Sylfaen"/>
          <w:sz w:val="24"/>
          <w:szCs w:val="24"/>
          <w:lang w:val="ka-GE"/>
        </w:rPr>
        <w:t>წევრი</w:t>
      </w:r>
      <w:r w:rsidRPr="00B95CC5">
        <w:rPr>
          <w:rFonts w:ascii="Sylfaen" w:hAnsi="Sylfaen" w:cs="Calibri"/>
          <w:sz w:val="24"/>
          <w:szCs w:val="24"/>
          <w:lang w:val="ka-GE"/>
        </w:rPr>
        <w:t xml:space="preserve">, </w:t>
      </w:r>
      <w:r w:rsidRPr="00B95CC5">
        <w:rPr>
          <w:rFonts w:ascii="Sylfaen" w:hAnsi="Sylfaen" w:cs="Sylfaen"/>
          <w:sz w:val="24"/>
          <w:szCs w:val="24"/>
          <w:lang w:val="ka-GE"/>
        </w:rPr>
        <w:t>მომხსენებელი</w:t>
      </w:r>
      <w:r w:rsidRPr="00B95CC5">
        <w:rPr>
          <w:rFonts w:ascii="Sylfaen" w:hAnsi="Sylfaen" w:cs="Calibri"/>
          <w:sz w:val="24"/>
          <w:szCs w:val="24"/>
          <w:lang w:val="ka-GE"/>
        </w:rPr>
        <w:t xml:space="preserve"> </w:t>
      </w:r>
      <w:r w:rsidRPr="00B95CC5">
        <w:rPr>
          <w:rFonts w:ascii="Sylfaen" w:hAnsi="Sylfaen" w:cs="Sylfaen"/>
          <w:sz w:val="24"/>
          <w:szCs w:val="24"/>
          <w:lang w:val="ka-GE"/>
        </w:rPr>
        <w:t>მოსამართლე</w:t>
      </w:r>
      <w:r w:rsidR="001A3E81">
        <w:rPr>
          <w:rFonts w:ascii="Sylfaen" w:hAnsi="Sylfaen" w:cs="Calibri"/>
          <w:sz w:val="24"/>
          <w:szCs w:val="24"/>
        </w:rPr>
        <w:t>.</w:t>
      </w:r>
    </w:p>
    <w:p w14:paraId="28163643" w14:textId="77777777" w:rsidR="0008178A" w:rsidRPr="00B95CC5" w:rsidRDefault="0008178A" w:rsidP="00990AE7">
      <w:pPr>
        <w:spacing w:after="0" w:line="276" w:lineRule="auto"/>
        <w:ind w:firstLine="360"/>
        <w:jc w:val="both"/>
        <w:rPr>
          <w:rFonts w:ascii="Sylfaen" w:hAnsi="Sylfaen"/>
          <w:sz w:val="24"/>
          <w:szCs w:val="24"/>
          <w:lang w:val="ka-GE"/>
        </w:rPr>
      </w:pPr>
    </w:p>
    <w:p w14:paraId="772C7523" w14:textId="77777777" w:rsidR="0008178A" w:rsidRPr="00B95CC5" w:rsidRDefault="0008178A" w:rsidP="00990AE7">
      <w:pPr>
        <w:spacing w:after="0" w:line="276" w:lineRule="auto"/>
        <w:ind w:firstLine="360"/>
        <w:jc w:val="both"/>
        <w:rPr>
          <w:rFonts w:ascii="Sylfaen" w:hAnsi="Sylfaen"/>
          <w:sz w:val="24"/>
          <w:szCs w:val="24"/>
          <w:lang w:val="ka-GE"/>
        </w:rPr>
      </w:pPr>
      <w:r w:rsidRPr="00B95CC5">
        <w:rPr>
          <w:rFonts w:ascii="Sylfaen" w:hAnsi="Sylfaen" w:cs="Sylfaen"/>
          <w:b/>
          <w:sz w:val="24"/>
          <w:szCs w:val="24"/>
          <w:lang w:val="ka-GE"/>
        </w:rPr>
        <w:t>სხდომის</w:t>
      </w:r>
      <w:r w:rsidRPr="00B95CC5">
        <w:rPr>
          <w:rFonts w:ascii="Sylfaen" w:hAnsi="Sylfaen"/>
          <w:b/>
          <w:sz w:val="24"/>
          <w:szCs w:val="24"/>
          <w:lang w:val="ka-GE"/>
        </w:rPr>
        <w:t xml:space="preserve"> </w:t>
      </w:r>
      <w:r w:rsidRPr="00B95CC5">
        <w:rPr>
          <w:rFonts w:ascii="Sylfaen" w:hAnsi="Sylfaen" w:cs="Sylfaen"/>
          <w:b/>
          <w:sz w:val="24"/>
          <w:szCs w:val="24"/>
          <w:lang w:val="ka-GE"/>
        </w:rPr>
        <w:t>მდივანი</w:t>
      </w:r>
      <w:r w:rsidRPr="00B95CC5">
        <w:rPr>
          <w:rFonts w:ascii="Sylfaen" w:hAnsi="Sylfaen"/>
          <w:b/>
          <w:sz w:val="24"/>
          <w:szCs w:val="24"/>
          <w:lang w:val="ka-GE"/>
        </w:rPr>
        <w:t>:</w:t>
      </w:r>
      <w:r w:rsidRPr="00B95CC5">
        <w:rPr>
          <w:rFonts w:ascii="Sylfaen" w:hAnsi="Sylfaen"/>
          <w:sz w:val="24"/>
          <w:szCs w:val="24"/>
          <w:lang w:val="ka-GE"/>
        </w:rPr>
        <w:t xml:space="preserve">  </w:t>
      </w:r>
      <w:r w:rsidRPr="00B95CC5">
        <w:rPr>
          <w:rFonts w:ascii="Sylfaen" w:hAnsi="Sylfaen" w:cs="Sylfaen"/>
          <w:sz w:val="24"/>
          <w:szCs w:val="24"/>
          <w:lang w:val="ka-GE"/>
        </w:rPr>
        <w:t>დარეჯან</w:t>
      </w:r>
      <w:r w:rsidRPr="00B95CC5">
        <w:rPr>
          <w:rFonts w:ascii="Sylfaen" w:hAnsi="Sylfaen"/>
          <w:sz w:val="24"/>
          <w:szCs w:val="24"/>
          <w:lang w:val="ka-GE"/>
        </w:rPr>
        <w:t xml:space="preserve"> </w:t>
      </w:r>
      <w:r w:rsidRPr="00B95CC5">
        <w:rPr>
          <w:rFonts w:ascii="Sylfaen" w:hAnsi="Sylfaen" w:cs="Sylfaen"/>
          <w:sz w:val="24"/>
          <w:szCs w:val="24"/>
          <w:lang w:val="ka-GE"/>
        </w:rPr>
        <w:t>ჩალიგავა</w:t>
      </w:r>
      <w:r w:rsidRPr="00B95CC5">
        <w:rPr>
          <w:rFonts w:ascii="Sylfaen" w:hAnsi="Sylfaen"/>
          <w:sz w:val="24"/>
          <w:szCs w:val="24"/>
          <w:lang w:val="ka-GE"/>
        </w:rPr>
        <w:t>.</w:t>
      </w:r>
    </w:p>
    <w:p w14:paraId="7F96C6E2" w14:textId="77777777" w:rsidR="0008178A" w:rsidRPr="00B95CC5" w:rsidRDefault="0008178A" w:rsidP="00990AE7">
      <w:pPr>
        <w:spacing w:after="0" w:line="276" w:lineRule="auto"/>
        <w:ind w:firstLine="360"/>
        <w:jc w:val="both"/>
        <w:rPr>
          <w:rFonts w:ascii="Sylfaen" w:hAnsi="Sylfaen"/>
          <w:sz w:val="24"/>
          <w:szCs w:val="24"/>
          <w:lang w:val="ka-GE"/>
        </w:rPr>
      </w:pPr>
    </w:p>
    <w:p w14:paraId="5658C004" w14:textId="77777777" w:rsidR="0008178A" w:rsidRPr="00B95CC5" w:rsidRDefault="0008178A" w:rsidP="00990AE7">
      <w:pPr>
        <w:spacing w:after="0" w:line="276" w:lineRule="auto"/>
        <w:ind w:firstLine="360"/>
        <w:jc w:val="both"/>
        <w:rPr>
          <w:rFonts w:ascii="Sylfaen" w:hAnsi="Sylfaen" w:cs="Sylfaen"/>
          <w:sz w:val="24"/>
          <w:szCs w:val="24"/>
          <w:lang w:val="ka-GE"/>
        </w:rPr>
      </w:pPr>
      <w:r w:rsidRPr="00B95CC5">
        <w:rPr>
          <w:rFonts w:ascii="Sylfaen" w:hAnsi="Sylfaen" w:cs="Sylfaen"/>
          <w:b/>
          <w:sz w:val="24"/>
          <w:szCs w:val="24"/>
          <w:lang w:val="ka-GE"/>
        </w:rPr>
        <w:t>საქმის</w:t>
      </w:r>
      <w:r w:rsidRPr="00B95CC5">
        <w:rPr>
          <w:rFonts w:ascii="Sylfaen" w:hAnsi="Sylfaen"/>
          <w:b/>
          <w:sz w:val="24"/>
          <w:szCs w:val="24"/>
          <w:lang w:val="ka-GE"/>
        </w:rPr>
        <w:t xml:space="preserve"> </w:t>
      </w:r>
      <w:r w:rsidRPr="00B95CC5">
        <w:rPr>
          <w:rFonts w:ascii="Sylfaen" w:hAnsi="Sylfaen" w:cs="Sylfaen"/>
          <w:b/>
          <w:sz w:val="24"/>
          <w:szCs w:val="24"/>
          <w:lang w:val="ka-GE"/>
        </w:rPr>
        <w:t>დასახელება</w:t>
      </w:r>
      <w:r w:rsidRPr="00B95CC5">
        <w:rPr>
          <w:rFonts w:ascii="Sylfaen" w:hAnsi="Sylfaen"/>
          <w:b/>
          <w:sz w:val="24"/>
          <w:szCs w:val="24"/>
          <w:lang w:val="ka-GE"/>
        </w:rPr>
        <w:t>:</w:t>
      </w:r>
      <w:r w:rsidRPr="00B95CC5">
        <w:rPr>
          <w:rFonts w:ascii="Sylfaen" w:hAnsi="Sylfaen"/>
          <w:sz w:val="24"/>
          <w:szCs w:val="24"/>
          <w:lang w:val="ka-GE"/>
        </w:rPr>
        <w:t xml:space="preserve"> </w:t>
      </w:r>
      <w:r w:rsidRPr="00B95CC5">
        <w:rPr>
          <w:rFonts w:ascii="Sylfaen" w:hAnsi="Sylfaen" w:cs="Sylfaen"/>
          <w:sz w:val="24"/>
          <w:szCs w:val="24"/>
          <w:lang w:val="ka-GE"/>
        </w:rPr>
        <w:t>საქართველოს მოქალაქეები - ჯიმშერ ცხადაძე და მამუკა ჭანტურია საქართველოს პარლამენტის წინააღმდეგ.</w:t>
      </w:r>
    </w:p>
    <w:p w14:paraId="25CB334B" w14:textId="77777777" w:rsidR="0008178A" w:rsidRPr="00B95CC5" w:rsidRDefault="0008178A" w:rsidP="00990AE7">
      <w:pPr>
        <w:spacing w:after="0" w:line="276" w:lineRule="auto"/>
        <w:ind w:firstLine="360"/>
        <w:jc w:val="both"/>
        <w:rPr>
          <w:rFonts w:ascii="Sylfaen" w:hAnsi="Sylfaen"/>
          <w:sz w:val="24"/>
          <w:szCs w:val="24"/>
          <w:lang w:val="ka-GE"/>
        </w:rPr>
      </w:pPr>
    </w:p>
    <w:p w14:paraId="7F7B95EA" w14:textId="24D54CE5" w:rsidR="0008178A" w:rsidRPr="00B95CC5" w:rsidRDefault="0008178A" w:rsidP="00990AE7">
      <w:pPr>
        <w:spacing w:after="0" w:line="276" w:lineRule="auto"/>
        <w:ind w:firstLine="360"/>
        <w:jc w:val="both"/>
        <w:rPr>
          <w:rFonts w:ascii="Sylfaen" w:hAnsi="Sylfaen"/>
          <w:sz w:val="24"/>
          <w:szCs w:val="24"/>
          <w:lang w:val="ka-GE"/>
        </w:rPr>
      </w:pPr>
      <w:r w:rsidRPr="00B95CC5">
        <w:rPr>
          <w:rFonts w:ascii="Sylfaen" w:hAnsi="Sylfaen" w:cs="Sylfaen"/>
          <w:b/>
          <w:sz w:val="24"/>
          <w:szCs w:val="24"/>
          <w:lang w:val="ka-GE"/>
        </w:rPr>
        <w:t>დავის</w:t>
      </w:r>
      <w:r w:rsidRPr="00B95CC5">
        <w:rPr>
          <w:rFonts w:ascii="Sylfaen" w:hAnsi="Sylfaen"/>
          <w:b/>
          <w:sz w:val="24"/>
          <w:szCs w:val="24"/>
          <w:lang w:val="ka-GE"/>
        </w:rPr>
        <w:t xml:space="preserve"> </w:t>
      </w:r>
      <w:r w:rsidRPr="00B95CC5">
        <w:rPr>
          <w:rFonts w:ascii="Sylfaen" w:hAnsi="Sylfaen" w:cs="Sylfaen"/>
          <w:b/>
          <w:sz w:val="24"/>
          <w:szCs w:val="24"/>
          <w:lang w:val="ka-GE"/>
        </w:rPr>
        <w:t>საგანი</w:t>
      </w:r>
      <w:r w:rsidRPr="00B95CC5">
        <w:rPr>
          <w:rFonts w:ascii="Sylfaen" w:hAnsi="Sylfaen"/>
          <w:b/>
          <w:sz w:val="24"/>
          <w:szCs w:val="24"/>
          <w:lang w:val="ka-GE"/>
        </w:rPr>
        <w:t>:</w:t>
      </w:r>
      <w:r w:rsidRPr="00B95CC5">
        <w:rPr>
          <w:rFonts w:ascii="Sylfaen" w:hAnsi="Sylfaen"/>
          <w:sz w:val="24"/>
          <w:szCs w:val="24"/>
          <w:lang w:val="ka-GE"/>
        </w:rPr>
        <w:t xml:space="preserve">  </w:t>
      </w:r>
      <w:r w:rsidR="006105A1" w:rsidRPr="00B95CC5">
        <w:rPr>
          <w:rFonts w:ascii="Sylfaen" w:hAnsi="Sylfaen"/>
          <w:sz w:val="24"/>
          <w:szCs w:val="24"/>
          <w:lang w:val="ka-GE"/>
        </w:rPr>
        <w:t>„</w:t>
      </w:r>
      <w:r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59-ე მუხლის მე-4 პუნქტის მე-2 წინადადების კონსტიტუციურობა საქართველოს კონსტიტუციის მე-14 მუხლთან და 29-ე მუხლის პირველ და მე-2 პუნქტებთან მიმართებით.</w:t>
      </w:r>
    </w:p>
    <w:p w14:paraId="433331C3" w14:textId="77777777" w:rsidR="0008178A" w:rsidRPr="00B95CC5" w:rsidRDefault="0008178A" w:rsidP="00990AE7">
      <w:pPr>
        <w:spacing w:after="0" w:line="276" w:lineRule="auto"/>
        <w:ind w:firstLine="360"/>
        <w:jc w:val="both"/>
        <w:rPr>
          <w:rFonts w:ascii="Sylfaen" w:hAnsi="Sylfaen"/>
          <w:sz w:val="24"/>
          <w:szCs w:val="24"/>
          <w:lang w:val="ka-GE"/>
        </w:rPr>
      </w:pPr>
    </w:p>
    <w:p w14:paraId="1E08D424" w14:textId="77777777" w:rsidR="0008178A" w:rsidRPr="00B95CC5" w:rsidRDefault="0008178A" w:rsidP="00990AE7">
      <w:pPr>
        <w:spacing w:after="0" w:line="276" w:lineRule="auto"/>
        <w:ind w:firstLine="360"/>
        <w:jc w:val="both"/>
        <w:rPr>
          <w:rFonts w:ascii="Sylfaen" w:hAnsi="Sylfaen"/>
          <w:sz w:val="24"/>
          <w:szCs w:val="24"/>
          <w:lang w:val="ka-GE"/>
        </w:rPr>
      </w:pPr>
      <w:r w:rsidRPr="00B95CC5">
        <w:rPr>
          <w:rFonts w:ascii="Sylfaen" w:hAnsi="Sylfaen"/>
          <w:b/>
          <w:sz w:val="24"/>
          <w:szCs w:val="24"/>
          <w:lang w:val="ka-GE"/>
        </w:rPr>
        <w:lastRenderedPageBreak/>
        <w:t xml:space="preserve">საქმის განხილვის მონაწილენი: </w:t>
      </w:r>
      <w:r w:rsidRPr="00B95CC5">
        <w:rPr>
          <w:rFonts w:ascii="Sylfaen" w:hAnsi="Sylfaen"/>
          <w:sz w:val="24"/>
          <w:szCs w:val="24"/>
          <w:lang w:val="ka-GE"/>
        </w:rPr>
        <w:t>მოსარჩელეები - ჯიმშერ ცხადაძე და მამუკა ჭანტურია; მოსარჩელე ჯიმშერ ცხადაძის წარმომადგენელი - არჩილ ჩოფიკაშვილი; მოპასუხე მხარის, საქართველოს პარლამენტის წარმომადგენლები - ქრისტინე კუპრავა და ნინო ძოწენიძე; სპეციალისტი - თბილისის სახელმწიფო სამედიცინო უნივერსიტეტის ასოცირებული პროფესორი, ირინე ანდრონიკაშვილი.</w:t>
      </w:r>
    </w:p>
    <w:p w14:paraId="53BF3BCC" w14:textId="77777777" w:rsidR="0008178A" w:rsidRPr="00B95CC5" w:rsidRDefault="0008178A" w:rsidP="00990AE7">
      <w:pPr>
        <w:spacing w:after="0" w:line="276" w:lineRule="auto"/>
        <w:ind w:right="9" w:firstLine="360"/>
        <w:jc w:val="center"/>
        <w:rPr>
          <w:rFonts w:ascii="Sylfaen" w:hAnsi="Sylfaen"/>
          <w:b/>
          <w:sz w:val="24"/>
          <w:szCs w:val="24"/>
          <w:lang w:val="ka-GE"/>
        </w:rPr>
      </w:pPr>
    </w:p>
    <w:p w14:paraId="6A65EF54" w14:textId="77777777" w:rsidR="0008178A" w:rsidRPr="00B95CC5" w:rsidRDefault="0008178A" w:rsidP="00990AE7">
      <w:pPr>
        <w:spacing w:after="0" w:line="276" w:lineRule="auto"/>
        <w:ind w:right="9" w:firstLine="360"/>
        <w:jc w:val="center"/>
        <w:rPr>
          <w:rFonts w:ascii="Sylfaen" w:hAnsi="Sylfaen"/>
          <w:b/>
          <w:sz w:val="24"/>
          <w:szCs w:val="24"/>
          <w:lang w:val="ka-GE"/>
        </w:rPr>
      </w:pPr>
    </w:p>
    <w:p w14:paraId="639B4AC5" w14:textId="0669E4E0" w:rsidR="0008178A" w:rsidRPr="00B95CC5" w:rsidRDefault="0008178A" w:rsidP="00990AE7">
      <w:pPr>
        <w:spacing w:after="0" w:line="276" w:lineRule="auto"/>
        <w:ind w:right="9" w:firstLine="360"/>
        <w:jc w:val="center"/>
        <w:rPr>
          <w:rFonts w:ascii="Sylfaen" w:hAnsi="Sylfaen"/>
          <w:b/>
          <w:sz w:val="24"/>
          <w:szCs w:val="24"/>
          <w:lang w:val="ka-GE"/>
        </w:rPr>
      </w:pPr>
      <w:r w:rsidRPr="00B95CC5">
        <w:rPr>
          <w:rFonts w:ascii="Sylfaen" w:hAnsi="Sylfaen"/>
          <w:b/>
          <w:sz w:val="24"/>
          <w:szCs w:val="24"/>
          <w:lang w:val="ka-GE"/>
        </w:rPr>
        <w:t>I</w:t>
      </w:r>
    </w:p>
    <w:p w14:paraId="57905EED" w14:textId="77777777" w:rsidR="0008178A" w:rsidRPr="00B95CC5" w:rsidRDefault="0008178A" w:rsidP="00990AE7">
      <w:pPr>
        <w:pStyle w:val="Heading1"/>
        <w:tabs>
          <w:tab w:val="clear" w:pos="360"/>
        </w:tabs>
        <w:ind w:firstLine="360"/>
      </w:pPr>
      <w:r w:rsidRPr="00B95CC5">
        <w:t>აღწერილობითი ნაწილი</w:t>
      </w:r>
    </w:p>
    <w:p w14:paraId="5896917F" w14:textId="77777777" w:rsidR="0008178A" w:rsidRPr="00B95CC5" w:rsidRDefault="0008178A" w:rsidP="00990AE7">
      <w:pPr>
        <w:spacing w:after="0" w:line="276" w:lineRule="auto"/>
        <w:ind w:right="9" w:firstLine="360"/>
        <w:jc w:val="center"/>
        <w:rPr>
          <w:rFonts w:ascii="Sylfaen" w:hAnsi="Sylfaen"/>
          <w:b/>
          <w:sz w:val="24"/>
          <w:szCs w:val="24"/>
          <w:lang w:val="ka-GE"/>
        </w:rPr>
      </w:pPr>
    </w:p>
    <w:p w14:paraId="2358A874" w14:textId="77777777" w:rsidR="0008178A" w:rsidRPr="00B95CC5" w:rsidRDefault="0008178A" w:rsidP="00990AE7">
      <w:pPr>
        <w:pStyle w:val="ListParagraph"/>
        <w:numPr>
          <w:ilvl w:val="0"/>
          <w:numId w:val="4"/>
        </w:numPr>
        <w:spacing w:after="0" w:line="276" w:lineRule="auto"/>
        <w:ind w:left="0" w:right="9" w:firstLine="360"/>
        <w:jc w:val="both"/>
        <w:rPr>
          <w:rFonts w:ascii="Sylfaen" w:hAnsi="Sylfaen"/>
          <w:sz w:val="24"/>
          <w:szCs w:val="24"/>
          <w:lang w:val="ka-GE"/>
        </w:rPr>
      </w:pPr>
      <w:r w:rsidRPr="00B95CC5">
        <w:rPr>
          <w:rFonts w:ascii="Sylfaen" w:hAnsi="Sylfaen" w:cs="Sylfaen"/>
          <w:sz w:val="24"/>
          <w:szCs w:val="24"/>
          <w:lang w:val="ka-GE"/>
        </w:rPr>
        <w:t>საქართველოს</w:t>
      </w:r>
      <w:r w:rsidRPr="00B95CC5">
        <w:rPr>
          <w:rFonts w:ascii="Sylfaen" w:hAnsi="Sylfaen" w:cs="Calibri"/>
          <w:sz w:val="24"/>
          <w:szCs w:val="24"/>
          <w:lang w:val="ka-GE"/>
        </w:rPr>
        <w:t xml:space="preserve"> </w:t>
      </w:r>
      <w:r w:rsidRPr="00B95CC5">
        <w:rPr>
          <w:rFonts w:ascii="Sylfaen" w:hAnsi="Sylfaen" w:cs="Sylfaen"/>
          <w:sz w:val="24"/>
          <w:szCs w:val="24"/>
          <w:lang w:val="ka-GE"/>
        </w:rPr>
        <w:t>საკონსტიტუციო</w:t>
      </w:r>
      <w:r w:rsidRPr="00B95CC5">
        <w:rPr>
          <w:rFonts w:ascii="Sylfaen" w:hAnsi="Sylfaen" w:cs="Calibri"/>
          <w:sz w:val="24"/>
          <w:szCs w:val="24"/>
          <w:lang w:val="ka-GE"/>
        </w:rPr>
        <w:t xml:space="preserve"> </w:t>
      </w:r>
      <w:r w:rsidRPr="00B95CC5">
        <w:rPr>
          <w:rFonts w:ascii="Sylfaen" w:hAnsi="Sylfaen" w:cs="Sylfaen"/>
          <w:sz w:val="24"/>
          <w:szCs w:val="24"/>
          <w:lang w:val="ka-GE"/>
        </w:rPr>
        <w:t>სასამართლოს</w:t>
      </w:r>
      <w:r w:rsidRPr="00B95CC5">
        <w:rPr>
          <w:rFonts w:ascii="Sylfaen" w:hAnsi="Sylfaen" w:cs="Calibri"/>
          <w:sz w:val="24"/>
          <w:szCs w:val="24"/>
          <w:lang w:val="ka-GE"/>
        </w:rPr>
        <w:t xml:space="preserve"> 2016 </w:t>
      </w:r>
      <w:r w:rsidRPr="00B95CC5">
        <w:rPr>
          <w:rFonts w:ascii="Sylfaen" w:hAnsi="Sylfaen" w:cs="Sylfaen"/>
          <w:sz w:val="24"/>
          <w:szCs w:val="24"/>
          <w:lang w:val="ka-GE"/>
        </w:rPr>
        <w:t>წლის</w:t>
      </w:r>
      <w:r w:rsidRPr="00B95CC5">
        <w:rPr>
          <w:rFonts w:ascii="Sylfaen" w:hAnsi="Sylfaen" w:cs="Calibri"/>
          <w:sz w:val="24"/>
          <w:szCs w:val="24"/>
          <w:lang w:val="ka-GE"/>
        </w:rPr>
        <w:t xml:space="preserve"> 6 </w:t>
      </w:r>
      <w:r w:rsidRPr="00B95CC5">
        <w:rPr>
          <w:rFonts w:ascii="Sylfaen" w:hAnsi="Sylfaen" w:cs="Sylfaen"/>
          <w:sz w:val="24"/>
          <w:szCs w:val="24"/>
          <w:lang w:val="ka-GE"/>
        </w:rPr>
        <w:t>ივნისს</w:t>
      </w:r>
      <w:r w:rsidRPr="00B95CC5">
        <w:rPr>
          <w:rFonts w:ascii="Sylfaen" w:hAnsi="Sylfaen" w:cs="Calibri"/>
          <w:sz w:val="24"/>
          <w:szCs w:val="24"/>
          <w:lang w:val="ka-GE"/>
        </w:rPr>
        <w:t xml:space="preserve"> </w:t>
      </w:r>
      <w:r w:rsidRPr="00B95CC5">
        <w:rPr>
          <w:rFonts w:ascii="Sylfaen" w:hAnsi="Sylfaen" w:cs="Sylfaen"/>
          <w:sz w:val="24"/>
          <w:szCs w:val="24"/>
          <w:lang w:val="ka-GE"/>
        </w:rPr>
        <w:t>კონსტიტუციური</w:t>
      </w:r>
      <w:r w:rsidRPr="00B95CC5">
        <w:rPr>
          <w:rFonts w:ascii="Sylfaen" w:hAnsi="Sylfaen" w:cs="Calibri"/>
          <w:sz w:val="24"/>
          <w:szCs w:val="24"/>
          <w:lang w:val="ka-GE"/>
        </w:rPr>
        <w:t xml:space="preserve"> </w:t>
      </w:r>
      <w:r w:rsidRPr="00B95CC5">
        <w:rPr>
          <w:rFonts w:ascii="Sylfaen" w:hAnsi="Sylfaen" w:cs="Sylfaen"/>
          <w:sz w:val="24"/>
          <w:szCs w:val="24"/>
          <w:lang w:val="ka-GE"/>
        </w:rPr>
        <w:t>სარჩელით</w:t>
      </w:r>
      <w:r w:rsidRPr="00B95CC5">
        <w:rPr>
          <w:rFonts w:ascii="Sylfaen" w:hAnsi="Sylfaen" w:cs="Calibri"/>
          <w:sz w:val="24"/>
          <w:szCs w:val="24"/>
          <w:lang w:val="ka-GE"/>
        </w:rPr>
        <w:t xml:space="preserve"> (</w:t>
      </w:r>
      <w:r w:rsidRPr="00B95CC5">
        <w:rPr>
          <w:rFonts w:ascii="Sylfaen" w:hAnsi="Sylfaen" w:cs="Sylfaen"/>
          <w:sz w:val="24"/>
          <w:szCs w:val="24"/>
          <w:lang w:val="ka-GE"/>
        </w:rPr>
        <w:t>რეგისტრაციის</w:t>
      </w:r>
      <w:r w:rsidRPr="00B95CC5">
        <w:rPr>
          <w:rFonts w:ascii="Sylfaen" w:hAnsi="Sylfaen" w:cs="Calibri"/>
          <w:sz w:val="24"/>
          <w:szCs w:val="24"/>
          <w:lang w:val="ka-GE"/>
        </w:rPr>
        <w:t xml:space="preserve"> №767) </w:t>
      </w:r>
      <w:r w:rsidRPr="00B95CC5">
        <w:rPr>
          <w:rFonts w:ascii="Sylfaen" w:hAnsi="Sylfaen" w:cs="Sylfaen"/>
          <w:sz w:val="24"/>
          <w:szCs w:val="24"/>
          <w:lang w:val="ka-GE"/>
        </w:rPr>
        <w:t>მ</w:t>
      </w:r>
      <w:r w:rsidRPr="00B95CC5">
        <w:rPr>
          <w:rFonts w:ascii="Sylfaen" w:hAnsi="Sylfaen"/>
          <w:sz w:val="24"/>
          <w:szCs w:val="24"/>
          <w:lang w:val="ka-GE"/>
        </w:rPr>
        <w:t xml:space="preserve">იმართა საქართველოს მოქალაქე ჯიმშერ ცხადაძემ. №767 კონსტიტუციური სარჩელი არსებითად განსახილველად მიღების საკითხის გადასაწყვეტად 2016 წლის 6 ივნისს გადაეცა საკონსტიტუციო სასამართლოს მეორე კოლეგიას. </w:t>
      </w:r>
      <w:r w:rsidRPr="00B95CC5">
        <w:rPr>
          <w:rFonts w:ascii="Sylfaen" w:hAnsi="Sylfaen" w:cs="Sylfaen"/>
          <w:sz w:val="24"/>
          <w:szCs w:val="24"/>
          <w:lang w:val="ka-GE"/>
        </w:rPr>
        <w:t>საქართველოს</w:t>
      </w:r>
      <w:r w:rsidRPr="00B95CC5">
        <w:rPr>
          <w:rFonts w:ascii="Sylfaen" w:hAnsi="Sylfaen"/>
          <w:sz w:val="24"/>
          <w:szCs w:val="24"/>
          <w:lang w:val="ka-GE"/>
        </w:rPr>
        <w:t xml:space="preserve"> </w:t>
      </w:r>
      <w:r w:rsidRPr="00B95CC5">
        <w:rPr>
          <w:rFonts w:ascii="Sylfaen" w:hAnsi="Sylfaen" w:cs="Sylfaen"/>
          <w:sz w:val="24"/>
          <w:szCs w:val="24"/>
          <w:lang w:val="ka-GE"/>
        </w:rPr>
        <w:t>საკონსტიტუციო</w:t>
      </w:r>
      <w:r w:rsidRPr="00B95CC5">
        <w:rPr>
          <w:rFonts w:ascii="Sylfaen" w:hAnsi="Sylfaen"/>
          <w:sz w:val="24"/>
          <w:szCs w:val="24"/>
          <w:lang w:val="ka-GE"/>
        </w:rPr>
        <w:t xml:space="preserve"> </w:t>
      </w:r>
      <w:r w:rsidRPr="00B95CC5">
        <w:rPr>
          <w:rFonts w:ascii="Sylfaen" w:hAnsi="Sylfaen" w:cs="Sylfaen"/>
          <w:sz w:val="24"/>
          <w:szCs w:val="24"/>
          <w:lang w:val="ka-GE"/>
        </w:rPr>
        <w:t>სასამართლოს</w:t>
      </w:r>
      <w:r w:rsidRPr="00B95CC5">
        <w:rPr>
          <w:rFonts w:ascii="Sylfaen" w:hAnsi="Sylfaen"/>
          <w:sz w:val="24"/>
          <w:szCs w:val="24"/>
          <w:lang w:val="ka-GE"/>
        </w:rPr>
        <w:t xml:space="preserve"> 2017 </w:t>
      </w:r>
      <w:r w:rsidRPr="00B95CC5">
        <w:rPr>
          <w:rFonts w:ascii="Sylfaen" w:hAnsi="Sylfaen" w:cs="Sylfaen"/>
          <w:sz w:val="24"/>
          <w:szCs w:val="24"/>
          <w:lang w:val="ka-GE"/>
        </w:rPr>
        <w:t>წლის</w:t>
      </w:r>
      <w:r w:rsidRPr="00B95CC5">
        <w:rPr>
          <w:rFonts w:ascii="Sylfaen" w:hAnsi="Sylfaen"/>
          <w:sz w:val="24"/>
          <w:szCs w:val="24"/>
          <w:lang w:val="ka-GE"/>
        </w:rPr>
        <w:t xml:space="preserve"> 31 ოქტომბერს </w:t>
      </w:r>
      <w:r w:rsidRPr="00B95CC5">
        <w:rPr>
          <w:rFonts w:ascii="Sylfaen" w:hAnsi="Sylfaen" w:cs="Sylfaen"/>
          <w:sz w:val="24"/>
          <w:szCs w:val="24"/>
          <w:lang w:val="ka-GE"/>
        </w:rPr>
        <w:t>კონსტიტუციური</w:t>
      </w:r>
      <w:r w:rsidRPr="00B95CC5">
        <w:rPr>
          <w:rFonts w:ascii="Sylfaen" w:hAnsi="Sylfaen"/>
          <w:sz w:val="24"/>
          <w:szCs w:val="24"/>
          <w:lang w:val="ka-GE"/>
        </w:rPr>
        <w:t xml:space="preserve"> </w:t>
      </w:r>
      <w:r w:rsidRPr="00B95CC5">
        <w:rPr>
          <w:rFonts w:ascii="Sylfaen" w:hAnsi="Sylfaen" w:cs="Sylfaen"/>
          <w:sz w:val="24"/>
          <w:szCs w:val="24"/>
          <w:lang w:val="ka-GE"/>
        </w:rPr>
        <w:t>სარჩელით</w:t>
      </w:r>
      <w:r w:rsidRPr="00B95CC5">
        <w:rPr>
          <w:rFonts w:ascii="Sylfaen" w:hAnsi="Sylfaen"/>
          <w:sz w:val="24"/>
          <w:szCs w:val="24"/>
          <w:lang w:val="ka-GE"/>
        </w:rPr>
        <w:t xml:space="preserve"> (</w:t>
      </w:r>
      <w:r w:rsidRPr="00B95CC5">
        <w:rPr>
          <w:rFonts w:ascii="Sylfaen" w:hAnsi="Sylfaen" w:cs="Sylfaen"/>
          <w:sz w:val="24"/>
          <w:szCs w:val="24"/>
          <w:lang w:val="ka-GE"/>
        </w:rPr>
        <w:t>რეგისტრაციის</w:t>
      </w:r>
      <w:r w:rsidRPr="00B95CC5">
        <w:rPr>
          <w:rFonts w:ascii="Sylfaen" w:hAnsi="Sylfaen"/>
          <w:sz w:val="24"/>
          <w:szCs w:val="24"/>
          <w:lang w:val="ka-GE"/>
        </w:rPr>
        <w:t xml:space="preserve"> </w:t>
      </w:r>
      <w:r w:rsidRPr="00B95CC5">
        <w:rPr>
          <w:rFonts w:ascii="Sylfaen" w:hAnsi="Sylfaen" w:cs="Calibri"/>
          <w:sz w:val="24"/>
          <w:szCs w:val="24"/>
          <w:lang w:val="ka-GE"/>
        </w:rPr>
        <w:t>№1272</w:t>
      </w:r>
      <w:r w:rsidRPr="00B95CC5">
        <w:rPr>
          <w:rFonts w:ascii="Sylfaen" w:hAnsi="Sylfaen"/>
          <w:sz w:val="24"/>
          <w:szCs w:val="24"/>
          <w:lang w:val="ka-GE"/>
        </w:rPr>
        <w:t xml:space="preserve">) </w:t>
      </w:r>
      <w:r w:rsidRPr="00B95CC5">
        <w:rPr>
          <w:rFonts w:ascii="Sylfaen" w:hAnsi="Sylfaen" w:cs="Sylfaen"/>
          <w:sz w:val="24"/>
          <w:szCs w:val="24"/>
          <w:lang w:val="ka-GE"/>
        </w:rPr>
        <w:t>მი</w:t>
      </w:r>
      <w:r w:rsidRPr="00B95CC5">
        <w:rPr>
          <w:rFonts w:ascii="Sylfaen" w:hAnsi="Sylfaen"/>
          <w:sz w:val="24"/>
          <w:szCs w:val="24"/>
          <w:lang w:val="ka-GE"/>
        </w:rPr>
        <w:t xml:space="preserve">მართა საქართველოს მოქალაქე მამუკა ჭანტურიამ. </w:t>
      </w:r>
      <w:r w:rsidRPr="00B95CC5">
        <w:rPr>
          <w:rFonts w:ascii="Sylfaen" w:hAnsi="Sylfaen" w:cs="Calibri"/>
          <w:sz w:val="24"/>
          <w:szCs w:val="24"/>
          <w:lang w:val="ka-GE"/>
        </w:rPr>
        <w:t xml:space="preserve">№1272 </w:t>
      </w:r>
      <w:r w:rsidRPr="00B95CC5">
        <w:rPr>
          <w:rFonts w:ascii="Sylfaen" w:hAnsi="Sylfaen"/>
          <w:sz w:val="24"/>
          <w:szCs w:val="24"/>
          <w:lang w:val="ka-GE"/>
        </w:rPr>
        <w:t>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პლენუმს გადაეცა 2017 წლის 7 ნოემბერს.</w:t>
      </w:r>
    </w:p>
    <w:p w14:paraId="1B433286" w14:textId="13951D02" w:rsidR="0008178A" w:rsidRPr="00B95CC5" w:rsidRDefault="0008178A" w:rsidP="00990AE7">
      <w:pPr>
        <w:pStyle w:val="ListParagraph"/>
        <w:numPr>
          <w:ilvl w:val="0"/>
          <w:numId w:val="4"/>
        </w:numPr>
        <w:spacing w:after="0" w:line="276" w:lineRule="auto"/>
        <w:ind w:left="0" w:right="9" w:firstLine="360"/>
        <w:jc w:val="both"/>
        <w:rPr>
          <w:rFonts w:ascii="Sylfaen" w:eastAsia="Arial Unicode MS" w:hAnsi="Sylfaen" w:cs="Arial Unicode MS"/>
          <w:sz w:val="24"/>
          <w:szCs w:val="24"/>
          <w:lang w:val="ka-GE"/>
        </w:rPr>
      </w:pPr>
      <w:r w:rsidRPr="00B95CC5">
        <w:rPr>
          <w:rFonts w:ascii="Sylfaen" w:hAnsi="Sylfaen" w:cs="Sylfaen"/>
          <w:sz w:val="24"/>
          <w:szCs w:val="24"/>
          <w:lang w:val="ka-GE"/>
        </w:rPr>
        <w:t xml:space="preserve">2016 წლის 3 ივნისის </w:t>
      </w:r>
      <w:r w:rsidR="006105A1" w:rsidRPr="00B95CC5">
        <w:rPr>
          <w:rFonts w:ascii="Sylfaen" w:hAnsi="Sylfaen" w:cs="Sylfaen"/>
          <w:sz w:val="24"/>
          <w:szCs w:val="24"/>
          <w:lang w:val="ka-GE"/>
        </w:rPr>
        <w:t>„</w:t>
      </w:r>
      <w:r w:rsidRPr="00B95CC5">
        <w:rPr>
          <w:rFonts w:ascii="Sylfaen" w:hAnsi="Sylfaen" w:cs="Sylfaen"/>
          <w:sz w:val="24"/>
          <w:szCs w:val="24"/>
          <w:lang w:val="ka-GE"/>
        </w:rPr>
        <w:t>საკონსტიტუციო სასამართლოს შესახებ</w:t>
      </w:r>
      <w:r w:rsidR="006105A1" w:rsidRPr="00B95CC5">
        <w:rPr>
          <w:rFonts w:ascii="Sylfaen" w:hAnsi="Sylfaen" w:cs="Sylfaen"/>
          <w:sz w:val="24"/>
          <w:szCs w:val="24"/>
          <w:lang w:val="ka-GE"/>
        </w:rPr>
        <w:t>“</w:t>
      </w:r>
      <w:r w:rsidRPr="00B95CC5">
        <w:rPr>
          <w:rFonts w:ascii="Sylfaen" w:hAnsi="Sylfaen" w:cs="Sylfaen"/>
          <w:sz w:val="24"/>
          <w:szCs w:val="24"/>
          <w:lang w:val="ka-GE"/>
        </w:rPr>
        <w:t xml:space="preserve"> საქართველოს</w:t>
      </w:r>
      <w:r w:rsidRPr="00B95CC5">
        <w:rPr>
          <w:rFonts w:ascii="Sylfaen" w:hAnsi="Sylfaen"/>
          <w:sz w:val="24"/>
          <w:szCs w:val="24"/>
          <w:lang w:val="ka-GE"/>
        </w:rPr>
        <w:t xml:space="preserve"> </w:t>
      </w:r>
      <w:r w:rsidRPr="00B95CC5">
        <w:rPr>
          <w:rFonts w:ascii="Sylfaen" w:hAnsi="Sylfaen" w:cs="Sylfaen"/>
          <w:sz w:val="24"/>
          <w:szCs w:val="24"/>
          <w:lang w:val="ka-GE"/>
        </w:rPr>
        <w:t>ორგანულ კანონში ცვლილებების შეტანის თაობაზე</w:t>
      </w:r>
      <w:r w:rsidR="006105A1" w:rsidRPr="00B95CC5">
        <w:rPr>
          <w:rFonts w:ascii="Sylfaen" w:hAnsi="Sylfaen" w:cs="Sylfaen"/>
          <w:sz w:val="24"/>
          <w:szCs w:val="24"/>
          <w:lang w:val="ka-GE"/>
        </w:rPr>
        <w:t>“</w:t>
      </w:r>
      <w:r w:rsidRPr="00B95CC5">
        <w:rPr>
          <w:rFonts w:ascii="Sylfaen" w:hAnsi="Sylfaen" w:cs="Sylfaen"/>
          <w:sz w:val="24"/>
          <w:szCs w:val="24"/>
          <w:lang w:val="ka-GE"/>
        </w:rPr>
        <w:t xml:space="preserve"> საქართველოს ორგანული კანონის (</w:t>
      </w:r>
      <w:r w:rsidRPr="00B95CC5">
        <w:rPr>
          <w:rFonts w:ascii="Sylfaen" w:hAnsi="Sylfaen"/>
          <w:sz w:val="24"/>
          <w:szCs w:val="24"/>
          <w:lang w:val="ka-GE"/>
        </w:rPr>
        <w:t xml:space="preserve">№5161-რს; 03/06/2016, ვებგვერდი, 04/06/2016) საფუძველზე, შეიცვალა </w:t>
      </w:r>
      <w:r w:rsidR="006105A1" w:rsidRPr="00B95CC5">
        <w:rPr>
          <w:rFonts w:ascii="Sylfaen" w:hAnsi="Sylfaen"/>
          <w:sz w:val="24"/>
          <w:szCs w:val="24"/>
          <w:lang w:val="ka-GE"/>
        </w:rPr>
        <w:t>„</w:t>
      </w:r>
      <w:r w:rsidRPr="00B95CC5">
        <w:rPr>
          <w:rFonts w:ascii="Sylfaen" w:hAnsi="Sylfaen"/>
          <w:sz w:val="24"/>
          <w:szCs w:val="24"/>
          <w:lang w:val="ka-GE"/>
        </w:rPr>
        <w:t>საქართველოს საკონსტიტუციო სასამართლოს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21-ე მუხლის პირველი პუნქტი და  აღნიშნული ნორმის ამჟამად მოქმედი რედაქციის  შესაბამისად, ორგანული კანონის ნორმის კონსტიტუციურობის საკითხს განიხილავს საკონსტიტუციო სასამართლოს პლენუმი. </w:t>
      </w:r>
      <w:r w:rsidR="006105A1" w:rsidRPr="00B95CC5">
        <w:rPr>
          <w:rFonts w:ascii="Sylfaen" w:hAnsi="Sylfaen"/>
          <w:sz w:val="24"/>
          <w:szCs w:val="24"/>
          <w:lang w:val="ka-GE"/>
        </w:rPr>
        <w:t>ვინაიდან განსახილველ საქმეზე</w:t>
      </w:r>
      <w:r w:rsidRPr="00B95CC5">
        <w:rPr>
          <w:rFonts w:ascii="Sylfaen" w:hAnsi="Sylfaen"/>
          <w:sz w:val="24"/>
          <w:szCs w:val="24"/>
          <w:lang w:val="ka-GE"/>
        </w:rPr>
        <w:t xml:space="preserve"> დავის </w:t>
      </w:r>
      <w:r w:rsidR="006105A1" w:rsidRPr="00B95CC5">
        <w:rPr>
          <w:rFonts w:ascii="Sylfaen" w:hAnsi="Sylfaen"/>
          <w:sz w:val="24"/>
          <w:szCs w:val="24"/>
          <w:lang w:val="ka-GE"/>
        </w:rPr>
        <w:t>საგანია</w:t>
      </w:r>
      <w:r w:rsidRPr="00B95CC5">
        <w:rPr>
          <w:rFonts w:ascii="Sylfaen" w:hAnsi="Sylfaen"/>
          <w:sz w:val="24"/>
          <w:szCs w:val="24"/>
          <w:lang w:val="ka-GE"/>
        </w:rPr>
        <w:t xml:space="preserve"> </w:t>
      </w:r>
      <w:r w:rsidR="006105A1" w:rsidRPr="00B95CC5">
        <w:rPr>
          <w:rFonts w:ascii="Sylfaen" w:hAnsi="Sylfaen"/>
          <w:sz w:val="24"/>
          <w:szCs w:val="24"/>
          <w:lang w:val="ka-GE"/>
        </w:rPr>
        <w:t>„</w:t>
      </w:r>
      <w:r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ნორმების კონსტიტუციურობა, №767 კონსტიტუციური  სარჩელის განხილვა და გადაწყვეტა საკონსტიტუციო სასამართლოს პლენუმის კომპეტენციას</w:t>
      </w:r>
      <w:r w:rsidR="006105A1" w:rsidRPr="00B95CC5">
        <w:rPr>
          <w:rFonts w:ascii="Sylfaen" w:hAnsi="Sylfaen"/>
          <w:sz w:val="24"/>
          <w:szCs w:val="24"/>
          <w:lang w:val="ka-GE"/>
        </w:rPr>
        <w:t xml:space="preserve"> განეკუთვნება</w:t>
      </w:r>
      <w:r w:rsidRPr="00B95CC5">
        <w:rPr>
          <w:rFonts w:ascii="Sylfaen" w:hAnsi="Sylfaen"/>
          <w:sz w:val="24"/>
          <w:szCs w:val="24"/>
          <w:lang w:val="ka-GE"/>
        </w:rPr>
        <w:t xml:space="preserve"> </w:t>
      </w:r>
      <w:r w:rsidRPr="00B95CC5">
        <w:rPr>
          <w:rFonts w:ascii="Sylfaen" w:eastAsia="Arial Unicode MS" w:hAnsi="Sylfaen" w:cs="Arial Unicode MS"/>
          <w:sz w:val="24"/>
          <w:szCs w:val="24"/>
          <w:lang w:val="ka-GE"/>
        </w:rPr>
        <w:t xml:space="preserve">და </w:t>
      </w:r>
      <w:r w:rsidR="006105A1" w:rsidRPr="00B95CC5">
        <w:rPr>
          <w:rFonts w:ascii="Sylfaen" w:eastAsia="Arial Unicode MS" w:hAnsi="Sylfaen" w:cs="Arial Unicode MS"/>
          <w:sz w:val="24"/>
          <w:szCs w:val="24"/>
          <w:lang w:val="ka-GE"/>
        </w:rPr>
        <w:t>„</w:t>
      </w:r>
      <w:r w:rsidRPr="00B95CC5">
        <w:rPr>
          <w:rFonts w:ascii="Sylfaen" w:eastAsia="Arial Unicode MS" w:hAnsi="Sylfaen" w:cs="Arial Unicode MS"/>
          <w:sz w:val="24"/>
          <w:szCs w:val="24"/>
          <w:lang w:val="ka-GE"/>
        </w:rPr>
        <w:t>საქართველოს საკონსტიტუციო სასამართლოს შესახებ</w:t>
      </w:r>
      <w:r w:rsidR="006105A1" w:rsidRPr="00B95CC5">
        <w:rPr>
          <w:rFonts w:ascii="Sylfaen" w:eastAsia="Arial Unicode MS" w:hAnsi="Sylfaen" w:cs="Arial Unicode MS"/>
          <w:sz w:val="24"/>
          <w:szCs w:val="24"/>
          <w:lang w:val="ka-GE"/>
        </w:rPr>
        <w:t>“</w:t>
      </w:r>
      <w:r w:rsidRPr="00B95CC5">
        <w:rPr>
          <w:rFonts w:ascii="Sylfaen" w:eastAsia="Arial Unicode MS" w:hAnsi="Sylfaen" w:cs="Arial Unicode MS"/>
          <w:sz w:val="24"/>
          <w:szCs w:val="24"/>
          <w:lang w:val="ka-GE"/>
        </w:rPr>
        <w:t xml:space="preserve"> საქართველოს ორგანული კანონის 21-ე მუხლის პირველი და მე-2 პუნქტების,  43-ე მუხლის მე-7, მე-8 და მე-10 პუნქტების საფუძველზე, საკონსტიტუციო სასამართლოს  2016 წლის 18 ნოემბრის №2-3/8/767 განჩინებით, კონსტიტუციური სარჩელი №767 (</w:t>
      </w:r>
      <w:r w:rsidR="006105A1" w:rsidRPr="00B95CC5">
        <w:rPr>
          <w:rFonts w:ascii="Sylfaen" w:eastAsia="Arial Unicode MS" w:hAnsi="Sylfaen" w:cs="Arial Unicode MS"/>
          <w:sz w:val="24"/>
          <w:szCs w:val="24"/>
          <w:lang w:val="ka-GE"/>
        </w:rPr>
        <w:t>„</w:t>
      </w:r>
      <w:r w:rsidRPr="00B95CC5">
        <w:rPr>
          <w:rFonts w:ascii="Sylfaen" w:hAnsi="Sylfaen"/>
          <w:sz w:val="24"/>
          <w:szCs w:val="24"/>
          <w:lang w:val="ka-GE"/>
        </w:rPr>
        <w:t xml:space="preserve">საქართველოს მოქალაქე ჯიმშერ ცხადაძე საქართველოს პარლამენტის </w:t>
      </w:r>
      <w:r w:rsidRPr="00B95CC5">
        <w:rPr>
          <w:rFonts w:ascii="Sylfaen" w:hAnsi="Sylfaen"/>
          <w:sz w:val="24"/>
          <w:szCs w:val="24"/>
          <w:lang w:val="ka-GE"/>
        </w:rPr>
        <w:lastRenderedPageBreak/>
        <w:t>წინააღმდეგ</w:t>
      </w:r>
      <w:r w:rsidR="006105A1" w:rsidRPr="00B95CC5">
        <w:rPr>
          <w:rFonts w:ascii="Sylfaen" w:hAnsi="Sylfaen"/>
          <w:sz w:val="24"/>
          <w:szCs w:val="24"/>
          <w:lang w:val="ka-GE"/>
        </w:rPr>
        <w:t>“</w:t>
      </w:r>
      <w:r w:rsidRPr="00B95CC5">
        <w:rPr>
          <w:rFonts w:ascii="Sylfaen" w:hAnsi="Sylfaen"/>
          <w:sz w:val="24"/>
          <w:szCs w:val="24"/>
          <w:lang w:val="ka-GE"/>
        </w:rPr>
        <w:t xml:space="preserve">) </w:t>
      </w:r>
      <w:r w:rsidRPr="00B95CC5">
        <w:rPr>
          <w:rFonts w:ascii="Sylfaen" w:eastAsia="Arial Unicode MS" w:hAnsi="Sylfaen" w:cs="Arial Unicode MS"/>
          <w:sz w:val="24"/>
          <w:szCs w:val="24"/>
          <w:lang w:val="ka-GE"/>
        </w:rPr>
        <w:t xml:space="preserve">განსახილველად გადაეცა საქართველოს საკონსტიტუციო სასამართლოს პლენუმს. </w:t>
      </w:r>
    </w:p>
    <w:p w14:paraId="7BF603FC" w14:textId="07158673" w:rsidR="0008178A" w:rsidRPr="00B95CC5" w:rsidRDefault="0008178A" w:rsidP="00990AE7">
      <w:pPr>
        <w:pStyle w:val="ListParagraph"/>
        <w:numPr>
          <w:ilvl w:val="0"/>
          <w:numId w:val="4"/>
        </w:numPr>
        <w:spacing w:after="0" w:line="276" w:lineRule="auto"/>
        <w:ind w:left="0" w:right="9" w:firstLine="360"/>
        <w:jc w:val="both"/>
        <w:rPr>
          <w:rFonts w:ascii="Sylfaen" w:hAnsi="Sylfaen"/>
          <w:sz w:val="24"/>
          <w:szCs w:val="24"/>
          <w:lang w:val="ka-GE"/>
        </w:rPr>
      </w:pPr>
      <w:r w:rsidRPr="00B95CC5">
        <w:rPr>
          <w:rFonts w:ascii="Sylfaen" w:hAnsi="Sylfaen"/>
          <w:sz w:val="24"/>
          <w:szCs w:val="24"/>
          <w:lang w:val="ka-GE"/>
        </w:rPr>
        <w:t xml:space="preserve">№767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პლენუმის განმწესრიგებელი სხდომა, ზეპირი მოსმენის გარეშე, გაიმართა 2017 წლის 28 მარტს. 2017 წლის 28 მარტის №3/2/767 საოქმო ჩანაწერით №767 კონსტიტუციური სარჩელი არსებითად განსახილველად იქნა მიღებული სასარჩელო მოთხოვნის იმ ნაწილში, რომელიც შეეხება </w:t>
      </w:r>
      <w:r w:rsidR="006105A1" w:rsidRPr="00B95CC5">
        <w:rPr>
          <w:rFonts w:ascii="Sylfaen" w:hAnsi="Sylfaen"/>
          <w:sz w:val="24"/>
          <w:szCs w:val="24"/>
          <w:lang w:val="ka-GE"/>
        </w:rPr>
        <w:t>„</w:t>
      </w:r>
      <w:r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59-ე მუხლის მე-4 პუნქტის მე-2 წინადადების კონსტიტუციურობას საქართველოს კონსტიტუციის მე-14 მუხლთან და 29-ე მუხლის პირველ და მე-2 პუნქტებთან მიმართებით.</w:t>
      </w:r>
    </w:p>
    <w:p w14:paraId="2803DB6D" w14:textId="0EF68346" w:rsidR="0008178A" w:rsidRPr="00B95CC5" w:rsidRDefault="0008178A" w:rsidP="00990AE7">
      <w:pPr>
        <w:pStyle w:val="ListParagraph"/>
        <w:numPr>
          <w:ilvl w:val="0"/>
          <w:numId w:val="4"/>
        </w:numPr>
        <w:spacing w:after="0" w:line="276" w:lineRule="auto"/>
        <w:ind w:left="0" w:right="9" w:firstLine="360"/>
        <w:jc w:val="both"/>
        <w:rPr>
          <w:rFonts w:ascii="Sylfaen" w:hAnsi="Sylfaen"/>
          <w:sz w:val="24"/>
          <w:szCs w:val="24"/>
          <w:lang w:val="ka-GE"/>
        </w:rPr>
      </w:pPr>
      <w:r w:rsidRPr="00B95CC5">
        <w:rPr>
          <w:rFonts w:ascii="Sylfaen" w:hAnsi="Sylfaen"/>
          <w:sz w:val="24"/>
          <w:szCs w:val="24"/>
          <w:lang w:val="ka-GE"/>
        </w:rPr>
        <w:t xml:space="preserve">№1272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პლენუმის განმწესრიგებელი სხდომა, ზეპირი მოსმენის გარეშე, გაიმართა 2018 წლის 30 მარტს. 2018 წლის 30 მარტის №3/1/1272 საოქმო ჩანაწერით №1272 კონსტიტუციური სარჩელი არსებითად განსახილველად იქნა მიღებული სასარჩელო მოთხოვნის იმ ნაწილში, რომელიც შეეხება </w:t>
      </w:r>
      <w:r w:rsidR="006105A1" w:rsidRPr="00B95CC5">
        <w:rPr>
          <w:rFonts w:ascii="Sylfaen" w:hAnsi="Sylfaen"/>
          <w:sz w:val="24"/>
          <w:szCs w:val="24"/>
          <w:lang w:val="ka-GE"/>
        </w:rPr>
        <w:t>„</w:t>
      </w:r>
      <w:r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59-ე მუხლის მე-4 პუნქტის მე-2 წინადადების კონსტიტუციურობას საქართველოს კონსტიტუციის მე-14 მუხლთან და 29-ე მუხლის პირველ და მე-2 პუნქტებთან მიმართებით. ამავე საოქმო ჩანაწერით, №767 და №1272 კონსტიტუციური სარჩელები გაერთიანდა ერთ საქმედ. საქმის არსებითად განხილვის სხდომა გაიმართა </w:t>
      </w:r>
      <w:r w:rsidRPr="00B95CC5">
        <w:rPr>
          <w:rFonts w:ascii="Sylfaen" w:eastAsia="Arial Unicode MS" w:hAnsi="Sylfaen" w:cs="Arial Unicode MS"/>
          <w:sz w:val="24"/>
          <w:szCs w:val="24"/>
          <w:lang w:val="ka-GE"/>
        </w:rPr>
        <w:t>2018 წლის 19 ოქტომბერს.</w:t>
      </w:r>
    </w:p>
    <w:p w14:paraId="3705A842" w14:textId="705862AE" w:rsidR="0008178A" w:rsidRPr="00B95CC5" w:rsidRDefault="0008178A" w:rsidP="00990AE7">
      <w:pPr>
        <w:pStyle w:val="ListParagraph"/>
        <w:numPr>
          <w:ilvl w:val="0"/>
          <w:numId w:val="4"/>
        </w:numPr>
        <w:spacing w:after="0" w:line="276" w:lineRule="auto"/>
        <w:ind w:left="0" w:right="9" w:firstLine="360"/>
        <w:jc w:val="both"/>
        <w:rPr>
          <w:rFonts w:ascii="Sylfaen" w:hAnsi="Sylfaen"/>
          <w:sz w:val="24"/>
          <w:szCs w:val="24"/>
          <w:lang w:val="ka-GE"/>
        </w:rPr>
      </w:pPr>
      <w:r w:rsidRPr="00B95CC5">
        <w:rPr>
          <w:rFonts w:ascii="Sylfaen" w:hAnsi="Sylfaen"/>
          <w:sz w:val="24"/>
          <w:szCs w:val="24"/>
          <w:lang w:val="ka-GE"/>
        </w:rPr>
        <w:t xml:space="preserve">№767 </w:t>
      </w:r>
      <w:r w:rsidRPr="00B95CC5">
        <w:rPr>
          <w:rFonts w:ascii="Sylfaen" w:hAnsi="Sylfaen" w:cs="Sylfaen"/>
          <w:sz w:val="24"/>
          <w:szCs w:val="24"/>
          <w:lang w:val="ka-GE"/>
        </w:rPr>
        <w:t>და</w:t>
      </w:r>
      <w:r w:rsidRPr="00B95CC5">
        <w:rPr>
          <w:rFonts w:ascii="Sylfaen" w:hAnsi="Sylfaen" w:cs="Calibri"/>
          <w:sz w:val="24"/>
          <w:szCs w:val="24"/>
          <w:lang w:val="ka-GE"/>
        </w:rPr>
        <w:t xml:space="preserve"> №1272</w:t>
      </w:r>
      <w:r w:rsidRPr="00B95CC5">
        <w:rPr>
          <w:rFonts w:ascii="Sylfaen" w:hAnsi="Sylfaen"/>
          <w:b/>
          <w:sz w:val="24"/>
          <w:szCs w:val="24"/>
          <w:lang w:val="ka-GE"/>
        </w:rPr>
        <w:t xml:space="preserve"> </w:t>
      </w:r>
      <w:r w:rsidRPr="00B95CC5">
        <w:rPr>
          <w:rFonts w:ascii="Sylfaen" w:hAnsi="Sylfaen"/>
          <w:sz w:val="24"/>
          <w:szCs w:val="24"/>
          <w:lang w:val="ka-GE"/>
        </w:rPr>
        <w:t xml:space="preserve">კონსტიტუციურ სარჩელებში </w:t>
      </w:r>
      <w:r w:rsidRPr="00B95CC5">
        <w:rPr>
          <w:rFonts w:ascii="Sylfaen" w:hAnsi="Sylfaen" w:cs="Sylfaen"/>
          <w:sz w:val="24"/>
          <w:szCs w:val="24"/>
          <w:lang w:val="ka-GE"/>
        </w:rPr>
        <w:t>საკონსტიტუციო</w:t>
      </w:r>
      <w:r w:rsidRPr="00B95CC5">
        <w:rPr>
          <w:rFonts w:ascii="Sylfaen" w:hAnsi="Sylfaen"/>
          <w:sz w:val="24"/>
          <w:szCs w:val="24"/>
          <w:lang w:val="ka-GE"/>
        </w:rPr>
        <w:t xml:space="preserve"> </w:t>
      </w:r>
      <w:r w:rsidRPr="00B95CC5">
        <w:rPr>
          <w:rFonts w:ascii="Sylfaen" w:hAnsi="Sylfaen" w:cs="Sylfaen"/>
          <w:sz w:val="24"/>
          <w:szCs w:val="24"/>
          <w:lang w:val="ka-GE"/>
        </w:rPr>
        <w:t>სასამართლოსათვის</w:t>
      </w:r>
      <w:r w:rsidRPr="00B95CC5">
        <w:rPr>
          <w:rFonts w:ascii="Sylfaen" w:hAnsi="Sylfaen"/>
          <w:sz w:val="24"/>
          <w:szCs w:val="24"/>
          <w:lang w:val="ka-GE"/>
        </w:rPr>
        <w:t xml:space="preserve"> </w:t>
      </w:r>
      <w:r w:rsidRPr="00B95CC5">
        <w:rPr>
          <w:rFonts w:ascii="Sylfaen" w:hAnsi="Sylfaen" w:cs="Sylfaen"/>
          <w:sz w:val="24"/>
          <w:szCs w:val="24"/>
          <w:lang w:val="ka-GE"/>
        </w:rPr>
        <w:t>მიმართვის</w:t>
      </w:r>
      <w:r w:rsidRPr="00B95CC5">
        <w:rPr>
          <w:rFonts w:ascii="Sylfaen" w:hAnsi="Sylfaen"/>
          <w:sz w:val="24"/>
          <w:szCs w:val="24"/>
          <w:lang w:val="ka-GE"/>
        </w:rPr>
        <w:t xml:space="preserve"> სამართლებრივ </w:t>
      </w:r>
      <w:r w:rsidRPr="00B95CC5">
        <w:rPr>
          <w:rFonts w:ascii="Sylfaen" w:hAnsi="Sylfaen" w:cs="Sylfaen"/>
          <w:sz w:val="24"/>
          <w:szCs w:val="24"/>
          <w:lang w:val="ka-GE"/>
        </w:rPr>
        <w:t>საფუძვლებად</w:t>
      </w:r>
      <w:r w:rsidRPr="00B95CC5">
        <w:rPr>
          <w:rFonts w:ascii="Sylfaen" w:hAnsi="Sylfaen"/>
          <w:sz w:val="24"/>
          <w:szCs w:val="24"/>
          <w:lang w:val="ka-GE"/>
        </w:rPr>
        <w:t xml:space="preserve"> </w:t>
      </w:r>
      <w:r w:rsidRPr="00B95CC5">
        <w:rPr>
          <w:rFonts w:ascii="Sylfaen" w:hAnsi="Sylfaen" w:cs="Sylfaen"/>
          <w:sz w:val="24"/>
          <w:szCs w:val="24"/>
          <w:lang w:val="ka-GE"/>
        </w:rPr>
        <w:t>მითითებულია:</w:t>
      </w:r>
      <w:r w:rsidRPr="00B95CC5">
        <w:rPr>
          <w:rFonts w:ascii="Sylfaen" w:hAnsi="Sylfaen"/>
          <w:sz w:val="24"/>
          <w:szCs w:val="24"/>
          <w:lang w:val="ka-GE"/>
        </w:rPr>
        <w:t xml:space="preserve"> საქართველოს კონსტიტუციის 42-ე მუხლის პირველი პუნქტი, 89-ე მუხლის პირველი პუნქტის </w:t>
      </w:r>
      <w:r w:rsidR="006105A1" w:rsidRPr="00B95CC5">
        <w:rPr>
          <w:rFonts w:ascii="Sylfaen" w:hAnsi="Sylfaen"/>
          <w:sz w:val="24"/>
          <w:szCs w:val="24"/>
          <w:lang w:val="ka-GE"/>
        </w:rPr>
        <w:t>„</w:t>
      </w:r>
      <w:r w:rsidRPr="00B95CC5">
        <w:rPr>
          <w:rFonts w:ascii="Sylfaen" w:hAnsi="Sylfaen"/>
          <w:sz w:val="24"/>
          <w:szCs w:val="24"/>
          <w:lang w:val="ka-GE"/>
        </w:rPr>
        <w:t>ვ</w:t>
      </w:r>
      <w:r w:rsidR="006105A1" w:rsidRPr="00B95CC5">
        <w:rPr>
          <w:rFonts w:ascii="Sylfaen" w:hAnsi="Sylfaen"/>
          <w:sz w:val="24"/>
          <w:szCs w:val="24"/>
          <w:lang w:val="ka-GE"/>
        </w:rPr>
        <w:t>“</w:t>
      </w:r>
      <w:r w:rsidRPr="00B95CC5">
        <w:rPr>
          <w:rFonts w:ascii="Sylfaen" w:hAnsi="Sylfaen"/>
          <w:sz w:val="24"/>
          <w:szCs w:val="24"/>
          <w:lang w:val="ka-GE"/>
        </w:rPr>
        <w:t xml:space="preserve"> ქვეპუნქტი, </w:t>
      </w:r>
      <w:r w:rsidR="006105A1" w:rsidRPr="00B95CC5">
        <w:rPr>
          <w:rFonts w:ascii="Sylfaen" w:hAnsi="Sylfaen"/>
          <w:sz w:val="24"/>
          <w:szCs w:val="24"/>
          <w:lang w:val="ka-GE"/>
        </w:rPr>
        <w:t>„</w:t>
      </w:r>
      <w:r w:rsidRPr="00B95CC5">
        <w:rPr>
          <w:rFonts w:ascii="Sylfaen" w:hAnsi="Sylfaen"/>
          <w:sz w:val="24"/>
          <w:szCs w:val="24"/>
          <w:lang w:val="ka-GE"/>
        </w:rPr>
        <w:t>საქართველოს საკონსტიტუციო სასამართლოს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მე-19 მუხლის პირველი პუნქტის </w:t>
      </w:r>
      <w:r w:rsidR="006105A1" w:rsidRPr="00B95CC5">
        <w:rPr>
          <w:rFonts w:ascii="Sylfaen" w:hAnsi="Sylfaen"/>
          <w:sz w:val="24"/>
          <w:szCs w:val="24"/>
          <w:lang w:val="ka-GE"/>
        </w:rPr>
        <w:t>„</w:t>
      </w:r>
      <w:r w:rsidRPr="00B95CC5">
        <w:rPr>
          <w:rFonts w:ascii="Sylfaen" w:hAnsi="Sylfaen"/>
          <w:sz w:val="24"/>
          <w:szCs w:val="24"/>
          <w:lang w:val="ka-GE"/>
        </w:rPr>
        <w:t>ე</w:t>
      </w:r>
      <w:r w:rsidR="006105A1" w:rsidRPr="00B95CC5">
        <w:rPr>
          <w:rFonts w:ascii="Sylfaen" w:hAnsi="Sylfaen"/>
          <w:sz w:val="24"/>
          <w:szCs w:val="24"/>
          <w:lang w:val="ka-GE"/>
        </w:rPr>
        <w:t>“</w:t>
      </w:r>
      <w:r w:rsidRPr="00B95CC5">
        <w:rPr>
          <w:rFonts w:ascii="Sylfaen" w:hAnsi="Sylfaen"/>
          <w:sz w:val="24"/>
          <w:szCs w:val="24"/>
          <w:lang w:val="ka-GE"/>
        </w:rPr>
        <w:t xml:space="preserve"> ქვეპუნქტი და 39-ე მუხლის პირველი პუნქტის </w:t>
      </w:r>
      <w:r w:rsidR="006105A1" w:rsidRPr="00B95CC5">
        <w:rPr>
          <w:rFonts w:ascii="Sylfaen" w:hAnsi="Sylfaen"/>
          <w:sz w:val="24"/>
          <w:szCs w:val="24"/>
          <w:lang w:val="ka-GE"/>
        </w:rPr>
        <w:t>„</w:t>
      </w:r>
      <w:r w:rsidRPr="00B95CC5">
        <w:rPr>
          <w:rFonts w:ascii="Sylfaen" w:hAnsi="Sylfaen"/>
          <w:sz w:val="24"/>
          <w:szCs w:val="24"/>
          <w:lang w:val="ka-GE"/>
        </w:rPr>
        <w:t>ა</w:t>
      </w:r>
      <w:r w:rsidR="006105A1" w:rsidRPr="00B95CC5">
        <w:rPr>
          <w:rFonts w:ascii="Sylfaen" w:hAnsi="Sylfaen"/>
          <w:sz w:val="24"/>
          <w:szCs w:val="24"/>
          <w:lang w:val="ka-GE"/>
        </w:rPr>
        <w:t>“</w:t>
      </w:r>
      <w:r w:rsidRPr="00B95CC5">
        <w:rPr>
          <w:rFonts w:ascii="Sylfaen" w:hAnsi="Sylfaen"/>
          <w:sz w:val="24"/>
          <w:szCs w:val="24"/>
          <w:lang w:val="ka-GE"/>
        </w:rPr>
        <w:t xml:space="preserve"> ქვეპუნქტი, </w:t>
      </w:r>
      <w:r w:rsidR="006105A1" w:rsidRPr="00B95CC5">
        <w:rPr>
          <w:rFonts w:ascii="Sylfaen" w:hAnsi="Sylfaen"/>
          <w:sz w:val="24"/>
          <w:szCs w:val="24"/>
          <w:lang w:val="ka-GE"/>
        </w:rPr>
        <w:t>„</w:t>
      </w:r>
      <w:r w:rsidRPr="00B95CC5">
        <w:rPr>
          <w:rFonts w:ascii="Sylfaen" w:hAnsi="Sylfaen"/>
          <w:sz w:val="24"/>
          <w:szCs w:val="24"/>
          <w:lang w:val="ka-GE"/>
        </w:rPr>
        <w:t>საკონსტიტუციო სამართალწარმოების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კანონის პირველი მუხლის მე-2 პუნქტი, მე-15 და მე-16 მუხლები.</w:t>
      </w:r>
    </w:p>
    <w:p w14:paraId="6F14C6A3" w14:textId="7762C3FD" w:rsidR="0008178A" w:rsidRPr="00B95CC5" w:rsidRDefault="006105A1"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w:t>
      </w:r>
      <w:r w:rsidR="0008178A" w:rsidRPr="00B95CC5">
        <w:rPr>
          <w:rFonts w:ascii="Sylfaen" w:hAnsi="Sylfaen"/>
          <w:sz w:val="24"/>
          <w:szCs w:val="24"/>
          <w:lang w:val="ka-GE"/>
        </w:rPr>
        <w:t>საერთო სასამართლოების შესახებ</w:t>
      </w:r>
      <w:r w:rsidRPr="00B95CC5">
        <w:rPr>
          <w:rFonts w:ascii="Sylfaen" w:hAnsi="Sylfaen"/>
          <w:sz w:val="24"/>
          <w:szCs w:val="24"/>
          <w:lang w:val="ka-GE"/>
        </w:rPr>
        <w:t>“</w:t>
      </w:r>
      <w:r w:rsidR="0008178A" w:rsidRPr="00B95CC5">
        <w:rPr>
          <w:rFonts w:ascii="Sylfaen" w:hAnsi="Sylfaen"/>
          <w:sz w:val="24"/>
          <w:szCs w:val="24"/>
          <w:lang w:val="ka-GE"/>
        </w:rPr>
        <w:t xml:space="preserve"> საქართველოს ორგანული კანონის 59-ე მუხლის მე-4 პუნქტის მე-2 წინადადება განსაზღვრავს სასამართლოს მანდატურად სამსახურის ზღვრულ ასაკს</w:t>
      </w:r>
      <w:r w:rsidR="004107F7">
        <w:rPr>
          <w:rFonts w:ascii="Sylfaen" w:hAnsi="Sylfaen"/>
          <w:sz w:val="24"/>
          <w:szCs w:val="24"/>
          <w:lang w:val="ka-GE"/>
        </w:rPr>
        <w:t xml:space="preserve"> - 50 წელს</w:t>
      </w:r>
      <w:r w:rsidRPr="00B95CC5">
        <w:rPr>
          <w:rFonts w:ascii="Sylfaen" w:hAnsi="Sylfaen"/>
          <w:sz w:val="24"/>
          <w:szCs w:val="24"/>
          <w:lang w:val="ka-GE"/>
        </w:rPr>
        <w:t>.</w:t>
      </w:r>
    </w:p>
    <w:p w14:paraId="0B15532E" w14:textId="37155D55"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საქართველოს კონსტიტუციის მე-14 მუხლი განამტკიცებს კანონის წინაშე ყველას თანასწორობის უფლებას. საქართველოს კონსტიტუციის 29-ე მუხლის </w:t>
      </w:r>
      <w:r w:rsidRPr="00B95CC5">
        <w:rPr>
          <w:rFonts w:ascii="Sylfaen" w:hAnsi="Sylfaen"/>
          <w:sz w:val="24"/>
          <w:szCs w:val="24"/>
          <w:lang w:val="ka-GE"/>
        </w:rPr>
        <w:lastRenderedPageBreak/>
        <w:t xml:space="preserve">პირველი პუნქტის თანახმად, </w:t>
      </w:r>
      <w:r w:rsidR="006105A1" w:rsidRPr="00B95CC5">
        <w:rPr>
          <w:rFonts w:ascii="Sylfaen" w:hAnsi="Sylfaen"/>
          <w:sz w:val="24"/>
          <w:szCs w:val="24"/>
          <w:lang w:val="ka-GE"/>
        </w:rPr>
        <w:t>„</w:t>
      </w:r>
      <w:r w:rsidRPr="00B95CC5">
        <w:rPr>
          <w:rFonts w:ascii="Sylfaen" w:hAnsi="Sylfaen"/>
          <w:sz w:val="24"/>
          <w:szCs w:val="24"/>
          <w:lang w:val="ka-GE"/>
        </w:rPr>
        <w:t>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w:t>
      </w:r>
      <w:r w:rsidR="006105A1" w:rsidRPr="00B95CC5">
        <w:rPr>
          <w:rFonts w:ascii="Sylfaen" w:hAnsi="Sylfaen"/>
          <w:sz w:val="24"/>
          <w:szCs w:val="24"/>
          <w:lang w:val="ka-GE"/>
        </w:rPr>
        <w:t>“</w:t>
      </w:r>
      <w:r w:rsidRPr="00B95CC5">
        <w:rPr>
          <w:rFonts w:ascii="Sylfaen" w:hAnsi="Sylfaen"/>
          <w:sz w:val="24"/>
          <w:szCs w:val="24"/>
          <w:lang w:val="ka-GE"/>
        </w:rPr>
        <w:t xml:space="preserve">. ამავე მუხლის მე-2 პუნქტი კი ადგენს, რომ </w:t>
      </w:r>
      <w:r w:rsidR="006105A1" w:rsidRPr="00B95CC5">
        <w:rPr>
          <w:rFonts w:ascii="Sylfaen" w:hAnsi="Sylfaen"/>
          <w:sz w:val="24"/>
          <w:szCs w:val="24"/>
          <w:lang w:val="ka-GE"/>
        </w:rPr>
        <w:t>„</w:t>
      </w:r>
      <w:r w:rsidRPr="00B95CC5">
        <w:rPr>
          <w:rFonts w:ascii="Sylfaen" w:hAnsi="Sylfaen"/>
          <w:sz w:val="24"/>
          <w:szCs w:val="24"/>
          <w:lang w:val="ka-GE"/>
        </w:rPr>
        <w:t>სახელმწიფო სამსახურის პირობები განისაზღვრება კანონით</w:t>
      </w:r>
      <w:r w:rsidR="006105A1" w:rsidRPr="00B95CC5">
        <w:rPr>
          <w:rFonts w:ascii="Sylfaen" w:hAnsi="Sylfaen"/>
          <w:sz w:val="24"/>
          <w:szCs w:val="24"/>
          <w:lang w:val="ka-GE"/>
        </w:rPr>
        <w:t>“</w:t>
      </w:r>
      <w:r w:rsidRPr="00B95CC5">
        <w:rPr>
          <w:rFonts w:ascii="Sylfaen" w:hAnsi="Sylfaen"/>
          <w:sz w:val="24"/>
          <w:szCs w:val="24"/>
          <w:lang w:val="ka-GE"/>
        </w:rPr>
        <w:t>.</w:t>
      </w:r>
    </w:p>
    <w:p w14:paraId="4C24B7D8" w14:textId="77777777" w:rsidR="0008178A" w:rsidRPr="00B95CC5" w:rsidRDefault="0008178A" w:rsidP="00990AE7">
      <w:pPr>
        <w:pStyle w:val="ListParagraph"/>
        <w:numPr>
          <w:ilvl w:val="0"/>
          <w:numId w:val="4"/>
        </w:numPr>
        <w:spacing w:after="0" w:line="276" w:lineRule="auto"/>
        <w:ind w:left="0" w:right="9" w:firstLine="360"/>
        <w:jc w:val="both"/>
        <w:rPr>
          <w:rFonts w:ascii="Sylfaen" w:hAnsi="Sylfaen"/>
          <w:sz w:val="24"/>
          <w:szCs w:val="24"/>
          <w:lang w:val="ka-GE"/>
        </w:rPr>
      </w:pPr>
      <w:r w:rsidRPr="00B95CC5">
        <w:rPr>
          <w:rFonts w:ascii="Sylfaen" w:hAnsi="Sylfaen"/>
          <w:sz w:val="24"/>
          <w:szCs w:val="24"/>
          <w:lang w:val="ka-GE"/>
        </w:rPr>
        <w:t xml:space="preserve">№767 </w:t>
      </w:r>
      <w:r w:rsidRPr="00B95CC5">
        <w:rPr>
          <w:rFonts w:ascii="Sylfaen" w:hAnsi="Sylfaen" w:cs="Sylfaen"/>
          <w:sz w:val="24"/>
          <w:szCs w:val="24"/>
          <w:lang w:val="ka-GE"/>
        </w:rPr>
        <w:t>კონსტიტუციურ</w:t>
      </w:r>
      <w:r w:rsidRPr="00B95CC5">
        <w:rPr>
          <w:rFonts w:ascii="Sylfaen" w:hAnsi="Sylfaen" w:cs="Calibri"/>
          <w:sz w:val="24"/>
          <w:szCs w:val="24"/>
          <w:lang w:val="ka-GE"/>
        </w:rPr>
        <w:t xml:space="preserve"> </w:t>
      </w:r>
      <w:r w:rsidRPr="00B95CC5">
        <w:rPr>
          <w:rFonts w:ascii="Sylfaen" w:hAnsi="Sylfaen" w:cs="Sylfaen"/>
          <w:sz w:val="24"/>
          <w:szCs w:val="24"/>
          <w:lang w:val="ka-GE"/>
        </w:rPr>
        <w:t>სარჩელში</w:t>
      </w:r>
      <w:r w:rsidRPr="00B95CC5">
        <w:rPr>
          <w:rFonts w:ascii="Sylfaen" w:hAnsi="Sylfaen" w:cs="Calibri"/>
          <w:sz w:val="24"/>
          <w:szCs w:val="24"/>
          <w:lang w:val="ka-GE"/>
        </w:rPr>
        <w:t xml:space="preserve"> </w:t>
      </w:r>
      <w:r w:rsidRPr="00B95CC5">
        <w:rPr>
          <w:rFonts w:ascii="Sylfaen" w:hAnsi="Sylfaen" w:cs="Sylfaen"/>
          <w:sz w:val="24"/>
          <w:szCs w:val="24"/>
          <w:lang w:val="ka-GE"/>
        </w:rPr>
        <w:t>აღნიშნულია</w:t>
      </w:r>
      <w:r w:rsidRPr="00B95CC5">
        <w:rPr>
          <w:rFonts w:ascii="Sylfaen" w:hAnsi="Sylfaen" w:cs="Calibri"/>
          <w:sz w:val="24"/>
          <w:szCs w:val="24"/>
          <w:lang w:val="ka-GE"/>
        </w:rPr>
        <w:t xml:space="preserve">, </w:t>
      </w:r>
      <w:r w:rsidRPr="00B95CC5">
        <w:rPr>
          <w:rFonts w:ascii="Sylfaen" w:hAnsi="Sylfaen" w:cs="Sylfaen"/>
          <w:sz w:val="24"/>
          <w:szCs w:val="24"/>
          <w:lang w:val="ka-GE"/>
        </w:rPr>
        <w:t>რომ</w:t>
      </w:r>
      <w:r w:rsidRPr="00B95CC5">
        <w:rPr>
          <w:rFonts w:ascii="Sylfaen" w:hAnsi="Sylfaen" w:cs="Calibri"/>
          <w:sz w:val="24"/>
          <w:szCs w:val="24"/>
          <w:lang w:val="ka-GE"/>
        </w:rPr>
        <w:t xml:space="preserve"> </w:t>
      </w:r>
      <w:r w:rsidRPr="00B95CC5">
        <w:rPr>
          <w:rFonts w:ascii="Sylfaen" w:hAnsi="Sylfaen" w:cs="Sylfaen"/>
          <w:sz w:val="24"/>
          <w:szCs w:val="24"/>
          <w:lang w:val="ka-GE"/>
        </w:rPr>
        <w:t>მოსარჩელე</w:t>
      </w:r>
      <w:r w:rsidRPr="00B95CC5">
        <w:rPr>
          <w:rFonts w:ascii="Sylfaen" w:hAnsi="Sylfaen" w:cs="Calibri"/>
          <w:sz w:val="24"/>
          <w:szCs w:val="24"/>
          <w:lang w:val="ka-GE"/>
        </w:rPr>
        <w:t xml:space="preserve"> </w:t>
      </w:r>
      <w:r w:rsidRPr="00B95CC5">
        <w:rPr>
          <w:rFonts w:ascii="Sylfaen" w:hAnsi="Sylfaen" w:cs="Sylfaen"/>
          <w:sz w:val="24"/>
          <w:szCs w:val="24"/>
          <w:lang w:val="ka-GE"/>
        </w:rPr>
        <w:t>ჯიმშერ</w:t>
      </w:r>
      <w:r w:rsidRPr="00B95CC5">
        <w:rPr>
          <w:rFonts w:ascii="Sylfaen" w:hAnsi="Sylfaen" w:cs="Calibri"/>
          <w:sz w:val="24"/>
          <w:szCs w:val="24"/>
          <w:lang w:val="ka-GE"/>
        </w:rPr>
        <w:t xml:space="preserve"> </w:t>
      </w:r>
      <w:r w:rsidRPr="00B95CC5">
        <w:rPr>
          <w:rFonts w:ascii="Sylfaen" w:hAnsi="Sylfaen" w:cs="Sylfaen"/>
          <w:sz w:val="24"/>
          <w:szCs w:val="24"/>
          <w:lang w:val="ka-GE"/>
        </w:rPr>
        <w:t>ცხადაძე</w:t>
      </w:r>
      <w:r w:rsidRPr="00B95CC5">
        <w:rPr>
          <w:rFonts w:ascii="Sylfaen" w:hAnsi="Sylfaen" w:cs="Calibri"/>
          <w:sz w:val="24"/>
          <w:szCs w:val="24"/>
          <w:lang w:val="ka-GE"/>
        </w:rPr>
        <w:t xml:space="preserve"> </w:t>
      </w:r>
      <w:r w:rsidRPr="00B95CC5">
        <w:rPr>
          <w:rFonts w:ascii="Sylfaen" w:hAnsi="Sylfaen" w:cs="Sylfaen"/>
          <w:sz w:val="24"/>
          <w:szCs w:val="24"/>
          <w:lang w:val="ka-GE"/>
        </w:rPr>
        <w:t>კანონით</w:t>
      </w:r>
      <w:r w:rsidRPr="00B95CC5">
        <w:rPr>
          <w:rFonts w:ascii="Sylfaen" w:hAnsi="Sylfaen" w:cs="Calibri"/>
          <w:sz w:val="24"/>
          <w:szCs w:val="24"/>
          <w:lang w:val="ka-GE"/>
        </w:rPr>
        <w:t xml:space="preserve"> </w:t>
      </w:r>
      <w:r w:rsidRPr="00B95CC5">
        <w:rPr>
          <w:rFonts w:ascii="Sylfaen" w:hAnsi="Sylfaen" w:cs="Sylfaen"/>
          <w:sz w:val="24"/>
          <w:szCs w:val="24"/>
          <w:lang w:val="ka-GE"/>
        </w:rPr>
        <w:t>დადგენილი</w:t>
      </w:r>
      <w:r w:rsidRPr="00B95CC5">
        <w:rPr>
          <w:rFonts w:ascii="Sylfaen" w:hAnsi="Sylfaen" w:cs="Calibri"/>
          <w:sz w:val="24"/>
          <w:szCs w:val="24"/>
          <w:lang w:val="ka-GE"/>
        </w:rPr>
        <w:t xml:space="preserve"> </w:t>
      </w:r>
      <w:r w:rsidRPr="00B95CC5">
        <w:rPr>
          <w:rFonts w:ascii="Sylfaen" w:hAnsi="Sylfaen" w:cs="Sylfaen"/>
          <w:sz w:val="24"/>
          <w:szCs w:val="24"/>
          <w:lang w:val="ka-GE"/>
        </w:rPr>
        <w:t>კონკურსის</w:t>
      </w:r>
      <w:r w:rsidRPr="00B95CC5">
        <w:rPr>
          <w:rFonts w:ascii="Sylfaen" w:hAnsi="Sylfaen" w:cs="Calibri"/>
          <w:sz w:val="24"/>
          <w:szCs w:val="24"/>
          <w:lang w:val="ka-GE"/>
        </w:rPr>
        <w:t xml:space="preserve"> </w:t>
      </w:r>
      <w:r w:rsidRPr="00B95CC5">
        <w:rPr>
          <w:rFonts w:ascii="Sylfaen" w:hAnsi="Sylfaen" w:cs="Sylfaen"/>
          <w:sz w:val="24"/>
          <w:szCs w:val="24"/>
          <w:lang w:val="ka-GE"/>
        </w:rPr>
        <w:t>გავლის</w:t>
      </w:r>
      <w:r w:rsidRPr="00B95CC5">
        <w:rPr>
          <w:rFonts w:ascii="Sylfaen" w:hAnsi="Sylfaen" w:cs="Calibri"/>
          <w:sz w:val="24"/>
          <w:szCs w:val="24"/>
          <w:lang w:val="ka-GE"/>
        </w:rPr>
        <w:t xml:space="preserve"> </w:t>
      </w:r>
      <w:r w:rsidRPr="00B95CC5">
        <w:rPr>
          <w:rFonts w:ascii="Sylfaen" w:hAnsi="Sylfaen" w:cs="Sylfaen"/>
          <w:sz w:val="24"/>
          <w:szCs w:val="24"/>
          <w:lang w:val="ka-GE"/>
        </w:rPr>
        <w:t>შემდგო</w:t>
      </w:r>
      <w:r w:rsidRPr="00B95CC5">
        <w:rPr>
          <w:rFonts w:ascii="Sylfaen" w:hAnsi="Sylfaen"/>
          <w:sz w:val="24"/>
          <w:szCs w:val="24"/>
          <w:lang w:val="ka-GE"/>
        </w:rPr>
        <w:t xml:space="preserve">მ, 2014 წლის 10 აპრილს დაინიშნა სასამართლო მანდატურის თანამდებობაზე. 2016 წლის 3 მაისის თბილისის საქალაქო სასამართლოს თავჯდომარის ბრძანების საფუძველზე, იგი განთავისუფლდა დაკავებული თანამდებობიდან სადავო ნორმით გათვალისწინებული ზღვრული ასაკის 50 წლის მიღწევის გამო. </w:t>
      </w:r>
    </w:p>
    <w:p w14:paraId="37ADB2C9" w14:textId="77777777" w:rsidR="0008178A" w:rsidRPr="00B95CC5" w:rsidRDefault="0008178A" w:rsidP="00990AE7">
      <w:pPr>
        <w:pStyle w:val="ListParagraph"/>
        <w:numPr>
          <w:ilvl w:val="0"/>
          <w:numId w:val="4"/>
        </w:numPr>
        <w:spacing w:after="0" w:line="276" w:lineRule="auto"/>
        <w:ind w:left="0" w:right="9" w:firstLine="360"/>
        <w:jc w:val="both"/>
        <w:rPr>
          <w:rFonts w:ascii="Sylfaen" w:hAnsi="Sylfaen"/>
          <w:sz w:val="24"/>
          <w:szCs w:val="24"/>
          <w:lang w:val="ka-GE"/>
        </w:rPr>
      </w:pPr>
      <w:r w:rsidRPr="00B95CC5">
        <w:rPr>
          <w:rFonts w:ascii="Sylfaen" w:hAnsi="Sylfaen"/>
          <w:sz w:val="24"/>
          <w:szCs w:val="24"/>
          <w:lang w:val="ka-GE"/>
        </w:rPr>
        <w:t xml:space="preserve">№1272 </w:t>
      </w:r>
      <w:r w:rsidRPr="00B95CC5">
        <w:rPr>
          <w:rFonts w:ascii="Sylfaen" w:hAnsi="Sylfaen" w:cs="Sylfaen"/>
          <w:sz w:val="24"/>
          <w:szCs w:val="24"/>
          <w:lang w:val="ka-GE"/>
        </w:rPr>
        <w:t>კონსტიტუციურ</w:t>
      </w:r>
      <w:r w:rsidRPr="00B95CC5">
        <w:rPr>
          <w:rFonts w:ascii="Sylfaen" w:hAnsi="Sylfaen" w:cs="Calibri"/>
          <w:sz w:val="24"/>
          <w:szCs w:val="24"/>
          <w:lang w:val="ka-GE"/>
        </w:rPr>
        <w:t xml:space="preserve"> </w:t>
      </w:r>
      <w:r w:rsidRPr="00B95CC5">
        <w:rPr>
          <w:rFonts w:ascii="Sylfaen" w:hAnsi="Sylfaen" w:cs="Sylfaen"/>
          <w:sz w:val="24"/>
          <w:szCs w:val="24"/>
          <w:lang w:val="ka-GE"/>
        </w:rPr>
        <w:t>სარჩელის</w:t>
      </w:r>
      <w:r w:rsidRPr="00B95CC5">
        <w:rPr>
          <w:rFonts w:ascii="Sylfaen" w:hAnsi="Sylfaen" w:cs="Calibri"/>
          <w:sz w:val="24"/>
          <w:szCs w:val="24"/>
          <w:lang w:val="ka-GE"/>
        </w:rPr>
        <w:t xml:space="preserve"> </w:t>
      </w:r>
      <w:r w:rsidRPr="00B95CC5">
        <w:rPr>
          <w:rFonts w:ascii="Sylfaen" w:hAnsi="Sylfaen" w:cs="Sylfaen"/>
          <w:sz w:val="24"/>
          <w:szCs w:val="24"/>
          <w:lang w:val="ka-GE"/>
        </w:rPr>
        <w:t>თანახმად</w:t>
      </w:r>
      <w:r w:rsidRPr="00B95CC5">
        <w:rPr>
          <w:rFonts w:ascii="Sylfaen" w:hAnsi="Sylfaen" w:cs="Calibri"/>
          <w:sz w:val="24"/>
          <w:szCs w:val="24"/>
          <w:lang w:val="ka-GE"/>
        </w:rPr>
        <w:t xml:space="preserve">, </w:t>
      </w:r>
      <w:r w:rsidRPr="00B95CC5">
        <w:rPr>
          <w:rFonts w:ascii="Sylfaen" w:hAnsi="Sylfaen" w:cs="Sylfaen"/>
          <w:sz w:val="24"/>
          <w:szCs w:val="24"/>
          <w:lang w:val="ka-GE"/>
        </w:rPr>
        <w:t>მოსარჩელე</w:t>
      </w:r>
      <w:r w:rsidRPr="00B95CC5">
        <w:rPr>
          <w:rFonts w:ascii="Sylfaen" w:hAnsi="Sylfaen" w:cs="Calibri"/>
          <w:sz w:val="24"/>
          <w:szCs w:val="24"/>
          <w:lang w:val="ka-GE"/>
        </w:rPr>
        <w:t xml:space="preserve"> </w:t>
      </w:r>
      <w:r w:rsidRPr="00B95CC5">
        <w:rPr>
          <w:rFonts w:ascii="Sylfaen" w:hAnsi="Sylfaen" w:cs="Sylfaen"/>
          <w:sz w:val="24"/>
          <w:szCs w:val="24"/>
          <w:lang w:val="ka-GE"/>
        </w:rPr>
        <w:t>მამუკა</w:t>
      </w:r>
      <w:r w:rsidRPr="00B95CC5">
        <w:rPr>
          <w:rFonts w:ascii="Sylfaen" w:hAnsi="Sylfaen" w:cs="Calibri"/>
          <w:sz w:val="24"/>
          <w:szCs w:val="24"/>
          <w:lang w:val="ka-GE"/>
        </w:rPr>
        <w:t xml:space="preserve"> </w:t>
      </w:r>
      <w:r w:rsidRPr="00B95CC5">
        <w:rPr>
          <w:rFonts w:ascii="Sylfaen" w:hAnsi="Sylfaen" w:cs="Sylfaen"/>
          <w:sz w:val="24"/>
          <w:szCs w:val="24"/>
          <w:lang w:val="ka-GE"/>
        </w:rPr>
        <w:t>ჭანტურია</w:t>
      </w:r>
      <w:r w:rsidRPr="00B95CC5">
        <w:rPr>
          <w:rFonts w:ascii="Sylfaen" w:hAnsi="Sylfaen" w:cs="Calibri"/>
          <w:sz w:val="24"/>
          <w:szCs w:val="24"/>
          <w:lang w:val="ka-GE"/>
        </w:rPr>
        <w:t xml:space="preserve"> 2005 </w:t>
      </w:r>
      <w:r w:rsidRPr="00B95CC5">
        <w:rPr>
          <w:rFonts w:ascii="Sylfaen" w:hAnsi="Sylfaen" w:cs="Sylfaen"/>
          <w:sz w:val="24"/>
          <w:szCs w:val="24"/>
          <w:lang w:val="ka-GE"/>
        </w:rPr>
        <w:t>წელს</w:t>
      </w:r>
      <w:r w:rsidRPr="00B95CC5">
        <w:rPr>
          <w:rFonts w:ascii="Sylfaen" w:hAnsi="Sylfaen" w:cs="Calibri"/>
          <w:sz w:val="24"/>
          <w:szCs w:val="24"/>
          <w:lang w:val="ka-GE"/>
        </w:rPr>
        <w:t xml:space="preserve"> </w:t>
      </w:r>
      <w:r w:rsidRPr="00B95CC5">
        <w:rPr>
          <w:rFonts w:ascii="Sylfaen" w:hAnsi="Sylfaen" w:cs="Sylfaen"/>
          <w:sz w:val="24"/>
          <w:szCs w:val="24"/>
          <w:lang w:val="ka-GE"/>
        </w:rPr>
        <w:t>და</w:t>
      </w:r>
      <w:r w:rsidRPr="00B95CC5">
        <w:rPr>
          <w:rFonts w:ascii="Sylfaen" w:hAnsi="Sylfaen"/>
          <w:sz w:val="24"/>
          <w:szCs w:val="24"/>
          <w:lang w:val="ka-GE"/>
        </w:rPr>
        <w:t xml:space="preserve">ინიშნა თბილისის სააპელაციო სასამართლოში სასამართლოს მანდატურის თანამდებობაზე. 50 წლის ასაკის მიღწევისას კი სადავო ნორმის საფუძველზე იგი განთავისუფლდა დაკავებული თანამდებობიდან. </w:t>
      </w:r>
    </w:p>
    <w:p w14:paraId="1DB09047" w14:textId="188343D0"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t>მოსარჩელე</w:t>
      </w:r>
      <w:r w:rsidRPr="00B95CC5">
        <w:rPr>
          <w:rFonts w:ascii="Sylfaen" w:hAnsi="Sylfaen" w:cs="Calibri"/>
          <w:sz w:val="24"/>
          <w:szCs w:val="24"/>
          <w:lang w:val="ka-GE"/>
        </w:rPr>
        <w:t xml:space="preserve"> მხარე </w:t>
      </w:r>
      <w:r w:rsidRPr="00B95CC5">
        <w:rPr>
          <w:rFonts w:ascii="Sylfaen" w:hAnsi="Sylfaen" w:cs="Sylfaen"/>
          <w:sz w:val="24"/>
          <w:szCs w:val="24"/>
          <w:lang w:val="ka-GE"/>
        </w:rPr>
        <w:t>მიუთითებს</w:t>
      </w:r>
      <w:r w:rsidRPr="00B95CC5">
        <w:rPr>
          <w:rFonts w:ascii="Sylfaen" w:hAnsi="Sylfaen" w:cs="Calibri"/>
          <w:sz w:val="24"/>
          <w:szCs w:val="24"/>
          <w:lang w:val="ka-GE"/>
        </w:rPr>
        <w:t xml:space="preserve">, </w:t>
      </w:r>
      <w:r w:rsidRPr="00B95CC5">
        <w:rPr>
          <w:rFonts w:ascii="Sylfaen" w:hAnsi="Sylfaen" w:cs="Sylfaen"/>
          <w:sz w:val="24"/>
          <w:szCs w:val="24"/>
          <w:lang w:val="ka-GE"/>
        </w:rPr>
        <w:t>რომ</w:t>
      </w:r>
      <w:r w:rsidRPr="00B95CC5">
        <w:rPr>
          <w:rFonts w:ascii="Sylfaen" w:hAnsi="Sylfaen" w:cs="Calibri"/>
          <w:sz w:val="24"/>
          <w:szCs w:val="24"/>
          <w:lang w:val="ka-GE"/>
        </w:rPr>
        <w:t xml:space="preserve"> </w:t>
      </w:r>
      <w:r w:rsidRPr="00B95CC5">
        <w:rPr>
          <w:rFonts w:ascii="Sylfaen" w:hAnsi="Sylfaen"/>
          <w:sz w:val="24"/>
          <w:szCs w:val="24"/>
          <w:lang w:val="ka-GE"/>
        </w:rPr>
        <w:t xml:space="preserve">სადავო ნორმა აწესებს დისკრიმინაციულ მოპყრობას, რადგან ყოველგვარი </w:t>
      </w:r>
      <w:r w:rsidR="00602A99" w:rsidRPr="00B95CC5">
        <w:rPr>
          <w:rFonts w:ascii="Sylfaen" w:hAnsi="Sylfaen"/>
          <w:sz w:val="24"/>
          <w:szCs w:val="24"/>
          <w:lang w:val="ka-GE"/>
        </w:rPr>
        <w:t>გარემოების</w:t>
      </w:r>
      <w:r w:rsidRPr="00B95CC5">
        <w:rPr>
          <w:rFonts w:ascii="Sylfaen" w:hAnsi="Sylfaen"/>
          <w:sz w:val="24"/>
          <w:szCs w:val="24"/>
          <w:lang w:val="ka-GE"/>
        </w:rPr>
        <w:t xml:space="preserve"> გათვალისწინების გარეშე მოითხოვს 50 წლის ასაკს მიღწეული პირის სასამართლოს მანდატურის თანამდებობიდან განთავისუფლებას. ამასთან, გაუგებარია რას ეფუძნება კანონმდებლის რწმენა, რომ 50 წლის ასაკს გადაცილებული პირი ვერ შეასრულებს ხსენებულ თანამდებობაზე მისთვის დაკისრებულ მოვალეობებს. </w:t>
      </w:r>
    </w:p>
    <w:p w14:paraId="199BC3AB" w14:textId="64DE720F"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მოსარჩელე მხარის განმარტებით,</w:t>
      </w:r>
      <w:r w:rsidRPr="00B95CC5">
        <w:rPr>
          <w:rFonts w:ascii="Sylfaen" w:hAnsi="Sylfaen" w:cs="Calibri"/>
          <w:sz w:val="24"/>
          <w:szCs w:val="24"/>
          <w:lang w:val="ka-GE"/>
        </w:rPr>
        <w:t xml:space="preserve"> </w:t>
      </w:r>
      <w:r w:rsidRPr="00B95CC5">
        <w:rPr>
          <w:rFonts w:ascii="Sylfaen" w:hAnsi="Sylfaen"/>
          <w:sz w:val="24"/>
          <w:szCs w:val="24"/>
          <w:lang w:val="ka-GE"/>
        </w:rPr>
        <w:t xml:space="preserve">სადავო ნორმით დადგენილი რეგულაცია არ </w:t>
      </w:r>
      <w:r w:rsidR="00602A99" w:rsidRPr="00B95CC5">
        <w:rPr>
          <w:rFonts w:ascii="Sylfaen" w:hAnsi="Sylfaen"/>
          <w:sz w:val="24"/>
          <w:szCs w:val="24"/>
          <w:lang w:val="ka-GE"/>
        </w:rPr>
        <w:t>არის</w:t>
      </w:r>
      <w:r w:rsidRPr="00B95CC5">
        <w:rPr>
          <w:rFonts w:ascii="Sylfaen" w:hAnsi="Sylfaen"/>
          <w:sz w:val="24"/>
          <w:szCs w:val="24"/>
          <w:lang w:val="ka-GE"/>
        </w:rPr>
        <w:t xml:space="preserve"> მიზნის მიღწევის გამოსადეგ</w:t>
      </w:r>
      <w:r w:rsidR="00602A99" w:rsidRPr="00B95CC5">
        <w:rPr>
          <w:rFonts w:ascii="Sylfaen" w:hAnsi="Sylfaen"/>
          <w:sz w:val="24"/>
          <w:szCs w:val="24"/>
          <w:lang w:val="ka-GE"/>
        </w:rPr>
        <w:t>ი</w:t>
      </w:r>
      <w:r w:rsidRPr="00B95CC5">
        <w:rPr>
          <w:rFonts w:ascii="Sylfaen" w:hAnsi="Sylfaen"/>
          <w:sz w:val="24"/>
          <w:szCs w:val="24"/>
          <w:lang w:val="ka-GE"/>
        </w:rPr>
        <w:t>, აუცილებელ</w:t>
      </w:r>
      <w:r w:rsidR="00602A99" w:rsidRPr="00B95CC5">
        <w:rPr>
          <w:rFonts w:ascii="Sylfaen" w:hAnsi="Sylfaen"/>
          <w:sz w:val="24"/>
          <w:szCs w:val="24"/>
          <w:lang w:val="ka-GE"/>
        </w:rPr>
        <w:t>ი</w:t>
      </w:r>
      <w:r w:rsidRPr="00B95CC5">
        <w:rPr>
          <w:rFonts w:ascii="Sylfaen" w:hAnsi="Sylfaen"/>
          <w:sz w:val="24"/>
          <w:szCs w:val="24"/>
          <w:lang w:val="ka-GE"/>
        </w:rPr>
        <w:t xml:space="preserve"> და თანაზომიერ</w:t>
      </w:r>
      <w:r w:rsidR="00602A99" w:rsidRPr="00B95CC5">
        <w:rPr>
          <w:rFonts w:ascii="Sylfaen" w:hAnsi="Sylfaen"/>
          <w:sz w:val="24"/>
          <w:szCs w:val="24"/>
          <w:lang w:val="ka-GE"/>
        </w:rPr>
        <w:t>ი</w:t>
      </w:r>
      <w:r w:rsidRPr="00B95CC5">
        <w:rPr>
          <w:rFonts w:ascii="Sylfaen" w:hAnsi="Sylfaen"/>
          <w:sz w:val="24"/>
          <w:szCs w:val="24"/>
          <w:lang w:val="ka-GE"/>
        </w:rPr>
        <w:t xml:space="preserve"> </w:t>
      </w:r>
      <w:r w:rsidR="00602A99" w:rsidRPr="00B95CC5">
        <w:rPr>
          <w:rFonts w:ascii="Sylfaen" w:hAnsi="Sylfaen"/>
          <w:sz w:val="24"/>
          <w:szCs w:val="24"/>
          <w:lang w:val="ka-GE"/>
        </w:rPr>
        <w:t>საშუალება</w:t>
      </w:r>
      <w:r w:rsidRPr="00B95CC5">
        <w:rPr>
          <w:rFonts w:ascii="Sylfaen" w:hAnsi="Sylfaen"/>
          <w:sz w:val="24"/>
          <w:szCs w:val="24"/>
          <w:lang w:val="ka-GE"/>
        </w:rPr>
        <w:t xml:space="preserve">.  </w:t>
      </w:r>
      <w:r w:rsidR="006105A1" w:rsidRPr="00B95CC5">
        <w:rPr>
          <w:rFonts w:ascii="Sylfaen" w:hAnsi="Sylfaen"/>
          <w:sz w:val="24"/>
          <w:szCs w:val="24"/>
          <w:lang w:val="ka-GE"/>
        </w:rPr>
        <w:t>„</w:t>
      </w:r>
      <w:r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59-ე მუხლის თანახმად, მანდატურის თანამდებობაზე ინიშნება საქართველოს ქმედუნარიანი მოქალაქე 22 წლის ასაკიდან თუ იგი ფლობს სახელმწიფო ენას და აქვს სამსახურებრივი მოვალეობების შესრულებისათვის შესაბამისი ჯანმრთელობის მდგომარეობა. ამდენად, შეზღუდვის ლეგიტიმური მიზანი შესაძლოა იყოს აღნიშნული სამსახურისათვის შესაბამისი ჯანმრთელობის მდგომარეობის მქონე პირების მობილიზება. სადავო რეგულაცია კი 50 წლის ასაკის მიღწევისას, ისე რომ არ ხდება ჯანმრთელობის მდგომარეობის შემოწმება, ავტომატურად ითვალისწინებს პირის დაკავებული თანამდებობიდან გათავისუფლებას. </w:t>
      </w:r>
    </w:p>
    <w:p w14:paraId="07AE42BA" w14:textId="5DB1CEB1" w:rsidR="0008178A" w:rsidRPr="00B95CC5" w:rsidRDefault="0008178A" w:rsidP="00990AE7">
      <w:pPr>
        <w:pStyle w:val="ListParagraph"/>
        <w:numPr>
          <w:ilvl w:val="0"/>
          <w:numId w:val="4"/>
        </w:numPr>
        <w:shd w:val="clear" w:color="auto" w:fill="FFFFFF"/>
        <w:spacing w:after="0" w:line="276" w:lineRule="auto"/>
        <w:ind w:left="0" w:firstLine="360"/>
        <w:jc w:val="both"/>
        <w:rPr>
          <w:rFonts w:ascii="Sylfaen" w:hAnsi="Sylfaen"/>
          <w:sz w:val="24"/>
          <w:szCs w:val="24"/>
          <w:lang w:val="ka-GE"/>
        </w:rPr>
      </w:pPr>
      <w:r w:rsidRPr="00B95CC5">
        <w:rPr>
          <w:rFonts w:ascii="Sylfaen" w:hAnsi="Sylfaen"/>
          <w:sz w:val="24"/>
          <w:szCs w:val="24"/>
          <w:lang w:val="ka-GE"/>
        </w:rPr>
        <w:t>მოსარჩელე მხარე განმარტავს, რომ სასამართლოს მანდატურებ</w:t>
      </w:r>
      <w:r w:rsidR="00602A99" w:rsidRPr="00B95CC5">
        <w:rPr>
          <w:rFonts w:ascii="Sylfaen" w:hAnsi="Sylfaen"/>
          <w:sz w:val="24"/>
          <w:szCs w:val="24"/>
          <w:lang w:val="ka-GE"/>
        </w:rPr>
        <w:t>ს</w:t>
      </w:r>
      <w:r w:rsidRPr="00B95CC5">
        <w:rPr>
          <w:rFonts w:ascii="Sylfaen" w:hAnsi="Sylfaen"/>
          <w:sz w:val="24"/>
          <w:szCs w:val="24"/>
          <w:lang w:val="ka-GE"/>
        </w:rPr>
        <w:t xml:space="preserve"> წელიწადში ერთხელ უტარდებათ ტესტირება. შესაბამისად, მანდატურის თანამდებობიდან გათავისუფლების საკითხი სწორედ ამ გზით, ტესტირებისა და ნორმატივების ჩაბარებით უნდა წყდებოდეს, რაც პირის დაკავებული თანამდებობისთვის საჭირო </w:t>
      </w:r>
      <w:r w:rsidRPr="00B95CC5">
        <w:rPr>
          <w:rFonts w:ascii="Sylfaen" w:hAnsi="Sylfaen"/>
          <w:sz w:val="24"/>
          <w:szCs w:val="24"/>
          <w:lang w:val="ka-GE"/>
        </w:rPr>
        <w:lastRenderedPageBreak/>
        <w:t>უნარ-ჩვევების ინდივიდუალურად შეფასების შესაძლებლობას იძლევა და ლეგიტიმური მიზნის მიღწევის ნაკლებად მზღუდავ</w:t>
      </w:r>
      <w:r w:rsidR="00602A99" w:rsidRPr="00B95CC5">
        <w:rPr>
          <w:rFonts w:ascii="Sylfaen" w:hAnsi="Sylfaen"/>
          <w:sz w:val="24"/>
          <w:szCs w:val="24"/>
          <w:lang w:val="ka-GE"/>
        </w:rPr>
        <w:t>ი</w:t>
      </w:r>
      <w:r w:rsidRPr="00B95CC5">
        <w:rPr>
          <w:rFonts w:ascii="Sylfaen" w:hAnsi="Sylfaen"/>
          <w:sz w:val="24"/>
          <w:szCs w:val="24"/>
          <w:lang w:val="ka-GE"/>
        </w:rPr>
        <w:t xml:space="preserve"> </w:t>
      </w:r>
      <w:r w:rsidR="00602A99" w:rsidRPr="00B95CC5">
        <w:rPr>
          <w:rFonts w:ascii="Sylfaen" w:hAnsi="Sylfaen"/>
          <w:sz w:val="24"/>
          <w:szCs w:val="24"/>
          <w:lang w:val="ka-GE"/>
        </w:rPr>
        <w:t>საშუალებაა.</w:t>
      </w:r>
      <w:r w:rsidRPr="00B95CC5">
        <w:rPr>
          <w:rFonts w:ascii="Sylfaen" w:hAnsi="Sylfaen"/>
          <w:sz w:val="24"/>
          <w:szCs w:val="24"/>
          <w:lang w:val="ka-GE"/>
        </w:rPr>
        <w:t xml:space="preserve"> </w:t>
      </w:r>
    </w:p>
    <w:p w14:paraId="4342979C" w14:textId="07359CDB" w:rsidR="0008178A" w:rsidRPr="00B95CC5" w:rsidRDefault="0008178A" w:rsidP="00990AE7">
      <w:pPr>
        <w:pStyle w:val="ListParagraph"/>
        <w:numPr>
          <w:ilvl w:val="0"/>
          <w:numId w:val="4"/>
        </w:numPr>
        <w:shd w:val="clear" w:color="auto" w:fill="FFFFFF"/>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მოსარჩელე მხარე აღნიშნავს, რომ სასამართლოს მანდატურს პრაქტიკაში არ უწევს იმდენად დიდი ფიზიკური ძალის გამოყენება, რომ 50 წელს გადაშორებულმა პირმა ვერ შეძლოს </w:t>
      </w:r>
      <w:r w:rsidR="00602A99" w:rsidRPr="00B95CC5">
        <w:rPr>
          <w:rFonts w:ascii="Sylfaen" w:hAnsi="Sylfaen"/>
          <w:sz w:val="24"/>
          <w:szCs w:val="24"/>
          <w:lang w:val="ka-GE"/>
        </w:rPr>
        <w:t>მასზე</w:t>
      </w:r>
      <w:r w:rsidRPr="00B95CC5">
        <w:rPr>
          <w:rFonts w:ascii="Sylfaen" w:hAnsi="Sylfaen"/>
          <w:sz w:val="24"/>
          <w:szCs w:val="24"/>
          <w:lang w:val="ka-GE"/>
        </w:rPr>
        <w:t xml:space="preserve"> დაკისრებული ფუნქციების </w:t>
      </w:r>
      <w:r w:rsidR="00602A99" w:rsidRPr="00B95CC5">
        <w:rPr>
          <w:rFonts w:ascii="Sylfaen" w:hAnsi="Sylfaen"/>
          <w:sz w:val="24"/>
          <w:szCs w:val="24"/>
          <w:lang w:val="ka-GE"/>
        </w:rPr>
        <w:t>განხორ</w:t>
      </w:r>
      <w:r w:rsidRPr="00B95CC5">
        <w:rPr>
          <w:rFonts w:ascii="Sylfaen" w:hAnsi="Sylfaen"/>
          <w:sz w:val="24"/>
          <w:szCs w:val="24"/>
          <w:lang w:val="ka-GE"/>
        </w:rPr>
        <w:t xml:space="preserve">ციელება. სასამართლოსა თუ იუსტიციის უმაღლეს საბჭოში უწესრიგობის არსებობისას, როდესაც ფიზიკური ძალის გამოყენება ხდება საჭირო, როგორც წესი მობილიზებულია რამოდენიმე მანდატური და მხოლოდ ერთ მანდატურს არ უხდება მსგავს მდგომარეობასთან გამკლავება. რაც შეეხება პატიმრებს, ისინი  საბადრაგო სამსახურის ზედამხედველობის ქვეშ იმყოფებიან და სასამართლოს მანდატურებს მათთან შეხება არ აქვთ. </w:t>
      </w:r>
    </w:p>
    <w:p w14:paraId="6CBF24CB" w14:textId="23BB7F03" w:rsidR="0008178A" w:rsidRPr="00B95CC5" w:rsidRDefault="0008178A" w:rsidP="00990AE7">
      <w:pPr>
        <w:pStyle w:val="ListParagraph"/>
        <w:numPr>
          <w:ilvl w:val="0"/>
          <w:numId w:val="4"/>
        </w:numPr>
        <w:shd w:val="clear" w:color="auto" w:fill="FFFFFF"/>
        <w:spacing w:after="0" w:line="276" w:lineRule="auto"/>
        <w:ind w:left="0" w:firstLine="360"/>
        <w:jc w:val="both"/>
        <w:rPr>
          <w:rFonts w:ascii="Sylfaen" w:hAnsi="Sylfaen"/>
          <w:sz w:val="24"/>
          <w:szCs w:val="24"/>
          <w:lang w:val="ka-GE"/>
        </w:rPr>
      </w:pPr>
      <w:r w:rsidRPr="00B95CC5">
        <w:rPr>
          <w:rFonts w:ascii="Sylfaen" w:hAnsi="Sylfaen"/>
          <w:sz w:val="24"/>
          <w:szCs w:val="24"/>
          <w:lang w:val="ka-GE"/>
        </w:rPr>
        <w:t>მოსარჩელე მხარე საკუთარი არგუმენტაციის გასამყარებლად იშველიებს საქართველოს კანონმდებლობით გათვალისწინებულ იმ თანამდებობებისთვის განსაზღვრულ ასაკობრივ ცენზებს, სადაც სამსახურებრივი მოვალეობის შესრულებისათვის აუცილებელია განსაკუთრებული ფიზიკური მომზადება. კერძოდ, პოლიციელთა ზღვრული  ასაკი 55 წლიდან 65 წლამდე განისაზღვრება. ასევე, 65 წლამდე</w:t>
      </w:r>
      <w:r w:rsidR="00602A99" w:rsidRPr="00B95CC5">
        <w:rPr>
          <w:rFonts w:ascii="Sylfaen" w:hAnsi="Sylfaen"/>
          <w:sz w:val="24"/>
          <w:szCs w:val="24"/>
          <w:lang w:val="ka-GE"/>
        </w:rPr>
        <w:t>ა</w:t>
      </w:r>
      <w:r w:rsidRPr="00B95CC5">
        <w:rPr>
          <w:rFonts w:ascii="Sylfaen" w:hAnsi="Sylfaen"/>
          <w:sz w:val="24"/>
          <w:szCs w:val="24"/>
          <w:lang w:val="ka-GE"/>
        </w:rPr>
        <w:t xml:space="preserve"> </w:t>
      </w:r>
      <w:r w:rsidR="00602A99" w:rsidRPr="00B95CC5">
        <w:rPr>
          <w:rFonts w:ascii="Sylfaen" w:hAnsi="Sylfaen"/>
          <w:sz w:val="24"/>
          <w:szCs w:val="24"/>
          <w:lang w:val="ka-GE"/>
        </w:rPr>
        <w:t xml:space="preserve">განსაზღვრული </w:t>
      </w:r>
      <w:r w:rsidRPr="00B95CC5">
        <w:rPr>
          <w:rFonts w:ascii="Sylfaen" w:hAnsi="Sylfaen"/>
          <w:sz w:val="24"/>
          <w:szCs w:val="24"/>
          <w:lang w:val="ka-GE"/>
        </w:rPr>
        <w:t xml:space="preserve">სახელმწიფო სპეციალური წოდების მქონე მოსამსახურეთა ზღვრული ასაკიც. მოსარჩელის განმარტებით, აღნიშნულ პირებს სასამართლოს მანდატურებთან შედარებით მეტი  ფიზიკური მონაცემების ქონა მოეთხოვებათ, თუმცა მათთვის გაცილებით მაღალი ზედა ასაკობრივი ზღვარია დადგენილი. </w:t>
      </w:r>
    </w:p>
    <w:p w14:paraId="7BF379E0" w14:textId="45187ADF" w:rsidR="0008178A" w:rsidRPr="00B95CC5" w:rsidRDefault="0008178A" w:rsidP="00990AE7">
      <w:pPr>
        <w:pStyle w:val="ListParagraph"/>
        <w:numPr>
          <w:ilvl w:val="0"/>
          <w:numId w:val="4"/>
        </w:numPr>
        <w:shd w:val="clear" w:color="auto" w:fill="FFFFFF"/>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№767 </w:t>
      </w:r>
      <w:r w:rsidRPr="00B95CC5">
        <w:rPr>
          <w:rFonts w:ascii="Sylfaen" w:hAnsi="Sylfaen" w:cs="Sylfaen"/>
          <w:sz w:val="24"/>
          <w:szCs w:val="24"/>
          <w:lang w:val="ka-GE"/>
        </w:rPr>
        <w:t>კონსტიტუციური</w:t>
      </w:r>
      <w:r w:rsidRPr="00B95CC5">
        <w:rPr>
          <w:rFonts w:ascii="Sylfaen" w:hAnsi="Sylfaen" w:cs="Calibri"/>
          <w:sz w:val="24"/>
          <w:szCs w:val="24"/>
          <w:lang w:val="ka-GE"/>
        </w:rPr>
        <w:t xml:space="preserve"> </w:t>
      </w:r>
      <w:r w:rsidRPr="00B95CC5">
        <w:rPr>
          <w:rFonts w:ascii="Sylfaen" w:hAnsi="Sylfaen" w:cs="Sylfaen"/>
          <w:sz w:val="24"/>
          <w:szCs w:val="24"/>
          <w:lang w:val="ka-GE"/>
        </w:rPr>
        <w:t>სარჩელის</w:t>
      </w:r>
      <w:r w:rsidRPr="00B95CC5">
        <w:rPr>
          <w:rFonts w:ascii="Sylfaen" w:hAnsi="Sylfaen" w:cs="Calibri"/>
          <w:sz w:val="24"/>
          <w:szCs w:val="24"/>
          <w:lang w:val="ka-GE"/>
        </w:rPr>
        <w:t xml:space="preserve"> </w:t>
      </w:r>
      <w:r w:rsidRPr="00B95CC5">
        <w:rPr>
          <w:rFonts w:ascii="Sylfaen" w:hAnsi="Sylfaen" w:cs="Sylfaen"/>
          <w:sz w:val="24"/>
          <w:szCs w:val="24"/>
          <w:lang w:val="ka-GE"/>
        </w:rPr>
        <w:t>მიხედვით</w:t>
      </w:r>
      <w:r w:rsidRPr="00B95CC5">
        <w:rPr>
          <w:rFonts w:ascii="Sylfaen" w:hAnsi="Sylfaen" w:cs="Calibri"/>
          <w:sz w:val="24"/>
          <w:szCs w:val="24"/>
          <w:lang w:val="ka-GE"/>
        </w:rPr>
        <w:t xml:space="preserve">, </w:t>
      </w:r>
      <w:r w:rsidRPr="00B95CC5">
        <w:rPr>
          <w:rFonts w:ascii="Sylfaen" w:hAnsi="Sylfaen"/>
          <w:sz w:val="24"/>
          <w:szCs w:val="24"/>
          <w:lang w:val="ka-GE"/>
        </w:rPr>
        <w:t>მოსარჩელის მდგომარეობაში მყოფი პირები და 50 წლამდე ასაკის სასამართლოს მანდატურები არსებითად თანასწორ</w:t>
      </w:r>
      <w:r w:rsidR="00602A99" w:rsidRPr="00B95CC5">
        <w:rPr>
          <w:rFonts w:ascii="Sylfaen" w:hAnsi="Sylfaen"/>
          <w:sz w:val="24"/>
          <w:szCs w:val="24"/>
          <w:lang w:val="ka-GE"/>
        </w:rPr>
        <w:t>ი</w:t>
      </w:r>
      <w:r w:rsidRPr="00B95CC5">
        <w:rPr>
          <w:rFonts w:ascii="Sylfaen" w:hAnsi="Sylfaen"/>
          <w:sz w:val="24"/>
          <w:szCs w:val="24"/>
          <w:lang w:val="ka-GE"/>
        </w:rPr>
        <w:t xml:space="preserve"> პირებ</w:t>
      </w:r>
      <w:r w:rsidR="00602A99" w:rsidRPr="00B95CC5">
        <w:rPr>
          <w:rFonts w:ascii="Sylfaen" w:hAnsi="Sylfaen"/>
          <w:sz w:val="24"/>
          <w:szCs w:val="24"/>
          <w:lang w:val="ka-GE"/>
        </w:rPr>
        <w:t>ი არიან</w:t>
      </w:r>
      <w:r w:rsidRPr="00B95CC5">
        <w:rPr>
          <w:rFonts w:ascii="Sylfaen" w:hAnsi="Sylfaen"/>
          <w:sz w:val="24"/>
          <w:szCs w:val="24"/>
          <w:lang w:val="ka-GE"/>
        </w:rPr>
        <w:t>.</w:t>
      </w:r>
      <w:r w:rsidRPr="00B95CC5">
        <w:rPr>
          <w:rFonts w:ascii="Sylfaen" w:hAnsi="Sylfaen" w:cs="Sylfaen"/>
          <w:sz w:val="24"/>
          <w:szCs w:val="24"/>
          <w:lang w:val="ka-GE"/>
        </w:rPr>
        <w:t xml:space="preserve"> </w:t>
      </w:r>
      <w:r w:rsidRPr="00B95CC5">
        <w:rPr>
          <w:rFonts w:ascii="Sylfaen" w:hAnsi="Sylfaen"/>
          <w:sz w:val="24"/>
          <w:szCs w:val="24"/>
          <w:lang w:val="ka-GE"/>
        </w:rPr>
        <w:t xml:space="preserve">მოცემული საქმის ფაქტობრივი გარემოებებისა და ჩარევის ინტენსივობის გათვალისწინებით კი </w:t>
      </w:r>
      <w:r w:rsidRPr="00B95CC5">
        <w:rPr>
          <w:rFonts w:ascii="Sylfaen" w:hAnsi="Sylfaen" w:cs="Sylfaen"/>
          <w:sz w:val="24"/>
          <w:szCs w:val="24"/>
          <w:lang w:val="ka-GE"/>
        </w:rPr>
        <w:t>სადავო</w:t>
      </w:r>
      <w:r w:rsidRPr="00B95CC5">
        <w:rPr>
          <w:rFonts w:ascii="Sylfaen" w:hAnsi="Sylfaen"/>
          <w:sz w:val="24"/>
          <w:szCs w:val="24"/>
          <w:lang w:val="ka-GE"/>
        </w:rPr>
        <w:t xml:space="preserve"> </w:t>
      </w:r>
      <w:r w:rsidRPr="00B95CC5">
        <w:rPr>
          <w:rFonts w:ascii="Sylfaen" w:hAnsi="Sylfaen" w:cs="Sylfaen"/>
          <w:sz w:val="24"/>
          <w:szCs w:val="24"/>
          <w:lang w:val="ka-GE"/>
        </w:rPr>
        <w:t>ნორმები</w:t>
      </w:r>
      <w:r w:rsidRPr="00B95CC5">
        <w:rPr>
          <w:rFonts w:ascii="Sylfaen" w:hAnsi="Sylfaen"/>
          <w:sz w:val="24"/>
          <w:szCs w:val="24"/>
          <w:lang w:val="ka-GE"/>
        </w:rPr>
        <w:t xml:space="preserve"> </w:t>
      </w:r>
      <w:r w:rsidRPr="00B95CC5">
        <w:rPr>
          <w:rFonts w:ascii="Sylfaen" w:hAnsi="Sylfaen" w:cs="Sylfaen"/>
          <w:sz w:val="24"/>
          <w:szCs w:val="24"/>
          <w:lang w:val="ka-GE"/>
        </w:rPr>
        <w:t>ე</w:t>
      </w:r>
      <w:r w:rsidRPr="00B95CC5">
        <w:rPr>
          <w:rFonts w:ascii="Sylfaen" w:hAnsi="Sylfaen"/>
          <w:sz w:val="24"/>
          <w:szCs w:val="24"/>
          <w:lang w:val="ka-GE"/>
        </w:rPr>
        <w:t>.</w:t>
      </w:r>
      <w:r w:rsidRPr="00B95CC5">
        <w:rPr>
          <w:rFonts w:ascii="Sylfaen" w:hAnsi="Sylfaen" w:cs="Sylfaen"/>
          <w:sz w:val="24"/>
          <w:szCs w:val="24"/>
          <w:lang w:val="ka-GE"/>
        </w:rPr>
        <w:t>წ</w:t>
      </w:r>
      <w:r w:rsidRPr="00B95CC5">
        <w:rPr>
          <w:rFonts w:ascii="Sylfaen" w:hAnsi="Sylfaen"/>
          <w:sz w:val="24"/>
          <w:szCs w:val="24"/>
          <w:lang w:val="ka-GE"/>
        </w:rPr>
        <w:t xml:space="preserve">. </w:t>
      </w:r>
      <w:r w:rsidR="006105A1" w:rsidRPr="00B95CC5">
        <w:rPr>
          <w:rFonts w:ascii="Sylfaen" w:hAnsi="Sylfaen"/>
          <w:sz w:val="24"/>
          <w:szCs w:val="24"/>
          <w:lang w:val="ka-GE"/>
        </w:rPr>
        <w:t>„</w:t>
      </w:r>
      <w:r w:rsidRPr="00B95CC5">
        <w:rPr>
          <w:rFonts w:ascii="Sylfaen" w:hAnsi="Sylfaen" w:cs="Sylfaen"/>
          <w:sz w:val="24"/>
          <w:szCs w:val="24"/>
          <w:lang w:val="ka-GE"/>
        </w:rPr>
        <w:t>მკაცრი</w:t>
      </w:r>
      <w:r w:rsidRPr="00B95CC5">
        <w:rPr>
          <w:rFonts w:ascii="Sylfaen" w:hAnsi="Sylfaen"/>
          <w:sz w:val="24"/>
          <w:szCs w:val="24"/>
          <w:lang w:val="ka-GE"/>
        </w:rPr>
        <w:t xml:space="preserve"> </w:t>
      </w:r>
      <w:r w:rsidRPr="00B95CC5">
        <w:rPr>
          <w:rFonts w:ascii="Sylfaen" w:hAnsi="Sylfaen" w:cs="Sylfaen"/>
          <w:sz w:val="24"/>
          <w:szCs w:val="24"/>
          <w:lang w:val="ka-GE"/>
        </w:rPr>
        <w:t>შეფასების</w:t>
      </w:r>
      <w:r w:rsidRPr="00B95CC5">
        <w:rPr>
          <w:rFonts w:ascii="Sylfaen" w:hAnsi="Sylfaen"/>
          <w:sz w:val="24"/>
          <w:szCs w:val="24"/>
          <w:lang w:val="ka-GE"/>
        </w:rPr>
        <w:t xml:space="preserve"> </w:t>
      </w:r>
      <w:r w:rsidRPr="00B95CC5">
        <w:rPr>
          <w:rFonts w:ascii="Sylfaen" w:hAnsi="Sylfaen" w:cs="Sylfaen"/>
          <w:sz w:val="24"/>
          <w:szCs w:val="24"/>
          <w:lang w:val="ka-GE"/>
        </w:rPr>
        <w:t>ტესტის</w:t>
      </w:r>
      <w:r w:rsidRPr="00B95CC5">
        <w:rPr>
          <w:rFonts w:ascii="Sylfaen" w:hAnsi="Sylfaen"/>
          <w:sz w:val="24"/>
          <w:szCs w:val="24"/>
          <w:lang w:val="ka-GE"/>
        </w:rPr>
        <w:t xml:space="preserve">” </w:t>
      </w:r>
      <w:r w:rsidRPr="00B95CC5">
        <w:rPr>
          <w:rFonts w:ascii="Sylfaen" w:hAnsi="Sylfaen" w:cs="Sylfaen"/>
          <w:sz w:val="24"/>
          <w:szCs w:val="24"/>
          <w:lang w:val="ka-GE"/>
        </w:rPr>
        <w:t>საფუძველზე</w:t>
      </w:r>
      <w:r w:rsidR="00602A99" w:rsidRPr="00B95CC5">
        <w:rPr>
          <w:rFonts w:ascii="Sylfaen" w:hAnsi="Sylfaen" w:cs="Sylfaen"/>
          <w:sz w:val="24"/>
          <w:szCs w:val="24"/>
          <w:lang w:val="ka-GE"/>
        </w:rPr>
        <w:t xml:space="preserve"> უნდა</w:t>
      </w:r>
      <w:r w:rsidR="00602A99" w:rsidRPr="00B95CC5">
        <w:rPr>
          <w:rFonts w:ascii="Sylfaen" w:hAnsi="Sylfaen"/>
          <w:sz w:val="24"/>
          <w:szCs w:val="24"/>
          <w:lang w:val="ka-GE"/>
        </w:rPr>
        <w:t xml:space="preserve"> </w:t>
      </w:r>
      <w:r w:rsidR="00602A99" w:rsidRPr="00B95CC5">
        <w:rPr>
          <w:rFonts w:ascii="Sylfaen" w:hAnsi="Sylfaen" w:cs="Sylfaen"/>
          <w:sz w:val="24"/>
          <w:szCs w:val="24"/>
          <w:lang w:val="ka-GE"/>
        </w:rPr>
        <w:t>შეფასდეს</w:t>
      </w:r>
      <w:r w:rsidRPr="00B95CC5">
        <w:rPr>
          <w:rFonts w:ascii="Sylfaen" w:hAnsi="Sylfaen"/>
          <w:sz w:val="24"/>
          <w:szCs w:val="24"/>
          <w:lang w:val="ka-GE"/>
        </w:rPr>
        <w:t>.</w:t>
      </w:r>
      <w:r w:rsidRPr="00B95CC5">
        <w:rPr>
          <w:rFonts w:ascii="Sylfaen" w:hAnsi="Sylfaen" w:cs="Sylfaen"/>
          <w:sz w:val="24"/>
          <w:szCs w:val="24"/>
          <w:lang w:val="ka-GE"/>
        </w:rPr>
        <w:t xml:space="preserve"> </w:t>
      </w:r>
    </w:p>
    <w:p w14:paraId="4697896D" w14:textId="728734A1"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№767 კონსტიტუციურ სარჩელში აღნიშნულია, რომ კონსტიტუციით დაცულია არა მხოლოდ სამუშაოს არჩევ</w:t>
      </w:r>
      <w:r w:rsidR="0001287E" w:rsidRPr="00B95CC5">
        <w:rPr>
          <w:rFonts w:ascii="Sylfaen" w:hAnsi="Sylfaen"/>
          <w:sz w:val="24"/>
          <w:szCs w:val="24"/>
          <w:lang w:val="ka-GE"/>
        </w:rPr>
        <w:t>ის</w:t>
      </w:r>
      <w:r w:rsidRPr="00B95CC5">
        <w:rPr>
          <w:rFonts w:ascii="Sylfaen" w:hAnsi="Sylfaen"/>
          <w:sz w:val="24"/>
          <w:szCs w:val="24"/>
          <w:lang w:val="ka-GE"/>
        </w:rPr>
        <w:t xml:space="preserve">, არამედ, ასევე მისი </w:t>
      </w:r>
      <w:r w:rsidR="0001287E" w:rsidRPr="00B95CC5">
        <w:rPr>
          <w:rFonts w:ascii="Sylfaen" w:hAnsi="Sylfaen"/>
          <w:sz w:val="24"/>
          <w:szCs w:val="24"/>
          <w:lang w:val="ka-GE"/>
        </w:rPr>
        <w:t>შენარჩუნების</w:t>
      </w:r>
      <w:r w:rsidRPr="00B95CC5">
        <w:rPr>
          <w:rFonts w:ascii="Sylfaen" w:hAnsi="Sylfaen"/>
          <w:sz w:val="24"/>
          <w:szCs w:val="24"/>
          <w:lang w:val="ka-GE"/>
        </w:rPr>
        <w:t xml:space="preserve">, </w:t>
      </w:r>
      <w:r w:rsidR="0001287E" w:rsidRPr="00B95CC5">
        <w:rPr>
          <w:rFonts w:ascii="Sylfaen" w:hAnsi="Sylfaen"/>
          <w:sz w:val="24"/>
          <w:szCs w:val="24"/>
          <w:lang w:val="ka-GE"/>
        </w:rPr>
        <w:t>დათმობის</w:t>
      </w:r>
      <w:r w:rsidRPr="00B95CC5">
        <w:rPr>
          <w:rFonts w:ascii="Sylfaen" w:hAnsi="Sylfaen"/>
          <w:sz w:val="24"/>
          <w:szCs w:val="24"/>
          <w:lang w:val="ka-GE"/>
        </w:rPr>
        <w:t>, სამსახურიდან უსაფუძვლო, თვითნებური და უსამართლო გათავისუფლებისგან დაცვ</w:t>
      </w:r>
      <w:r w:rsidR="0001287E" w:rsidRPr="00B95CC5">
        <w:rPr>
          <w:rFonts w:ascii="Sylfaen" w:hAnsi="Sylfaen"/>
          <w:sz w:val="24"/>
          <w:szCs w:val="24"/>
          <w:lang w:val="ka-GE"/>
        </w:rPr>
        <w:t>ის უფლება</w:t>
      </w:r>
      <w:r w:rsidRPr="00B95CC5">
        <w:rPr>
          <w:rFonts w:ascii="Sylfaen" w:hAnsi="Sylfaen"/>
          <w:sz w:val="24"/>
          <w:szCs w:val="24"/>
          <w:lang w:val="ka-GE"/>
        </w:rPr>
        <w:t>. სასამართლოს მანდატურის სამსახური სასამართლო ხელისუფლების შემადგენლობაშია, ფინანსდება სახელმწიფო ბიუჯეტიდან, შესაბამისად, მანდატური საჯარო მოხელე</w:t>
      </w:r>
      <w:r w:rsidR="0001287E" w:rsidRPr="00B95CC5">
        <w:rPr>
          <w:rFonts w:ascii="Sylfaen" w:hAnsi="Sylfaen"/>
          <w:sz w:val="24"/>
          <w:szCs w:val="24"/>
          <w:lang w:val="ka-GE"/>
        </w:rPr>
        <w:t>ა. შესაბამისად,</w:t>
      </w:r>
      <w:r w:rsidRPr="00B95CC5">
        <w:rPr>
          <w:rFonts w:ascii="Sylfaen" w:hAnsi="Sylfaen"/>
          <w:sz w:val="24"/>
          <w:szCs w:val="24"/>
          <w:lang w:val="ka-GE"/>
        </w:rPr>
        <w:t xml:space="preserve"> სადავო რეგულაცია, რომელიც ითვალისწინებს პირის </w:t>
      </w:r>
      <w:r w:rsidR="0001287E" w:rsidRPr="00B95CC5">
        <w:rPr>
          <w:rFonts w:ascii="Sylfaen" w:hAnsi="Sylfaen"/>
          <w:sz w:val="24"/>
          <w:szCs w:val="24"/>
          <w:lang w:val="ka-GE"/>
        </w:rPr>
        <w:t>მანდატურის თანამდებობიდან</w:t>
      </w:r>
      <w:r w:rsidRPr="00B95CC5">
        <w:rPr>
          <w:rFonts w:ascii="Sylfaen" w:hAnsi="Sylfaen"/>
          <w:sz w:val="24"/>
          <w:szCs w:val="24"/>
          <w:lang w:val="ka-GE"/>
        </w:rPr>
        <w:t xml:space="preserve"> დაუსაბუთებლად განთავისუფლებას, </w:t>
      </w:r>
      <w:r w:rsidR="0001287E" w:rsidRPr="00B95CC5">
        <w:rPr>
          <w:rFonts w:ascii="Sylfaen" w:hAnsi="Sylfaen"/>
          <w:sz w:val="24"/>
          <w:szCs w:val="24"/>
          <w:lang w:val="ka-GE"/>
        </w:rPr>
        <w:t>ეწინააღმდეგება</w:t>
      </w:r>
      <w:r w:rsidRPr="00B95CC5">
        <w:rPr>
          <w:rFonts w:ascii="Sylfaen" w:hAnsi="Sylfaen"/>
          <w:sz w:val="24"/>
          <w:szCs w:val="24"/>
          <w:lang w:val="ka-GE"/>
        </w:rPr>
        <w:t xml:space="preserve"> საქართველოს კონსტიტუციის 29-ე </w:t>
      </w:r>
      <w:r w:rsidR="0001287E" w:rsidRPr="00B95CC5">
        <w:rPr>
          <w:rFonts w:ascii="Sylfaen" w:hAnsi="Sylfaen"/>
          <w:sz w:val="24"/>
          <w:szCs w:val="24"/>
          <w:lang w:val="ka-GE"/>
        </w:rPr>
        <w:t>მუხლით გარანტირებულ უფლებას.</w:t>
      </w:r>
    </w:p>
    <w:p w14:paraId="3E7FE899" w14:textId="77777777" w:rsidR="0008178A" w:rsidRPr="00B95CC5" w:rsidRDefault="0008178A" w:rsidP="00990AE7">
      <w:pPr>
        <w:pStyle w:val="ListParagraph"/>
        <w:numPr>
          <w:ilvl w:val="0"/>
          <w:numId w:val="4"/>
        </w:numPr>
        <w:spacing w:after="0" w:line="276" w:lineRule="auto"/>
        <w:ind w:left="0" w:firstLine="360"/>
        <w:jc w:val="both"/>
        <w:rPr>
          <w:rFonts w:ascii="Sylfaen" w:hAnsi="Sylfaen" w:cs="Sylfaen"/>
          <w:sz w:val="24"/>
          <w:szCs w:val="24"/>
          <w:lang w:val="ka-GE"/>
        </w:rPr>
      </w:pPr>
      <w:r w:rsidRPr="00B95CC5">
        <w:rPr>
          <w:rFonts w:ascii="Sylfaen" w:hAnsi="Sylfaen" w:cs="Sylfaen"/>
          <w:sz w:val="24"/>
          <w:szCs w:val="24"/>
          <w:lang w:val="ka-GE"/>
        </w:rPr>
        <w:lastRenderedPageBreak/>
        <w:t>მოსარჩელე</w:t>
      </w:r>
      <w:r w:rsidRPr="00B95CC5">
        <w:rPr>
          <w:rFonts w:ascii="Sylfaen" w:hAnsi="Sylfaen"/>
          <w:sz w:val="24"/>
          <w:szCs w:val="24"/>
          <w:lang w:val="ka-GE"/>
        </w:rPr>
        <w:t xml:space="preserve"> </w:t>
      </w:r>
      <w:r w:rsidRPr="00B95CC5">
        <w:rPr>
          <w:rFonts w:ascii="Sylfaen" w:hAnsi="Sylfaen" w:cs="Sylfaen"/>
          <w:sz w:val="24"/>
          <w:szCs w:val="24"/>
          <w:lang w:val="ka-GE"/>
        </w:rPr>
        <w:t>მხარე</w:t>
      </w:r>
      <w:r w:rsidRPr="00B95CC5">
        <w:rPr>
          <w:rFonts w:ascii="Sylfaen" w:hAnsi="Sylfaen"/>
          <w:sz w:val="24"/>
          <w:szCs w:val="24"/>
          <w:lang w:val="ka-GE"/>
        </w:rPr>
        <w:t xml:space="preserve"> </w:t>
      </w:r>
      <w:r w:rsidRPr="00B95CC5">
        <w:rPr>
          <w:rFonts w:ascii="Sylfaen" w:hAnsi="Sylfaen" w:cs="Sylfaen"/>
          <w:sz w:val="24"/>
          <w:szCs w:val="24"/>
          <w:lang w:val="ka-GE"/>
        </w:rPr>
        <w:t>საკუთარი</w:t>
      </w:r>
      <w:r w:rsidRPr="00B95CC5">
        <w:rPr>
          <w:rFonts w:ascii="Sylfaen" w:hAnsi="Sylfaen"/>
          <w:sz w:val="24"/>
          <w:szCs w:val="24"/>
          <w:lang w:val="ka-GE"/>
        </w:rPr>
        <w:t xml:space="preserve"> </w:t>
      </w:r>
      <w:r w:rsidRPr="00B95CC5">
        <w:rPr>
          <w:rFonts w:ascii="Sylfaen" w:hAnsi="Sylfaen" w:cs="Sylfaen"/>
          <w:sz w:val="24"/>
          <w:szCs w:val="24"/>
          <w:lang w:val="ka-GE"/>
        </w:rPr>
        <w:t>არგუმენტაციის</w:t>
      </w:r>
      <w:r w:rsidRPr="00B95CC5">
        <w:rPr>
          <w:rFonts w:ascii="Sylfaen" w:hAnsi="Sylfaen"/>
          <w:sz w:val="24"/>
          <w:szCs w:val="24"/>
          <w:lang w:val="ka-GE"/>
        </w:rPr>
        <w:t xml:space="preserve"> </w:t>
      </w:r>
      <w:r w:rsidRPr="00B95CC5">
        <w:rPr>
          <w:rFonts w:ascii="Sylfaen" w:hAnsi="Sylfaen" w:cs="Sylfaen"/>
          <w:sz w:val="24"/>
          <w:szCs w:val="24"/>
          <w:lang w:val="ka-GE"/>
        </w:rPr>
        <w:t>გასამყარებლად</w:t>
      </w:r>
      <w:r w:rsidRPr="00B95CC5">
        <w:rPr>
          <w:rFonts w:ascii="Sylfaen" w:hAnsi="Sylfaen"/>
          <w:sz w:val="24"/>
          <w:szCs w:val="24"/>
          <w:lang w:val="ka-GE"/>
        </w:rPr>
        <w:t xml:space="preserve"> </w:t>
      </w:r>
      <w:r w:rsidRPr="00B95CC5">
        <w:rPr>
          <w:rFonts w:ascii="Sylfaen" w:hAnsi="Sylfaen" w:cs="Sylfaen"/>
          <w:sz w:val="24"/>
          <w:szCs w:val="24"/>
          <w:lang w:val="ka-GE"/>
        </w:rPr>
        <w:t>მიუთითებს</w:t>
      </w:r>
      <w:r w:rsidRPr="00B95CC5">
        <w:rPr>
          <w:rFonts w:ascii="Sylfaen" w:hAnsi="Sylfaen"/>
          <w:sz w:val="24"/>
          <w:szCs w:val="24"/>
          <w:lang w:val="ka-GE"/>
        </w:rPr>
        <w:t xml:space="preserve"> </w:t>
      </w:r>
      <w:r w:rsidRPr="00B95CC5">
        <w:rPr>
          <w:rFonts w:ascii="Sylfaen" w:hAnsi="Sylfaen" w:cs="Sylfaen"/>
          <w:sz w:val="24"/>
          <w:szCs w:val="24"/>
          <w:lang w:val="ka-GE"/>
        </w:rPr>
        <w:t>საქართველოს</w:t>
      </w:r>
      <w:r w:rsidRPr="00B95CC5">
        <w:rPr>
          <w:rFonts w:ascii="Sylfaen" w:hAnsi="Sylfaen"/>
          <w:sz w:val="24"/>
          <w:szCs w:val="24"/>
          <w:lang w:val="ka-GE"/>
        </w:rPr>
        <w:t xml:space="preserve"> </w:t>
      </w:r>
      <w:r w:rsidRPr="00B95CC5">
        <w:rPr>
          <w:rFonts w:ascii="Sylfaen" w:hAnsi="Sylfaen" w:cs="Sylfaen"/>
          <w:sz w:val="24"/>
          <w:szCs w:val="24"/>
          <w:lang w:val="ka-GE"/>
        </w:rPr>
        <w:t>საკონსტიტუციო</w:t>
      </w:r>
      <w:r w:rsidRPr="00B95CC5">
        <w:rPr>
          <w:rFonts w:ascii="Sylfaen" w:hAnsi="Sylfaen"/>
          <w:sz w:val="24"/>
          <w:szCs w:val="24"/>
          <w:lang w:val="ka-GE"/>
        </w:rPr>
        <w:t xml:space="preserve"> </w:t>
      </w:r>
      <w:r w:rsidRPr="00B95CC5">
        <w:rPr>
          <w:rFonts w:ascii="Sylfaen" w:hAnsi="Sylfaen" w:cs="Sylfaen"/>
          <w:sz w:val="24"/>
          <w:szCs w:val="24"/>
          <w:lang w:val="ka-GE"/>
        </w:rPr>
        <w:t>სასამართლოს</w:t>
      </w:r>
      <w:r w:rsidRPr="00B95CC5">
        <w:rPr>
          <w:rFonts w:ascii="Sylfaen" w:hAnsi="Sylfaen"/>
          <w:sz w:val="24"/>
          <w:szCs w:val="24"/>
          <w:lang w:val="ka-GE"/>
        </w:rPr>
        <w:t xml:space="preserve"> </w:t>
      </w:r>
      <w:r w:rsidRPr="00B95CC5">
        <w:rPr>
          <w:rFonts w:ascii="Sylfaen" w:hAnsi="Sylfaen" w:cs="Sylfaen"/>
          <w:sz w:val="24"/>
          <w:szCs w:val="24"/>
          <w:lang w:val="ka-GE"/>
        </w:rPr>
        <w:t>პრაქტიკაზე.</w:t>
      </w:r>
    </w:p>
    <w:p w14:paraId="4C0B12CB" w14:textId="33EA991B"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t xml:space="preserve">მოპასუხე მხარის განმარტებით, </w:t>
      </w:r>
      <w:r w:rsidRPr="00B95CC5">
        <w:rPr>
          <w:rFonts w:ascii="Sylfaen" w:hAnsi="Sylfaen"/>
          <w:sz w:val="24"/>
          <w:szCs w:val="24"/>
          <w:lang w:val="ka-GE"/>
        </w:rPr>
        <w:t>სადავო ნორმის ლეგიტიმურ</w:t>
      </w:r>
      <w:r w:rsidR="001443EA" w:rsidRPr="00B95CC5">
        <w:rPr>
          <w:rFonts w:ascii="Sylfaen" w:hAnsi="Sylfaen"/>
          <w:sz w:val="24"/>
          <w:szCs w:val="24"/>
          <w:lang w:val="ka-GE"/>
        </w:rPr>
        <w:t>ი მიზანია</w:t>
      </w:r>
      <w:r w:rsidRPr="00B95CC5">
        <w:rPr>
          <w:rFonts w:ascii="Sylfaen" w:hAnsi="Sylfaen"/>
          <w:sz w:val="24"/>
          <w:szCs w:val="24"/>
          <w:lang w:val="ka-GE"/>
        </w:rPr>
        <w:t xml:space="preserve"> მანდატურის სამსახურის ეფექტური და შეუფერხებელი საქმიანობის უზრუნველყოფა</w:t>
      </w:r>
      <w:r w:rsidR="001443EA" w:rsidRPr="00B95CC5">
        <w:rPr>
          <w:rFonts w:ascii="Sylfaen" w:hAnsi="Sylfaen"/>
          <w:sz w:val="24"/>
          <w:szCs w:val="24"/>
          <w:lang w:val="ka-GE"/>
        </w:rPr>
        <w:t>, რათა დაცული იყოს</w:t>
      </w:r>
      <w:r w:rsidRPr="00B95CC5">
        <w:rPr>
          <w:rFonts w:ascii="Sylfaen" w:hAnsi="Sylfaen"/>
          <w:sz w:val="24"/>
          <w:szCs w:val="24"/>
          <w:lang w:val="ka-GE"/>
        </w:rPr>
        <w:t xml:space="preserve"> საქართველოს სასამართლო</w:t>
      </w:r>
      <w:r w:rsidR="001443EA" w:rsidRPr="00B95CC5">
        <w:rPr>
          <w:rFonts w:ascii="Sylfaen" w:hAnsi="Sylfaen"/>
          <w:sz w:val="24"/>
          <w:szCs w:val="24"/>
          <w:lang w:val="ka-GE"/>
        </w:rPr>
        <w:t>ები</w:t>
      </w:r>
      <w:r w:rsidRPr="00B95CC5">
        <w:rPr>
          <w:rFonts w:ascii="Sylfaen" w:hAnsi="Sylfaen"/>
          <w:sz w:val="24"/>
          <w:szCs w:val="24"/>
          <w:lang w:val="ka-GE"/>
        </w:rPr>
        <w:t xml:space="preserve">სა და იუსტიციის უმაღლესი საბჭოს </w:t>
      </w:r>
      <w:r w:rsidR="001443EA" w:rsidRPr="00B95CC5">
        <w:rPr>
          <w:rFonts w:ascii="Sylfaen" w:hAnsi="Sylfaen"/>
          <w:sz w:val="24"/>
          <w:szCs w:val="24"/>
          <w:lang w:val="ka-GE"/>
        </w:rPr>
        <w:t>უსაფრთხოება.</w:t>
      </w:r>
    </w:p>
    <w:p w14:paraId="5FDCCE16" w14:textId="7ABA59D1"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t>მოპასუხე</w:t>
      </w:r>
      <w:r w:rsidRPr="00B95CC5">
        <w:rPr>
          <w:rFonts w:ascii="Sylfaen" w:hAnsi="Sylfaen"/>
          <w:sz w:val="24"/>
          <w:szCs w:val="24"/>
          <w:lang w:val="ka-GE"/>
        </w:rPr>
        <w:t xml:space="preserve"> </w:t>
      </w:r>
      <w:r w:rsidRPr="00B95CC5">
        <w:rPr>
          <w:rFonts w:ascii="Sylfaen" w:hAnsi="Sylfaen" w:cs="Sylfaen"/>
          <w:sz w:val="24"/>
          <w:szCs w:val="24"/>
          <w:lang w:val="ka-GE"/>
        </w:rPr>
        <w:t>მხარის</w:t>
      </w:r>
      <w:r w:rsidRPr="00B95CC5">
        <w:rPr>
          <w:rFonts w:ascii="Sylfaen" w:hAnsi="Sylfaen"/>
          <w:sz w:val="24"/>
          <w:szCs w:val="24"/>
          <w:lang w:val="ka-GE"/>
        </w:rPr>
        <w:t xml:space="preserve"> </w:t>
      </w:r>
      <w:r w:rsidRPr="00B95CC5">
        <w:rPr>
          <w:rFonts w:ascii="Sylfaen" w:hAnsi="Sylfaen" w:cs="Sylfaen"/>
          <w:sz w:val="24"/>
          <w:szCs w:val="24"/>
          <w:lang w:val="ka-GE"/>
        </w:rPr>
        <w:t>მითითებით</w:t>
      </w:r>
      <w:r w:rsidRPr="00B95CC5">
        <w:rPr>
          <w:rFonts w:ascii="Sylfaen" w:hAnsi="Sylfaen"/>
          <w:sz w:val="24"/>
          <w:szCs w:val="24"/>
          <w:lang w:val="ka-GE"/>
        </w:rPr>
        <w:t xml:space="preserve">, </w:t>
      </w:r>
      <w:r w:rsidRPr="00B95CC5">
        <w:rPr>
          <w:rFonts w:ascii="Sylfaen" w:hAnsi="Sylfaen" w:cs="Sylfaen"/>
          <w:sz w:val="24"/>
          <w:szCs w:val="24"/>
          <w:lang w:val="ka-GE"/>
        </w:rPr>
        <w:t>მანდატურის</w:t>
      </w:r>
      <w:r w:rsidRPr="00B95CC5">
        <w:rPr>
          <w:rFonts w:ascii="Sylfaen" w:hAnsi="Sylfaen"/>
          <w:sz w:val="24"/>
          <w:szCs w:val="24"/>
          <w:lang w:val="ka-GE"/>
        </w:rPr>
        <w:t xml:space="preserve"> </w:t>
      </w:r>
      <w:r w:rsidRPr="00B95CC5">
        <w:rPr>
          <w:rFonts w:ascii="Sylfaen" w:hAnsi="Sylfaen" w:cs="Sylfaen"/>
          <w:sz w:val="24"/>
          <w:szCs w:val="24"/>
          <w:lang w:val="ka-GE"/>
        </w:rPr>
        <w:t>თანამდებობისთვის</w:t>
      </w:r>
      <w:r w:rsidRPr="00B95CC5">
        <w:rPr>
          <w:rFonts w:ascii="Sylfaen" w:hAnsi="Sylfaen"/>
          <w:sz w:val="24"/>
          <w:szCs w:val="24"/>
          <w:lang w:val="ka-GE"/>
        </w:rPr>
        <w:t xml:space="preserve"> </w:t>
      </w:r>
      <w:r w:rsidRPr="00B95CC5">
        <w:rPr>
          <w:rFonts w:ascii="Sylfaen" w:hAnsi="Sylfaen" w:cs="Sylfaen"/>
          <w:sz w:val="24"/>
          <w:szCs w:val="24"/>
          <w:lang w:val="ka-GE"/>
        </w:rPr>
        <w:t>გათვალისწინებული</w:t>
      </w:r>
      <w:r w:rsidRPr="00B95CC5">
        <w:rPr>
          <w:rFonts w:ascii="Sylfaen" w:hAnsi="Sylfaen"/>
          <w:sz w:val="24"/>
          <w:szCs w:val="24"/>
          <w:lang w:val="ka-GE"/>
        </w:rPr>
        <w:t xml:space="preserve"> </w:t>
      </w:r>
      <w:r w:rsidRPr="00B95CC5">
        <w:rPr>
          <w:rFonts w:ascii="Sylfaen" w:hAnsi="Sylfaen" w:cs="Sylfaen"/>
          <w:sz w:val="24"/>
          <w:szCs w:val="24"/>
          <w:lang w:val="ka-GE"/>
        </w:rPr>
        <w:t>ფუნქციების</w:t>
      </w:r>
      <w:r w:rsidRPr="00B95CC5">
        <w:rPr>
          <w:rFonts w:ascii="Sylfaen" w:hAnsi="Sylfaen"/>
          <w:sz w:val="24"/>
          <w:szCs w:val="24"/>
          <w:lang w:val="ka-GE"/>
        </w:rPr>
        <w:t xml:space="preserve">ა და უფლებამოსილების განხორციელება დაკავშირებულია განსაკუთრებულ ფიზიკურ მოთხოვნებთან. მანდატურის საქმიანობის გამართულად შესრულება მოითხოვს ჯანმრთელობის განსაკუთრებულ მდგომარეობას, რომლის გარეშეც </w:t>
      </w:r>
      <w:r w:rsidR="00862A2D" w:rsidRPr="00B95CC5">
        <w:rPr>
          <w:rFonts w:ascii="Sylfaen" w:hAnsi="Sylfaen"/>
          <w:sz w:val="24"/>
          <w:szCs w:val="24"/>
          <w:lang w:val="ka-GE"/>
        </w:rPr>
        <w:t>შეუძლებელი</w:t>
      </w:r>
      <w:r w:rsidRPr="00B95CC5">
        <w:rPr>
          <w:rFonts w:ascii="Sylfaen" w:hAnsi="Sylfaen"/>
          <w:sz w:val="24"/>
          <w:szCs w:val="24"/>
          <w:lang w:val="ka-GE"/>
        </w:rPr>
        <w:t xml:space="preserve"> იქნება მათზე დაკისრებული ფუნქციების შეუფერხებელი განხორციელება.</w:t>
      </w:r>
    </w:p>
    <w:p w14:paraId="34DB01C0" w14:textId="77777777"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მოპასუხე მხარის განმარტებით, სადავო რეგულაციით დადგენილი ასაკის მიღწევა, როგორც წესი, შემთხვევათა უმრავლესობაში იწვევს მანდატურის საქმიანობისთვის საჭირო უნარების დაქვეითებას, შესაბამისად 50 წელს მიღწეული ასაკის პირთა დიდი უმრავლესობა ვეღარ შეძლებს მათთვის დაკისრებული ფუნქციების ჯეროვნად შესრულებას. </w:t>
      </w:r>
    </w:p>
    <w:p w14:paraId="50DF01D5" w14:textId="512F99ED"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მოპასუხე მხარე აღნიშნავს, რომ მართალია პირთა აღნიშნული თანამდებობისთვის საჭირო უნარების ინდივიდუალურად შეფასება შეუძლებელი არ არის, თუმცა მსგავსი რეგულაცია ბუნდოვანებას </w:t>
      </w:r>
      <w:r w:rsidR="00D53C83" w:rsidRPr="00B95CC5">
        <w:rPr>
          <w:rFonts w:ascii="Sylfaen" w:hAnsi="Sylfaen"/>
          <w:sz w:val="24"/>
          <w:szCs w:val="24"/>
          <w:lang w:val="ka-GE"/>
        </w:rPr>
        <w:t xml:space="preserve">გამოიწვევდა </w:t>
      </w:r>
      <w:r w:rsidRPr="00B95CC5">
        <w:rPr>
          <w:rFonts w:ascii="Sylfaen" w:hAnsi="Sylfaen"/>
          <w:sz w:val="24"/>
          <w:szCs w:val="24"/>
          <w:lang w:val="ka-GE"/>
        </w:rPr>
        <w:t>და შეუძლებელი იქნებოდა იმის დადგენა, თუ რა ასაკამდე უნდა ეკავოთ თანამდებობა სასამართლოს მანდატურებს.</w:t>
      </w:r>
    </w:p>
    <w:p w14:paraId="1656357A" w14:textId="14F40AED"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მოპასუხე მხარის განმარტებით, გასაჩივრებული ნორმის</w:t>
      </w:r>
      <w:r w:rsidR="00D53C83" w:rsidRPr="00B95CC5">
        <w:rPr>
          <w:rFonts w:ascii="Sylfaen" w:hAnsi="Sylfaen"/>
          <w:sz w:val="24"/>
          <w:szCs w:val="24"/>
          <w:lang w:val="ka-GE"/>
        </w:rPr>
        <w:t xml:space="preserve"> გარდა</w:t>
      </w:r>
      <w:r w:rsidRPr="00B95CC5">
        <w:rPr>
          <w:rFonts w:ascii="Sylfaen" w:hAnsi="Sylfaen"/>
          <w:sz w:val="24"/>
          <w:szCs w:val="24"/>
          <w:lang w:val="ka-GE"/>
        </w:rPr>
        <w:t>, კანონმდებელი სხვა შემთხვევებშიც აწესებს ასაკობრივ შეზღუდვებს. კერძოდ, სამხედრო სამსახურისთვის ზღვრული ასაკი</w:t>
      </w:r>
      <w:r w:rsidR="00D53C83" w:rsidRPr="00B95CC5">
        <w:rPr>
          <w:rFonts w:ascii="Sylfaen" w:hAnsi="Sylfaen"/>
          <w:sz w:val="24"/>
          <w:szCs w:val="24"/>
          <w:lang w:val="ka-GE"/>
        </w:rPr>
        <w:t xml:space="preserve"> 50-დან </w:t>
      </w:r>
      <w:r w:rsidRPr="00B95CC5">
        <w:rPr>
          <w:rFonts w:ascii="Sylfaen" w:hAnsi="Sylfaen"/>
          <w:sz w:val="24"/>
          <w:szCs w:val="24"/>
          <w:lang w:val="ka-GE"/>
        </w:rPr>
        <w:t xml:space="preserve">55 წლამდე, ხოლო </w:t>
      </w:r>
      <w:r w:rsidR="00D53C83" w:rsidRPr="00B95CC5">
        <w:rPr>
          <w:rFonts w:ascii="Sylfaen" w:hAnsi="Sylfaen"/>
          <w:sz w:val="24"/>
          <w:szCs w:val="24"/>
          <w:lang w:val="ka-GE"/>
        </w:rPr>
        <w:t xml:space="preserve">სახელმწიფო დაცვის სპეციალური სამსახურის თანამშრომელთათვის - 45-დან </w:t>
      </w:r>
      <w:r w:rsidRPr="00B95CC5">
        <w:rPr>
          <w:rFonts w:ascii="Sylfaen" w:hAnsi="Sylfaen"/>
          <w:sz w:val="24"/>
          <w:szCs w:val="24"/>
          <w:lang w:val="ka-GE"/>
        </w:rPr>
        <w:t>60 წლამდე განისაზღვრება.</w:t>
      </w:r>
    </w:p>
    <w:p w14:paraId="044E4EC8" w14:textId="77777777"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მოპასუხე მხარე საკუთარი არგუმენტაციის გასამყარებლად იშველიებს განსახილველ საკითხთან დაკავშირებით არსებულ საერთაშორისო პრაქტიკას.</w:t>
      </w:r>
    </w:p>
    <w:p w14:paraId="4B3110BE" w14:textId="77777777"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საქმეზე სპეციალისტად მოწვეული თბილისის სახელმწიფო სამედიცინო უნივერსიტეტის ასოცირებული პროფესორის, ირინე ანდრონიკაშვილის განცხადებით, ყოველ კონკრეტულ შემთხვევაში საჭიროა ჯანმრთელობის მდგომარეობის ინდივიდუალურად შესწავლა, ვინაიდან, ცალსახად შეუძლებელია იმის თქმა, რომ 50 წლის ადამიანი ნაკლებად ჯანმრთელია, ვიდრე მასზე მცირე ასაკის პირი. სპეციალისტმა ასევე გაიზიარა მოსარჩელის არგუმენტი იმის თაობაზე, </w:t>
      </w:r>
      <w:r w:rsidRPr="00B95CC5">
        <w:rPr>
          <w:rFonts w:ascii="Sylfaen" w:hAnsi="Sylfaen"/>
          <w:sz w:val="24"/>
          <w:szCs w:val="24"/>
          <w:lang w:val="ka-GE"/>
        </w:rPr>
        <w:lastRenderedPageBreak/>
        <w:t>რომ ძნელად დასასაბუთებელი და პრაქტიკულად შეუძლებელია 48 წლის ჯანმრთელ ადამიანს იმდენად დაუქვეითდეს ფიზიკური ან გონებრივი მონაცემები, რომ 50 წლის ასაკში მან ვეღარ შეძლოს მანდატურის თანამდებობისთვის გათვალისწინებული ფუნქციების შესრულება.</w:t>
      </w:r>
    </w:p>
    <w:p w14:paraId="345C2ACE" w14:textId="12041791" w:rsidR="0008178A" w:rsidRPr="00B95CC5" w:rsidRDefault="0008178A" w:rsidP="00990AE7">
      <w:pPr>
        <w:pStyle w:val="ListParagraph"/>
        <w:numPr>
          <w:ilvl w:val="0"/>
          <w:numId w:val="4"/>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t>სპეციალისტმა</w:t>
      </w:r>
      <w:r w:rsidRPr="00B95CC5">
        <w:rPr>
          <w:rFonts w:ascii="Sylfaen" w:hAnsi="Sylfaen" w:cs="Calibri"/>
          <w:sz w:val="24"/>
          <w:szCs w:val="24"/>
          <w:lang w:val="ka-GE"/>
        </w:rPr>
        <w:t xml:space="preserve"> </w:t>
      </w:r>
      <w:r w:rsidRPr="00B95CC5">
        <w:rPr>
          <w:rFonts w:ascii="Sylfaen" w:hAnsi="Sylfaen" w:cs="Sylfaen"/>
          <w:sz w:val="24"/>
          <w:szCs w:val="24"/>
          <w:lang w:val="ka-GE"/>
        </w:rPr>
        <w:t>განმარტა</w:t>
      </w:r>
      <w:r w:rsidRPr="00B95CC5">
        <w:rPr>
          <w:rFonts w:ascii="Sylfaen" w:hAnsi="Sylfaen" w:cs="Calibri"/>
          <w:sz w:val="24"/>
          <w:szCs w:val="24"/>
          <w:lang w:val="ka-GE"/>
        </w:rPr>
        <w:t xml:space="preserve">, </w:t>
      </w:r>
      <w:r w:rsidRPr="00B95CC5">
        <w:rPr>
          <w:rFonts w:ascii="Sylfaen" w:hAnsi="Sylfaen" w:cs="Sylfaen"/>
          <w:sz w:val="24"/>
          <w:szCs w:val="24"/>
          <w:lang w:val="ka-GE"/>
        </w:rPr>
        <w:t>რომ</w:t>
      </w:r>
      <w:r w:rsidRPr="00B95CC5">
        <w:rPr>
          <w:rFonts w:ascii="Sylfaen" w:hAnsi="Sylfaen" w:cs="Calibri"/>
          <w:sz w:val="24"/>
          <w:szCs w:val="24"/>
          <w:lang w:val="ka-GE"/>
        </w:rPr>
        <w:t xml:space="preserve"> </w:t>
      </w:r>
      <w:r w:rsidRPr="00B95CC5">
        <w:rPr>
          <w:rFonts w:ascii="Sylfaen" w:hAnsi="Sylfaen" w:cs="Sylfaen"/>
          <w:sz w:val="24"/>
          <w:szCs w:val="24"/>
          <w:lang w:val="ka-GE"/>
        </w:rPr>
        <w:t>ასაკის</w:t>
      </w:r>
      <w:r w:rsidRPr="00B95CC5">
        <w:rPr>
          <w:rFonts w:ascii="Sylfaen" w:hAnsi="Sylfaen" w:cs="Calibri"/>
          <w:sz w:val="24"/>
          <w:szCs w:val="24"/>
          <w:lang w:val="ka-GE"/>
        </w:rPr>
        <w:t xml:space="preserve"> </w:t>
      </w:r>
      <w:r w:rsidRPr="00B95CC5">
        <w:rPr>
          <w:rFonts w:ascii="Sylfaen" w:hAnsi="Sylfaen" w:cs="Sylfaen"/>
          <w:sz w:val="24"/>
          <w:szCs w:val="24"/>
          <w:lang w:val="ka-GE"/>
        </w:rPr>
        <w:t>მატებასთან</w:t>
      </w:r>
      <w:r w:rsidRPr="00B95CC5">
        <w:rPr>
          <w:rFonts w:ascii="Sylfaen" w:hAnsi="Sylfaen" w:cs="Calibri"/>
          <w:sz w:val="24"/>
          <w:szCs w:val="24"/>
          <w:lang w:val="ka-GE"/>
        </w:rPr>
        <w:t xml:space="preserve"> </w:t>
      </w:r>
      <w:r w:rsidRPr="00B95CC5">
        <w:rPr>
          <w:rFonts w:ascii="Sylfaen" w:hAnsi="Sylfaen" w:cs="Sylfaen"/>
          <w:sz w:val="24"/>
          <w:szCs w:val="24"/>
          <w:lang w:val="ka-GE"/>
        </w:rPr>
        <w:t>ერთად</w:t>
      </w:r>
      <w:r w:rsidRPr="00B95CC5">
        <w:rPr>
          <w:rFonts w:ascii="Sylfaen" w:hAnsi="Sylfaen" w:cs="Calibri"/>
          <w:sz w:val="24"/>
          <w:szCs w:val="24"/>
          <w:lang w:val="ka-GE"/>
        </w:rPr>
        <w:t xml:space="preserve"> </w:t>
      </w:r>
      <w:r w:rsidRPr="00B95CC5">
        <w:rPr>
          <w:rFonts w:ascii="Sylfaen" w:hAnsi="Sylfaen" w:cs="Sylfaen"/>
          <w:sz w:val="24"/>
          <w:szCs w:val="24"/>
          <w:lang w:val="ka-GE"/>
        </w:rPr>
        <w:t>იზრდება</w:t>
      </w:r>
      <w:r w:rsidRPr="00B95CC5">
        <w:rPr>
          <w:rFonts w:ascii="Sylfaen" w:hAnsi="Sylfaen" w:cs="Calibri"/>
          <w:sz w:val="24"/>
          <w:szCs w:val="24"/>
          <w:lang w:val="ka-GE"/>
        </w:rPr>
        <w:t xml:space="preserve"> </w:t>
      </w:r>
      <w:r w:rsidRPr="00B95CC5">
        <w:rPr>
          <w:rFonts w:ascii="Sylfaen" w:hAnsi="Sylfaen" w:cs="Sylfaen"/>
          <w:sz w:val="24"/>
          <w:szCs w:val="24"/>
          <w:lang w:val="ka-GE"/>
        </w:rPr>
        <w:t>კორონალურ</w:t>
      </w:r>
      <w:r w:rsidRPr="00B95CC5">
        <w:rPr>
          <w:rFonts w:ascii="Sylfaen" w:hAnsi="Sylfaen" w:cs="Calibri"/>
          <w:sz w:val="24"/>
          <w:szCs w:val="24"/>
          <w:lang w:val="ka-GE"/>
        </w:rPr>
        <w:t xml:space="preserve"> </w:t>
      </w:r>
      <w:r w:rsidRPr="00B95CC5">
        <w:rPr>
          <w:rFonts w:ascii="Sylfaen" w:hAnsi="Sylfaen" w:cs="Sylfaen"/>
          <w:sz w:val="24"/>
          <w:szCs w:val="24"/>
          <w:lang w:val="ka-GE"/>
        </w:rPr>
        <w:t>დაავადებათა</w:t>
      </w:r>
      <w:r w:rsidRPr="00B95CC5">
        <w:rPr>
          <w:rFonts w:ascii="Sylfaen" w:hAnsi="Sylfaen" w:cs="Calibri"/>
          <w:sz w:val="24"/>
          <w:szCs w:val="24"/>
          <w:lang w:val="ka-GE"/>
        </w:rPr>
        <w:t xml:space="preserve"> </w:t>
      </w:r>
      <w:r w:rsidRPr="00B95CC5">
        <w:rPr>
          <w:rFonts w:ascii="Sylfaen" w:hAnsi="Sylfaen" w:cs="Sylfaen"/>
          <w:sz w:val="24"/>
          <w:szCs w:val="24"/>
          <w:lang w:val="ka-GE"/>
        </w:rPr>
        <w:t>განვითარ</w:t>
      </w:r>
      <w:r w:rsidRPr="00B95CC5">
        <w:rPr>
          <w:rFonts w:ascii="Sylfaen" w:hAnsi="Sylfaen"/>
          <w:sz w:val="24"/>
          <w:szCs w:val="24"/>
          <w:lang w:val="ka-GE"/>
        </w:rPr>
        <w:t>ების რისკი, მაგრამ ასაკის გარდა აღნიშნული რისკის გამოთვლისას სხვა მნიშვნელოვანი კომპონენტებიც არის გასათვალისწინებელი. მაგალითად, ქოლესტერინის დონე სისხლში, შაქრიანი დიაბეტისა და ჰიპერტენიის არსებობა. ამავდროულად, გასათვალი</w:t>
      </w:r>
      <w:r w:rsidR="00D53C83" w:rsidRPr="00B95CC5">
        <w:rPr>
          <w:rFonts w:ascii="Sylfaen" w:hAnsi="Sylfaen"/>
          <w:sz w:val="24"/>
          <w:szCs w:val="24"/>
          <w:lang w:val="ka-GE"/>
        </w:rPr>
        <w:t>ს</w:t>
      </w:r>
      <w:r w:rsidRPr="00B95CC5">
        <w:rPr>
          <w:rFonts w:ascii="Sylfaen" w:hAnsi="Sylfaen"/>
          <w:sz w:val="24"/>
          <w:szCs w:val="24"/>
          <w:lang w:val="ka-GE"/>
        </w:rPr>
        <w:t>წინებელია არის თუ არა პირი თამბაქოს მწეველი. შესაძლებელია, ხსენებული რისკის შეფასების დროს, 35 წლის ადამიანისთვის კორონალური დაავადების განვითარების საფრთხე იყოს უფრო მაღალი, ვიდრე 50 წლის ადამიანისთვის.</w:t>
      </w:r>
    </w:p>
    <w:p w14:paraId="3FE3E6BE" w14:textId="62BF1208" w:rsidR="0008178A" w:rsidRPr="00B95CC5" w:rsidRDefault="0008178A" w:rsidP="00990AE7">
      <w:pPr>
        <w:pStyle w:val="ListParagraph"/>
        <w:numPr>
          <w:ilvl w:val="0"/>
          <w:numId w:val="4"/>
        </w:numPr>
        <w:shd w:val="clear" w:color="auto" w:fill="FFFFFF"/>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სპეციალისტის განმარტებით, </w:t>
      </w:r>
      <w:r w:rsidR="00D53C83" w:rsidRPr="00B95CC5">
        <w:rPr>
          <w:rFonts w:ascii="Sylfaen" w:hAnsi="Sylfaen"/>
          <w:sz w:val="24"/>
          <w:szCs w:val="24"/>
          <w:lang w:val="ka-GE"/>
        </w:rPr>
        <w:t xml:space="preserve">მანდატურის საქმიანობის განსახორციელებლად საჭირო </w:t>
      </w:r>
      <w:r w:rsidRPr="00B95CC5">
        <w:rPr>
          <w:rFonts w:ascii="Sylfaen" w:hAnsi="Sylfaen"/>
          <w:sz w:val="24"/>
          <w:szCs w:val="24"/>
          <w:lang w:val="ka-GE"/>
        </w:rPr>
        <w:t>რეაქციისა და კონცენტრაციის უნარი, მართალია, ასაკის მატებასთან ერთად ქვეითდება, თუმცა 50 წლის ადამიანი არ მიეკუთვნება გერიატრიულ კონტიგენტს. შესაძლებელია, აღნიშნული ასაკის პირმა ზეზღრულოვან დატვირთვას ვერ გაუძლოს, თუმცა, საერთო ჯამში, სასამართლოს მანდატურისთვის დაკისრებული ფუნქციებიდან გამომდინარე, სპეციალისტი ვერ ხედავს 50 წლის ასაკს მიღწეული პირის მიერ აღნიშნული ფუნქციების განხორციელებისთვის მომეტებულ საფრთხეს.</w:t>
      </w:r>
    </w:p>
    <w:p w14:paraId="750F0917" w14:textId="5CDCA3ED" w:rsidR="001A3E81" w:rsidRDefault="001A3E81" w:rsidP="00990AE7">
      <w:pPr>
        <w:shd w:val="clear" w:color="auto" w:fill="FFFFFF"/>
        <w:spacing w:after="0" w:line="276" w:lineRule="auto"/>
        <w:ind w:firstLine="360"/>
        <w:jc w:val="both"/>
        <w:rPr>
          <w:rFonts w:ascii="Sylfaen" w:hAnsi="Sylfaen"/>
          <w:sz w:val="24"/>
          <w:szCs w:val="24"/>
          <w:lang w:val="ka-GE"/>
        </w:rPr>
      </w:pPr>
    </w:p>
    <w:p w14:paraId="17899C95" w14:textId="77777777" w:rsidR="001A3E81" w:rsidRPr="00B95CC5" w:rsidRDefault="001A3E81" w:rsidP="00990AE7">
      <w:pPr>
        <w:shd w:val="clear" w:color="auto" w:fill="FFFFFF"/>
        <w:spacing w:after="0" w:line="276" w:lineRule="auto"/>
        <w:ind w:firstLine="360"/>
        <w:jc w:val="both"/>
        <w:rPr>
          <w:rFonts w:ascii="Sylfaen" w:hAnsi="Sylfaen"/>
          <w:sz w:val="24"/>
          <w:szCs w:val="24"/>
          <w:lang w:val="ka-GE"/>
        </w:rPr>
      </w:pPr>
    </w:p>
    <w:p w14:paraId="2D4449E5" w14:textId="77777777" w:rsidR="006234C4" w:rsidRPr="00B95CC5" w:rsidRDefault="006131FE" w:rsidP="00990AE7">
      <w:pPr>
        <w:spacing w:after="0"/>
        <w:ind w:firstLine="360"/>
        <w:jc w:val="center"/>
        <w:rPr>
          <w:rFonts w:ascii="Sylfaen" w:hAnsi="Sylfaen"/>
          <w:b/>
          <w:sz w:val="24"/>
          <w:szCs w:val="24"/>
          <w:lang w:val="ka-GE"/>
        </w:rPr>
      </w:pPr>
      <w:r w:rsidRPr="00B95CC5">
        <w:rPr>
          <w:rFonts w:ascii="Sylfaen" w:hAnsi="Sylfaen"/>
          <w:b/>
          <w:sz w:val="24"/>
          <w:szCs w:val="24"/>
          <w:lang w:val="ka-GE"/>
        </w:rPr>
        <w:t>II</w:t>
      </w:r>
    </w:p>
    <w:p w14:paraId="2FD3A3BE" w14:textId="77777777" w:rsidR="006131FE" w:rsidRPr="00B95CC5" w:rsidRDefault="006131FE" w:rsidP="00990AE7">
      <w:pPr>
        <w:pStyle w:val="Heading1"/>
        <w:tabs>
          <w:tab w:val="clear" w:pos="360"/>
        </w:tabs>
        <w:ind w:firstLine="360"/>
      </w:pPr>
      <w:r w:rsidRPr="00B95CC5">
        <w:t>სამოტივაციო ნაწილი</w:t>
      </w:r>
    </w:p>
    <w:p w14:paraId="653D89C9" w14:textId="77777777" w:rsidR="006131FE" w:rsidRPr="00B95CC5" w:rsidRDefault="006131FE" w:rsidP="00990AE7">
      <w:pPr>
        <w:spacing w:after="0" w:line="276" w:lineRule="auto"/>
        <w:ind w:firstLine="360"/>
        <w:jc w:val="both"/>
        <w:rPr>
          <w:rFonts w:ascii="Sylfaen" w:hAnsi="Sylfaen"/>
          <w:b/>
          <w:sz w:val="24"/>
          <w:szCs w:val="24"/>
          <w:lang w:val="ka-GE"/>
        </w:rPr>
      </w:pPr>
    </w:p>
    <w:p w14:paraId="04DBD517" w14:textId="00D89C2B" w:rsidR="00F12E3F" w:rsidRPr="00B95CC5" w:rsidRDefault="00F12E3F"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№767 და №1272 კონსტიტუციურ სარჩელებში </w:t>
      </w:r>
      <w:r w:rsidR="001A5E98" w:rsidRPr="00B95CC5">
        <w:rPr>
          <w:rFonts w:ascii="Sylfaen" w:hAnsi="Sylfaen"/>
          <w:sz w:val="24"/>
          <w:szCs w:val="24"/>
          <w:lang w:val="ka-GE"/>
        </w:rPr>
        <w:t>სადავოა</w:t>
      </w:r>
      <w:r w:rsidRPr="00B95CC5">
        <w:rPr>
          <w:rFonts w:ascii="Sylfaen" w:hAnsi="Sylfaen"/>
          <w:sz w:val="24"/>
          <w:szCs w:val="24"/>
          <w:lang w:val="ka-GE"/>
        </w:rPr>
        <w:t xml:space="preserve"> </w:t>
      </w:r>
      <w:r w:rsidR="006105A1" w:rsidRPr="00B95CC5">
        <w:rPr>
          <w:rFonts w:ascii="Sylfaen" w:hAnsi="Sylfaen"/>
          <w:sz w:val="24"/>
          <w:szCs w:val="24"/>
          <w:lang w:val="ka-GE"/>
        </w:rPr>
        <w:t>„</w:t>
      </w:r>
      <w:r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59-ე მუხლის მე-4 პუნქტის მე-2 წინადადების კონსტიტუციურობა საქართველოს კონსტიტუციის მე-14 მუხლთან და 29-ე მუხლის პირველ და მე-2 პუნქტებთან მიმართებით. </w:t>
      </w:r>
      <w:r w:rsidR="001A5E98" w:rsidRPr="00B95CC5">
        <w:rPr>
          <w:rFonts w:ascii="Sylfaen" w:hAnsi="Sylfaen"/>
          <w:sz w:val="24"/>
          <w:szCs w:val="24"/>
          <w:lang w:val="ka-GE"/>
        </w:rPr>
        <w:t>ვინაიდან</w:t>
      </w:r>
      <w:r w:rsidRPr="00B95CC5">
        <w:rPr>
          <w:rFonts w:ascii="Sylfaen" w:hAnsi="Sylfaen"/>
          <w:sz w:val="24"/>
          <w:szCs w:val="24"/>
          <w:lang w:val="ka-GE"/>
        </w:rPr>
        <w:t xml:space="preserve"> მოსარჩელე მხარე </w:t>
      </w:r>
      <w:r w:rsidR="00332090" w:rsidRPr="00B95CC5">
        <w:rPr>
          <w:rFonts w:ascii="Sylfaen" w:hAnsi="Sylfaen"/>
          <w:sz w:val="24"/>
          <w:szCs w:val="24"/>
          <w:lang w:val="ka-GE"/>
        </w:rPr>
        <w:t xml:space="preserve">ითხოვს სადავო ნორმის კონსტიტუციურობის შემოწმებას </w:t>
      </w:r>
      <w:r w:rsidRPr="00B95CC5">
        <w:rPr>
          <w:rFonts w:ascii="Sylfaen" w:hAnsi="Sylfaen"/>
          <w:sz w:val="24"/>
          <w:szCs w:val="24"/>
          <w:lang w:val="ka-GE"/>
        </w:rPr>
        <w:t xml:space="preserve">საქართველოს კონსტიტუციით დაცულ </w:t>
      </w:r>
      <w:r w:rsidR="00332090" w:rsidRPr="00B95CC5">
        <w:rPr>
          <w:rFonts w:ascii="Sylfaen" w:hAnsi="Sylfaen"/>
          <w:sz w:val="24"/>
          <w:szCs w:val="24"/>
          <w:lang w:val="ka-GE"/>
        </w:rPr>
        <w:t>არსებითად სხვადასხვა შინაარსის მქონე კონსტიტუციურ უფლებებთან მიმართებით</w:t>
      </w:r>
      <w:r w:rsidR="001A5E98" w:rsidRPr="00B95CC5">
        <w:rPr>
          <w:rFonts w:ascii="Sylfaen" w:hAnsi="Sylfaen"/>
          <w:sz w:val="24"/>
          <w:szCs w:val="24"/>
          <w:lang w:val="ka-GE"/>
        </w:rPr>
        <w:t>,</w:t>
      </w:r>
      <w:r w:rsidR="00332090" w:rsidRPr="00B95CC5">
        <w:rPr>
          <w:rFonts w:ascii="Sylfaen" w:hAnsi="Sylfaen"/>
          <w:sz w:val="24"/>
          <w:szCs w:val="24"/>
          <w:lang w:val="ka-GE"/>
        </w:rPr>
        <w:t xml:space="preserve"> საკონსტიტუციო სასამართლო სადავო ნორმის კონსტიტუციურობას თითოეულ </w:t>
      </w:r>
      <w:r w:rsidR="001A5E98" w:rsidRPr="00B95CC5">
        <w:rPr>
          <w:rFonts w:ascii="Sylfaen" w:hAnsi="Sylfaen"/>
          <w:sz w:val="24"/>
          <w:szCs w:val="24"/>
          <w:lang w:val="ka-GE"/>
        </w:rPr>
        <w:t>ამ</w:t>
      </w:r>
      <w:r w:rsidR="00332090" w:rsidRPr="00B95CC5">
        <w:rPr>
          <w:rFonts w:ascii="Sylfaen" w:hAnsi="Sylfaen"/>
          <w:sz w:val="24"/>
          <w:szCs w:val="24"/>
          <w:lang w:val="ka-GE"/>
        </w:rPr>
        <w:t xml:space="preserve"> უფლებასთან მიმართებით ცალ-ცალკე შეაფასებს.</w:t>
      </w:r>
    </w:p>
    <w:p w14:paraId="008A8A82" w14:textId="77777777" w:rsidR="00F12E3F" w:rsidRPr="00B95CC5" w:rsidRDefault="00F12E3F" w:rsidP="00990AE7">
      <w:pPr>
        <w:spacing w:after="0" w:line="276" w:lineRule="auto"/>
        <w:ind w:firstLine="360"/>
        <w:jc w:val="both"/>
        <w:rPr>
          <w:rFonts w:ascii="Sylfaen" w:hAnsi="Sylfaen"/>
          <w:sz w:val="24"/>
          <w:szCs w:val="24"/>
          <w:lang w:val="ka-GE"/>
        </w:rPr>
      </w:pPr>
    </w:p>
    <w:p w14:paraId="6588EFC1" w14:textId="425A1AA4" w:rsidR="00662219" w:rsidRPr="00B95CC5" w:rsidRDefault="00A84D2B" w:rsidP="00990AE7">
      <w:pPr>
        <w:pStyle w:val="Heading2"/>
        <w:numPr>
          <w:ilvl w:val="0"/>
          <w:numId w:val="6"/>
        </w:numPr>
        <w:tabs>
          <w:tab w:val="clear" w:pos="360"/>
        </w:tabs>
        <w:ind w:left="0" w:firstLine="360"/>
      </w:pPr>
      <w:r w:rsidRPr="00B95CC5">
        <w:lastRenderedPageBreak/>
        <w:t>სადავო ნორმის კონსტიტუციურობა საქართველოს კონსტიტუციის 29-ე მუხლის პირველ და მე-2 პუნქტებთან მიმართებით</w:t>
      </w:r>
    </w:p>
    <w:p w14:paraId="079E84B9" w14:textId="77777777" w:rsidR="00B3180D" w:rsidRPr="00B95CC5" w:rsidRDefault="00B3180D" w:rsidP="00990AE7">
      <w:pPr>
        <w:spacing w:after="0"/>
        <w:ind w:firstLine="360"/>
        <w:rPr>
          <w:rFonts w:ascii="Sylfaen" w:hAnsi="Sylfaen"/>
          <w:sz w:val="24"/>
          <w:szCs w:val="24"/>
          <w:lang w:val="ka-GE"/>
        </w:rPr>
      </w:pPr>
    </w:p>
    <w:p w14:paraId="2B4CB435" w14:textId="0BECA7CE" w:rsidR="00582835" w:rsidRDefault="00582835" w:rsidP="00990AE7">
      <w:pPr>
        <w:pStyle w:val="Heading3"/>
        <w:spacing w:after="0"/>
        <w:ind w:left="0" w:firstLine="360"/>
      </w:pPr>
      <w:r w:rsidRPr="00B95CC5">
        <w:t>დაცული სფერო</w:t>
      </w:r>
    </w:p>
    <w:p w14:paraId="433D5808" w14:textId="77777777" w:rsidR="00990AE7" w:rsidRPr="00990AE7" w:rsidRDefault="00990AE7" w:rsidP="00990AE7">
      <w:pPr>
        <w:rPr>
          <w:rFonts w:ascii="Sylfaen" w:hAnsi="Sylfaen"/>
          <w:lang w:val="ka-GE"/>
        </w:rPr>
      </w:pPr>
    </w:p>
    <w:p w14:paraId="6A4C8E31" w14:textId="77777777" w:rsidR="00C07AFA" w:rsidRPr="00B95CC5" w:rsidRDefault="004727FA"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საქართველოს კონსტიტუციის 29-ე მუხლის პირველი პუნქტის თანახმად, </w:t>
      </w:r>
      <w:r w:rsidRPr="00B95CC5">
        <w:rPr>
          <w:rFonts w:ascii="Sylfaen" w:hAnsi="Sylfaen" w:cs="Sylfaen"/>
          <w:sz w:val="24"/>
          <w:szCs w:val="24"/>
          <w:lang w:val="ka-GE"/>
        </w:rPr>
        <w:t>საქართველოს</w:t>
      </w:r>
      <w:r w:rsidRPr="00B95CC5">
        <w:rPr>
          <w:rFonts w:ascii="Sylfaen" w:hAnsi="Sylfaen"/>
          <w:sz w:val="24"/>
          <w:szCs w:val="24"/>
          <w:lang w:val="ka-GE"/>
        </w:rPr>
        <w:t xml:space="preserve">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w:t>
      </w:r>
      <w:r w:rsidR="00567DE9" w:rsidRPr="00B95CC5">
        <w:rPr>
          <w:rFonts w:ascii="Sylfaen" w:hAnsi="Sylfaen"/>
          <w:sz w:val="24"/>
          <w:szCs w:val="24"/>
          <w:lang w:val="ka-GE"/>
        </w:rPr>
        <w:t xml:space="preserve"> ამავე მუხლის მე-2 პუნქტის მიხედვით კი - </w:t>
      </w:r>
      <w:r w:rsidR="00567DE9" w:rsidRPr="00B95CC5">
        <w:rPr>
          <w:rFonts w:ascii="Sylfaen" w:hAnsi="Sylfaen" w:cs="Sylfaen"/>
          <w:sz w:val="24"/>
          <w:szCs w:val="24"/>
          <w:lang w:val="ka-GE"/>
        </w:rPr>
        <w:t>სახელმწიფო</w:t>
      </w:r>
      <w:r w:rsidR="00567DE9" w:rsidRPr="00B95CC5">
        <w:rPr>
          <w:rFonts w:ascii="Sylfaen" w:hAnsi="Sylfaen"/>
          <w:sz w:val="24"/>
          <w:szCs w:val="24"/>
          <w:lang w:val="ka-GE"/>
        </w:rPr>
        <w:t xml:space="preserve"> სამსახურის პირობები განისაზღვრება კანონით.</w:t>
      </w:r>
      <w:r w:rsidR="00D44B8E" w:rsidRPr="00B95CC5">
        <w:rPr>
          <w:rFonts w:ascii="Sylfaen" w:hAnsi="Sylfaen"/>
          <w:sz w:val="24"/>
          <w:szCs w:val="24"/>
          <w:lang w:val="ka-GE"/>
        </w:rPr>
        <w:t xml:space="preserve"> საქართველოს კონსტიტუციის 29-ე მუხლი „განამტკიცებს საქართველოს მოქალაქის უფლებას, დაიკავოს როგორც არჩევითი, ასევე დანიშვნითი თანამდებობა და ადგენს სახელმწიფო სამსახურის განხორციელების კონსტიტუციურ საფუძვლებს. ამასთან, კონსტიტუციის აღნიშნული დებულება  მოიცავს არა მხოლოდ კონკრეტული თანამდებობის დაკავების, არამედ 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 (საქართველოს საკონსტიტუციო სასამართლოს 2014 წლის 11 აპრილის N1/2/569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და მამუკა ფაჩუაშვილი საქართველოს პარლამენტის წინააღმდეგ“, II-1).</w:t>
      </w:r>
    </w:p>
    <w:p w14:paraId="235E4757" w14:textId="5E762774" w:rsidR="00C07AFA" w:rsidRPr="00B95CC5" w:rsidRDefault="00C07AFA"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ამასთან, საქართველოს </w:t>
      </w:r>
      <w:r w:rsidRPr="00B95CC5">
        <w:rPr>
          <w:rFonts w:ascii="Sylfaen" w:hAnsi="Sylfaen" w:cs="Sylfaen"/>
          <w:sz w:val="24"/>
          <w:szCs w:val="24"/>
          <w:lang w:val="ka-GE"/>
        </w:rPr>
        <w:t>საკონსტიტუციო</w:t>
      </w:r>
      <w:r w:rsidRPr="00B95CC5">
        <w:rPr>
          <w:rFonts w:ascii="Sylfaen" w:hAnsi="Sylfaen"/>
          <w:sz w:val="24"/>
          <w:szCs w:val="24"/>
          <w:lang w:val="ka-GE"/>
        </w:rPr>
        <w:t xml:space="preserve"> სასამართლოს განმარტებით, „სახელმწიფო თანამდებობის დაკავების უფლებას იცავს საქართველოს კონსტიტუციის 29-ე მუხლის პირველი პუნქტი, ხოლო სახელმწიფო სამსახურში საქმიანობის განხორციელების უფლებას – საქართველოს კონსტიტუციის 29-ე მუხლის მე-2 პუნქტი“. ამასთან, საქართველოს კონსტიტუციის 29-ე მუხლის მე-2 პუნქტი „მოიცავს სახელმწიფო სამსახურში საქმიანობის შეუფერხებელი განხორციელების სხვადასხვა უფლებრივ კომპონენტს, მათ შორის, სამსახურიდან დაუსაბუთებელი გათავისუფლებისგან დაცვის გარანტიას“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II-13, 14).</w:t>
      </w:r>
    </w:p>
    <w:p w14:paraId="07045162" w14:textId="31D9A3BB" w:rsidR="00D44B8E" w:rsidRPr="00B95CC5" w:rsidRDefault="00183E97"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საქართველოს კონსტიტუციის </w:t>
      </w:r>
      <w:r w:rsidR="0024645F" w:rsidRPr="00B95CC5">
        <w:rPr>
          <w:rFonts w:ascii="Sylfaen" w:hAnsi="Sylfaen"/>
          <w:sz w:val="24"/>
          <w:szCs w:val="24"/>
          <w:lang w:val="ka-GE"/>
        </w:rPr>
        <w:t xml:space="preserve"> 29-ე მუხლი</w:t>
      </w:r>
      <w:r w:rsidR="002514B8" w:rsidRPr="00B95CC5">
        <w:rPr>
          <w:rFonts w:ascii="Sylfaen" w:hAnsi="Sylfaen"/>
          <w:sz w:val="24"/>
          <w:szCs w:val="24"/>
          <w:lang w:val="ka-GE"/>
        </w:rPr>
        <w:t xml:space="preserve">თ </w:t>
      </w:r>
      <w:r w:rsidR="00D44B8E" w:rsidRPr="00B95CC5">
        <w:rPr>
          <w:rFonts w:ascii="Sylfaen" w:hAnsi="Sylfaen"/>
          <w:sz w:val="24"/>
          <w:szCs w:val="24"/>
          <w:lang w:val="ka-GE"/>
        </w:rPr>
        <w:t>გარანტირებულ</w:t>
      </w:r>
      <w:r w:rsidR="002514B8" w:rsidRPr="00B95CC5">
        <w:rPr>
          <w:rFonts w:ascii="Sylfaen" w:hAnsi="Sylfaen"/>
          <w:sz w:val="24"/>
          <w:szCs w:val="24"/>
          <w:lang w:val="ka-GE"/>
        </w:rPr>
        <w:t xml:space="preserve"> უფლება</w:t>
      </w:r>
      <w:r w:rsidR="00D44B8E" w:rsidRPr="00B95CC5">
        <w:rPr>
          <w:rFonts w:ascii="Sylfaen" w:hAnsi="Sylfaen"/>
          <w:sz w:val="24"/>
          <w:szCs w:val="24"/>
          <w:lang w:val="ka-GE"/>
        </w:rPr>
        <w:t>ს</w:t>
      </w:r>
      <w:r w:rsidR="002514B8" w:rsidRPr="00B95CC5">
        <w:rPr>
          <w:rFonts w:ascii="Sylfaen" w:hAnsi="Sylfaen"/>
          <w:sz w:val="24"/>
          <w:szCs w:val="24"/>
          <w:lang w:val="ka-GE"/>
        </w:rPr>
        <w:t xml:space="preserve"> </w:t>
      </w:r>
      <w:r w:rsidR="00DB7AEF" w:rsidRPr="00B95CC5">
        <w:rPr>
          <w:rFonts w:ascii="Sylfaen" w:hAnsi="Sylfaen"/>
          <w:sz w:val="24"/>
          <w:szCs w:val="24"/>
          <w:lang w:val="ka-GE"/>
        </w:rPr>
        <w:t xml:space="preserve">დემოკრატიულ სახელმწიფოში </w:t>
      </w:r>
      <w:r w:rsidR="00D44B8E" w:rsidRPr="00B95CC5">
        <w:rPr>
          <w:rFonts w:ascii="Sylfaen" w:hAnsi="Sylfaen"/>
          <w:sz w:val="24"/>
          <w:szCs w:val="24"/>
          <w:lang w:val="ka-GE"/>
        </w:rPr>
        <w:t xml:space="preserve">უდიდესი მნიშვნელობა აქვს და </w:t>
      </w:r>
      <w:r w:rsidR="000D0418" w:rsidRPr="00B95CC5">
        <w:rPr>
          <w:rFonts w:ascii="Sylfaen" w:hAnsi="Sylfaen"/>
          <w:sz w:val="24"/>
          <w:szCs w:val="24"/>
          <w:lang w:val="ka-GE"/>
        </w:rPr>
        <w:t xml:space="preserve">სახელმწიფო მართვისა და გადაწყვეტილების </w:t>
      </w:r>
      <w:r w:rsidR="002514B8" w:rsidRPr="00B95CC5">
        <w:rPr>
          <w:rFonts w:ascii="Sylfaen" w:hAnsi="Sylfaen"/>
          <w:sz w:val="24"/>
          <w:szCs w:val="24"/>
          <w:lang w:val="ka-GE"/>
        </w:rPr>
        <w:t>მიღების პროცესში</w:t>
      </w:r>
      <w:r w:rsidR="00DB7AEF" w:rsidRPr="00B95CC5">
        <w:rPr>
          <w:rFonts w:ascii="Sylfaen" w:hAnsi="Sylfaen"/>
          <w:sz w:val="24"/>
          <w:szCs w:val="24"/>
          <w:lang w:val="ka-GE"/>
        </w:rPr>
        <w:t xml:space="preserve"> ხალხის უშუალო ჩართულობას უზრუნველყოფს</w:t>
      </w:r>
      <w:r w:rsidR="002514B8" w:rsidRPr="00B95CC5">
        <w:rPr>
          <w:rFonts w:ascii="Sylfaen" w:hAnsi="Sylfaen"/>
          <w:sz w:val="24"/>
          <w:szCs w:val="24"/>
          <w:lang w:val="ka-GE"/>
        </w:rPr>
        <w:t xml:space="preserve">. </w:t>
      </w:r>
      <w:r w:rsidR="00D44B8E" w:rsidRPr="00B95CC5">
        <w:rPr>
          <w:rFonts w:ascii="Sylfaen" w:hAnsi="Sylfaen"/>
          <w:sz w:val="24"/>
          <w:szCs w:val="24"/>
          <w:lang w:val="ka-GE"/>
        </w:rPr>
        <w:t xml:space="preserve"> საქართველოს საკონსტიტუციო სასამართლოს განმარტებით, </w:t>
      </w:r>
      <w:r w:rsidR="00D44B8E" w:rsidRPr="00B95CC5">
        <w:rPr>
          <w:rFonts w:ascii="Sylfaen" w:eastAsia="Arial Unicode MS" w:hAnsi="Sylfaen" w:cs="Arial Unicode MS"/>
          <w:sz w:val="24"/>
          <w:szCs w:val="24"/>
          <w:lang w:val="ka-GE"/>
        </w:rPr>
        <w:lastRenderedPageBreak/>
        <w:t>„სახელმწიფო</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თანამდებობაზე</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საქმიანობა</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თავისი</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შინაარსით</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წარმოადგენს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შრომითი</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ურთიერთობის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განსაკუთრებულ</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სპეციფიკურ</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სეგმენტს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მისი</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სპეციფიკურობა</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უპირველესად</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განპირობებულია</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იმ</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გარემოებით</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რომ</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ამ</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შემთხვევაში</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დამსაქმებელს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წარმოადგენს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სახელმწიფო</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დასაქმებულ</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პირთა</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შრომის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ანაზღაურება</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ხდება</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სახელმწიფო</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ბიუჯეტიდან</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და</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როგორც</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სახელმწიფოს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მიერ</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დაფინანსებული</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შრომითი</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ურთიერთობების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ერთობლიობა</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გარკვეულწილად</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წარმოადგენს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სახელმწიფო</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რესურსს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რომელზე</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წვდომაც</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თითოეულ</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მოქალაქეს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თანაბრად</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უნდა</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გააჩნდეს</w:t>
      </w:r>
      <w:r w:rsidR="00D44B8E" w:rsidRPr="00B95CC5">
        <w:rPr>
          <w:rFonts w:ascii="Sylfaen" w:hAnsi="Sylfaen"/>
          <w:sz w:val="24"/>
          <w:szCs w:val="24"/>
          <w:lang w:val="ka-GE"/>
        </w:rPr>
        <w:t xml:space="preserve">“ </w:t>
      </w:r>
      <w:r w:rsidR="00D44B8E" w:rsidRPr="00B95CC5">
        <w:rPr>
          <w:rFonts w:ascii="Sylfaen" w:eastAsia="Arial Unicode MS" w:hAnsi="Sylfaen" w:cs="Arial Unicode MS"/>
          <w:sz w:val="24"/>
          <w:szCs w:val="24"/>
          <w:lang w:val="ka-GE"/>
        </w:rPr>
        <w:t xml:space="preserve">(საქართველოს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II-5). </w:t>
      </w:r>
    </w:p>
    <w:p w14:paraId="18F2A098" w14:textId="464AAC26" w:rsidR="00582835" w:rsidRDefault="00582835" w:rsidP="00990AE7">
      <w:pPr>
        <w:pStyle w:val="ListParagraph"/>
        <w:spacing w:after="0" w:line="276" w:lineRule="auto"/>
        <w:ind w:left="851" w:firstLine="360"/>
        <w:jc w:val="both"/>
        <w:rPr>
          <w:rFonts w:ascii="Sylfaen" w:eastAsia="Arial Unicode MS" w:hAnsi="Sylfaen" w:cs="Arial Unicode MS"/>
          <w:sz w:val="24"/>
          <w:szCs w:val="24"/>
          <w:lang w:val="ka-GE"/>
        </w:rPr>
      </w:pPr>
    </w:p>
    <w:p w14:paraId="39BB0D0A" w14:textId="77777777" w:rsidR="001A3E81" w:rsidRPr="00B95CC5" w:rsidRDefault="001A3E81" w:rsidP="00990AE7">
      <w:pPr>
        <w:pStyle w:val="ListParagraph"/>
        <w:spacing w:after="0" w:line="276" w:lineRule="auto"/>
        <w:ind w:left="851" w:firstLine="360"/>
        <w:jc w:val="both"/>
        <w:rPr>
          <w:rFonts w:ascii="Sylfaen" w:eastAsia="Arial Unicode MS" w:hAnsi="Sylfaen" w:cs="Arial Unicode MS"/>
          <w:sz w:val="24"/>
          <w:szCs w:val="24"/>
          <w:lang w:val="ka-GE"/>
        </w:rPr>
      </w:pPr>
    </w:p>
    <w:p w14:paraId="2F07A4BC" w14:textId="2CB23BFB" w:rsidR="00582835" w:rsidRPr="00B95CC5" w:rsidRDefault="00582835" w:rsidP="00990AE7">
      <w:pPr>
        <w:pStyle w:val="Heading3"/>
        <w:spacing w:after="0"/>
        <w:ind w:left="0" w:firstLine="360"/>
      </w:pPr>
      <w:r w:rsidRPr="00B95CC5">
        <w:t>უფლების შეზღუდვ</w:t>
      </w:r>
      <w:r w:rsidR="00E0088E" w:rsidRPr="00B95CC5">
        <w:t>ა</w:t>
      </w:r>
    </w:p>
    <w:p w14:paraId="53479F01" w14:textId="77777777" w:rsidR="00582835" w:rsidRPr="00B95CC5" w:rsidRDefault="00582835" w:rsidP="00990AE7">
      <w:pPr>
        <w:pStyle w:val="ListParagraph"/>
        <w:spacing w:after="0" w:line="276" w:lineRule="auto"/>
        <w:ind w:left="851" w:firstLine="360"/>
        <w:jc w:val="both"/>
        <w:rPr>
          <w:rFonts w:ascii="Sylfaen" w:hAnsi="Sylfaen"/>
          <w:sz w:val="24"/>
          <w:szCs w:val="24"/>
          <w:lang w:val="ka-GE"/>
        </w:rPr>
      </w:pPr>
    </w:p>
    <w:p w14:paraId="514D1AE3" w14:textId="57239732" w:rsidR="00337FED" w:rsidRPr="00B95CC5" w:rsidRDefault="002514B8"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 </w:t>
      </w:r>
      <w:r w:rsidR="00E11873" w:rsidRPr="00B95CC5">
        <w:rPr>
          <w:rFonts w:ascii="Sylfaen" w:hAnsi="Sylfaen"/>
          <w:sz w:val="24"/>
          <w:szCs w:val="24"/>
          <w:lang w:val="ka-GE"/>
        </w:rPr>
        <w:t>განსახილველ შემთხვევაში მოსარჩელეები სადავოდ ხდიან „საერთო სასამართლოების შესახებ“ საქართველოს ორგანული კანონის 59-ე მუხლის მე-4 პუნქტის მე-2 წინადადების კონსტიტუციურობას საქართველოს კონსტიტუციის 29-ე მუხლის პირველი და მე-2 პუნქტებით გარანტირებულ უფლებასთან მიმართებით. საქართველოს კონსტიტუციის 29-ე მუხლის პირველი და მე-2 პუნქტით აღიარებული უფლებების შეზღუდვის იდენტიფიცირებისათვის, უპირველეს ყოვლისა, მნიშვნელოვანია, დადგინდეს, რომ სადავო ნორმა აწესრიგებს სახელმწიფო თანამდებობის დაკავებ</w:t>
      </w:r>
      <w:r w:rsidR="00BD5C99">
        <w:rPr>
          <w:rFonts w:ascii="Sylfaen" w:hAnsi="Sylfaen"/>
          <w:sz w:val="24"/>
          <w:szCs w:val="24"/>
          <w:lang w:val="ka-GE"/>
        </w:rPr>
        <w:t>ა</w:t>
      </w:r>
      <w:r w:rsidR="00E11873" w:rsidRPr="00B95CC5">
        <w:rPr>
          <w:rFonts w:ascii="Sylfaen" w:hAnsi="Sylfaen"/>
          <w:sz w:val="24"/>
          <w:szCs w:val="24"/>
          <w:lang w:val="ka-GE"/>
        </w:rPr>
        <w:t>სა და განხორციელებასთან დაკავშირებულ ურთიერთობებს.</w:t>
      </w:r>
    </w:p>
    <w:p w14:paraId="37553161" w14:textId="77777777" w:rsidR="00E11873" w:rsidRPr="00B95CC5" w:rsidRDefault="00E11873"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საკონსტიტუციო სასამართლოს განმარტებით ,,„სახელმწიფო თანამდებობა“ არის კონსტიტუციური ტერმინი, რომელიც უნდა განიმარტოს მისი ავტონომიური კონსტიტუციური მნიშვნელობით, მისი ბუნებისა და კონსტიტუციურ-სამართლებრივი დატვირთვის გათვალისწინებით“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II-25). </w:t>
      </w:r>
      <w:r w:rsidR="00E0088E" w:rsidRPr="00B95CC5">
        <w:rPr>
          <w:rFonts w:ascii="Sylfaen" w:hAnsi="Sylfaen"/>
          <w:sz w:val="24"/>
          <w:szCs w:val="24"/>
          <w:lang w:val="ka-GE"/>
        </w:rPr>
        <w:t xml:space="preserve">„კონსტიტუციის 29-ე მუხლის მიზნებისთვის  სახელმწიფო სამსახური არის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 (საქართველოს საკონსტიტუციო სასამართლოს 2014 წლის 11 აპრილის №1/2/569 გადაწყვეტილება </w:t>
      </w:r>
      <w:r w:rsidR="00E0088E" w:rsidRPr="00B95CC5">
        <w:rPr>
          <w:rFonts w:ascii="Sylfaen" w:hAnsi="Sylfaen"/>
          <w:sz w:val="24"/>
          <w:szCs w:val="24"/>
          <w:lang w:val="ka-GE"/>
        </w:rPr>
        <w:lastRenderedPageBreak/>
        <w:t>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w:t>
      </w:r>
    </w:p>
    <w:p w14:paraId="0BD04DD4" w14:textId="15839AEC" w:rsidR="001A3B7F" w:rsidRPr="00B95CC5" w:rsidRDefault="00E11873"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განსახილველ შემთხვევაში სადავოდ გამხდარი ნორმა აწესრიგებს „სასამართლოს მანდატურის“ პოზიციაზე საქმიანობის განხორციელების პირობებს. „საერთო სასამართლოების შესახებ“ საქართველოს ორგანული კანონის 59-ე მუხლის მე-3 პუნქტის თანახმად, სასამართლოს მანდატური არის საჯარო მოსამსახურე. ამავე მუხლის პირველი პუნქტის თანახმად, საერთო სასამართლოს და საქართველოს იუსტიციის საბჭოს აპარატების სტრუქტურებში შესაძლებელია გათვალისწინებულ იქნეს სასამართლოს მანდატურის სამსახური, „რომლის ამოცანაა სასამართლოსა და საქართველოს იუსტიციის უმაღლეს საბჭოში საზოგადოებრივი წესრიგის დაცვის უზრუნველყოფა, სასამართლოსა და საქართველოს იუსტიციის უმაღლესი საბჭოს შენობების დაცვა, ასევე საქართველოს კანონმდებლობით დაკისრებული სხვა ფუნქციების განხორციელება“. ამრიგად, სასამართლოს მანდატური ახორციელებს პროფესიულ საქმიანობას სახელმწიფო, სასამართლო ხელისუფლების ორგანოებში და უზრუნველყოფს სასამართლოსა და საქართველოს იუსტიციის უმაღლესი საბჭოს შენობების დაცვა</w:t>
      </w:r>
      <w:r w:rsidR="00B414EB" w:rsidRPr="00B95CC5">
        <w:rPr>
          <w:rFonts w:ascii="Sylfaen" w:hAnsi="Sylfaen"/>
          <w:sz w:val="24"/>
          <w:szCs w:val="24"/>
          <w:lang w:val="ka-GE"/>
        </w:rPr>
        <w:t>ს</w:t>
      </w:r>
      <w:r w:rsidRPr="00B95CC5">
        <w:rPr>
          <w:rFonts w:ascii="Sylfaen" w:hAnsi="Sylfaen"/>
          <w:sz w:val="24"/>
          <w:szCs w:val="24"/>
          <w:lang w:val="ka-GE"/>
        </w:rPr>
        <w:t xml:space="preserve">, ასევე საქართველოს კანონმდებლობით დაკისრებული სხვა ფუნქციების განხორციელებას. ეჭვგარეშეა, რომ საქართველოს კონსტიტუციის 29-ე მუხლის მიზნებისთვის სასამართლოს მანდატურის </w:t>
      </w:r>
      <w:r w:rsidR="00B414EB" w:rsidRPr="00B95CC5">
        <w:rPr>
          <w:rFonts w:ascii="Sylfaen" w:hAnsi="Sylfaen"/>
          <w:sz w:val="24"/>
          <w:szCs w:val="24"/>
          <w:lang w:val="ka-GE"/>
        </w:rPr>
        <w:t xml:space="preserve">თანამდებობა </w:t>
      </w:r>
      <w:r w:rsidRPr="00B95CC5">
        <w:rPr>
          <w:rFonts w:ascii="Sylfaen" w:hAnsi="Sylfaen"/>
          <w:sz w:val="24"/>
          <w:szCs w:val="24"/>
          <w:lang w:val="ka-GE"/>
        </w:rPr>
        <w:t>მიეკუთვნება „სახელმწიფო თანამდებობას“.</w:t>
      </w:r>
    </w:p>
    <w:p w14:paraId="0AC9C3BC" w14:textId="1EDB468D" w:rsidR="001A3B7F" w:rsidRPr="00B95CC5" w:rsidRDefault="001A3B7F"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t>სადავო</w:t>
      </w:r>
      <w:r w:rsidRPr="00B95CC5">
        <w:rPr>
          <w:rFonts w:ascii="Sylfaen" w:hAnsi="Sylfaen"/>
          <w:sz w:val="24"/>
          <w:szCs w:val="24"/>
          <w:lang w:val="ka-GE"/>
        </w:rPr>
        <w:t xml:space="preserve"> ნორმ</w:t>
      </w:r>
      <w:r w:rsidR="005845C0" w:rsidRPr="00B95CC5">
        <w:rPr>
          <w:rFonts w:ascii="Sylfaen" w:hAnsi="Sylfaen"/>
          <w:sz w:val="24"/>
          <w:szCs w:val="24"/>
          <w:lang w:val="ka-GE"/>
        </w:rPr>
        <w:t>ით დადგენილია</w:t>
      </w:r>
      <w:r w:rsidRPr="00B95CC5">
        <w:rPr>
          <w:rFonts w:ascii="Sylfaen" w:hAnsi="Sylfaen"/>
          <w:sz w:val="24"/>
          <w:szCs w:val="24"/>
          <w:lang w:val="ka-GE"/>
        </w:rPr>
        <w:t xml:space="preserve"> სასამართლოს მანდატურ</w:t>
      </w:r>
      <w:r w:rsidR="00E81D53" w:rsidRPr="00B95CC5">
        <w:rPr>
          <w:rFonts w:ascii="Sylfaen" w:hAnsi="Sylfaen"/>
          <w:sz w:val="24"/>
          <w:szCs w:val="24"/>
          <w:lang w:val="ka-GE"/>
        </w:rPr>
        <w:t>ის</w:t>
      </w:r>
      <w:r w:rsidRPr="00B95CC5">
        <w:rPr>
          <w:rFonts w:ascii="Sylfaen" w:hAnsi="Sylfaen"/>
          <w:sz w:val="24"/>
          <w:szCs w:val="24"/>
          <w:lang w:val="ka-GE"/>
        </w:rPr>
        <w:t xml:space="preserve"> საქმიანობის განხორციელების </w:t>
      </w:r>
      <w:r w:rsidR="00E81D53" w:rsidRPr="00B95CC5">
        <w:rPr>
          <w:rFonts w:ascii="Sylfaen" w:hAnsi="Sylfaen"/>
          <w:sz w:val="24"/>
          <w:szCs w:val="24"/>
          <w:lang w:val="ka-GE"/>
        </w:rPr>
        <w:t>ასაკობრივ</w:t>
      </w:r>
      <w:r w:rsidR="005845C0" w:rsidRPr="00B95CC5">
        <w:rPr>
          <w:rFonts w:ascii="Sylfaen" w:hAnsi="Sylfaen"/>
          <w:sz w:val="24"/>
          <w:szCs w:val="24"/>
          <w:lang w:val="ka-GE"/>
        </w:rPr>
        <w:t>ი</w:t>
      </w:r>
      <w:r w:rsidR="00E81D53" w:rsidRPr="00B95CC5">
        <w:rPr>
          <w:rFonts w:ascii="Sylfaen" w:hAnsi="Sylfaen"/>
          <w:sz w:val="24"/>
          <w:szCs w:val="24"/>
          <w:lang w:val="ka-GE"/>
        </w:rPr>
        <w:t xml:space="preserve"> </w:t>
      </w:r>
      <w:r w:rsidR="005845C0" w:rsidRPr="00B95CC5">
        <w:rPr>
          <w:rFonts w:ascii="Sylfaen" w:hAnsi="Sylfaen"/>
          <w:sz w:val="24"/>
          <w:szCs w:val="24"/>
          <w:lang w:val="ka-GE"/>
        </w:rPr>
        <w:t>შეზღუდვა</w:t>
      </w:r>
      <w:r w:rsidR="00E81D53" w:rsidRPr="00B95CC5">
        <w:rPr>
          <w:rFonts w:ascii="Sylfaen" w:hAnsi="Sylfaen"/>
          <w:sz w:val="24"/>
          <w:szCs w:val="24"/>
          <w:lang w:val="ka-GE"/>
        </w:rPr>
        <w:t>.</w:t>
      </w:r>
      <w:r w:rsidRPr="00B95CC5">
        <w:rPr>
          <w:rFonts w:ascii="Sylfaen" w:hAnsi="Sylfaen"/>
          <w:sz w:val="24"/>
          <w:szCs w:val="24"/>
          <w:lang w:val="ka-GE"/>
        </w:rPr>
        <w:t xml:space="preserve"> კერძოდ, „საერთო სასამართლოების შესახებ“ საქართველოს ორგანული კანონის 59-ე მუხლის მე-4 პუნქტის მე-2 წინადადება ადგენს, რომ სასამართლოს მანდატურად სამსახურის ზღვრული ასაკი არის 50 წელი. ამდენად, სადავო ნორმის საფუძველზე პირს, 50 წლის შესრულების შემდგომ, ერთი მხრივ, კანონმდებლობით ეკრძალება </w:t>
      </w:r>
      <w:r w:rsidR="00E81D53" w:rsidRPr="00B95CC5">
        <w:rPr>
          <w:rFonts w:ascii="Sylfaen" w:hAnsi="Sylfaen"/>
          <w:sz w:val="24"/>
          <w:szCs w:val="24"/>
          <w:lang w:val="ka-GE"/>
        </w:rPr>
        <w:t>სასამართლოს მანდატურის</w:t>
      </w:r>
      <w:r w:rsidRPr="00B95CC5">
        <w:rPr>
          <w:rFonts w:ascii="Sylfaen" w:hAnsi="Sylfaen"/>
          <w:sz w:val="24"/>
          <w:szCs w:val="24"/>
          <w:lang w:val="ka-GE"/>
        </w:rPr>
        <w:t xml:space="preserve"> თანამდებობის დაკავების უფლება, ხოლო, მეორე მხრივ, </w:t>
      </w:r>
      <w:r w:rsidR="00BD5C99">
        <w:rPr>
          <w:rFonts w:ascii="Sylfaen" w:hAnsi="Sylfaen"/>
          <w:sz w:val="24"/>
          <w:szCs w:val="24"/>
          <w:lang w:val="ka-GE"/>
        </w:rPr>
        <w:t>აღნიშნული ასაკის</w:t>
      </w:r>
      <w:r w:rsidR="00E81D53" w:rsidRPr="00B95CC5">
        <w:rPr>
          <w:rFonts w:ascii="Sylfaen" w:hAnsi="Sylfaen"/>
          <w:sz w:val="24"/>
          <w:szCs w:val="24"/>
          <w:lang w:val="ka-GE"/>
        </w:rPr>
        <w:t xml:space="preserve"> მიღწევა არის სასამართლოს მანდატურის თანამდებობიდან</w:t>
      </w:r>
      <w:r w:rsidRPr="00B95CC5">
        <w:rPr>
          <w:rFonts w:ascii="Sylfaen" w:hAnsi="Sylfaen"/>
          <w:sz w:val="24"/>
          <w:szCs w:val="24"/>
          <w:lang w:val="ka-GE"/>
        </w:rPr>
        <w:t xml:space="preserve"> გათავისუფლების საფუძველ</w:t>
      </w:r>
      <w:r w:rsidR="00E81D53" w:rsidRPr="00B95CC5">
        <w:rPr>
          <w:rFonts w:ascii="Sylfaen" w:hAnsi="Sylfaen"/>
          <w:sz w:val="24"/>
          <w:szCs w:val="24"/>
          <w:lang w:val="ka-GE"/>
        </w:rPr>
        <w:t>ი</w:t>
      </w:r>
      <w:r w:rsidRPr="00B95CC5">
        <w:rPr>
          <w:rFonts w:ascii="Sylfaen" w:hAnsi="Sylfaen"/>
          <w:sz w:val="24"/>
          <w:szCs w:val="24"/>
          <w:lang w:val="ka-GE"/>
        </w:rPr>
        <w:t xml:space="preserve">. </w:t>
      </w:r>
      <w:r w:rsidR="00BD5C99">
        <w:rPr>
          <w:rFonts w:ascii="Sylfaen" w:hAnsi="Sylfaen"/>
          <w:sz w:val="24"/>
          <w:szCs w:val="24"/>
          <w:lang w:val="ka-GE"/>
        </w:rPr>
        <w:t>ზემო</w:t>
      </w:r>
      <w:r w:rsidR="002A3AFD" w:rsidRPr="00B95CC5">
        <w:rPr>
          <w:rFonts w:ascii="Sylfaen" w:hAnsi="Sylfaen"/>
          <w:sz w:val="24"/>
          <w:szCs w:val="24"/>
          <w:lang w:val="ka-GE"/>
        </w:rPr>
        <w:t>აღნიშნულიდან გამომდინარე,</w:t>
      </w:r>
      <w:r w:rsidRPr="00B95CC5">
        <w:rPr>
          <w:rFonts w:ascii="Sylfaen" w:hAnsi="Sylfaen"/>
          <w:sz w:val="24"/>
          <w:szCs w:val="24"/>
          <w:lang w:val="ka-GE"/>
        </w:rPr>
        <w:t xml:space="preserve"> სადავო </w:t>
      </w:r>
      <w:r w:rsidR="002A3AFD" w:rsidRPr="00B95CC5">
        <w:rPr>
          <w:rFonts w:ascii="Sylfaen" w:hAnsi="Sylfaen"/>
          <w:sz w:val="24"/>
          <w:szCs w:val="24"/>
          <w:lang w:val="ka-GE"/>
        </w:rPr>
        <w:t>ნორმით გათვალისწინებული წესი</w:t>
      </w:r>
      <w:r w:rsidRPr="00B95CC5">
        <w:rPr>
          <w:rFonts w:ascii="Sylfaen" w:hAnsi="Sylfaen"/>
          <w:sz w:val="24"/>
          <w:szCs w:val="24"/>
          <w:lang w:val="ka-GE"/>
        </w:rPr>
        <w:t xml:space="preserve"> ქმნის დაბრკოლებას სახელმწიფო თანამდებობის დაკავებისთვის</w:t>
      </w:r>
      <w:r w:rsidR="002A3AFD" w:rsidRPr="00B95CC5">
        <w:rPr>
          <w:rFonts w:ascii="Sylfaen" w:hAnsi="Sylfaen"/>
          <w:sz w:val="24"/>
          <w:szCs w:val="24"/>
          <w:lang w:val="ka-GE"/>
        </w:rPr>
        <w:t xml:space="preserve"> და ზღუდავს საქართველოს კონსტიტუციის 29-ე მუხლის პირველი პუნქტით გათვალისწინებულ სახელმწიფო თანამდებობის დაკავების უფლებას. ამავდროულად, სადავო ნორმა </w:t>
      </w:r>
      <w:r w:rsidRPr="00B95CC5">
        <w:rPr>
          <w:rFonts w:ascii="Sylfaen" w:hAnsi="Sylfaen"/>
          <w:sz w:val="24"/>
          <w:szCs w:val="24"/>
          <w:lang w:val="ka-GE"/>
        </w:rPr>
        <w:t xml:space="preserve">ითვალისწინებს </w:t>
      </w:r>
      <w:r w:rsidR="002A3AFD" w:rsidRPr="00B95CC5">
        <w:rPr>
          <w:rFonts w:ascii="Sylfaen" w:hAnsi="Sylfaen"/>
          <w:sz w:val="24"/>
          <w:szCs w:val="24"/>
          <w:lang w:val="ka-GE"/>
        </w:rPr>
        <w:t xml:space="preserve">თანამდებობიდან </w:t>
      </w:r>
      <w:r w:rsidRPr="00B95CC5">
        <w:rPr>
          <w:rFonts w:ascii="Sylfaen" w:hAnsi="Sylfaen"/>
          <w:sz w:val="24"/>
          <w:szCs w:val="24"/>
          <w:lang w:val="ka-GE"/>
        </w:rPr>
        <w:t>გათავისუფლების საფუძველს</w:t>
      </w:r>
      <w:r w:rsidR="002A3AFD" w:rsidRPr="00B95CC5">
        <w:rPr>
          <w:rFonts w:ascii="Sylfaen" w:hAnsi="Sylfaen"/>
          <w:sz w:val="24"/>
          <w:szCs w:val="24"/>
          <w:lang w:val="ka-GE"/>
        </w:rPr>
        <w:t xml:space="preserve">, რითაც ასევე იზღუდება </w:t>
      </w:r>
      <w:r w:rsidRPr="00B95CC5">
        <w:rPr>
          <w:rFonts w:ascii="Sylfaen" w:hAnsi="Sylfaen"/>
          <w:sz w:val="24"/>
          <w:szCs w:val="24"/>
          <w:lang w:val="ka-GE"/>
        </w:rPr>
        <w:t xml:space="preserve"> კონსტიტუციის 29-ე მუხლის მე-2 პუნქტით </w:t>
      </w:r>
      <w:r w:rsidR="002A3AFD" w:rsidRPr="00B95CC5">
        <w:rPr>
          <w:rFonts w:ascii="Sylfaen" w:hAnsi="Sylfaen"/>
          <w:sz w:val="24"/>
          <w:szCs w:val="24"/>
          <w:lang w:val="ka-GE"/>
        </w:rPr>
        <w:t xml:space="preserve">გარანტირებული სახელმწიფო თანამდებობის </w:t>
      </w:r>
      <w:r w:rsidR="0014400B" w:rsidRPr="00B95CC5">
        <w:rPr>
          <w:rFonts w:ascii="Sylfaen" w:hAnsi="Sylfaen"/>
          <w:sz w:val="24"/>
          <w:szCs w:val="24"/>
          <w:lang w:val="ka-GE"/>
        </w:rPr>
        <w:t xml:space="preserve">შეუფერხებლად </w:t>
      </w:r>
      <w:r w:rsidR="002A3AFD" w:rsidRPr="00B95CC5">
        <w:rPr>
          <w:rFonts w:ascii="Sylfaen" w:hAnsi="Sylfaen"/>
          <w:sz w:val="24"/>
          <w:szCs w:val="24"/>
          <w:lang w:val="ka-GE"/>
        </w:rPr>
        <w:t>განხორციელების უფლება.</w:t>
      </w:r>
    </w:p>
    <w:p w14:paraId="08837BD6" w14:textId="1F4264B6" w:rsidR="00BD4A6A" w:rsidRDefault="00B414EB"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lastRenderedPageBreak/>
        <w:t>ზემოაღნიშნულიდან  გამომდინარე</w:t>
      </w:r>
      <w:r w:rsidR="00A03371" w:rsidRPr="00B95CC5">
        <w:rPr>
          <w:rFonts w:ascii="Sylfaen" w:hAnsi="Sylfaen"/>
          <w:sz w:val="24"/>
          <w:szCs w:val="24"/>
          <w:lang w:val="ka-GE"/>
        </w:rPr>
        <w:t>, განსახილველ შემთხვევაში</w:t>
      </w:r>
      <w:r w:rsidR="00BD4A6A" w:rsidRPr="00B95CC5">
        <w:rPr>
          <w:rFonts w:ascii="Sylfaen" w:hAnsi="Sylfaen"/>
          <w:sz w:val="24"/>
          <w:szCs w:val="24"/>
          <w:lang w:val="ka-GE"/>
        </w:rPr>
        <w:t xml:space="preserve"> ამ ორი </w:t>
      </w:r>
      <w:r w:rsidR="00A03371" w:rsidRPr="00B95CC5">
        <w:rPr>
          <w:rFonts w:ascii="Sylfaen" w:hAnsi="Sylfaen"/>
          <w:sz w:val="24"/>
          <w:szCs w:val="24"/>
          <w:lang w:val="ka-GE"/>
        </w:rPr>
        <w:t>მჭიდროდ დაკავშირებული უფლებრივი სიკეთის შეზღუდვის შეფასების</w:t>
      </w:r>
      <w:r w:rsidR="005845C0" w:rsidRPr="00B95CC5">
        <w:rPr>
          <w:rFonts w:ascii="Sylfaen" w:hAnsi="Sylfaen"/>
          <w:sz w:val="24"/>
          <w:szCs w:val="24"/>
          <w:lang w:val="ka-GE"/>
        </w:rPr>
        <w:t xml:space="preserve">ას არსებობს </w:t>
      </w:r>
      <w:r w:rsidR="00BD4A6A" w:rsidRPr="00B95CC5">
        <w:rPr>
          <w:rFonts w:ascii="Sylfaen" w:hAnsi="Sylfaen"/>
          <w:sz w:val="24"/>
          <w:szCs w:val="24"/>
          <w:lang w:val="ka-GE"/>
        </w:rPr>
        <w:t xml:space="preserve">არსებითად იდენტური </w:t>
      </w:r>
      <w:r w:rsidR="00A03371" w:rsidRPr="00B95CC5">
        <w:rPr>
          <w:rFonts w:ascii="Sylfaen" w:hAnsi="Sylfaen"/>
          <w:sz w:val="24"/>
          <w:szCs w:val="24"/>
          <w:lang w:val="ka-GE"/>
        </w:rPr>
        <w:t>გარემოებების</w:t>
      </w:r>
      <w:r w:rsidR="00BD4A6A" w:rsidRPr="00B95CC5">
        <w:rPr>
          <w:rFonts w:ascii="Sylfaen" w:hAnsi="Sylfaen"/>
          <w:sz w:val="24"/>
          <w:szCs w:val="24"/>
          <w:lang w:val="ka-GE"/>
        </w:rPr>
        <w:t xml:space="preserve"> ანალიზის</w:t>
      </w:r>
      <w:r w:rsidR="005845C0" w:rsidRPr="00B95CC5">
        <w:rPr>
          <w:rFonts w:ascii="Sylfaen" w:hAnsi="Sylfaen"/>
          <w:sz w:val="24"/>
          <w:szCs w:val="24"/>
          <w:lang w:val="ka-GE"/>
        </w:rPr>
        <w:t xml:space="preserve"> </w:t>
      </w:r>
      <w:r w:rsidR="0015637B" w:rsidRPr="00B95CC5">
        <w:rPr>
          <w:rFonts w:ascii="Sylfaen" w:hAnsi="Sylfaen"/>
          <w:sz w:val="24"/>
          <w:szCs w:val="24"/>
          <w:lang w:val="ka-GE"/>
        </w:rPr>
        <w:t>საჭიროება</w:t>
      </w:r>
      <w:r w:rsidR="00A03371" w:rsidRPr="00B95CC5">
        <w:rPr>
          <w:rFonts w:ascii="Sylfaen" w:hAnsi="Sylfaen"/>
          <w:sz w:val="24"/>
          <w:szCs w:val="24"/>
          <w:lang w:val="ka-GE"/>
        </w:rPr>
        <w:t xml:space="preserve">. აღნიშნულიდან გამომდინარე, </w:t>
      </w:r>
      <w:r w:rsidR="00BD4A6A" w:rsidRPr="00B95CC5">
        <w:rPr>
          <w:rFonts w:ascii="Sylfaen" w:hAnsi="Sylfaen"/>
          <w:sz w:val="24"/>
          <w:szCs w:val="24"/>
          <w:lang w:val="ka-GE"/>
        </w:rPr>
        <w:t xml:space="preserve">საკონსტიტუციო სასამართლო </w:t>
      </w:r>
      <w:r w:rsidR="00A03371" w:rsidRPr="00B95CC5">
        <w:rPr>
          <w:rFonts w:ascii="Sylfaen" w:hAnsi="Sylfaen"/>
          <w:sz w:val="24"/>
          <w:szCs w:val="24"/>
          <w:lang w:val="ka-GE"/>
        </w:rPr>
        <w:t>სადავო ნორმის კონსტიტუციურობაზე ერთობლივ კონტექსტში იმსჯელებს.</w:t>
      </w:r>
    </w:p>
    <w:p w14:paraId="511E5FCD" w14:textId="77777777" w:rsidR="00E122D1" w:rsidRPr="00B95CC5" w:rsidRDefault="00E122D1" w:rsidP="00990AE7">
      <w:pPr>
        <w:pStyle w:val="ListParagraph"/>
        <w:spacing w:after="0" w:line="276" w:lineRule="auto"/>
        <w:ind w:left="630" w:firstLine="360"/>
        <w:jc w:val="both"/>
        <w:rPr>
          <w:rFonts w:ascii="Sylfaen" w:hAnsi="Sylfaen"/>
          <w:sz w:val="24"/>
          <w:szCs w:val="24"/>
          <w:lang w:val="ka-GE"/>
        </w:rPr>
      </w:pPr>
    </w:p>
    <w:p w14:paraId="3A1FAFDA" w14:textId="77777777" w:rsidR="00897124" w:rsidRPr="00B95CC5" w:rsidRDefault="00897124" w:rsidP="00990AE7">
      <w:pPr>
        <w:spacing w:after="0" w:line="276" w:lineRule="auto"/>
        <w:ind w:firstLine="360"/>
        <w:jc w:val="both"/>
        <w:rPr>
          <w:rFonts w:ascii="Sylfaen" w:hAnsi="Sylfaen"/>
          <w:sz w:val="24"/>
          <w:szCs w:val="24"/>
          <w:lang w:val="ka-GE"/>
        </w:rPr>
      </w:pPr>
    </w:p>
    <w:p w14:paraId="5B184F54" w14:textId="0A1F16A7" w:rsidR="00897124" w:rsidRDefault="00DE754C" w:rsidP="00990AE7">
      <w:pPr>
        <w:pStyle w:val="Heading3"/>
        <w:spacing w:after="0"/>
        <w:ind w:left="0" w:firstLine="360"/>
      </w:pPr>
      <w:r w:rsidRPr="00B95CC5">
        <w:t>შეფასების ტესტი, თანაზომიერება</w:t>
      </w:r>
    </w:p>
    <w:p w14:paraId="6EB34C2F" w14:textId="77777777" w:rsidR="001009EA" w:rsidRPr="007D1C25" w:rsidRDefault="001009EA" w:rsidP="00990AE7">
      <w:pPr>
        <w:spacing w:after="0"/>
        <w:ind w:firstLine="360"/>
      </w:pPr>
    </w:p>
    <w:p w14:paraId="60BB7DFE" w14:textId="77777777" w:rsidR="00BD488F" w:rsidRPr="00B95CC5" w:rsidRDefault="001547FF"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საქართველოს კონსტიტუციის 29-ე მუხლის პირველი პუნქტი ითვალისწინებს, რომ სახელმწიფო თანამდებობის დაკავების უფლების წინაპირობაა, რომ პირი აკმაყოფილებდეს „კანონმდებლობით“ დადგენილ მოთხოვნებს. ანალოგიურად, ამავე მუხლის მე-2 პუნქტის თანახმად, სახელმწიფო სამსახურის პირობები „კანონით“</w:t>
      </w:r>
      <w:r w:rsidR="008362EF" w:rsidRPr="00B95CC5">
        <w:rPr>
          <w:rFonts w:ascii="Sylfaen" w:hAnsi="Sylfaen"/>
          <w:sz w:val="24"/>
          <w:szCs w:val="24"/>
          <w:lang w:val="ka-GE"/>
        </w:rPr>
        <w:t xml:space="preserve"> განისაზღვრება</w:t>
      </w:r>
      <w:r w:rsidRPr="00B95CC5">
        <w:rPr>
          <w:rFonts w:ascii="Sylfaen" w:hAnsi="Sylfaen"/>
          <w:sz w:val="24"/>
          <w:szCs w:val="24"/>
          <w:lang w:val="ka-GE"/>
        </w:rPr>
        <w:t>.</w:t>
      </w:r>
      <w:r w:rsidR="008362EF" w:rsidRPr="00B95CC5">
        <w:rPr>
          <w:rFonts w:ascii="Sylfaen" w:hAnsi="Sylfaen"/>
          <w:sz w:val="24"/>
          <w:szCs w:val="24"/>
          <w:lang w:val="ka-GE"/>
        </w:rPr>
        <w:t xml:space="preserve"> </w:t>
      </w:r>
      <w:r w:rsidR="008362EF" w:rsidRPr="00B95CC5">
        <w:rPr>
          <w:rFonts w:ascii="Sylfaen" w:hAnsi="Sylfaen" w:cs="Sylfaen"/>
          <w:sz w:val="24"/>
          <w:szCs w:val="24"/>
          <w:lang w:val="ka-GE"/>
        </w:rPr>
        <w:t>საქართველოს</w:t>
      </w:r>
      <w:r w:rsidR="008362EF" w:rsidRPr="00B95CC5">
        <w:rPr>
          <w:rFonts w:ascii="Sylfaen" w:hAnsi="Sylfaen"/>
          <w:sz w:val="24"/>
          <w:szCs w:val="24"/>
          <w:lang w:val="ka-GE"/>
        </w:rPr>
        <w:t xml:space="preserve"> საკონსტიტუციო სასამართლოს განმარტებით, სამართლებრივი სახელმწიფოს პრინციპი „სახელმწიფო ხელისუფლების, მათ შორის საკანონმდებლო ხელისუფლების, მოქმედებას მკაცრ კონსტიტუციურ-სამართლებრივ  ჩარჩოებში აქცევს“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 </w:t>
      </w:r>
    </w:p>
    <w:p w14:paraId="79269C1D" w14:textId="77777777" w:rsidR="00B51900" w:rsidRPr="00B95CC5" w:rsidRDefault="00B51900"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განსახილველ შემთხვევაში სახელმწიფო თანამდებობის დაკავებისა და განხორციელების უფლების შეზღუდვა დადგენილია საკანონმდებლო აქტით - „საერთო სასამართლოების შესახებ“ საქართველოს ორგანული კანონით. შესაბამისად,  დაკმაყოფილებულია საქართველოს კონსტიტუციის 29-ე მუხლის პირველი და მე-2 პუნქტების ფორმალური მოთხოვნა.</w:t>
      </w:r>
    </w:p>
    <w:p w14:paraId="2334B770" w14:textId="539AE93F" w:rsidR="00DE754C" w:rsidRPr="00B95CC5" w:rsidRDefault="008362EF" w:rsidP="00990AE7">
      <w:pPr>
        <w:pStyle w:val="ListParagraph"/>
        <w:numPr>
          <w:ilvl w:val="0"/>
          <w:numId w:val="1"/>
        </w:numPr>
        <w:spacing w:after="0" w:line="276" w:lineRule="auto"/>
        <w:ind w:left="0" w:right="4" w:firstLine="360"/>
        <w:jc w:val="both"/>
        <w:rPr>
          <w:rFonts w:ascii="Sylfaen" w:hAnsi="Sylfaen"/>
          <w:sz w:val="24"/>
          <w:szCs w:val="24"/>
          <w:lang w:val="ka-GE"/>
        </w:rPr>
      </w:pPr>
      <w:r w:rsidRPr="00B95CC5">
        <w:rPr>
          <w:rFonts w:ascii="Sylfaen" w:hAnsi="Sylfaen"/>
          <w:sz w:val="24"/>
          <w:szCs w:val="24"/>
          <w:lang w:val="ka-GE"/>
        </w:rPr>
        <w:t>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საქართველოს კონსტიტუციის მოთხოვნებს, როგორც ფორმალური, ისე  მატერიალური თვალსაზრისით. ამდენად, სადავო ნორმა, რომელიც განსაზღვრავს თანამდებობის დაკავების</w:t>
      </w:r>
      <w:r w:rsidR="00826BC9" w:rsidRPr="00B95CC5">
        <w:rPr>
          <w:rFonts w:ascii="Sylfaen" w:hAnsi="Sylfaen"/>
          <w:sz w:val="24"/>
          <w:szCs w:val="24"/>
          <w:lang w:val="ka-GE"/>
        </w:rPr>
        <w:t>ა და გათავისუფლების საფუძვლებს</w:t>
      </w:r>
      <w:r w:rsidR="00BD5C99">
        <w:rPr>
          <w:rFonts w:ascii="Sylfaen" w:hAnsi="Sylfaen"/>
          <w:sz w:val="24"/>
          <w:szCs w:val="24"/>
          <w:lang w:val="ka-GE"/>
        </w:rPr>
        <w:t>,</w:t>
      </w:r>
      <w:r w:rsidRPr="00B95CC5">
        <w:rPr>
          <w:rFonts w:ascii="Sylfaen" w:hAnsi="Sylfaen"/>
          <w:sz w:val="24"/>
          <w:szCs w:val="24"/>
          <w:lang w:val="ka-GE"/>
        </w:rPr>
        <w:t xml:space="preserve"> უნდა შეესაბამებოდეს საქართველოს კონსტიტუციის მოთხოვნებს, როგორც ფორმალური ისე მატერიალური შინაარსით.</w:t>
      </w:r>
      <w:r w:rsidR="00B7609A" w:rsidRPr="00B95CC5">
        <w:rPr>
          <w:rFonts w:ascii="Sylfaen" w:hAnsi="Sylfaen"/>
          <w:sz w:val="24"/>
          <w:szCs w:val="24"/>
          <w:lang w:val="ka-GE"/>
        </w:rPr>
        <w:t xml:space="preserve"> </w:t>
      </w:r>
    </w:p>
    <w:p w14:paraId="1841AB83" w14:textId="386E0B8B" w:rsidR="00B7609A" w:rsidRPr="00B95CC5" w:rsidRDefault="00B7609A"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სახელმწიფო თანამდებობის დაკავებისა და განხორციელების შეზღუდვის კონსტიტუციურსამართლებრივი გამართლებისათვის, აუცილებელია, იგი შეესაბამებოდეს თანაზომიერების პრინციპის მოთხოვნებს. საქართველოს საკონსტიტუციო სასამართლოს განმარტებით, „პირის დისტანცირება საჯარო </w:t>
      </w:r>
      <w:r w:rsidRPr="00B95CC5">
        <w:rPr>
          <w:rFonts w:ascii="Sylfaen" w:hAnsi="Sylfaen"/>
          <w:sz w:val="24"/>
          <w:szCs w:val="24"/>
          <w:lang w:val="ka-GE"/>
        </w:rPr>
        <w:lastRenderedPageBreak/>
        <w:t>მმართველობის პროცესიდან უნდა მოხდეს შესაბამისი ლეგიტიმური საჯარო მიზნის არსებობისას. ამასთან, კანონმდებლის მიერ დადგენილი შეზღუდვა უნდა ემსახურებოდეს ღირებულ ლეგიტიმურ მიზანს და უნდა იყოს მიზნის მიღწევის გამოსადეგი, აუცილებელი და პროპორციული საშუალება“ (საქართველოს საკონსტიტუციო სასამართლოს 2017 წლის 17 მაისის N3/3/600 გადაწყვეტილება საქმეზე „</w:t>
      </w:r>
      <w:r w:rsidRPr="00B95CC5">
        <w:rPr>
          <w:rFonts w:ascii="Sylfaen" w:hAnsi="Sylfaen" w:cs="Sylfaen"/>
          <w:sz w:val="24"/>
          <w:szCs w:val="24"/>
          <w:lang w:val="ka-GE"/>
        </w:rPr>
        <w:t>საქართველოს</w:t>
      </w:r>
      <w:r w:rsidRPr="00B95CC5">
        <w:rPr>
          <w:rFonts w:ascii="Sylfaen" w:hAnsi="Sylfaen"/>
          <w:sz w:val="24"/>
          <w:szCs w:val="24"/>
          <w:lang w:val="ka-GE"/>
        </w:rPr>
        <w:t xml:space="preserve"> მოქალაქე კახა კუკავა საქართველოს პარლამენტის წინააღმდეგ“, II-44) </w:t>
      </w:r>
    </w:p>
    <w:p w14:paraId="0C49998B" w14:textId="77777777" w:rsidR="00897124" w:rsidRDefault="00897124" w:rsidP="00990AE7">
      <w:pPr>
        <w:pStyle w:val="ListParagraph"/>
        <w:spacing w:after="0" w:line="276" w:lineRule="auto"/>
        <w:ind w:left="851" w:firstLine="360"/>
        <w:jc w:val="both"/>
        <w:rPr>
          <w:rFonts w:ascii="Sylfaen" w:hAnsi="Sylfaen"/>
          <w:sz w:val="24"/>
          <w:szCs w:val="24"/>
          <w:lang w:val="ka-GE"/>
        </w:rPr>
      </w:pPr>
    </w:p>
    <w:p w14:paraId="2367075F" w14:textId="77777777" w:rsidR="00990AE7" w:rsidRPr="00B95CC5" w:rsidRDefault="00990AE7" w:rsidP="00990AE7">
      <w:pPr>
        <w:pStyle w:val="ListParagraph"/>
        <w:spacing w:after="0" w:line="276" w:lineRule="auto"/>
        <w:ind w:left="851" w:firstLine="360"/>
        <w:jc w:val="both"/>
        <w:rPr>
          <w:rFonts w:ascii="Sylfaen" w:hAnsi="Sylfaen"/>
          <w:sz w:val="24"/>
          <w:szCs w:val="24"/>
          <w:lang w:val="ka-GE"/>
        </w:rPr>
      </w:pPr>
    </w:p>
    <w:p w14:paraId="7E941FF7" w14:textId="1292B831" w:rsidR="00897124" w:rsidRDefault="00897124" w:rsidP="00990AE7">
      <w:pPr>
        <w:pStyle w:val="Heading4"/>
        <w:numPr>
          <w:ilvl w:val="2"/>
          <w:numId w:val="6"/>
        </w:numPr>
        <w:spacing w:after="0"/>
        <w:ind w:left="0" w:firstLine="360"/>
      </w:pPr>
      <w:r w:rsidRPr="00B95CC5">
        <w:t>ლეგიტიმური მიზანი</w:t>
      </w:r>
    </w:p>
    <w:p w14:paraId="6F7EABFF" w14:textId="77777777" w:rsidR="001009EA" w:rsidRPr="007D1C25" w:rsidRDefault="001009EA" w:rsidP="00990AE7">
      <w:pPr>
        <w:spacing w:after="0"/>
        <w:ind w:firstLine="360"/>
      </w:pPr>
    </w:p>
    <w:p w14:paraId="3A0A6B36" w14:textId="60261F54" w:rsidR="00E204BB" w:rsidRPr="00B95CC5" w:rsidRDefault="00CB335D"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t xml:space="preserve">საქართველოს საკონსტიტუციო სასამართლოს არაერთხელ აღუნიშნავს, რომ </w:t>
      </w:r>
      <w:r w:rsidR="006105A1" w:rsidRPr="00B95CC5">
        <w:rPr>
          <w:rFonts w:ascii="Sylfaen" w:hAnsi="Sylfaen"/>
          <w:sz w:val="24"/>
          <w:szCs w:val="24"/>
          <w:lang w:val="ka-GE"/>
        </w:rPr>
        <w:t>„</w:t>
      </w:r>
      <w:r w:rsidR="00CD2027" w:rsidRPr="00B95CC5">
        <w:rPr>
          <w:rFonts w:ascii="Sylfaen" w:hAnsi="Sylfaen"/>
          <w:sz w:val="24"/>
          <w:szCs w:val="24"/>
          <w:lang w:val="ka-GE"/>
        </w:rPr>
        <w:t>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006105A1" w:rsidRPr="00B95CC5">
        <w:rPr>
          <w:rFonts w:ascii="Sylfaen" w:hAnsi="Sylfaen"/>
          <w:sz w:val="24"/>
          <w:szCs w:val="24"/>
          <w:lang w:val="ka-GE"/>
        </w:rPr>
        <w:t>“</w:t>
      </w:r>
      <w:r w:rsidR="00CD2027" w:rsidRPr="00B95CC5">
        <w:rPr>
          <w:rFonts w:ascii="Sylfaen" w:hAnsi="Sylfaen"/>
          <w:sz w:val="24"/>
          <w:szCs w:val="24"/>
          <w:lang w:val="ka-GE"/>
        </w:rPr>
        <w:t xml:space="preserve"> (საქართველოს საკონსტიტუციო სასამართლოს 2013 წლის 5 ნოემბრის N3/1/531 გადაწყვეტილება </w:t>
      </w:r>
      <w:r w:rsidR="006105A1" w:rsidRPr="00B95CC5">
        <w:rPr>
          <w:rFonts w:ascii="Sylfaen" w:hAnsi="Sylfaen"/>
          <w:sz w:val="24"/>
          <w:szCs w:val="24"/>
          <w:lang w:val="ka-GE"/>
        </w:rPr>
        <w:t>„</w:t>
      </w:r>
      <w:r w:rsidR="00CD2027" w:rsidRPr="00B95CC5">
        <w:rPr>
          <w:rFonts w:ascii="Sylfaen" w:hAnsi="Sylfaen"/>
          <w:sz w:val="24"/>
          <w:szCs w:val="24"/>
          <w:lang w:val="ka-GE"/>
        </w:rPr>
        <w:t>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r w:rsidR="009C6443" w:rsidRPr="00B95CC5">
        <w:rPr>
          <w:rFonts w:ascii="Sylfaen" w:hAnsi="Sylfaen"/>
          <w:sz w:val="24"/>
          <w:szCs w:val="24"/>
          <w:lang w:val="ka-GE"/>
        </w:rPr>
        <w:t xml:space="preserve"> </w:t>
      </w:r>
      <w:r w:rsidRPr="00B95CC5">
        <w:rPr>
          <w:rFonts w:ascii="Sylfaen" w:hAnsi="Sylfaen"/>
          <w:sz w:val="24"/>
          <w:szCs w:val="24"/>
          <w:lang w:val="ka-GE"/>
        </w:rPr>
        <w:t xml:space="preserve">შესაბამისად, უპირველესად უნდა დადგინდეს </w:t>
      </w:r>
      <w:r w:rsidR="00E0088E" w:rsidRPr="00B95CC5">
        <w:rPr>
          <w:rFonts w:ascii="Sylfaen" w:hAnsi="Sylfaen"/>
          <w:sz w:val="24"/>
          <w:szCs w:val="24"/>
          <w:lang w:val="ka-GE"/>
        </w:rPr>
        <w:t xml:space="preserve">სახელმწიფო თანამდებობის დაკავებისა და განხორციელების უფლების </w:t>
      </w:r>
      <w:r w:rsidRPr="00B95CC5">
        <w:rPr>
          <w:rFonts w:ascii="Sylfaen" w:hAnsi="Sylfaen"/>
          <w:sz w:val="24"/>
          <w:szCs w:val="24"/>
          <w:lang w:val="ka-GE"/>
        </w:rPr>
        <w:t>შეზღუდვის ლეგიტიმური მიზანი</w:t>
      </w:r>
      <w:r w:rsidR="00DE754C" w:rsidRPr="00B95CC5">
        <w:rPr>
          <w:rFonts w:ascii="Sylfaen" w:hAnsi="Sylfaen"/>
          <w:sz w:val="24"/>
          <w:szCs w:val="24"/>
          <w:lang w:val="ka-GE"/>
        </w:rPr>
        <w:t>.</w:t>
      </w:r>
    </w:p>
    <w:p w14:paraId="22149008" w14:textId="7C7E4C6A" w:rsidR="00CD2027" w:rsidRPr="00B95CC5" w:rsidRDefault="009C6443"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საქმის არსებითად განხილვის სხდომაზე მოპასუხე მხარის - საქართველოს პარლამენტის წარმომადგენელმა სადავო ნორმის ლეგიტიმურ მიზნად დაასახელა </w:t>
      </w:r>
      <w:r w:rsidR="000D0418" w:rsidRPr="00B95CC5">
        <w:rPr>
          <w:rFonts w:ascii="Sylfaen" w:hAnsi="Sylfaen"/>
          <w:sz w:val="24"/>
          <w:szCs w:val="24"/>
          <w:lang w:val="ka-GE"/>
        </w:rPr>
        <w:t xml:space="preserve">სასამართლოს </w:t>
      </w:r>
      <w:r w:rsidRPr="00B95CC5">
        <w:rPr>
          <w:rFonts w:ascii="Sylfaen" w:hAnsi="Sylfaen"/>
          <w:sz w:val="24"/>
          <w:szCs w:val="24"/>
          <w:lang w:val="ka-GE"/>
        </w:rPr>
        <w:t>მანდატურის სამსახურის ეფექტური და შეუფერხებელი საქმიანობის უზრუნველყოფა</w:t>
      </w:r>
      <w:r w:rsidR="00914E8E" w:rsidRPr="00B95CC5">
        <w:rPr>
          <w:rFonts w:ascii="Sylfaen" w:hAnsi="Sylfaen"/>
          <w:sz w:val="24"/>
          <w:szCs w:val="24"/>
          <w:lang w:val="ka-GE"/>
        </w:rPr>
        <w:t>,</w:t>
      </w:r>
      <w:r w:rsidRPr="00B95CC5">
        <w:rPr>
          <w:rFonts w:ascii="Sylfaen" w:hAnsi="Sylfaen"/>
          <w:sz w:val="24"/>
          <w:szCs w:val="24"/>
          <w:lang w:val="ka-GE"/>
        </w:rPr>
        <w:t xml:space="preserve"> </w:t>
      </w:r>
      <w:r w:rsidR="00DE754C" w:rsidRPr="00B95CC5">
        <w:rPr>
          <w:rFonts w:ascii="Sylfaen" w:hAnsi="Sylfaen"/>
          <w:sz w:val="24"/>
          <w:szCs w:val="24"/>
          <w:lang w:val="ka-GE"/>
        </w:rPr>
        <w:t xml:space="preserve">რაც თავის მხრივ, </w:t>
      </w:r>
      <w:r w:rsidR="00914E8E" w:rsidRPr="00B95CC5">
        <w:rPr>
          <w:rFonts w:ascii="Sylfaen" w:hAnsi="Sylfaen"/>
          <w:sz w:val="24"/>
          <w:szCs w:val="24"/>
          <w:lang w:val="ka-GE"/>
        </w:rPr>
        <w:t>საერთო</w:t>
      </w:r>
      <w:r w:rsidRPr="00B95CC5">
        <w:rPr>
          <w:rFonts w:ascii="Sylfaen" w:hAnsi="Sylfaen"/>
          <w:sz w:val="24"/>
          <w:szCs w:val="24"/>
          <w:lang w:val="ka-GE"/>
        </w:rPr>
        <w:t xml:space="preserve"> სასამართლოებისა და საქართველოს იუსტიციის უმაღლესი საბჭოს </w:t>
      </w:r>
      <w:r w:rsidR="00914E8E" w:rsidRPr="00B95CC5">
        <w:rPr>
          <w:rFonts w:ascii="Sylfaen" w:hAnsi="Sylfaen"/>
          <w:sz w:val="24"/>
          <w:szCs w:val="24"/>
          <w:lang w:val="ka-GE"/>
        </w:rPr>
        <w:t>უსაფრთხოების დაცვა</w:t>
      </w:r>
      <w:r w:rsidR="00DE754C" w:rsidRPr="00B95CC5">
        <w:rPr>
          <w:rFonts w:ascii="Sylfaen" w:hAnsi="Sylfaen"/>
          <w:sz w:val="24"/>
          <w:szCs w:val="24"/>
          <w:lang w:val="ka-GE"/>
        </w:rPr>
        <w:t>ს ემსახურება</w:t>
      </w:r>
      <w:r w:rsidRPr="00B95CC5">
        <w:rPr>
          <w:rFonts w:ascii="Sylfaen" w:hAnsi="Sylfaen"/>
          <w:sz w:val="24"/>
          <w:szCs w:val="24"/>
          <w:lang w:val="ka-GE"/>
        </w:rPr>
        <w:t xml:space="preserve">. </w:t>
      </w:r>
    </w:p>
    <w:p w14:paraId="16400EA2" w14:textId="6D5B762D" w:rsidR="006234C4" w:rsidRPr="00B95CC5" w:rsidRDefault="00943D32"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სასამართლოს მანდატურის ფუნქციების სრულფასოვნად და ეფექტურად განხორციელება</w:t>
      </w:r>
      <w:r w:rsidR="00914E8E" w:rsidRPr="00B95CC5">
        <w:rPr>
          <w:rFonts w:ascii="Sylfaen" w:hAnsi="Sylfaen"/>
          <w:sz w:val="24"/>
          <w:szCs w:val="24"/>
          <w:lang w:val="ka-GE"/>
        </w:rPr>
        <w:t>, საერთო სასამართლოებისა და</w:t>
      </w:r>
      <w:r w:rsidRPr="00B95CC5">
        <w:rPr>
          <w:rFonts w:ascii="Sylfaen" w:hAnsi="Sylfaen"/>
          <w:sz w:val="24"/>
          <w:szCs w:val="24"/>
          <w:lang w:val="ka-GE"/>
        </w:rPr>
        <w:t xml:space="preserve"> იუსტიციის უმაღლესი საბჭოს უსაფრთხოების </w:t>
      </w:r>
      <w:r w:rsidR="00914E8E" w:rsidRPr="00B95CC5">
        <w:rPr>
          <w:rFonts w:ascii="Sylfaen" w:hAnsi="Sylfaen"/>
          <w:sz w:val="24"/>
          <w:szCs w:val="24"/>
          <w:lang w:val="ka-GE"/>
        </w:rPr>
        <w:t>უზრუნველყოფა</w:t>
      </w:r>
      <w:r w:rsidR="00BD5C99">
        <w:rPr>
          <w:rFonts w:ascii="Sylfaen" w:hAnsi="Sylfaen"/>
          <w:sz w:val="24"/>
          <w:szCs w:val="24"/>
          <w:lang w:val="ka-GE"/>
        </w:rPr>
        <w:t>,</w:t>
      </w:r>
      <w:r w:rsidR="00914E8E" w:rsidRPr="00B95CC5">
        <w:rPr>
          <w:rFonts w:ascii="Sylfaen" w:hAnsi="Sylfaen"/>
          <w:sz w:val="24"/>
          <w:szCs w:val="24"/>
          <w:lang w:val="ka-GE"/>
        </w:rPr>
        <w:t xml:space="preserve"> მნიშვნელოვანი </w:t>
      </w:r>
      <w:r w:rsidR="00BD5C99">
        <w:rPr>
          <w:rFonts w:ascii="Sylfaen" w:hAnsi="Sylfaen"/>
          <w:sz w:val="24"/>
          <w:szCs w:val="24"/>
          <w:lang w:val="ka-GE"/>
        </w:rPr>
        <w:t xml:space="preserve">საჯარო </w:t>
      </w:r>
      <w:r w:rsidR="00914E8E" w:rsidRPr="00B95CC5">
        <w:rPr>
          <w:rFonts w:ascii="Sylfaen" w:hAnsi="Sylfaen"/>
          <w:sz w:val="24"/>
          <w:szCs w:val="24"/>
          <w:lang w:val="ka-GE"/>
        </w:rPr>
        <w:t>ინტერესია. აღნიშნული ინტერესის დაცვა, შესაძლებელია ჩაითვალოს</w:t>
      </w:r>
      <w:r w:rsidRPr="00B95CC5">
        <w:rPr>
          <w:rFonts w:ascii="Sylfaen" w:hAnsi="Sylfaen"/>
          <w:sz w:val="24"/>
          <w:szCs w:val="24"/>
          <w:lang w:val="ka-GE"/>
        </w:rPr>
        <w:t xml:space="preserve"> ლეგიტიმურ </w:t>
      </w:r>
      <w:r w:rsidR="00914E8E" w:rsidRPr="00B95CC5">
        <w:rPr>
          <w:rFonts w:ascii="Sylfaen" w:hAnsi="Sylfaen"/>
          <w:sz w:val="24"/>
          <w:szCs w:val="24"/>
          <w:lang w:val="ka-GE"/>
        </w:rPr>
        <w:t>მიზნად,</w:t>
      </w:r>
      <w:r w:rsidRPr="00B95CC5">
        <w:rPr>
          <w:rFonts w:ascii="Sylfaen" w:hAnsi="Sylfaen"/>
          <w:sz w:val="24"/>
          <w:szCs w:val="24"/>
          <w:lang w:val="ka-GE"/>
        </w:rPr>
        <w:t xml:space="preserve"> რომლის მისაღწევადაც კანონმდებელი უფლებამოსილია </w:t>
      </w:r>
      <w:r w:rsidR="00914E8E" w:rsidRPr="00B95CC5">
        <w:rPr>
          <w:rFonts w:ascii="Sylfaen" w:hAnsi="Sylfaen"/>
          <w:sz w:val="24"/>
          <w:szCs w:val="24"/>
          <w:lang w:val="ka-GE"/>
        </w:rPr>
        <w:t>შეზღუდოს სახელმწიფო თანამდებობის დაკავებისა და განხორციელების უფლება.</w:t>
      </w:r>
    </w:p>
    <w:p w14:paraId="749933DD" w14:textId="3475ECD5" w:rsidR="00FB55BE" w:rsidRDefault="00FB55BE" w:rsidP="00990AE7">
      <w:pPr>
        <w:pStyle w:val="ListParagraph"/>
        <w:spacing w:after="0" w:line="276" w:lineRule="auto"/>
        <w:ind w:left="851" w:firstLine="360"/>
        <w:jc w:val="both"/>
        <w:rPr>
          <w:rFonts w:ascii="Sylfaen" w:hAnsi="Sylfaen"/>
          <w:sz w:val="24"/>
          <w:szCs w:val="24"/>
        </w:rPr>
      </w:pPr>
    </w:p>
    <w:p w14:paraId="2B0B8783" w14:textId="77777777" w:rsidR="00E122D1" w:rsidRPr="00E122D1" w:rsidRDefault="00E122D1" w:rsidP="00990AE7">
      <w:pPr>
        <w:pStyle w:val="ListParagraph"/>
        <w:spacing w:after="0" w:line="276" w:lineRule="auto"/>
        <w:ind w:left="851" w:firstLine="360"/>
        <w:jc w:val="both"/>
        <w:rPr>
          <w:rFonts w:ascii="Sylfaen" w:hAnsi="Sylfaen"/>
          <w:sz w:val="24"/>
          <w:szCs w:val="24"/>
        </w:rPr>
      </w:pPr>
    </w:p>
    <w:p w14:paraId="4267B08B" w14:textId="3712799F" w:rsidR="00FB55BE" w:rsidRPr="00B95CC5" w:rsidRDefault="00FB55BE" w:rsidP="00990AE7">
      <w:pPr>
        <w:pStyle w:val="Heading4"/>
        <w:numPr>
          <w:ilvl w:val="2"/>
          <w:numId w:val="6"/>
        </w:numPr>
        <w:spacing w:after="0"/>
        <w:ind w:left="0" w:firstLine="360"/>
      </w:pPr>
      <w:r w:rsidRPr="00B95CC5">
        <w:t>გამოსადეგობა</w:t>
      </w:r>
    </w:p>
    <w:p w14:paraId="717881A5" w14:textId="77777777" w:rsidR="00FB55BE" w:rsidRPr="00B95CC5" w:rsidRDefault="00FB55BE" w:rsidP="00990AE7">
      <w:pPr>
        <w:pStyle w:val="ListParagraph"/>
        <w:spacing w:after="0" w:line="276" w:lineRule="auto"/>
        <w:ind w:left="1571" w:firstLine="360"/>
        <w:jc w:val="both"/>
        <w:rPr>
          <w:rFonts w:ascii="Sylfaen" w:hAnsi="Sylfaen"/>
          <w:sz w:val="24"/>
          <w:szCs w:val="24"/>
          <w:lang w:val="ka-GE"/>
        </w:rPr>
      </w:pPr>
    </w:p>
    <w:p w14:paraId="31E4CA36" w14:textId="7592CFC8" w:rsidR="003717CA" w:rsidRPr="00B95CC5" w:rsidRDefault="00FB55BE"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lastRenderedPageBreak/>
        <w:t>ლეგიტიმური მიზნის არსებობასთან ერთად,</w:t>
      </w:r>
      <w:r w:rsidR="00943D32" w:rsidRPr="00B95CC5">
        <w:rPr>
          <w:rFonts w:ascii="Sylfaen" w:hAnsi="Sylfaen"/>
          <w:sz w:val="24"/>
          <w:szCs w:val="24"/>
          <w:lang w:val="ka-GE"/>
        </w:rPr>
        <w:t xml:space="preserve"> მნიშვნელოვანია, რომ კანონმდებლის მიერ დადგენილი </w:t>
      </w:r>
      <w:r w:rsidRPr="00B95CC5">
        <w:rPr>
          <w:rFonts w:ascii="Sylfaen" w:hAnsi="Sylfaen"/>
          <w:sz w:val="24"/>
          <w:szCs w:val="24"/>
          <w:lang w:val="ka-GE"/>
        </w:rPr>
        <w:t>შეზღუდვა</w:t>
      </w:r>
      <w:r w:rsidR="00943D32" w:rsidRPr="00B95CC5">
        <w:rPr>
          <w:rFonts w:ascii="Sylfaen" w:hAnsi="Sylfaen"/>
          <w:sz w:val="24"/>
          <w:szCs w:val="24"/>
          <w:lang w:val="ka-GE"/>
        </w:rPr>
        <w:t xml:space="preserve"> ემსახურებოდეს დასახული </w:t>
      </w:r>
      <w:r w:rsidRPr="00B95CC5">
        <w:rPr>
          <w:rFonts w:ascii="Sylfaen" w:hAnsi="Sylfaen"/>
          <w:sz w:val="24"/>
          <w:szCs w:val="24"/>
          <w:lang w:val="ka-GE"/>
        </w:rPr>
        <w:t xml:space="preserve">ლეგიტიმური </w:t>
      </w:r>
      <w:r w:rsidR="00943D32" w:rsidRPr="00B95CC5">
        <w:rPr>
          <w:rFonts w:ascii="Sylfaen" w:hAnsi="Sylfaen"/>
          <w:sz w:val="24"/>
          <w:szCs w:val="24"/>
          <w:lang w:val="ka-GE"/>
        </w:rPr>
        <w:t>მიზნის მიღწევას</w:t>
      </w:r>
      <w:r w:rsidR="003717CA" w:rsidRPr="00B95CC5">
        <w:rPr>
          <w:rFonts w:ascii="Sylfaen" w:hAnsi="Sylfaen"/>
          <w:sz w:val="24"/>
          <w:szCs w:val="24"/>
          <w:lang w:val="ka-GE"/>
        </w:rPr>
        <w:t>. მოპასუხის განმარტებით, 50 წელს მიღწეული პირებისათვის სასამართლოს მანდატურის თანამდებობაზე ხელმისაწვდომობის შეზღუდვა</w:t>
      </w:r>
      <w:r w:rsidR="00BD5C99">
        <w:rPr>
          <w:rFonts w:ascii="Sylfaen" w:hAnsi="Sylfaen"/>
          <w:sz w:val="24"/>
          <w:szCs w:val="24"/>
          <w:lang w:val="ka-GE"/>
        </w:rPr>
        <w:t>,</w:t>
      </w:r>
      <w:r w:rsidR="003717CA" w:rsidRPr="00B95CC5">
        <w:rPr>
          <w:rFonts w:ascii="Sylfaen" w:hAnsi="Sylfaen"/>
          <w:sz w:val="24"/>
          <w:szCs w:val="24"/>
          <w:lang w:val="ka-GE"/>
        </w:rPr>
        <w:t xml:space="preserve"> ემსახურება </w:t>
      </w:r>
      <w:r w:rsidR="00BD5C99">
        <w:rPr>
          <w:rFonts w:ascii="Sylfaen" w:hAnsi="Sylfaen"/>
          <w:sz w:val="24"/>
          <w:szCs w:val="24"/>
          <w:lang w:val="ka-GE"/>
        </w:rPr>
        <w:t xml:space="preserve">მიზანს, რომ </w:t>
      </w:r>
      <w:r w:rsidR="003717CA" w:rsidRPr="00B95CC5">
        <w:rPr>
          <w:rFonts w:ascii="Sylfaen" w:hAnsi="Sylfaen"/>
          <w:sz w:val="24"/>
          <w:szCs w:val="24"/>
          <w:lang w:val="ka-GE"/>
        </w:rPr>
        <w:t>ამ თანამდებობაზე საქმიანობის განხორციელება</w:t>
      </w:r>
      <w:r w:rsidR="00BD5C99">
        <w:rPr>
          <w:rFonts w:ascii="Sylfaen" w:hAnsi="Sylfaen"/>
          <w:sz w:val="24"/>
          <w:szCs w:val="24"/>
          <w:lang w:val="ka-GE"/>
        </w:rPr>
        <w:t xml:space="preserve"> მოხდეს</w:t>
      </w:r>
      <w:r w:rsidR="003717CA" w:rsidRPr="00B95CC5">
        <w:rPr>
          <w:rFonts w:ascii="Sylfaen" w:hAnsi="Sylfaen"/>
          <w:sz w:val="24"/>
          <w:szCs w:val="24"/>
          <w:lang w:val="ka-GE"/>
        </w:rPr>
        <w:t xml:space="preserve"> შესაბამისი ჯანმრთელობის მდგომარეობისა და ფიზიკური მონაცემების მქონე პირების მიერ. </w:t>
      </w:r>
      <w:r w:rsidR="00E84DF7" w:rsidRPr="00B95CC5">
        <w:rPr>
          <w:rFonts w:ascii="Sylfaen" w:hAnsi="Sylfaen"/>
          <w:sz w:val="24"/>
          <w:szCs w:val="24"/>
          <w:lang w:val="ka-GE"/>
        </w:rPr>
        <w:t xml:space="preserve">მოპასუხის წარმომადგენელმა მიუთითა, რომ </w:t>
      </w:r>
      <w:r w:rsidR="003717CA" w:rsidRPr="00B95CC5">
        <w:rPr>
          <w:rFonts w:ascii="Sylfaen" w:hAnsi="Sylfaen"/>
          <w:sz w:val="24"/>
          <w:szCs w:val="24"/>
          <w:lang w:val="ka-GE"/>
        </w:rPr>
        <w:t xml:space="preserve">ასაკის მატება ზეგავლენას ახდენს ადამიანის ჯანმრთელობაზე, განსაკუთრებით კი მის ფიზიკურ შესაძლებლობებზე. ამდენად, იმისთვის, რომ სასამართლოს მანდატურის ფუნქციები განახორციელოს ამ საქმიანობისთვის ყველაზე ეფექტურმა და შესაბამისმა კანდიდატმა, საჭიროა 50 წლიანი ასაკობრივი ცენზის დაწესება. </w:t>
      </w:r>
    </w:p>
    <w:p w14:paraId="3539394F" w14:textId="6FF10D8A" w:rsidR="00574A24" w:rsidRPr="00B95CC5" w:rsidRDefault="00FB55BE"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სადავო ნორმით გათვალისწინებული სასამართლოს მანდატურის თანამდებობის დაკავებისა და განხორციელების უფლების შემზღუდველი ღონისძიების </w:t>
      </w:r>
      <w:r w:rsidR="003717CA" w:rsidRPr="00B95CC5">
        <w:rPr>
          <w:rFonts w:ascii="Sylfaen" w:hAnsi="Sylfaen"/>
          <w:sz w:val="24"/>
          <w:szCs w:val="24"/>
          <w:lang w:val="ka-GE"/>
        </w:rPr>
        <w:t>გამოსადეგობის შეფასებისას, მნიშვნელოვანია, მხედველობაში იქნეს მიღებული</w:t>
      </w:r>
      <w:r w:rsidRPr="00B95CC5">
        <w:rPr>
          <w:rFonts w:ascii="Sylfaen" w:hAnsi="Sylfaen"/>
          <w:sz w:val="24"/>
          <w:szCs w:val="24"/>
          <w:lang w:val="ka-GE"/>
        </w:rPr>
        <w:t xml:space="preserve"> </w:t>
      </w:r>
      <w:r w:rsidR="003717CA" w:rsidRPr="00B95CC5">
        <w:rPr>
          <w:rFonts w:ascii="Sylfaen" w:hAnsi="Sylfaen"/>
          <w:sz w:val="24"/>
          <w:szCs w:val="24"/>
          <w:lang w:val="ka-GE"/>
        </w:rPr>
        <w:t xml:space="preserve">განსახილველი </w:t>
      </w:r>
      <w:r w:rsidRPr="00B95CC5">
        <w:rPr>
          <w:rFonts w:ascii="Sylfaen" w:hAnsi="Sylfaen"/>
          <w:sz w:val="24"/>
          <w:szCs w:val="24"/>
          <w:lang w:val="ka-GE"/>
        </w:rPr>
        <w:t xml:space="preserve">ურთიერთობის სპეციფიკა და სასამართლოს მანდატურის ფუნქციები. </w:t>
      </w:r>
      <w:r w:rsidR="000760FB" w:rsidRPr="00B95CC5">
        <w:rPr>
          <w:rFonts w:ascii="Sylfaen" w:hAnsi="Sylfaen" w:cs="Sylfaen"/>
          <w:sz w:val="24"/>
          <w:szCs w:val="24"/>
          <w:lang w:val="ka-GE"/>
        </w:rPr>
        <w:t>სასამართლოს</w:t>
      </w:r>
      <w:r w:rsidR="000760FB" w:rsidRPr="00B95CC5">
        <w:rPr>
          <w:rFonts w:ascii="Sylfaen" w:hAnsi="Sylfaen"/>
          <w:sz w:val="24"/>
          <w:szCs w:val="24"/>
          <w:lang w:val="ka-GE"/>
        </w:rPr>
        <w:t xml:space="preserve"> მანდატურის ფუნქციები </w:t>
      </w:r>
      <w:r w:rsidR="00753BE1" w:rsidRPr="00B95CC5">
        <w:rPr>
          <w:rFonts w:ascii="Sylfaen" w:hAnsi="Sylfaen"/>
          <w:sz w:val="24"/>
          <w:szCs w:val="24"/>
          <w:lang w:val="ka-GE"/>
        </w:rPr>
        <w:t>განისაზღვრება</w:t>
      </w:r>
      <w:r w:rsidR="000760FB" w:rsidRPr="00B95CC5">
        <w:rPr>
          <w:rFonts w:ascii="Sylfaen" w:hAnsi="Sylfaen"/>
          <w:sz w:val="24"/>
          <w:szCs w:val="24"/>
          <w:lang w:val="ka-GE"/>
        </w:rPr>
        <w:t xml:space="preserve"> </w:t>
      </w:r>
      <w:r w:rsidR="006105A1" w:rsidRPr="00B95CC5">
        <w:rPr>
          <w:rFonts w:ascii="Sylfaen" w:hAnsi="Sylfaen"/>
          <w:sz w:val="24"/>
          <w:szCs w:val="24"/>
          <w:lang w:val="ka-GE"/>
        </w:rPr>
        <w:t>„</w:t>
      </w:r>
      <w:r w:rsidR="000760FB"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000760FB" w:rsidRPr="00B95CC5">
        <w:rPr>
          <w:rFonts w:ascii="Sylfaen" w:hAnsi="Sylfaen"/>
          <w:sz w:val="24"/>
          <w:szCs w:val="24"/>
          <w:lang w:val="ka-GE"/>
        </w:rPr>
        <w:t xml:space="preserve"> საქართველოს ორგანული კანონის 61-ე </w:t>
      </w:r>
      <w:r w:rsidR="00753BE1" w:rsidRPr="00B95CC5">
        <w:rPr>
          <w:rFonts w:ascii="Sylfaen" w:hAnsi="Sylfaen"/>
          <w:sz w:val="24"/>
          <w:szCs w:val="24"/>
          <w:lang w:val="ka-GE"/>
        </w:rPr>
        <w:t>მუხლით. აღნიშნული ნორმის თანახმად, სასამართლოს მანდატურის უფლება-მოვალეობებს მიეკუთვნება</w:t>
      </w:r>
      <w:r w:rsidR="000760FB" w:rsidRPr="00B95CC5">
        <w:rPr>
          <w:rFonts w:ascii="Sylfaen" w:hAnsi="Sylfaen"/>
          <w:sz w:val="24"/>
          <w:szCs w:val="24"/>
          <w:lang w:val="ka-GE"/>
        </w:rPr>
        <w:t xml:space="preserve"> მოსამართლეების, სასამართლო პროცესის მონაწილეებისა და მოწმეების უსაფრთხოების უზრუნველყოფა, სასამართლოსა და იუსტიციის უმაღლეს საბჭოში წესრიგის დაცვა, წესრიგის დაცვასთან დაკავშირებით სასამართლოს თავმჯდომარისა და სასამართლო სხდომის თავმჯდომარის, ასევე საქართველოს იუსტიციის უმაღლესი საბჭოს მდივნის მითითებების შესრულება, სასამართლოსა და იუსტიციის უმაღლესი საბჭოს ადმინისტრაციული შენობების დაცვა, </w:t>
      </w:r>
      <w:r w:rsidR="00574A24" w:rsidRPr="00B95CC5">
        <w:rPr>
          <w:rFonts w:ascii="Sylfaen" w:hAnsi="Sylfaen"/>
          <w:sz w:val="24"/>
          <w:szCs w:val="24"/>
          <w:lang w:val="ka-GE"/>
        </w:rPr>
        <w:t>სასამართლო პროცესის დაწყებისათვის სასამართლო სხდომის დარბაზის მზადყოფნის შემოწმება, მოსამართლის მითითებით სასამართლო სხდომის დარბაზში სისხლის სამართლის საქმისა და ნივთიერი მტკიცებულებების გადატანის და დაცვის უზრუნველყოფა; სასამართლოში, ასევე საქართველოს იუსტიციის უმაღლეს საბჭოში სამართალდარღვევ</w:t>
      </w:r>
      <w:r w:rsidR="005F0D61" w:rsidRPr="00B95CC5">
        <w:rPr>
          <w:rFonts w:ascii="Sylfaen" w:hAnsi="Sylfaen"/>
          <w:sz w:val="24"/>
          <w:szCs w:val="24"/>
          <w:lang w:val="ka-GE"/>
        </w:rPr>
        <w:t>ი</w:t>
      </w:r>
      <w:r w:rsidR="00574A24" w:rsidRPr="00B95CC5">
        <w:rPr>
          <w:rFonts w:ascii="Sylfaen" w:hAnsi="Sylfaen"/>
          <w:sz w:val="24"/>
          <w:szCs w:val="24"/>
          <w:lang w:val="ka-GE"/>
        </w:rPr>
        <w:t>ს</w:t>
      </w:r>
      <w:r w:rsidR="005F0D61" w:rsidRPr="00B95CC5">
        <w:rPr>
          <w:rFonts w:ascii="Sylfaen" w:hAnsi="Sylfaen"/>
          <w:sz w:val="24"/>
          <w:szCs w:val="24"/>
          <w:lang w:val="ka-GE"/>
        </w:rPr>
        <w:t xml:space="preserve"> აღკვეთა</w:t>
      </w:r>
      <w:r w:rsidR="00574A24" w:rsidRPr="00B95CC5">
        <w:rPr>
          <w:rFonts w:ascii="Sylfaen" w:hAnsi="Sylfaen"/>
          <w:sz w:val="24"/>
          <w:szCs w:val="24"/>
          <w:lang w:val="ka-GE"/>
        </w:rPr>
        <w:t>, სამართალდამრღვევ</w:t>
      </w:r>
      <w:r w:rsidR="005F0D61" w:rsidRPr="00B95CC5">
        <w:rPr>
          <w:rFonts w:ascii="Sylfaen" w:hAnsi="Sylfaen"/>
          <w:sz w:val="24"/>
          <w:szCs w:val="24"/>
          <w:lang w:val="ka-GE"/>
        </w:rPr>
        <w:t>ი</w:t>
      </w:r>
      <w:r w:rsidR="00574A24" w:rsidRPr="00B95CC5">
        <w:rPr>
          <w:rFonts w:ascii="Sylfaen" w:hAnsi="Sylfaen"/>
          <w:sz w:val="24"/>
          <w:szCs w:val="24"/>
          <w:lang w:val="ka-GE"/>
        </w:rPr>
        <w:t>ს</w:t>
      </w:r>
      <w:r w:rsidR="005F0D61" w:rsidRPr="00B95CC5">
        <w:rPr>
          <w:rFonts w:ascii="Sylfaen" w:hAnsi="Sylfaen"/>
          <w:sz w:val="24"/>
          <w:szCs w:val="24"/>
          <w:lang w:val="ka-GE"/>
        </w:rPr>
        <w:t xml:space="preserve"> გამოვლენა</w:t>
      </w:r>
      <w:r w:rsidR="00574A24" w:rsidRPr="00B95CC5">
        <w:rPr>
          <w:rFonts w:ascii="Sylfaen" w:hAnsi="Sylfaen"/>
          <w:sz w:val="24"/>
          <w:szCs w:val="24"/>
          <w:lang w:val="ka-GE"/>
        </w:rPr>
        <w:t xml:space="preserve">, აუცილებლობის შემთხვევაში </w:t>
      </w:r>
      <w:r w:rsidR="005F0D61" w:rsidRPr="00B95CC5">
        <w:rPr>
          <w:rFonts w:ascii="Sylfaen" w:hAnsi="Sylfaen"/>
          <w:sz w:val="24"/>
          <w:szCs w:val="24"/>
          <w:lang w:val="ka-GE"/>
        </w:rPr>
        <w:t>მისი</w:t>
      </w:r>
      <w:r w:rsidR="00574A24" w:rsidRPr="00B95CC5">
        <w:rPr>
          <w:rFonts w:ascii="Sylfaen" w:hAnsi="Sylfaen"/>
          <w:sz w:val="24"/>
          <w:szCs w:val="24"/>
          <w:lang w:val="ka-GE"/>
        </w:rPr>
        <w:t xml:space="preserve"> პოლიციისათვის გადაცემის მიზნით </w:t>
      </w:r>
      <w:r w:rsidR="005F0D61" w:rsidRPr="00B95CC5">
        <w:rPr>
          <w:rFonts w:ascii="Sylfaen" w:hAnsi="Sylfaen"/>
          <w:sz w:val="24"/>
          <w:szCs w:val="24"/>
          <w:lang w:val="ka-GE"/>
        </w:rPr>
        <w:t xml:space="preserve">დაკავება </w:t>
      </w:r>
      <w:r w:rsidR="00574A24" w:rsidRPr="00B95CC5">
        <w:rPr>
          <w:rFonts w:ascii="Sylfaen" w:hAnsi="Sylfaen"/>
          <w:sz w:val="24"/>
          <w:szCs w:val="24"/>
          <w:lang w:val="ka-GE"/>
        </w:rPr>
        <w:t>და ამის თაობაზე დაკავების ოქმ</w:t>
      </w:r>
      <w:r w:rsidR="005F0D61" w:rsidRPr="00B95CC5">
        <w:rPr>
          <w:rFonts w:ascii="Sylfaen" w:hAnsi="Sylfaen"/>
          <w:sz w:val="24"/>
          <w:szCs w:val="24"/>
          <w:lang w:val="ka-GE"/>
        </w:rPr>
        <w:t>ი</w:t>
      </w:r>
      <w:r w:rsidR="00574A24" w:rsidRPr="00B95CC5">
        <w:rPr>
          <w:rFonts w:ascii="Sylfaen" w:hAnsi="Sylfaen"/>
          <w:sz w:val="24"/>
          <w:szCs w:val="24"/>
          <w:lang w:val="ka-GE"/>
        </w:rPr>
        <w:t>ს</w:t>
      </w:r>
      <w:r w:rsidR="005F0D61" w:rsidRPr="00B95CC5">
        <w:rPr>
          <w:rFonts w:ascii="Sylfaen" w:hAnsi="Sylfaen"/>
          <w:sz w:val="24"/>
          <w:szCs w:val="24"/>
          <w:lang w:val="ka-GE"/>
        </w:rPr>
        <w:t xml:space="preserve"> შედგენა; აგრეთვე</w:t>
      </w:r>
      <w:r w:rsidR="00574A24" w:rsidRPr="00B95CC5">
        <w:rPr>
          <w:rFonts w:ascii="Sylfaen" w:hAnsi="Sylfaen"/>
          <w:sz w:val="24"/>
          <w:szCs w:val="24"/>
          <w:lang w:val="ka-GE"/>
        </w:rPr>
        <w:t xml:space="preserve"> საქართველოს კანონმდებლობით გათვალისწინებულ</w:t>
      </w:r>
      <w:r w:rsidR="005F0D61" w:rsidRPr="00B95CC5">
        <w:rPr>
          <w:rFonts w:ascii="Sylfaen" w:hAnsi="Sylfaen"/>
          <w:sz w:val="24"/>
          <w:szCs w:val="24"/>
          <w:lang w:val="ka-GE"/>
        </w:rPr>
        <w:t>ი</w:t>
      </w:r>
      <w:r w:rsidR="00574A24" w:rsidRPr="00B95CC5">
        <w:rPr>
          <w:rFonts w:ascii="Sylfaen" w:hAnsi="Sylfaen"/>
          <w:sz w:val="24"/>
          <w:szCs w:val="24"/>
          <w:lang w:val="ka-GE"/>
        </w:rPr>
        <w:t xml:space="preserve"> სხვა უფლებამოსილებებ</w:t>
      </w:r>
      <w:r w:rsidR="005F0D61" w:rsidRPr="00B95CC5">
        <w:rPr>
          <w:rFonts w:ascii="Sylfaen" w:hAnsi="Sylfaen"/>
          <w:sz w:val="24"/>
          <w:szCs w:val="24"/>
          <w:lang w:val="ka-GE"/>
        </w:rPr>
        <w:t>ი</w:t>
      </w:r>
      <w:r w:rsidR="00574A24" w:rsidRPr="00B95CC5">
        <w:rPr>
          <w:rFonts w:ascii="Sylfaen" w:hAnsi="Sylfaen"/>
          <w:sz w:val="24"/>
          <w:szCs w:val="24"/>
          <w:lang w:val="ka-GE"/>
        </w:rPr>
        <w:t>ს</w:t>
      </w:r>
      <w:r w:rsidR="005F0D61" w:rsidRPr="00B95CC5">
        <w:rPr>
          <w:rFonts w:ascii="Sylfaen" w:hAnsi="Sylfaen"/>
          <w:sz w:val="24"/>
          <w:szCs w:val="24"/>
          <w:lang w:val="ka-GE"/>
        </w:rPr>
        <w:t xml:space="preserve"> განხორციელება</w:t>
      </w:r>
      <w:r w:rsidR="00574A24" w:rsidRPr="00B95CC5">
        <w:rPr>
          <w:rFonts w:ascii="Sylfaen" w:hAnsi="Sylfaen"/>
          <w:sz w:val="24"/>
          <w:szCs w:val="24"/>
          <w:lang w:val="ka-GE"/>
        </w:rPr>
        <w:t>.</w:t>
      </w:r>
    </w:p>
    <w:p w14:paraId="26F069FA" w14:textId="7E2D4F06" w:rsidR="00DA0D31" w:rsidRPr="00B95CC5" w:rsidRDefault="005F0D61"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დასახელებული ფუნქციების განხორციელების მიზნით, </w:t>
      </w:r>
      <w:r w:rsidR="00753BE1" w:rsidRPr="00B95CC5">
        <w:rPr>
          <w:rFonts w:ascii="Sylfaen" w:hAnsi="Sylfaen"/>
          <w:sz w:val="24"/>
          <w:szCs w:val="24"/>
          <w:lang w:val="ka-GE"/>
        </w:rPr>
        <w:t xml:space="preserve">სასამართლოს მანდატურს </w:t>
      </w:r>
      <w:r w:rsidR="005A5B67" w:rsidRPr="00B95CC5">
        <w:rPr>
          <w:rFonts w:ascii="Sylfaen" w:hAnsi="Sylfaen"/>
          <w:sz w:val="24"/>
          <w:szCs w:val="24"/>
          <w:lang w:val="ka-GE"/>
        </w:rPr>
        <w:t>კანონით გათვალისწინებულ შემთხვევებში</w:t>
      </w:r>
      <w:r w:rsidR="003110C9" w:rsidRPr="00B95CC5">
        <w:rPr>
          <w:rFonts w:ascii="Sylfaen" w:hAnsi="Sylfaen"/>
          <w:sz w:val="24"/>
          <w:szCs w:val="24"/>
          <w:lang w:val="ka-GE"/>
        </w:rPr>
        <w:t xml:space="preserve"> მინიჭებული აქვს </w:t>
      </w:r>
      <w:r w:rsidRPr="00B95CC5">
        <w:rPr>
          <w:rFonts w:ascii="Sylfaen" w:hAnsi="Sylfaen"/>
          <w:sz w:val="24"/>
          <w:szCs w:val="24"/>
          <w:lang w:val="ka-GE"/>
        </w:rPr>
        <w:t xml:space="preserve">ფიზიკური ძალის, სპეციალური საშუალებების, აგრეთვე იარაღის გამოყენების </w:t>
      </w:r>
      <w:r w:rsidRPr="00B95CC5">
        <w:rPr>
          <w:rFonts w:ascii="Sylfaen" w:hAnsi="Sylfaen"/>
          <w:sz w:val="24"/>
          <w:szCs w:val="24"/>
          <w:lang w:val="ka-GE"/>
        </w:rPr>
        <w:lastRenderedPageBreak/>
        <w:t xml:space="preserve">უფლებამოსილება. </w:t>
      </w:r>
      <w:r w:rsidR="006105A1" w:rsidRPr="00B95CC5">
        <w:rPr>
          <w:rFonts w:ascii="Sylfaen" w:hAnsi="Sylfaen"/>
          <w:sz w:val="24"/>
          <w:szCs w:val="24"/>
          <w:lang w:val="ka-GE"/>
        </w:rPr>
        <w:t>„</w:t>
      </w:r>
      <w:r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62-ე </w:t>
      </w:r>
      <w:r w:rsidR="00753BE1" w:rsidRPr="00B95CC5">
        <w:rPr>
          <w:rFonts w:ascii="Sylfaen" w:hAnsi="Sylfaen"/>
          <w:sz w:val="24"/>
          <w:szCs w:val="24"/>
          <w:lang w:val="ka-GE"/>
        </w:rPr>
        <w:t>მუხლი ითვალისწინებს</w:t>
      </w:r>
      <w:r w:rsidR="001F2C36" w:rsidRPr="00B95CC5">
        <w:rPr>
          <w:rFonts w:ascii="Sylfaen" w:hAnsi="Sylfaen"/>
          <w:sz w:val="24"/>
          <w:szCs w:val="24"/>
          <w:lang w:val="ka-GE"/>
        </w:rPr>
        <w:t xml:space="preserve"> </w:t>
      </w:r>
      <w:r w:rsidR="00753BE1" w:rsidRPr="00B95CC5">
        <w:rPr>
          <w:rFonts w:ascii="Sylfaen" w:hAnsi="Sylfaen"/>
          <w:sz w:val="24"/>
          <w:szCs w:val="24"/>
          <w:lang w:val="ka-GE"/>
        </w:rPr>
        <w:t xml:space="preserve">სასამართლოს მანდატურის მიერ ფიზიკური ძალის, სპეციალური ღონისძიებებისა თუ იარაღის გამოყენების </w:t>
      </w:r>
      <w:r w:rsidR="001F2C36" w:rsidRPr="00B95CC5">
        <w:rPr>
          <w:rFonts w:ascii="Sylfaen" w:hAnsi="Sylfaen"/>
          <w:sz w:val="24"/>
          <w:szCs w:val="24"/>
          <w:lang w:val="ka-GE"/>
        </w:rPr>
        <w:t xml:space="preserve">საფუძვლებსა და შემთხვევებს და ადგენს, რომ მათი </w:t>
      </w:r>
      <w:r w:rsidR="00DC55A4" w:rsidRPr="00B95CC5">
        <w:rPr>
          <w:rFonts w:ascii="Sylfaen" w:hAnsi="Sylfaen"/>
          <w:sz w:val="24"/>
          <w:szCs w:val="24"/>
          <w:lang w:val="ka-GE"/>
        </w:rPr>
        <w:t>გამოყენება დასაშვებია მხოლოდ იმ შემთხვევაში, როდესაც უფრო მსუბუქი საშუალების გამოყენებით შეუძლებელი იქნება სამსახურებრივი მოვალეობების სრულყოფილად განხორციელება.</w:t>
      </w:r>
    </w:p>
    <w:p w14:paraId="5273DD2C" w14:textId="40DC7FEB" w:rsidR="00CF0BD9" w:rsidRPr="00B95CC5" w:rsidRDefault="0075425B"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t>სასამართლოს</w:t>
      </w:r>
      <w:r w:rsidRPr="00B95CC5">
        <w:rPr>
          <w:rFonts w:ascii="Sylfaen" w:hAnsi="Sylfaen"/>
          <w:sz w:val="24"/>
          <w:szCs w:val="24"/>
          <w:lang w:val="ka-GE"/>
        </w:rPr>
        <w:t xml:space="preserve"> მანდატურის ფუნქციების </w:t>
      </w:r>
      <w:r w:rsidR="003717CA" w:rsidRPr="00B95CC5">
        <w:rPr>
          <w:rFonts w:ascii="Sylfaen" w:hAnsi="Sylfaen"/>
          <w:sz w:val="24"/>
          <w:szCs w:val="24"/>
          <w:lang w:val="ka-GE"/>
        </w:rPr>
        <w:t>შესრულება ცალკეულ შემთხვევებში მოითხოვს ფიზიკური ძალის</w:t>
      </w:r>
      <w:r w:rsidRPr="00B95CC5">
        <w:rPr>
          <w:rFonts w:ascii="Sylfaen" w:hAnsi="Sylfaen"/>
          <w:sz w:val="24"/>
          <w:szCs w:val="24"/>
          <w:lang w:val="ka-GE"/>
        </w:rPr>
        <w:t xml:space="preserve"> </w:t>
      </w:r>
      <w:r w:rsidR="003717CA" w:rsidRPr="00B95CC5">
        <w:rPr>
          <w:rFonts w:ascii="Sylfaen" w:hAnsi="Sylfaen"/>
          <w:sz w:val="24"/>
          <w:szCs w:val="24"/>
          <w:lang w:val="ka-GE"/>
        </w:rPr>
        <w:t xml:space="preserve">გამოყენებას. შესაბამისად, </w:t>
      </w:r>
      <w:r w:rsidR="00CF0BD9" w:rsidRPr="00B95CC5">
        <w:rPr>
          <w:rFonts w:ascii="Sylfaen" w:hAnsi="Sylfaen"/>
          <w:sz w:val="24"/>
          <w:szCs w:val="24"/>
          <w:lang w:val="ka-GE"/>
        </w:rPr>
        <w:t xml:space="preserve">აშკარაა, </w:t>
      </w:r>
      <w:r w:rsidRPr="00B95CC5">
        <w:rPr>
          <w:rFonts w:ascii="Sylfaen" w:hAnsi="Sylfaen"/>
          <w:sz w:val="24"/>
          <w:szCs w:val="24"/>
          <w:lang w:val="ka-GE"/>
        </w:rPr>
        <w:t xml:space="preserve">რომ </w:t>
      </w:r>
      <w:r w:rsidR="003717CA" w:rsidRPr="00B95CC5">
        <w:rPr>
          <w:rFonts w:ascii="Sylfaen" w:hAnsi="Sylfaen"/>
          <w:sz w:val="24"/>
          <w:szCs w:val="24"/>
          <w:lang w:val="ka-GE"/>
        </w:rPr>
        <w:t>მანდატურის</w:t>
      </w:r>
      <w:r w:rsidR="003D6876" w:rsidRPr="00B95CC5">
        <w:rPr>
          <w:rFonts w:ascii="Sylfaen" w:hAnsi="Sylfaen"/>
          <w:sz w:val="24"/>
          <w:szCs w:val="24"/>
          <w:lang w:val="ka-GE"/>
        </w:rPr>
        <w:t xml:space="preserve"> უფლებამოსილებების</w:t>
      </w:r>
      <w:r w:rsidRPr="00B95CC5">
        <w:rPr>
          <w:rFonts w:ascii="Sylfaen" w:hAnsi="Sylfaen"/>
          <w:sz w:val="24"/>
          <w:szCs w:val="24"/>
          <w:lang w:val="ka-GE"/>
        </w:rPr>
        <w:t xml:space="preserve"> სრულყოფილად განხორციელება</w:t>
      </w:r>
      <w:r w:rsidR="00C20E71">
        <w:rPr>
          <w:rFonts w:ascii="Sylfaen" w:hAnsi="Sylfaen"/>
          <w:sz w:val="24"/>
          <w:szCs w:val="24"/>
          <w:lang w:val="ka-GE"/>
        </w:rPr>
        <w:t>,</w:t>
      </w:r>
      <w:r w:rsidRPr="00B95CC5">
        <w:rPr>
          <w:rFonts w:ascii="Sylfaen" w:hAnsi="Sylfaen"/>
          <w:sz w:val="24"/>
          <w:szCs w:val="24"/>
          <w:lang w:val="ka-GE"/>
        </w:rPr>
        <w:t xml:space="preserve"> მნიშვნელოვნად არის დაკავშირებული </w:t>
      </w:r>
      <w:r w:rsidR="003D6876" w:rsidRPr="00B95CC5">
        <w:rPr>
          <w:rFonts w:ascii="Sylfaen" w:hAnsi="Sylfaen"/>
          <w:sz w:val="24"/>
          <w:szCs w:val="24"/>
          <w:lang w:val="ka-GE"/>
        </w:rPr>
        <w:t xml:space="preserve">პირის </w:t>
      </w:r>
      <w:r w:rsidRPr="00B95CC5">
        <w:rPr>
          <w:rFonts w:ascii="Sylfaen" w:hAnsi="Sylfaen"/>
          <w:sz w:val="24"/>
          <w:szCs w:val="24"/>
          <w:lang w:val="ka-GE"/>
        </w:rPr>
        <w:t>ფიზიკურ მ</w:t>
      </w:r>
      <w:r w:rsidR="00755E17" w:rsidRPr="00B95CC5">
        <w:rPr>
          <w:rFonts w:ascii="Sylfaen" w:hAnsi="Sylfaen"/>
          <w:sz w:val="24"/>
          <w:szCs w:val="24"/>
          <w:lang w:val="ka-GE"/>
        </w:rPr>
        <w:t>ომზადე</w:t>
      </w:r>
      <w:r w:rsidR="00DA0D31" w:rsidRPr="00B95CC5">
        <w:rPr>
          <w:rFonts w:ascii="Sylfaen" w:hAnsi="Sylfaen"/>
          <w:sz w:val="24"/>
          <w:szCs w:val="24"/>
          <w:lang w:val="ka-GE"/>
        </w:rPr>
        <w:t>ბასა და ჯანმრთელობის მდგომარეობასთან</w:t>
      </w:r>
      <w:r w:rsidRPr="00B95CC5">
        <w:rPr>
          <w:rFonts w:ascii="Sylfaen" w:hAnsi="Sylfaen"/>
          <w:sz w:val="24"/>
          <w:szCs w:val="24"/>
          <w:lang w:val="ka-GE"/>
        </w:rPr>
        <w:t>.</w:t>
      </w:r>
      <w:r w:rsidR="00B06042" w:rsidRPr="00B95CC5">
        <w:rPr>
          <w:rFonts w:ascii="Sylfaen" w:hAnsi="Sylfaen"/>
          <w:sz w:val="24"/>
          <w:szCs w:val="24"/>
          <w:lang w:val="ka-GE"/>
        </w:rPr>
        <w:t xml:space="preserve"> </w:t>
      </w:r>
      <w:r w:rsidR="003717CA" w:rsidRPr="00B95CC5">
        <w:rPr>
          <w:rFonts w:ascii="Sylfaen" w:hAnsi="Sylfaen"/>
          <w:sz w:val="24"/>
          <w:szCs w:val="24"/>
          <w:lang w:val="ka-GE"/>
        </w:rPr>
        <w:t>ამ კონტექსტში აუცილებელია დადგინდეს, რა გავლენას ახდენს 50 წლის ასაკის მიღწევა ადამიანის ფიზიკურ მომზადებასა და ჯანმრთელობის მდგომარეობაზე.</w:t>
      </w:r>
    </w:p>
    <w:p w14:paraId="30B20DF7" w14:textId="1B6DAD41" w:rsidR="00DA0D31" w:rsidRPr="00B95CC5" w:rsidRDefault="005A5B67"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საკონსტიტუციო სასამართლოს განმარტებით,</w:t>
      </w:r>
      <w:r w:rsidR="00DA0D31" w:rsidRPr="00B95CC5">
        <w:rPr>
          <w:rFonts w:ascii="Sylfaen" w:hAnsi="Sylfaen"/>
          <w:sz w:val="24"/>
          <w:szCs w:val="24"/>
          <w:lang w:val="ka-GE"/>
        </w:rPr>
        <w:t xml:space="preserve"> </w:t>
      </w:r>
      <w:r w:rsidR="006105A1" w:rsidRPr="00B95CC5">
        <w:rPr>
          <w:rFonts w:ascii="Sylfaen" w:hAnsi="Sylfaen"/>
          <w:sz w:val="24"/>
          <w:szCs w:val="24"/>
          <w:lang w:val="ka-GE"/>
        </w:rPr>
        <w:t>„</w:t>
      </w:r>
      <w:r w:rsidR="00DA0D31" w:rsidRPr="00B95CC5">
        <w:rPr>
          <w:rFonts w:ascii="Sylfaen" w:hAnsi="Sylfaen"/>
          <w:sz w:val="24"/>
          <w:szCs w:val="24"/>
          <w:lang w:val="ka-GE"/>
        </w:rPr>
        <w:t>საყოველთაოდ ცნობილია, რომ ასაკის მატება ზეგავლენას ახდენს ადამიანის შრომით უნარებზე, განსაკუთრებით მის ფიზიკურ შესაძლებლობებზე. შესაბამისად, ასაკის მატებასთან ერთად, ზოგიერთი საქმიანობის განხორციელება რთულდება, გარკვეულ შემთხვევებში კი შეუძლებელიც ხდება.  ბუნებრივია, არსებობს ინტერესი, რომ ესა თუ ის სახელმწიფო ფუნქცია სათანადოდ განხორციელდეს. აღნიშნული მიზნის მისაღწევად, ზოგიერთ შემთხვევაში, შესაძლებელია, გონივრული იყოს გარკვეული პროფესიული საქმიანობის განხორციელებისა თუ თანამდებობის დაკავების შესაძლებლობის ასაკით შემოფარგვლა</w:t>
      </w:r>
      <w:r w:rsidR="006105A1" w:rsidRPr="00B95CC5">
        <w:rPr>
          <w:rFonts w:ascii="Sylfaen" w:hAnsi="Sylfaen"/>
          <w:sz w:val="24"/>
          <w:szCs w:val="24"/>
          <w:lang w:val="ka-GE"/>
        </w:rPr>
        <w:t>“</w:t>
      </w:r>
      <w:r w:rsidR="00DA0D31" w:rsidRPr="00B95CC5">
        <w:rPr>
          <w:rFonts w:ascii="Sylfaen" w:hAnsi="Sylfaen"/>
          <w:sz w:val="24"/>
          <w:szCs w:val="24"/>
          <w:lang w:val="ka-GE"/>
        </w:rPr>
        <w:t xml:space="preserve"> (საქართველოს საკონსტიტუციო სასამართლოს 2018 წლის 22 თებერვლის №2/2/863 გადაწყვეტილება საქმეზე </w:t>
      </w:r>
      <w:r w:rsidR="006105A1" w:rsidRPr="00B95CC5">
        <w:rPr>
          <w:rFonts w:ascii="Sylfaen" w:hAnsi="Sylfaen"/>
          <w:sz w:val="24"/>
          <w:szCs w:val="24"/>
          <w:lang w:val="ka-GE"/>
        </w:rPr>
        <w:t>„</w:t>
      </w:r>
      <w:r w:rsidR="00DA0D31" w:rsidRPr="00B95CC5">
        <w:rPr>
          <w:rFonts w:ascii="Sylfaen" w:hAnsi="Sylfaen"/>
          <w:sz w:val="24"/>
          <w:szCs w:val="24"/>
          <w:lang w:val="ka-GE"/>
        </w:rPr>
        <w:t>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w:t>
      </w:r>
      <w:r w:rsidR="006105A1" w:rsidRPr="00B95CC5">
        <w:rPr>
          <w:rFonts w:ascii="Sylfaen" w:hAnsi="Sylfaen"/>
          <w:sz w:val="24"/>
          <w:szCs w:val="24"/>
          <w:lang w:val="ka-GE"/>
        </w:rPr>
        <w:t>“</w:t>
      </w:r>
      <w:r w:rsidR="00DA0D31" w:rsidRPr="00B95CC5">
        <w:rPr>
          <w:rFonts w:ascii="Sylfaen" w:hAnsi="Sylfaen"/>
          <w:sz w:val="24"/>
          <w:szCs w:val="24"/>
          <w:lang w:val="ka-GE"/>
        </w:rPr>
        <w:t>, II-22).</w:t>
      </w:r>
    </w:p>
    <w:p w14:paraId="12371DEA" w14:textId="66242DC4" w:rsidR="00DA0D31" w:rsidRPr="00B95CC5" w:rsidRDefault="000029F7"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ამავდროულად, ამა თუ იმ თანამდებობის საკვალიფიკაციო მოთხოვნების დაწესება,  მათ შორის, ასაკობრივი ზღვრების დადგენა</w:t>
      </w:r>
      <w:r w:rsidR="00C20E71">
        <w:rPr>
          <w:rFonts w:ascii="Sylfaen" w:hAnsi="Sylfaen"/>
          <w:sz w:val="24"/>
          <w:szCs w:val="24"/>
          <w:lang w:val="ka-GE"/>
        </w:rPr>
        <w:t>,</w:t>
      </w:r>
      <w:r w:rsidRPr="00B95CC5">
        <w:rPr>
          <w:rFonts w:ascii="Sylfaen" w:hAnsi="Sylfaen"/>
          <w:sz w:val="24"/>
          <w:szCs w:val="24"/>
          <w:lang w:val="ka-GE"/>
        </w:rPr>
        <w:t xml:space="preserve"> არ უნდა მოხდეს გაუაზრებლად და მხედველობაში უნდა იქნეს მიღებული შესაბამისი ასაკის თანმდევი შედეგები.</w:t>
      </w:r>
      <w:r w:rsidR="00B06042" w:rsidRPr="00B95CC5">
        <w:rPr>
          <w:rFonts w:ascii="Sylfaen" w:hAnsi="Sylfaen"/>
          <w:sz w:val="24"/>
          <w:szCs w:val="24"/>
          <w:lang w:val="ka-GE"/>
        </w:rPr>
        <w:t xml:space="preserve"> </w:t>
      </w:r>
      <w:r w:rsidR="006105A1" w:rsidRPr="00B95CC5">
        <w:rPr>
          <w:rFonts w:ascii="Sylfaen" w:hAnsi="Sylfaen"/>
          <w:sz w:val="24"/>
          <w:szCs w:val="24"/>
          <w:lang w:val="ka-GE"/>
        </w:rPr>
        <w:t>„</w:t>
      </w:r>
      <w:r w:rsidR="00B06042" w:rsidRPr="00B95CC5">
        <w:rPr>
          <w:rFonts w:ascii="Sylfaen" w:hAnsi="Sylfaen"/>
          <w:sz w:val="24"/>
          <w:szCs w:val="24"/>
          <w:lang w:val="ka-GE"/>
        </w:rPr>
        <w:t xml:space="preserve">ის ფაქტი, რომ ზოგადად ასაკის მატების თანმდევი შედეგია ადამიანის ფიზიკური ამტანობის შესუსტება და გარკვეული უნარების დაქვეითება, თავისთავად ვერ გახდება ასაკთან დაკავშირებული ნებისმიერი ბლანკეტური  შეზღუდვის დაწესების თვითკმარი საფუძველი (საქართველოს საკონსტიტუციო სასამართლოს 2018 წლის 22 თებერვლის №2/2/863 გადაწყვეტილება საქმეზე </w:t>
      </w:r>
      <w:r w:rsidR="006105A1" w:rsidRPr="00B95CC5">
        <w:rPr>
          <w:rFonts w:ascii="Sylfaen" w:hAnsi="Sylfaen"/>
          <w:sz w:val="24"/>
          <w:szCs w:val="24"/>
          <w:lang w:val="ka-GE"/>
        </w:rPr>
        <w:t>„</w:t>
      </w:r>
      <w:r w:rsidR="00B06042" w:rsidRPr="00B95CC5">
        <w:rPr>
          <w:rFonts w:ascii="Sylfaen" w:hAnsi="Sylfaen"/>
          <w:sz w:val="24"/>
          <w:szCs w:val="24"/>
          <w:lang w:val="ka-GE"/>
        </w:rPr>
        <w:t xml:space="preserve">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w:t>
      </w:r>
      <w:r w:rsidR="00B06042" w:rsidRPr="00B95CC5">
        <w:rPr>
          <w:rFonts w:ascii="Sylfaen" w:hAnsi="Sylfaen"/>
          <w:sz w:val="24"/>
          <w:szCs w:val="24"/>
          <w:lang w:val="ka-GE"/>
        </w:rPr>
        <w:lastRenderedPageBreak/>
        <w:t>წინააღმდეგ</w:t>
      </w:r>
      <w:r w:rsidR="006105A1" w:rsidRPr="00B95CC5">
        <w:rPr>
          <w:rFonts w:ascii="Sylfaen" w:hAnsi="Sylfaen"/>
          <w:sz w:val="24"/>
          <w:szCs w:val="24"/>
          <w:lang w:val="ka-GE"/>
        </w:rPr>
        <w:t>“</w:t>
      </w:r>
      <w:r w:rsidR="00B06042" w:rsidRPr="00B95CC5">
        <w:rPr>
          <w:rFonts w:ascii="Sylfaen" w:hAnsi="Sylfaen"/>
          <w:sz w:val="24"/>
          <w:szCs w:val="24"/>
          <w:lang w:val="ka-GE"/>
        </w:rPr>
        <w:t xml:space="preserve">, II-23). </w:t>
      </w:r>
      <w:r w:rsidR="006105A1" w:rsidRPr="00B95CC5">
        <w:rPr>
          <w:rFonts w:ascii="Sylfaen" w:hAnsi="Sylfaen"/>
          <w:sz w:val="24"/>
          <w:szCs w:val="24"/>
          <w:lang w:val="ka-GE"/>
        </w:rPr>
        <w:t>„</w:t>
      </w:r>
      <w:r w:rsidR="00B06042" w:rsidRPr="00B95CC5">
        <w:rPr>
          <w:rFonts w:ascii="Sylfaen" w:hAnsi="Sylfaen"/>
          <w:sz w:val="24"/>
          <w:szCs w:val="24"/>
          <w:lang w:val="ka-GE"/>
        </w:rPr>
        <w:t xml:space="preserve">იმისათვის, რათა ამა თუ იმ თანამდებობის დაკავების ან/და საქმიანობის განხორციელებისათვის ასაკთან დაკავშირებული ბლანკეტური შეზღუდვის დაწესება რაციონალურად იქნეს მიჩნეული, კანონმდებელი, პირველ რიგში, ვალდებულია, დაასაბუთოს, რომ კონკრეტული საქმიანობის ბუნებიდან გამომდინარე, როგორც წესი, განსაზღვრული ასაკის პირთა დიდი უმრავლესობა ვერ შეძლებს დაკისრებული ფუნქციების შესრულებას (საქართველოს საკონსტიტუციო სასამართლოს 2018 წლის 22 თებერვლის №2/2/863 გადაწყვეტილება საქმეზე </w:t>
      </w:r>
      <w:r w:rsidR="006105A1" w:rsidRPr="00B95CC5">
        <w:rPr>
          <w:rFonts w:ascii="Sylfaen" w:hAnsi="Sylfaen"/>
          <w:sz w:val="24"/>
          <w:szCs w:val="24"/>
          <w:lang w:val="ka-GE"/>
        </w:rPr>
        <w:t>„</w:t>
      </w:r>
      <w:r w:rsidR="00B06042" w:rsidRPr="00B95CC5">
        <w:rPr>
          <w:rFonts w:ascii="Sylfaen" w:hAnsi="Sylfaen"/>
          <w:sz w:val="24"/>
          <w:szCs w:val="24"/>
          <w:lang w:val="ka-GE"/>
        </w:rPr>
        <w:t>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w:t>
      </w:r>
      <w:r w:rsidR="006105A1" w:rsidRPr="00B95CC5">
        <w:rPr>
          <w:rFonts w:ascii="Sylfaen" w:hAnsi="Sylfaen"/>
          <w:sz w:val="24"/>
          <w:szCs w:val="24"/>
          <w:lang w:val="ka-GE"/>
        </w:rPr>
        <w:t>“</w:t>
      </w:r>
      <w:r w:rsidR="00B06042" w:rsidRPr="00B95CC5">
        <w:rPr>
          <w:rFonts w:ascii="Sylfaen" w:hAnsi="Sylfaen"/>
          <w:sz w:val="24"/>
          <w:szCs w:val="24"/>
          <w:lang w:val="ka-GE"/>
        </w:rPr>
        <w:t>, II-24).</w:t>
      </w:r>
    </w:p>
    <w:p w14:paraId="1E552261" w14:textId="77777777" w:rsidR="000029F7" w:rsidRPr="00B95CC5" w:rsidRDefault="00755E17"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საქმეზე სპეციალისტად მოწვეული </w:t>
      </w:r>
      <w:r w:rsidR="00CD1A4A" w:rsidRPr="00B95CC5">
        <w:rPr>
          <w:rFonts w:ascii="Sylfaen" w:hAnsi="Sylfaen"/>
          <w:sz w:val="24"/>
          <w:szCs w:val="24"/>
          <w:lang w:val="ka-GE"/>
        </w:rPr>
        <w:t>თბილისის სახელმწიფო სამედიცინო უნივერსიტეტის ასოცირებული პროფესორის</w:t>
      </w:r>
      <w:r w:rsidR="000029F7" w:rsidRPr="00B95CC5">
        <w:rPr>
          <w:rFonts w:ascii="Sylfaen" w:hAnsi="Sylfaen"/>
          <w:sz w:val="24"/>
          <w:szCs w:val="24"/>
          <w:lang w:val="ka-GE"/>
        </w:rPr>
        <w:t xml:space="preserve">, </w:t>
      </w:r>
      <w:r w:rsidR="00CD1A4A" w:rsidRPr="00B95CC5">
        <w:rPr>
          <w:rFonts w:ascii="Sylfaen" w:hAnsi="Sylfaen"/>
          <w:sz w:val="24"/>
          <w:szCs w:val="24"/>
          <w:lang w:val="ka-GE"/>
        </w:rPr>
        <w:t xml:space="preserve">ირინე ანდრონიკაშვილის </w:t>
      </w:r>
      <w:r w:rsidR="003717CA" w:rsidRPr="00B95CC5">
        <w:rPr>
          <w:rFonts w:ascii="Sylfaen" w:hAnsi="Sylfaen"/>
          <w:sz w:val="24"/>
          <w:szCs w:val="24"/>
          <w:lang w:val="ka-GE"/>
        </w:rPr>
        <w:t>განმარტებით,</w:t>
      </w:r>
      <w:r w:rsidR="00B06042" w:rsidRPr="00B95CC5">
        <w:rPr>
          <w:rFonts w:ascii="Sylfaen" w:hAnsi="Sylfaen"/>
          <w:sz w:val="24"/>
          <w:szCs w:val="24"/>
          <w:lang w:val="ka-GE"/>
        </w:rPr>
        <w:t xml:space="preserve"> </w:t>
      </w:r>
      <w:r w:rsidR="00CD1A4A" w:rsidRPr="00B95CC5">
        <w:rPr>
          <w:rFonts w:ascii="Sylfaen" w:hAnsi="Sylfaen"/>
          <w:sz w:val="24"/>
          <w:szCs w:val="24"/>
          <w:lang w:val="ka-GE"/>
        </w:rPr>
        <w:t xml:space="preserve">50 </w:t>
      </w:r>
      <w:r w:rsidR="000659ED" w:rsidRPr="00B95CC5">
        <w:rPr>
          <w:rFonts w:ascii="Sylfaen" w:hAnsi="Sylfaen"/>
          <w:sz w:val="24"/>
          <w:szCs w:val="24"/>
          <w:lang w:val="ka-GE"/>
        </w:rPr>
        <w:t>წელი</w:t>
      </w:r>
      <w:r w:rsidR="00CD1A4A" w:rsidRPr="00B95CC5">
        <w:rPr>
          <w:rFonts w:ascii="Sylfaen" w:hAnsi="Sylfaen"/>
          <w:sz w:val="24"/>
          <w:szCs w:val="24"/>
          <w:lang w:val="ka-GE"/>
        </w:rPr>
        <w:t xml:space="preserve"> თავისთავად, არ უნდა ჩაითვალოს </w:t>
      </w:r>
      <w:r w:rsidR="00B06042" w:rsidRPr="00B95CC5">
        <w:rPr>
          <w:rFonts w:ascii="Sylfaen" w:hAnsi="Sylfaen"/>
          <w:sz w:val="24"/>
          <w:szCs w:val="24"/>
          <w:lang w:val="ka-GE"/>
        </w:rPr>
        <w:t xml:space="preserve">იმ </w:t>
      </w:r>
      <w:r w:rsidR="00CD1A4A" w:rsidRPr="00B95CC5">
        <w:rPr>
          <w:rFonts w:ascii="Sylfaen" w:hAnsi="Sylfaen"/>
          <w:sz w:val="24"/>
          <w:szCs w:val="24"/>
          <w:lang w:val="ka-GE"/>
        </w:rPr>
        <w:t xml:space="preserve">ასაკად, რომლის მიღწევის შემდგომაც ადამიანის ფიზიკური მდგომარეობა </w:t>
      </w:r>
      <w:r w:rsidR="00B06042" w:rsidRPr="00B95CC5">
        <w:rPr>
          <w:rFonts w:ascii="Sylfaen" w:hAnsi="Sylfaen"/>
          <w:sz w:val="24"/>
          <w:szCs w:val="24"/>
          <w:lang w:val="ka-GE"/>
        </w:rPr>
        <w:t>გარდაუვლად</w:t>
      </w:r>
      <w:r w:rsidR="00CD1A4A" w:rsidRPr="00B95CC5">
        <w:rPr>
          <w:rFonts w:ascii="Sylfaen" w:hAnsi="Sylfaen"/>
          <w:sz w:val="24"/>
          <w:szCs w:val="24"/>
          <w:lang w:val="ka-GE"/>
        </w:rPr>
        <w:t xml:space="preserve"> უარესდება. მეტიც, გარკვეულ შემთხვევებში, შესაძლოა 50 წლის ასაკის ადამიანი უკეთეს ფიზიკურ მდგომარეობაში იყოს, ვიდრე გაცილებით ახალგაზრდა პირი. </w:t>
      </w:r>
    </w:p>
    <w:p w14:paraId="082169F6" w14:textId="1C0ABEA1" w:rsidR="00A852A6" w:rsidRPr="00B95CC5" w:rsidRDefault="000029F7"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საქმეზე გამოკვლეული მტკიცებულებებით არ დასტურდება, რომ 50 წლის ასაკს მიღწეულ პირთა უმრავლესობაში იმდენად არის დაქვეითებული ფიზიკური უნარები, რომ პირმა ვერ შეძლოს იმგვარი სამუშაოს შესრულება, რომელიც, ცალკეულ შემთხვევებში, შესაძლოა საჭიროებდეს ფიზიკური ძალის, იარაღისა და სპეციალური საშუალებების გამოყენებას. ამდენად, 50 წლის ასაკის მიღწევა, თავისთავად, არ განაპირობებს პირის ფიზიკური მონაცემებისა და ჯანმრთელობის მდგომარეობის იმგვარ გაუარესებას, მან ვერ შეძლოს სასამართლოს მანდატურის ფუნქციების სრულფასოვნად შესრულება.</w:t>
      </w:r>
    </w:p>
    <w:p w14:paraId="4C7E1990" w14:textId="77777777" w:rsidR="000029F7" w:rsidRPr="00B95CC5" w:rsidRDefault="004F4E0F"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ადამიანის ფიზიკური უნარები ინდივიდუალური</w:t>
      </w:r>
      <w:r w:rsidR="0074252E" w:rsidRPr="00B95CC5">
        <w:rPr>
          <w:rFonts w:ascii="Sylfaen" w:hAnsi="Sylfaen"/>
          <w:sz w:val="24"/>
          <w:szCs w:val="24"/>
          <w:lang w:val="ka-GE"/>
        </w:rPr>
        <w:t>ა</w:t>
      </w:r>
      <w:r w:rsidRPr="00B95CC5">
        <w:rPr>
          <w:rFonts w:ascii="Sylfaen" w:hAnsi="Sylfaen"/>
          <w:sz w:val="24"/>
          <w:szCs w:val="24"/>
          <w:lang w:val="ka-GE"/>
        </w:rPr>
        <w:t xml:space="preserve"> და, 50 წლის ასაკს მიღწეულ პირებს შორის, შესაძლოა, მართლაც იყვნენ ისეთი ადამიანები, რომელთა ჯანმრთელობის მდგომარეობა და ფიზიკური მონაცემები არ შეესატყვისება მანდატურის ფუნქციებს. თუმცა, როგორც სპეციალისტის ახსნა-განმარტებიდან ირკვევა, ფიზიკური მონაცემების დაქვეითება და ჯანმრთელობის გაუარესება არ არის 50 წლის ასაკს მიღწევით გამოწვეული</w:t>
      </w:r>
      <w:r w:rsidR="000029F7" w:rsidRPr="00B95CC5">
        <w:rPr>
          <w:rFonts w:ascii="Sylfaen" w:hAnsi="Sylfaen"/>
          <w:sz w:val="24"/>
          <w:szCs w:val="24"/>
          <w:lang w:val="ka-GE"/>
        </w:rPr>
        <w:t xml:space="preserve"> და პირდაპირ არ უკავშირდება ამ ასაკობრივ ჯგუფში მოხვედრას</w:t>
      </w:r>
      <w:r w:rsidRPr="00B95CC5">
        <w:rPr>
          <w:rFonts w:ascii="Sylfaen" w:hAnsi="Sylfaen"/>
          <w:sz w:val="24"/>
          <w:szCs w:val="24"/>
          <w:lang w:val="ka-GE"/>
        </w:rPr>
        <w:t>. შესაბამისად, ამ ასაკობრივი ზღვრის დაწესება არ არის ასაკიდან გამომდინარე ფიზიკური მონაცემების დაქვეითებისა თუ ჯანმრთელობის გაუარესების განსაზღვრის რაციონალური კრიტერიუმი.</w:t>
      </w:r>
      <w:r w:rsidR="0074252E" w:rsidRPr="00B95CC5">
        <w:rPr>
          <w:rFonts w:ascii="Sylfaen" w:hAnsi="Sylfaen"/>
          <w:sz w:val="24"/>
          <w:szCs w:val="24"/>
          <w:lang w:val="ka-GE"/>
        </w:rPr>
        <w:t xml:space="preserve"> </w:t>
      </w:r>
    </w:p>
    <w:p w14:paraId="0727739A" w14:textId="5166CEED" w:rsidR="00156707" w:rsidRPr="00B95CC5" w:rsidRDefault="005E29FD"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აღსანიშნავია, რომ სახელმწიფო თანამდებობის დაკავების უფლების რეალიზებისათვის ასაკობრივი ზღვრის დაწესება, შესაძლოა, თანამდებობიდან </w:t>
      </w:r>
      <w:r w:rsidRPr="00B95CC5">
        <w:rPr>
          <w:rFonts w:ascii="Sylfaen" w:hAnsi="Sylfaen"/>
          <w:sz w:val="24"/>
          <w:szCs w:val="24"/>
          <w:lang w:val="ka-GE"/>
        </w:rPr>
        <w:lastRenderedPageBreak/>
        <w:t xml:space="preserve">გათავისუფლებისაგან განსხვავებულად უზრუნველყოფდეს სამსახურის ეფექტიანობისა და სტაბილურობის მიზანს. შესაძლებელია, ცალკეულ შემთხვევებში გამართლებული იყოს თანამდებობის დაკავების უფლების შეზღუდვა ისეთი ასაკობრივი ჯგუფებისათვის, რომლებსაც ასაკის გამო არ აქვთ დაქვეითებული ჯანმრთელობის მდგომარეობა და სამსახურისათვის განხორციელებისათვის აუცილებელი მონაცემები. </w:t>
      </w:r>
      <w:r w:rsidR="00156707" w:rsidRPr="00B95CC5">
        <w:rPr>
          <w:rFonts w:ascii="Sylfaen" w:hAnsi="Sylfaen"/>
          <w:sz w:val="24"/>
          <w:szCs w:val="24"/>
          <w:lang w:val="ka-GE"/>
        </w:rPr>
        <w:t>კერძოდ, თუ დადგინდება, რომ რომელიმე კონკრეტულ ასაკ</w:t>
      </w:r>
      <w:r w:rsidR="001A32C6" w:rsidRPr="00B95CC5">
        <w:rPr>
          <w:rFonts w:ascii="Sylfaen" w:hAnsi="Sylfaen"/>
          <w:sz w:val="24"/>
          <w:szCs w:val="24"/>
          <w:lang w:val="ka-GE"/>
        </w:rPr>
        <w:t>ი</w:t>
      </w:r>
      <w:r w:rsidR="00156707" w:rsidRPr="00B95CC5">
        <w:rPr>
          <w:rFonts w:ascii="Sylfaen" w:hAnsi="Sylfaen"/>
          <w:sz w:val="24"/>
          <w:szCs w:val="24"/>
          <w:lang w:val="ka-GE"/>
        </w:rPr>
        <w:t>ს მიღწევისას პირების უმრავლესობა კარგავს შესაბამისი საქმიანობის განხორციელებისათვის საჭირო ფიზიკურ ან/და გონებრივ მონაცემებს, შესაძლებელია, სამსახურში მიღების</w:t>
      </w:r>
      <w:r w:rsidR="008C7B73" w:rsidRPr="00B95CC5">
        <w:rPr>
          <w:rFonts w:ascii="Sylfaen" w:hAnsi="Sylfaen"/>
          <w:sz w:val="24"/>
          <w:szCs w:val="24"/>
          <w:lang w:val="ka-GE"/>
        </w:rPr>
        <w:t xml:space="preserve"> უფლება შეეზღუდოთ</w:t>
      </w:r>
      <w:r w:rsidR="00156707" w:rsidRPr="00B95CC5">
        <w:rPr>
          <w:rFonts w:ascii="Sylfaen" w:hAnsi="Sylfaen"/>
          <w:sz w:val="24"/>
          <w:szCs w:val="24"/>
          <w:lang w:val="ka-GE"/>
        </w:rPr>
        <w:t xml:space="preserve"> აღნიშნულ ასაკთან მიახლოვებულ ასაკობრივ ჯგუფებს, იმაზე მითითებით, რომ </w:t>
      </w:r>
      <w:r w:rsidR="008C7B73" w:rsidRPr="00B95CC5">
        <w:rPr>
          <w:rFonts w:ascii="Sylfaen" w:hAnsi="Sylfaen"/>
          <w:sz w:val="24"/>
          <w:szCs w:val="24"/>
          <w:lang w:val="ka-GE"/>
        </w:rPr>
        <w:t>გართულდება მათი ჩანაცვლება და ეჭვქვეშ დადგება სამსახურში</w:t>
      </w:r>
      <w:r w:rsidR="00156707" w:rsidRPr="00B95CC5">
        <w:rPr>
          <w:rFonts w:ascii="Sylfaen" w:hAnsi="Sylfaen"/>
          <w:sz w:val="24"/>
          <w:szCs w:val="24"/>
          <w:lang w:val="ka-GE"/>
        </w:rPr>
        <w:t xml:space="preserve"> კადრების სტაბილურობა და ეფექტიანობა</w:t>
      </w:r>
      <w:r w:rsidR="008C7B73" w:rsidRPr="00B95CC5">
        <w:rPr>
          <w:rFonts w:ascii="Sylfaen" w:hAnsi="Sylfaen"/>
          <w:sz w:val="24"/>
          <w:szCs w:val="24"/>
          <w:lang w:val="ka-GE"/>
        </w:rPr>
        <w:t>.</w:t>
      </w:r>
    </w:p>
    <w:p w14:paraId="534F6548" w14:textId="68D18432" w:rsidR="00CF3AF9" w:rsidRPr="00B95CC5" w:rsidRDefault="004A7912"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განსახილველ შემთხვევაში მოპასუხის მიერ  ამგვარი საჭიროება არ ყოფილა დასახელებული. მოპასუხეს არ დაუსაბუთებია, რომ 50 წელს ასაკს მიღწეულ პირებს სასამართლოს მანდატურის თანამდებობის დაკავება იმიტომ ეზღუდებათ, რომ მათ მიერ მანდატურისათვის შეუფერებელი ასაკის მიღწევისას მათი შემცვლელების მოძიება და თანამდებობაზე განწესება რაიმე </w:t>
      </w:r>
      <w:r w:rsidR="008C7B73" w:rsidRPr="00B95CC5">
        <w:rPr>
          <w:rFonts w:ascii="Sylfaen" w:hAnsi="Sylfaen"/>
          <w:sz w:val="24"/>
          <w:szCs w:val="24"/>
          <w:lang w:val="ka-GE"/>
        </w:rPr>
        <w:t>სირთულესთან</w:t>
      </w:r>
      <w:r w:rsidRPr="00B95CC5">
        <w:rPr>
          <w:rFonts w:ascii="Sylfaen" w:hAnsi="Sylfaen"/>
          <w:sz w:val="24"/>
          <w:szCs w:val="24"/>
          <w:lang w:val="ka-GE"/>
        </w:rPr>
        <w:t xml:space="preserve"> არის დაკავშირებული და ამ თვალსაზრისით არსებობს სასამართლოს მანდატურის სამსახურის ეფექტიანობის ხელშეშლის რეალური საფრთხე</w:t>
      </w:r>
      <w:r w:rsidR="008C7B73" w:rsidRPr="00B95CC5">
        <w:rPr>
          <w:rFonts w:ascii="Sylfaen" w:hAnsi="Sylfaen"/>
          <w:sz w:val="24"/>
          <w:szCs w:val="24"/>
          <w:lang w:val="ka-GE"/>
        </w:rPr>
        <w:t>, რაც თავის მხრივ პრობლემებს შექმნიდა საერთო სასამართლოებსა და იუსტიციის უმაღლესი საბჭოს უსაფრთხოების თვალსაზრისით.</w:t>
      </w:r>
    </w:p>
    <w:p w14:paraId="61FA1414" w14:textId="701D3356" w:rsidR="003A5F0E" w:rsidRPr="00B95CC5" w:rsidRDefault="00575A63"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t>ამავე</w:t>
      </w:r>
      <w:r w:rsidRPr="00B95CC5">
        <w:rPr>
          <w:rFonts w:ascii="Sylfaen" w:hAnsi="Sylfaen"/>
          <w:sz w:val="24"/>
          <w:szCs w:val="24"/>
          <w:lang w:val="ka-GE"/>
        </w:rPr>
        <w:t xml:space="preserve"> დროს, </w:t>
      </w:r>
      <w:r w:rsidR="004517D8" w:rsidRPr="00B95CC5">
        <w:rPr>
          <w:rFonts w:ascii="Sylfaen" w:hAnsi="Sylfaen"/>
          <w:sz w:val="24"/>
          <w:szCs w:val="24"/>
          <w:lang w:val="ka-GE"/>
        </w:rPr>
        <w:t>როგორც აღინიშნა, მანდატურის ფუნქციების განხორციელება, შესაძლოა, გარკვეულ შემთხვევებში მოითხოვდეს ფიზიკურ იძულებას, იარაღისა და სპეციალური საშუალებების გამოყენებას, რაც, თავის მხრივ, შესაბამის ჯანმრთელობის მდგომარეობასა და ფიზიკურ მონაცემებს საჭიროებს.</w:t>
      </w:r>
      <w:r w:rsidR="00CF3AF9" w:rsidRPr="00B95CC5">
        <w:rPr>
          <w:rFonts w:ascii="Sylfaen" w:hAnsi="Sylfaen"/>
          <w:sz w:val="24"/>
          <w:szCs w:val="24"/>
          <w:lang w:val="ka-GE"/>
        </w:rPr>
        <w:t xml:space="preserve"> </w:t>
      </w:r>
      <w:r w:rsidRPr="00B95CC5">
        <w:rPr>
          <w:rFonts w:ascii="Sylfaen" w:hAnsi="Sylfaen"/>
          <w:sz w:val="24"/>
          <w:szCs w:val="24"/>
          <w:lang w:val="ka-GE"/>
        </w:rPr>
        <w:t xml:space="preserve">„საერთო სასამართლოების შესახებ“ საქართველოს ორგანული კანონის 59-ე მუხლის მე-4 პუნქტის თანახმად, </w:t>
      </w:r>
      <w:r w:rsidR="008C7B73" w:rsidRPr="00B95CC5">
        <w:rPr>
          <w:rFonts w:ascii="Sylfaen" w:hAnsi="Sylfaen"/>
          <w:sz w:val="24"/>
          <w:szCs w:val="24"/>
          <w:lang w:val="ka-GE"/>
        </w:rPr>
        <w:t xml:space="preserve"> </w:t>
      </w:r>
      <w:r w:rsidRPr="00B95CC5">
        <w:rPr>
          <w:rFonts w:ascii="Sylfaen" w:hAnsi="Sylfaen"/>
          <w:sz w:val="24"/>
          <w:szCs w:val="24"/>
          <w:lang w:val="ka-GE"/>
        </w:rPr>
        <w:t>სასამართლოს მანდატურად შეიძლება დაინიშნოს პირი, რომელსაც აქვს „სამსახურებრივი მოვალეობების შესრულებისათვის შესაბამისი ჯანმრთელობის მდგომარეობა“.</w:t>
      </w:r>
      <w:r w:rsidR="003352C5" w:rsidRPr="00B95CC5">
        <w:rPr>
          <w:rFonts w:ascii="Sylfaen" w:hAnsi="Sylfaen"/>
          <w:sz w:val="24"/>
          <w:szCs w:val="24"/>
          <w:lang w:val="ka-GE"/>
        </w:rPr>
        <w:t xml:space="preserve"> </w:t>
      </w:r>
      <w:r w:rsidR="00CF3AF9" w:rsidRPr="00B95CC5">
        <w:rPr>
          <w:rFonts w:ascii="Sylfaen" w:hAnsi="Sylfaen"/>
          <w:sz w:val="24"/>
          <w:szCs w:val="24"/>
          <w:lang w:val="ka-GE"/>
        </w:rPr>
        <w:t xml:space="preserve">„საჯარო სამსახურის შესახებ“ საქართველოს კანონი 108-ე მუხლის „გ“ ქვეპუნქტის მიხედვით, </w:t>
      </w:r>
      <w:r w:rsidR="001A32C6" w:rsidRPr="00B95CC5">
        <w:rPr>
          <w:rFonts w:ascii="Sylfaen" w:hAnsi="Sylfaen"/>
          <w:sz w:val="24"/>
          <w:szCs w:val="24"/>
          <w:lang w:val="ka-GE"/>
        </w:rPr>
        <w:t xml:space="preserve">საჯარო მოხელე შესაძლოა გათავისუფლდეს </w:t>
      </w:r>
      <w:r w:rsidR="00CF3AF9" w:rsidRPr="00B95CC5">
        <w:rPr>
          <w:rFonts w:ascii="Sylfaen" w:hAnsi="Sylfaen"/>
          <w:sz w:val="24"/>
          <w:szCs w:val="24"/>
          <w:lang w:val="ka-GE"/>
        </w:rPr>
        <w:t xml:space="preserve">ჯანმრთელობის მდგომარეობის ან/და ხანგრძლივი შრომისუუნარობის გამო. </w:t>
      </w:r>
      <w:r w:rsidR="004517D8" w:rsidRPr="00B95CC5">
        <w:rPr>
          <w:rFonts w:ascii="Sylfaen" w:hAnsi="Sylfaen"/>
          <w:sz w:val="24"/>
          <w:szCs w:val="24"/>
          <w:lang w:val="ka-GE"/>
        </w:rPr>
        <w:t>ამრიგად,</w:t>
      </w:r>
      <w:r w:rsidR="00CF3AF9" w:rsidRPr="00B95CC5">
        <w:rPr>
          <w:rFonts w:ascii="Sylfaen" w:hAnsi="Sylfaen"/>
          <w:sz w:val="24"/>
          <w:szCs w:val="24"/>
          <w:lang w:val="ka-GE"/>
        </w:rPr>
        <w:t xml:space="preserve"> </w:t>
      </w:r>
      <w:r w:rsidR="003352C5" w:rsidRPr="00B95CC5">
        <w:rPr>
          <w:rFonts w:ascii="Sylfaen" w:hAnsi="Sylfaen"/>
          <w:sz w:val="24"/>
          <w:szCs w:val="24"/>
          <w:lang w:val="ka-GE"/>
        </w:rPr>
        <w:t>სასამართლოს მანდატურის სამსახურში საქმიანობის განმახორციელებელი პირის ჯანმრთელობის მდგომარეობისა და ფიზიკური მონაცემების შემოწმების აუცილებლობა არსებობს მისი ასაკის მიუხედავად.</w:t>
      </w:r>
      <w:r w:rsidR="003A5F0E" w:rsidRPr="00B95CC5">
        <w:rPr>
          <w:rFonts w:ascii="Sylfaen" w:hAnsi="Sylfaen"/>
          <w:sz w:val="24"/>
          <w:szCs w:val="24"/>
          <w:lang w:val="ka-GE"/>
        </w:rPr>
        <w:t xml:space="preserve"> </w:t>
      </w:r>
      <w:r w:rsidR="003A5F0E" w:rsidRPr="00B95CC5">
        <w:rPr>
          <w:rFonts w:ascii="Sylfaen" w:hAnsi="Sylfaen" w:cs="Sylfaen"/>
          <w:sz w:val="24"/>
          <w:szCs w:val="24"/>
          <w:lang w:val="ka-GE"/>
        </w:rPr>
        <w:t>საქმის</w:t>
      </w:r>
      <w:r w:rsidR="003A5F0E" w:rsidRPr="00B95CC5">
        <w:rPr>
          <w:rFonts w:ascii="Sylfaen" w:hAnsi="Sylfaen"/>
          <w:sz w:val="24"/>
          <w:szCs w:val="24"/>
          <w:lang w:val="ka-GE"/>
        </w:rPr>
        <w:t xml:space="preserve"> არსებითი განხილვის სხდომაზე მოსარჩელე მხარემ მიუთითა, </w:t>
      </w:r>
      <w:r w:rsidR="003A5F0E" w:rsidRPr="00B95CC5">
        <w:rPr>
          <w:rFonts w:ascii="Sylfaen" w:hAnsi="Sylfaen"/>
          <w:sz w:val="24"/>
          <w:szCs w:val="24"/>
          <w:lang w:val="ka-GE"/>
        </w:rPr>
        <w:lastRenderedPageBreak/>
        <w:t xml:space="preserve">რომ წელიწადში ერთხელ სასამართლოს მანდატურებს უტარდებათ შიდა შემოწმება, რომლის მეშვეობითაც მოწმდება პირის შესაბამისობა მანდატურის თანამდებობასთან. ამგვარი </w:t>
      </w:r>
      <w:r w:rsidR="001A32C6" w:rsidRPr="00B95CC5">
        <w:rPr>
          <w:rFonts w:ascii="Sylfaen" w:hAnsi="Sylfaen"/>
          <w:sz w:val="24"/>
          <w:szCs w:val="24"/>
          <w:lang w:val="ka-GE"/>
        </w:rPr>
        <w:t>შემოწმებ</w:t>
      </w:r>
      <w:r w:rsidR="003A5F0E" w:rsidRPr="00B95CC5">
        <w:rPr>
          <w:rFonts w:ascii="Sylfaen" w:hAnsi="Sylfaen"/>
          <w:sz w:val="24"/>
          <w:szCs w:val="24"/>
          <w:lang w:val="ka-GE"/>
        </w:rPr>
        <w:t>ის ჩატარება დაადასტურა მოპასუხის წარმომადგენელმაც.</w:t>
      </w:r>
      <w:r w:rsidR="003F79CA" w:rsidRPr="00B95CC5">
        <w:rPr>
          <w:rFonts w:ascii="Sylfaen" w:hAnsi="Sylfaen"/>
          <w:sz w:val="24"/>
          <w:szCs w:val="24"/>
          <w:lang w:val="ka-GE"/>
        </w:rPr>
        <w:t xml:space="preserve"> </w:t>
      </w:r>
      <w:r w:rsidR="001A32C6" w:rsidRPr="00B95CC5">
        <w:rPr>
          <w:rFonts w:ascii="Sylfaen" w:hAnsi="Sylfaen"/>
          <w:sz w:val="24"/>
          <w:szCs w:val="24"/>
          <w:lang w:val="ka-GE"/>
        </w:rPr>
        <w:t xml:space="preserve">შესაბამისად, იმ პირობებში, როდესაც გარკვეული პერიოდულობით ტარდება სასამართლოს მანდატურების შემოწმება, </w:t>
      </w:r>
      <w:r w:rsidR="003F79CA" w:rsidRPr="00B95CC5">
        <w:rPr>
          <w:rFonts w:ascii="Sylfaen" w:hAnsi="Sylfaen"/>
          <w:sz w:val="24"/>
          <w:szCs w:val="24"/>
          <w:lang w:val="ka-GE"/>
        </w:rPr>
        <w:t>შესაძლებელია, ამგვარ შემოწმებას დაექვემდებარონ, როგორც 50 წელს მიუღწეველი, ისე - 50 წელს მიღწეული პირები. მანდატურის საქმიანობის განმახორციელებელი პირების შემოწმებისა და ამ გზით მათი ჯანმრთელობის მდგომარეობის დადგენის შესაძლებლობა</w:t>
      </w:r>
      <w:r w:rsidR="0026199F" w:rsidRPr="00B95CC5">
        <w:rPr>
          <w:rFonts w:ascii="Sylfaen" w:hAnsi="Sylfaen"/>
          <w:sz w:val="24"/>
          <w:szCs w:val="24"/>
          <w:lang w:val="ka-GE"/>
        </w:rPr>
        <w:t xml:space="preserve"> არსებობს როგორც 50 წელს მიუღწეველი, ისე - 50 წელს მიღწეული</w:t>
      </w:r>
      <w:r w:rsidR="003F79CA" w:rsidRPr="00B95CC5">
        <w:rPr>
          <w:rFonts w:ascii="Sylfaen" w:hAnsi="Sylfaen"/>
          <w:sz w:val="24"/>
          <w:szCs w:val="24"/>
          <w:lang w:val="ka-GE"/>
        </w:rPr>
        <w:t xml:space="preserve"> </w:t>
      </w:r>
      <w:r w:rsidR="0026199F" w:rsidRPr="00B95CC5">
        <w:rPr>
          <w:rFonts w:ascii="Sylfaen" w:hAnsi="Sylfaen"/>
          <w:sz w:val="24"/>
          <w:szCs w:val="24"/>
          <w:lang w:val="ka-GE"/>
        </w:rPr>
        <w:t xml:space="preserve">პირების მიმართ. აღნიშნული </w:t>
      </w:r>
      <w:r w:rsidR="003F79CA" w:rsidRPr="00B95CC5">
        <w:rPr>
          <w:rFonts w:ascii="Sylfaen" w:hAnsi="Sylfaen"/>
          <w:sz w:val="24"/>
          <w:szCs w:val="24"/>
          <w:lang w:val="ka-GE"/>
        </w:rPr>
        <w:t xml:space="preserve">ნათლად წარმოაჩენს სადავო ნორმით გათვალისწინებული ასაკობრივი შეზღუდვის არარაციონალურობას. </w:t>
      </w:r>
    </w:p>
    <w:p w14:paraId="57998FEE" w14:textId="48C96913" w:rsidR="008C7B73" w:rsidRPr="00B95CC5" w:rsidRDefault="0074252E"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ყოველივე ზემოაღნიშნულიდან გამომდინარე, </w:t>
      </w:r>
      <w:r w:rsidR="008C7B73" w:rsidRPr="00B95CC5">
        <w:rPr>
          <w:rFonts w:ascii="Sylfaen" w:hAnsi="Sylfaen"/>
          <w:sz w:val="24"/>
          <w:szCs w:val="24"/>
          <w:lang w:val="ka-GE"/>
        </w:rPr>
        <w:t xml:space="preserve">50 წლის ასაკის მიღწევა თავისთავად არ მიუთითებს იმაზე, რომ პირს დაქვეითებული აქვს სასამართლოს მანდატურისათვის საჭირო ფიზიკური მონაცემები. შესაბამისად, </w:t>
      </w:r>
      <w:r w:rsidRPr="00B95CC5">
        <w:rPr>
          <w:rFonts w:ascii="Sylfaen" w:hAnsi="Sylfaen"/>
          <w:sz w:val="24"/>
          <w:szCs w:val="24"/>
          <w:lang w:val="ka-GE"/>
        </w:rPr>
        <w:t xml:space="preserve">სადავო ნორმით დადგენილი შეზღუდვა არ არის ლოგიკურ კავშირში სასამართლოს მანდატურის სამსახურის გამართული და ეფექტური ფუნქციონირების, საერთო სასამართლოებისა და იუსტიციის უმაღლესი საბჭოს უსაფრთხოების ლეგიტიმურ </w:t>
      </w:r>
      <w:r w:rsidR="008C7B73" w:rsidRPr="00B95CC5">
        <w:rPr>
          <w:rFonts w:ascii="Sylfaen" w:hAnsi="Sylfaen"/>
          <w:sz w:val="24"/>
          <w:szCs w:val="24"/>
          <w:lang w:val="ka-GE"/>
        </w:rPr>
        <w:t>მიზნებთან.</w:t>
      </w:r>
    </w:p>
    <w:p w14:paraId="189F722C" w14:textId="0626AF1F" w:rsidR="00A84D2B" w:rsidRDefault="008C7B73"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s="Sylfaen"/>
          <w:sz w:val="24"/>
          <w:szCs w:val="24"/>
          <w:lang w:val="ka-GE"/>
        </w:rPr>
        <w:t>ამრიგად</w:t>
      </w:r>
      <w:r w:rsidRPr="00B95CC5">
        <w:rPr>
          <w:rFonts w:ascii="Sylfaen" w:hAnsi="Sylfaen"/>
          <w:sz w:val="24"/>
          <w:szCs w:val="24"/>
          <w:lang w:val="ka-GE"/>
        </w:rPr>
        <w:t>, სახეზეა სახელმწიფო თანამდებობის დაკავებისა და განხორციელების უფლებების არათანაზომიერი შეზღუდვა და „საერთო სასამართლოების შესახებ“  საქართველოს ორგანული კანონის 59-ე მუხლის მე-4 პუნქტის მე-2 წინადადება არაკონსტიტუციურია საქართველოს კონსტიტუციის 29-ე მუხლის პირველ და მე-2 პუნქტებთან მიმართებით.</w:t>
      </w:r>
    </w:p>
    <w:p w14:paraId="1518DBB5" w14:textId="77777777" w:rsidR="00E122D1" w:rsidRPr="00E122D1" w:rsidRDefault="00E122D1" w:rsidP="00990AE7">
      <w:pPr>
        <w:spacing w:after="0" w:line="276" w:lineRule="auto"/>
        <w:ind w:firstLine="360"/>
        <w:jc w:val="both"/>
        <w:rPr>
          <w:rFonts w:ascii="Sylfaen" w:hAnsi="Sylfaen"/>
          <w:sz w:val="24"/>
          <w:szCs w:val="24"/>
          <w:lang w:val="ka-GE"/>
        </w:rPr>
      </w:pPr>
    </w:p>
    <w:p w14:paraId="4B7EA0C4" w14:textId="77777777" w:rsidR="00611C00" w:rsidRPr="00B95CC5" w:rsidRDefault="00611C00" w:rsidP="00990AE7">
      <w:pPr>
        <w:spacing w:after="0" w:line="276" w:lineRule="auto"/>
        <w:ind w:firstLine="360"/>
        <w:jc w:val="both"/>
        <w:rPr>
          <w:rFonts w:ascii="Sylfaen" w:hAnsi="Sylfaen"/>
          <w:sz w:val="24"/>
          <w:szCs w:val="24"/>
          <w:lang w:val="ka-GE"/>
        </w:rPr>
      </w:pPr>
    </w:p>
    <w:p w14:paraId="69EAB289" w14:textId="50746274" w:rsidR="00427728" w:rsidRPr="00B95CC5" w:rsidRDefault="00332090" w:rsidP="00990AE7">
      <w:pPr>
        <w:pStyle w:val="Heading2"/>
        <w:numPr>
          <w:ilvl w:val="0"/>
          <w:numId w:val="6"/>
        </w:numPr>
        <w:tabs>
          <w:tab w:val="clear" w:pos="360"/>
        </w:tabs>
        <w:ind w:left="0" w:firstLine="360"/>
      </w:pPr>
      <w:r w:rsidRPr="00B95CC5">
        <w:t>სადავო ნორმის კონსტიტუციურობა საქართველოს კონსტიტუციის მე-14 მუხლთან მიმართებით</w:t>
      </w:r>
    </w:p>
    <w:p w14:paraId="1BF1DDB3" w14:textId="77777777" w:rsidR="005A6937" w:rsidRPr="00B95CC5" w:rsidRDefault="005A6937" w:rsidP="00990AE7">
      <w:pPr>
        <w:spacing w:after="0"/>
        <w:ind w:firstLine="360"/>
        <w:rPr>
          <w:rFonts w:ascii="Sylfaen" w:hAnsi="Sylfaen"/>
          <w:lang w:val="ka-GE"/>
        </w:rPr>
      </w:pPr>
    </w:p>
    <w:p w14:paraId="28D2E289" w14:textId="3D4978B0" w:rsidR="005A6937" w:rsidRPr="00B95CC5" w:rsidRDefault="005A6937" w:rsidP="00990AE7">
      <w:pPr>
        <w:pStyle w:val="Heading3"/>
        <w:spacing w:after="0"/>
        <w:ind w:left="0" w:firstLine="360"/>
      </w:pPr>
      <w:r w:rsidRPr="00B95CC5">
        <w:t>დაცული სფერო</w:t>
      </w:r>
    </w:p>
    <w:p w14:paraId="2CC0914F" w14:textId="77777777" w:rsidR="00736EAA" w:rsidRPr="00B95CC5" w:rsidRDefault="00736EAA" w:rsidP="00990AE7">
      <w:pPr>
        <w:spacing w:after="0"/>
        <w:ind w:firstLine="360"/>
        <w:rPr>
          <w:rFonts w:ascii="Sylfaen" w:hAnsi="Sylfaen"/>
          <w:lang w:val="ka-GE"/>
        </w:rPr>
      </w:pPr>
    </w:p>
    <w:p w14:paraId="6BD01FD6" w14:textId="092AFFB7" w:rsidR="002379C0" w:rsidRPr="00B95CC5" w:rsidRDefault="00E45DA9"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მოსარჩელე მხარე </w:t>
      </w:r>
      <w:r w:rsidR="00736EAA" w:rsidRPr="00B95CC5">
        <w:rPr>
          <w:rFonts w:ascii="Sylfaen" w:hAnsi="Sylfaen"/>
          <w:sz w:val="24"/>
          <w:szCs w:val="24"/>
          <w:lang w:val="ka-GE"/>
        </w:rPr>
        <w:t>ასევე ითხოვს</w:t>
      </w:r>
      <w:r w:rsidRPr="00B95CC5">
        <w:rPr>
          <w:rFonts w:ascii="Sylfaen" w:hAnsi="Sylfaen"/>
          <w:sz w:val="24"/>
          <w:szCs w:val="24"/>
          <w:lang w:val="ka-GE"/>
        </w:rPr>
        <w:t xml:space="preserve"> სადავო ნორმის </w:t>
      </w:r>
      <w:r w:rsidR="00736EAA" w:rsidRPr="00B95CC5">
        <w:rPr>
          <w:rFonts w:ascii="Sylfaen" w:hAnsi="Sylfaen"/>
          <w:sz w:val="24"/>
          <w:szCs w:val="24"/>
          <w:lang w:val="ka-GE"/>
        </w:rPr>
        <w:t>არაკონსტიტუციურად ცნობას</w:t>
      </w:r>
      <w:r w:rsidRPr="00B95CC5">
        <w:rPr>
          <w:rFonts w:ascii="Sylfaen" w:hAnsi="Sylfaen"/>
          <w:sz w:val="24"/>
          <w:szCs w:val="24"/>
          <w:lang w:val="ka-GE"/>
        </w:rPr>
        <w:t xml:space="preserve"> საქართველოს კონსტიტუციის </w:t>
      </w:r>
      <w:r w:rsidR="003307E4" w:rsidRPr="00B95CC5">
        <w:rPr>
          <w:rFonts w:ascii="Sylfaen" w:hAnsi="Sylfaen"/>
          <w:sz w:val="24"/>
          <w:szCs w:val="24"/>
          <w:lang w:val="ka-GE"/>
        </w:rPr>
        <w:t>მე-14 მუხლ</w:t>
      </w:r>
      <w:r w:rsidRPr="00B95CC5">
        <w:rPr>
          <w:rFonts w:ascii="Sylfaen" w:hAnsi="Sylfaen"/>
          <w:sz w:val="24"/>
          <w:szCs w:val="24"/>
          <w:lang w:val="ka-GE"/>
        </w:rPr>
        <w:t xml:space="preserve">თან მიმართებით. </w:t>
      </w:r>
      <w:r w:rsidR="00736EAA" w:rsidRPr="00B95CC5">
        <w:rPr>
          <w:rFonts w:ascii="Sylfaen" w:hAnsi="Sylfaen"/>
          <w:sz w:val="24"/>
          <w:szCs w:val="24"/>
          <w:lang w:val="ka-GE"/>
        </w:rPr>
        <w:t xml:space="preserve">საქართველოს კონსტიტუციის მე-14 მუხლის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აღნიშნული კონსტიტუციური </w:t>
      </w:r>
      <w:r w:rsidR="00736EAA" w:rsidRPr="00B95CC5">
        <w:rPr>
          <w:rFonts w:ascii="Sylfaen" w:hAnsi="Sylfaen"/>
          <w:sz w:val="24"/>
          <w:szCs w:val="24"/>
          <w:lang w:val="ka-GE"/>
        </w:rPr>
        <w:lastRenderedPageBreak/>
        <w:t xml:space="preserve">დებულებით განმტკიცებულია თანასწორობის უფლება, </w:t>
      </w:r>
      <w:r w:rsidRPr="00B95CC5">
        <w:rPr>
          <w:rFonts w:ascii="Sylfaen" w:hAnsi="Sylfaen"/>
          <w:sz w:val="24"/>
          <w:szCs w:val="24"/>
          <w:lang w:val="ka-GE"/>
        </w:rPr>
        <w:t xml:space="preserve">მისი ძირითადი არსი და მიზანი არის </w:t>
      </w:r>
      <w:r w:rsidR="006105A1" w:rsidRPr="00B95CC5">
        <w:rPr>
          <w:rFonts w:ascii="Sylfaen" w:hAnsi="Sylfaen"/>
          <w:sz w:val="24"/>
          <w:szCs w:val="24"/>
          <w:lang w:val="ka-GE"/>
        </w:rPr>
        <w:t>„</w:t>
      </w:r>
      <w:r w:rsidRPr="00B95CC5">
        <w:rPr>
          <w:rFonts w:ascii="Sylfaen" w:hAnsi="Sylfaen"/>
          <w:sz w:val="24"/>
          <w:szCs w:val="24"/>
          <w:lang w:val="ka-GE"/>
        </w:rPr>
        <w:t>ანალოგიურ, მსგავს, საგნობრივად თანასწორ გარემოებებში მყოფ პირებს სახელმწიფო მოეპყროს ერთნაირად</w:t>
      </w:r>
      <w:r w:rsidR="006105A1" w:rsidRPr="00B95CC5">
        <w:rPr>
          <w:rFonts w:ascii="Sylfaen" w:hAnsi="Sylfaen"/>
          <w:sz w:val="24"/>
          <w:szCs w:val="24"/>
          <w:lang w:val="ka-GE"/>
        </w:rPr>
        <w:t>“</w:t>
      </w:r>
      <w:r w:rsidRPr="00B95CC5">
        <w:rPr>
          <w:rFonts w:ascii="Sylfaen" w:hAnsi="Sylfaen"/>
          <w:sz w:val="24"/>
          <w:szCs w:val="24"/>
          <w:lang w:val="ka-GE"/>
        </w:rPr>
        <w:t xml:space="preserve"> (საკონსტიტუციო სასამართლოს 2010 წლის 27 დეკემბრის გადაწყვეტილება №1/1/493 საქმეზე </w:t>
      </w:r>
      <w:r w:rsidR="006105A1" w:rsidRPr="00B95CC5">
        <w:rPr>
          <w:rFonts w:ascii="Sylfaen" w:hAnsi="Sylfaen"/>
          <w:sz w:val="24"/>
          <w:szCs w:val="24"/>
          <w:lang w:val="ka-GE"/>
        </w:rPr>
        <w:t>„</w:t>
      </w:r>
      <w:r w:rsidRPr="00B95CC5">
        <w:rPr>
          <w:rFonts w:ascii="Sylfaen" w:hAnsi="Sylfaen"/>
          <w:sz w:val="24"/>
          <w:szCs w:val="24"/>
          <w:lang w:val="ka-GE"/>
        </w:rPr>
        <w:t xml:space="preserve">მოქალაქეთა პოლიტიკური გაერთიანებები: </w:t>
      </w:r>
      <w:r w:rsidR="006105A1" w:rsidRPr="00B95CC5">
        <w:rPr>
          <w:rFonts w:ascii="Sylfaen" w:hAnsi="Sylfaen"/>
          <w:sz w:val="24"/>
          <w:szCs w:val="24"/>
          <w:lang w:val="ka-GE"/>
        </w:rPr>
        <w:t>„</w:t>
      </w:r>
      <w:r w:rsidRPr="00B95CC5">
        <w:rPr>
          <w:rFonts w:ascii="Sylfaen" w:hAnsi="Sylfaen"/>
          <w:sz w:val="24"/>
          <w:szCs w:val="24"/>
          <w:lang w:val="ka-GE"/>
        </w:rPr>
        <w:t>ახალი მემარჯვენეები</w:t>
      </w:r>
      <w:r w:rsidR="006105A1" w:rsidRPr="00B95CC5">
        <w:rPr>
          <w:rFonts w:ascii="Sylfaen" w:hAnsi="Sylfaen"/>
          <w:sz w:val="24"/>
          <w:szCs w:val="24"/>
          <w:lang w:val="ka-GE"/>
        </w:rPr>
        <w:t>“</w:t>
      </w:r>
      <w:r w:rsidRPr="00B95CC5">
        <w:rPr>
          <w:rFonts w:ascii="Sylfaen" w:hAnsi="Sylfaen"/>
          <w:sz w:val="24"/>
          <w:szCs w:val="24"/>
          <w:lang w:val="ka-GE"/>
        </w:rPr>
        <w:t xml:space="preserve"> და </w:t>
      </w:r>
      <w:r w:rsidR="006105A1" w:rsidRPr="00B95CC5">
        <w:rPr>
          <w:rFonts w:ascii="Sylfaen" w:hAnsi="Sylfaen"/>
          <w:sz w:val="24"/>
          <w:szCs w:val="24"/>
          <w:lang w:val="ka-GE"/>
        </w:rPr>
        <w:t>„</w:t>
      </w:r>
      <w:r w:rsidRPr="00B95CC5">
        <w:rPr>
          <w:rFonts w:ascii="Sylfaen" w:hAnsi="Sylfaen"/>
          <w:sz w:val="24"/>
          <w:szCs w:val="24"/>
          <w:lang w:val="ka-GE"/>
        </w:rPr>
        <w:t>საქართველოს კონსერვატიული პარტია</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პარლამენტის წინააღმდეგ</w:t>
      </w:r>
      <w:r w:rsidR="00736EAA" w:rsidRPr="00B95CC5">
        <w:rPr>
          <w:rFonts w:ascii="Sylfaen" w:hAnsi="Sylfaen"/>
          <w:sz w:val="24"/>
          <w:szCs w:val="24"/>
          <w:lang w:val="ka-GE"/>
        </w:rPr>
        <w:t>”, II-2</w:t>
      </w:r>
      <w:r w:rsidRPr="00B95CC5">
        <w:rPr>
          <w:rFonts w:ascii="Sylfaen" w:hAnsi="Sylfaen"/>
          <w:sz w:val="24"/>
          <w:szCs w:val="24"/>
          <w:lang w:val="ka-GE"/>
        </w:rPr>
        <w:t>).</w:t>
      </w:r>
    </w:p>
    <w:p w14:paraId="409CE1E7" w14:textId="77777777" w:rsidR="00736EAA" w:rsidRPr="00B95CC5" w:rsidRDefault="00736EAA"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ამასთან,</w:t>
      </w:r>
      <w:r w:rsidR="00CC5483" w:rsidRPr="00B95CC5">
        <w:rPr>
          <w:rFonts w:ascii="Sylfaen" w:hAnsi="Sylfaen"/>
          <w:sz w:val="24"/>
          <w:szCs w:val="24"/>
          <w:lang w:val="ka-GE"/>
        </w:rPr>
        <w:t xml:space="preserve"> </w:t>
      </w:r>
      <w:r w:rsidR="006105A1" w:rsidRPr="00B95CC5">
        <w:rPr>
          <w:rFonts w:ascii="Sylfaen" w:eastAsia="Merriweather" w:hAnsi="Sylfaen" w:cs="Merriweather"/>
          <w:sz w:val="24"/>
          <w:szCs w:val="24"/>
          <w:lang w:val="ka-GE"/>
        </w:rPr>
        <w:t>„</w:t>
      </w:r>
      <w:r w:rsidR="00BA6503" w:rsidRPr="00B95CC5">
        <w:rPr>
          <w:rFonts w:ascii="Sylfaen" w:eastAsia="Merriweather" w:hAnsi="Sylfaen" w:cs="Merriweather"/>
          <w:sz w:val="24"/>
          <w:szCs w:val="24"/>
          <w:lang w:val="ka-GE"/>
        </w:rPr>
        <w:t>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w:t>
      </w:r>
      <w:r w:rsidR="006105A1" w:rsidRPr="00B95CC5">
        <w:rPr>
          <w:rFonts w:ascii="Sylfaen" w:eastAsia="Merriweather" w:hAnsi="Sylfaen" w:cs="Merriweather"/>
          <w:sz w:val="24"/>
          <w:szCs w:val="24"/>
          <w:lang w:val="ka-GE"/>
        </w:rPr>
        <w:t>“</w:t>
      </w:r>
      <w:r w:rsidR="00BA6503" w:rsidRPr="00B95CC5">
        <w:rPr>
          <w:rFonts w:ascii="Sylfaen" w:eastAsia="Merriweather" w:hAnsi="Sylfaen" w:cs="Merriweather"/>
          <w:sz w:val="24"/>
          <w:szCs w:val="24"/>
          <w:lang w:val="ka-GE"/>
        </w:rPr>
        <w:t xml:space="preserve"> (საკონსტიტუციო სასამართლოს 2011 წლის 18 მარტის N2/1/473 გადაწყვეტილება საქმეზე </w:t>
      </w:r>
      <w:r w:rsidR="006105A1" w:rsidRPr="00B95CC5">
        <w:rPr>
          <w:rFonts w:ascii="Sylfaen" w:eastAsia="Merriweather" w:hAnsi="Sylfaen" w:cs="Merriweather"/>
          <w:sz w:val="24"/>
          <w:szCs w:val="24"/>
          <w:lang w:val="ka-GE"/>
        </w:rPr>
        <w:t>„</w:t>
      </w:r>
      <w:r w:rsidR="00BA6503" w:rsidRPr="00B95CC5">
        <w:rPr>
          <w:rFonts w:ascii="Sylfaen" w:eastAsia="Merriweather" w:hAnsi="Sylfaen" w:cs="Merriweather"/>
          <w:sz w:val="24"/>
          <w:szCs w:val="24"/>
          <w:lang w:val="ka-GE"/>
        </w:rPr>
        <w:t>საქართველოს მოქალაქე ბიჭიკო ჭონქაძე და სხვები საქართველოს ენერგეტიკის მინისტრის წინააღმდეგ</w:t>
      </w:r>
      <w:r w:rsidR="006105A1" w:rsidRPr="00B95CC5">
        <w:rPr>
          <w:rFonts w:ascii="Sylfaen" w:eastAsia="Merriweather" w:hAnsi="Sylfaen" w:cs="Merriweather"/>
          <w:sz w:val="24"/>
          <w:szCs w:val="24"/>
          <w:lang w:val="ka-GE"/>
        </w:rPr>
        <w:t>“</w:t>
      </w:r>
      <w:r w:rsidR="00BA6503" w:rsidRPr="00B95CC5">
        <w:rPr>
          <w:rFonts w:ascii="Sylfaen" w:eastAsia="Merriweather" w:hAnsi="Sylfaen" w:cs="Merriweather"/>
          <w:sz w:val="24"/>
          <w:szCs w:val="24"/>
          <w:lang w:val="ka-GE"/>
        </w:rPr>
        <w:t xml:space="preserve">, II-2). </w:t>
      </w:r>
    </w:p>
    <w:p w14:paraId="2A624E6D" w14:textId="6F674C7D" w:rsidR="00BA6503" w:rsidRPr="00B95CC5" w:rsidRDefault="00736EAA"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eastAsia="Merriweather" w:hAnsi="Sylfaen" w:cs="Merriweather"/>
          <w:sz w:val="24"/>
          <w:szCs w:val="24"/>
          <w:lang w:val="ka-GE"/>
        </w:rPr>
        <w:t xml:space="preserve">ამრიგად, სახელმწიფო ზღუდავს </w:t>
      </w:r>
      <w:r w:rsidR="00BA6503" w:rsidRPr="00B95CC5">
        <w:rPr>
          <w:rFonts w:ascii="Sylfaen" w:eastAsia="Merriweather" w:hAnsi="Sylfaen" w:cs="Merriweather"/>
          <w:sz w:val="24"/>
          <w:szCs w:val="24"/>
          <w:lang w:val="ka-GE"/>
        </w:rPr>
        <w:t xml:space="preserve">საქართველოს კონსტიტუციის მე-14 მუხლით </w:t>
      </w:r>
      <w:r w:rsidRPr="00B95CC5">
        <w:rPr>
          <w:rFonts w:ascii="Sylfaen" w:eastAsia="Merriweather" w:hAnsi="Sylfaen" w:cs="Merriweather"/>
          <w:sz w:val="24"/>
          <w:szCs w:val="24"/>
          <w:lang w:val="ka-GE"/>
        </w:rPr>
        <w:t>გარანტირებულ თანასწორობის უფლებას</w:t>
      </w:r>
      <w:r w:rsidR="00BA6503" w:rsidRPr="00B95CC5">
        <w:rPr>
          <w:rFonts w:ascii="Sylfaen" w:eastAsia="Merriweather" w:hAnsi="Sylfaen" w:cs="Merriweather"/>
          <w:sz w:val="24"/>
          <w:szCs w:val="24"/>
          <w:lang w:val="ka-GE"/>
        </w:rPr>
        <w:t xml:space="preserve"> იმ შემთხვევაში, როდესაც არსებითად თანასწორ პირებს ანიჭებს განსხვავებულ შესაძლებლობებს, აღჭურავს განსხვავებული უფლებებით.</w:t>
      </w:r>
    </w:p>
    <w:p w14:paraId="46A7C663" w14:textId="46BF86D1" w:rsidR="005A6937" w:rsidRDefault="005A6937" w:rsidP="00990AE7">
      <w:pPr>
        <w:pStyle w:val="ListParagraph"/>
        <w:spacing w:after="0" w:line="276" w:lineRule="auto"/>
        <w:ind w:left="851" w:firstLine="360"/>
        <w:jc w:val="both"/>
        <w:rPr>
          <w:rFonts w:ascii="Sylfaen" w:eastAsia="Merriweather" w:hAnsi="Sylfaen" w:cs="Merriweather"/>
          <w:sz w:val="24"/>
          <w:szCs w:val="24"/>
          <w:lang w:val="ka-GE"/>
        </w:rPr>
      </w:pPr>
    </w:p>
    <w:p w14:paraId="3CA3DC9D" w14:textId="77777777" w:rsidR="00E122D1" w:rsidRPr="00B95CC5" w:rsidRDefault="00E122D1" w:rsidP="00990AE7">
      <w:pPr>
        <w:pStyle w:val="ListParagraph"/>
        <w:spacing w:after="0" w:line="276" w:lineRule="auto"/>
        <w:ind w:left="851" w:firstLine="360"/>
        <w:jc w:val="both"/>
        <w:rPr>
          <w:rFonts w:ascii="Sylfaen" w:eastAsia="Merriweather" w:hAnsi="Sylfaen" w:cs="Merriweather"/>
          <w:sz w:val="24"/>
          <w:szCs w:val="24"/>
          <w:lang w:val="ka-GE"/>
        </w:rPr>
      </w:pPr>
    </w:p>
    <w:p w14:paraId="22224DBE" w14:textId="2C436187" w:rsidR="005A6937" w:rsidRPr="00B95CC5" w:rsidRDefault="005A6937" w:rsidP="00990AE7">
      <w:pPr>
        <w:pStyle w:val="Heading3"/>
        <w:spacing w:after="0"/>
        <w:ind w:left="0" w:firstLine="360"/>
      </w:pPr>
      <w:r w:rsidRPr="00B95CC5">
        <w:t>შეზღუდვის იდენტიფიცირება</w:t>
      </w:r>
    </w:p>
    <w:p w14:paraId="2D72A4A0" w14:textId="77777777" w:rsidR="005A6937" w:rsidRPr="00B95CC5" w:rsidRDefault="005A6937" w:rsidP="00990AE7">
      <w:pPr>
        <w:pStyle w:val="ListParagraph"/>
        <w:spacing w:after="0" w:line="276" w:lineRule="auto"/>
        <w:ind w:left="851" w:firstLine="360"/>
        <w:jc w:val="both"/>
        <w:rPr>
          <w:rFonts w:ascii="Sylfaen" w:hAnsi="Sylfaen"/>
          <w:sz w:val="24"/>
          <w:szCs w:val="24"/>
          <w:lang w:val="ka-GE"/>
        </w:rPr>
      </w:pPr>
    </w:p>
    <w:p w14:paraId="3FFF5152" w14:textId="77777777" w:rsidR="00736EAA" w:rsidRPr="00B95CC5" w:rsidRDefault="00736EAA"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როგორც აღინიშნა,</w:t>
      </w:r>
      <w:r w:rsidR="00BA6503" w:rsidRPr="00B95CC5">
        <w:rPr>
          <w:rFonts w:ascii="Sylfaen" w:hAnsi="Sylfaen"/>
          <w:sz w:val="24"/>
          <w:szCs w:val="24"/>
          <w:lang w:val="ka-GE"/>
        </w:rPr>
        <w:t xml:space="preserve"> </w:t>
      </w:r>
      <w:r w:rsidR="006105A1" w:rsidRPr="00B95CC5">
        <w:rPr>
          <w:rFonts w:ascii="Sylfaen" w:hAnsi="Sylfaen"/>
          <w:sz w:val="24"/>
          <w:szCs w:val="24"/>
          <w:lang w:val="ka-GE"/>
        </w:rPr>
        <w:t>„</w:t>
      </w:r>
      <w:r w:rsidR="00427728"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00427728" w:rsidRPr="00B95CC5">
        <w:rPr>
          <w:rFonts w:ascii="Sylfaen" w:hAnsi="Sylfaen"/>
          <w:sz w:val="24"/>
          <w:szCs w:val="24"/>
          <w:lang w:val="ka-GE"/>
        </w:rPr>
        <w:t xml:space="preserve"> საქართველოს ორგანული კანონის 59-ე მუხლის მე-4 პუნქტის მე-2 </w:t>
      </w:r>
      <w:r w:rsidRPr="00B95CC5">
        <w:rPr>
          <w:rFonts w:ascii="Sylfaen" w:hAnsi="Sylfaen"/>
          <w:sz w:val="24"/>
          <w:szCs w:val="24"/>
          <w:lang w:val="ka-GE"/>
        </w:rPr>
        <w:t>წინადადებით დადგენილია სასამართლოს მანდატურის</w:t>
      </w:r>
      <w:r w:rsidR="00427728" w:rsidRPr="00B95CC5">
        <w:rPr>
          <w:rFonts w:ascii="Sylfaen" w:hAnsi="Sylfaen"/>
          <w:sz w:val="24"/>
          <w:szCs w:val="24"/>
          <w:lang w:val="ka-GE"/>
        </w:rPr>
        <w:t xml:space="preserve"> </w:t>
      </w:r>
      <w:r w:rsidRPr="00B95CC5">
        <w:rPr>
          <w:rFonts w:ascii="Sylfaen" w:hAnsi="Sylfaen"/>
          <w:sz w:val="24"/>
          <w:szCs w:val="24"/>
          <w:lang w:val="ka-GE"/>
        </w:rPr>
        <w:t xml:space="preserve">ზღვრული ასაკი - 50 წელი. </w:t>
      </w:r>
      <w:r w:rsidR="00427728" w:rsidRPr="00B95CC5">
        <w:rPr>
          <w:rFonts w:ascii="Sylfaen" w:hAnsi="Sylfaen"/>
          <w:sz w:val="24"/>
          <w:szCs w:val="24"/>
          <w:lang w:val="ka-GE"/>
        </w:rPr>
        <w:t xml:space="preserve">მოსარჩელე მხარე მიიჩნევს, რომ სადავო ნორმა </w:t>
      </w:r>
      <w:r w:rsidRPr="00B95CC5">
        <w:rPr>
          <w:rFonts w:ascii="Sylfaen" w:hAnsi="Sylfaen"/>
          <w:sz w:val="24"/>
          <w:szCs w:val="24"/>
          <w:lang w:val="ka-GE"/>
        </w:rPr>
        <w:t xml:space="preserve">დისკრიმინაციულია, </w:t>
      </w:r>
      <w:r w:rsidR="00427728" w:rsidRPr="00B95CC5">
        <w:rPr>
          <w:rFonts w:ascii="Sylfaen" w:hAnsi="Sylfaen"/>
          <w:sz w:val="24"/>
          <w:szCs w:val="24"/>
          <w:lang w:val="ka-GE"/>
        </w:rPr>
        <w:t xml:space="preserve">ვინაიდან არსებითად თანასწორ პირებს, </w:t>
      </w:r>
      <w:r w:rsidRPr="00B95CC5">
        <w:rPr>
          <w:rFonts w:ascii="Sylfaen" w:hAnsi="Sylfaen"/>
          <w:sz w:val="24"/>
          <w:szCs w:val="24"/>
          <w:lang w:val="ka-GE"/>
        </w:rPr>
        <w:t>ერთი მხრივ,</w:t>
      </w:r>
      <w:r w:rsidR="00427728" w:rsidRPr="00B95CC5">
        <w:rPr>
          <w:rFonts w:ascii="Sylfaen" w:hAnsi="Sylfaen"/>
          <w:sz w:val="24"/>
          <w:szCs w:val="24"/>
          <w:lang w:val="ka-GE"/>
        </w:rPr>
        <w:t xml:space="preserve"> 50 წლამდე </w:t>
      </w:r>
      <w:r w:rsidRPr="00B95CC5">
        <w:rPr>
          <w:rFonts w:ascii="Sylfaen" w:hAnsi="Sylfaen"/>
          <w:sz w:val="24"/>
          <w:szCs w:val="24"/>
          <w:lang w:val="ka-GE"/>
        </w:rPr>
        <w:t xml:space="preserve">და, მეორე მხრივ, </w:t>
      </w:r>
      <w:r w:rsidR="00427728" w:rsidRPr="00B95CC5">
        <w:rPr>
          <w:rFonts w:ascii="Sylfaen" w:hAnsi="Sylfaen"/>
          <w:sz w:val="24"/>
          <w:szCs w:val="24"/>
          <w:lang w:val="ka-GE"/>
        </w:rPr>
        <w:t xml:space="preserve">50 წელს გადაცილებულ პირებს უწესებს განსხვავებულ სამართლებრივ რეჟიმს. </w:t>
      </w:r>
    </w:p>
    <w:p w14:paraId="186784D7" w14:textId="1C9A74AD" w:rsidR="00427728" w:rsidRPr="00B95CC5" w:rsidRDefault="00BA6503"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სადავო ნორმის შინაარსი ცხადყოფს, რომ მის საფუძველზე </w:t>
      </w:r>
      <w:r w:rsidR="00736EAA" w:rsidRPr="00B95CC5">
        <w:rPr>
          <w:rFonts w:ascii="Sylfaen" w:hAnsi="Sylfaen"/>
          <w:sz w:val="24"/>
          <w:szCs w:val="24"/>
          <w:lang w:val="ka-GE"/>
        </w:rPr>
        <w:t xml:space="preserve">50 </w:t>
      </w:r>
      <w:r w:rsidR="0026199F" w:rsidRPr="00B95CC5">
        <w:rPr>
          <w:rFonts w:ascii="Sylfaen" w:hAnsi="Sylfaen"/>
          <w:sz w:val="24"/>
          <w:szCs w:val="24"/>
          <w:lang w:val="ka-GE"/>
        </w:rPr>
        <w:t>წელს მიღწეული</w:t>
      </w:r>
      <w:r w:rsidR="00736EAA" w:rsidRPr="00B95CC5">
        <w:rPr>
          <w:rFonts w:ascii="Sylfaen" w:hAnsi="Sylfaen"/>
          <w:sz w:val="24"/>
          <w:szCs w:val="24"/>
          <w:lang w:val="ka-GE"/>
        </w:rPr>
        <w:t xml:space="preserve"> და 50 წელს გადაცილებული</w:t>
      </w:r>
      <w:r w:rsidR="00A963DE" w:rsidRPr="00B95CC5">
        <w:rPr>
          <w:rFonts w:ascii="Sylfaen" w:hAnsi="Sylfaen"/>
          <w:sz w:val="24"/>
          <w:szCs w:val="24"/>
          <w:lang w:val="ka-GE"/>
        </w:rPr>
        <w:t xml:space="preserve"> </w:t>
      </w:r>
      <w:r w:rsidR="00736EAA" w:rsidRPr="00B95CC5">
        <w:rPr>
          <w:rFonts w:ascii="Sylfaen" w:hAnsi="Sylfaen"/>
          <w:sz w:val="24"/>
          <w:szCs w:val="24"/>
          <w:lang w:val="ka-GE"/>
        </w:rPr>
        <w:t xml:space="preserve">მოქალაქეების მიმართ </w:t>
      </w:r>
      <w:r w:rsidRPr="00B95CC5">
        <w:rPr>
          <w:rFonts w:ascii="Sylfaen" w:hAnsi="Sylfaen"/>
          <w:sz w:val="24"/>
          <w:szCs w:val="24"/>
          <w:lang w:val="ka-GE"/>
        </w:rPr>
        <w:t>განსხვავებული უფლებრივი რეჟიმი</w:t>
      </w:r>
      <w:r w:rsidR="00C20E71">
        <w:rPr>
          <w:rFonts w:ascii="Sylfaen" w:hAnsi="Sylfaen"/>
          <w:sz w:val="24"/>
          <w:szCs w:val="24"/>
          <w:lang w:val="ka-GE"/>
        </w:rPr>
        <w:t xml:space="preserve"> არის</w:t>
      </w:r>
      <w:r w:rsidRPr="00B95CC5">
        <w:rPr>
          <w:rFonts w:ascii="Sylfaen" w:hAnsi="Sylfaen"/>
          <w:sz w:val="24"/>
          <w:szCs w:val="24"/>
          <w:lang w:val="ka-GE"/>
        </w:rPr>
        <w:t xml:space="preserve"> </w:t>
      </w:r>
      <w:r w:rsidR="00736EAA" w:rsidRPr="00B95CC5">
        <w:rPr>
          <w:rFonts w:ascii="Sylfaen" w:hAnsi="Sylfaen"/>
          <w:sz w:val="24"/>
          <w:szCs w:val="24"/>
          <w:lang w:val="ka-GE"/>
        </w:rPr>
        <w:t>დადგენილი.</w:t>
      </w:r>
      <w:r w:rsidRPr="00B95CC5">
        <w:rPr>
          <w:rFonts w:ascii="Sylfaen" w:hAnsi="Sylfaen"/>
          <w:sz w:val="24"/>
          <w:szCs w:val="24"/>
          <w:lang w:val="ka-GE"/>
        </w:rPr>
        <w:t xml:space="preserve"> 50 წლის ასაკის </w:t>
      </w:r>
      <w:r w:rsidR="00736EAA" w:rsidRPr="00B95CC5">
        <w:rPr>
          <w:rFonts w:ascii="Sylfaen" w:hAnsi="Sylfaen"/>
          <w:sz w:val="24"/>
          <w:szCs w:val="24"/>
          <w:lang w:val="ka-GE"/>
        </w:rPr>
        <w:t xml:space="preserve">მიღწეული პირები, ერთი მხრივ, კარგავენ უფლებას, რომ დაიკავონ მანდატურის თანამდებობა, ხოლო მეორე მხრივ, მათ მიმართ არსებობს თანამდებობიდან </w:t>
      </w:r>
      <w:r w:rsidRPr="00B95CC5">
        <w:rPr>
          <w:rFonts w:ascii="Sylfaen" w:hAnsi="Sylfaen"/>
          <w:sz w:val="24"/>
          <w:szCs w:val="24"/>
          <w:lang w:val="ka-GE"/>
        </w:rPr>
        <w:t xml:space="preserve">გათავისუფლების საფუძველი. </w:t>
      </w:r>
      <w:r w:rsidR="00736EAA" w:rsidRPr="00B95CC5">
        <w:rPr>
          <w:rFonts w:ascii="Sylfaen" w:hAnsi="Sylfaen"/>
          <w:sz w:val="24"/>
          <w:szCs w:val="24"/>
          <w:lang w:val="ka-GE"/>
        </w:rPr>
        <w:t xml:space="preserve">როგორც აღინიშნა, ამგვარი, ასაკზე მიბმული საფუძველი არ არსებობს 50 წელს </w:t>
      </w:r>
      <w:r w:rsidR="00736EAA" w:rsidRPr="00B95CC5">
        <w:rPr>
          <w:rFonts w:ascii="Sylfaen" w:hAnsi="Sylfaen"/>
          <w:sz w:val="24"/>
          <w:szCs w:val="24"/>
          <w:lang w:val="ka-GE"/>
        </w:rPr>
        <w:lastRenderedPageBreak/>
        <w:t xml:space="preserve">მიუღწეველ პირებთან მიმართებით. </w:t>
      </w:r>
      <w:r w:rsidRPr="00B95CC5">
        <w:rPr>
          <w:rFonts w:ascii="Sylfaen" w:hAnsi="Sylfaen"/>
          <w:sz w:val="24"/>
          <w:szCs w:val="24"/>
          <w:lang w:val="ka-GE"/>
        </w:rPr>
        <w:t xml:space="preserve">შესაბამისად, სახეზეა </w:t>
      </w:r>
      <w:r w:rsidR="00684AD2" w:rsidRPr="00B95CC5">
        <w:rPr>
          <w:rFonts w:ascii="Sylfaen" w:hAnsi="Sylfaen"/>
          <w:sz w:val="24"/>
          <w:szCs w:val="24"/>
          <w:lang w:val="ka-GE"/>
        </w:rPr>
        <w:t>შესადარებელ ჯგუფებს შორის</w:t>
      </w:r>
      <w:r w:rsidRPr="00B95CC5">
        <w:rPr>
          <w:rFonts w:ascii="Sylfaen" w:hAnsi="Sylfaen"/>
          <w:sz w:val="24"/>
          <w:szCs w:val="24"/>
          <w:lang w:val="ka-GE"/>
        </w:rPr>
        <w:t xml:space="preserve"> დიფერენცირებული მ</w:t>
      </w:r>
      <w:r w:rsidR="00684AD2" w:rsidRPr="00B95CC5">
        <w:rPr>
          <w:rFonts w:ascii="Sylfaen" w:hAnsi="Sylfaen"/>
          <w:sz w:val="24"/>
          <w:szCs w:val="24"/>
          <w:lang w:val="ka-GE"/>
        </w:rPr>
        <w:t>ოპყრობა</w:t>
      </w:r>
      <w:r w:rsidRPr="00B95CC5">
        <w:rPr>
          <w:rFonts w:ascii="Sylfaen" w:hAnsi="Sylfaen"/>
          <w:sz w:val="24"/>
          <w:szCs w:val="24"/>
          <w:lang w:val="ka-GE"/>
        </w:rPr>
        <w:t>.</w:t>
      </w:r>
    </w:p>
    <w:p w14:paraId="0143AFF4" w14:textId="77777777" w:rsidR="00A963DE" w:rsidRPr="00B95CC5" w:rsidRDefault="00BA6503"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როგორც უკვე აღინიშნა, </w:t>
      </w:r>
      <w:r w:rsidR="00A963DE" w:rsidRPr="00B95CC5">
        <w:rPr>
          <w:rFonts w:ascii="Sylfaen" w:hAnsi="Sylfaen"/>
          <w:sz w:val="24"/>
          <w:szCs w:val="24"/>
          <w:lang w:val="ka-GE"/>
        </w:rPr>
        <w:t xml:space="preserve">უთანასწორო მოპყრობის </w:t>
      </w:r>
      <w:r w:rsidRPr="00B95CC5">
        <w:rPr>
          <w:rFonts w:ascii="Sylfaen" w:hAnsi="Sylfaen"/>
          <w:sz w:val="24"/>
          <w:szCs w:val="24"/>
          <w:lang w:val="ka-GE"/>
        </w:rPr>
        <w:t>არსებობა არ არის საკმარისი</w:t>
      </w:r>
      <w:r w:rsidR="00A963DE" w:rsidRPr="00B95CC5">
        <w:rPr>
          <w:rFonts w:ascii="Sylfaen" w:hAnsi="Sylfaen"/>
          <w:sz w:val="24"/>
          <w:szCs w:val="24"/>
          <w:lang w:val="ka-GE"/>
        </w:rPr>
        <w:t xml:space="preserve"> </w:t>
      </w:r>
      <w:r w:rsidRPr="00B95CC5">
        <w:rPr>
          <w:rFonts w:ascii="Sylfaen" w:hAnsi="Sylfaen"/>
          <w:sz w:val="24"/>
          <w:szCs w:val="24"/>
          <w:lang w:val="ka-GE"/>
        </w:rPr>
        <w:t>კანონის წინაშე თანასწორობის კონსტიტუციური უფლები</w:t>
      </w:r>
      <w:r w:rsidR="00A963DE" w:rsidRPr="00B95CC5">
        <w:rPr>
          <w:rFonts w:ascii="Sylfaen" w:hAnsi="Sylfaen"/>
          <w:sz w:val="24"/>
          <w:szCs w:val="24"/>
          <w:lang w:val="ka-GE"/>
        </w:rPr>
        <w:t>ს</w:t>
      </w:r>
      <w:r w:rsidRPr="00B95CC5">
        <w:rPr>
          <w:rFonts w:ascii="Sylfaen" w:hAnsi="Sylfaen"/>
          <w:sz w:val="24"/>
          <w:szCs w:val="24"/>
          <w:lang w:val="ka-GE"/>
        </w:rPr>
        <w:t xml:space="preserve"> </w:t>
      </w:r>
      <w:r w:rsidR="00A963DE" w:rsidRPr="00B95CC5">
        <w:rPr>
          <w:rFonts w:ascii="Sylfaen" w:hAnsi="Sylfaen"/>
          <w:sz w:val="24"/>
          <w:szCs w:val="24"/>
          <w:lang w:val="ka-GE"/>
        </w:rPr>
        <w:t>შეზღუდვის დასადგენად</w:t>
      </w:r>
      <w:r w:rsidRPr="00B95CC5">
        <w:rPr>
          <w:rFonts w:ascii="Sylfaen" w:hAnsi="Sylfaen"/>
          <w:sz w:val="24"/>
          <w:szCs w:val="24"/>
          <w:lang w:val="ka-GE"/>
        </w:rPr>
        <w:t xml:space="preserve">. </w:t>
      </w:r>
      <w:r w:rsidR="00A963DE" w:rsidRPr="00B95CC5">
        <w:rPr>
          <w:rFonts w:ascii="Sylfaen" w:hAnsi="Sylfaen"/>
          <w:sz w:val="24"/>
          <w:szCs w:val="24"/>
          <w:lang w:val="ka-GE"/>
        </w:rPr>
        <w:t xml:space="preserve">ამისათვის </w:t>
      </w:r>
      <w:r w:rsidRPr="00B95CC5">
        <w:rPr>
          <w:rFonts w:ascii="Sylfaen" w:hAnsi="Sylfaen"/>
          <w:sz w:val="24"/>
          <w:szCs w:val="24"/>
          <w:lang w:val="ka-GE"/>
        </w:rPr>
        <w:t xml:space="preserve">აგრეთვე აუცილებელია, რომ განსხვავებული მოპყრობა </w:t>
      </w:r>
      <w:r w:rsidR="00684AD2" w:rsidRPr="00B95CC5">
        <w:rPr>
          <w:rFonts w:ascii="Sylfaen" w:hAnsi="Sylfaen"/>
          <w:sz w:val="24"/>
          <w:szCs w:val="24"/>
          <w:lang w:val="ka-GE"/>
        </w:rPr>
        <w:t>ხორციელდებოდეს</w:t>
      </w:r>
      <w:r w:rsidRPr="00B95CC5">
        <w:rPr>
          <w:rFonts w:ascii="Sylfaen" w:hAnsi="Sylfaen"/>
          <w:sz w:val="24"/>
          <w:szCs w:val="24"/>
          <w:lang w:val="ka-GE"/>
        </w:rPr>
        <w:t xml:space="preserve"> არსებითად თანასწორი პირების მიმართ. </w:t>
      </w:r>
      <w:r w:rsidR="002379C0" w:rsidRPr="00B95CC5">
        <w:rPr>
          <w:rFonts w:ascii="Sylfaen" w:hAnsi="Sylfaen"/>
          <w:sz w:val="24"/>
          <w:szCs w:val="24"/>
          <w:lang w:val="ka-GE"/>
        </w:rPr>
        <w:t xml:space="preserve">მოცემულ შემთხვევაში შესადარებელ პირებს ერთმანეთისაგან განასხვავებთ მხოლოდ ერთი გარემოება - ასაკი. </w:t>
      </w:r>
    </w:p>
    <w:p w14:paraId="6481942E" w14:textId="64BCBCF1" w:rsidR="002379C0" w:rsidRPr="00B95CC5" w:rsidRDefault="005A6937"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როგორც აღინიშნა, საჯარო სამსახური - სახელმწიფოს მიერ დაფინანსებული შრომითი ურთიერთობების ერთობლიობა, გარკვეულწილად სახელმწიფო რესურსია, რომელზე წვდომაც თითოეულ მოქალაქეს თანაბრად უნდა გააჩნდეს. </w:t>
      </w:r>
      <w:r w:rsidR="00A963DE" w:rsidRPr="00B95CC5">
        <w:rPr>
          <w:rFonts w:ascii="Sylfaen" w:hAnsi="Sylfaen"/>
          <w:sz w:val="24"/>
          <w:szCs w:val="24"/>
          <w:lang w:val="ka-GE"/>
        </w:rPr>
        <w:t xml:space="preserve">50 წელს მიუღწეველ და მიღწეულ მოქალაქეებს აქვთ თანაბარი ინტერესი, სურვილის შემთხვევაში ჰქონდეთ შესაძლებლობა, დასაქმდნენ სახელმწიფო სამსახურში და დაიკავონ სასამართლოს მანდატურის თანამდებობა. </w:t>
      </w:r>
      <w:r w:rsidR="002379C0" w:rsidRPr="00B95CC5">
        <w:rPr>
          <w:rFonts w:ascii="Sylfaen" w:hAnsi="Sylfaen"/>
          <w:sz w:val="24"/>
          <w:szCs w:val="24"/>
          <w:lang w:val="ka-GE"/>
        </w:rPr>
        <w:t xml:space="preserve">ამ </w:t>
      </w:r>
      <w:r w:rsidRPr="00B95CC5">
        <w:rPr>
          <w:rFonts w:ascii="Sylfaen" w:hAnsi="Sylfaen"/>
          <w:sz w:val="24"/>
          <w:szCs w:val="24"/>
          <w:lang w:val="ka-GE"/>
        </w:rPr>
        <w:t>თვალსაზრისით</w:t>
      </w:r>
      <w:r w:rsidR="002379C0" w:rsidRPr="00B95CC5">
        <w:rPr>
          <w:rFonts w:ascii="Sylfaen" w:hAnsi="Sylfaen"/>
          <w:sz w:val="24"/>
          <w:szCs w:val="24"/>
          <w:lang w:val="ka-GE"/>
        </w:rPr>
        <w:t xml:space="preserve"> 50 წლის ასაკის მიღწევა ვერ ჩაითვლება იმგვარ გარემოებად, რომელიც გამოიწვევდა შესადარებელი ჯგუფების ერთმანეთის არსებითად უთანასწოროდ განხილვას. შესაბამისად, განსახილველ შემთხვევაში, სადავო ნორმით გათვალისწინებულია არსებითად თანასწორი პირების მიმართ უთანასწორო მოპყრობა და სახეზეა კანონის წინაშე თანასწორობის უფლებით დაცულ სფეროში ჩარევა.</w:t>
      </w:r>
      <w:r w:rsidR="007B3213" w:rsidRPr="00B95CC5">
        <w:rPr>
          <w:rFonts w:ascii="Sylfaen" w:hAnsi="Sylfaen"/>
          <w:sz w:val="24"/>
          <w:szCs w:val="24"/>
          <w:lang w:val="ka-GE"/>
        </w:rPr>
        <w:t xml:space="preserve"> </w:t>
      </w:r>
    </w:p>
    <w:p w14:paraId="1FCCF41D" w14:textId="755340F5" w:rsidR="005A6937" w:rsidRDefault="005A6937" w:rsidP="00990AE7">
      <w:pPr>
        <w:pStyle w:val="ListParagraph"/>
        <w:spacing w:after="0" w:line="276" w:lineRule="auto"/>
        <w:ind w:left="851" w:firstLine="360"/>
        <w:jc w:val="both"/>
        <w:rPr>
          <w:rFonts w:ascii="Sylfaen" w:hAnsi="Sylfaen"/>
          <w:sz w:val="24"/>
          <w:szCs w:val="24"/>
          <w:lang w:val="ka-GE"/>
        </w:rPr>
      </w:pPr>
    </w:p>
    <w:p w14:paraId="15EFF39D" w14:textId="77777777" w:rsidR="00E122D1" w:rsidRPr="00B95CC5" w:rsidRDefault="00E122D1" w:rsidP="00990AE7">
      <w:pPr>
        <w:pStyle w:val="ListParagraph"/>
        <w:spacing w:after="0" w:line="276" w:lineRule="auto"/>
        <w:ind w:left="851" w:firstLine="360"/>
        <w:jc w:val="both"/>
        <w:rPr>
          <w:rFonts w:ascii="Sylfaen" w:hAnsi="Sylfaen"/>
          <w:sz w:val="24"/>
          <w:szCs w:val="24"/>
          <w:lang w:val="ka-GE"/>
        </w:rPr>
      </w:pPr>
    </w:p>
    <w:p w14:paraId="2852DBA5" w14:textId="4549255D" w:rsidR="007C6327" w:rsidRPr="00B95CC5" w:rsidRDefault="007C6327" w:rsidP="00990AE7">
      <w:pPr>
        <w:pStyle w:val="Heading3"/>
        <w:spacing w:after="0"/>
        <w:ind w:left="0" w:firstLine="360"/>
      </w:pPr>
      <w:r w:rsidRPr="00B95CC5">
        <w:t>შეფასების ტესტი</w:t>
      </w:r>
    </w:p>
    <w:p w14:paraId="0DC1222F" w14:textId="77777777" w:rsidR="007C6327" w:rsidRPr="00B95CC5" w:rsidRDefault="007C6327" w:rsidP="00990AE7">
      <w:pPr>
        <w:pStyle w:val="ListParagraph"/>
        <w:spacing w:after="0" w:line="276" w:lineRule="auto"/>
        <w:ind w:left="851" w:firstLine="360"/>
        <w:jc w:val="both"/>
        <w:rPr>
          <w:rFonts w:ascii="Sylfaen" w:hAnsi="Sylfaen"/>
          <w:sz w:val="24"/>
          <w:szCs w:val="24"/>
          <w:lang w:val="ka-GE"/>
        </w:rPr>
      </w:pPr>
    </w:p>
    <w:p w14:paraId="5A1EA670" w14:textId="0269E1BB" w:rsidR="002379C0" w:rsidRPr="00B95CC5" w:rsidRDefault="002379C0"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აღსანიშნავია, რომ საქართველოს კონსტიტუციის მე-14 მუხლით გარანტირებული კანონის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w:t>
      </w:r>
      <w:r w:rsidR="006105A1" w:rsidRPr="00B95CC5">
        <w:rPr>
          <w:rFonts w:ascii="Sylfaen" w:hAnsi="Sylfaen"/>
          <w:sz w:val="24"/>
          <w:szCs w:val="24"/>
          <w:lang w:val="ka-GE"/>
        </w:rPr>
        <w:t>„„</w:t>
      </w:r>
      <w:r w:rsidRPr="00B95CC5">
        <w:rPr>
          <w:rFonts w:ascii="Sylfaen" w:hAnsi="Sylfaen"/>
          <w:sz w:val="24"/>
          <w:szCs w:val="24"/>
          <w:lang w:val="ka-GE"/>
        </w:rPr>
        <w:t xml:space="preserve">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w:t>
      </w:r>
      <w:r w:rsidRPr="00B95CC5">
        <w:rPr>
          <w:rFonts w:ascii="Sylfaen" w:hAnsi="Sylfaen"/>
          <w:sz w:val="24"/>
          <w:szCs w:val="24"/>
          <w:lang w:val="ka-GE"/>
        </w:rPr>
        <w:lastRenderedPageBreak/>
        <w:t>გაუმართლებელ განსხვავებას</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საკონსტიტუციო სასამართლოს 2010 წლის 27 დეკემბრის გადაწყვეტილება №1/1/493 საქმეზე </w:t>
      </w:r>
      <w:r w:rsidR="006105A1" w:rsidRPr="00B95CC5">
        <w:rPr>
          <w:rFonts w:ascii="Sylfaen" w:hAnsi="Sylfaen"/>
          <w:sz w:val="24"/>
          <w:szCs w:val="24"/>
          <w:lang w:val="ka-GE"/>
        </w:rPr>
        <w:t>„</w:t>
      </w:r>
      <w:r w:rsidRPr="00B95CC5">
        <w:rPr>
          <w:rFonts w:ascii="Sylfaen" w:hAnsi="Sylfaen"/>
          <w:sz w:val="24"/>
          <w:szCs w:val="24"/>
          <w:lang w:val="ka-GE"/>
        </w:rPr>
        <w:t xml:space="preserve">მოქალაქეთა პოლიტიკური გაერთიანებები: </w:t>
      </w:r>
      <w:r w:rsidR="006105A1" w:rsidRPr="00B95CC5">
        <w:rPr>
          <w:rFonts w:ascii="Sylfaen" w:hAnsi="Sylfaen"/>
          <w:sz w:val="24"/>
          <w:szCs w:val="24"/>
          <w:lang w:val="ka-GE"/>
        </w:rPr>
        <w:t>„</w:t>
      </w:r>
      <w:r w:rsidRPr="00B95CC5">
        <w:rPr>
          <w:rFonts w:ascii="Sylfaen" w:hAnsi="Sylfaen"/>
          <w:sz w:val="24"/>
          <w:szCs w:val="24"/>
          <w:lang w:val="ka-GE"/>
        </w:rPr>
        <w:t>ახალი მემარჯვენეები</w:t>
      </w:r>
      <w:r w:rsidR="006105A1" w:rsidRPr="00B95CC5">
        <w:rPr>
          <w:rFonts w:ascii="Sylfaen" w:hAnsi="Sylfaen"/>
          <w:sz w:val="24"/>
          <w:szCs w:val="24"/>
          <w:lang w:val="ka-GE"/>
        </w:rPr>
        <w:t>“</w:t>
      </w:r>
      <w:r w:rsidRPr="00B95CC5">
        <w:rPr>
          <w:rFonts w:ascii="Sylfaen" w:hAnsi="Sylfaen"/>
          <w:sz w:val="24"/>
          <w:szCs w:val="24"/>
          <w:lang w:val="ka-GE"/>
        </w:rPr>
        <w:t xml:space="preserve">  და </w:t>
      </w:r>
      <w:r w:rsidR="006105A1" w:rsidRPr="00B95CC5">
        <w:rPr>
          <w:rFonts w:ascii="Sylfaen" w:hAnsi="Sylfaen"/>
          <w:sz w:val="24"/>
          <w:szCs w:val="24"/>
          <w:lang w:val="ka-GE"/>
        </w:rPr>
        <w:t>„</w:t>
      </w:r>
      <w:r w:rsidRPr="00B95CC5">
        <w:rPr>
          <w:rFonts w:ascii="Sylfaen" w:hAnsi="Sylfaen"/>
          <w:sz w:val="24"/>
          <w:szCs w:val="24"/>
          <w:lang w:val="ka-GE"/>
        </w:rPr>
        <w:t>საქართველოს კონსერვატიული პარტია</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პარლამენტის წინააღმდეგ</w:t>
      </w:r>
      <w:r w:rsidR="006105A1" w:rsidRPr="00B95CC5">
        <w:rPr>
          <w:rFonts w:ascii="Sylfaen" w:hAnsi="Sylfaen"/>
          <w:sz w:val="24"/>
          <w:szCs w:val="24"/>
          <w:lang w:val="ka-GE"/>
        </w:rPr>
        <w:t>“</w:t>
      </w:r>
      <w:r w:rsidR="00F81771" w:rsidRPr="00B95CC5">
        <w:rPr>
          <w:rFonts w:ascii="Sylfaen" w:hAnsi="Sylfaen"/>
          <w:sz w:val="24"/>
          <w:szCs w:val="24"/>
          <w:lang w:val="ka-GE"/>
        </w:rPr>
        <w:t>, II-3</w:t>
      </w:r>
      <w:r w:rsidRPr="00B95CC5">
        <w:rPr>
          <w:rFonts w:ascii="Sylfaen" w:hAnsi="Sylfaen"/>
          <w:sz w:val="24"/>
          <w:szCs w:val="24"/>
          <w:lang w:val="ka-GE"/>
        </w:rPr>
        <w:t xml:space="preserve">). </w:t>
      </w:r>
    </w:p>
    <w:p w14:paraId="64E40EF2" w14:textId="5063E8E2" w:rsidR="00332090" w:rsidRPr="00B95CC5" w:rsidRDefault="000A04AB"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sz w:val="24"/>
          <w:szCs w:val="24"/>
          <w:lang w:val="ka-GE"/>
        </w:rPr>
        <w:t xml:space="preserve">საკონსტიტუციო </w:t>
      </w:r>
      <w:r w:rsidR="00646D1C" w:rsidRPr="00B95CC5">
        <w:rPr>
          <w:rFonts w:ascii="Sylfaen" w:hAnsi="Sylfaen"/>
          <w:sz w:val="24"/>
          <w:szCs w:val="24"/>
          <w:lang w:val="ka-GE"/>
        </w:rPr>
        <w:t xml:space="preserve">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w:t>
      </w:r>
      <w:r w:rsidR="008421F3" w:rsidRPr="00B95CC5">
        <w:rPr>
          <w:rFonts w:ascii="Sylfaen" w:hAnsi="Sylfaen"/>
          <w:sz w:val="24"/>
          <w:szCs w:val="24"/>
          <w:lang w:val="ka-GE"/>
        </w:rPr>
        <w:t>იდენტური არ არის და დამოკიდებულია უთანასწორო მოპყრობის თავისებურებებზე.</w:t>
      </w:r>
      <w:r w:rsidR="00646D1C" w:rsidRPr="00B95CC5">
        <w:rPr>
          <w:rFonts w:ascii="Sylfaen" w:hAnsi="Sylfaen"/>
          <w:sz w:val="24"/>
          <w:szCs w:val="24"/>
          <w:lang w:val="ka-GE"/>
        </w:rPr>
        <w:t xml:space="preserve"> </w:t>
      </w:r>
      <w:r w:rsidR="006105A1" w:rsidRPr="00B95CC5">
        <w:rPr>
          <w:rFonts w:ascii="Sylfaen" w:hAnsi="Sylfaen"/>
          <w:sz w:val="24"/>
          <w:szCs w:val="24"/>
          <w:lang w:val="ka-GE"/>
        </w:rPr>
        <w:t>„</w:t>
      </w:r>
      <w:r w:rsidR="00646D1C" w:rsidRPr="00B95CC5">
        <w:rPr>
          <w:rFonts w:ascii="Sylfaen" w:hAnsi="Sylfaen"/>
          <w:sz w:val="24"/>
          <w:szCs w:val="24"/>
          <w:lang w:val="ka-GE"/>
        </w:rPr>
        <w:t>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006105A1" w:rsidRPr="00B95CC5">
        <w:rPr>
          <w:rFonts w:ascii="Sylfaen" w:hAnsi="Sylfaen"/>
          <w:sz w:val="24"/>
          <w:szCs w:val="24"/>
          <w:lang w:val="ka-GE"/>
        </w:rPr>
        <w:t>“</w:t>
      </w:r>
      <w:r w:rsidR="00646D1C" w:rsidRPr="00B95CC5">
        <w:rPr>
          <w:rFonts w:ascii="Sylfaen" w:hAnsi="Sylfaen"/>
          <w:sz w:val="24"/>
          <w:szCs w:val="24"/>
          <w:lang w:val="ka-GE"/>
        </w:rPr>
        <w:t xml:space="preserve"> (საქართველოს საკონსტიტუციო სასამართლოს 2010 წლის 27 დეკემბრის №1/1/493 გადაწყვეტილება </w:t>
      </w:r>
      <w:r w:rsidR="006105A1" w:rsidRPr="00B95CC5">
        <w:rPr>
          <w:rFonts w:ascii="Sylfaen" w:hAnsi="Sylfaen"/>
          <w:sz w:val="24"/>
          <w:szCs w:val="24"/>
          <w:lang w:val="ka-GE"/>
        </w:rPr>
        <w:t>„</w:t>
      </w:r>
      <w:r w:rsidR="00646D1C" w:rsidRPr="00B95CC5">
        <w:rPr>
          <w:rFonts w:ascii="Sylfaen" w:hAnsi="Sylfaen"/>
          <w:sz w:val="24"/>
          <w:szCs w:val="24"/>
          <w:lang w:val="ka-GE"/>
        </w:rPr>
        <w:t>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sidR="006105A1" w:rsidRPr="00B95CC5">
        <w:rPr>
          <w:rFonts w:ascii="Sylfaen" w:hAnsi="Sylfaen"/>
          <w:sz w:val="24"/>
          <w:szCs w:val="24"/>
          <w:lang w:val="ka-GE"/>
        </w:rPr>
        <w:t>“</w:t>
      </w:r>
      <w:r w:rsidR="00646D1C" w:rsidRPr="00B95CC5">
        <w:rPr>
          <w:rFonts w:ascii="Sylfaen" w:hAnsi="Sylfaen"/>
          <w:sz w:val="24"/>
          <w:szCs w:val="24"/>
          <w:lang w:val="ka-GE"/>
        </w:rPr>
        <w:t xml:space="preserve">, II-5). </w:t>
      </w:r>
      <w:r w:rsidR="00786744" w:rsidRPr="00B95CC5">
        <w:rPr>
          <w:rFonts w:ascii="Sylfaen" w:hAnsi="Sylfaen"/>
          <w:sz w:val="24"/>
          <w:szCs w:val="24"/>
          <w:lang w:val="ka-GE"/>
        </w:rPr>
        <w:t xml:space="preserve">დამკვიდრებული სასამართლოს პრაქტიკის თანახმად, </w:t>
      </w:r>
      <w:r w:rsidR="008421F3" w:rsidRPr="00B95CC5">
        <w:rPr>
          <w:rFonts w:ascii="Sylfaen" w:hAnsi="Sylfaen"/>
          <w:sz w:val="24"/>
          <w:szCs w:val="24"/>
          <w:lang w:val="ka-GE"/>
        </w:rPr>
        <w:t>„</w:t>
      </w:r>
      <w:r w:rsidR="00646D1C" w:rsidRPr="00B95CC5">
        <w:rPr>
          <w:rFonts w:ascii="Sylfaen" w:hAnsi="Sylfaen"/>
          <w:sz w:val="24"/>
          <w:szCs w:val="24"/>
          <w:lang w:val="ka-GE"/>
        </w:rPr>
        <w:t>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ფაქტორების, მათ შორის, ჩარევის ინტენსივობისა და დიფერენცირების ნიშნის გათვალისწინებით. კერძოდ, თუ არსებითად თანასწორ პირთა დიფერენცირების საფუძველია კონსტიტუციის მე-14 მუხლში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w:t>
      </w:r>
      <w:r w:rsidR="006105A1" w:rsidRPr="00B95CC5">
        <w:rPr>
          <w:rFonts w:ascii="Sylfaen" w:hAnsi="Sylfaen"/>
          <w:sz w:val="24"/>
          <w:szCs w:val="24"/>
          <w:lang w:val="ka-GE"/>
        </w:rPr>
        <w:t>“</w:t>
      </w:r>
      <w:r w:rsidR="00646D1C" w:rsidRPr="00B95CC5">
        <w:rPr>
          <w:rFonts w:ascii="Sylfaen" w:hAnsi="Sylfaen"/>
          <w:sz w:val="24"/>
          <w:szCs w:val="24"/>
          <w:lang w:val="ka-GE"/>
        </w:rPr>
        <w:t xml:space="preserve"> (</w:t>
      </w:r>
      <w:r w:rsidR="00646D1C" w:rsidRPr="00B95CC5">
        <w:rPr>
          <w:rFonts w:ascii="Sylfaen" w:hAnsi="Sylfaen"/>
          <w:color w:val="000000"/>
          <w:sz w:val="24"/>
          <w:szCs w:val="24"/>
          <w:lang w:val="ka-GE"/>
        </w:rPr>
        <w:t xml:space="preserve">საქართველოს საკონსტიტუციო სასამართლოს 2015 წლის 28 ოქტომბრის გადაწყვეტილება </w:t>
      </w:r>
      <w:r w:rsidR="00646D1C" w:rsidRPr="00B95CC5">
        <w:rPr>
          <w:rFonts w:ascii="Sylfaen" w:hAnsi="Sylfaen"/>
          <w:bCs/>
          <w:sz w:val="24"/>
          <w:szCs w:val="24"/>
          <w:lang w:val="ka-GE"/>
        </w:rPr>
        <w:t xml:space="preserve">№2/4/603 </w:t>
      </w:r>
      <w:r w:rsidR="00646D1C" w:rsidRPr="00B95CC5">
        <w:rPr>
          <w:rFonts w:ascii="Sylfaen" w:hAnsi="Sylfaen"/>
          <w:color w:val="000000"/>
          <w:sz w:val="24"/>
          <w:szCs w:val="24"/>
          <w:lang w:val="ka-GE"/>
        </w:rPr>
        <w:t xml:space="preserve">საქმეზე </w:t>
      </w:r>
      <w:r w:rsidR="006105A1" w:rsidRPr="00B95CC5">
        <w:rPr>
          <w:rFonts w:ascii="Sylfaen" w:hAnsi="Sylfaen"/>
          <w:color w:val="000000"/>
          <w:sz w:val="24"/>
          <w:szCs w:val="24"/>
          <w:lang w:val="ka-GE"/>
        </w:rPr>
        <w:t>„</w:t>
      </w:r>
      <w:r w:rsidR="00646D1C" w:rsidRPr="00B95CC5">
        <w:rPr>
          <w:rFonts w:ascii="Sylfaen" w:hAnsi="Sylfaen"/>
          <w:color w:val="000000"/>
          <w:sz w:val="24"/>
          <w:szCs w:val="24"/>
          <w:lang w:val="ka-GE"/>
        </w:rPr>
        <w:t>საქართველოს სახალხო დამცველი საქართველოს მთავრობის წინააღმდეგ</w:t>
      </w:r>
      <w:r w:rsidR="006105A1" w:rsidRPr="00B95CC5">
        <w:rPr>
          <w:rFonts w:ascii="Sylfaen" w:hAnsi="Sylfaen"/>
          <w:color w:val="000000"/>
          <w:sz w:val="24"/>
          <w:szCs w:val="24"/>
          <w:lang w:val="ka-GE"/>
        </w:rPr>
        <w:t>“</w:t>
      </w:r>
      <w:r w:rsidR="00646D1C" w:rsidRPr="00B95CC5">
        <w:rPr>
          <w:rFonts w:ascii="Sylfaen" w:hAnsi="Sylfaen"/>
          <w:color w:val="000000"/>
          <w:sz w:val="24"/>
          <w:szCs w:val="24"/>
          <w:lang w:val="ka-GE"/>
        </w:rPr>
        <w:t xml:space="preserve">, II-8). </w:t>
      </w:r>
    </w:p>
    <w:p w14:paraId="3DD61284" w14:textId="609C0C01" w:rsidR="00EF6DD7" w:rsidRPr="00B95CC5" w:rsidRDefault="00336760"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olor w:val="000000"/>
          <w:sz w:val="24"/>
          <w:szCs w:val="24"/>
          <w:lang w:val="ka-GE"/>
        </w:rPr>
        <w:t xml:space="preserve">ამდენად, მიუხედავად იმისა, კონკრეტული საქმის გარემოებებიდან გამომდინარე, შერჩეულ უნდა იქნეს </w:t>
      </w:r>
      <w:r w:rsidR="009E1006" w:rsidRPr="00B95CC5">
        <w:rPr>
          <w:rFonts w:ascii="Sylfaen" w:hAnsi="Sylfaen"/>
          <w:color w:val="000000"/>
          <w:sz w:val="24"/>
          <w:szCs w:val="24"/>
          <w:lang w:val="ka-GE"/>
        </w:rPr>
        <w:t>რაციონალური დიფერენცირების</w:t>
      </w:r>
      <w:r w:rsidRPr="00B95CC5">
        <w:rPr>
          <w:rFonts w:ascii="Sylfaen" w:hAnsi="Sylfaen"/>
          <w:color w:val="000000"/>
          <w:sz w:val="24"/>
          <w:szCs w:val="24"/>
          <w:lang w:val="ka-GE"/>
        </w:rPr>
        <w:t>ა</w:t>
      </w:r>
      <w:r w:rsidR="009E1006" w:rsidRPr="00B95CC5">
        <w:rPr>
          <w:rFonts w:ascii="Sylfaen" w:hAnsi="Sylfaen"/>
          <w:color w:val="000000"/>
          <w:sz w:val="24"/>
          <w:szCs w:val="24"/>
          <w:lang w:val="ka-GE"/>
        </w:rPr>
        <w:t xml:space="preserve"> </w:t>
      </w:r>
      <w:r w:rsidRPr="00B95CC5">
        <w:rPr>
          <w:rFonts w:ascii="Sylfaen" w:hAnsi="Sylfaen"/>
          <w:color w:val="000000"/>
          <w:sz w:val="24"/>
          <w:szCs w:val="24"/>
          <w:lang w:val="ka-GE"/>
        </w:rPr>
        <w:t>თუ</w:t>
      </w:r>
      <w:r w:rsidR="009E1006" w:rsidRPr="00B95CC5">
        <w:rPr>
          <w:rFonts w:ascii="Sylfaen" w:hAnsi="Sylfaen"/>
          <w:color w:val="000000"/>
          <w:sz w:val="24"/>
          <w:szCs w:val="24"/>
          <w:lang w:val="ka-GE"/>
        </w:rPr>
        <w:t xml:space="preserve"> მკაცრი შეფასების ტესტი</w:t>
      </w:r>
      <w:r w:rsidRPr="00B95CC5">
        <w:rPr>
          <w:rFonts w:ascii="Sylfaen" w:hAnsi="Sylfaen"/>
          <w:color w:val="000000"/>
          <w:sz w:val="24"/>
          <w:szCs w:val="24"/>
          <w:lang w:val="ka-GE"/>
        </w:rPr>
        <w:t xml:space="preserve">, ორივე მათგანის ფარგლებში, აუცილებელია, რომ </w:t>
      </w:r>
      <w:r w:rsidR="009E1006" w:rsidRPr="00B95CC5">
        <w:rPr>
          <w:rFonts w:ascii="Sylfaen" w:hAnsi="Sylfaen"/>
          <w:color w:val="000000"/>
          <w:sz w:val="24"/>
          <w:szCs w:val="24"/>
          <w:lang w:val="ka-GE"/>
        </w:rPr>
        <w:t>სადავო ნორმ</w:t>
      </w:r>
      <w:r w:rsidRPr="00B95CC5">
        <w:rPr>
          <w:rFonts w:ascii="Sylfaen" w:hAnsi="Sylfaen"/>
          <w:color w:val="000000"/>
          <w:sz w:val="24"/>
          <w:szCs w:val="24"/>
          <w:lang w:val="ka-GE"/>
        </w:rPr>
        <w:t>ით განსაზღვრულ შეზღუდვას</w:t>
      </w:r>
      <w:r w:rsidR="009E1006" w:rsidRPr="00B95CC5">
        <w:rPr>
          <w:rFonts w:ascii="Sylfaen" w:hAnsi="Sylfaen"/>
          <w:color w:val="000000"/>
          <w:sz w:val="24"/>
          <w:szCs w:val="24"/>
          <w:lang w:val="ka-GE"/>
        </w:rPr>
        <w:t xml:space="preserve"> გააჩნდეს ლეგიტიმური საჯარო მიზანი და შერჩეული საკანონმდებლო საშუალება იყოს დასახელებულ მიზანთან რაციონალურ და გონივრულ კავშირში. </w:t>
      </w:r>
      <w:r w:rsidR="00613CE0" w:rsidRPr="00B95CC5">
        <w:rPr>
          <w:rFonts w:ascii="Sylfaen" w:hAnsi="Sylfaen"/>
          <w:color w:val="000000"/>
          <w:sz w:val="24"/>
          <w:szCs w:val="24"/>
          <w:lang w:val="ka-GE"/>
        </w:rPr>
        <w:t>დიფერენცირებული მოპყრობის გამომწვევი ღონისძიება,</w:t>
      </w:r>
      <w:r w:rsidR="00A43AD7" w:rsidRPr="00B95CC5">
        <w:rPr>
          <w:rFonts w:ascii="Sylfaen" w:hAnsi="Sylfaen"/>
          <w:color w:val="000000"/>
          <w:sz w:val="24"/>
          <w:szCs w:val="24"/>
          <w:lang w:val="ka-GE"/>
        </w:rPr>
        <w:t xml:space="preserve"> რომელიც დასახელებულ მოთხოვნას ვერ აკმაყოფილებს, </w:t>
      </w:r>
      <w:r w:rsidR="00613CE0" w:rsidRPr="00B95CC5">
        <w:rPr>
          <w:rFonts w:ascii="Sylfaen" w:hAnsi="Sylfaen"/>
          <w:color w:val="000000"/>
          <w:sz w:val="24"/>
          <w:szCs w:val="24"/>
          <w:lang w:val="ka-GE"/>
        </w:rPr>
        <w:t>ჩაითვლება თვითმიზნურად და დისკრიმინაციულად.</w:t>
      </w:r>
    </w:p>
    <w:p w14:paraId="75653258" w14:textId="67875053" w:rsidR="0025448E" w:rsidRDefault="0025448E" w:rsidP="00990AE7">
      <w:pPr>
        <w:spacing w:after="0" w:line="276" w:lineRule="auto"/>
        <w:ind w:firstLine="360"/>
        <w:jc w:val="both"/>
        <w:rPr>
          <w:rFonts w:ascii="Sylfaen" w:hAnsi="Sylfaen"/>
          <w:sz w:val="24"/>
          <w:szCs w:val="24"/>
          <w:lang w:val="ka-GE"/>
        </w:rPr>
      </w:pPr>
    </w:p>
    <w:p w14:paraId="4D2174BE" w14:textId="77777777" w:rsidR="00E122D1" w:rsidRPr="00B95CC5" w:rsidRDefault="00E122D1" w:rsidP="00990AE7">
      <w:pPr>
        <w:spacing w:after="0" w:line="276" w:lineRule="auto"/>
        <w:ind w:firstLine="360"/>
        <w:jc w:val="both"/>
        <w:rPr>
          <w:rFonts w:ascii="Sylfaen" w:hAnsi="Sylfaen"/>
          <w:sz w:val="24"/>
          <w:szCs w:val="24"/>
          <w:lang w:val="ka-GE"/>
        </w:rPr>
      </w:pPr>
    </w:p>
    <w:p w14:paraId="78963D8C" w14:textId="36C4177A" w:rsidR="0025448E" w:rsidRPr="00B95CC5" w:rsidRDefault="0025448E" w:rsidP="00990AE7">
      <w:pPr>
        <w:pStyle w:val="Heading3"/>
        <w:spacing w:after="0"/>
        <w:ind w:left="0" w:firstLine="360"/>
      </w:pPr>
      <w:r w:rsidRPr="00B95CC5">
        <w:lastRenderedPageBreak/>
        <w:t>ლეგიტიმური მიზანი და რაციონალური კავშირი</w:t>
      </w:r>
    </w:p>
    <w:p w14:paraId="1BC5614A" w14:textId="77777777" w:rsidR="0025448E" w:rsidRPr="00B95CC5" w:rsidRDefault="0025448E" w:rsidP="00990AE7">
      <w:pPr>
        <w:spacing w:after="0"/>
        <w:ind w:firstLine="360"/>
        <w:rPr>
          <w:rFonts w:ascii="Sylfaen" w:hAnsi="Sylfaen"/>
          <w:lang w:val="ka-GE"/>
        </w:rPr>
      </w:pPr>
    </w:p>
    <w:p w14:paraId="2E03DD0D" w14:textId="71D0E1DB" w:rsidR="0025448E" w:rsidRPr="00B95CC5" w:rsidRDefault="00A43AD7"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olor w:val="000000"/>
          <w:sz w:val="24"/>
          <w:szCs w:val="24"/>
          <w:lang w:val="ka-GE"/>
        </w:rPr>
        <w:t xml:space="preserve">როგორც უკვე აღინიშნა, </w:t>
      </w:r>
      <w:r w:rsidR="00735027" w:rsidRPr="00B95CC5">
        <w:rPr>
          <w:rFonts w:ascii="Sylfaen" w:hAnsi="Sylfaen"/>
          <w:color w:val="000000"/>
          <w:sz w:val="24"/>
          <w:szCs w:val="24"/>
          <w:lang w:val="ka-GE"/>
        </w:rPr>
        <w:t>განსახილველ შემთხვევაში საქართველოს საკონსტიტუციო სასამართლომ უნდა გადაწყვიტოს,</w:t>
      </w:r>
      <w:r w:rsidRPr="00B95CC5">
        <w:rPr>
          <w:rFonts w:ascii="Sylfaen" w:hAnsi="Sylfaen"/>
          <w:color w:val="000000"/>
          <w:sz w:val="24"/>
          <w:szCs w:val="24"/>
          <w:lang w:val="ka-GE"/>
        </w:rPr>
        <w:t xml:space="preserve"> </w:t>
      </w:r>
      <w:r w:rsidR="00735027" w:rsidRPr="00B95CC5">
        <w:rPr>
          <w:rFonts w:ascii="Sylfaen" w:hAnsi="Sylfaen"/>
          <w:color w:val="000000"/>
          <w:sz w:val="24"/>
          <w:szCs w:val="24"/>
          <w:lang w:val="ka-GE"/>
        </w:rPr>
        <w:t>რამდენად შეესაბამება თანასწორობის მოთხოვნებს 50-წლიანი ასაკობრივი ზღვრის დაწესება სასამართლოს მანდატურის თანამდებობის დაკავებისა და განხორციელებისათვის.</w:t>
      </w:r>
      <w:r w:rsidR="00336760" w:rsidRPr="00B95CC5">
        <w:rPr>
          <w:rFonts w:ascii="Sylfaen" w:hAnsi="Sylfaen"/>
          <w:color w:val="000000"/>
          <w:sz w:val="24"/>
          <w:szCs w:val="24"/>
          <w:lang w:val="ka-GE"/>
        </w:rPr>
        <w:t xml:space="preserve"> </w:t>
      </w:r>
      <w:r w:rsidR="00735027" w:rsidRPr="00B95CC5">
        <w:rPr>
          <w:rFonts w:ascii="Sylfaen" w:hAnsi="Sylfaen"/>
          <w:color w:val="000000"/>
          <w:sz w:val="24"/>
          <w:szCs w:val="24"/>
          <w:lang w:val="ka-GE"/>
        </w:rPr>
        <w:t>მოპასუხის მიერ</w:t>
      </w:r>
      <w:r w:rsidR="00581AD7" w:rsidRPr="00B95CC5">
        <w:rPr>
          <w:rFonts w:ascii="Sylfaen" w:hAnsi="Sylfaen"/>
          <w:color w:val="000000"/>
          <w:sz w:val="24"/>
          <w:szCs w:val="24"/>
          <w:lang w:val="ka-GE"/>
        </w:rPr>
        <w:t xml:space="preserve"> დიფერენცირებული </w:t>
      </w:r>
      <w:r w:rsidR="00735027" w:rsidRPr="00B95CC5">
        <w:rPr>
          <w:rFonts w:ascii="Sylfaen" w:hAnsi="Sylfaen"/>
          <w:color w:val="000000"/>
          <w:sz w:val="24"/>
          <w:szCs w:val="24"/>
          <w:lang w:val="ka-GE"/>
        </w:rPr>
        <w:t xml:space="preserve">მოპყრობის ლეგიტიმურ </w:t>
      </w:r>
      <w:r w:rsidR="0025448E" w:rsidRPr="00B95CC5">
        <w:rPr>
          <w:rFonts w:ascii="Sylfaen" w:hAnsi="Sylfaen"/>
          <w:color w:val="000000"/>
          <w:sz w:val="24"/>
          <w:szCs w:val="24"/>
          <w:lang w:val="ka-GE"/>
        </w:rPr>
        <w:t>მიზნად</w:t>
      </w:r>
      <w:r w:rsidR="00581AD7" w:rsidRPr="00B95CC5">
        <w:rPr>
          <w:rFonts w:ascii="Sylfaen" w:hAnsi="Sylfaen"/>
          <w:color w:val="000000"/>
          <w:sz w:val="24"/>
          <w:szCs w:val="24"/>
          <w:lang w:val="ka-GE"/>
        </w:rPr>
        <w:t xml:space="preserve"> სასამართლოს მანდატურის გამართული </w:t>
      </w:r>
      <w:r w:rsidR="0025448E" w:rsidRPr="00B95CC5">
        <w:rPr>
          <w:rFonts w:ascii="Sylfaen" w:hAnsi="Sylfaen"/>
          <w:color w:val="000000"/>
          <w:sz w:val="24"/>
          <w:szCs w:val="24"/>
          <w:lang w:val="ka-GE"/>
        </w:rPr>
        <w:t xml:space="preserve">ფუნქციონირების უზრუნველყოფა, საერთო სასამართლოებისა </w:t>
      </w:r>
      <w:r w:rsidR="00581AD7" w:rsidRPr="00B95CC5">
        <w:rPr>
          <w:rFonts w:ascii="Sylfaen" w:hAnsi="Sylfaen"/>
          <w:color w:val="000000"/>
          <w:sz w:val="24"/>
          <w:szCs w:val="24"/>
          <w:lang w:val="ka-GE"/>
        </w:rPr>
        <w:t xml:space="preserve">სასამართლოსა და იუსტიციის უმაღლესი საბჭოს უსაფრთხოების </w:t>
      </w:r>
      <w:r w:rsidR="00795993" w:rsidRPr="00B95CC5">
        <w:rPr>
          <w:rFonts w:ascii="Sylfaen" w:hAnsi="Sylfaen"/>
          <w:color w:val="000000"/>
          <w:sz w:val="24"/>
          <w:szCs w:val="24"/>
          <w:lang w:val="ka-GE"/>
        </w:rPr>
        <w:t>დაცვა</w:t>
      </w:r>
      <w:r w:rsidR="0025448E" w:rsidRPr="00B95CC5">
        <w:rPr>
          <w:rFonts w:ascii="Sylfaen" w:hAnsi="Sylfaen"/>
          <w:color w:val="000000"/>
          <w:sz w:val="24"/>
          <w:szCs w:val="24"/>
          <w:lang w:val="ka-GE"/>
        </w:rPr>
        <w:t xml:space="preserve"> დასახელდა</w:t>
      </w:r>
      <w:r w:rsidR="00795993" w:rsidRPr="00B95CC5">
        <w:rPr>
          <w:rFonts w:ascii="Sylfaen" w:hAnsi="Sylfaen"/>
          <w:color w:val="000000"/>
          <w:sz w:val="24"/>
          <w:szCs w:val="24"/>
          <w:lang w:val="ka-GE"/>
        </w:rPr>
        <w:t>.</w:t>
      </w:r>
      <w:r w:rsidR="00581AD7" w:rsidRPr="00B95CC5">
        <w:rPr>
          <w:rFonts w:ascii="Sylfaen" w:hAnsi="Sylfaen"/>
          <w:color w:val="000000"/>
          <w:sz w:val="24"/>
          <w:szCs w:val="24"/>
          <w:lang w:val="ka-GE"/>
        </w:rPr>
        <w:t xml:space="preserve"> </w:t>
      </w:r>
    </w:p>
    <w:p w14:paraId="6A63D36E" w14:textId="080B8E40" w:rsidR="00581AD7" w:rsidRPr="00B95CC5" w:rsidRDefault="0025448E"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olor w:val="000000"/>
          <w:sz w:val="24"/>
          <w:szCs w:val="24"/>
          <w:lang w:val="ka-GE"/>
        </w:rPr>
        <w:t xml:space="preserve">წინამდებარე გადაწყვეტილებაში საკონსტიტუციო </w:t>
      </w:r>
      <w:r w:rsidR="00581AD7" w:rsidRPr="00B95CC5">
        <w:rPr>
          <w:rFonts w:ascii="Sylfaen" w:hAnsi="Sylfaen"/>
          <w:color w:val="000000"/>
          <w:sz w:val="24"/>
          <w:szCs w:val="24"/>
          <w:lang w:val="ka-GE"/>
        </w:rPr>
        <w:t xml:space="preserve">სასამართლომ უკვე დაადგინა, რომ დასახელებული მიზანი ნამდვილად ღირებულ </w:t>
      </w:r>
      <w:r w:rsidRPr="00B95CC5">
        <w:rPr>
          <w:rFonts w:ascii="Sylfaen" w:hAnsi="Sylfaen"/>
          <w:color w:val="000000"/>
          <w:sz w:val="24"/>
          <w:szCs w:val="24"/>
          <w:lang w:val="ka-GE"/>
        </w:rPr>
        <w:t>ინტერესია</w:t>
      </w:r>
      <w:r w:rsidR="00581AD7" w:rsidRPr="00B95CC5">
        <w:rPr>
          <w:rFonts w:ascii="Sylfaen" w:hAnsi="Sylfaen"/>
          <w:color w:val="000000"/>
          <w:sz w:val="24"/>
          <w:szCs w:val="24"/>
          <w:lang w:val="ka-GE"/>
        </w:rPr>
        <w:t xml:space="preserve"> </w:t>
      </w:r>
      <w:r w:rsidRPr="00B95CC5">
        <w:rPr>
          <w:rFonts w:ascii="Sylfaen" w:hAnsi="Sylfaen"/>
          <w:color w:val="000000"/>
          <w:sz w:val="24"/>
          <w:szCs w:val="24"/>
          <w:lang w:val="ka-GE"/>
        </w:rPr>
        <w:t>და მის დასაცავად, შესაძლებელია</w:t>
      </w:r>
      <w:r w:rsidR="00581AD7" w:rsidRPr="00B95CC5">
        <w:rPr>
          <w:rFonts w:ascii="Sylfaen" w:hAnsi="Sylfaen"/>
          <w:color w:val="000000"/>
          <w:sz w:val="24"/>
          <w:szCs w:val="24"/>
          <w:lang w:val="ka-GE"/>
        </w:rPr>
        <w:t xml:space="preserve"> შეიზღუდოს საჯარო სამსახურში საქმიანობის განხორციელების უფლება</w:t>
      </w:r>
      <w:r w:rsidRPr="00B95CC5">
        <w:rPr>
          <w:rFonts w:ascii="Sylfaen" w:hAnsi="Sylfaen"/>
          <w:color w:val="000000"/>
          <w:sz w:val="24"/>
          <w:szCs w:val="24"/>
          <w:lang w:val="ka-GE"/>
        </w:rPr>
        <w:t xml:space="preserve"> (</w:t>
      </w:r>
      <w:r w:rsidR="00023F10">
        <w:rPr>
          <w:rFonts w:ascii="Sylfaen" w:hAnsi="Sylfaen"/>
          <w:color w:val="000000"/>
          <w:sz w:val="24"/>
          <w:szCs w:val="24"/>
          <w:lang w:val="ka-GE"/>
        </w:rPr>
        <w:t>იხ. წინამდებარე გადაწყვეტილების მე-16 აბზაცი</w:t>
      </w:r>
      <w:r w:rsidRPr="00B95CC5">
        <w:rPr>
          <w:rFonts w:ascii="Sylfaen" w:hAnsi="Sylfaen"/>
          <w:color w:val="000000"/>
          <w:sz w:val="24"/>
          <w:szCs w:val="24"/>
          <w:lang w:val="ka-GE"/>
        </w:rPr>
        <w:t xml:space="preserve">). საქართველოს საკონსტიტუციო სასამართლო მიიჩნევს, რომ </w:t>
      </w:r>
      <w:r w:rsidR="00581AD7" w:rsidRPr="00B95CC5">
        <w:rPr>
          <w:rFonts w:ascii="Sylfaen" w:hAnsi="Sylfaen"/>
          <w:color w:val="000000"/>
          <w:sz w:val="24"/>
          <w:szCs w:val="24"/>
          <w:lang w:val="ka-GE"/>
        </w:rPr>
        <w:t xml:space="preserve">მიუთითებს, რომ დასახელებული მიზნის მისაღწევად კანონმდებელი უფლებამოსილია </w:t>
      </w:r>
      <w:r w:rsidRPr="00B95CC5">
        <w:rPr>
          <w:rFonts w:ascii="Sylfaen" w:hAnsi="Sylfaen"/>
          <w:color w:val="000000"/>
          <w:sz w:val="24"/>
          <w:szCs w:val="24"/>
          <w:lang w:val="ka-GE"/>
        </w:rPr>
        <w:t>დაადგინოს დიფერენცირებული მოპყრობა.</w:t>
      </w:r>
    </w:p>
    <w:p w14:paraId="596B90C6" w14:textId="4550C9D2" w:rsidR="00A43AD7" w:rsidRPr="00B95CC5" w:rsidRDefault="0025448E"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olor w:val="000000"/>
          <w:sz w:val="24"/>
          <w:szCs w:val="24"/>
          <w:lang w:val="ka-GE"/>
        </w:rPr>
        <w:t xml:space="preserve">ამავდროულად, </w:t>
      </w:r>
      <w:r w:rsidR="00E07C2B" w:rsidRPr="00B95CC5">
        <w:rPr>
          <w:rFonts w:ascii="Sylfaen" w:hAnsi="Sylfaen"/>
          <w:color w:val="000000"/>
          <w:sz w:val="24"/>
          <w:szCs w:val="24"/>
          <w:lang w:val="ka-GE"/>
        </w:rPr>
        <w:t xml:space="preserve">საკონსტიტუციო სასამართლომ </w:t>
      </w:r>
      <w:r w:rsidR="00574A24" w:rsidRPr="00B95CC5">
        <w:rPr>
          <w:rFonts w:ascii="Sylfaen" w:hAnsi="Sylfaen"/>
          <w:color w:val="000000"/>
          <w:sz w:val="24"/>
          <w:szCs w:val="24"/>
          <w:lang w:val="ka-GE"/>
        </w:rPr>
        <w:t>აგრეთვე</w:t>
      </w:r>
      <w:r w:rsidR="00E07C2B" w:rsidRPr="00B95CC5">
        <w:rPr>
          <w:rFonts w:ascii="Sylfaen" w:hAnsi="Sylfaen"/>
          <w:color w:val="000000"/>
          <w:sz w:val="24"/>
          <w:szCs w:val="24"/>
          <w:lang w:val="ka-GE"/>
        </w:rPr>
        <w:t xml:space="preserve"> დაადგინა, რომ 50 წლის ასაკის მიღწევა, ზოგადად, არ წარმოადგენს გარემოებას, </w:t>
      </w:r>
      <w:r w:rsidR="0005294F" w:rsidRPr="00B95CC5">
        <w:rPr>
          <w:rFonts w:ascii="Sylfaen" w:hAnsi="Sylfaen"/>
          <w:color w:val="000000"/>
          <w:sz w:val="24"/>
          <w:szCs w:val="24"/>
          <w:lang w:val="ka-GE"/>
        </w:rPr>
        <w:t xml:space="preserve">რომელიც </w:t>
      </w:r>
      <w:r w:rsidR="0005294F" w:rsidRPr="00B95CC5">
        <w:rPr>
          <w:rFonts w:ascii="Sylfaen" w:hAnsi="Sylfaen"/>
          <w:i/>
          <w:color w:val="000000"/>
          <w:sz w:val="24"/>
          <w:szCs w:val="24"/>
          <w:lang w:val="ka-GE"/>
        </w:rPr>
        <w:t>a priori</w:t>
      </w:r>
      <w:r w:rsidR="0005294F" w:rsidRPr="00B95CC5">
        <w:rPr>
          <w:rFonts w:ascii="Sylfaen" w:hAnsi="Sylfaen"/>
          <w:color w:val="000000"/>
          <w:sz w:val="24"/>
          <w:szCs w:val="24"/>
          <w:lang w:val="ka-GE"/>
        </w:rPr>
        <w:t xml:space="preserve"> იწვევს ადამიანის იმგვარი უნარების დაქვეითებას, რომელიც აუცილებელია სასამართლოს მანდატურის ფუნქციების სრულყოფილად განხორციელებისთვის. </w:t>
      </w:r>
      <w:r w:rsidR="00574A24" w:rsidRPr="00B95CC5">
        <w:rPr>
          <w:rFonts w:ascii="Sylfaen" w:hAnsi="Sylfaen"/>
          <w:color w:val="000000"/>
          <w:sz w:val="24"/>
          <w:szCs w:val="24"/>
          <w:lang w:val="ka-GE"/>
        </w:rPr>
        <w:t xml:space="preserve">შესაბამისად, სასამართლოს მანდატურად საქმიანობის განხორციელებისთვის 50 წლიანი ასაკობრივი ცენზის დადგენა </w:t>
      </w:r>
      <w:r w:rsidRPr="00B95CC5">
        <w:rPr>
          <w:rFonts w:ascii="Sylfaen" w:hAnsi="Sylfaen"/>
          <w:color w:val="000000"/>
          <w:sz w:val="24"/>
          <w:szCs w:val="24"/>
          <w:lang w:val="ka-GE"/>
        </w:rPr>
        <w:t>არ არის</w:t>
      </w:r>
      <w:r w:rsidR="00574A24" w:rsidRPr="00B95CC5">
        <w:rPr>
          <w:rFonts w:ascii="Sylfaen" w:hAnsi="Sylfaen"/>
          <w:color w:val="000000"/>
          <w:sz w:val="24"/>
          <w:szCs w:val="24"/>
          <w:lang w:val="ka-GE"/>
        </w:rPr>
        <w:t xml:space="preserve"> რაციონალურ კავშირში დასახელებულ ლეგიტიმურ მიზანთან</w:t>
      </w:r>
      <w:r w:rsidRPr="00B95CC5">
        <w:rPr>
          <w:rFonts w:ascii="Sylfaen" w:hAnsi="Sylfaen"/>
          <w:color w:val="000000"/>
          <w:sz w:val="24"/>
          <w:szCs w:val="24"/>
          <w:lang w:val="ka-GE"/>
        </w:rPr>
        <w:t xml:space="preserve"> (პარაგრაფი)</w:t>
      </w:r>
      <w:r w:rsidR="00574A24" w:rsidRPr="00B95CC5">
        <w:rPr>
          <w:rFonts w:ascii="Sylfaen" w:hAnsi="Sylfaen"/>
          <w:color w:val="000000"/>
          <w:sz w:val="24"/>
          <w:szCs w:val="24"/>
          <w:lang w:val="ka-GE"/>
        </w:rPr>
        <w:t>. ამავდროულად, მოპასუხე მხარეს არ დაუსახელებია რაიმე დამატებითი საჯარო მიზანი, რომლის მიღწევასაც სადავო ნორმით დადგენილი დიფერენცირება ისახავს მიზნად.</w:t>
      </w:r>
    </w:p>
    <w:p w14:paraId="74C223CE" w14:textId="1B45774C" w:rsidR="008C0C07" w:rsidRPr="008C0C07" w:rsidRDefault="0025448E" w:rsidP="00990AE7">
      <w:pPr>
        <w:pStyle w:val="ListParagraph"/>
        <w:numPr>
          <w:ilvl w:val="0"/>
          <w:numId w:val="1"/>
        </w:numPr>
        <w:spacing w:after="0" w:line="276" w:lineRule="auto"/>
        <w:ind w:left="0" w:firstLine="360"/>
        <w:jc w:val="both"/>
        <w:rPr>
          <w:rFonts w:ascii="Sylfaen" w:hAnsi="Sylfaen"/>
          <w:color w:val="000000"/>
          <w:sz w:val="24"/>
          <w:szCs w:val="24"/>
        </w:rPr>
      </w:pPr>
      <w:r w:rsidRPr="00B95CC5">
        <w:rPr>
          <w:rFonts w:ascii="Sylfaen" w:hAnsi="Sylfaen"/>
          <w:color w:val="000000"/>
          <w:sz w:val="24"/>
          <w:szCs w:val="24"/>
          <w:lang w:val="ka-GE"/>
        </w:rPr>
        <w:t xml:space="preserve">ამრიგად, </w:t>
      </w:r>
      <w:r w:rsidR="0064016D" w:rsidRPr="00B95CC5">
        <w:rPr>
          <w:rFonts w:ascii="Sylfaen" w:hAnsi="Sylfaen"/>
          <w:color w:val="000000"/>
          <w:sz w:val="24"/>
          <w:szCs w:val="24"/>
          <w:lang w:val="ka-GE"/>
        </w:rPr>
        <w:t xml:space="preserve">შესადარებელ პირებს შორის დიფერენცირებასა და მათ განსხვავებულ სამართლებრივ რეჟიმში მოქცევას განაპირობებს სასამართლოს მანდატურის სამსახურის გამართული ფუნქციონირება და </w:t>
      </w:r>
      <w:r w:rsidRPr="00B95CC5">
        <w:rPr>
          <w:rFonts w:ascii="Sylfaen" w:hAnsi="Sylfaen"/>
          <w:color w:val="000000"/>
          <w:sz w:val="24"/>
          <w:szCs w:val="24"/>
          <w:lang w:val="ka-GE"/>
        </w:rPr>
        <w:t>ამ გზით</w:t>
      </w:r>
      <w:r w:rsidR="0064016D" w:rsidRPr="00B95CC5">
        <w:rPr>
          <w:rFonts w:ascii="Sylfaen" w:hAnsi="Sylfaen"/>
          <w:color w:val="000000"/>
          <w:sz w:val="24"/>
          <w:szCs w:val="24"/>
          <w:lang w:val="ka-GE"/>
        </w:rPr>
        <w:t xml:space="preserve"> სასამართლოსა და იუსტიციის უმაღლესი საბჭოს უსაფრთხოების დაცვა. როგორც უკვე </w:t>
      </w:r>
      <w:r w:rsidRPr="00B95CC5">
        <w:rPr>
          <w:rFonts w:ascii="Sylfaen" w:hAnsi="Sylfaen"/>
          <w:color w:val="000000"/>
          <w:sz w:val="24"/>
          <w:szCs w:val="24"/>
          <w:lang w:val="ka-GE"/>
        </w:rPr>
        <w:t>დადგინდა,</w:t>
      </w:r>
      <w:r w:rsidR="0064016D" w:rsidRPr="00B95CC5">
        <w:rPr>
          <w:rFonts w:ascii="Sylfaen" w:hAnsi="Sylfaen"/>
          <w:color w:val="000000"/>
          <w:sz w:val="24"/>
          <w:szCs w:val="24"/>
          <w:lang w:val="ka-GE"/>
        </w:rPr>
        <w:t xml:space="preserve"> </w:t>
      </w:r>
      <w:r w:rsidRPr="00B95CC5">
        <w:rPr>
          <w:rFonts w:ascii="Sylfaen" w:hAnsi="Sylfaen"/>
          <w:color w:val="000000"/>
          <w:sz w:val="24"/>
          <w:szCs w:val="24"/>
          <w:lang w:val="ka-GE"/>
        </w:rPr>
        <w:t xml:space="preserve">50 წლის ასაკის მიღწევა </w:t>
      </w:r>
      <w:r w:rsidR="0064016D" w:rsidRPr="00B95CC5">
        <w:rPr>
          <w:rFonts w:ascii="Sylfaen" w:hAnsi="Sylfaen"/>
          <w:color w:val="000000"/>
          <w:sz w:val="24"/>
          <w:szCs w:val="24"/>
          <w:lang w:val="ka-GE"/>
        </w:rPr>
        <w:t xml:space="preserve">არ არის ის თავისთავადი გარემოება, რომელიც </w:t>
      </w:r>
      <w:r w:rsidRPr="00B95CC5">
        <w:rPr>
          <w:rFonts w:ascii="Sylfaen" w:hAnsi="Sylfaen"/>
          <w:color w:val="000000"/>
          <w:sz w:val="24"/>
          <w:szCs w:val="24"/>
          <w:lang w:val="ka-GE"/>
        </w:rPr>
        <w:t>დააქვეითებს პირის ჯანმრთელობის მდგომარეობას, შეასუსტებ</w:t>
      </w:r>
      <w:r w:rsidR="00D42E38" w:rsidRPr="00B95CC5">
        <w:rPr>
          <w:rFonts w:ascii="Sylfaen" w:hAnsi="Sylfaen"/>
          <w:color w:val="000000"/>
          <w:sz w:val="24"/>
          <w:szCs w:val="24"/>
          <w:lang w:val="ka-GE"/>
        </w:rPr>
        <w:t>ს</w:t>
      </w:r>
      <w:r w:rsidRPr="00B95CC5">
        <w:rPr>
          <w:rFonts w:ascii="Sylfaen" w:hAnsi="Sylfaen"/>
          <w:color w:val="000000"/>
          <w:sz w:val="24"/>
          <w:szCs w:val="24"/>
          <w:lang w:val="ka-GE"/>
        </w:rPr>
        <w:t xml:space="preserve"> ფიზ</w:t>
      </w:r>
      <w:r w:rsidR="00AA0946" w:rsidRPr="00B95CC5">
        <w:rPr>
          <w:rFonts w:ascii="Sylfaen" w:hAnsi="Sylfaen"/>
          <w:color w:val="000000"/>
          <w:sz w:val="24"/>
          <w:szCs w:val="24"/>
          <w:lang w:val="ka-GE"/>
        </w:rPr>
        <w:t>ი</w:t>
      </w:r>
      <w:r w:rsidRPr="00B95CC5">
        <w:rPr>
          <w:rFonts w:ascii="Sylfaen" w:hAnsi="Sylfaen"/>
          <w:color w:val="000000"/>
          <w:sz w:val="24"/>
          <w:szCs w:val="24"/>
          <w:lang w:val="ka-GE"/>
        </w:rPr>
        <w:t>კურ მონაცემებს და შეუძლებელს გახდის მის მიერ მანდატურის საქმიანობის სრულყოფილად განხორციელებას. შესაბამისად, 50 წელს მიღწეულ და მიუღწეველ მოქალაქეებს შორის დადგენილი დიფერენცირება</w:t>
      </w:r>
      <w:r w:rsidR="0064016D" w:rsidRPr="00B95CC5">
        <w:rPr>
          <w:rFonts w:ascii="Sylfaen" w:hAnsi="Sylfaen"/>
          <w:color w:val="000000"/>
          <w:sz w:val="24"/>
          <w:szCs w:val="24"/>
          <w:lang w:val="ka-GE"/>
        </w:rPr>
        <w:t xml:space="preserve"> </w:t>
      </w:r>
      <w:r w:rsidR="00704F79" w:rsidRPr="00B95CC5">
        <w:rPr>
          <w:rFonts w:ascii="Sylfaen" w:hAnsi="Sylfaen"/>
          <w:color w:val="000000"/>
          <w:sz w:val="24"/>
          <w:szCs w:val="24"/>
          <w:lang w:val="ka-GE"/>
        </w:rPr>
        <w:t xml:space="preserve">არ არის რაციონალურ კავშირში დასახელებულ </w:t>
      </w:r>
      <w:r w:rsidR="00704F79" w:rsidRPr="00B95CC5">
        <w:rPr>
          <w:rFonts w:ascii="Sylfaen" w:hAnsi="Sylfaen"/>
          <w:color w:val="000000"/>
          <w:sz w:val="24"/>
          <w:szCs w:val="24"/>
          <w:lang w:val="ka-GE"/>
        </w:rPr>
        <w:lastRenderedPageBreak/>
        <w:t>ლეგიტიმურ მიზნებთან.</w:t>
      </w:r>
      <w:r w:rsidR="008C0C07">
        <w:rPr>
          <w:rFonts w:ascii="Sylfaen" w:hAnsi="Sylfaen"/>
          <w:color w:val="000000"/>
          <w:sz w:val="24"/>
          <w:szCs w:val="24"/>
        </w:rPr>
        <w:t xml:space="preserve"> </w:t>
      </w:r>
      <w:r w:rsidR="008C0C07" w:rsidRPr="008C0C07">
        <w:rPr>
          <w:rFonts w:ascii="Sylfaen" w:hAnsi="Sylfaen"/>
          <w:color w:val="000000"/>
          <w:sz w:val="24"/>
          <w:szCs w:val="24"/>
          <w:lang w:val="ka-GE"/>
        </w:rPr>
        <w:t>ამგვარად, არ არსებობს ასაკობრივი ნიშნით დაწესებული განსხვავებული მოპყრობის ობიექტური და გონივრული გამართლება</w:t>
      </w:r>
      <w:r w:rsidR="008C0C07" w:rsidRPr="008C0C07">
        <w:rPr>
          <w:rFonts w:ascii="Sylfaen" w:hAnsi="Sylfaen"/>
          <w:color w:val="000000"/>
          <w:sz w:val="24"/>
          <w:szCs w:val="24"/>
        </w:rPr>
        <w:t>.</w:t>
      </w:r>
    </w:p>
    <w:p w14:paraId="1942F308" w14:textId="47391D75" w:rsidR="00574A24" w:rsidRPr="00B95CC5" w:rsidRDefault="00704F79" w:rsidP="00990AE7">
      <w:pPr>
        <w:pStyle w:val="ListParagraph"/>
        <w:numPr>
          <w:ilvl w:val="0"/>
          <w:numId w:val="1"/>
        </w:numPr>
        <w:spacing w:after="0" w:line="276" w:lineRule="auto"/>
        <w:ind w:left="0" w:firstLine="360"/>
        <w:jc w:val="both"/>
        <w:rPr>
          <w:rFonts w:ascii="Sylfaen" w:hAnsi="Sylfaen"/>
          <w:sz w:val="24"/>
          <w:szCs w:val="24"/>
          <w:lang w:val="ka-GE"/>
        </w:rPr>
      </w:pPr>
      <w:r w:rsidRPr="00B95CC5">
        <w:rPr>
          <w:rFonts w:ascii="Sylfaen" w:hAnsi="Sylfaen"/>
          <w:color w:val="000000"/>
          <w:sz w:val="24"/>
          <w:szCs w:val="24"/>
          <w:lang w:val="ka-GE"/>
        </w:rPr>
        <w:t xml:space="preserve">ყოველივე ზემოაღნიშნულიდან გამომდინარე, ღონისძიება დისკრიმინაციულია და </w:t>
      </w:r>
      <w:r w:rsidR="00574A24" w:rsidRPr="00B95CC5">
        <w:rPr>
          <w:rFonts w:ascii="Sylfaen" w:hAnsi="Sylfaen"/>
          <w:color w:val="000000"/>
          <w:sz w:val="24"/>
          <w:szCs w:val="24"/>
          <w:lang w:val="ka-GE"/>
        </w:rPr>
        <w:t xml:space="preserve"> </w:t>
      </w:r>
      <w:r w:rsidR="008C7B73" w:rsidRPr="00B95CC5">
        <w:rPr>
          <w:rFonts w:ascii="Sylfaen" w:hAnsi="Sylfaen"/>
          <w:color w:val="000000"/>
          <w:sz w:val="24"/>
          <w:szCs w:val="24"/>
          <w:lang w:val="ka-GE"/>
        </w:rPr>
        <w:t>„საერთო სასამართლოების შესახებ“  საქართველოს ორგანული კანონის 59-ე მუხლის მე-4 პუნქტის მე-2 წინადადებ</w:t>
      </w:r>
      <w:r w:rsidRPr="00B95CC5">
        <w:rPr>
          <w:rFonts w:ascii="Sylfaen" w:hAnsi="Sylfaen"/>
          <w:color w:val="000000"/>
          <w:sz w:val="24"/>
          <w:szCs w:val="24"/>
          <w:lang w:val="ka-GE"/>
        </w:rPr>
        <w:t xml:space="preserve">ა არაკონსტიტუციურია </w:t>
      </w:r>
      <w:r w:rsidR="008C7B73" w:rsidRPr="00B95CC5">
        <w:rPr>
          <w:rFonts w:ascii="Sylfaen" w:hAnsi="Sylfaen"/>
          <w:color w:val="000000"/>
          <w:sz w:val="24"/>
          <w:szCs w:val="24"/>
          <w:lang w:val="ka-GE"/>
        </w:rPr>
        <w:t xml:space="preserve">საქართველოს კონსტიტუციის </w:t>
      </w:r>
      <w:r w:rsidR="00533109" w:rsidRPr="00B95CC5">
        <w:rPr>
          <w:rFonts w:ascii="Sylfaen" w:hAnsi="Sylfaen"/>
          <w:color w:val="000000"/>
          <w:sz w:val="24"/>
          <w:szCs w:val="24"/>
          <w:lang w:val="ka-GE"/>
        </w:rPr>
        <w:t>მე-14 მუხლთან</w:t>
      </w:r>
      <w:r w:rsidR="008C7B73" w:rsidRPr="00B95CC5">
        <w:rPr>
          <w:rFonts w:ascii="Sylfaen" w:hAnsi="Sylfaen"/>
          <w:color w:val="000000"/>
          <w:sz w:val="24"/>
          <w:szCs w:val="24"/>
          <w:lang w:val="ka-GE"/>
        </w:rPr>
        <w:t xml:space="preserve"> მიმართებით.</w:t>
      </w:r>
    </w:p>
    <w:p w14:paraId="54D3F94C" w14:textId="77777777" w:rsidR="00A43AD7" w:rsidRPr="00B95CC5" w:rsidRDefault="00A43AD7" w:rsidP="00990AE7">
      <w:pPr>
        <w:spacing w:after="0" w:line="276" w:lineRule="auto"/>
        <w:ind w:firstLine="360"/>
        <w:jc w:val="both"/>
        <w:rPr>
          <w:rFonts w:ascii="Sylfaen" w:hAnsi="Sylfaen"/>
          <w:sz w:val="24"/>
          <w:szCs w:val="24"/>
          <w:lang w:val="ka-GE"/>
        </w:rPr>
      </w:pPr>
    </w:p>
    <w:p w14:paraId="5CC2163D" w14:textId="77777777" w:rsidR="00FA5FF1" w:rsidRPr="00B95CC5" w:rsidRDefault="00FA5FF1" w:rsidP="00990AE7">
      <w:pPr>
        <w:spacing w:after="0" w:line="276" w:lineRule="auto"/>
        <w:ind w:firstLine="360"/>
        <w:jc w:val="both"/>
        <w:rPr>
          <w:rFonts w:ascii="Sylfaen" w:hAnsi="Sylfaen"/>
          <w:sz w:val="24"/>
          <w:szCs w:val="24"/>
          <w:lang w:val="ka-GE"/>
        </w:rPr>
      </w:pPr>
    </w:p>
    <w:p w14:paraId="3FF42052" w14:textId="5C427D78" w:rsidR="0033574F" w:rsidRPr="00B95CC5" w:rsidRDefault="0033574F" w:rsidP="00990AE7">
      <w:pPr>
        <w:spacing w:after="0" w:line="276" w:lineRule="auto"/>
        <w:ind w:firstLine="360"/>
        <w:jc w:val="center"/>
        <w:rPr>
          <w:rFonts w:ascii="Sylfaen" w:hAnsi="Sylfaen"/>
          <w:b/>
          <w:sz w:val="24"/>
          <w:szCs w:val="24"/>
          <w:lang w:val="ka-GE"/>
        </w:rPr>
      </w:pPr>
      <w:r w:rsidRPr="00B95CC5">
        <w:rPr>
          <w:rFonts w:ascii="Sylfaen" w:hAnsi="Sylfaen"/>
          <w:b/>
          <w:sz w:val="24"/>
          <w:szCs w:val="24"/>
          <w:lang w:val="ka-GE"/>
        </w:rPr>
        <w:t>III</w:t>
      </w:r>
    </w:p>
    <w:p w14:paraId="02161A08" w14:textId="24F1687E" w:rsidR="0033574F" w:rsidRPr="00B95CC5" w:rsidRDefault="0033574F" w:rsidP="00990AE7">
      <w:pPr>
        <w:pStyle w:val="Heading1"/>
        <w:tabs>
          <w:tab w:val="clear" w:pos="360"/>
        </w:tabs>
        <w:ind w:firstLine="360"/>
      </w:pPr>
      <w:r w:rsidRPr="00B95CC5">
        <w:t>სარეზოლუციო ნაწილი</w:t>
      </w:r>
    </w:p>
    <w:p w14:paraId="3262D7F8" w14:textId="77777777" w:rsidR="00A43AD7" w:rsidRPr="00B95CC5" w:rsidRDefault="00A43AD7" w:rsidP="00990AE7">
      <w:pPr>
        <w:spacing w:after="0" w:line="276" w:lineRule="auto"/>
        <w:ind w:firstLine="360"/>
        <w:jc w:val="both"/>
        <w:rPr>
          <w:rFonts w:ascii="Sylfaen" w:hAnsi="Sylfaen"/>
          <w:sz w:val="24"/>
          <w:szCs w:val="24"/>
          <w:lang w:val="ka-GE"/>
        </w:rPr>
      </w:pPr>
    </w:p>
    <w:p w14:paraId="651C8A13" w14:textId="0C2CA51B" w:rsidR="0080581A" w:rsidRPr="00B95CC5" w:rsidRDefault="0080581A" w:rsidP="00990AE7">
      <w:pPr>
        <w:spacing w:after="0" w:line="276" w:lineRule="auto"/>
        <w:ind w:firstLine="360"/>
        <w:jc w:val="both"/>
        <w:rPr>
          <w:rFonts w:ascii="Sylfaen" w:hAnsi="Sylfaen"/>
          <w:color w:val="000000"/>
          <w:sz w:val="24"/>
          <w:szCs w:val="24"/>
          <w:lang w:val="ka-GE"/>
        </w:rPr>
      </w:pPr>
      <w:r w:rsidRPr="00B95CC5">
        <w:rPr>
          <w:rFonts w:ascii="Sylfaen" w:hAnsi="Sylfaen" w:cs="Sylfaen"/>
          <w:color w:val="000000"/>
          <w:sz w:val="24"/>
          <w:szCs w:val="24"/>
          <w:lang w:val="ka-GE"/>
        </w:rPr>
        <w:t>საქართველოს კონსტიტუციის</w:t>
      </w:r>
      <w:r w:rsidRPr="00B95CC5">
        <w:rPr>
          <w:rFonts w:ascii="Sylfaen" w:hAnsi="Sylfaen"/>
          <w:color w:val="000000"/>
          <w:sz w:val="24"/>
          <w:szCs w:val="24"/>
          <w:lang w:val="ka-GE"/>
        </w:rPr>
        <w:t xml:space="preserve"> 89-</w:t>
      </w:r>
      <w:r w:rsidRPr="00B95CC5">
        <w:rPr>
          <w:rFonts w:ascii="Sylfaen" w:hAnsi="Sylfaen" w:cs="Sylfaen"/>
          <w:color w:val="000000"/>
          <w:sz w:val="24"/>
          <w:szCs w:val="24"/>
          <w:lang w:val="ka-GE"/>
        </w:rPr>
        <w:t>ე მუხლის პირველი პუნქტის</w:t>
      </w:r>
      <w:r w:rsidRPr="00B95CC5">
        <w:rPr>
          <w:rFonts w:ascii="Sylfaen" w:hAnsi="Sylfaen"/>
          <w:color w:val="000000"/>
          <w:sz w:val="24"/>
          <w:szCs w:val="24"/>
          <w:lang w:val="ka-GE"/>
        </w:rPr>
        <w:t xml:space="preserve"> </w:t>
      </w:r>
      <w:r w:rsidR="006105A1" w:rsidRPr="00B95CC5">
        <w:rPr>
          <w:rFonts w:ascii="Sylfaen" w:hAnsi="Sylfaen"/>
          <w:color w:val="000000"/>
          <w:sz w:val="24"/>
          <w:szCs w:val="24"/>
          <w:lang w:val="ka-GE"/>
        </w:rPr>
        <w:t>„</w:t>
      </w:r>
      <w:r w:rsidRPr="00B95CC5">
        <w:rPr>
          <w:rFonts w:ascii="Sylfaen" w:hAnsi="Sylfaen" w:cs="Sylfaen"/>
          <w:color w:val="000000"/>
          <w:sz w:val="24"/>
          <w:szCs w:val="24"/>
          <w:lang w:val="ka-GE"/>
        </w:rPr>
        <w:t>ვ</w:t>
      </w:r>
      <w:r w:rsidR="006105A1" w:rsidRPr="00B95CC5">
        <w:rPr>
          <w:rFonts w:ascii="Sylfaen" w:hAnsi="Sylfaen"/>
          <w:color w:val="000000"/>
          <w:sz w:val="24"/>
          <w:szCs w:val="24"/>
          <w:lang w:val="ka-GE"/>
        </w:rPr>
        <w:t>“</w:t>
      </w:r>
      <w:r w:rsidRPr="00B95CC5">
        <w:rPr>
          <w:rFonts w:ascii="Sylfaen" w:hAnsi="Sylfaen"/>
          <w:color w:val="000000"/>
          <w:sz w:val="24"/>
          <w:szCs w:val="24"/>
          <w:lang w:val="ka-GE"/>
        </w:rPr>
        <w:t xml:space="preserve"> </w:t>
      </w:r>
      <w:r w:rsidRPr="00B95CC5">
        <w:rPr>
          <w:rFonts w:ascii="Sylfaen" w:hAnsi="Sylfaen" w:cs="Sylfaen"/>
          <w:color w:val="000000"/>
          <w:sz w:val="24"/>
          <w:szCs w:val="24"/>
          <w:lang w:val="ka-GE"/>
        </w:rPr>
        <w:t>ქვეპუნქტისა და მე</w:t>
      </w:r>
      <w:r w:rsidRPr="00B95CC5">
        <w:rPr>
          <w:rFonts w:ascii="Sylfaen" w:hAnsi="Sylfaen"/>
          <w:color w:val="000000"/>
          <w:sz w:val="24"/>
          <w:szCs w:val="24"/>
          <w:lang w:val="ka-GE"/>
        </w:rPr>
        <w:t xml:space="preserve">-2 </w:t>
      </w:r>
      <w:r w:rsidRPr="00B95CC5">
        <w:rPr>
          <w:rFonts w:ascii="Sylfaen" w:hAnsi="Sylfaen" w:cs="Sylfaen"/>
          <w:color w:val="000000"/>
          <w:sz w:val="24"/>
          <w:szCs w:val="24"/>
          <w:lang w:val="ka-GE"/>
        </w:rPr>
        <w:t>პუნქტის</w:t>
      </w:r>
      <w:r w:rsidRPr="00B95CC5">
        <w:rPr>
          <w:rFonts w:ascii="Sylfaen" w:hAnsi="Sylfaen"/>
          <w:color w:val="000000"/>
          <w:sz w:val="24"/>
          <w:szCs w:val="24"/>
          <w:lang w:val="ka-GE"/>
        </w:rPr>
        <w:t xml:space="preserve">, </w:t>
      </w:r>
      <w:r w:rsidR="006105A1" w:rsidRPr="00B95CC5">
        <w:rPr>
          <w:rFonts w:ascii="Sylfaen" w:hAnsi="Sylfaen"/>
          <w:color w:val="000000"/>
          <w:sz w:val="24"/>
          <w:szCs w:val="24"/>
          <w:lang w:val="ka-GE"/>
        </w:rPr>
        <w:t>„</w:t>
      </w:r>
      <w:r w:rsidRPr="00B95CC5">
        <w:rPr>
          <w:rFonts w:ascii="Sylfaen" w:hAnsi="Sylfaen" w:cs="Sylfaen"/>
          <w:color w:val="000000"/>
          <w:sz w:val="24"/>
          <w:szCs w:val="24"/>
          <w:lang w:val="ka-GE"/>
        </w:rPr>
        <w:t>საქართველოს საკონსტიტუციო სასამართლოს შესახებ</w:t>
      </w:r>
      <w:r w:rsidR="006105A1" w:rsidRPr="00B95CC5">
        <w:rPr>
          <w:rFonts w:ascii="Sylfaen" w:hAnsi="Sylfaen"/>
          <w:color w:val="000000"/>
          <w:sz w:val="24"/>
          <w:szCs w:val="24"/>
          <w:lang w:val="ka-GE"/>
        </w:rPr>
        <w:t>“</w:t>
      </w:r>
      <w:r w:rsidRPr="00B95CC5">
        <w:rPr>
          <w:rFonts w:ascii="Sylfaen" w:hAnsi="Sylfaen"/>
          <w:color w:val="000000"/>
          <w:sz w:val="24"/>
          <w:szCs w:val="24"/>
          <w:lang w:val="ka-GE"/>
        </w:rPr>
        <w:t xml:space="preserve"> </w:t>
      </w:r>
      <w:r w:rsidRPr="00B95CC5">
        <w:rPr>
          <w:rFonts w:ascii="Sylfaen" w:hAnsi="Sylfaen" w:cs="Sylfaen"/>
          <w:color w:val="000000"/>
          <w:sz w:val="24"/>
          <w:szCs w:val="24"/>
          <w:lang w:val="ka-GE"/>
        </w:rPr>
        <w:t>საქართველოს ორგანული კანონის მე</w:t>
      </w:r>
      <w:r w:rsidRPr="00B95CC5">
        <w:rPr>
          <w:rFonts w:ascii="Sylfaen" w:hAnsi="Sylfaen"/>
          <w:color w:val="000000"/>
          <w:sz w:val="24"/>
          <w:szCs w:val="24"/>
          <w:lang w:val="ka-GE"/>
        </w:rPr>
        <w:t xml:space="preserve">-19 </w:t>
      </w:r>
      <w:r w:rsidRPr="00B95CC5">
        <w:rPr>
          <w:rFonts w:ascii="Sylfaen" w:hAnsi="Sylfaen" w:cs="Sylfaen"/>
          <w:color w:val="000000"/>
          <w:sz w:val="24"/>
          <w:szCs w:val="24"/>
          <w:lang w:val="ka-GE"/>
        </w:rPr>
        <w:t>მუხლის პირველი პუნქტის</w:t>
      </w:r>
      <w:r w:rsidRPr="00B95CC5">
        <w:rPr>
          <w:rFonts w:ascii="Sylfaen" w:hAnsi="Sylfaen"/>
          <w:color w:val="000000"/>
          <w:sz w:val="24"/>
          <w:szCs w:val="24"/>
          <w:lang w:val="ka-GE"/>
        </w:rPr>
        <w:t xml:space="preserve"> </w:t>
      </w:r>
      <w:r w:rsidR="006105A1" w:rsidRPr="00B95CC5">
        <w:rPr>
          <w:rFonts w:ascii="Sylfaen" w:hAnsi="Sylfaen"/>
          <w:color w:val="000000"/>
          <w:sz w:val="24"/>
          <w:szCs w:val="24"/>
          <w:lang w:val="ka-GE"/>
        </w:rPr>
        <w:t>„</w:t>
      </w:r>
      <w:r w:rsidRPr="00B95CC5">
        <w:rPr>
          <w:rFonts w:ascii="Sylfaen" w:hAnsi="Sylfaen" w:cs="Sylfaen"/>
          <w:color w:val="000000"/>
          <w:sz w:val="24"/>
          <w:szCs w:val="24"/>
          <w:lang w:val="ka-GE"/>
        </w:rPr>
        <w:t>ე</w:t>
      </w:r>
      <w:r w:rsidR="006105A1" w:rsidRPr="00B95CC5">
        <w:rPr>
          <w:rFonts w:ascii="Sylfaen" w:hAnsi="Sylfaen"/>
          <w:color w:val="000000"/>
          <w:sz w:val="24"/>
          <w:szCs w:val="24"/>
          <w:lang w:val="ka-GE"/>
        </w:rPr>
        <w:t>“</w:t>
      </w:r>
      <w:r w:rsidRPr="00B95CC5">
        <w:rPr>
          <w:rFonts w:ascii="Sylfaen" w:hAnsi="Sylfaen"/>
          <w:color w:val="000000"/>
          <w:sz w:val="24"/>
          <w:szCs w:val="24"/>
          <w:lang w:val="ka-GE"/>
        </w:rPr>
        <w:t xml:space="preserve"> </w:t>
      </w:r>
      <w:r w:rsidRPr="00B95CC5">
        <w:rPr>
          <w:rFonts w:ascii="Sylfaen" w:hAnsi="Sylfaen" w:cs="Sylfaen"/>
          <w:color w:val="000000"/>
          <w:sz w:val="24"/>
          <w:szCs w:val="24"/>
          <w:lang w:val="ka-GE"/>
        </w:rPr>
        <w:t>ქვეპუნქტის</w:t>
      </w:r>
      <w:r w:rsidRPr="00B95CC5">
        <w:rPr>
          <w:rFonts w:ascii="Sylfaen" w:hAnsi="Sylfaen"/>
          <w:color w:val="000000"/>
          <w:sz w:val="24"/>
          <w:szCs w:val="24"/>
          <w:lang w:val="ka-GE"/>
        </w:rPr>
        <w:t xml:space="preserve">, </w:t>
      </w:r>
      <w:r w:rsidRPr="00B95CC5">
        <w:rPr>
          <w:rFonts w:ascii="Sylfaen" w:hAnsi="Sylfaen"/>
          <w:sz w:val="24"/>
          <w:szCs w:val="24"/>
          <w:lang w:val="ka-GE"/>
        </w:rPr>
        <w:t xml:space="preserve">21-ე მუხლის </w:t>
      </w:r>
      <w:r w:rsidR="008153C7" w:rsidRPr="00B95CC5">
        <w:rPr>
          <w:rFonts w:ascii="Sylfaen" w:hAnsi="Sylfaen"/>
          <w:sz w:val="24"/>
          <w:szCs w:val="24"/>
          <w:lang w:val="ka-GE"/>
        </w:rPr>
        <w:t>პირველი</w:t>
      </w:r>
      <w:r w:rsidRPr="00B95CC5">
        <w:rPr>
          <w:rFonts w:ascii="Sylfaen" w:hAnsi="Sylfaen"/>
          <w:sz w:val="24"/>
          <w:szCs w:val="24"/>
          <w:lang w:val="ka-GE"/>
        </w:rPr>
        <w:t xml:space="preserve"> პუნქტის, </w:t>
      </w:r>
      <w:r w:rsidRPr="00B95CC5">
        <w:rPr>
          <w:rFonts w:ascii="Sylfaen" w:hAnsi="Sylfaen"/>
          <w:color w:val="000000"/>
          <w:sz w:val="24"/>
          <w:szCs w:val="24"/>
          <w:lang w:val="ka-GE"/>
        </w:rPr>
        <w:t>23-</w:t>
      </w:r>
      <w:r w:rsidRPr="00B95CC5">
        <w:rPr>
          <w:rFonts w:ascii="Sylfaen" w:hAnsi="Sylfaen" w:cs="Sylfaen"/>
          <w:color w:val="000000"/>
          <w:sz w:val="24"/>
          <w:szCs w:val="24"/>
          <w:lang w:val="ka-GE"/>
        </w:rPr>
        <w:t>ე მუხლის პირველი პუნქტის</w:t>
      </w:r>
      <w:r w:rsidRPr="00B95CC5">
        <w:rPr>
          <w:rFonts w:ascii="Sylfaen" w:hAnsi="Sylfaen"/>
          <w:color w:val="000000"/>
          <w:sz w:val="24"/>
          <w:szCs w:val="24"/>
          <w:lang w:val="ka-GE"/>
        </w:rPr>
        <w:t>, 25-</w:t>
      </w:r>
      <w:r w:rsidRPr="00B95CC5">
        <w:rPr>
          <w:rFonts w:ascii="Sylfaen" w:hAnsi="Sylfaen" w:cs="Sylfaen"/>
          <w:color w:val="000000"/>
          <w:sz w:val="24"/>
          <w:szCs w:val="24"/>
          <w:lang w:val="ka-GE"/>
        </w:rPr>
        <w:t>ე მუხლის პირველი</w:t>
      </w:r>
      <w:r w:rsidRPr="00B95CC5">
        <w:rPr>
          <w:rFonts w:ascii="Sylfaen" w:hAnsi="Sylfaen"/>
          <w:color w:val="000000"/>
          <w:sz w:val="24"/>
          <w:szCs w:val="24"/>
          <w:lang w:val="ka-GE"/>
        </w:rPr>
        <w:t xml:space="preserve">, </w:t>
      </w:r>
      <w:r w:rsidRPr="00B95CC5">
        <w:rPr>
          <w:rFonts w:ascii="Sylfaen" w:hAnsi="Sylfaen" w:cs="Sylfaen"/>
          <w:color w:val="000000"/>
          <w:sz w:val="24"/>
          <w:szCs w:val="24"/>
          <w:lang w:val="ka-GE"/>
        </w:rPr>
        <w:t>მე</w:t>
      </w:r>
      <w:r w:rsidRPr="00B95CC5">
        <w:rPr>
          <w:rFonts w:ascii="Sylfaen" w:hAnsi="Sylfaen"/>
          <w:color w:val="000000"/>
          <w:sz w:val="24"/>
          <w:szCs w:val="24"/>
          <w:lang w:val="ka-GE"/>
        </w:rPr>
        <w:t xml:space="preserve">-2, </w:t>
      </w:r>
      <w:r w:rsidRPr="00B95CC5">
        <w:rPr>
          <w:rFonts w:ascii="Sylfaen" w:hAnsi="Sylfaen" w:cs="Sylfaen"/>
          <w:color w:val="000000"/>
          <w:sz w:val="24"/>
          <w:szCs w:val="24"/>
          <w:lang w:val="ka-GE"/>
        </w:rPr>
        <w:t>მე</w:t>
      </w:r>
      <w:r w:rsidRPr="00B95CC5">
        <w:rPr>
          <w:rFonts w:ascii="Sylfaen" w:hAnsi="Sylfaen"/>
          <w:color w:val="000000"/>
          <w:sz w:val="24"/>
          <w:szCs w:val="24"/>
          <w:lang w:val="ka-GE"/>
        </w:rPr>
        <w:t xml:space="preserve">-3, მე-4 და მე-6 </w:t>
      </w:r>
      <w:r w:rsidRPr="00B95CC5">
        <w:rPr>
          <w:rFonts w:ascii="Sylfaen" w:hAnsi="Sylfaen" w:cs="Sylfaen"/>
          <w:color w:val="000000"/>
          <w:sz w:val="24"/>
          <w:szCs w:val="24"/>
          <w:lang w:val="ka-GE"/>
        </w:rPr>
        <w:t>პუნქტების</w:t>
      </w:r>
      <w:r w:rsidRPr="00B95CC5">
        <w:rPr>
          <w:rFonts w:ascii="Sylfaen" w:hAnsi="Sylfaen"/>
          <w:color w:val="000000"/>
          <w:sz w:val="24"/>
          <w:szCs w:val="24"/>
          <w:lang w:val="ka-GE"/>
        </w:rPr>
        <w:t>, 27-</w:t>
      </w:r>
      <w:r w:rsidRPr="00B95CC5">
        <w:rPr>
          <w:rFonts w:ascii="Sylfaen" w:hAnsi="Sylfaen" w:cs="Sylfaen"/>
          <w:color w:val="000000"/>
          <w:sz w:val="24"/>
          <w:szCs w:val="24"/>
          <w:lang w:val="ka-GE"/>
        </w:rPr>
        <w:t>ე მუხლის მე</w:t>
      </w:r>
      <w:r w:rsidRPr="00B95CC5">
        <w:rPr>
          <w:rFonts w:ascii="Sylfaen" w:hAnsi="Sylfaen"/>
          <w:color w:val="000000"/>
          <w:sz w:val="24"/>
          <w:szCs w:val="24"/>
          <w:lang w:val="ka-GE"/>
        </w:rPr>
        <w:t xml:space="preserve">-5 </w:t>
      </w:r>
      <w:r w:rsidRPr="00B95CC5">
        <w:rPr>
          <w:rFonts w:ascii="Sylfaen" w:hAnsi="Sylfaen" w:cs="Sylfaen"/>
          <w:color w:val="000000"/>
          <w:sz w:val="24"/>
          <w:szCs w:val="24"/>
          <w:lang w:val="ka-GE"/>
        </w:rPr>
        <w:t>პუნქტის</w:t>
      </w:r>
      <w:r w:rsidRPr="00B95CC5">
        <w:rPr>
          <w:rFonts w:ascii="Sylfaen" w:hAnsi="Sylfaen"/>
          <w:color w:val="000000"/>
          <w:sz w:val="24"/>
          <w:szCs w:val="24"/>
          <w:lang w:val="ka-GE"/>
        </w:rPr>
        <w:t>, 39-</w:t>
      </w:r>
      <w:r w:rsidRPr="00B95CC5">
        <w:rPr>
          <w:rFonts w:ascii="Sylfaen" w:hAnsi="Sylfaen" w:cs="Sylfaen"/>
          <w:color w:val="000000"/>
          <w:sz w:val="24"/>
          <w:szCs w:val="24"/>
          <w:lang w:val="ka-GE"/>
        </w:rPr>
        <w:t>ე მუხლის პირველი პუნქტის</w:t>
      </w:r>
      <w:r w:rsidRPr="00B95CC5">
        <w:rPr>
          <w:rFonts w:ascii="Sylfaen" w:hAnsi="Sylfaen"/>
          <w:color w:val="000000"/>
          <w:sz w:val="24"/>
          <w:szCs w:val="24"/>
          <w:lang w:val="ka-GE"/>
        </w:rPr>
        <w:t xml:space="preserve"> </w:t>
      </w:r>
      <w:r w:rsidR="006105A1" w:rsidRPr="00B95CC5">
        <w:rPr>
          <w:rFonts w:ascii="Sylfaen" w:hAnsi="Sylfaen"/>
          <w:color w:val="000000"/>
          <w:sz w:val="24"/>
          <w:szCs w:val="24"/>
          <w:lang w:val="ka-GE"/>
        </w:rPr>
        <w:t>„</w:t>
      </w:r>
      <w:r w:rsidRPr="00B95CC5">
        <w:rPr>
          <w:rFonts w:ascii="Sylfaen" w:hAnsi="Sylfaen" w:cs="Sylfaen"/>
          <w:color w:val="000000"/>
          <w:sz w:val="24"/>
          <w:szCs w:val="24"/>
          <w:lang w:val="ka-GE"/>
        </w:rPr>
        <w:t>ა</w:t>
      </w:r>
      <w:r w:rsidR="006105A1" w:rsidRPr="00B95CC5">
        <w:rPr>
          <w:rFonts w:ascii="Sylfaen" w:hAnsi="Sylfaen" w:cs="Sylfaen"/>
          <w:color w:val="000000"/>
          <w:sz w:val="24"/>
          <w:szCs w:val="24"/>
          <w:lang w:val="ka-GE"/>
        </w:rPr>
        <w:t>“</w:t>
      </w:r>
      <w:r w:rsidRPr="00B95CC5">
        <w:rPr>
          <w:rFonts w:ascii="Sylfaen" w:hAnsi="Sylfaen" w:cs="Sylfaen"/>
          <w:color w:val="000000"/>
          <w:sz w:val="24"/>
          <w:szCs w:val="24"/>
          <w:lang w:val="ka-GE"/>
        </w:rPr>
        <w:t xml:space="preserve"> ქვეპუნქტის</w:t>
      </w:r>
      <w:r w:rsidRPr="00B95CC5">
        <w:rPr>
          <w:rFonts w:ascii="Sylfaen" w:hAnsi="Sylfaen"/>
          <w:color w:val="000000"/>
          <w:sz w:val="24"/>
          <w:szCs w:val="24"/>
          <w:lang w:val="ka-GE"/>
        </w:rPr>
        <w:t>, 43-</w:t>
      </w:r>
      <w:r w:rsidRPr="00B95CC5">
        <w:rPr>
          <w:rFonts w:ascii="Sylfaen" w:hAnsi="Sylfaen" w:cs="Sylfaen"/>
          <w:color w:val="000000"/>
          <w:sz w:val="24"/>
          <w:szCs w:val="24"/>
          <w:lang w:val="ka-GE"/>
        </w:rPr>
        <w:t>ე მუხლის პირველი, მე</w:t>
      </w:r>
      <w:r w:rsidRPr="00B95CC5">
        <w:rPr>
          <w:rFonts w:ascii="Sylfaen" w:hAnsi="Sylfaen"/>
          <w:color w:val="000000"/>
          <w:sz w:val="24"/>
          <w:szCs w:val="24"/>
          <w:lang w:val="ka-GE"/>
        </w:rPr>
        <w:t xml:space="preserve">-2, </w:t>
      </w:r>
      <w:r w:rsidRPr="00B95CC5">
        <w:rPr>
          <w:rFonts w:ascii="Sylfaen" w:hAnsi="Sylfaen" w:cs="Sylfaen"/>
          <w:color w:val="000000"/>
          <w:sz w:val="24"/>
          <w:szCs w:val="24"/>
          <w:lang w:val="ka-GE"/>
        </w:rPr>
        <w:t>მე</w:t>
      </w:r>
      <w:r w:rsidRPr="00B95CC5">
        <w:rPr>
          <w:rFonts w:ascii="Sylfaen" w:hAnsi="Sylfaen"/>
          <w:color w:val="000000"/>
          <w:sz w:val="24"/>
          <w:szCs w:val="24"/>
          <w:lang w:val="ka-GE"/>
        </w:rPr>
        <w:t xml:space="preserve">-4, </w:t>
      </w:r>
      <w:r w:rsidRPr="00B95CC5">
        <w:rPr>
          <w:rFonts w:ascii="Sylfaen" w:hAnsi="Sylfaen" w:cs="Sylfaen"/>
          <w:color w:val="000000"/>
          <w:sz w:val="24"/>
          <w:szCs w:val="24"/>
          <w:lang w:val="ka-GE"/>
        </w:rPr>
        <w:t>მე</w:t>
      </w:r>
      <w:r w:rsidRPr="00B95CC5">
        <w:rPr>
          <w:rFonts w:ascii="Sylfaen" w:hAnsi="Sylfaen"/>
          <w:color w:val="000000"/>
          <w:sz w:val="24"/>
          <w:szCs w:val="24"/>
          <w:lang w:val="ka-GE"/>
        </w:rPr>
        <w:t xml:space="preserve">-7, </w:t>
      </w:r>
      <w:r w:rsidRPr="00B95CC5">
        <w:rPr>
          <w:rFonts w:ascii="Sylfaen" w:hAnsi="Sylfaen" w:cs="Sylfaen"/>
          <w:color w:val="000000"/>
          <w:sz w:val="24"/>
          <w:szCs w:val="24"/>
          <w:lang w:val="ka-GE"/>
        </w:rPr>
        <w:t>მე</w:t>
      </w:r>
      <w:r w:rsidRPr="00B95CC5">
        <w:rPr>
          <w:rFonts w:ascii="Sylfaen" w:hAnsi="Sylfaen"/>
          <w:color w:val="000000"/>
          <w:sz w:val="24"/>
          <w:szCs w:val="24"/>
          <w:lang w:val="ka-GE"/>
        </w:rPr>
        <w:t xml:space="preserve">-8, მე-11 და მე-13 </w:t>
      </w:r>
      <w:r w:rsidRPr="00B95CC5">
        <w:rPr>
          <w:rFonts w:ascii="Sylfaen" w:hAnsi="Sylfaen" w:cs="Sylfaen"/>
          <w:color w:val="000000"/>
          <w:sz w:val="24"/>
          <w:szCs w:val="24"/>
          <w:lang w:val="ka-GE"/>
        </w:rPr>
        <w:t>პუნქტების</w:t>
      </w:r>
      <w:r w:rsidRPr="00B95CC5">
        <w:rPr>
          <w:rFonts w:ascii="Sylfaen" w:hAnsi="Sylfaen"/>
          <w:color w:val="000000"/>
          <w:sz w:val="24"/>
          <w:szCs w:val="24"/>
          <w:lang w:val="ka-GE"/>
        </w:rPr>
        <w:t xml:space="preserve">, </w:t>
      </w:r>
      <w:r w:rsidR="006105A1" w:rsidRPr="00B95CC5">
        <w:rPr>
          <w:rFonts w:ascii="Sylfaen" w:hAnsi="Sylfaen"/>
          <w:color w:val="000000"/>
          <w:sz w:val="24"/>
          <w:szCs w:val="24"/>
          <w:lang w:val="ka-GE"/>
        </w:rPr>
        <w:t>„</w:t>
      </w:r>
      <w:r w:rsidRPr="00B95CC5">
        <w:rPr>
          <w:rFonts w:ascii="Sylfaen" w:hAnsi="Sylfaen" w:cs="Sylfaen"/>
          <w:color w:val="000000"/>
          <w:sz w:val="24"/>
          <w:szCs w:val="24"/>
          <w:lang w:val="ka-GE"/>
        </w:rPr>
        <w:t>საკონსტიტუციო სამართალწარმოების შესახებ</w:t>
      </w:r>
      <w:r w:rsidR="006105A1" w:rsidRPr="00B95CC5">
        <w:rPr>
          <w:rFonts w:ascii="Sylfaen" w:hAnsi="Sylfaen"/>
          <w:color w:val="000000"/>
          <w:sz w:val="24"/>
          <w:szCs w:val="24"/>
          <w:lang w:val="ka-GE"/>
        </w:rPr>
        <w:t>“</w:t>
      </w:r>
      <w:r w:rsidRPr="00B95CC5">
        <w:rPr>
          <w:rFonts w:ascii="Sylfaen" w:hAnsi="Sylfaen"/>
          <w:color w:val="000000"/>
          <w:sz w:val="24"/>
          <w:szCs w:val="24"/>
          <w:lang w:val="ka-GE"/>
        </w:rPr>
        <w:t xml:space="preserve"> </w:t>
      </w:r>
      <w:r w:rsidRPr="00B95CC5">
        <w:rPr>
          <w:rFonts w:ascii="Sylfaen" w:hAnsi="Sylfaen" w:cs="Sylfaen"/>
          <w:color w:val="000000"/>
          <w:sz w:val="24"/>
          <w:szCs w:val="24"/>
          <w:lang w:val="ka-GE"/>
        </w:rPr>
        <w:t>საქართველოს კანონის</w:t>
      </w:r>
      <w:r w:rsidRPr="00B95CC5">
        <w:rPr>
          <w:rFonts w:ascii="Sylfaen" w:hAnsi="Sylfaen"/>
          <w:color w:val="000000"/>
          <w:sz w:val="24"/>
          <w:szCs w:val="24"/>
          <w:lang w:val="ka-GE"/>
        </w:rPr>
        <w:t xml:space="preserve"> </w:t>
      </w:r>
      <w:r w:rsidRPr="00B95CC5">
        <w:rPr>
          <w:rFonts w:ascii="Sylfaen" w:hAnsi="Sylfaen"/>
          <w:sz w:val="24"/>
          <w:szCs w:val="24"/>
          <w:lang w:val="ka-GE"/>
        </w:rPr>
        <w:t xml:space="preserve">მე-7 მუხლის პირველი და მე-2 პუნქტების, </w:t>
      </w:r>
      <w:r w:rsidRPr="00B95CC5">
        <w:rPr>
          <w:rFonts w:ascii="Sylfaen" w:hAnsi="Sylfaen"/>
          <w:color w:val="000000"/>
          <w:sz w:val="24"/>
          <w:szCs w:val="24"/>
          <w:lang w:val="ka-GE"/>
        </w:rPr>
        <w:t>24-</w:t>
      </w:r>
      <w:r w:rsidRPr="00B95CC5">
        <w:rPr>
          <w:rFonts w:ascii="Sylfaen" w:hAnsi="Sylfaen" w:cs="Sylfaen"/>
          <w:color w:val="000000"/>
          <w:sz w:val="24"/>
          <w:szCs w:val="24"/>
          <w:lang w:val="ka-GE"/>
        </w:rPr>
        <w:t>ე მუხლის მე</w:t>
      </w:r>
      <w:r w:rsidRPr="00B95CC5">
        <w:rPr>
          <w:rFonts w:ascii="Sylfaen" w:hAnsi="Sylfaen"/>
          <w:color w:val="000000"/>
          <w:sz w:val="24"/>
          <w:szCs w:val="24"/>
          <w:lang w:val="ka-GE"/>
        </w:rPr>
        <w:t>-</w:t>
      </w:r>
      <w:r w:rsidR="0090190B" w:rsidRPr="00B95CC5">
        <w:rPr>
          <w:rFonts w:ascii="Sylfaen" w:hAnsi="Sylfaen"/>
          <w:color w:val="000000"/>
          <w:sz w:val="24"/>
          <w:szCs w:val="24"/>
          <w:lang w:val="ka-GE"/>
        </w:rPr>
        <w:t>2</w:t>
      </w:r>
      <w:r w:rsidRPr="00B95CC5">
        <w:rPr>
          <w:rFonts w:ascii="Sylfaen" w:hAnsi="Sylfaen"/>
          <w:color w:val="000000"/>
          <w:sz w:val="24"/>
          <w:szCs w:val="24"/>
          <w:lang w:val="ka-GE"/>
        </w:rPr>
        <w:t xml:space="preserve"> </w:t>
      </w:r>
      <w:r w:rsidRPr="00B95CC5">
        <w:rPr>
          <w:rFonts w:ascii="Sylfaen" w:hAnsi="Sylfaen" w:cs="Sylfaen"/>
          <w:color w:val="000000"/>
          <w:sz w:val="24"/>
          <w:szCs w:val="24"/>
          <w:lang w:val="ka-GE"/>
        </w:rPr>
        <w:t>პუნქტის</w:t>
      </w:r>
      <w:r w:rsidRPr="00B95CC5">
        <w:rPr>
          <w:rFonts w:ascii="Sylfaen" w:hAnsi="Sylfaen"/>
          <w:color w:val="000000"/>
          <w:sz w:val="24"/>
          <w:szCs w:val="24"/>
          <w:lang w:val="ka-GE"/>
        </w:rPr>
        <w:t>, 30-</w:t>
      </w:r>
      <w:r w:rsidRPr="00B95CC5">
        <w:rPr>
          <w:rFonts w:ascii="Sylfaen" w:hAnsi="Sylfaen" w:cs="Sylfaen"/>
          <w:color w:val="000000"/>
          <w:sz w:val="24"/>
          <w:szCs w:val="24"/>
          <w:lang w:val="ka-GE"/>
        </w:rPr>
        <w:t>ე</w:t>
      </w:r>
      <w:r w:rsidRPr="00B95CC5">
        <w:rPr>
          <w:rFonts w:ascii="Sylfaen" w:hAnsi="Sylfaen"/>
          <w:color w:val="000000"/>
          <w:sz w:val="24"/>
          <w:szCs w:val="24"/>
          <w:lang w:val="ka-GE"/>
        </w:rPr>
        <w:t>, 31-</w:t>
      </w:r>
      <w:r w:rsidRPr="00B95CC5">
        <w:rPr>
          <w:rFonts w:ascii="Sylfaen" w:hAnsi="Sylfaen" w:cs="Sylfaen"/>
          <w:color w:val="000000"/>
          <w:sz w:val="24"/>
          <w:szCs w:val="24"/>
          <w:lang w:val="ka-GE"/>
        </w:rPr>
        <w:t>ე</w:t>
      </w:r>
      <w:r w:rsidRPr="00B95CC5">
        <w:rPr>
          <w:rFonts w:ascii="Sylfaen" w:hAnsi="Sylfaen"/>
          <w:color w:val="000000"/>
          <w:sz w:val="24"/>
          <w:szCs w:val="24"/>
          <w:lang w:val="ka-GE"/>
        </w:rPr>
        <w:t>, 32-</w:t>
      </w:r>
      <w:r w:rsidRPr="00B95CC5">
        <w:rPr>
          <w:rFonts w:ascii="Sylfaen" w:hAnsi="Sylfaen" w:cs="Sylfaen"/>
          <w:color w:val="000000"/>
          <w:sz w:val="24"/>
          <w:szCs w:val="24"/>
          <w:lang w:val="ka-GE"/>
        </w:rPr>
        <w:t>ე და</w:t>
      </w:r>
      <w:r w:rsidRPr="00B95CC5">
        <w:rPr>
          <w:rFonts w:ascii="Sylfaen" w:hAnsi="Sylfaen"/>
          <w:color w:val="000000"/>
          <w:sz w:val="24"/>
          <w:szCs w:val="24"/>
          <w:lang w:val="ka-GE"/>
        </w:rPr>
        <w:t xml:space="preserve"> 33-</w:t>
      </w:r>
      <w:r w:rsidRPr="00B95CC5">
        <w:rPr>
          <w:rFonts w:ascii="Sylfaen" w:hAnsi="Sylfaen" w:cs="Sylfaen"/>
          <w:color w:val="000000"/>
          <w:sz w:val="24"/>
          <w:szCs w:val="24"/>
          <w:lang w:val="ka-GE"/>
        </w:rPr>
        <w:t>ე მუხლების საფუძველზე</w:t>
      </w:r>
      <w:r w:rsidRPr="00B95CC5">
        <w:rPr>
          <w:rFonts w:ascii="Sylfaen" w:hAnsi="Sylfaen"/>
          <w:color w:val="000000"/>
          <w:sz w:val="24"/>
          <w:szCs w:val="24"/>
          <w:lang w:val="ka-GE"/>
        </w:rPr>
        <w:t>,</w:t>
      </w:r>
    </w:p>
    <w:p w14:paraId="12E9F989" w14:textId="77777777" w:rsidR="0080581A" w:rsidRPr="00B95CC5" w:rsidRDefault="0080581A" w:rsidP="00990AE7">
      <w:pPr>
        <w:spacing w:after="0" w:line="276" w:lineRule="auto"/>
        <w:ind w:firstLine="360"/>
        <w:rPr>
          <w:rFonts w:ascii="Sylfaen" w:hAnsi="Sylfaen"/>
          <w:color w:val="000000"/>
          <w:sz w:val="24"/>
          <w:szCs w:val="24"/>
          <w:lang w:val="ka-GE"/>
        </w:rPr>
      </w:pPr>
    </w:p>
    <w:p w14:paraId="76EAA6DE" w14:textId="77777777" w:rsidR="0080581A" w:rsidRPr="00B95CC5" w:rsidRDefault="0080581A" w:rsidP="00990AE7">
      <w:pPr>
        <w:spacing w:after="0" w:line="276" w:lineRule="auto"/>
        <w:ind w:firstLine="360"/>
        <w:rPr>
          <w:rFonts w:ascii="Sylfaen" w:hAnsi="Sylfaen" w:cs="Sylfaen"/>
          <w:b/>
          <w:color w:val="000000"/>
          <w:sz w:val="24"/>
          <w:szCs w:val="24"/>
          <w:lang w:val="ka-GE"/>
        </w:rPr>
      </w:pPr>
    </w:p>
    <w:p w14:paraId="231081FE" w14:textId="77777777" w:rsidR="0080581A" w:rsidRPr="00B95CC5" w:rsidRDefault="0080581A" w:rsidP="00990AE7">
      <w:pPr>
        <w:spacing w:after="0" w:line="276" w:lineRule="auto"/>
        <w:ind w:firstLine="360"/>
        <w:jc w:val="center"/>
        <w:rPr>
          <w:rFonts w:ascii="Sylfaen" w:hAnsi="Sylfaen"/>
          <w:b/>
          <w:color w:val="000000"/>
          <w:sz w:val="24"/>
          <w:szCs w:val="24"/>
          <w:lang w:val="ka-GE"/>
        </w:rPr>
      </w:pPr>
      <w:r w:rsidRPr="00B95CC5">
        <w:rPr>
          <w:rFonts w:ascii="Sylfaen" w:hAnsi="Sylfaen" w:cs="Sylfaen"/>
          <w:b/>
          <w:color w:val="000000"/>
          <w:sz w:val="24"/>
          <w:szCs w:val="24"/>
          <w:lang w:val="ka-GE"/>
        </w:rPr>
        <w:t>საქართველოს საკონსტიტუციო სასამართლო</w:t>
      </w:r>
    </w:p>
    <w:p w14:paraId="4B57C3F7" w14:textId="77777777" w:rsidR="0080581A" w:rsidRPr="00B95CC5" w:rsidRDefault="0080581A" w:rsidP="00990AE7">
      <w:pPr>
        <w:spacing w:after="0" w:line="276" w:lineRule="auto"/>
        <w:ind w:firstLine="360"/>
        <w:jc w:val="center"/>
        <w:rPr>
          <w:rFonts w:ascii="Sylfaen" w:hAnsi="Sylfaen"/>
          <w:b/>
          <w:color w:val="000000"/>
          <w:sz w:val="24"/>
          <w:szCs w:val="24"/>
          <w:lang w:val="ka-GE"/>
        </w:rPr>
      </w:pPr>
      <w:r w:rsidRPr="00B95CC5">
        <w:rPr>
          <w:rFonts w:ascii="Sylfaen" w:hAnsi="Sylfaen" w:cs="Sylfaen"/>
          <w:b/>
          <w:color w:val="000000"/>
          <w:sz w:val="24"/>
          <w:szCs w:val="24"/>
          <w:lang w:val="ka-GE"/>
        </w:rPr>
        <w:t>ადგენს</w:t>
      </w:r>
      <w:r w:rsidRPr="00B95CC5">
        <w:rPr>
          <w:rFonts w:ascii="Sylfaen" w:hAnsi="Sylfaen"/>
          <w:b/>
          <w:color w:val="000000"/>
          <w:sz w:val="24"/>
          <w:szCs w:val="24"/>
          <w:lang w:val="ka-GE"/>
        </w:rPr>
        <w:t>:</w:t>
      </w:r>
    </w:p>
    <w:p w14:paraId="0105BAA5" w14:textId="77777777" w:rsidR="0080581A" w:rsidRPr="00B95CC5" w:rsidRDefault="0080581A" w:rsidP="00990AE7">
      <w:pPr>
        <w:spacing w:after="0" w:line="276" w:lineRule="auto"/>
        <w:ind w:firstLine="360"/>
        <w:jc w:val="center"/>
        <w:rPr>
          <w:rFonts w:ascii="Sylfaen" w:hAnsi="Sylfaen"/>
          <w:b/>
          <w:color w:val="000000"/>
          <w:sz w:val="24"/>
          <w:szCs w:val="24"/>
          <w:lang w:val="ka-GE"/>
        </w:rPr>
      </w:pPr>
    </w:p>
    <w:p w14:paraId="53D5EC3C" w14:textId="17937350" w:rsidR="0080581A" w:rsidRPr="00B95CC5" w:rsidRDefault="0080581A" w:rsidP="00990AE7">
      <w:pPr>
        <w:pStyle w:val="ListParagraph"/>
        <w:numPr>
          <w:ilvl w:val="0"/>
          <w:numId w:val="3"/>
        </w:numPr>
        <w:spacing w:after="0" w:line="276" w:lineRule="auto"/>
        <w:ind w:left="0" w:firstLine="360"/>
        <w:jc w:val="both"/>
        <w:rPr>
          <w:rFonts w:ascii="Sylfaen" w:hAnsi="Sylfaen"/>
          <w:sz w:val="24"/>
          <w:szCs w:val="24"/>
          <w:lang w:val="ka-GE"/>
        </w:rPr>
      </w:pPr>
      <w:r w:rsidRPr="00B95CC5">
        <w:rPr>
          <w:rFonts w:ascii="Sylfaen" w:hAnsi="Sylfaen" w:cs="Sylfaen"/>
          <w:color w:val="000000"/>
          <w:sz w:val="24"/>
          <w:szCs w:val="24"/>
          <w:lang w:val="ka-GE"/>
        </w:rPr>
        <w:t xml:space="preserve">კონსტიტუციური სარჩელები </w:t>
      </w:r>
      <w:r w:rsidRPr="00B95CC5">
        <w:rPr>
          <w:rFonts w:ascii="Sylfaen" w:hAnsi="Sylfaen"/>
          <w:color w:val="000000"/>
          <w:sz w:val="24"/>
          <w:szCs w:val="24"/>
          <w:lang w:val="ka-GE"/>
        </w:rPr>
        <w:t>№767 და №1272 (</w:t>
      </w:r>
      <w:r w:rsidR="006105A1" w:rsidRPr="00B95CC5">
        <w:rPr>
          <w:rFonts w:ascii="Sylfaen" w:hAnsi="Sylfaen"/>
          <w:color w:val="000000"/>
          <w:sz w:val="24"/>
          <w:szCs w:val="24"/>
          <w:lang w:val="ka-GE"/>
        </w:rPr>
        <w:t>„</w:t>
      </w:r>
      <w:r w:rsidRPr="00B95CC5">
        <w:rPr>
          <w:rFonts w:ascii="Sylfaen" w:hAnsi="Sylfaen" w:cs="Sylfaen"/>
          <w:sz w:val="24"/>
          <w:szCs w:val="24"/>
          <w:lang w:val="ka-GE"/>
        </w:rPr>
        <w:t>საქართველოს მოქალაქეები - ჯიმშერ ცხადაძე და მამუკა ჭანტურია საქართველოს პარლამენტის წინააღმდეგ</w:t>
      </w:r>
      <w:r w:rsidR="006105A1" w:rsidRPr="00B95CC5">
        <w:rPr>
          <w:rFonts w:ascii="Sylfaen" w:hAnsi="Sylfaen"/>
          <w:sz w:val="24"/>
          <w:szCs w:val="24"/>
          <w:lang w:val="ka-GE"/>
        </w:rPr>
        <w:t>“</w:t>
      </w:r>
      <w:r w:rsidRPr="00B95CC5">
        <w:rPr>
          <w:rFonts w:ascii="Sylfaen" w:hAnsi="Sylfaen"/>
          <w:sz w:val="24"/>
          <w:szCs w:val="24"/>
          <w:lang w:val="ka-GE"/>
        </w:rPr>
        <w:t xml:space="preserve">) </w:t>
      </w:r>
      <w:r w:rsidRPr="00B95CC5">
        <w:rPr>
          <w:rFonts w:ascii="Sylfaen" w:hAnsi="Sylfaen" w:cs="Sylfaen"/>
          <w:color w:val="000000"/>
          <w:sz w:val="24"/>
          <w:szCs w:val="24"/>
          <w:lang w:val="ka-GE"/>
        </w:rPr>
        <w:t xml:space="preserve">დაკმაყოფილდეს </w:t>
      </w:r>
      <w:r w:rsidRPr="00B95CC5">
        <w:rPr>
          <w:rFonts w:ascii="Sylfaen" w:hAnsi="Sylfaen"/>
          <w:color w:val="000000"/>
          <w:sz w:val="24"/>
          <w:szCs w:val="24"/>
          <w:lang w:val="ka-GE"/>
        </w:rPr>
        <w:t xml:space="preserve">და </w:t>
      </w:r>
      <w:r w:rsidRPr="00B95CC5">
        <w:rPr>
          <w:rFonts w:ascii="Sylfaen" w:hAnsi="Sylfaen" w:cs="Sylfaen"/>
          <w:color w:val="000000"/>
          <w:sz w:val="24"/>
          <w:szCs w:val="24"/>
          <w:lang w:val="ka-GE"/>
        </w:rPr>
        <w:t xml:space="preserve">არაკონსტიტუციურად იქნეს ცნობილი </w:t>
      </w:r>
      <w:r w:rsidR="006105A1" w:rsidRPr="00B95CC5">
        <w:rPr>
          <w:rFonts w:ascii="Sylfaen" w:hAnsi="Sylfaen"/>
          <w:sz w:val="24"/>
          <w:szCs w:val="24"/>
          <w:lang w:val="ka-GE"/>
        </w:rPr>
        <w:t>„</w:t>
      </w:r>
      <w:r w:rsidRPr="00B95CC5">
        <w:rPr>
          <w:rFonts w:ascii="Sylfaen" w:hAnsi="Sylfaen"/>
          <w:sz w:val="24"/>
          <w:szCs w:val="24"/>
          <w:lang w:val="ka-GE"/>
        </w:rPr>
        <w:t>საერთო სასამართლოების შესახებ</w:t>
      </w:r>
      <w:r w:rsidR="006105A1" w:rsidRPr="00B95CC5">
        <w:rPr>
          <w:rFonts w:ascii="Sylfaen" w:hAnsi="Sylfaen"/>
          <w:sz w:val="24"/>
          <w:szCs w:val="24"/>
          <w:lang w:val="ka-GE"/>
        </w:rPr>
        <w:t>“</w:t>
      </w:r>
      <w:r w:rsidRPr="00B95CC5">
        <w:rPr>
          <w:rFonts w:ascii="Sylfaen" w:hAnsi="Sylfaen"/>
          <w:sz w:val="24"/>
          <w:szCs w:val="24"/>
          <w:lang w:val="ka-GE"/>
        </w:rPr>
        <w:t xml:space="preserve"> საქართველოს ორგანული კანონის 59-ე მუხლის მე-</w:t>
      </w:r>
      <w:r w:rsidR="007D1C25">
        <w:rPr>
          <w:rFonts w:ascii="Sylfaen" w:hAnsi="Sylfaen"/>
          <w:sz w:val="24"/>
          <w:szCs w:val="24"/>
        </w:rPr>
        <w:t>4</w:t>
      </w:r>
      <w:r w:rsidRPr="00B95CC5">
        <w:rPr>
          <w:rFonts w:ascii="Sylfaen" w:hAnsi="Sylfaen"/>
          <w:sz w:val="24"/>
          <w:szCs w:val="24"/>
          <w:lang w:val="ka-GE"/>
        </w:rPr>
        <w:t xml:space="preserve"> პუნქტის მე-2 წინადადება საქართველოს კონსტიტუციის მე-14 მუხლთან </w:t>
      </w:r>
      <w:r w:rsidR="008153C7" w:rsidRPr="00B95CC5">
        <w:rPr>
          <w:rFonts w:ascii="Sylfaen" w:hAnsi="Sylfaen"/>
          <w:sz w:val="24"/>
          <w:szCs w:val="24"/>
          <w:lang w:val="ka-GE"/>
        </w:rPr>
        <w:t xml:space="preserve">და 29-ე მუხლის პირველ და მე-2 პუნქტებთან </w:t>
      </w:r>
      <w:r w:rsidRPr="00B95CC5">
        <w:rPr>
          <w:rFonts w:ascii="Sylfaen" w:hAnsi="Sylfaen"/>
          <w:sz w:val="24"/>
          <w:szCs w:val="24"/>
          <w:lang w:val="ka-GE"/>
        </w:rPr>
        <w:t>მიმართებით.</w:t>
      </w:r>
    </w:p>
    <w:p w14:paraId="50D49EA7" w14:textId="77777777" w:rsidR="0080581A" w:rsidRPr="00B95CC5" w:rsidRDefault="0080581A" w:rsidP="00990AE7">
      <w:pPr>
        <w:pStyle w:val="ListParagraph"/>
        <w:numPr>
          <w:ilvl w:val="0"/>
          <w:numId w:val="3"/>
        </w:numPr>
        <w:spacing w:after="0" w:line="276" w:lineRule="auto"/>
        <w:ind w:left="0" w:firstLine="360"/>
        <w:jc w:val="both"/>
        <w:rPr>
          <w:rFonts w:ascii="Sylfaen" w:hAnsi="Sylfaen"/>
          <w:sz w:val="24"/>
          <w:szCs w:val="24"/>
          <w:lang w:val="ka-GE"/>
        </w:rPr>
      </w:pPr>
      <w:r w:rsidRPr="00B95CC5">
        <w:rPr>
          <w:rFonts w:ascii="Sylfaen" w:hAnsi="Sylfaen" w:cs="Sylfaen"/>
          <w:bCs/>
          <w:sz w:val="24"/>
          <w:szCs w:val="24"/>
          <w:lang w:val="ka-GE"/>
        </w:rPr>
        <w:t>არაკონსტიტუციური ნორმა ძალადაკარგულად იქნეს ცნობილი ამ გადაწყვეტილების საკონსტიტუციო სასამართლოს ვებგვერდზე გამოქვეყნების მომენტიდან.</w:t>
      </w:r>
    </w:p>
    <w:p w14:paraId="07D73E58" w14:textId="77777777" w:rsidR="0080581A" w:rsidRPr="00B95CC5" w:rsidRDefault="0080581A" w:rsidP="00990AE7">
      <w:pPr>
        <w:pStyle w:val="ListParagraph"/>
        <w:numPr>
          <w:ilvl w:val="0"/>
          <w:numId w:val="3"/>
        </w:numPr>
        <w:spacing w:after="0" w:line="276" w:lineRule="auto"/>
        <w:ind w:left="0" w:firstLine="360"/>
        <w:jc w:val="both"/>
        <w:rPr>
          <w:rFonts w:ascii="Sylfaen" w:hAnsi="Sylfaen"/>
          <w:sz w:val="24"/>
          <w:szCs w:val="24"/>
          <w:lang w:val="ka-GE"/>
        </w:rPr>
      </w:pPr>
      <w:r w:rsidRPr="00B95CC5">
        <w:rPr>
          <w:rFonts w:ascii="Sylfaen" w:hAnsi="Sylfaen" w:cs="Sylfaen"/>
          <w:bCs/>
          <w:sz w:val="24"/>
          <w:szCs w:val="24"/>
          <w:lang w:val="ka-GE"/>
        </w:rPr>
        <w:lastRenderedPageBreak/>
        <w:t>გადაწყვეტილება ძალაშია საკონსტიტუციო სასამართლოს ვებგვერდზე გამოქვეყნების მომენტიდან.</w:t>
      </w:r>
    </w:p>
    <w:p w14:paraId="677F68FE" w14:textId="77777777" w:rsidR="0080581A" w:rsidRPr="00B95CC5" w:rsidRDefault="0080581A" w:rsidP="00990AE7">
      <w:pPr>
        <w:pStyle w:val="ListParagraph"/>
        <w:numPr>
          <w:ilvl w:val="0"/>
          <w:numId w:val="3"/>
        </w:numPr>
        <w:spacing w:after="0" w:line="276" w:lineRule="auto"/>
        <w:ind w:left="0" w:firstLine="360"/>
        <w:jc w:val="both"/>
        <w:rPr>
          <w:rFonts w:ascii="Sylfaen" w:hAnsi="Sylfaen"/>
          <w:sz w:val="24"/>
          <w:szCs w:val="24"/>
          <w:lang w:val="ka-GE"/>
        </w:rPr>
      </w:pPr>
      <w:r w:rsidRPr="00B95CC5">
        <w:rPr>
          <w:rFonts w:ascii="Sylfaen" w:hAnsi="Sylfaen" w:cs="Sylfaen"/>
          <w:bCs/>
          <w:sz w:val="24"/>
          <w:szCs w:val="24"/>
          <w:lang w:val="ka-GE"/>
        </w:rPr>
        <w:t>გადაწყვეტილება საბოლოოა და გასაჩივრებას ან გადასინჯვას არ ექვემდებარება.</w:t>
      </w:r>
    </w:p>
    <w:p w14:paraId="2F4A729D" w14:textId="77777777" w:rsidR="008153C7" w:rsidRPr="00B95CC5" w:rsidRDefault="0080581A" w:rsidP="00990AE7">
      <w:pPr>
        <w:pStyle w:val="ListParagraph"/>
        <w:numPr>
          <w:ilvl w:val="0"/>
          <w:numId w:val="3"/>
        </w:numPr>
        <w:spacing w:after="0" w:line="276" w:lineRule="auto"/>
        <w:ind w:left="0" w:firstLine="360"/>
        <w:jc w:val="both"/>
        <w:rPr>
          <w:rFonts w:ascii="Sylfaen" w:hAnsi="Sylfaen"/>
          <w:sz w:val="24"/>
          <w:szCs w:val="24"/>
          <w:lang w:val="ka-GE"/>
        </w:rPr>
      </w:pPr>
      <w:r w:rsidRPr="00B95CC5">
        <w:rPr>
          <w:rFonts w:ascii="Sylfaen" w:hAnsi="Sylfaen" w:cs="Sylfaen"/>
          <w:bCs/>
          <w:sz w:val="24"/>
          <w:szCs w:val="24"/>
          <w:lang w:val="ka-GE"/>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14:paraId="357A8595" w14:textId="3227B104" w:rsidR="0080581A" w:rsidRPr="00B95CC5" w:rsidRDefault="0080581A" w:rsidP="00990AE7">
      <w:pPr>
        <w:pStyle w:val="ListParagraph"/>
        <w:numPr>
          <w:ilvl w:val="0"/>
          <w:numId w:val="3"/>
        </w:numPr>
        <w:spacing w:after="0" w:line="276" w:lineRule="auto"/>
        <w:ind w:left="0" w:firstLine="360"/>
        <w:jc w:val="both"/>
        <w:rPr>
          <w:rFonts w:ascii="Sylfaen" w:hAnsi="Sylfaen"/>
          <w:sz w:val="24"/>
          <w:szCs w:val="24"/>
          <w:lang w:val="ka-GE"/>
        </w:rPr>
      </w:pPr>
      <w:r w:rsidRPr="00B95CC5">
        <w:rPr>
          <w:rFonts w:ascii="Sylfaen" w:hAnsi="Sylfaen" w:cs="Sylfaen"/>
          <w:bCs/>
          <w:sz w:val="24"/>
          <w:szCs w:val="24"/>
          <w:lang w:val="ka-GE"/>
        </w:rPr>
        <w:t xml:space="preserve">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w:t>
      </w:r>
      <w:r w:rsidR="006105A1" w:rsidRPr="00B95CC5">
        <w:rPr>
          <w:rFonts w:ascii="Sylfaen" w:hAnsi="Sylfaen" w:cs="Sylfaen"/>
          <w:bCs/>
          <w:sz w:val="24"/>
          <w:szCs w:val="24"/>
          <w:lang w:val="ka-GE"/>
        </w:rPr>
        <w:t>„</w:t>
      </w:r>
      <w:r w:rsidRPr="00B95CC5">
        <w:rPr>
          <w:rFonts w:ascii="Sylfaen" w:hAnsi="Sylfaen" w:cs="Sylfaen"/>
          <w:bCs/>
          <w:sz w:val="24"/>
          <w:szCs w:val="24"/>
          <w:lang w:val="ka-GE"/>
        </w:rPr>
        <w:t>საქართველოს საკანონმდებლო მაცნეს</w:t>
      </w:r>
      <w:r w:rsidR="006105A1" w:rsidRPr="00B95CC5">
        <w:rPr>
          <w:rFonts w:ascii="Sylfaen" w:hAnsi="Sylfaen" w:cs="Sylfaen"/>
          <w:bCs/>
          <w:sz w:val="24"/>
          <w:szCs w:val="24"/>
          <w:lang w:val="ka-GE"/>
        </w:rPr>
        <w:t>“</w:t>
      </w:r>
      <w:r w:rsidRPr="00B95CC5">
        <w:rPr>
          <w:rFonts w:ascii="Sylfaen" w:hAnsi="Sylfaen" w:cs="Sylfaen"/>
          <w:bCs/>
          <w:sz w:val="24"/>
          <w:szCs w:val="24"/>
          <w:lang w:val="ka-GE"/>
        </w:rPr>
        <w:t>.</w:t>
      </w:r>
    </w:p>
    <w:p w14:paraId="15041A24" w14:textId="77777777" w:rsidR="00A43AD7" w:rsidRPr="00B95CC5" w:rsidRDefault="00A43AD7" w:rsidP="00990AE7">
      <w:pPr>
        <w:spacing w:after="0" w:line="276" w:lineRule="auto"/>
        <w:ind w:firstLine="360"/>
        <w:jc w:val="both"/>
        <w:rPr>
          <w:rFonts w:ascii="Sylfaen" w:hAnsi="Sylfaen"/>
          <w:sz w:val="24"/>
          <w:szCs w:val="24"/>
          <w:lang w:val="ka-GE"/>
        </w:rPr>
      </w:pPr>
    </w:p>
    <w:p w14:paraId="16194328" w14:textId="114607D4" w:rsidR="00332090" w:rsidRPr="00E122D1" w:rsidRDefault="001A5E98" w:rsidP="00990AE7">
      <w:pPr>
        <w:spacing w:after="0"/>
        <w:ind w:firstLine="360"/>
        <w:rPr>
          <w:rFonts w:ascii="Sylfaen" w:hAnsi="Sylfaen"/>
          <w:b/>
          <w:sz w:val="24"/>
          <w:szCs w:val="24"/>
          <w:lang w:val="ka-GE"/>
        </w:rPr>
      </w:pPr>
      <w:r w:rsidRPr="00E122D1">
        <w:rPr>
          <w:rFonts w:ascii="Sylfaen" w:hAnsi="Sylfaen" w:cs="Sylfaen"/>
          <w:b/>
          <w:sz w:val="24"/>
          <w:szCs w:val="24"/>
          <w:lang w:val="ka-GE"/>
        </w:rPr>
        <w:t>პლენუმის</w:t>
      </w:r>
      <w:r w:rsidRPr="00E122D1">
        <w:rPr>
          <w:rFonts w:ascii="Sylfaen" w:hAnsi="Sylfaen"/>
          <w:b/>
          <w:sz w:val="24"/>
          <w:szCs w:val="24"/>
          <w:lang w:val="ka-GE"/>
        </w:rPr>
        <w:t xml:space="preserve"> </w:t>
      </w:r>
      <w:r w:rsidRPr="00E122D1">
        <w:rPr>
          <w:rFonts w:ascii="Sylfaen" w:hAnsi="Sylfaen" w:cs="Sylfaen"/>
          <w:b/>
          <w:sz w:val="24"/>
          <w:szCs w:val="24"/>
          <w:lang w:val="ka-GE"/>
        </w:rPr>
        <w:t>წევრები</w:t>
      </w:r>
      <w:r w:rsidRPr="00E122D1">
        <w:rPr>
          <w:rFonts w:ascii="Sylfaen" w:hAnsi="Sylfaen"/>
          <w:b/>
          <w:sz w:val="24"/>
          <w:szCs w:val="24"/>
          <w:lang w:val="ka-GE"/>
        </w:rPr>
        <w:t>:</w:t>
      </w:r>
    </w:p>
    <w:p w14:paraId="3FCF5D96" w14:textId="77777777" w:rsidR="001A5E98" w:rsidRPr="00E122D1" w:rsidRDefault="001A5E98" w:rsidP="00990AE7">
      <w:pPr>
        <w:spacing w:after="0" w:line="276" w:lineRule="auto"/>
        <w:ind w:firstLine="360"/>
        <w:jc w:val="both"/>
        <w:rPr>
          <w:rFonts w:ascii="Sylfaen" w:hAnsi="Sylfaen"/>
          <w:b/>
          <w:sz w:val="24"/>
          <w:szCs w:val="24"/>
          <w:lang w:val="ka-GE"/>
        </w:rPr>
      </w:pPr>
    </w:p>
    <w:p w14:paraId="4F2E0131" w14:textId="32F0868C" w:rsidR="001A5E98" w:rsidRPr="00E122D1" w:rsidRDefault="001A5E98" w:rsidP="00990AE7">
      <w:pPr>
        <w:spacing w:after="0" w:line="276" w:lineRule="auto"/>
        <w:ind w:firstLine="360"/>
        <w:jc w:val="both"/>
        <w:rPr>
          <w:rFonts w:ascii="Sylfaen" w:hAnsi="Sylfaen"/>
          <w:b/>
          <w:sz w:val="24"/>
          <w:szCs w:val="24"/>
          <w:lang w:val="ka-GE"/>
        </w:rPr>
      </w:pPr>
      <w:r w:rsidRPr="00E122D1">
        <w:rPr>
          <w:rFonts w:ascii="Sylfaen" w:hAnsi="Sylfaen"/>
          <w:b/>
          <w:sz w:val="24"/>
          <w:szCs w:val="24"/>
          <w:lang w:val="ka-GE"/>
        </w:rPr>
        <w:t>ზაზა თავაძე</w:t>
      </w:r>
    </w:p>
    <w:p w14:paraId="50668937" w14:textId="709DF4F5" w:rsidR="001A5E98" w:rsidRPr="00E122D1" w:rsidRDefault="001A5E98" w:rsidP="00990AE7">
      <w:pPr>
        <w:spacing w:after="0" w:line="276" w:lineRule="auto"/>
        <w:ind w:firstLine="360"/>
        <w:jc w:val="both"/>
        <w:rPr>
          <w:rFonts w:ascii="Sylfaen" w:hAnsi="Sylfaen"/>
          <w:b/>
          <w:sz w:val="24"/>
          <w:szCs w:val="24"/>
          <w:lang w:val="ka-GE"/>
        </w:rPr>
      </w:pPr>
    </w:p>
    <w:p w14:paraId="76CB46AC" w14:textId="77777777" w:rsidR="00E122D1" w:rsidRPr="00E122D1" w:rsidRDefault="00E122D1" w:rsidP="00990AE7">
      <w:pPr>
        <w:spacing w:after="0" w:line="276" w:lineRule="auto"/>
        <w:ind w:firstLine="360"/>
        <w:jc w:val="both"/>
        <w:rPr>
          <w:rFonts w:ascii="Sylfaen" w:hAnsi="Sylfaen"/>
          <w:b/>
          <w:sz w:val="24"/>
          <w:szCs w:val="24"/>
          <w:lang w:val="ka-GE"/>
        </w:rPr>
      </w:pPr>
    </w:p>
    <w:p w14:paraId="08AAF374" w14:textId="1B81E767" w:rsidR="001A5E98" w:rsidRPr="00E122D1" w:rsidRDefault="001A5E98" w:rsidP="00990AE7">
      <w:pPr>
        <w:spacing w:after="0" w:line="276" w:lineRule="auto"/>
        <w:ind w:firstLine="360"/>
        <w:jc w:val="both"/>
        <w:rPr>
          <w:rFonts w:ascii="Sylfaen" w:hAnsi="Sylfaen"/>
          <w:b/>
          <w:sz w:val="24"/>
          <w:szCs w:val="24"/>
          <w:lang w:val="ka-GE"/>
        </w:rPr>
      </w:pPr>
      <w:r w:rsidRPr="00E122D1">
        <w:rPr>
          <w:rFonts w:ascii="Sylfaen" w:hAnsi="Sylfaen"/>
          <w:b/>
          <w:sz w:val="24"/>
          <w:szCs w:val="24"/>
          <w:lang w:val="ka-GE"/>
        </w:rPr>
        <w:t>ევა გოცირიძე</w:t>
      </w:r>
    </w:p>
    <w:p w14:paraId="2F13892A" w14:textId="6F63356F" w:rsidR="001A5E98" w:rsidRPr="00E122D1" w:rsidRDefault="001A5E98" w:rsidP="00990AE7">
      <w:pPr>
        <w:spacing w:after="0" w:line="276" w:lineRule="auto"/>
        <w:ind w:firstLine="360"/>
        <w:jc w:val="both"/>
        <w:rPr>
          <w:rFonts w:ascii="Sylfaen" w:hAnsi="Sylfaen"/>
          <w:b/>
          <w:sz w:val="24"/>
          <w:szCs w:val="24"/>
          <w:lang w:val="ka-GE"/>
        </w:rPr>
      </w:pPr>
    </w:p>
    <w:p w14:paraId="4C05D464" w14:textId="77777777" w:rsidR="00E122D1" w:rsidRPr="00E122D1" w:rsidRDefault="00E122D1" w:rsidP="00990AE7">
      <w:pPr>
        <w:spacing w:after="0" w:line="276" w:lineRule="auto"/>
        <w:ind w:firstLine="360"/>
        <w:jc w:val="both"/>
        <w:rPr>
          <w:rFonts w:ascii="Sylfaen" w:hAnsi="Sylfaen"/>
          <w:b/>
          <w:sz w:val="24"/>
          <w:szCs w:val="24"/>
          <w:lang w:val="ka-GE"/>
        </w:rPr>
      </w:pPr>
    </w:p>
    <w:p w14:paraId="61971768" w14:textId="067A0ECB" w:rsidR="001A5E98" w:rsidRPr="00E122D1" w:rsidRDefault="001A5E98" w:rsidP="00990AE7">
      <w:pPr>
        <w:spacing w:after="0" w:line="276" w:lineRule="auto"/>
        <w:ind w:firstLine="360"/>
        <w:jc w:val="both"/>
        <w:rPr>
          <w:rFonts w:ascii="Sylfaen" w:hAnsi="Sylfaen"/>
          <w:b/>
          <w:sz w:val="24"/>
          <w:szCs w:val="24"/>
          <w:lang w:val="ka-GE"/>
        </w:rPr>
      </w:pPr>
      <w:r w:rsidRPr="00E122D1">
        <w:rPr>
          <w:rFonts w:ascii="Sylfaen" w:hAnsi="Sylfaen"/>
          <w:b/>
          <w:sz w:val="24"/>
          <w:szCs w:val="24"/>
          <w:lang w:val="ka-GE"/>
        </w:rPr>
        <w:t>ირინე იმერლიშვილი</w:t>
      </w:r>
    </w:p>
    <w:p w14:paraId="7C69EB6F" w14:textId="16B1DDEB" w:rsidR="001A5E98" w:rsidRPr="00E122D1" w:rsidRDefault="001A5E98" w:rsidP="00990AE7">
      <w:pPr>
        <w:spacing w:after="0" w:line="276" w:lineRule="auto"/>
        <w:ind w:firstLine="360"/>
        <w:jc w:val="both"/>
        <w:rPr>
          <w:rFonts w:ascii="Sylfaen" w:hAnsi="Sylfaen"/>
          <w:b/>
          <w:sz w:val="24"/>
          <w:szCs w:val="24"/>
          <w:lang w:val="ka-GE"/>
        </w:rPr>
      </w:pPr>
    </w:p>
    <w:p w14:paraId="409B2ED4" w14:textId="77777777" w:rsidR="00E122D1" w:rsidRPr="00E122D1" w:rsidRDefault="00E122D1" w:rsidP="00990AE7">
      <w:pPr>
        <w:spacing w:after="0" w:line="276" w:lineRule="auto"/>
        <w:ind w:firstLine="360"/>
        <w:jc w:val="both"/>
        <w:rPr>
          <w:rFonts w:ascii="Sylfaen" w:hAnsi="Sylfaen"/>
          <w:b/>
          <w:sz w:val="24"/>
          <w:szCs w:val="24"/>
          <w:lang w:val="ka-GE"/>
        </w:rPr>
      </w:pPr>
    </w:p>
    <w:p w14:paraId="139632D4" w14:textId="25C92F21" w:rsidR="001A5E98" w:rsidRPr="00E122D1" w:rsidRDefault="001A5E98" w:rsidP="00990AE7">
      <w:pPr>
        <w:spacing w:after="0" w:line="276" w:lineRule="auto"/>
        <w:ind w:firstLine="360"/>
        <w:jc w:val="both"/>
        <w:rPr>
          <w:rFonts w:ascii="Sylfaen" w:hAnsi="Sylfaen"/>
          <w:b/>
          <w:sz w:val="24"/>
          <w:szCs w:val="24"/>
          <w:lang w:val="ka-GE"/>
        </w:rPr>
      </w:pPr>
      <w:r w:rsidRPr="00E122D1">
        <w:rPr>
          <w:rFonts w:ascii="Sylfaen" w:hAnsi="Sylfaen"/>
          <w:b/>
          <w:sz w:val="24"/>
          <w:szCs w:val="24"/>
          <w:lang w:val="ka-GE"/>
        </w:rPr>
        <w:t>გიორგი კვერენჩხილაძე</w:t>
      </w:r>
    </w:p>
    <w:p w14:paraId="0428A185" w14:textId="1C60462C" w:rsidR="001A5E98" w:rsidRPr="00E122D1" w:rsidRDefault="001A5E98" w:rsidP="00990AE7">
      <w:pPr>
        <w:spacing w:after="0" w:line="276" w:lineRule="auto"/>
        <w:ind w:firstLine="360"/>
        <w:jc w:val="both"/>
        <w:rPr>
          <w:rFonts w:ascii="Sylfaen" w:hAnsi="Sylfaen"/>
          <w:b/>
          <w:sz w:val="24"/>
          <w:szCs w:val="24"/>
          <w:lang w:val="ka-GE"/>
        </w:rPr>
      </w:pPr>
    </w:p>
    <w:p w14:paraId="3470C094" w14:textId="77777777" w:rsidR="00E122D1" w:rsidRPr="00E122D1" w:rsidRDefault="00E122D1" w:rsidP="00990AE7">
      <w:pPr>
        <w:spacing w:after="0" w:line="276" w:lineRule="auto"/>
        <w:ind w:firstLine="360"/>
        <w:jc w:val="both"/>
        <w:rPr>
          <w:rFonts w:ascii="Sylfaen" w:hAnsi="Sylfaen"/>
          <w:b/>
          <w:sz w:val="24"/>
          <w:szCs w:val="24"/>
          <w:lang w:val="ka-GE"/>
        </w:rPr>
      </w:pPr>
    </w:p>
    <w:p w14:paraId="6776B9C4" w14:textId="77777777" w:rsidR="001A5E98" w:rsidRPr="00E122D1" w:rsidRDefault="001A5E98" w:rsidP="00990AE7">
      <w:pPr>
        <w:spacing w:after="0" w:line="276" w:lineRule="auto"/>
        <w:ind w:firstLine="360"/>
        <w:jc w:val="both"/>
        <w:rPr>
          <w:rFonts w:ascii="Sylfaen" w:hAnsi="Sylfaen"/>
          <w:b/>
          <w:sz w:val="24"/>
          <w:szCs w:val="24"/>
          <w:lang w:val="ka-GE"/>
        </w:rPr>
      </w:pPr>
      <w:r w:rsidRPr="00E122D1">
        <w:rPr>
          <w:rFonts w:ascii="Sylfaen" w:hAnsi="Sylfaen"/>
          <w:b/>
          <w:sz w:val="24"/>
          <w:szCs w:val="24"/>
          <w:lang w:val="ka-GE"/>
        </w:rPr>
        <w:t>მანანა კობახიძე</w:t>
      </w:r>
    </w:p>
    <w:p w14:paraId="2B39848B" w14:textId="6498C940" w:rsidR="001A5E98" w:rsidRPr="00E122D1" w:rsidRDefault="001A5E98" w:rsidP="00990AE7">
      <w:pPr>
        <w:spacing w:after="0" w:line="276" w:lineRule="auto"/>
        <w:ind w:firstLine="360"/>
        <w:jc w:val="both"/>
        <w:rPr>
          <w:rFonts w:ascii="Sylfaen" w:hAnsi="Sylfaen"/>
          <w:b/>
          <w:sz w:val="24"/>
          <w:szCs w:val="24"/>
          <w:lang w:val="ka-GE"/>
        </w:rPr>
      </w:pPr>
    </w:p>
    <w:p w14:paraId="546D9422" w14:textId="77777777" w:rsidR="00E122D1" w:rsidRPr="00E122D1" w:rsidRDefault="00E122D1" w:rsidP="00990AE7">
      <w:pPr>
        <w:spacing w:after="0" w:line="276" w:lineRule="auto"/>
        <w:ind w:firstLine="360"/>
        <w:jc w:val="both"/>
        <w:rPr>
          <w:rFonts w:ascii="Sylfaen" w:hAnsi="Sylfaen"/>
          <w:b/>
          <w:sz w:val="24"/>
          <w:szCs w:val="24"/>
          <w:lang w:val="ka-GE"/>
        </w:rPr>
      </w:pPr>
    </w:p>
    <w:p w14:paraId="3221C73A" w14:textId="50C185DE" w:rsidR="001A5E98" w:rsidRPr="00E122D1" w:rsidRDefault="001A5E98" w:rsidP="00990AE7">
      <w:pPr>
        <w:spacing w:after="0" w:line="276" w:lineRule="auto"/>
        <w:ind w:firstLine="360"/>
        <w:jc w:val="both"/>
        <w:rPr>
          <w:rFonts w:ascii="Sylfaen" w:hAnsi="Sylfaen"/>
          <w:b/>
          <w:sz w:val="24"/>
          <w:szCs w:val="24"/>
          <w:lang w:val="ka-GE"/>
        </w:rPr>
      </w:pPr>
      <w:r w:rsidRPr="00E122D1">
        <w:rPr>
          <w:rFonts w:ascii="Sylfaen" w:hAnsi="Sylfaen"/>
          <w:b/>
          <w:sz w:val="24"/>
          <w:szCs w:val="24"/>
          <w:lang w:val="ka-GE"/>
        </w:rPr>
        <w:t>მაია კოპალეიშვილი</w:t>
      </w:r>
    </w:p>
    <w:p w14:paraId="589E9BBE" w14:textId="0AD8CE2C" w:rsidR="001A5E98" w:rsidRPr="00E122D1" w:rsidRDefault="001A5E98" w:rsidP="00990AE7">
      <w:pPr>
        <w:spacing w:after="0" w:line="276" w:lineRule="auto"/>
        <w:ind w:firstLine="360"/>
        <w:jc w:val="both"/>
        <w:rPr>
          <w:rFonts w:ascii="Sylfaen" w:hAnsi="Sylfaen"/>
          <w:b/>
          <w:sz w:val="24"/>
          <w:szCs w:val="24"/>
          <w:lang w:val="ka-GE"/>
        </w:rPr>
      </w:pPr>
    </w:p>
    <w:p w14:paraId="3A6A1E17" w14:textId="77777777" w:rsidR="00E122D1" w:rsidRPr="00E122D1" w:rsidRDefault="00E122D1" w:rsidP="00990AE7">
      <w:pPr>
        <w:spacing w:after="0" w:line="276" w:lineRule="auto"/>
        <w:ind w:firstLine="360"/>
        <w:jc w:val="both"/>
        <w:rPr>
          <w:rFonts w:ascii="Sylfaen" w:hAnsi="Sylfaen"/>
          <w:b/>
          <w:sz w:val="24"/>
          <w:szCs w:val="24"/>
          <w:lang w:val="ka-GE"/>
        </w:rPr>
      </w:pPr>
    </w:p>
    <w:p w14:paraId="309A5ED5" w14:textId="77777777" w:rsidR="001A5E98" w:rsidRPr="00E122D1" w:rsidRDefault="001A5E98" w:rsidP="00990AE7">
      <w:pPr>
        <w:spacing w:after="0" w:line="276" w:lineRule="auto"/>
        <w:ind w:firstLine="360"/>
        <w:jc w:val="both"/>
        <w:rPr>
          <w:rFonts w:ascii="Sylfaen" w:hAnsi="Sylfaen"/>
          <w:b/>
          <w:sz w:val="24"/>
          <w:szCs w:val="24"/>
          <w:lang w:val="ka-GE"/>
        </w:rPr>
      </w:pPr>
      <w:r w:rsidRPr="00E122D1">
        <w:rPr>
          <w:rFonts w:ascii="Sylfaen" w:hAnsi="Sylfaen"/>
          <w:b/>
          <w:sz w:val="24"/>
          <w:szCs w:val="24"/>
          <w:lang w:val="ka-GE"/>
        </w:rPr>
        <w:t>მერაბ ტურავა</w:t>
      </w:r>
    </w:p>
    <w:p w14:paraId="61F157DC" w14:textId="1411235D" w:rsidR="001A5E98" w:rsidRPr="00E122D1" w:rsidRDefault="001A5E98" w:rsidP="00990AE7">
      <w:pPr>
        <w:spacing w:after="0" w:line="276" w:lineRule="auto"/>
        <w:ind w:firstLine="360"/>
        <w:jc w:val="both"/>
        <w:rPr>
          <w:rFonts w:ascii="Sylfaen" w:hAnsi="Sylfaen"/>
          <w:b/>
          <w:sz w:val="24"/>
          <w:szCs w:val="24"/>
          <w:lang w:val="ka-GE"/>
        </w:rPr>
      </w:pPr>
    </w:p>
    <w:p w14:paraId="70865371" w14:textId="77777777" w:rsidR="00E122D1" w:rsidRPr="00E122D1" w:rsidRDefault="00E122D1" w:rsidP="00990AE7">
      <w:pPr>
        <w:spacing w:after="0" w:line="276" w:lineRule="auto"/>
        <w:ind w:firstLine="360"/>
        <w:jc w:val="both"/>
        <w:rPr>
          <w:rFonts w:ascii="Sylfaen" w:hAnsi="Sylfaen"/>
          <w:b/>
          <w:sz w:val="24"/>
          <w:szCs w:val="24"/>
          <w:lang w:val="ka-GE"/>
        </w:rPr>
      </w:pPr>
    </w:p>
    <w:p w14:paraId="57C99A4B" w14:textId="2D34E992" w:rsidR="001A5E98" w:rsidRPr="00E122D1" w:rsidRDefault="001A5E98" w:rsidP="00990AE7">
      <w:pPr>
        <w:spacing w:after="0" w:line="276" w:lineRule="auto"/>
        <w:ind w:firstLine="360"/>
        <w:jc w:val="both"/>
        <w:rPr>
          <w:rFonts w:ascii="Sylfaen" w:hAnsi="Sylfaen"/>
          <w:b/>
          <w:sz w:val="24"/>
          <w:szCs w:val="24"/>
          <w:lang w:val="ka-GE"/>
        </w:rPr>
      </w:pPr>
      <w:r w:rsidRPr="00E122D1">
        <w:rPr>
          <w:rFonts w:ascii="Sylfaen" w:hAnsi="Sylfaen"/>
          <w:b/>
          <w:sz w:val="24"/>
          <w:szCs w:val="24"/>
          <w:lang w:val="ka-GE"/>
        </w:rPr>
        <w:t>თეიმურაზ ტუღუში</w:t>
      </w:r>
    </w:p>
    <w:p w14:paraId="0B9D6871" w14:textId="617F6DA3" w:rsidR="001A5E98" w:rsidRPr="00B414EB" w:rsidRDefault="001A5E98" w:rsidP="00990AE7">
      <w:pPr>
        <w:spacing w:after="0" w:line="276" w:lineRule="auto"/>
        <w:jc w:val="both"/>
        <w:rPr>
          <w:rFonts w:ascii="Sylfaen" w:hAnsi="Sylfaen"/>
          <w:sz w:val="24"/>
          <w:szCs w:val="24"/>
          <w:lang w:val="ka-GE"/>
        </w:rPr>
      </w:pPr>
      <w:bookmarkStart w:id="0" w:name="_GoBack"/>
      <w:bookmarkEnd w:id="0"/>
    </w:p>
    <w:sectPr w:rsidR="001A5E98" w:rsidRPr="00B414EB" w:rsidSect="001A3E81">
      <w:footerReference w:type="default" r:id="rId8"/>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59E0F" w14:textId="77777777" w:rsidR="000353CE" w:rsidRDefault="000353CE" w:rsidP="001A3E81">
      <w:pPr>
        <w:spacing w:after="0" w:line="240" w:lineRule="auto"/>
      </w:pPr>
      <w:r>
        <w:separator/>
      </w:r>
    </w:p>
  </w:endnote>
  <w:endnote w:type="continuationSeparator" w:id="0">
    <w:p w14:paraId="23B60ABA" w14:textId="77777777" w:rsidR="000353CE" w:rsidRDefault="000353CE" w:rsidP="001A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959871"/>
      <w:docPartObj>
        <w:docPartGallery w:val="Page Numbers (Bottom of Page)"/>
        <w:docPartUnique/>
      </w:docPartObj>
    </w:sdtPr>
    <w:sdtEndPr>
      <w:rPr>
        <w:noProof/>
      </w:rPr>
    </w:sdtEndPr>
    <w:sdtContent>
      <w:p w14:paraId="0327D738" w14:textId="61EEC0B1" w:rsidR="001A3E81" w:rsidRDefault="001A3E81">
        <w:pPr>
          <w:pStyle w:val="Footer"/>
          <w:jc w:val="right"/>
        </w:pPr>
        <w:r>
          <w:fldChar w:fldCharType="begin"/>
        </w:r>
        <w:r>
          <w:instrText xml:space="preserve"> PAGE   \* MERGEFORMAT </w:instrText>
        </w:r>
        <w:r>
          <w:fldChar w:fldCharType="separate"/>
        </w:r>
        <w:r w:rsidR="00990AE7">
          <w:rPr>
            <w:noProof/>
          </w:rPr>
          <w:t>1</w:t>
        </w:r>
        <w:r>
          <w:rPr>
            <w:noProof/>
          </w:rPr>
          <w:fldChar w:fldCharType="end"/>
        </w:r>
      </w:p>
    </w:sdtContent>
  </w:sdt>
  <w:p w14:paraId="68FE7BE6" w14:textId="77777777" w:rsidR="001A3E81" w:rsidRDefault="001A3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F2662" w14:textId="77777777" w:rsidR="000353CE" w:rsidRDefault="000353CE" w:rsidP="001A3E81">
      <w:pPr>
        <w:spacing w:after="0" w:line="240" w:lineRule="auto"/>
      </w:pPr>
      <w:r>
        <w:separator/>
      </w:r>
    </w:p>
  </w:footnote>
  <w:footnote w:type="continuationSeparator" w:id="0">
    <w:p w14:paraId="53BF0293" w14:textId="77777777" w:rsidR="000353CE" w:rsidRDefault="000353CE" w:rsidP="001A3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3BBE"/>
    <w:multiLevelType w:val="multilevel"/>
    <w:tmpl w:val="61242AE4"/>
    <w:lvl w:ilvl="0">
      <w:start w:val="1"/>
      <w:numFmt w:val="decimal"/>
      <w:lvlText w:val="%1."/>
      <w:lvlJc w:val="left"/>
      <w:pPr>
        <w:ind w:left="81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1" w15:restartNumberingAfterBreak="0">
    <w:nsid w:val="0B417E67"/>
    <w:multiLevelType w:val="hybridMultilevel"/>
    <w:tmpl w:val="2D9409DA"/>
    <w:lvl w:ilvl="0" w:tplc="0437000F">
      <w:start w:val="1"/>
      <w:numFmt w:val="decimal"/>
      <w:lvlText w:val="%1."/>
      <w:lvlJc w:val="left"/>
      <w:pPr>
        <w:ind w:left="1429" w:hanging="360"/>
      </w:pPr>
    </w:lvl>
    <w:lvl w:ilvl="1" w:tplc="04370019" w:tentative="1">
      <w:start w:val="1"/>
      <w:numFmt w:val="lowerLetter"/>
      <w:lvlText w:val="%2."/>
      <w:lvlJc w:val="left"/>
      <w:pPr>
        <w:ind w:left="2149" w:hanging="360"/>
      </w:pPr>
    </w:lvl>
    <w:lvl w:ilvl="2" w:tplc="0437001B" w:tentative="1">
      <w:start w:val="1"/>
      <w:numFmt w:val="lowerRoman"/>
      <w:lvlText w:val="%3."/>
      <w:lvlJc w:val="right"/>
      <w:pPr>
        <w:ind w:left="2869" w:hanging="180"/>
      </w:pPr>
    </w:lvl>
    <w:lvl w:ilvl="3" w:tplc="0437000F" w:tentative="1">
      <w:start w:val="1"/>
      <w:numFmt w:val="decimal"/>
      <w:lvlText w:val="%4."/>
      <w:lvlJc w:val="left"/>
      <w:pPr>
        <w:ind w:left="3589" w:hanging="360"/>
      </w:pPr>
    </w:lvl>
    <w:lvl w:ilvl="4" w:tplc="04370019" w:tentative="1">
      <w:start w:val="1"/>
      <w:numFmt w:val="lowerLetter"/>
      <w:lvlText w:val="%5."/>
      <w:lvlJc w:val="left"/>
      <w:pPr>
        <w:ind w:left="4309" w:hanging="360"/>
      </w:pPr>
    </w:lvl>
    <w:lvl w:ilvl="5" w:tplc="0437001B" w:tentative="1">
      <w:start w:val="1"/>
      <w:numFmt w:val="lowerRoman"/>
      <w:lvlText w:val="%6."/>
      <w:lvlJc w:val="right"/>
      <w:pPr>
        <w:ind w:left="5029" w:hanging="180"/>
      </w:pPr>
    </w:lvl>
    <w:lvl w:ilvl="6" w:tplc="0437000F" w:tentative="1">
      <w:start w:val="1"/>
      <w:numFmt w:val="decimal"/>
      <w:lvlText w:val="%7."/>
      <w:lvlJc w:val="left"/>
      <w:pPr>
        <w:ind w:left="5749" w:hanging="360"/>
      </w:pPr>
    </w:lvl>
    <w:lvl w:ilvl="7" w:tplc="04370019" w:tentative="1">
      <w:start w:val="1"/>
      <w:numFmt w:val="lowerLetter"/>
      <w:lvlText w:val="%8."/>
      <w:lvlJc w:val="left"/>
      <w:pPr>
        <w:ind w:left="6469" w:hanging="360"/>
      </w:pPr>
    </w:lvl>
    <w:lvl w:ilvl="8" w:tplc="0437001B" w:tentative="1">
      <w:start w:val="1"/>
      <w:numFmt w:val="lowerRoman"/>
      <w:lvlText w:val="%9."/>
      <w:lvlJc w:val="right"/>
      <w:pPr>
        <w:ind w:left="7189" w:hanging="180"/>
      </w:pPr>
    </w:lvl>
  </w:abstractNum>
  <w:abstractNum w:abstractNumId="2" w15:restartNumberingAfterBreak="0">
    <w:nsid w:val="15BC0927"/>
    <w:multiLevelType w:val="multilevel"/>
    <w:tmpl w:val="64129160"/>
    <w:lvl w:ilvl="0">
      <w:start w:val="1"/>
      <w:numFmt w:val="decimal"/>
      <w:lvlText w:val="%1."/>
      <w:lvlJc w:val="left"/>
      <w:pPr>
        <w:ind w:left="1211" w:hanging="360"/>
      </w:pPr>
      <w:rPr>
        <w:rFonts w:hint="default"/>
      </w:rPr>
    </w:lvl>
    <w:lvl w:ilvl="1">
      <w:start w:val="1"/>
      <w:numFmt w:val="decimal"/>
      <w:pStyle w:val="Heading3"/>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1EEE486E"/>
    <w:multiLevelType w:val="hybridMultilevel"/>
    <w:tmpl w:val="4BE0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23206"/>
    <w:multiLevelType w:val="hybridMultilevel"/>
    <w:tmpl w:val="CD0AA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932D0"/>
    <w:multiLevelType w:val="hybridMultilevel"/>
    <w:tmpl w:val="CD3AC3EC"/>
    <w:lvl w:ilvl="0" w:tplc="6EB45D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5D6862"/>
    <w:multiLevelType w:val="hybridMultilevel"/>
    <w:tmpl w:val="738898E0"/>
    <w:lvl w:ilvl="0" w:tplc="0409000F">
      <w:start w:val="1"/>
      <w:numFmt w:val="decimal"/>
      <w:lvlText w:val="%1."/>
      <w:lvlJc w:val="left"/>
      <w:pPr>
        <w:ind w:left="3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D"/>
    <w:rsid w:val="000029F7"/>
    <w:rsid w:val="0001287E"/>
    <w:rsid w:val="00023F10"/>
    <w:rsid w:val="000353CE"/>
    <w:rsid w:val="0005294F"/>
    <w:rsid w:val="000659ED"/>
    <w:rsid w:val="000760FB"/>
    <w:rsid w:val="0008178A"/>
    <w:rsid w:val="00083C2C"/>
    <w:rsid w:val="000A04AB"/>
    <w:rsid w:val="000B1B38"/>
    <w:rsid w:val="000D03D7"/>
    <w:rsid w:val="000D0418"/>
    <w:rsid w:val="000E05F6"/>
    <w:rsid w:val="001009EA"/>
    <w:rsid w:val="0010546F"/>
    <w:rsid w:val="00123554"/>
    <w:rsid w:val="0014400B"/>
    <w:rsid w:val="001443EA"/>
    <w:rsid w:val="001547FF"/>
    <w:rsid w:val="0015637B"/>
    <w:rsid w:val="00156707"/>
    <w:rsid w:val="00172378"/>
    <w:rsid w:val="0018079F"/>
    <w:rsid w:val="00183E97"/>
    <w:rsid w:val="001A0C72"/>
    <w:rsid w:val="001A32C6"/>
    <w:rsid w:val="001A3B7F"/>
    <w:rsid w:val="001A3E81"/>
    <w:rsid w:val="001A5E98"/>
    <w:rsid w:val="001B2FB4"/>
    <w:rsid w:val="001C2157"/>
    <w:rsid w:val="001C6EBA"/>
    <w:rsid w:val="001E3C86"/>
    <w:rsid w:val="001F2C36"/>
    <w:rsid w:val="002379C0"/>
    <w:rsid w:val="0024645F"/>
    <w:rsid w:val="002514B8"/>
    <w:rsid w:val="0025448E"/>
    <w:rsid w:val="0026199F"/>
    <w:rsid w:val="002A3AFD"/>
    <w:rsid w:val="002C155A"/>
    <w:rsid w:val="002D142E"/>
    <w:rsid w:val="00300C0D"/>
    <w:rsid w:val="003110C9"/>
    <w:rsid w:val="00312DC9"/>
    <w:rsid w:val="00316618"/>
    <w:rsid w:val="00327C01"/>
    <w:rsid w:val="003307E4"/>
    <w:rsid w:val="00332090"/>
    <w:rsid w:val="003352C5"/>
    <w:rsid w:val="0033574F"/>
    <w:rsid w:val="00336760"/>
    <w:rsid w:val="00337FED"/>
    <w:rsid w:val="0036218C"/>
    <w:rsid w:val="003717CA"/>
    <w:rsid w:val="00377930"/>
    <w:rsid w:val="003A5F0E"/>
    <w:rsid w:val="003D065C"/>
    <w:rsid w:val="003D6876"/>
    <w:rsid w:val="003F79CA"/>
    <w:rsid w:val="004040E6"/>
    <w:rsid w:val="004107F7"/>
    <w:rsid w:val="00427728"/>
    <w:rsid w:val="00433AB2"/>
    <w:rsid w:val="00445195"/>
    <w:rsid w:val="004465FA"/>
    <w:rsid w:val="004517D8"/>
    <w:rsid w:val="0046410D"/>
    <w:rsid w:val="004727FA"/>
    <w:rsid w:val="00491D0B"/>
    <w:rsid w:val="004A7912"/>
    <w:rsid w:val="004C5D4C"/>
    <w:rsid w:val="004F4E0F"/>
    <w:rsid w:val="0050616F"/>
    <w:rsid w:val="00512AA2"/>
    <w:rsid w:val="00520912"/>
    <w:rsid w:val="00522F53"/>
    <w:rsid w:val="00533109"/>
    <w:rsid w:val="00536CA3"/>
    <w:rsid w:val="00567DE9"/>
    <w:rsid w:val="00571F47"/>
    <w:rsid w:val="00574A24"/>
    <w:rsid w:val="00575A63"/>
    <w:rsid w:val="00581AD7"/>
    <w:rsid w:val="00582835"/>
    <w:rsid w:val="005845C0"/>
    <w:rsid w:val="005A5B67"/>
    <w:rsid w:val="005A6937"/>
    <w:rsid w:val="005C3F7F"/>
    <w:rsid w:val="005E29FD"/>
    <w:rsid w:val="005E7094"/>
    <w:rsid w:val="005F0D61"/>
    <w:rsid w:val="00600BA4"/>
    <w:rsid w:val="00602A99"/>
    <w:rsid w:val="006105A1"/>
    <w:rsid w:val="00611C00"/>
    <w:rsid w:val="006131FE"/>
    <w:rsid w:val="00613CE0"/>
    <w:rsid w:val="006234C4"/>
    <w:rsid w:val="0064016D"/>
    <w:rsid w:val="00646D1C"/>
    <w:rsid w:val="00662219"/>
    <w:rsid w:val="00681A20"/>
    <w:rsid w:val="00684AD2"/>
    <w:rsid w:val="006C5894"/>
    <w:rsid w:val="00704F79"/>
    <w:rsid w:val="007333A5"/>
    <w:rsid w:val="00735027"/>
    <w:rsid w:val="00736EAA"/>
    <w:rsid w:val="0074252E"/>
    <w:rsid w:val="00753BE1"/>
    <w:rsid w:val="0075425B"/>
    <w:rsid w:val="00755E17"/>
    <w:rsid w:val="007667E2"/>
    <w:rsid w:val="007738B0"/>
    <w:rsid w:val="00773B01"/>
    <w:rsid w:val="00786744"/>
    <w:rsid w:val="00791240"/>
    <w:rsid w:val="00795993"/>
    <w:rsid w:val="007B3213"/>
    <w:rsid w:val="007B4F4A"/>
    <w:rsid w:val="007C6327"/>
    <w:rsid w:val="007D1C25"/>
    <w:rsid w:val="007D6430"/>
    <w:rsid w:val="007E0EA0"/>
    <w:rsid w:val="00803654"/>
    <w:rsid w:val="0080581A"/>
    <w:rsid w:val="008153C7"/>
    <w:rsid w:val="00815770"/>
    <w:rsid w:val="0082672D"/>
    <w:rsid w:val="00826BC9"/>
    <w:rsid w:val="008362EF"/>
    <w:rsid w:val="008421F3"/>
    <w:rsid w:val="008477A1"/>
    <w:rsid w:val="00862A2D"/>
    <w:rsid w:val="008654AC"/>
    <w:rsid w:val="0087616A"/>
    <w:rsid w:val="00885E53"/>
    <w:rsid w:val="00897124"/>
    <w:rsid w:val="008A109D"/>
    <w:rsid w:val="008B734E"/>
    <w:rsid w:val="008C0C07"/>
    <w:rsid w:val="008C7B73"/>
    <w:rsid w:val="0090190B"/>
    <w:rsid w:val="00914E8E"/>
    <w:rsid w:val="00922E69"/>
    <w:rsid w:val="009239D0"/>
    <w:rsid w:val="00943D32"/>
    <w:rsid w:val="00956820"/>
    <w:rsid w:val="00990AE7"/>
    <w:rsid w:val="009A65C8"/>
    <w:rsid w:val="009B5805"/>
    <w:rsid w:val="009C34E9"/>
    <w:rsid w:val="009C6443"/>
    <w:rsid w:val="009D78F8"/>
    <w:rsid w:val="009E1006"/>
    <w:rsid w:val="00A03371"/>
    <w:rsid w:val="00A43AD7"/>
    <w:rsid w:val="00A46411"/>
    <w:rsid w:val="00A723F7"/>
    <w:rsid w:val="00A725AA"/>
    <w:rsid w:val="00A84D2B"/>
    <w:rsid w:val="00A852A6"/>
    <w:rsid w:val="00A930B8"/>
    <w:rsid w:val="00A963DE"/>
    <w:rsid w:val="00AA0946"/>
    <w:rsid w:val="00AB5D8F"/>
    <w:rsid w:val="00AB746D"/>
    <w:rsid w:val="00AD3DE8"/>
    <w:rsid w:val="00B06042"/>
    <w:rsid w:val="00B3180D"/>
    <w:rsid w:val="00B414EB"/>
    <w:rsid w:val="00B51900"/>
    <w:rsid w:val="00B656CF"/>
    <w:rsid w:val="00B669C6"/>
    <w:rsid w:val="00B7609A"/>
    <w:rsid w:val="00B8001F"/>
    <w:rsid w:val="00B83E98"/>
    <w:rsid w:val="00B95CC5"/>
    <w:rsid w:val="00BA0399"/>
    <w:rsid w:val="00BA6503"/>
    <w:rsid w:val="00BB31AF"/>
    <w:rsid w:val="00BD488F"/>
    <w:rsid w:val="00BD4A6A"/>
    <w:rsid w:val="00BD5C99"/>
    <w:rsid w:val="00BE0BF2"/>
    <w:rsid w:val="00C07AFA"/>
    <w:rsid w:val="00C20E71"/>
    <w:rsid w:val="00C25E03"/>
    <w:rsid w:val="00C957AC"/>
    <w:rsid w:val="00CB335D"/>
    <w:rsid w:val="00CC5483"/>
    <w:rsid w:val="00CD1A4A"/>
    <w:rsid w:val="00CD2027"/>
    <w:rsid w:val="00CF0BD9"/>
    <w:rsid w:val="00CF155A"/>
    <w:rsid w:val="00CF3AF9"/>
    <w:rsid w:val="00CF7100"/>
    <w:rsid w:val="00D0187D"/>
    <w:rsid w:val="00D42E38"/>
    <w:rsid w:val="00D44B8E"/>
    <w:rsid w:val="00D50B5A"/>
    <w:rsid w:val="00D53C83"/>
    <w:rsid w:val="00D869E2"/>
    <w:rsid w:val="00D96AAE"/>
    <w:rsid w:val="00DA0D31"/>
    <w:rsid w:val="00DB6EAB"/>
    <w:rsid w:val="00DB7AEF"/>
    <w:rsid w:val="00DC55A4"/>
    <w:rsid w:val="00DD61D7"/>
    <w:rsid w:val="00DE754C"/>
    <w:rsid w:val="00E0088E"/>
    <w:rsid w:val="00E07C2B"/>
    <w:rsid w:val="00E11873"/>
    <w:rsid w:val="00E122D1"/>
    <w:rsid w:val="00E204BB"/>
    <w:rsid w:val="00E25960"/>
    <w:rsid w:val="00E45DA9"/>
    <w:rsid w:val="00E81BF0"/>
    <w:rsid w:val="00E81D53"/>
    <w:rsid w:val="00E84DF7"/>
    <w:rsid w:val="00E91797"/>
    <w:rsid w:val="00EE649B"/>
    <w:rsid w:val="00EF6DD7"/>
    <w:rsid w:val="00F04F75"/>
    <w:rsid w:val="00F12E3F"/>
    <w:rsid w:val="00F14D18"/>
    <w:rsid w:val="00F425CC"/>
    <w:rsid w:val="00F80E04"/>
    <w:rsid w:val="00F81771"/>
    <w:rsid w:val="00F83978"/>
    <w:rsid w:val="00FA5FF1"/>
    <w:rsid w:val="00FB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5195"/>
    <w:pPr>
      <w:tabs>
        <w:tab w:val="left" w:pos="360"/>
      </w:tabs>
      <w:spacing w:after="0" w:line="276" w:lineRule="auto"/>
      <w:ind w:right="9"/>
      <w:jc w:val="center"/>
      <w:outlineLvl w:val="0"/>
    </w:pPr>
    <w:rPr>
      <w:rFonts w:ascii="Sylfaen" w:hAnsi="Sylfaen"/>
      <w:b/>
      <w:sz w:val="24"/>
      <w:szCs w:val="24"/>
      <w:lang w:val="ka-GE"/>
    </w:rPr>
  </w:style>
  <w:style w:type="paragraph" w:styleId="Heading2">
    <w:name w:val="heading 2"/>
    <w:basedOn w:val="Heading1"/>
    <w:next w:val="Normal"/>
    <w:link w:val="Heading2Char"/>
    <w:uiPriority w:val="9"/>
    <w:unhideWhenUsed/>
    <w:qFormat/>
    <w:rsid w:val="001A3E81"/>
    <w:pPr>
      <w:jc w:val="both"/>
      <w:outlineLvl w:val="1"/>
    </w:pPr>
  </w:style>
  <w:style w:type="paragraph" w:styleId="Heading3">
    <w:name w:val="heading 3"/>
    <w:basedOn w:val="ListParagraph"/>
    <w:next w:val="Normal"/>
    <w:link w:val="Heading3Char"/>
    <w:uiPriority w:val="9"/>
    <w:unhideWhenUsed/>
    <w:qFormat/>
    <w:rsid w:val="001A3E81"/>
    <w:pPr>
      <w:numPr>
        <w:ilvl w:val="1"/>
        <w:numId w:val="6"/>
      </w:numPr>
      <w:jc w:val="both"/>
      <w:outlineLvl w:val="2"/>
    </w:pPr>
    <w:rPr>
      <w:rFonts w:ascii="Sylfaen" w:hAnsi="Sylfaen" w:cs="Sylfaen"/>
      <w:b/>
      <w:sz w:val="24"/>
      <w:szCs w:val="24"/>
      <w:lang w:val="ka-GE"/>
    </w:rPr>
  </w:style>
  <w:style w:type="paragraph" w:styleId="Heading4">
    <w:name w:val="heading 4"/>
    <w:basedOn w:val="Heading3"/>
    <w:next w:val="Normal"/>
    <w:link w:val="Heading4Char"/>
    <w:uiPriority w:val="9"/>
    <w:unhideWhenUsed/>
    <w:qFormat/>
    <w:rsid w:val="00A84D2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1FE"/>
    <w:pPr>
      <w:ind w:left="720"/>
      <w:contextualSpacing/>
    </w:pPr>
  </w:style>
  <w:style w:type="character" w:customStyle="1" w:styleId="Heading1Char">
    <w:name w:val="Heading 1 Char"/>
    <w:basedOn w:val="DefaultParagraphFont"/>
    <w:link w:val="Heading1"/>
    <w:uiPriority w:val="9"/>
    <w:rsid w:val="00445195"/>
    <w:rPr>
      <w:rFonts w:ascii="Sylfaen" w:hAnsi="Sylfaen"/>
      <w:b/>
      <w:sz w:val="24"/>
      <w:szCs w:val="24"/>
      <w:lang w:val="ka-GE"/>
    </w:rPr>
  </w:style>
  <w:style w:type="character" w:customStyle="1" w:styleId="Heading2Char">
    <w:name w:val="Heading 2 Char"/>
    <w:basedOn w:val="DefaultParagraphFont"/>
    <w:link w:val="Heading2"/>
    <w:uiPriority w:val="9"/>
    <w:rsid w:val="001A3E81"/>
    <w:rPr>
      <w:rFonts w:ascii="Sylfaen" w:hAnsi="Sylfaen"/>
      <w:b/>
      <w:sz w:val="24"/>
      <w:szCs w:val="24"/>
      <w:lang w:val="ka-GE"/>
    </w:rPr>
  </w:style>
  <w:style w:type="character" w:customStyle="1" w:styleId="Heading3Char">
    <w:name w:val="Heading 3 Char"/>
    <w:basedOn w:val="DefaultParagraphFont"/>
    <w:link w:val="Heading3"/>
    <w:uiPriority w:val="9"/>
    <w:rsid w:val="001A3E81"/>
    <w:rPr>
      <w:rFonts w:ascii="Sylfaen" w:hAnsi="Sylfaen" w:cs="Sylfaen"/>
      <w:b/>
      <w:sz w:val="24"/>
      <w:szCs w:val="24"/>
      <w:lang w:val="ka-GE"/>
    </w:rPr>
  </w:style>
  <w:style w:type="character" w:customStyle="1" w:styleId="Heading4Char">
    <w:name w:val="Heading 4 Char"/>
    <w:basedOn w:val="DefaultParagraphFont"/>
    <w:link w:val="Heading4"/>
    <w:uiPriority w:val="9"/>
    <w:rsid w:val="00A84D2B"/>
    <w:rPr>
      <w:rFonts w:ascii="Sylfaen" w:hAnsi="Sylfaen"/>
      <w:b/>
      <w:sz w:val="24"/>
      <w:szCs w:val="24"/>
      <w:lang w:val="ka-GE"/>
    </w:rPr>
  </w:style>
  <w:style w:type="paragraph" w:customStyle="1" w:styleId="Normal1">
    <w:name w:val="Normal1"/>
    <w:rsid w:val="00BA6503"/>
    <w:pPr>
      <w:spacing w:after="200" w:line="276"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5E7094"/>
    <w:rPr>
      <w:sz w:val="16"/>
      <w:szCs w:val="16"/>
    </w:rPr>
  </w:style>
  <w:style w:type="paragraph" w:styleId="CommentText">
    <w:name w:val="annotation text"/>
    <w:basedOn w:val="Normal"/>
    <w:link w:val="CommentTextChar"/>
    <w:uiPriority w:val="99"/>
    <w:semiHidden/>
    <w:unhideWhenUsed/>
    <w:rsid w:val="005E7094"/>
    <w:pPr>
      <w:spacing w:line="240" w:lineRule="auto"/>
    </w:pPr>
    <w:rPr>
      <w:sz w:val="20"/>
      <w:szCs w:val="20"/>
    </w:rPr>
  </w:style>
  <w:style w:type="character" w:customStyle="1" w:styleId="CommentTextChar">
    <w:name w:val="Comment Text Char"/>
    <w:basedOn w:val="DefaultParagraphFont"/>
    <w:link w:val="CommentText"/>
    <w:uiPriority w:val="99"/>
    <w:semiHidden/>
    <w:rsid w:val="005E7094"/>
    <w:rPr>
      <w:sz w:val="20"/>
      <w:szCs w:val="20"/>
    </w:rPr>
  </w:style>
  <w:style w:type="paragraph" w:styleId="CommentSubject">
    <w:name w:val="annotation subject"/>
    <w:basedOn w:val="CommentText"/>
    <w:next w:val="CommentText"/>
    <w:link w:val="CommentSubjectChar"/>
    <w:uiPriority w:val="99"/>
    <w:semiHidden/>
    <w:unhideWhenUsed/>
    <w:rsid w:val="005E7094"/>
    <w:rPr>
      <w:b/>
      <w:bCs/>
    </w:rPr>
  </w:style>
  <w:style w:type="character" w:customStyle="1" w:styleId="CommentSubjectChar">
    <w:name w:val="Comment Subject Char"/>
    <w:basedOn w:val="CommentTextChar"/>
    <w:link w:val="CommentSubject"/>
    <w:uiPriority w:val="99"/>
    <w:semiHidden/>
    <w:rsid w:val="005E7094"/>
    <w:rPr>
      <w:b/>
      <w:bCs/>
      <w:sz w:val="20"/>
      <w:szCs w:val="20"/>
    </w:rPr>
  </w:style>
  <w:style w:type="paragraph" w:styleId="BalloonText">
    <w:name w:val="Balloon Text"/>
    <w:basedOn w:val="Normal"/>
    <w:link w:val="BalloonTextChar"/>
    <w:uiPriority w:val="99"/>
    <w:semiHidden/>
    <w:unhideWhenUsed/>
    <w:rsid w:val="005E7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094"/>
    <w:rPr>
      <w:rFonts w:ascii="Segoe UI" w:hAnsi="Segoe UI" w:cs="Segoe UI"/>
      <w:sz w:val="18"/>
      <w:szCs w:val="18"/>
    </w:rPr>
  </w:style>
  <w:style w:type="paragraph" w:styleId="Header">
    <w:name w:val="header"/>
    <w:basedOn w:val="Normal"/>
    <w:link w:val="HeaderChar"/>
    <w:uiPriority w:val="99"/>
    <w:unhideWhenUsed/>
    <w:rsid w:val="001A3E81"/>
    <w:pPr>
      <w:tabs>
        <w:tab w:val="center" w:pos="4844"/>
        <w:tab w:val="right" w:pos="9689"/>
      </w:tabs>
      <w:spacing w:after="0" w:line="240" w:lineRule="auto"/>
    </w:pPr>
  </w:style>
  <w:style w:type="character" w:customStyle="1" w:styleId="HeaderChar">
    <w:name w:val="Header Char"/>
    <w:basedOn w:val="DefaultParagraphFont"/>
    <w:link w:val="Header"/>
    <w:uiPriority w:val="99"/>
    <w:rsid w:val="001A3E81"/>
  </w:style>
  <w:style w:type="paragraph" w:styleId="Footer">
    <w:name w:val="footer"/>
    <w:basedOn w:val="Normal"/>
    <w:link w:val="FooterChar"/>
    <w:uiPriority w:val="99"/>
    <w:unhideWhenUsed/>
    <w:rsid w:val="001A3E81"/>
    <w:pPr>
      <w:tabs>
        <w:tab w:val="center" w:pos="4844"/>
        <w:tab w:val="right" w:pos="9689"/>
      </w:tabs>
      <w:spacing w:after="0" w:line="240" w:lineRule="auto"/>
    </w:pPr>
  </w:style>
  <w:style w:type="character" w:customStyle="1" w:styleId="FooterChar">
    <w:name w:val="Footer Char"/>
    <w:basedOn w:val="DefaultParagraphFont"/>
    <w:link w:val="Footer"/>
    <w:uiPriority w:val="99"/>
    <w:rsid w:val="001A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61912">
      <w:bodyDiv w:val="1"/>
      <w:marLeft w:val="0"/>
      <w:marRight w:val="0"/>
      <w:marTop w:val="0"/>
      <w:marBottom w:val="0"/>
      <w:divBdr>
        <w:top w:val="none" w:sz="0" w:space="0" w:color="auto"/>
        <w:left w:val="none" w:sz="0" w:space="0" w:color="auto"/>
        <w:bottom w:val="none" w:sz="0" w:space="0" w:color="auto"/>
        <w:right w:val="none" w:sz="0" w:space="0" w:color="auto"/>
      </w:divBdr>
    </w:div>
    <w:div w:id="869994073">
      <w:bodyDiv w:val="1"/>
      <w:marLeft w:val="0"/>
      <w:marRight w:val="0"/>
      <w:marTop w:val="0"/>
      <w:marBottom w:val="0"/>
      <w:divBdr>
        <w:top w:val="none" w:sz="0" w:space="0" w:color="auto"/>
        <w:left w:val="none" w:sz="0" w:space="0" w:color="auto"/>
        <w:bottom w:val="none" w:sz="0" w:space="0" w:color="auto"/>
        <w:right w:val="none" w:sz="0" w:space="0" w:color="auto"/>
      </w:divBdr>
    </w:div>
    <w:div w:id="1176917792">
      <w:bodyDiv w:val="1"/>
      <w:marLeft w:val="0"/>
      <w:marRight w:val="0"/>
      <w:marTop w:val="0"/>
      <w:marBottom w:val="0"/>
      <w:divBdr>
        <w:top w:val="none" w:sz="0" w:space="0" w:color="auto"/>
        <w:left w:val="none" w:sz="0" w:space="0" w:color="auto"/>
        <w:bottom w:val="none" w:sz="0" w:space="0" w:color="auto"/>
        <w:right w:val="none" w:sz="0" w:space="0" w:color="auto"/>
      </w:divBdr>
    </w:div>
    <w:div w:id="195043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97F2-BA73-4D62-BB29-A3FB36B6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6756</Words>
  <Characters>38513</Characters>
  <Application>Microsoft Office Word</Application>
  <DocSecurity>0</DocSecurity>
  <Lines>320</Lines>
  <Paragraphs>90</Paragraphs>
  <ScaleCrop>false</ScaleCrop>
  <Company/>
  <LinksUpToDate>false</LinksUpToDate>
  <CharactersWithSpaces>45179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2018-12-14T15:50:00Z</dcterms:created>
  <dcterms:modified xsi:type="dcterms:W3CDTF">2019-12-23T14:45:00Z</dcterms:modified>
</cp:coreProperties>
</file>