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7F1FFCB" w14:textId="77777777" w:rsidR="003E44A8" w:rsidRDefault="00672D51" w:rsidP="007D34F4">
            <w:pPr>
              <w:pStyle w:val="a5"/>
              <w:numPr>
                <w:ilvl w:val="0"/>
                <w:numId w:val="10"/>
              </w:numPr>
              <w:ind w:left="337" w:right="-18"/>
              <w:rPr>
                <w:rFonts w:ascii="Sylfaen" w:hAnsi="Sylfaen"/>
                <w:lang w:val="ka-GE"/>
              </w:rPr>
            </w:pPr>
            <w:permStart w:id="1281835721" w:edGrp="everyone"/>
            <w:r>
              <w:rPr>
                <w:rFonts w:ascii="Sylfaen" w:hAnsi="Sylfaen"/>
                <w:lang w:val="ka-GE"/>
              </w:rPr>
              <w:t>ვასილ ჟიჟიაშვილი</w:t>
            </w:r>
          </w:p>
          <w:p w14:paraId="11504BE8" w14:textId="6A807CBA" w:rsidR="003E44A8" w:rsidRPr="007D34F4" w:rsidRDefault="00672D51" w:rsidP="007D34F4">
            <w:pPr>
              <w:pStyle w:val="a5"/>
              <w:numPr>
                <w:ilvl w:val="0"/>
                <w:numId w:val="10"/>
              </w:numPr>
              <w:ind w:left="337" w:right="-18"/>
              <w:rPr>
                <w:rFonts w:ascii="Sylfaen" w:hAnsi="Sylfaen"/>
                <w:lang w:val="ka-GE"/>
              </w:rPr>
            </w:pPr>
            <w:r>
              <w:rPr>
                <w:rFonts w:ascii="Sylfaen" w:hAnsi="Sylfaen"/>
                <w:lang w:val="ka-GE"/>
              </w:rPr>
              <w:t>გიორგი გოცირიძე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FD27C8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8FEE2F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54F23AC"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555D48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8C62A3C" w:rsidR="001C7E3E" w:rsidRPr="007D34F4" w:rsidRDefault="001C7E3E" w:rsidP="00732D41">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7DD37B4" w:rsidR="00144FCF" w:rsidRPr="007D34F4" w:rsidRDefault="004A0C4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B169854" w:rsidR="00144FCF" w:rsidRPr="007D34F4" w:rsidRDefault="004A0C47"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6A7A5A9" w:rsidR="00496B05" w:rsidRPr="007D34F4" w:rsidRDefault="004A0C4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E400966" w:rsidR="00496B05" w:rsidRPr="007D34F4" w:rsidRDefault="004A0C4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974A5A6" w:rsidR="002F127B" w:rsidRPr="00B93430" w:rsidRDefault="004A0C47" w:rsidP="004900EC">
            <w:pPr>
              <w:spacing w:after="0" w:line="240" w:lineRule="auto"/>
              <w:rPr>
                <w:rFonts w:ascii="Sylfaen" w:hAnsi="Sylfaen"/>
                <w:color w:val="000000"/>
                <w:sz w:val="18"/>
                <w:szCs w:val="18"/>
                <w:lang w:val="ka-GE"/>
              </w:rPr>
            </w:pPr>
            <w:permStart w:id="903088963" w:edGrp="everyone"/>
            <w:r>
              <w:rPr>
                <w:rFonts w:ascii="Sylfaen" w:hAnsi="Sylfaen"/>
                <w:color w:val="000000"/>
                <w:sz w:val="24"/>
                <w:szCs w:val="24"/>
                <w:lang w:val="ka-GE"/>
              </w:rPr>
              <w:t>ადმინისტრაციულ სამართალდარღვევათა კოდექსის 247-ე მუხლის პირველი</w:t>
            </w:r>
            <w:r w:rsidR="004900EC">
              <w:rPr>
                <w:rFonts w:ascii="Sylfaen" w:hAnsi="Sylfaen"/>
                <w:color w:val="000000"/>
                <w:sz w:val="24"/>
                <w:szCs w:val="24"/>
              </w:rPr>
              <w:t xml:space="preserve"> </w:t>
            </w:r>
            <w:r w:rsidR="004900EC">
              <w:rPr>
                <w:rFonts w:ascii="Sylfaen" w:hAnsi="Sylfaen"/>
                <w:color w:val="000000"/>
                <w:sz w:val="24"/>
                <w:szCs w:val="24"/>
                <w:lang w:val="ka-GE"/>
              </w:rPr>
              <w:t>პუნქტის</w:t>
            </w:r>
            <w:r w:rsidR="004900EC">
              <w:rPr>
                <w:rFonts w:ascii="Sylfaen" w:hAnsi="Sylfaen"/>
                <w:color w:val="000000"/>
                <w:sz w:val="24"/>
                <w:szCs w:val="24"/>
              </w:rPr>
              <w:t xml:space="preserve">: </w:t>
            </w:r>
            <w:r w:rsidR="007810DE">
              <w:rPr>
                <w:rFonts w:ascii="Sylfaen" w:hAnsi="Sylfaen"/>
                <w:color w:val="000000"/>
                <w:sz w:val="24"/>
                <w:szCs w:val="24"/>
              </w:rPr>
              <w:t>“</w:t>
            </w:r>
            <w:r w:rsidR="007810DE" w:rsidRPr="007810DE">
              <w:rPr>
                <w:rFonts w:ascii="Sylfaen" w:hAnsi="Sylfaen"/>
                <w:color w:val="000000"/>
                <w:sz w:val="24"/>
                <w:szCs w:val="24"/>
              </w:rPr>
              <w:t>ადმინისტრაციული სამართალდარღვევის ჩამდენის ადმინისტრაციული დაკავების ვადა არ უნდა აღემატებოდეს 12 საათს</w:t>
            </w:r>
            <w:r w:rsidR="007810DE">
              <w:rPr>
                <w:rFonts w:ascii="Sylfaen" w:hAnsi="Sylfaen"/>
                <w:color w:val="000000"/>
                <w:sz w:val="24"/>
                <w:szCs w:val="24"/>
              </w:rPr>
              <w:t>”</w:t>
            </w:r>
            <w:r>
              <w:rPr>
                <w:rFonts w:ascii="Sylfaen" w:hAnsi="Sylfaen"/>
                <w:color w:val="000000"/>
                <w:sz w:val="24"/>
                <w:szCs w:val="24"/>
                <w:lang w:val="ka-GE"/>
              </w:rPr>
              <w:t xml:space="preserve"> ის ნორმატიული შინაარსი, რომელიც </w:t>
            </w:r>
            <w:r w:rsidR="00536371">
              <w:rPr>
                <w:rFonts w:ascii="Sylfaen" w:hAnsi="Sylfaen"/>
                <w:color w:val="000000"/>
                <w:sz w:val="24"/>
                <w:szCs w:val="24"/>
                <w:lang w:val="ka-GE"/>
              </w:rPr>
              <w:t>ადმინისტრაციულ სამართალდარღვევათა ოქმის შ</w:t>
            </w:r>
            <w:r>
              <w:rPr>
                <w:rFonts w:ascii="Sylfaen" w:hAnsi="Sylfaen"/>
                <w:color w:val="000000"/>
                <w:sz w:val="24"/>
                <w:szCs w:val="24"/>
                <w:lang w:val="ka-GE"/>
              </w:rPr>
              <w:t xml:space="preserve">ედგენისა და </w:t>
            </w:r>
            <w:r w:rsidR="00536371">
              <w:rPr>
                <w:rFonts w:ascii="Sylfaen" w:hAnsi="Sylfaen"/>
                <w:color w:val="000000"/>
                <w:sz w:val="24"/>
                <w:szCs w:val="24"/>
                <w:lang w:val="ka-GE"/>
              </w:rPr>
              <w:t>პიროვნების დადგენის</w:t>
            </w:r>
            <w:r>
              <w:rPr>
                <w:rFonts w:ascii="Sylfaen" w:hAnsi="Sylfaen"/>
                <w:color w:val="000000"/>
                <w:sz w:val="24"/>
                <w:szCs w:val="24"/>
                <w:lang w:val="ka-GE"/>
              </w:rPr>
              <w:t xml:space="preserve"> მიზნით დაკავებაზე უფლებამოსილ ორგანოს აძლევს შესაძ</w:t>
            </w:r>
            <w:r w:rsidR="00536371">
              <w:rPr>
                <w:rFonts w:ascii="Sylfaen" w:hAnsi="Sylfaen"/>
                <w:color w:val="000000"/>
                <w:sz w:val="24"/>
                <w:szCs w:val="24"/>
                <w:lang w:val="ka-GE"/>
              </w:rPr>
              <w:t xml:space="preserve">ლებლობას დაკავების მაქსიმალურ ვადად გამოიყენოს </w:t>
            </w:r>
            <w:r w:rsidR="004900EC">
              <w:rPr>
                <w:rFonts w:ascii="Sylfaen" w:hAnsi="Sylfaen"/>
                <w:color w:val="000000"/>
                <w:sz w:val="24"/>
                <w:szCs w:val="24"/>
                <w:lang w:val="ka-GE"/>
              </w:rPr>
              <w:t xml:space="preserve">აღნიშნულ </w:t>
            </w:r>
            <w:r w:rsidR="005E3C9C">
              <w:rPr>
                <w:rFonts w:ascii="Sylfaen" w:hAnsi="Sylfaen"/>
                <w:color w:val="000000"/>
                <w:sz w:val="24"/>
                <w:szCs w:val="24"/>
                <w:lang w:val="ka-GE"/>
              </w:rPr>
              <w:t>პუნქტში</w:t>
            </w:r>
            <w:r w:rsidR="004900EC">
              <w:rPr>
                <w:rFonts w:ascii="Sylfaen" w:hAnsi="Sylfaen"/>
                <w:color w:val="000000"/>
                <w:sz w:val="24"/>
                <w:szCs w:val="24"/>
                <w:lang w:val="ka-GE"/>
              </w:rPr>
              <w:t xml:space="preserve"> მოცემული მაქსიმალური ვადა</w:t>
            </w:r>
            <w:r w:rsidR="00FE3338">
              <w:rPr>
                <w:rFonts w:ascii="Sylfaen" w:hAnsi="Sylfaen"/>
                <w:color w:val="000000"/>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ED84D1D" w:rsidR="002F127B" w:rsidRPr="00B93430" w:rsidRDefault="002D020A" w:rsidP="00D650B6">
            <w:pPr>
              <w:spacing w:after="0" w:line="240" w:lineRule="auto"/>
              <w:rPr>
                <w:rFonts w:ascii="Sylfaen" w:hAnsi="Sylfaen"/>
                <w:color w:val="000000"/>
                <w:sz w:val="18"/>
                <w:szCs w:val="18"/>
                <w:lang w:val="ka-GE"/>
              </w:rPr>
            </w:pPr>
            <w:r>
              <w:rPr>
                <w:rFonts w:ascii="Sylfaen" w:hAnsi="Sylfaen"/>
                <w:color w:val="000000"/>
                <w:sz w:val="24"/>
                <w:szCs w:val="24"/>
                <w:lang w:val="ka-GE"/>
              </w:rPr>
              <w:t>საქართველოს კონსტიტუციის მე-13 მუხლის პირველი პუნქტი, რომლის მიხედვითაც: „ადამიანის თავისუფლება დაცულია“.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988B0B8" w:rsidR="002F127B" w:rsidRPr="00B93430" w:rsidRDefault="00FE3338" w:rsidP="00D650B6">
            <w:pPr>
              <w:ind w:right="168"/>
              <w:rPr>
                <w:rFonts w:ascii="Sylfaen" w:hAnsi="Sylfaen"/>
                <w:lang w:val="ka-GE"/>
              </w:rPr>
            </w:pPr>
            <w:r>
              <w:rPr>
                <w:rFonts w:ascii="Sylfaen" w:hAnsi="Sylfaen"/>
                <w:lang w:val="ka-GE"/>
              </w:rPr>
              <w:t>ადმინისტრაციულ სამართალდარღვევათა კოდექსის 247-ე მუხლის მეორე პუნქტის: „</w:t>
            </w:r>
            <w:r w:rsidRPr="00FE3338">
              <w:rPr>
                <w:rFonts w:ascii="Sylfaen" w:hAnsi="Sylfaen"/>
                <w:lang w:val="ka-GE"/>
              </w:rPr>
              <w:t xml:space="preserve">პირი, რომლის ადმინისტრაციული დაკავების ვადა </w:t>
            </w:r>
            <w:r w:rsidRPr="00FE3338">
              <w:rPr>
                <w:rFonts w:ascii="Sylfaen" w:hAnsi="Sylfaen"/>
                <w:lang w:val="ka-GE"/>
              </w:rPr>
              <w:lastRenderedPageBreak/>
              <w:t>არასამუშაო დროს ემთხვევა, შეიძლება დაკავებულ იქნეს და მოთავსდეს დროებითი მოთავსების იზოლატორში უფლებამოსილი ორგანოს მიერ საქმის განხილვამდე. აღნიშნულ შემთხვევაში პირის დაკავების საერთო ვადა არ უნდა აღემატებოდეს 48 საათს</w:t>
            </w:r>
            <w:r>
              <w:rPr>
                <w:rFonts w:ascii="Sylfaen" w:hAnsi="Sylfaen"/>
                <w:lang w:val="ka-GE"/>
              </w:rPr>
              <w:t xml:space="preserve">“, ის ნორმატიული შინაარსი </w:t>
            </w:r>
            <w:r>
              <w:rPr>
                <w:rFonts w:ascii="Sylfaen" w:hAnsi="Sylfaen"/>
                <w:color w:val="000000"/>
                <w:sz w:val="24"/>
                <w:szCs w:val="24"/>
                <w:lang w:val="ka-GE"/>
              </w:rPr>
              <w:t xml:space="preserve">რომელიც ადმინისტრაციულ სამართალდარღვევათა ოქმის შედგენისა და პიროვნების დადგენის მიზნით დაკავებაზე უფლებამოსილ ორგანოს აძლევს შესაძლებლობას დაკავების მაქსიმალურ ვადად გამოიყენოს აღნიშნულ </w:t>
            </w:r>
            <w:r w:rsidR="005E3C9C">
              <w:rPr>
                <w:rFonts w:ascii="Sylfaen" w:hAnsi="Sylfaen"/>
                <w:color w:val="000000"/>
                <w:sz w:val="24"/>
                <w:szCs w:val="24"/>
                <w:lang w:val="ka-GE"/>
              </w:rPr>
              <w:t xml:space="preserve">პუნქტში </w:t>
            </w:r>
            <w:r>
              <w:rPr>
                <w:rFonts w:ascii="Sylfaen" w:hAnsi="Sylfaen"/>
                <w:color w:val="000000"/>
                <w:sz w:val="24"/>
                <w:szCs w:val="24"/>
                <w:lang w:val="ka-GE"/>
              </w:rPr>
              <w:t>მოცემული მაქსიმალური ვადა.</w:t>
            </w:r>
          </w:p>
        </w:tc>
        <w:tc>
          <w:tcPr>
            <w:tcW w:w="5411" w:type="dxa"/>
            <w:shd w:val="clear" w:color="auto" w:fill="auto"/>
          </w:tcPr>
          <w:p w14:paraId="49209568" w14:textId="12CF85C1" w:rsidR="002F127B" w:rsidRPr="00B93430" w:rsidRDefault="004D5AD4" w:rsidP="00D650B6">
            <w:pPr>
              <w:ind w:right="168"/>
              <w:rPr>
                <w:rFonts w:ascii="Sylfaen" w:hAnsi="Sylfaen"/>
                <w:lang w:val="ka-GE"/>
              </w:rPr>
            </w:pPr>
            <w:r>
              <w:rPr>
                <w:rFonts w:ascii="Sylfaen" w:hAnsi="Sylfaen"/>
                <w:color w:val="000000"/>
                <w:sz w:val="24"/>
                <w:szCs w:val="24"/>
                <w:lang w:val="ka-GE"/>
              </w:rPr>
              <w:lastRenderedPageBreak/>
              <w:t xml:space="preserve">საქართველოს კონსტიტუციის მე-13 მუხლის პირველი პუნქტი, რომლის მიხედვითაც: </w:t>
            </w:r>
            <w:r>
              <w:rPr>
                <w:rFonts w:ascii="Sylfaen" w:hAnsi="Sylfaen"/>
                <w:color w:val="000000"/>
                <w:sz w:val="24"/>
                <w:szCs w:val="24"/>
                <w:lang w:val="ka-GE"/>
              </w:rPr>
              <w:lastRenderedPageBreak/>
              <w:t>„ადამიანის თავისუფლება დაცულია“.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6758842" w:rsidR="00474A54" w:rsidRPr="00B93430" w:rsidRDefault="002D020A" w:rsidP="00433931">
            <w:pPr>
              <w:tabs>
                <w:tab w:val="left" w:pos="1644"/>
              </w:tabs>
              <w:rPr>
                <w:rFonts w:ascii="Sylfaen" w:hAnsi="Sylfaen"/>
              </w:rPr>
            </w:pPr>
            <w:permStart w:id="2105233546" w:edGrp="everyone" w:colFirst="0" w:colLast="0"/>
            <w:r w:rsidRPr="00C35AE7">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w:t>
            </w:r>
            <w:r>
              <w:rPr>
                <w:rFonts w:ascii="Sylfaen" w:hAnsi="Sylfaen"/>
                <w:color w:val="000000"/>
                <w:sz w:val="24"/>
                <w:szCs w:val="24"/>
                <w:lang w:val="ka-GE"/>
              </w:rPr>
              <w:t xml:space="preserve"> 31</w:t>
            </w:r>
            <w:r>
              <w:rPr>
                <w:rFonts w:ascii="Sylfaen" w:hAnsi="Sylfaen"/>
                <w:color w:val="000000"/>
                <w:sz w:val="24"/>
                <w:szCs w:val="24"/>
                <w:vertAlign w:val="superscript"/>
                <w:lang w:val="ka-GE"/>
              </w:rPr>
              <w:t>1</w:t>
            </w:r>
            <w:r w:rsidRPr="00C35AE7">
              <w:rPr>
                <w:rFonts w:ascii="Sylfaen" w:hAnsi="Sylfaen"/>
                <w:color w:val="000000"/>
                <w:sz w:val="24"/>
                <w:szCs w:val="24"/>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B83A36A" w14:textId="77777777" w:rsidR="00D965D9" w:rsidRPr="00FE2179" w:rsidRDefault="00D965D9" w:rsidP="00D965D9">
            <w:pPr>
              <w:rPr>
                <w:color w:val="000000"/>
                <w:sz w:val="24"/>
                <w:szCs w:val="24"/>
                <w:lang w:val="ka-GE"/>
              </w:rPr>
            </w:pPr>
            <w:permStart w:id="1105795011" w:edGrp="everyone" w:colFirst="0" w:colLast="0"/>
            <w:r w:rsidRPr="00FE2179">
              <w:rPr>
                <w:rFonts w:ascii="Sylfaen" w:hAnsi="Sylfaen" w:cs="Sylfaen"/>
                <w:color w:val="000000"/>
                <w:sz w:val="24"/>
                <w:szCs w:val="24"/>
                <w:lang w:val="ka-GE"/>
              </w:rPr>
              <w:t>ა</w:t>
            </w:r>
            <w:r w:rsidRPr="00FE2179">
              <w:rPr>
                <w:color w:val="000000"/>
                <w:sz w:val="24"/>
                <w:szCs w:val="24"/>
                <w:lang w:val="ka-GE"/>
              </w:rPr>
              <w:t xml:space="preserve">) </w:t>
            </w:r>
            <w:r w:rsidRPr="00FE2179">
              <w:rPr>
                <w:rFonts w:ascii="Sylfaen" w:hAnsi="Sylfaen" w:cs="Sylfaen"/>
                <w:color w:val="000000"/>
                <w:sz w:val="24"/>
                <w:szCs w:val="24"/>
                <w:lang w:val="ka-GE"/>
              </w:rPr>
              <w:t>სარჩელი</w:t>
            </w:r>
            <w:r w:rsidRPr="00FE2179">
              <w:rPr>
                <w:color w:val="000000"/>
                <w:sz w:val="24"/>
                <w:szCs w:val="24"/>
                <w:lang w:val="ka-GE"/>
              </w:rPr>
              <w:t xml:space="preserve"> </w:t>
            </w:r>
            <w:r w:rsidRPr="00FE2179">
              <w:rPr>
                <w:rFonts w:ascii="Sylfaen" w:hAnsi="Sylfaen" w:cs="Sylfaen"/>
                <w:color w:val="000000"/>
                <w:sz w:val="24"/>
                <w:szCs w:val="24"/>
                <w:lang w:val="ka-GE"/>
              </w:rPr>
              <w:t>ფორმით</w:t>
            </w:r>
            <w:r w:rsidRPr="00FE2179">
              <w:rPr>
                <w:color w:val="000000"/>
                <w:sz w:val="24"/>
                <w:szCs w:val="24"/>
                <w:lang w:val="ka-GE"/>
              </w:rPr>
              <w:t xml:space="preserve"> </w:t>
            </w:r>
            <w:r w:rsidRPr="00FE2179">
              <w:rPr>
                <w:rFonts w:ascii="Sylfaen" w:hAnsi="Sylfaen" w:cs="Sylfaen"/>
                <w:color w:val="000000"/>
                <w:sz w:val="24"/>
                <w:szCs w:val="24"/>
                <w:lang w:val="ka-GE"/>
              </w:rPr>
              <w:t>და</w:t>
            </w:r>
            <w:r w:rsidRPr="00FE2179">
              <w:rPr>
                <w:color w:val="000000"/>
                <w:sz w:val="24"/>
                <w:szCs w:val="24"/>
                <w:lang w:val="ka-GE"/>
              </w:rPr>
              <w:t xml:space="preserve"> </w:t>
            </w:r>
            <w:r w:rsidRPr="00FE2179">
              <w:rPr>
                <w:rFonts w:ascii="Sylfaen" w:hAnsi="Sylfaen" w:cs="Sylfaen"/>
                <w:color w:val="000000"/>
                <w:sz w:val="24"/>
                <w:szCs w:val="24"/>
                <w:lang w:val="ka-GE"/>
              </w:rPr>
              <w:t>შინაარსით</w:t>
            </w:r>
            <w:r w:rsidRPr="00FE2179">
              <w:rPr>
                <w:color w:val="000000"/>
                <w:sz w:val="24"/>
                <w:szCs w:val="24"/>
                <w:lang w:val="ka-GE"/>
              </w:rPr>
              <w:t xml:space="preserve"> </w:t>
            </w:r>
            <w:r w:rsidRPr="00FE2179">
              <w:rPr>
                <w:rFonts w:ascii="Sylfaen" w:hAnsi="Sylfaen" w:cs="Sylfaen"/>
                <w:color w:val="000000"/>
                <w:sz w:val="24"/>
                <w:szCs w:val="24"/>
                <w:lang w:val="ka-GE"/>
              </w:rPr>
              <w:t>შეესაბამება</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შესახებ</w:t>
            </w:r>
            <w:r w:rsidRPr="00FE2179">
              <w:rPr>
                <w:color w:val="000000"/>
                <w:sz w:val="24"/>
                <w:szCs w:val="24"/>
                <w:lang w:val="ka-GE"/>
              </w:rPr>
              <w:t xml:space="preserve">“ </w:t>
            </w:r>
            <w:r w:rsidRPr="00FE2179">
              <w:rPr>
                <w:rFonts w:ascii="Sylfaen" w:hAnsi="Sylfaen" w:cs="Sylfaen"/>
                <w:color w:val="000000"/>
                <w:sz w:val="24"/>
                <w:szCs w:val="24"/>
                <w:lang w:val="ka-GE"/>
              </w:rPr>
              <w:t>საქართველოს</w:t>
            </w:r>
            <w:r w:rsidRPr="00FE2179">
              <w:rPr>
                <w:color w:val="000000"/>
                <w:sz w:val="24"/>
                <w:szCs w:val="24"/>
                <w:lang w:val="ka-GE"/>
              </w:rPr>
              <w:t xml:space="preserve"> </w:t>
            </w:r>
            <w:r w:rsidRPr="00FE2179">
              <w:rPr>
                <w:rFonts w:ascii="Sylfaen" w:hAnsi="Sylfaen" w:cs="Sylfaen"/>
                <w:color w:val="000000"/>
                <w:sz w:val="24"/>
                <w:szCs w:val="24"/>
                <w:lang w:val="ka-GE"/>
              </w:rPr>
              <w:t>ორგანული</w:t>
            </w:r>
            <w:r w:rsidRPr="00FE2179">
              <w:rPr>
                <w:color w:val="000000"/>
                <w:sz w:val="24"/>
                <w:szCs w:val="24"/>
                <w:lang w:val="ka-GE"/>
              </w:rPr>
              <w:t xml:space="preserve"> </w:t>
            </w:r>
            <w:r w:rsidRPr="00FE2179">
              <w:rPr>
                <w:rFonts w:ascii="Sylfaen" w:hAnsi="Sylfaen" w:cs="Sylfaen"/>
                <w:color w:val="000000"/>
                <w:sz w:val="24"/>
                <w:szCs w:val="24"/>
                <w:lang w:val="ka-GE"/>
              </w:rPr>
              <w:t>კანონის</w:t>
            </w:r>
            <w:r w:rsidRPr="00FE2179">
              <w:rPr>
                <w:color w:val="000000"/>
                <w:sz w:val="24"/>
                <w:szCs w:val="24"/>
                <w:lang w:val="ka-GE"/>
              </w:rPr>
              <w:t xml:space="preserve"> 31</w:t>
            </w:r>
            <w:r w:rsidRPr="00FE2179">
              <w:rPr>
                <w:color w:val="000000"/>
                <w:sz w:val="24"/>
                <w:szCs w:val="24"/>
                <w:vertAlign w:val="superscript"/>
                <w:lang w:val="ka-GE"/>
              </w:rPr>
              <w:t>1</w:t>
            </w:r>
            <w:r w:rsidRPr="00FE2179">
              <w:rPr>
                <w:color w:val="000000"/>
                <w:sz w:val="24"/>
                <w:szCs w:val="24"/>
                <w:lang w:val="ka-GE"/>
              </w:rPr>
              <w:t xml:space="preserve"> </w:t>
            </w:r>
            <w:r w:rsidRPr="00FE2179">
              <w:rPr>
                <w:rFonts w:ascii="Sylfaen" w:hAnsi="Sylfaen" w:cs="Sylfaen"/>
                <w:color w:val="000000"/>
                <w:sz w:val="24"/>
                <w:szCs w:val="24"/>
                <w:lang w:val="ka-GE"/>
              </w:rPr>
              <w:t>მუხლის</w:t>
            </w:r>
            <w:r w:rsidRPr="00FE2179">
              <w:rPr>
                <w:color w:val="000000"/>
                <w:sz w:val="24"/>
                <w:szCs w:val="24"/>
                <w:lang w:val="ka-GE"/>
              </w:rPr>
              <w:t xml:space="preserve"> </w:t>
            </w:r>
            <w:r w:rsidRPr="00FE2179">
              <w:rPr>
                <w:rFonts w:ascii="Sylfaen" w:hAnsi="Sylfaen" w:cs="Sylfaen"/>
                <w:color w:val="000000"/>
                <w:sz w:val="24"/>
                <w:szCs w:val="24"/>
                <w:lang w:val="ka-GE"/>
              </w:rPr>
              <w:t>მოთხოვნებს</w:t>
            </w:r>
            <w:r w:rsidRPr="00FE2179">
              <w:rPr>
                <w:color w:val="000000"/>
                <w:sz w:val="24"/>
                <w:szCs w:val="24"/>
                <w:lang w:val="ka-GE"/>
              </w:rPr>
              <w:t>;</w:t>
            </w:r>
          </w:p>
          <w:p w14:paraId="1420EAA8" w14:textId="77777777" w:rsidR="00D965D9" w:rsidRPr="00FE2179" w:rsidRDefault="00D965D9" w:rsidP="00D965D9">
            <w:pPr>
              <w:rPr>
                <w:color w:val="000000"/>
                <w:sz w:val="24"/>
                <w:szCs w:val="24"/>
                <w:lang w:val="ka-GE"/>
              </w:rPr>
            </w:pPr>
          </w:p>
          <w:p w14:paraId="76CCFBF4" w14:textId="64EBA0E9" w:rsidR="00BF3EC8" w:rsidRDefault="00D965D9" w:rsidP="00D965D9">
            <w:pPr>
              <w:rPr>
                <w:color w:val="000000"/>
                <w:sz w:val="24"/>
                <w:szCs w:val="24"/>
                <w:lang w:val="ka-GE"/>
              </w:rPr>
            </w:pPr>
            <w:r w:rsidRPr="00FE2179">
              <w:rPr>
                <w:rFonts w:ascii="Sylfaen" w:hAnsi="Sylfaen" w:cs="Sylfaen"/>
                <w:color w:val="000000"/>
                <w:sz w:val="24"/>
                <w:szCs w:val="24"/>
                <w:lang w:val="ka-GE"/>
              </w:rPr>
              <w:t>ბ</w:t>
            </w:r>
            <w:r w:rsidRPr="00FE2179">
              <w:rPr>
                <w:color w:val="000000"/>
                <w:sz w:val="24"/>
                <w:szCs w:val="24"/>
                <w:lang w:val="ka-GE"/>
              </w:rPr>
              <w:t xml:space="preserve">) </w:t>
            </w:r>
            <w:r w:rsidRPr="00FE2179">
              <w:rPr>
                <w:rFonts w:ascii="Sylfaen" w:hAnsi="Sylfaen" w:cs="Sylfaen"/>
                <w:color w:val="000000"/>
                <w:sz w:val="24"/>
                <w:szCs w:val="24"/>
                <w:lang w:val="ka-GE"/>
              </w:rPr>
              <w:t>სარჩელი</w:t>
            </w:r>
            <w:r w:rsidRPr="00FE2179">
              <w:rPr>
                <w:color w:val="000000"/>
                <w:sz w:val="24"/>
                <w:szCs w:val="24"/>
                <w:lang w:val="ka-GE"/>
              </w:rPr>
              <w:t xml:space="preserve"> </w:t>
            </w:r>
            <w:r w:rsidRPr="00FE2179">
              <w:rPr>
                <w:rFonts w:ascii="Sylfaen" w:hAnsi="Sylfaen" w:cs="Sylfaen"/>
                <w:color w:val="000000"/>
                <w:sz w:val="24"/>
                <w:szCs w:val="24"/>
                <w:lang w:val="ka-GE"/>
              </w:rPr>
              <w:t>შეტანილია</w:t>
            </w:r>
            <w:r w:rsidRPr="00FE2179">
              <w:rPr>
                <w:color w:val="000000"/>
                <w:sz w:val="24"/>
                <w:szCs w:val="24"/>
                <w:lang w:val="ka-GE"/>
              </w:rPr>
              <w:t xml:space="preserve"> </w:t>
            </w:r>
            <w:r w:rsidRPr="00FE2179">
              <w:rPr>
                <w:rFonts w:ascii="Sylfaen" w:hAnsi="Sylfaen" w:cs="Sylfaen"/>
                <w:color w:val="000000"/>
                <w:sz w:val="24"/>
                <w:szCs w:val="24"/>
                <w:lang w:val="ka-GE"/>
              </w:rPr>
              <w:t>უფლებამოსილი</w:t>
            </w:r>
            <w:r w:rsidRPr="00FE2179">
              <w:rPr>
                <w:color w:val="000000"/>
                <w:sz w:val="24"/>
                <w:szCs w:val="24"/>
                <w:lang w:val="ka-GE"/>
              </w:rPr>
              <w:t xml:space="preserve"> </w:t>
            </w:r>
            <w:r w:rsidRPr="00FE2179">
              <w:rPr>
                <w:rFonts w:ascii="Sylfaen" w:hAnsi="Sylfaen" w:cs="Sylfaen"/>
                <w:color w:val="000000"/>
                <w:sz w:val="24"/>
                <w:szCs w:val="24"/>
                <w:lang w:val="ka-GE"/>
              </w:rPr>
              <w:t>პირის</w:t>
            </w:r>
            <w:r w:rsidRPr="00FE2179">
              <w:rPr>
                <w:color w:val="000000"/>
                <w:sz w:val="24"/>
                <w:szCs w:val="24"/>
                <w:lang w:val="ka-GE"/>
              </w:rPr>
              <w:t xml:space="preserve"> </w:t>
            </w:r>
            <w:r w:rsidRPr="00FE2179">
              <w:rPr>
                <w:rFonts w:ascii="Sylfaen" w:hAnsi="Sylfaen" w:cs="Sylfaen"/>
                <w:color w:val="000000"/>
                <w:sz w:val="24"/>
                <w:szCs w:val="24"/>
                <w:lang w:val="ka-GE"/>
              </w:rPr>
              <w:t>მიერ</w:t>
            </w:r>
            <w:r w:rsidRPr="00FE2179">
              <w:rPr>
                <w:color w:val="000000"/>
                <w:sz w:val="24"/>
                <w:szCs w:val="24"/>
                <w:lang w:val="ka-GE"/>
              </w:rPr>
              <w:t>:</w:t>
            </w:r>
          </w:p>
          <w:p w14:paraId="6DB4A365" w14:textId="77777777" w:rsidR="00BF3EC8" w:rsidRDefault="00BF3EC8" w:rsidP="00D965D9">
            <w:pPr>
              <w:rPr>
                <w:color w:val="000000"/>
                <w:sz w:val="24"/>
                <w:szCs w:val="24"/>
                <w:lang w:val="ka-GE"/>
              </w:rPr>
            </w:pPr>
          </w:p>
          <w:p w14:paraId="4DD6FE01" w14:textId="5561B07A" w:rsidR="00D965D9" w:rsidRDefault="00BF3EC8" w:rsidP="00BF3EC8">
            <w:pPr>
              <w:jc w:val="both"/>
              <w:rPr>
                <w:rFonts w:ascii="Sylfaen" w:hAnsi="Sylfaen"/>
                <w:color w:val="000000"/>
                <w:sz w:val="24"/>
                <w:szCs w:val="24"/>
                <w:lang w:val="ka-GE"/>
              </w:rPr>
            </w:pPr>
            <w:r w:rsidRPr="00BF3EC8">
              <w:rPr>
                <w:rFonts w:ascii="Sylfaen" w:hAnsi="Sylfaen"/>
                <w:color w:val="000000"/>
                <w:sz w:val="24"/>
                <w:szCs w:val="24"/>
                <w:lang w:val="ka-GE"/>
              </w:rPr>
              <w:t xml:space="preserve">საქართველოს </w:t>
            </w:r>
            <w:r w:rsidR="00D965D9" w:rsidRPr="00BF3EC8">
              <w:rPr>
                <w:rFonts w:ascii="Sylfaen" w:hAnsi="Sylfaen"/>
                <w:color w:val="000000"/>
                <w:sz w:val="24"/>
                <w:szCs w:val="24"/>
                <w:lang w:val="ka-GE"/>
              </w:rPr>
              <w:t xml:space="preserve"> </w:t>
            </w:r>
            <w:r>
              <w:rPr>
                <w:rFonts w:ascii="Sylfaen" w:hAnsi="Sylfaen"/>
                <w:color w:val="000000"/>
                <w:sz w:val="24"/>
                <w:szCs w:val="24"/>
                <w:lang w:val="ka-GE"/>
              </w:rPr>
              <w:t>საკონსტიტუციო სასამართლოს შესახებ ორგანული კანონის 39-ე მუხლის პირველი ნაწილის მიხედვით: „</w:t>
            </w:r>
            <w:r w:rsidRPr="00BF3EC8">
              <w:rPr>
                <w:rFonts w:ascii="Sylfaen" w:hAnsi="Sylfaen"/>
                <w:color w:val="000000"/>
                <w:sz w:val="24"/>
                <w:szCs w:val="24"/>
                <w:lang w:val="ka-GE"/>
              </w:rPr>
              <w:t xml:space="preserve">საქართველოს მოქალაქეებს, სხვა ფიზიკურ პირებს და იურიდიულ პირებს, თუ მათ მიაჩნიათ, რომ დარღვეულია ან </w:t>
            </w:r>
            <w:r w:rsidRPr="00BF3EC8">
              <w:rPr>
                <w:rFonts w:ascii="Sylfaen" w:hAnsi="Sylfaen"/>
                <w:b/>
                <w:color w:val="000000"/>
                <w:sz w:val="24"/>
                <w:szCs w:val="24"/>
                <w:lang w:val="ka-GE"/>
              </w:rPr>
              <w:t>შესაძლებელია უშუალოდ დაირღვეს</w:t>
            </w:r>
            <w:r w:rsidRPr="00BF3EC8">
              <w:rPr>
                <w:rFonts w:ascii="Sylfaen" w:hAnsi="Sylfaen"/>
                <w:color w:val="000000"/>
                <w:sz w:val="24"/>
                <w:szCs w:val="24"/>
                <w:lang w:val="ka-GE"/>
              </w:rPr>
              <w:t xml:space="preserve"> საქართველოს კონსტიტუციის მეორე თავით აღიარებული მათი უფლებანი და თავისუფლებანი</w:t>
            </w:r>
            <w:r>
              <w:rPr>
                <w:rFonts w:ascii="Sylfaen" w:hAnsi="Sylfaen"/>
                <w:color w:val="000000"/>
                <w:sz w:val="24"/>
                <w:szCs w:val="24"/>
                <w:lang w:val="ka-GE"/>
              </w:rPr>
              <w:t>.</w:t>
            </w:r>
          </w:p>
          <w:p w14:paraId="1FBC1575" w14:textId="63345B21" w:rsidR="00BF3EC8" w:rsidRDefault="00BF3EC8" w:rsidP="00BF3EC8">
            <w:pPr>
              <w:jc w:val="both"/>
              <w:rPr>
                <w:rFonts w:ascii="Sylfaen" w:hAnsi="Sylfaen"/>
                <w:color w:val="000000"/>
                <w:sz w:val="24"/>
                <w:szCs w:val="24"/>
                <w:lang w:val="ka-GE"/>
              </w:rPr>
            </w:pPr>
          </w:p>
          <w:p w14:paraId="6A98E22B" w14:textId="12E2B4A4" w:rsidR="00BF3EC8" w:rsidRPr="00BF3EC8" w:rsidRDefault="00BF3EC8" w:rsidP="00BF3EC8">
            <w:pPr>
              <w:jc w:val="both"/>
              <w:rPr>
                <w:rFonts w:ascii="Sylfaen" w:hAnsi="Sylfaen"/>
                <w:color w:val="000000"/>
                <w:sz w:val="24"/>
                <w:szCs w:val="24"/>
                <w:lang w:val="ka-GE"/>
              </w:rPr>
            </w:pPr>
            <w:r>
              <w:rPr>
                <w:rFonts w:ascii="Sylfaen" w:hAnsi="Sylfaen"/>
                <w:color w:val="000000"/>
                <w:sz w:val="24"/>
                <w:szCs w:val="24"/>
                <w:lang w:val="ka-GE"/>
              </w:rPr>
              <w:t>მოსარჩელეები არიან საქართველოს მოქალაქეები, რომლებსაც შესაძლებელია უშუალოდ დაერღვეთ კონსტიტუციის მე-13 მუხლის პირველი პუნქტით გარანტირებული თავისუფლების უფლება. კერძოდ, შესაძლოა</w:t>
            </w:r>
            <w:r w:rsidR="003568AF">
              <w:rPr>
                <w:rFonts w:ascii="Sylfaen" w:hAnsi="Sylfaen"/>
                <w:color w:val="000000"/>
                <w:sz w:val="24"/>
                <w:szCs w:val="24"/>
                <w:lang w:val="ka-GE"/>
              </w:rPr>
              <w:t xml:space="preserve"> ისინი</w:t>
            </w:r>
            <w:r>
              <w:rPr>
                <w:rFonts w:ascii="Sylfaen" w:hAnsi="Sylfaen"/>
                <w:color w:val="000000"/>
                <w:sz w:val="24"/>
                <w:szCs w:val="24"/>
                <w:lang w:val="ka-GE"/>
              </w:rPr>
              <w:t xml:space="preserve"> ადმინისტრაციული წესით დაკავებულ იქნენ უფლებამოსილი ორგანოს მიერ სამართალდარღვევის ოქმის შედგენის ან </w:t>
            </w:r>
            <w:r w:rsidR="003568AF">
              <w:rPr>
                <w:rFonts w:ascii="Sylfaen" w:hAnsi="Sylfaen"/>
                <w:color w:val="000000"/>
                <w:sz w:val="24"/>
                <w:szCs w:val="24"/>
                <w:lang w:val="ka-GE"/>
              </w:rPr>
              <w:t>პიროვ</w:t>
            </w:r>
            <w:r>
              <w:rPr>
                <w:rFonts w:ascii="Sylfaen" w:hAnsi="Sylfaen"/>
                <w:color w:val="000000"/>
                <w:sz w:val="24"/>
                <w:szCs w:val="24"/>
                <w:lang w:val="ka-GE"/>
              </w:rPr>
              <w:t>ნების დადგენის მიზნით და მათ მიმართ დაკავების მაქსიმალურ ვადად გამოიყენონ ადმინისტრაციულ სამართალდარღვევათა კოდექსის 247-ე მუხლის პირველი და მეორე ნაწილებით დადგენილი ერთ შემთხვევაში 12 და მეორე შემთხვევაში 48 საათი. ამდენად, მოსარჩელეები წარმოადგენენ სათანადო მოსარჩელეებს წინამდებარე კონსტიტუციური სარჩელისთვის.</w:t>
            </w:r>
          </w:p>
          <w:p w14:paraId="4B254E9F" w14:textId="6D9A02C0" w:rsidR="00BF3EC8" w:rsidRPr="00BF3EC8" w:rsidRDefault="00BF3EC8" w:rsidP="00D965D9">
            <w:pPr>
              <w:rPr>
                <w:rFonts w:ascii="Sylfaen" w:hAnsi="Sylfaen"/>
                <w:color w:val="000000"/>
                <w:sz w:val="24"/>
                <w:szCs w:val="24"/>
              </w:rPr>
            </w:pPr>
          </w:p>
          <w:p w14:paraId="4BDB576F" w14:textId="77777777" w:rsidR="00D965D9" w:rsidRPr="00FE2179" w:rsidRDefault="00D965D9" w:rsidP="00D965D9">
            <w:pPr>
              <w:rPr>
                <w:color w:val="000000"/>
                <w:sz w:val="24"/>
                <w:szCs w:val="24"/>
                <w:lang w:val="ka-GE"/>
              </w:rPr>
            </w:pPr>
          </w:p>
          <w:p w14:paraId="38B62CD1" w14:textId="77777777" w:rsidR="00D965D9" w:rsidRPr="00FE2179" w:rsidRDefault="00D965D9" w:rsidP="00D965D9">
            <w:pPr>
              <w:rPr>
                <w:color w:val="000000"/>
                <w:sz w:val="24"/>
                <w:szCs w:val="24"/>
                <w:lang w:val="ka-GE"/>
              </w:rPr>
            </w:pPr>
            <w:r w:rsidRPr="00FE2179">
              <w:rPr>
                <w:rFonts w:ascii="Sylfaen" w:hAnsi="Sylfaen" w:cs="Sylfaen"/>
                <w:color w:val="000000"/>
                <w:sz w:val="24"/>
                <w:szCs w:val="24"/>
                <w:lang w:val="ka-GE"/>
              </w:rPr>
              <w:t>გ</w:t>
            </w:r>
            <w:r w:rsidRPr="00FE2179">
              <w:rPr>
                <w:color w:val="000000"/>
                <w:sz w:val="24"/>
                <w:szCs w:val="24"/>
                <w:lang w:val="ka-GE"/>
              </w:rPr>
              <w:t>)</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განსჯადი</w:t>
            </w:r>
            <w:r w:rsidRPr="00FE2179">
              <w:rPr>
                <w:color w:val="000000"/>
                <w:sz w:val="24"/>
                <w:szCs w:val="24"/>
                <w:lang w:val="ka-GE"/>
              </w:rPr>
              <w:t>;</w:t>
            </w:r>
          </w:p>
          <w:p w14:paraId="3FE2328E" w14:textId="77777777" w:rsidR="00D965D9" w:rsidRPr="00FE2179" w:rsidRDefault="00D965D9" w:rsidP="00D965D9">
            <w:pPr>
              <w:rPr>
                <w:color w:val="000000"/>
                <w:sz w:val="24"/>
                <w:szCs w:val="24"/>
                <w:lang w:val="ka-GE"/>
              </w:rPr>
            </w:pPr>
          </w:p>
          <w:p w14:paraId="63BA4940" w14:textId="77777777" w:rsidR="00D965D9" w:rsidRPr="00FE2179" w:rsidRDefault="00D965D9" w:rsidP="00D965D9">
            <w:pPr>
              <w:rPr>
                <w:color w:val="000000"/>
                <w:sz w:val="24"/>
                <w:szCs w:val="24"/>
                <w:lang w:val="ka-GE"/>
              </w:rPr>
            </w:pPr>
            <w:r w:rsidRPr="00FE2179">
              <w:rPr>
                <w:rFonts w:ascii="Sylfaen" w:hAnsi="Sylfaen" w:cs="Sylfaen"/>
                <w:color w:val="000000"/>
                <w:sz w:val="24"/>
                <w:szCs w:val="24"/>
                <w:lang w:val="ka-GE"/>
              </w:rPr>
              <w:t>დ</w:t>
            </w:r>
            <w:r w:rsidRPr="00FE2179">
              <w:rPr>
                <w:color w:val="000000"/>
                <w:sz w:val="24"/>
                <w:szCs w:val="24"/>
                <w:lang w:val="ka-GE"/>
              </w:rPr>
              <w:t xml:space="preserve">) </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გადაწყვეტილი</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მიერ</w:t>
            </w:r>
            <w:r w:rsidRPr="00FE2179">
              <w:rPr>
                <w:color w:val="000000"/>
                <w:sz w:val="24"/>
                <w:szCs w:val="24"/>
                <w:lang w:val="ka-GE"/>
              </w:rPr>
              <w:t>;</w:t>
            </w:r>
          </w:p>
          <w:p w14:paraId="7C990A04" w14:textId="77777777" w:rsidR="00D965D9" w:rsidRPr="00FE2179" w:rsidRDefault="00D965D9" w:rsidP="00D965D9">
            <w:pPr>
              <w:rPr>
                <w:color w:val="000000"/>
                <w:sz w:val="24"/>
                <w:szCs w:val="24"/>
                <w:lang w:val="ka-GE"/>
              </w:rPr>
            </w:pPr>
          </w:p>
          <w:p w14:paraId="16223FA1" w14:textId="77777777" w:rsidR="00D965D9" w:rsidRPr="00FE2179" w:rsidRDefault="00D965D9" w:rsidP="00D965D9">
            <w:pPr>
              <w:rPr>
                <w:color w:val="000000"/>
                <w:sz w:val="24"/>
                <w:szCs w:val="24"/>
                <w:lang w:val="ka-GE"/>
              </w:rPr>
            </w:pPr>
            <w:r w:rsidRPr="00FE2179">
              <w:rPr>
                <w:rFonts w:ascii="Sylfaen" w:hAnsi="Sylfaen" w:cs="Sylfaen"/>
                <w:color w:val="000000"/>
                <w:sz w:val="24"/>
                <w:szCs w:val="24"/>
                <w:lang w:val="ka-GE"/>
              </w:rPr>
              <w:t>ე</w:t>
            </w:r>
            <w:r w:rsidRPr="00FE2179">
              <w:rPr>
                <w:color w:val="000000"/>
                <w:sz w:val="24"/>
                <w:szCs w:val="24"/>
                <w:lang w:val="ka-GE"/>
              </w:rPr>
              <w:t xml:space="preserve">) </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რეგულირდება</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კონსტიტუციის</w:t>
            </w:r>
            <w:r w:rsidRPr="00FE2179">
              <w:rPr>
                <w:color w:val="000000"/>
                <w:sz w:val="24"/>
                <w:szCs w:val="24"/>
                <w:lang w:val="ka-GE"/>
              </w:rPr>
              <w:t xml:space="preserve"> </w:t>
            </w:r>
            <w:r w:rsidRPr="00FE2179">
              <w:rPr>
                <w:rFonts w:ascii="Sylfaen" w:hAnsi="Sylfaen" w:cs="Sylfaen"/>
                <w:color w:val="000000"/>
                <w:sz w:val="24"/>
                <w:szCs w:val="24"/>
                <w:lang w:val="ka-GE"/>
              </w:rPr>
              <w:t>მე</w:t>
            </w:r>
            <w:r w:rsidRPr="00FE2179">
              <w:rPr>
                <w:color w:val="000000"/>
                <w:sz w:val="24"/>
                <w:szCs w:val="24"/>
                <w:lang w:val="ka-GE"/>
              </w:rPr>
              <w:t xml:space="preserve">-19 </w:t>
            </w:r>
            <w:r w:rsidRPr="00FE2179">
              <w:rPr>
                <w:rFonts w:ascii="Sylfaen" w:hAnsi="Sylfaen" w:cs="Sylfaen"/>
                <w:color w:val="000000"/>
                <w:sz w:val="24"/>
                <w:szCs w:val="24"/>
                <w:lang w:val="ka-GE"/>
              </w:rPr>
              <w:t>მუხლის</w:t>
            </w:r>
            <w:r w:rsidRPr="00FE2179">
              <w:rPr>
                <w:color w:val="000000"/>
                <w:sz w:val="24"/>
                <w:szCs w:val="24"/>
                <w:lang w:val="ka-GE"/>
              </w:rPr>
              <w:t xml:space="preserve"> </w:t>
            </w:r>
            <w:r w:rsidRPr="00FE2179">
              <w:rPr>
                <w:rFonts w:ascii="Sylfaen" w:hAnsi="Sylfaen" w:cs="Sylfaen"/>
                <w:color w:val="000000"/>
                <w:sz w:val="24"/>
                <w:szCs w:val="24"/>
                <w:lang w:val="ka-GE"/>
              </w:rPr>
              <w:t>პირველი</w:t>
            </w:r>
            <w:r w:rsidRPr="00FE2179">
              <w:rPr>
                <w:color w:val="000000"/>
                <w:sz w:val="24"/>
                <w:szCs w:val="24"/>
                <w:lang w:val="ka-GE"/>
              </w:rPr>
              <w:t xml:space="preserve"> </w:t>
            </w:r>
            <w:r w:rsidRPr="00FE2179">
              <w:rPr>
                <w:rFonts w:ascii="Sylfaen" w:hAnsi="Sylfaen" w:cs="Sylfaen"/>
                <w:color w:val="000000"/>
                <w:sz w:val="24"/>
                <w:szCs w:val="24"/>
                <w:lang w:val="ka-GE"/>
              </w:rPr>
              <w:t>პუნქტით</w:t>
            </w:r>
            <w:r w:rsidRPr="00FE2179">
              <w:rPr>
                <w:color w:val="000000"/>
                <w:sz w:val="24"/>
                <w:szCs w:val="24"/>
                <w:lang w:val="ka-GE"/>
              </w:rPr>
              <w:t xml:space="preserve">;  </w:t>
            </w:r>
          </w:p>
          <w:p w14:paraId="3AEFC6D9" w14:textId="77777777" w:rsidR="00D965D9" w:rsidRPr="00FE2179" w:rsidRDefault="00D965D9" w:rsidP="00D965D9">
            <w:pPr>
              <w:rPr>
                <w:color w:val="000000"/>
                <w:sz w:val="24"/>
                <w:szCs w:val="24"/>
                <w:lang w:val="ka-GE"/>
              </w:rPr>
            </w:pPr>
          </w:p>
          <w:p w14:paraId="1BAC57FD" w14:textId="77777777" w:rsidR="00D965D9" w:rsidRPr="00FE2179" w:rsidRDefault="00D965D9" w:rsidP="00D965D9">
            <w:pPr>
              <w:rPr>
                <w:color w:val="000000"/>
                <w:sz w:val="24"/>
                <w:szCs w:val="24"/>
                <w:lang w:val="ka-GE"/>
              </w:rPr>
            </w:pPr>
            <w:r w:rsidRPr="00FE2179">
              <w:rPr>
                <w:rFonts w:ascii="Sylfaen" w:hAnsi="Sylfaen" w:cs="Sylfaen"/>
                <w:color w:val="000000"/>
                <w:sz w:val="24"/>
                <w:szCs w:val="24"/>
                <w:lang w:val="ka-GE"/>
              </w:rPr>
              <w:t>ვ</w:t>
            </w:r>
            <w:r w:rsidRPr="00FE2179">
              <w:rPr>
                <w:color w:val="000000"/>
                <w:sz w:val="24"/>
                <w:szCs w:val="24"/>
                <w:lang w:val="ka-GE"/>
              </w:rPr>
              <w:t xml:space="preserve">) </w:t>
            </w:r>
            <w:r w:rsidRPr="00FE2179">
              <w:rPr>
                <w:rFonts w:ascii="Sylfaen" w:hAnsi="Sylfaen" w:cs="Sylfaen"/>
                <w:color w:val="000000"/>
                <w:sz w:val="24"/>
                <w:szCs w:val="24"/>
                <w:lang w:val="ka-GE"/>
              </w:rPr>
              <w:t>კანონით</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დადგენილი</w:t>
            </w:r>
            <w:r w:rsidRPr="00FE2179">
              <w:rPr>
                <w:color w:val="000000"/>
                <w:sz w:val="24"/>
                <w:szCs w:val="24"/>
                <w:lang w:val="ka-GE"/>
              </w:rPr>
              <w:t xml:space="preserve"> </w:t>
            </w:r>
            <w:r w:rsidRPr="00FE2179">
              <w:rPr>
                <w:rFonts w:ascii="Sylfaen" w:hAnsi="Sylfaen" w:cs="Sylfaen"/>
                <w:color w:val="000000"/>
                <w:sz w:val="24"/>
                <w:szCs w:val="24"/>
                <w:lang w:val="ka-GE"/>
              </w:rPr>
              <w:t>სასარჩელო</w:t>
            </w:r>
            <w:r w:rsidRPr="00FE2179">
              <w:rPr>
                <w:color w:val="000000"/>
                <w:sz w:val="24"/>
                <w:szCs w:val="24"/>
                <w:lang w:val="ka-GE"/>
              </w:rPr>
              <w:t xml:space="preserve"> </w:t>
            </w:r>
            <w:r w:rsidRPr="00FE2179">
              <w:rPr>
                <w:rFonts w:ascii="Sylfaen" w:hAnsi="Sylfaen" w:cs="Sylfaen"/>
                <w:color w:val="000000"/>
                <w:sz w:val="24"/>
                <w:szCs w:val="24"/>
                <w:lang w:val="ka-GE"/>
              </w:rPr>
              <w:t>ხანდაზმულობის</w:t>
            </w:r>
            <w:r w:rsidRPr="00FE2179">
              <w:rPr>
                <w:color w:val="000000"/>
                <w:sz w:val="24"/>
                <w:szCs w:val="24"/>
                <w:lang w:val="ka-GE"/>
              </w:rPr>
              <w:t xml:space="preserve"> </w:t>
            </w:r>
            <w:r w:rsidRPr="00FE2179">
              <w:rPr>
                <w:rFonts w:ascii="Sylfaen" w:hAnsi="Sylfaen" w:cs="Sylfaen"/>
                <w:color w:val="000000"/>
                <w:sz w:val="24"/>
                <w:szCs w:val="24"/>
                <w:lang w:val="ka-GE"/>
              </w:rPr>
              <w:t>ვადა</w:t>
            </w:r>
            <w:r w:rsidRPr="00FE2179">
              <w:rPr>
                <w:color w:val="000000"/>
                <w:sz w:val="24"/>
                <w:szCs w:val="24"/>
                <w:lang w:val="ka-GE"/>
              </w:rPr>
              <w:t xml:space="preserve"> </w:t>
            </w:r>
            <w:r w:rsidRPr="00FE2179">
              <w:rPr>
                <w:rFonts w:ascii="Sylfaen" w:hAnsi="Sylfaen" w:cs="Sylfaen"/>
                <w:color w:val="000000"/>
                <w:sz w:val="24"/>
                <w:szCs w:val="24"/>
                <w:lang w:val="ka-GE"/>
              </w:rPr>
              <w:t>აღნიშნული</w:t>
            </w:r>
            <w:r w:rsidRPr="00FE2179">
              <w:rPr>
                <w:color w:val="000000"/>
                <w:sz w:val="24"/>
                <w:szCs w:val="24"/>
                <w:lang w:val="ka-GE"/>
              </w:rPr>
              <w:t xml:space="preserve"> </w:t>
            </w:r>
            <w:r w:rsidRPr="00FE2179">
              <w:rPr>
                <w:rFonts w:ascii="Sylfaen" w:hAnsi="Sylfaen" w:cs="Sylfaen"/>
                <w:color w:val="000000"/>
                <w:sz w:val="24"/>
                <w:szCs w:val="24"/>
                <w:lang w:val="ka-GE"/>
              </w:rPr>
              <w:t>ტიპის</w:t>
            </w:r>
            <w:r w:rsidRPr="00FE2179">
              <w:rPr>
                <w:color w:val="000000"/>
                <w:sz w:val="24"/>
                <w:szCs w:val="24"/>
                <w:lang w:val="ka-GE"/>
              </w:rPr>
              <w:t xml:space="preserve"> </w:t>
            </w:r>
            <w:r w:rsidRPr="00FE2179">
              <w:rPr>
                <w:rFonts w:ascii="Sylfaen" w:hAnsi="Sylfaen" w:cs="Sylfaen"/>
                <w:color w:val="000000"/>
                <w:sz w:val="24"/>
                <w:szCs w:val="24"/>
                <w:lang w:val="ka-GE"/>
              </w:rPr>
              <w:t>დავისათვის</w:t>
            </w:r>
            <w:r w:rsidRPr="00FE2179">
              <w:rPr>
                <w:color w:val="000000"/>
                <w:sz w:val="24"/>
                <w:szCs w:val="24"/>
                <w:lang w:val="ka-GE"/>
              </w:rPr>
              <w:t xml:space="preserve"> </w:t>
            </w:r>
            <w:r w:rsidRPr="00FE2179">
              <w:rPr>
                <w:rFonts w:ascii="Sylfaen" w:hAnsi="Sylfaen" w:cs="Sylfaen"/>
                <w:color w:val="000000"/>
                <w:sz w:val="24"/>
                <w:szCs w:val="24"/>
                <w:lang w:val="ka-GE"/>
              </w:rPr>
              <w:t>და</w:t>
            </w:r>
            <w:r w:rsidRPr="00FE2179">
              <w:rPr>
                <w:color w:val="000000"/>
                <w:sz w:val="24"/>
                <w:szCs w:val="24"/>
                <w:lang w:val="ka-GE"/>
              </w:rPr>
              <w:t xml:space="preserve"> </w:t>
            </w:r>
            <w:r w:rsidRPr="00FE2179">
              <w:rPr>
                <w:rFonts w:ascii="Sylfaen" w:hAnsi="Sylfaen" w:cs="Sylfaen"/>
                <w:color w:val="000000"/>
                <w:sz w:val="24"/>
                <w:szCs w:val="24"/>
                <w:lang w:val="ka-GE"/>
              </w:rPr>
              <w:t>შესაბამისად</w:t>
            </w:r>
            <w:r w:rsidRPr="00FE2179">
              <w:rPr>
                <w:color w:val="000000"/>
                <w:sz w:val="24"/>
                <w:szCs w:val="24"/>
                <w:lang w:val="ka-GE"/>
              </w:rPr>
              <w:t xml:space="preserve">, </w:t>
            </w:r>
            <w:r w:rsidRPr="00FE2179">
              <w:rPr>
                <w:rFonts w:ascii="Sylfaen" w:hAnsi="Sylfaen" w:cs="Sylfaen"/>
                <w:color w:val="000000"/>
                <w:sz w:val="24"/>
                <w:szCs w:val="24"/>
                <w:lang w:val="ka-GE"/>
              </w:rPr>
              <w:t>არც</w:t>
            </w:r>
            <w:r w:rsidRPr="00FE2179">
              <w:rPr>
                <w:color w:val="000000"/>
                <w:sz w:val="24"/>
                <w:szCs w:val="24"/>
                <w:lang w:val="ka-GE"/>
              </w:rPr>
              <w:t xml:space="preserve"> </w:t>
            </w:r>
            <w:r w:rsidRPr="00FE2179">
              <w:rPr>
                <w:rFonts w:ascii="Sylfaen" w:hAnsi="Sylfaen" w:cs="Sylfaen"/>
                <w:color w:val="000000"/>
                <w:sz w:val="24"/>
                <w:szCs w:val="24"/>
                <w:lang w:val="ka-GE"/>
              </w:rPr>
              <w:t>მისი</w:t>
            </w:r>
            <w:r w:rsidRPr="00FE2179">
              <w:rPr>
                <w:color w:val="000000"/>
                <w:sz w:val="24"/>
                <w:szCs w:val="24"/>
                <w:lang w:val="ka-GE"/>
              </w:rPr>
              <w:t xml:space="preserve"> </w:t>
            </w:r>
            <w:r w:rsidRPr="00FE2179">
              <w:rPr>
                <w:rFonts w:ascii="Sylfaen" w:hAnsi="Sylfaen" w:cs="Sylfaen"/>
                <w:color w:val="000000"/>
                <w:sz w:val="24"/>
                <w:szCs w:val="24"/>
                <w:lang w:val="ka-GE"/>
              </w:rPr>
              <w:t>არასაპატიო</w:t>
            </w:r>
            <w:r w:rsidRPr="00FE2179">
              <w:rPr>
                <w:color w:val="000000"/>
                <w:sz w:val="24"/>
                <w:szCs w:val="24"/>
                <w:lang w:val="ka-GE"/>
              </w:rPr>
              <w:t xml:space="preserve"> </w:t>
            </w:r>
            <w:r w:rsidRPr="00FE2179">
              <w:rPr>
                <w:rFonts w:ascii="Sylfaen" w:hAnsi="Sylfaen" w:cs="Sylfaen"/>
                <w:color w:val="000000"/>
                <w:sz w:val="24"/>
                <w:szCs w:val="24"/>
                <w:lang w:val="ka-GE"/>
              </w:rPr>
              <w:t>მიზეზით</w:t>
            </w:r>
            <w:r w:rsidRPr="00FE2179">
              <w:rPr>
                <w:color w:val="000000"/>
                <w:sz w:val="24"/>
                <w:szCs w:val="24"/>
                <w:lang w:val="ka-GE"/>
              </w:rPr>
              <w:t xml:space="preserve"> </w:t>
            </w:r>
            <w:r w:rsidRPr="00FE2179">
              <w:rPr>
                <w:rFonts w:ascii="Sylfaen" w:hAnsi="Sylfaen" w:cs="Sylfaen"/>
                <w:color w:val="000000"/>
                <w:sz w:val="24"/>
                <w:szCs w:val="24"/>
                <w:lang w:val="ka-GE"/>
              </w:rPr>
              <w:t>გაშვების</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დგება</w:t>
            </w:r>
            <w:r w:rsidRPr="00FE2179">
              <w:rPr>
                <w:color w:val="000000"/>
                <w:sz w:val="24"/>
                <w:szCs w:val="24"/>
                <w:lang w:val="ka-GE"/>
              </w:rPr>
              <w:t xml:space="preserve"> </w:t>
            </w:r>
            <w:r w:rsidRPr="00FE2179">
              <w:rPr>
                <w:rFonts w:ascii="Sylfaen" w:hAnsi="Sylfaen" w:cs="Sylfaen"/>
                <w:color w:val="000000"/>
                <w:sz w:val="24"/>
                <w:szCs w:val="24"/>
                <w:lang w:val="ka-GE"/>
              </w:rPr>
              <w:t>დღის</w:t>
            </w:r>
            <w:r w:rsidRPr="00FE2179">
              <w:rPr>
                <w:color w:val="000000"/>
                <w:sz w:val="24"/>
                <w:szCs w:val="24"/>
                <w:lang w:val="ka-GE"/>
              </w:rPr>
              <w:t xml:space="preserve"> </w:t>
            </w:r>
            <w:r w:rsidRPr="00FE2179">
              <w:rPr>
                <w:rFonts w:ascii="Sylfaen" w:hAnsi="Sylfaen" w:cs="Sylfaen"/>
                <w:color w:val="000000"/>
                <w:sz w:val="24"/>
                <w:szCs w:val="24"/>
                <w:lang w:val="ka-GE"/>
              </w:rPr>
              <w:t>წესრიგში</w:t>
            </w:r>
            <w:r w:rsidRPr="00FE2179">
              <w:rPr>
                <w:color w:val="000000"/>
                <w:sz w:val="24"/>
                <w:szCs w:val="24"/>
                <w:lang w:val="ka-GE"/>
              </w:rPr>
              <w:t>;</w:t>
            </w:r>
          </w:p>
          <w:p w14:paraId="3DB840A1" w14:textId="77777777" w:rsidR="00D965D9" w:rsidRPr="00FE2179" w:rsidRDefault="00D965D9" w:rsidP="00D965D9">
            <w:pPr>
              <w:rPr>
                <w:color w:val="000000"/>
                <w:sz w:val="24"/>
                <w:szCs w:val="24"/>
                <w:lang w:val="ka-GE"/>
              </w:rPr>
            </w:pPr>
          </w:p>
          <w:p w14:paraId="72A57E63" w14:textId="60943169" w:rsidR="00230F8F" w:rsidRPr="009317FC" w:rsidRDefault="00D965D9" w:rsidP="00D965D9">
            <w:pPr>
              <w:ind w:right="-18"/>
              <w:jc w:val="both"/>
              <w:rPr>
                <w:rFonts w:ascii="Sylfaen" w:hAnsi="Sylfaen"/>
                <w:lang w:val="ka-GE"/>
              </w:rPr>
            </w:pPr>
            <w:r w:rsidRPr="00FE2179">
              <w:rPr>
                <w:rFonts w:ascii="Sylfaen" w:hAnsi="Sylfaen" w:cs="Sylfaen"/>
                <w:color w:val="000000"/>
                <w:sz w:val="24"/>
                <w:szCs w:val="24"/>
                <w:lang w:val="ka-GE"/>
              </w:rPr>
              <w:t>ზ</w:t>
            </w:r>
            <w:r w:rsidRPr="00FE2179">
              <w:rPr>
                <w:color w:val="000000"/>
                <w:sz w:val="24"/>
                <w:szCs w:val="24"/>
                <w:lang w:val="ka-GE"/>
              </w:rPr>
              <w:t xml:space="preserve">) </w:t>
            </w:r>
            <w:r w:rsidRPr="00FE2179">
              <w:rPr>
                <w:rFonts w:ascii="Sylfaen" w:hAnsi="Sylfaen" w:cs="Sylfaen"/>
                <w:color w:val="000000"/>
                <w:sz w:val="24"/>
                <w:szCs w:val="24"/>
                <w:lang w:val="ka-GE"/>
              </w:rPr>
              <w:t>სადავო</w:t>
            </w:r>
            <w:r w:rsidRPr="00FE2179">
              <w:rPr>
                <w:color w:val="000000"/>
                <w:sz w:val="24"/>
                <w:szCs w:val="24"/>
                <w:lang w:val="ka-GE"/>
              </w:rPr>
              <w:t xml:space="preserve"> </w:t>
            </w:r>
            <w:r w:rsidRPr="00FE2179">
              <w:rPr>
                <w:rFonts w:ascii="Sylfaen" w:hAnsi="Sylfaen" w:cs="Sylfaen"/>
                <w:color w:val="000000"/>
                <w:sz w:val="24"/>
                <w:szCs w:val="24"/>
                <w:lang w:val="ka-GE"/>
              </w:rPr>
              <w:t>კანონქვემდებარე</w:t>
            </w:r>
            <w:r w:rsidRPr="00FE2179">
              <w:rPr>
                <w:color w:val="000000"/>
                <w:sz w:val="24"/>
                <w:szCs w:val="24"/>
                <w:lang w:val="ka-GE"/>
              </w:rPr>
              <w:t xml:space="preserve"> </w:t>
            </w:r>
            <w:r w:rsidRPr="00FE2179">
              <w:rPr>
                <w:rFonts w:ascii="Sylfaen" w:hAnsi="Sylfaen" w:cs="Sylfaen"/>
                <w:color w:val="000000"/>
                <w:sz w:val="24"/>
                <w:szCs w:val="24"/>
                <w:lang w:val="ka-GE"/>
              </w:rPr>
              <w:t>ნორმატიული</w:t>
            </w:r>
            <w:r w:rsidRPr="00FE2179">
              <w:rPr>
                <w:color w:val="000000"/>
                <w:sz w:val="24"/>
                <w:szCs w:val="24"/>
                <w:lang w:val="ka-GE"/>
              </w:rPr>
              <w:t xml:space="preserve"> </w:t>
            </w:r>
            <w:r w:rsidRPr="00FE2179">
              <w:rPr>
                <w:rFonts w:ascii="Sylfaen" w:hAnsi="Sylfaen" w:cs="Sylfaen"/>
                <w:color w:val="000000"/>
                <w:sz w:val="24"/>
                <w:szCs w:val="24"/>
                <w:lang w:val="ka-GE"/>
              </w:rPr>
              <w:t>აქტის</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კონსტიტუციურობაზე</w:t>
            </w:r>
            <w:r w:rsidRPr="00FE2179">
              <w:rPr>
                <w:color w:val="000000"/>
                <w:sz w:val="24"/>
                <w:szCs w:val="24"/>
                <w:lang w:val="ka-GE"/>
              </w:rPr>
              <w:t xml:space="preserve"> </w:t>
            </w:r>
            <w:r w:rsidRPr="00FE2179">
              <w:rPr>
                <w:rFonts w:ascii="Sylfaen" w:hAnsi="Sylfaen" w:cs="Sylfaen"/>
                <w:color w:val="000000"/>
                <w:sz w:val="24"/>
                <w:szCs w:val="24"/>
                <w:lang w:val="ka-GE"/>
              </w:rPr>
              <w:t>სრულფასოვანი</w:t>
            </w:r>
            <w:r w:rsidRPr="00FE2179">
              <w:rPr>
                <w:color w:val="000000"/>
                <w:sz w:val="24"/>
                <w:szCs w:val="24"/>
                <w:lang w:val="ka-GE"/>
              </w:rPr>
              <w:t xml:space="preserve"> </w:t>
            </w:r>
            <w:r w:rsidRPr="00FE2179">
              <w:rPr>
                <w:rFonts w:ascii="Sylfaen" w:hAnsi="Sylfaen" w:cs="Sylfaen"/>
                <w:color w:val="000000"/>
                <w:sz w:val="24"/>
                <w:szCs w:val="24"/>
                <w:lang w:val="ka-GE"/>
              </w:rPr>
              <w:lastRenderedPageBreak/>
              <w:t>მსჯელობა</w:t>
            </w:r>
            <w:r w:rsidRPr="00FE2179">
              <w:rPr>
                <w:color w:val="000000"/>
                <w:sz w:val="24"/>
                <w:szCs w:val="24"/>
                <w:lang w:val="ka-GE"/>
              </w:rPr>
              <w:t xml:space="preserve"> </w:t>
            </w:r>
            <w:r w:rsidRPr="00FE2179">
              <w:rPr>
                <w:rFonts w:ascii="Sylfaen" w:hAnsi="Sylfaen" w:cs="Sylfaen"/>
                <w:color w:val="000000"/>
                <w:sz w:val="24"/>
                <w:szCs w:val="24"/>
                <w:lang w:val="ka-GE"/>
              </w:rPr>
              <w:t>შესაძლებელია</w:t>
            </w:r>
            <w:r w:rsidRPr="00FE2179">
              <w:rPr>
                <w:color w:val="000000"/>
                <w:sz w:val="24"/>
                <w:szCs w:val="24"/>
                <w:lang w:val="ka-GE"/>
              </w:rPr>
              <w:t xml:space="preserve"> </w:t>
            </w:r>
            <w:r w:rsidRPr="00FE2179">
              <w:rPr>
                <w:rFonts w:ascii="Sylfaen" w:hAnsi="Sylfaen" w:cs="Sylfaen"/>
                <w:color w:val="000000"/>
                <w:sz w:val="24"/>
                <w:szCs w:val="24"/>
                <w:lang w:val="ka-GE"/>
              </w:rPr>
              <w:t>ნორმატიული</w:t>
            </w:r>
            <w:r w:rsidRPr="00FE2179">
              <w:rPr>
                <w:color w:val="000000"/>
                <w:sz w:val="24"/>
                <w:szCs w:val="24"/>
                <w:lang w:val="ka-GE"/>
              </w:rPr>
              <w:t xml:space="preserve"> </w:t>
            </w:r>
            <w:r w:rsidRPr="00FE2179">
              <w:rPr>
                <w:rFonts w:ascii="Sylfaen" w:hAnsi="Sylfaen" w:cs="Sylfaen"/>
                <w:color w:val="000000"/>
                <w:sz w:val="24"/>
                <w:szCs w:val="24"/>
                <w:lang w:val="ka-GE"/>
              </w:rPr>
              <w:t>აქტების</w:t>
            </w:r>
            <w:r w:rsidRPr="00FE2179">
              <w:rPr>
                <w:color w:val="000000"/>
                <w:sz w:val="24"/>
                <w:szCs w:val="24"/>
                <w:lang w:val="ka-GE"/>
              </w:rPr>
              <w:t xml:space="preserve"> </w:t>
            </w:r>
            <w:r w:rsidRPr="00FE2179">
              <w:rPr>
                <w:rFonts w:ascii="Sylfaen" w:hAnsi="Sylfaen" w:cs="Sylfaen"/>
                <w:color w:val="000000"/>
                <w:sz w:val="24"/>
                <w:szCs w:val="24"/>
                <w:lang w:val="ka-GE"/>
              </w:rPr>
              <w:t>იერარქიაში</w:t>
            </w:r>
            <w:r w:rsidRPr="00FE2179">
              <w:rPr>
                <w:color w:val="000000"/>
                <w:sz w:val="24"/>
                <w:szCs w:val="24"/>
                <w:lang w:val="ka-GE"/>
              </w:rPr>
              <w:t xml:space="preserve"> </w:t>
            </w:r>
            <w:r w:rsidRPr="00FE2179">
              <w:rPr>
                <w:rFonts w:ascii="Sylfaen" w:hAnsi="Sylfaen" w:cs="Sylfaen"/>
                <w:color w:val="000000"/>
                <w:sz w:val="24"/>
                <w:szCs w:val="24"/>
                <w:lang w:val="ka-GE"/>
              </w:rPr>
              <w:t>მასზე</w:t>
            </w:r>
            <w:r w:rsidRPr="00FE2179">
              <w:rPr>
                <w:color w:val="000000"/>
                <w:sz w:val="24"/>
                <w:szCs w:val="24"/>
                <w:lang w:val="ka-GE"/>
              </w:rPr>
              <w:t xml:space="preserve"> </w:t>
            </w:r>
            <w:r w:rsidRPr="00FE2179">
              <w:rPr>
                <w:rFonts w:ascii="Sylfaen" w:hAnsi="Sylfaen" w:cs="Sylfaen"/>
                <w:color w:val="000000"/>
                <w:sz w:val="24"/>
                <w:szCs w:val="24"/>
                <w:lang w:val="ka-GE"/>
              </w:rPr>
              <w:t>მაღლა</w:t>
            </w:r>
            <w:r w:rsidRPr="00FE2179">
              <w:rPr>
                <w:color w:val="000000"/>
                <w:sz w:val="24"/>
                <w:szCs w:val="24"/>
                <w:lang w:val="ka-GE"/>
              </w:rPr>
              <w:t xml:space="preserve"> </w:t>
            </w:r>
            <w:r w:rsidRPr="00FE2179">
              <w:rPr>
                <w:rFonts w:ascii="Sylfaen" w:hAnsi="Sylfaen" w:cs="Sylfaen"/>
                <w:color w:val="000000"/>
                <w:sz w:val="24"/>
                <w:szCs w:val="24"/>
                <w:lang w:val="ka-GE"/>
              </w:rPr>
              <w:t>მდგომი</w:t>
            </w:r>
            <w:r w:rsidRPr="00FE2179">
              <w:rPr>
                <w:color w:val="000000"/>
                <w:sz w:val="24"/>
                <w:szCs w:val="24"/>
                <w:lang w:val="ka-GE"/>
              </w:rPr>
              <w:t xml:space="preserve"> </w:t>
            </w:r>
            <w:r w:rsidRPr="00FE2179">
              <w:rPr>
                <w:rFonts w:ascii="Sylfaen" w:hAnsi="Sylfaen" w:cs="Sylfaen"/>
                <w:color w:val="000000"/>
                <w:sz w:val="24"/>
                <w:szCs w:val="24"/>
                <w:lang w:val="ka-GE"/>
              </w:rPr>
              <w:t>იმ</w:t>
            </w:r>
            <w:r w:rsidRPr="00FE2179">
              <w:rPr>
                <w:color w:val="000000"/>
                <w:sz w:val="24"/>
                <w:szCs w:val="24"/>
                <w:lang w:val="ka-GE"/>
              </w:rPr>
              <w:t xml:space="preserve"> </w:t>
            </w:r>
            <w:r w:rsidRPr="00FE2179">
              <w:rPr>
                <w:rFonts w:ascii="Sylfaen" w:hAnsi="Sylfaen" w:cs="Sylfaen"/>
                <w:color w:val="000000"/>
                <w:sz w:val="24"/>
                <w:szCs w:val="24"/>
                <w:lang w:val="ka-GE"/>
              </w:rPr>
              <w:t>ნორმატიული</w:t>
            </w:r>
            <w:r w:rsidRPr="00FE2179">
              <w:rPr>
                <w:color w:val="000000"/>
                <w:sz w:val="24"/>
                <w:szCs w:val="24"/>
                <w:lang w:val="ka-GE"/>
              </w:rPr>
              <w:t xml:space="preserve"> </w:t>
            </w:r>
            <w:r w:rsidRPr="00FE2179">
              <w:rPr>
                <w:rFonts w:ascii="Sylfaen" w:hAnsi="Sylfaen" w:cs="Sylfaen"/>
                <w:color w:val="000000"/>
                <w:sz w:val="24"/>
                <w:szCs w:val="24"/>
                <w:lang w:val="ka-GE"/>
              </w:rPr>
              <w:t>აქტის</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კონსტიტუციურობაზე</w:t>
            </w:r>
            <w:r w:rsidRPr="00FE2179">
              <w:rPr>
                <w:color w:val="000000"/>
                <w:sz w:val="24"/>
                <w:szCs w:val="24"/>
                <w:lang w:val="ka-GE"/>
              </w:rPr>
              <w:t xml:space="preserve"> </w:t>
            </w:r>
            <w:r w:rsidRPr="00FE2179">
              <w:rPr>
                <w:rFonts w:ascii="Sylfaen" w:hAnsi="Sylfaen" w:cs="Sylfaen"/>
                <w:color w:val="000000"/>
                <w:sz w:val="24"/>
                <w:szCs w:val="24"/>
                <w:lang w:val="ka-GE"/>
              </w:rPr>
              <w:t>მსჯელობის</w:t>
            </w:r>
            <w:r w:rsidRPr="00FE2179">
              <w:rPr>
                <w:color w:val="000000"/>
                <w:sz w:val="24"/>
                <w:szCs w:val="24"/>
                <w:lang w:val="ka-GE"/>
              </w:rPr>
              <w:t xml:space="preserve"> </w:t>
            </w:r>
            <w:r w:rsidRPr="00FE2179">
              <w:rPr>
                <w:rFonts w:ascii="Sylfaen" w:hAnsi="Sylfaen" w:cs="Sylfaen"/>
                <w:color w:val="000000"/>
                <w:sz w:val="24"/>
                <w:szCs w:val="24"/>
                <w:lang w:val="ka-GE"/>
              </w:rPr>
              <w:t>გარეშე</w:t>
            </w:r>
            <w:r w:rsidRPr="00FE2179">
              <w:rPr>
                <w:color w:val="000000"/>
                <w:sz w:val="24"/>
                <w:szCs w:val="24"/>
                <w:lang w:val="ka-GE"/>
              </w:rPr>
              <w:t xml:space="preserve">, </w:t>
            </w:r>
            <w:r w:rsidRPr="00FE2179">
              <w:rPr>
                <w:rFonts w:ascii="Sylfaen" w:hAnsi="Sylfaen" w:cs="Sylfaen"/>
                <w:color w:val="000000"/>
                <w:sz w:val="24"/>
                <w:szCs w:val="24"/>
                <w:lang w:val="ka-GE"/>
              </w:rPr>
              <w:t>რომელიც</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კონსტიტუციური</w:t>
            </w:r>
            <w:r w:rsidRPr="00FE2179">
              <w:rPr>
                <w:color w:val="000000"/>
                <w:sz w:val="24"/>
                <w:szCs w:val="24"/>
                <w:lang w:val="ka-GE"/>
              </w:rPr>
              <w:t xml:space="preserve"> </w:t>
            </w:r>
            <w:r w:rsidRPr="00FE2179">
              <w:rPr>
                <w:rFonts w:ascii="Sylfaen" w:hAnsi="Sylfaen" w:cs="Sylfaen"/>
                <w:color w:val="000000"/>
                <w:sz w:val="24"/>
                <w:szCs w:val="24"/>
                <w:lang w:val="ka-GE"/>
              </w:rPr>
              <w:t>სარჩელით</w:t>
            </w:r>
            <w:r w:rsidRPr="00FE2179">
              <w:rPr>
                <w:color w:val="000000"/>
                <w:sz w:val="24"/>
                <w:szCs w:val="24"/>
                <w:lang w:val="ka-GE"/>
              </w:rPr>
              <w:t xml:space="preserve"> </w:t>
            </w:r>
            <w:r w:rsidRPr="00FE2179">
              <w:rPr>
                <w:rFonts w:ascii="Sylfaen" w:hAnsi="Sylfaen" w:cs="Sylfaen"/>
                <w:color w:val="000000"/>
                <w:sz w:val="24"/>
                <w:szCs w:val="24"/>
                <w:lang w:val="ka-GE"/>
              </w:rPr>
              <w:t>გასაჩივრებული</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37EB535" w14:textId="77777777" w:rsidR="00D965D9" w:rsidRDefault="00D965D9" w:rsidP="00D965D9">
            <w:pPr>
              <w:numPr>
                <w:ilvl w:val="0"/>
                <w:numId w:val="31"/>
              </w:numPr>
              <w:rPr>
                <w:rFonts w:ascii="Sylfaen" w:hAnsi="Sylfaen"/>
                <w:b/>
                <w:color w:val="000000"/>
                <w:sz w:val="24"/>
                <w:szCs w:val="24"/>
                <w:lang w:val="ka-GE"/>
              </w:rPr>
            </w:pPr>
            <w:permStart w:id="1936157889" w:edGrp="everyone" w:colFirst="0" w:colLast="0"/>
            <w:r w:rsidRPr="00FA6BC3">
              <w:rPr>
                <w:rFonts w:ascii="Sylfaen" w:hAnsi="Sylfaen"/>
                <w:b/>
                <w:color w:val="000000"/>
                <w:sz w:val="24"/>
                <w:szCs w:val="24"/>
                <w:lang w:val="ka-GE"/>
              </w:rPr>
              <w:t xml:space="preserve">სადავო </w:t>
            </w:r>
            <w:r>
              <w:rPr>
                <w:rFonts w:ascii="Sylfaen" w:hAnsi="Sylfaen"/>
                <w:b/>
                <w:color w:val="000000"/>
                <w:sz w:val="24"/>
                <w:szCs w:val="24"/>
                <w:lang w:val="ka-GE"/>
              </w:rPr>
              <w:t>ნორმატიული შინაარსი</w:t>
            </w:r>
          </w:p>
          <w:p w14:paraId="1EFA8EB8" w14:textId="77777777" w:rsidR="00D965D9" w:rsidRDefault="00D965D9" w:rsidP="00D965D9">
            <w:pPr>
              <w:rPr>
                <w:rFonts w:ascii="Sylfaen" w:hAnsi="Sylfaen"/>
                <w:b/>
                <w:color w:val="000000"/>
                <w:sz w:val="24"/>
                <w:szCs w:val="24"/>
                <w:lang w:val="ka-GE"/>
              </w:rPr>
            </w:pPr>
          </w:p>
          <w:p w14:paraId="0D41E1DE" w14:textId="77777777" w:rsidR="00D965D9" w:rsidRPr="002A6ADB" w:rsidRDefault="00D965D9" w:rsidP="00D965D9">
            <w:pPr>
              <w:spacing w:after="160" w:line="259" w:lineRule="auto"/>
              <w:jc w:val="both"/>
              <w:rPr>
                <w:rFonts w:ascii="Sylfaen" w:hAnsi="Sylfaen"/>
                <w:sz w:val="24"/>
                <w:szCs w:val="24"/>
                <w:lang w:val="ka-GE"/>
              </w:rPr>
            </w:pPr>
            <w:r w:rsidRPr="002A6ADB">
              <w:rPr>
                <w:rFonts w:ascii="Sylfaen" w:hAnsi="Sylfaen"/>
                <w:sz w:val="24"/>
                <w:szCs w:val="24"/>
                <w:lang w:val="ka-GE"/>
              </w:rPr>
              <w:t>ადმინისტრაციულ სამართალდარღვევათა კოდექსის 247-ე მუხლის პირველი პუნქტი დაკავების მაქსიმალურ ვადად აწესებს 12 საათს. ამავე მუხლის მე-2 პუნქტის მიხედვით, თუკი დაკავების ვადა არასამუშაო დროს ემთხვევა, დაკავების მაქსიმალური ვადა შესაძლოა გაიზარდოს 48 საათამდეც.</w:t>
            </w:r>
          </w:p>
          <w:p w14:paraId="3382BDE4" w14:textId="77777777" w:rsidR="00D965D9" w:rsidRPr="002A6ADB" w:rsidRDefault="00D965D9" w:rsidP="00D965D9">
            <w:pPr>
              <w:spacing w:after="160" w:line="259" w:lineRule="auto"/>
              <w:jc w:val="both"/>
              <w:rPr>
                <w:rFonts w:ascii="Sylfaen" w:hAnsi="Sylfaen"/>
                <w:sz w:val="24"/>
                <w:szCs w:val="24"/>
                <w:lang w:val="ka-GE"/>
              </w:rPr>
            </w:pPr>
            <w:r w:rsidRPr="002A6ADB">
              <w:rPr>
                <w:rFonts w:ascii="Sylfaen" w:hAnsi="Sylfaen"/>
                <w:sz w:val="24"/>
                <w:szCs w:val="24"/>
                <w:lang w:val="ka-GE"/>
              </w:rPr>
              <w:t>ადმინისტრაციული დაკავება ადმინისტრაციულ სამართალდარღვევათა კოდექსის 244-ე მუხლის შესაბამისად, შესაძლოა მოხდეს შემდეგი საფუძვლების არსებობისას:</w:t>
            </w:r>
          </w:p>
          <w:p w14:paraId="39BBAF2B" w14:textId="77777777" w:rsidR="00D965D9" w:rsidRPr="002A6ADB" w:rsidRDefault="00D965D9" w:rsidP="00D965D9">
            <w:pPr>
              <w:numPr>
                <w:ilvl w:val="0"/>
                <w:numId w:val="32"/>
              </w:numPr>
              <w:spacing w:after="160" w:line="259" w:lineRule="auto"/>
              <w:contextualSpacing/>
              <w:jc w:val="both"/>
              <w:rPr>
                <w:rFonts w:ascii="Sylfaen" w:hAnsi="Sylfaen"/>
                <w:sz w:val="24"/>
                <w:szCs w:val="24"/>
                <w:lang w:val="ka-GE"/>
              </w:rPr>
            </w:pPr>
            <w:r w:rsidRPr="002A6ADB">
              <w:rPr>
                <w:rFonts w:ascii="Sylfaen" w:hAnsi="Sylfaen"/>
                <w:sz w:val="24"/>
                <w:szCs w:val="24"/>
                <w:lang w:val="ka-GE"/>
              </w:rPr>
              <w:t>ადმინისტრაციული სამართალდარღვევის აღსაკვეთად;</w:t>
            </w:r>
          </w:p>
          <w:p w14:paraId="703BC834" w14:textId="77777777" w:rsidR="00D965D9" w:rsidRPr="002A6ADB" w:rsidRDefault="00D965D9" w:rsidP="00D965D9">
            <w:pPr>
              <w:numPr>
                <w:ilvl w:val="0"/>
                <w:numId w:val="32"/>
              </w:numPr>
              <w:spacing w:after="160" w:line="259" w:lineRule="auto"/>
              <w:contextualSpacing/>
              <w:jc w:val="both"/>
              <w:rPr>
                <w:rFonts w:ascii="Sylfaen" w:hAnsi="Sylfaen"/>
                <w:b/>
                <w:sz w:val="24"/>
                <w:szCs w:val="24"/>
                <w:lang w:val="ka-GE"/>
              </w:rPr>
            </w:pPr>
            <w:r w:rsidRPr="002A6ADB">
              <w:rPr>
                <w:rFonts w:ascii="Sylfaen" w:hAnsi="Sylfaen"/>
                <w:b/>
                <w:sz w:val="24"/>
                <w:szCs w:val="24"/>
                <w:lang w:val="ka-GE"/>
              </w:rPr>
              <w:t>პიროვნების დასადგენად;</w:t>
            </w:r>
          </w:p>
          <w:p w14:paraId="407C6CF3" w14:textId="77777777" w:rsidR="00D965D9" w:rsidRPr="002A6ADB" w:rsidRDefault="00D965D9" w:rsidP="00D965D9">
            <w:pPr>
              <w:numPr>
                <w:ilvl w:val="0"/>
                <w:numId w:val="32"/>
              </w:numPr>
              <w:spacing w:after="160" w:line="259" w:lineRule="auto"/>
              <w:contextualSpacing/>
              <w:jc w:val="both"/>
              <w:rPr>
                <w:rFonts w:ascii="Sylfaen" w:hAnsi="Sylfaen"/>
                <w:b/>
                <w:sz w:val="24"/>
                <w:szCs w:val="24"/>
                <w:lang w:val="ka-GE"/>
              </w:rPr>
            </w:pPr>
            <w:r w:rsidRPr="002A6ADB">
              <w:rPr>
                <w:rFonts w:ascii="Sylfaen" w:hAnsi="Sylfaen"/>
                <w:b/>
                <w:sz w:val="24"/>
                <w:szCs w:val="24"/>
                <w:lang w:val="ka-GE"/>
              </w:rPr>
              <w:t>ადმინისტრაციულ სამართალდარღვევათა ოქმის შესადგენად, თუ ოქმის შედგენა აუცილებელია, მაგრამ მისი ადგილზე შედგენა შეუძლებელია;</w:t>
            </w:r>
          </w:p>
          <w:p w14:paraId="006C7C13" w14:textId="760A96EB" w:rsidR="00D965D9" w:rsidRPr="002A6ADB" w:rsidRDefault="00D965D9" w:rsidP="00D965D9">
            <w:pPr>
              <w:numPr>
                <w:ilvl w:val="0"/>
                <w:numId w:val="32"/>
              </w:numPr>
              <w:spacing w:after="160" w:line="259" w:lineRule="auto"/>
              <w:contextualSpacing/>
              <w:jc w:val="both"/>
              <w:rPr>
                <w:rFonts w:ascii="Sylfaen" w:hAnsi="Sylfaen"/>
                <w:sz w:val="24"/>
                <w:szCs w:val="24"/>
                <w:lang w:val="ka-GE"/>
              </w:rPr>
            </w:pPr>
            <w:r w:rsidRPr="002A6ADB">
              <w:rPr>
                <w:rFonts w:ascii="Sylfaen" w:hAnsi="Sylfaen"/>
                <w:sz w:val="24"/>
                <w:szCs w:val="24"/>
                <w:lang w:val="ka-GE"/>
              </w:rPr>
              <w:t>ადმინისტრაციული სამართალდარღვევის საქმის დროულად და სწორად განხილვისა და ადმინისტრაციული სამართალდარღვევის საქმეზე მიღებული დადგენილების აღსრულების უზრუნველსაყოფად.</w:t>
            </w:r>
          </w:p>
          <w:p w14:paraId="0F4CBAD2" w14:textId="77777777" w:rsidR="00D668F8" w:rsidRPr="002A6ADB" w:rsidRDefault="00D668F8" w:rsidP="00D668F8">
            <w:pPr>
              <w:spacing w:after="160" w:line="259" w:lineRule="auto"/>
              <w:ind w:left="720"/>
              <w:contextualSpacing/>
              <w:jc w:val="both"/>
              <w:rPr>
                <w:rFonts w:ascii="Sylfaen" w:hAnsi="Sylfaen"/>
                <w:sz w:val="24"/>
                <w:szCs w:val="24"/>
                <w:lang w:val="ka-GE"/>
              </w:rPr>
            </w:pPr>
          </w:p>
          <w:p w14:paraId="5CE0978D" w14:textId="77777777" w:rsidR="00D965D9" w:rsidRPr="002A6ADB" w:rsidRDefault="00D965D9" w:rsidP="00D965D9">
            <w:pPr>
              <w:spacing w:after="160" w:line="259" w:lineRule="auto"/>
              <w:jc w:val="both"/>
              <w:rPr>
                <w:rFonts w:ascii="Sylfaen" w:hAnsi="Sylfaen"/>
                <w:sz w:val="24"/>
                <w:szCs w:val="24"/>
                <w:lang w:val="ka-GE"/>
              </w:rPr>
            </w:pPr>
            <w:r w:rsidRPr="002A6ADB">
              <w:rPr>
                <w:rFonts w:ascii="Sylfaen" w:hAnsi="Sylfaen"/>
                <w:sz w:val="24"/>
                <w:szCs w:val="24"/>
                <w:lang w:val="ka-GE"/>
              </w:rPr>
              <w:t xml:space="preserve">ადმინისტრაციულ სამართალდარღვევათა კოდექსის 247-ე მუხლი ადგენს დაკავების ვადების ზოგად წესს. აქედან გამომდინარე, 247-ე მუხლის პირველ და მეორე პუნქტში მოცემული ერთ შემთხვევაში 12 და მეორე შემთხვევაში 48 საათი, შესაძლოა გამოყენებული იყოს 244-ე მუხლში მოცემული თითოეული დაკავების საფუძვლის არსებობისას. </w:t>
            </w:r>
          </w:p>
          <w:p w14:paraId="2F22F456" w14:textId="03F1454A" w:rsidR="00D965D9" w:rsidRPr="002A6ADB" w:rsidRDefault="00D965D9" w:rsidP="00D965D9">
            <w:pPr>
              <w:spacing w:after="160" w:line="259" w:lineRule="auto"/>
              <w:jc w:val="both"/>
              <w:rPr>
                <w:rFonts w:ascii="Sylfaen" w:hAnsi="Sylfaen"/>
                <w:sz w:val="24"/>
                <w:szCs w:val="24"/>
                <w:lang w:val="ka-GE"/>
              </w:rPr>
            </w:pPr>
            <w:r w:rsidRPr="002A6ADB">
              <w:rPr>
                <w:rFonts w:ascii="Sylfaen" w:hAnsi="Sylfaen"/>
                <w:sz w:val="24"/>
                <w:szCs w:val="24"/>
                <w:lang w:val="ka-GE"/>
              </w:rPr>
              <w:t xml:space="preserve">მოსარჩელის პოზიციით დაკავების საფუძვლებისთვის დაწესებული ერთ შემთხვევაში 12 და მეორე შემთხვევაში 48 საათიანი მაქსიმალური ვადები აღემატება დროის იმ ოდენობას, რომელიც საჭიროა დაკავების საფუძვლის </w:t>
            </w:r>
            <w:r w:rsidR="00D04F41" w:rsidRPr="002A6ADB">
              <w:rPr>
                <w:rFonts w:ascii="Sylfaen" w:hAnsi="Sylfaen"/>
                <w:sz w:val="24"/>
                <w:szCs w:val="24"/>
                <w:lang w:val="ka-GE"/>
              </w:rPr>
              <w:t xml:space="preserve">ამოწურვისათვის </w:t>
            </w:r>
            <w:r w:rsidR="00A72FE2" w:rsidRPr="002A6ADB">
              <w:rPr>
                <w:rFonts w:ascii="Sylfaen" w:hAnsi="Sylfaen"/>
                <w:sz w:val="24"/>
                <w:szCs w:val="24"/>
                <w:lang w:val="ka-GE"/>
              </w:rPr>
              <w:t xml:space="preserve">პიროვნების </w:t>
            </w:r>
            <w:r w:rsidR="00D668F8" w:rsidRPr="002A6ADB">
              <w:rPr>
                <w:rFonts w:ascii="Sylfaen" w:hAnsi="Sylfaen"/>
                <w:sz w:val="24"/>
                <w:szCs w:val="24"/>
                <w:lang w:val="ka-GE"/>
              </w:rPr>
              <w:t>დადგენისა და სამართალდარღვევის ოქმის შედგენის მიზნით</w:t>
            </w:r>
            <w:r w:rsidRPr="002A6ADB">
              <w:rPr>
                <w:rFonts w:ascii="Sylfaen" w:hAnsi="Sylfaen"/>
                <w:sz w:val="24"/>
                <w:szCs w:val="24"/>
                <w:lang w:val="ka-GE"/>
              </w:rPr>
              <w:t xml:space="preserve">. პრაქტიკაში ხშირია შემთხვევები, როდესაც პირის დაკავების საფუძველი ამოწურულია, თუმცა ვინაიდან არ არის გასული დაკავების მაქსიმალური ვადა, უფლებამოსილი ორგანო არ ათავისუფლებს დაკავებულ პირს. </w:t>
            </w:r>
          </w:p>
          <w:p w14:paraId="6B044CB3" w14:textId="3B097DF2" w:rsidR="00D965D9" w:rsidRPr="002A6ADB" w:rsidRDefault="00D965D9" w:rsidP="00D965D9">
            <w:pPr>
              <w:spacing w:after="160" w:line="259" w:lineRule="auto"/>
              <w:jc w:val="both"/>
              <w:rPr>
                <w:rFonts w:ascii="Sylfaen" w:hAnsi="Sylfaen"/>
                <w:sz w:val="24"/>
                <w:szCs w:val="24"/>
                <w:lang w:val="ka-GE"/>
              </w:rPr>
            </w:pPr>
            <w:r w:rsidRPr="002A6ADB">
              <w:rPr>
                <w:rFonts w:ascii="Sylfaen" w:hAnsi="Sylfaen"/>
                <w:sz w:val="24"/>
                <w:szCs w:val="24"/>
                <w:lang w:val="ka-GE"/>
              </w:rPr>
              <w:t>მოსარჩელის აზრით, ის ნორმატიული შინაარსი, რომელიც</w:t>
            </w:r>
            <w:r w:rsidR="00011433" w:rsidRPr="002A6ADB">
              <w:rPr>
                <w:rFonts w:ascii="Sylfaen" w:hAnsi="Sylfaen"/>
                <w:sz w:val="24"/>
                <w:szCs w:val="24"/>
                <w:lang w:val="ka-GE"/>
              </w:rPr>
              <w:t xml:space="preserve"> </w:t>
            </w:r>
            <w:r w:rsidR="00011433" w:rsidRPr="002A6ADB">
              <w:rPr>
                <w:rFonts w:ascii="Sylfaen" w:hAnsi="Sylfaen"/>
                <w:color w:val="000000"/>
                <w:sz w:val="24"/>
                <w:szCs w:val="24"/>
                <w:lang w:val="ka-GE"/>
              </w:rPr>
              <w:t>ადმინისტრაციულ სამართალდარღვევათა ოქმის შედგენისა და პიროვნების დადგენის მიზნით დაკავებაზე უფლებამოსილ ორგანოს აძლევს შესაძლებლობას დაკავების მაქსიმალურ ვადად გამოიყენოს 247-ე მუხლის პირველ და მეორე პუნქტში მოცემული მაქსიმალური ვადები</w:t>
            </w:r>
            <w:r w:rsidR="00574D88" w:rsidRPr="002A6ADB">
              <w:rPr>
                <w:rFonts w:ascii="Sylfaen" w:hAnsi="Sylfaen"/>
                <w:color w:val="000000"/>
                <w:sz w:val="24"/>
                <w:szCs w:val="24"/>
                <w:lang w:val="ka-GE"/>
              </w:rPr>
              <w:t xml:space="preserve">, </w:t>
            </w:r>
            <w:r w:rsidRPr="002A6ADB">
              <w:rPr>
                <w:rFonts w:ascii="Sylfaen" w:hAnsi="Sylfaen"/>
                <w:sz w:val="24"/>
                <w:szCs w:val="24"/>
                <w:lang w:val="ka-GE"/>
              </w:rPr>
              <w:t xml:space="preserve">ეწინააღმდეგება </w:t>
            </w:r>
            <w:r w:rsidRPr="002A6ADB">
              <w:rPr>
                <w:rFonts w:ascii="Sylfaen" w:hAnsi="Sylfaen"/>
                <w:sz w:val="24"/>
                <w:szCs w:val="24"/>
                <w:lang w:val="ka-GE"/>
              </w:rPr>
              <w:lastRenderedPageBreak/>
              <w:t>საქართველოს კონსტიტუციის მე-13 მუხლის პირველ პუნქტს და არაკონსტიტუციურად უნდა იქნეს ცნობილი.</w:t>
            </w:r>
          </w:p>
          <w:p w14:paraId="1EFF577B" w14:textId="77777777" w:rsidR="00D965D9" w:rsidRDefault="00D965D9" w:rsidP="00D965D9">
            <w:pPr>
              <w:numPr>
                <w:ilvl w:val="0"/>
                <w:numId w:val="31"/>
              </w:numPr>
              <w:spacing w:after="160" w:line="259" w:lineRule="auto"/>
              <w:jc w:val="both"/>
              <w:rPr>
                <w:rFonts w:ascii="Sylfaen" w:hAnsi="Sylfaen"/>
                <w:b/>
                <w:lang w:val="ka-GE"/>
              </w:rPr>
            </w:pPr>
            <w:r>
              <w:rPr>
                <w:rFonts w:ascii="Sylfaen" w:hAnsi="Sylfaen"/>
                <w:b/>
                <w:lang w:val="ka-GE"/>
              </w:rPr>
              <w:t>საქართველოს კონსტიტუციის მე-13 მუხლის პირველი პუნქტით დაცული უფლების სფერო</w:t>
            </w:r>
          </w:p>
          <w:p w14:paraId="44CBC540" w14:textId="77777777" w:rsidR="00D965D9" w:rsidRDefault="00D965D9" w:rsidP="00D965D9">
            <w:pPr>
              <w:spacing w:after="160" w:line="259" w:lineRule="auto"/>
              <w:jc w:val="both"/>
              <w:rPr>
                <w:rFonts w:ascii="Sylfaen" w:hAnsi="Sylfaen"/>
                <w:lang w:val="ka-GE"/>
              </w:rPr>
            </w:pPr>
            <w:r>
              <w:rPr>
                <w:rFonts w:ascii="Sylfaen" w:hAnsi="Sylfaen"/>
                <w:lang w:val="ka-GE"/>
              </w:rPr>
              <w:t>საქართველოს კონსტიტუციის მე-13 მუხლის პირველი პუნქტი განამტკიცებს ადამიანის ფიზიკური ხელშეუხებლობის, მისი პირადი თავისუფლების უფლებას. ის  ფუნდამენტური უფლების ერთ-ერთ ძირითად საყრდენს წარმოადგენს და კონსტიტუციის თანახმად საგანგებო დაცვას ექვემდებარება.</w:t>
            </w:r>
            <w:r>
              <w:rPr>
                <w:rStyle w:val="a8"/>
                <w:rFonts w:ascii="Sylfaen" w:hAnsi="Sylfaen"/>
                <w:lang w:val="ka-GE"/>
              </w:rPr>
              <w:footnoteReference w:id="7"/>
            </w:r>
            <w:r>
              <w:rPr>
                <w:rFonts w:ascii="Sylfaen" w:hAnsi="Sylfaen"/>
              </w:rPr>
              <w:t xml:space="preserve"> </w:t>
            </w:r>
            <w:r>
              <w:rPr>
                <w:rFonts w:ascii="Sylfaen" w:hAnsi="Sylfaen"/>
                <w:lang w:val="ka-GE"/>
              </w:rPr>
              <w:t>ადამიანის თავისუფლების უფლება შესაძლოა კონფლიქტში მოვიდეს მართლმსაჯულების აღსრულების ინტერესთან. ამ დროს დღის წესრიგში დგება ამ უფლებისთვის ან ლეგიტიმური საჯარო მიზნის მიღწევისთვის უპირატესობის მინიჭების საკითხი, რომელიც წყდება თანაზომიერების პრინციპის გამოყენებით.</w:t>
            </w:r>
          </w:p>
          <w:p w14:paraId="585B1199" w14:textId="198538A7" w:rsidR="00D965D9" w:rsidRDefault="00D965D9" w:rsidP="00D965D9">
            <w:pPr>
              <w:spacing w:after="160" w:line="259" w:lineRule="auto"/>
              <w:jc w:val="both"/>
              <w:rPr>
                <w:rFonts w:ascii="Sylfaen" w:hAnsi="Sylfaen"/>
                <w:lang w:val="ka-GE"/>
              </w:rPr>
            </w:pPr>
            <w:r>
              <w:rPr>
                <w:rFonts w:ascii="Sylfaen" w:hAnsi="Sylfaen"/>
                <w:lang w:val="ka-GE"/>
              </w:rPr>
              <w:t xml:space="preserve">საკონსტიტუციო სასამართლოს არაერთხელ ხაზგასმით აღუნიშნავს, რომ საქართველოს კონსტიტუციის მე-13 მუხლის პირველი პუნქტის თანახმად: „ადამიანის თავისუფლება ხელშეუვალია“. კონსტიტუციის აღნიშნული დანაწესი იცავს ადამიანის ფიზიკურ თავისუფლებას, მისი მიზანია არ დაუშვას თავისუფლების უკანონოდ, დაუსაბუთებლად და თვითნებურად შეზღუდვა. კონსტიტუციის მე-13 </w:t>
            </w:r>
            <w:r w:rsidR="00CD2F79">
              <w:rPr>
                <w:rFonts w:ascii="Sylfaen" w:hAnsi="Sylfaen"/>
                <w:lang w:val="ka-GE"/>
              </w:rPr>
              <w:t>მუხლი</w:t>
            </w:r>
            <w:r>
              <w:rPr>
                <w:rFonts w:ascii="Sylfaen" w:hAnsi="Sylfaen"/>
                <w:lang w:val="ka-GE"/>
              </w:rPr>
              <w:t xml:space="preserve"> შეიცავს ადამიანის თავისუფლების დაცვის როგორც მატერიალურ, ისევე პროცესუალურ გარანტიებს. „ადამიანის თავისუფლება გარანტირებულია არა მხოლოდ მატერიალური ნორმებით, არამედ კონსტიტუციურ რანგში აყვანილი პროცესუალური ნორმების ერთობლიობით</w:t>
            </w:r>
            <w:r>
              <w:rPr>
                <w:rStyle w:val="a8"/>
                <w:rFonts w:ascii="Sylfaen" w:hAnsi="Sylfaen"/>
                <w:lang w:val="ka-GE"/>
              </w:rPr>
              <w:footnoteReference w:id="8"/>
            </w:r>
            <w:r>
              <w:rPr>
                <w:rFonts w:ascii="Sylfaen" w:hAnsi="Sylfaen"/>
                <w:lang w:val="ka-GE"/>
              </w:rPr>
              <w:t>.</w:t>
            </w:r>
          </w:p>
          <w:p w14:paraId="38BF0342" w14:textId="77777777" w:rsidR="00D965D9" w:rsidRPr="00035451" w:rsidRDefault="00D965D9" w:rsidP="00D965D9">
            <w:pPr>
              <w:spacing w:after="160" w:line="259" w:lineRule="auto"/>
              <w:jc w:val="both"/>
              <w:rPr>
                <w:rFonts w:ascii="Sylfaen" w:hAnsi="Sylfaen"/>
                <w:lang w:val="ka-GE"/>
              </w:rPr>
            </w:pPr>
            <w:r>
              <w:rPr>
                <w:rFonts w:ascii="Sylfaen" w:hAnsi="Sylfaen"/>
                <w:lang w:val="ka-GE"/>
              </w:rPr>
              <w:t>საქართველოს კონსტიტუციის მე-13 მუხლის პირველი პუნქტით გათვალისწინებული დაცვის გარანტიები ვრცელდება, როგორც სისხლის სამართლის საპროცესო კოდექსით გათვალისწინებულ დაკავებასა და დაპატიმრებაზე, ასევე ადმინისტრაციულ სამართალდარღვევათა კოდექსით მოწესრიგებულ იმავე ურთიერთობებზეც.</w:t>
            </w:r>
            <w:r>
              <w:rPr>
                <w:rStyle w:val="a8"/>
                <w:rFonts w:ascii="Sylfaen" w:hAnsi="Sylfaen"/>
                <w:lang w:val="ka-GE"/>
              </w:rPr>
              <w:footnoteReference w:id="9"/>
            </w:r>
          </w:p>
          <w:p w14:paraId="12ECCB4E" w14:textId="77777777" w:rsidR="00D965D9" w:rsidRDefault="00D965D9" w:rsidP="00D965D9">
            <w:pPr>
              <w:spacing w:after="160" w:line="259" w:lineRule="auto"/>
              <w:jc w:val="both"/>
              <w:rPr>
                <w:rFonts w:ascii="Sylfaen" w:hAnsi="Sylfaen"/>
                <w:lang w:val="ka-GE"/>
              </w:rPr>
            </w:pPr>
            <w:r>
              <w:rPr>
                <w:rFonts w:ascii="Sylfaen" w:hAnsi="Sylfaen"/>
                <w:lang w:val="ka-GE"/>
              </w:rPr>
              <w:t>შესაბამისად, კონსტიტუციის ხსენებული დებულების მოთხოვნების დასაკმაყოფილებლად კანონმდებელი ვალდებულია, შექმნას ისეთი სამართლებრივი სისტემა, რომელიც ერთი მხრივ გამორიცხავს პირის თავისუფლების მყარი, კონსტიტუციურად ლეგიტიმური საფუძვლის არსებობის გარეშე შეზღუდვას, ხოლო მეორე მხრივ უზრუნველყოფს კონსტიტუციის მე-18 მუხლით გათვალისწინებული პროცესუალური უფლებების გარანტირებას.</w:t>
            </w:r>
            <w:r>
              <w:rPr>
                <w:rStyle w:val="a8"/>
                <w:rFonts w:ascii="Sylfaen" w:hAnsi="Sylfaen"/>
                <w:lang w:val="ka-GE"/>
              </w:rPr>
              <w:footnoteReference w:id="10"/>
            </w:r>
          </w:p>
          <w:p w14:paraId="21401806" w14:textId="77777777" w:rsidR="00D965D9" w:rsidRDefault="00D965D9" w:rsidP="00D965D9">
            <w:pPr>
              <w:spacing w:after="160" w:line="259" w:lineRule="auto"/>
              <w:jc w:val="both"/>
              <w:rPr>
                <w:rFonts w:ascii="Sylfaen" w:hAnsi="Sylfaen"/>
                <w:b/>
                <w:lang w:val="ka-GE"/>
              </w:rPr>
            </w:pPr>
          </w:p>
          <w:p w14:paraId="32E669DC" w14:textId="77777777" w:rsidR="00D965D9" w:rsidRDefault="00D965D9" w:rsidP="00D965D9">
            <w:pPr>
              <w:numPr>
                <w:ilvl w:val="0"/>
                <w:numId w:val="31"/>
              </w:numPr>
              <w:spacing w:after="160" w:line="259" w:lineRule="auto"/>
              <w:jc w:val="both"/>
              <w:rPr>
                <w:rFonts w:ascii="Sylfaen" w:hAnsi="Sylfaen"/>
                <w:b/>
                <w:lang w:val="ka-GE"/>
              </w:rPr>
            </w:pPr>
            <w:r>
              <w:rPr>
                <w:rFonts w:ascii="Sylfaen" w:hAnsi="Sylfaen"/>
                <w:b/>
                <w:lang w:val="ka-GE"/>
              </w:rPr>
              <w:t>საქართველოს კონსტიტუციის მე-13 მუხლის პირველი პუნქტით დაცულ უფლებაში ჩარევა</w:t>
            </w:r>
          </w:p>
          <w:p w14:paraId="4C77E1EE" w14:textId="77777777" w:rsidR="00D965D9" w:rsidRDefault="00D965D9" w:rsidP="00D965D9">
            <w:pPr>
              <w:spacing w:after="160" w:line="259" w:lineRule="auto"/>
              <w:jc w:val="both"/>
              <w:rPr>
                <w:rFonts w:ascii="Sylfaen" w:hAnsi="Sylfaen"/>
                <w:lang w:val="ka-GE"/>
              </w:rPr>
            </w:pPr>
            <w:r>
              <w:rPr>
                <w:rFonts w:ascii="Sylfaen" w:hAnsi="Sylfaen"/>
                <w:lang w:val="ka-GE"/>
              </w:rPr>
              <w:t xml:space="preserve">როგორც აღინიშნა, კონსტიტუციის მე-13 მუხლის პირველი პუნქტით დაცული უფლება ვრცელდება ადმინისტრაციულ დაკავებებზეც. შესაბამისად, ადმინისტრაციული დაკავების კანონმდებლობა უნდა </w:t>
            </w:r>
            <w:r>
              <w:rPr>
                <w:rFonts w:ascii="Sylfaen" w:hAnsi="Sylfaen"/>
                <w:lang w:val="ka-GE"/>
              </w:rPr>
              <w:lastRenderedPageBreak/>
              <w:t>პასუხობდეს თავისუფლების უფლების კონსტიტუციით დადგენილ სტანდარტებს.</w:t>
            </w:r>
          </w:p>
          <w:p w14:paraId="2E234C77" w14:textId="77777777" w:rsidR="00D965D9" w:rsidRDefault="00D965D9" w:rsidP="00D965D9">
            <w:pPr>
              <w:spacing w:after="160" w:line="259" w:lineRule="auto"/>
              <w:jc w:val="both"/>
              <w:rPr>
                <w:rFonts w:ascii="Sylfaen" w:hAnsi="Sylfaen"/>
                <w:lang w:val="ka-GE"/>
              </w:rPr>
            </w:pPr>
            <w:r>
              <w:rPr>
                <w:rFonts w:ascii="Sylfaen" w:hAnsi="Sylfaen"/>
                <w:lang w:val="ka-GE"/>
              </w:rPr>
              <w:t xml:space="preserve">სასარჩელო მოთხოვნას წარმოადგენს ადმინისტრაციული დაკაცების ვადების იმ ნორმატიული შინაარსის არაკონსტიტუციურად ცნობა, რომელიც უფლებამოსილ ორგანოს შესაძლებლობას აძლევს პირი ყავდეს დაკავებული დაკავების საფუძვლის ამოწურვის შემდეგაც, მაქსიმალური ვადის გასვლამდე. დასაბუთებული ვარაუდის არსებობისას პირის ადმინისტრაციული დაკავებისას ხდება ადამიანის თავისუფლებაში ჩარევა. შესაბამისად, უფლებაში ჩარევა მაშინაც ხდება, როცა პირი დაკავებულია, ამოწურულია მისი დაკავების საფუძველი, თუმცა ჯერ არ არსი გასული დაკავების მაქსიმალური ვადა. </w:t>
            </w:r>
          </w:p>
          <w:p w14:paraId="1B394561" w14:textId="77777777" w:rsidR="00D965D9" w:rsidRDefault="00D965D9" w:rsidP="00D965D9">
            <w:pPr>
              <w:spacing w:after="160" w:line="259" w:lineRule="auto"/>
              <w:jc w:val="both"/>
              <w:rPr>
                <w:rFonts w:ascii="Sylfaen" w:hAnsi="Sylfaen"/>
                <w:lang w:val="ka-GE"/>
              </w:rPr>
            </w:pPr>
            <w:r>
              <w:rPr>
                <w:rFonts w:ascii="Sylfaen" w:hAnsi="Sylfaen"/>
                <w:lang w:val="ka-GE"/>
              </w:rPr>
              <w:t>აღნიშნულიდან გამომდინარე, კონსტიტუციის მე-13 მუხლის პირველი პუნქტით დაცულ ხდება უფლებაში ჩარევა, რომლის თანაზომიერებაც უნდა შემოწმდეს პროპორციულობის ტესტით.</w:t>
            </w:r>
          </w:p>
          <w:p w14:paraId="7F274D09" w14:textId="77777777" w:rsidR="00D965D9" w:rsidRDefault="00D965D9" w:rsidP="00D965D9">
            <w:pPr>
              <w:numPr>
                <w:ilvl w:val="0"/>
                <w:numId w:val="31"/>
              </w:numPr>
              <w:spacing w:after="160" w:line="259" w:lineRule="auto"/>
              <w:jc w:val="both"/>
              <w:rPr>
                <w:rFonts w:ascii="Sylfaen" w:hAnsi="Sylfaen"/>
                <w:b/>
                <w:lang w:val="ka-GE"/>
              </w:rPr>
            </w:pPr>
            <w:r>
              <w:rPr>
                <w:rFonts w:ascii="Sylfaen" w:hAnsi="Sylfaen"/>
                <w:b/>
                <w:lang w:val="ka-GE"/>
              </w:rPr>
              <w:t>ლეგიტიმური მიზანი</w:t>
            </w:r>
          </w:p>
          <w:p w14:paraId="21C35852" w14:textId="77777777" w:rsidR="00D965D9" w:rsidRDefault="00D965D9" w:rsidP="00D965D9">
            <w:pPr>
              <w:spacing w:after="160" w:line="259" w:lineRule="auto"/>
              <w:jc w:val="both"/>
              <w:rPr>
                <w:rFonts w:ascii="Sylfaen" w:hAnsi="Sylfaen"/>
                <w:lang w:val="ka-GE"/>
              </w:rPr>
            </w:pPr>
            <w:r>
              <w:rPr>
                <w:rFonts w:ascii="Sylfaen" w:hAnsi="Sylfaen"/>
                <w:lang w:val="ka-GE"/>
              </w:rPr>
              <w:t xml:space="preserve">საკონსტიტუციო სასამართლოს დადგენილი პრაქტიკით, თავისუფლების უფლება არ წარმოადგენს აბსოლუტურ უფლებას და შესაძლებელია მისი შეზღუდვა. ამასთან, უფლებაში ჩარევა უნდა მოხდეს ღირებული ლეგიტიმური მიზნის არსებობისას, უფლებაში ჩარევა უნდა იყოს გამოსადეგი, აუცილებელი და პროპორციული საშუალება. </w:t>
            </w:r>
          </w:p>
          <w:p w14:paraId="60420F50" w14:textId="77777777" w:rsidR="005E6511" w:rsidRDefault="00D965D9" w:rsidP="00D965D9">
            <w:pPr>
              <w:ind w:right="-18"/>
              <w:jc w:val="both"/>
              <w:rPr>
                <w:rFonts w:ascii="Sylfaen" w:hAnsi="Sylfaen"/>
                <w:lang w:val="ka-GE"/>
              </w:rPr>
            </w:pPr>
            <w:r>
              <w:rPr>
                <w:rFonts w:ascii="Sylfaen" w:hAnsi="Sylfaen"/>
                <w:lang w:val="ka-GE"/>
              </w:rPr>
              <w:t xml:space="preserve">საქმეზე „საქართველოს სახალხო დამცველი საქართველოს პარლამენტის წინააღმდეგ“ საკონსტიტუციო სასამართლომ აღნიშნა, რომ „ადამიანის თავისუფლება იმდენად წონადი ძირითადი უფლებაა, რომ მასში ჩარევა სახელმწიფო ხელისუფლების მხრიდან უნდა განიხილებოდეს როგორც </w:t>
            </w:r>
            <w:r>
              <w:rPr>
                <w:rFonts w:ascii="Sylfaen" w:hAnsi="Sylfaen"/>
              </w:rPr>
              <w:t xml:space="preserve">ultima ratio </w:t>
            </w:r>
            <w:r>
              <w:rPr>
                <w:rFonts w:ascii="Sylfaen" w:hAnsi="Sylfaen"/>
                <w:lang w:val="ka-GE"/>
              </w:rPr>
              <w:t>ღონისძიება</w:t>
            </w:r>
            <w:r>
              <w:rPr>
                <w:rStyle w:val="a8"/>
                <w:rFonts w:ascii="Sylfaen" w:hAnsi="Sylfaen"/>
                <w:lang w:val="ka-GE"/>
              </w:rPr>
              <w:footnoteReference w:id="11"/>
            </w:r>
            <w:r>
              <w:rPr>
                <w:rFonts w:ascii="Sylfaen" w:hAnsi="Sylfaen"/>
              </w:rPr>
              <w:t xml:space="preserve">. </w:t>
            </w:r>
            <w:r>
              <w:rPr>
                <w:rFonts w:ascii="Sylfaen" w:hAnsi="Sylfaen"/>
                <w:lang w:val="ka-GE"/>
              </w:rPr>
              <w:t>თავისუფლების უფლების მსგავსი ღირებულებიდან გამომდინარე საქართველოს კონსტიტუციამ სახელმწიფოს სამოქმედო არეალი მკაცრად შემოფარგლა, მისი ძალაუფლების საპირწონედ კი ინდივიდი ისეთი პროცესუალური უფლებებით აღჭურვა, რომლებიც სახელმწიფოს მიერ თავისუფლების უფლებას გაუმართლებელი ან/და გადაჭარბებული ჩარევისგან დაიცავს“.</w:t>
            </w:r>
            <w:r>
              <w:rPr>
                <w:rStyle w:val="a8"/>
                <w:rFonts w:ascii="Sylfaen" w:hAnsi="Sylfaen"/>
                <w:lang w:val="ka-GE"/>
              </w:rPr>
              <w:footnoteReference w:id="12"/>
            </w:r>
            <w:r>
              <w:rPr>
                <w:rFonts w:ascii="Sylfaen" w:hAnsi="Sylfaen"/>
              </w:rPr>
              <w:t xml:space="preserve"> </w:t>
            </w:r>
            <w:r>
              <w:rPr>
                <w:rFonts w:ascii="Sylfaen" w:hAnsi="Sylfaen"/>
                <w:lang w:val="ka-GE"/>
              </w:rPr>
              <w:t>კონსტიტუციურ-სამართლებრივი შემოწმების სიმკაცრის ხარისხს ზრდის ის გარემოებაც, რომ ფიზიკური თავისუფლების შეზღუდვა და, განსაკუთრებით კი, მისი ყველაზე ინტენსიური ფორმის - თავისუფლების აღკვეთა აფერხებს და ზოგჯერ სრულიადაც გამორიცხავს ადამიანის მიერ სხვა უფლებებისა და თავისუფლებების რეალიზაციას“</w:t>
            </w:r>
            <w:r>
              <w:rPr>
                <w:rStyle w:val="a8"/>
                <w:rFonts w:ascii="Sylfaen" w:hAnsi="Sylfaen"/>
                <w:lang w:val="ka-GE"/>
              </w:rPr>
              <w:footnoteReference w:id="13"/>
            </w:r>
          </w:p>
          <w:p w14:paraId="0A7DD263" w14:textId="77777777" w:rsidR="00376709" w:rsidRDefault="00376709" w:rsidP="00D965D9">
            <w:pPr>
              <w:ind w:right="-18"/>
              <w:jc w:val="both"/>
              <w:rPr>
                <w:rFonts w:ascii="Sylfaen" w:hAnsi="Sylfaen"/>
                <w:lang w:val="ka-GE"/>
              </w:rPr>
            </w:pPr>
          </w:p>
          <w:p w14:paraId="1937E330" w14:textId="1C2ABE87" w:rsidR="00376709" w:rsidRDefault="00376709" w:rsidP="00D965D9">
            <w:pPr>
              <w:ind w:right="-18"/>
              <w:jc w:val="both"/>
              <w:rPr>
                <w:rFonts w:ascii="Sylfaen" w:hAnsi="Sylfaen"/>
                <w:lang w:val="ka-GE"/>
              </w:rPr>
            </w:pPr>
            <w:r>
              <w:rPr>
                <w:rFonts w:ascii="Sylfaen" w:hAnsi="Sylfaen"/>
                <w:lang w:val="ka-GE"/>
              </w:rPr>
              <w:t xml:space="preserve">სასარჩელო მოთხოვნას წარმოადგენს ადმინისტრაციული დაკავების ორი საფუძვლის, პირის იდენტიფიკაციისა და სამართალდარღვევის ოქმის შედგენის მიზნით პირის დაკავებაზე დაკავების მაქსიმალური ვადების გავრცელების პრობლემურობა. </w:t>
            </w:r>
            <w:r w:rsidR="006044DF">
              <w:rPr>
                <w:rFonts w:ascii="Sylfaen" w:hAnsi="Sylfaen"/>
                <w:lang w:val="ka-GE"/>
              </w:rPr>
              <w:t>მოსარჩელის აზრით, პიროვნების დასადგენად და ადმინისტრაციული ოქმის შესადგენად საჭირო გონივრული დრო არის 12 საათზე</w:t>
            </w:r>
            <w:r w:rsidR="00D045DB">
              <w:rPr>
                <w:rFonts w:ascii="Sylfaen" w:hAnsi="Sylfaen"/>
                <w:lang w:val="ka-GE"/>
              </w:rPr>
              <w:t xml:space="preserve"> ნაკლები.</w:t>
            </w:r>
            <w:r w:rsidR="001039AF">
              <w:rPr>
                <w:rFonts w:ascii="Sylfaen" w:hAnsi="Sylfaen"/>
                <w:lang w:val="ka-GE"/>
              </w:rPr>
              <w:t xml:space="preserve"> </w:t>
            </w:r>
          </w:p>
          <w:p w14:paraId="2EDC05D4" w14:textId="7E60CEF6" w:rsidR="001039AF" w:rsidRDefault="001039AF" w:rsidP="00D965D9">
            <w:pPr>
              <w:ind w:right="-18"/>
              <w:jc w:val="both"/>
              <w:rPr>
                <w:rFonts w:ascii="Sylfaen" w:hAnsi="Sylfaen"/>
                <w:lang w:val="ka-GE"/>
              </w:rPr>
            </w:pPr>
          </w:p>
          <w:p w14:paraId="62F0B90A" w14:textId="5166DD8F" w:rsidR="001039AF" w:rsidRDefault="001039AF" w:rsidP="00D965D9">
            <w:pPr>
              <w:ind w:right="-18"/>
              <w:jc w:val="both"/>
              <w:rPr>
                <w:rFonts w:ascii="Sylfaen" w:hAnsi="Sylfaen"/>
                <w:lang w:val="ka-GE"/>
              </w:rPr>
            </w:pPr>
            <w:r>
              <w:rPr>
                <w:rFonts w:ascii="Sylfaen" w:hAnsi="Sylfaen"/>
                <w:lang w:val="ka-GE"/>
              </w:rPr>
              <w:t xml:space="preserve">ადმინისტრაციულ დაკავებას თან სდევს </w:t>
            </w:r>
            <w:r w:rsidR="00300AA0">
              <w:rPr>
                <w:rFonts w:ascii="Sylfaen" w:hAnsi="Sylfaen"/>
                <w:lang w:val="ka-GE"/>
              </w:rPr>
              <w:t>ა</w:t>
            </w:r>
            <w:r w:rsidR="00E0253B">
              <w:rPr>
                <w:rFonts w:ascii="Sylfaen" w:hAnsi="Sylfaen"/>
                <w:lang w:val="ka-GE"/>
              </w:rPr>
              <w:t>დამია</w:t>
            </w:r>
            <w:r w:rsidR="00300AA0">
              <w:rPr>
                <w:rFonts w:ascii="Sylfaen" w:hAnsi="Sylfaen"/>
                <w:lang w:val="ka-GE"/>
              </w:rPr>
              <w:t xml:space="preserve">ნის </w:t>
            </w:r>
            <w:r>
              <w:rPr>
                <w:rFonts w:ascii="Sylfaen" w:hAnsi="Sylfaen"/>
                <w:lang w:val="ka-GE"/>
              </w:rPr>
              <w:t>თავისუფლების შეზღუდვა, შესაბამისად დაკავების ვადამ იმდენ ხანს უნდა გასტანოს რომ არ გასცდეს</w:t>
            </w:r>
            <w:r w:rsidR="00874608">
              <w:rPr>
                <w:rFonts w:ascii="Sylfaen" w:hAnsi="Sylfaen"/>
                <w:lang w:val="ka-GE"/>
              </w:rPr>
              <w:t xml:space="preserve"> დაკავების მიზნის</w:t>
            </w:r>
            <w:r>
              <w:rPr>
                <w:rFonts w:ascii="Sylfaen" w:hAnsi="Sylfaen"/>
                <w:lang w:val="ka-GE"/>
              </w:rPr>
              <w:t xml:space="preserve"> გონივრულ საზღვრებს. წინააღმდეგ შემთხვევაში ეჭვქვეშ დგება დაკავების ლეგიტიმურობა და სახეზეა კონსტიტუციით გარანტირებული უფლების დარღვევა.</w:t>
            </w:r>
            <w:r w:rsidR="00874608">
              <w:rPr>
                <w:rFonts w:ascii="Sylfaen" w:hAnsi="Sylfaen"/>
                <w:lang w:val="ka-GE"/>
              </w:rPr>
              <w:t xml:space="preserve"> </w:t>
            </w:r>
            <w:r w:rsidR="00A36E6C">
              <w:rPr>
                <w:rFonts w:ascii="Sylfaen" w:hAnsi="Sylfaen"/>
                <w:lang w:val="ka-GE"/>
              </w:rPr>
              <w:t xml:space="preserve">დაკავება სამართალდამცავი ორგანოების მიერ, დემოკრატიულ სახელმწიფოში, უდნა განხორციელდეს მხოლოდ კანონით მკაცრად განსაზღვრული საფუძვლების არსებობისას და პოლიციელების მიერ კანონით მინიჭებული ამ უფლების განხორციელება არ უნდა დაემსგავსოს/არ უნდა </w:t>
            </w:r>
            <w:r w:rsidR="00A36E6C">
              <w:rPr>
                <w:rFonts w:ascii="Sylfaen" w:hAnsi="Sylfaen"/>
                <w:lang w:val="ka-GE"/>
              </w:rPr>
              <w:lastRenderedPageBreak/>
              <w:t xml:space="preserve">იქნას აღქმული გონიერი </w:t>
            </w:r>
            <w:r w:rsidR="0091490B">
              <w:rPr>
                <w:rFonts w:ascii="Sylfaen" w:hAnsi="Sylfaen"/>
                <w:lang w:val="ka-GE"/>
              </w:rPr>
              <w:t>დამ</w:t>
            </w:r>
            <w:r w:rsidR="00A36E6C">
              <w:rPr>
                <w:rFonts w:ascii="Sylfaen" w:hAnsi="Sylfaen"/>
                <w:lang w:val="ka-GE"/>
              </w:rPr>
              <w:t xml:space="preserve">კვირვებლის მიერ სამართალდამცავი ორგანოების განუსაზღვრელი </w:t>
            </w:r>
            <w:r w:rsidR="002F6A19">
              <w:rPr>
                <w:rFonts w:ascii="Sylfaen" w:hAnsi="Sylfaen"/>
                <w:lang w:val="ka-GE"/>
              </w:rPr>
              <w:t>ძა</w:t>
            </w:r>
            <w:r w:rsidR="00A36E6C">
              <w:rPr>
                <w:rFonts w:ascii="Sylfaen" w:hAnsi="Sylfaen"/>
                <w:lang w:val="ka-GE"/>
              </w:rPr>
              <w:t>ლაუფლების გამოყენებად.</w:t>
            </w:r>
          </w:p>
          <w:p w14:paraId="44CAA709" w14:textId="65DFA945" w:rsidR="00456AB5" w:rsidRDefault="00456AB5" w:rsidP="00D965D9">
            <w:pPr>
              <w:ind w:right="-18"/>
              <w:jc w:val="both"/>
              <w:rPr>
                <w:rFonts w:ascii="Sylfaen" w:hAnsi="Sylfaen"/>
                <w:lang w:val="ka-GE"/>
              </w:rPr>
            </w:pPr>
          </w:p>
          <w:p w14:paraId="506DABDC" w14:textId="1A9CD9D9" w:rsidR="00456AB5" w:rsidRDefault="000B6D3B" w:rsidP="00D965D9">
            <w:pPr>
              <w:ind w:right="-18"/>
              <w:jc w:val="both"/>
              <w:rPr>
                <w:rFonts w:ascii="Sylfaen" w:hAnsi="Sylfaen"/>
                <w:lang w:val="ka-GE"/>
              </w:rPr>
            </w:pPr>
            <w:r>
              <w:rPr>
                <w:rFonts w:ascii="Sylfaen" w:hAnsi="Sylfaen"/>
                <w:lang w:val="ka-GE"/>
              </w:rPr>
              <w:t xml:space="preserve">საკონსტიტუციო სასამართლოს მეორე კოლეგიამ  2019 წლის 14 ნოემბერს არსებითად განიხილა N1412 კონსტიტუციური სარჩელი საქმეზე ირაკლი ჯუღელი საქართველოს პარლამენტის წინააღმდეგ. </w:t>
            </w:r>
            <w:r w:rsidR="00BC2FB3">
              <w:rPr>
                <w:rFonts w:ascii="Sylfaen" w:hAnsi="Sylfaen"/>
                <w:lang w:val="ka-GE"/>
              </w:rPr>
              <w:t xml:space="preserve">არსებით სხდომაში </w:t>
            </w:r>
            <w:r w:rsidR="006C1D42">
              <w:rPr>
                <w:rFonts w:ascii="Sylfaen" w:hAnsi="Sylfaen"/>
                <w:lang w:val="ka-GE"/>
              </w:rPr>
              <w:t>ექსპერტად</w:t>
            </w:r>
            <w:r w:rsidR="00BC2FB3">
              <w:rPr>
                <w:rFonts w:ascii="Sylfaen" w:hAnsi="Sylfaen"/>
                <w:lang w:val="ka-GE"/>
              </w:rPr>
              <w:t xml:space="preserve"> მონაწილეობა მიიღო შსს-ს იურიდიული დეპარტამენტის სასამართლოებთან ურთიერთობის სამმართველოს თანამშრომელმა მარიამ კერესელიძე</w:t>
            </w:r>
            <w:r w:rsidR="00942F11">
              <w:rPr>
                <w:rFonts w:ascii="Sylfaen" w:hAnsi="Sylfaen"/>
                <w:lang w:val="ka-GE"/>
              </w:rPr>
              <w:t>მ.</w:t>
            </w:r>
            <w:r w:rsidR="00001EAC">
              <w:rPr>
                <w:rFonts w:ascii="Sylfaen" w:hAnsi="Sylfaen"/>
                <w:lang w:val="ka-GE"/>
              </w:rPr>
              <w:t xml:space="preserve"> მისი განცხადებით, საიდენტიფიკაციო საფუძვლების გამოყენების შედეგად პირის </w:t>
            </w:r>
            <w:r w:rsidR="00FF0333">
              <w:rPr>
                <w:rFonts w:ascii="Sylfaen" w:hAnsi="Sylfaen"/>
                <w:lang w:val="ka-GE"/>
              </w:rPr>
              <w:t>იდენტიფიკაციისთვის</w:t>
            </w:r>
            <w:r w:rsidR="00001EAC">
              <w:rPr>
                <w:rFonts w:ascii="Sylfaen" w:hAnsi="Sylfaen"/>
                <w:lang w:val="ka-GE"/>
              </w:rPr>
              <w:t xml:space="preserve"> მაქსიმუმ 1.5 საათი</w:t>
            </w:r>
            <w:r w:rsidR="001977F4">
              <w:rPr>
                <w:rFonts w:ascii="Sylfaen" w:hAnsi="Sylfaen"/>
                <w:lang w:val="ka-GE"/>
              </w:rPr>
              <w:t>ა</w:t>
            </w:r>
            <w:r w:rsidR="00001EAC">
              <w:rPr>
                <w:rFonts w:ascii="Sylfaen" w:hAnsi="Sylfaen"/>
                <w:lang w:val="ka-GE"/>
              </w:rPr>
              <w:t xml:space="preserve"> ს</w:t>
            </w:r>
            <w:r w:rsidR="00FF0333">
              <w:rPr>
                <w:rFonts w:ascii="Sylfaen" w:hAnsi="Sylfaen"/>
                <w:lang w:val="ka-GE"/>
              </w:rPr>
              <w:t>აჭირო.</w:t>
            </w:r>
            <w:r w:rsidR="00CA244C">
              <w:rPr>
                <w:rFonts w:ascii="Sylfaen" w:hAnsi="Sylfaen"/>
                <w:lang w:val="ka-GE"/>
              </w:rPr>
              <w:t xml:space="preserve"> </w:t>
            </w:r>
            <w:r w:rsidR="00A843AE">
              <w:rPr>
                <w:rFonts w:ascii="Sylfaen" w:hAnsi="Sylfaen"/>
                <w:lang w:val="ka-GE"/>
              </w:rPr>
              <w:t>ამავე პროცესზე მარიამ კერესელიძემ განაცხადა, რომ პირის დაკავებიდან მის სასამართლოში გადაყვანამდე დოკუმენტების მომზადებისთვის საჭიროა მაქსიმუმ 3 საათი</w:t>
            </w:r>
            <w:r w:rsidR="00362CD0">
              <w:rPr>
                <w:rStyle w:val="a8"/>
                <w:rFonts w:ascii="Sylfaen" w:hAnsi="Sylfaen"/>
                <w:lang w:val="ka-GE"/>
              </w:rPr>
              <w:footnoteReference w:id="14"/>
            </w:r>
            <w:r w:rsidR="00A843AE">
              <w:rPr>
                <w:rFonts w:ascii="Sylfaen" w:hAnsi="Sylfaen"/>
                <w:lang w:val="ka-GE"/>
              </w:rPr>
              <w:t>.</w:t>
            </w:r>
            <w:r w:rsidR="00315E8C">
              <w:rPr>
                <w:rFonts w:ascii="Sylfaen" w:hAnsi="Sylfaen"/>
                <w:lang w:val="ka-GE"/>
              </w:rPr>
              <w:t xml:space="preserve"> </w:t>
            </w:r>
            <w:r w:rsidR="00225B1A">
              <w:rPr>
                <w:rFonts w:ascii="Sylfaen" w:hAnsi="Sylfaen"/>
                <w:lang w:val="ka-GE"/>
              </w:rPr>
              <w:t xml:space="preserve">აღნიშნულიდან გამომდინარე, </w:t>
            </w:r>
            <w:r w:rsidR="00F769B4">
              <w:rPr>
                <w:rFonts w:ascii="Sylfaen" w:hAnsi="Sylfaen"/>
                <w:lang w:val="ka-GE"/>
              </w:rPr>
              <w:t xml:space="preserve">პრაქტიკაში პირის იდენტიფიკაციისა და </w:t>
            </w:r>
            <w:r w:rsidR="00A659CC">
              <w:rPr>
                <w:rFonts w:ascii="Sylfaen" w:hAnsi="Sylfaen"/>
                <w:lang w:val="ka-GE"/>
              </w:rPr>
              <w:t xml:space="preserve">სამართალდარღვევის ოქმის შედგენას </w:t>
            </w:r>
            <w:r w:rsidR="00456A59">
              <w:rPr>
                <w:rFonts w:ascii="Sylfaen" w:hAnsi="Sylfaen"/>
                <w:lang w:val="ka-GE"/>
              </w:rPr>
              <w:t>ბევრ</w:t>
            </w:r>
            <w:r w:rsidR="00A659CC">
              <w:rPr>
                <w:rFonts w:ascii="Sylfaen" w:hAnsi="Sylfaen"/>
                <w:lang w:val="ka-GE"/>
              </w:rPr>
              <w:t>ად ნაკლები დრო სჭირდება ვიდრე 12 ან უარეს შემთხვევაში 48 საათი.</w:t>
            </w:r>
            <w:r w:rsidR="00CA1307">
              <w:rPr>
                <w:rFonts w:ascii="Sylfaen" w:hAnsi="Sylfaen"/>
                <w:lang w:val="ka-GE"/>
              </w:rPr>
              <w:t xml:space="preserve"> ამასთან, პრაქტიკაში არსებობს შემთხვევები, </w:t>
            </w:r>
            <w:r w:rsidR="00456A59">
              <w:rPr>
                <w:rFonts w:ascii="Sylfaen" w:hAnsi="Sylfaen"/>
                <w:lang w:val="ka-GE"/>
              </w:rPr>
              <w:t>როდ</w:t>
            </w:r>
            <w:r w:rsidR="00CA1307">
              <w:rPr>
                <w:rFonts w:ascii="Sylfaen" w:hAnsi="Sylfaen"/>
                <w:lang w:val="ka-GE"/>
              </w:rPr>
              <w:t>ესაც დაკავების საფუძვლად მითითებულია პირის იდენტიფიკაცია ან/და სამართალდარღვევის ოქმის შედგენა და აღნიშნული პირი  დაკავებულ იქნა იმ გონივრულ ვადაზე მეტი ხნის განმავლობაში, ვიდრე ექსპერტის მიერ დასახელებული ვადებია.</w:t>
            </w:r>
          </w:p>
          <w:p w14:paraId="0E5E2909" w14:textId="5A7784E7" w:rsidR="00141005" w:rsidRDefault="00141005" w:rsidP="00D965D9">
            <w:pPr>
              <w:ind w:right="-18"/>
              <w:jc w:val="both"/>
              <w:rPr>
                <w:rFonts w:ascii="Sylfaen" w:hAnsi="Sylfaen"/>
                <w:lang w:val="ka-GE"/>
              </w:rPr>
            </w:pPr>
          </w:p>
          <w:p w14:paraId="2B05DDA0" w14:textId="0F72C31A" w:rsidR="00141005" w:rsidRDefault="00141005" w:rsidP="00766C1B">
            <w:pPr>
              <w:ind w:right="-18"/>
              <w:jc w:val="both"/>
              <w:rPr>
                <w:rFonts w:ascii="Sylfaen" w:hAnsi="Sylfaen"/>
                <w:lang w:val="ka-GE"/>
              </w:rPr>
            </w:pPr>
            <w:r>
              <w:rPr>
                <w:rFonts w:ascii="Sylfaen" w:hAnsi="Sylfaen"/>
                <w:lang w:val="ka-GE"/>
              </w:rPr>
              <w:t xml:space="preserve">პიროვნების ვინაობის დადგენა ტექნიკურ პროცესს უკავშირდება, ხდება პირის მონაცემების შემოწმება შესაბამის საიდენტიფიკაციო ბაზებში რაც შესაძლოა დასრულდეს როგორც წარმატებით ასევე </w:t>
            </w:r>
            <w:r w:rsidR="009D4ADE">
              <w:rPr>
                <w:rFonts w:ascii="Sylfaen" w:hAnsi="Sylfaen"/>
                <w:lang w:val="ka-GE"/>
              </w:rPr>
              <w:t xml:space="preserve">წარუმატებლად. </w:t>
            </w:r>
            <w:r w:rsidR="00F44660">
              <w:rPr>
                <w:rFonts w:ascii="Sylfaen" w:hAnsi="Sylfaen"/>
                <w:lang w:val="ka-GE"/>
              </w:rPr>
              <w:t xml:space="preserve">ამასთან, თუკი პირის იდენტიფიცირება ვერ ხდება, ეს არ უნდა წარმოადგენდეს მისი პატიმრობაში დატოვების საფუძველს, რადგან </w:t>
            </w:r>
            <w:r w:rsidR="00AA62BA">
              <w:rPr>
                <w:rFonts w:ascii="Sylfaen" w:hAnsi="Sylfaen"/>
                <w:lang w:val="ka-GE"/>
              </w:rPr>
              <w:t xml:space="preserve">ადმინისტრაციული სამართალდარღვევათა კოდექსი ითვალისწინებს არაიდენტიფიცირებული პირის მიმართ ადმინისტრაციული პასუხისმგებლობის დაკისრებას. </w:t>
            </w:r>
            <w:r w:rsidR="009A7756">
              <w:rPr>
                <w:rFonts w:ascii="Sylfaen" w:hAnsi="Sylfaen"/>
                <w:lang w:val="ka-GE"/>
              </w:rPr>
              <w:t>კერძოდ, ადმინისტრაციულ სამართალდარღვევათა კოდექსის 312</w:t>
            </w:r>
            <w:r w:rsidR="009A7756">
              <w:rPr>
                <w:rFonts w:ascii="Sylfaen" w:hAnsi="Sylfaen"/>
                <w:vertAlign w:val="superscript"/>
                <w:lang w:val="ka-GE"/>
              </w:rPr>
              <w:t>1</w:t>
            </w:r>
            <w:r w:rsidR="009A7756">
              <w:rPr>
                <w:rFonts w:ascii="Sylfaen" w:hAnsi="Sylfaen"/>
                <w:lang w:val="ka-GE"/>
              </w:rPr>
              <w:t xml:space="preserve">- ე მუხლის პირველი ნაწილის თანახმად, </w:t>
            </w:r>
            <w:r w:rsidR="00766C1B" w:rsidRPr="00766C1B">
              <w:rPr>
                <w:rFonts w:ascii="Sylfaen" w:hAnsi="Sylfaen"/>
                <w:lang w:val="ka-GE"/>
              </w:rPr>
              <w:t>თუ ადმინისტრაციული სამართალდარღვევის ჩამდენი პირის ვინაობა</w:t>
            </w:r>
            <w:r w:rsidR="00766C1B">
              <w:rPr>
                <w:rFonts w:ascii="Sylfaen" w:hAnsi="Sylfaen"/>
                <w:lang w:val="ka-GE"/>
              </w:rPr>
              <w:t xml:space="preserve"> </w:t>
            </w:r>
            <w:r w:rsidR="00766C1B" w:rsidRPr="00766C1B">
              <w:rPr>
                <w:rFonts w:ascii="Sylfaen" w:hAnsi="Sylfaen"/>
                <w:lang w:val="ka-GE"/>
              </w:rPr>
              <w:t>(სახელი, გვარი, ასაკი, სქესი, მოქალაქეობა) დაუდგენელია და იგი უარს აცხადებს</w:t>
            </w:r>
            <w:r w:rsidR="00766C1B">
              <w:rPr>
                <w:rFonts w:ascii="Sylfaen" w:hAnsi="Sylfaen"/>
                <w:lang w:val="ka-GE"/>
              </w:rPr>
              <w:t xml:space="preserve"> </w:t>
            </w:r>
            <w:r w:rsidR="00766C1B" w:rsidRPr="00766C1B">
              <w:rPr>
                <w:rFonts w:ascii="Sylfaen" w:hAnsi="Sylfaen"/>
                <w:lang w:val="ka-GE"/>
              </w:rPr>
              <w:t>თვითიდენტიფიცირებაზე, განმარტების მიცემაზე ადმინისტრაციული</w:t>
            </w:r>
            <w:r w:rsidR="00766C1B">
              <w:rPr>
                <w:rFonts w:ascii="Sylfaen" w:hAnsi="Sylfaen"/>
                <w:lang w:val="ka-GE"/>
              </w:rPr>
              <w:t xml:space="preserve"> </w:t>
            </w:r>
            <w:r w:rsidR="00766C1B" w:rsidRPr="00766C1B">
              <w:rPr>
                <w:rFonts w:ascii="Sylfaen" w:hAnsi="Sylfaen"/>
                <w:lang w:val="ka-GE"/>
              </w:rPr>
              <w:t>სამართალდარღვევის საქმის მწარმოებელი პირის მიერ შესაბამისი სპეციალისტების</w:t>
            </w:r>
            <w:r w:rsidR="00766C1B">
              <w:rPr>
                <w:rFonts w:ascii="Sylfaen" w:hAnsi="Sylfaen"/>
                <w:lang w:val="ka-GE"/>
              </w:rPr>
              <w:t xml:space="preserve"> </w:t>
            </w:r>
            <w:r w:rsidR="00766C1B" w:rsidRPr="00766C1B">
              <w:rPr>
                <w:rFonts w:ascii="Sylfaen" w:hAnsi="Sylfaen"/>
                <w:lang w:val="ka-GE"/>
              </w:rPr>
              <w:t>მონაწილეობით დგება ადმინისტრაციული სამართალდარღვევის ოქმი, რომელშიც</w:t>
            </w:r>
            <w:r w:rsidR="00766C1B">
              <w:rPr>
                <w:rFonts w:ascii="Sylfaen" w:hAnsi="Sylfaen"/>
                <w:lang w:val="ka-GE"/>
              </w:rPr>
              <w:t xml:space="preserve"> </w:t>
            </w:r>
            <w:r w:rsidR="00766C1B" w:rsidRPr="00766C1B">
              <w:rPr>
                <w:rFonts w:ascii="Sylfaen" w:hAnsi="Sylfaen"/>
                <w:lang w:val="ka-GE"/>
              </w:rPr>
              <w:t>აღიწერება პირის ყველა შესაძლო გარეგნული ნიშანი (სავარაუდო ასაკი, სქესი, სიმაღლე</w:t>
            </w:r>
            <w:r w:rsidR="00766C1B">
              <w:rPr>
                <w:rFonts w:ascii="Sylfaen" w:hAnsi="Sylfaen"/>
                <w:lang w:val="ka-GE"/>
              </w:rPr>
              <w:t xml:space="preserve">, </w:t>
            </w:r>
            <w:r w:rsidR="00766C1B" w:rsidRPr="00766C1B">
              <w:rPr>
                <w:rFonts w:ascii="Sylfaen" w:hAnsi="Sylfaen"/>
                <w:lang w:val="ka-GE"/>
              </w:rPr>
              <w:t>თმის ფერი</w:t>
            </w:r>
            <w:r w:rsidR="00766C1B">
              <w:rPr>
                <w:rFonts w:ascii="Sylfaen" w:hAnsi="Sylfaen"/>
                <w:lang w:val="ka-GE"/>
              </w:rPr>
              <w:t xml:space="preserve">, </w:t>
            </w:r>
            <w:r w:rsidR="00766C1B" w:rsidRPr="00766C1B">
              <w:rPr>
                <w:rFonts w:ascii="Sylfaen" w:hAnsi="Sylfaen"/>
                <w:lang w:val="ka-GE"/>
              </w:rPr>
              <w:t>თვალების ფერი, გარეგნობისა და იერის სხვა თავისებურება), რომლებითაც</w:t>
            </w:r>
            <w:r w:rsidR="00766C1B">
              <w:rPr>
                <w:rFonts w:ascii="Sylfaen" w:hAnsi="Sylfaen"/>
                <w:lang w:val="ka-GE"/>
              </w:rPr>
              <w:t xml:space="preserve"> </w:t>
            </w:r>
            <w:r w:rsidR="00766C1B" w:rsidRPr="00766C1B">
              <w:rPr>
                <w:rFonts w:ascii="Sylfaen" w:hAnsi="Sylfaen"/>
                <w:lang w:val="ka-GE"/>
              </w:rPr>
              <w:t>შესაძლებელია ამ პირის იდენტიფიცირება (ოქმს თან დაერთვის ფოტოსურათი</w:t>
            </w:r>
            <w:r w:rsidR="00766C1B">
              <w:rPr>
                <w:rFonts w:ascii="Sylfaen" w:hAnsi="Sylfaen"/>
                <w:lang w:val="ka-GE"/>
              </w:rPr>
              <w:t xml:space="preserve">). </w:t>
            </w:r>
            <w:r w:rsidR="00766C1B" w:rsidRPr="00766C1B">
              <w:rPr>
                <w:rFonts w:ascii="Sylfaen" w:hAnsi="Sylfaen"/>
                <w:lang w:val="ka-GE"/>
              </w:rPr>
              <w:t>ამასთან, ადმინისტრაციული სამართალდარღვევის საქმის მწარმოებელი პირის</w:t>
            </w:r>
            <w:r w:rsidR="00766C1B">
              <w:rPr>
                <w:rFonts w:ascii="Sylfaen" w:hAnsi="Sylfaen"/>
                <w:lang w:val="ka-GE"/>
              </w:rPr>
              <w:t xml:space="preserve"> </w:t>
            </w:r>
            <w:r w:rsidR="00766C1B" w:rsidRPr="00766C1B">
              <w:rPr>
                <w:rFonts w:ascii="Sylfaen" w:hAnsi="Sylfaen"/>
                <w:lang w:val="ka-GE"/>
              </w:rPr>
              <w:t>შუამდგომლობით ადმი</w:t>
            </w:r>
            <w:r w:rsidR="009A29DA">
              <w:rPr>
                <w:rFonts w:ascii="Sylfaen" w:hAnsi="Sylfaen"/>
                <w:lang w:val="ka-GE"/>
              </w:rPr>
              <w:t>ნი</w:t>
            </w:r>
            <w:r w:rsidR="00766C1B" w:rsidRPr="00766C1B">
              <w:rPr>
                <w:rFonts w:ascii="Sylfaen" w:hAnsi="Sylfaen"/>
                <w:lang w:val="ka-GE"/>
              </w:rPr>
              <w:t>სტრაციული სახდელის დადებაზე უფლებამოსილი ორგანოს</w:t>
            </w:r>
            <w:r w:rsidR="00766C1B">
              <w:rPr>
                <w:rFonts w:ascii="Sylfaen" w:hAnsi="Sylfaen"/>
                <w:lang w:val="ka-GE"/>
              </w:rPr>
              <w:t xml:space="preserve"> </w:t>
            </w:r>
            <w:r w:rsidR="00766C1B" w:rsidRPr="00766C1B">
              <w:rPr>
                <w:rFonts w:ascii="Sylfaen" w:hAnsi="Sylfaen"/>
                <w:lang w:val="ka-GE"/>
              </w:rPr>
              <w:t>(თანამდებობის პირის) დადგენილებით, პირს შესაძლებელია მიენიჭოს პირობითი</w:t>
            </w:r>
            <w:r w:rsidR="00766C1B">
              <w:rPr>
                <w:rFonts w:ascii="Sylfaen" w:hAnsi="Sylfaen"/>
                <w:lang w:val="ka-GE"/>
              </w:rPr>
              <w:t xml:space="preserve"> </w:t>
            </w:r>
            <w:r w:rsidR="00766C1B" w:rsidRPr="00766C1B">
              <w:rPr>
                <w:rFonts w:ascii="Sylfaen" w:hAnsi="Sylfaen"/>
                <w:lang w:val="ka-GE"/>
              </w:rPr>
              <w:t>სახელი ციფრების ან/და ანბანის სიმბოლოების იმგვარი კომბინაციით, რაც საქმის</w:t>
            </w:r>
            <w:r w:rsidR="00766C1B">
              <w:rPr>
                <w:rFonts w:ascii="Sylfaen" w:hAnsi="Sylfaen"/>
                <w:lang w:val="ka-GE"/>
              </w:rPr>
              <w:t xml:space="preserve"> </w:t>
            </w:r>
            <w:r w:rsidR="00766C1B" w:rsidRPr="00766C1B">
              <w:rPr>
                <w:rFonts w:ascii="Sylfaen" w:hAnsi="Sylfaen"/>
                <w:lang w:val="ka-GE"/>
              </w:rPr>
              <w:t>ფაქტობრივი გარემოებებიდან შესაძლებელს გახდის ამ პირის იდენტიფიცირებას</w:t>
            </w:r>
            <w:r w:rsidR="00766C1B">
              <w:rPr>
                <w:rFonts w:ascii="Sylfaen" w:hAnsi="Sylfaen"/>
                <w:lang w:val="ka-GE"/>
              </w:rPr>
              <w:t xml:space="preserve"> </w:t>
            </w:r>
            <w:r w:rsidR="00766C1B" w:rsidRPr="00766C1B">
              <w:rPr>
                <w:rFonts w:ascii="Sylfaen" w:hAnsi="Sylfaen"/>
                <w:lang w:val="ka-GE"/>
              </w:rPr>
              <w:t>ადმინისტრაციული სამართალდარღვევის საქმის შემდგომი წარმოებისას. პირობითი</w:t>
            </w:r>
            <w:r w:rsidR="00766C1B">
              <w:rPr>
                <w:rFonts w:ascii="Sylfaen" w:hAnsi="Sylfaen"/>
                <w:lang w:val="ka-GE"/>
              </w:rPr>
              <w:t xml:space="preserve"> </w:t>
            </w:r>
            <w:r w:rsidR="00766C1B" w:rsidRPr="00766C1B">
              <w:rPr>
                <w:rFonts w:ascii="Sylfaen" w:hAnsi="Sylfaen"/>
                <w:lang w:val="ka-GE"/>
              </w:rPr>
              <w:t>სახელი არ შეიძლება იყოს ადამიანის პატივისა და ღირსების შემლახავი და</w:t>
            </w:r>
            <w:r w:rsidR="00766C1B">
              <w:rPr>
                <w:rFonts w:ascii="Sylfaen" w:hAnsi="Sylfaen"/>
                <w:lang w:val="ka-GE"/>
              </w:rPr>
              <w:t xml:space="preserve"> </w:t>
            </w:r>
            <w:r w:rsidR="00766C1B" w:rsidRPr="00766C1B">
              <w:rPr>
                <w:rFonts w:ascii="Sylfaen" w:hAnsi="Sylfaen"/>
                <w:lang w:val="ka-GE"/>
              </w:rPr>
              <w:t>შეურაცხმყოფელი შინაარსისა.</w:t>
            </w:r>
          </w:p>
          <w:p w14:paraId="40B36CED" w14:textId="24D2FEA2" w:rsidR="006E7D79" w:rsidRDefault="006E7D79" w:rsidP="00766C1B">
            <w:pPr>
              <w:ind w:right="-18"/>
              <w:jc w:val="both"/>
              <w:rPr>
                <w:rFonts w:ascii="Sylfaen" w:hAnsi="Sylfaen"/>
                <w:lang w:val="ka-GE"/>
              </w:rPr>
            </w:pPr>
          </w:p>
          <w:p w14:paraId="36327965" w14:textId="166958CE" w:rsidR="00141005" w:rsidRDefault="006E7D79" w:rsidP="00D965D9">
            <w:pPr>
              <w:ind w:right="-18"/>
              <w:jc w:val="both"/>
              <w:rPr>
                <w:rFonts w:ascii="Sylfaen" w:hAnsi="Sylfaen"/>
                <w:lang w:val="ka-GE"/>
              </w:rPr>
            </w:pPr>
            <w:r>
              <w:rPr>
                <w:rFonts w:ascii="Sylfaen" w:hAnsi="Sylfaen"/>
                <w:lang w:val="ka-GE"/>
              </w:rPr>
              <w:t xml:space="preserve">აღნიშნულიდან გამომდინარე, როდესაც </w:t>
            </w:r>
            <w:r w:rsidRPr="006E7D79">
              <w:rPr>
                <w:rFonts w:ascii="Sylfaen" w:hAnsi="Sylfaen"/>
                <w:lang w:val="ka-GE"/>
              </w:rPr>
              <w:t>არსებობს არაიდენტიფიცირებული პირის მიმართ საქმისწარმოების</w:t>
            </w:r>
            <w:r w:rsidR="00DD1EF3">
              <w:rPr>
                <w:rFonts w:ascii="Sylfaen" w:hAnsi="Sylfaen"/>
                <w:lang w:val="ka-GE"/>
              </w:rPr>
              <w:t xml:space="preserve"> </w:t>
            </w:r>
            <w:r w:rsidRPr="006E7D79">
              <w:rPr>
                <w:rFonts w:ascii="Sylfaen" w:hAnsi="Sylfaen"/>
                <w:lang w:val="ka-GE"/>
              </w:rPr>
              <w:t xml:space="preserve">შესაძლებლობა, </w:t>
            </w:r>
            <w:r w:rsidR="00895360">
              <w:rPr>
                <w:rFonts w:ascii="Sylfaen" w:hAnsi="Sylfaen"/>
                <w:lang w:val="ka-GE"/>
              </w:rPr>
              <w:t>პირის იდენტიფიცირების შეუძლებლობის შემთხვევაში დაუყოვნებლივ უნდა მოხდეს მისი განთავისუფლება</w:t>
            </w:r>
            <w:r w:rsidR="00DD1EF3">
              <w:rPr>
                <w:rFonts w:ascii="Sylfaen" w:hAnsi="Sylfaen"/>
                <w:lang w:val="ka-GE"/>
              </w:rPr>
              <w:t>.</w:t>
            </w:r>
            <w:r w:rsidR="00C63FCD">
              <w:rPr>
                <w:rFonts w:ascii="Sylfaen" w:hAnsi="Sylfaen"/>
                <w:lang w:val="ka-GE"/>
              </w:rPr>
              <w:t xml:space="preserve"> როდესაც პირის ვინაობის დადგენა ვერ ხერხდება, თუმცა ის მაინც ჰყავთ პატიმრობაში </w:t>
            </w:r>
            <w:r w:rsidR="003E603D">
              <w:rPr>
                <w:rFonts w:ascii="Sylfaen" w:hAnsi="Sylfaen"/>
                <w:lang w:val="ka-GE"/>
              </w:rPr>
              <w:t xml:space="preserve">მაქსიმალური ვადის ფარგლებში, </w:t>
            </w:r>
            <w:r w:rsidR="00C63FCD">
              <w:rPr>
                <w:rFonts w:ascii="Sylfaen" w:hAnsi="Sylfaen"/>
                <w:lang w:val="ka-GE"/>
              </w:rPr>
              <w:t xml:space="preserve">მის მიმართ გამოყენებული </w:t>
            </w:r>
            <w:r w:rsidR="003E603D">
              <w:rPr>
                <w:rFonts w:ascii="Sylfaen" w:hAnsi="Sylfaen"/>
                <w:lang w:val="ka-GE"/>
              </w:rPr>
              <w:t>აღკვეთის</w:t>
            </w:r>
            <w:r w:rsidR="00C63FCD">
              <w:rPr>
                <w:rFonts w:ascii="Sylfaen" w:hAnsi="Sylfaen"/>
                <w:lang w:val="ka-GE"/>
              </w:rPr>
              <w:t xml:space="preserve"> ღონისძიება ვერ იქნება </w:t>
            </w:r>
            <w:r w:rsidR="009E0AB0">
              <w:rPr>
                <w:rFonts w:ascii="Sylfaen" w:hAnsi="Sylfaen"/>
                <w:lang w:val="ka-GE"/>
              </w:rPr>
              <w:t xml:space="preserve">მიჩნეული </w:t>
            </w:r>
            <w:r w:rsidRPr="006E7D79">
              <w:rPr>
                <w:rFonts w:ascii="Sylfaen" w:hAnsi="Sylfaen"/>
                <w:lang w:val="ka-GE"/>
              </w:rPr>
              <w:t xml:space="preserve"> </w:t>
            </w:r>
            <w:r w:rsidR="00915771">
              <w:rPr>
                <w:rFonts w:ascii="Sylfaen" w:hAnsi="Sylfaen"/>
                <w:lang w:val="ka-GE"/>
              </w:rPr>
              <w:t xml:space="preserve">როგორც </w:t>
            </w:r>
            <w:r w:rsidRPr="006E7D79">
              <w:rPr>
                <w:rFonts w:ascii="Sylfaen" w:hAnsi="Sylfaen"/>
                <w:lang w:val="ka-GE"/>
              </w:rPr>
              <w:t xml:space="preserve">Ultima ratio </w:t>
            </w:r>
            <w:r w:rsidR="00C63FCD">
              <w:rPr>
                <w:rFonts w:ascii="Sylfaen" w:hAnsi="Sylfaen"/>
                <w:lang w:val="ka-GE"/>
              </w:rPr>
              <w:t>.</w:t>
            </w:r>
            <w:r w:rsidR="00E03EC9">
              <w:rPr>
                <w:rFonts w:ascii="Sylfaen" w:hAnsi="Sylfaen"/>
                <w:lang w:val="ka-GE"/>
              </w:rPr>
              <w:t xml:space="preserve"> </w:t>
            </w:r>
          </w:p>
          <w:p w14:paraId="62809C11" w14:textId="1B4E12B9" w:rsidR="003E4349" w:rsidRDefault="003E4349" w:rsidP="00D965D9">
            <w:pPr>
              <w:ind w:right="-18"/>
              <w:jc w:val="both"/>
              <w:rPr>
                <w:rFonts w:ascii="Sylfaen" w:hAnsi="Sylfaen"/>
                <w:lang w:val="ka-GE"/>
              </w:rPr>
            </w:pPr>
          </w:p>
          <w:p w14:paraId="1D310D04" w14:textId="29092A7F" w:rsidR="003E4349" w:rsidRDefault="003E4349" w:rsidP="00D965D9">
            <w:pPr>
              <w:ind w:right="-18"/>
              <w:jc w:val="both"/>
              <w:rPr>
                <w:rFonts w:ascii="Sylfaen" w:hAnsi="Sylfaen"/>
                <w:lang w:val="ka-GE"/>
              </w:rPr>
            </w:pPr>
            <w:r>
              <w:rPr>
                <w:rFonts w:ascii="Sylfaen" w:hAnsi="Sylfaen"/>
                <w:lang w:val="ka-GE"/>
              </w:rPr>
              <w:t xml:space="preserve">რაც შეეხება დაკავებას სამართალდარღვევის ოქმის შედგენის მიზნით, </w:t>
            </w:r>
            <w:r w:rsidR="00025B68">
              <w:rPr>
                <w:rFonts w:ascii="Sylfaen" w:hAnsi="Sylfaen"/>
                <w:lang w:val="ka-GE"/>
              </w:rPr>
              <w:t xml:space="preserve">სამართალდარღვევის ოქმი არის ერთ </w:t>
            </w:r>
            <w:r w:rsidR="009568D9">
              <w:rPr>
                <w:rFonts w:ascii="Sylfaen" w:hAnsi="Sylfaen"/>
                <w:lang w:val="ka-GE"/>
              </w:rPr>
              <w:t>ფურცლიანი</w:t>
            </w:r>
            <w:r w:rsidR="00025B68">
              <w:rPr>
                <w:rFonts w:ascii="Sylfaen" w:hAnsi="Sylfaen"/>
                <w:lang w:val="ka-GE"/>
              </w:rPr>
              <w:t xml:space="preserve"> </w:t>
            </w:r>
            <w:r w:rsidR="009568D9">
              <w:rPr>
                <w:rFonts w:ascii="Sylfaen" w:hAnsi="Sylfaen"/>
                <w:lang w:val="ka-GE"/>
              </w:rPr>
              <w:t xml:space="preserve">დოკუმენტი, რომელიც </w:t>
            </w:r>
            <w:r w:rsidR="00A21BE8">
              <w:rPr>
                <w:rFonts w:ascii="Sylfaen" w:hAnsi="Sylfaen"/>
                <w:lang w:val="ka-GE"/>
              </w:rPr>
              <w:t xml:space="preserve">შინაარსობრივად დიდად არ განსხვავდება ადმინისტრაციული დაკაცების ოქმისგან. </w:t>
            </w:r>
            <w:r w:rsidR="00296453">
              <w:rPr>
                <w:rFonts w:ascii="Sylfaen" w:hAnsi="Sylfaen"/>
                <w:lang w:val="ka-GE"/>
              </w:rPr>
              <w:t xml:space="preserve">მისი შევსება შესაძლოა გაართულოს პიროვნების იდენტიფიკაციის პროცესმა, </w:t>
            </w:r>
            <w:r w:rsidR="00296453">
              <w:rPr>
                <w:rFonts w:ascii="Sylfaen" w:hAnsi="Sylfaen"/>
                <w:lang w:val="ka-GE"/>
              </w:rPr>
              <w:lastRenderedPageBreak/>
              <w:t xml:space="preserve">რაზეც ზემოთ უკვე ვისაუბრეთ, </w:t>
            </w:r>
            <w:r w:rsidR="00BA7638">
              <w:rPr>
                <w:rFonts w:ascii="Sylfaen" w:hAnsi="Sylfaen"/>
                <w:lang w:val="ka-GE"/>
              </w:rPr>
              <w:t xml:space="preserve">თუმცა </w:t>
            </w:r>
            <w:r w:rsidR="00091346">
              <w:rPr>
                <w:rFonts w:ascii="Sylfaen" w:hAnsi="Sylfaen"/>
                <w:lang w:val="ka-GE"/>
              </w:rPr>
              <w:t xml:space="preserve">გონივრულ </w:t>
            </w:r>
            <w:r w:rsidR="00EB276A">
              <w:rPr>
                <w:rFonts w:ascii="Sylfaen" w:hAnsi="Sylfaen"/>
                <w:lang w:val="ka-GE"/>
              </w:rPr>
              <w:t>დრო</w:t>
            </w:r>
            <w:r w:rsidR="00091346">
              <w:rPr>
                <w:rFonts w:ascii="Sylfaen" w:hAnsi="Sylfaen"/>
                <w:lang w:val="ka-GE"/>
              </w:rPr>
              <w:t>დ</w:t>
            </w:r>
            <w:r w:rsidR="00EB276A">
              <w:rPr>
                <w:rFonts w:ascii="Sylfaen" w:hAnsi="Sylfaen"/>
                <w:lang w:val="ka-GE"/>
              </w:rPr>
              <w:t xml:space="preserve"> რომელიც </w:t>
            </w:r>
            <w:r w:rsidR="00C83297">
              <w:rPr>
                <w:rFonts w:ascii="Sylfaen" w:hAnsi="Sylfaen"/>
                <w:lang w:val="ka-GE"/>
              </w:rPr>
              <w:t xml:space="preserve">შესაძლოა სამართალდარღვევის ოქმის შედგენას დასჭირდეს </w:t>
            </w:r>
            <w:r w:rsidR="00992912">
              <w:rPr>
                <w:rFonts w:ascii="Sylfaen" w:hAnsi="Sylfaen"/>
                <w:lang w:val="ka-GE"/>
              </w:rPr>
              <w:t xml:space="preserve"> 12  საათი ვერ იქნება მიჩნეული</w:t>
            </w:r>
            <w:r w:rsidR="00FF58A8">
              <w:rPr>
                <w:rFonts w:ascii="Sylfaen" w:hAnsi="Sylfaen"/>
                <w:lang w:val="ka-GE"/>
              </w:rPr>
              <w:t>.</w:t>
            </w:r>
            <w:r w:rsidR="007A6FF3">
              <w:rPr>
                <w:rFonts w:ascii="Sylfaen" w:hAnsi="Sylfaen"/>
                <w:lang w:val="ka-GE"/>
              </w:rPr>
              <w:t xml:space="preserve"> </w:t>
            </w:r>
          </w:p>
          <w:p w14:paraId="5FB00CAC" w14:textId="679925E7" w:rsidR="00D17B48" w:rsidRDefault="00D17B48" w:rsidP="00D965D9">
            <w:pPr>
              <w:ind w:right="-18"/>
              <w:jc w:val="both"/>
              <w:rPr>
                <w:rFonts w:ascii="Sylfaen" w:hAnsi="Sylfaen"/>
                <w:lang w:val="ka-GE"/>
              </w:rPr>
            </w:pPr>
          </w:p>
          <w:p w14:paraId="4812E533" w14:textId="1567D945" w:rsidR="008630AB" w:rsidRPr="008630AB" w:rsidRDefault="009E7B5A" w:rsidP="00DF5A59">
            <w:pPr>
              <w:ind w:right="-18"/>
              <w:jc w:val="both"/>
              <w:rPr>
                <w:rFonts w:ascii="Sylfaen" w:hAnsi="Sylfaen"/>
                <w:lang w:val="ka-GE"/>
              </w:rPr>
            </w:pPr>
            <w:r>
              <w:rPr>
                <w:rFonts w:ascii="Sylfaen" w:hAnsi="Sylfaen"/>
                <w:lang w:val="ka-GE"/>
              </w:rPr>
              <w:t xml:space="preserve">ადმინისტრაციული დაკავების ვადებთან დაკავშირებულ საკითხებზე მნიშვნელოვანია ადამიანის უფლებათა ევროპული სასამართლოს გადაწყვეტილება საქმეზე </w:t>
            </w:r>
            <w:r w:rsidRPr="009E7B5A">
              <w:rPr>
                <w:rFonts w:ascii="Sylfaen" w:hAnsi="Sylfaen"/>
                <w:i/>
                <w:lang w:val="ka-GE"/>
              </w:rPr>
              <w:t>VASILEVA v. DENMARK</w:t>
            </w:r>
            <w:r w:rsidR="00473D57" w:rsidRPr="00A102A7">
              <w:rPr>
                <w:rFonts w:ascii="Sylfaen" w:hAnsi="Sylfaen"/>
                <w:i/>
                <w:lang w:val="ka-GE"/>
              </w:rPr>
              <w:t xml:space="preserve">. </w:t>
            </w:r>
            <w:r w:rsidR="00E172D6">
              <w:rPr>
                <w:rFonts w:ascii="Sylfaen" w:hAnsi="Sylfaen"/>
                <w:lang w:val="ka-GE"/>
              </w:rPr>
              <w:t xml:space="preserve">აღნიშნულ საქმეში მომჩივანი დააკავეს </w:t>
            </w:r>
            <w:r w:rsidR="00926091">
              <w:rPr>
                <w:rFonts w:ascii="Sylfaen" w:hAnsi="Sylfaen"/>
                <w:lang w:val="ka-GE"/>
              </w:rPr>
              <w:t xml:space="preserve">1995 წლის 11 აგვისტოს </w:t>
            </w:r>
            <w:r w:rsidR="00E172D6">
              <w:rPr>
                <w:rFonts w:ascii="Sylfaen" w:hAnsi="Sylfaen"/>
                <w:lang w:val="ka-GE"/>
              </w:rPr>
              <w:t>ღამის 9:30 საათზე პიროვნების იდენტიფიკაციის მიზნით, ვინაიდან მომჩივანმა თვითიდენტიფიკაციაზე უარი განაცხადა.</w:t>
            </w:r>
            <w:r w:rsidR="00C82147">
              <w:rPr>
                <w:rFonts w:ascii="Sylfaen" w:hAnsi="Sylfaen"/>
                <w:lang w:val="ka-GE"/>
              </w:rPr>
              <w:t xml:space="preserve"> მომჩივანი გაათავისუფლეს </w:t>
            </w:r>
            <w:r w:rsidR="00926091">
              <w:rPr>
                <w:rFonts w:ascii="Sylfaen" w:hAnsi="Sylfaen"/>
                <w:lang w:val="ka-GE"/>
              </w:rPr>
              <w:t>12 აგვისტოს დილის 11 საათზე, თვითიდენტიფიკაციის შემდეგ</w:t>
            </w:r>
            <w:r w:rsidR="00184C6A">
              <w:rPr>
                <w:rStyle w:val="a8"/>
                <w:rFonts w:ascii="Sylfaen" w:hAnsi="Sylfaen"/>
                <w:lang w:val="ka-GE"/>
              </w:rPr>
              <w:footnoteReference w:id="15"/>
            </w:r>
            <w:r w:rsidR="00257048" w:rsidRPr="00A102A7">
              <w:rPr>
                <w:rFonts w:ascii="Sylfaen" w:hAnsi="Sylfaen"/>
                <w:lang w:val="ka-GE"/>
              </w:rPr>
              <w:t xml:space="preserve">. </w:t>
            </w:r>
            <w:r w:rsidR="00257048">
              <w:rPr>
                <w:rFonts w:ascii="Sylfaen" w:hAnsi="Sylfaen"/>
                <w:lang w:val="ka-GE"/>
              </w:rPr>
              <w:t xml:space="preserve">აღნიშნულ გადაწყვეტილებაში ევროპულმა სასამართლომ აღნიშნა, რომ </w:t>
            </w:r>
            <w:r w:rsidR="00DF5A59">
              <w:rPr>
                <w:rFonts w:ascii="Sylfaen" w:hAnsi="Sylfaen"/>
                <w:lang w:val="ka-GE"/>
              </w:rPr>
              <w:t xml:space="preserve">კონვენციის მე-5 მუხლის პირველი პუნქტით დაკავება ნებადართულია კანონით გათვალისწინებული ვალდებულების შესასრულებლად. აღნიშნული მუხლი გამოიყენება მაშინ, როდესაც ადამიანი არ ასრულებს მასზე დაკისრებულ ვალდებულებას. ასეთ შემთხვევაში, </w:t>
            </w:r>
            <w:r w:rsidR="00DF5A59" w:rsidRPr="00DF5A59">
              <w:rPr>
                <w:rFonts w:ascii="Sylfaen" w:hAnsi="Sylfaen"/>
                <w:lang w:val="ka-GE"/>
              </w:rPr>
              <w:t>დაკავება და დაპატიმრება უნდა ემსახურებოდეს ვალდებულების შესრულებას.</w:t>
            </w:r>
            <w:r w:rsidR="00DF5A59">
              <w:rPr>
                <w:rFonts w:ascii="Sylfaen" w:hAnsi="Sylfaen"/>
                <w:lang w:val="ka-GE"/>
              </w:rPr>
              <w:t xml:space="preserve"> </w:t>
            </w:r>
            <w:r w:rsidR="00DF5A59" w:rsidRPr="00DF5A59">
              <w:rPr>
                <w:rFonts w:ascii="Sylfaen" w:hAnsi="Sylfaen"/>
                <w:lang w:val="ka-GE"/>
              </w:rPr>
              <w:t>ამგვარად, ამ შემთხვევაში დაკავებას არა აქვს სადამსჯელო ფუნქცია. თუკი კონკრეტული ვალდებულება შესრულდება, აღარ იარსებებს კონვენციის მე-5 მუხლის პირველი პუნქტის „ბ“ ქვეპუნქტით ადამიანის დაკავების საფუძველი</w:t>
            </w:r>
            <w:r w:rsidR="00DF5A59">
              <w:rPr>
                <w:rStyle w:val="a8"/>
                <w:rFonts w:ascii="Sylfaen" w:hAnsi="Sylfaen"/>
                <w:lang w:val="ka-GE"/>
              </w:rPr>
              <w:footnoteReference w:id="16"/>
            </w:r>
            <w:r w:rsidR="003121F3" w:rsidRPr="00A102A7">
              <w:rPr>
                <w:rFonts w:ascii="Sylfaen" w:hAnsi="Sylfaen"/>
                <w:lang w:val="ka-GE"/>
              </w:rPr>
              <w:t xml:space="preserve">. </w:t>
            </w:r>
            <w:r w:rsidR="00DF5A59" w:rsidRPr="00DF5A59">
              <w:rPr>
                <w:rFonts w:ascii="Sylfaen" w:hAnsi="Sylfaen"/>
                <w:lang w:val="ka-GE"/>
              </w:rPr>
              <w:t>საბოლოოდ, ბალანსი უნდა იყოს დაცული ვალდებულების შესრულების საჯარო მიზანსა და ფიზიკური თავისუფლების უფლების დაცვას შორის. ამ ბალანსის დაცვაში განსაკუთრებულ როლს ასრულებს თავისუფლების აღკვეთის ხანგრძლივობა</w:t>
            </w:r>
            <w:r w:rsidR="009E2964">
              <w:rPr>
                <w:rStyle w:val="a8"/>
                <w:rFonts w:ascii="Sylfaen" w:hAnsi="Sylfaen"/>
                <w:lang w:val="ka-GE"/>
              </w:rPr>
              <w:footnoteReference w:id="17"/>
            </w:r>
            <w:r w:rsidR="003121F3" w:rsidRPr="00A102A7">
              <w:rPr>
                <w:rFonts w:ascii="Sylfaen" w:hAnsi="Sylfaen"/>
                <w:lang w:val="ka-GE"/>
              </w:rPr>
              <w:t>.</w:t>
            </w:r>
            <w:r w:rsidR="00A102A7" w:rsidRPr="00A102A7">
              <w:rPr>
                <w:rFonts w:ascii="Sylfaen" w:hAnsi="Sylfaen"/>
                <w:lang w:val="ka-GE"/>
              </w:rPr>
              <w:t xml:space="preserve"> </w:t>
            </w:r>
            <w:r w:rsidR="00A102A7">
              <w:rPr>
                <w:rFonts w:ascii="Sylfaen" w:hAnsi="Sylfaen"/>
                <w:lang w:val="ka-GE"/>
              </w:rPr>
              <w:t xml:space="preserve">ადამიანის უფლებათა ევროპულმა სასამართლომ </w:t>
            </w:r>
            <w:r w:rsidR="008D134A">
              <w:rPr>
                <w:rFonts w:ascii="Sylfaen" w:hAnsi="Sylfaen"/>
                <w:lang w:val="ka-GE"/>
              </w:rPr>
              <w:t>დ</w:t>
            </w:r>
            <w:r w:rsidR="00A102A7">
              <w:rPr>
                <w:rFonts w:ascii="Sylfaen" w:hAnsi="Sylfaen"/>
                <w:lang w:val="ka-GE"/>
              </w:rPr>
              <w:t>აადგინა, რომ მომჩივნის პატიმრობა მისი იდენტიფიკაციის მიზნით ნებისმიერ შემთხვევაში არ შეიძლება ამხელა დროით გაგრძელებულიყო. 13 საათნახევრის განმავლობაში მომჩივნის პატიმრობა სცილდებოდა იმ მიზნის მიღწევის პროპორციულობას, რისთვისაც ხდება დაკავება. აღნიშნულ მიზანს კი პიროვნების იდენტიფიკაცია წარმოადგენდა.</w:t>
            </w:r>
            <w:r w:rsidR="00B039F6">
              <w:rPr>
                <w:rStyle w:val="a8"/>
                <w:rFonts w:ascii="Sylfaen" w:hAnsi="Sylfaen"/>
                <w:lang w:val="ka-GE"/>
              </w:rPr>
              <w:footnoteReference w:id="18"/>
            </w:r>
            <w:r w:rsidR="00FF3B9F">
              <w:rPr>
                <w:rFonts w:ascii="Sylfaen" w:hAnsi="Sylfaen"/>
              </w:rPr>
              <w:t xml:space="preserve"> </w:t>
            </w:r>
            <w:r w:rsidR="008630AB">
              <w:rPr>
                <w:rFonts w:ascii="Sylfaen" w:hAnsi="Sylfaen"/>
                <w:lang w:val="ka-GE"/>
              </w:rPr>
              <w:t xml:space="preserve">აღნიშნული გადაწყვეტილება წინამდებარე კონსტიტუციური სარჩელისთვის რელევანტურია იმდენად, რამდენადაც </w:t>
            </w:r>
            <w:r w:rsidR="00D00497">
              <w:rPr>
                <w:rFonts w:ascii="Sylfaen" w:hAnsi="Sylfaen"/>
                <w:lang w:val="ka-GE"/>
              </w:rPr>
              <w:t>სადავოდ არის გამხდარი ის ნორმატიული შინაარსი, რომელიც პირის იდენტიფიკაციისთვის მაქსიმალურ ვადად ითვალისწინებს ერთ შემთხვევაში 12, მეორე შემთხვევაში 48 საათის ხანგრძლივობით.</w:t>
            </w:r>
            <w:r w:rsidR="00574E8F">
              <w:rPr>
                <w:rFonts w:ascii="Sylfaen" w:hAnsi="Sylfaen"/>
                <w:lang w:val="ka-GE"/>
              </w:rPr>
              <w:t xml:space="preserve"> შესაბამისად, აღნიშნული ნორმატიული შინაარსი ეწინააღმდეგება ევროკონვენციის მე-5 მუხლსაც.</w:t>
            </w:r>
          </w:p>
          <w:p w14:paraId="132D4238" w14:textId="1B1B4F33" w:rsidR="00456A59" w:rsidRDefault="00456A59" w:rsidP="00D965D9">
            <w:pPr>
              <w:ind w:right="-18"/>
              <w:jc w:val="both"/>
              <w:rPr>
                <w:rFonts w:ascii="Sylfaen" w:hAnsi="Sylfaen"/>
                <w:lang w:val="ka-GE"/>
              </w:rPr>
            </w:pPr>
          </w:p>
          <w:p w14:paraId="01BA24A2" w14:textId="689691FD" w:rsidR="00456A59" w:rsidRDefault="00456A59" w:rsidP="00D965D9">
            <w:pPr>
              <w:ind w:right="-18"/>
              <w:jc w:val="both"/>
              <w:rPr>
                <w:rFonts w:ascii="Sylfaen" w:hAnsi="Sylfaen"/>
                <w:lang w:val="ka-GE"/>
              </w:rPr>
            </w:pPr>
            <w:r>
              <w:rPr>
                <w:rFonts w:ascii="Sylfaen" w:hAnsi="Sylfaen"/>
                <w:lang w:val="ka-GE"/>
              </w:rPr>
              <w:t xml:space="preserve">წინამდებარე სარჩელში წამოჭრილი პრობლემა განსაკუთრებით იჩენს თავს </w:t>
            </w:r>
            <w:r w:rsidR="004220DC">
              <w:rPr>
                <w:rFonts w:ascii="Sylfaen" w:hAnsi="Sylfaen"/>
                <w:lang w:val="ka-GE"/>
              </w:rPr>
              <w:t xml:space="preserve">პოლიციის მიერ </w:t>
            </w:r>
            <w:r>
              <w:rPr>
                <w:rFonts w:ascii="Sylfaen" w:hAnsi="Sylfaen"/>
                <w:lang w:val="ka-GE"/>
              </w:rPr>
              <w:t xml:space="preserve">შეკრება/მანიფესტაციების დაშლის დროს. </w:t>
            </w:r>
            <w:r w:rsidR="00715F5D">
              <w:rPr>
                <w:rFonts w:ascii="Sylfaen" w:hAnsi="Sylfaen"/>
                <w:lang w:val="ka-GE"/>
              </w:rPr>
              <w:t xml:space="preserve">მაგალითად, </w:t>
            </w:r>
            <w:r w:rsidR="00416FE9">
              <w:rPr>
                <w:rFonts w:ascii="Sylfaen" w:hAnsi="Sylfaen"/>
                <w:lang w:val="ka-GE"/>
              </w:rPr>
              <w:t>2019 წლის 18 ნოემბრის აქციაზე დაკავებულ იქნა ირაკლი ჩიხრაძე</w:t>
            </w:r>
            <w:r w:rsidR="00776D2D">
              <w:rPr>
                <w:rFonts w:ascii="Sylfaen" w:hAnsi="Sylfaen"/>
                <w:lang w:val="ka-GE"/>
              </w:rPr>
              <w:t>.</w:t>
            </w:r>
            <w:r w:rsidR="00416FE9">
              <w:rPr>
                <w:rFonts w:ascii="Sylfaen" w:hAnsi="Sylfaen"/>
                <w:lang w:val="ka-GE"/>
              </w:rPr>
              <w:t xml:space="preserve"> აღნიშნული პირი დააკავეს 2019 წლის 18 ნოემბრის 19:19 წუთზე იმ საფუძვლით, რომ ადგილზე ვერ ხდებოდა ადმინისტრაციული სამართალდარღვევის ოქმის შედგება. </w:t>
            </w:r>
            <w:r w:rsidR="00C6067B">
              <w:rPr>
                <w:rFonts w:ascii="Sylfaen" w:hAnsi="Sylfaen"/>
                <w:lang w:val="ka-GE"/>
              </w:rPr>
              <w:t xml:space="preserve">მის </w:t>
            </w:r>
            <w:r w:rsidR="00776D2D">
              <w:rPr>
                <w:rFonts w:ascii="Sylfaen" w:hAnsi="Sylfaen"/>
                <w:lang w:val="ka-GE"/>
              </w:rPr>
              <w:t>სახელზე</w:t>
            </w:r>
            <w:r w:rsidR="00C6067B">
              <w:rPr>
                <w:rFonts w:ascii="Sylfaen" w:hAnsi="Sylfaen"/>
                <w:lang w:val="ka-GE"/>
              </w:rPr>
              <w:t xml:space="preserve"> შედგენილ ადმინისტრაციულ სამართალდარღვევის ოქმში შედგენის თარიღად კი მითითებულია 2019 წლის 19 ნოემბერი. რაც ნიშნავს, იმას, რომ ა</w:t>
            </w:r>
            <w:r w:rsidR="00EB2AC2">
              <w:rPr>
                <w:rFonts w:ascii="Sylfaen" w:hAnsi="Sylfaen"/>
                <w:lang w:val="ka-GE"/>
              </w:rPr>
              <w:t>ღ</w:t>
            </w:r>
            <w:r w:rsidR="00C6067B">
              <w:rPr>
                <w:rFonts w:ascii="Sylfaen" w:hAnsi="Sylfaen"/>
                <w:lang w:val="ka-GE"/>
              </w:rPr>
              <w:t xml:space="preserve">ნიშნული პირი დაკავებული იყო ადმინისტრაციული სამართალდარღვევის ოქმის შედგენის მიზნით 5 საათზე მეტი ხნის განმავლობაში, </w:t>
            </w:r>
            <w:r w:rsidR="008B0B13">
              <w:rPr>
                <w:rFonts w:ascii="Sylfaen" w:hAnsi="Sylfaen"/>
                <w:lang w:val="ka-GE"/>
              </w:rPr>
              <w:t xml:space="preserve">რასაც არ </w:t>
            </w:r>
            <w:r w:rsidR="00DC5937">
              <w:rPr>
                <w:rFonts w:ascii="Sylfaen" w:hAnsi="Sylfaen"/>
                <w:lang w:val="ka-GE"/>
              </w:rPr>
              <w:t>შეიძლება გააჩნდეს რაიმე ლეგიტიმური მიზანი.</w:t>
            </w:r>
            <w:r w:rsidR="00596441">
              <w:rPr>
                <w:rFonts w:ascii="Sylfaen" w:hAnsi="Sylfaen"/>
                <w:lang w:val="ka-GE"/>
              </w:rPr>
              <w:t>(იხ. დანართ</w:t>
            </w:r>
            <w:r w:rsidR="00183371">
              <w:rPr>
                <w:rFonts w:ascii="Sylfaen" w:hAnsi="Sylfaen"/>
                <w:lang w:val="ka-GE"/>
              </w:rPr>
              <w:t>ი 1 და 2</w:t>
            </w:r>
            <w:r w:rsidR="00596441">
              <w:rPr>
                <w:rFonts w:ascii="Sylfaen" w:hAnsi="Sylfaen"/>
                <w:lang w:val="ka-GE"/>
              </w:rPr>
              <w:t>)</w:t>
            </w:r>
          </w:p>
          <w:p w14:paraId="4E652E03" w14:textId="64EB35E5" w:rsidR="00376709" w:rsidRDefault="00376709" w:rsidP="00D965D9">
            <w:pPr>
              <w:ind w:right="-18"/>
              <w:jc w:val="both"/>
              <w:rPr>
                <w:rFonts w:ascii="Sylfaen" w:hAnsi="Sylfaen"/>
                <w:lang w:val="ka-GE"/>
              </w:rPr>
            </w:pPr>
          </w:p>
          <w:p w14:paraId="730C2D1A" w14:textId="4686BC46" w:rsidR="001519EA" w:rsidRDefault="001519EA" w:rsidP="00D965D9">
            <w:pPr>
              <w:ind w:right="-18"/>
              <w:jc w:val="both"/>
              <w:rPr>
                <w:rFonts w:ascii="Sylfaen" w:hAnsi="Sylfaen"/>
                <w:lang w:val="ka-GE"/>
              </w:rPr>
            </w:pPr>
            <w:r>
              <w:rPr>
                <w:rFonts w:ascii="Sylfaen" w:hAnsi="Sylfaen"/>
                <w:lang w:val="ka-GE"/>
              </w:rPr>
              <w:t>მნიშვნელოვანია აღინიშნოს ისიც, რომ ხშირად დაკავების ოქმში არ არის მითითებული დაკავების საფუძველი</w:t>
            </w:r>
            <w:r w:rsidR="007F507E">
              <w:rPr>
                <w:rFonts w:ascii="Sylfaen" w:hAnsi="Sylfaen"/>
                <w:lang w:val="ka-GE"/>
              </w:rPr>
              <w:t xml:space="preserve">. </w:t>
            </w:r>
            <w:r w:rsidR="006351AD">
              <w:rPr>
                <w:rFonts w:ascii="Sylfaen" w:hAnsi="Sylfaen"/>
                <w:lang w:val="ka-GE"/>
              </w:rPr>
              <w:t>მართალია დასაბუთებული ვარაუდის არსებობისას უფლებამოსილ პირს შეუძლია ადმინისტრაციული წესით დააკავოს პირი, თუმცა აღნიშნული</w:t>
            </w:r>
            <w:r w:rsidR="003130B7">
              <w:rPr>
                <w:rFonts w:ascii="Sylfaen" w:hAnsi="Sylfaen"/>
                <w:lang w:val="ka-GE"/>
              </w:rPr>
              <w:t xml:space="preserve"> ღონისძიება</w:t>
            </w:r>
            <w:r w:rsidR="006351AD">
              <w:rPr>
                <w:rFonts w:ascii="Sylfaen" w:hAnsi="Sylfaen"/>
                <w:lang w:val="ka-GE"/>
              </w:rPr>
              <w:t xml:space="preserve"> უნდა მოხდეს</w:t>
            </w:r>
            <w:r w:rsidR="00016FCE">
              <w:rPr>
                <w:rFonts w:ascii="Sylfaen" w:hAnsi="Sylfaen"/>
                <w:lang w:val="ka-GE"/>
              </w:rPr>
              <w:t xml:space="preserve"> მხოლოდ</w:t>
            </w:r>
            <w:r w:rsidR="006351AD">
              <w:rPr>
                <w:rFonts w:ascii="Sylfaen" w:hAnsi="Sylfaen"/>
                <w:lang w:val="ka-GE"/>
              </w:rPr>
              <w:t xml:space="preserve"> დაკავების იმ საფუძვლების არსებობისას, რომელსაც ადმინისტრაციულ სამართალდარღვევათა კოდექსის 244-ე მუხლი ჩამოთვლის.</w:t>
            </w:r>
            <w:r w:rsidR="0019644D">
              <w:rPr>
                <w:rFonts w:ascii="Sylfaen" w:hAnsi="Sylfaen"/>
                <w:lang w:val="ka-GE"/>
              </w:rPr>
              <w:t xml:space="preserve"> როდესაც ხდება პირის ადმინისტრაციული წესით დაკავება, თუმცა </w:t>
            </w:r>
            <w:r w:rsidR="0019644D">
              <w:rPr>
                <w:rFonts w:ascii="Sylfaen" w:hAnsi="Sylfaen"/>
                <w:lang w:val="ka-GE"/>
              </w:rPr>
              <w:lastRenderedPageBreak/>
              <w:t xml:space="preserve">არ ხდება დაკავების საფუძვლის მითითება, ჩნდება ეჭვი, რომ სახეზეა პოლიციის მხრიდან </w:t>
            </w:r>
            <w:r w:rsidR="00567213">
              <w:rPr>
                <w:rFonts w:ascii="Sylfaen" w:hAnsi="Sylfaen"/>
                <w:lang w:val="ka-GE"/>
              </w:rPr>
              <w:t>ჩადენილი თვითნებობა.</w:t>
            </w:r>
            <w:r w:rsidR="002C62DD">
              <w:rPr>
                <w:rFonts w:ascii="Sylfaen" w:hAnsi="Sylfaen"/>
                <w:lang w:val="ka-GE"/>
              </w:rPr>
              <w:t>(იხ: დანართი 3)</w:t>
            </w:r>
            <w:r w:rsidR="00575848">
              <w:rPr>
                <w:rFonts w:ascii="Sylfaen" w:hAnsi="Sylfaen"/>
                <w:lang w:val="ka-GE"/>
              </w:rPr>
              <w:t xml:space="preserve"> </w:t>
            </w:r>
          </w:p>
          <w:p w14:paraId="55CB7804" w14:textId="554FA923" w:rsidR="00575848" w:rsidRDefault="00575848" w:rsidP="00D965D9">
            <w:pPr>
              <w:ind w:right="-18"/>
              <w:jc w:val="both"/>
              <w:rPr>
                <w:rFonts w:ascii="Sylfaen" w:hAnsi="Sylfaen"/>
                <w:lang w:val="ka-GE"/>
              </w:rPr>
            </w:pPr>
          </w:p>
          <w:p w14:paraId="6C18947B" w14:textId="07A455AC" w:rsidR="00575848" w:rsidRDefault="00575848" w:rsidP="00DD5771">
            <w:pPr>
              <w:ind w:right="-18"/>
              <w:jc w:val="both"/>
              <w:rPr>
                <w:rFonts w:ascii="Sylfaen" w:hAnsi="Sylfaen"/>
                <w:lang w:val="ka-GE"/>
              </w:rPr>
            </w:pPr>
            <w:r>
              <w:rPr>
                <w:rFonts w:ascii="Sylfaen" w:hAnsi="Sylfaen"/>
                <w:lang w:val="ka-GE"/>
              </w:rPr>
              <w:t xml:space="preserve">პრაქტიკაში არსებულ ზემოთ აღნიშნულ მდგომარეობას ამძიმებს ისიც, რომ საქართველოს უზენაესი სასამართლოს ადმინისტრაციული პალატის აზრით, თუკი პირი ითხოვს უსაფუძვლო დაკავების გამო ზიანის ანაზღაურებას, </w:t>
            </w:r>
            <w:r w:rsidRPr="00575848">
              <w:rPr>
                <w:rFonts w:ascii="Sylfaen" w:hAnsi="Sylfaen"/>
                <w:lang w:val="ka-GE"/>
              </w:rPr>
              <w:t>ზიანის ანაზღაურების საფუძვლის არსებობისათვის მნიშვნელობა არ აქვს დაკავებულ პირთა მიერ სამართალდარღვევის ჩადენის ფაქტის არსებობას</w:t>
            </w:r>
            <w:r>
              <w:rPr>
                <w:rFonts w:ascii="Sylfaen" w:hAnsi="Sylfaen"/>
                <w:lang w:val="ka-GE"/>
              </w:rPr>
              <w:t>.</w:t>
            </w:r>
            <w:r w:rsidR="002F589C">
              <w:rPr>
                <w:rFonts w:ascii="Sylfaen" w:hAnsi="Sylfaen"/>
                <w:lang w:val="ka-GE"/>
              </w:rPr>
              <w:t xml:space="preserve"> კერძოდ, </w:t>
            </w:r>
            <w:r w:rsidR="00354327">
              <w:rPr>
                <w:rFonts w:ascii="Sylfaen" w:hAnsi="Sylfaen"/>
                <w:lang w:val="ka-GE"/>
              </w:rPr>
              <w:t xml:space="preserve">უზენაესი სასამართლოს 2019 წლის 2 ოქტომბრის  </w:t>
            </w:r>
            <w:r w:rsidR="00354327" w:rsidRPr="009B1EE4">
              <w:rPr>
                <w:rFonts w:ascii="Sylfaen" w:hAnsi="Sylfaen" w:cs="Sylfaen"/>
                <w:lang w:val="ka-GE"/>
              </w:rPr>
              <w:t>ბს</w:t>
            </w:r>
            <w:r w:rsidR="00354327" w:rsidRPr="009B1EE4">
              <w:rPr>
                <w:lang w:val="ka-GE"/>
              </w:rPr>
              <w:t>-1143-1137(2</w:t>
            </w:r>
            <w:r w:rsidR="00354327" w:rsidRPr="009B1EE4">
              <w:rPr>
                <w:rFonts w:ascii="Sylfaen" w:hAnsi="Sylfaen" w:cs="Sylfaen"/>
                <w:lang w:val="ka-GE"/>
              </w:rPr>
              <w:t>კ</w:t>
            </w:r>
            <w:r w:rsidR="00354327" w:rsidRPr="009B1EE4">
              <w:rPr>
                <w:lang w:val="ka-GE"/>
              </w:rPr>
              <w:t>-17)</w:t>
            </w:r>
            <w:r w:rsidR="00354327">
              <w:rPr>
                <w:rFonts w:ascii="Sylfaen" w:hAnsi="Sylfaen"/>
                <w:lang w:val="ka-GE"/>
              </w:rPr>
              <w:t xml:space="preserve"> </w:t>
            </w:r>
            <w:r w:rsidR="00345792">
              <w:rPr>
                <w:rFonts w:ascii="Sylfaen" w:hAnsi="Sylfaen"/>
                <w:lang w:val="ka-GE"/>
              </w:rPr>
              <w:t>გადაწყვეტილებაში</w:t>
            </w:r>
            <w:r w:rsidR="00DD5771">
              <w:rPr>
                <w:rFonts w:ascii="Sylfaen" w:hAnsi="Sylfaen"/>
                <w:lang w:val="ka-GE"/>
              </w:rPr>
              <w:t xml:space="preserve"> </w:t>
            </w:r>
            <w:r w:rsidR="00345792" w:rsidRPr="00345792">
              <w:rPr>
                <w:rFonts w:ascii="Sylfaen" w:hAnsi="Sylfaen"/>
                <w:lang w:val="ka-GE"/>
              </w:rPr>
              <w:t>მოსარჩელეები სამოქალაქო კოდექსის 1005-ე მუხლის მე-3 პუნქტის საფუძველზე ადმინისტრაციული ორგანოსგან ითხოვდნენ მორალური ზიანის ანაზღაურებას. არაქონებრივი ზიანის მოთხოვნის ფაქტობრივ საფუძველს წარმოადგენდა მოსარჩელეთა მიმართ ადმინისტრაციული სამართალდარღვევათა კოდექსის 244-ე მუხლით გათვალიწინებული ღონისძიების გამოყენება - ადმინისტრაციული დაკავება.</w:t>
            </w:r>
            <w:r w:rsidR="00DD5771">
              <w:rPr>
                <w:rFonts w:ascii="Sylfaen" w:hAnsi="Sylfaen"/>
                <w:lang w:val="ka-GE"/>
              </w:rPr>
              <w:t xml:space="preserve">  უზენაესი სასამართლოს განმარტებით „</w:t>
            </w:r>
            <w:r w:rsidR="00DD5771" w:rsidRPr="00DD5771">
              <w:rPr>
                <w:rFonts w:ascii="Sylfaen" w:hAnsi="Sylfaen"/>
                <w:lang w:val="ka-GE"/>
              </w:rPr>
              <w:t xml:space="preserve">ზიანის ანაზღაურების საფუძვლის არსებობისათვის მნიშვნელობა არ აქვს დაკავებულ პირთა მიერ სამართალდარღვევის ჩადენის ფაქტის არსებობას, რამდენადაც სამოქალაქო </w:t>
            </w:r>
            <w:r w:rsidR="00C45827">
              <w:rPr>
                <w:rFonts w:ascii="Sylfaen" w:hAnsi="Sylfaen"/>
                <w:lang w:val="ka-GE"/>
              </w:rPr>
              <w:t>კოდე</w:t>
            </w:r>
            <w:r w:rsidR="00DD5771" w:rsidRPr="00DD5771">
              <w:rPr>
                <w:rFonts w:ascii="Sylfaen" w:hAnsi="Sylfaen"/>
                <w:lang w:val="ka-GE"/>
              </w:rPr>
              <w:t xml:space="preserve">ქსის 1005-ე მუხლის პირველი ნაწილით ზიანის ანაზღაურების მოთხოვნის საფუძველს წარმოადგენს სახელმწიფო მოსამსახურის - პოლიციელის მიერ თავისი სამსახურებრივი მოვალეობის დარღვევის ფაქტის არსებობა, რაც უნდა შეფასდეს </w:t>
            </w:r>
            <w:r w:rsidR="00F96001">
              <w:rPr>
                <w:rFonts w:ascii="Sylfaen" w:hAnsi="Sylfaen"/>
                <w:lang w:val="ka-GE"/>
              </w:rPr>
              <w:t>პოლიციე</w:t>
            </w:r>
            <w:r w:rsidR="00DD5771" w:rsidRPr="00DD5771">
              <w:rPr>
                <w:rFonts w:ascii="Sylfaen" w:hAnsi="Sylfaen"/>
                <w:lang w:val="ka-GE"/>
              </w:rPr>
              <w:t>ლის უფლებამოსილების განმსაზღვრელი კანონმდებლობით დადგენილი წესით</w:t>
            </w:r>
            <w:r w:rsidR="00DD5771">
              <w:rPr>
                <w:rFonts w:ascii="Sylfaen" w:hAnsi="Sylfaen"/>
                <w:lang w:val="ka-GE"/>
              </w:rPr>
              <w:t xml:space="preserve">. </w:t>
            </w:r>
            <w:r w:rsidR="00DD5771" w:rsidRPr="00DD5771">
              <w:rPr>
                <w:rFonts w:ascii="Sylfaen" w:hAnsi="Sylfaen"/>
                <w:lang w:val="ka-GE"/>
              </w:rPr>
              <w:t>თავის მხრივ პოლიციელის საქმიანობის კონტროლის წესი დადგენილია „პოლიციის შესახებ“ კანონის IX  თავით. აღნიშნული კანონის 56-ე მუხლი ითვალისწინებს პოლიციელის ქმედების გასაჩივრების პროცედურას, რომლის პირველი ქვეპუნქტით  პირს, რომელიც მიიჩნევს, რომ პოლიციელის ქმედებით დაირღვა მისი უფლებები და თავისუფლებები, უფლება აქვს, საქართველოს კანონმდებლობით დადგენილი წესით გაასაჩივროს ეს ქმედება ზემდგომ თანამდებობის პირთან, პროკურატურაში ან სასამართლოში. ამასთან, ვინაიდან მოსარჩ</w:t>
            </w:r>
            <w:r w:rsidR="00A82F58">
              <w:rPr>
                <w:rFonts w:ascii="Sylfaen" w:hAnsi="Sylfaen"/>
                <w:lang w:val="ka-GE"/>
              </w:rPr>
              <w:t>ელ</w:t>
            </w:r>
            <w:r w:rsidR="00DD5771" w:rsidRPr="00DD5771">
              <w:rPr>
                <w:rFonts w:ascii="Sylfaen" w:hAnsi="Sylfaen"/>
                <w:lang w:val="ka-GE"/>
              </w:rPr>
              <w:t xml:space="preserve">ეებმა „პოლიციის შესახებ“ კანონით დადგენილი წესით, ზემდგომ ორგანოებში ან პროკურორთან არ გაასაჩივრეს უფლებამოსილი პირის მიერ შედგენილი დაკავების ოქმები, სასამართლომ ჩათვალა, რომ არ არსებობდა მოსარჩელეთა ადმინისტრაციული დაკავების კანონშეუსაბამოდ მიჩნევის საფუძველი, რადგან არ არსებობდა მტკიცებულებები, რომელიც დაადასტურებდა, რომ განსახილველ შემთხვევაში მოპასუხე ადმინისტრაციული ორგანოს უფლებამოსილი პირების მხრიდან მოსარჩელეთა </w:t>
            </w:r>
            <w:r w:rsidR="00A82F58">
              <w:rPr>
                <w:rFonts w:ascii="Sylfaen" w:hAnsi="Sylfaen"/>
                <w:lang w:val="ka-GE"/>
              </w:rPr>
              <w:t>ადმინ</w:t>
            </w:r>
            <w:r w:rsidR="00DD5771" w:rsidRPr="00DD5771">
              <w:rPr>
                <w:rFonts w:ascii="Sylfaen" w:hAnsi="Sylfaen"/>
                <w:lang w:val="ka-GE"/>
              </w:rPr>
              <w:t>ი</w:t>
            </w:r>
            <w:r w:rsidR="00E050A8">
              <w:rPr>
                <w:rFonts w:ascii="Sylfaen" w:hAnsi="Sylfaen"/>
                <w:lang w:val="ka-GE"/>
              </w:rPr>
              <w:t>ს</w:t>
            </w:r>
            <w:r w:rsidR="00DD5771" w:rsidRPr="00DD5771">
              <w:rPr>
                <w:rFonts w:ascii="Sylfaen" w:hAnsi="Sylfaen"/>
                <w:lang w:val="ka-GE"/>
              </w:rPr>
              <w:t>ტრაციული წესით დაკავებისას დაცული არ იყო საქართველოს ადმინისტრაციულ სამართალდარღვევათა კოდექსის 245-ე მუხლით გათვალისწინებული პროცედურა და 247-ე მუხლით დადგენილი ადმინისტრაციული დაკავების ვადა.</w:t>
            </w:r>
            <w:r w:rsidR="00267C58">
              <w:rPr>
                <w:rFonts w:ascii="Sylfaen" w:hAnsi="Sylfaen"/>
                <w:lang w:val="ka-GE"/>
              </w:rPr>
              <w:t>“</w:t>
            </w:r>
          </w:p>
          <w:p w14:paraId="7F0CC835" w14:textId="78ECDC6C" w:rsidR="00ED081F" w:rsidRDefault="00ED081F" w:rsidP="00DD5771">
            <w:pPr>
              <w:ind w:right="-18"/>
              <w:jc w:val="both"/>
              <w:rPr>
                <w:rFonts w:ascii="Sylfaen" w:hAnsi="Sylfaen"/>
                <w:lang w:val="ka-GE"/>
              </w:rPr>
            </w:pPr>
          </w:p>
          <w:p w14:paraId="31D11BAA" w14:textId="1E8EA250" w:rsidR="00ED081F" w:rsidRPr="00A102A7" w:rsidRDefault="00ED081F" w:rsidP="00DD5771">
            <w:pPr>
              <w:ind w:right="-18"/>
              <w:jc w:val="both"/>
              <w:rPr>
                <w:rFonts w:ascii="Sylfaen" w:hAnsi="Sylfaen"/>
                <w:lang w:val="ka-GE"/>
              </w:rPr>
            </w:pPr>
            <w:r>
              <w:rPr>
                <w:rFonts w:ascii="Sylfaen" w:hAnsi="Sylfaen"/>
                <w:lang w:val="ka-GE"/>
              </w:rPr>
              <w:t xml:space="preserve">აღნიშნული გადაწყვეტილების ანალიზიდან ირკვევა, რომ </w:t>
            </w:r>
            <w:r w:rsidR="00F96001">
              <w:rPr>
                <w:rFonts w:ascii="Sylfaen" w:hAnsi="Sylfaen"/>
                <w:lang w:val="ka-GE"/>
              </w:rPr>
              <w:t>ადმინისტრაციულ სამართალდარღვევათა კოდექსი</w:t>
            </w:r>
            <w:r w:rsidR="00ED0DA6">
              <w:rPr>
                <w:rFonts w:ascii="Sylfaen" w:hAnsi="Sylfaen"/>
                <w:lang w:val="ka-GE"/>
              </w:rPr>
              <w:t xml:space="preserve"> უფლებამოსილ ორგანოს</w:t>
            </w:r>
            <w:r w:rsidRPr="00ED081F">
              <w:rPr>
                <w:rFonts w:ascii="Sylfaen" w:hAnsi="Sylfaen"/>
                <w:lang w:val="ka-GE"/>
              </w:rPr>
              <w:t xml:space="preserve"> შესაძლებლობას აძლევს</w:t>
            </w:r>
            <w:r w:rsidR="00075ADC">
              <w:rPr>
                <w:rFonts w:ascii="Sylfaen" w:hAnsi="Sylfaen"/>
                <w:lang w:val="ka-GE"/>
              </w:rPr>
              <w:t>,</w:t>
            </w:r>
            <w:r w:rsidRPr="00ED081F">
              <w:rPr>
                <w:rFonts w:ascii="Sylfaen" w:hAnsi="Sylfaen"/>
                <w:lang w:val="ka-GE"/>
              </w:rPr>
              <w:t xml:space="preserve"> პირი დააკავოს სრულიად უსაფუძვლოდ, შესაბამისი პროცედურების დაცვით, რაც ვერ გახდება ზიანის ანაზღაურების საფუძველი და არც რაიმე მექანიზმი იარსებებს, რომელიც აღნიშნული შემთხვევების პრევენციას მოახდენს.</w:t>
            </w:r>
            <w:r w:rsidR="00814792">
              <w:rPr>
                <w:rFonts w:ascii="Sylfaen" w:hAnsi="Sylfaen"/>
                <w:lang w:val="ka-GE"/>
              </w:rPr>
              <w:t xml:space="preserve"> ეს გარემოება ქმნის </w:t>
            </w:r>
            <w:r w:rsidR="00814792" w:rsidRPr="00814792">
              <w:rPr>
                <w:rFonts w:ascii="Sylfaen" w:hAnsi="Sylfaen"/>
                <w:lang w:val="ka-GE"/>
              </w:rPr>
              <w:t>status quo</w:t>
            </w:r>
            <w:r w:rsidR="00814792">
              <w:rPr>
                <w:rFonts w:ascii="Sylfaen" w:hAnsi="Sylfaen"/>
                <w:lang w:val="ka-GE"/>
              </w:rPr>
              <w:t xml:space="preserve">-ს, </w:t>
            </w:r>
            <w:r w:rsidR="003E64A4">
              <w:rPr>
                <w:rFonts w:ascii="Sylfaen" w:hAnsi="Sylfaen"/>
                <w:lang w:val="ka-GE"/>
              </w:rPr>
              <w:t>რომლის პირობებშიც ადმინისტრაციულ სამართალდარღვევათა ოქმის ან/და პიროვნების დადგენის მიზნით დაკავებული პირის მიმართ ადმინისტრაციულ ორგანოს შესაძლებლობა აქვს</w:t>
            </w:r>
            <w:r w:rsidR="00075ADC">
              <w:rPr>
                <w:rFonts w:ascii="Sylfaen" w:hAnsi="Sylfaen"/>
                <w:lang w:val="ka-GE"/>
              </w:rPr>
              <w:t>,</w:t>
            </w:r>
            <w:r w:rsidR="003E64A4">
              <w:rPr>
                <w:rFonts w:ascii="Sylfaen" w:hAnsi="Sylfaen"/>
                <w:lang w:val="ka-GE"/>
              </w:rPr>
              <w:t xml:space="preserve"> </w:t>
            </w:r>
            <w:r w:rsidR="00273245">
              <w:rPr>
                <w:rFonts w:ascii="Sylfaen" w:hAnsi="Sylfaen"/>
                <w:lang w:val="ka-GE"/>
              </w:rPr>
              <w:t>დაკავების საფუძვლის ამოწურვის მიუხედავად მაინც დატოვოს პიროვნება პატიმრობაში მაქსიმალური დროით</w:t>
            </w:r>
            <w:r w:rsidR="005A61EC">
              <w:rPr>
                <w:rFonts w:ascii="Sylfaen" w:hAnsi="Sylfaen"/>
                <w:lang w:val="ka-GE"/>
              </w:rPr>
              <w:t xml:space="preserve">, იმდენად, რამდენადაც </w:t>
            </w:r>
            <w:r w:rsidR="00543667">
              <w:rPr>
                <w:rFonts w:ascii="Sylfaen" w:hAnsi="Sylfaen"/>
                <w:lang w:val="ka-GE"/>
              </w:rPr>
              <w:t xml:space="preserve">საკანონმდებლო დონეზე არ არსებობს ამგვარი დაკავებისთვის ზიანის ანაზღაურების მოთხოვნის შესაძლებლობა, როგორც </w:t>
            </w:r>
            <w:r w:rsidR="00B72DA2">
              <w:rPr>
                <w:rFonts w:ascii="Sylfaen" w:hAnsi="Sylfaen"/>
                <w:lang w:val="ka-GE"/>
              </w:rPr>
              <w:t xml:space="preserve">უკანონო </w:t>
            </w:r>
            <w:r w:rsidR="00543667">
              <w:rPr>
                <w:rFonts w:ascii="Sylfaen" w:hAnsi="Sylfaen"/>
                <w:lang w:val="ka-GE"/>
              </w:rPr>
              <w:t>ქმედების თანმხვედრი მაკონტროლებელი მექანიზმი</w:t>
            </w:r>
            <w:r w:rsidR="00BB72FD">
              <w:rPr>
                <w:rFonts w:ascii="Sylfaen" w:hAnsi="Sylfaen"/>
                <w:lang w:val="ka-GE"/>
              </w:rPr>
              <w:t>.</w:t>
            </w:r>
            <w:r w:rsidR="007B246E">
              <w:rPr>
                <w:rFonts w:ascii="Sylfaen" w:hAnsi="Sylfaen"/>
                <w:lang w:val="ka-GE"/>
              </w:rPr>
              <w:t xml:space="preserve"> </w:t>
            </w:r>
            <w:r w:rsidR="00BB259C" w:rsidRPr="00075ADC">
              <w:rPr>
                <w:rFonts w:ascii="Sylfaen" w:hAnsi="Sylfaen"/>
                <w:lang w:val="ka-GE"/>
              </w:rPr>
              <w:t xml:space="preserve">ძალოვანი სტრუქტურების ხელში </w:t>
            </w:r>
            <w:r w:rsidR="003806C0">
              <w:rPr>
                <w:rFonts w:ascii="Sylfaen" w:hAnsi="Sylfaen"/>
                <w:lang w:val="ka-GE"/>
              </w:rPr>
              <w:t>არსებული</w:t>
            </w:r>
            <w:r w:rsidR="00BB259C" w:rsidRPr="00075ADC">
              <w:rPr>
                <w:rFonts w:ascii="Sylfaen" w:hAnsi="Sylfaen"/>
                <w:lang w:val="ka-GE"/>
              </w:rPr>
              <w:t xml:space="preserve"> </w:t>
            </w:r>
            <w:r w:rsidR="003806C0">
              <w:rPr>
                <w:rFonts w:ascii="Sylfaen" w:hAnsi="Sylfaen"/>
                <w:lang w:val="ka-GE"/>
              </w:rPr>
              <w:t>აღნიშნული</w:t>
            </w:r>
            <w:r w:rsidR="00BB259C" w:rsidRPr="00075ADC">
              <w:rPr>
                <w:rFonts w:ascii="Sylfaen" w:hAnsi="Sylfaen"/>
                <w:lang w:val="ka-GE"/>
              </w:rPr>
              <w:t xml:space="preserve"> უფლებამოსილება შესაძლოა </w:t>
            </w:r>
            <w:r w:rsidR="003806C0">
              <w:rPr>
                <w:rFonts w:ascii="Sylfaen" w:hAnsi="Sylfaen"/>
                <w:lang w:val="ka-GE"/>
              </w:rPr>
              <w:t>პოლიციელთა თვითნებობის საფუძველი გახდეს</w:t>
            </w:r>
            <w:r w:rsidR="00BB259C" w:rsidRPr="00075ADC">
              <w:rPr>
                <w:rFonts w:ascii="Sylfaen" w:hAnsi="Sylfaen"/>
                <w:lang w:val="ka-GE"/>
              </w:rPr>
              <w:t xml:space="preserve">. </w:t>
            </w:r>
          </w:p>
          <w:p w14:paraId="568E38B6" w14:textId="1CDCC5DD" w:rsidR="00085ED7" w:rsidRDefault="00085ED7" w:rsidP="00DD5771">
            <w:pPr>
              <w:ind w:right="-18"/>
              <w:jc w:val="both"/>
              <w:rPr>
                <w:rFonts w:ascii="Sylfaen" w:hAnsi="Sylfaen"/>
                <w:lang w:val="ka-GE"/>
              </w:rPr>
            </w:pPr>
          </w:p>
          <w:p w14:paraId="3880BD21" w14:textId="102D4EBE" w:rsidR="00376709" w:rsidRPr="00536371" w:rsidRDefault="007A6FF3" w:rsidP="00D965D9">
            <w:pPr>
              <w:ind w:right="-18"/>
              <w:jc w:val="both"/>
              <w:rPr>
                <w:rFonts w:ascii="Sylfaen" w:hAnsi="Sylfaen"/>
                <w:lang w:val="ka-GE"/>
              </w:rPr>
            </w:pPr>
            <w:r>
              <w:rPr>
                <w:rFonts w:ascii="Sylfaen" w:hAnsi="Sylfaen"/>
                <w:lang w:val="ka-GE"/>
              </w:rPr>
              <w:t>ყოველივე ზემოთ თქმულიდან გამომდინარე, ადმინისტრაციული დაკავების ისეთი საფუძვლების</w:t>
            </w:r>
            <w:r w:rsidR="00CF1F32">
              <w:rPr>
                <w:rFonts w:ascii="Sylfaen" w:hAnsi="Sylfaen"/>
                <w:lang w:val="ka-GE"/>
              </w:rPr>
              <w:t xml:space="preserve"> </w:t>
            </w:r>
            <w:r>
              <w:rPr>
                <w:rFonts w:ascii="Sylfaen" w:hAnsi="Sylfaen"/>
                <w:lang w:val="ka-GE"/>
              </w:rPr>
              <w:t xml:space="preserve"> ამოწურვისთვის , როგორიცაა პიროვნების დადგენა და სამართალდარღვევის ოქმის შედგენა, </w:t>
            </w:r>
            <w:r w:rsidR="00CF1F32">
              <w:rPr>
                <w:rFonts w:ascii="Sylfaen" w:hAnsi="Sylfaen"/>
                <w:lang w:val="ka-GE"/>
              </w:rPr>
              <w:t xml:space="preserve">გონივრულ </w:t>
            </w:r>
            <w:r w:rsidR="00CF1F32">
              <w:rPr>
                <w:rFonts w:ascii="Sylfaen" w:hAnsi="Sylfaen"/>
                <w:lang w:val="ka-GE"/>
              </w:rPr>
              <w:lastRenderedPageBreak/>
              <w:t>დროდ ვერ იქნება მიჩნეული ვერც 12 და ვერც 48 საათი.</w:t>
            </w:r>
            <w:r w:rsidR="00FC1D26">
              <w:rPr>
                <w:rFonts w:ascii="Sylfaen" w:hAnsi="Sylfaen"/>
                <w:lang w:val="ka-GE"/>
              </w:rPr>
              <w:t xml:space="preserve"> იმ შემთხვევაში როდესაც ამოწურულია დაკავების საფუძვლის გონივრული ვადა და უფლებამოსილი ორგანო კვლავ განაგრძობს პირისთვის თავისუფლების აღკვეთას </w:t>
            </w:r>
            <w:r w:rsidR="006324D5">
              <w:rPr>
                <w:rFonts w:ascii="Sylfaen" w:hAnsi="Sylfaen"/>
                <w:lang w:val="ka-GE"/>
              </w:rPr>
              <w:t>არ არსებობს აღნიშნული ქმედების გამამართლებელი ლეგიტიმური მიზანი.</w:t>
            </w:r>
            <w:r w:rsidR="00326497">
              <w:rPr>
                <w:rFonts w:ascii="Sylfaen" w:hAnsi="Sylfaen"/>
                <w:lang w:val="ka-GE"/>
              </w:rPr>
              <w:t xml:space="preserve"> </w:t>
            </w:r>
            <w:r w:rsidR="00326497" w:rsidRPr="00326497">
              <w:rPr>
                <w:rFonts w:ascii="Sylfaen" w:hAnsi="Sylfaen"/>
                <w:lang w:val="ka-GE"/>
              </w:rPr>
              <w:t>„ლეგიტიმური მიზნის არარსებობის პირობებში ადამიანის</w:t>
            </w:r>
            <w:r w:rsidR="00326497">
              <w:rPr>
                <w:rFonts w:ascii="Sylfaen" w:hAnsi="Sylfaen"/>
                <w:lang w:val="ka-GE"/>
              </w:rPr>
              <w:t xml:space="preserve"> </w:t>
            </w:r>
            <w:r w:rsidR="00326497" w:rsidRPr="00326497">
              <w:rPr>
                <w:rFonts w:ascii="Sylfaen" w:hAnsi="Sylfaen"/>
                <w:lang w:val="ka-GE"/>
              </w:rPr>
              <w:t>უფლებაში ნებისმიერი ჩარევა ატარებს თვითნებურ ხასიათს და უფლების შეზღუდვა</w:t>
            </w:r>
            <w:r w:rsidR="00326497">
              <w:rPr>
                <w:rFonts w:ascii="Sylfaen" w:hAnsi="Sylfaen"/>
                <w:lang w:val="ka-GE"/>
              </w:rPr>
              <w:t xml:space="preserve"> </w:t>
            </w:r>
            <w:r w:rsidR="00326497" w:rsidRPr="00326497">
              <w:rPr>
                <w:rFonts w:ascii="Sylfaen" w:hAnsi="Sylfaen"/>
                <w:lang w:val="ka-GE"/>
              </w:rPr>
              <w:t>საფუძველშივე გაუმართლებელი, არაკონსტიტუციურია ნორმის შემდგომი შემოწმების</w:t>
            </w:r>
            <w:r w:rsidR="00326497">
              <w:rPr>
                <w:rFonts w:ascii="Sylfaen" w:hAnsi="Sylfaen"/>
                <w:lang w:val="ka-GE"/>
              </w:rPr>
              <w:t xml:space="preserve"> </w:t>
            </w:r>
            <w:r w:rsidR="00326497" w:rsidRPr="00326497">
              <w:rPr>
                <w:rFonts w:ascii="Sylfaen" w:hAnsi="Sylfaen"/>
                <w:lang w:val="ka-GE"/>
              </w:rPr>
              <w:t>გარეშე“</w:t>
            </w:r>
            <w:r w:rsidR="00326497">
              <w:rPr>
                <w:rStyle w:val="a8"/>
                <w:rFonts w:ascii="Sylfaen" w:hAnsi="Sylfaen"/>
                <w:lang w:val="ka-GE"/>
              </w:rPr>
              <w:footnoteReference w:id="19"/>
            </w:r>
            <w:r w:rsidR="00941FE8">
              <w:rPr>
                <w:rFonts w:ascii="Sylfaen" w:hAnsi="Sylfaen"/>
                <w:lang w:val="ka-GE"/>
              </w:rPr>
              <w:t xml:space="preserve">. შესაბამისად, </w:t>
            </w:r>
            <w:r w:rsidR="00BF1078">
              <w:rPr>
                <w:rFonts w:ascii="Sylfaen" w:hAnsi="Sylfaen"/>
                <w:lang w:val="ka-GE"/>
              </w:rPr>
              <w:t xml:space="preserve">სადავოდ გამხდარი ნორმატიული შინაარსი არაკონსტიტუციურად უნდა იქნეს ცნობილი საქართველოს </w:t>
            </w:r>
            <w:r w:rsidR="0080077D">
              <w:rPr>
                <w:rFonts w:ascii="Sylfaen" w:hAnsi="Sylfaen"/>
                <w:lang w:val="ka-GE"/>
              </w:rPr>
              <w:t>კონსტიტუციის მე-13 მუხლის პირველ პუნქტთან მიმართებით.</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2D38756" w:rsidR="008D5E38" w:rsidRDefault="00AD32FD"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686C9B5" w:rsidR="008D5E38" w:rsidRDefault="00EB597D"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C482FB2" w:rsidR="00525704" w:rsidRDefault="00EB597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78C823E" w:rsidR="00525704" w:rsidRDefault="00EB597D"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ABF1203" w:rsidR="00384803" w:rsidRPr="00B93430" w:rsidRDefault="001C01F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E7D45CC" w:rsidR="00A91957" w:rsidRPr="00B93430" w:rsidRDefault="005B3C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0116A60" w:rsidR="00A91957" w:rsidRPr="00B93430" w:rsidRDefault="005B3C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E62E58C" w:rsidR="00DB15E7" w:rsidRDefault="005B3C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15D537A" w:rsidR="00A91957" w:rsidRPr="00B93430" w:rsidRDefault="005B3C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A7CCC5B" w14:textId="7CEC9355" w:rsidR="001C7E3E" w:rsidRDefault="005A483E"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sidR="005B3CB2">
              <w:rPr>
                <w:rFonts w:ascii="Sylfaen" w:hAnsi="Sylfaen" w:cs="Sylfaen"/>
                <w:lang w:val="ka-GE"/>
              </w:rPr>
              <w:t>ირაკლი ჩიხრაძის ადმინისტრაციული დაკავების ოქმი</w:t>
            </w:r>
          </w:p>
          <w:p w14:paraId="7C7D29FD" w14:textId="765B3BB5" w:rsidR="001C7E3E" w:rsidRDefault="005A483E"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2: </w:t>
            </w:r>
            <w:r w:rsidR="005B3CB2">
              <w:rPr>
                <w:rFonts w:ascii="Sylfaen" w:hAnsi="Sylfaen" w:cs="Sylfaen"/>
                <w:lang w:val="ka-GE"/>
              </w:rPr>
              <w:t>ირაკლი ჩიხრაძის ადმინისტრაციულ სამართალდარღვევის ოქმი</w:t>
            </w:r>
          </w:p>
          <w:p w14:paraId="250E7675" w14:textId="4A51B1A0" w:rsidR="0006091A" w:rsidRDefault="0006091A" w:rsidP="007D34F4">
            <w:pPr>
              <w:pStyle w:val="a5"/>
              <w:numPr>
                <w:ilvl w:val="0"/>
                <w:numId w:val="30"/>
              </w:numPr>
              <w:ind w:left="337"/>
              <w:rPr>
                <w:rFonts w:ascii="Sylfaen" w:hAnsi="Sylfaen" w:cs="Sylfaen"/>
                <w:lang w:val="ka-GE"/>
              </w:rPr>
            </w:pPr>
            <w:r>
              <w:rPr>
                <w:rFonts w:ascii="Sylfaen" w:hAnsi="Sylfaen" w:cs="Sylfaen"/>
                <w:lang w:val="ka-GE"/>
              </w:rPr>
              <w:t>დანართი 3: ალექსანდრე გიორგაძის ადმინისტრაციული დაკავების ოქმი</w:t>
            </w:r>
          </w:p>
          <w:p w14:paraId="067F2FF5" w14:textId="2548DB71" w:rsidR="001C7E3E" w:rsidRPr="007D34F4" w:rsidRDefault="001E1900" w:rsidP="007D34F4">
            <w:pPr>
              <w:pStyle w:val="a5"/>
              <w:numPr>
                <w:ilvl w:val="0"/>
                <w:numId w:val="30"/>
              </w:numPr>
              <w:ind w:left="337"/>
              <w:rPr>
                <w:rFonts w:ascii="Sylfaen" w:hAnsi="Sylfaen" w:cs="Sylfaen"/>
                <w:lang w:val="ka-GE"/>
              </w:rPr>
            </w:pPr>
            <w:r>
              <w:rPr>
                <w:rFonts w:ascii="Sylfaen" w:hAnsi="Sylfaen" w:cs="Sylfaen"/>
                <w:lang w:val="ka-GE"/>
              </w:rPr>
              <w:t xml:space="preserve">საქართველოს უზენაესი სასამართლოს </w:t>
            </w:r>
            <w:r w:rsidR="00A92CF8">
              <w:rPr>
                <w:rFonts w:ascii="Sylfaen" w:hAnsi="Sylfaen" w:cs="Sylfaen"/>
                <w:lang w:val="ka-GE"/>
              </w:rPr>
              <w:t>2018 წლის 2 ოქტომბრის გადაწყვეტილება ბს-1143-1137(2კ-17)</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63337" w14:textId="77777777" w:rsidR="00960B6D" w:rsidRDefault="00AB13E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ვასილ ჟიჟიაშვილი</w:t>
            </w:r>
          </w:p>
          <w:p w14:paraId="51D4B716" w14:textId="2E429AA9" w:rsidR="00960B6D" w:rsidRPr="007D34F4" w:rsidRDefault="00AB13EB"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გოცირიძე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99455" w14:textId="77777777" w:rsidR="00010B3E" w:rsidRDefault="00010B3E" w:rsidP="008E78F7">
      <w:pPr>
        <w:spacing w:after="0" w:line="240" w:lineRule="auto"/>
      </w:pPr>
      <w:r>
        <w:separator/>
      </w:r>
    </w:p>
  </w:endnote>
  <w:endnote w:type="continuationSeparator" w:id="0">
    <w:p w14:paraId="37678A73" w14:textId="77777777" w:rsidR="00010B3E" w:rsidRDefault="00010B3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89A1FC0"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B204C">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BA37E" w14:textId="77777777" w:rsidR="00010B3E" w:rsidRDefault="00010B3E" w:rsidP="008E78F7">
      <w:pPr>
        <w:spacing w:after="0" w:line="240" w:lineRule="auto"/>
      </w:pPr>
      <w:r>
        <w:separator/>
      </w:r>
    </w:p>
  </w:footnote>
  <w:footnote w:type="continuationSeparator" w:id="0">
    <w:p w14:paraId="5CE76824" w14:textId="77777777" w:rsidR="00010B3E" w:rsidRDefault="00010B3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0AD1C639" w14:textId="77777777" w:rsidR="00D965D9" w:rsidRPr="00596441" w:rsidRDefault="00D965D9" w:rsidP="00D965D9">
      <w:pPr>
        <w:pStyle w:val="a6"/>
        <w:jc w:val="both"/>
        <w:rPr>
          <w:rFonts w:ascii="Sylfaen" w:hAnsi="Sylfaen"/>
          <w:lang w:val="ka-GE"/>
        </w:rPr>
      </w:pPr>
      <w:r>
        <w:rPr>
          <w:rStyle w:val="a8"/>
        </w:rPr>
        <w:footnoteRef/>
      </w:r>
      <w:r w:rsidRPr="00596441">
        <w:rPr>
          <w:lang w:val="ka-GE"/>
        </w:rPr>
        <w:t xml:space="preserve"> </w:t>
      </w:r>
      <w:r>
        <w:rPr>
          <w:rFonts w:ascii="Sylfaen" w:hAnsi="Sylfaen"/>
          <w:lang w:val="ka-GE"/>
        </w:rPr>
        <w:t xml:space="preserve">საქართველოს საკონსტიტუციო სასამართლოს 2013 წლის 11 აპრილის N1/2/503,513 გადაწყვეტილება საქმეზე, საქართველოს მოქალაქეები ლევან იზორია და დავით-მიხეილ შუბლაძე საქართველოს პარლამენტის წინააღმდეგ, </w:t>
      </w:r>
      <w:r w:rsidRPr="00596441">
        <w:rPr>
          <w:rFonts w:ascii="Sylfaen" w:hAnsi="Sylfaen"/>
          <w:lang w:val="ka-GE"/>
        </w:rPr>
        <w:t>II-2.</w:t>
      </w:r>
    </w:p>
  </w:footnote>
  <w:footnote w:id="8">
    <w:p w14:paraId="2CAE39AC" w14:textId="77777777" w:rsidR="00D965D9" w:rsidRPr="00596441" w:rsidRDefault="00D965D9" w:rsidP="00D965D9">
      <w:pPr>
        <w:pStyle w:val="a6"/>
        <w:jc w:val="both"/>
        <w:rPr>
          <w:rFonts w:ascii="Sylfaen" w:hAnsi="Sylfaen"/>
          <w:lang w:val="ka-GE"/>
        </w:rPr>
      </w:pPr>
      <w:r>
        <w:rPr>
          <w:rStyle w:val="a8"/>
        </w:rPr>
        <w:footnoteRef/>
      </w:r>
      <w:r w:rsidRPr="00596441">
        <w:rPr>
          <w:lang w:val="ka-GE"/>
        </w:rPr>
        <w:t xml:space="preserve"> </w:t>
      </w:r>
      <w:r>
        <w:rPr>
          <w:rFonts w:ascii="Sylfaen" w:hAnsi="Sylfaen"/>
          <w:lang w:val="ka-GE"/>
        </w:rPr>
        <w:t xml:space="preserve">საქართველოს საკონსტიტუციო სასამართლოს 2009 წლის 6 აპრილის N2.1.415 გადაწყვეტილება საქმეზე, საქართველოს სახალხო დამცველი საქართველოს პარლამენტის წინააღმდეგ, </w:t>
      </w:r>
      <w:r w:rsidRPr="00596441">
        <w:rPr>
          <w:rFonts w:ascii="Sylfaen" w:hAnsi="Sylfaen"/>
          <w:lang w:val="ka-GE"/>
        </w:rPr>
        <w:t>II-1.</w:t>
      </w:r>
    </w:p>
  </w:footnote>
  <w:footnote w:id="9">
    <w:p w14:paraId="32E74178" w14:textId="77777777" w:rsidR="00D965D9" w:rsidRPr="001F113D" w:rsidRDefault="00D965D9" w:rsidP="00D965D9">
      <w:pPr>
        <w:pStyle w:val="a6"/>
        <w:jc w:val="both"/>
        <w:rPr>
          <w:rFonts w:ascii="Sylfaen" w:hAnsi="Sylfaen"/>
          <w:lang w:val="ka-GE"/>
        </w:rPr>
      </w:pPr>
      <w:r>
        <w:rPr>
          <w:rStyle w:val="a8"/>
        </w:rPr>
        <w:footnoteRef/>
      </w:r>
      <w:r w:rsidRPr="00596441">
        <w:rPr>
          <w:lang w:val="ka-GE"/>
        </w:rPr>
        <w:t xml:space="preserve"> </w:t>
      </w:r>
      <w:r>
        <w:rPr>
          <w:rFonts w:ascii="Sylfaen" w:hAnsi="Sylfaen"/>
          <w:lang w:val="ka-GE"/>
        </w:rPr>
        <w:t>საქართველოს საკონსტიტუციო სასამართლოს 2005 წლის 4 თებერვლის N2/1/263 გადაწყვეტილება საქმეზე, მოქალაქე გიორგი ჩხეიძე საქართველოს პარლამენტის წინააღმდეგ.</w:t>
      </w:r>
    </w:p>
  </w:footnote>
  <w:footnote w:id="10">
    <w:p w14:paraId="6CC76518" w14:textId="77777777" w:rsidR="00D965D9" w:rsidRPr="00596441" w:rsidRDefault="00D965D9" w:rsidP="00D965D9">
      <w:pPr>
        <w:pStyle w:val="a6"/>
        <w:rPr>
          <w:rFonts w:ascii="Sylfaen" w:hAnsi="Sylfaen"/>
          <w:lang w:val="ka-GE"/>
        </w:rPr>
      </w:pPr>
      <w:r>
        <w:rPr>
          <w:rStyle w:val="a8"/>
        </w:rPr>
        <w:footnoteRef/>
      </w:r>
      <w:r w:rsidRPr="00596441">
        <w:rPr>
          <w:lang w:val="ka-GE"/>
        </w:rPr>
        <w:t xml:space="preserve"> </w:t>
      </w:r>
      <w:r>
        <w:rPr>
          <w:rFonts w:ascii="Sylfaen" w:hAnsi="Sylfaen"/>
          <w:lang w:val="ka-GE"/>
        </w:rPr>
        <w:t xml:space="preserve">საქართველოს საკონსტიტუციო სასამართლოს 2015 წლის 15 სექტემბრის N3/2/646 გადაწყვეტილება საქმეზე გიორგი უგულავა საქართველოს პარლამენტის წინააღმდეგ, </w:t>
      </w:r>
      <w:r w:rsidRPr="00596441">
        <w:rPr>
          <w:rFonts w:ascii="Sylfaen" w:hAnsi="Sylfaen"/>
          <w:lang w:val="ka-GE"/>
        </w:rPr>
        <w:t>II-1.</w:t>
      </w:r>
    </w:p>
  </w:footnote>
  <w:footnote w:id="11">
    <w:p w14:paraId="387E3504" w14:textId="77777777" w:rsidR="00D965D9" w:rsidRPr="00596441" w:rsidRDefault="00D965D9" w:rsidP="00D965D9">
      <w:pPr>
        <w:pStyle w:val="a6"/>
        <w:jc w:val="both"/>
        <w:rPr>
          <w:rFonts w:ascii="Sylfaen" w:hAnsi="Sylfaen"/>
          <w:lang w:val="ka-GE"/>
        </w:rPr>
      </w:pPr>
      <w:r>
        <w:rPr>
          <w:rStyle w:val="a8"/>
        </w:rPr>
        <w:footnoteRef/>
      </w:r>
      <w:r w:rsidRPr="00596441">
        <w:rPr>
          <w:lang w:val="ka-GE"/>
        </w:rPr>
        <w:t xml:space="preserve"> </w:t>
      </w:r>
      <w:r>
        <w:rPr>
          <w:rFonts w:ascii="Sylfaen" w:hAnsi="Sylfaen"/>
          <w:lang w:val="ka-GE"/>
        </w:rPr>
        <w:t xml:space="preserve">საქართვლოს საკონსტიტუციო სასამართლოს 2009 წლის 6 აპრილის N2/1/415 გადაწყვეტილება საქმეზე, საქართველოს სახალხო დამცველი საქართველოს პარლამენტის წინააღმდეგ, </w:t>
      </w:r>
      <w:r w:rsidRPr="00596441">
        <w:rPr>
          <w:rFonts w:ascii="Sylfaen" w:hAnsi="Sylfaen"/>
          <w:lang w:val="ka-GE"/>
        </w:rPr>
        <w:t xml:space="preserve">II-15. </w:t>
      </w:r>
    </w:p>
  </w:footnote>
  <w:footnote w:id="12">
    <w:p w14:paraId="5CC4B87D" w14:textId="77777777" w:rsidR="00D965D9" w:rsidRPr="00596441" w:rsidRDefault="00D965D9" w:rsidP="00D965D9">
      <w:pPr>
        <w:pStyle w:val="a6"/>
        <w:jc w:val="both"/>
        <w:rPr>
          <w:rFonts w:ascii="Sylfaen" w:hAnsi="Sylfaen"/>
          <w:lang w:val="ka-GE"/>
        </w:rPr>
      </w:pPr>
      <w:r>
        <w:rPr>
          <w:rStyle w:val="a8"/>
        </w:rPr>
        <w:footnoteRef/>
      </w:r>
      <w:r w:rsidRPr="00596441">
        <w:rPr>
          <w:lang w:val="ka-GE"/>
        </w:rPr>
        <w:t xml:space="preserve"> </w:t>
      </w:r>
      <w:r>
        <w:rPr>
          <w:rFonts w:ascii="Sylfaen" w:hAnsi="Sylfaen"/>
          <w:lang w:val="ka-GE"/>
        </w:rPr>
        <w:t xml:space="preserve">საქართველოს საკონსტიტუციო სასამართლოს 2013 წლის 11 აპრილის N1/2/503,513 გადაწყვეტილება საქმეზე „საქართველოს მოქალაქეები - ლევან იზორია და დავით-მიხეილ შუბლაძე საქართველოს პარლამენტის წინააღმდეგ, </w:t>
      </w:r>
      <w:r w:rsidRPr="00596441">
        <w:rPr>
          <w:rFonts w:ascii="Sylfaen" w:hAnsi="Sylfaen"/>
          <w:lang w:val="ka-GE"/>
        </w:rPr>
        <w:t>II-4.</w:t>
      </w:r>
    </w:p>
  </w:footnote>
  <w:footnote w:id="13">
    <w:p w14:paraId="01E66BAE" w14:textId="77777777" w:rsidR="00D965D9" w:rsidRPr="00596441" w:rsidRDefault="00D965D9" w:rsidP="00D965D9">
      <w:pPr>
        <w:pStyle w:val="a6"/>
        <w:rPr>
          <w:rFonts w:ascii="Sylfaen" w:hAnsi="Sylfaen"/>
          <w:lang w:val="ka-GE"/>
        </w:rPr>
      </w:pPr>
      <w:r>
        <w:rPr>
          <w:rStyle w:val="a8"/>
        </w:rPr>
        <w:footnoteRef/>
      </w:r>
      <w:r w:rsidRPr="00596441">
        <w:rPr>
          <w:lang w:val="ka-GE"/>
        </w:rPr>
        <w:t xml:space="preserve"> </w:t>
      </w:r>
      <w:r>
        <w:rPr>
          <w:rFonts w:ascii="Sylfaen" w:hAnsi="Sylfaen"/>
          <w:lang w:val="ka-GE"/>
        </w:rPr>
        <w:t xml:space="preserve">იხ. მითითება 5., </w:t>
      </w:r>
      <w:r w:rsidRPr="00596441">
        <w:rPr>
          <w:rFonts w:ascii="Sylfaen" w:hAnsi="Sylfaen"/>
          <w:lang w:val="ka-GE"/>
        </w:rPr>
        <w:t>II-6.</w:t>
      </w:r>
    </w:p>
  </w:footnote>
  <w:footnote w:id="14">
    <w:p w14:paraId="2E714E3C" w14:textId="633D9359" w:rsidR="00362CD0" w:rsidRPr="00362CD0" w:rsidRDefault="00362CD0">
      <w:pPr>
        <w:pStyle w:val="a6"/>
        <w:rPr>
          <w:lang w:val="ka-GE"/>
        </w:rPr>
      </w:pPr>
      <w:r>
        <w:rPr>
          <w:rStyle w:val="a8"/>
        </w:rPr>
        <w:footnoteRef/>
      </w:r>
      <w:r w:rsidRPr="00596441">
        <w:rPr>
          <w:lang w:val="ka-GE"/>
        </w:rPr>
        <w:t xml:space="preserve"> </w:t>
      </w:r>
      <w:r>
        <w:rPr>
          <w:lang w:val="ka-GE"/>
        </w:rPr>
        <w:t>აღნიშნული განმარტებები მოცემულია სხდომის ოქმის 26-ე გვერდზე.</w:t>
      </w:r>
    </w:p>
  </w:footnote>
  <w:footnote w:id="15">
    <w:p w14:paraId="0F2A3288" w14:textId="3F1E9848" w:rsidR="00257048" w:rsidRPr="00EB7B76" w:rsidRDefault="00184C6A">
      <w:pPr>
        <w:pStyle w:val="a6"/>
        <w:rPr>
          <w:lang w:val="ka-GE"/>
        </w:rPr>
      </w:pPr>
      <w:r>
        <w:rPr>
          <w:rStyle w:val="a8"/>
        </w:rPr>
        <w:footnoteRef/>
      </w:r>
      <w:r w:rsidRPr="00C05732">
        <w:rPr>
          <w:lang w:val="ka-GE"/>
        </w:rPr>
        <w:t xml:space="preserve"> European court of human rights, case of Vasilieva v. Denmark, 25 September 2003</w:t>
      </w:r>
      <w:r w:rsidR="00EC192A" w:rsidRPr="00C05732">
        <w:rPr>
          <w:lang w:val="ka-GE"/>
        </w:rPr>
        <w:t>, par.7</w:t>
      </w:r>
      <w:r w:rsidR="009E2964" w:rsidRPr="00C05732">
        <w:rPr>
          <w:lang w:val="ka-GE"/>
        </w:rPr>
        <w:t>.</w:t>
      </w:r>
      <w:r w:rsidR="00C05732">
        <w:rPr>
          <w:lang w:val="ka-GE"/>
        </w:rPr>
        <w:t xml:space="preserve"> </w:t>
      </w:r>
      <w:r w:rsidR="00C05732" w:rsidRPr="00C05732">
        <w:rPr>
          <w:lang w:val="ka-GE"/>
        </w:rPr>
        <w:t xml:space="preserve">available: </w:t>
      </w:r>
      <w:r w:rsidR="00010B3E">
        <w:fldChar w:fldCharType="begin"/>
      </w:r>
      <w:r w:rsidR="00010B3E" w:rsidRPr="001B204C">
        <w:rPr>
          <w:lang w:val="ka-GE"/>
        </w:rPr>
        <w:instrText xml:space="preserve"> HYPERLINK "http://hudoc.echr.coe.int/eng?i=001-61309" </w:instrText>
      </w:r>
      <w:r w:rsidR="00010B3E">
        <w:fldChar w:fldCharType="separate"/>
      </w:r>
      <w:r w:rsidR="00C05732" w:rsidRPr="00B33484">
        <w:rPr>
          <w:rStyle w:val="a9"/>
          <w:lang w:val="ka-GE"/>
        </w:rPr>
        <w:t>http://hudoc.echr.coe.int/eng?i=001-61309</w:t>
      </w:r>
      <w:r w:rsidR="00010B3E">
        <w:rPr>
          <w:rStyle w:val="a9"/>
          <w:lang w:val="ka-GE"/>
        </w:rPr>
        <w:fldChar w:fldCharType="end"/>
      </w:r>
      <w:r w:rsidR="00C05732" w:rsidRPr="00EB7B76">
        <w:rPr>
          <w:lang w:val="ka-GE"/>
        </w:rPr>
        <w:t xml:space="preserve"> </w:t>
      </w:r>
      <w:r w:rsidR="002B1FF4" w:rsidRPr="00EB7B76">
        <w:rPr>
          <w:lang w:val="ka-GE"/>
        </w:rPr>
        <w:t>[2/11/20]</w:t>
      </w:r>
    </w:p>
  </w:footnote>
  <w:footnote w:id="16">
    <w:p w14:paraId="14086CAB" w14:textId="59F3F1D8" w:rsidR="00DF5A59" w:rsidRPr="00DF5A59" w:rsidRDefault="00DF5A59">
      <w:pPr>
        <w:pStyle w:val="a6"/>
      </w:pPr>
      <w:r>
        <w:rPr>
          <w:rStyle w:val="a8"/>
        </w:rPr>
        <w:footnoteRef/>
      </w:r>
      <w:r>
        <w:t xml:space="preserve"> </w:t>
      </w:r>
      <w:proofErr w:type="gramStart"/>
      <w:r>
        <w:t>Ibid.</w:t>
      </w:r>
      <w:r w:rsidR="00B039F6">
        <w:t>,</w:t>
      </w:r>
      <w:proofErr w:type="gramEnd"/>
      <w:r w:rsidR="00B039F6">
        <w:t xml:space="preserve"> 36</w:t>
      </w:r>
      <w:r w:rsidR="009E2964">
        <w:t>.</w:t>
      </w:r>
    </w:p>
  </w:footnote>
  <w:footnote w:id="17">
    <w:p w14:paraId="24AEBA0F" w14:textId="7D107C54" w:rsidR="009E2964" w:rsidRPr="009E2964" w:rsidRDefault="009E2964">
      <w:pPr>
        <w:pStyle w:val="a6"/>
      </w:pPr>
      <w:r>
        <w:rPr>
          <w:rStyle w:val="a8"/>
        </w:rPr>
        <w:footnoteRef/>
      </w:r>
      <w:r>
        <w:t xml:space="preserve"> </w:t>
      </w:r>
      <w:proofErr w:type="gramStart"/>
      <w:r>
        <w:t>Ibid.,</w:t>
      </w:r>
      <w:proofErr w:type="gramEnd"/>
      <w:r>
        <w:t xml:space="preserve"> 37.</w:t>
      </w:r>
    </w:p>
  </w:footnote>
  <w:footnote w:id="18">
    <w:p w14:paraId="34794486" w14:textId="0046BD7F" w:rsidR="00B039F6" w:rsidRPr="00B039F6" w:rsidRDefault="00B039F6">
      <w:pPr>
        <w:pStyle w:val="a6"/>
      </w:pPr>
      <w:r>
        <w:rPr>
          <w:rStyle w:val="a8"/>
        </w:rPr>
        <w:footnoteRef/>
      </w:r>
      <w:r>
        <w:t xml:space="preserve"> </w:t>
      </w:r>
      <w:proofErr w:type="gramStart"/>
      <w:r>
        <w:t>Ibid.,</w:t>
      </w:r>
      <w:proofErr w:type="gramEnd"/>
      <w:r>
        <w:t xml:space="preserve"> 41.</w:t>
      </w:r>
    </w:p>
  </w:footnote>
  <w:footnote w:id="19">
    <w:p w14:paraId="32897FEE" w14:textId="6246DF09" w:rsidR="00326497" w:rsidRPr="00F157E8" w:rsidRDefault="00326497" w:rsidP="00326497">
      <w:pPr>
        <w:jc w:val="both"/>
        <w:rPr>
          <w:sz w:val="20"/>
          <w:szCs w:val="20"/>
          <w:lang w:val="ka-GE"/>
        </w:rPr>
      </w:pPr>
      <w:r w:rsidRPr="00F157E8">
        <w:rPr>
          <w:rStyle w:val="a8"/>
          <w:lang w:val="ka-GE"/>
        </w:rPr>
        <w:footnoteRef/>
      </w:r>
      <w:r w:rsidRPr="00F157E8">
        <w:rPr>
          <w:lang w:val="ka-GE"/>
        </w:rPr>
        <w:t xml:space="preserve"> </w:t>
      </w:r>
      <w:r w:rsidRPr="00F157E8">
        <w:rPr>
          <w:sz w:val="20"/>
          <w:szCs w:val="20"/>
          <w:lang w:val="ka-GE"/>
        </w:rPr>
        <w:t>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w:t>
      </w:r>
      <w:r w:rsidR="00F37FAA">
        <w:rPr>
          <w:sz w:val="20"/>
          <w:szCs w:val="20"/>
          <w:lang w:val="ka-GE"/>
        </w:rPr>
        <w:t>“, II-27</w:t>
      </w:r>
      <w:r w:rsidRPr="00F157E8">
        <w:rPr>
          <w:sz w:val="20"/>
          <w:szCs w:val="20"/>
          <w:lang w:val="ka-GE"/>
        </w:rPr>
        <w:t>.</w:t>
      </w:r>
    </w:p>
  </w:footnote>
  <w:footnote w:id="2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1">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AB6C35"/>
    <w:multiLevelType w:val="hybridMultilevel"/>
    <w:tmpl w:val="796E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F92122"/>
    <w:multiLevelType w:val="hybridMultilevel"/>
    <w:tmpl w:val="B9C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7"/>
  </w:num>
  <w:num w:numId="14">
    <w:abstractNumId w:val="3"/>
  </w:num>
  <w:num w:numId="15">
    <w:abstractNumId w:val="2"/>
  </w:num>
  <w:num w:numId="16">
    <w:abstractNumId w:val="30"/>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8"/>
  </w:num>
  <w:num w:numId="25">
    <w:abstractNumId w:val="17"/>
  </w:num>
  <w:num w:numId="26">
    <w:abstractNumId w:val="21"/>
  </w:num>
  <w:num w:numId="27">
    <w:abstractNumId w:val="25"/>
  </w:num>
  <w:num w:numId="28">
    <w:abstractNumId w:val="12"/>
  </w:num>
  <w:num w:numId="29">
    <w:abstractNumId w:val="5"/>
  </w:num>
  <w:num w:numId="30">
    <w:abstractNumId w:val="7"/>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1EAC"/>
    <w:rsid w:val="00002F7D"/>
    <w:rsid w:val="00010B3E"/>
    <w:rsid w:val="00011433"/>
    <w:rsid w:val="00013F3D"/>
    <w:rsid w:val="00016FCE"/>
    <w:rsid w:val="000220AA"/>
    <w:rsid w:val="00025B68"/>
    <w:rsid w:val="0002664A"/>
    <w:rsid w:val="00046DDA"/>
    <w:rsid w:val="00047385"/>
    <w:rsid w:val="00054F9D"/>
    <w:rsid w:val="0006091A"/>
    <w:rsid w:val="00074BA8"/>
    <w:rsid w:val="00075ADC"/>
    <w:rsid w:val="00085ED7"/>
    <w:rsid w:val="00091346"/>
    <w:rsid w:val="000B1C72"/>
    <w:rsid w:val="000B6D3B"/>
    <w:rsid w:val="000D40EC"/>
    <w:rsid w:val="000E2D2B"/>
    <w:rsid w:val="00101A9F"/>
    <w:rsid w:val="001039AF"/>
    <w:rsid w:val="001048AE"/>
    <w:rsid w:val="00104D91"/>
    <w:rsid w:val="00113565"/>
    <w:rsid w:val="00133ECC"/>
    <w:rsid w:val="00141005"/>
    <w:rsid w:val="00144FCF"/>
    <w:rsid w:val="00145A92"/>
    <w:rsid w:val="001519EA"/>
    <w:rsid w:val="00163EA8"/>
    <w:rsid w:val="00164A7B"/>
    <w:rsid w:val="001663D7"/>
    <w:rsid w:val="00183371"/>
    <w:rsid w:val="00184C6A"/>
    <w:rsid w:val="00187A3B"/>
    <w:rsid w:val="0019644D"/>
    <w:rsid w:val="001977F4"/>
    <w:rsid w:val="001B204C"/>
    <w:rsid w:val="001B3DAB"/>
    <w:rsid w:val="001C01FB"/>
    <w:rsid w:val="001C7E3E"/>
    <w:rsid w:val="001E1900"/>
    <w:rsid w:val="001E5828"/>
    <w:rsid w:val="001F609E"/>
    <w:rsid w:val="00225B1A"/>
    <w:rsid w:val="00230F8F"/>
    <w:rsid w:val="00246260"/>
    <w:rsid w:val="0025130A"/>
    <w:rsid w:val="00257048"/>
    <w:rsid w:val="00257AB6"/>
    <w:rsid w:val="0026217F"/>
    <w:rsid w:val="00267C58"/>
    <w:rsid w:val="002706D3"/>
    <w:rsid w:val="00273245"/>
    <w:rsid w:val="00296453"/>
    <w:rsid w:val="002A0BF4"/>
    <w:rsid w:val="002A6ADB"/>
    <w:rsid w:val="002B1FF4"/>
    <w:rsid w:val="002B58D8"/>
    <w:rsid w:val="002C62DD"/>
    <w:rsid w:val="002D020A"/>
    <w:rsid w:val="002D2CCE"/>
    <w:rsid w:val="002F127B"/>
    <w:rsid w:val="002F589C"/>
    <w:rsid w:val="002F5B17"/>
    <w:rsid w:val="002F6A19"/>
    <w:rsid w:val="00300AA0"/>
    <w:rsid w:val="003121F3"/>
    <w:rsid w:val="003130B7"/>
    <w:rsid w:val="00314677"/>
    <w:rsid w:val="00315E8C"/>
    <w:rsid w:val="00317A33"/>
    <w:rsid w:val="003227A7"/>
    <w:rsid w:val="00326497"/>
    <w:rsid w:val="00336A11"/>
    <w:rsid w:val="0034265A"/>
    <w:rsid w:val="00345792"/>
    <w:rsid w:val="00351207"/>
    <w:rsid w:val="00354327"/>
    <w:rsid w:val="003568AF"/>
    <w:rsid w:val="00362C7A"/>
    <w:rsid w:val="00362CD0"/>
    <w:rsid w:val="00373126"/>
    <w:rsid w:val="00376709"/>
    <w:rsid w:val="003806C0"/>
    <w:rsid w:val="00384803"/>
    <w:rsid w:val="003A357C"/>
    <w:rsid w:val="003C038D"/>
    <w:rsid w:val="003C195E"/>
    <w:rsid w:val="003D7B85"/>
    <w:rsid w:val="003E4349"/>
    <w:rsid w:val="003E44A8"/>
    <w:rsid w:val="003E53A4"/>
    <w:rsid w:val="003E603D"/>
    <w:rsid w:val="003E64A4"/>
    <w:rsid w:val="00411230"/>
    <w:rsid w:val="00412528"/>
    <w:rsid w:val="00416FE9"/>
    <w:rsid w:val="004203E8"/>
    <w:rsid w:val="004220DC"/>
    <w:rsid w:val="00433931"/>
    <w:rsid w:val="00440346"/>
    <w:rsid w:val="00442530"/>
    <w:rsid w:val="00456A59"/>
    <w:rsid w:val="00456AB5"/>
    <w:rsid w:val="00473D57"/>
    <w:rsid w:val="00474A54"/>
    <w:rsid w:val="004900EC"/>
    <w:rsid w:val="00492D82"/>
    <w:rsid w:val="00496B05"/>
    <w:rsid w:val="004A0C47"/>
    <w:rsid w:val="004A5DA5"/>
    <w:rsid w:val="004B599A"/>
    <w:rsid w:val="004C236A"/>
    <w:rsid w:val="004D5AD4"/>
    <w:rsid w:val="004D5D19"/>
    <w:rsid w:val="004F21BA"/>
    <w:rsid w:val="00511FEA"/>
    <w:rsid w:val="00513152"/>
    <w:rsid w:val="0051700A"/>
    <w:rsid w:val="005175C6"/>
    <w:rsid w:val="00525704"/>
    <w:rsid w:val="00536371"/>
    <w:rsid w:val="00543667"/>
    <w:rsid w:val="00550B75"/>
    <w:rsid w:val="005670A2"/>
    <w:rsid w:val="00567213"/>
    <w:rsid w:val="00574D88"/>
    <w:rsid w:val="00574E8F"/>
    <w:rsid w:val="00575848"/>
    <w:rsid w:val="00584D38"/>
    <w:rsid w:val="00596441"/>
    <w:rsid w:val="005A483E"/>
    <w:rsid w:val="005A61EC"/>
    <w:rsid w:val="005B3CB2"/>
    <w:rsid w:val="005C732F"/>
    <w:rsid w:val="005D11C7"/>
    <w:rsid w:val="005E0E9A"/>
    <w:rsid w:val="005E3C9C"/>
    <w:rsid w:val="005E6511"/>
    <w:rsid w:val="005F7FBF"/>
    <w:rsid w:val="006044DF"/>
    <w:rsid w:val="006324D5"/>
    <w:rsid w:val="006351AD"/>
    <w:rsid w:val="00635558"/>
    <w:rsid w:val="00635F3D"/>
    <w:rsid w:val="006474F5"/>
    <w:rsid w:val="00672D51"/>
    <w:rsid w:val="0068635A"/>
    <w:rsid w:val="006B0A9A"/>
    <w:rsid w:val="006B279E"/>
    <w:rsid w:val="006B569E"/>
    <w:rsid w:val="006B70C0"/>
    <w:rsid w:val="006C1D42"/>
    <w:rsid w:val="006C2E72"/>
    <w:rsid w:val="006E7D79"/>
    <w:rsid w:val="006F0208"/>
    <w:rsid w:val="006F7284"/>
    <w:rsid w:val="00715F5D"/>
    <w:rsid w:val="00732D41"/>
    <w:rsid w:val="00766C1B"/>
    <w:rsid w:val="00776D2D"/>
    <w:rsid w:val="007806D5"/>
    <w:rsid w:val="007810DE"/>
    <w:rsid w:val="00787111"/>
    <w:rsid w:val="00787902"/>
    <w:rsid w:val="007A6FF3"/>
    <w:rsid w:val="007B246E"/>
    <w:rsid w:val="007C4972"/>
    <w:rsid w:val="007C704D"/>
    <w:rsid w:val="007D34F4"/>
    <w:rsid w:val="007D5D70"/>
    <w:rsid w:val="007F449B"/>
    <w:rsid w:val="007F507E"/>
    <w:rsid w:val="0080077D"/>
    <w:rsid w:val="008133D0"/>
    <w:rsid w:val="00814792"/>
    <w:rsid w:val="0082782D"/>
    <w:rsid w:val="008630AB"/>
    <w:rsid w:val="00863B7A"/>
    <w:rsid w:val="00871DC9"/>
    <w:rsid w:val="00874608"/>
    <w:rsid w:val="008765A5"/>
    <w:rsid w:val="008801A4"/>
    <w:rsid w:val="00895360"/>
    <w:rsid w:val="008A68C1"/>
    <w:rsid w:val="008B0B13"/>
    <w:rsid w:val="008B7C80"/>
    <w:rsid w:val="008C392D"/>
    <w:rsid w:val="008C6431"/>
    <w:rsid w:val="008D134A"/>
    <w:rsid w:val="008D5E38"/>
    <w:rsid w:val="008E78F7"/>
    <w:rsid w:val="008F0F02"/>
    <w:rsid w:val="0091490B"/>
    <w:rsid w:val="00915771"/>
    <w:rsid w:val="00926091"/>
    <w:rsid w:val="009317FC"/>
    <w:rsid w:val="00934419"/>
    <w:rsid w:val="00937649"/>
    <w:rsid w:val="00940604"/>
    <w:rsid w:val="00941FE8"/>
    <w:rsid w:val="00942DDB"/>
    <w:rsid w:val="00942F11"/>
    <w:rsid w:val="009560E3"/>
    <w:rsid w:val="009568D9"/>
    <w:rsid w:val="00960B6D"/>
    <w:rsid w:val="00962BBF"/>
    <w:rsid w:val="009662D7"/>
    <w:rsid w:val="00970A69"/>
    <w:rsid w:val="009827F2"/>
    <w:rsid w:val="00992912"/>
    <w:rsid w:val="009A29DA"/>
    <w:rsid w:val="009A4D41"/>
    <w:rsid w:val="009A7756"/>
    <w:rsid w:val="009B2F28"/>
    <w:rsid w:val="009B6EA0"/>
    <w:rsid w:val="009C1CC9"/>
    <w:rsid w:val="009D4ADE"/>
    <w:rsid w:val="009E0AB0"/>
    <w:rsid w:val="009E2964"/>
    <w:rsid w:val="009E7B5A"/>
    <w:rsid w:val="009E7FE7"/>
    <w:rsid w:val="00A102A7"/>
    <w:rsid w:val="00A17E5A"/>
    <w:rsid w:val="00A20A20"/>
    <w:rsid w:val="00A21BE8"/>
    <w:rsid w:val="00A2210B"/>
    <w:rsid w:val="00A328A1"/>
    <w:rsid w:val="00A342D5"/>
    <w:rsid w:val="00A36E6C"/>
    <w:rsid w:val="00A44882"/>
    <w:rsid w:val="00A52DEE"/>
    <w:rsid w:val="00A5617B"/>
    <w:rsid w:val="00A564F8"/>
    <w:rsid w:val="00A659CC"/>
    <w:rsid w:val="00A70101"/>
    <w:rsid w:val="00A72F3C"/>
    <w:rsid w:val="00A72FE2"/>
    <w:rsid w:val="00A82F58"/>
    <w:rsid w:val="00A83662"/>
    <w:rsid w:val="00A843AE"/>
    <w:rsid w:val="00A8482A"/>
    <w:rsid w:val="00A91957"/>
    <w:rsid w:val="00A92CF8"/>
    <w:rsid w:val="00AA01A8"/>
    <w:rsid w:val="00AA62BA"/>
    <w:rsid w:val="00AB13EB"/>
    <w:rsid w:val="00AB7FB5"/>
    <w:rsid w:val="00AD32FD"/>
    <w:rsid w:val="00AD416E"/>
    <w:rsid w:val="00AD6A72"/>
    <w:rsid w:val="00AF7A92"/>
    <w:rsid w:val="00B0089F"/>
    <w:rsid w:val="00B039F6"/>
    <w:rsid w:val="00B43CB7"/>
    <w:rsid w:val="00B55A12"/>
    <w:rsid w:val="00B57A83"/>
    <w:rsid w:val="00B613DF"/>
    <w:rsid w:val="00B617D7"/>
    <w:rsid w:val="00B64F28"/>
    <w:rsid w:val="00B72DA2"/>
    <w:rsid w:val="00B92B5C"/>
    <w:rsid w:val="00B93430"/>
    <w:rsid w:val="00BA7638"/>
    <w:rsid w:val="00BB259C"/>
    <w:rsid w:val="00BB2C73"/>
    <w:rsid w:val="00BB72FD"/>
    <w:rsid w:val="00BC267F"/>
    <w:rsid w:val="00BC2FB3"/>
    <w:rsid w:val="00BC64F6"/>
    <w:rsid w:val="00BF1078"/>
    <w:rsid w:val="00BF3EC8"/>
    <w:rsid w:val="00C00072"/>
    <w:rsid w:val="00C00791"/>
    <w:rsid w:val="00C03EFC"/>
    <w:rsid w:val="00C05732"/>
    <w:rsid w:val="00C2025B"/>
    <w:rsid w:val="00C251E3"/>
    <w:rsid w:val="00C304C0"/>
    <w:rsid w:val="00C349B8"/>
    <w:rsid w:val="00C40CF9"/>
    <w:rsid w:val="00C439FA"/>
    <w:rsid w:val="00C45827"/>
    <w:rsid w:val="00C57585"/>
    <w:rsid w:val="00C6067B"/>
    <w:rsid w:val="00C63FCD"/>
    <w:rsid w:val="00C809BC"/>
    <w:rsid w:val="00C82147"/>
    <w:rsid w:val="00C83297"/>
    <w:rsid w:val="00C87271"/>
    <w:rsid w:val="00CA1307"/>
    <w:rsid w:val="00CA244C"/>
    <w:rsid w:val="00CA404F"/>
    <w:rsid w:val="00CA7881"/>
    <w:rsid w:val="00CB241C"/>
    <w:rsid w:val="00CD2F79"/>
    <w:rsid w:val="00CE0D18"/>
    <w:rsid w:val="00CF1F32"/>
    <w:rsid w:val="00D00497"/>
    <w:rsid w:val="00D045DB"/>
    <w:rsid w:val="00D04F41"/>
    <w:rsid w:val="00D10870"/>
    <w:rsid w:val="00D17B48"/>
    <w:rsid w:val="00D2103E"/>
    <w:rsid w:val="00D322AD"/>
    <w:rsid w:val="00D34AE8"/>
    <w:rsid w:val="00D3649F"/>
    <w:rsid w:val="00D36B4E"/>
    <w:rsid w:val="00D36E35"/>
    <w:rsid w:val="00D3702E"/>
    <w:rsid w:val="00D46E4D"/>
    <w:rsid w:val="00D527CD"/>
    <w:rsid w:val="00D60125"/>
    <w:rsid w:val="00D650B6"/>
    <w:rsid w:val="00D65D2F"/>
    <w:rsid w:val="00D668F8"/>
    <w:rsid w:val="00D669A4"/>
    <w:rsid w:val="00D86C87"/>
    <w:rsid w:val="00D965D9"/>
    <w:rsid w:val="00DA68B3"/>
    <w:rsid w:val="00DB15E7"/>
    <w:rsid w:val="00DC36AD"/>
    <w:rsid w:val="00DC5937"/>
    <w:rsid w:val="00DD1EF3"/>
    <w:rsid w:val="00DD5771"/>
    <w:rsid w:val="00DE62A8"/>
    <w:rsid w:val="00DF2162"/>
    <w:rsid w:val="00DF5A59"/>
    <w:rsid w:val="00E0253B"/>
    <w:rsid w:val="00E02D7B"/>
    <w:rsid w:val="00E03EC9"/>
    <w:rsid w:val="00E050A8"/>
    <w:rsid w:val="00E16BA1"/>
    <w:rsid w:val="00E172D6"/>
    <w:rsid w:val="00E31D88"/>
    <w:rsid w:val="00E371FD"/>
    <w:rsid w:val="00E51596"/>
    <w:rsid w:val="00E56C4B"/>
    <w:rsid w:val="00E63E5F"/>
    <w:rsid w:val="00E67B2E"/>
    <w:rsid w:val="00E71D46"/>
    <w:rsid w:val="00E964DF"/>
    <w:rsid w:val="00EB276A"/>
    <w:rsid w:val="00EB2AC2"/>
    <w:rsid w:val="00EB597D"/>
    <w:rsid w:val="00EB7B76"/>
    <w:rsid w:val="00EC192A"/>
    <w:rsid w:val="00ED081F"/>
    <w:rsid w:val="00ED0DA6"/>
    <w:rsid w:val="00EE59A2"/>
    <w:rsid w:val="00F01540"/>
    <w:rsid w:val="00F157E8"/>
    <w:rsid w:val="00F23E68"/>
    <w:rsid w:val="00F37FAA"/>
    <w:rsid w:val="00F44660"/>
    <w:rsid w:val="00F467B7"/>
    <w:rsid w:val="00F6114C"/>
    <w:rsid w:val="00F715DD"/>
    <w:rsid w:val="00F769B4"/>
    <w:rsid w:val="00F84292"/>
    <w:rsid w:val="00F87B48"/>
    <w:rsid w:val="00F96001"/>
    <w:rsid w:val="00F9796D"/>
    <w:rsid w:val="00FA12B5"/>
    <w:rsid w:val="00FC1D26"/>
    <w:rsid w:val="00FE3338"/>
    <w:rsid w:val="00FF0333"/>
    <w:rsid w:val="00FF3B9F"/>
    <w:rsid w:val="00FF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A21D9"/>
    <w:rsid w:val="000C39F8"/>
    <w:rsid w:val="0019501B"/>
    <w:rsid w:val="001E28A7"/>
    <w:rsid w:val="002779B4"/>
    <w:rsid w:val="003646E5"/>
    <w:rsid w:val="003760C2"/>
    <w:rsid w:val="00377F28"/>
    <w:rsid w:val="0068046C"/>
    <w:rsid w:val="006A6147"/>
    <w:rsid w:val="00703D3B"/>
    <w:rsid w:val="00842DA7"/>
    <w:rsid w:val="008945C5"/>
    <w:rsid w:val="008C0CEE"/>
    <w:rsid w:val="00926464"/>
    <w:rsid w:val="009772D5"/>
    <w:rsid w:val="009C71F2"/>
    <w:rsid w:val="00A64D19"/>
    <w:rsid w:val="00AD26DE"/>
    <w:rsid w:val="00B5612F"/>
    <w:rsid w:val="00B667F8"/>
    <w:rsid w:val="00BA05AB"/>
    <w:rsid w:val="00C910D1"/>
    <w:rsid w:val="00D403BB"/>
    <w:rsid w:val="00DC0C8B"/>
    <w:rsid w:val="00E37174"/>
    <w:rsid w:val="00E81338"/>
    <w:rsid w:val="00EE57ED"/>
    <w:rsid w:val="00F310B6"/>
    <w:rsid w:val="00F3210C"/>
    <w:rsid w:val="00F4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32D5-53E0-4DEB-B78F-26C49EBD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20788</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6</cp:revision>
  <dcterms:created xsi:type="dcterms:W3CDTF">2020-02-11T08:51:00Z</dcterms:created>
  <dcterms:modified xsi:type="dcterms:W3CDTF">2020-04-23T11:59:00Z</dcterms:modified>
</cp:coreProperties>
</file>