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FEBB804" w14:textId="77777777" w:rsidR="003E44A8" w:rsidRDefault="009127EA" w:rsidP="007D34F4">
            <w:pPr>
              <w:pStyle w:val="a5"/>
              <w:numPr>
                <w:ilvl w:val="0"/>
                <w:numId w:val="10"/>
              </w:numPr>
              <w:ind w:left="337" w:right="-18"/>
              <w:rPr>
                <w:rFonts w:ascii="Sylfaen" w:hAnsi="Sylfaen"/>
                <w:lang w:val="ka-GE"/>
              </w:rPr>
            </w:pPr>
            <w:permStart w:id="1281835721" w:edGrp="everyone"/>
            <w:r>
              <w:rPr>
                <w:rFonts w:ascii="Sylfaen" w:hAnsi="Sylfaen"/>
                <w:lang w:val="ka-GE"/>
              </w:rPr>
              <w:t>ვასილ ჟიჟიაშვილი</w:t>
            </w:r>
          </w:p>
          <w:p w14:paraId="11504BE8" w14:textId="09DD6EA1" w:rsidR="003E44A8" w:rsidRPr="007D34F4" w:rsidRDefault="00666B8E" w:rsidP="007D34F4">
            <w:pPr>
              <w:pStyle w:val="a5"/>
              <w:numPr>
                <w:ilvl w:val="0"/>
                <w:numId w:val="10"/>
              </w:numPr>
              <w:ind w:left="337" w:right="-18"/>
              <w:rPr>
                <w:rFonts w:ascii="Sylfaen" w:hAnsi="Sylfaen"/>
                <w:lang w:val="ka-GE"/>
              </w:rPr>
            </w:pPr>
            <w:r>
              <w:rPr>
                <w:rFonts w:ascii="Sylfaen" w:hAnsi="Sylfaen"/>
                <w:lang w:val="ka-GE"/>
              </w:rPr>
              <w:t>გიორგი გოცირიძე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107B72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00AB41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4A897DD"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9762650" w:rsidR="001C7E3E" w:rsidRPr="007D34F4" w:rsidRDefault="001C7E3E" w:rsidP="009127EA">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5AC2E3A" w:rsidR="001C7E3E" w:rsidRPr="007D34F4" w:rsidRDefault="001C7E3E" w:rsidP="009127EA">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12FDF29"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80DCF99" w:rsidR="00A2210B" w:rsidRPr="007D34F4" w:rsidRDefault="00A2210B" w:rsidP="002E3ED8">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A6AA16B" w:rsidR="00A2210B" w:rsidRPr="007D34F4" w:rsidRDefault="00A2210B" w:rsidP="002E3ED8">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26DF4F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952531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D46DCB6" w:rsidR="00144FCF" w:rsidRPr="007D34F4" w:rsidRDefault="009127EA" w:rsidP="009127EA">
            <w:pPr>
              <w:pStyle w:val="a5"/>
              <w:numPr>
                <w:ilvl w:val="0"/>
                <w:numId w:val="21"/>
              </w:numPr>
              <w:ind w:right="-113"/>
              <w:rPr>
                <w:rFonts w:ascii="Sylfaen" w:hAnsi="Sylfaen"/>
                <w:lang w:val="ka-GE"/>
              </w:rPr>
            </w:pPr>
            <w:permStart w:id="676215825" w:edGrp="everyone"/>
            <w:r w:rsidRPr="009127EA">
              <w:rPr>
                <w:rFonts w:ascii="Sylfaen" w:hAnsi="Sylfaen"/>
                <w:lang w:val="ka-GE"/>
              </w:rPr>
              <w:t>საქართველოს საკონსტიტუციო სასამართლოს შესახებ საქართველოს ორგანული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1F4F286" w:rsidR="00144FCF" w:rsidRPr="007D34F4" w:rsidRDefault="009127EA" w:rsidP="009127EA">
            <w:pPr>
              <w:pStyle w:val="a5"/>
              <w:numPr>
                <w:ilvl w:val="0"/>
                <w:numId w:val="22"/>
              </w:numPr>
              <w:ind w:right="-113"/>
              <w:rPr>
                <w:rFonts w:ascii="Sylfaen" w:hAnsi="Sylfaen"/>
                <w:lang w:val="ka-GE"/>
              </w:rPr>
            </w:pPr>
            <w:permStart w:id="667764277" w:edGrp="everyone"/>
            <w:r w:rsidRPr="009127EA">
              <w:rPr>
                <w:rFonts w:ascii="Sylfaen" w:hAnsi="Sylfaen"/>
                <w:lang w:val="ka-GE"/>
              </w:rPr>
              <w:t>31/01/1996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3A4909D" w:rsidR="00496B05" w:rsidRPr="007D34F4" w:rsidRDefault="009127E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AE28CD0" w:rsidR="00496B05" w:rsidRPr="007D34F4" w:rsidRDefault="009127E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800F34E" w14:textId="215B6ED4" w:rsidR="00CC431A" w:rsidRPr="00CC431A" w:rsidRDefault="009127EA" w:rsidP="00CC431A">
            <w:pPr>
              <w:spacing w:after="0" w:line="240" w:lineRule="auto"/>
              <w:jc w:val="both"/>
              <w:rPr>
                <w:rFonts w:ascii="Sylfaen" w:hAnsi="Sylfaen"/>
                <w:color w:val="000000"/>
                <w:szCs w:val="18"/>
                <w:lang w:val="ka-GE"/>
              </w:rPr>
            </w:pPr>
            <w:permStart w:id="903088963" w:edGrp="everyone"/>
            <w:r w:rsidRPr="0018721F">
              <w:rPr>
                <w:rFonts w:ascii="Sylfaen" w:hAnsi="Sylfaen"/>
                <w:color w:val="000000"/>
                <w:szCs w:val="18"/>
                <w:lang w:val="ka-GE"/>
              </w:rPr>
              <w:t>საკონსტიტუციო სასამართლოს შესახებ საქართველოს ორგანული კანონის 31</w:t>
            </w:r>
            <w:r w:rsidR="00A76AE3">
              <w:rPr>
                <w:rFonts w:ascii="Sylfaen" w:hAnsi="Sylfaen"/>
                <w:color w:val="000000"/>
                <w:szCs w:val="18"/>
                <w:vertAlign w:val="superscript"/>
                <w:lang w:val="ka-GE"/>
              </w:rPr>
              <w:t xml:space="preserve">3 </w:t>
            </w:r>
            <w:r w:rsidR="00A76AE3">
              <w:rPr>
                <w:rFonts w:ascii="Sylfaen" w:hAnsi="Sylfaen"/>
                <w:color w:val="000000"/>
                <w:szCs w:val="18"/>
                <w:lang w:val="ka-GE"/>
              </w:rPr>
              <w:t xml:space="preserve">მუხლის პირველი </w:t>
            </w:r>
            <w:r w:rsidR="00452339">
              <w:rPr>
                <w:rFonts w:ascii="Sylfaen" w:hAnsi="Sylfaen"/>
                <w:color w:val="000000"/>
                <w:szCs w:val="18"/>
                <w:lang w:val="ka-GE"/>
              </w:rPr>
              <w:t>ნაწილის</w:t>
            </w:r>
            <w:r w:rsidR="00FB6BBC">
              <w:rPr>
                <w:rFonts w:ascii="Sylfaen" w:hAnsi="Sylfaen"/>
                <w:color w:val="000000"/>
                <w:szCs w:val="18"/>
                <w:lang w:val="ka-GE"/>
              </w:rPr>
              <w:t xml:space="preserve"> „ა“ </w:t>
            </w:r>
            <w:r w:rsidR="00CC431A">
              <w:rPr>
                <w:rFonts w:ascii="Sylfaen" w:hAnsi="Sylfaen"/>
                <w:color w:val="000000"/>
                <w:szCs w:val="18"/>
                <w:lang w:val="ka-GE"/>
              </w:rPr>
              <w:t>ქვეპუნქტი: „</w:t>
            </w:r>
            <w:r w:rsidR="00CC431A" w:rsidRPr="00CC431A">
              <w:rPr>
                <w:rFonts w:ascii="Sylfaen" w:hAnsi="Sylfaen"/>
                <w:color w:val="000000"/>
                <w:szCs w:val="18"/>
                <w:lang w:val="ka-GE"/>
              </w:rPr>
              <w:t>კონსტიტუციური სარჩელი/კონსტიტუციური წარდგინება განსახილველად არ მიიღება, თუ იგი ფორმით ან შინაარსით არ შეესაბამება ამ კანონის 31</w:t>
            </w:r>
            <w:r w:rsidR="00CC431A">
              <w:rPr>
                <w:rFonts w:ascii="Sylfaen" w:hAnsi="Sylfaen"/>
                <w:color w:val="000000"/>
                <w:szCs w:val="18"/>
                <w:vertAlign w:val="superscript"/>
                <w:lang w:val="ka-GE"/>
              </w:rPr>
              <w:t>1</w:t>
            </w:r>
            <w:r w:rsidR="00CC431A" w:rsidRPr="00CC431A">
              <w:rPr>
                <w:rFonts w:ascii="Sylfaen" w:hAnsi="Sylfaen"/>
                <w:color w:val="000000"/>
                <w:szCs w:val="18"/>
                <w:lang w:val="ka-GE"/>
              </w:rPr>
              <w:t xml:space="preserve"> მუხლით დადგენილ მოთხოვნებს;</w:t>
            </w:r>
          </w:p>
          <w:p w14:paraId="5782EBD9" w14:textId="77777777" w:rsidR="00CC431A" w:rsidRPr="00CC431A" w:rsidRDefault="00CC431A" w:rsidP="00CC431A">
            <w:pPr>
              <w:spacing w:after="0" w:line="240" w:lineRule="auto"/>
              <w:jc w:val="both"/>
              <w:rPr>
                <w:rFonts w:ascii="Sylfaen" w:hAnsi="Sylfaen"/>
                <w:color w:val="000000"/>
                <w:szCs w:val="18"/>
                <w:lang w:val="ka-GE"/>
              </w:rPr>
            </w:pPr>
          </w:p>
          <w:p w14:paraId="3DD334C3" w14:textId="393091DB" w:rsidR="002F127B" w:rsidRPr="0018721F" w:rsidRDefault="002F127B" w:rsidP="00CC431A">
            <w:pPr>
              <w:spacing w:after="0" w:line="240" w:lineRule="auto"/>
              <w:jc w:val="both"/>
              <w:rPr>
                <w:rFonts w:ascii="Sylfaen" w:hAnsi="Sylfaen"/>
                <w:color w:val="000000"/>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6A52D6F" w14:textId="7C051555" w:rsidR="00BE6BB1" w:rsidRPr="00BE6BB1" w:rsidRDefault="008E7931" w:rsidP="00D650B6">
            <w:pPr>
              <w:spacing w:after="0" w:line="240" w:lineRule="auto"/>
              <w:rPr>
                <w:rFonts w:ascii="Sylfaen" w:hAnsi="Sylfaen"/>
                <w:b/>
                <w:color w:val="000000"/>
                <w:szCs w:val="18"/>
                <w:lang w:val="ka-GE"/>
              </w:rPr>
            </w:pPr>
            <w:r w:rsidRPr="00BE6BB1">
              <w:rPr>
                <w:rFonts w:ascii="Sylfaen" w:hAnsi="Sylfaen"/>
                <w:b/>
                <w:color w:val="000000"/>
                <w:szCs w:val="18"/>
                <w:lang w:val="ka-GE"/>
              </w:rPr>
              <w:t xml:space="preserve">მე-11 მუხლის პირველი </w:t>
            </w:r>
            <w:r w:rsidR="00742007">
              <w:rPr>
                <w:rFonts w:ascii="Sylfaen" w:hAnsi="Sylfaen"/>
                <w:b/>
                <w:color w:val="000000"/>
                <w:szCs w:val="18"/>
                <w:lang w:val="ka-GE"/>
              </w:rPr>
              <w:t>პუნქტი</w:t>
            </w:r>
          </w:p>
          <w:p w14:paraId="6A9BFFAB" w14:textId="5CB5EE44" w:rsidR="008E7931" w:rsidRPr="00BE6BB1" w:rsidRDefault="008E7931" w:rsidP="00FD737F">
            <w:pPr>
              <w:pStyle w:val="a5"/>
              <w:numPr>
                <w:ilvl w:val="0"/>
                <w:numId w:val="31"/>
              </w:numPr>
              <w:spacing w:after="0" w:line="240" w:lineRule="auto"/>
              <w:jc w:val="both"/>
              <w:rPr>
                <w:rFonts w:ascii="Sylfaen" w:hAnsi="Sylfaen"/>
                <w:color w:val="000000"/>
                <w:szCs w:val="18"/>
                <w:lang w:val="ka-GE"/>
              </w:rPr>
            </w:pPr>
            <w:r w:rsidRPr="00BE6BB1">
              <w:rPr>
                <w:rFonts w:ascii="Sylfaen" w:hAnsi="Sylfaen"/>
                <w:color w:val="000000"/>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18721F"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BC06A52" w:rsidR="0018721F" w:rsidRPr="00B93430" w:rsidRDefault="00DF672F" w:rsidP="007C152F">
            <w:pPr>
              <w:ind w:right="168"/>
              <w:jc w:val="both"/>
              <w:rPr>
                <w:rFonts w:ascii="Sylfaen" w:hAnsi="Sylfaen"/>
                <w:lang w:val="ka-GE"/>
              </w:rPr>
            </w:pPr>
            <w:r w:rsidRPr="00DF672F">
              <w:rPr>
                <w:rFonts w:ascii="Sylfaen" w:hAnsi="Sylfaen"/>
                <w:color w:val="000000"/>
                <w:szCs w:val="18"/>
                <w:lang w:val="ka-GE"/>
              </w:rPr>
              <w:t>საკონსტიტუციო სასამართლოს შესახებ საქართველოს ორგანული კანონის</w:t>
            </w:r>
            <w:r w:rsidR="00742007">
              <w:rPr>
                <w:rFonts w:ascii="Sylfaen" w:hAnsi="Sylfaen"/>
                <w:color w:val="000000"/>
                <w:szCs w:val="18"/>
                <w:lang w:val="ka-GE"/>
              </w:rPr>
              <w:t xml:space="preserve"> 31</w:t>
            </w:r>
            <w:r w:rsidR="00742007">
              <w:rPr>
                <w:rFonts w:ascii="Sylfaen" w:hAnsi="Sylfaen"/>
                <w:color w:val="000000"/>
                <w:szCs w:val="18"/>
                <w:vertAlign w:val="superscript"/>
                <w:lang w:val="ka-GE"/>
              </w:rPr>
              <w:t xml:space="preserve">3 </w:t>
            </w:r>
            <w:r w:rsidRPr="00DF672F">
              <w:rPr>
                <w:rFonts w:ascii="Sylfaen" w:hAnsi="Sylfaen"/>
                <w:color w:val="000000"/>
                <w:szCs w:val="18"/>
                <w:lang w:val="ka-GE"/>
              </w:rPr>
              <w:t xml:space="preserve">მუხლის პირველი ნაწილის „ა“ ქვეპუნქტი: „კონსტიტუციური სარჩელი/კონსტიტუციური წარდგინება განსახილველად არ მიიღება, თუ იგი </w:t>
            </w:r>
            <w:r w:rsidRPr="00DF672F">
              <w:rPr>
                <w:rFonts w:ascii="Sylfaen" w:hAnsi="Sylfaen"/>
                <w:color w:val="000000"/>
                <w:szCs w:val="18"/>
                <w:lang w:val="ka-GE"/>
              </w:rPr>
              <w:lastRenderedPageBreak/>
              <w:t>ფორმით ან შინაარსით არ შეესაბამება ამ კანონის</w:t>
            </w:r>
            <w:r>
              <w:rPr>
                <w:rFonts w:ascii="Sylfaen" w:hAnsi="Sylfaen"/>
                <w:color w:val="000000"/>
                <w:szCs w:val="18"/>
                <w:lang w:val="ka-GE"/>
              </w:rPr>
              <w:t xml:space="preserve"> 31</w:t>
            </w:r>
            <w:r>
              <w:rPr>
                <w:rFonts w:ascii="Sylfaen" w:hAnsi="Sylfaen"/>
                <w:color w:val="000000"/>
                <w:szCs w:val="18"/>
                <w:vertAlign w:val="superscript"/>
                <w:lang w:val="ka-GE"/>
              </w:rPr>
              <w:t>1</w:t>
            </w:r>
            <w:r w:rsidRPr="00DF672F">
              <w:rPr>
                <w:rFonts w:ascii="Sylfaen" w:hAnsi="Sylfaen"/>
                <w:color w:val="000000"/>
                <w:szCs w:val="18"/>
                <w:lang w:val="ka-GE"/>
              </w:rPr>
              <w:t xml:space="preserve"> მუხლით დადგენილ მოთხოვნებს;</w:t>
            </w:r>
          </w:p>
        </w:tc>
        <w:tc>
          <w:tcPr>
            <w:tcW w:w="5411" w:type="dxa"/>
            <w:shd w:val="clear" w:color="auto" w:fill="auto"/>
          </w:tcPr>
          <w:p w14:paraId="55E1C4EA" w14:textId="098BB631" w:rsidR="0018721F" w:rsidRPr="00C623FC" w:rsidRDefault="00C623FC" w:rsidP="0018721F">
            <w:pPr>
              <w:ind w:right="168"/>
              <w:rPr>
                <w:rFonts w:ascii="Sylfaen" w:hAnsi="Sylfaen"/>
                <w:b/>
                <w:lang w:val="ka-GE"/>
              </w:rPr>
            </w:pPr>
            <w:r w:rsidRPr="00C623FC">
              <w:rPr>
                <w:rFonts w:ascii="Sylfaen" w:hAnsi="Sylfaen"/>
                <w:b/>
                <w:lang w:val="ka-GE"/>
              </w:rPr>
              <w:lastRenderedPageBreak/>
              <w:t xml:space="preserve"> 31-ე მუხლის მე-3 </w:t>
            </w:r>
            <w:r w:rsidR="00742007">
              <w:rPr>
                <w:rFonts w:ascii="Sylfaen" w:hAnsi="Sylfaen"/>
                <w:b/>
                <w:lang w:val="ka-GE"/>
              </w:rPr>
              <w:t>პუნქტის</w:t>
            </w:r>
            <w:r w:rsidRPr="00C623FC">
              <w:rPr>
                <w:rFonts w:ascii="Sylfaen" w:hAnsi="Sylfaen"/>
                <w:b/>
                <w:lang w:val="ka-GE"/>
              </w:rPr>
              <w:t xml:space="preserve"> მეორე წინადადება:</w:t>
            </w:r>
          </w:p>
          <w:p w14:paraId="49209568" w14:textId="7FD8B122" w:rsidR="00C623FC" w:rsidRPr="00B93430" w:rsidRDefault="00C623FC" w:rsidP="00FD737F">
            <w:pPr>
              <w:ind w:right="168"/>
              <w:jc w:val="both"/>
              <w:rPr>
                <w:rFonts w:ascii="Sylfaen" w:hAnsi="Sylfaen"/>
                <w:lang w:val="ka-GE"/>
              </w:rPr>
            </w:pPr>
            <w:r>
              <w:rPr>
                <w:rFonts w:ascii="Sylfaen" w:hAnsi="Sylfaen"/>
                <w:lang w:val="ka-GE"/>
              </w:rPr>
              <w:t>„</w:t>
            </w:r>
            <w:r w:rsidRPr="00C623FC">
              <w:rPr>
                <w:rFonts w:ascii="Sylfaen" w:hAnsi="Sylfaen"/>
                <w:lang w:val="ka-GE"/>
              </w:rPr>
              <w:t>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p>
        </w:tc>
      </w:tr>
      <w:tr w:rsidR="0018721F"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5AF56EF" w:rsidR="0018721F" w:rsidRPr="00742007" w:rsidRDefault="00742007" w:rsidP="0018721F">
            <w:pPr>
              <w:ind w:right="168"/>
              <w:rPr>
                <w:rFonts w:ascii="Sylfaen" w:hAnsi="Sylfaen"/>
                <w:lang w:val="ka-GE"/>
              </w:rPr>
            </w:pPr>
            <w:r>
              <w:rPr>
                <w:rFonts w:ascii="Sylfaen" w:hAnsi="Sylfaen"/>
                <w:lang w:val="ka-GE"/>
              </w:rPr>
              <w:lastRenderedPageBreak/>
              <w:t>საკონსტიტუციო სასამართლოს შესახებ საქართველოს ორგანული კანონის 31</w:t>
            </w:r>
            <w:r>
              <w:rPr>
                <w:rFonts w:ascii="Sylfaen" w:hAnsi="Sylfaen"/>
                <w:vertAlign w:val="superscript"/>
                <w:lang w:val="ka-GE"/>
              </w:rPr>
              <w:t xml:space="preserve">1 </w:t>
            </w:r>
            <w:r>
              <w:rPr>
                <w:rFonts w:ascii="Sylfaen" w:hAnsi="Sylfaen"/>
                <w:lang w:val="ka-GE"/>
              </w:rPr>
              <w:t>მუხლის პირველი ნაწილის სიტყვები: „</w:t>
            </w:r>
            <w:r w:rsidRPr="00742007">
              <w:rPr>
                <w:rFonts w:ascii="Sylfaen" w:hAnsi="Sylfaen"/>
                <w:lang w:val="ka-GE"/>
              </w:rPr>
              <w:t>კონსტიტუციური სარჩელი ხელმოწერილი უნდა იყოს მოსარჩელის/მოსარჩელეთა მიერ</w:t>
            </w:r>
            <w:r>
              <w:rPr>
                <w:rFonts w:ascii="Sylfaen" w:hAnsi="Sylfaen"/>
                <w:lang w:val="ka-GE"/>
              </w:rPr>
              <w:t>“.</w:t>
            </w:r>
          </w:p>
        </w:tc>
        <w:tc>
          <w:tcPr>
            <w:tcW w:w="5411" w:type="dxa"/>
            <w:shd w:val="clear" w:color="auto" w:fill="auto"/>
          </w:tcPr>
          <w:p w14:paraId="6AF2EEC4" w14:textId="4EB2CDC1" w:rsidR="00742007" w:rsidRPr="00BE6BB1" w:rsidRDefault="00742007" w:rsidP="00742007">
            <w:pPr>
              <w:spacing w:after="0" w:line="240" w:lineRule="auto"/>
              <w:rPr>
                <w:rFonts w:ascii="Sylfaen" w:hAnsi="Sylfaen"/>
                <w:b/>
                <w:color w:val="000000"/>
                <w:szCs w:val="18"/>
                <w:lang w:val="ka-GE"/>
              </w:rPr>
            </w:pPr>
            <w:r w:rsidRPr="00BE6BB1">
              <w:rPr>
                <w:rFonts w:ascii="Sylfaen" w:hAnsi="Sylfaen"/>
                <w:b/>
                <w:color w:val="000000"/>
                <w:szCs w:val="18"/>
                <w:lang w:val="ka-GE"/>
              </w:rPr>
              <w:t xml:space="preserve">მე-11 მუხლის პირველი </w:t>
            </w:r>
            <w:r>
              <w:rPr>
                <w:rFonts w:ascii="Sylfaen" w:hAnsi="Sylfaen"/>
                <w:b/>
                <w:color w:val="000000"/>
                <w:szCs w:val="18"/>
                <w:lang w:val="ka-GE"/>
              </w:rPr>
              <w:t>პუნქტი</w:t>
            </w:r>
          </w:p>
          <w:p w14:paraId="52E7E1FA" w14:textId="0933D4E2" w:rsidR="0018721F" w:rsidRPr="00742007" w:rsidRDefault="00742007" w:rsidP="00742007">
            <w:pPr>
              <w:pStyle w:val="a5"/>
              <w:numPr>
                <w:ilvl w:val="0"/>
                <w:numId w:val="34"/>
              </w:numPr>
              <w:ind w:right="168"/>
              <w:rPr>
                <w:rFonts w:ascii="Sylfaen" w:hAnsi="Sylfaen"/>
                <w:lang w:val="ka-GE"/>
              </w:rPr>
            </w:pPr>
            <w:r w:rsidRPr="00742007">
              <w:rPr>
                <w:rFonts w:ascii="Sylfaen" w:hAnsi="Sylfaen"/>
                <w:color w:val="000000"/>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742007"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7B74122" w:rsidR="00742007" w:rsidRPr="00B93430" w:rsidRDefault="00742007" w:rsidP="00742007">
            <w:pPr>
              <w:ind w:right="168"/>
              <w:rPr>
                <w:rFonts w:ascii="Sylfaen" w:hAnsi="Sylfaen"/>
                <w:lang w:val="ka-GE"/>
              </w:rPr>
            </w:pPr>
            <w:r>
              <w:rPr>
                <w:rFonts w:ascii="Sylfaen" w:hAnsi="Sylfaen"/>
                <w:lang w:val="ka-GE"/>
              </w:rPr>
              <w:t>საკონსტიტუციო სასამართლოს შესახებ საქართველოს ორგანული კანონის 31</w:t>
            </w:r>
            <w:r>
              <w:rPr>
                <w:rFonts w:ascii="Sylfaen" w:hAnsi="Sylfaen"/>
                <w:vertAlign w:val="superscript"/>
                <w:lang w:val="ka-GE"/>
              </w:rPr>
              <w:t xml:space="preserve">1 </w:t>
            </w:r>
            <w:r>
              <w:rPr>
                <w:rFonts w:ascii="Sylfaen" w:hAnsi="Sylfaen"/>
                <w:lang w:val="ka-GE"/>
              </w:rPr>
              <w:t>მუხლის პირველი ნაწილის სიტყვები: „</w:t>
            </w:r>
            <w:r w:rsidRPr="00742007">
              <w:rPr>
                <w:rFonts w:ascii="Sylfaen" w:hAnsi="Sylfaen"/>
                <w:lang w:val="ka-GE"/>
              </w:rPr>
              <w:t>კონსტიტუციური სარჩელი ხელმოწერილი უნდა იყოს მოსარჩელის/მოსარჩელეთა მიერ</w:t>
            </w:r>
            <w:r>
              <w:rPr>
                <w:rFonts w:ascii="Sylfaen" w:hAnsi="Sylfaen"/>
                <w:lang w:val="ka-GE"/>
              </w:rPr>
              <w:t>“.</w:t>
            </w:r>
          </w:p>
        </w:tc>
        <w:tc>
          <w:tcPr>
            <w:tcW w:w="5411" w:type="dxa"/>
            <w:shd w:val="clear" w:color="auto" w:fill="auto"/>
          </w:tcPr>
          <w:p w14:paraId="141A6686" w14:textId="77777777" w:rsidR="000F5BB9" w:rsidRPr="000F5BB9" w:rsidRDefault="000F5BB9" w:rsidP="000F5BB9">
            <w:pPr>
              <w:ind w:right="168"/>
              <w:rPr>
                <w:rFonts w:ascii="Sylfaen" w:hAnsi="Sylfaen"/>
                <w:b/>
                <w:lang w:val="ka-GE"/>
              </w:rPr>
            </w:pPr>
            <w:r w:rsidRPr="000F5BB9">
              <w:rPr>
                <w:rFonts w:ascii="Sylfaen" w:hAnsi="Sylfaen"/>
                <w:b/>
                <w:lang w:val="ka-GE"/>
              </w:rPr>
              <w:t>31-ე მუხლის მე-3 პუნქტის მეორე წინადადება:</w:t>
            </w:r>
          </w:p>
          <w:p w14:paraId="3944AD46" w14:textId="53DBE6CA" w:rsidR="00742007" w:rsidRPr="00B93430" w:rsidRDefault="000F5BB9" w:rsidP="000F5BB9">
            <w:pPr>
              <w:ind w:right="168"/>
              <w:rPr>
                <w:rFonts w:ascii="Sylfaen" w:hAnsi="Sylfaen"/>
                <w:lang w:val="ka-GE"/>
              </w:rPr>
            </w:pPr>
            <w:r w:rsidRPr="000F5BB9">
              <w:rPr>
                <w:rFonts w:ascii="Sylfaen" w:hAnsi="Sylfaen"/>
                <w:lang w:val="ka-GE"/>
              </w:rPr>
              <w:t>„ყველას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p>
        </w:tc>
      </w:tr>
      <w:tr w:rsidR="00742007"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742007" w:rsidRPr="00B93430" w:rsidRDefault="00742007" w:rsidP="00742007">
            <w:pPr>
              <w:ind w:right="168"/>
              <w:rPr>
                <w:rFonts w:ascii="Sylfaen" w:hAnsi="Sylfaen"/>
                <w:lang w:val="ka-GE"/>
              </w:rPr>
            </w:pPr>
          </w:p>
        </w:tc>
        <w:tc>
          <w:tcPr>
            <w:tcW w:w="5411" w:type="dxa"/>
            <w:shd w:val="clear" w:color="auto" w:fill="auto"/>
          </w:tcPr>
          <w:p w14:paraId="4204A786" w14:textId="77777777" w:rsidR="00742007" w:rsidRPr="00B93430" w:rsidRDefault="00742007" w:rsidP="00742007">
            <w:pPr>
              <w:ind w:right="168"/>
              <w:rPr>
                <w:rFonts w:ascii="Sylfaen" w:hAnsi="Sylfaen"/>
                <w:lang w:val="ka-GE"/>
              </w:rPr>
            </w:pPr>
          </w:p>
        </w:tc>
      </w:tr>
      <w:tr w:rsidR="00742007"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742007" w:rsidRPr="00B93430" w:rsidRDefault="00742007" w:rsidP="00742007">
            <w:pPr>
              <w:ind w:right="168"/>
              <w:rPr>
                <w:rFonts w:ascii="Sylfaen" w:hAnsi="Sylfaen"/>
                <w:lang w:val="ka-GE"/>
              </w:rPr>
            </w:pPr>
          </w:p>
        </w:tc>
        <w:tc>
          <w:tcPr>
            <w:tcW w:w="5411" w:type="dxa"/>
            <w:shd w:val="clear" w:color="auto" w:fill="auto"/>
          </w:tcPr>
          <w:p w14:paraId="4061B396" w14:textId="77777777" w:rsidR="00742007" w:rsidRPr="00B93430" w:rsidRDefault="00742007" w:rsidP="00742007">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D9455BC" w:rsidR="00474A54" w:rsidRPr="00766F37" w:rsidRDefault="00766F37" w:rsidP="00CF6FE5">
            <w:pPr>
              <w:tabs>
                <w:tab w:val="left" w:pos="1644"/>
              </w:tabs>
              <w:rPr>
                <w:rFonts w:ascii="Sylfaen" w:hAnsi="Sylfaen"/>
                <w:lang w:val="ka-GE"/>
              </w:rPr>
            </w:pPr>
            <w:permStart w:id="2105233546" w:edGrp="everyone" w:colFirst="0" w:colLast="0"/>
            <w:r w:rsidRPr="00766F37">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00CF6FE5">
              <w:rPr>
                <w:rFonts w:ascii="Sylfaen" w:hAnsi="Sylfaen"/>
                <w:vertAlign w:val="superscript"/>
              </w:rPr>
              <w:t>1</w:t>
            </w:r>
            <w:r w:rsidRPr="00766F37">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54972E7" w14:textId="77777777" w:rsidR="00A719F5" w:rsidRDefault="00A719F5" w:rsidP="00A719F5">
            <w:pPr>
              <w:ind w:right="-18"/>
              <w:jc w:val="both"/>
              <w:rPr>
                <w:rFonts w:ascii="Sylfaen" w:hAnsi="Sylfaen"/>
                <w:lang w:val="ka-GE"/>
              </w:rPr>
            </w:pPr>
            <w:permStart w:id="1105795011" w:edGrp="everyone" w:colFirst="0" w:colLast="0"/>
            <w:r w:rsidRPr="009B2E01">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rPr>
              <w:t>1</w:t>
            </w:r>
            <w:r w:rsidRPr="009B2E01">
              <w:rPr>
                <w:rFonts w:ascii="Sylfaen" w:hAnsi="Sylfaen"/>
                <w:lang w:val="ka-GE"/>
              </w:rPr>
              <w:t xml:space="preserve"> მუხლის მოთხოვნებს</w:t>
            </w:r>
            <w:r>
              <w:rPr>
                <w:rFonts w:ascii="Sylfaen" w:hAnsi="Sylfaen"/>
                <w:lang w:val="ka-GE"/>
              </w:rPr>
              <w:t>;</w:t>
            </w:r>
          </w:p>
          <w:p w14:paraId="0DC9C24A" w14:textId="77777777" w:rsidR="00A719F5" w:rsidRPr="009B2E01" w:rsidRDefault="00A719F5" w:rsidP="00A719F5">
            <w:pPr>
              <w:ind w:right="-18"/>
              <w:jc w:val="both"/>
              <w:rPr>
                <w:rFonts w:ascii="Sylfaen" w:hAnsi="Sylfaen"/>
                <w:lang w:val="ka-GE"/>
              </w:rPr>
            </w:pPr>
          </w:p>
          <w:p w14:paraId="102F5778" w14:textId="6B132B9F" w:rsidR="00A719F5" w:rsidRDefault="00A719F5" w:rsidP="00A719F5">
            <w:pPr>
              <w:ind w:right="-18"/>
              <w:jc w:val="both"/>
              <w:rPr>
                <w:rFonts w:ascii="Sylfaen" w:hAnsi="Sylfaen"/>
                <w:lang w:val="ka-GE"/>
              </w:rPr>
            </w:pPr>
            <w:r w:rsidRPr="009B2E01">
              <w:rPr>
                <w:rFonts w:ascii="Sylfaen" w:hAnsi="Sylfaen"/>
                <w:lang w:val="ka-GE"/>
              </w:rPr>
              <w:t>ბ) სარჩელი შეტანილია უფლებამოსილი პირის მიერ:</w:t>
            </w:r>
          </w:p>
          <w:p w14:paraId="597D5DFC" w14:textId="77224D7F" w:rsidR="009E7177" w:rsidRDefault="009E7177" w:rsidP="00A719F5">
            <w:pPr>
              <w:ind w:right="-18"/>
              <w:jc w:val="both"/>
              <w:rPr>
                <w:rFonts w:ascii="Sylfaen" w:hAnsi="Sylfaen"/>
                <w:lang w:val="ka-GE"/>
              </w:rPr>
            </w:pPr>
          </w:p>
          <w:p w14:paraId="7A040887" w14:textId="3D5CCD2B" w:rsidR="009E7177" w:rsidRDefault="009E7177" w:rsidP="00A719F5">
            <w:pPr>
              <w:ind w:right="-18"/>
              <w:jc w:val="both"/>
              <w:rPr>
                <w:rFonts w:ascii="Sylfaen" w:hAnsi="Sylfaen"/>
                <w:lang w:val="ka-GE"/>
              </w:rPr>
            </w:pPr>
            <w:r>
              <w:rPr>
                <w:rFonts w:ascii="Sylfaen" w:hAnsi="Sylfaen"/>
                <w:lang w:val="ka-GE"/>
              </w:rPr>
              <w:t>ვასილ ჟიჟიაშვილი არის მოსარჩელე N</w:t>
            </w:r>
            <w:r w:rsidRPr="009E7177">
              <w:rPr>
                <w:rFonts w:ascii="Sylfaen" w:hAnsi="Sylfaen"/>
                <w:lang w:val="ka-GE"/>
              </w:rPr>
              <w:t>1484</w:t>
            </w:r>
            <w:r>
              <w:rPr>
                <w:rStyle w:val="a8"/>
                <w:rFonts w:ascii="Sylfaen" w:hAnsi="Sylfaen"/>
                <w:lang w:val="ka-GE"/>
              </w:rPr>
              <w:footnoteReference w:id="6"/>
            </w:r>
            <w:r>
              <w:rPr>
                <w:rFonts w:ascii="Sylfaen" w:hAnsi="Sylfaen"/>
                <w:lang w:val="ka-GE"/>
              </w:rPr>
              <w:t xml:space="preserve"> და N</w:t>
            </w:r>
            <w:r w:rsidRPr="009E7177">
              <w:rPr>
                <w:rFonts w:ascii="Sylfaen" w:hAnsi="Sylfaen"/>
                <w:lang w:val="ka-GE"/>
              </w:rPr>
              <w:t>1453</w:t>
            </w:r>
            <w:r>
              <w:rPr>
                <w:rStyle w:val="a8"/>
                <w:rFonts w:ascii="Sylfaen" w:hAnsi="Sylfaen"/>
                <w:lang w:val="ka-GE"/>
              </w:rPr>
              <w:footnoteReference w:id="7"/>
            </w:r>
            <w:r>
              <w:rPr>
                <w:rFonts w:ascii="Sylfaen" w:hAnsi="Sylfaen"/>
                <w:lang w:val="ka-GE"/>
              </w:rPr>
              <w:t>კონსტიტუციურ სარჩელებზე.</w:t>
            </w:r>
            <w:r w:rsidR="008F2E61">
              <w:rPr>
                <w:rFonts w:ascii="Sylfaen" w:hAnsi="Sylfaen"/>
                <w:lang w:val="ka-GE"/>
              </w:rPr>
              <w:t xml:space="preserve"> N1453 სარჩელზე ვასილ ჟიჟიაშვილს საკონსტიტუციო სასამართლოში </w:t>
            </w:r>
            <w:r w:rsidR="002B7F54">
              <w:rPr>
                <w:rFonts w:ascii="Sylfaen" w:hAnsi="Sylfaen"/>
                <w:lang w:val="ka-GE"/>
              </w:rPr>
              <w:t xml:space="preserve">წარმოადგენს მისი წარმომადგენელი - გიორგი გოცირიძე. </w:t>
            </w:r>
            <w:r w:rsidR="00EE7473">
              <w:rPr>
                <w:rFonts w:ascii="Sylfaen" w:hAnsi="Sylfaen"/>
                <w:lang w:val="ka-GE"/>
              </w:rPr>
              <w:t>სადავო ნორმის მიხედვით, ვასილ ჟიჟიაშვილს არ ჰქონდა უფლება კონსტიტუციური სარჩელი საკონსტიტუციო სასამართლოში შეეტანა</w:t>
            </w:r>
            <w:r w:rsidR="00A42FD3">
              <w:rPr>
                <w:rFonts w:ascii="Sylfaen" w:hAnsi="Sylfaen"/>
                <w:lang w:val="ka-GE"/>
              </w:rPr>
              <w:t xml:space="preserve"> მისი წარმომადგენლის ხელმოწერით.</w:t>
            </w:r>
            <w:r w:rsidR="002B45E0">
              <w:rPr>
                <w:rFonts w:ascii="Sylfaen" w:hAnsi="Sylfaen"/>
                <w:lang w:val="ka-GE"/>
              </w:rPr>
              <w:t xml:space="preserve"> </w:t>
            </w:r>
          </w:p>
          <w:p w14:paraId="2C37BFAB" w14:textId="0E63C302" w:rsidR="002B45E0" w:rsidRDefault="002B45E0" w:rsidP="00A719F5">
            <w:pPr>
              <w:ind w:right="-18"/>
              <w:jc w:val="both"/>
              <w:rPr>
                <w:rFonts w:ascii="Sylfaen" w:hAnsi="Sylfaen"/>
                <w:lang w:val="ka-GE"/>
              </w:rPr>
            </w:pPr>
          </w:p>
          <w:p w14:paraId="496B11D1" w14:textId="7B6897B5" w:rsidR="002B45E0" w:rsidRPr="002B45E0" w:rsidRDefault="002B45E0" w:rsidP="002B45E0">
            <w:pPr>
              <w:ind w:right="-18"/>
              <w:jc w:val="both"/>
              <w:rPr>
                <w:rFonts w:ascii="Sylfaen" w:hAnsi="Sylfaen"/>
                <w:lang w:val="ka-GE"/>
              </w:rPr>
            </w:pPr>
            <w:r>
              <w:rPr>
                <w:rFonts w:ascii="Sylfaen" w:hAnsi="Sylfaen"/>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მიხედვით, </w:t>
            </w:r>
            <w:r w:rsidRPr="002B45E0">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p>
          <w:p w14:paraId="243CCDD7" w14:textId="6960F8E5" w:rsidR="002B45E0" w:rsidRDefault="002B45E0" w:rsidP="002B45E0">
            <w:pPr>
              <w:ind w:right="-18"/>
              <w:jc w:val="both"/>
              <w:rPr>
                <w:rFonts w:ascii="Sylfaen" w:hAnsi="Sylfaen"/>
                <w:lang w:val="ka-GE"/>
              </w:rPr>
            </w:pPr>
            <w:r w:rsidRPr="002B45E0">
              <w:rPr>
                <w:rFonts w:ascii="Sylfaen" w:hAnsi="Sylfaen"/>
                <w:lang w:val="ka-GE"/>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lang w:val="ka-GE"/>
              </w:rPr>
              <w:t xml:space="preserve">. როგორც ვნახეთ, ვასილ ჟიჟიაშვილს წარსულში უკვე დაერღვა უფლება მისი წარმომადგენლის </w:t>
            </w:r>
            <w:r w:rsidR="00431505">
              <w:rPr>
                <w:rFonts w:ascii="Sylfaen" w:hAnsi="Sylfaen"/>
                <w:lang w:val="ka-GE"/>
              </w:rPr>
              <w:t xml:space="preserve">მიერ </w:t>
            </w:r>
            <w:r>
              <w:rPr>
                <w:rFonts w:ascii="Sylfaen" w:hAnsi="Sylfaen"/>
                <w:lang w:val="ka-GE"/>
              </w:rPr>
              <w:t>ხელმოწერილი კონსტიტუციური სარჩელით მიემართა საკონსტიტუციო სასამართლოსთვის.</w:t>
            </w:r>
            <w:r w:rsidR="00D74C7F">
              <w:rPr>
                <w:rFonts w:ascii="Sylfaen" w:hAnsi="Sylfaen"/>
                <w:lang w:val="ka-GE"/>
              </w:rPr>
              <w:t xml:space="preserve"> უფლება დაერღვა ასევე გიორგი გოცირიძესაც, რომელმაც ვერ შეძლო დაეცვა მისი მარწმუნებლის ინტერესები სასამართლოში.</w:t>
            </w:r>
            <w:r w:rsidR="007167C0">
              <w:rPr>
                <w:rFonts w:ascii="Sylfaen" w:hAnsi="Sylfaen"/>
                <w:lang w:val="ka-GE"/>
              </w:rPr>
              <w:t xml:space="preserve"> ამასთან, მომავალში ვასილ ჟიჟიაშვილი შესაძლოა კვლავ გახდეს მოსარჩელე და სადავო ნორმა მას ისევ შეუზღუდავს უფლებას მისი წარმომადგენლის მიერ ხელმოწერილი კონსტიტუციური სარჩელით მიმართოს საკონსტიტუციო სასამართლოს.</w:t>
            </w:r>
            <w:r w:rsidR="001079F6">
              <w:rPr>
                <w:rFonts w:ascii="Sylfaen" w:hAnsi="Sylfaen"/>
                <w:lang w:val="ka-GE"/>
              </w:rPr>
              <w:t xml:space="preserve"> </w:t>
            </w:r>
          </w:p>
          <w:p w14:paraId="06840C17" w14:textId="3EA3A3A8" w:rsidR="00A719F5" w:rsidRDefault="00A719F5" w:rsidP="00A719F5">
            <w:pPr>
              <w:ind w:right="-18"/>
              <w:jc w:val="both"/>
              <w:rPr>
                <w:rFonts w:ascii="Sylfaen" w:hAnsi="Sylfaen"/>
                <w:lang w:val="ka-GE"/>
              </w:rPr>
            </w:pPr>
          </w:p>
          <w:p w14:paraId="26CA2D2A" w14:textId="4EB29CE7" w:rsidR="00C0368B" w:rsidRDefault="00C0368B" w:rsidP="00A719F5">
            <w:pPr>
              <w:ind w:right="-18"/>
              <w:jc w:val="both"/>
              <w:rPr>
                <w:rFonts w:ascii="Sylfaen" w:hAnsi="Sylfaen"/>
                <w:lang w:val="ka-GE"/>
              </w:rPr>
            </w:pPr>
            <w:r>
              <w:rPr>
                <w:rFonts w:ascii="Sylfaen" w:hAnsi="Sylfaen"/>
                <w:lang w:val="ka-GE"/>
              </w:rPr>
              <w:t>სწორედ ამიტომ</w:t>
            </w:r>
            <w:r w:rsidR="00B37244">
              <w:rPr>
                <w:rFonts w:ascii="Sylfaen" w:hAnsi="Sylfaen"/>
                <w:lang w:val="ka-GE"/>
              </w:rPr>
              <w:t>,</w:t>
            </w:r>
            <w:r>
              <w:rPr>
                <w:rFonts w:ascii="Sylfaen" w:hAnsi="Sylfaen"/>
                <w:lang w:val="ka-GE"/>
              </w:rPr>
              <w:t xml:space="preserve"> </w:t>
            </w:r>
            <w:r w:rsidR="00162E3D">
              <w:rPr>
                <w:rFonts w:ascii="Sylfaen" w:hAnsi="Sylfaen"/>
                <w:lang w:val="ka-GE"/>
              </w:rPr>
              <w:t>მოსარჩელეები წარმოადგენენ</w:t>
            </w:r>
            <w:r>
              <w:rPr>
                <w:rFonts w:ascii="Sylfaen" w:hAnsi="Sylfaen"/>
                <w:lang w:val="ka-GE"/>
              </w:rPr>
              <w:t xml:space="preserve"> უფლებამოსილ პირ</w:t>
            </w:r>
            <w:r w:rsidR="00162E3D">
              <w:rPr>
                <w:rFonts w:ascii="Sylfaen" w:hAnsi="Sylfaen"/>
                <w:lang w:val="ka-GE"/>
              </w:rPr>
              <w:t>ებ</w:t>
            </w:r>
            <w:r>
              <w:rPr>
                <w:rFonts w:ascii="Sylfaen" w:hAnsi="Sylfaen"/>
                <w:lang w:val="ka-GE"/>
              </w:rPr>
              <w:t xml:space="preserve">ს </w:t>
            </w:r>
            <w:r w:rsidR="00736179">
              <w:rPr>
                <w:rFonts w:ascii="Sylfaen" w:hAnsi="Sylfaen"/>
                <w:lang w:val="ka-GE"/>
              </w:rPr>
              <w:t>იდავონ</w:t>
            </w:r>
            <w:r>
              <w:rPr>
                <w:rFonts w:ascii="Sylfaen" w:hAnsi="Sylfaen"/>
                <w:lang w:val="ka-GE"/>
              </w:rPr>
              <w:t xml:space="preserve"> წინამდებარე </w:t>
            </w:r>
            <w:r w:rsidR="002D26D9">
              <w:rPr>
                <w:rFonts w:ascii="Sylfaen" w:hAnsi="Sylfaen"/>
                <w:lang w:val="ka-GE"/>
              </w:rPr>
              <w:t>კონსტიტუციურ სარჩელში მითითებულ სადავო ნორმის კონსტიტუციურობის საკითხზე.</w:t>
            </w:r>
          </w:p>
          <w:p w14:paraId="63C8D15F" w14:textId="77777777" w:rsidR="00B37244" w:rsidRDefault="00B37244" w:rsidP="00A719F5">
            <w:pPr>
              <w:ind w:right="-18"/>
              <w:jc w:val="both"/>
              <w:rPr>
                <w:rFonts w:ascii="Sylfaen" w:hAnsi="Sylfaen"/>
                <w:lang w:val="ka-GE"/>
              </w:rPr>
            </w:pPr>
          </w:p>
          <w:p w14:paraId="5B2FBBE4" w14:textId="2C22C7C2" w:rsidR="00EE6941" w:rsidRPr="009B2E01" w:rsidRDefault="00A719F5" w:rsidP="00A719F5">
            <w:pPr>
              <w:ind w:right="-18"/>
              <w:jc w:val="both"/>
              <w:rPr>
                <w:rFonts w:ascii="Sylfaen" w:hAnsi="Sylfaen"/>
                <w:lang w:val="ka-GE"/>
              </w:rPr>
            </w:pPr>
            <w:r w:rsidRPr="009B2E01">
              <w:rPr>
                <w:rFonts w:ascii="Sylfaen" w:hAnsi="Sylfaen"/>
                <w:lang w:val="ka-GE"/>
              </w:rPr>
              <w:t>გ)სარჩელში მითითებული საკითხი არის საკონსტიტუციო სასამართლოს განსჯადი;</w:t>
            </w:r>
          </w:p>
          <w:p w14:paraId="53348D0C" w14:textId="77777777" w:rsidR="00A719F5" w:rsidRPr="009B2E01" w:rsidRDefault="00A719F5" w:rsidP="00A719F5">
            <w:pPr>
              <w:ind w:right="-18"/>
              <w:jc w:val="both"/>
              <w:rPr>
                <w:rFonts w:ascii="Sylfaen" w:hAnsi="Sylfaen"/>
                <w:lang w:val="ka-GE"/>
              </w:rPr>
            </w:pPr>
          </w:p>
          <w:p w14:paraId="1629AC3D" w14:textId="31ED1E57" w:rsidR="00A719F5" w:rsidRDefault="00A719F5" w:rsidP="00A719F5">
            <w:pPr>
              <w:ind w:right="-18"/>
              <w:jc w:val="both"/>
              <w:rPr>
                <w:rFonts w:ascii="Sylfaen" w:hAnsi="Sylfaen"/>
                <w:lang w:val="ka-GE"/>
              </w:rPr>
            </w:pPr>
            <w:r w:rsidRPr="009B2E01">
              <w:rPr>
                <w:rFonts w:ascii="Sylfaen" w:hAnsi="Sylfaen"/>
                <w:lang w:val="ka-GE"/>
              </w:rPr>
              <w:t xml:space="preserve">დ) სარჩელში მითითებული საკითხი </w:t>
            </w:r>
            <w:r>
              <w:rPr>
                <w:rFonts w:ascii="Sylfaen" w:hAnsi="Sylfaen"/>
                <w:lang w:val="ka-GE"/>
              </w:rPr>
              <w:t xml:space="preserve">არ არის </w:t>
            </w:r>
            <w:r w:rsidRPr="009B2E01">
              <w:rPr>
                <w:rFonts w:ascii="Sylfaen" w:hAnsi="Sylfaen"/>
                <w:lang w:val="ka-GE"/>
              </w:rPr>
              <w:t>გადაწყვეტილი საკონსტიტუციო სასამართლოს მიერ;</w:t>
            </w:r>
          </w:p>
          <w:p w14:paraId="70B1C984" w14:textId="72548A21" w:rsidR="00A719F5" w:rsidRDefault="00A719F5" w:rsidP="00A719F5">
            <w:pPr>
              <w:ind w:right="-18"/>
              <w:jc w:val="both"/>
              <w:rPr>
                <w:rFonts w:ascii="Sylfaen" w:hAnsi="Sylfaen"/>
                <w:lang w:val="ka-GE"/>
              </w:rPr>
            </w:pPr>
          </w:p>
          <w:p w14:paraId="45A09F41" w14:textId="23F9F13A" w:rsidR="00A719F5" w:rsidRPr="00670560" w:rsidRDefault="00A719F5" w:rsidP="005724C2">
            <w:pPr>
              <w:ind w:right="-18"/>
              <w:jc w:val="both"/>
              <w:rPr>
                <w:rFonts w:ascii="Sylfaen" w:hAnsi="Sylfaen"/>
                <w:lang w:val="ka-GE"/>
              </w:rPr>
            </w:pPr>
            <w:r w:rsidRPr="00670560">
              <w:rPr>
                <w:rFonts w:ascii="Sylfaen" w:hAnsi="Sylfaen"/>
                <w:lang w:val="ka-GE"/>
              </w:rPr>
              <w:t xml:space="preserve">ე) სარჩელში მითითებული საკითხი რეგულირდება კონსტიტუციის </w:t>
            </w:r>
            <w:r w:rsidR="00E437DD">
              <w:rPr>
                <w:rFonts w:ascii="Sylfaen" w:hAnsi="Sylfaen"/>
              </w:rPr>
              <w:t xml:space="preserve">მე-11 მუხლის პირველი პუნქტისა და </w:t>
            </w:r>
            <w:r>
              <w:rPr>
                <w:rFonts w:ascii="Sylfaen" w:hAnsi="Sylfaen"/>
                <w:lang w:val="ka-GE"/>
              </w:rPr>
              <w:t>31-ე</w:t>
            </w:r>
            <w:r w:rsidRPr="00670560">
              <w:rPr>
                <w:rFonts w:ascii="Sylfaen" w:hAnsi="Sylfaen"/>
                <w:lang w:val="ka-GE"/>
              </w:rPr>
              <w:t xml:space="preserve"> </w:t>
            </w:r>
            <w:r w:rsidR="00032188">
              <w:rPr>
                <w:rFonts w:ascii="Sylfaen" w:hAnsi="Sylfaen"/>
                <w:lang w:val="ka-GE"/>
              </w:rPr>
              <w:t>მუხლის მე-3 პუნქტის მეორე წინადადებით</w:t>
            </w:r>
            <w:r w:rsidRPr="00670560">
              <w:rPr>
                <w:rFonts w:ascii="Sylfaen" w:hAnsi="Sylfaen"/>
                <w:lang w:val="ka-GE"/>
              </w:rPr>
              <w:t xml:space="preserve">;  </w:t>
            </w:r>
          </w:p>
          <w:p w14:paraId="3E0A5475" w14:textId="77777777" w:rsidR="00A719F5" w:rsidRPr="00670560" w:rsidRDefault="00A719F5" w:rsidP="00A719F5">
            <w:pPr>
              <w:ind w:right="-18"/>
              <w:jc w:val="both"/>
              <w:rPr>
                <w:rFonts w:ascii="Sylfaen" w:hAnsi="Sylfaen"/>
                <w:lang w:val="ka-GE"/>
              </w:rPr>
            </w:pPr>
          </w:p>
          <w:p w14:paraId="2D56F029" w14:textId="77777777" w:rsidR="00A719F5" w:rsidRPr="00670560" w:rsidRDefault="00A719F5" w:rsidP="00A719F5">
            <w:pPr>
              <w:ind w:right="-18"/>
              <w:jc w:val="both"/>
              <w:rPr>
                <w:rFonts w:ascii="Sylfaen" w:hAnsi="Sylfaen"/>
                <w:lang w:val="ka-GE"/>
              </w:rPr>
            </w:pPr>
            <w:r w:rsidRPr="0067056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B481EB2" w14:textId="77777777" w:rsidR="00A719F5" w:rsidRPr="00670560" w:rsidRDefault="00A719F5" w:rsidP="00A719F5">
            <w:pPr>
              <w:ind w:right="-18"/>
              <w:jc w:val="both"/>
              <w:rPr>
                <w:rFonts w:ascii="Sylfaen" w:hAnsi="Sylfaen"/>
                <w:lang w:val="ka-GE"/>
              </w:rPr>
            </w:pPr>
          </w:p>
          <w:p w14:paraId="3043F925" w14:textId="18CE8FA6" w:rsidR="00A719F5" w:rsidRDefault="00A719F5" w:rsidP="00A719F5">
            <w:pPr>
              <w:ind w:right="-18"/>
              <w:jc w:val="both"/>
              <w:rPr>
                <w:rFonts w:ascii="Sylfaen" w:hAnsi="Sylfaen"/>
                <w:lang w:val="ka-GE"/>
              </w:rPr>
            </w:pPr>
            <w:r w:rsidRPr="00670560">
              <w:rPr>
                <w:rFonts w:ascii="Sylfaen" w:hAnsi="Sylfaen"/>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lang w:val="ka-GE"/>
              </w:rPr>
              <w:t xml:space="preserve">  </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8"/>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0E8803E" w14:textId="6D662775" w:rsidR="005E6511" w:rsidRPr="0014693D" w:rsidRDefault="001079F6" w:rsidP="006E0EEE">
            <w:pPr>
              <w:pStyle w:val="a5"/>
              <w:numPr>
                <w:ilvl w:val="0"/>
                <w:numId w:val="32"/>
              </w:numPr>
              <w:ind w:right="-18"/>
              <w:jc w:val="both"/>
              <w:rPr>
                <w:rFonts w:ascii="Sylfaen" w:hAnsi="Sylfaen"/>
                <w:b/>
                <w:lang w:val="ka-GE"/>
              </w:rPr>
            </w:pPr>
            <w:permStart w:id="1936157889" w:edGrp="everyone" w:colFirst="0" w:colLast="0"/>
            <w:r w:rsidRPr="0014693D">
              <w:rPr>
                <w:rFonts w:ascii="Sylfaen" w:hAnsi="Sylfaen"/>
                <w:b/>
                <w:lang w:val="ka-GE"/>
              </w:rPr>
              <w:t>დავის საგანი</w:t>
            </w:r>
          </w:p>
          <w:p w14:paraId="030495F7" w14:textId="5A17E0EC" w:rsidR="001079F6" w:rsidRPr="0014693D" w:rsidRDefault="001079F6" w:rsidP="001079F6">
            <w:pPr>
              <w:ind w:right="-18"/>
              <w:jc w:val="both"/>
              <w:rPr>
                <w:rFonts w:ascii="Sylfaen" w:hAnsi="Sylfaen"/>
                <w:b/>
                <w:lang w:val="ka-GE"/>
              </w:rPr>
            </w:pPr>
          </w:p>
          <w:p w14:paraId="4A7B8EC1" w14:textId="68108652" w:rsidR="0016474C" w:rsidRPr="00D063AF" w:rsidRDefault="0016474C" w:rsidP="001079F6">
            <w:pPr>
              <w:ind w:right="-18"/>
              <w:jc w:val="both"/>
              <w:rPr>
                <w:rFonts w:ascii="Sylfaen" w:hAnsi="Sylfaen"/>
                <w:lang w:val="ka-GE"/>
              </w:rPr>
            </w:pPr>
            <w:r w:rsidRPr="0014693D">
              <w:rPr>
                <w:rFonts w:ascii="Sylfaen" w:hAnsi="Sylfaen"/>
                <w:lang w:val="ka-GE"/>
              </w:rPr>
              <w:t>საკონსტიტუციო სასამართლოს შესახებ საქართველოს ორგანული კანონის 31</w:t>
            </w:r>
            <w:r w:rsidRPr="0014693D">
              <w:rPr>
                <w:rFonts w:ascii="Sylfaen" w:hAnsi="Sylfaen"/>
                <w:vertAlign w:val="superscript"/>
                <w:lang w:val="ka-GE"/>
              </w:rPr>
              <w:t xml:space="preserve">1  </w:t>
            </w:r>
            <w:r w:rsidRPr="0014693D">
              <w:rPr>
                <w:rFonts w:ascii="Sylfaen" w:hAnsi="Sylfaen"/>
                <w:lang w:val="ka-GE"/>
              </w:rPr>
              <w:t>მუხლის პირველი ნაწილის მიხედვით: „კონსტიტუციური სარჩელი შედგენილი უნდა იყოს საკონსტიტუციო სასამართლოს მიერ დამტკიცებული, შესაბამისი სასარჩელო სააპლიკაციო ფორმის მიხედვით. კონსტიტუციური სარჩელი ხელმოწერილი უნდა იყოს მოსარჩელის/მოსარჩელეთა მიერ (თუ მოსარჩელე საქართველოს პრეზიდენტია ან საქართველოს პარლამენტის წევრთა ჯგუფია, მისი/მათი ხელმოწერები დამოწმებული უნდა იყოს ამ კანონის 27</w:t>
            </w:r>
            <w:r w:rsidRPr="0014693D">
              <w:rPr>
                <w:rFonts w:ascii="Sylfaen" w:hAnsi="Sylfaen"/>
                <w:vertAlign w:val="superscript"/>
                <w:lang w:val="ka-GE"/>
              </w:rPr>
              <w:t>3</w:t>
            </w:r>
            <w:r w:rsidRPr="0014693D">
              <w:rPr>
                <w:rFonts w:ascii="Sylfaen" w:hAnsi="Sylfaen"/>
                <w:lang w:val="ka-GE"/>
              </w:rPr>
              <w:t xml:space="preserve"> მუხლის პირველი პუნქტის „ბ“ ქვეპუნქტით განსაზღვრული წესით) და მასში აღნიშნული უნდა იყოს“. </w:t>
            </w:r>
            <w:r w:rsidR="00FB6BBC">
              <w:rPr>
                <w:rFonts w:ascii="Sylfaen" w:hAnsi="Sylfaen"/>
                <w:lang w:val="ka-GE"/>
              </w:rPr>
              <w:t>ამავდროულად საკონსტიტუციო სასამართლოს შესახებ ორგანული კანონის 31</w:t>
            </w:r>
            <w:r w:rsidR="00FB6BBC">
              <w:rPr>
                <w:rFonts w:ascii="Sylfaen" w:hAnsi="Sylfaen"/>
                <w:vertAlign w:val="superscript"/>
                <w:lang w:val="ka-GE"/>
              </w:rPr>
              <w:t xml:space="preserve">3 </w:t>
            </w:r>
            <w:r w:rsidR="00FB6BBC">
              <w:rPr>
                <w:rFonts w:ascii="Sylfaen" w:hAnsi="Sylfaen"/>
                <w:lang w:val="ka-GE"/>
              </w:rPr>
              <w:t>მუხლის პირველი ნაწილი</w:t>
            </w:r>
            <w:r w:rsidR="009817C8">
              <w:rPr>
                <w:rFonts w:ascii="Sylfaen" w:hAnsi="Sylfaen"/>
                <w:lang w:val="ka-GE"/>
              </w:rPr>
              <w:t>ს „ა“ ქვეპუნქტის მიხედვით</w:t>
            </w:r>
            <w:r w:rsidR="004469F2">
              <w:rPr>
                <w:rFonts w:ascii="Sylfaen" w:hAnsi="Sylfaen"/>
              </w:rPr>
              <w:t>,</w:t>
            </w:r>
            <w:r w:rsidR="009817C8">
              <w:rPr>
                <w:rFonts w:ascii="Sylfaen" w:hAnsi="Sylfaen"/>
                <w:lang w:val="ka-GE"/>
              </w:rPr>
              <w:t xml:space="preserve"> კონსტიტუციური სარჩელი განსახილველად არ მიიღება თუ იგი ფორმით ან შინაარსით არ შეესაბამება ამ კანონის 31</w:t>
            </w:r>
            <w:r w:rsidR="009817C8">
              <w:rPr>
                <w:rFonts w:ascii="Sylfaen" w:hAnsi="Sylfaen"/>
                <w:vertAlign w:val="superscript"/>
                <w:lang w:val="ka-GE"/>
              </w:rPr>
              <w:t xml:space="preserve">1 </w:t>
            </w:r>
            <w:r w:rsidR="009817C8">
              <w:rPr>
                <w:rFonts w:ascii="Sylfaen" w:hAnsi="Sylfaen"/>
                <w:lang w:val="ka-GE"/>
              </w:rPr>
              <w:t>მუხლით დადგენილ მოთხოვნებს.</w:t>
            </w:r>
            <w:r w:rsidR="007441A4">
              <w:rPr>
                <w:rFonts w:ascii="Sylfaen" w:hAnsi="Sylfaen"/>
                <w:lang w:val="ka-GE"/>
              </w:rPr>
              <w:t xml:space="preserve"> შესაბამისად სადავო ნორმას გააჩნია ის ნორმატიული შინაარსი, რომლის მიხედვითაც, ფიზიკური პირის სარჩელი არ მიიღება განსახილველად თუ მას ხელს აწერს არა მოსარჩელე, არამედ მისი წარმომადგენელი. </w:t>
            </w:r>
            <w:r w:rsidR="007D784A">
              <w:rPr>
                <w:rFonts w:ascii="Sylfaen" w:hAnsi="Sylfaen"/>
                <w:lang w:val="ka-GE"/>
              </w:rPr>
              <w:t>აღნიშნულ შემთხვევაში სახეზე იქნება 31</w:t>
            </w:r>
            <w:r w:rsidR="007D784A">
              <w:rPr>
                <w:rFonts w:ascii="Sylfaen" w:hAnsi="Sylfaen"/>
                <w:vertAlign w:val="superscript"/>
                <w:lang w:val="ka-GE"/>
              </w:rPr>
              <w:t xml:space="preserve">1 </w:t>
            </w:r>
            <w:r w:rsidR="007D784A">
              <w:rPr>
                <w:rFonts w:ascii="Sylfaen" w:hAnsi="Sylfaen"/>
                <w:lang w:val="ka-GE"/>
              </w:rPr>
              <w:t xml:space="preserve">მუხლის მოთხოვნების დარღვევა, რაც </w:t>
            </w:r>
            <w:r w:rsidR="00D063AF">
              <w:rPr>
                <w:rFonts w:ascii="Sylfaen" w:hAnsi="Sylfaen"/>
                <w:lang w:val="ka-GE"/>
              </w:rPr>
              <w:t>31</w:t>
            </w:r>
            <w:r w:rsidR="00D063AF">
              <w:rPr>
                <w:rFonts w:ascii="Sylfaen" w:hAnsi="Sylfaen"/>
                <w:vertAlign w:val="superscript"/>
                <w:lang w:val="ka-GE"/>
              </w:rPr>
              <w:t>3</w:t>
            </w:r>
            <w:r w:rsidR="00D063AF">
              <w:rPr>
                <w:rFonts w:ascii="Sylfaen" w:hAnsi="Sylfaen"/>
                <w:lang w:val="ka-GE"/>
              </w:rPr>
              <w:t xml:space="preserve"> მუხლის პირველი ნაწილის „ა“ ქვეპუნქტის მიხედვით წარმოადგენს სარჩელის განუხილველად დატოვების საფუძველს.</w:t>
            </w:r>
          </w:p>
          <w:p w14:paraId="710DA61C" w14:textId="7C97F834" w:rsidR="002B780F" w:rsidRPr="0014693D" w:rsidRDefault="002B780F" w:rsidP="001079F6">
            <w:pPr>
              <w:ind w:right="-18"/>
              <w:jc w:val="both"/>
              <w:rPr>
                <w:rFonts w:ascii="Sylfaen" w:hAnsi="Sylfaen"/>
                <w:lang w:val="ka-GE"/>
              </w:rPr>
            </w:pPr>
          </w:p>
          <w:p w14:paraId="6D19CEEF" w14:textId="7C78F646" w:rsidR="002B780F" w:rsidRPr="0014693D" w:rsidRDefault="002B780F" w:rsidP="001079F6">
            <w:pPr>
              <w:ind w:right="-18"/>
              <w:jc w:val="both"/>
              <w:rPr>
                <w:rFonts w:ascii="Sylfaen" w:hAnsi="Sylfaen"/>
                <w:lang w:val="ka-GE"/>
              </w:rPr>
            </w:pPr>
            <w:r w:rsidRPr="0014693D">
              <w:rPr>
                <w:rFonts w:ascii="Sylfaen" w:hAnsi="Sylfaen"/>
                <w:lang w:val="ka-GE"/>
              </w:rPr>
              <w:t>აღნიშნული ნორმატიული შინაარსი დადგენილია საქართველოს საკონსტიტუციო სასამართლოს მიერ.</w:t>
            </w:r>
            <w:r w:rsidR="009E1008" w:rsidRPr="0014693D">
              <w:rPr>
                <w:rFonts w:ascii="Sylfaen" w:hAnsi="Sylfaen"/>
                <w:lang w:val="ka-GE"/>
              </w:rPr>
              <w:t xml:space="preserve"> 2007 წლის პირველი მარტის N1/1/413 განჩინებაში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საკონსტიტუციო სასამართლომ სარჩელზე მოსარჩელის მიერ ხელის მოწერის იმპერატიულ მოთხოვნასთან დაკავშირებით აღნიშნა, რომ </w:t>
            </w:r>
            <w:r w:rsidR="00591937">
              <w:rPr>
                <w:rFonts w:ascii="Sylfaen" w:hAnsi="Sylfaen"/>
                <w:lang w:val="ka-GE"/>
              </w:rPr>
              <w:t>„</w:t>
            </w:r>
            <w:r w:rsidR="00591937" w:rsidRPr="00591937">
              <w:rPr>
                <w:rFonts w:ascii="Sylfaen" w:hAnsi="Sylfaen"/>
                <w:lang w:val="ka-GE"/>
              </w:rPr>
              <w:t>საერთო სასამართლოებში შეტანილი სარჩელისგან განსხვავებით, საკონსტიტუციო სასამართლოში შეტანილ სარჩელს აუცილებლად ხელს უნდა აწერდეს მოსარჩელე და არა მისი წარმომადგენელი.</w:t>
            </w:r>
            <w:r w:rsidR="00591937">
              <w:rPr>
                <w:rFonts w:ascii="Sylfaen" w:hAnsi="Sylfaen"/>
                <w:lang w:val="ka-GE"/>
              </w:rPr>
              <w:t>..</w:t>
            </w:r>
            <w:r w:rsidR="00591937" w:rsidRPr="00591937">
              <w:rPr>
                <w:rFonts w:ascii="Sylfaen" w:hAnsi="Sylfaen"/>
                <w:lang w:val="ka-GE"/>
              </w:rPr>
              <w:t xml:space="preserve"> ამ მოთხოვნის დაუცველად, სარჩელის ფორმა არ იქნება სრულყოფილი. </w:t>
            </w:r>
            <w:r w:rsidR="009E1008" w:rsidRPr="0014693D">
              <w:rPr>
                <w:rFonts w:ascii="Sylfaen" w:hAnsi="Sylfaen"/>
                <w:lang w:val="ka-GE"/>
              </w:rPr>
              <w:t>„“......პირს, როგორც მოსარჩელეს უფლება აქვს იდავოს მხოლოდ საკუთარი უფლებების დარღვევაზე. ეს კი შესაძლებელია იმ შემთხვევაში, როცა არსებობს პირდაპირი კავშირი სადავო ნორმატიულ აქტსა და მოსარჩელის უფლებებს შორის.“ სხვა სიტყვებით, სასამართლოს პოზიციით თუ სარჩელს მოსარჩელე არ აწერს, აღნიშნული სარჩელი განეკუთვნება actio popularis სარჩელს და არ უნდა იქნეს მიღებული.</w:t>
            </w:r>
          </w:p>
          <w:p w14:paraId="6F9A6877" w14:textId="77E151B8" w:rsidR="005F69DD" w:rsidRPr="0014693D" w:rsidRDefault="005F69DD" w:rsidP="001079F6">
            <w:pPr>
              <w:ind w:right="-18"/>
              <w:jc w:val="both"/>
              <w:rPr>
                <w:rFonts w:ascii="Sylfaen" w:hAnsi="Sylfaen"/>
                <w:lang w:val="ka-GE"/>
              </w:rPr>
            </w:pPr>
          </w:p>
          <w:p w14:paraId="1A08FB41" w14:textId="4AFDFA6B" w:rsidR="009F3D20" w:rsidRPr="0014693D" w:rsidRDefault="00D53BD6" w:rsidP="001079F6">
            <w:pPr>
              <w:ind w:right="-18"/>
              <w:jc w:val="both"/>
              <w:rPr>
                <w:rFonts w:ascii="Sylfaen" w:hAnsi="Sylfaen"/>
                <w:lang w:val="ka-GE"/>
              </w:rPr>
            </w:pPr>
            <w:r w:rsidRPr="0014693D">
              <w:rPr>
                <w:rFonts w:ascii="Sylfaen" w:hAnsi="Sylfaen"/>
                <w:lang w:val="ka-GE"/>
              </w:rPr>
              <w:t>ამავეს ადასტურებს საქართველოს საკონსტიტუციო სასამართლოს მდივნის 2018 წლის 27 სექტემბრის N1 გადაწყვეტილებაც, სადაც სამოტივაციო ნაწილის მე-7 პუნქტში აღნიშნულია, რომ „მოსარჩელის მიერ კონსტიტუციური სარჩელის ხელმოუწერლობა განაპირობებს „საკონსტიტუციო სამართალწარმოების შესახებ“ საქართველოს კანონის მე-16 მუხლით დადგენილ მოთხოვნებთან შეუსაბამობას. ამავე დროს, გასაზიარებელია საკონსტიტუციო სასამართლოს საორგანიზაციო დეპარტამენტის უფროსის პოზიცია, რომლის თანახმადაც, ხსენებული ფორმალური უზუსტობა არსებითია და ქმნის კონსტიტუციური სარჩელის რეგისტრაციის უარის თქმის საფუძველს მოსარჩელისათვის ხარვეზის აღმოსაფხვრელად დამატებითი ვადის განსაზღვრის გარეშე</w:t>
            </w:r>
            <w:r w:rsidR="00E72AEE" w:rsidRPr="0014693D">
              <w:rPr>
                <w:rFonts w:ascii="Sylfaen" w:hAnsi="Sylfaen"/>
                <w:lang w:val="ka-GE"/>
              </w:rPr>
              <w:t>“.</w:t>
            </w:r>
            <w:r w:rsidR="002420CE" w:rsidRPr="0014693D">
              <w:rPr>
                <w:rFonts w:ascii="Sylfaen" w:hAnsi="Sylfaen"/>
                <w:lang w:val="ka-GE"/>
              </w:rPr>
              <w:t xml:space="preserve"> </w:t>
            </w:r>
          </w:p>
          <w:p w14:paraId="0C7CB071" w14:textId="1ECE96BF" w:rsidR="00A04D7C" w:rsidRPr="0014693D" w:rsidRDefault="00A04D7C" w:rsidP="001079F6">
            <w:pPr>
              <w:ind w:right="-18"/>
              <w:jc w:val="both"/>
              <w:rPr>
                <w:rFonts w:ascii="Sylfaen" w:hAnsi="Sylfaen"/>
                <w:lang w:val="ka-GE"/>
              </w:rPr>
            </w:pPr>
          </w:p>
          <w:p w14:paraId="7679F02E" w14:textId="14CA1E5A" w:rsidR="00A04D7C" w:rsidRPr="0014693D" w:rsidRDefault="00A04D7C" w:rsidP="001079F6">
            <w:pPr>
              <w:ind w:right="-18"/>
              <w:jc w:val="both"/>
              <w:rPr>
                <w:rFonts w:ascii="Sylfaen" w:hAnsi="Sylfaen"/>
                <w:lang w:val="ka-GE"/>
              </w:rPr>
            </w:pPr>
            <w:r w:rsidRPr="0014693D">
              <w:rPr>
                <w:rFonts w:ascii="Sylfaen" w:hAnsi="Sylfaen"/>
                <w:lang w:val="ka-GE"/>
              </w:rPr>
              <w:t xml:space="preserve">ყოველივე ზემოაღნიშნულიდან გამომდინარე, საკონსტიტუციო სასამართლოს პრაქტიკის მიხედვით, </w:t>
            </w:r>
            <w:r w:rsidR="00AA7FB7" w:rsidRPr="0014693D">
              <w:rPr>
                <w:rFonts w:ascii="Sylfaen" w:hAnsi="Sylfaen"/>
                <w:lang w:val="ka-GE"/>
              </w:rPr>
              <w:t xml:space="preserve">საქართველოს საკონსტიტუციო სასამართლოს შესახებ ორგანული კანონის 31-ე პრიმა მუხლის პირველი ნაწილი </w:t>
            </w:r>
            <w:r w:rsidR="00237A41">
              <w:rPr>
                <w:rFonts w:ascii="Sylfaen" w:hAnsi="Sylfaen"/>
                <w:lang w:val="ka-GE"/>
              </w:rPr>
              <w:t xml:space="preserve">მოითხოვს კონსტიტუციური სარჩელი ხელმოწერილი იყოს უშუალოდ მოსარჩელის </w:t>
            </w:r>
            <w:r w:rsidR="00ED0A29">
              <w:rPr>
                <w:rFonts w:ascii="Sylfaen" w:hAnsi="Sylfaen"/>
                <w:lang w:val="ka-GE"/>
              </w:rPr>
              <w:t>მიერ</w:t>
            </w:r>
            <w:r w:rsidR="00237A41">
              <w:rPr>
                <w:rFonts w:ascii="Sylfaen" w:hAnsi="Sylfaen"/>
                <w:lang w:val="ka-GE"/>
              </w:rPr>
              <w:t xml:space="preserve">. ხოლო </w:t>
            </w:r>
            <w:r w:rsidR="00ED0A29">
              <w:rPr>
                <w:rFonts w:ascii="Sylfaen" w:hAnsi="Sylfaen"/>
                <w:lang w:val="ka-GE"/>
              </w:rPr>
              <w:t>„</w:t>
            </w:r>
            <w:r w:rsidR="00237A41">
              <w:rPr>
                <w:rFonts w:ascii="Sylfaen" w:hAnsi="Sylfaen"/>
                <w:lang w:val="ka-GE"/>
              </w:rPr>
              <w:t>საკონსტიტუციო სასამართლოს შესახებ</w:t>
            </w:r>
            <w:r w:rsidR="00ED0A29">
              <w:rPr>
                <w:rFonts w:ascii="Sylfaen" w:hAnsi="Sylfaen"/>
                <w:lang w:val="ka-GE"/>
              </w:rPr>
              <w:t>“</w:t>
            </w:r>
            <w:r w:rsidR="00237A41">
              <w:rPr>
                <w:rFonts w:ascii="Sylfaen" w:hAnsi="Sylfaen"/>
                <w:lang w:val="ka-GE"/>
              </w:rPr>
              <w:t xml:space="preserve"> ორგანული კანონის 31</w:t>
            </w:r>
            <w:r w:rsidR="00237A41">
              <w:rPr>
                <w:rFonts w:ascii="Sylfaen" w:hAnsi="Sylfaen"/>
                <w:vertAlign w:val="superscript"/>
                <w:lang w:val="ka-GE"/>
              </w:rPr>
              <w:t xml:space="preserve">3 </w:t>
            </w:r>
            <w:r w:rsidR="00237A41">
              <w:rPr>
                <w:rFonts w:ascii="Sylfaen" w:hAnsi="Sylfaen"/>
                <w:lang w:val="ka-GE"/>
              </w:rPr>
              <w:t xml:space="preserve">მუხლის პირველი ნაწილის „ა“ ქვეპუნქტის მიხედვით, სარჩელი, რომელიც ხელმოწერილია არა მოსარჩელის, არამედ მისი </w:t>
            </w:r>
            <w:r w:rsidR="00591937">
              <w:rPr>
                <w:rFonts w:ascii="Sylfaen" w:hAnsi="Sylfaen"/>
                <w:lang w:val="ka-GE"/>
              </w:rPr>
              <w:t>წარ</w:t>
            </w:r>
            <w:r w:rsidR="006A6707">
              <w:rPr>
                <w:rFonts w:ascii="Sylfaen" w:hAnsi="Sylfaen"/>
                <w:lang w:val="ka-GE"/>
              </w:rPr>
              <w:t>მ</w:t>
            </w:r>
            <w:r w:rsidR="00237A41">
              <w:rPr>
                <w:rFonts w:ascii="Sylfaen" w:hAnsi="Sylfaen"/>
                <w:lang w:val="ka-GE"/>
              </w:rPr>
              <w:t>ომადგენლის მიერ ჩაითვლება კონსტიტუციის 31</w:t>
            </w:r>
            <w:r w:rsidR="00237A41">
              <w:rPr>
                <w:rFonts w:ascii="Sylfaen" w:hAnsi="Sylfaen"/>
                <w:vertAlign w:val="superscript"/>
                <w:lang w:val="ka-GE"/>
              </w:rPr>
              <w:t>1</w:t>
            </w:r>
            <w:r w:rsidR="00237A41">
              <w:rPr>
                <w:rFonts w:ascii="Sylfaen" w:hAnsi="Sylfaen"/>
                <w:lang w:val="ka-GE"/>
              </w:rPr>
              <w:t xml:space="preserve"> მუხლის დარღვევად და არ იქნება მიღებული განსახილველად.</w:t>
            </w:r>
            <w:r w:rsidR="007B0A0C">
              <w:rPr>
                <w:rFonts w:ascii="Sylfaen" w:hAnsi="Sylfaen"/>
                <w:lang w:val="ka-GE"/>
              </w:rPr>
              <w:t xml:space="preserve"> აღნიშნულიდან გამომდინარე,</w:t>
            </w:r>
            <w:r w:rsidR="006A6707">
              <w:rPr>
                <w:rFonts w:ascii="Sylfaen" w:hAnsi="Sylfaen"/>
                <w:lang w:val="ka-GE"/>
              </w:rPr>
              <w:t xml:space="preserve"> გასაჩივრებული ნორმები ერთობლივად ქმნიან ნორმატიულ შინაარსს, რომლის მიხედვითაც,</w:t>
            </w:r>
            <w:r w:rsidR="007B0A0C">
              <w:rPr>
                <w:rFonts w:ascii="Sylfaen" w:hAnsi="Sylfaen"/>
                <w:lang w:val="ka-GE"/>
              </w:rPr>
              <w:t xml:space="preserve"> მოსარჩელეს ერთმევა შესაძლებლობა </w:t>
            </w:r>
            <w:r w:rsidR="00AA7FB7" w:rsidRPr="0014693D">
              <w:rPr>
                <w:rFonts w:ascii="Sylfaen" w:hAnsi="Sylfaen"/>
                <w:lang w:val="ka-GE"/>
              </w:rPr>
              <w:t>საკონსტიტუციო სასამართლოს მიმართოს მისი წარმომადგენლის მიერ ხელმოწერილი კონსტიტუციური სარჩელით. მოსარჩელე მიიჩნევს, რომ მსგავსი შეზღუდვა ეწინააღმდეგება საქართველოს კონსტიტუციის მე-11 მუხლის პირველ პუნქტს და ასევე საქართველოს კონსტიტუციის 31-ე მუხლის მე-3 ნაწილის მეორე წინადადებას.</w:t>
            </w:r>
            <w:r w:rsidR="00DF0841" w:rsidRPr="0014693D">
              <w:rPr>
                <w:rFonts w:ascii="Sylfaen" w:hAnsi="Sylfaen"/>
                <w:lang w:val="ka-GE"/>
              </w:rPr>
              <w:t xml:space="preserve"> </w:t>
            </w:r>
          </w:p>
          <w:p w14:paraId="03C6F660" w14:textId="64D3C471" w:rsidR="00A25A8E" w:rsidRPr="0014693D" w:rsidRDefault="00A25A8E" w:rsidP="001079F6">
            <w:pPr>
              <w:ind w:right="-18"/>
              <w:jc w:val="both"/>
              <w:rPr>
                <w:rFonts w:ascii="Sylfaen" w:hAnsi="Sylfaen"/>
                <w:lang w:val="ka-GE"/>
              </w:rPr>
            </w:pPr>
          </w:p>
          <w:p w14:paraId="2B240954" w14:textId="3862F174" w:rsidR="00A25A8E" w:rsidRPr="0014693D" w:rsidRDefault="00A25A8E" w:rsidP="006E0EEE">
            <w:pPr>
              <w:pStyle w:val="a5"/>
              <w:numPr>
                <w:ilvl w:val="0"/>
                <w:numId w:val="32"/>
              </w:numPr>
              <w:ind w:right="-18"/>
              <w:jc w:val="both"/>
              <w:rPr>
                <w:rFonts w:ascii="Sylfaen" w:hAnsi="Sylfaen"/>
                <w:b/>
                <w:lang w:val="ka-GE"/>
              </w:rPr>
            </w:pPr>
            <w:r w:rsidRPr="0014693D">
              <w:rPr>
                <w:rFonts w:ascii="Sylfaen" w:hAnsi="Sylfaen"/>
                <w:b/>
                <w:lang w:val="ka-GE"/>
              </w:rPr>
              <w:t>სადავო ნორმატიული შინაარსის კონსტიტუციურობა საქართველოს კონსტიტუციის მე-11 მუხლის პირველ პუნქტთან მიმართებით</w:t>
            </w:r>
          </w:p>
          <w:p w14:paraId="46D5CE99" w14:textId="212A870B" w:rsidR="007F53E8" w:rsidRPr="0014693D" w:rsidRDefault="007F53E8" w:rsidP="007F53E8">
            <w:pPr>
              <w:ind w:right="-18"/>
              <w:jc w:val="both"/>
              <w:rPr>
                <w:rFonts w:ascii="Sylfaen" w:hAnsi="Sylfaen"/>
                <w:b/>
                <w:lang w:val="ka-GE"/>
              </w:rPr>
            </w:pPr>
          </w:p>
          <w:p w14:paraId="5710ABDA" w14:textId="19639230" w:rsidR="002E0769" w:rsidRPr="0014693D" w:rsidRDefault="002E0769" w:rsidP="006E0EEE">
            <w:pPr>
              <w:pStyle w:val="a5"/>
              <w:numPr>
                <w:ilvl w:val="1"/>
                <w:numId w:val="32"/>
              </w:numPr>
              <w:ind w:right="-18"/>
              <w:jc w:val="both"/>
              <w:rPr>
                <w:rFonts w:ascii="Sylfaen" w:hAnsi="Sylfaen"/>
                <w:b/>
                <w:lang w:val="ka-GE"/>
              </w:rPr>
            </w:pPr>
            <w:r w:rsidRPr="0014693D">
              <w:rPr>
                <w:rFonts w:ascii="Sylfaen" w:hAnsi="Sylfaen"/>
                <w:b/>
                <w:lang w:val="ka-GE"/>
              </w:rPr>
              <w:t>უფლებით დაცული სფერო</w:t>
            </w:r>
          </w:p>
          <w:p w14:paraId="1BEBFEBA" w14:textId="672927CB" w:rsidR="002E0769" w:rsidRPr="0014693D" w:rsidRDefault="002E0769" w:rsidP="002E0769">
            <w:pPr>
              <w:ind w:right="-18"/>
              <w:jc w:val="both"/>
              <w:rPr>
                <w:rFonts w:ascii="Sylfaen" w:hAnsi="Sylfaen"/>
                <w:b/>
                <w:lang w:val="ka-GE"/>
              </w:rPr>
            </w:pPr>
          </w:p>
          <w:p w14:paraId="70B8B75B" w14:textId="7E77C744" w:rsidR="002370F5" w:rsidRPr="0014693D" w:rsidRDefault="002370F5" w:rsidP="002E0769">
            <w:pPr>
              <w:ind w:right="-18"/>
              <w:jc w:val="both"/>
              <w:rPr>
                <w:rFonts w:ascii="Sylfaen" w:hAnsi="Sylfaen"/>
                <w:lang w:val="ka-GE"/>
              </w:rPr>
            </w:pPr>
          </w:p>
          <w:p w14:paraId="71F70439" w14:textId="391DB2DA" w:rsidR="003B46F1" w:rsidRPr="0014693D" w:rsidRDefault="002370F5" w:rsidP="003B46F1">
            <w:pPr>
              <w:jc w:val="both"/>
              <w:rPr>
                <w:rFonts w:ascii="Sylfaen" w:hAnsi="Sylfaen"/>
              </w:rPr>
            </w:pPr>
            <w:r w:rsidRPr="0014693D">
              <w:rPr>
                <w:rFonts w:ascii="Sylfaen" w:hAnsi="Sylfaen"/>
                <w:lang w:val="ka-GE"/>
              </w:rPr>
              <w:t>საქართველოს კონსტიტუციის მე-11 მუხლის პირველი ნაწილის მიხედვით,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3B46F1" w:rsidRPr="0014693D">
              <w:rPr>
                <w:rFonts w:ascii="Sylfaen" w:hAnsi="Sylfaen"/>
                <w:lang w:val="ka-GE"/>
              </w:rPr>
              <w:t xml:space="preserve"> </w:t>
            </w:r>
            <w:r w:rsidRPr="0014693D">
              <w:rPr>
                <w:rFonts w:ascii="Sylfaen" w:hAnsi="Sylfaen"/>
                <w:lang w:val="ka-GE"/>
              </w:rPr>
              <w:t>საკონსტიტუციო სასამართლოს პრაქტიკის მიხედვით: „</w:t>
            </w:r>
            <w:r w:rsidRPr="0014693D">
              <w:rPr>
                <w:rFonts w:ascii="Sylfaen" w:hAnsi="Sylfaen"/>
                <w:color w:val="000000"/>
                <w:lang w:val="ka-GE"/>
              </w:rPr>
              <w:t>კანონის წინაშე თანასწორობის ფუნდამენტური უფლების დამდგენი ნორმა წარმოადგენს თანასწორობის უნივერსალურ</w:t>
            </w:r>
            <w:r w:rsidR="003B46F1" w:rsidRPr="0014693D">
              <w:rPr>
                <w:rFonts w:ascii="Sylfaen" w:hAnsi="Sylfaen"/>
                <w:color w:val="000000"/>
                <w:lang w:val="ka-GE"/>
              </w:rPr>
              <w:t xml:space="preserve"> </w:t>
            </w:r>
            <w:r w:rsidRPr="0014693D">
              <w:rPr>
                <w:rFonts w:ascii="Sylfaen" w:hAnsi="Sylfaen"/>
                <w:color w:val="000000"/>
                <w:lang w:val="ka-GE"/>
              </w:rPr>
              <w:t>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w:t>
            </w:r>
            <w:r w:rsidRPr="0014693D">
              <w:rPr>
                <w:rStyle w:val="a8"/>
                <w:rFonts w:ascii="Sylfaen" w:hAnsi="Sylfaen"/>
                <w:color w:val="000000"/>
                <w:lang w:val="ka-GE"/>
              </w:rPr>
              <w:footnoteReference w:id="9"/>
            </w:r>
            <w:r w:rsidRPr="0014693D">
              <w:rPr>
                <w:rFonts w:ascii="Sylfaen" w:hAnsi="Sylfaen"/>
                <w:color w:val="000000"/>
                <w:lang w:val="ka-GE"/>
              </w:rPr>
              <w:t xml:space="preserve"> </w:t>
            </w:r>
            <w:r w:rsidR="00ED0A29">
              <w:rPr>
                <w:rFonts w:ascii="Sylfaen" w:hAnsi="Sylfaen"/>
                <w:color w:val="000000"/>
                <w:lang w:val="ka-GE"/>
              </w:rPr>
              <w:t>„</w:t>
            </w:r>
            <w:r w:rsidR="003B46F1" w:rsidRPr="0014693D">
              <w:rPr>
                <w:rFonts w:ascii="Sylfaen" w:hAnsi="Sylfaen"/>
                <w:color w:val="000000"/>
                <w:lang w:val="ka-GE"/>
              </w:rPr>
              <w:t>კანონის წინაშე თანასწორობა, ეს არ არის მხოლოდ უფლება, ეს არის იდეა, კონცეფცია, პრინციპი, რომელსაც ეფუძნება სამართლებრივი სახელმწიფო და დემოკრატიული ღირებულებები”</w:t>
            </w:r>
            <w:r w:rsidR="003B46F1" w:rsidRPr="0014693D">
              <w:rPr>
                <w:rStyle w:val="a8"/>
                <w:rFonts w:ascii="Sylfaen" w:hAnsi="Sylfaen"/>
                <w:color w:val="000000"/>
                <w:lang w:val="ka-GE"/>
              </w:rPr>
              <w:footnoteReference w:id="10"/>
            </w:r>
            <w:r w:rsidR="003B46F1" w:rsidRPr="0014693D">
              <w:rPr>
                <w:rFonts w:ascii="Sylfaen" w:hAnsi="Sylfaen"/>
                <w:color w:val="000000"/>
                <w:lang w:val="ka-GE"/>
              </w:rPr>
              <w:t>. გარდა ამისა, საქართველოს კონსტიტუციის მე-11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003B46F1" w:rsidRPr="0014693D">
              <w:rPr>
                <w:rStyle w:val="a8"/>
                <w:rFonts w:ascii="Sylfaen" w:hAnsi="Sylfaen"/>
                <w:color w:val="000000"/>
                <w:lang w:val="ka-GE"/>
              </w:rPr>
              <w:footnoteReference w:id="11"/>
            </w:r>
            <w:r w:rsidR="003B46F1" w:rsidRPr="0014693D">
              <w:rPr>
                <w:rFonts w:ascii="Sylfaen" w:hAnsi="Sylfaen"/>
                <w:color w:val="000000"/>
                <w:lang w:val="ka-GE"/>
              </w:rPr>
              <w:t>.</w:t>
            </w:r>
            <w:r w:rsidR="003B46F1" w:rsidRPr="0014693D">
              <w:rPr>
                <w:rFonts w:ascii="Sylfaen" w:hAnsi="Sylfaen"/>
              </w:rPr>
              <w:t xml:space="preserve"> </w:t>
            </w:r>
          </w:p>
          <w:p w14:paraId="060BCFAA" w14:textId="39A2B946" w:rsidR="006E0EEE" w:rsidRPr="0014693D" w:rsidRDefault="006E0EEE" w:rsidP="003B46F1">
            <w:pPr>
              <w:jc w:val="both"/>
              <w:rPr>
                <w:rFonts w:ascii="Sylfaen" w:hAnsi="Sylfaen"/>
              </w:rPr>
            </w:pPr>
          </w:p>
          <w:p w14:paraId="058E229F" w14:textId="4EE40AAF" w:rsidR="006E0EEE" w:rsidRPr="0014693D" w:rsidRDefault="006E0EEE" w:rsidP="006E0EEE">
            <w:pPr>
              <w:pStyle w:val="a5"/>
              <w:numPr>
                <w:ilvl w:val="1"/>
                <w:numId w:val="32"/>
              </w:numPr>
              <w:jc w:val="both"/>
              <w:rPr>
                <w:rFonts w:ascii="Sylfaen" w:hAnsi="Sylfaen"/>
                <w:b/>
                <w:color w:val="000000"/>
                <w:lang w:val="ka-GE"/>
              </w:rPr>
            </w:pPr>
            <w:r w:rsidRPr="0014693D">
              <w:rPr>
                <w:rFonts w:ascii="Sylfaen" w:hAnsi="Sylfaen"/>
                <w:b/>
                <w:color w:val="000000"/>
                <w:lang w:val="ka-GE"/>
              </w:rPr>
              <w:t>დიფერენცირება</w:t>
            </w:r>
          </w:p>
          <w:p w14:paraId="38D2DD31" w14:textId="77777777" w:rsidR="006E0EEE" w:rsidRPr="0014693D" w:rsidRDefault="006E0EEE" w:rsidP="006E0EEE">
            <w:pPr>
              <w:jc w:val="both"/>
              <w:rPr>
                <w:rFonts w:ascii="Sylfaen" w:hAnsi="Sylfaen"/>
                <w:b/>
                <w:color w:val="000000"/>
                <w:lang w:val="ka-GE"/>
              </w:rPr>
            </w:pPr>
          </w:p>
          <w:p w14:paraId="0C7C79D2" w14:textId="77777777" w:rsidR="006E0EEE" w:rsidRPr="0014693D" w:rsidRDefault="006E0EEE" w:rsidP="006E0EEE">
            <w:pPr>
              <w:jc w:val="both"/>
              <w:rPr>
                <w:rFonts w:ascii="Sylfaen" w:hAnsi="Sylfaen"/>
                <w:color w:val="000000"/>
                <w:lang w:val="ka-GE"/>
              </w:rPr>
            </w:pPr>
            <w:r w:rsidRPr="0014693D">
              <w:rPr>
                <w:rFonts w:ascii="Sylfaen" w:hAnsi="Sylfaen"/>
                <w:color w:val="000000"/>
                <w:lang w:val="ka-GE"/>
              </w:rPr>
              <w:t>დადგენილი პრაქტიკის მიხედვით, საკონსტიტუციო სასამართლო თანასწორობის უფლებასთან მიმართებით აფასებს: (1) სახეზეა თუ არა კონსტიტუციური დებულებით გათვალისწინებულ უფლებრივ სფეროში ჩარევა(დიფერენცირება), (2) არის თუ არა ეს ჩარევა გამართლებული.</w:t>
            </w:r>
          </w:p>
          <w:p w14:paraId="1E5A18AD" w14:textId="77777777" w:rsidR="006E0EEE" w:rsidRPr="0014693D" w:rsidRDefault="006E0EEE" w:rsidP="006E0EEE">
            <w:pPr>
              <w:jc w:val="both"/>
              <w:rPr>
                <w:rFonts w:ascii="Sylfaen" w:hAnsi="Sylfaen"/>
                <w:color w:val="000000"/>
                <w:lang w:val="ka-GE"/>
              </w:rPr>
            </w:pPr>
          </w:p>
          <w:p w14:paraId="32AA93FD" w14:textId="5864AADB" w:rsidR="006E0EEE" w:rsidRPr="0014693D" w:rsidRDefault="006E0EEE" w:rsidP="006E0EEE">
            <w:pPr>
              <w:jc w:val="both"/>
              <w:rPr>
                <w:rFonts w:ascii="Sylfaen" w:hAnsi="Sylfaen"/>
                <w:color w:val="000000"/>
                <w:lang w:val="ka-GE"/>
              </w:rPr>
            </w:pPr>
            <w:r w:rsidRPr="0014693D">
              <w:rPr>
                <w:rFonts w:ascii="Sylfaen" w:hAnsi="Sylfaen"/>
                <w:color w:val="000000"/>
                <w:lang w:val="ka-GE"/>
              </w:rPr>
              <w:lastRenderedPageBreak/>
              <w:t>მოცემულ შემთხვევაში, იმის გარკვევისათვის, სადავო ნორმა იწვევს თუ არა დიფერენცირებულ მოპყრობას, უნდა დადგინდეს პირთა წრე, ვისზეც უშუალოდ ვრცელდება სადავო ნორმის რეგულირება. საქართველოს კონსტიტუციის მე-11 მუხლის ფარგლებში მსჯელობის შესაძლებლობისთვის უნდა გავარკვიოთ: ა) სადავო ნორმა ეხება თუ არა არსებითად უთანასწორო პირებს; და ბ) ადგენს თუ არა მათ მიმართ თანაბარ მოპყრობას. მხოლოდ ამ საკითხების გარკვევის შემდეგ არის შესაძლებელი ნორმის კონსტიტუციურობის შეფასება კონსტიტუციის მე-11 მუხლთან მიმართებით.</w:t>
            </w:r>
          </w:p>
          <w:p w14:paraId="28FB6AC7" w14:textId="2F48A225" w:rsidR="00E74D9E" w:rsidRPr="0014693D" w:rsidRDefault="00E74D9E" w:rsidP="006E0EEE">
            <w:pPr>
              <w:jc w:val="both"/>
              <w:rPr>
                <w:rFonts w:ascii="Sylfaen" w:hAnsi="Sylfaen"/>
                <w:color w:val="000000"/>
                <w:lang w:val="ka-GE"/>
              </w:rPr>
            </w:pPr>
          </w:p>
          <w:p w14:paraId="10813279" w14:textId="30D39B34" w:rsidR="00E74D9E" w:rsidRPr="0014693D" w:rsidRDefault="00E74D9E" w:rsidP="006E0EEE">
            <w:pPr>
              <w:jc w:val="both"/>
              <w:rPr>
                <w:rFonts w:ascii="Sylfaen" w:hAnsi="Sylfaen"/>
                <w:color w:val="000000"/>
                <w:lang w:val="ka-GE"/>
              </w:rPr>
            </w:pPr>
            <w:r w:rsidRPr="0014693D">
              <w:rPr>
                <w:rFonts w:ascii="Sylfaen" w:hAnsi="Sylfaen"/>
                <w:color w:val="000000"/>
                <w:lang w:val="ka-GE"/>
              </w:rPr>
              <w:t>სადავო ნორმა</w:t>
            </w:r>
            <w:r w:rsidR="00ED0A29">
              <w:rPr>
                <w:rFonts w:ascii="Sylfaen" w:hAnsi="Sylfaen"/>
                <w:color w:val="000000"/>
                <w:lang w:val="ka-GE"/>
              </w:rPr>
              <w:t>,</w:t>
            </w:r>
            <w:r w:rsidRPr="0014693D">
              <w:rPr>
                <w:rFonts w:ascii="Sylfaen" w:hAnsi="Sylfaen"/>
                <w:color w:val="000000"/>
                <w:lang w:val="ka-GE"/>
              </w:rPr>
              <w:t xml:space="preserve"> ერთი შეხედვით, ნეიტრალურია და თანაბრად მიემართება როგორც იურიდიულ, ასევე ფიზიკურ პირებს, თუმცა მისი პრაქტიკაში მოქმედებით დგინდება, რომ სახეზეა დიფერენცირება.</w:t>
            </w:r>
            <w:r w:rsidR="00A20E02" w:rsidRPr="0014693D">
              <w:rPr>
                <w:rFonts w:ascii="Sylfaen" w:hAnsi="Sylfaen"/>
                <w:color w:val="000000"/>
                <w:lang w:val="ka-GE"/>
              </w:rPr>
              <w:t xml:space="preserve"> კერძოდ, იურიდიულ პირებს შეუძლიათ მათი წარმომადგენლების მეშვეობით მიმართონ საკონსტიტუციო სასამართლოს კონსტიტუციური სარჩელით, რისი შესაძლებლობაც არ აქვთ ფიზიკურ პირებს.</w:t>
            </w:r>
            <w:r w:rsidR="00347EBC" w:rsidRPr="0014693D">
              <w:rPr>
                <w:rFonts w:ascii="Sylfaen" w:hAnsi="Sylfaen"/>
                <w:color w:val="000000"/>
                <w:lang w:val="ka-GE"/>
              </w:rPr>
              <w:t xml:space="preserve"> ამას მოწმობს თავად საკონსტიტუციო სასამართლოს მდივნის 2018 წლის 27 სექტემბრის N1 გადაწყვეტილებაც და პრაქტიკაც.</w:t>
            </w:r>
            <w:r w:rsidR="00B2315D" w:rsidRPr="0014693D">
              <w:rPr>
                <w:rFonts w:ascii="Sylfaen" w:hAnsi="Sylfaen"/>
                <w:color w:val="000000"/>
                <w:lang w:val="ka-GE"/>
              </w:rPr>
              <w:t xml:space="preserve"> მაგალითად, </w:t>
            </w:r>
            <w:r w:rsidR="001B48F0" w:rsidRPr="0014693D">
              <w:rPr>
                <w:rFonts w:ascii="Sylfaen" w:hAnsi="Sylfaen"/>
                <w:color w:val="000000"/>
                <w:lang w:val="ka-GE"/>
              </w:rPr>
              <w:t>N1475 სარჩელზე</w:t>
            </w:r>
            <w:r w:rsidR="00B2315D" w:rsidRPr="0014693D">
              <w:rPr>
                <w:rFonts w:ascii="Sylfaen" w:hAnsi="Sylfaen"/>
                <w:color w:val="000000"/>
                <w:lang w:val="ka-GE"/>
              </w:rPr>
              <w:t xml:space="preserve"> შპს „ბექანასი“ საქართველოს პარლამენტის წინააღმდეგ</w:t>
            </w:r>
            <w:r w:rsidR="00B2315D" w:rsidRPr="0014693D">
              <w:rPr>
                <w:rStyle w:val="a8"/>
                <w:rFonts w:ascii="Sylfaen" w:hAnsi="Sylfaen"/>
                <w:color w:val="000000"/>
                <w:lang w:val="ka-GE"/>
              </w:rPr>
              <w:footnoteReference w:id="12"/>
            </w:r>
            <w:r w:rsidR="00F616FE" w:rsidRPr="0014693D">
              <w:rPr>
                <w:rFonts w:ascii="Sylfaen" w:hAnsi="Sylfaen"/>
                <w:color w:val="000000"/>
                <w:lang w:val="ka-GE"/>
              </w:rPr>
              <w:t xml:space="preserve"> კონსტიტუციურ სარჩელს ხელს აწერენ შპს „ბექანასის“ წარმომადგენლები ვასილ ჟიჟიაშვილი და გიორგი გოცირიძე.</w:t>
            </w:r>
            <w:r w:rsidR="00B661B8" w:rsidRPr="0014693D">
              <w:rPr>
                <w:rFonts w:ascii="Sylfaen" w:hAnsi="Sylfaen"/>
                <w:color w:val="000000"/>
                <w:lang w:val="ka-GE"/>
              </w:rPr>
              <w:t xml:space="preserve"> </w:t>
            </w:r>
          </w:p>
          <w:p w14:paraId="0456986B" w14:textId="69A13D57" w:rsidR="00612665" w:rsidRPr="0014693D" w:rsidRDefault="00612665" w:rsidP="006E0EEE">
            <w:pPr>
              <w:jc w:val="both"/>
              <w:rPr>
                <w:rFonts w:ascii="Sylfaen" w:hAnsi="Sylfaen"/>
                <w:color w:val="000000"/>
                <w:lang w:val="ka-GE"/>
              </w:rPr>
            </w:pPr>
          </w:p>
          <w:p w14:paraId="69BB2804" w14:textId="319489E1" w:rsidR="00612665" w:rsidRPr="0014693D" w:rsidRDefault="00612665" w:rsidP="006E0EEE">
            <w:pPr>
              <w:jc w:val="both"/>
              <w:rPr>
                <w:rFonts w:ascii="Sylfaen" w:hAnsi="Sylfaen"/>
                <w:color w:val="000000"/>
                <w:lang w:val="ka-GE"/>
              </w:rPr>
            </w:pPr>
            <w:r w:rsidRPr="0014693D">
              <w:rPr>
                <w:rFonts w:ascii="Sylfaen" w:hAnsi="Sylfaen"/>
                <w:color w:val="000000"/>
                <w:lang w:val="ka-GE"/>
              </w:rPr>
              <w:t>ამდენად, სადავო ნორმატიული შინაარსის მოქმედების პირობებში სახეზეა დიფერენცირება</w:t>
            </w:r>
            <w:r w:rsidR="00ED0A29">
              <w:rPr>
                <w:rFonts w:ascii="Sylfaen" w:hAnsi="Sylfaen"/>
                <w:color w:val="000000"/>
                <w:lang w:val="ka-GE"/>
              </w:rPr>
              <w:t>,</w:t>
            </w:r>
            <w:r w:rsidRPr="0014693D">
              <w:rPr>
                <w:rFonts w:ascii="Sylfaen" w:hAnsi="Sylfaen"/>
                <w:color w:val="000000"/>
                <w:lang w:val="ka-GE"/>
              </w:rPr>
              <w:t xml:space="preserve"> ერთი მხრივ</w:t>
            </w:r>
            <w:r w:rsidR="00ED0A29">
              <w:rPr>
                <w:rFonts w:ascii="Sylfaen" w:hAnsi="Sylfaen"/>
                <w:color w:val="000000"/>
                <w:lang w:val="ka-GE"/>
              </w:rPr>
              <w:t>,</w:t>
            </w:r>
            <w:r w:rsidRPr="0014693D">
              <w:rPr>
                <w:rFonts w:ascii="Sylfaen" w:hAnsi="Sylfaen"/>
                <w:color w:val="000000"/>
                <w:lang w:val="ka-GE"/>
              </w:rPr>
              <w:t xml:space="preserve"> ფიზიკურ პირებს, რომლებსაც არ შეუძლიათ საკუთარი წარმომადგენლის მიერ ხელმოწერილი კონსტიტუციური სარჩელით მიმართონ სასამართლოს და</w:t>
            </w:r>
            <w:r w:rsidR="00ED0A29">
              <w:rPr>
                <w:rFonts w:ascii="Sylfaen" w:hAnsi="Sylfaen"/>
                <w:color w:val="000000"/>
                <w:lang w:val="ka-GE"/>
              </w:rPr>
              <w:t>,</w:t>
            </w:r>
            <w:r w:rsidRPr="0014693D">
              <w:rPr>
                <w:rFonts w:ascii="Sylfaen" w:hAnsi="Sylfaen"/>
                <w:color w:val="000000"/>
                <w:lang w:val="ka-GE"/>
              </w:rPr>
              <w:t xml:space="preserve"> მეორე მხრივ, იურიდიულ პირებს შორის, რომლებსაც </w:t>
            </w:r>
            <w:r w:rsidR="00370C0C" w:rsidRPr="0014693D">
              <w:rPr>
                <w:rFonts w:ascii="Sylfaen" w:hAnsi="Sylfaen"/>
                <w:color w:val="000000"/>
                <w:lang w:val="ka-GE"/>
              </w:rPr>
              <w:t>გ</w:t>
            </w:r>
            <w:r w:rsidRPr="0014693D">
              <w:rPr>
                <w:rFonts w:ascii="Sylfaen" w:hAnsi="Sylfaen"/>
                <w:color w:val="000000"/>
                <w:lang w:val="ka-GE"/>
              </w:rPr>
              <w:t>ააჩნიათ</w:t>
            </w:r>
            <w:r w:rsidR="00370C0C" w:rsidRPr="0014693D">
              <w:rPr>
                <w:rFonts w:ascii="Sylfaen" w:hAnsi="Sylfaen"/>
                <w:color w:val="000000"/>
                <w:lang w:val="ka-GE"/>
              </w:rPr>
              <w:t xml:space="preserve"> აღნიშნული შესაძლებლობა</w:t>
            </w:r>
            <w:r w:rsidRPr="0014693D">
              <w:rPr>
                <w:rFonts w:ascii="Sylfaen" w:hAnsi="Sylfaen"/>
                <w:color w:val="000000"/>
                <w:lang w:val="ka-GE"/>
              </w:rPr>
              <w:t>.</w:t>
            </w:r>
            <w:r w:rsidR="009E64BF" w:rsidRPr="0014693D">
              <w:rPr>
                <w:rFonts w:ascii="Sylfaen" w:hAnsi="Sylfaen"/>
                <w:color w:val="000000"/>
                <w:lang w:val="ka-GE"/>
              </w:rPr>
              <w:t xml:space="preserve"> ამდენად, უნდა დადგინდეს შესადარებელი ჯგუფები წარმოადგენენ თუ არა არსებითად თანასწორ პირებს.</w:t>
            </w:r>
          </w:p>
          <w:p w14:paraId="1BCB8EEA" w14:textId="25FC44C5" w:rsidR="00AC6624" w:rsidRPr="0014693D" w:rsidRDefault="00AC6624" w:rsidP="006E0EEE">
            <w:pPr>
              <w:jc w:val="both"/>
              <w:rPr>
                <w:rFonts w:ascii="Sylfaen" w:hAnsi="Sylfaen"/>
                <w:color w:val="000000"/>
                <w:lang w:val="ka-GE"/>
              </w:rPr>
            </w:pPr>
          </w:p>
          <w:p w14:paraId="59E7089D" w14:textId="3438D61F" w:rsidR="00AC6624" w:rsidRPr="0014693D" w:rsidRDefault="00ED0A29" w:rsidP="006E0EEE">
            <w:pPr>
              <w:jc w:val="both"/>
              <w:rPr>
                <w:rFonts w:ascii="Sylfaen" w:hAnsi="Sylfaen"/>
                <w:color w:val="000000"/>
                <w:lang w:val="ka-GE"/>
              </w:rPr>
            </w:pPr>
            <w:r>
              <w:rPr>
                <w:rFonts w:ascii="Sylfaen" w:hAnsi="Sylfaen"/>
                <w:color w:val="000000"/>
              </w:rPr>
              <w:t>„</w:t>
            </w:r>
            <w:proofErr w:type="gramStart"/>
            <w:r w:rsidR="00AC6624" w:rsidRPr="0014693D">
              <w:rPr>
                <w:rFonts w:ascii="Sylfaen" w:hAnsi="Sylfaen"/>
                <w:color w:val="000000"/>
                <w:lang w:val="ka-GE"/>
              </w:rPr>
              <w:t>მეწარმეთა</w:t>
            </w:r>
            <w:proofErr w:type="gramEnd"/>
            <w:r w:rsidR="00AC6624" w:rsidRPr="0014693D">
              <w:rPr>
                <w:rFonts w:ascii="Sylfaen" w:hAnsi="Sylfaen"/>
                <w:color w:val="000000"/>
                <w:lang w:val="ka-GE"/>
              </w:rPr>
              <w:t xml:space="preserve"> შესახებ</w:t>
            </w:r>
            <w:r w:rsidR="001B0787">
              <w:rPr>
                <w:rFonts w:ascii="Sylfaen" w:hAnsi="Sylfaen"/>
                <w:color w:val="000000"/>
              </w:rPr>
              <w:t>”</w:t>
            </w:r>
            <w:r w:rsidR="00AC6624" w:rsidRPr="0014693D">
              <w:rPr>
                <w:rFonts w:ascii="Sylfaen" w:hAnsi="Sylfaen"/>
                <w:color w:val="000000"/>
                <w:lang w:val="ka-GE"/>
              </w:rPr>
              <w:t xml:space="preserve"> საქართველოს კანონის მე-9 მუხლის მე-2 ნაწილის მიხედვით, წარმომადგენლობითი უფლებამოსილება გულისხმობს საწარმოს სახელით გამოსვლას მესამე პირებთან ურთიერთობაში. </w:t>
            </w:r>
            <w:r w:rsidR="00967825" w:rsidRPr="0014693D">
              <w:rPr>
                <w:rFonts w:ascii="Sylfaen" w:hAnsi="Sylfaen"/>
                <w:color w:val="000000"/>
                <w:lang w:val="ka-GE"/>
              </w:rPr>
              <w:t>ხოლო სამოქალაქო კოდექსის 35-ე მუხლის მე-2 ნაწილის მიხედვით</w:t>
            </w:r>
            <w:r w:rsidR="001B0787">
              <w:rPr>
                <w:rFonts w:ascii="Sylfaen" w:hAnsi="Sylfaen"/>
                <w:color w:val="000000"/>
                <w:lang w:val="ka-GE"/>
              </w:rPr>
              <w:t>,</w:t>
            </w:r>
            <w:r w:rsidR="00967825" w:rsidRPr="0014693D">
              <w:rPr>
                <w:rFonts w:ascii="Sylfaen" w:hAnsi="Sylfaen"/>
                <w:color w:val="000000"/>
                <w:lang w:val="ka-GE"/>
              </w:rPr>
              <w:t xml:space="preserve"> წარმომადგენლობითი უფლებამოსილება − არასამეწარმეო (არაკომერციული) იურიდიული პირის სახელით გამოსვლას მესამე პირებთან ურთიერთობაში. </w:t>
            </w:r>
            <w:r w:rsidR="00DB5910" w:rsidRPr="0014693D">
              <w:rPr>
                <w:rFonts w:ascii="Sylfaen" w:hAnsi="Sylfaen"/>
                <w:color w:val="000000"/>
                <w:lang w:val="ka-GE"/>
              </w:rPr>
              <w:t>ამდენად, სამეწარმეო და არასამეწარმეო იურიდიული პირებისთვის წარმომადგენლობითი უფლებამოსილების განხორციელება გულისხმობს ერთი და იმავე ბუნების მქონე სამართლებრივ მოცემულობას. ახლა კი მნიშვნელოვანია დავადგინოთ ის, თუ ვინ არიან იურიდიული პირის წარმომადგენლობაზე უფლებამოსილი პირები.</w:t>
            </w:r>
            <w:r w:rsidR="00964AC1" w:rsidRPr="0014693D">
              <w:rPr>
                <w:rFonts w:ascii="Sylfaen" w:hAnsi="Sylfaen"/>
                <w:color w:val="000000"/>
                <w:lang w:val="ka-GE"/>
              </w:rPr>
              <w:t xml:space="preserve"> </w:t>
            </w:r>
            <w:r w:rsidR="001B0787">
              <w:rPr>
                <w:rFonts w:ascii="Sylfaen" w:hAnsi="Sylfaen"/>
                <w:color w:val="000000"/>
                <w:lang w:val="ka-GE"/>
              </w:rPr>
              <w:t>„</w:t>
            </w:r>
            <w:r w:rsidR="00964AC1" w:rsidRPr="0014693D">
              <w:rPr>
                <w:rFonts w:ascii="Sylfaen" w:hAnsi="Sylfaen"/>
                <w:color w:val="000000"/>
                <w:lang w:val="ka-GE"/>
              </w:rPr>
              <w:t>მეწარმეთა შესახებ</w:t>
            </w:r>
            <w:r w:rsidR="001B0787">
              <w:rPr>
                <w:rFonts w:ascii="Sylfaen" w:hAnsi="Sylfaen"/>
                <w:color w:val="000000"/>
                <w:lang w:val="ka-GE"/>
              </w:rPr>
              <w:t>“</w:t>
            </w:r>
            <w:r w:rsidR="00964AC1" w:rsidRPr="0014693D">
              <w:rPr>
                <w:rFonts w:ascii="Sylfaen" w:hAnsi="Sylfaen"/>
                <w:color w:val="000000"/>
                <w:lang w:val="ka-GE"/>
              </w:rPr>
              <w:t xml:space="preserve"> საქართველოს კანონის 56-ე მუხლის პირველი ნაწილის მიხედვით, </w:t>
            </w:r>
            <w:r w:rsidR="009C59B0" w:rsidRPr="0014693D">
              <w:rPr>
                <w:rFonts w:ascii="Sylfaen" w:hAnsi="Sylfaen"/>
                <w:color w:val="000000"/>
                <w:lang w:val="ka-GE"/>
              </w:rPr>
              <w:t>საზოგადოების წარმომადგენლობა ევალებათ დირექტორებს</w:t>
            </w:r>
            <w:r w:rsidR="00CF72DC" w:rsidRPr="0014693D">
              <w:rPr>
                <w:rFonts w:ascii="Sylfaen" w:hAnsi="Sylfaen"/>
                <w:color w:val="000000"/>
                <w:lang w:val="ka-GE"/>
              </w:rPr>
              <w:t>. ამასთან, წესდებით შესაძლოა წარმომადგენლობით უფლებამოსილების განხორციელებაზე უფლებამოსილი პირი, არა დირექტორი, არამედ სხვა პირი იყოს.</w:t>
            </w:r>
            <w:r w:rsidR="00EE675C" w:rsidRPr="0014693D">
              <w:rPr>
                <w:rFonts w:ascii="Sylfaen" w:hAnsi="Sylfaen"/>
                <w:color w:val="000000"/>
                <w:lang w:val="ka-GE"/>
              </w:rPr>
              <w:t xml:space="preserve"> ამდენად, </w:t>
            </w:r>
            <w:r w:rsidR="00676DA5" w:rsidRPr="0014693D">
              <w:rPr>
                <w:rFonts w:ascii="Sylfaen" w:hAnsi="Sylfaen"/>
                <w:color w:val="000000"/>
                <w:lang w:val="ka-GE"/>
              </w:rPr>
              <w:t xml:space="preserve">კანონიდან გამომდინარეობს, რომ </w:t>
            </w:r>
            <w:r w:rsidR="00B65EBC" w:rsidRPr="0014693D">
              <w:rPr>
                <w:rFonts w:ascii="Sylfaen" w:hAnsi="Sylfaen"/>
                <w:color w:val="000000"/>
                <w:lang w:val="ka-GE"/>
              </w:rPr>
              <w:t>ი</w:t>
            </w:r>
            <w:r w:rsidR="00EE675C" w:rsidRPr="0014693D">
              <w:rPr>
                <w:rFonts w:ascii="Sylfaen" w:hAnsi="Sylfaen"/>
                <w:color w:val="000000"/>
                <w:lang w:val="ka-GE"/>
              </w:rPr>
              <w:t>ურიდიული პირს ყოველთვის ჰყავს წარმომადგენლობაზე უფლებამოსილი პირი, რომელიც მას წარმოადგენს მესამე პირებთან ურთიერთობაში ისევე როგორც ფიზიკური პირი წარმოადგენს საკუთარ თავს მესამე პირებთან ურთ</w:t>
            </w:r>
            <w:r w:rsidR="004859D3" w:rsidRPr="0014693D">
              <w:rPr>
                <w:rFonts w:ascii="Sylfaen" w:hAnsi="Sylfaen"/>
                <w:color w:val="000000"/>
                <w:lang w:val="ka-GE"/>
              </w:rPr>
              <w:t>იერთობაში.</w:t>
            </w:r>
            <w:r w:rsidR="001209E8" w:rsidRPr="0014693D">
              <w:rPr>
                <w:rFonts w:ascii="Sylfaen" w:hAnsi="Sylfaen"/>
                <w:color w:val="000000"/>
                <w:lang w:val="ka-GE"/>
              </w:rPr>
              <w:t xml:space="preserve"> საინტერესოა</w:t>
            </w:r>
            <w:r w:rsidR="001B0787">
              <w:rPr>
                <w:rFonts w:ascii="Sylfaen" w:hAnsi="Sylfaen"/>
                <w:color w:val="000000"/>
                <w:lang w:val="ka-GE"/>
              </w:rPr>
              <w:t>,</w:t>
            </w:r>
            <w:r w:rsidR="001209E8" w:rsidRPr="0014693D">
              <w:rPr>
                <w:rFonts w:ascii="Sylfaen" w:hAnsi="Sylfaen"/>
                <w:color w:val="000000"/>
                <w:lang w:val="ka-GE"/>
              </w:rPr>
              <w:t xml:space="preserve"> ასევე სამოქალაქო საპროცესო კოდექსის 93-ე მუხლის გაანალიზება აღნიშნულ საკითხთან დაკავშირებით. აღნიშნული მუხლის პირველი ნაწილის მიხედვით, მოქალაქეებს შეუძლიათ საქმე აწარმოონ სასამართლოში პირადად, ხოლო იურიდიულ პირებს ან სხვა ორგანიზაციებს – იმ თანამდებობის პირის მეშვეობით, რომელსაც წესდებით ან დებულებით შეუძლია ამ იურიდიული პირისა თუ ორგანიზაციის სახელით იმოქმედოს. ხოლო მეორე ნაწილის მიხედვით, მხარეებს შეუძლიათ აგრეთვე საქმე აწარმოონ სასამართლოში წარმომადგენლის მეშვეობით. საქმის წარმოება წარმომადგენლის მეშვეობით არ ართმევს უფლებას მხარეებს თვითონაც პირადად მიიღონ მონაწილეობა საქმეში.</w:t>
            </w:r>
            <w:r w:rsidR="0029093E" w:rsidRPr="0014693D">
              <w:rPr>
                <w:rFonts w:ascii="Sylfaen" w:hAnsi="Sylfaen"/>
                <w:color w:val="000000"/>
                <w:lang w:val="ka-GE"/>
              </w:rPr>
              <w:t xml:space="preserve"> ამ ორ ნორმას თუ შევადარებთ ერთმანეთს, ნათელი გახდება, რომ იურიდიული პირის წესდებით განსაზღვრული წარმომადგენლობაზე უფლებამოსილი პირი იურიდიულ პირს მესამე პირებთან ურთიერთობაში წარმოადგენს იმგვარი სამართლებრივი ურთიერთობის ხასიათით, </w:t>
            </w:r>
            <w:r w:rsidR="0029093E" w:rsidRPr="0014693D">
              <w:rPr>
                <w:rFonts w:ascii="Sylfaen" w:hAnsi="Sylfaen"/>
                <w:color w:val="000000"/>
                <w:lang w:val="ka-GE"/>
              </w:rPr>
              <w:lastRenderedPageBreak/>
              <w:t>როგორც ფიზიკური პირი წარმოადგენს საკუთარ თავს.</w:t>
            </w:r>
            <w:r w:rsidR="0018776E" w:rsidRPr="0014693D">
              <w:rPr>
                <w:rFonts w:ascii="Sylfaen" w:hAnsi="Sylfaen"/>
                <w:color w:val="000000"/>
                <w:lang w:val="ka-GE"/>
              </w:rPr>
              <w:t xml:space="preserve">  </w:t>
            </w:r>
            <w:r w:rsidR="00676DA5" w:rsidRPr="0014693D">
              <w:rPr>
                <w:rFonts w:ascii="Sylfaen" w:hAnsi="Sylfaen"/>
                <w:color w:val="000000"/>
                <w:lang w:val="ka-GE"/>
              </w:rPr>
              <w:t>სამოქალაქო კოდექსის 103-ე მუხლის პირველი ნაწილის მიხედვით, გათვალისწინებულია</w:t>
            </w:r>
            <w:r w:rsidR="007305D0">
              <w:rPr>
                <w:rFonts w:ascii="Sylfaen" w:hAnsi="Sylfaen"/>
                <w:color w:val="000000"/>
                <w:lang w:val="ka-GE"/>
              </w:rPr>
              <w:t xml:space="preserve"> არა საკუთარი ინტერესების უშუალო დაცვა</w:t>
            </w:r>
            <w:r w:rsidR="00676DA5" w:rsidRPr="0014693D">
              <w:rPr>
                <w:rFonts w:ascii="Sylfaen" w:hAnsi="Sylfaen"/>
                <w:color w:val="000000"/>
                <w:lang w:val="ka-GE"/>
              </w:rPr>
              <w:t xml:space="preserve">, არამედ </w:t>
            </w:r>
            <w:r w:rsidR="00B65EBC" w:rsidRPr="0014693D">
              <w:rPr>
                <w:rFonts w:ascii="Sylfaen" w:hAnsi="Sylfaen"/>
                <w:color w:val="000000"/>
                <w:lang w:val="ka-GE"/>
              </w:rPr>
              <w:t xml:space="preserve"> </w:t>
            </w:r>
            <w:r w:rsidR="007305D0">
              <w:rPr>
                <w:rFonts w:ascii="Sylfaen" w:hAnsi="Sylfaen"/>
                <w:color w:val="000000"/>
                <w:lang w:val="ka-GE"/>
              </w:rPr>
              <w:t xml:space="preserve">ამის გაკეთება </w:t>
            </w:r>
            <w:r w:rsidR="00B65EBC" w:rsidRPr="0014693D">
              <w:rPr>
                <w:rFonts w:ascii="Sylfaen" w:hAnsi="Sylfaen"/>
                <w:color w:val="000000"/>
                <w:lang w:val="ka-GE"/>
              </w:rPr>
              <w:t>წარმომადგენლის მეშვეობითაც.</w:t>
            </w:r>
            <w:r w:rsidR="008C1464" w:rsidRPr="0014693D">
              <w:rPr>
                <w:rFonts w:ascii="Sylfaen" w:hAnsi="Sylfaen"/>
                <w:color w:val="000000"/>
                <w:lang w:val="ka-GE"/>
              </w:rPr>
              <w:t xml:space="preserve"> წარმომადგენლის უფლებამოსილება ან კანონიდან გამომდინარეობს ანდა წარმოიშობა დავალების (მინდობილობის) საფუძველზე. იურიდიული პირის წარმომადგენლობაზე უფლებამოსილ პირსა და იურიდიულ პირს შორის არ არსებობს დავალების</w:t>
            </w:r>
            <w:r>
              <w:rPr>
                <w:rFonts w:ascii="Sylfaen" w:hAnsi="Sylfaen"/>
                <w:color w:val="000000"/>
                <w:lang w:val="ka-GE"/>
              </w:rPr>
              <w:t xml:space="preserve"> </w:t>
            </w:r>
            <w:r w:rsidR="008C1464" w:rsidRPr="0014693D">
              <w:rPr>
                <w:rFonts w:ascii="Sylfaen" w:hAnsi="Sylfaen"/>
                <w:color w:val="000000"/>
                <w:lang w:val="ka-GE"/>
              </w:rPr>
              <w:t>(მინდობილობის) ხელშეკრულება, აღნიშნული ურთიერთობა სხვაგვარი სამართლებრივი ხასიათისაა.</w:t>
            </w:r>
            <w:r w:rsidR="003C1710" w:rsidRPr="0014693D">
              <w:rPr>
                <w:rFonts w:ascii="Sylfaen" w:hAnsi="Sylfaen"/>
                <w:color w:val="000000"/>
                <w:lang w:val="ka-GE"/>
              </w:rPr>
              <w:t xml:space="preserve"> ამდენად, ერთმანეთისგან განსხვავდებიან იურიდიული პირის წარმომადგენლობაზე უფლებამოსილი პირები და პირები, რომლებიც იურიდიულ პირს წარმოადგენენ მესამე პირებთან ურთიერთობაში მინდობილობის ხელშეკრულების საფუძველზე.</w:t>
            </w:r>
            <w:r w:rsidR="0032520D" w:rsidRPr="0014693D">
              <w:rPr>
                <w:rFonts w:ascii="Sylfaen" w:hAnsi="Sylfaen"/>
                <w:color w:val="000000"/>
                <w:lang w:val="ka-GE"/>
              </w:rPr>
              <w:t xml:space="preserve"> </w:t>
            </w:r>
          </w:p>
          <w:p w14:paraId="115E8FB5" w14:textId="329DB412" w:rsidR="00F04695" w:rsidRPr="0014693D" w:rsidRDefault="00F04695" w:rsidP="006E0EEE">
            <w:pPr>
              <w:jc w:val="both"/>
              <w:rPr>
                <w:rFonts w:ascii="Sylfaen" w:hAnsi="Sylfaen"/>
                <w:color w:val="000000"/>
                <w:lang w:val="ka-GE"/>
              </w:rPr>
            </w:pPr>
          </w:p>
          <w:p w14:paraId="6711E1FD" w14:textId="5F467286" w:rsidR="00F04695" w:rsidRPr="0014693D" w:rsidRDefault="00F04695" w:rsidP="006E0EEE">
            <w:pPr>
              <w:jc w:val="both"/>
              <w:rPr>
                <w:rFonts w:ascii="Sylfaen" w:hAnsi="Sylfaen"/>
                <w:color w:val="000000"/>
                <w:lang w:val="ka-GE"/>
              </w:rPr>
            </w:pPr>
            <w:r w:rsidRPr="0014693D">
              <w:rPr>
                <w:rFonts w:ascii="Sylfaen" w:hAnsi="Sylfaen"/>
                <w:color w:val="000000"/>
                <w:lang w:val="ka-GE"/>
              </w:rPr>
              <w:t xml:space="preserve">აღნიშნულის გათვალისწინებით, ფიზიკურ პირსაც და იურიდიულ პირსაც შეუძლიათ საკუთარი თავი წარმოადგინონ მესამე პირებთან </w:t>
            </w:r>
            <w:r w:rsidR="00663AEB" w:rsidRPr="0014693D">
              <w:rPr>
                <w:rFonts w:ascii="Sylfaen" w:hAnsi="Sylfaen"/>
                <w:color w:val="000000"/>
                <w:lang w:val="ka-GE"/>
              </w:rPr>
              <w:t>ურთიერობაში</w:t>
            </w:r>
            <w:r w:rsidRPr="0014693D">
              <w:rPr>
                <w:rFonts w:ascii="Sylfaen" w:hAnsi="Sylfaen"/>
                <w:color w:val="000000"/>
                <w:lang w:val="ka-GE"/>
              </w:rPr>
              <w:t xml:space="preserve"> ან სასამართლოში როგორც საკუთარი თავის მეშვეობით, ასევე მინდობილობის ხელშეკრულების საფუძველზე </w:t>
            </w:r>
            <w:r w:rsidR="00FA5CF3" w:rsidRPr="0014693D">
              <w:rPr>
                <w:rFonts w:ascii="Sylfaen" w:hAnsi="Sylfaen"/>
                <w:color w:val="000000"/>
                <w:lang w:val="ka-GE"/>
              </w:rPr>
              <w:t>წარმომადგენლ</w:t>
            </w:r>
            <w:r w:rsidRPr="0014693D">
              <w:rPr>
                <w:rFonts w:ascii="Sylfaen" w:hAnsi="Sylfaen"/>
                <w:color w:val="000000"/>
                <w:lang w:val="ka-GE"/>
              </w:rPr>
              <w:t>ის მეშვეობით.</w:t>
            </w:r>
            <w:r w:rsidR="00225AB5" w:rsidRPr="0014693D">
              <w:rPr>
                <w:rFonts w:ascii="Sylfaen" w:hAnsi="Sylfaen"/>
                <w:color w:val="000000"/>
                <w:lang w:val="ka-GE"/>
              </w:rPr>
              <w:t xml:space="preserve"> ამდენად, </w:t>
            </w:r>
            <w:r w:rsidR="008D0140" w:rsidRPr="0014693D">
              <w:rPr>
                <w:rFonts w:ascii="Sylfaen" w:hAnsi="Sylfaen"/>
                <w:color w:val="000000"/>
                <w:lang w:val="ka-GE"/>
              </w:rPr>
              <w:t xml:space="preserve">როგორც ფიზიკურ, ასევე იურიდიულ პირებს აქვთ არსებითად თანასწორი ინტერესი მათი წარმომადგენლის მიერ ხელმოწერილი კონსტიტუციური სარჩელით მიმართონ </w:t>
            </w:r>
            <w:r w:rsidR="00DD420D" w:rsidRPr="0014693D">
              <w:rPr>
                <w:rFonts w:ascii="Sylfaen" w:hAnsi="Sylfaen"/>
                <w:color w:val="000000"/>
                <w:lang w:val="ka-GE"/>
              </w:rPr>
              <w:t xml:space="preserve">საკონსტიტუციო სასამართლოს. სწორედ ამიტომ აღნიშნულ </w:t>
            </w:r>
            <w:r w:rsidR="007305D0" w:rsidRPr="0014693D">
              <w:rPr>
                <w:rFonts w:ascii="Sylfaen" w:hAnsi="Sylfaen"/>
                <w:color w:val="000000"/>
                <w:lang w:val="ka-GE"/>
              </w:rPr>
              <w:t>სამართლე</w:t>
            </w:r>
            <w:r w:rsidR="007305D0">
              <w:rPr>
                <w:rFonts w:ascii="Sylfaen" w:hAnsi="Sylfaen"/>
                <w:color w:val="000000"/>
                <w:lang w:val="ka-GE"/>
              </w:rPr>
              <w:t xml:space="preserve">ბრივ </w:t>
            </w:r>
            <w:r w:rsidR="002F2999" w:rsidRPr="0014693D">
              <w:rPr>
                <w:rFonts w:ascii="Sylfaen" w:hAnsi="Sylfaen"/>
                <w:color w:val="000000"/>
                <w:lang w:val="ka-GE"/>
              </w:rPr>
              <w:t>ურთიერთობაში</w:t>
            </w:r>
            <w:r w:rsidR="00DD420D" w:rsidRPr="0014693D">
              <w:rPr>
                <w:rFonts w:ascii="Sylfaen" w:hAnsi="Sylfaen"/>
                <w:color w:val="000000"/>
                <w:lang w:val="ka-GE"/>
              </w:rPr>
              <w:t xml:space="preserve"> ფიზიკური და იურიდიული პირები არიან არსებ</w:t>
            </w:r>
            <w:r w:rsidR="002F2999" w:rsidRPr="0014693D">
              <w:rPr>
                <w:rFonts w:ascii="Sylfaen" w:hAnsi="Sylfaen"/>
                <w:color w:val="000000"/>
                <w:lang w:val="ka-GE"/>
              </w:rPr>
              <w:t>ით</w:t>
            </w:r>
            <w:r w:rsidR="00DD420D" w:rsidRPr="0014693D">
              <w:rPr>
                <w:rFonts w:ascii="Sylfaen" w:hAnsi="Sylfaen"/>
                <w:color w:val="000000"/>
                <w:lang w:val="ka-GE"/>
              </w:rPr>
              <w:t>ად თანასწორი პირები, ხოლო სადავო ნორმა ახდენს მათ დიფერენცირებას, რის გამოც ხდება საქართველოს კონსტიტუციის მე-11 მუხლის პირველი პუნქტით დაცულ უფლებაში ჩარევა.</w:t>
            </w:r>
          </w:p>
          <w:p w14:paraId="28BDB9B5" w14:textId="2EA2B872" w:rsidR="004C7C7F" w:rsidRPr="0014693D" w:rsidRDefault="004C7C7F" w:rsidP="006E0EEE">
            <w:pPr>
              <w:jc w:val="both"/>
              <w:rPr>
                <w:rFonts w:ascii="Sylfaen" w:hAnsi="Sylfaen"/>
                <w:color w:val="000000"/>
                <w:lang w:val="ka-GE"/>
              </w:rPr>
            </w:pPr>
          </w:p>
          <w:p w14:paraId="338ABCC4" w14:textId="3A0BE076" w:rsidR="004C7C7F" w:rsidRPr="0014693D" w:rsidRDefault="004C7C7F" w:rsidP="004C7C7F">
            <w:pPr>
              <w:pStyle w:val="a5"/>
              <w:numPr>
                <w:ilvl w:val="1"/>
                <w:numId w:val="32"/>
              </w:numPr>
              <w:jc w:val="both"/>
              <w:rPr>
                <w:rFonts w:ascii="Sylfaen" w:hAnsi="Sylfaen"/>
                <w:b/>
                <w:lang w:val="ka-GE"/>
              </w:rPr>
            </w:pPr>
            <w:r w:rsidRPr="0014693D">
              <w:rPr>
                <w:rFonts w:ascii="Sylfaen" w:hAnsi="Sylfaen"/>
                <w:b/>
                <w:lang w:val="ka-GE"/>
              </w:rPr>
              <w:t>შეფასების ტესტი</w:t>
            </w:r>
          </w:p>
          <w:p w14:paraId="74AED9A5" w14:textId="61863058" w:rsidR="004C7C7F" w:rsidRPr="0014693D" w:rsidRDefault="004C7C7F" w:rsidP="004C7C7F">
            <w:pPr>
              <w:jc w:val="both"/>
              <w:rPr>
                <w:rFonts w:ascii="Sylfaen" w:hAnsi="Sylfaen"/>
                <w:b/>
                <w:lang w:val="ka-GE"/>
              </w:rPr>
            </w:pPr>
          </w:p>
          <w:p w14:paraId="1F977899" w14:textId="77777777" w:rsidR="007C7919" w:rsidRPr="0014693D" w:rsidRDefault="007C7919" w:rsidP="007C7919">
            <w:pPr>
              <w:jc w:val="both"/>
              <w:rPr>
                <w:rFonts w:ascii="Sylfaen" w:hAnsi="Sylfaen"/>
                <w:color w:val="000000"/>
                <w:lang w:val="ka-GE"/>
              </w:rPr>
            </w:pPr>
            <w:r w:rsidRPr="0014693D">
              <w:rPr>
                <w:rFonts w:ascii="Sylfaen" w:hAnsi="Sylfaen"/>
                <w:color w:val="000000"/>
                <w:lang w:val="ka-GE"/>
              </w:rPr>
              <w:t>საკონსტიტუციო სასამართლო დადგენილი პრაქტიკის მიხედვით დიფერენცირებული მოპყრობის დისკრიმინაციულობის შეფასებისთვის განსხვავებული შეფასების ტესტებს იყენებს. კერძოდ, დიფერენცირების შეფასება ხდება 1) მკაცრი ტესტით; ან 2) რაციონალური დიფერენციაციის ტესტით.</w:t>
            </w:r>
          </w:p>
          <w:p w14:paraId="10FA44AD" w14:textId="77777777" w:rsidR="007C7919" w:rsidRPr="0014693D" w:rsidRDefault="007C7919" w:rsidP="007C7919">
            <w:pPr>
              <w:jc w:val="both"/>
              <w:rPr>
                <w:rFonts w:ascii="Sylfaen" w:hAnsi="Sylfaen"/>
                <w:color w:val="000000"/>
                <w:lang w:val="ka-GE"/>
              </w:rPr>
            </w:pPr>
          </w:p>
          <w:p w14:paraId="6C295213" w14:textId="77777777" w:rsidR="007C7919" w:rsidRPr="0014693D" w:rsidRDefault="007C7919" w:rsidP="007C7919">
            <w:pPr>
              <w:jc w:val="both"/>
              <w:rPr>
                <w:rFonts w:ascii="Sylfaen" w:hAnsi="Sylfaen"/>
                <w:color w:val="000000"/>
              </w:rPr>
            </w:pPr>
            <w:r w:rsidRPr="0014693D">
              <w:rPr>
                <w:rFonts w:ascii="Sylfaen" w:hAnsi="Sylfaen"/>
                <w:color w:val="000000"/>
                <w:lang w:val="ka-GE"/>
              </w:rPr>
              <w:t>„მკაცრი შეფასების ტესტს სასამართლო იყენებს „კლასიკური, სპეციფიკური” ნიშნებით დიფერენციაციისას და ასეთ შემთხვევებში ნორმას აფასებს თანაზომიერების პრინციპის მიხედვით. მკაცრი ტესტის გამოყენების საჭიროებას სასამართლო ადგენს ასევე დიფერენციაციის ინტენსივობის ხარისხის მიხედვით. ამასთან,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w:t>
            </w:r>
            <w:r w:rsidRPr="0014693D">
              <w:rPr>
                <w:rStyle w:val="a8"/>
                <w:rFonts w:ascii="Sylfaen" w:hAnsi="Sylfaen"/>
                <w:color w:val="000000"/>
                <w:lang w:val="ka-GE"/>
              </w:rPr>
              <w:footnoteReference w:id="13"/>
            </w:r>
          </w:p>
          <w:p w14:paraId="083E89B5" w14:textId="77777777" w:rsidR="007C7919" w:rsidRPr="0014693D" w:rsidRDefault="007C7919" w:rsidP="007C7919">
            <w:pPr>
              <w:jc w:val="both"/>
              <w:rPr>
                <w:rFonts w:ascii="Sylfaen" w:hAnsi="Sylfaen"/>
                <w:color w:val="000000"/>
                <w:lang w:val="ka-GE"/>
              </w:rPr>
            </w:pPr>
          </w:p>
          <w:p w14:paraId="6235A052" w14:textId="77777777" w:rsidR="007C7919" w:rsidRPr="0014693D" w:rsidRDefault="007C7919" w:rsidP="007C7919">
            <w:pPr>
              <w:jc w:val="both"/>
              <w:rPr>
                <w:rFonts w:ascii="Sylfaen" w:hAnsi="Sylfaen"/>
                <w:color w:val="000000"/>
                <w:lang w:val="ka-GE"/>
              </w:rPr>
            </w:pPr>
            <w:r w:rsidRPr="0014693D">
              <w:rPr>
                <w:rFonts w:ascii="Sylfaen" w:hAnsi="Sylfaen"/>
                <w:color w:val="000000"/>
                <w:lang w:val="ka-GE"/>
              </w:rPr>
              <w:t>„რაციონალური დიფერენციაციის ტესტით სადავო ნორმით დადგენილი დიფერენცირებისას მოწმდება 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r w:rsidRPr="0014693D">
              <w:rPr>
                <w:rStyle w:val="a8"/>
                <w:rFonts w:ascii="Sylfaen" w:hAnsi="Sylfaen"/>
                <w:color w:val="000000"/>
                <w:lang w:val="ka-GE"/>
              </w:rPr>
              <w:footnoteReference w:id="14"/>
            </w:r>
            <w:r w:rsidRPr="0014693D">
              <w:rPr>
                <w:rFonts w:ascii="Sylfaen" w:hAnsi="Sylfaen"/>
                <w:color w:val="000000"/>
                <w:lang w:val="ka-GE"/>
              </w:rPr>
              <w:t xml:space="preserve"> </w:t>
            </w:r>
          </w:p>
          <w:p w14:paraId="3E545323" w14:textId="77777777" w:rsidR="007C7919" w:rsidRPr="0014693D" w:rsidRDefault="007C7919" w:rsidP="007C7919">
            <w:pPr>
              <w:rPr>
                <w:rFonts w:ascii="Sylfaen" w:hAnsi="Sylfaen"/>
                <w:b/>
                <w:color w:val="000000"/>
                <w:lang w:val="ka-GE"/>
              </w:rPr>
            </w:pPr>
          </w:p>
          <w:p w14:paraId="44064E64" w14:textId="387D27D6" w:rsidR="007C7919" w:rsidRPr="0014693D" w:rsidRDefault="007C7919" w:rsidP="007C7919">
            <w:pPr>
              <w:jc w:val="both"/>
              <w:rPr>
                <w:rFonts w:ascii="Sylfaen" w:hAnsi="Sylfaen"/>
                <w:lang w:val="ka-GE"/>
              </w:rPr>
            </w:pPr>
            <w:r w:rsidRPr="0014693D">
              <w:rPr>
                <w:rFonts w:ascii="Sylfaen" w:hAnsi="Sylfaen"/>
                <w:color w:val="000000"/>
                <w:lang w:val="ka-GE"/>
              </w:rPr>
              <w:lastRenderedPageBreak/>
              <w:t>იმისათვის რომ დავადგინოთ, რომელი ტესტია საჭირო დიფერენცირების დისკრიმინაციულობის შესაფასებლად, მნიშვნელოვანია განვსაზღვროთ დიფერენცირების ნიშანი.</w:t>
            </w:r>
            <w:r w:rsidRPr="0014693D">
              <w:rPr>
                <w:rFonts w:ascii="Sylfaen" w:hAnsi="Sylfaen"/>
              </w:rPr>
              <w:t xml:space="preserve"> </w:t>
            </w:r>
            <w:r w:rsidR="004A49A8" w:rsidRPr="0014693D">
              <w:rPr>
                <w:rFonts w:ascii="Sylfaen" w:hAnsi="Sylfaen"/>
                <w:lang w:val="ka-GE"/>
              </w:rPr>
              <w:t>წინამდებარე კონსტიტუციურ სარჩელში შესადარებელ ჯგუფებს წარმოადგენენ ფიზიკური და იურიდიული პირები, შესაბამისად, დიფერენცირების ნიშანს წარმოადგენს</w:t>
            </w:r>
            <w:r w:rsidR="007305D0">
              <w:rPr>
                <w:rFonts w:ascii="Sylfaen" w:hAnsi="Sylfaen"/>
              </w:rPr>
              <w:t xml:space="preserve">, </w:t>
            </w:r>
            <w:r w:rsidR="007305D0">
              <w:rPr>
                <w:rFonts w:ascii="Sylfaen" w:hAnsi="Sylfaen"/>
                <w:lang w:val="ka-GE"/>
              </w:rPr>
              <w:t>სამართლის სუბიექტის რაობა, კერძოდ ის, საპროცესო სამართლის სუბიექტი ფიზიკური თუ იურიდიული პირია</w:t>
            </w:r>
            <w:r w:rsidR="006773F9" w:rsidRPr="0014693D">
              <w:rPr>
                <w:rFonts w:ascii="Sylfaen" w:hAnsi="Sylfaen"/>
                <w:lang w:val="ka-GE"/>
              </w:rPr>
              <w:t>.</w:t>
            </w:r>
            <w:r w:rsidR="00F8026D" w:rsidRPr="0014693D">
              <w:rPr>
                <w:rFonts w:ascii="Sylfaen" w:hAnsi="Sylfaen"/>
                <w:lang w:val="ka-GE"/>
              </w:rPr>
              <w:t xml:space="preserve"> </w:t>
            </w:r>
            <w:r w:rsidR="007305D0">
              <w:rPr>
                <w:rFonts w:ascii="Sylfaen" w:hAnsi="Sylfaen"/>
                <w:lang w:val="ka-GE"/>
              </w:rPr>
              <w:t xml:space="preserve">სადავო ნორმა ხელსაყრელ მდგომარეობაში აყენებს იურიდიულ პირს, არახელსაყრელ მდგომარეობაში აყენებს მოსარჩელე იურიდიულ პირს. </w:t>
            </w:r>
            <w:r w:rsidR="00F8026D" w:rsidRPr="0014693D">
              <w:rPr>
                <w:rFonts w:ascii="Sylfaen" w:hAnsi="Sylfaen"/>
                <w:lang w:val="ka-GE"/>
              </w:rPr>
              <w:t>ამასთან, ვინაიდან აღნიშნული ნიშანი არ წარმოადგენს კლასიკურ ნიშანს, ამ ეტაპზე არ არსებობს სადავო ნორმის მკაცრი ტესტით შეფასების საჭიროება.</w:t>
            </w:r>
            <w:r w:rsidR="00704CF2" w:rsidRPr="0014693D">
              <w:rPr>
                <w:rFonts w:ascii="Sylfaen" w:hAnsi="Sylfaen"/>
                <w:lang w:val="ka-GE"/>
              </w:rPr>
              <w:t xml:space="preserve"> </w:t>
            </w:r>
          </w:p>
          <w:p w14:paraId="503476BF" w14:textId="09E389D0" w:rsidR="00704CF2" w:rsidRPr="0014693D" w:rsidRDefault="00704CF2" w:rsidP="007C7919">
            <w:pPr>
              <w:jc w:val="both"/>
              <w:rPr>
                <w:rFonts w:ascii="Sylfaen" w:hAnsi="Sylfaen"/>
                <w:lang w:val="ka-GE"/>
              </w:rPr>
            </w:pPr>
          </w:p>
          <w:p w14:paraId="792AB6EB" w14:textId="3CAD22A4" w:rsidR="00704CF2" w:rsidRPr="0014693D" w:rsidRDefault="00704CF2" w:rsidP="007C7919">
            <w:pPr>
              <w:jc w:val="both"/>
              <w:rPr>
                <w:rFonts w:ascii="Sylfaen" w:hAnsi="Sylfaen"/>
                <w:lang w:val="ka-GE"/>
              </w:rPr>
            </w:pPr>
            <w:r w:rsidRPr="0014693D">
              <w:rPr>
                <w:rFonts w:ascii="Sylfaen" w:hAnsi="Sylfaen"/>
                <w:lang w:val="ka-GE"/>
              </w:rPr>
              <w:t xml:space="preserve">ამასთან, სადავო ნორმა ფიზიკურ პირებს არ უკრძალავს საკონსტიტუციო სასამართლოსთვის მიმართვას. მისი მოქმედების პირობებში შესაძლოა გართულდეს საკონსტიტუციო სასამართლოსადმი ხელმისაწვდომობა, მაგრამ მოსარჩელეს კვლავ რჩება უფლება საკონსტიტუციო სასამართლოს მიმართოს მისივე ხელმოწერილი კონსტიტუციური სარჩელით. </w:t>
            </w:r>
            <w:r w:rsidR="000D4DAB">
              <w:rPr>
                <w:rFonts w:ascii="Sylfaen" w:hAnsi="Sylfaen"/>
                <w:lang w:val="ka-GE"/>
              </w:rPr>
              <w:t xml:space="preserve">თანაც, საკონსტიტუციო სამართალწარმოებისას, ფიზიკური და იურიდიულ პირებს აქვს თითქმის ერთნაირი საპროცესო შესაძლებლობა, როგორც მოსარჩელეებმა გავლენა მოახდინონ საქმის საბოლოო შედეგზე. სარჩელის რეგისტრაციის და არსებითად განსახილველად მიღების შემდეგ, მოსარჩელე ფიზიკური და იუსრიდიული პირების უფლებრივი მდგომარეობა თითქმის არ განსხვავდება ერთმანეთისაგან. </w:t>
            </w:r>
            <w:r w:rsidRPr="0014693D">
              <w:rPr>
                <w:rFonts w:ascii="Sylfaen" w:hAnsi="Sylfaen"/>
                <w:lang w:val="ka-GE"/>
              </w:rPr>
              <w:t xml:space="preserve">ამდენად, </w:t>
            </w:r>
            <w:r w:rsidR="004503B5" w:rsidRPr="0014693D">
              <w:rPr>
                <w:rFonts w:ascii="Sylfaen" w:hAnsi="Sylfaen"/>
                <w:lang w:val="ka-GE"/>
              </w:rPr>
              <w:t xml:space="preserve">სადავო ნორმატიული შინაარსის ფარგლებში შესადარებელი ჯგუფები </w:t>
            </w:r>
            <w:r w:rsidR="007305D0">
              <w:rPr>
                <w:rFonts w:ascii="Sylfaen" w:hAnsi="Sylfaen"/>
                <w:lang w:val="ka-GE"/>
              </w:rPr>
              <w:t xml:space="preserve">სამართლებრივ </w:t>
            </w:r>
            <w:r w:rsidR="007B0A0C">
              <w:rPr>
                <w:rFonts w:ascii="Sylfaen" w:hAnsi="Sylfaen"/>
                <w:lang w:val="ka-GE"/>
              </w:rPr>
              <w:t>ურთიერთ</w:t>
            </w:r>
            <w:r w:rsidR="004503B5" w:rsidRPr="0014693D">
              <w:rPr>
                <w:rFonts w:ascii="Sylfaen" w:hAnsi="Sylfaen"/>
                <w:lang w:val="ka-GE"/>
              </w:rPr>
              <w:t>ობაში შესასვლელ თანასწორ შესაძლებლობებს არ შორდებიან არსებითად, რის გამოც დიფერენცირება არ არის ინტენსიური.</w:t>
            </w:r>
            <w:r w:rsidR="000D4DAB">
              <w:rPr>
                <w:rFonts w:ascii="Sylfaen" w:hAnsi="Sylfaen"/>
                <w:lang w:val="ka-GE"/>
              </w:rPr>
              <w:t xml:space="preserve"> შესაბამისად, გამოყენებული უნდა იყოს რაციონალური კავშირის ტესტი. </w:t>
            </w:r>
          </w:p>
          <w:p w14:paraId="3B186B0D" w14:textId="48CA8728" w:rsidR="00DF0215" w:rsidRPr="0014693D" w:rsidRDefault="00DF0215" w:rsidP="007C7919">
            <w:pPr>
              <w:jc w:val="both"/>
              <w:rPr>
                <w:rFonts w:ascii="Sylfaen" w:hAnsi="Sylfaen"/>
                <w:lang w:val="ka-GE"/>
              </w:rPr>
            </w:pPr>
          </w:p>
          <w:p w14:paraId="1CAFEE03" w14:textId="59C5A258" w:rsidR="00DF0215" w:rsidRPr="0014693D" w:rsidRDefault="0030531E" w:rsidP="007C7919">
            <w:pPr>
              <w:jc w:val="both"/>
              <w:rPr>
                <w:rFonts w:ascii="Sylfaen" w:hAnsi="Sylfaen"/>
                <w:lang w:val="ka-GE"/>
              </w:rPr>
            </w:pPr>
            <w:r w:rsidRPr="0014693D">
              <w:rPr>
                <w:rFonts w:ascii="Sylfaen" w:hAnsi="Sylfaen"/>
                <w:lang w:val="ka-GE"/>
              </w:rPr>
              <w:t>ამდენად, სადავო ნორმა უნდა შეფასდეს რაციონალური დიფერენციაციის ტესტის მიხედვით, რომლის პირობებშიც სახელმწიფოს ევალება დაასახელოს 1. დიფერენცირებული მოპყრობის რაციონალურობა; 2.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p>
          <w:p w14:paraId="0DF1EFF3" w14:textId="0F0410D6" w:rsidR="003351B5" w:rsidRPr="0014693D" w:rsidRDefault="003351B5" w:rsidP="007C7919">
            <w:pPr>
              <w:jc w:val="both"/>
              <w:rPr>
                <w:rFonts w:ascii="Sylfaen" w:hAnsi="Sylfaen"/>
                <w:lang w:val="ka-GE"/>
              </w:rPr>
            </w:pPr>
          </w:p>
          <w:p w14:paraId="2A06A0FC" w14:textId="79349AC1" w:rsidR="003351B5" w:rsidRPr="0014693D" w:rsidRDefault="009B341A" w:rsidP="009B341A">
            <w:pPr>
              <w:pStyle w:val="a5"/>
              <w:numPr>
                <w:ilvl w:val="1"/>
                <w:numId w:val="32"/>
              </w:numPr>
              <w:jc w:val="both"/>
              <w:rPr>
                <w:rFonts w:ascii="Sylfaen" w:hAnsi="Sylfaen"/>
                <w:b/>
                <w:lang w:val="ka-GE"/>
              </w:rPr>
            </w:pPr>
            <w:r w:rsidRPr="0014693D">
              <w:rPr>
                <w:rFonts w:ascii="Sylfaen" w:hAnsi="Sylfaen"/>
                <w:b/>
                <w:lang w:val="ka-GE"/>
              </w:rPr>
              <w:t xml:space="preserve"> </w:t>
            </w:r>
            <w:r w:rsidR="003D10CC" w:rsidRPr="0014693D">
              <w:rPr>
                <w:rFonts w:ascii="Sylfaen" w:hAnsi="Sylfaen"/>
                <w:b/>
                <w:lang w:val="ka-GE"/>
              </w:rPr>
              <w:t>დიფერენცირების რაციონალურობა</w:t>
            </w:r>
          </w:p>
          <w:p w14:paraId="73F982CC" w14:textId="77777777" w:rsidR="004C7C7F" w:rsidRPr="0014693D" w:rsidRDefault="004C7C7F" w:rsidP="004C7C7F">
            <w:pPr>
              <w:jc w:val="both"/>
              <w:rPr>
                <w:rFonts w:ascii="Sylfaen" w:hAnsi="Sylfaen"/>
                <w:b/>
                <w:lang w:val="ka-GE"/>
              </w:rPr>
            </w:pPr>
          </w:p>
          <w:p w14:paraId="6CB87205" w14:textId="1ECF3F4E" w:rsidR="002370F5" w:rsidRPr="0014693D" w:rsidRDefault="00F56C1E" w:rsidP="003B46F1">
            <w:pPr>
              <w:jc w:val="both"/>
              <w:rPr>
                <w:rFonts w:ascii="Sylfaen" w:hAnsi="Sylfaen"/>
              </w:rPr>
            </w:pPr>
            <w:r w:rsidRPr="0014693D">
              <w:rPr>
                <w:rFonts w:ascii="Sylfaen" w:hAnsi="Sylfaen" w:cs="Sylfaen"/>
                <w:lang w:val="ka-GE"/>
              </w:rPr>
              <w:t>დიფერენცირება</w:t>
            </w:r>
            <w:r w:rsidRPr="0014693D">
              <w:rPr>
                <w:rFonts w:ascii="Sylfaen" w:hAnsi="Sylfaen"/>
                <w:lang w:val="ka-GE"/>
              </w:rPr>
              <w:t xml:space="preserve"> a priori </w:t>
            </w:r>
            <w:r w:rsidRPr="0014693D">
              <w:rPr>
                <w:rFonts w:ascii="Sylfaen" w:hAnsi="Sylfaen" w:cs="Sylfaen"/>
                <w:lang w:val="ka-GE"/>
              </w:rPr>
              <w:t>არ</w:t>
            </w:r>
            <w:r w:rsidRPr="0014693D">
              <w:rPr>
                <w:rFonts w:ascii="Sylfaen" w:hAnsi="Sylfaen"/>
                <w:lang w:val="ka-GE"/>
              </w:rPr>
              <w:t xml:space="preserve"> </w:t>
            </w:r>
            <w:r w:rsidRPr="0014693D">
              <w:rPr>
                <w:rFonts w:ascii="Sylfaen" w:hAnsi="Sylfaen" w:cs="Sylfaen"/>
                <w:lang w:val="ka-GE"/>
              </w:rPr>
              <w:t>ნიშნავს</w:t>
            </w:r>
            <w:r w:rsidRPr="0014693D">
              <w:rPr>
                <w:rFonts w:ascii="Sylfaen" w:hAnsi="Sylfaen"/>
                <w:lang w:val="ka-GE"/>
              </w:rPr>
              <w:t xml:space="preserve"> </w:t>
            </w:r>
            <w:r w:rsidRPr="0014693D">
              <w:rPr>
                <w:rFonts w:ascii="Sylfaen" w:hAnsi="Sylfaen" w:cs="Sylfaen"/>
                <w:lang w:val="ka-GE"/>
              </w:rPr>
              <w:t>დისკრიმინაციას</w:t>
            </w:r>
            <w:r w:rsidR="000D4DAB">
              <w:rPr>
                <w:rFonts w:ascii="Sylfaen" w:hAnsi="Sylfaen" w:cs="Sylfaen"/>
                <w:lang w:val="ka-GE"/>
              </w:rPr>
              <w:t>,</w:t>
            </w:r>
            <w:r w:rsidRPr="0014693D">
              <w:rPr>
                <w:rFonts w:ascii="Sylfaen" w:hAnsi="Sylfaen"/>
                <w:lang w:val="ka-GE"/>
              </w:rPr>
              <w:t xml:space="preserve"> </w:t>
            </w:r>
            <w:r w:rsidRPr="0014693D">
              <w:rPr>
                <w:rFonts w:ascii="Sylfaen" w:hAnsi="Sylfaen" w:cs="Sylfaen"/>
                <w:lang w:val="ka-GE"/>
              </w:rPr>
              <w:t>თუკი</w:t>
            </w:r>
            <w:r w:rsidRPr="0014693D">
              <w:rPr>
                <w:rFonts w:ascii="Sylfaen" w:hAnsi="Sylfaen"/>
                <w:lang w:val="ka-GE"/>
              </w:rPr>
              <w:t xml:space="preserve"> </w:t>
            </w:r>
            <w:r w:rsidRPr="0014693D">
              <w:rPr>
                <w:rFonts w:ascii="Sylfaen" w:hAnsi="Sylfaen" w:cs="Sylfaen"/>
                <w:lang w:val="ka-GE"/>
              </w:rPr>
              <w:t>არსებობს</w:t>
            </w:r>
            <w:r w:rsidRPr="0014693D">
              <w:rPr>
                <w:rFonts w:ascii="Sylfaen" w:hAnsi="Sylfaen"/>
                <w:lang w:val="ka-GE"/>
              </w:rPr>
              <w:t xml:space="preserve"> </w:t>
            </w:r>
            <w:r w:rsidRPr="0014693D">
              <w:rPr>
                <w:rFonts w:ascii="Sylfaen" w:hAnsi="Sylfaen" w:cs="Sylfaen"/>
                <w:lang w:val="ka-GE"/>
              </w:rPr>
              <w:t>დიფერენცირების</w:t>
            </w:r>
            <w:r w:rsidRPr="0014693D">
              <w:rPr>
                <w:rFonts w:ascii="Sylfaen" w:hAnsi="Sylfaen"/>
                <w:lang w:val="ka-GE"/>
              </w:rPr>
              <w:t xml:space="preserve"> </w:t>
            </w:r>
            <w:r w:rsidRPr="0014693D">
              <w:rPr>
                <w:rFonts w:ascii="Sylfaen" w:hAnsi="Sylfaen" w:cs="Sylfaen"/>
                <w:lang w:val="ka-GE"/>
              </w:rPr>
              <w:t>რაციონალური</w:t>
            </w:r>
            <w:r w:rsidRPr="0014693D">
              <w:rPr>
                <w:rFonts w:ascii="Sylfaen" w:hAnsi="Sylfaen"/>
                <w:lang w:val="ka-GE"/>
              </w:rPr>
              <w:t xml:space="preserve"> </w:t>
            </w:r>
            <w:r w:rsidRPr="0014693D">
              <w:rPr>
                <w:rFonts w:ascii="Sylfaen" w:hAnsi="Sylfaen" w:cs="Sylfaen"/>
                <w:lang w:val="ka-GE"/>
              </w:rPr>
              <w:t>მიზეზი</w:t>
            </w:r>
            <w:r w:rsidRPr="0014693D">
              <w:rPr>
                <w:rFonts w:ascii="Sylfaen" w:hAnsi="Sylfaen"/>
                <w:lang w:val="ka-GE"/>
              </w:rPr>
              <w:t xml:space="preserve"> </w:t>
            </w:r>
            <w:r w:rsidRPr="0014693D">
              <w:rPr>
                <w:rFonts w:ascii="Sylfaen" w:hAnsi="Sylfaen" w:cs="Sylfaen"/>
                <w:lang w:val="ka-GE"/>
              </w:rPr>
              <w:t>და</w:t>
            </w:r>
            <w:r w:rsidRPr="0014693D">
              <w:rPr>
                <w:rFonts w:ascii="Sylfaen" w:hAnsi="Sylfaen"/>
                <w:lang w:val="ka-GE"/>
              </w:rPr>
              <w:t xml:space="preserve"> </w:t>
            </w:r>
            <w:r w:rsidRPr="0014693D">
              <w:rPr>
                <w:rFonts w:ascii="Sylfaen" w:hAnsi="Sylfaen" w:cs="Sylfaen"/>
                <w:lang w:val="ka-GE"/>
              </w:rPr>
              <w:t>შესაბამისად</w:t>
            </w:r>
            <w:r w:rsidRPr="0014693D">
              <w:rPr>
                <w:rFonts w:ascii="Sylfaen" w:hAnsi="Sylfaen"/>
                <w:lang w:val="ka-GE"/>
              </w:rPr>
              <w:t xml:space="preserve">, </w:t>
            </w:r>
            <w:r w:rsidRPr="0014693D">
              <w:rPr>
                <w:rFonts w:ascii="Sylfaen" w:hAnsi="Sylfaen" w:cs="Sylfaen"/>
                <w:lang w:val="ka-GE"/>
              </w:rPr>
              <w:t>რეალური</w:t>
            </w:r>
            <w:r w:rsidRPr="0014693D">
              <w:rPr>
                <w:rFonts w:ascii="Sylfaen" w:hAnsi="Sylfaen"/>
                <w:lang w:val="ka-GE"/>
              </w:rPr>
              <w:t xml:space="preserve"> </w:t>
            </w:r>
            <w:r w:rsidRPr="0014693D">
              <w:rPr>
                <w:rFonts w:ascii="Sylfaen" w:hAnsi="Sylfaen" w:cs="Sylfaen"/>
                <w:lang w:val="ka-GE"/>
              </w:rPr>
              <w:t>კავშირი</w:t>
            </w:r>
            <w:r w:rsidRPr="0014693D">
              <w:rPr>
                <w:rFonts w:ascii="Sylfaen" w:hAnsi="Sylfaen"/>
                <w:lang w:val="ka-GE"/>
              </w:rPr>
              <w:t xml:space="preserve"> </w:t>
            </w:r>
            <w:r w:rsidRPr="0014693D">
              <w:rPr>
                <w:rFonts w:ascii="Sylfaen" w:hAnsi="Sylfaen" w:cs="Sylfaen"/>
                <w:lang w:val="ka-GE"/>
              </w:rPr>
              <w:t>დიფერენციაციის</w:t>
            </w:r>
            <w:r w:rsidRPr="0014693D">
              <w:rPr>
                <w:rFonts w:ascii="Sylfaen" w:hAnsi="Sylfaen"/>
                <w:lang w:val="ka-GE"/>
              </w:rPr>
              <w:t xml:space="preserve"> </w:t>
            </w:r>
            <w:r w:rsidRPr="0014693D">
              <w:rPr>
                <w:rFonts w:ascii="Sylfaen" w:hAnsi="Sylfaen" w:cs="Sylfaen"/>
                <w:lang w:val="ka-GE"/>
              </w:rPr>
              <w:t>ობიექტურ</w:t>
            </w:r>
            <w:r w:rsidRPr="0014693D">
              <w:rPr>
                <w:rFonts w:ascii="Sylfaen" w:hAnsi="Sylfaen"/>
                <w:lang w:val="ka-GE"/>
              </w:rPr>
              <w:t xml:space="preserve"> </w:t>
            </w:r>
            <w:r w:rsidRPr="0014693D">
              <w:rPr>
                <w:rFonts w:ascii="Sylfaen" w:hAnsi="Sylfaen" w:cs="Sylfaen"/>
                <w:lang w:val="ka-GE"/>
              </w:rPr>
              <w:t>მიზეზსა</w:t>
            </w:r>
            <w:r w:rsidRPr="0014693D">
              <w:rPr>
                <w:rFonts w:ascii="Sylfaen" w:hAnsi="Sylfaen"/>
                <w:lang w:val="ka-GE"/>
              </w:rPr>
              <w:t xml:space="preserve"> </w:t>
            </w:r>
            <w:r w:rsidRPr="0014693D">
              <w:rPr>
                <w:rFonts w:ascii="Sylfaen" w:hAnsi="Sylfaen" w:cs="Sylfaen"/>
                <w:lang w:val="ka-GE"/>
              </w:rPr>
              <w:t>და</w:t>
            </w:r>
            <w:r w:rsidRPr="0014693D">
              <w:rPr>
                <w:rFonts w:ascii="Sylfaen" w:hAnsi="Sylfaen"/>
                <w:lang w:val="ka-GE"/>
              </w:rPr>
              <w:t xml:space="preserve"> </w:t>
            </w:r>
            <w:r w:rsidRPr="0014693D">
              <w:rPr>
                <w:rFonts w:ascii="Sylfaen" w:hAnsi="Sylfaen" w:cs="Sylfaen"/>
                <w:lang w:val="ka-GE"/>
              </w:rPr>
              <w:t>მისი</w:t>
            </w:r>
            <w:r w:rsidRPr="0014693D">
              <w:rPr>
                <w:rFonts w:ascii="Sylfaen" w:hAnsi="Sylfaen"/>
                <w:lang w:val="ka-GE"/>
              </w:rPr>
              <w:t xml:space="preserve"> </w:t>
            </w:r>
            <w:r w:rsidRPr="0014693D">
              <w:rPr>
                <w:rFonts w:ascii="Sylfaen" w:hAnsi="Sylfaen" w:cs="Sylfaen"/>
                <w:lang w:val="ka-GE"/>
              </w:rPr>
              <w:t>მოქმედების</w:t>
            </w:r>
            <w:r w:rsidRPr="0014693D">
              <w:rPr>
                <w:rFonts w:ascii="Sylfaen" w:hAnsi="Sylfaen"/>
                <w:lang w:val="ka-GE"/>
              </w:rPr>
              <w:t xml:space="preserve"> </w:t>
            </w:r>
            <w:r w:rsidRPr="0014693D">
              <w:rPr>
                <w:rFonts w:ascii="Sylfaen" w:hAnsi="Sylfaen" w:cs="Sylfaen"/>
                <w:lang w:val="ka-GE"/>
              </w:rPr>
              <w:t>შედეგს</w:t>
            </w:r>
            <w:r w:rsidRPr="0014693D">
              <w:rPr>
                <w:rFonts w:ascii="Sylfaen" w:hAnsi="Sylfaen"/>
                <w:lang w:val="ka-GE"/>
              </w:rPr>
              <w:t xml:space="preserve"> </w:t>
            </w:r>
            <w:r w:rsidRPr="0014693D">
              <w:rPr>
                <w:rFonts w:ascii="Sylfaen" w:hAnsi="Sylfaen" w:cs="Sylfaen"/>
                <w:lang w:val="ka-GE"/>
              </w:rPr>
              <w:t>შორის</w:t>
            </w:r>
            <w:r w:rsidRPr="0014693D">
              <w:rPr>
                <w:rFonts w:ascii="Sylfaen" w:hAnsi="Sylfaen"/>
                <w:lang w:val="ka-GE"/>
              </w:rPr>
              <w:t>.</w:t>
            </w:r>
            <w:r w:rsidRPr="0014693D">
              <w:rPr>
                <w:rFonts w:ascii="Sylfaen" w:hAnsi="Sylfaen"/>
              </w:rPr>
              <w:t xml:space="preserve"> </w:t>
            </w:r>
          </w:p>
          <w:p w14:paraId="3849ED50" w14:textId="3F9049EF" w:rsidR="00F56C1E" w:rsidRPr="0014693D" w:rsidRDefault="00F56C1E" w:rsidP="003B46F1">
            <w:pPr>
              <w:jc w:val="both"/>
              <w:rPr>
                <w:rFonts w:ascii="Sylfaen" w:hAnsi="Sylfaen"/>
              </w:rPr>
            </w:pPr>
          </w:p>
          <w:p w14:paraId="1D712207" w14:textId="5B40B4B8" w:rsidR="00F56C1E" w:rsidRPr="0014693D" w:rsidRDefault="00FB0FA9" w:rsidP="003B46F1">
            <w:pPr>
              <w:jc w:val="both"/>
              <w:rPr>
                <w:rFonts w:ascii="Sylfaen" w:hAnsi="Sylfaen"/>
                <w:lang w:val="ka-GE"/>
              </w:rPr>
            </w:pPr>
            <w:r w:rsidRPr="0014693D">
              <w:rPr>
                <w:rFonts w:ascii="Sylfaen" w:hAnsi="Sylfaen"/>
                <w:lang w:val="ka-GE"/>
              </w:rPr>
              <w:t>2007 წლის პირველი მარტის N1/1/413 განჩინებაში აღნიშნულია, რომ სადავო ნორმის მიზანს წარმოადგენს კონკრეტული ინდივიდის უფლების დაცვა ან მისი უფლებების აშკარა დარღვევის პრევენცია.</w:t>
            </w:r>
            <w:r w:rsidR="00484AAB" w:rsidRPr="0014693D">
              <w:rPr>
                <w:rFonts w:ascii="Sylfaen" w:hAnsi="Sylfaen"/>
                <w:lang w:val="ka-GE"/>
              </w:rPr>
              <w:t xml:space="preserve">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რეალურია“. </w:t>
            </w:r>
          </w:p>
          <w:p w14:paraId="5C61CBD0" w14:textId="646057AD" w:rsidR="00C9138A" w:rsidRPr="0014693D" w:rsidRDefault="00C9138A" w:rsidP="003B46F1">
            <w:pPr>
              <w:jc w:val="both"/>
              <w:rPr>
                <w:rFonts w:ascii="Sylfaen" w:hAnsi="Sylfaen"/>
                <w:lang w:val="ka-GE"/>
              </w:rPr>
            </w:pPr>
          </w:p>
          <w:p w14:paraId="5F1079E3" w14:textId="3F673761" w:rsidR="00C9138A" w:rsidRPr="0014693D" w:rsidRDefault="00C9138A" w:rsidP="003B46F1">
            <w:pPr>
              <w:jc w:val="both"/>
              <w:rPr>
                <w:rFonts w:ascii="Sylfaen" w:hAnsi="Sylfaen"/>
                <w:lang w:val="ka-GE"/>
              </w:rPr>
            </w:pPr>
            <w:r w:rsidRPr="0014693D">
              <w:rPr>
                <w:rFonts w:ascii="Sylfaen" w:hAnsi="Sylfaen"/>
                <w:lang w:val="ka-GE"/>
              </w:rPr>
              <w:t xml:space="preserve">დიფერენცირების </w:t>
            </w:r>
            <w:r w:rsidR="004328DC">
              <w:rPr>
                <w:rFonts w:ascii="Sylfaen" w:hAnsi="Sylfaen"/>
                <w:lang w:val="ka-GE"/>
              </w:rPr>
              <w:t>რაციონალურობაზე</w:t>
            </w:r>
            <w:r w:rsidRPr="0014693D">
              <w:rPr>
                <w:rFonts w:ascii="Sylfaen" w:hAnsi="Sylfaen"/>
                <w:lang w:val="ka-GE"/>
              </w:rPr>
              <w:t xml:space="preserve"> მსჯელობა ასევე მოყვანილია საკონსტიტუციო სასამართლოს მდივნის 2018 წლის 27 სექტემბრის N1 გადაწყვეტილებაშიც. კერძოდ, საკონსტიტუციო სასამართლოს მდივნის მითითებით, დიფერენცირებას განაპირობებს ის გარემოება, რომ „იურიდიული პირები მისი ბუნებიდან გამომდინარე თ</w:t>
            </w:r>
            <w:r w:rsidR="000B6328" w:rsidRPr="0014693D">
              <w:rPr>
                <w:rFonts w:ascii="Sylfaen" w:hAnsi="Sylfaen"/>
                <w:lang w:val="ka-GE"/>
              </w:rPr>
              <w:t>ავად</w:t>
            </w:r>
            <w:r w:rsidRPr="0014693D">
              <w:rPr>
                <w:rFonts w:ascii="Sylfaen" w:hAnsi="Sylfaen"/>
                <w:lang w:val="ka-GE"/>
              </w:rPr>
              <w:t xml:space="preserve"> ვერ მოაწერენ ხელს კონსტიტუციურ სარჩელს.</w:t>
            </w:r>
            <w:r w:rsidR="00BC11B0" w:rsidRPr="0014693D">
              <w:rPr>
                <w:rFonts w:ascii="Sylfaen" w:hAnsi="Sylfaen"/>
                <w:lang w:val="ka-GE"/>
              </w:rPr>
              <w:t xml:space="preserve"> შესაბამისად, საკონსტიტუციო სამართალწარმოების შესახებ საქართველოს კანონის მე-16 მუხლის დანაწესი იურიდიული პი</w:t>
            </w:r>
            <w:r w:rsidR="00FA1399" w:rsidRPr="0014693D">
              <w:rPr>
                <w:rFonts w:ascii="Sylfaen" w:hAnsi="Sylfaen"/>
                <w:lang w:val="ka-GE"/>
              </w:rPr>
              <w:t>რ</w:t>
            </w:r>
            <w:r w:rsidR="00BC11B0" w:rsidRPr="0014693D">
              <w:rPr>
                <w:rFonts w:ascii="Sylfaen" w:hAnsi="Sylfaen"/>
                <w:lang w:val="ka-GE"/>
              </w:rPr>
              <w:t xml:space="preserve">ების </w:t>
            </w:r>
            <w:r w:rsidR="00FE2177" w:rsidRPr="0014693D">
              <w:rPr>
                <w:rFonts w:ascii="Sylfaen" w:hAnsi="Sylfaen"/>
                <w:lang w:val="ka-GE"/>
              </w:rPr>
              <w:t>შემთხვევაში</w:t>
            </w:r>
            <w:r w:rsidR="00BC11B0" w:rsidRPr="0014693D">
              <w:rPr>
                <w:rFonts w:ascii="Sylfaen" w:hAnsi="Sylfaen"/>
                <w:lang w:val="ka-GE"/>
              </w:rPr>
              <w:t xml:space="preserve"> მოსარჩელის ხელმოწერად მოიაზრებს იმ პირის ხელმოწერას, რომელიც უფლებამოსილია კონსტიტუციური სარჩელი წარადგინოს იურიდიული პირის სახელით“</w:t>
            </w:r>
            <w:r w:rsidR="00FA1399" w:rsidRPr="0014693D">
              <w:rPr>
                <w:rFonts w:ascii="Sylfaen" w:hAnsi="Sylfaen"/>
                <w:lang w:val="ka-GE"/>
              </w:rPr>
              <w:t xml:space="preserve">. </w:t>
            </w:r>
          </w:p>
          <w:p w14:paraId="314A2B68" w14:textId="6C5DF307" w:rsidR="000B6328" w:rsidRPr="0014693D" w:rsidRDefault="000B6328" w:rsidP="003B46F1">
            <w:pPr>
              <w:jc w:val="both"/>
              <w:rPr>
                <w:rFonts w:ascii="Sylfaen" w:hAnsi="Sylfaen"/>
                <w:lang w:val="ka-GE"/>
              </w:rPr>
            </w:pPr>
          </w:p>
          <w:p w14:paraId="6B41528B" w14:textId="26BAC4FE" w:rsidR="000B6328" w:rsidRPr="0014693D" w:rsidRDefault="000B6328" w:rsidP="003B46F1">
            <w:pPr>
              <w:jc w:val="both"/>
              <w:rPr>
                <w:rFonts w:ascii="Sylfaen" w:hAnsi="Sylfaen"/>
                <w:lang w:val="ka-GE"/>
              </w:rPr>
            </w:pPr>
            <w:r w:rsidRPr="0014693D">
              <w:rPr>
                <w:rFonts w:ascii="Sylfaen" w:hAnsi="Sylfaen"/>
                <w:lang w:val="ka-GE"/>
              </w:rPr>
              <w:lastRenderedPageBreak/>
              <w:t xml:space="preserve">2007 წლის N1/1/413 განჩინებაში </w:t>
            </w:r>
            <w:r w:rsidR="007B4C88">
              <w:rPr>
                <w:rFonts w:ascii="Sylfaen" w:hAnsi="Sylfaen"/>
                <w:lang w:val="ka-GE"/>
              </w:rPr>
              <w:t xml:space="preserve">მოსარჩელის მიერ სარჩელზე ხელმოწერის მიზნად მითითებულია  პროცესის ეკონომიურობა და </w:t>
            </w:r>
            <w:r w:rsidR="007B4C88" w:rsidRPr="007B4C88">
              <w:rPr>
                <w:rFonts w:ascii="Sylfaen" w:hAnsi="Sylfaen"/>
                <w:lang w:val="ka-GE"/>
              </w:rPr>
              <w:t xml:space="preserve">action popularis </w:t>
            </w:r>
            <w:r w:rsidR="007B4C88">
              <w:rPr>
                <w:rFonts w:ascii="Sylfaen" w:hAnsi="Sylfaen"/>
                <w:lang w:val="ka-GE"/>
              </w:rPr>
              <w:t xml:space="preserve">სარჩელების თავიდან აცილება. სხვის ნაცვლად ხელმოწერილი სარჩელი, საკონსტიტუციო სასამართლოს პრაქტიკით </w:t>
            </w:r>
            <w:r w:rsidR="007B4C88" w:rsidRPr="007B4C88">
              <w:rPr>
                <w:rFonts w:ascii="Sylfaen" w:hAnsi="Sylfaen"/>
                <w:lang w:val="ka-GE"/>
              </w:rPr>
              <w:t>action popularis</w:t>
            </w:r>
            <w:r w:rsidR="007B4C88">
              <w:rPr>
                <w:rFonts w:ascii="Sylfaen" w:hAnsi="Sylfaen"/>
                <w:lang w:val="ka-GE"/>
              </w:rPr>
              <w:t xml:space="preserve"> კატეგორიას განეკუთვნება. </w:t>
            </w:r>
            <w:r w:rsidR="00D52BE2" w:rsidRPr="0014693D">
              <w:rPr>
                <w:rFonts w:ascii="Sylfaen" w:hAnsi="Sylfaen"/>
                <w:lang w:val="ka-GE"/>
              </w:rPr>
              <w:t xml:space="preserve">აღნიშნული </w:t>
            </w:r>
            <w:r w:rsidR="007B4C88">
              <w:rPr>
                <w:rFonts w:ascii="Sylfaen" w:hAnsi="Sylfaen"/>
                <w:lang w:val="ka-GE"/>
              </w:rPr>
              <w:t>მიზეზი</w:t>
            </w:r>
            <w:r w:rsidR="00D52BE2" w:rsidRPr="0014693D">
              <w:rPr>
                <w:rFonts w:ascii="Sylfaen" w:hAnsi="Sylfaen"/>
                <w:lang w:val="ka-GE"/>
              </w:rPr>
              <w:t xml:space="preserve"> ვერ მიიჩნევა</w:t>
            </w:r>
            <w:r w:rsidR="007B4C88">
              <w:rPr>
                <w:rFonts w:ascii="Sylfaen" w:hAnsi="Sylfaen"/>
                <w:lang w:val="ka-GE"/>
              </w:rPr>
              <w:t xml:space="preserve"> რაციონალურად, ფიზიკურ და იურიდიულ პირს შორის დიფერენცირების ასახსნელად</w:t>
            </w:r>
            <w:r w:rsidR="00D52BE2" w:rsidRPr="0014693D">
              <w:rPr>
                <w:rFonts w:ascii="Sylfaen" w:hAnsi="Sylfaen"/>
                <w:lang w:val="ka-GE"/>
              </w:rPr>
              <w:t>.</w:t>
            </w:r>
            <w:r w:rsidR="00F71A3A" w:rsidRPr="0014693D">
              <w:rPr>
                <w:rFonts w:ascii="Sylfaen" w:hAnsi="Sylfaen"/>
                <w:lang w:val="ka-GE"/>
              </w:rPr>
              <w:t xml:space="preserve"> საკონსტიტუციო სასამართლოს </w:t>
            </w:r>
            <w:r w:rsidR="007B4C88">
              <w:rPr>
                <w:rFonts w:ascii="Sylfaen" w:hAnsi="Sylfaen"/>
                <w:lang w:val="ka-GE"/>
              </w:rPr>
              <w:t xml:space="preserve">მდივნი </w:t>
            </w:r>
            <w:r w:rsidR="00F71A3A" w:rsidRPr="0014693D">
              <w:rPr>
                <w:rFonts w:ascii="Sylfaen" w:hAnsi="Sylfaen"/>
                <w:lang w:val="ka-GE"/>
              </w:rPr>
              <w:t>არასწორად მიუთითებს იურიდიული პირის ბუნებაზე,</w:t>
            </w:r>
            <w:r w:rsidR="005F0DA0" w:rsidRPr="007B4C88">
              <w:rPr>
                <w:rFonts w:ascii="Sylfaen" w:hAnsi="Sylfaen"/>
                <w:lang w:val="ka-GE"/>
              </w:rPr>
              <w:t xml:space="preserve"> </w:t>
            </w:r>
            <w:r w:rsidR="00F71A3A" w:rsidRPr="0014693D">
              <w:rPr>
                <w:rFonts w:ascii="Sylfaen" w:hAnsi="Sylfaen"/>
                <w:lang w:val="ka-GE"/>
              </w:rPr>
              <w:t>რადგან როგორც უკვე ზემოთ აღვნიშნე</w:t>
            </w:r>
            <w:r w:rsidR="007B4C88">
              <w:rPr>
                <w:rFonts w:ascii="Sylfaen" w:hAnsi="Sylfaen"/>
                <w:lang w:val="ka-GE"/>
              </w:rPr>
              <w:t>თ</w:t>
            </w:r>
            <w:r w:rsidR="00F71A3A" w:rsidRPr="0014693D">
              <w:rPr>
                <w:rFonts w:ascii="Sylfaen" w:hAnsi="Sylfaen"/>
                <w:lang w:val="ka-GE"/>
              </w:rPr>
              <w:t>, იურიდიული პირის წარმომადგენლობითი უფლებამოსილების განმახორციელებელ პირს მისი დირექტორი წარმოადგენს.</w:t>
            </w:r>
            <w:r w:rsidR="00DB0400" w:rsidRPr="0014693D">
              <w:rPr>
                <w:rFonts w:ascii="Sylfaen" w:hAnsi="Sylfaen"/>
                <w:lang w:val="ka-GE"/>
              </w:rPr>
              <w:t xml:space="preserve"> </w:t>
            </w:r>
            <w:r w:rsidR="00193501" w:rsidRPr="0014693D">
              <w:rPr>
                <w:rFonts w:ascii="Sylfaen" w:hAnsi="Sylfaen"/>
                <w:lang w:val="ka-GE"/>
              </w:rPr>
              <w:t>შესაბამისად, თუკი იურიდიულ პირებს შესაძლებლობა აქვთ</w:t>
            </w:r>
            <w:r w:rsidR="007B4C88">
              <w:rPr>
                <w:rFonts w:ascii="Sylfaen" w:hAnsi="Sylfaen"/>
                <w:lang w:val="ka-GE"/>
              </w:rPr>
              <w:t xml:space="preserve"> საკონსტიტუციო სასამართლოს მიმართონ არა დირექტორის, არამედ დირექტორის მიერ უფლებამოსილი სხვა პირის ხელმოწერით</w:t>
            </w:r>
            <w:r w:rsidR="00193501" w:rsidRPr="0014693D">
              <w:rPr>
                <w:rFonts w:ascii="Sylfaen" w:hAnsi="Sylfaen"/>
                <w:lang w:val="ka-GE"/>
              </w:rPr>
              <w:t>, ასეთივე უფლება უნდა ჰქონდეს ფიზიკურ პირსაც</w:t>
            </w:r>
            <w:r w:rsidR="007B4C88">
              <w:rPr>
                <w:rFonts w:ascii="Sylfaen" w:hAnsi="Sylfaen"/>
                <w:lang w:val="ka-GE"/>
              </w:rPr>
              <w:t>. ფიზიკურ პირსაც უნდა შეეძლოს, რომ სარჩელს არა თავად მოაწეროს ხელი, არამედ სარჩელზე ხელმოწერის უფლებამოსილება გადასცეს მესამე პირს, მინდობილობით.</w:t>
            </w:r>
            <w:r w:rsidR="00193501" w:rsidRPr="0014693D">
              <w:rPr>
                <w:rFonts w:ascii="Sylfaen" w:hAnsi="Sylfaen"/>
                <w:lang w:val="ka-GE"/>
              </w:rPr>
              <w:t xml:space="preserve"> </w:t>
            </w:r>
            <w:r w:rsidR="007B4C88">
              <w:rPr>
                <w:rFonts w:ascii="Sylfaen" w:hAnsi="Sylfaen"/>
                <w:lang w:val="ka-GE"/>
              </w:rPr>
              <w:t>იმის გამო,</w:t>
            </w:r>
            <w:r w:rsidR="00193501" w:rsidRPr="0014693D">
              <w:rPr>
                <w:rFonts w:ascii="Sylfaen" w:hAnsi="Sylfaen"/>
                <w:lang w:val="ka-GE"/>
              </w:rPr>
              <w:t xml:space="preserve"> </w:t>
            </w:r>
            <w:r w:rsidR="007B4C88">
              <w:rPr>
                <w:rFonts w:ascii="Sylfaen" w:hAnsi="Sylfaen"/>
                <w:lang w:val="ka-GE"/>
              </w:rPr>
              <w:t xml:space="preserve">რომ </w:t>
            </w:r>
            <w:r w:rsidR="00193501" w:rsidRPr="0014693D">
              <w:rPr>
                <w:rFonts w:ascii="Sylfaen" w:hAnsi="Sylfaen"/>
                <w:lang w:val="ka-GE"/>
              </w:rPr>
              <w:t>დიფერენცირებას არ გააჩნია რაციონალური ახსნა</w:t>
            </w:r>
            <w:r w:rsidR="007B4C88">
              <w:rPr>
                <w:rFonts w:ascii="Sylfaen" w:hAnsi="Sylfaen"/>
                <w:lang w:val="ka-GE"/>
              </w:rPr>
              <w:t>,</w:t>
            </w:r>
            <w:r w:rsidR="004328DC">
              <w:rPr>
                <w:rFonts w:ascii="Sylfaen" w:hAnsi="Sylfaen"/>
                <w:lang w:val="ka-GE"/>
              </w:rPr>
              <w:t xml:space="preserve"> </w:t>
            </w:r>
            <w:r w:rsidR="00170F73" w:rsidRPr="0014693D">
              <w:rPr>
                <w:rFonts w:ascii="Sylfaen" w:hAnsi="Sylfaen"/>
                <w:lang w:val="ka-GE"/>
              </w:rPr>
              <w:t xml:space="preserve">დიფერენცირება ხასიათდება დისკრიმინაციულობით, </w:t>
            </w:r>
            <w:r w:rsidR="004328DC">
              <w:rPr>
                <w:rFonts w:ascii="Sylfaen" w:hAnsi="Sylfaen"/>
                <w:lang w:val="ka-GE"/>
              </w:rPr>
              <w:t>ამიტომ</w:t>
            </w:r>
            <w:r w:rsidR="00170F73" w:rsidRPr="0014693D">
              <w:rPr>
                <w:rFonts w:ascii="Sylfaen" w:hAnsi="Sylfaen"/>
                <w:lang w:val="ka-GE"/>
              </w:rPr>
              <w:t xml:space="preserve"> </w:t>
            </w:r>
            <w:r w:rsidR="004328DC">
              <w:rPr>
                <w:rFonts w:ascii="Sylfaen" w:hAnsi="Sylfaen"/>
                <w:lang w:val="ka-GE"/>
              </w:rPr>
              <w:t xml:space="preserve">გასაჩივრებული ნორმის </w:t>
            </w:r>
            <w:r w:rsidR="00170F73" w:rsidRPr="0014693D">
              <w:rPr>
                <w:rFonts w:ascii="Sylfaen" w:hAnsi="Sylfaen"/>
                <w:lang w:val="ka-GE"/>
              </w:rPr>
              <w:t>სადავო ნორმატიული შინაარსი არაკონსტიტუციურად უნდა იქნეს ცნობილი საქართველოს კონსტიტუციის მე-11 მუხლ</w:t>
            </w:r>
            <w:r w:rsidR="00591D84" w:rsidRPr="0014693D">
              <w:rPr>
                <w:rFonts w:ascii="Sylfaen" w:hAnsi="Sylfaen"/>
                <w:lang w:val="ka-GE"/>
              </w:rPr>
              <w:t>ის პირველ პუნქტ</w:t>
            </w:r>
            <w:r w:rsidR="00170F73" w:rsidRPr="0014693D">
              <w:rPr>
                <w:rFonts w:ascii="Sylfaen" w:hAnsi="Sylfaen"/>
                <w:lang w:val="ka-GE"/>
              </w:rPr>
              <w:t>თან მიმართებით.</w:t>
            </w:r>
          </w:p>
          <w:p w14:paraId="1C33B688" w14:textId="7C9348B6" w:rsidR="001F5A14" w:rsidRPr="0014693D" w:rsidRDefault="001F5A14" w:rsidP="003B46F1">
            <w:pPr>
              <w:jc w:val="both"/>
              <w:rPr>
                <w:rFonts w:ascii="Sylfaen" w:hAnsi="Sylfaen"/>
                <w:lang w:val="ka-GE"/>
              </w:rPr>
            </w:pPr>
          </w:p>
          <w:p w14:paraId="395979EF" w14:textId="77777777" w:rsidR="001F5A14" w:rsidRPr="0014693D" w:rsidRDefault="001F5A14" w:rsidP="003B46F1">
            <w:pPr>
              <w:jc w:val="both"/>
              <w:rPr>
                <w:rFonts w:ascii="Sylfaen" w:hAnsi="Sylfaen"/>
                <w:b/>
                <w:lang w:val="ka-GE"/>
              </w:rPr>
            </w:pPr>
          </w:p>
          <w:p w14:paraId="4AE40D7C" w14:textId="78B23618" w:rsidR="00E35D7B" w:rsidRPr="0014693D" w:rsidRDefault="00E35D7B" w:rsidP="003B46F1">
            <w:pPr>
              <w:jc w:val="both"/>
              <w:rPr>
                <w:rFonts w:ascii="Sylfaen" w:hAnsi="Sylfaen"/>
                <w:b/>
                <w:lang w:val="ka-GE"/>
              </w:rPr>
            </w:pPr>
          </w:p>
          <w:p w14:paraId="67D234E5" w14:textId="3152B216" w:rsidR="00E35D7B" w:rsidRPr="0014693D" w:rsidRDefault="00E35D7B" w:rsidP="00E35D7B">
            <w:pPr>
              <w:pStyle w:val="a5"/>
              <w:numPr>
                <w:ilvl w:val="0"/>
                <w:numId w:val="32"/>
              </w:numPr>
              <w:jc w:val="both"/>
              <w:rPr>
                <w:rFonts w:ascii="Sylfaen" w:hAnsi="Sylfaen"/>
                <w:b/>
                <w:lang w:val="ka-GE"/>
              </w:rPr>
            </w:pPr>
            <w:r w:rsidRPr="0014693D">
              <w:rPr>
                <w:rFonts w:ascii="Sylfaen" w:hAnsi="Sylfaen"/>
                <w:b/>
                <w:lang w:val="ka-GE"/>
              </w:rPr>
              <w:t>სადავო ნორმატიული შინაარსის კონსტიტუციურობა საქართველოს კონსტიტუციის 31-ე მუხლის მესამე პუნქტის მე-2 წინადადებასთან მიმართებით</w:t>
            </w:r>
          </w:p>
          <w:p w14:paraId="4C86BEAC" w14:textId="79B038EA" w:rsidR="00A11D3C" w:rsidRPr="0014693D" w:rsidRDefault="00A11D3C" w:rsidP="00A11D3C">
            <w:pPr>
              <w:jc w:val="both"/>
              <w:rPr>
                <w:rFonts w:ascii="Sylfaen" w:hAnsi="Sylfaen"/>
                <w:b/>
                <w:lang w:val="ka-GE"/>
              </w:rPr>
            </w:pPr>
          </w:p>
          <w:p w14:paraId="78847412" w14:textId="77777777" w:rsidR="00A11D3C" w:rsidRPr="0014693D" w:rsidRDefault="00A11D3C" w:rsidP="00A11D3C">
            <w:pPr>
              <w:jc w:val="both"/>
              <w:rPr>
                <w:rFonts w:ascii="Sylfaen" w:hAnsi="Sylfaen"/>
                <w:b/>
                <w:lang w:val="ka-GE"/>
              </w:rPr>
            </w:pPr>
          </w:p>
          <w:p w14:paraId="159B5740" w14:textId="633A0894" w:rsidR="00F56C1E" w:rsidRPr="0014693D" w:rsidRDefault="00D1305E" w:rsidP="003B46F1">
            <w:pPr>
              <w:jc w:val="both"/>
              <w:rPr>
                <w:rFonts w:ascii="Sylfaen" w:hAnsi="Sylfaen"/>
                <w:lang w:val="ka-GE"/>
              </w:rPr>
            </w:pPr>
            <w:r w:rsidRPr="0014693D">
              <w:rPr>
                <w:rFonts w:ascii="Sylfaen" w:hAnsi="Sylfaen"/>
                <w:lang w:val="ka-GE"/>
              </w:rPr>
              <w:t xml:space="preserve">საქართველოს კონსტიტუციის 31-ე მუხლის მე-3 ნაწილის მე-2 წინადადების მიხედვით, </w:t>
            </w:r>
            <w:r w:rsidR="00835D8B" w:rsidRPr="0014693D">
              <w:rPr>
                <w:rFonts w:ascii="Sylfaen" w:hAnsi="Sylfaen"/>
                <w:lang w:val="ka-GE"/>
              </w:rPr>
              <w:t>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აღნიშნული კონსტიტუციური დებულება ახალ კონსტიტუციურ რედაქციაში გაჩნდა და ამიტომ არ არსებობს საკონსტიტუციო სასამართლოს პრაქტიკა მასთან დაკავშირებით.</w:t>
            </w:r>
            <w:r w:rsidR="00EF637E" w:rsidRPr="0014693D">
              <w:rPr>
                <w:rFonts w:ascii="Sylfaen" w:hAnsi="Sylfaen"/>
                <w:lang w:val="ka-GE"/>
              </w:rPr>
              <w:t xml:space="preserve"> </w:t>
            </w:r>
          </w:p>
          <w:p w14:paraId="4467F573" w14:textId="3665A702" w:rsidR="00EF637E" w:rsidRPr="0014693D" w:rsidRDefault="00EF637E" w:rsidP="003B46F1">
            <w:pPr>
              <w:jc w:val="both"/>
              <w:rPr>
                <w:rFonts w:ascii="Sylfaen" w:hAnsi="Sylfaen"/>
                <w:lang w:val="ka-GE"/>
              </w:rPr>
            </w:pPr>
          </w:p>
          <w:p w14:paraId="74C4B816" w14:textId="6B0B1B14" w:rsidR="00EF637E" w:rsidRPr="0014693D" w:rsidRDefault="008A19EB" w:rsidP="003B46F1">
            <w:pPr>
              <w:jc w:val="both"/>
              <w:rPr>
                <w:rFonts w:ascii="Sylfaen" w:hAnsi="Sylfaen"/>
                <w:lang w:val="ka-GE"/>
              </w:rPr>
            </w:pPr>
            <w:r w:rsidRPr="0014693D">
              <w:rPr>
                <w:rFonts w:ascii="Sylfaen" w:hAnsi="Sylfaen"/>
                <w:lang w:val="ka-GE"/>
              </w:rPr>
              <w:t>სადავო ნორმის აღნიშნულ უფლებასთან მიმართებით არაკონსტიტუციურობის დამტკიცებამდე</w:t>
            </w:r>
            <w:r w:rsidR="004328DC">
              <w:rPr>
                <w:rFonts w:ascii="Sylfaen" w:hAnsi="Sylfaen"/>
                <w:lang w:val="ka-GE"/>
              </w:rPr>
              <w:t>,</w:t>
            </w:r>
            <w:r w:rsidRPr="0014693D">
              <w:rPr>
                <w:rFonts w:ascii="Sylfaen" w:hAnsi="Sylfaen"/>
                <w:lang w:val="ka-GE"/>
              </w:rPr>
              <w:t xml:space="preserve"> პირველ რიგში</w:t>
            </w:r>
            <w:r w:rsidR="004328DC">
              <w:rPr>
                <w:rFonts w:ascii="Sylfaen" w:hAnsi="Sylfaen"/>
                <w:lang w:val="ka-GE"/>
              </w:rPr>
              <w:t>,</w:t>
            </w:r>
            <w:r w:rsidRPr="0014693D">
              <w:rPr>
                <w:rFonts w:ascii="Sylfaen" w:hAnsi="Sylfaen"/>
                <w:lang w:val="ka-GE"/>
              </w:rPr>
              <w:t xml:space="preserve"> უნდა დადგინდეს, სადავო ნორმა იწვევს თუ არა უფლებაში ჩარევას.</w:t>
            </w:r>
            <w:r w:rsidR="00654B5C" w:rsidRPr="0014693D">
              <w:rPr>
                <w:rFonts w:ascii="Sylfaen" w:hAnsi="Sylfaen"/>
                <w:lang w:val="ka-GE"/>
              </w:rPr>
              <w:t xml:space="preserve"> </w:t>
            </w:r>
          </w:p>
          <w:p w14:paraId="6C83ADB8" w14:textId="73262A45" w:rsidR="00654B5C" w:rsidRPr="0014693D" w:rsidRDefault="00654B5C" w:rsidP="003B46F1">
            <w:pPr>
              <w:jc w:val="both"/>
              <w:rPr>
                <w:rFonts w:ascii="Sylfaen" w:hAnsi="Sylfaen"/>
                <w:lang w:val="ka-GE"/>
              </w:rPr>
            </w:pPr>
          </w:p>
          <w:p w14:paraId="1A308C62" w14:textId="1022A774" w:rsidR="00654B5C" w:rsidRPr="0014693D" w:rsidRDefault="00654B5C" w:rsidP="003B46F1">
            <w:pPr>
              <w:jc w:val="both"/>
              <w:rPr>
                <w:rFonts w:ascii="Sylfaen" w:hAnsi="Sylfaen"/>
                <w:lang w:val="ka-GE"/>
              </w:rPr>
            </w:pPr>
            <w:r w:rsidRPr="0014693D">
              <w:rPr>
                <w:rFonts w:ascii="Sylfaen" w:hAnsi="Sylfaen"/>
                <w:lang w:val="ka-GE"/>
              </w:rPr>
              <w:t>სადავო ნორმის მიხედვით</w:t>
            </w:r>
            <w:r w:rsidR="004328DC">
              <w:rPr>
                <w:rFonts w:ascii="Sylfaen" w:hAnsi="Sylfaen"/>
                <w:lang w:val="ka-GE"/>
              </w:rPr>
              <w:t>,</w:t>
            </w:r>
            <w:r w:rsidRPr="0014693D">
              <w:rPr>
                <w:rFonts w:ascii="Sylfaen" w:hAnsi="Sylfaen"/>
                <w:lang w:val="ka-GE"/>
              </w:rPr>
              <w:t xml:space="preserve"> ფიზიკურ პირებს არ აქვთ უფლება</w:t>
            </w:r>
            <w:r w:rsidR="004328DC">
              <w:rPr>
                <w:rFonts w:ascii="Sylfaen" w:hAnsi="Sylfaen"/>
                <w:lang w:val="ka-GE"/>
              </w:rPr>
              <w:t>,</w:t>
            </w:r>
            <w:r w:rsidRPr="0014693D">
              <w:rPr>
                <w:rFonts w:ascii="Sylfaen" w:hAnsi="Sylfaen"/>
                <w:lang w:val="ka-GE"/>
              </w:rPr>
              <w:t xml:space="preserve"> საკონსტიტუციო სასამართლოს მიმართონ მათი წარმომადგენლის მიერ ხელმოწერილი კონსტიტუციური სარჩელის საფუძველზე.</w:t>
            </w:r>
            <w:r w:rsidR="005F54AD">
              <w:rPr>
                <w:rFonts w:ascii="Sylfaen" w:hAnsi="Sylfaen"/>
                <w:lang w:val="ka-GE"/>
              </w:rPr>
              <w:t xml:space="preserve"> ხოლო მეორე მხრივ წარმომადგნელებს ეშლებათ ხელი დაიცვან მათი მარწმუნებლის ინტერესები სასამართლოში.</w:t>
            </w:r>
            <w:r w:rsidR="0045264A" w:rsidRPr="0014693D">
              <w:rPr>
                <w:rFonts w:ascii="Sylfaen" w:hAnsi="Sylfaen"/>
                <w:lang w:val="ka-GE"/>
              </w:rPr>
              <w:t xml:space="preserve"> კონსტიტუციის 31-ე მუხლის მე-3 ნაწილის მე-2 წინადადება განამტკიცებს პირის უფლებას საკუთარი უფლებები დაიცვას წარმომადგენლის მეშვეობით.</w:t>
            </w:r>
            <w:r w:rsidR="005F7A6F" w:rsidRPr="0014693D">
              <w:rPr>
                <w:rFonts w:ascii="Sylfaen" w:hAnsi="Sylfaen"/>
                <w:lang w:val="ka-GE"/>
              </w:rPr>
              <w:t xml:space="preserve"> აღნიშნული უფლება უნდა გულისხმობდეს არა მხოლოდ უშუალოდ სასამართლოს სხდომათა დარბაზში წარმომადგენლის მიერ პირის დაცვას, არამედ წარმომადგენლის მეშვეობით </w:t>
            </w:r>
            <w:r w:rsidR="004328DC">
              <w:rPr>
                <w:rFonts w:ascii="Sylfaen" w:hAnsi="Sylfaen"/>
                <w:lang w:val="ka-GE"/>
              </w:rPr>
              <w:t>სასამართლოსათვის</w:t>
            </w:r>
            <w:r w:rsidR="005F7A6F" w:rsidRPr="0014693D">
              <w:rPr>
                <w:rFonts w:ascii="Sylfaen" w:hAnsi="Sylfaen"/>
                <w:lang w:val="ka-GE"/>
              </w:rPr>
              <w:t xml:space="preserve"> </w:t>
            </w:r>
            <w:r w:rsidR="004328DC">
              <w:rPr>
                <w:rFonts w:ascii="Sylfaen" w:hAnsi="Sylfaen"/>
                <w:lang w:val="ka-GE"/>
              </w:rPr>
              <w:t xml:space="preserve">სარჩელით </w:t>
            </w:r>
            <w:r w:rsidR="005F7A6F" w:rsidRPr="0014693D">
              <w:rPr>
                <w:rFonts w:ascii="Sylfaen" w:hAnsi="Sylfaen"/>
                <w:lang w:val="ka-GE"/>
              </w:rPr>
              <w:t>მიმართვის უფლებასაც.</w:t>
            </w:r>
            <w:r w:rsidR="00D02D8B" w:rsidRPr="0014693D">
              <w:rPr>
                <w:rFonts w:ascii="Sylfaen" w:hAnsi="Sylfaen"/>
                <w:lang w:val="ka-GE"/>
              </w:rPr>
              <w:t xml:space="preserve"> </w:t>
            </w:r>
            <w:r w:rsidR="005B1DDD" w:rsidRPr="0014693D">
              <w:rPr>
                <w:rFonts w:ascii="Sylfaen" w:hAnsi="Sylfaen"/>
                <w:lang w:val="ka-GE"/>
              </w:rPr>
              <w:t>ამდენად, სადავო ნორმა აწესებს ბარიერს, რომლის მეშვეობითაც ხდება წარმომადგენლის მეშვეობით სასამართლოსადმი მიმართვის უფლებაში ჩარევა.</w:t>
            </w:r>
            <w:r w:rsidR="00EE23C0" w:rsidRPr="0014693D">
              <w:rPr>
                <w:rFonts w:ascii="Sylfaen" w:hAnsi="Sylfaen"/>
                <w:lang w:val="ka-GE"/>
              </w:rPr>
              <w:t xml:space="preserve"> ამდენად, თანაზომიერების ტესტის გამოყენებით უნდა შეფასდეს აქვს თუ არა აღნიშნულ შეზღუდვას ლეგიტიმური მიზანი</w:t>
            </w:r>
            <w:r w:rsidR="009C28B0" w:rsidRPr="0014693D">
              <w:rPr>
                <w:rFonts w:ascii="Sylfaen" w:hAnsi="Sylfaen"/>
                <w:lang w:val="ka-GE"/>
              </w:rPr>
              <w:t xml:space="preserve"> და </w:t>
            </w:r>
            <w:r w:rsidR="00EE23C0" w:rsidRPr="0014693D">
              <w:rPr>
                <w:rFonts w:ascii="Sylfaen" w:hAnsi="Sylfaen"/>
                <w:lang w:val="ka-GE"/>
              </w:rPr>
              <w:t>არის თუ არა ის გამოსადეგი, აუცილებელი და პროპორციული საშუალება.</w:t>
            </w:r>
          </w:p>
          <w:p w14:paraId="6C8E858E" w14:textId="7DBEE9D4" w:rsidR="00F56C1E" w:rsidRPr="0014693D" w:rsidRDefault="00F56C1E" w:rsidP="003B46F1">
            <w:pPr>
              <w:jc w:val="both"/>
              <w:rPr>
                <w:rFonts w:ascii="Sylfaen" w:hAnsi="Sylfaen"/>
                <w:b/>
                <w:lang w:val="ka-GE"/>
              </w:rPr>
            </w:pPr>
          </w:p>
          <w:p w14:paraId="201D6859" w14:textId="34BBE2D3" w:rsidR="00E21603" w:rsidRPr="0014693D" w:rsidRDefault="00E21603" w:rsidP="00E21603">
            <w:pPr>
              <w:pStyle w:val="a5"/>
              <w:numPr>
                <w:ilvl w:val="1"/>
                <w:numId w:val="32"/>
              </w:numPr>
              <w:jc w:val="both"/>
              <w:rPr>
                <w:rFonts w:ascii="Sylfaen" w:hAnsi="Sylfaen"/>
                <w:b/>
                <w:lang w:val="ka-GE"/>
              </w:rPr>
            </w:pPr>
            <w:r w:rsidRPr="0014693D">
              <w:rPr>
                <w:rFonts w:ascii="Sylfaen" w:hAnsi="Sylfaen"/>
                <w:b/>
                <w:lang w:val="ka-GE"/>
              </w:rPr>
              <w:t>ლეგ</w:t>
            </w:r>
            <w:r w:rsidR="00D25784" w:rsidRPr="0014693D">
              <w:rPr>
                <w:rFonts w:ascii="Sylfaen" w:hAnsi="Sylfaen"/>
                <w:b/>
                <w:lang w:val="ka-GE"/>
              </w:rPr>
              <w:t>იტიმური მიზანი</w:t>
            </w:r>
          </w:p>
          <w:p w14:paraId="26F9871B" w14:textId="5E32E912" w:rsidR="00D25784" w:rsidRPr="0014693D" w:rsidRDefault="00D25784" w:rsidP="00D25784">
            <w:pPr>
              <w:jc w:val="both"/>
              <w:rPr>
                <w:rFonts w:ascii="Sylfaen" w:hAnsi="Sylfaen"/>
                <w:b/>
                <w:lang w:val="ka-GE"/>
              </w:rPr>
            </w:pPr>
          </w:p>
          <w:p w14:paraId="62243D24" w14:textId="1B7071E1" w:rsidR="00D25784" w:rsidRDefault="00D25784" w:rsidP="00D25784">
            <w:pPr>
              <w:jc w:val="both"/>
              <w:rPr>
                <w:rFonts w:ascii="Sylfaen" w:hAnsi="Sylfaen"/>
                <w:lang w:val="ka-GE"/>
              </w:rPr>
            </w:pPr>
            <w:r w:rsidRPr="0014693D">
              <w:rPr>
                <w:rFonts w:ascii="Sylfaen" w:hAnsi="Sylfaen"/>
                <w:lang w:val="ka-GE"/>
              </w:rPr>
              <w:lastRenderedPageBreak/>
              <w:t xml:space="preserve">როგორც სადავო ნორმატიული შინაარსის კონსტიტუციის მე-11 მუხლთან მიმართებით მსჯელობისას აღინიშნა, მის ლეგიტიმურ მიზანს შესაძლოა წარმოადგენდეს </w:t>
            </w:r>
            <w:r w:rsidR="00E97CA8" w:rsidRPr="0014693D">
              <w:rPr>
                <w:rFonts w:ascii="Sylfaen" w:hAnsi="Sylfaen"/>
              </w:rPr>
              <w:t>actio</w:t>
            </w:r>
            <w:r w:rsidRPr="0014693D">
              <w:rPr>
                <w:rFonts w:ascii="Sylfaen" w:hAnsi="Sylfaen"/>
              </w:rPr>
              <w:t xml:space="preserve"> popularis </w:t>
            </w:r>
            <w:r w:rsidR="00E97CA8" w:rsidRPr="0014693D">
              <w:rPr>
                <w:rFonts w:ascii="Sylfaen" w:hAnsi="Sylfaen"/>
              </w:rPr>
              <w:t>სარ</w:t>
            </w:r>
            <w:r w:rsidR="00E97CA8" w:rsidRPr="0014693D">
              <w:rPr>
                <w:rFonts w:ascii="Sylfaen" w:hAnsi="Sylfaen"/>
                <w:lang w:val="ka-GE"/>
              </w:rPr>
              <w:t>ჩელს, არმიღებაც საბოლოოდ უკავშირდება სასამართლოს ეკონომიურობის პრინციპს.</w:t>
            </w:r>
            <w:r w:rsidR="006671E4">
              <w:rPr>
                <w:rFonts w:ascii="Sylfaen" w:hAnsi="Sylfaen"/>
                <w:lang w:val="ka-GE"/>
              </w:rPr>
              <w:t xml:space="preserve"> </w:t>
            </w:r>
            <w:r w:rsidR="00073D7D" w:rsidRPr="0014693D">
              <w:rPr>
                <w:rFonts w:ascii="Sylfaen" w:hAnsi="Sylfaen"/>
                <w:lang w:val="ka-GE"/>
              </w:rPr>
              <w:t xml:space="preserve"> სასამართლოს გადატვირთულობისა და ეკონომიურობის პრინციპი ზოგადად ღირებულ ინტერესებს წარმოადგენს, შესაბამისად, უნდა დადგინდეს რამდენად ემსახურება სადავო ნორმა აღნიშნულ ლეგიტიმურ მიზანს. სხვა სიტყვებით, რამდენად ხდება მისი მოქმედების პირობებში სასამართლო </w:t>
            </w:r>
            <w:r w:rsidR="00865252" w:rsidRPr="0014693D">
              <w:rPr>
                <w:rFonts w:ascii="Sylfaen" w:hAnsi="Sylfaen"/>
                <w:lang w:val="ka-GE"/>
              </w:rPr>
              <w:t>გადატვირთულობისაგან</w:t>
            </w:r>
            <w:r w:rsidR="00073D7D" w:rsidRPr="0014693D">
              <w:rPr>
                <w:rFonts w:ascii="Sylfaen" w:hAnsi="Sylfaen"/>
                <w:lang w:val="ka-GE"/>
              </w:rPr>
              <w:t xml:space="preserve"> თავის არიდება და რამდენად არსებობს მისი ინტერესი.</w:t>
            </w:r>
            <w:r w:rsidR="006671E4">
              <w:rPr>
                <w:rFonts w:ascii="Sylfaen" w:hAnsi="Sylfaen"/>
                <w:lang w:val="ka-GE"/>
              </w:rPr>
              <w:t xml:space="preserve"> </w:t>
            </w:r>
          </w:p>
          <w:p w14:paraId="5B8E2F38" w14:textId="0B136CD7" w:rsidR="006671E4" w:rsidRDefault="006671E4" w:rsidP="00D25784">
            <w:pPr>
              <w:jc w:val="both"/>
              <w:rPr>
                <w:rFonts w:ascii="Sylfaen" w:hAnsi="Sylfaen"/>
                <w:lang w:val="ka-GE"/>
              </w:rPr>
            </w:pPr>
          </w:p>
          <w:p w14:paraId="034335F9" w14:textId="08749AA2" w:rsidR="006671E4" w:rsidRPr="0014693D" w:rsidRDefault="00E07EA9" w:rsidP="00D25784">
            <w:pPr>
              <w:jc w:val="both"/>
              <w:rPr>
                <w:rFonts w:ascii="Sylfaen" w:hAnsi="Sylfaen"/>
                <w:lang w:val="ka-GE"/>
              </w:rPr>
            </w:pPr>
            <w:r>
              <w:rPr>
                <w:rFonts w:ascii="Sylfaen" w:hAnsi="Sylfaen"/>
                <w:lang w:val="ka-GE"/>
              </w:rPr>
              <w:t xml:space="preserve">მოპასუხის მიერ </w:t>
            </w:r>
            <w:r w:rsidR="006671E4">
              <w:rPr>
                <w:rFonts w:ascii="Sylfaen" w:hAnsi="Sylfaen"/>
                <w:lang w:val="ka-GE"/>
              </w:rPr>
              <w:t xml:space="preserve">სადავო ნორმის ლეგიტიმურ </w:t>
            </w:r>
            <w:r>
              <w:rPr>
                <w:rFonts w:ascii="Sylfaen" w:hAnsi="Sylfaen"/>
                <w:lang w:val="ka-GE"/>
              </w:rPr>
              <w:t xml:space="preserve">მიზნად </w:t>
            </w:r>
            <w:r w:rsidR="006671E4">
              <w:rPr>
                <w:rFonts w:ascii="Sylfaen" w:hAnsi="Sylfaen"/>
                <w:lang w:val="ka-GE"/>
              </w:rPr>
              <w:t xml:space="preserve"> შესაძლოა ასევე </w:t>
            </w:r>
            <w:r>
              <w:rPr>
                <w:rFonts w:ascii="Sylfaen" w:hAnsi="Sylfaen"/>
                <w:lang w:val="ka-GE"/>
              </w:rPr>
              <w:t>დასახელდეს</w:t>
            </w:r>
            <w:r w:rsidR="006671E4">
              <w:rPr>
                <w:rFonts w:ascii="Sylfaen" w:hAnsi="Sylfaen"/>
                <w:lang w:val="ka-GE"/>
              </w:rPr>
              <w:t xml:space="preserve"> იმ პირის უფლებებისა და ინტერესების დაცვა, რომლის სახელითაც ხდება სარჩელის შეტანა.</w:t>
            </w:r>
            <w:r>
              <w:rPr>
                <w:rFonts w:ascii="Sylfaen" w:hAnsi="Sylfaen"/>
                <w:lang w:val="ka-GE"/>
              </w:rPr>
              <w:t xml:space="preserve"> შესაბამისად, მოსარჩელე </w:t>
            </w:r>
            <w:r w:rsidR="000C3120">
              <w:rPr>
                <w:rFonts w:ascii="Sylfaen" w:hAnsi="Sylfaen"/>
                <w:lang w:val="ka-GE"/>
              </w:rPr>
              <w:t>იმსჯელებს აღნიშნული ლეგიტიმური მიზნით უფლების შეზღუდვის კონსტიტუციურობის საკითხზეც.</w:t>
            </w:r>
          </w:p>
          <w:p w14:paraId="32985773" w14:textId="1759E30A" w:rsidR="00865252" w:rsidRPr="0014693D" w:rsidRDefault="00865252" w:rsidP="00D25784">
            <w:pPr>
              <w:jc w:val="both"/>
              <w:rPr>
                <w:rFonts w:ascii="Sylfaen" w:hAnsi="Sylfaen"/>
                <w:lang w:val="ka-GE"/>
              </w:rPr>
            </w:pPr>
          </w:p>
          <w:p w14:paraId="6E67BC8A" w14:textId="34D4B1F2" w:rsidR="00865252" w:rsidRPr="0014693D" w:rsidRDefault="00865252" w:rsidP="00865252">
            <w:pPr>
              <w:pStyle w:val="a5"/>
              <w:numPr>
                <w:ilvl w:val="1"/>
                <w:numId w:val="32"/>
              </w:numPr>
              <w:jc w:val="both"/>
              <w:rPr>
                <w:rFonts w:ascii="Sylfaen" w:hAnsi="Sylfaen"/>
                <w:b/>
                <w:lang w:val="ka-GE"/>
              </w:rPr>
            </w:pPr>
            <w:r w:rsidRPr="0014693D">
              <w:rPr>
                <w:rFonts w:ascii="Sylfaen" w:hAnsi="Sylfaen"/>
                <w:b/>
                <w:lang w:val="ka-GE"/>
              </w:rPr>
              <w:t>გამოსადეგობა</w:t>
            </w:r>
          </w:p>
          <w:p w14:paraId="5EBB57F2" w14:textId="0E571754" w:rsidR="00865252" w:rsidRPr="0014693D" w:rsidRDefault="00865252" w:rsidP="00865252">
            <w:pPr>
              <w:jc w:val="both"/>
              <w:rPr>
                <w:rFonts w:ascii="Sylfaen" w:hAnsi="Sylfaen"/>
                <w:b/>
                <w:lang w:val="ka-GE"/>
              </w:rPr>
            </w:pPr>
          </w:p>
          <w:p w14:paraId="3E269C60" w14:textId="2BBE4A17" w:rsidR="00865252" w:rsidRPr="0014693D" w:rsidRDefault="007C10F5" w:rsidP="00865252">
            <w:pPr>
              <w:jc w:val="both"/>
              <w:rPr>
                <w:rFonts w:ascii="Sylfaen" w:hAnsi="Sylfaen"/>
                <w:lang w:val="ka-GE"/>
              </w:rPr>
            </w:pPr>
            <w:r w:rsidRPr="0014693D">
              <w:rPr>
                <w:rFonts w:ascii="Sylfaen" w:hAnsi="Sylfaen"/>
                <w:lang w:val="ka-GE"/>
              </w:rPr>
              <w:t>ქართული საპროცესო სამართალი იცნობს წარმომადგენლის მეშვეობით სასამართლოსთვის მიმართვის უფლებას.</w:t>
            </w:r>
            <w:r w:rsidR="00790DEA" w:rsidRPr="0014693D">
              <w:rPr>
                <w:rFonts w:ascii="Sylfaen" w:hAnsi="Sylfaen"/>
                <w:lang w:val="ka-GE"/>
              </w:rPr>
              <w:t xml:space="preserve"> სამოქალაქო საპროცესო კოდექსის 178-ე მუხლის მე-5 ნაწილის მიხედვით, სარჩელს ხელს აწერს მოსარჩელე ან მისი უფლებამოსილი წარმომადგენელი. </w:t>
            </w:r>
            <w:r w:rsidR="004328DC">
              <w:rPr>
                <w:rFonts w:ascii="Sylfaen" w:hAnsi="Sylfaen"/>
                <w:lang w:val="ka-GE"/>
              </w:rPr>
              <w:t xml:space="preserve">ამავე კოდექსის </w:t>
            </w:r>
            <w:r w:rsidR="00DA67CA" w:rsidRPr="0014693D">
              <w:rPr>
                <w:rFonts w:ascii="Sylfaen" w:hAnsi="Sylfaen"/>
                <w:lang w:val="ka-GE"/>
              </w:rPr>
              <w:t xml:space="preserve">201-ე მუხლის მე-9 ნაწილის მიხედვით კი შესაგებელს ხელს აწერს მოპასუხე ან მისი უფლებამოსილი წარმომადგენელი. </w:t>
            </w:r>
            <w:r w:rsidR="004328DC">
              <w:rPr>
                <w:rFonts w:ascii="Sylfaen" w:hAnsi="Sylfaen"/>
                <w:lang w:val="ka-GE"/>
              </w:rPr>
              <w:t xml:space="preserve">სამოქალაქო საპროცესო კოდექსის </w:t>
            </w:r>
            <w:r w:rsidR="00622908" w:rsidRPr="0014693D">
              <w:rPr>
                <w:rFonts w:ascii="Sylfaen" w:hAnsi="Sylfaen"/>
                <w:lang w:val="ka-GE"/>
              </w:rPr>
              <w:t>238-ე მუხლის მე-2 ნაწილის მიხედვით</w:t>
            </w:r>
            <w:r w:rsidR="004328DC">
              <w:rPr>
                <w:rFonts w:ascii="Sylfaen" w:hAnsi="Sylfaen"/>
                <w:lang w:val="ka-GE"/>
              </w:rPr>
              <w:t>,</w:t>
            </w:r>
            <w:r w:rsidR="00622908" w:rsidRPr="0014693D">
              <w:rPr>
                <w:rFonts w:ascii="Sylfaen" w:hAnsi="Sylfaen"/>
                <w:lang w:val="ka-GE"/>
              </w:rPr>
              <w:t xml:space="preserve"> დაუსწრებელ გადაწყვეტილებაზე საჩივარს ხელს აწერს მხარე ან მისი წარმომადგენელი. </w:t>
            </w:r>
            <w:r w:rsidR="004328DC">
              <w:rPr>
                <w:rFonts w:ascii="Sylfaen" w:hAnsi="Sylfaen"/>
                <w:lang w:val="ka-GE"/>
              </w:rPr>
              <w:t xml:space="preserve">სამოქალაქო საპროცესო კოდექსის </w:t>
            </w:r>
            <w:r w:rsidR="00622908" w:rsidRPr="0014693D">
              <w:rPr>
                <w:rFonts w:ascii="Sylfaen" w:hAnsi="Sylfaen"/>
                <w:lang w:val="ka-GE"/>
              </w:rPr>
              <w:t xml:space="preserve">368-ე მუხლის მე-3 ნაწილის მიხედვით, სააპელაციო საჩივარს ხელს აწერს მისი შემტანი პირი ან წარმომადგენელი. </w:t>
            </w:r>
            <w:r w:rsidR="004B27CD" w:rsidRPr="0014693D">
              <w:rPr>
                <w:rFonts w:ascii="Sylfaen" w:hAnsi="Sylfaen"/>
                <w:lang w:val="ka-GE"/>
              </w:rPr>
              <w:t>იგივე მოწესრიგებას ვხვდებით სისხლის სამართალ</w:t>
            </w:r>
            <w:r w:rsidR="00F719EB" w:rsidRPr="0014693D">
              <w:rPr>
                <w:rFonts w:ascii="Sylfaen" w:hAnsi="Sylfaen"/>
                <w:lang w:val="ka-GE"/>
              </w:rPr>
              <w:t>ის საპროცესო და ადმინისტრაციული სამართლის საპროცესო კანონმდებლობაში.</w:t>
            </w:r>
            <w:r w:rsidR="00601776" w:rsidRPr="0014693D">
              <w:rPr>
                <w:rFonts w:ascii="Sylfaen" w:hAnsi="Sylfaen"/>
                <w:lang w:val="ka-GE"/>
              </w:rPr>
              <w:t xml:space="preserve"> </w:t>
            </w:r>
            <w:r w:rsidR="00421073" w:rsidRPr="0014693D">
              <w:rPr>
                <w:rFonts w:ascii="Sylfaen" w:hAnsi="Sylfaen"/>
                <w:lang w:val="ka-GE"/>
              </w:rPr>
              <w:t xml:space="preserve">შესაბამისად, უნდა დავადგინოთ, არსებობს თუ არა რაიმე არსებითად განმასხვავებელი </w:t>
            </w:r>
            <w:r w:rsidR="000A3ED4" w:rsidRPr="0014693D">
              <w:rPr>
                <w:rFonts w:ascii="Sylfaen" w:hAnsi="Sylfaen"/>
                <w:lang w:val="ka-GE"/>
              </w:rPr>
              <w:t>სამართლებრივი გარემოება საკონსტიტუციო სამართალწარმოებასა და ზემოთ განხილულ სამოქალაქო, სისხლისა და ადმინისტრაციულ საპროცესო სამართალწარმოებას შორის.</w:t>
            </w:r>
          </w:p>
          <w:p w14:paraId="4245241F" w14:textId="38F731EA" w:rsidR="005041FF" w:rsidRPr="0014693D" w:rsidRDefault="005041FF" w:rsidP="00865252">
            <w:pPr>
              <w:jc w:val="both"/>
              <w:rPr>
                <w:rFonts w:ascii="Sylfaen" w:hAnsi="Sylfaen"/>
                <w:lang w:val="ka-GE"/>
              </w:rPr>
            </w:pPr>
          </w:p>
          <w:p w14:paraId="40F290FF" w14:textId="30FE5F36" w:rsidR="009B1E84" w:rsidRPr="0014693D" w:rsidRDefault="005041FF" w:rsidP="00865252">
            <w:pPr>
              <w:jc w:val="both"/>
              <w:rPr>
                <w:rFonts w:ascii="Sylfaen" w:hAnsi="Sylfaen"/>
                <w:lang w:val="ka-GE"/>
              </w:rPr>
            </w:pPr>
            <w:r w:rsidRPr="0014693D">
              <w:rPr>
                <w:rFonts w:ascii="Sylfaen" w:hAnsi="Sylfaen"/>
                <w:lang w:val="ka-GE"/>
              </w:rPr>
              <w:t>სამოქალაქო საპროცესო კოდექსის 98-ე მუხლის პირველი ნაწილის მიხედვით, უფლებამოსილება სასამართლოში საქმის წარმოების შესახებ უფლებას აძლევს წარმომადგენელს, მარწმუნებლის სახელით შეასრულოს ყველა საპროცესო მოქმედება, გარდა სარჩელის აღძვრისა, არბიტრაჟისათვის საქმის გადაცემისა, სასარჩელო მოთხოვნაზე მთლიანად ან ნაწილობრივ უარის თქმისა, სარჩელის ცნობისა, სარჩელის საგნის შეცვლისა, მორიგებისა, სასამართლო გადაწყვეტილების გასაჩივრებისა, სააღსრულებო ფურცლის გადასახდევინებლად წარდგენისა, მიკუთვნებული ქონების ან ფულის მიღებისა. წარმომადგენლის უფლებამოსილება ამ მუხლში აღნიშნული თითოეული მოქმედების შესრულებისათვის სპეციალურად უნდა იქნეს აღნიშნული მარწმუნებლის მიერ გაცემულ მინდობილობაში. როგორც ვხედავთ, აქ ჩამოთვლილი საპროცესო მოქმედებები საჭიროებენ ექსკლუზიური მინდობილობის გაფორმებას</w:t>
            </w:r>
            <w:r w:rsidR="008B7F4F" w:rsidRPr="0014693D">
              <w:rPr>
                <w:rFonts w:ascii="Sylfaen" w:hAnsi="Sylfaen"/>
                <w:lang w:val="ka-GE"/>
              </w:rPr>
              <w:t>, რომლის არსებობის შემთხვევაშიც, მხარის წარმომადგენელი უფლებამოსილი იქნება</w:t>
            </w:r>
            <w:r w:rsidR="004328DC">
              <w:rPr>
                <w:rFonts w:ascii="Sylfaen" w:hAnsi="Sylfaen"/>
                <w:lang w:val="ka-GE"/>
              </w:rPr>
              <w:t>,</w:t>
            </w:r>
            <w:r w:rsidR="008B7F4F" w:rsidRPr="0014693D">
              <w:rPr>
                <w:rFonts w:ascii="Sylfaen" w:hAnsi="Sylfaen"/>
                <w:lang w:val="ka-GE"/>
              </w:rPr>
              <w:t xml:space="preserve"> განახორციელოს ზემოთ დასახელებული ნებისმიერი საპროცესო მოქმედება</w:t>
            </w:r>
            <w:r w:rsidR="00436291" w:rsidRPr="0014693D">
              <w:rPr>
                <w:rFonts w:ascii="Sylfaen" w:hAnsi="Sylfaen"/>
                <w:lang w:val="ka-GE"/>
              </w:rPr>
              <w:t>, მათ შორის, სარჩელის აღძვრა, სასარჩელო მოთხოვნაზე მთლიანად ან ნაწილობრივ უარის თქმა, სარჩელის ცნობა და სხვა.</w:t>
            </w:r>
            <w:r w:rsidR="009B1E84" w:rsidRPr="0014693D">
              <w:rPr>
                <w:rFonts w:ascii="Sylfaen" w:hAnsi="Sylfaen"/>
                <w:lang w:val="ka-GE"/>
              </w:rPr>
              <w:t xml:space="preserve"> საკონსტიტუციო სასამართლოს შესახებ ორგანული კანონის 29-ე მუხლის პირველი ნაწილის მიხედვით, მხარეებს უფლება აქვთ, გაეცნონ საქმის მასალებს, გააკეთონ მათგან ამონაწერები, გადაიღონ ასლები, დაასაბუთონ თავიანთი მოთხოვნები, წარადგინონ მტკიცებულებანი, მონაწილეობა მიიღონ მტკიცებულებათა გამოკვლევაში, შეკითხვები დაუსვან მოწმეებს, ექსპერტებს, სპეციალისტებს, შუამდგომლობებით მიმართონ საკონსტიტუციო სასამართლოს, მისცენ მას ზეპირი ან წერილობითი ახსნა-განმარტება, წარადგინონ თავიანთი დასკვნები და გამოთქვან მოსაზრებები სასამართლო განხილვის დროს წამოჭრილ ყველა საკითხზე, უარყონ ან გააქარწყლონ მეორე მხარის მტკიცებულებები, მოთხოვნები, შუამდგომლობები, დასკვნები და მოსაზრებები. ხოლო ამავე მუხლის მე-2 ნაწილის მიხედვით, </w:t>
            </w:r>
            <w:r w:rsidR="009B1E84" w:rsidRPr="0014693D">
              <w:rPr>
                <w:rFonts w:ascii="Sylfaen" w:hAnsi="Sylfaen"/>
                <w:lang w:val="ka-GE"/>
              </w:rPr>
              <w:lastRenderedPageBreak/>
              <w:t>მოსარჩელეს უფლება აქვს, შეამციროს მოთხოვნის მოცულობა, უარი თქვას სასარჩელო მოთხოვნაზე.</w:t>
            </w:r>
            <w:r w:rsidR="002D2466" w:rsidRPr="0014693D">
              <w:rPr>
                <w:rFonts w:ascii="Sylfaen" w:hAnsi="Sylfaen"/>
                <w:lang w:val="ka-GE"/>
              </w:rPr>
              <w:t xml:space="preserve"> </w:t>
            </w:r>
            <w:r w:rsidR="0086401D" w:rsidRPr="0014693D">
              <w:rPr>
                <w:rFonts w:ascii="Sylfaen" w:hAnsi="Sylfaen"/>
                <w:lang w:val="ka-GE"/>
              </w:rPr>
              <w:t xml:space="preserve">როგორც ვხედავთ, აღნიშნულ </w:t>
            </w:r>
            <w:r w:rsidR="00C64B3E">
              <w:rPr>
                <w:rFonts w:ascii="Sylfaen" w:hAnsi="Sylfaen"/>
                <w:lang w:val="ka-GE"/>
              </w:rPr>
              <w:t xml:space="preserve">სამართლებრივ </w:t>
            </w:r>
            <w:r w:rsidR="0086401D" w:rsidRPr="0014693D">
              <w:rPr>
                <w:rFonts w:ascii="Sylfaen" w:hAnsi="Sylfaen"/>
                <w:lang w:val="ka-GE"/>
              </w:rPr>
              <w:t xml:space="preserve">ინსტიტუტებს შორის არ </w:t>
            </w:r>
            <w:r w:rsidR="00ED2AAB" w:rsidRPr="0014693D">
              <w:rPr>
                <w:rFonts w:ascii="Sylfaen" w:hAnsi="Sylfaen"/>
                <w:lang w:val="ka-GE"/>
              </w:rPr>
              <w:t>არსებობს</w:t>
            </w:r>
            <w:r w:rsidR="0086401D" w:rsidRPr="0014693D">
              <w:rPr>
                <w:rFonts w:ascii="Sylfaen" w:hAnsi="Sylfaen"/>
                <w:lang w:val="ka-GE"/>
              </w:rPr>
              <w:t xml:space="preserve"> რაიმე </w:t>
            </w:r>
            <w:r w:rsidR="00ED2AAB" w:rsidRPr="0014693D">
              <w:rPr>
                <w:rFonts w:ascii="Sylfaen" w:hAnsi="Sylfaen"/>
                <w:lang w:val="ka-GE"/>
              </w:rPr>
              <w:t>შინაარსობრივი</w:t>
            </w:r>
            <w:r w:rsidR="0086401D" w:rsidRPr="0014693D">
              <w:rPr>
                <w:rFonts w:ascii="Sylfaen" w:hAnsi="Sylfaen"/>
                <w:lang w:val="ka-GE"/>
              </w:rPr>
              <w:t xml:space="preserve"> განსხვავება</w:t>
            </w:r>
            <w:r w:rsidR="00ED2AAB" w:rsidRPr="0014693D">
              <w:rPr>
                <w:rFonts w:ascii="Sylfaen" w:hAnsi="Sylfaen"/>
                <w:lang w:val="ka-GE"/>
              </w:rPr>
              <w:t xml:space="preserve">, თუმცა ამის მიუხედავად, სადავო ნორმატიული შინაარსის მიხედვით, მოსარჩელეს მაინც არ აქვს უფლება წარმომადგენლის მეშვეობით შეიტანოს სარჩელი საკონსტიტუციო სასამართლოში. </w:t>
            </w:r>
          </w:p>
          <w:p w14:paraId="28E2AB3B" w14:textId="19673E44" w:rsidR="0026539E" w:rsidRPr="0014693D" w:rsidRDefault="0026539E" w:rsidP="00865252">
            <w:pPr>
              <w:jc w:val="both"/>
              <w:rPr>
                <w:rFonts w:ascii="Sylfaen" w:hAnsi="Sylfaen"/>
                <w:lang w:val="ka-GE"/>
              </w:rPr>
            </w:pPr>
          </w:p>
          <w:p w14:paraId="7C120B77" w14:textId="5B103FAA" w:rsidR="00C64B3E" w:rsidRPr="0014693D" w:rsidRDefault="0026539E" w:rsidP="00865252">
            <w:pPr>
              <w:jc w:val="both"/>
              <w:rPr>
                <w:rFonts w:ascii="Sylfaen" w:hAnsi="Sylfaen"/>
                <w:lang w:val="ka-GE"/>
              </w:rPr>
            </w:pPr>
            <w:r w:rsidRPr="0014693D">
              <w:rPr>
                <w:rFonts w:ascii="Sylfaen" w:hAnsi="Sylfaen"/>
                <w:lang w:val="ka-GE"/>
              </w:rPr>
              <w:t xml:space="preserve">შესაძლოა არსებობდეს შემთხვევები, როდესაც მოსარჩელეს </w:t>
            </w:r>
            <w:r w:rsidR="004328DC">
              <w:rPr>
                <w:rFonts w:ascii="Sylfaen" w:hAnsi="Sylfaen"/>
                <w:lang w:val="ka-GE"/>
              </w:rPr>
              <w:t xml:space="preserve">თავად </w:t>
            </w:r>
            <w:r w:rsidRPr="0014693D">
              <w:rPr>
                <w:rFonts w:ascii="Sylfaen" w:hAnsi="Sylfaen"/>
                <w:lang w:val="ka-GE"/>
              </w:rPr>
              <w:t xml:space="preserve">სურდეს სარჩელის საკონსტიტუციო სასამართლოში შეტანა, თუმცა მისი ფაქტობრივი მდგომარეობა ართულებდეს აღნიშნულ პროცესს. მაგალითად, თუ მოსარჩელე იმყოფება საზღვარგარეთ, ხოლო მისი წარმომადგენელი </w:t>
            </w:r>
            <w:r w:rsidR="00543CAF" w:rsidRPr="0014693D">
              <w:rPr>
                <w:rFonts w:ascii="Sylfaen" w:hAnsi="Sylfaen"/>
                <w:lang w:val="ka-GE"/>
              </w:rPr>
              <w:t>ქვეყნის შიგნით, სადავო ნორმატიული შინაარსის პირობებში შესაძლოა გართულდეს საკონსტიტუციო სასამართლოსთვის სარჩ</w:t>
            </w:r>
            <w:r w:rsidR="008B08DA" w:rsidRPr="0014693D">
              <w:rPr>
                <w:rFonts w:ascii="Sylfaen" w:hAnsi="Sylfaen"/>
                <w:lang w:val="ka-GE"/>
              </w:rPr>
              <w:t>ელით მიმართვის შესაძლებლობა.</w:t>
            </w:r>
            <w:r w:rsidR="00ED1EDA" w:rsidRPr="0014693D">
              <w:rPr>
                <w:rFonts w:ascii="Sylfaen" w:hAnsi="Sylfaen"/>
                <w:lang w:val="ka-GE"/>
              </w:rPr>
              <w:t xml:space="preserve"> მეტიც, საკონსტიტუციო სასამართლოს შესახებ ორგანული კანონის 27-ე ტერცია მუხლის პირველი ნაწილის „ბ“ ქვეპუნქტის მიხედვით, სასამართლოში წარმომადგენლის დანიშვნა სავალდებულოა, თუ კონსტიტუციური  სარჩელის/კონსტიტუციური წარდგინების შემტანი პირი პენიტენციურ დაწესებულებაშია მოთავსებული. </w:t>
            </w:r>
            <w:r w:rsidR="006D0E81" w:rsidRPr="0014693D">
              <w:rPr>
                <w:rFonts w:ascii="Sylfaen" w:hAnsi="Sylfaen"/>
                <w:lang w:val="ka-GE"/>
              </w:rPr>
              <w:t>ასეთ შემთხვევაშიც სარჩელის შეტანა შესაძლოა გართულებული იყოს</w:t>
            </w:r>
            <w:r w:rsidR="00C06C58" w:rsidRPr="0014693D">
              <w:rPr>
                <w:rFonts w:ascii="Sylfaen" w:hAnsi="Sylfaen"/>
                <w:lang w:val="ka-GE"/>
              </w:rPr>
              <w:t xml:space="preserve">, მათ შორის იმ შემთხვევაში, როცა პანდემიის პირობებში პენიტენციურ დაწესებულებაში შესვლა განსაკუთრებულ </w:t>
            </w:r>
            <w:r w:rsidR="0034678A" w:rsidRPr="0014693D">
              <w:rPr>
                <w:rFonts w:ascii="Sylfaen" w:hAnsi="Sylfaen"/>
                <w:lang w:val="ka-GE"/>
              </w:rPr>
              <w:t>სირთულეებთან</w:t>
            </w:r>
            <w:r w:rsidR="00C06C58" w:rsidRPr="0014693D">
              <w:rPr>
                <w:rFonts w:ascii="Sylfaen" w:hAnsi="Sylfaen"/>
                <w:lang w:val="ka-GE"/>
              </w:rPr>
              <w:t xml:space="preserve"> არის დაკავშირებული.</w:t>
            </w:r>
            <w:r w:rsidR="004E69AD" w:rsidRPr="0014693D">
              <w:rPr>
                <w:rFonts w:ascii="Sylfaen" w:hAnsi="Sylfaen"/>
                <w:lang w:val="ka-GE"/>
              </w:rPr>
              <w:t xml:space="preserve"> </w:t>
            </w:r>
            <w:r w:rsidR="00E615EE" w:rsidRPr="0014693D">
              <w:rPr>
                <w:rFonts w:ascii="Sylfaen" w:hAnsi="Sylfaen"/>
                <w:lang w:val="ka-GE"/>
              </w:rPr>
              <w:t xml:space="preserve">ამასთან, ყურადღება უნდა მივაქციოთ იმასაც, რომ ფიზიკური პირებისგან განსხვავებით, იურიდიული პირები სარგებლობენ იმ უფლებით, რომელიც აკრძალულია სადავო </w:t>
            </w:r>
            <w:r w:rsidR="009E35E6" w:rsidRPr="0014693D">
              <w:rPr>
                <w:rFonts w:ascii="Sylfaen" w:hAnsi="Sylfaen"/>
                <w:lang w:val="ka-GE"/>
              </w:rPr>
              <w:t>ნორმატიული</w:t>
            </w:r>
            <w:r w:rsidR="00E615EE" w:rsidRPr="0014693D">
              <w:rPr>
                <w:rFonts w:ascii="Sylfaen" w:hAnsi="Sylfaen"/>
                <w:lang w:val="ka-GE"/>
              </w:rPr>
              <w:t xml:space="preserve"> შინაარსით.</w:t>
            </w:r>
            <w:r w:rsidR="009E35E6" w:rsidRPr="0014693D">
              <w:rPr>
                <w:rFonts w:ascii="Sylfaen" w:hAnsi="Sylfaen"/>
                <w:lang w:val="ka-GE"/>
              </w:rPr>
              <w:t xml:space="preserve"> </w:t>
            </w:r>
            <w:r w:rsidR="005948DC" w:rsidRPr="0014693D">
              <w:rPr>
                <w:rFonts w:ascii="Sylfaen" w:hAnsi="Sylfaen"/>
                <w:lang w:val="ka-GE"/>
              </w:rPr>
              <w:t xml:space="preserve"> ამასთან, როდესაც კონსტიტუციურ სარჩელს თან ერთვის რწმუნებულების დამადასტურებელი დოკუმენტი, რომელშიც მოსარჩელე მხარე ექსპლიციტურად გამოხატავს მის ნებას კონსტიტუციური სარჩელი წარდგენილი იქნეს მისი წარმომადგენლის მეშვეობით, </w:t>
            </w:r>
            <w:r w:rsidR="00450C78" w:rsidRPr="0014693D">
              <w:rPr>
                <w:rFonts w:ascii="Sylfaen" w:hAnsi="Sylfaen"/>
                <w:lang w:val="ka-GE"/>
              </w:rPr>
              <w:t xml:space="preserve">არ არსებობს </w:t>
            </w:r>
            <w:r w:rsidR="00450C78" w:rsidRPr="0014693D">
              <w:rPr>
                <w:rFonts w:ascii="Sylfaen" w:hAnsi="Sylfaen"/>
              </w:rPr>
              <w:t xml:space="preserve">actio popularis </w:t>
            </w:r>
            <w:r w:rsidR="00450C78" w:rsidRPr="0014693D">
              <w:rPr>
                <w:rFonts w:ascii="Sylfaen" w:hAnsi="Sylfaen"/>
                <w:lang w:val="ka-GE"/>
              </w:rPr>
              <w:t xml:space="preserve">სარჩელის საფრთხე და </w:t>
            </w:r>
            <w:r w:rsidR="006F1C81" w:rsidRPr="0014693D">
              <w:rPr>
                <w:rFonts w:ascii="Sylfaen" w:hAnsi="Sylfaen"/>
                <w:lang w:val="ka-GE"/>
              </w:rPr>
              <w:t>სადავო ნორმა არ წარმოადგენს მიზნის მიღწევის გამოსადეგ საშუალებას.</w:t>
            </w:r>
            <w:r w:rsidR="00C64B3E">
              <w:rPr>
                <w:rFonts w:ascii="Sylfaen" w:hAnsi="Sylfaen"/>
                <w:lang w:val="ka-GE"/>
              </w:rPr>
              <w:t xml:space="preserve"> </w:t>
            </w:r>
            <w:r w:rsidR="0094589A">
              <w:rPr>
                <w:rFonts w:ascii="Sylfaen" w:hAnsi="Sylfaen"/>
                <w:lang w:val="ka-GE"/>
              </w:rPr>
              <w:t xml:space="preserve">ასეთ დროს ასევე არ არსებობს საფრთხე, რომ მოსარჩელის უფლებები და კანონიერი ინტერესების შესაძლოა შესაბამისობაში არ მოდიოდეს </w:t>
            </w:r>
            <w:r w:rsidR="00982621">
              <w:rPr>
                <w:rFonts w:ascii="Sylfaen" w:hAnsi="Sylfaen"/>
                <w:lang w:val="ka-GE"/>
              </w:rPr>
              <w:t>წარმომადგენლის მიერ ხელმოწერილ სარჩელთან.</w:t>
            </w:r>
            <w:r w:rsidR="002D5436">
              <w:rPr>
                <w:rFonts w:ascii="Sylfaen" w:hAnsi="Sylfaen"/>
                <w:lang w:val="ka-GE"/>
              </w:rPr>
              <w:t xml:space="preserve"> მოსარჩელეს მინდობილობის ნოტარიულად დამოწმებული წესით შეუძლია ზუსტად განსაზღვროს მინდობილი პირის უფლებამოსილებები, საკონსტიტუციო სასამართლოსთვის კი აღნიშნული მინდობილობა გახდება </w:t>
            </w:r>
            <w:r w:rsidR="00AB1F79">
              <w:rPr>
                <w:rFonts w:ascii="Sylfaen" w:hAnsi="Sylfaen"/>
                <w:lang w:val="ka-GE"/>
              </w:rPr>
              <w:t>მარწმუნებლის ნამდვილი ნების იდენტიფიცირების საშუალება.</w:t>
            </w:r>
            <w:r w:rsidR="00C31361">
              <w:rPr>
                <w:rFonts w:ascii="Sylfaen" w:hAnsi="Sylfaen"/>
                <w:lang w:val="ka-GE"/>
              </w:rPr>
              <w:t xml:space="preserve"> აღნიშნული მსჯელობიდან გამომდინარე, </w:t>
            </w:r>
            <w:r w:rsidR="007E731E">
              <w:rPr>
                <w:rFonts w:ascii="Sylfaen" w:hAnsi="Sylfaen"/>
                <w:lang w:val="ka-GE"/>
              </w:rPr>
              <w:t>მოსარჩელე მხარე მიიჩნევს</w:t>
            </w:r>
            <w:r w:rsidR="00FC36D1">
              <w:rPr>
                <w:rFonts w:ascii="Sylfaen" w:hAnsi="Sylfaen"/>
                <w:lang w:val="ka-GE"/>
              </w:rPr>
              <w:t>, რომ სადავო ნორმატიული შინაარსის უკან მდგომი ლეგიტიმური ინტერესი არ ემყარება რეალურ საფრთხეს და არა თუ იცავს მოსარჩელის უფლებებსა და კანონიერ ინტერესებს, არამედ მოსარჩელეს უწესებს გაუმართლებელ ბარიერს დაიცვას საკუთარი უფლებები წარმომადგენლის მეშვეობით.</w:t>
            </w:r>
            <w:r w:rsidR="002A3249">
              <w:rPr>
                <w:rFonts w:ascii="Sylfaen" w:hAnsi="Sylfaen"/>
                <w:lang w:val="ka-GE"/>
              </w:rPr>
              <w:t xml:space="preserve"> ამასთან, სადავო ნორმატიული შინაარსის </w:t>
            </w:r>
            <w:r w:rsidR="006A365D">
              <w:rPr>
                <w:rFonts w:ascii="Sylfaen" w:hAnsi="Sylfaen"/>
                <w:lang w:val="ka-GE"/>
              </w:rPr>
              <w:t>მოქმედებას არანაირი კავშირი არ გააჩნია ისეთი ლეგიტიმური მიზნის მიღწევასთან, როგორიცაა სასამართლოს ეკონომიურობის დაცვის ინტერესი.</w:t>
            </w:r>
            <w:r w:rsidR="00BF4321">
              <w:rPr>
                <w:rFonts w:ascii="Sylfaen" w:hAnsi="Sylfaen"/>
                <w:lang w:val="ka-GE"/>
              </w:rPr>
              <w:t xml:space="preserve"> საკონსტიტუციო სასამართლოში მოხვედრილ სარჩელზე მოსარჩელის ხელმოწერა იქნება თუ მოსარჩელის წარმომადგენლის, </w:t>
            </w:r>
            <w:r w:rsidR="008B1609">
              <w:rPr>
                <w:rFonts w:ascii="Sylfaen" w:hAnsi="Sylfaen"/>
                <w:lang w:val="ka-GE"/>
              </w:rPr>
              <w:t>აღნიშნული</w:t>
            </w:r>
            <w:r w:rsidR="00BF4321">
              <w:rPr>
                <w:rFonts w:ascii="Sylfaen" w:hAnsi="Sylfaen"/>
                <w:lang w:val="ka-GE"/>
              </w:rPr>
              <w:t xml:space="preserve"> ვერანაირად ვერ გააჭიანურებს სამართალწარმოებას რომელიმე ეტაპზე.</w:t>
            </w:r>
          </w:p>
          <w:p w14:paraId="50A7CDA9" w14:textId="5DC84513" w:rsidR="00283D09" w:rsidRPr="0014693D" w:rsidRDefault="00283D09" w:rsidP="00865252">
            <w:pPr>
              <w:jc w:val="both"/>
              <w:rPr>
                <w:rFonts w:ascii="Sylfaen" w:hAnsi="Sylfaen"/>
                <w:lang w:val="ka-GE"/>
              </w:rPr>
            </w:pPr>
          </w:p>
          <w:p w14:paraId="3880BD21" w14:textId="52D4A03E" w:rsidR="001079F6" w:rsidRPr="001079F6" w:rsidRDefault="00283D09" w:rsidP="00AE5F47">
            <w:pPr>
              <w:jc w:val="both"/>
              <w:rPr>
                <w:rFonts w:ascii="Sylfaen" w:hAnsi="Sylfaen"/>
                <w:b/>
                <w:lang w:val="ka-GE"/>
              </w:rPr>
            </w:pPr>
            <w:r w:rsidRPr="0014693D">
              <w:rPr>
                <w:rFonts w:ascii="Sylfaen" w:hAnsi="Sylfaen"/>
                <w:lang w:val="ka-GE"/>
              </w:rPr>
              <w:t>ყოველივე ზემოაღნიშნულიდან გამომდინარე, სადავო ნორმატიული შინაარსი არაკონსტიტუციურად უნდა იქნეს ცნობილი საქართველოს კონსტიტუციის 31-ე მულის მე-3 პუნქტის მე-2 წინადადებასთან მიმართებითაც.</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556C602" w:rsidR="008D5E38" w:rsidRDefault="00EE6941"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798D547" w:rsidR="008D5E38" w:rsidRDefault="00EE6941"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9880B18" w:rsidR="00525704" w:rsidRDefault="00EE6941"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5CAF913" w:rsidR="00525704" w:rsidRDefault="00EE6941"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D979B64" w:rsidR="00384803" w:rsidRPr="00B93430" w:rsidRDefault="00EE6941"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D352D74" w:rsidR="00A91957" w:rsidRPr="00B93430" w:rsidRDefault="004E6BC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8A910A1" w:rsidR="00A91957" w:rsidRPr="00B93430" w:rsidRDefault="002E3E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28B7D82" w:rsidR="00DB15E7" w:rsidRDefault="002E3ED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0498C90" w:rsidR="00DB15E7" w:rsidRDefault="004E6BC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4E608A8" w:rsidR="00A91957" w:rsidRPr="00B93430" w:rsidRDefault="004E6BC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2E31D775" w:rsidR="001C7E3E" w:rsidRPr="007D34F4" w:rsidRDefault="004E6BC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საკონსტიტუციო სასამართ</w:t>
            </w:r>
            <w:r w:rsidR="007C5328">
              <w:rPr>
                <w:rFonts w:ascii="Sylfaen" w:hAnsi="Sylfaen" w:cs="Sylfaen"/>
                <w:lang w:val="ka-GE"/>
              </w:rPr>
              <w:t>ლო</w:t>
            </w:r>
            <w:r>
              <w:rPr>
                <w:rFonts w:ascii="Sylfaen" w:hAnsi="Sylfaen" w:cs="Sylfaen"/>
                <w:lang w:val="ka-GE"/>
              </w:rPr>
              <w:t xml:space="preserve">ს მდივნის 2018 წლის 27 სექტემბრის N1 გადაწყვეტილება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41ADD" w14:textId="77777777" w:rsidR="00960B6D" w:rsidRDefault="007C532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ვასილ ჟიჟიაშვილი</w:t>
            </w:r>
          </w:p>
          <w:p w14:paraId="51D4B716" w14:textId="2031750A" w:rsidR="00960B6D" w:rsidRPr="007D34F4" w:rsidRDefault="002863B3"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გოცირიძ</w:t>
            </w:r>
            <w:r w:rsidR="0080666D">
              <w:rPr>
                <w:rFonts w:ascii="Sylfaen" w:hAnsi="Sylfaen" w:cs="Sylfaen"/>
                <w:color w:val="000000"/>
                <w:lang w:val="ka-GE"/>
              </w:rPr>
              <w:t>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A69FA90"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BC01B" w14:textId="77777777" w:rsidR="00156E2E" w:rsidRDefault="00156E2E" w:rsidP="008E78F7">
      <w:pPr>
        <w:spacing w:after="0" w:line="240" w:lineRule="auto"/>
      </w:pPr>
      <w:r>
        <w:separator/>
      </w:r>
    </w:p>
  </w:endnote>
  <w:endnote w:type="continuationSeparator" w:id="0">
    <w:p w14:paraId="6BF5340C" w14:textId="77777777" w:rsidR="00156E2E" w:rsidRDefault="00156E2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E11D6F0" w:rsidR="00D1305E" w:rsidRDefault="00D1305E">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D695A">
          <w:rPr>
            <w:rFonts w:ascii="Sylfaen" w:hAnsi="Sylfaen"/>
            <w:noProof/>
            <w:sz w:val="24"/>
            <w:szCs w:val="24"/>
          </w:rPr>
          <w:t>16</w:t>
        </w:r>
        <w:r w:rsidRPr="00B613DF">
          <w:rPr>
            <w:rFonts w:ascii="Sylfaen" w:hAnsi="Sylfaen"/>
            <w:noProof/>
            <w:sz w:val="24"/>
            <w:szCs w:val="24"/>
          </w:rPr>
          <w:fldChar w:fldCharType="end"/>
        </w:r>
      </w:p>
    </w:sdtContent>
  </w:sdt>
  <w:p w14:paraId="79B28FC2" w14:textId="77777777" w:rsidR="00D1305E" w:rsidRDefault="00D130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74D0" w14:textId="77777777" w:rsidR="00156E2E" w:rsidRDefault="00156E2E" w:rsidP="008E78F7">
      <w:pPr>
        <w:spacing w:after="0" w:line="240" w:lineRule="auto"/>
      </w:pPr>
      <w:r>
        <w:separator/>
      </w:r>
    </w:p>
  </w:footnote>
  <w:footnote w:type="continuationSeparator" w:id="0">
    <w:p w14:paraId="47715082" w14:textId="77777777" w:rsidR="00156E2E" w:rsidRDefault="00156E2E" w:rsidP="008E78F7">
      <w:pPr>
        <w:spacing w:after="0" w:line="240" w:lineRule="auto"/>
      </w:pPr>
      <w:r>
        <w:continuationSeparator/>
      </w:r>
    </w:p>
  </w:footnote>
  <w:footnote w:id="1">
    <w:p w14:paraId="2921EEE9" w14:textId="00E20DE7"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A89B771" w14:textId="612CFDC3" w:rsidR="00D1305E" w:rsidRPr="009E7177" w:rsidRDefault="00D1305E">
      <w:pPr>
        <w:pStyle w:val="a6"/>
        <w:rPr>
          <w:lang w:val="ka-GE"/>
        </w:rPr>
      </w:pPr>
      <w:r>
        <w:rPr>
          <w:rStyle w:val="a8"/>
        </w:rPr>
        <w:footnoteRef/>
      </w:r>
      <w:r w:rsidRPr="009E7177">
        <w:rPr>
          <w:lang w:val="ka-GE"/>
        </w:rPr>
        <w:t xml:space="preserve"> </w:t>
      </w:r>
      <w:r>
        <w:rPr>
          <w:lang w:val="ka-GE"/>
        </w:rPr>
        <w:t xml:space="preserve">იხ. კონსტიტუციური სარჩელი: </w:t>
      </w:r>
      <w:hyperlink r:id="rId1" w:history="1">
        <w:r w:rsidRPr="009E7177">
          <w:rPr>
            <w:rStyle w:val="a9"/>
            <w:lang w:val="ka-GE"/>
          </w:rPr>
          <w:t>https://www.constcourt.ge/ka/judicial-acts?legal=9026</w:t>
        </w:r>
      </w:hyperlink>
    </w:p>
  </w:footnote>
  <w:footnote w:id="7">
    <w:p w14:paraId="2655493B" w14:textId="20E8352E" w:rsidR="00D1305E" w:rsidRPr="009E7177" w:rsidRDefault="00D1305E">
      <w:pPr>
        <w:pStyle w:val="a6"/>
        <w:rPr>
          <w:lang w:val="ka-GE"/>
        </w:rPr>
      </w:pPr>
      <w:r>
        <w:rPr>
          <w:rStyle w:val="a8"/>
        </w:rPr>
        <w:footnoteRef/>
      </w:r>
      <w:r w:rsidRPr="009E7177">
        <w:rPr>
          <w:lang w:val="ka-GE"/>
        </w:rPr>
        <w:t xml:space="preserve"> </w:t>
      </w:r>
      <w:r>
        <w:rPr>
          <w:lang w:val="ka-GE"/>
        </w:rPr>
        <w:t xml:space="preserve">იხ. კონსტიტუციური სარჩელი: </w:t>
      </w:r>
      <w:hyperlink r:id="rId2" w:history="1">
        <w:r w:rsidRPr="009E7177">
          <w:rPr>
            <w:rStyle w:val="a9"/>
            <w:lang w:val="ka-GE"/>
          </w:rPr>
          <w:t>https://www.constcourt.ge/ka/judicial-acts?legal=9026</w:t>
        </w:r>
      </w:hyperlink>
    </w:p>
  </w:footnote>
  <w:footnote w:id="8">
    <w:p w14:paraId="4961F8B5" w14:textId="56B9B89A"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9">
    <w:p w14:paraId="7AFB2D50" w14:textId="77777777" w:rsidR="00D1305E" w:rsidRDefault="00D1305E" w:rsidP="002370F5">
      <w:pPr>
        <w:pStyle w:val="a6"/>
        <w:jc w:val="both"/>
        <w:rPr>
          <w:rFonts w:ascii="Sylfaen" w:hAnsi="Sylfaen"/>
          <w:lang w:val="ka-GE"/>
        </w:rPr>
      </w:pPr>
      <w:r>
        <w:rPr>
          <w:rStyle w:val="a8"/>
        </w:rPr>
        <w:footnoteRef/>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საკონსტიტუციო</w:t>
      </w:r>
      <w:r>
        <w:rPr>
          <w:lang w:val="ka-GE"/>
        </w:rPr>
        <w:t xml:space="preserve"> </w:t>
      </w:r>
      <w:r>
        <w:rPr>
          <w:rFonts w:ascii="Sylfaen" w:hAnsi="Sylfaen" w:cs="Sylfaen"/>
          <w:lang w:val="ka-GE"/>
        </w:rPr>
        <w:t>სასამართლოს</w:t>
      </w:r>
      <w:r>
        <w:rPr>
          <w:lang w:val="ka-GE"/>
        </w:rPr>
        <w:t xml:space="preserve"> 2010 </w:t>
      </w:r>
      <w:r>
        <w:rPr>
          <w:rFonts w:ascii="Sylfaen" w:hAnsi="Sylfaen" w:cs="Sylfaen"/>
          <w:lang w:val="ka-GE"/>
        </w:rPr>
        <w:t>წლის</w:t>
      </w:r>
      <w:r>
        <w:rPr>
          <w:lang w:val="ka-GE"/>
        </w:rPr>
        <w:t xml:space="preserve">27 </w:t>
      </w:r>
      <w:r>
        <w:rPr>
          <w:rFonts w:ascii="Sylfaen" w:hAnsi="Sylfaen" w:cs="Sylfaen"/>
          <w:lang w:val="ka-GE"/>
        </w:rPr>
        <w:t>დეკემბრის</w:t>
      </w:r>
      <w:r>
        <w:rPr>
          <w:lang w:val="ka-GE"/>
        </w:rPr>
        <w:t xml:space="preserve"> </w:t>
      </w:r>
      <w:r>
        <w:rPr>
          <w:rFonts w:ascii="Sylfaen" w:hAnsi="Sylfaen" w:cs="Sylfaen"/>
          <w:lang w:val="ka-GE"/>
        </w:rPr>
        <w:t>გადაწყვეტილება</w:t>
      </w:r>
      <w:r>
        <w:rPr>
          <w:lang w:val="ka-GE"/>
        </w:rPr>
        <w:t xml:space="preserve"> N 1/1/493 </w:t>
      </w:r>
      <w:r>
        <w:rPr>
          <w:rFonts w:ascii="Sylfaen" w:hAnsi="Sylfaen" w:cs="Sylfaen"/>
          <w:lang w:val="ka-GE"/>
        </w:rPr>
        <w:t>საქმეზე</w:t>
      </w:r>
      <w:r>
        <w:rPr>
          <w:lang w:val="ka-GE"/>
        </w:rPr>
        <w:t xml:space="preserve"> </w:t>
      </w:r>
      <w:r>
        <w:rPr>
          <w:rFonts w:ascii="Sylfaen" w:hAnsi="Sylfaen" w:cs="Sylfaen"/>
          <w:lang w:val="ka-GE"/>
        </w:rPr>
        <w:t>მოქალაქეთა</w:t>
      </w:r>
      <w:r>
        <w:rPr>
          <w:lang w:val="ka-GE"/>
        </w:rPr>
        <w:t xml:space="preserve"> </w:t>
      </w:r>
      <w:r>
        <w:rPr>
          <w:rFonts w:ascii="Sylfaen" w:hAnsi="Sylfaen" w:cs="Sylfaen"/>
          <w:lang w:val="ka-GE"/>
        </w:rPr>
        <w:t>პოლიტიკური</w:t>
      </w:r>
      <w:r>
        <w:rPr>
          <w:lang w:val="ka-GE"/>
        </w:rPr>
        <w:t xml:space="preserve"> </w:t>
      </w:r>
      <w:r>
        <w:rPr>
          <w:rFonts w:ascii="Sylfaen" w:hAnsi="Sylfaen" w:cs="Sylfaen"/>
          <w:lang w:val="ka-GE"/>
        </w:rPr>
        <w:t>გაერთიანებები</w:t>
      </w:r>
      <w:r>
        <w:rPr>
          <w:lang w:val="ka-GE"/>
        </w:rPr>
        <w:t>: “</w:t>
      </w:r>
      <w:r>
        <w:rPr>
          <w:rFonts w:ascii="Sylfaen" w:hAnsi="Sylfaen" w:cs="Sylfaen"/>
          <w:lang w:val="ka-GE"/>
        </w:rPr>
        <w:t>ახალი</w:t>
      </w:r>
      <w:r>
        <w:rPr>
          <w:lang w:val="ka-GE"/>
        </w:rPr>
        <w:t xml:space="preserve"> </w:t>
      </w:r>
      <w:r>
        <w:rPr>
          <w:rFonts w:ascii="Sylfaen" w:hAnsi="Sylfaen" w:cs="Sylfaen"/>
          <w:lang w:val="ka-GE"/>
        </w:rPr>
        <w:t>მემარჯვენეები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კონსერვატიული</w:t>
      </w:r>
      <w:r>
        <w:rPr>
          <w:lang w:val="ka-GE"/>
        </w:rPr>
        <w:t xml:space="preserve"> </w:t>
      </w:r>
      <w:r>
        <w:rPr>
          <w:rFonts w:ascii="Sylfaen" w:hAnsi="Sylfaen" w:cs="Sylfaen"/>
          <w:lang w:val="ka-GE"/>
        </w:rPr>
        <w:t>პარტია</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პარლამენტის</w:t>
      </w:r>
      <w:r>
        <w:rPr>
          <w:lang w:val="ka-GE"/>
        </w:rPr>
        <w:t xml:space="preserve"> </w:t>
      </w:r>
      <w:r>
        <w:rPr>
          <w:rFonts w:ascii="Sylfaen" w:hAnsi="Sylfaen" w:cs="Sylfaen"/>
          <w:lang w:val="ka-GE"/>
        </w:rPr>
        <w:t>წინააღმდეგ</w:t>
      </w:r>
      <w:r>
        <w:rPr>
          <w:lang w:val="ka-GE"/>
        </w:rPr>
        <w:t>, II, 2</w:t>
      </w:r>
      <w:r>
        <w:rPr>
          <w:rFonts w:ascii="Sylfaen" w:hAnsi="Sylfaen"/>
          <w:lang w:val="ka-GE"/>
        </w:rPr>
        <w:t>.</w:t>
      </w:r>
    </w:p>
  </w:footnote>
  <w:footnote w:id="10">
    <w:p w14:paraId="29D7B8F9" w14:textId="77777777" w:rsidR="00D1305E" w:rsidRDefault="00D1305E" w:rsidP="003B46F1">
      <w:pPr>
        <w:pStyle w:val="a6"/>
        <w:rPr>
          <w:rFonts w:ascii="Sylfaen" w:hAnsi="Sylfaen"/>
          <w:lang w:val="ka-GE"/>
        </w:rPr>
      </w:pPr>
      <w:r>
        <w:rPr>
          <w:rStyle w:val="a8"/>
        </w:rPr>
        <w:footnoteRef/>
      </w:r>
      <w:r>
        <w:rPr>
          <w:lang w:val="ka-GE"/>
        </w:rPr>
        <w:t xml:space="preserve"> </w:t>
      </w:r>
      <w:r>
        <w:rPr>
          <w:rFonts w:ascii="Sylfaen" w:hAnsi="Sylfaen"/>
          <w:lang w:val="ka-GE"/>
        </w:rPr>
        <w:t>იქვე., II-1.</w:t>
      </w:r>
    </w:p>
  </w:footnote>
  <w:footnote w:id="11">
    <w:p w14:paraId="2C69FC4A" w14:textId="77777777" w:rsidR="00D1305E" w:rsidRDefault="00D1305E" w:rsidP="003B46F1">
      <w:pPr>
        <w:pStyle w:val="a6"/>
        <w:jc w:val="both"/>
        <w:rPr>
          <w:rFonts w:ascii="Sylfaen" w:hAnsi="Sylfaen"/>
          <w:lang w:val="ka-GE"/>
        </w:rPr>
      </w:pPr>
      <w:r>
        <w:rPr>
          <w:rStyle w:val="a8"/>
        </w:rPr>
        <w:footnoteRef/>
      </w:r>
      <w:r>
        <w:rPr>
          <w:lang w:val="ka-GE"/>
        </w:rPr>
        <w:t xml:space="preserve"> </w:t>
      </w:r>
      <w:r>
        <w:rPr>
          <w:rFonts w:ascii="Sylfaen" w:hAnsi="Sylfaen"/>
          <w:lang w:val="ka-GE"/>
        </w:rPr>
        <w:t xml:space="preserve">საქართველოს საკონსტიტუციო სასამართლოს 2008 წლის 31 მარტის N2/1/392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 </w:t>
      </w:r>
    </w:p>
  </w:footnote>
  <w:footnote w:id="12">
    <w:p w14:paraId="7A1F1F50" w14:textId="21515E35" w:rsidR="00D1305E" w:rsidRPr="00B2315D" w:rsidRDefault="00D1305E">
      <w:pPr>
        <w:pStyle w:val="a6"/>
        <w:rPr>
          <w:lang w:val="ka-GE"/>
        </w:rPr>
      </w:pPr>
      <w:r>
        <w:rPr>
          <w:rStyle w:val="a8"/>
        </w:rPr>
        <w:footnoteRef/>
      </w:r>
      <w:r w:rsidRPr="00B2315D">
        <w:rPr>
          <w:lang w:val="ka-GE"/>
        </w:rPr>
        <w:t xml:space="preserve"> </w:t>
      </w:r>
      <w:r>
        <w:rPr>
          <w:lang w:val="ka-GE"/>
        </w:rPr>
        <w:t xml:space="preserve">იხ. კონსტიტუციური სარჩელი: </w:t>
      </w:r>
      <w:hyperlink r:id="rId3" w:history="1">
        <w:r w:rsidRPr="00072A2B">
          <w:rPr>
            <w:rStyle w:val="a9"/>
            <w:lang w:val="ka-GE"/>
          </w:rPr>
          <w:t>https://www.constcourt.ge/ka/judicial-acts?legal=5005</w:t>
        </w:r>
      </w:hyperlink>
    </w:p>
  </w:footnote>
  <w:footnote w:id="13">
    <w:p w14:paraId="40FA22A7" w14:textId="77777777" w:rsidR="00D1305E" w:rsidRDefault="00D1305E" w:rsidP="007C7919">
      <w:pPr>
        <w:pStyle w:val="a6"/>
        <w:jc w:val="both"/>
        <w:rPr>
          <w:rFonts w:ascii="Sylfaen" w:hAnsi="Sylfaen"/>
          <w:lang w:val="ka-GE"/>
        </w:rPr>
      </w:pPr>
      <w:r>
        <w:rPr>
          <w:rStyle w:val="a8"/>
        </w:rPr>
        <w:footnoteRef/>
      </w:r>
      <w:r>
        <w:rPr>
          <w:lang w:val="ka-GE"/>
        </w:rPr>
        <w:t xml:space="preserve"> </w:t>
      </w:r>
      <w:r>
        <w:rPr>
          <w:rFonts w:ascii="Sylfaen" w:hAnsi="Sylfaen"/>
          <w:lang w:val="ka-GE"/>
        </w:rPr>
        <w:t>საქართველოს საკონსტიტუციო სასამართლოს 2013 წლის 11 აპრილის N1/1/539 გადაწყვეტილება საქმეზე „საქართველოს მოქალაქე ბესიკ ადამია საქართველოს პარლამენტის წინააღმდეგ“. II-20.</w:t>
      </w:r>
    </w:p>
  </w:footnote>
  <w:footnote w:id="14">
    <w:p w14:paraId="57102FB7" w14:textId="77777777" w:rsidR="00D1305E" w:rsidRDefault="00D1305E" w:rsidP="007C7919">
      <w:pPr>
        <w:pStyle w:val="a6"/>
        <w:jc w:val="both"/>
        <w:rPr>
          <w:rFonts w:ascii="Calibri" w:hAnsi="Calibri"/>
          <w:lang w:val="ka-GE"/>
        </w:rPr>
      </w:pPr>
      <w:r>
        <w:rPr>
          <w:rStyle w:val="a8"/>
        </w:rPr>
        <w:footnoteRef/>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საკონსტიტუციო</w:t>
      </w:r>
      <w:r>
        <w:rPr>
          <w:lang w:val="ka-GE"/>
        </w:rPr>
        <w:t xml:space="preserve"> </w:t>
      </w:r>
      <w:r>
        <w:rPr>
          <w:rFonts w:ascii="Sylfaen" w:hAnsi="Sylfaen" w:cs="Sylfaen"/>
          <w:lang w:val="ka-GE"/>
        </w:rPr>
        <w:t>სასამართლოს</w:t>
      </w:r>
      <w:r>
        <w:rPr>
          <w:lang w:val="ka-GE"/>
        </w:rPr>
        <w:t xml:space="preserve"> 2010 </w:t>
      </w:r>
      <w:r>
        <w:rPr>
          <w:rFonts w:ascii="Sylfaen" w:hAnsi="Sylfaen" w:cs="Sylfaen"/>
          <w:lang w:val="ka-GE"/>
        </w:rPr>
        <w:t>წლის</w:t>
      </w:r>
      <w:r>
        <w:rPr>
          <w:lang w:val="ka-GE"/>
        </w:rPr>
        <w:t xml:space="preserve"> 27</w:t>
      </w:r>
      <w:r>
        <w:rPr>
          <w:rFonts w:ascii="Sylfaen" w:hAnsi="Sylfaen"/>
          <w:lang w:val="ka-GE"/>
        </w:rPr>
        <w:t xml:space="preserve"> </w:t>
      </w:r>
      <w:r>
        <w:rPr>
          <w:rFonts w:ascii="Sylfaen" w:hAnsi="Sylfaen" w:cs="Sylfaen"/>
          <w:lang w:val="ka-GE"/>
        </w:rPr>
        <w:t>დეკემბრის</w:t>
      </w:r>
      <w:r>
        <w:rPr>
          <w:lang w:val="ka-GE"/>
        </w:rPr>
        <w:t xml:space="preserve"> №1/1/493 </w:t>
      </w:r>
      <w:r>
        <w:rPr>
          <w:rFonts w:ascii="Sylfaen" w:hAnsi="Sylfaen" w:cs="Sylfaen"/>
          <w:lang w:val="ka-GE"/>
        </w:rPr>
        <w:t>გადაწყვეტილება</w:t>
      </w:r>
      <w:r>
        <w:rPr>
          <w:lang w:val="ka-GE"/>
        </w:rPr>
        <w:t xml:space="preserve"> </w:t>
      </w:r>
      <w:r>
        <w:rPr>
          <w:rFonts w:ascii="Sylfaen" w:hAnsi="Sylfaen" w:cs="Sylfaen"/>
          <w:lang w:val="ka-GE"/>
        </w:rPr>
        <w:t>საქმეზე</w:t>
      </w:r>
      <w:r>
        <w:rPr>
          <w:lang w:val="ka-GE"/>
        </w:rPr>
        <w:t xml:space="preserve"> „</w:t>
      </w:r>
      <w:r>
        <w:rPr>
          <w:rFonts w:ascii="Sylfaen" w:hAnsi="Sylfaen" w:cs="Sylfaen"/>
          <w:lang w:val="ka-GE"/>
        </w:rPr>
        <w:t>მოქალაქეთა</w:t>
      </w:r>
      <w:r>
        <w:rPr>
          <w:lang w:val="ka-GE"/>
        </w:rPr>
        <w:t xml:space="preserve"> </w:t>
      </w:r>
      <w:r>
        <w:rPr>
          <w:rFonts w:ascii="Sylfaen" w:hAnsi="Sylfaen" w:cs="Sylfaen"/>
          <w:lang w:val="ka-GE"/>
        </w:rPr>
        <w:t>პოლიტიკური</w:t>
      </w:r>
      <w:r>
        <w:rPr>
          <w:lang w:val="ka-GE"/>
        </w:rPr>
        <w:t xml:space="preserve"> </w:t>
      </w:r>
      <w:r>
        <w:rPr>
          <w:rFonts w:ascii="Sylfaen" w:hAnsi="Sylfaen" w:cs="Sylfaen"/>
          <w:lang w:val="ka-GE"/>
        </w:rPr>
        <w:t>გაერთიანებები</w:t>
      </w:r>
      <w:r>
        <w:rPr>
          <w:lang w:val="ka-GE"/>
        </w:rPr>
        <w:t>: „</w:t>
      </w:r>
      <w:r>
        <w:rPr>
          <w:rFonts w:ascii="Sylfaen" w:hAnsi="Sylfaen" w:cs="Sylfaen"/>
          <w:lang w:val="ka-GE"/>
        </w:rPr>
        <w:t>ახალი</w:t>
      </w:r>
      <w:r>
        <w:rPr>
          <w:rFonts w:ascii="Sylfaen" w:hAnsi="Sylfaen"/>
          <w:lang w:val="ka-GE"/>
        </w:rPr>
        <w:t xml:space="preserve"> </w:t>
      </w:r>
      <w:r>
        <w:rPr>
          <w:rFonts w:ascii="Sylfaen" w:hAnsi="Sylfaen" w:cs="Sylfaen"/>
          <w:lang w:val="ka-GE"/>
        </w:rPr>
        <w:t>მემარჯვენეები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კონსერვატიული</w:t>
      </w:r>
      <w:r>
        <w:rPr>
          <w:lang w:val="ka-GE"/>
        </w:rPr>
        <w:t xml:space="preserve"> </w:t>
      </w:r>
      <w:r>
        <w:rPr>
          <w:rFonts w:ascii="Sylfaen" w:hAnsi="Sylfaen" w:cs="Sylfaen"/>
          <w:lang w:val="ka-GE"/>
        </w:rPr>
        <w:t>პარტია</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პარლამენტის</w:t>
      </w:r>
      <w:r>
        <w:rPr>
          <w:lang w:val="ka-GE"/>
        </w:rPr>
        <w:t xml:space="preserve"> </w:t>
      </w:r>
      <w:r>
        <w:rPr>
          <w:rFonts w:ascii="Sylfaen" w:hAnsi="Sylfaen" w:cs="Sylfaen"/>
          <w:lang w:val="ka-GE"/>
        </w:rPr>
        <w:t>წინააღმდეგ</w:t>
      </w:r>
      <w:r>
        <w:rPr>
          <w:lang w:val="ka-GE"/>
        </w:rPr>
        <w:t>“,</w:t>
      </w:r>
      <w:r>
        <w:rPr>
          <w:rFonts w:ascii="Sylfaen" w:hAnsi="Sylfaen"/>
          <w:lang w:val="ka-GE"/>
        </w:rPr>
        <w:t xml:space="preserve"> </w:t>
      </w:r>
      <w:r>
        <w:rPr>
          <w:lang w:val="ka-GE"/>
        </w:rPr>
        <w:t>II-6.</w:t>
      </w:r>
    </w:p>
  </w:footnote>
  <w:footnote w:id="15">
    <w:p w14:paraId="4E8F0F0B" w14:textId="41772535"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6">
    <w:p w14:paraId="61410A49" w14:textId="77777777" w:rsidR="00D1305E" w:rsidRPr="00F87B48" w:rsidRDefault="00D130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A0BEB"/>
    <w:multiLevelType w:val="hybridMultilevel"/>
    <w:tmpl w:val="10A0092A"/>
    <w:lvl w:ilvl="0" w:tplc="9594E9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772AD"/>
    <w:multiLevelType w:val="multilevel"/>
    <w:tmpl w:val="FB3CC5B6"/>
    <w:lvl w:ilvl="0">
      <w:start w:val="1"/>
      <w:numFmt w:val="decimal"/>
      <w:lvlText w:val="%1."/>
      <w:lvlJc w:val="left"/>
      <w:pPr>
        <w:ind w:left="420" w:hanging="360"/>
      </w:pPr>
      <w:rPr>
        <w:rFonts w:hint="default"/>
      </w:rPr>
    </w:lvl>
    <w:lvl w:ilvl="1">
      <w:start w:val="1"/>
      <w:numFmt w:val="decimal"/>
      <w:isLgl/>
      <w:lvlText w:val="%1.%2."/>
      <w:lvlJc w:val="left"/>
      <w:pPr>
        <w:ind w:left="435" w:hanging="37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B7323"/>
    <w:multiLevelType w:val="hybridMultilevel"/>
    <w:tmpl w:val="995E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A69B2"/>
    <w:multiLevelType w:val="hybridMultilevel"/>
    <w:tmpl w:val="A12A5B74"/>
    <w:lvl w:ilvl="0" w:tplc="7602B88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9"/>
  </w:num>
  <w:num w:numId="14">
    <w:abstractNumId w:val="3"/>
  </w:num>
  <w:num w:numId="15">
    <w:abstractNumId w:val="2"/>
  </w:num>
  <w:num w:numId="16">
    <w:abstractNumId w:val="32"/>
  </w:num>
  <w:num w:numId="17">
    <w:abstractNumId w:val="18"/>
  </w:num>
  <w:num w:numId="18">
    <w:abstractNumId w:val="10"/>
  </w:num>
  <w:num w:numId="19">
    <w:abstractNumId w:val="17"/>
  </w:num>
  <w:num w:numId="20">
    <w:abstractNumId w:val="8"/>
  </w:num>
  <w:num w:numId="21">
    <w:abstractNumId w:val="21"/>
  </w:num>
  <w:num w:numId="22">
    <w:abstractNumId w:val="26"/>
  </w:num>
  <w:num w:numId="23">
    <w:abstractNumId w:val="0"/>
  </w:num>
  <w:num w:numId="24">
    <w:abstractNumId w:val="30"/>
  </w:num>
  <w:num w:numId="25">
    <w:abstractNumId w:val="19"/>
  </w:num>
  <w:num w:numId="26">
    <w:abstractNumId w:val="25"/>
  </w:num>
  <w:num w:numId="27">
    <w:abstractNumId w:val="27"/>
  </w:num>
  <w:num w:numId="28">
    <w:abstractNumId w:val="13"/>
  </w:num>
  <w:num w:numId="29">
    <w:abstractNumId w:val="5"/>
  </w:num>
  <w:num w:numId="30">
    <w:abstractNumId w:val="7"/>
  </w:num>
  <w:num w:numId="31">
    <w:abstractNumId w:val="23"/>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153E"/>
    <w:rsid w:val="00032188"/>
    <w:rsid w:val="00046DDA"/>
    <w:rsid w:val="00047385"/>
    <w:rsid w:val="00054F9D"/>
    <w:rsid w:val="00073D7D"/>
    <w:rsid w:val="000A3ED4"/>
    <w:rsid w:val="000B6328"/>
    <w:rsid w:val="000C3120"/>
    <w:rsid w:val="000D39CA"/>
    <w:rsid w:val="000D40EC"/>
    <w:rsid w:val="000D4DAB"/>
    <w:rsid w:val="000E2D2B"/>
    <w:rsid w:val="000F5BB9"/>
    <w:rsid w:val="00101A9F"/>
    <w:rsid w:val="0010536D"/>
    <w:rsid w:val="001079F6"/>
    <w:rsid w:val="001209E8"/>
    <w:rsid w:val="00133ECC"/>
    <w:rsid w:val="00144FCF"/>
    <w:rsid w:val="0014693D"/>
    <w:rsid w:val="00156E2E"/>
    <w:rsid w:val="00162E3D"/>
    <w:rsid w:val="0016474C"/>
    <w:rsid w:val="001663D7"/>
    <w:rsid w:val="00170F73"/>
    <w:rsid w:val="0018721F"/>
    <w:rsid w:val="0018776E"/>
    <w:rsid w:val="00193501"/>
    <w:rsid w:val="001B0787"/>
    <w:rsid w:val="001B3DAB"/>
    <w:rsid w:val="001B48F0"/>
    <w:rsid w:val="001C7E3E"/>
    <w:rsid w:val="001E5828"/>
    <w:rsid w:val="001F5A14"/>
    <w:rsid w:val="001F609E"/>
    <w:rsid w:val="00225AB5"/>
    <w:rsid w:val="00230F8F"/>
    <w:rsid w:val="002370F5"/>
    <w:rsid w:val="00237A41"/>
    <w:rsid w:val="002420CE"/>
    <w:rsid w:val="00250220"/>
    <w:rsid w:val="00254BC1"/>
    <w:rsid w:val="0026217F"/>
    <w:rsid w:val="00264848"/>
    <w:rsid w:val="0026539E"/>
    <w:rsid w:val="00277D0E"/>
    <w:rsid w:val="00282E07"/>
    <w:rsid w:val="00283D09"/>
    <w:rsid w:val="002863B3"/>
    <w:rsid w:val="00290351"/>
    <w:rsid w:val="0029093E"/>
    <w:rsid w:val="00295B28"/>
    <w:rsid w:val="002A0BF4"/>
    <w:rsid w:val="002A3249"/>
    <w:rsid w:val="002A38AB"/>
    <w:rsid w:val="002B45E0"/>
    <w:rsid w:val="002B58D8"/>
    <w:rsid w:val="002B780F"/>
    <w:rsid w:val="002B7F54"/>
    <w:rsid w:val="002C5DE0"/>
    <w:rsid w:val="002D2466"/>
    <w:rsid w:val="002D26D9"/>
    <w:rsid w:val="002D2CCE"/>
    <w:rsid w:val="002D5436"/>
    <w:rsid w:val="002E0769"/>
    <w:rsid w:val="002E3BB9"/>
    <w:rsid w:val="002E3ED8"/>
    <w:rsid w:val="002F127B"/>
    <w:rsid w:val="002F2999"/>
    <w:rsid w:val="0030531E"/>
    <w:rsid w:val="00314677"/>
    <w:rsid w:val="00323883"/>
    <w:rsid w:val="0032520D"/>
    <w:rsid w:val="003351B5"/>
    <w:rsid w:val="00336A11"/>
    <w:rsid w:val="0034265A"/>
    <w:rsid w:val="0034678A"/>
    <w:rsid w:val="00347EBC"/>
    <w:rsid w:val="003549B7"/>
    <w:rsid w:val="003622B2"/>
    <w:rsid w:val="00362C7A"/>
    <w:rsid w:val="00370C0C"/>
    <w:rsid w:val="003751A8"/>
    <w:rsid w:val="00384803"/>
    <w:rsid w:val="003B46F1"/>
    <w:rsid w:val="003C1710"/>
    <w:rsid w:val="003D10CC"/>
    <w:rsid w:val="003D7B85"/>
    <w:rsid w:val="003E44A8"/>
    <w:rsid w:val="003E53A4"/>
    <w:rsid w:val="00412528"/>
    <w:rsid w:val="00421073"/>
    <w:rsid w:val="00431505"/>
    <w:rsid w:val="004328DC"/>
    <w:rsid w:val="00433931"/>
    <w:rsid w:val="0043433C"/>
    <w:rsid w:val="00436291"/>
    <w:rsid w:val="00442530"/>
    <w:rsid w:val="004469F2"/>
    <w:rsid w:val="004503B5"/>
    <w:rsid w:val="00450C78"/>
    <w:rsid w:val="00452339"/>
    <w:rsid w:val="0045264A"/>
    <w:rsid w:val="00474A54"/>
    <w:rsid w:val="00484AAB"/>
    <w:rsid w:val="004859D3"/>
    <w:rsid w:val="00487024"/>
    <w:rsid w:val="00492D82"/>
    <w:rsid w:val="00496B05"/>
    <w:rsid w:val="004A49A8"/>
    <w:rsid w:val="004A5F36"/>
    <w:rsid w:val="004B27CD"/>
    <w:rsid w:val="004B599A"/>
    <w:rsid w:val="004C236A"/>
    <w:rsid w:val="004C3B6C"/>
    <w:rsid w:val="004C78D1"/>
    <w:rsid w:val="004C7C7F"/>
    <w:rsid w:val="004D50DB"/>
    <w:rsid w:val="004D5D19"/>
    <w:rsid w:val="004E5E40"/>
    <w:rsid w:val="004E69AD"/>
    <w:rsid w:val="004E6BCB"/>
    <w:rsid w:val="004F21BA"/>
    <w:rsid w:val="004F6E84"/>
    <w:rsid w:val="00500584"/>
    <w:rsid w:val="005041FF"/>
    <w:rsid w:val="00511FEA"/>
    <w:rsid w:val="00513152"/>
    <w:rsid w:val="0051700A"/>
    <w:rsid w:val="005175C6"/>
    <w:rsid w:val="00525704"/>
    <w:rsid w:val="005414C4"/>
    <w:rsid w:val="00542A3D"/>
    <w:rsid w:val="00543CAF"/>
    <w:rsid w:val="00550B75"/>
    <w:rsid w:val="005670A2"/>
    <w:rsid w:val="005724C2"/>
    <w:rsid w:val="00591937"/>
    <w:rsid w:val="00591D84"/>
    <w:rsid w:val="005948DC"/>
    <w:rsid w:val="005B1DDD"/>
    <w:rsid w:val="005D11C7"/>
    <w:rsid w:val="005E5290"/>
    <w:rsid w:val="005E6511"/>
    <w:rsid w:val="005F0DA0"/>
    <w:rsid w:val="005F54AD"/>
    <w:rsid w:val="005F69DD"/>
    <w:rsid w:val="005F7A6F"/>
    <w:rsid w:val="005F7FBF"/>
    <w:rsid w:val="00601776"/>
    <w:rsid w:val="00612665"/>
    <w:rsid w:val="006149A3"/>
    <w:rsid w:val="00622908"/>
    <w:rsid w:val="00635558"/>
    <w:rsid w:val="006460FC"/>
    <w:rsid w:val="00654B5C"/>
    <w:rsid w:val="00655DA8"/>
    <w:rsid w:val="006625E1"/>
    <w:rsid w:val="00663AEB"/>
    <w:rsid w:val="00666B8E"/>
    <w:rsid w:val="006671E4"/>
    <w:rsid w:val="00667404"/>
    <w:rsid w:val="00676DA5"/>
    <w:rsid w:val="006773F9"/>
    <w:rsid w:val="0068635A"/>
    <w:rsid w:val="006A365D"/>
    <w:rsid w:val="006A6707"/>
    <w:rsid w:val="006B279E"/>
    <w:rsid w:val="006B70C0"/>
    <w:rsid w:val="006C2E72"/>
    <w:rsid w:val="006D0E81"/>
    <w:rsid w:val="006E0EEE"/>
    <w:rsid w:val="006F0208"/>
    <w:rsid w:val="006F1C81"/>
    <w:rsid w:val="006F5C52"/>
    <w:rsid w:val="006F5C94"/>
    <w:rsid w:val="006F626A"/>
    <w:rsid w:val="00704CF2"/>
    <w:rsid w:val="007167C0"/>
    <w:rsid w:val="007305D0"/>
    <w:rsid w:val="00736179"/>
    <w:rsid w:val="0073654B"/>
    <w:rsid w:val="00742007"/>
    <w:rsid w:val="007441A4"/>
    <w:rsid w:val="00766F37"/>
    <w:rsid w:val="007806D5"/>
    <w:rsid w:val="00787111"/>
    <w:rsid w:val="00787902"/>
    <w:rsid w:val="00790DEA"/>
    <w:rsid w:val="007B0A0C"/>
    <w:rsid w:val="007B4C88"/>
    <w:rsid w:val="007C10F5"/>
    <w:rsid w:val="007C152F"/>
    <w:rsid w:val="007C4972"/>
    <w:rsid w:val="007C5328"/>
    <w:rsid w:val="007C7919"/>
    <w:rsid w:val="007D34F4"/>
    <w:rsid w:val="007D784A"/>
    <w:rsid w:val="007E731E"/>
    <w:rsid w:val="007F449B"/>
    <w:rsid w:val="007F53E8"/>
    <w:rsid w:val="007F565B"/>
    <w:rsid w:val="0080666D"/>
    <w:rsid w:val="00822BBD"/>
    <w:rsid w:val="0082782D"/>
    <w:rsid w:val="00835D8B"/>
    <w:rsid w:val="0086401D"/>
    <w:rsid w:val="00865252"/>
    <w:rsid w:val="00871DC9"/>
    <w:rsid w:val="008801A4"/>
    <w:rsid w:val="008A19EB"/>
    <w:rsid w:val="008A68C1"/>
    <w:rsid w:val="008B08DA"/>
    <w:rsid w:val="008B1609"/>
    <w:rsid w:val="008B7F4F"/>
    <w:rsid w:val="008C07BF"/>
    <w:rsid w:val="008C1464"/>
    <w:rsid w:val="008D0140"/>
    <w:rsid w:val="008D1E49"/>
    <w:rsid w:val="008D5E38"/>
    <w:rsid w:val="008E78F7"/>
    <w:rsid w:val="008E7931"/>
    <w:rsid w:val="008F2E61"/>
    <w:rsid w:val="009127EA"/>
    <w:rsid w:val="009317FC"/>
    <w:rsid w:val="00937649"/>
    <w:rsid w:val="00940604"/>
    <w:rsid w:val="0094589A"/>
    <w:rsid w:val="009560E3"/>
    <w:rsid w:val="00960B6D"/>
    <w:rsid w:val="00962BBF"/>
    <w:rsid w:val="00964AC1"/>
    <w:rsid w:val="009662D7"/>
    <w:rsid w:val="00967825"/>
    <w:rsid w:val="00970A69"/>
    <w:rsid w:val="00976623"/>
    <w:rsid w:val="009817C8"/>
    <w:rsid w:val="00982621"/>
    <w:rsid w:val="009827F2"/>
    <w:rsid w:val="009B0CD8"/>
    <w:rsid w:val="009B1E84"/>
    <w:rsid w:val="009B341A"/>
    <w:rsid w:val="009B6EA0"/>
    <w:rsid w:val="009C28B0"/>
    <w:rsid w:val="009C59B0"/>
    <w:rsid w:val="009D0A2C"/>
    <w:rsid w:val="009D466C"/>
    <w:rsid w:val="009E1008"/>
    <w:rsid w:val="009E35E6"/>
    <w:rsid w:val="009E64BF"/>
    <w:rsid w:val="009E7177"/>
    <w:rsid w:val="009E7FE7"/>
    <w:rsid w:val="009F3D20"/>
    <w:rsid w:val="00A04D7C"/>
    <w:rsid w:val="00A11D3C"/>
    <w:rsid w:val="00A17E5A"/>
    <w:rsid w:val="00A20A20"/>
    <w:rsid w:val="00A20E02"/>
    <w:rsid w:val="00A2210B"/>
    <w:rsid w:val="00A25A8E"/>
    <w:rsid w:val="00A405DA"/>
    <w:rsid w:val="00A42FD3"/>
    <w:rsid w:val="00A52DEE"/>
    <w:rsid w:val="00A5617B"/>
    <w:rsid w:val="00A70101"/>
    <w:rsid w:val="00A719F5"/>
    <w:rsid w:val="00A76AE3"/>
    <w:rsid w:val="00A83662"/>
    <w:rsid w:val="00A8482A"/>
    <w:rsid w:val="00A91957"/>
    <w:rsid w:val="00AA01A8"/>
    <w:rsid w:val="00AA7FB7"/>
    <w:rsid w:val="00AB1F79"/>
    <w:rsid w:val="00AB7FB5"/>
    <w:rsid w:val="00AC6624"/>
    <w:rsid w:val="00AD416E"/>
    <w:rsid w:val="00AD695A"/>
    <w:rsid w:val="00AE5F47"/>
    <w:rsid w:val="00AF7A92"/>
    <w:rsid w:val="00B2315D"/>
    <w:rsid w:val="00B37244"/>
    <w:rsid w:val="00B43CB7"/>
    <w:rsid w:val="00B57A83"/>
    <w:rsid w:val="00B57BE8"/>
    <w:rsid w:val="00B613DF"/>
    <w:rsid w:val="00B64F28"/>
    <w:rsid w:val="00B65EBC"/>
    <w:rsid w:val="00B661B8"/>
    <w:rsid w:val="00B86996"/>
    <w:rsid w:val="00B93430"/>
    <w:rsid w:val="00BB2C73"/>
    <w:rsid w:val="00BC11B0"/>
    <w:rsid w:val="00BC267F"/>
    <w:rsid w:val="00BD08AD"/>
    <w:rsid w:val="00BE6BB1"/>
    <w:rsid w:val="00BE7BA6"/>
    <w:rsid w:val="00BF4321"/>
    <w:rsid w:val="00C0073C"/>
    <w:rsid w:val="00C0368B"/>
    <w:rsid w:val="00C03EFC"/>
    <w:rsid w:val="00C06C58"/>
    <w:rsid w:val="00C304C0"/>
    <w:rsid w:val="00C31361"/>
    <w:rsid w:val="00C623FC"/>
    <w:rsid w:val="00C64B3E"/>
    <w:rsid w:val="00C809BC"/>
    <w:rsid w:val="00C9138A"/>
    <w:rsid w:val="00CA404F"/>
    <w:rsid w:val="00CA73D5"/>
    <w:rsid w:val="00CB6451"/>
    <w:rsid w:val="00CC431A"/>
    <w:rsid w:val="00CF6FE5"/>
    <w:rsid w:val="00CF72DC"/>
    <w:rsid w:val="00D02D8B"/>
    <w:rsid w:val="00D063AF"/>
    <w:rsid w:val="00D10870"/>
    <w:rsid w:val="00D1305E"/>
    <w:rsid w:val="00D17F4A"/>
    <w:rsid w:val="00D25784"/>
    <w:rsid w:val="00D322AD"/>
    <w:rsid w:val="00D36E35"/>
    <w:rsid w:val="00D3702E"/>
    <w:rsid w:val="00D46E4D"/>
    <w:rsid w:val="00D527CD"/>
    <w:rsid w:val="00D52BE2"/>
    <w:rsid w:val="00D53BD6"/>
    <w:rsid w:val="00D60125"/>
    <w:rsid w:val="00D6015C"/>
    <w:rsid w:val="00D650B6"/>
    <w:rsid w:val="00D669A4"/>
    <w:rsid w:val="00D74C7F"/>
    <w:rsid w:val="00DA67CA"/>
    <w:rsid w:val="00DA68B3"/>
    <w:rsid w:val="00DB0400"/>
    <w:rsid w:val="00DB15E7"/>
    <w:rsid w:val="00DB5910"/>
    <w:rsid w:val="00DB5F1C"/>
    <w:rsid w:val="00DC36AD"/>
    <w:rsid w:val="00DD420D"/>
    <w:rsid w:val="00DF0215"/>
    <w:rsid w:val="00DF0841"/>
    <w:rsid w:val="00DF2162"/>
    <w:rsid w:val="00DF672F"/>
    <w:rsid w:val="00E02D7B"/>
    <w:rsid w:val="00E07EA9"/>
    <w:rsid w:val="00E21603"/>
    <w:rsid w:val="00E31D88"/>
    <w:rsid w:val="00E35D7B"/>
    <w:rsid w:val="00E371FD"/>
    <w:rsid w:val="00E437DD"/>
    <w:rsid w:val="00E51596"/>
    <w:rsid w:val="00E51A4C"/>
    <w:rsid w:val="00E615EE"/>
    <w:rsid w:val="00E63E5F"/>
    <w:rsid w:val="00E67B2E"/>
    <w:rsid w:val="00E71B07"/>
    <w:rsid w:val="00E72AEE"/>
    <w:rsid w:val="00E74D9E"/>
    <w:rsid w:val="00E964DF"/>
    <w:rsid w:val="00E97CA8"/>
    <w:rsid w:val="00EA0BD4"/>
    <w:rsid w:val="00EB0AFE"/>
    <w:rsid w:val="00ED0A29"/>
    <w:rsid w:val="00ED1EDA"/>
    <w:rsid w:val="00ED2AAB"/>
    <w:rsid w:val="00EE18C5"/>
    <w:rsid w:val="00EE23C0"/>
    <w:rsid w:val="00EE675C"/>
    <w:rsid w:val="00EE6941"/>
    <w:rsid w:val="00EE7473"/>
    <w:rsid w:val="00EF637E"/>
    <w:rsid w:val="00F01540"/>
    <w:rsid w:val="00F04695"/>
    <w:rsid w:val="00F100A5"/>
    <w:rsid w:val="00F221E7"/>
    <w:rsid w:val="00F56C1E"/>
    <w:rsid w:val="00F6114C"/>
    <w:rsid w:val="00F616FE"/>
    <w:rsid w:val="00F715DD"/>
    <w:rsid w:val="00F719EB"/>
    <w:rsid w:val="00F71A3A"/>
    <w:rsid w:val="00F8026D"/>
    <w:rsid w:val="00F84292"/>
    <w:rsid w:val="00F87B48"/>
    <w:rsid w:val="00F87F93"/>
    <w:rsid w:val="00F9796D"/>
    <w:rsid w:val="00FA12B5"/>
    <w:rsid w:val="00FA1399"/>
    <w:rsid w:val="00FA5CF3"/>
    <w:rsid w:val="00FA5D5D"/>
    <w:rsid w:val="00FA6F2C"/>
    <w:rsid w:val="00FB0FA9"/>
    <w:rsid w:val="00FB2EA8"/>
    <w:rsid w:val="00FB3914"/>
    <w:rsid w:val="00FB6BBC"/>
    <w:rsid w:val="00FC36D1"/>
    <w:rsid w:val="00FD737F"/>
    <w:rsid w:val="00FE2177"/>
    <w:rsid w:val="00FE7AB2"/>
    <w:rsid w:val="00FF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FollowedHyperlink"/>
    <w:basedOn w:val="a0"/>
    <w:uiPriority w:val="99"/>
    <w:semiHidden/>
    <w:unhideWhenUsed/>
    <w:rsid w:val="008F2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81425">
      <w:bodyDiv w:val="1"/>
      <w:marLeft w:val="0"/>
      <w:marRight w:val="0"/>
      <w:marTop w:val="0"/>
      <w:marBottom w:val="0"/>
      <w:divBdr>
        <w:top w:val="none" w:sz="0" w:space="0" w:color="auto"/>
        <w:left w:val="none" w:sz="0" w:space="0" w:color="auto"/>
        <w:bottom w:val="none" w:sz="0" w:space="0" w:color="auto"/>
        <w:right w:val="none" w:sz="0" w:space="0" w:color="auto"/>
      </w:divBdr>
    </w:div>
    <w:div w:id="440689759">
      <w:bodyDiv w:val="1"/>
      <w:marLeft w:val="0"/>
      <w:marRight w:val="0"/>
      <w:marTop w:val="0"/>
      <w:marBottom w:val="0"/>
      <w:divBdr>
        <w:top w:val="none" w:sz="0" w:space="0" w:color="auto"/>
        <w:left w:val="none" w:sz="0" w:space="0" w:color="auto"/>
        <w:bottom w:val="none" w:sz="0" w:space="0" w:color="auto"/>
        <w:right w:val="none" w:sz="0" w:space="0" w:color="auto"/>
      </w:divBdr>
    </w:div>
    <w:div w:id="646011015">
      <w:bodyDiv w:val="1"/>
      <w:marLeft w:val="0"/>
      <w:marRight w:val="0"/>
      <w:marTop w:val="0"/>
      <w:marBottom w:val="0"/>
      <w:divBdr>
        <w:top w:val="none" w:sz="0" w:space="0" w:color="auto"/>
        <w:left w:val="none" w:sz="0" w:space="0" w:color="auto"/>
        <w:bottom w:val="none" w:sz="0" w:space="0" w:color="auto"/>
        <w:right w:val="none" w:sz="0" w:space="0" w:color="auto"/>
      </w:divBdr>
    </w:div>
    <w:div w:id="1273511880">
      <w:bodyDiv w:val="1"/>
      <w:marLeft w:val="0"/>
      <w:marRight w:val="0"/>
      <w:marTop w:val="0"/>
      <w:marBottom w:val="0"/>
      <w:divBdr>
        <w:top w:val="none" w:sz="0" w:space="0" w:color="auto"/>
        <w:left w:val="none" w:sz="0" w:space="0" w:color="auto"/>
        <w:bottom w:val="none" w:sz="0" w:space="0" w:color="auto"/>
        <w:right w:val="none" w:sz="0" w:space="0" w:color="auto"/>
      </w:divBdr>
    </w:div>
    <w:div w:id="13647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tcourt.ge/ka/judicial-acts?legal=5005" TargetMode="External"/><Relationship Id="rId2" Type="http://schemas.openxmlformats.org/officeDocument/2006/relationships/hyperlink" Target="https://www.constcourt.ge/ka/judicial-acts?legal=9026" TargetMode="External"/><Relationship Id="rId1" Type="http://schemas.openxmlformats.org/officeDocument/2006/relationships/hyperlink" Target="https://www.constcourt.ge/ka/judicial-acts?legal=902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73F5"/>
    <w:rsid w:val="00050A1B"/>
    <w:rsid w:val="000921DB"/>
    <w:rsid w:val="000C39F8"/>
    <w:rsid w:val="0019501B"/>
    <w:rsid w:val="001E28A7"/>
    <w:rsid w:val="00377F28"/>
    <w:rsid w:val="006A6147"/>
    <w:rsid w:val="006D7AB4"/>
    <w:rsid w:val="00703D3B"/>
    <w:rsid w:val="00842DA7"/>
    <w:rsid w:val="00887141"/>
    <w:rsid w:val="00926464"/>
    <w:rsid w:val="009772D5"/>
    <w:rsid w:val="009C71F2"/>
    <w:rsid w:val="00A2648B"/>
    <w:rsid w:val="00A64D19"/>
    <w:rsid w:val="00A7773F"/>
    <w:rsid w:val="00AD473E"/>
    <w:rsid w:val="00B5612F"/>
    <w:rsid w:val="00B667F8"/>
    <w:rsid w:val="00B94AD9"/>
    <w:rsid w:val="00C51444"/>
    <w:rsid w:val="00D27E0E"/>
    <w:rsid w:val="00D403BB"/>
    <w:rsid w:val="00DC5C96"/>
    <w:rsid w:val="00E81338"/>
    <w:rsid w:val="00E86D25"/>
    <w:rsid w:val="00EB7829"/>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D6DB-B6EB-4A85-92C9-8AC35A9C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4754</Words>
  <Characters>27104</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46</cp:revision>
  <dcterms:created xsi:type="dcterms:W3CDTF">2021-07-05T08:58:00Z</dcterms:created>
  <dcterms:modified xsi:type="dcterms:W3CDTF">2021-08-04T08:51:00Z</dcterms:modified>
</cp:coreProperties>
</file>