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8A42E" w14:textId="55E48A75"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 xml:space="preserve">დამტკიცებულია საქართველოს საკონსტიტუციო სასამართლოს პლენუმის 2019 წლის 17 დეკემბრის </w:t>
      </w:r>
      <w:r w:rsidR="007D2977">
        <w:rPr>
          <w:rFonts w:ascii="Sylfaen" w:hAnsi="Sylfaen"/>
          <w:color w:val="5B9BD5" w:themeColor="accent1"/>
          <w:sz w:val="18"/>
          <w:lang w:val="ka-GE"/>
        </w:rPr>
        <w:t>№119</w:t>
      </w:r>
      <w:r w:rsidR="00972367">
        <w:rPr>
          <w:rFonts w:ascii="Sylfaen" w:hAnsi="Sylfaen"/>
          <w:color w:val="5B9BD5" w:themeColor="accent1"/>
          <w:sz w:val="18"/>
        </w:rPr>
        <w:t>/</w:t>
      </w:r>
      <w:r w:rsidR="007D2977">
        <w:rPr>
          <w:rFonts w:ascii="Sylfaen" w:hAnsi="Sylfaen"/>
          <w:color w:val="5B9BD5" w:themeColor="accent1"/>
          <w:sz w:val="18"/>
          <w:lang w:val="ka-GE"/>
        </w:rPr>
        <w:t>1</w:t>
      </w:r>
      <w:r w:rsidRPr="00B93430">
        <w:rPr>
          <w:rFonts w:ascii="Sylfaen" w:hAnsi="Sylfaen"/>
          <w:color w:val="5B9BD5" w:themeColor="accent1"/>
          <w:sz w:val="18"/>
          <w:lang w:val="ka-GE"/>
        </w:rPr>
        <w:t xml:space="preserve"> დადგენილებით</w:t>
      </w:r>
      <w:r w:rsidR="00DD4ACC">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CEF4AC3" w14:textId="77777777" w:rsidR="00E964DF" w:rsidRDefault="00E964DF" w:rsidP="00A52DEE">
      <w:pPr>
        <w:jc w:val="center"/>
        <w:rPr>
          <w:rFonts w:ascii="Sylfaen" w:hAnsi="Sylfaen"/>
        </w:rPr>
      </w:pPr>
    </w:p>
    <w:p w14:paraId="5313CA58" w14:textId="7F042361" w:rsidR="00DD4ACC" w:rsidRDefault="00DD4ACC" w:rsidP="00EA5A8B">
      <w:pPr>
        <w:ind w:left="-720" w:right="-810"/>
        <w:rPr>
          <w:rFonts w:ascii="Sylfaen" w:hAnsi="Sylfaen"/>
        </w:rPr>
      </w:pPr>
      <w:r w:rsidRPr="00513152">
        <w:rPr>
          <w:rFonts w:ascii="Sylfaen" w:hAnsi="Sylfaen"/>
          <w:bCs/>
          <w:color w:val="000000" w:themeColor="text1"/>
          <w:sz w:val="20"/>
          <w:szCs w:val="20"/>
          <w:lang w:val="ka-GE"/>
        </w:rPr>
        <w:t>რეგისტრაციის</w:t>
      </w:r>
      <w:r w:rsidR="00BB614D">
        <w:rPr>
          <w:rFonts w:ascii="Sylfaen" w:hAnsi="Sylfaen"/>
          <w:bCs/>
          <w:color w:val="000000" w:themeColor="text1"/>
          <w:sz w:val="20"/>
          <w:szCs w:val="20"/>
          <w:lang w:val="ka-GE"/>
        </w:rPr>
        <w:t xml:space="preserve"> </w:t>
      </w:r>
      <w:r>
        <w:rPr>
          <w:rFonts w:ascii="Sylfaen" w:hAnsi="Sylfaen"/>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552B4">
        <w:rPr>
          <w:rFonts w:ascii="Sylfaen" w:hAnsi="Sylfaen"/>
          <w:bCs/>
          <w:color w:val="000000" w:themeColor="text1"/>
          <w:sz w:val="20"/>
          <w:szCs w:val="20"/>
        </w:rPr>
        <w:t xml:space="preserve"> </w:t>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8224C3">
        <w:rPr>
          <w:rFonts w:ascii="Sylfaen" w:hAnsi="Sylfaen"/>
          <w:bCs/>
          <w:color w:val="000000" w:themeColor="text1"/>
          <w:sz w:val="20"/>
          <w:szCs w:val="20"/>
        </w:rPr>
        <w:tab/>
      </w:r>
      <w:r w:rsidR="00F552B4">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026A1F">
        <w:rPr>
          <w:rFonts w:ascii="Sylfaen" w:hAnsi="Sylfaen"/>
          <w:bCs/>
          <w:color w:val="000000" w:themeColor="text1"/>
          <w:sz w:val="20"/>
          <w:szCs w:val="20"/>
          <w:lang w:val="ka-GE"/>
        </w:rPr>
        <w:t>:</w:t>
      </w:r>
      <w:r w:rsidRPr="00513152">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94671F4" w14:textId="77777777" w:rsidR="00DD4ACC" w:rsidRDefault="00DD4ACC" w:rsidP="00A52DEE">
      <w:pPr>
        <w:jc w:val="center"/>
        <w:rPr>
          <w:rFonts w:ascii="Sylfaen" w:hAnsi="Sylfaen"/>
        </w:rPr>
      </w:pPr>
    </w:p>
    <w:p w14:paraId="5E8E6B44" w14:textId="77777777" w:rsidR="00DD4ACC" w:rsidRDefault="00DD4ACC" w:rsidP="00A52DEE">
      <w:pPr>
        <w:jc w:val="center"/>
        <w:rPr>
          <w:rFonts w:ascii="Sylfaen" w:hAnsi="Sylfaen"/>
        </w:rPr>
      </w:pPr>
    </w:p>
    <w:p w14:paraId="18B5F070" w14:textId="77777777" w:rsidR="00026A1F" w:rsidRDefault="00026A1F" w:rsidP="00A52DEE">
      <w:pPr>
        <w:jc w:val="center"/>
        <w:rPr>
          <w:rFonts w:ascii="Sylfaen" w:hAnsi="Sylfaen"/>
        </w:rPr>
      </w:pPr>
    </w:p>
    <w:p w14:paraId="16D5BF46" w14:textId="77777777" w:rsidR="00026A1F" w:rsidRDefault="00026A1F" w:rsidP="00A52DEE">
      <w:pPr>
        <w:jc w:val="center"/>
        <w:rPr>
          <w:rFonts w:ascii="Sylfaen" w:hAnsi="Sylfaen"/>
        </w:rPr>
      </w:pPr>
    </w:p>
    <w:p w14:paraId="211797F4" w14:textId="77777777" w:rsidR="00DD4ACC" w:rsidRPr="00B93430" w:rsidRDefault="00DD4ACC" w:rsidP="00A52DEE">
      <w:pPr>
        <w:jc w:val="center"/>
        <w:rPr>
          <w:rFonts w:ascii="Sylfaen" w:hAnsi="Sylfaen"/>
        </w:rPr>
      </w:pPr>
    </w:p>
    <w:p w14:paraId="212D35F9"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2473A8C7" wp14:editId="041EA78C">
            <wp:extent cx="1905000" cy="1181100"/>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a:ln>
                      <a:noFill/>
                    </a:ln>
                  </pic:spPr>
                </pic:pic>
              </a:graphicData>
            </a:graphic>
          </wp:inline>
        </w:drawing>
      </w:r>
    </w:p>
    <w:p w14:paraId="5E7C4C20" w14:textId="77777777" w:rsidR="00A52DEE" w:rsidRPr="00B93430" w:rsidRDefault="00A52DEE" w:rsidP="00A52DEE">
      <w:pPr>
        <w:jc w:val="center"/>
        <w:rPr>
          <w:rFonts w:ascii="Sylfaen" w:hAnsi="Sylfaen"/>
        </w:rPr>
      </w:pPr>
    </w:p>
    <w:p w14:paraId="61814A14" w14:textId="2178A98A" w:rsidR="00A52DEE" w:rsidRPr="00023E57" w:rsidRDefault="00023E57" w:rsidP="00E67B2E">
      <w:pPr>
        <w:shd w:val="clear" w:color="auto" w:fill="9CC2E5" w:themeFill="accent1" w:themeFillTint="99"/>
        <w:ind w:left="-720" w:right="-720"/>
        <w:jc w:val="center"/>
        <w:rPr>
          <w:rFonts w:ascii="Sylfaen" w:hAnsi="Sylfaen"/>
          <w:sz w:val="32"/>
          <w:lang w:val="ka-GE"/>
        </w:rPr>
      </w:pPr>
      <w:bookmarkStart w:id="0" w:name="_Hlk28465254"/>
      <w:r>
        <w:rPr>
          <w:rFonts w:ascii="Sylfaen" w:hAnsi="Sylfaen"/>
          <w:sz w:val="32"/>
          <w:lang w:val="ka-GE"/>
        </w:rPr>
        <w:t>საერთო სასამართლოს წარდგინების სააპლიკაციო ფორმა</w:t>
      </w:r>
    </w:p>
    <w:bookmarkEnd w:id="0"/>
    <w:p w14:paraId="3803D508" w14:textId="4CB6D751" w:rsidR="00A52DEE" w:rsidRPr="00B93430" w:rsidRDefault="00E436DC" w:rsidP="00A52DEE">
      <w:pPr>
        <w:ind w:left="-720" w:right="-720"/>
        <w:jc w:val="both"/>
        <w:rPr>
          <w:rFonts w:ascii="Sylfaen" w:hAnsi="Sylfaen"/>
          <w:lang w:val="ka-GE"/>
        </w:rPr>
      </w:pPr>
      <w:r>
        <w:rPr>
          <w:rFonts w:ascii="Sylfaen" w:hAnsi="Sylfaen"/>
          <w:lang w:val="ka-GE"/>
        </w:rPr>
        <w:t>(</w:t>
      </w:r>
      <w:r w:rsidR="00A52DEE" w:rsidRPr="00B93430">
        <w:rPr>
          <w:rFonts w:ascii="Sylfaen" w:hAnsi="Sylfaen"/>
          <w:lang w:val="ka-GE"/>
        </w:rPr>
        <w:t>საქართველოს კონსტიტუციის მე-60 მუხლის მე-4 პუნქტის „გ“ ქვეპუნქტი და „საქართველოს საკონსტიტუციო სასამართლო შესახებ“ საქართველოს ორგანული კანონის მე-19 მუხლის მე-2 პუნქტი</w:t>
      </w:r>
      <w:r>
        <w:rPr>
          <w:rFonts w:ascii="Sylfaen" w:hAnsi="Sylfaen"/>
          <w:lang w:val="ka-GE"/>
        </w:rPr>
        <w:t>)</w:t>
      </w:r>
      <w:r w:rsidR="00F552B4">
        <w:rPr>
          <w:rFonts w:ascii="Sylfaen" w:hAnsi="Sylfaen"/>
          <w:lang w:val="ka-GE"/>
        </w:rPr>
        <w:t>.</w:t>
      </w:r>
    </w:p>
    <w:p w14:paraId="06105FBD" w14:textId="77777777" w:rsidR="00E964DF" w:rsidRPr="00B93430" w:rsidRDefault="004F21BA" w:rsidP="00E964DF">
      <w:pPr>
        <w:ind w:left="-720" w:right="-720"/>
        <w:jc w:val="both"/>
        <w:rPr>
          <w:rFonts w:ascii="Sylfaen" w:hAnsi="Sylfaen"/>
        </w:rPr>
      </w:pPr>
      <w:r w:rsidRPr="00B93430">
        <w:rPr>
          <w:rFonts w:ascii="Sylfaen" w:hAnsi="Sylfaen"/>
          <w:lang w:val="ka-GE"/>
        </w:rPr>
        <w:t>წარდგინების ფორმის შევსების დეტალური ინსტრუქცია</w:t>
      </w:r>
      <w:r w:rsidR="00DD4ACC">
        <w:rPr>
          <w:rFonts w:ascii="Sylfaen" w:hAnsi="Sylfaen"/>
          <w:lang w:val="ka-GE"/>
        </w:rPr>
        <w:t xml:space="preserve"> და</w:t>
      </w:r>
      <w:r w:rsidRPr="00B93430">
        <w:rPr>
          <w:rFonts w:ascii="Sylfaen" w:hAnsi="Sylfaen"/>
          <w:lang w:val="ka-GE"/>
        </w:rPr>
        <w:t xml:space="preserve"> 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sidR="004D5D19" w:rsidRPr="00B93430">
        <w:rPr>
          <w:rFonts w:ascii="Sylfaen" w:hAnsi="Sylfaen"/>
          <w:lang w:val="ka-GE"/>
        </w:rPr>
        <w:t>ფორმ</w:t>
      </w:r>
      <w:r w:rsidR="00DD4ACC">
        <w:rPr>
          <w:rFonts w:ascii="Sylfaen" w:hAnsi="Sylfaen"/>
          <w:lang w:val="ka-GE"/>
        </w:rPr>
        <w:t xml:space="preserve">ის თაობაზე </w:t>
      </w:r>
      <w:r w:rsidR="004D5D19" w:rsidRPr="00B93430">
        <w:rPr>
          <w:rFonts w:ascii="Sylfaen" w:hAnsi="Sylfaen"/>
          <w:lang w:val="ka-GE"/>
        </w:rPr>
        <w:t>კითხვების ან/და რეკომენდაციების არსებობის შემთხვევაში</w:t>
      </w:r>
      <w:r w:rsidR="00DD4ACC">
        <w:rPr>
          <w:rFonts w:ascii="Sylfaen" w:hAnsi="Sylfaen"/>
          <w:lang w:val="ka-GE"/>
        </w:rPr>
        <w:t>,</w:t>
      </w:r>
      <w:r w:rsidR="004D5D19" w:rsidRPr="00B93430">
        <w:rPr>
          <w:rFonts w:ascii="Sylfaen" w:hAnsi="Sylfaen"/>
          <w:lang w:val="ka-GE"/>
        </w:rPr>
        <w:t xml:space="preserve"> გთხოვთ</w:t>
      </w:r>
      <w:r w:rsidR="00DD4ACC">
        <w:rPr>
          <w:rFonts w:ascii="Sylfaen" w:hAnsi="Sylfaen"/>
          <w:lang w:val="ka-GE"/>
        </w:rPr>
        <w:t>,</w:t>
      </w:r>
      <w:r w:rsidR="004D5D19" w:rsidRPr="00B93430">
        <w:rPr>
          <w:rFonts w:ascii="Sylfaen" w:hAnsi="Sylfaen"/>
          <w:lang w:val="ka-GE"/>
        </w:rPr>
        <w:t xml:space="preserve"> დაგვიკავშირდეთ </w:t>
      </w:r>
      <w:hyperlink r:id="rId10" w:history="1">
        <w:r w:rsidR="00DD4ACC" w:rsidRPr="00242B6E">
          <w:rPr>
            <w:rStyle w:val="a9"/>
            <w:rFonts w:ascii="Sylfaen" w:hAnsi="Sylfaen"/>
            <w:lang w:val="ka-GE"/>
          </w:rPr>
          <w:t>https://www.constcourt.ge/ka/contac</w:t>
        </w:r>
        <w:r w:rsidR="00DD4ACC" w:rsidRPr="00242B6E">
          <w:rPr>
            <w:rStyle w:val="a9"/>
            <w:rFonts w:ascii="Sylfaen" w:hAnsi="Sylfaen"/>
          </w:rPr>
          <w:t>t</w:t>
        </w:r>
      </w:hyperlink>
      <w:r w:rsidR="00DD4ACC">
        <w:rPr>
          <w:rFonts w:ascii="Sylfaen" w:hAnsi="Sylfaen"/>
        </w:rPr>
        <w:t>.</w:t>
      </w:r>
      <w:r w:rsidR="004D5D19" w:rsidRPr="00B93430">
        <w:rPr>
          <w:rFonts w:ascii="Sylfaen" w:hAnsi="Sylfaen"/>
          <w:lang w:val="ka-GE"/>
        </w:rPr>
        <w:t xml:space="preserve"> </w:t>
      </w:r>
    </w:p>
    <w:p w14:paraId="3D35823E" w14:textId="77777777" w:rsidR="00E964DF" w:rsidRDefault="00E964DF" w:rsidP="00E964DF">
      <w:pPr>
        <w:ind w:left="-720" w:right="-720"/>
        <w:jc w:val="both"/>
        <w:rPr>
          <w:rFonts w:ascii="Sylfaen" w:hAnsi="Sylfaen"/>
        </w:rPr>
      </w:pPr>
    </w:p>
    <w:p w14:paraId="48D26149" w14:textId="77777777" w:rsidR="00DD4ACC" w:rsidRDefault="00DD4ACC">
      <w:pPr>
        <w:rPr>
          <w:rFonts w:ascii="Sylfaen" w:hAnsi="Sylfaen"/>
        </w:rPr>
      </w:pPr>
      <w:r>
        <w:rPr>
          <w:rFonts w:ascii="Sylfaen" w:hAnsi="Sylfaen"/>
        </w:rPr>
        <w:br w:type="page"/>
      </w:r>
    </w:p>
    <w:p w14:paraId="49EB026A" w14:textId="77777777" w:rsidR="00DD4ACC" w:rsidRPr="00B93430" w:rsidRDefault="00DD4ACC" w:rsidP="00E964DF">
      <w:pPr>
        <w:ind w:left="-720" w:right="-720"/>
        <w:jc w:val="both"/>
        <w:rPr>
          <w:rFonts w:ascii="Sylfaen" w:hAnsi="Sylfaen"/>
        </w:rPr>
      </w:pPr>
    </w:p>
    <w:p w14:paraId="57C86EA1"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3F48F353" w14:textId="77777777" w:rsidR="00A52DEE" w:rsidRPr="00B93430" w:rsidRDefault="00A52DEE" w:rsidP="00A52DEE">
      <w:pPr>
        <w:shd w:val="clear" w:color="auto" w:fill="FFFFFF" w:themeFill="background1"/>
        <w:ind w:left="-720" w:right="-720"/>
        <w:jc w:val="both"/>
        <w:rPr>
          <w:rFonts w:ascii="Sylfaen" w:hAnsi="Sylfaen"/>
          <w:lang w:val="ka-GE"/>
        </w:rPr>
      </w:pP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A52DEE" w:rsidRPr="00B93430" w14:paraId="1784156E" w14:textId="77777777" w:rsidTr="00474A54">
        <w:trPr>
          <w:trHeight w:val="720"/>
        </w:trPr>
        <w:tc>
          <w:tcPr>
            <w:tcW w:w="2970" w:type="dxa"/>
            <w:vAlign w:val="center"/>
          </w:tcPr>
          <w:p w14:paraId="6CAB9303" w14:textId="77777777" w:rsidR="00A52DEE" w:rsidRPr="00B93430" w:rsidRDefault="00A52DEE" w:rsidP="00F715DD">
            <w:pPr>
              <w:ind w:left="-23" w:right="-720"/>
              <w:rPr>
                <w:rFonts w:ascii="Sylfaen" w:hAnsi="Sylfaen"/>
                <w:lang w:val="ka-GE"/>
              </w:rPr>
            </w:pPr>
            <w:r w:rsidRPr="00B93430">
              <w:rPr>
                <w:rFonts w:ascii="Sylfaen" w:hAnsi="Sylfaen"/>
                <w:sz w:val="20"/>
                <w:lang w:val="ka-GE"/>
              </w:rPr>
              <w:t>სასამართლოს დასახელება</w:t>
            </w:r>
          </w:p>
        </w:tc>
        <w:tc>
          <w:tcPr>
            <w:tcW w:w="7830" w:type="dxa"/>
            <w:tcBorders>
              <w:bottom w:val="single" w:sz="4" w:space="0" w:color="auto"/>
            </w:tcBorders>
            <w:shd w:val="clear" w:color="auto" w:fill="F2F2F2" w:themeFill="background1" w:themeFillShade="F2"/>
            <w:vAlign w:val="center"/>
          </w:tcPr>
          <w:p w14:paraId="0D33CE75" w14:textId="01E23A78" w:rsidR="00A52DEE" w:rsidRPr="008224C3" w:rsidRDefault="001C395E" w:rsidP="008224C3">
            <w:pPr>
              <w:pStyle w:val="a5"/>
              <w:numPr>
                <w:ilvl w:val="0"/>
                <w:numId w:val="8"/>
              </w:numPr>
              <w:ind w:left="257" w:right="-113" w:hanging="257"/>
              <w:rPr>
                <w:rFonts w:ascii="Sylfaen" w:hAnsi="Sylfaen"/>
              </w:rPr>
            </w:pPr>
            <w:permStart w:id="1383935544" w:edGrp="everyone"/>
            <w:r>
              <w:rPr>
                <w:rFonts w:ascii="Sylfaen" w:hAnsi="Sylfaen"/>
                <w:color w:val="000000"/>
                <w:lang w:val="ka-GE"/>
              </w:rPr>
              <w:t>თეთრიწყაროს რაიონული სასამართლო</w:t>
            </w:r>
            <w:permEnd w:id="1383935544"/>
          </w:p>
        </w:tc>
      </w:tr>
      <w:tr w:rsidR="00A52DEE" w:rsidRPr="00B93430" w14:paraId="276516D5" w14:textId="77777777" w:rsidTr="00474A54">
        <w:trPr>
          <w:trHeight w:val="720"/>
        </w:trPr>
        <w:tc>
          <w:tcPr>
            <w:tcW w:w="2970" w:type="dxa"/>
            <w:vAlign w:val="center"/>
          </w:tcPr>
          <w:p w14:paraId="4136D5E8" w14:textId="77777777" w:rsidR="00A52DEE" w:rsidRPr="00B93430" w:rsidRDefault="00A52DEE" w:rsidP="00F715DD">
            <w:pPr>
              <w:ind w:right="-720"/>
              <w:rPr>
                <w:rFonts w:ascii="Sylfaen" w:hAnsi="Sylfaen"/>
                <w:lang w:val="ka-GE"/>
              </w:rPr>
            </w:pPr>
            <w:r w:rsidRPr="00B93430">
              <w:rPr>
                <w:rFonts w:ascii="Sylfaen" w:hAnsi="Sylfaen"/>
                <w:sz w:val="20"/>
                <w:lang w:val="ka-GE"/>
              </w:rPr>
              <w:t>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FB900EA" w14:textId="0F693ABE" w:rsidR="00A52DEE" w:rsidRPr="008224C3" w:rsidRDefault="001C395E" w:rsidP="008224C3">
            <w:pPr>
              <w:pStyle w:val="a5"/>
              <w:numPr>
                <w:ilvl w:val="0"/>
                <w:numId w:val="9"/>
              </w:numPr>
              <w:ind w:left="257" w:right="-113" w:hanging="270"/>
              <w:rPr>
                <w:rFonts w:ascii="Sylfaen" w:hAnsi="Sylfaen"/>
              </w:rPr>
            </w:pPr>
            <w:permStart w:id="1303854325" w:edGrp="everyone"/>
            <w:r>
              <w:rPr>
                <w:rFonts w:ascii="Sylfaen" w:hAnsi="Sylfaen"/>
                <w:color w:val="000000"/>
                <w:lang w:val="ka-GE"/>
              </w:rPr>
              <w:t>ქ. თეთრიწყარო, კოსტავას ქ. #11</w:t>
            </w:r>
            <w:permEnd w:id="1303854325"/>
          </w:p>
        </w:tc>
      </w:tr>
      <w:tr w:rsidR="00A52DEE" w:rsidRPr="00B93430" w14:paraId="1C0314CC" w14:textId="77777777" w:rsidTr="00474A54">
        <w:trPr>
          <w:trHeight w:val="720"/>
        </w:trPr>
        <w:tc>
          <w:tcPr>
            <w:tcW w:w="2970" w:type="dxa"/>
            <w:vAlign w:val="center"/>
          </w:tcPr>
          <w:p w14:paraId="6C29ACBD" w14:textId="77777777" w:rsidR="00A52DEE" w:rsidRPr="00B93430" w:rsidRDefault="00A52DEE" w:rsidP="00F715DD">
            <w:pPr>
              <w:ind w:right="-720"/>
              <w:rPr>
                <w:rFonts w:ascii="Sylfaen" w:hAnsi="Sylfaen"/>
                <w:lang w:val="ka-GE"/>
              </w:rPr>
            </w:pPr>
            <w:r w:rsidRPr="00B93430">
              <w:rPr>
                <w:rFonts w:ascii="Sylfaen" w:hAnsi="Sylfaen"/>
                <w:sz w:val="20"/>
                <w:lang w:val="ka-GE"/>
              </w:rPr>
              <w:t>ტელეფონი</w:t>
            </w:r>
          </w:p>
        </w:tc>
        <w:tc>
          <w:tcPr>
            <w:tcW w:w="7830" w:type="dxa"/>
            <w:tcBorders>
              <w:top w:val="single" w:sz="4" w:space="0" w:color="auto"/>
              <w:bottom w:val="single" w:sz="4" w:space="0" w:color="auto"/>
            </w:tcBorders>
            <w:shd w:val="clear" w:color="auto" w:fill="F2F2F2" w:themeFill="background1" w:themeFillShade="F2"/>
            <w:vAlign w:val="center"/>
          </w:tcPr>
          <w:p w14:paraId="15D4B3D1" w14:textId="27604045" w:rsidR="00A52DEE" w:rsidRPr="008224C3" w:rsidRDefault="001C395E" w:rsidP="008224C3">
            <w:pPr>
              <w:pStyle w:val="a5"/>
              <w:numPr>
                <w:ilvl w:val="0"/>
                <w:numId w:val="10"/>
              </w:numPr>
              <w:ind w:left="257" w:right="-113" w:hanging="270"/>
              <w:rPr>
                <w:rFonts w:ascii="Sylfaen" w:hAnsi="Sylfaen"/>
              </w:rPr>
            </w:pPr>
            <w:permStart w:id="172178749" w:edGrp="everyone"/>
            <w:r w:rsidRPr="00AD2901">
              <w:rPr>
                <w:rFonts w:ascii="Sylfaen" w:hAnsi="Sylfaen"/>
              </w:rPr>
              <w:t>(+995 359) 22-26-86</w:t>
            </w:r>
            <w:permEnd w:id="172178749"/>
          </w:p>
        </w:tc>
      </w:tr>
    </w:tbl>
    <w:p w14:paraId="3D418E9B" w14:textId="77777777" w:rsidR="00A52DEE" w:rsidRPr="00B93430" w:rsidRDefault="00A52DEE" w:rsidP="00A52DEE">
      <w:pPr>
        <w:ind w:left="-720" w:right="-720"/>
        <w:jc w:val="both"/>
        <w:rPr>
          <w:rFonts w:ascii="Sylfaen" w:hAnsi="Sylfaen"/>
          <w:lang w:val="ka-GE"/>
        </w:rPr>
      </w:pPr>
    </w:p>
    <w:p w14:paraId="1708A881" w14:textId="77777777" w:rsidR="00A52DEE" w:rsidRPr="00B93430" w:rsidRDefault="00A52DEE" w:rsidP="00A52DEE">
      <w:pPr>
        <w:ind w:left="-720" w:right="-720"/>
        <w:jc w:val="both"/>
        <w:rPr>
          <w:rFonts w:ascii="Sylfaen" w:hAnsi="Sylfaen"/>
          <w:lang w:val="ka-GE"/>
        </w:rPr>
      </w:pPr>
    </w:p>
    <w:p w14:paraId="42350852" w14:textId="296F57E9"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წარდგინების შემომტანი მოსამართლის, სასამართლოს კოლეგიური შემადგენლობის საიდენტიფიკაციო მონაცემები</w:t>
      </w:r>
    </w:p>
    <w:tbl>
      <w:tblPr>
        <w:tblStyle w:val="a4"/>
        <w:tblW w:w="10779" w:type="dxa"/>
        <w:tblInd w:w="-720" w:type="dxa"/>
        <w:tblLook w:val="04A0" w:firstRow="1" w:lastRow="0" w:firstColumn="1" w:lastColumn="0" w:noHBand="0" w:noVBand="1"/>
      </w:tblPr>
      <w:tblGrid>
        <w:gridCol w:w="4045"/>
        <w:gridCol w:w="1344"/>
        <w:gridCol w:w="1986"/>
        <w:gridCol w:w="3404"/>
      </w:tblGrid>
      <w:tr w:rsidR="003504BB" w:rsidRPr="00B93430" w14:paraId="0FE00290" w14:textId="77777777" w:rsidTr="003504BB">
        <w:trPr>
          <w:trHeight w:val="78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4D6554B" w14:textId="77777777" w:rsidR="001C395E" w:rsidRPr="00C66A2B" w:rsidRDefault="001C395E" w:rsidP="001C395E">
            <w:pPr>
              <w:tabs>
                <w:tab w:val="left" w:pos="851"/>
              </w:tabs>
              <w:rPr>
                <w:rFonts w:ascii="Sylfaen" w:hAnsi="Sylfaen"/>
                <w:color w:val="000000"/>
              </w:rPr>
            </w:pPr>
            <w:permStart w:id="554640319" w:edGrp="everyone"/>
            <w:r>
              <w:rPr>
                <w:rFonts w:ascii="Sylfaen" w:hAnsi="Sylfaen"/>
                <w:color w:val="000000"/>
                <w:lang w:val="ka-GE"/>
              </w:rPr>
              <w:t>ბადრი ნიპარიშვილი</w:t>
            </w:r>
          </w:p>
          <w:permEnd w:id="554640319"/>
          <w:p w14:paraId="078D191E" w14:textId="33C7349E" w:rsidR="003504BB" w:rsidRPr="00B93430" w:rsidRDefault="003504BB" w:rsidP="00144FCF">
            <w:pPr>
              <w:pStyle w:val="a5"/>
              <w:numPr>
                <w:ilvl w:val="0"/>
                <w:numId w:val="3"/>
              </w:numPr>
              <w:ind w:right="-18"/>
              <w:rPr>
                <w:rFonts w:ascii="Sylfaen" w:hAnsi="Sylfaen"/>
              </w:rPr>
            </w:pP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0959E2" w14:textId="23A8C6B9" w:rsidR="003504BB" w:rsidRPr="00B93430" w:rsidRDefault="003504BB" w:rsidP="00144FCF">
            <w:pPr>
              <w:pStyle w:val="a5"/>
              <w:numPr>
                <w:ilvl w:val="0"/>
                <w:numId w:val="2"/>
              </w:numPr>
              <w:ind w:left="162" w:right="-18" w:hanging="180"/>
              <w:rPr>
                <w:rFonts w:ascii="Sylfaen" w:hAnsi="Sylfaen"/>
              </w:rPr>
            </w:pPr>
            <w:permStart w:id="955020380" w:edGrp="everyone"/>
            <w:permEnd w:id="955020380"/>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05FA23F" w14:textId="1CDC6134" w:rsidR="003504BB" w:rsidRPr="00B93430" w:rsidRDefault="003504BB" w:rsidP="00977458">
            <w:pPr>
              <w:pStyle w:val="a5"/>
              <w:numPr>
                <w:ilvl w:val="0"/>
                <w:numId w:val="4"/>
              </w:numPr>
              <w:ind w:left="162" w:hanging="270"/>
              <w:rPr>
                <w:rFonts w:ascii="Sylfaen" w:hAnsi="Sylfaen"/>
              </w:rPr>
            </w:pPr>
            <w:permStart w:id="101213040" w:edGrp="everyone"/>
            <w:permEnd w:id="101213040"/>
          </w:p>
        </w:tc>
      </w:tr>
      <w:tr w:rsidR="003504BB" w:rsidRPr="00B93430" w14:paraId="651B5FDC" w14:textId="77777777" w:rsidTr="003504BB">
        <w:trPr>
          <w:trHeight w:val="374"/>
        </w:trPr>
        <w:tc>
          <w:tcPr>
            <w:tcW w:w="404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FCF0038" w14:textId="77777777" w:rsidR="003504BB" w:rsidRPr="00B93430" w:rsidRDefault="003504BB" w:rsidP="00977458">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მოსამართლის</w:t>
            </w:r>
            <w:r>
              <w:rPr>
                <w:rFonts w:ascii="Sylfaen" w:hAnsi="Sylfaen"/>
                <w:color w:val="5B9BD5" w:themeColor="accent1"/>
                <w:sz w:val="18"/>
              </w:rPr>
              <w:t>/</w:t>
            </w:r>
            <w:r>
              <w:rPr>
                <w:rFonts w:ascii="Sylfaen" w:hAnsi="Sylfaen"/>
                <w:color w:val="5B9BD5" w:themeColor="accent1"/>
                <w:sz w:val="18"/>
                <w:lang w:val="ka-GE"/>
              </w:rPr>
              <w:t>მოსამართლეების</w:t>
            </w:r>
            <w:r w:rsidRPr="00B93430">
              <w:rPr>
                <w:rFonts w:ascii="Sylfaen" w:hAnsi="Sylfaen"/>
                <w:color w:val="5B9BD5" w:themeColor="accent1"/>
                <w:sz w:val="18"/>
                <w:lang w:val="ka-GE"/>
              </w:rPr>
              <w:t xml:space="preserve"> სახელი გვარი</w:t>
            </w:r>
          </w:p>
        </w:tc>
        <w:tc>
          <w:tcPr>
            <w:tcW w:w="33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816C5" w14:textId="77777777"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 xml:space="preserve">პირადი </w:t>
            </w:r>
            <w:r w:rsidRPr="00513152">
              <w:rPr>
                <w:rFonts w:ascii="Sylfaen" w:hAnsi="Sylfaen"/>
                <w:color w:val="5B9BD5" w:themeColor="accent1"/>
                <w:sz w:val="18"/>
                <w:lang w:val="ka-GE"/>
              </w:rPr>
              <w:t>№</w:t>
            </w:r>
          </w:p>
        </w:tc>
        <w:tc>
          <w:tcPr>
            <w:tcW w:w="3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D98049" w14:textId="22C17588" w:rsidR="003504BB" w:rsidRPr="00B93430" w:rsidRDefault="003504BB" w:rsidP="00F715DD">
            <w:pPr>
              <w:ind w:right="-18"/>
              <w:jc w:val="center"/>
              <w:rPr>
                <w:rFonts w:ascii="Sylfaen" w:hAnsi="Sylfaen"/>
                <w:color w:val="5B9BD5" w:themeColor="accent1"/>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3504BB" w:rsidRPr="00B93430" w14:paraId="6E2F7997" w14:textId="77777777" w:rsidTr="003504BB">
        <w:trPr>
          <w:trHeight w:val="772"/>
        </w:trPr>
        <w:tc>
          <w:tcPr>
            <w:tcW w:w="5389"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3D31A64" w14:textId="3B49EFC4" w:rsidR="003504BB" w:rsidRPr="00B93430" w:rsidRDefault="003504BB" w:rsidP="00144FCF">
            <w:pPr>
              <w:pStyle w:val="a5"/>
              <w:numPr>
                <w:ilvl w:val="0"/>
                <w:numId w:val="5"/>
              </w:numPr>
              <w:ind w:left="262" w:right="-18" w:hanging="270"/>
              <w:rPr>
                <w:rFonts w:ascii="Sylfaen" w:hAnsi="Sylfaen"/>
              </w:rPr>
            </w:pPr>
            <w:bookmarkStart w:id="1" w:name="_GoBack"/>
            <w:bookmarkEnd w:id="1"/>
            <w:permStart w:id="231153292" w:edGrp="everyone"/>
            <w:permEnd w:id="231153292"/>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5BC91BA" w14:textId="4D89D1FF" w:rsidR="003504BB" w:rsidRPr="003504BB" w:rsidRDefault="003504BB" w:rsidP="003504BB">
            <w:pPr>
              <w:pStyle w:val="a5"/>
              <w:numPr>
                <w:ilvl w:val="0"/>
                <w:numId w:val="15"/>
              </w:numPr>
              <w:ind w:left="348" w:right="-18"/>
              <w:rPr>
                <w:rFonts w:ascii="Sylfaen" w:hAnsi="Sylfaen"/>
                <w:lang w:val="ka-GE"/>
              </w:rPr>
            </w:pPr>
            <w:permStart w:id="20059557" w:edGrp="everyone"/>
            <w:permEnd w:id="20059557"/>
          </w:p>
        </w:tc>
      </w:tr>
      <w:tr w:rsidR="003504BB" w:rsidRPr="00B93430" w14:paraId="530A2901" w14:textId="77777777" w:rsidTr="003504BB">
        <w:trPr>
          <w:trHeight w:val="192"/>
        </w:trPr>
        <w:tc>
          <w:tcPr>
            <w:tcW w:w="538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BFBC969" w14:textId="647CAB33"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ელექტრონული ფოსტა</w:t>
            </w:r>
          </w:p>
        </w:tc>
        <w:tc>
          <w:tcPr>
            <w:tcW w:w="53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6C2E9B56" w14:textId="60365636" w:rsidR="003504BB" w:rsidRPr="003504BB" w:rsidRDefault="003504BB" w:rsidP="003504BB">
            <w:pPr>
              <w:ind w:right="-18"/>
              <w:jc w:val="center"/>
              <w:rPr>
                <w:rFonts w:ascii="Sylfaen" w:hAnsi="Sylfaen"/>
              </w:rPr>
            </w:pPr>
            <w:r w:rsidRPr="00B93430">
              <w:rPr>
                <w:rFonts w:ascii="Sylfaen" w:hAnsi="Sylfaen"/>
                <w:color w:val="5B9BD5" w:themeColor="accent1"/>
                <w:sz w:val="18"/>
                <w:lang w:val="ka-GE"/>
              </w:rPr>
              <w:t>მისამართი</w:t>
            </w:r>
          </w:p>
        </w:tc>
      </w:tr>
    </w:tbl>
    <w:p w14:paraId="2E587AB6" w14:textId="77777777" w:rsidR="00A52DEE" w:rsidRPr="00B93430" w:rsidRDefault="00A52DEE" w:rsidP="00D54506">
      <w:pPr>
        <w:ind w:right="-720"/>
        <w:jc w:val="both"/>
        <w:rPr>
          <w:rFonts w:ascii="Sylfaen" w:hAnsi="Sylfaen"/>
          <w:lang w:val="ka-GE"/>
        </w:rPr>
      </w:pPr>
    </w:p>
    <w:p w14:paraId="13685E7A" w14:textId="77777777" w:rsidR="00144FCF" w:rsidRPr="00B93430" w:rsidRDefault="00144FCF" w:rsidP="00A52DEE">
      <w:pPr>
        <w:ind w:left="-720" w:right="-720"/>
        <w:jc w:val="both"/>
        <w:rPr>
          <w:rFonts w:ascii="Sylfaen" w:hAnsi="Sylfaen"/>
          <w:lang w:val="ka-GE"/>
        </w:rPr>
      </w:pPr>
    </w:p>
    <w:p w14:paraId="25FD374D" w14:textId="3699D0D5" w:rsidR="00144FCF" w:rsidRPr="00B93430" w:rsidRDefault="002D70A5" w:rsidP="00E67B2E">
      <w:pPr>
        <w:shd w:val="clear" w:color="auto" w:fill="BFBFBF" w:themeFill="background1" w:themeFillShade="BF"/>
        <w:ind w:left="-720" w:right="-720"/>
        <w:jc w:val="both"/>
        <w:rPr>
          <w:rFonts w:ascii="Sylfaen" w:hAnsi="Sylfaen"/>
          <w:lang w:val="ka-GE"/>
        </w:rPr>
      </w:pPr>
      <w:r>
        <w:rPr>
          <w:rFonts w:ascii="Sylfaen" w:hAnsi="Sylfaen"/>
          <w:lang w:val="ka-GE"/>
        </w:rPr>
        <w:t>2</w:t>
      </w:r>
      <w:r w:rsidR="00144FCF" w:rsidRPr="00B93430">
        <w:rPr>
          <w:rFonts w:ascii="Sylfaen" w:hAnsi="Sylfaen"/>
          <w:lang w:val="ka-GE"/>
        </w:rPr>
        <w:t xml:space="preserve">. </w:t>
      </w:r>
      <w:r w:rsidR="001D73F9">
        <w:rPr>
          <w:rFonts w:ascii="Sylfaen" w:hAnsi="Sylfaen"/>
          <w:lang w:val="ka-GE"/>
        </w:rPr>
        <w:t>ნორმატიული</w:t>
      </w:r>
      <w:r w:rsidR="001D73F9" w:rsidRPr="00B93430">
        <w:rPr>
          <w:rFonts w:ascii="Sylfaen" w:hAnsi="Sylfaen"/>
          <w:lang w:val="ka-GE"/>
        </w:rPr>
        <w:t xml:space="preserve"> </w:t>
      </w:r>
      <w:r w:rsidR="00144FCF" w:rsidRPr="00B93430">
        <w:rPr>
          <w:rFonts w:ascii="Sylfaen" w:hAnsi="Sylfaen"/>
          <w:lang w:val="ka-GE"/>
        </w:rPr>
        <w:t>აქტ(ებ)ი</w:t>
      </w:r>
      <w:r w:rsidR="001D73F9">
        <w:rPr>
          <w:rFonts w:ascii="Sylfaen" w:hAnsi="Sylfaen"/>
          <w:lang w:val="ka-GE"/>
        </w:rPr>
        <w:t>, რომელთა</w:t>
      </w:r>
      <w:r w:rsidR="001D73F9" w:rsidRPr="001D73F9">
        <w:rPr>
          <w:rFonts w:ascii="Sylfaen" w:hAnsi="Sylfaen"/>
          <w:lang w:val="ka-GE"/>
        </w:rPr>
        <w:t xml:space="preserve"> კონსტიტუციურობის დადგენასაც ითხოვს საერთო სასამართლო</w:t>
      </w:r>
      <w:r w:rsidR="00144FCF" w:rsidRPr="00B93430">
        <w:rPr>
          <w:rFonts w:ascii="Sylfaen" w:hAnsi="Sylfaen"/>
          <w:lang w:val="ka-GE"/>
        </w:rPr>
        <w:t>. აქტ(ებ)ის მიღების/გამოცემის დასახელება და მიღების</w:t>
      </w:r>
      <w:r w:rsidR="00794999">
        <w:rPr>
          <w:rFonts w:ascii="Sylfaen" w:hAnsi="Sylfaen"/>
          <w:lang w:val="ka-GE"/>
        </w:rPr>
        <w:t>/</w:t>
      </w:r>
      <w:r w:rsidR="00144FCF" w:rsidRPr="00B93430">
        <w:rPr>
          <w:rFonts w:ascii="Sylfaen" w:hAnsi="Sylfaen"/>
          <w:lang w:val="ka-GE"/>
        </w:rPr>
        <w:t>გამოცემის თარიღი.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1"/>
      </w:r>
    </w:p>
    <w:tbl>
      <w:tblPr>
        <w:tblStyle w:val="a4"/>
        <w:tblW w:w="1080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5"/>
      </w:tblGrid>
      <w:tr w:rsidR="00144FCF" w:rsidRPr="00B93430" w14:paraId="74382EC7" w14:textId="77777777" w:rsidTr="003504BB">
        <w:trPr>
          <w:trHeight w:val="720"/>
        </w:trPr>
        <w:tc>
          <w:tcPr>
            <w:tcW w:w="2970" w:type="dxa"/>
            <w:vAlign w:val="center"/>
          </w:tcPr>
          <w:p w14:paraId="7E3F5BA9"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5" w:type="dxa"/>
            <w:tcBorders>
              <w:bottom w:val="single" w:sz="4" w:space="0" w:color="auto"/>
            </w:tcBorders>
            <w:shd w:val="clear" w:color="auto" w:fill="F2F2F2" w:themeFill="background1" w:themeFillShade="F2"/>
            <w:vAlign w:val="center"/>
          </w:tcPr>
          <w:p w14:paraId="19BC5961" w14:textId="77777777" w:rsidR="00144FCF" w:rsidRPr="00AE2067" w:rsidRDefault="001C395E" w:rsidP="003504BB">
            <w:pPr>
              <w:pStyle w:val="a5"/>
              <w:numPr>
                <w:ilvl w:val="0"/>
                <w:numId w:val="11"/>
              </w:numPr>
              <w:ind w:left="257" w:hanging="257"/>
              <w:rPr>
                <w:rFonts w:ascii="Sylfaen" w:hAnsi="Sylfaen"/>
                <w:sz w:val="22"/>
                <w:szCs w:val="22"/>
              </w:rPr>
            </w:pPr>
            <w:permStart w:id="1828153286" w:edGrp="everyone"/>
            <w:r w:rsidRPr="00AE2067">
              <w:rPr>
                <w:rFonts w:ascii="Sylfaen" w:hAnsi="Sylfaen"/>
                <w:color w:val="000000"/>
                <w:sz w:val="22"/>
                <w:szCs w:val="22"/>
                <w:lang w:val="ka-GE"/>
              </w:rPr>
              <w:t>საქართველოს სისხლის სამართლის საპროცესო კოდექსი</w:t>
            </w:r>
            <w:r w:rsidRPr="00AE2067">
              <w:rPr>
                <w:rFonts w:ascii="Sylfaen" w:hAnsi="Sylfaen"/>
                <w:color w:val="000000"/>
                <w:sz w:val="22"/>
                <w:szCs w:val="22"/>
              </w:rPr>
              <w:t>;</w:t>
            </w:r>
          </w:p>
          <w:p w14:paraId="045C1F62" w14:textId="77777777" w:rsidR="00144FCF" w:rsidRPr="00AE2067" w:rsidRDefault="001C395E" w:rsidP="003504BB">
            <w:pPr>
              <w:pStyle w:val="a5"/>
              <w:numPr>
                <w:ilvl w:val="0"/>
                <w:numId w:val="11"/>
              </w:numPr>
              <w:ind w:left="257" w:hanging="257"/>
              <w:rPr>
                <w:rFonts w:ascii="Sylfaen" w:hAnsi="Sylfaen"/>
                <w:sz w:val="22"/>
                <w:szCs w:val="22"/>
              </w:rPr>
            </w:pPr>
            <w:r w:rsidRPr="00AE2067">
              <w:rPr>
                <w:rFonts w:ascii="Sylfaen" w:hAnsi="Sylfaen"/>
                <w:color w:val="000000"/>
                <w:sz w:val="22"/>
                <w:szCs w:val="22"/>
                <w:lang w:val="ka-GE"/>
              </w:rPr>
              <w:t>საქართველოს ორგანული კანონი „საერთო სასამართლოების შესახებ“</w:t>
            </w:r>
          </w:p>
          <w:p w14:paraId="5FAC68AA" w14:textId="4DAEDAB5" w:rsidR="00144FCF" w:rsidRPr="008224C3" w:rsidRDefault="001C395E" w:rsidP="003504BB">
            <w:pPr>
              <w:pStyle w:val="a5"/>
              <w:numPr>
                <w:ilvl w:val="0"/>
                <w:numId w:val="11"/>
              </w:numPr>
              <w:ind w:left="257" w:hanging="257"/>
              <w:rPr>
                <w:rFonts w:ascii="Sylfaen" w:hAnsi="Sylfaen"/>
              </w:rPr>
            </w:pPr>
            <w:r w:rsidRPr="00AE2067">
              <w:rPr>
                <w:rFonts w:ascii="Sylfaen" w:hAnsi="Sylfaen"/>
                <w:color w:val="000000"/>
                <w:sz w:val="22"/>
                <w:szCs w:val="22"/>
                <w:lang w:val="ka-GE"/>
              </w:rPr>
              <w:t>საქართველოს ორგანული კანონი „საქართველოს საკონსტიტუციო სასამართლოს შესახებ“.</w:t>
            </w:r>
            <w:permEnd w:id="1828153286"/>
          </w:p>
        </w:tc>
      </w:tr>
      <w:tr w:rsidR="00144FCF" w:rsidRPr="00B93430" w14:paraId="2846413D" w14:textId="77777777" w:rsidTr="003504BB">
        <w:trPr>
          <w:trHeight w:val="720"/>
        </w:trPr>
        <w:tc>
          <w:tcPr>
            <w:tcW w:w="2970" w:type="dxa"/>
            <w:vAlign w:val="center"/>
          </w:tcPr>
          <w:p w14:paraId="2A676D26" w14:textId="77777777" w:rsidR="00144FCF" w:rsidRPr="00B93430" w:rsidRDefault="008E78F7" w:rsidP="00D10870">
            <w:pPr>
              <w:ind w:right="-720"/>
              <w:rPr>
                <w:rFonts w:ascii="Sylfaen" w:hAnsi="Sylfaen"/>
                <w:lang w:val="ka-GE"/>
              </w:rPr>
            </w:pPr>
            <w:r w:rsidRPr="00B93430">
              <w:rPr>
                <w:rFonts w:ascii="Sylfaen" w:hAnsi="Sylfaen"/>
                <w:sz w:val="20"/>
                <w:lang w:val="ka-GE"/>
              </w:rPr>
              <w:t xml:space="preserve">აქტის მიმღების დასახელება </w:t>
            </w:r>
          </w:p>
        </w:tc>
        <w:tc>
          <w:tcPr>
            <w:tcW w:w="7835" w:type="dxa"/>
            <w:tcBorders>
              <w:top w:val="single" w:sz="4" w:space="0" w:color="auto"/>
              <w:bottom w:val="single" w:sz="4" w:space="0" w:color="auto"/>
            </w:tcBorders>
            <w:shd w:val="clear" w:color="auto" w:fill="F2F2F2" w:themeFill="background1" w:themeFillShade="F2"/>
            <w:vAlign w:val="center"/>
          </w:tcPr>
          <w:p w14:paraId="6A7D792F" w14:textId="77777777" w:rsidR="00144FCF" w:rsidRPr="00AE2067" w:rsidRDefault="001C395E" w:rsidP="003504BB">
            <w:pPr>
              <w:pStyle w:val="a5"/>
              <w:numPr>
                <w:ilvl w:val="0"/>
                <w:numId w:val="12"/>
              </w:numPr>
              <w:ind w:left="257" w:right="-18" w:hanging="257"/>
              <w:rPr>
                <w:rFonts w:ascii="Sylfaen" w:hAnsi="Sylfaen"/>
                <w:sz w:val="22"/>
                <w:szCs w:val="22"/>
              </w:rPr>
            </w:pPr>
            <w:permStart w:id="2086805261" w:edGrp="everyone"/>
            <w:r w:rsidRPr="00AE2067">
              <w:rPr>
                <w:rFonts w:ascii="Sylfaen" w:hAnsi="Sylfaen"/>
                <w:color w:val="000000"/>
                <w:sz w:val="22"/>
                <w:szCs w:val="22"/>
                <w:lang w:val="ka-GE"/>
              </w:rPr>
              <w:t>საქართველოს პარლამენტი</w:t>
            </w:r>
            <w:r w:rsidRPr="00AE2067">
              <w:rPr>
                <w:rFonts w:ascii="Sylfaen" w:hAnsi="Sylfaen"/>
                <w:color w:val="000000"/>
                <w:sz w:val="22"/>
                <w:szCs w:val="22"/>
              </w:rPr>
              <w:t>;</w:t>
            </w:r>
          </w:p>
          <w:p w14:paraId="45C71BF9" w14:textId="77777777" w:rsidR="00144FCF" w:rsidRPr="00AE2067" w:rsidRDefault="001C395E" w:rsidP="003504BB">
            <w:pPr>
              <w:pStyle w:val="a5"/>
              <w:numPr>
                <w:ilvl w:val="0"/>
                <w:numId w:val="12"/>
              </w:numPr>
              <w:ind w:left="257" w:right="-18" w:hanging="257"/>
              <w:rPr>
                <w:rFonts w:ascii="Sylfaen" w:hAnsi="Sylfaen"/>
                <w:sz w:val="22"/>
                <w:szCs w:val="22"/>
              </w:rPr>
            </w:pPr>
            <w:r w:rsidRPr="00AE2067">
              <w:rPr>
                <w:rFonts w:ascii="Sylfaen" w:hAnsi="Sylfaen"/>
                <w:sz w:val="22"/>
                <w:szCs w:val="22"/>
                <w:lang w:val="ka-GE"/>
              </w:rPr>
              <w:t>საქართველოს პარლამენტი;</w:t>
            </w:r>
          </w:p>
          <w:p w14:paraId="5CD31129" w14:textId="27586107" w:rsidR="00144FCF" w:rsidRPr="008224C3" w:rsidRDefault="001C395E" w:rsidP="003504BB">
            <w:pPr>
              <w:pStyle w:val="a5"/>
              <w:numPr>
                <w:ilvl w:val="0"/>
                <w:numId w:val="12"/>
              </w:numPr>
              <w:ind w:left="257" w:right="-18" w:hanging="257"/>
              <w:rPr>
                <w:rFonts w:ascii="Sylfaen" w:hAnsi="Sylfaen"/>
              </w:rPr>
            </w:pPr>
            <w:r w:rsidRPr="00AE2067">
              <w:rPr>
                <w:rFonts w:ascii="Sylfaen" w:hAnsi="Sylfaen"/>
                <w:sz w:val="22"/>
                <w:szCs w:val="22"/>
                <w:lang w:val="ka-GE"/>
              </w:rPr>
              <w:t>საქართველოს პარლამენტი.</w:t>
            </w:r>
            <w:permEnd w:id="2086805261"/>
          </w:p>
        </w:tc>
      </w:tr>
      <w:tr w:rsidR="00144FCF" w:rsidRPr="00B93430" w14:paraId="0038E078" w14:textId="77777777" w:rsidTr="003504BB">
        <w:trPr>
          <w:trHeight w:val="720"/>
        </w:trPr>
        <w:tc>
          <w:tcPr>
            <w:tcW w:w="2970" w:type="dxa"/>
            <w:vAlign w:val="center"/>
          </w:tcPr>
          <w:p w14:paraId="2A4197DB"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5" w:type="dxa"/>
            <w:tcBorders>
              <w:top w:val="single" w:sz="4" w:space="0" w:color="auto"/>
              <w:bottom w:val="single" w:sz="4" w:space="0" w:color="auto"/>
            </w:tcBorders>
            <w:shd w:val="clear" w:color="auto" w:fill="F2F2F2" w:themeFill="background1" w:themeFillShade="F2"/>
            <w:vAlign w:val="center"/>
          </w:tcPr>
          <w:p w14:paraId="3BEE656A" w14:textId="77777777" w:rsidR="00144FCF" w:rsidRPr="00AE2067" w:rsidRDefault="001C395E" w:rsidP="003504BB">
            <w:pPr>
              <w:pStyle w:val="a5"/>
              <w:numPr>
                <w:ilvl w:val="0"/>
                <w:numId w:val="13"/>
              </w:numPr>
              <w:ind w:left="257" w:right="-18" w:hanging="257"/>
              <w:rPr>
                <w:rFonts w:ascii="Sylfaen" w:hAnsi="Sylfaen"/>
                <w:sz w:val="22"/>
                <w:szCs w:val="22"/>
              </w:rPr>
            </w:pPr>
            <w:permStart w:id="2035160865" w:edGrp="everyone"/>
            <w:r w:rsidRPr="00AE2067">
              <w:rPr>
                <w:rFonts w:ascii="Sylfaen" w:hAnsi="Sylfaen"/>
                <w:color w:val="000000"/>
                <w:sz w:val="22"/>
                <w:szCs w:val="22"/>
              </w:rPr>
              <w:t xml:space="preserve">2009 </w:t>
            </w:r>
            <w:r w:rsidRPr="00AE2067">
              <w:rPr>
                <w:rFonts w:ascii="Sylfaen" w:hAnsi="Sylfaen"/>
                <w:color w:val="000000"/>
                <w:sz w:val="22"/>
                <w:szCs w:val="22"/>
                <w:lang w:val="ka-GE"/>
              </w:rPr>
              <w:t>წლის 9 ოქტომბერი;</w:t>
            </w:r>
          </w:p>
          <w:p w14:paraId="2CADC805" w14:textId="77777777" w:rsidR="00144FCF" w:rsidRPr="00AE2067" w:rsidRDefault="001C395E" w:rsidP="003504BB">
            <w:pPr>
              <w:pStyle w:val="a5"/>
              <w:numPr>
                <w:ilvl w:val="0"/>
                <w:numId w:val="13"/>
              </w:numPr>
              <w:ind w:left="257" w:right="-18" w:hanging="257"/>
              <w:rPr>
                <w:rFonts w:ascii="Sylfaen" w:hAnsi="Sylfaen"/>
                <w:sz w:val="22"/>
                <w:szCs w:val="22"/>
              </w:rPr>
            </w:pPr>
            <w:r w:rsidRPr="00AE2067">
              <w:rPr>
                <w:rFonts w:ascii="Sylfaen" w:hAnsi="Sylfaen"/>
                <w:color w:val="000000"/>
                <w:sz w:val="22"/>
                <w:szCs w:val="22"/>
                <w:lang w:val="ka-GE"/>
              </w:rPr>
              <w:t>2009 წლის 4 დეკემბერი;</w:t>
            </w:r>
          </w:p>
          <w:p w14:paraId="316B661B" w14:textId="52AA4384" w:rsidR="00144FCF" w:rsidRPr="008224C3" w:rsidRDefault="001C395E" w:rsidP="003504BB">
            <w:pPr>
              <w:pStyle w:val="a5"/>
              <w:numPr>
                <w:ilvl w:val="0"/>
                <w:numId w:val="13"/>
              </w:numPr>
              <w:ind w:left="257" w:right="-18" w:hanging="257"/>
              <w:rPr>
                <w:rFonts w:ascii="Sylfaen" w:hAnsi="Sylfaen"/>
              </w:rPr>
            </w:pPr>
            <w:r w:rsidRPr="00AE2067">
              <w:rPr>
                <w:rFonts w:ascii="Sylfaen" w:hAnsi="Sylfaen"/>
                <w:color w:val="000000"/>
                <w:sz w:val="22"/>
                <w:szCs w:val="22"/>
                <w:lang w:val="ka-GE"/>
              </w:rPr>
              <w:t>1996 წლის 31 იანვარი.</w:t>
            </w:r>
            <w:permEnd w:id="2035160865"/>
          </w:p>
        </w:tc>
      </w:tr>
    </w:tbl>
    <w:p w14:paraId="21081A16" w14:textId="77777777" w:rsidR="0034265A" w:rsidRPr="00B93430" w:rsidRDefault="0034265A" w:rsidP="00144FCF">
      <w:pPr>
        <w:ind w:left="-720"/>
        <w:rPr>
          <w:rFonts w:ascii="Sylfaen" w:hAnsi="Sylfaen"/>
        </w:rPr>
      </w:pPr>
    </w:p>
    <w:p w14:paraId="4EDD8433" w14:textId="77777777" w:rsidR="00D10870" w:rsidRPr="00B93430" w:rsidRDefault="00D10870" w:rsidP="00144FCF">
      <w:pPr>
        <w:ind w:left="-720"/>
        <w:rPr>
          <w:rFonts w:ascii="Sylfaen" w:hAnsi="Sylfaen"/>
        </w:rPr>
      </w:pPr>
    </w:p>
    <w:p w14:paraId="23258853" w14:textId="74687497" w:rsidR="00D10870"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3</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1B4620">
        <w:rPr>
          <w:rFonts w:ascii="Sylfaen" w:hAnsi="Sylfaen"/>
          <w:lang w:val="ka-GE"/>
        </w:rPr>
        <w:t>ნორმა/ნორმები</w:t>
      </w:r>
      <w:r w:rsidR="002A0BF4" w:rsidRPr="00B93430">
        <w:rPr>
          <w:rFonts w:ascii="Sylfaen" w:hAnsi="Sylfaen"/>
          <w:lang w:val="ka-GE"/>
        </w:rPr>
        <w:t xml:space="preserve"> აგრეთვე, მათ გასწვრივ კონსტიტუციური დებულებ</w:t>
      </w:r>
      <w:r w:rsidR="00977458">
        <w:rPr>
          <w:rFonts w:ascii="Sylfaen" w:hAnsi="Sylfaen"/>
          <w:lang w:val="ka-GE"/>
        </w:rPr>
        <w:t>ა/დებულებები</w:t>
      </w:r>
      <w:r w:rsidR="001B4620">
        <w:rPr>
          <w:rFonts w:ascii="Sylfaen" w:hAnsi="Sylfaen"/>
          <w:lang w:val="ka-GE"/>
        </w:rPr>
        <w:t>,</w:t>
      </w:r>
      <w:r w:rsidR="002A0BF4" w:rsidRPr="00B93430">
        <w:rPr>
          <w:rFonts w:ascii="Sylfaen" w:hAnsi="Sylfaen"/>
          <w:lang w:val="ka-GE"/>
        </w:rPr>
        <w:t xml:space="preserve"> რომლებთან მიმართებითაც ითხოვთ ნორმის </w:t>
      </w:r>
      <w:r w:rsidR="008A4DE3">
        <w:rPr>
          <w:rFonts w:ascii="Sylfaen" w:hAnsi="Sylfaen"/>
          <w:lang w:val="ka-GE"/>
        </w:rPr>
        <w:t>კონსტიტუციურობის</w:t>
      </w:r>
      <w:r w:rsidR="008A4DE3" w:rsidRPr="00B93430">
        <w:rPr>
          <w:rFonts w:ascii="Sylfaen" w:hAnsi="Sylfaen"/>
          <w:lang w:val="ka-GE"/>
        </w:rPr>
        <w:t xml:space="preserve"> </w:t>
      </w:r>
      <w:r w:rsidR="009A3FA6">
        <w:rPr>
          <w:rFonts w:ascii="Sylfaen" w:hAnsi="Sylfaen"/>
          <w:lang w:val="ka-GE"/>
        </w:rPr>
        <w:t>შემოწმებას.</w:t>
      </w:r>
      <w:r w:rsidR="002A0BF4" w:rsidRPr="00B93430">
        <w:rPr>
          <w:rFonts w:ascii="Sylfaen" w:hAnsi="Sylfaen"/>
          <w:lang w:val="ka-GE"/>
        </w:rPr>
        <w:t xml:space="preserve">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2"/>
      </w:r>
    </w:p>
    <w:tbl>
      <w:tblPr>
        <w:tblStyle w:val="a4"/>
        <w:tblW w:w="10795" w:type="dxa"/>
        <w:tblInd w:w="-720" w:type="dxa"/>
        <w:tblLook w:val="04A0" w:firstRow="1" w:lastRow="0" w:firstColumn="1" w:lastColumn="0" w:noHBand="0" w:noVBand="1"/>
      </w:tblPr>
      <w:tblGrid>
        <w:gridCol w:w="5395"/>
        <w:gridCol w:w="5400"/>
      </w:tblGrid>
      <w:tr w:rsidR="002F127B" w:rsidRPr="00B93430" w14:paraId="3913B2FF" w14:textId="77777777" w:rsidTr="00433931">
        <w:trPr>
          <w:trHeight w:val="720"/>
        </w:trPr>
        <w:tc>
          <w:tcPr>
            <w:tcW w:w="5395" w:type="dxa"/>
            <w:shd w:val="clear" w:color="auto" w:fill="F2F2F2" w:themeFill="background1" w:themeFillShade="F2"/>
            <w:vAlign w:val="center"/>
          </w:tcPr>
          <w:p w14:paraId="71EB8BED" w14:textId="72225E43" w:rsidR="002F127B" w:rsidRPr="00B93430" w:rsidRDefault="002F127B" w:rsidP="007806D5">
            <w:pPr>
              <w:ind w:right="-108"/>
              <w:jc w:val="center"/>
              <w:rPr>
                <w:rFonts w:ascii="Sylfaen" w:hAnsi="Sylfaen"/>
                <w:lang w:val="ka-GE"/>
              </w:rPr>
            </w:pPr>
            <w:r w:rsidRPr="00B93430">
              <w:rPr>
                <w:rFonts w:ascii="Sylfaen" w:hAnsi="Sylfaen"/>
                <w:bCs/>
                <w:color w:val="000000"/>
                <w:lang w:val="ka-GE"/>
              </w:rPr>
              <w:t>ნორმატიული აქტი (ნორმა)</w:t>
            </w:r>
          </w:p>
        </w:tc>
        <w:tc>
          <w:tcPr>
            <w:tcW w:w="5400" w:type="dxa"/>
            <w:shd w:val="clear" w:color="auto" w:fill="F2F2F2" w:themeFill="background1" w:themeFillShade="F2"/>
            <w:vAlign w:val="center"/>
          </w:tcPr>
          <w:p w14:paraId="7463F0A4"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2DDC8AFB" w14:textId="77777777" w:rsidTr="002F127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3C6BE5F" w14:textId="281308AC" w:rsidR="002F127B" w:rsidRPr="008C197C" w:rsidRDefault="00193608" w:rsidP="005F1C3F">
            <w:pPr>
              <w:rPr>
                <w:rFonts w:ascii="Sylfaen" w:hAnsi="Sylfaen"/>
                <w:color w:val="000000"/>
                <w:sz w:val="22"/>
                <w:szCs w:val="22"/>
                <w:lang w:val="ka-GE"/>
              </w:rPr>
            </w:pPr>
            <w:permStart w:id="624570201" w:edGrp="everyone"/>
            <w:r w:rsidRPr="008C197C">
              <w:rPr>
                <w:rFonts w:ascii="Sylfaen" w:hAnsi="Sylfaen"/>
                <w:color w:val="000000"/>
                <w:sz w:val="22"/>
                <w:szCs w:val="22"/>
                <w:lang w:val="ka-GE"/>
              </w:rPr>
              <w:t>საქართველოს სისხლის სამართლის საპროცესო კოდექსის 167-ე მუხლის მე-4 ნაწილის სიტყვები</w:t>
            </w:r>
            <w:r w:rsidR="00C50CA7" w:rsidRPr="008C197C">
              <w:rPr>
                <w:rFonts w:ascii="Sylfaen" w:hAnsi="Sylfaen"/>
                <w:color w:val="000000"/>
                <w:sz w:val="22"/>
                <w:szCs w:val="22"/>
                <w:lang w:val="ka-GE"/>
              </w:rPr>
              <w:t>ს</w:t>
            </w:r>
            <w:r w:rsidRPr="008C197C">
              <w:rPr>
                <w:rFonts w:ascii="Sylfaen" w:hAnsi="Sylfaen"/>
                <w:color w:val="000000"/>
                <w:sz w:val="22"/>
                <w:szCs w:val="22"/>
                <w:lang w:val="ka-GE"/>
              </w:rPr>
              <w:t xml:space="preserve"> </w:t>
            </w:r>
            <w:r w:rsidR="00EC65F9" w:rsidRPr="008C197C">
              <w:rPr>
                <w:rFonts w:ascii="Sylfaen" w:hAnsi="Sylfaen"/>
                <w:color w:val="000000"/>
                <w:sz w:val="22"/>
                <w:szCs w:val="22"/>
                <w:lang w:val="ka-GE"/>
              </w:rPr>
              <w:t xml:space="preserve">- </w:t>
            </w:r>
            <w:r w:rsidRPr="008C197C">
              <w:rPr>
                <w:rFonts w:ascii="Sylfaen" w:hAnsi="Sylfaen"/>
                <w:color w:val="000000"/>
                <w:sz w:val="22"/>
                <w:szCs w:val="22"/>
                <w:lang w:val="ka-GE"/>
              </w:rPr>
              <w:t>„თუ ამ მუხლის მე-2 ნაწილში აღნიშნული შეჩერების საფუძველი აღარ არსებობს, სასამართლო განხილვა [...] უნდა [...] განახლდეს</w:t>
            </w:r>
            <w:r w:rsidR="00EC65F9" w:rsidRPr="008C197C">
              <w:rPr>
                <w:rFonts w:ascii="Sylfaen" w:hAnsi="Sylfaen"/>
                <w:color w:val="000000"/>
                <w:sz w:val="22"/>
                <w:szCs w:val="22"/>
                <w:lang w:val="ka-GE"/>
              </w:rPr>
              <w:t>“</w:t>
            </w:r>
            <w:r w:rsidR="00C50CA7" w:rsidRPr="008C197C">
              <w:rPr>
                <w:rFonts w:ascii="Sylfaen" w:hAnsi="Sylfaen"/>
                <w:color w:val="000000"/>
                <w:sz w:val="22"/>
                <w:szCs w:val="22"/>
                <w:lang w:val="ka-GE"/>
              </w:rPr>
              <w:t xml:space="preserve"> </w:t>
            </w:r>
            <w:r w:rsidR="00EC65F9" w:rsidRPr="008C197C">
              <w:rPr>
                <w:rFonts w:ascii="Sylfaen" w:hAnsi="Sylfaen"/>
                <w:color w:val="000000"/>
                <w:sz w:val="22"/>
                <w:szCs w:val="22"/>
                <w:lang w:val="ka-GE"/>
              </w:rPr>
              <w:t xml:space="preserve">- </w:t>
            </w:r>
            <w:r w:rsidR="00C50CA7" w:rsidRPr="008C197C">
              <w:rPr>
                <w:rFonts w:ascii="Sylfaen" w:hAnsi="Sylfaen"/>
                <w:color w:val="000000"/>
                <w:sz w:val="22"/>
                <w:szCs w:val="22"/>
                <w:lang w:val="ka-GE"/>
              </w:rPr>
              <w:t xml:space="preserve">ის ნორმატიული შინაარსი, რომელიც გამორიცხავს </w:t>
            </w:r>
            <w:r w:rsidR="00EC65F9" w:rsidRPr="008C197C">
              <w:rPr>
                <w:rFonts w:ascii="Sylfaen" w:hAnsi="Sylfaen"/>
                <w:color w:val="000000"/>
                <w:sz w:val="22"/>
                <w:szCs w:val="22"/>
                <w:lang w:val="ka-GE"/>
              </w:rPr>
              <w:t>სისხლისსამართლებრივი დევნის შეწყვეტის საფუძვლის გამოვლენისას საქმისწარმოების განახლების შესაძლებლობას</w:t>
            </w:r>
            <w:r w:rsidRPr="008C197C">
              <w:rPr>
                <w:rFonts w:ascii="Sylfaen" w:hAnsi="Sylfaen"/>
                <w:color w:val="000000"/>
                <w:sz w:val="22"/>
                <w:szCs w:val="22"/>
                <w:lang w:val="ka-GE"/>
              </w:rPr>
              <w:t>.</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3A822545" w14:textId="01D74843" w:rsidR="002F127B" w:rsidRPr="00994959" w:rsidRDefault="00193608" w:rsidP="005F1C3F">
            <w:pPr>
              <w:rPr>
                <w:rFonts w:ascii="Sylfaen" w:hAnsi="Sylfaen"/>
                <w:color w:val="000000"/>
                <w:sz w:val="22"/>
                <w:szCs w:val="22"/>
                <w:lang w:val="ka-GE"/>
              </w:rPr>
            </w:pPr>
            <w:r w:rsidRPr="00994959">
              <w:rPr>
                <w:rFonts w:ascii="Sylfaen" w:hAnsi="Sylfaen"/>
                <w:sz w:val="22"/>
                <w:szCs w:val="22"/>
                <w:lang w:val="ka-GE"/>
              </w:rPr>
              <w:t>საქართველოს კონსტიტუციის 31-ე მუხლის პირველი პუნქტის მე-2 წინადადებ</w:t>
            </w:r>
            <w:r w:rsidR="00B84893">
              <w:rPr>
                <w:rFonts w:ascii="Sylfaen" w:hAnsi="Sylfaen"/>
                <w:sz w:val="22"/>
                <w:szCs w:val="22"/>
                <w:lang w:val="ka-GE"/>
              </w:rPr>
              <w:t>ა</w:t>
            </w:r>
            <w:r w:rsidRPr="00994959">
              <w:rPr>
                <w:rFonts w:ascii="Sylfaen" w:hAnsi="Sylfaen"/>
                <w:sz w:val="22"/>
                <w:szCs w:val="22"/>
                <w:lang w:val="ka-GE"/>
              </w:rPr>
              <w:t xml:space="preserve"> (საქმის </w:t>
            </w:r>
            <w:r w:rsidR="00B84893">
              <w:rPr>
                <w:rFonts w:ascii="Sylfaen" w:hAnsi="Sylfaen"/>
                <w:sz w:val="22"/>
                <w:szCs w:val="22"/>
                <w:lang w:val="ka-GE"/>
              </w:rPr>
              <w:t>სამართლიანი და</w:t>
            </w:r>
            <w:r w:rsidRPr="00994959">
              <w:rPr>
                <w:rFonts w:ascii="Sylfaen" w:hAnsi="Sylfaen"/>
                <w:sz w:val="22"/>
                <w:szCs w:val="22"/>
                <w:lang w:val="ka-GE"/>
              </w:rPr>
              <w:t xml:space="preserve"> დროული განხილვის უფლება უზრუნველყოფილია).</w:t>
            </w:r>
          </w:p>
        </w:tc>
      </w:tr>
      <w:tr w:rsidR="002F127B" w:rsidRPr="00B93430" w14:paraId="7AF9C715"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CC7A88" w14:textId="20ACA1F8" w:rsidR="002F127B" w:rsidRPr="00AE2067" w:rsidRDefault="00994959" w:rsidP="005F1C3F">
            <w:pPr>
              <w:ind w:right="168"/>
              <w:rPr>
                <w:rFonts w:ascii="Sylfaen" w:hAnsi="Sylfaen"/>
                <w:sz w:val="22"/>
                <w:szCs w:val="22"/>
                <w:lang w:val="ka-GE"/>
              </w:rPr>
            </w:pPr>
            <w:r w:rsidRPr="00AE2067">
              <w:rPr>
                <w:rFonts w:ascii="Sylfaen" w:hAnsi="Sylfaen"/>
                <w:color w:val="000000"/>
                <w:sz w:val="22"/>
                <w:szCs w:val="22"/>
                <w:lang w:val="ka-GE"/>
              </w:rPr>
              <w:t>„საერთო სასამართლოების შესახებ“</w:t>
            </w:r>
            <w:r>
              <w:rPr>
                <w:rFonts w:ascii="Sylfaen" w:hAnsi="Sylfaen"/>
                <w:color w:val="000000"/>
                <w:sz w:val="22"/>
                <w:szCs w:val="22"/>
                <w:lang w:val="ka-GE"/>
              </w:rPr>
              <w:t xml:space="preserve"> </w:t>
            </w:r>
            <w:r w:rsidR="00193608" w:rsidRPr="00AE2067">
              <w:rPr>
                <w:rFonts w:ascii="Sylfaen" w:hAnsi="Sylfaen"/>
                <w:color w:val="000000"/>
                <w:sz w:val="22"/>
                <w:szCs w:val="22"/>
                <w:lang w:val="ka-GE"/>
              </w:rPr>
              <w:t>საქართველოს ორგანული კანონის მე-7 მუხლის მე-3 პუნქტის მე-2 წინადადებ</w:t>
            </w:r>
            <w:r w:rsidR="00EC65F9" w:rsidRPr="00AE2067">
              <w:rPr>
                <w:rFonts w:ascii="Sylfaen" w:hAnsi="Sylfaen"/>
                <w:color w:val="000000"/>
                <w:sz w:val="22"/>
                <w:szCs w:val="22"/>
                <w:lang w:val="ka-GE"/>
              </w:rPr>
              <w:t>ის -</w:t>
            </w:r>
            <w:r w:rsidR="00193608" w:rsidRPr="00AE2067">
              <w:rPr>
                <w:rFonts w:ascii="Sylfaen" w:hAnsi="Sylfaen"/>
                <w:color w:val="000000"/>
                <w:sz w:val="22"/>
                <w:szCs w:val="22"/>
                <w:lang w:val="ka-GE"/>
              </w:rPr>
              <w:t xml:space="preserve"> „საქმის განხილვა განახლდება საქართველოს საკონსტიტუციო სასამართლოს მიერ ამ საკითხის გადაწყვეტის შემდეგ.“</w:t>
            </w:r>
            <w:r w:rsidR="00EC65F9" w:rsidRPr="00AE2067">
              <w:rPr>
                <w:rFonts w:ascii="Sylfaen" w:hAnsi="Sylfaen"/>
                <w:color w:val="000000"/>
                <w:sz w:val="22"/>
                <w:szCs w:val="22"/>
                <w:lang w:val="ka-GE"/>
              </w:rPr>
              <w:t xml:space="preserve"> - ის ნორმატიული შინაარსი, რომელიც გამორიცხავს სისხლისსამართლებრივი დევნის შეწყვეტის საფუძვლის გამოვლენისას საქმისწარმოების განახლების შესაძლებლობას.</w:t>
            </w:r>
          </w:p>
        </w:tc>
        <w:tc>
          <w:tcPr>
            <w:tcW w:w="5411" w:type="dxa"/>
            <w:shd w:val="clear" w:color="auto" w:fill="auto"/>
          </w:tcPr>
          <w:p w14:paraId="3F85617D" w14:textId="380312DA" w:rsidR="002F127B" w:rsidRPr="00994959" w:rsidRDefault="00B84893" w:rsidP="005F1C3F">
            <w:pPr>
              <w:ind w:right="168"/>
              <w:rPr>
                <w:rFonts w:ascii="Sylfaen" w:hAnsi="Sylfaen"/>
                <w:sz w:val="22"/>
                <w:szCs w:val="22"/>
                <w:lang w:val="ka-GE"/>
              </w:rPr>
            </w:pPr>
            <w:r w:rsidRPr="00994959">
              <w:rPr>
                <w:rFonts w:ascii="Sylfaen" w:hAnsi="Sylfaen"/>
                <w:sz w:val="22"/>
                <w:szCs w:val="22"/>
                <w:lang w:val="ka-GE"/>
              </w:rPr>
              <w:t>საქართველოს კონსტიტუციის 31-ე მუხლის პირველი პუნქტის მე-2 წინადადებ</w:t>
            </w:r>
            <w:r>
              <w:rPr>
                <w:rFonts w:ascii="Sylfaen" w:hAnsi="Sylfaen"/>
                <w:sz w:val="22"/>
                <w:szCs w:val="22"/>
                <w:lang w:val="ka-GE"/>
              </w:rPr>
              <w:t>ა</w:t>
            </w:r>
            <w:r w:rsidRPr="00994959">
              <w:rPr>
                <w:rFonts w:ascii="Sylfaen" w:hAnsi="Sylfaen"/>
                <w:sz w:val="22"/>
                <w:szCs w:val="22"/>
                <w:lang w:val="ka-GE"/>
              </w:rPr>
              <w:t xml:space="preserve"> (საქმის </w:t>
            </w:r>
            <w:r>
              <w:rPr>
                <w:rFonts w:ascii="Sylfaen" w:hAnsi="Sylfaen"/>
                <w:sz w:val="22"/>
                <w:szCs w:val="22"/>
                <w:lang w:val="ka-GE"/>
              </w:rPr>
              <w:t>სამართლიანი და</w:t>
            </w:r>
            <w:r w:rsidRPr="00994959">
              <w:rPr>
                <w:rFonts w:ascii="Sylfaen" w:hAnsi="Sylfaen"/>
                <w:sz w:val="22"/>
                <w:szCs w:val="22"/>
                <w:lang w:val="ka-GE"/>
              </w:rPr>
              <w:t xml:space="preserve"> დროული განხილვის უფლება უზრუნველყოფილია).</w:t>
            </w:r>
          </w:p>
        </w:tc>
      </w:tr>
      <w:tr w:rsidR="002F127B" w:rsidRPr="00B93430" w14:paraId="30C0B1A7" w14:textId="77777777" w:rsidTr="002F12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B5771A7" w14:textId="56EB05BF" w:rsidR="002F127B" w:rsidRPr="00AE2067" w:rsidRDefault="00994959" w:rsidP="005F1C3F">
            <w:pPr>
              <w:ind w:right="168"/>
              <w:rPr>
                <w:rFonts w:ascii="Sylfaen" w:hAnsi="Sylfaen"/>
                <w:sz w:val="22"/>
                <w:szCs w:val="22"/>
                <w:lang w:val="ka-GE"/>
              </w:rPr>
            </w:pPr>
            <w:r w:rsidRPr="00AE2067">
              <w:rPr>
                <w:rFonts w:ascii="Sylfaen" w:hAnsi="Sylfaen"/>
                <w:color w:val="000000"/>
                <w:sz w:val="22"/>
                <w:szCs w:val="22"/>
                <w:lang w:val="ka-GE"/>
              </w:rPr>
              <w:t xml:space="preserve">„საქართველოს საკონსტიტუციო სასამართლოს შესახებ“ </w:t>
            </w:r>
            <w:r w:rsidR="00193608" w:rsidRPr="00AE2067">
              <w:rPr>
                <w:rFonts w:ascii="Sylfaen" w:hAnsi="Sylfaen"/>
                <w:color w:val="000000"/>
                <w:sz w:val="22"/>
                <w:szCs w:val="22"/>
                <w:lang w:val="ka-GE"/>
              </w:rPr>
              <w:t>საქართველოს ორგანული კანონის მე-19 მუხლის მე-2 პუნქტის მე-2 წინადადებ</w:t>
            </w:r>
            <w:r w:rsidR="00EC65F9" w:rsidRPr="00AE2067">
              <w:rPr>
                <w:rFonts w:ascii="Sylfaen" w:hAnsi="Sylfaen"/>
                <w:color w:val="000000"/>
                <w:sz w:val="22"/>
                <w:szCs w:val="22"/>
                <w:lang w:val="ka-GE"/>
              </w:rPr>
              <w:t>ის -</w:t>
            </w:r>
            <w:r w:rsidR="00193608" w:rsidRPr="00AE2067">
              <w:rPr>
                <w:rFonts w:ascii="Sylfaen" w:hAnsi="Sylfaen"/>
                <w:color w:val="000000"/>
                <w:sz w:val="22"/>
                <w:szCs w:val="22"/>
                <w:lang w:val="ka-GE"/>
              </w:rPr>
              <w:t xml:space="preserve"> „საქმის განხილვა განახლდება საკონსტიტუციო სასამართლოს მიერ ამ საკითხის გადაწყვეტის შემდეგ.“</w:t>
            </w:r>
            <w:r w:rsidR="00EC65F9" w:rsidRPr="00AE2067">
              <w:rPr>
                <w:rFonts w:ascii="Sylfaen" w:hAnsi="Sylfaen"/>
                <w:color w:val="000000"/>
                <w:sz w:val="22"/>
                <w:szCs w:val="22"/>
                <w:lang w:val="ka-GE"/>
              </w:rPr>
              <w:t xml:space="preserve"> - ის ნორმატიული შინაარსი, რომელიც გამორიცხავს სისხლისსამართლებრივი დევნის შეწყვეტის საფუძვლის გამოვლენისას საქმისწარმოების განახლების შესაძლებლობას.</w:t>
            </w:r>
          </w:p>
        </w:tc>
        <w:tc>
          <w:tcPr>
            <w:tcW w:w="5411" w:type="dxa"/>
            <w:shd w:val="clear" w:color="auto" w:fill="auto"/>
          </w:tcPr>
          <w:p w14:paraId="44B00BC7" w14:textId="657C46CE" w:rsidR="002F127B" w:rsidRPr="00994959" w:rsidRDefault="00B84893" w:rsidP="005F1C3F">
            <w:pPr>
              <w:ind w:right="168"/>
              <w:rPr>
                <w:rFonts w:ascii="Sylfaen" w:hAnsi="Sylfaen"/>
                <w:sz w:val="22"/>
                <w:szCs w:val="22"/>
                <w:lang w:val="ka-GE"/>
              </w:rPr>
            </w:pPr>
            <w:r w:rsidRPr="00994959">
              <w:rPr>
                <w:rFonts w:ascii="Sylfaen" w:hAnsi="Sylfaen"/>
                <w:sz w:val="22"/>
                <w:szCs w:val="22"/>
                <w:lang w:val="ka-GE"/>
              </w:rPr>
              <w:t>საქართველოს კონსტიტუციის 31-ე მუხლის პირველი პუნქტის მე-2 წინადადებ</w:t>
            </w:r>
            <w:r>
              <w:rPr>
                <w:rFonts w:ascii="Sylfaen" w:hAnsi="Sylfaen"/>
                <w:sz w:val="22"/>
                <w:szCs w:val="22"/>
                <w:lang w:val="ka-GE"/>
              </w:rPr>
              <w:t>ა</w:t>
            </w:r>
            <w:r w:rsidRPr="00994959">
              <w:rPr>
                <w:rFonts w:ascii="Sylfaen" w:hAnsi="Sylfaen"/>
                <w:sz w:val="22"/>
                <w:szCs w:val="22"/>
                <w:lang w:val="ka-GE"/>
              </w:rPr>
              <w:t xml:space="preserve"> (საქმის </w:t>
            </w:r>
            <w:r>
              <w:rPr>
                <w:rFonts w:ascii="Sylfaen" w:hAnsi="Sylfaen"/>
                <w:sz w:val="22"/>
                <w:szCs w:val="22"/>
                <w:lang w:val="ka-GE"/>
              </w:rPr>
              <w:t>სამართლიანი და</w:t>
            </w:r>
            <w:r w:rsidRPr="00994959">
              <w:rPr>
                <w:rFonts w:ascii="Sylfaen" w:hAnsi="Sylfaen"/>
                <w:sz w:val="22"/>
                <w:szCs w:val="22"/>
                <w:lang w:val="ka-GE"/>
              </w:rPr>
              <w:t xml:space="preserve"> დროული განხილვის უფლება უზრუნველყოფილია).</w:t>
            </w:r>
          </w:p>
        </w:tc>
      </w:tr>
      <w:permEnd w:id="624570201"/>
    </w:tbl>
    <w:p w14:paraId="7ABE0150" w14:textId="77777777" w:rsidR="00D10870" w:rsidRPr="00B93430" w:rsidRDefault="00D10870" w:rsidP="00144FCF">
      <w:pPr>
        <w:ind w:left="-720"/>
        <w:rPr>
          <w:rFonts w:ascii="Sylfaen" w:hAnsi="Sylfaen"/>
        </w:rPr>
      </w:pPr>
    </w:p>
    <w:p w14:paraId="664557DD" w14:textId="77777777" w:rsidR="007806D5" w:rsidRPr="00B93430" w:rsidRDefault="007806D5" w:rsidP="00144FCF">
      <w:pPr>
        <w:ind w:left="-720"/>
        <w:rPr>
          <w:rFonts w:ascii="Sylfaen" w:hAnsi="Sylfaen"/>
        </w:rPr>
      </w:pPr>
    </w:p>
    <w:p w14:paraId="0D48B897" w14:textId="77777777" w:rsidR="007806D5" w:rsidRPr="00B93430" w:rsidRDefault="007806D5" w:rsidP="00F84292">
      <w:pPr>
        <w:rPr>
          <w:rFonts w:ascii="Sylfaen" w:hAnsi="Sylfaen"/>
        </w:rPr>
      </w:pPr>
    </w:p>
    <w:p w14:paraId="39DE43A2" w14:textId="4CBF0AF2" w:rsidR="007806D5" w:rsidRPr="00B93430" w:rsidRDefault="002D70A5"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 მიმართო</w:t>
      </w:r>
      <w:r w:rsidR="00F84292" w:rsidRPr="00B93430">
        <w:rPr>
          <w:rFonts w:ascii="Sylfaen" w:hAnsi="Sylfaen"/>
          <w:lang w:val="ka-GE"/>
        </w:rPr>
        <w:t>თ საქართველოს საკონსტიტუციო სასამართლო</w:t>
      </w:r>
      <w:r w:rsidR="0085176D">
        <w:rPr>
          <w:rFonts w:ascii="Sylfaen" w:hAnsi="Sylfaen"/>
          <w:lang w:val="ka-GE"/>
        </w:rPr>
        <w:t>ს</w:t>
      </w:r>
      <w:r w:rsidR="00F84292" w:rsidRPr="00B93430">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14:paraId="7FF5C09B" w14:textId="77777777" w:rsidTr="0085176D">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1ED58255" w14:textId="5CA0F568" w:rsidR="00474A54" w:rsidRPr="00994959" w:rsidRDefault="00193608" w:rsidP="00433931">
            <w:pPr>
              <w:tabs>
                <w:tab w:val="left" w:pos="1644"/>
              </w:tabs>
              <w:rPr>
                <w:rFonts w:ascii="Sylfaen" w:hAnsi="Sylfaen"/>
                <w:sz w:val="22"/>
                <w:szCs w:val="22"/>
              </w:rPr>
            </w:pPr>
            <w:permStart w:id="1302750927" w:edGrp="everyone" w:colFirst="0" w:colLast="0"/>
            <w:r w:rsidRPr="00994959">
              <w:rPr>
                <w:rFonts w:ascii="Sylfaen" w:hAnsi="Sylfaen"/>
                <w:color w:val="000000"/>
                <w:sz w:val="22"/>
                <w:szCs w:val="22"/>
                <w:lang w:val="ka-GE"/>
              </w:rPr>
              <w:lastRenderedPageBreak/>
              <w:t>“</w:t>
            </w:r>
            <w:r w:rsidR="00B84893">
              <w:rPr>
                <w:rFonts w:ascii="Sylfaen" w:hAnsi="Sylfaen"/>
                <w:color w:val="000000"/>
                <w:sz w:val="22"/>
                <w:szCs w:val="22"/>
                <w:lang w:val="ka-GE"/>
              </w:rPr>
              <w:t xml:space="preserve">საქართველოს </w:t>
            </w:r>
            <w:proofErr w:type="spellStart"/>
            <w:r w:rsidRPr="00994959">
              <w:rPr>
                <w:rFonts w:ascii="Sylfaen" w:hAnsi="Sylfaen" w:cs="Sylfaen"/>
                <w:sz w:val="22"/>
                <w:szCs w:val="22"/>
              </w:rPr>
              <w:t>საკონსტიტუციო</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სასამართლოს</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შესახებ</w:t>
            </w:r>
            <w:proofErr w:type="spellEnd"/>
            <w:r w:rsidRPr="00994959">
              <w:rPr>
                <w:rFonts w:ascii="Sylfaen" w:hAnsi="Sylfaen" w:cs="Sylfaen"/>
                <w:sz w:val="22"/>
                <w:szCs w:val="22"/>
                <w:lang w:val="ka-GE"/>
              </w:rPr>
              <w:t>“</w:t>
            </w:r>
            <w:r w:rsidRPr="00994959">
              <w:rPr>
                <w:rFonts w:ascii="Sylfaen" w:hAnsi="Sylfaen" w:cs="Sylfaen"/>
                <w:sz w:val="22"/>
                <w:szCs w:val="22"/>
              </w:rPr>
              <w:t xml:space="preserve"> </w:t>
            </w:r>
            <w:proofErr w:type="spellStart"/>
            <w:r w:rsidRPr="00994959">
              <w:rPr>
                <w:rFonts w:ascii="Sylfaen" w:hAnsi="Sylfaen" w:cs="Sylfaen"/>
                <w:sz w:val="22"/>
                <w:szCs w:val="22"/>
              </w:rPr>
              <w:t>საქართველოს</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ორგანული</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კანონის</w:t>
            </w:r>
            <w:proofErr w:type="spellEnd"/>
            <w:r w:rsidRPr="00994959">
              <w:rPr>
                <w:rFonts w:ascii="Sylfaen" w:hAnsi="Sylfaen" w:cs="Sylfaen"/>
                <w:sz w:val="22"/>
                <w:szCs w:val="22"/>
              </w:rPr>
              <w:t xml:space="preserve"> მე-19 </w:t>
            </w:r>
            <w:proofErr w:type="spellStart"/>
            <w:r w:rsidRPr="00994959">
              <w:rPr>
                <w:rFonts w:ascii="Sylfaen" w:hAnsi="Sylfaen" w:cs="Sylfaen"/>
                <w:sz w:val="22"/>
                <w:szCs w:val="22"/>
              </w:rPr>
              <w:t>მუხლის</w:t>
            </w:r>
            <w:proofErr w:type="spellEnd"/>
            <w:r w:rsidRPr="00994959">
              <w:rPr>
                <w:rFonts w:ascii="Sylfaen" w:hAnsi="Sylfaen" w:cs="Sylfaen"/>
                <w:sz w:val="22"/>
                <w:szCs w:val="22"/>
              </w:rPr>
              <w:t xml:space="preserve"> მე-2 </w:t>
            </w:r>
            <w:r w:rsidRPr="00994959">
              <w:rPr>
                <w:rFonts w:ascii="Sylfaen" w:hAnsi="Sylfaen" w:cs="Sylfaen"/>
                <w:sz w:val="22"/>
                <w:szCs w:val="22"/>
                <w:lang w:val="ka-GE"/>
              </w:rPr>
              <w:t>პუნქტი</w:t>
            </w:r>
            <w:r w:rsidRPr="00994959">
              <w:rPr>
                <w:rFonts w:ascii="Sylfaen" w:hAnsi="Sylfaen" w:cs="Sylfaen"/>
                <w:sz w:val="22"/>
                <w:szCs w:val="22"/>
              </w:rPr>
              <w:t xml:space="preserve">; </w:t>
            </w:r>
            <w:r w:rsidRPr="00994959">
              <w:rPr>
                <w:rFonts w:ascii="Sylfaen" w:hAnsi="Sylfaen" w:cs="Sylfaen"/>
                <w:sz w:val="22"/>
                <w:szCs w:val="22"/>
                <w:lang w:val="ka-GE"/>
              </w:rPr>
              <w:t>„</w:t>
            </w:r>
            <w:proofErr w:type="spellStart"/>
            <w:r w:rsidRPr="00994959">
              <w:rPr>
                <w:rFonts w:ascii="Sylfaen" w:hAnsi="Sylfaen" w:cs="Sylfaen"/>
                <w:sz w:val="22"/>
                <w:szCs w:val="22"/>
              </w:rPr>
              <w:t>საერთო</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სასამართლოების</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შესახებ</w:t>
            </w:r>
            <w:proofErr w:type="spellEnd"/>
            <w:r w:rsidRPr="00994959">
              <w:rPr>
                <w:rFonts w:ascii="Sylfaen" w:hAnsi="Sylfaen" w:cs="Sylfaen"/>
                <w:sz w:val="22"/>
                <w:szCs w:val="22"/>
                <w:lang w:val="ka-GE"/>
              </w:rPr>
              <w:t>“</w:t>
            </w:r>
            <w:r w:rsidRPr="00994959">
              <w:rPr>
                <w:rFonts w:ascii="Sylfaen" w:hAnsi="Sylfaen" w:cs="Sylfaen"/>
                <w:sz w:val="22"/>
                <w:szCs w:val="22"/>
              </w:rPr>
              <w:t xml:space="preserve"> </w:t>
            </w:r>
            <w:proofErr w:type="spellStart"/>
            <w:r w:rsidRPr="00994959">
              <w:rPr>
                <w:rFonts w:ascii="Sylfaen" w:hAnsi="Sylfaen" w:cs="Sylfaen"/>
                <w:sz w:val="22"/>
                <w:szCs w:val="22"/>
              </w:rPr>
              <w:t>საქართველოს</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ორგანული</w:t>
            </w:r>
            <w:proofErr w:type="spellEnd"/>
            <w:r w:rsidRPr="00994959">
              <w:rPr>
                <w:rFonts w:ascii="Sylfaen" w:hAnsi="Sylfaen" w:cs="Sylfaen"/>
                <w:sz w:val="22"/>
                <w:szCs w:val="22"/>
              </w:rPr>
              <w:t xml:space="preserve"> </w:t>
            </w:r>
            <w:proofErr w:type="spellStart"/>
            <w:r w:rsidRPr="00994959">
              <w:rPr>
                <w:rFonts w:ascii="Sylfaen" w:hAnsi="Sylfaen" w:cs="Sylfaen"/>
                <w:sz w:val="22"/>
                <w:szCs w:val="22"/>
              </w:rPr>
              <w:t>კანონის</w:t>
            </w:r>
            <w:proofErr w:type="spellEnd"/>
            <w:r w:rsidRPr="00994959">
              <w:rPr>
                <w:rFonts w:ascii="Sylfaen" w:hAnsi="Sylfaen" w:cs="Sylfaen"/>
                <w:sz w:val="22"/>
                <w:szCs w:val="22"/>
              </w:rPr>
              <w:t xml:space="preserve"> მე-7 </w:t>
            </w:r>
            <w:proofErr w:type="spellStart"/>
            <w:r w:rsidRPr="00994959">
              <w:rPr>
                <w:rFonts w:ascii="Sylfaen" w:hAnsi="Sylfaen" w:cs="Sylfaen"/>
                <w:sz w:val="22"/>
                <w:szCs w:val="22"/>
              </w:rPr>
              <w:t>მუხლის</w:t>
            </w:r>
            <w:proofErr w:type="spellEnd"/>
            <w:r w:rsidRPr="00994959">
              <w:rPr>
                <w:rFonts w:ascii="Sylfaen" w:hAnsi="Sylfaen" w:cs="Sylfaen"/>
                <w:sz w:val="22"/>
                <w:szCs w:val="22"/>
              </w:rPr>
              <w:t xml:space="preserve"> მე-3 </w:t>
            </w:r>
            <w:r w:rsidRPr="00994959">
              <w:rPr>
                <w:rFonts w:ascii="Sylfaen" w:hAnsi="Sylfaen" w:cs="Sylfaen"/>
                <w:sz w:val="22"/>
                <w:szCs w:val="22"/>
                <w:lang w:val="ka-GE"/>
              </w:rPr>
              <w:t>პუნქტი.</w:t>
            </w:r>
          </w:p>
        </w:tc>
      </w:tr>
      <w:permEnd w:id="1302750927"/>
    </w:tbl>
    <w:p w14:paraId="11EAF053" w14:textId="77777777" w:rsidR="007806D5" w:rsidRPr="00B93430" w:rsidRDefault="007806D5" w:rsidP="00144FCF">
      <w:pPr>
        <w:ind w:left="-720"/>
        <w:rPr>
          <w:rFonts w:ascii="Sylfaen" w:hAnsi="Sylfaen"/>
        </w:rPr>
      </w:pPr>
    </w:p>
    <w:p w14:paraId="7D1256EC" w14:textId="77777777" w:rsidR="001F609E" w:rsidRPr="00B93430" w:rsidRDefault="001F609E">
      <w:pPr>
        <w:rPr>
          <w:rFonts w:ascii="Sylfaen" w:hAnsi="Sylfaen"/>
        </w:rPr>
      </w:pPr>
      <w:r w:rsidRPr="00B93430">
        <w:rPr>
          <w:rFonts w:ascii="Sylfaen" w:hAnsi="Sylfaen"/>
        </w:rPr>
        <w:br w:type="page"/>
      </w:r>
    </w:p>
    <w:p w14:paraId="439D9378"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კონსტიტუციური წარდგინების არსი და დასაბუთება</w:t>
      </w:r>
    </w:p>
    <w:p w14:paraId="0F2F46A0" w14:textId="0B8D1FD0" w:rsidR="00E67B2E"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წარდგინების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3"/>
      </w:r>
    </w:p>
    <w:tbl>
      <w:tblPr>
        <w:tblStyle w:val="a4"/>
        <w:tblW w:w="10800" w:type="dxa"/>
        <w:tblInd w:w="-725" w:type="dxa"/>
        <w:tblLook w:val="04A0" w:firstRow="1" w:lastRow="0" w:firstColumn="1" w:lastColumn="0" w:noHBand="0" w:noVBand="1"/>
      </w:tblPr>
      <w:tblGrid>
        <w:gridCol w:w="10800"/>
      </w:tblGrid>
      <w:tr w:rsidR="00230F8F" w:rsidRPr="00B93430" w14:paraId="3A07B881" w14:textId="77777777" w:rsidTr="006256A5">
        <w:tc>
          <w:tcPr>
            <w:tcW w:w="10800" w:type="dxa"/>
            <w:tcBorders>
              <w:top w:val="single" w:sz="4" w:space="0" w:color="FFFFFF" w:themeColor="background1"/>
              <w:left w:val="single" w:sz="4" w:space="0" w:color="FFFFFF" w:themeColor="background1"/>
              <w:right w:val="single" w:sz="4" w:space="0" w:color="FFFFFF" w:themeColor="background1"/>
            </w:tcBorders>
          </w:tcPr>
          <w:p w14:paraId="29A4202A" w14:textId="5F23E646" w:rsidR="004438C6" w:rsidRPr="004A18BD" w:rsidRDefault="004438C6" w:rsidP="004438C6">
            <w:pPr>
              <w:jc w:val="both"/>
              <w:rPr>
                <w:rFonts w:ascii="Sylfaen" w:hAnsi="Sylfaen"/>
                <w:color w:val="000000"/>
                <w:sz w:val="22"/>
                <w:szCs w:val="22"/>
                <w:lang w:val="ka-GE"/>
              </w:rPr>
            </w:pPr>
            <w:permStart w:id="335349723" w:edGrp="everyone" w:colFirst="0" w:colLast="0"/>
            <w:r w:rsidRPr="004A18BD">
              <w:rPr>
                <w:rFonts w:ascii="Sylfaen" w:hAnsi="Sylfaen"/>
                <w:color w:val="000000"/>
                <w:sz w:val="22"/>
                <w:szCs w:val="22"/>
                <w:lang w:val="ka-GE"/>
              </w:rPr>
              <w:t>ა) წარდგინება შეესაბამება „საქართველოს საკონსტიტუციო სასამართლოს შესახებ“ საქართველოს ორგანული კანონის 31</w:t>
            </w:r>
            <w:r w:rsidRPr="004A18BD">
              <w:rPr>
                <w:rFonts w:ascii="Sylfaen" w:hAnsi="Sylfaen"/>
                <w:color w:val="000000"/>
                <w:sz w:val="22"/>
                <w:szCs w:val="22"/>
                <w:vertAlign w:val="superscript"/>
                <w:lang w:val="ka-GE"/>
              </w:rPr>
              <w:t>1</w:t>
            </w:r>
            <w:r w:rsidRPr="004A18BD">
              <w:rPr>
                <w:rFonts w:ascii="Sylfaen" w:hAnsi="Sylfaen"/>
                <w:color w:val="000000"/>
                <w:sz w:val="22"/>
                <w:szCs w:val="22"/>
                <w:lang w:val="ka-GE"/>
              </w:rPr>
              <w:t xml:space="preserve"> მუხლით დადგენილ მოთხოვნებს;</w:t>
            </w:r>
          </w:p>
          <w:p w14:paraId="1872C21A" w14:textId="2C36E413" w:rsidR="004438C6" w:rsidRPr="004A18BD" w:rsidRDefault="004438C6" w:rsidP="004438C6">
            <w:pPr>
              <w:jc w:val="both"/>
              <w:rPr>
                <w:rFonts w:ascii="Sylfaen" w:hAnsi="Sylfaen" w:cs="Sylfaen"/>
                <w:sz w:val="22"/>
                <w:szCs w:val="22"/>
                <w:lang w:val="ka-GE"/>
              </w:rPr>
            </w:pPr>
            <w:r w:rsidRPr="004A18BD">
              <w:rPr>
                <w:rFonts w:ascii="Sylfaen" w:hAnsi="Sylfaen"/>
                <w:color w:val="000000"/>
                <w:sz w:val="22"/>
                <w:szCs w:val="22"/>
                <w:lang w:val="ka-GE"/>
              </w:rPr>
              <w:t>ბ) „</w:t>
            </w:r>
            <w:proofErr w:type="spellStart"/>
            <w:r w:rsidRPr="004A18BD">
              <w:rPr>
                <w:rFonts w:ascii="Sylfaen" w:hAnsi="Sylfaen" w:cs="Sylfaen"/>
                <w:sz w:val="22"/>
                <w:szCs w:val="22"/>
              </w:rPr>
              <w:t>საკონსტიტუციო</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სასამართლოს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შესახებ</w:t>
            </w:r>
            <w:proofErr w:type="spellEnd"/>
            <w:r w:rsidRPr="004A18BD">
              <w:rPr>
                <w:rFonts w:ascii="Sylfaen" w:hAnsi="Sylfaen" w:cs="Sylfaen"/>
                <w:sz w:val="22"/>
                <w:szCs w:val="22"/>
                <w:lang w:val="ka-GE"/>
              </w:rPr>
              <w:t>“</w:t>
            </w:r>
            <w:r w:rsidRPr="004A18BD">
              <w:rPr>
                <w:rFonts w:ascii="Sylfaen" w:hAnsi="Sylfaen" w:cs="Sylfaen"/>
                <w:sz w:val="22"/>
                <w:szCs w:val="22"/>
              </w:rPr>
              <w:t xml:space="preserve"> </w:t>
            </w:r>
            <w:proofErr w:type="spellStart"/>
            <w:r w:rsidRPr="004A18BD">
              <w:rPr>
                <w:rFonts w:ascii="Sylfaen" w:hAnsi="Sylfaen" w:cs="Sylfaen"/>
                <w:sz w:val="22"/>
                <w:szCs w:val="22"/>
              </w:rPr>
              <w:t>საქართველოს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ორგანული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კანონის</w:t>
            </w:r>
            <w:proofErr w:type="spellEnd"/>
            <w:r w:rsidRPr="004A18BD">
              <w:rPr>
                <w:rFonts w:ascii="Sylfaen" w:hAnsi="Sylfaen" w:cs="Sylfaen"/>
                <w:sz w:val="22"/>
                <w:szCs w:val="22"/>
              </w:rPr>
              <w:t xml:space="preserve"> მე-19 </w:t>
            </w:r>
            <w:proofErr w:type="spellStart"/>
            <w:r w:rsidRPr="004A18BD">
              <w:rPr>
                <w:rFonts w:ascii="Sylfaen" w:hAnsi="Sylfaen" w:cs="Sylfaen"/>
                <w:sz w:val="22"/>
                <w:szCs w:val="22"/>
              </w:rPr>
              <w:t>მუხლის</w:t>
            </w:r>
            <w:proofErr w:type="spellEnd"/>
            <w:r w:rsidRPr="004A18BD">
              <w:rPr>
                <w:rFonts w:ascii="Sylfaen" w:hAnsi="Sylfaen" w:cs="Sylfaen"/>
                <w:sz w:val="22"/>
                <w:szCs w:val="22"/>
              </w:rPr>
              <w:t xml:space="preserve"> მე-2 </w:t>
            </w:r>
            <w:r w:rsidRPr="004A18BD">
              <w:rPr>
                <w:rFonts w:ascii="Sylfaen" w:hAnsi="Sylfaen" w:cs="Sylfaen"/>
                <w:sz w:val="22"/>
                <w:szCs w:val="22"/>
                <w:lang w:val="ka-GE"/>
              </w:rPr>
              <w:t>პუნქტისა და</w:t>
            </w:r>
            <w:r w:rsidRPr="004A18BD">
              <w:rPr>
                <w:rFonts w:ascii="Sylfaen" w:hAnsi="Sylfaen" w:cs="Sylfaen"/>
                <w:sz w:val="22"/>
                <w:szCs w:val="22"/>
              </w:rPr>
              <w:t xml:space="preserve"> </w:t>
            </w:r>
            <w:r w:rsidRPr="004A18BD">
              <w:rPr>
                <w:rFonts w:ascii="Sylfaen" w:hAnsi="Sylfaen" w:cs="Sylfaen"/>
                <w:sz w:val="22"/>
                <w:szCs w:val="22"/>
                <w:lang w:val="ka-GE"/>
              </w:rPr>
              <w:t>„</w:t>
            </w:r>
            <w:proofErr w:type="spellStart"/>
            <w:r w:rsidRPr="004A18BD">
              <w:rPr>
                <w:rFonts w:ascii="Sylfaen" w:hAnsi="Sylfaen" w:cs="Sylfaen"/>
                <w:sz w:val="22"/>
                <w:szCs w:val="22"/>
              </w:rPr>
              <w:t>საერთო</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სასამართლოების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შესახებ</w:t>
            </w:r>
            <w:proofErr w:type="spellEnd"/>
            <w:r w:rsidRPr="004A18BD">
              <w:rPr>
                <w:rFonts w:ascii="Sylfaen" w:hAnsi="Sylfaen" w:cs="Sylfaen"/>
                <w:sz w:val="22"/>
                <w:szCs w:val="22"/>
                <w:lang w:val="ka-GE"/>
              </w:rPr>
              <w:t>“</w:t>
            </w:r>
            <w:r w:rsidRPr="004A18BD">
              <w:rPr>
                <w:rFonts w:ascii="Sylfaen" w:hAnsi="Sylfaen" w:cs="Sylfaen"/>
                <w:sz w:val="22"/>
                <w:szCs w:val="22"/>
              </w:rPr>
              <w:t xml:space="preserve"> </w:t>
            </w:r>
            <w:proofErr w:type="spellStart"/>
            <w:r w:rsidRPr="004A18BD">
              <w:rPr>
                <w:rFonts w:ascii="Sylfaen" w:hAnsi="Sylfaen" w:cs="Sylfaen"/>
                <w:sz w:val="22"/>
                <w:szCs w:val="22"/>
              </w:rPr>
              <w:t>საქართველოს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ორგანული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კანონის</w:t>
            </w:r>
            <w:proofErr w:type="spellEnd"/>
            <w:r w:rsidRPr="004A18BD">
              <w:rPr>
                <w:rFonts w:ascii="Sylfaen" w:hAnsi="Sylfaen" w:cs="Sylfaen"/>
                <w:sz w:val="22"/>
                <w:szCs w:val="22"/>
              </w:rPr>
              <w:t xml:space="preserve"> მე-7 </w:t>
            </w:r>
            <w:proofErr w:type="spellStart"/>
            <w:r w:rsidRPr="004A18BD">
              <w:rPr>
                <w:rFonts w:ascii="Sylfaen" w:hAnsi="Sylfaen" w:cs="Sylfaen"/>
                <w:sz w:val="22"/>
                <w:szCs w:val="22"/>
              </w:rPr>
              <w:t>მუხლის</w:t>
            </w:r>
            <w:proofErr w:type="spellEnd"/>
            <w:r w:rsidRPr="004A18BD">
              <w:rPr>
                <w:rFonts w:ascii="Sylfaen" w:hAnsi="Sylfaen" w:cs="Sylfaen"/>
                <w:sz w:val="22"/>
                <w:szCs w:val="22"/>
              </w:rPr>
              <w:t xml:space="preserve"> მე-3 </w:t>
            </w:r>
            <w:r w:rsidRPr="004A18BD">
              <w:rPr>
                <w:rFonts w:ascii="Sylfaen" w:hAnsi="Sylfaen" w:cs="Sylfaen"/>
                <w:sz w:val="22"/>
                <w:szCs w:val="22"/>
                <w:lang w:val="ka-GE"/>
              </w:rPr>
              <w:t xml:space="preserve">პუნქტის შესაბამისად, </w:t>
            </w:r>
            <w:r w:rsidR="00FD73BA" w:rsidRPr="004A18BD">
              <w:rPr>
                <w:rFonts w:ascii="Sylfaen" w:hAnsi="Sylfaen" w:cs="Sylfaen"/>
                <w:sz w:val="22"/>
                <w:szCs w:val="22"/>
                <w:lang w:val="ka-GE"/>
              </w:rPr>
              <w:t>თეთრიწყაროს</w:t>
            </w:r>
            <w:r w:rsidRPr="004A18BD">
              <w:rPr>
                <w:rFonts w:ascii="Sylfaen" w:hAnsi="Sylfaen" w:cs="Sylfaen"/>
                <w:sz w:val="22"/>
                <w:szCs w:val="22"/>
              </w:rPr>
              <w:t xml:space="preserve"> </w:t>
            </w:r>
            <w:proofErr w:type="spellStart"/>
            <w:r w:rsidRPr="004A18BD">
              <w:rPr>
                <w:rFonts w:ascii="Sylfaen" w:hAnsi="Sylfaen" w:cs="Sylfaen"/>
                <w:sz w:val="22"/>
                <w:szCs w:val="22"/>
              </w:rPr>
              <w:t>რაიონული</w:t>
            </w:r>
            <w:proofErr w:type="spellEnd"/>
            <w:r w:rsidRPr="004A18BD">
              <w:rPr>
                <w:rFonts w:ascii="Sylfaen" w:hAnsi="Sylfaen" w:cs="Sylfaen"/>
                <w:sz w:val="22"/>
                <w:szCs w:val="22"/>
                <w:lang w:val="ka-GE"/>
              </w:rPr>
              <w:t xml:space="preserve"> სასამართლო უფლებამოსილია, წარდგინებით მიმართოს საკონსტიტუციო სასამართლოს, </w:t>
            </w:r>
            <w:proofErr w:type="spellStart"/>
            <w:r w:rsidRPr="004A18BD">
              <w:rPr>
                <w:rFonts w:ascii="Sylfaen" w:hAnsi="Sylfaen" w:cs="Sylfaen"/>
                <w:sz w:val="22"/>
                <w:szCs w:val="22"/>
              </w:rPr>
              <w:t>თუ</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საერთო</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სასამართლოში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კონკრეტული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საქმის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განხილვისას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სასამართლო</w:t>
            </w:r>
            <w:proofErr w:type="spellEnd"/>
            <w:r w:rsidRPr="004A18BD">
              <w:rPr>
                <w:rFonts w:ascii="Sylfaen" w:hAnsi="Sylfaen"/>
                <w:sz w:val="22"/>
                <w:szCs w:val="22"/>
              </w:rPr>
              <w:t xml:space="preserve"> </w:t>
            </w:r>
            <w:proofErr w:type="spellStart"/>
            <w:r w:rsidRPr="004A18BD">
              <w:rPr>
                <w:rFonts w:ascii="Sylfaen" w:hAnsi="Sylfaen" w:cs="Sylfaen"/>
                <w:sz w:val="22"/>
                <w:szCs w:val="22"/>
              </w:rPr>
              <w:t>დაასკვნის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რომ</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არსებობს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საკმარისი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საფუძველი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რათა</w:t>
            </w:r>
            <w:proofErr w:type="spellEnd"/>
            <w:r w:rsidRPr="004A18BD">
              <w:rPr>
                <w:rFonts w:ascii="Sylfaen" w:hAnsi="Sylfaen"/>
                <w:sz w:val="22"/>
                <w:szCs w:val="22"/>
              </w:rPr>
              <w:t xml:space="preserve"> </w:t>
            </w:r>
            <w:proofErr w:type="spellStart"/>
            <w:r w:rsidRPr="004A18BD">
              <w:rPr>
                <w:rFonts w:ascii="Sylfaen" w:hAnsi="Sylfaen" w:cs="Sylfaen"/>
                <w:sz w:val="22"/>
                <w:szCs w:val="22"/>
              </w:rPr>
              <w:t>ესა</w:t>
            </w:r>
            <w:proofErr w:type="spellEnd"/>
            <w:r w:rsidRPr="004A18BD">
              <w:rPr>
                <w:rFonts w:ascii="Sylfaen" w:hAnsi="Sylfaen"/>
                <w:sz w:val="22"/>
                <w:szCs w:val="22"/>
              </w:rPr>
              <w:t xml:space="preserve"> </w:t>
            </w:r>
            <w:proofErr w:type="spellStart"/>
            <w:r w:rsidRPr="004A18BD">
              <w:rPr>
                <w:rFonts w:ascii="Sylfaen" w:hAnsi="Sylfaen" w:cs="Sylfaen"/>
                <w:sz w:val="22"/>
                <w:szCs w:val="22"/>
              </w:rPr>
              <w:t>თუ</w:t>
            </w:r>
            <w:proofErr w:type="spellEnd"/>
            <w:r w:rsidRPr="004A18BD">
              <w:rPr>
                <w:rFonts w:ascii="Sylfaen" w:hAnsi="Sylfaen"/>
                <w:sz w:val="22"/>
                <w:szCs w:val="22"/>
              </w:rPr>
              <w:t xml:space="preserve"> </w:t>
            </w:r>
            <w:proofErr w:type="spellStart"/>
            <w:r w:rsidRPr="004A18BD">
              <w:rPr>
                <w:rFonts w:ascii="Sylfaen" w:hAnsi="Sylfaen" w:cs="Sylfaen"/>
                <w:sz w:val="22"/>
                <w:szCs w:val="22"/>
              </w:rPr>
              <w:t>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კანონი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ან</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სხვა</w:t>
            </w:r>
            <w:proofErr w:type="spellEnd"/>
            <w:r w:rsidRPr="004A18BD">
              <w:rPr>
                <w:rFonts w:ascii="Sylfaen" w:hAnsi="Sylfaen"/>
                <w:sz w:val="22"/>
                <w:szCs w:val="22"/>
              </w:rPr>
              <w:t xml:space="preserve"> </w:t>
            </w:r>
            <w:proofErr w:type="spellStart"/>
            <w:r w:rsidRPr="004A18BD">
              <w:rPr>
                <w:rFonts w:ascii="Sylfaen" w:hAnsi="Sylfaen" w:cs="Sylfaen"/>
                <w:sz w:val="22"/>
                <w:szCs w:val="22"/>
              </w:rPr>
              <w:t>ნორმატიული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აქტი</w:t>
            </w:r>
            <w:proofErr w:type="spellEnd"/>
            <w:r w:rsidRPr="004A18BD">
              <w:rPr>
                <w:rFonts w:ascii="Sylfaen" w:hAnsi="Sylfaen"/>
                <w:sz w:val="22"/>
                <w:szCs w:val="22"/>
              </w:rPr>
              <w:t xml:space="preserve">, </w:t>
            </w:r>
            <w:proofErr w:type="spellStart"/>
            <w:r w:rsidRPr="004A18BD">
              <w:rPr>
                <w:rFonts w:ascii="Sylfaen" w:hAnsi="Sylfaen" w:cs="Sylfaen"/>
                <w:sz w:val="22"/>
                <w:szCs w:val="22"/>
              </w:rPr>
              <w:t>რომელიც</w:t>
            </w:r>
            <w:proofErr w:type="spellEnd"/>
            <w:r w:rsidRPr="004A18BD">
              <w:rPr>
                <w:rFonts w:ascii="Sylfaen" w:hAnsi="Sylfaen"/>
                <w:sz w:val="22"/>
                <w:szCs w:val="22"/>
              </w:rPr>
              <w:t xml:space="preserve"> </w:t>
            </w:r>
            <w:proofErr w:type="spellStart"/>
            <w:r w:rsidRPr="004A18BD">
              <w:rPr>
                <w:rFonts w:ascii="Sylfaen" w:hAnsi="Sylfaen" w:cs="Sylfaen"/>
                <w:sz w:val="22"/>
                <w:szCs w:val="22"/>
              </w:rPr>
              <w:t>უნდა</w:t>
            </w:r>
            <w:proofErr w:type="spellEnd"/>
            <w:r w:rsidRPr="004A18BD">
              <w:rPr>
                <w:rFonts w:ascii="Sylfaen" w:hAnsi="Sylfaen"/>
                <w:sz w:val="22"/>
                <w:szCs w:val="22"/>
              </w:rPr>
              <w:t xml:space="preserve"> </w:t>
            </w:r>
            <w:proofErr w:type="spellStart"/>
            <w:r w:rsidRPr="004A18BD">
              <w:rPr>
                <w:rFonts w:ascii="Sylfaen" w:hAnsi="Sylfaen" w:cs="Sylfaen"/>
                <w:sz w:val="22"/>
                <w:szCs w:val="22"/>
              </w:rPr>
              <w:t>გამოიყენოს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სასამართლომ</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ამ</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საქმის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გადაწყვეტისას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შეიძლება</w:t>
            </w:r>
            <w:proofErr w:type="spellEnd"/>
            <w:r w:rsidRPr="004A18BD">
              <w:rPr>
                <w:rFonts w:ascii="Sylfaen" w:hAnsi="Sylfaen" w:cs="Sylfaen"/>
                <w:sz w:val="22"/>
                <w:szCs w:val="22"/>
                <w:lang w:val="ka-GE"/>
              </w:rPr>
              <w:t xml:space="preserve"> </w:t>
            </w:r>
            <w:proofErr w:type="spellStart"/>
            <w:r w:rsidRPr="004A18BD">
              <w:rPr>
                <w:rFonts w:ascii="Sylfaen" w:hAnsi="Sylfaen" w:cs="Sylfaen"/>
                <w:sz w:val="22"/>
                <w:szCs w:val="22"/>
              </w:rPr>
              <w:t>მთლიანად</w:t>
            </w:r>
            <w:proofErr w:type="spellEnd"/>
            <w:r w:rsidRPr="004A18BD">
              <w:rPr>
                <w:rFonts w:ascii="Sylfaen" w:hAnsi="Sylfaen"/>
                <w:sz w:val="22"/>
                <w:szCs w:val="22"/>
              </w:rPr>
              <w:t xml:space="preserve"> </w:t>
            </w:r>
            <w:proofErr w:type="spellStart"/>
            <w:r w:rsidRPr="004A18BD">
              <w:rPr>
                <w:rFonts w:ascii="Sylfaen" w:hAnsi="Sylfaen" w:cs="Sylfaen"/>
                <w:sz w:val="22"/>
                <w:szCs w:val="22"/>
              </w:rPr>
              <w:t>ან</w:t>
            </w:r>
            <w:proofErr w:type="spellEnd"/>
            <w:r w:rsidRPr="004A18BD">
              <w:rPr>
                <w:rFonts w:ascii="Sylfaen" w:hAnsi="Sylfaen"/>
                <w:sz w:val="22"/>
                <w:szCs w:val="22"/>
              </w:rPr>
              <w:t xml:space="preserve"> </w:t>
            </w:r>
            <w:proofErr w:type="spellStart"/>
            <w:r w:rsidRPr="004A18BD">
              <w:rPr>
                <w:rFonts w:ascii="Sylfaen" w:hAnsi="Sylfaen" w:cs="Sylfaen"/>
                <w:sz w:val="22"/>
                <w:szCs w:val="22"/>
              </w:rPr>
              <w:t>ნაწილობრივ</w:t>
            </w:r>
            <w:proofErr w:type="spellEnd"/>
            <w:r w:rsidRPr="004A18BD">
              <w:rPr>
                <w:rFonts w:ascii="Sylfaen" w:hAnsi="Sylfaen"/>
                <w:sz w:val="22"/>
                <w:szCs w:val="22"/>
              </w:rPr>
              <w:t xml:space="preserve"> </w:t>
            </w:r>
            <w:proofErr w:type="spellStart"/>
            <w:r w:rsidRPr="004A18BD">
              <w:rPr>
                <w:rFonts w:ascii="Sylfaen" w:hAnsi="Sylfaen" w:cs="Sylfaen"/>
                <w:sz w:val="22"/>
                <w:szCs w:val="22"/>
              </w:rPr>
              <w:t>მიჩნეულ</w:t>
            </w:r>
            <w:proofErr w:type="spellEnd"/>
            <w:r w:rsidRPr="004A18BD">
              <w:rPr>
                <w:rFonts w:ascii="Sylfaen" w:hAnsi="Sylfaen"/>
                <w:sz w:val="22"/>
                <w:szCs w:val="22"/>
              </w:rPr>
              <w:t xml:space="preserve"> </w:t>
            </w:r>
            <w:proofErr w:type="spellStart"/>
            <w:r w:rsidRPr="004A18BD">
              <w:rPr>
                <w:rFonts w:ascii="Sylfaen" w:hAnsi="Sylfaen" w:cs="Sylfaen"/>
                <w:sz w:val="22"/>
                <w:szCs w:val="22"/>
              </w:rPr>
              <w:t>იქნეს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საქართველოს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კონსტიტუციის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შეუსაბამოდ</w:t>
            </w:r>
            <w:proofErr w:type="spellEnd"/>
            <w:r w:rsidRPr="004A18BD">
              <w:rPr>
                <w:rFonts w:ascii="Sylfaen" w:hAnsi="Sylfaen" w:cs="Sylfaen"/>
                <w:sz w:val="22"/>
                <w:szCs w:val="22"/>
              </w:rPr>
              <w:t>;</w:t>
            </w:r>
          </w:p>
          <w:p w14:paraId="058D26EE" w14:textId="0199FA46" w:rsidR="004438C6" w:rsidRPr="004A18BD" w:rsidRDefault="004438C6" w:rsidP="004438C6">
            <w:pPr>
              <w:jc w:val="both"/>
              <w:rPr>
                <w:rFonts w:ascii="Sylfaen" w:hAnsi="Sylfaen"/>
                <w:sz w:val="22"/>
                <w:szCs w:val="22"/>
                <w:lang w:val="ka-GE"/>
              </w:rPr>
            </w:pPr>
            <w:r w:rsidRPr="004A18BD">
              <w:rPr>
                <w:rFonts w:ascii="Sylfaen" w:hAnsi="Sylfaen" w:cs="Sylfaen"/>
                <w:sz w:val="22"/>
                <w:szCs w:val="22"/>
                <w:lang w:val="ka-GE"/>
              </w:rPr>
              <w:t>გ)</w:t>
            </w:r>
            <w:r w:rsidRPr="004A18BD">
              <w:rPr>
                <w:rFonts w:ascii="Sylfaen" w:hAnsi="Sylfaen"/>
                <w:color w:val="000000"/>
                <w:sz w:val="22"/>
                <w:szCs w:val="22"/>
                <w:lang w:val="ka-GE"/>
              </w:rPr>
              <w:t xml:space="preserve"> სადავო საკითხი საკონსტიტუციო სასამართლოს განსჯადია, რადგან საქართველოს სისხლის სამართლის </w:t>
            </w:r>
            <w:r w:rsidR="00FD73BA" w:rsidRPr="004A18BD">
              <w:rPr>
                <w:rFonts w:ascii="Sylfaen" w:hAnsi="Sylfaen"/>
                <w:color w:val="000000"/>
                <w:sz w:val="22"/>
                <w:szCs w:val="22"/>
                <w:lang w:val="ka-GE"/>
              </w:rPr>
              <w:t xml:space="preserve">საპროცესო </w:t>
            </w:r>
            <w:r w:rsidRPr="004A18BD">
              <w:rPr>
                <w:rFonts w:ascii="Sylfaen" w:hAnsi="Sylfaen"/>
                <w:color w:val="000000"/>
                <w:sz w:val="22"/>
                <w:szCs w:val="22"/>
                <w:lang w:val="ka-GE"/>
              </w:rPr>
              <w:t xml:space="preserve">კოდექსის </w:t>
            </w:r>
            <w:r w:rsidR="00FD73BA" w:rsidRPr="004A18BD">
              <w:rPr>
                <w:rFonts w:ascii="Sylfaen" w:hAnsi="Sylfaen"/>
                <w:color w:val="000000"/>
                <w:sz w:val="22"/>
                <w:szCs w:val="22"/>
                <w:lang w:val="ka-GE"/>
              </w:rPr>
              <w:t xml:space="preserve">167-ე მუხლის მე-4 ნაწილის სიტყვები „თუ ამ მუხლის მე-2 ნაწილში აღნიშნული შეჩერების საფუძველი აღარ არსებობს, სასამართლო განხილვა [...] უნდა [...] განახლდეს. ასევე საქართველოს ორგანული კანონის „საერთო სასამართლოების შესახებ“ მე-7 მუხლის მე-3 პუნქტის მე-2 წინადადებისა და საქართველოს ორგანული კანონის „საქართველოს საკონსტიტუციო სასამართლოს შესახებ“ მე-19 მუხლის მე-2 პუნქტის მე-2 წინადადება „საქმის განხილვა განახლდება საქართველოს საკონსტიტუციო სასამართლოს მიერ ამ საკითხის გადაწყვეტის შემდეგ.“ </w:t>
            </w:r>
            <w:r w:rsidRPr="004A18BD">
              <w:rPr>
                <w:rFonts w:ascii="Sylfaen" w:hAnsi="Sylfaen"/>
                <w:noProof/>
                <w:sz w:val="22"/>
                <w:szCs w:val="22"/>
                <w:lang w:val="ka-GE"/>
              </w:rPr>
              <w:t xml:space="preserve">შესაძლოა მიჩნეულ იქნეს </w:t>
            </w:r>
            <w:r w:rsidRPr="004A18BD">
              <w:rPr>
                <w:rFonts w:ascii="Sylfaen" w:hAnsi="Sylfaen"/>
                <w:sz w:val="22"/>
                <w:szCs w:val="22"/>
                <w:lang w:val="ka-GE"/>
              </w:rPr>
              <w:t xml:space="preserve">საქართველოს კონსტიტუციის </w:t>
            </w:r>
            <w:r w:rsidR="00FD73BA" w:rsidRPr="004A18BD">
              <w:rPr>
                <w:rFonts w:ascii="Sylfaen" w:hAnsi="Sylfaen"/>
                <w:sz w:val="22"/>
                <w:szCs w:val="22"/>
                <w:lang w:val="ka-GE"/>
              </w:rPr>
              <w:t>31-ე</w:t>
            </w:r>
            <w:r w:rsidRPr="004A18BD">
              <w:rPr>
                <w:rFonts w:ascii="Sylfaen" w:hAnsi="Sylfaen"/>
                <w:sz w:val="22"/>
                <w:szCs w:val="22"/>
                <w:lang w:val="ka-GE"/>
              </w:rPr>
              <w:t xml:space="preserve"> მუხლის </w:t>
            </w:r>
            <w:r w:rsidR="00FD73BA" w:rsidRPr="004A18BD">
              <w:rPr>
                <w:rFonts w:ascii="Sylfaen" w:hAnsi="Sylfaen"/>
                <w:sz w:val="22"/>
                <w:szCs w:val="22"/>
                <w:lang w:val="ka-GE"/>
              </w:rPr>
              <w:t xml:space="preserve">პირველი პუქნტის </w:t>
            </w:r>
            <w:r w:rsidRPr="004A18BD">
              <w:rPr>
                <w:rFonts w:ascii="Sylfaen" w:hAnsi="Sylfaen"/>
                <w:sz w:val="22"/>
                <w:szCs w:val="22"/>
                <w:lang w:val="ka-GE"/>
              </w:rPr>
              <w:t xml:space="preserve">მე-2 </w:t>
            </w:r>
            <w:r w:rsidR="00FD73BA" w:rsidRPr="004A18BD">
              <w:rPr>
                <w:rFonts w:ascii="Sylfaen" w:hAnsi="Sylfaen"/>
                <w:sz w:val="22"/>
                <w:szCs w:val="22"/>
                <w:lang w:val="ka-GE"/>
              </w:rPr>
              <w:t>წინადადების</w:t>
            </w:r>
            <w:r w:rsidRPr="004A18BD">
              <w:rPr>
                <w:rFonts w:ascii="Sylfaen" w:hAnsi="Sylfaen"/>
                <w:sz w:val="22"/>
                <w:szCs w:val="22"/>
                <w:lang w:val="ka-GE"/>
              </w:rPr>
              <w:t xml:space="preserve"> შეუსაბამოდ</w:t>
            </w:r>
            <w:r w:rsidRPr="004A18BD">
              <w:rPr>
                <w:rFonts w:ascii="Sylfaen" w:hAnsi="Sylfaen"/>
                <w:color w:val="000000"/>
                <w:sz w:val="22"/>
                <w:szCs w:val="22"/>
                <w:lang w:val="ka-GE"/>
              </w:rPr>
              <w:t xml:space="preserve">, ხოლო საქართველოს კონსტიტუციის </w:t>
            </w:r>
            <w:r w:rsidRPr="004A18BD">
              <w:rPr>
                <w:rFonts w:ascii="Sylfaen" w:hAnsi="Sylfaen"/>
                <w:color w:val="000000"/>
                <w:sz w:val="22"/>
                <w:szCs w:val="22"/>
              </w:rPr>
              <w:t>60</w:t>
            </w:r>
            <w:r w:rsidRPr="004A18BD">
              <w:rPr>
                <w:rFonts w:ascii="Sylfaen" w:hAnsi="Sylfaen"/>
                <w:color w:val="000000"/>
                <w:sz w:val="22"/>
                <w:szCs w:val="22"/>
                <w:lang w:val="ka-GE"/>
              </w:rPr>
              <w:t xml:space="preserve">-ე მუხლის მეოთხე პუნქტის „გ“ ქვეპუნქტის შესაბამისად საკონსტიტუციო სასამართლო </w:t>
            </w:r>
            <w:proofErr w:type="spellStart"/>
            <w:r w:rsidRPr="004A18BD">
              <w:rPr>
                <w:rFonts w:ascii="Sylfaen" w:hAnsi="Sylfaen" w:cs="Sylfaen"/>
                <w:sz w:val="22"/>
                <w:szCs w:val="22"/>
              </w:rPr>
              <w:t>იღებს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გადაწყვეტილებ</w:t>
            </w:r>
            <w:proofErr w:type="spellEnd"/>
            <w:r w:rsidRPr="004A18BD">
              <w:rPr>
                <w:rFonts w:ascii="Sylfaen" w:hAnsi="Sylfaen" w:cs="Sylfaen"/>
                <w:sz w:val="22"/>
                <w:szCs w:val="22"/>
                <w:lang w:val="ka-GE"/>
              </w:rPr>
              <w:t>ა</w:t>
            </w:r>
            <w:r w:rsidRPr="004A18BD">
              <w:rPr>
                <w:rFonts w:ascii="Sylfaen" w:hAnsi="Sylfaen" w:cs="Sylfaen"/>
                <w:sz w:val="22"/>
                <w:szCs w:val="22"/>
              </w:rPr>
              <w:t>ს</w:t>
            </w:r>
            <w:r w:rsidRPr="004A18BD">
              <w:rPr>
                <w:rFonts w:ascii="Sylfaen" w:hAnsi="Sylfaen"/>
                <w:sz w:val="22"/>
                <w:szCs w:val="22"/>
              </w:rPr>
              <w:t xml:space="preserve"> </w:t>
            </w:r>
            <w:proofErr w:type="spellStart"/>
            <w:r w:rsidRPr="004A18BD">
              <w:rPr>
                <w:rFonts w:ascii="Sylfaen" w:hAnsi="Sylfaen" w:cs="Sylfaen"/>
                <w:sz w:val="22"/>
                <w:szCs w:val="22"/>
              </w:rPr>
              <w:t>კონსტიტუციასთან</w:t>
            </w:r>
            <w:proofErr w:type="spellEnd"/>
            <w:r w:rsidRPr="004A18BD">
              <w:rPr>
                <w:rFonts w:ascii="Sylfaen" w:hAnsi="Sylfaen"/>
                <w:sz w:val="22"/>
                <w:szCs w:val="22"/>
              </w:rPr>
              <w:t xml:space="preserve">, </w:t>
            </w:r>
            <w:proofErr w:type="spellStart"/>
            <w:r w:rsidRPr="004A18BD">
              <w:rPr>
                <w:rFonts w:ascii="Sylfaen" w:hAnsi="Sylfaen" w:cs="Sylfaen"/>
                <w:sz w:val="22"/>
                <w:szCs w:val="22"/>
              </w:rPr>
              <w:t>კანონის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შესაბამისობის</w:t>
            </w:r>
            <w:proofErr w:type="spellEnd"/>
            <w:r w:rsidRPr="004A18BD">
              <w:rPr>
                <w:rFonts w:ascii="Sylfaen" w:hAnsi="Sylfaen"/>
                <w:sz w:val="22"/>
                <w:szCs w:val="22"/>
              </w:rPr>
              <w:t xml:space="preserve"> </w:t>
            </w:r>
            <w:proofErr w:type="spellStart"/>
            <w:r w:rsidRPr="004A18BD">
              <w:rPr>
                <w:rFonts w:ascii="Sylfaen" w:hAnsi="Sylfaen" w:cs="Sylfaen"/>
                <w:sz w:val="22"/>
                <w:szCs w:val="22"/>
              </w:rPr>
              <w:t>საკითხზე</w:t>
            </w:r>
            <w:proofErr w:type="spellEnd"/>
            <w:r w:rsidRPr="004A18BD">
              <w:rPr>
                <w:rFonts w:ascii="Sylfaen" w:hAnsi="Sylfaen"/>
                <w:sz w:val="22"/>
                <w:szCs w:val="22"/>
              </w:rPr>
              <w:t>;</w:t>
            </w:r>
          </w:p>
          <w:p w14:paraId="131B36E1" w14:textId="77777777" w:rsidR="004438C6" w:rsidRPr="004A18BD" w:rsidRDefault="004438C6" w:rsidP="004438C6">
            <w:pPr>
              <w:jc w:val="both"/>
              <w:rPr>
                <w:rFonts w:ascii="Sylfaen" w:hAnsi="Sylfaen"/>
                <w:color w:val="000000"/>
                <w:sz w:val="22"/>
                <w:szCs w:val="22"/>
                <w:lang w:val="ka-GE"/>
              </w:rPr>
            </w:pPr>
            <w:r w:rsidRPr="004A18BD">
              <w:rPr>
                <w:rFonts w:ascii="Sylfaen" w:hAnsi="Sylfaen"/>
                <w:sz w:val="22"/>
                <w:szCs w:val="22"/>
                <w:lang w:val="ka-GE"/>
              </w:rPr>
              <w:t xml:space="preserve">დ) </w:t>
            </w:r>
            <w:r w:rsidRPr="004A18BD">
              <w:rPr>
                <w:rFonts w:ascii="Sylfaen" w:hAnsi="Sylfaen"/>
                <w:color w:val="000000"/>
                <w:sz w:val="22"/>
                <w:szCs w:val="22"/>
                <w:lang w:val="ka-GE"/>
              </w:rPr>
              <w:t xml:space="preserve">წარდგინებაში მითითებული სადავო საკითხი არ არის გადაწყვეტილი საკონსტიტუციო სასამართლოს მიერ; </w:t>
            </w:r>
          </w:p>
          <w:p w14:paraId="161514FB" w14:textId="77777777" w:rsidR="004438C6" w:rsidRPr="004A18BD" w:rsidRDefault="004438C6" w:rsidP="004438C6">
            <w:pPr>
              <w:jc w:val="both"/>
              <w:rPr>
                <w:rFonts w:ascii="Sylfaen" w:hAnsi="Sylfaen"/>
                <w:color w:val="000000"/>
                <w:sz w:val="22"/>
                <w:szCs w:val="22"/>
              </w:rPr>
            </w:pPr>
            <w:r w:rsidRPr="004A18BD">
              <w:rPr>
                <w:rFonts w:ascii="Sylfaen" w:hAnsi="Sylfaen"/>
                <w:color w:val="000000"/>
                <w:sz w:val="22"/>
                <w:szCs w:val="22"/>
                <w:lang w:val="ka-GE"/>
              </w:rPr>
              <w:t>ე) წარდგინებაში მითითებული სადავო საკითხი არ არის გადაწყვეტილი საქართველოს კონსტიტუციით;</w:t>
            </w:r>
          </w:p>
          <w:p w14:paraId="41D2A059" w14:textId="77777777" w:rsidR="004438C6" w:rsidRPr="004A18BD" w:rsidRDefault="004438C6" w:rsidP="004438C6">
            <w:pPr>
              <w:jc w:val="both"/>
              <w:rPr>
                <w:rFonts w:ascii="Sylfaen" w:hAnsi="Sylfaen"/>
                <w:color w:val="000000"/>
                <w:sz w:val="22"/>
                <w:szCs w:val="22"/>
                <w:lang w:val="ka-GE"/>
              </w:rPr>
            </w:pPr>
            <w:r w:rsidRPr="004A18BD">
              <w:rPr>
                <w:rFonts w:ascii="Sylfaen" w:hAnsi="Sylfaen"/>
                <w:color w:val="000000"/>
                <w:sz w:val="22"/>
                <w:szCs w:val="22"/>
                <w:lang w:val="ka-GE"/>
              </w:rPr>
              <w:t>ვ) არ არის დარღვეული წარდგინების შეტანის კანონით დადგენილი ვადა;</w:t>
            </w:r>
          </w:p>
          <w:p w14:paraId="4D57BD58" w14:textId="62B2E93B" w:rsidR="00230F8F" w:rsidRPr="004438C6" w:rsidRDefault="004438C6" w:rsidP="004438C6">
            <w:pPr>
              <w:jc w:val="both"/>
              <w:rPr>
                <w:rFonts w:ascii="Sylfaen" w:hAnsi="Sylfaen"/>
                <w:color w:val="000000"/>
                <w:lang w:val="ka-GE"/>
              </w:rPr>
            </w:pPr>
            <w:r w:rsidRPr="004A18BD">
              <w:rPr>
                <w:rFonts w:ascii="Sylfaen" w:hAnsi="Sylfaen"/>
                <w:color w:val="000000"/>
                <w:sz w:val="22"/>
                <w:szCs w:val="22"/>
                <w:lang w:val="ka-GE"/>
              </w:rPr>
              <w:t>ზ) სადავო ნორმატიული აქტის კონსტიტუციურობაზე მსჯელობა შესაძლებელია ნორმატიული აქტების იერარქიაში მასზე მაღლა მდგომი ნორმატიული აქტ(ებ)ის კონსტიტუციურობაზე მსჯელობის გარეშე.</w:t>
            </w:r>
          </w:p>
        </w:tc>
      </w:tr>
      <w:permEnd w:id="335349723"/>
    </w:tbl>
    <w:p w14:paraId="553DF70B" w14:textId="77777777" w:rsidR="00230F8F" w:rsidRPr="00B93430" w:rsidRDefault="00230F8F" w:rsidP="00A83662">
      <w:pPr>
        <w:shd w:val="clear" w:color="auto" w:fill="FFFFFF" w:themeFill="background1"/>
        <w:ind w:right="-720"/>
        <w:jc w:val="both"/>
        <w:rPr>
          <w:rFonts w:ascii="Sylfaen" w:hAnsi="Sylfaen"/>
          <w:lang w:val="ka-GE"/>
        </w:rPr>
      </w:pPr>
    </w:p>
    <w:p w14:paraId="453B3417" w14:textId="77777777" w:rsidR="00230F8F" w:rsidRPr="00B93430" w:rsidRDefault="00230F8F" w:rsidP="00230F8F">
      <w:pPr>
        <w:rPr>
          <w:rFonts w:ascii="Sylfaen" w:hAnsi="Sylfaen"/>
          <w:lang w:val="ka-GE"/>
        </w:rPr>
      </w:pPr>
    </w:p>
    <w:p w14:paraId="0B4A410F" w14:textId="77777777" w:rsidR="00230F8F" w:rsidRPr="00B93430" w:rsidRDefault="00230F8F">
      <w:pPr>
        <w:rPr>
          <w:rFonts w:ascii="Sylfaen" w:hAnsi="Sylfaen"/>
          <w:lang w:val="ka-GE"/>
        </w:rPr>
      </w:pPr>
      <w:r w:rsidRPr="00B93430">
        <w:rPr>
          <w:rFonts w:ascii="Sylfaen" w:hAnsi="Sylfaen"/>
          <w:lang w:val="ka-GE"/>
        </w:rPr>
        <w:br w:type="page"/>
      </w:r>
    </w:p>
    <w:p w14:paraId="3AAE82BD" w14:textId="5D75A613" w:rsidR="00230F8F" w:rsidRPr="00B93430" w:rsidRDefault="002D70A5"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2</w:t>
      </w:r>
      <w:r w:rsidR="00230F8F" w:rsidRPr="00B93430">
        <w:rPr>
          <w:rFonts w:ascii="Sylfaen" w:hAnsi="Sylfaen"/>
          <w:lang w:val="ka-GE"/>
        </w:rPr>
        <w:t xml:space="preserve">. წარდგინების 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4"/>
      </w:r>
    </w:p>
    <w:p w14:paraId="53DA5F88"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800" w:type="dxa"/>
        <w:tblInd w:w="-725" w:type="dxa"/>
        <w:tblLook w:val="04A0" w:firstRow="1" w:lastRow="0" w:firstColumn="1" w:lastColumn="0" w:noHBand="0" w:noVBand="1"/>
      </w:tblPr>
      <w:tblGrid>
        <w:gridCol w:w="10800"/>
      </w:tblGrid>
      <w:tr w:rsidR="00DC2AF8" w:rsidRPr="00B93430" w14:paraId="40DE33B1" w14:textId="77777777" w:rsidTr="006256A5">
        <w:tc>
          <w:tcPr>
            <w:tcW w:w="10800" w:type="dxa"/>
            <w:tcBorders>
              <w:top w:val="single" w:sz="4" w:space="0" w:color="FFFFFF" w:themeColor="background1"/>
              <w:left w:val="single" w:sz="4" w:space="0" w:color="FFFFFF" w:themeColor="background1"/>
              <w:right w:val="single" w:sz="4" w:space="0" w:color="FFFFFF" w:themeColor="background1"/>
            </w:tcBorders>
          </w:tcPr>
          <w:p w14:paraId="60720C56" w14:textId="77777777" w:rsidR="00DC2AF8" w:rsidRPr="004A18BD" w:rsidRDefault="00DC2AF8" w:rsidP="004A18BD">
            <w:pPr>
              <w:tabs>
                <w:tab w:val="left" w:pos="220"/>
                <w:tab w:val="left" w:pos="720"/>
              </w:tabs>
              <w:autoSpaceDE w:val="0"/>
              <w:autoSpaceDN w:val="0"/>
              <w:adjustRightInd w:val="0"/>
              <w:jc w:val="both"/>
              <w:rPr>
                <w:rFonts w:ascii="Sylfaen" w:hAnsi="Sylfaen" w:cs="Sylfaen"/>
                <w:sz w:val="22"/>
                <w:szCs w:val="22"/>
              </w:rPr>
            </w:pPr>
            <w:permStart w:id="968971414" w:edGrp="everyone" w:colFirst="0" w:colLast="0"/>
            <w:proofErr w:type="spellStart"/>
            <w:r w:rsidRPr="004A18BD">
              <w:rPr>
                <w:rFonts w:ascii="Sylfaen" w:hAnsi="Sylfaen" w:cs="Sylfaen"/>
                <w:sz w:val="22"/>
                <w:szCs w:val="22"/>
              </w:rPr>
              <w:t>თეთრიწყაროს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რაიონული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სასამართლოს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წარმოებაშია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სისხლის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სამართლის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საქმე</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გიორგი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და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გურამ</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აკოფაშვილებისა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და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სულიკო</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და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ლევან</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ბეჟუაშვილების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მიმართ</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საქართველოს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სისხლის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სამართლის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კოდექსის</w:t>
            </w:r>
            <w:proofErr w:type="spellEnd"/>
            <w:r w:rsidRPr="004A18BD">
              <w:rPr>
                <w:rFonts w:ascii="Sylfaen" w:hAnsi="Sylfaen" w:cs="Sylfaen"/>
                <w:sz w:val="22"/>
                <w:szCs w:val="22"/>
              </w:rPr>
              <w:t xml:space="preserve"> 126-ე </w:t>
            </w:r>
            <w:proofErr w:type="spellStart"/>
            <w:r w:rsidRPr="004A18BD">
              <w:rPr>
                <w:rFonts w:ascii="Sylfaen" w:hAnsi="Sylfaen" w:cs="Sylfaen"/>
                <w:sz w:val="22"/>
                <w:szCs w:val="22"/>
              </w:rPr>
              <w:t>მუხლის</w:t>
            </w:r>
            <w:proofErr w:type="spellEnd"/>
            <w:r w:rsidRPr="004A18BD">
              <w:rPr>
                <w:rFonts w:ascii="Sylfaen" w:hAnsi="Sylfaen" w:cs="Sylfaen"/>
                <w:sz w:val="22"/>
                <w:szCs w:val="22"/>
              </w:rPr>
              <w:t xml:space="preserve"> 1</w:t>
            </w:r>
            <w:r w:rsidRPr="004A18BD">
              <w:rPr>
                <w:rFonts w:ascii="Sylfaen" w:hAnsi="Sylfaen" w:cs="Sylfaen"/>
                <w:sz w:val="22"/>
                <w:szCs w:val="22"/>
                <w:vertAlign w:val="superscript"/>
              </w:rPr>
              <w:t>1</w:t>
            </w:r>
            <w:r w:rsidRPr="004A18BD">
              <w:rPr>
                <w:rFonts w:ascii="Sylfaen" w:hAnsi="Sylfaen" w:cs="Sylfaen"/>
                <w:sz w:val="22"/>
                <w:szCs w:val="22"/>
              </w:rPr>
              <w:t xml:space="preserve"> </w:t>
            </w:r>
            <w:proofErr w:type="spellStart"/>
            <w:r w:rsidRPr="004A18BD">
              <w:rPr>
                <w:rFonts w:ascii="Sylfaen" w:hAnsi="Sylfaen" w:cs="Sylfaen"/>
                <w:sz w:val="22"/>
                <w:szCs w:val="22"/>
              </w:rPr>
              <w:t>ნაწილის</w:t>
            </w:r>
            <w:proofErr w:type="spellEnd"/>
            <w:r w:rsidRPr="004A18BD">
              <w:rPr>
                <w:rFonts w:ascii="Sylfaen" w:hAnsi="Sylfaen" w:cs="Sylfaen"/>
                <w:sz w:val="22"/>
                <w:szCs w:val="22"/>
              </w:rPr>
              <w:t xml:space="preserve"> „ბ“ </w:t>
            </w:r>
            <w:proofErr w:type="spellStart"/>
            <w:r w:rsidRPr="004A18BD">
              <w:rPr>
                <w:rFonts w:ascii="Sylfaen" w:hAnsi="Sylfaen" w:cs="Sylfaen"/>
                <w:sz w:val="22"/>
                <w:szCs w:val="22"/>
              </w:rPr>
              <w:t>ქვეპუნქტითა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და</w:t>
            </w:r>
            <w:proofErr w:type="spellEnd"/>
            <w:r w:rsidRPr="004A18BD">
              <w:rPr>
                <w:rFonts w:ascii="Sylfaen" w:hAnsi="Sylfaen" w:cs="Sylfaen"/>
                <w:sz w:val="22"/>
                <w:szCs w:val="22"/>
              </w:rPr>
              <w:t xml:space="preserve"> </w:t>
            </w:r>
            <w:r w:rsidRPr="004A18BD">
              <w:rPr>
                <w:rFonts w:ascii="Sylfaen" w:hAnsi="Sylfaen" w:cs="Sylfaen"/>
                <w:sz w:val="22"/>
                <w:szCs w:val="22"/>
                <w:lang w:val="ka-GE"/>
              </w:rPr>
              <w:t xml:space="preserve">ლევან ბეჟუაშვილის მიმართ ასევე სსკ-ის </w:t>
            </w:r>
            <w:r w:rsidRPr="004A18BD">
              <w:rPr>
                <w:rFonts w:ascii="Sylfaen" w:hAnsi="Sylfaen" w:cs="Sylfaen"/>
                <w:sz w:val="22"/>
                <w:szCs w:val="22"/>
              </w:rPr>
              <w:t xml:space="preserve">236-ე </w:t>
            </w:r>
            <w:proofErr w:type="spellStart"/>
            <w:r w:rsidRPr="004A18BD">
              <w:rPr>
                <w:rFonts w:ascii="Sylfaen" w:hAnsi="Sylfaen" w:cs="Sylfaen"/>
                <w:sz w:val="22"/>
                <w:szCs w:val="22"/>
              </w:rPr>
              <w:t>მუხლის</w:t>
            </w:r>
            <w:proofErr w:type="spellEnd"/>
            <w:r w:rsidRPr="004A18BD">
              <w:rPr>
                <w:rFonts w:ascii="Sylfaen" w:hAnsi="Sylfaen" w:cs="Sylfaen"/>
                <w:sz w:val="22"/>
                <w:szCs w:val="22"/>
              </w:rPr>
              <w:t xml:space="preserve"> მე-2 </w:t>
            </w:r>
            <w:proofErr w:type="spellStart"/>
            <w:r w:rsidRPr="004A18BD">
              <w:rPr>
                <w:rFonts w:ascii="Sylfaen" w:hAnsi="Sylfaen" w:cs="Sylfaen"/>
                <w:sz w:val="22"/>
                <w:szCs w:val="22"/>
              </w:rPr>
              <w:t>ნაწილით</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გათვალისწინებული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დანაშაულების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სავარაუდო</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ჩადენის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ფაქტზე</w:t>
            </w:r>
            <w:proofErr w:type="spellEnd"/>
            <w:r w:rsidRPr="004A18BD">
              <w:rPr>
                <w:rFonts w:ascii="Sylfaen" w:hAnsi="Sylfaen" w:cs="Sylfaen"/>
                <w:sz w:val="22"/>
                <w:szCs w:val="22"/>
              </w:rPr>
              <w:t>.</w:t>
            </w:r>
          </w:p>
          <w:p w14:paraId="12503C3A" w14:textId="77777777" w:rsidR="00DC2AF8" w:rsidRPr="004A18BD" w:rsidRDefault="00DC2AF8" w:rsidP="004A18BD">
            <w:pPr>
              <w:tabs>
                <w:tab w:val="left" w:pos="220"/>
                <w:tab w:val="left" w:pos="720"/>
              </w:tabs>
              <w:autoSpaceDE w:val="0"/>
              <w:autoSpaceDN w:val="0"/>
              <w:adjustRightInd w:val="0"/>
              <w:jc w:val="both"/>
              <w:rPr>
                <w:rFonts w:ascii="Sylfaen" w:hAnsi="Sylfaen" w:cs="Sylfaen"/>
                <w:sz w:val="22"/>
                <w:szCs w:val="22"/>
              </w:rPr>
            </w:pPr>
          </w:p>
          <w:p w14:paraId="2B232FA6" w14:textId="77777777" w:rsidR="00DC2AF8" w:rsidRPr="004A18BD" w:rsidRDefault="00DC2AF8" w:rsidP="004A18BD">
            <w:pPr>
              <w:ind w:right="-18"/>
              <w:jc w:val="both"/>
              <w:rPr>
                <w:rFonts w:ascii="Sylfaen" w:hAnsi="Sylfaen" w:cs="Sylfaen"/>
                <w:sz w:val="22"/>
                <w:szCs w:val="22"/>
              </w:rPr>
            </w:pPr>
            <w:proofErr w:type="spellStart"/>
            <w:r w:rsidRPr="004A18BD">
              <w:rPr>
                <w:rFonts w:ascii="Sylfaen" w:hAnsi="Sylfaen" w:cs="Sylfaen"/>
                <w:sz w:val="22"/>
                <w:szCs w:val="22"/>
              </w:rPr>
              <w:t>სისხლის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სამართლის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საქმის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განხილვის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პროცესში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კერძოდ</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მტკიცებულებათა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გამოკვლევის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ეტაპზე</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დაცვის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მხარემ</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მოწმის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სახით</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გამოიძახა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ბრალდებული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გიორგი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აკოფაშვილი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ბრალდების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მხარემ</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განმარტა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რომ</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აუცილებელია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ჩვენების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მიცემამდე</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ბრალდებულის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გაფრთხილება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ცრუ</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ჩვენების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მიცემის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შემთხვევაში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სისხლისსამართლებრივი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პასუხისმგებლობის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თაობაზე</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წინააღმდეგ</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შემთხვევაში</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მას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მტკიცებულების</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ძალა</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ვერ</w:t>
            </w:r>
            <w:proofErr w:type="spellEnd"/>
            <w:r w:rsidRPr="004A18BD">
              <w:rPr>
                <w:rFonts w:ascii="Sylfaen" w:hAnsi="Sylfaen" w:cs="Sylfaen"/>
                <w:sz w:val="22"/>
                <w:szCs w:val="22"/>
              </w:rPr>
              <w:t xml:space="preserve"> </w:t>
            </w:r>
            <w:proofErr w:type="spellStart"/>
            <w:r w:rsidRPr="004A18BD">
              <w:rPr>
                <w:rFonts w:ascii="Sylfaen" w:hAnsi="Sylfaen" w:cs="Sylfaen"/>
                <w:sz w:val="22"/>
                <w:szCs w:val="22"/>
              </w:rPr>
              <w:t>ექნება</w:t>
            </w:r>
            <w:proofErr w:type="spellEnd"/>
            <w:r w:rsidRPr="004A18BD">
              <w:rPr>
                <w:rFonts w:ascii="Sylfaen" w:hAnsi="Sylfaen" w:cs="Sylfaen"/>
                <w:sz w:val="22"/>
                <w:szCs w:val="22"/>
              </w:rPr>
              <w:t>.</w:t>
            </w:r>
          </w:p>
          <w:p w14:paraId="7FE7BE14" w14:textId="77777777" w:rsidR="00DC2AF8" w:rsidRPr="004A18BD" w:rsidRDefault="00DC2AF8" w:rsidP="004A18BD">
            <w:pPr>
              <w:ind w:right="-18"/>
              <w:jc w:val="both"/>
              <w:rPr>
                <w:rFonts w:ascii="Sylfaen" w:hAnsi="Sylfaen"/>
                <w:sz w:val="22"/>
                <w:szCs w:val="22"/>
                <w:lang w:val="ka-GE"/>
              </w:rPr>
            </w:pPr>
          </w:p>
          <w:p w14:paraId="7874101B" w14:textId="277A2FED" w:rsidR="00DC2AF8" w:rsidRPr="004A18BD" w:rsidRDefault="00DC2AF8" w:rsidP="004A18BD">
            <w:pPr>
              <w:jc w:val="both"/>
              <w:rPr>
                <w:rFonts w:ascii="Sylfaen" w:hAnsi="Sylfaen"/>
              </w:rPr>
            </w:pPr>
            <w:r w:rsidRPr="004A18BD">
              <w:rPr>
                <w:rFonts w:ascii="Sylfaen" w:hAnsi="Sylfaen"/>
                <w:sz w:val="22"/>
                <w:szCs w:val="22"/>
                <w:lang w:val="ka-GE"/>
              </w:rPr>
              <w:t>თეთრიწყაროს რაიონულ</w:t>
            </w:r>
            <w:r w:rsidR="00603DC2">
              <w:rPr>
                <w:rFonts w:ascii="Sylfaen" w:hAnsi="Sylfaen"/>
                <w:sz w:val="22"/>
                <w:szCs w:val="22"/>
                <w:lang w:val="ka-GE"/>
              </w:rPr>
              <w:t>ი</w:t>
            </w:r>
            <w:r w:rsidRPr="004A18BD">
              <w:rPr>
                <w:rFonts w:ascii="Sylfaen" w:hAnsi="Sylfaen"/>
                <w:sz w:val="22"/>
                <w:szCs w:val="22"/>
                <w:lang w:val="ka-GE"/>
              </w:rPr>
              <w:t xml:space="preserve"> სასამართლოს 2019 წლის 3 დეკემბრის განჩინებით შეჩერდა საქმის არსებითი განხილვა და კონსტიტუციური წარდგინებით მი</w:t>
            </w:r>
            <w:r w:rsidR="00603DC2">
              <w:rPr>
                <w:rFonts w:ascii="Sylfaen" w:hAnsi="Sylfaen"/>
                <w:sz w:val="22"/>
                <w:szCs w:val="22"/>
                <w:lang w:val="ka-GE"/>
              </w:rPr>
              <w:t>ე</w:t>
            </w:r>
            <w:r w:rsidRPr="004A18BD">
              <w:rPr>
                <w:rFonts w:ascii="Sylfaen" w:hAnsi="Sylfaen"/>
                <w:sz w:val="22"/>
                <w:szCs w:val="22"/>
                <w:lang w:val="ka-GE"/>
              </w:rPr>
              <w:t xml:space="preserve">მართა საკონსტიტუციო სასამართლოს </w:t>
            </w:r>
            <w:r w:rsidRPr="004A18BD">
              <w:rPr>
                <w:rFonts w:ascii="Sylfaen" w:hAnsi="Sylfaen"/>
                <w:sz w:val="22"/>
                <w:szCs w:val="22"/>
              </w:rPr>
              <w:t>(</w:t>
            </w:r>
            <w:r>
              <w:rPr>
                <w:rFonts w:ascii="Sylfaen" w:hAnsi="Sylfaen"/>
                <w:sz w:val="22"/>
                <w:szCs w:val="22"/>
                <w:lang w:val="ka-GE"/>
              </w:rPr>
              <w:t xml:space="preserve">რეგისტრაციის </w:t>
            </w:r>
            <w:r w:rsidRPr="004A18BD">
              <w:rPr>
                <w:rFonts w:ascii="Sylfaen" w:hAnsi="Sylfaen"/>
                <w:color w:val="192041"/>
                <w:sz w:val="22"/>
                <w:szCs w:val="22"/>
                <w:shd w:val="clear" w:color="auto" w:fill="FFFFFF"/>
              </w:rPr>
              <w:t>N1478</w:t>
            </w:r>
            <w:r w:rsidRPr="004A18BD">
              <w:rPr>
                <w:rFonts w:ascii="Sylfaen" w:hAnsi="Sylfaen"/>
                <w:sz w:val="22"/>
                <w:szCs w:val="22"/>
              </w:rPr>
              <w:t>)</w:t>
            </w:r>
            <w:r w:rsidRPr="004A18BD">
              <w:rPr>
                <w:rFonts w:ascii="Sylfaen" w:hAnsi="Sylfaen"/>
              </w:rPr>
              <w:t>.</w:t>
            </w:r>
          </w:p>
          <w:p w14:paraId="179ACBFB" w14:textId="77777777" w:rsidR="00DC2AF8" w:rsidRPr="009F4B36" w:rsidRDefault="00DC2AF8" w:rsidP="004A18BD">
            <w:pPr>
              <w:rPr>
                <w:rFonts w:ascii="Sylfaen" w:hAnsi="Sylfaen"/>
                <w:sz w:val="22"/>
                <w:szCs w:val="22"/>
              </w:rPr>
            </w:pPr>
          </w:p>
          <w:p w14:paraId="28900C84" w14:textId="61F67D4D" w:rsidR="00DC2AF8" w:rsidRPr="009F4B36" w:rsidRDefault="00DC2AF8" w:rsidP="004A18BD">
            <w:pPr>
              <w:jc w:val="both"/>
              <w:rPr>
                <w:rFonts w:ascii="Sylfaen" w:hAnsi="Sylfaen"/>
                <w:sz w:val="22"/>
                <w:szCs w:val="22"/>
                <w:lang w:val="ka-GE"/>
              </w:rPr>
            </w:pPr>
            <w:r w:rsidRPr="009F4B36">
              <w:rPr>
                <w:rFonts w:ascii="Sylfaen" w:hAnsi="Sylfaen"/>
                <w:sz w:val="22"/>
                <w:szCs w:val="22"/>
              </w:rPr>
              <w:t xml:space="preserve">2021 </w:t>
            </w:r>
            <w:r w:rsidRPr="009F4B36">
              <w:rPr>
                <w:rFonts w:ascii="Sylfaen" w:hAnsi="Sylfaen"/>
                <w:sz w:val="22"/>
                <w:szCs w:val="22"/>
                <w:lang w:val="ka-GE"/>
              </w:rPr>
              <w:t>წლის 11 იანვარს საქართველოს პარლამენტმა მიიღო კანონი „ამნისტიის შესახებ“, რომლის მე-3 მუხლის მე-3 პუ</w:t>
            </w:r>
            <w:r w:rsidR="00603DC2">
              <w:rPr>
                <w:rFonts w:ascii="Sylfaen" w:hAnsi="Sylfaen"/>
                <w:sz w:val="22"/>
                <w:szCs w:val="22"/>
                <w:lang w:val="ka-GE"/>
              </w:rPr>
              <w:t>ნქ</w:t>
            </w:r>
            <w:r w:rsidRPr="009F4B36">
              <w:rPr>
                <w:rFonts w:ascii="Sylfaen" w:hAnsi="Sylfaen"/>
                <w:sz w:val="22"/>
                <w:szCs w:val="22"/>
                <w:lang w:val="ka-GE"/>
              </w:rPr>
              <w:t>ტის თანახმად, უნდა გათავისუფლდეს სისხლისსამართლებრივი პასუხისმგებლობისა და სასჯელისაგან პირი, რომელმაც ჩაიდინა საქართველოს სისხლის სამართლის კოდექსის 126-ე მუხლის (გარდა ოჯახური დანაშაულის ჩადენის შემთხვევისა) 1</w:t>
            </w:r>
            <w:r w:rsidRPr="009F4B36">
              <w:rPr>
                <w:sz w:val="22"/>
                <w:szCs w:val="22"/>
                <w:lang w:val="ka-GE"/>
              </w:rPr>
              <w:t>​</w:t>
            </w:r>
            <w:r w:rsidRPr="009F4B36">
              <w:rPr>
                <w:rFonts w:ascii="Sylfaen" w:hAnsi="Sylfaen"/>
                <w:sz w:val="22"/>
                <w:szCs w:val="22"/>
                <w:vertAlign w:val="superscript"/>
                <w:lang w:val="ka-GE"/>
              </w:rPr>
              <w:t>1</w:t>
            </w:r>
            <w:r w:rsidRPr="009F4B36">
              <w:rPr>
                <w:rFonts w:ascii="Sylfaen" w:hAnsi="Sylfaen"/>
                <w:sz w:val="22"/>
                <w:szCs w:val="22"/>
                <w:lang w:val="ka-GE"/>
              </w:rPr>
              <w:t xml:space="preserve"> ნაწილის „ბ“ ქვეპუნქტით გათვალისწინებული დანაშაული, თუ თითოეული დაზარალებული ამ კანონის აღსრულებისას გამოძიების ორგანოს ან სასამართლოს წინაშე თანხმობას განაცხადებს, რომ აღნიშნულ პირზე გავრცელდეს ამ პუნქტით გათვალისწინებული ამნისტია.</w:t>
            </w:r>
          </w:p>
          <w:p w14:paraId="393CDD80" w14:textId="77777777" w:rsidR="00DC2AF8" w:rsidRPr="009F4B36" w:rsidRDefault="00DC2AF8" w:rsidP="004A18BD">
            <w:pPr>
              <w:jc w:val="both"/>
              <w:rPr>
                <w:rFonts w:ascii="Sylfaen" w:hAnsi="Sylfaen"/>
                <w:sz w:val="22"/>
                <w:szCs w:val="22"/>
                <w:lang w:val="ka-GE"/>
              </w:rPr>
            </w:pPr>
          </w:p>
          <w:p w14:paraId="6F0A3E28" w14:textId="2716571F" w:rsidR="00DC2AF8" w:rsidRPr="009F4B36" w:rsidRDefault="00DC2AF8" w:rsidP="004A18BD">
            <w:pPr>
              <w:jc w:val="both"/>
              <w:rPr>
                <w:rFonts w:ascii="Sylfaen" w:hAnsi="Sylfaen" w:cs="Sylfaen"/>
                <w:sz w:val="22"/>
                <w:szCs w:val="22"/>
                <w:lang w:val="ka-GE"/>
              </w:rPr>
            </w:pPr>
            <w:r w:rsidRPr="009F4B36">
              <w:rPr>
                <w:rFonts w:ascii="Sylfaen" w:hAnsi="Sylfaen"/>
                <w:sz w:val="22"/>
                <w:szCs w:val="22"/>
                <w:lang w:val="ka-GE"/>
              </w:rPr>
              <w:t xml:space="preserve">2021 წლის 13 აგვისტოს თეთრიწყაროს რაიონულ სასამართლოს მომართეს ბრალდებულებმა - </w:t>
            </w:r>
            <w:proofErr w:type="spellStart"/>
            <w:r w:rsidRPr="009F4B36">
              <w:rPr>
                <w:rFonts w:ascii="Sylfaen" w:hAnsi="Sylfaen" w:cs="Sylfaen"/>
                <w:sz w:val="22"/>
                <w:szCs w:val="22"/>
              </w:rPr>
              <w:t>გიორგი</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და</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გურამ</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აკოფაშვილებ</w:t>
            </w:r>
            <w:proofErr w:type="spellEnd"/>
            <w:r w:rsidRPr="009F4B36">
              <w:rPr>
                <w:rFonts w:ascii="Sylfaen" w:hAnsi="Sylfaen" w:cs="Sylfaen"/>
                <w:sz w:val="22"/>
                <w:szCs w:val="22"/>
                <w:lang w:val="ka-GE"/>
              </w:rPr>
              <w:t>მ</w:t>
            </w:r>
            <w:r w:rsidRPr="009F4B36">
              <w:rPr>
                <w:rFonts w:ascii="Sylfaen" w:hAnsi="Sylfaen" w:cs="Sylfaen"/>
                <w:sz w:val="22"/>
                <w:szCs w:val="22"/>
              </w:rPr>
              <w:t xml:space="preserve">ა </w:t>
            </w:r>
            <w:proofErr w:type="spellStart"/>
            <w:r w:rsidRPr="009F4B36">
              <w:rPr>
                <w:rFonts w:ascii="Sylfaen" w:hAnsi="Sylfaen" w:cs="Sylfaen"/>
                <w:sz w:val="22"/>
                <w:szCs w:val="22"/>
              </w:rPr>
              <w:t>და</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სულიკო</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და</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ლევან</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ბეჟუაშვილებ</w:t>
            </w:r>
            <w:proofErr w:type="spellEnd"/>
            <w:r w:rsidRPr="009F4B36">
              <w:rPr>
                <w:rFonts w:ascii="Sylfaen" w:hAnsi="Sylfaen" w:cs="Sylfaen"/>
                <w:sz w:val="22"/>
                <w:szCs w:val="22"/>
                <w:lang w:val="ka-GE"/>
              </w:rPr>
              <w:t xml:space="preserve">მა და ითხოვეს მათ მიმართ საქმისწარმოების განახლება და </w:t>
            </w:r>
            <w:proofErr w:type="spellStart"/>
            <w:r w:rsidRPr="009F4B36">
              <w:rPr>
                <w:rFonts w:ascii="Sylfaen" w:hAnsi="Sylfaen" w:cs="Sylfaen"/>
                <w:sz w:val="22"/>
                <w:szCs w:val="22"/>
              </w:rPr>
              <w:t>საქართველოს</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სისხლის</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სამართლის</w:t>
            </w:r>
            <w:proofErr w:type="spellEnd"/>
            <w:r w:rsidRPr="009F4B36">
              <w:rPr>
                <w:rFonts w:ascii="Sylfaen" w:hAnsi="Sylfaen" w:cs="Sylfaen"/>
                <w:sz w:val="22"/>
                <w:szCs w:val="22"/>
              </w:rPr>
              <w:t xml:space="preserve"> </w:t>
            </w:r>
            <w:proofErr w:type="spellStart"/>
            <w:r w:rsidRPr="009F4B36">
              <w:rPr>
                <w:rFonts w:ascii="Sylfaen" w:hAnsi="Sylfaen" w:cs="Sylfaen"/>
                <w:sz w:val="22"/>
                <w:szCs w:val="22"/>
              </w:rPr>
              <w:t>კოდექსის</w:t>
            </w:r>
            <w:proofErr w:type="spellEnd"/>
            <w:r w:rsidRPr="009F4B36">
              <w:rPr>
                <w:rFonts w:ascii="Sylfaen" w:hAnsi="Sylfaen" w:cs="Sylfaen"/>
                <w:sz w:val="22"/>
                <w:szCs w:val="22"/>
              </w:rPr>
              <w:t xml:space="preserve"> 126-ე </w:t>
            </w:r>
            <w:proofErr w:type="spellStart"/>
            <w:r w:rsidRPr="009F4B36">
              <w:rPr>
                <w:rFonts w:ascii="Sylfaen" w:hAnsi="Sylfaen" w:cs="Sylfaen"/>
                <w:sz w:val="22"/>
                <w:szCs w:val="22"/>
              </w:rPr>
              <w:t>მუხლის</w:t>
            </w:r>
            <w:proofErr w:type="spellEnd"/>
            <w:r w:rsidRPr="009F4B36">
              <w:rPr>
                <w:rFonts w:ascii="Sylfaen" w:hAnsi="Sylfaen" w:cs="Sylfaen"/>
                <w:sz w:val="22"/>
                <w:szCs w:val="22"/>
              </w:rPr>
              <w:t xml:space="preserve"> 1</w:t>
            </w:r>
            <w:r w:rsidRPr="009F4B36">
              <w:rPr>
                <w:rFonts w:ascii="Sylfaen" w:hAnsi="Sylfaen" w:cs="Sylfaen"/>
                <w:sz w:val="22"/>
                <w:szCs w:val="22"/>
                <w:vertAlign w:val="superscript"/>
              </w:rPr>
              <w:t>1</w:t>
            </w:r>
            <w:r w:rsidRPr="009F4B36">
              <w:rPr>
                <w:rFonts w:ascii="Sylfaen" w:hAnsi="Sylfaen" w:cs="Sylfaen"/>
                <w:sz w:val="22"/>
                <w:szCs w:val="22"/>
              </w:rPr>
              <w:t xml:space="preserve"> </w:t>
            </w:r>
            <w:proofErr w:type="spellStart"/>
            <w:r w:rsidRPr="009F4B36">
              <w:rPr>
                <w:rFonts w:ascii="Sylfaen" w:hAnsi="Sylfaen" w:cs="Sylfaen"/>
                <w:sz w:val="22"/>
                <w:szCs w:val="22"/>
              </w:rPr>
              <w:t>ნაწილის</w:t>
            </w:r>
            <w:proofErr w:type="spellEnd"/>
            <w:r w:rsidRPr="009F4B36">
              <w:rPr>
                <w:rFonts w:ascii="Sylfaen" w:hAnsi="Sylfaen" w:cs="Sylfaen"/>
                <w:sz w:val="22"/>
                <w:szCs w:val="22"/>
              </w:rPr>
              <w:t xml:space="preserve"> „ბ“ </w:t>
            </w:r>
            <w:proofErr w:type="spellStart"/>
            <w:r w:rsidRPr="009F4B36">
              <w:rPr>
                <w:rFonts w:ascii="Sylfaen" w:hAnsi="Sylfaen" w:cs="Sylfaen"/>
                <w:sz w:val="22"/>
                <w:szCs w:val="22"/>
              </w:rPr>
              <w:t>ქვეპუნქტ</w:t>
            </w:r>
            <w:proofErr w:type="spellEnd"/>
            <w:r w:rsidRPr="009F4B36">
              <w:rPr>
                <w:rFonts w:ascii="Sylfaen" w:hAnsi="Sylfaen" w:cs="Sylfaen"/>
                <w:sz w:val="22"/>
                <w:szCs w:val="22"/>
                <w:lang w:val="ka-GE"/>
              </w:rPr>
              <w:t>ით წარდგენილ ბრალდებაში სისხლისსამართლებრივი დევნის შეწყვეტა</w:t>
            </w:r>
            <w:r>
              <w:rPr>
                <w:rFonts w:ascii="Sylfaen" w:hAnsi="Sylfaen" w:cs="Sylfaen"/>
                <w:sz w:val="22"/>
                <w:szCs w:val="22"/>
                <w:lang w:val="ka-GE"/>
              </w:rPr>
              <w:t>, ხოლო მანამდე, კანონით დადგენილ ვადაში</w:t>
            </w:r>
            <w:r w:rsidR="00603DC2">
              <w:rPr>
                <w:rFonts w:ascii="Sylfaen" w:hAnsi="Sylfaen" w:cs="Sylfaen"/>
                <w:sz w:val="22"/>
                <w:szCs w:val="22"/>
                <w:lang w:val="ka-GE"/>
              </w:rPr>
              <w:t>,</w:t>
            </w:r>
            <w:r>
              <w:rPr>
                <w:rFonts w:ascii="Sylfaen" w:hAnsi="Sylfaen" w:cs="Sylfaen"/>
                <w:sz w:val="22"/>
                <w:szCs w:val="22"/>
                <w:lang w:val="ka-GE"/>
              </w:rPr>
              <w:t xml:space="preserve"> სასამართლოში წარდგენილ იქნა დაზარალებულის სანოტარო წესით დამოწმებული განცხადება, რომლის თანახმად, </w:t>
            </w:r>
            <w:r w:rsidR="00603DC2">
              <w:rPr>
                <w:rFonts w:ascii="Sylfaen" w:hAnsi="Sylfaen" w:cs="Sylfaen"/>
                <w:sz w:val="22"/>
                <w:szCs w:val="22"/>
                <w:lang w:val="ka-GE"/>
              </w:rPr>
              <w:t>იგი</w:t>
            </w:r>
            <w:r>
              <w:rPr>
                <w:rFonts w:ascii="Sylfaen" w:hAnsi="Sylfaen" w:cs="Sylfaen"/>
                <w:sz w:val="22"/>
                <w:szCs w:val="22"/>
                <w:lang w:val="ka-GE"/>
              </w:rPr>
              <w:t xml:space="preserve"> თანხმობას აცხადებს ბრალდებულების მიმართ ამნისტიის გავრცელებაზე</w:t>
            </w:r>
            <w:r w:rsidRPr="009F4B36">
              <w:rPr>
                <w:rFonts w:ascii="Sylfaen" w:hAnsi="Sylfaen" w:cs="Sylfaen"/>
                <w:sz w:val="22"/>
                <w:szCs w:val="22"/>
                <w:lang w:val="ka-GE"/>
              </w:rPr>
              <w:t>.</w:t>
            </w:r>
          </w:p>
          <w:p w14:paraId="76FF6962" w14:textId="77777777" w:rsidR="00DC2AF8" w:rsidRPr="009F4B36" w:rsidRDefault="00DC2AF8" w:rsidP="004A18BD">
            <w:pPr>
              <w:jc w:val="both"/>
              <w:rPr>
                <w:rFonts w:ascii="Sylfaen" w:hAnsi="Sylfaen"/>
                <w:sz w:val="22"/>
                <w:szCs w:val="22"/>
                <w:lang w:val="ka-GE"/>
              </w:rPr>
            </w:pPr>
          </w:p>
          <w:p w14:paraId="3F7AC153" w14:textId="1A98D107" w:rsidR="00DC2AF8" w:rsidRDefault="00DC2AF8" w:rsidP="000B68AF">
            <w:pPr>
              <w:jc w:val="both"/>
              <w:rPr>
                <w:rFonts w:ascii="Sylfaen" w:hAnsi="Sylfaen"/>
                <w:sz w:val="22"/>
                <w:szCs w:val="22"/>
                <w:lang w:val="ka-GE"/>
              </w:rPr>
            </w:pPr>
            <w:r w:rsidRPr="008832C2">
              <w:rPr>
                <w:rFonts w:ascii="Sylfaen" w:hAnsi="Sylfaen"/>
                <w:sz w:val="22"/>
                <w:szCs w:val="22"/>
                <w:lang w:val="ka-GE"/>
              </w:rPr>
              <w:t xml:space="preserve">რადგან საქმეზე საქმისწარმოება უკვე შეჩერებულია, ხოლო ასეთ ვითარებაში დამატებითი კონსტიტუციური წარდგინებით საკონსტიტუციო სასამართლოსადმი მიმართვას კანონი არ კრძალავს, სასამართლოს მიაჩნია, რომ </w:t>
            </w:r>
            <w:r w:rsidR="00603DC2">
              <w:rPr>
                <w:rFonts w:ascii="Sylfaen" w:hAnsi="Sylfaen"/>
                <w:sz w:val="22"/>
                <w:szCs w:val="22"/>
                <w:lang w:val="ka-GE"/>
              </w:rPr>
              <w:t xml:space="preserve">წარდგინებით </w:t>
            </w:r>
            <w:r w:rsidRPr="008832C2">
              <w:rPr>
                <w:rFonts w:ascii="Sylfaen" w:hAnsi="Sylfaen"/>
                <w:sz w:val="22"/>
                <w:szCs w:val="22"/>
                <w:lang w:val="ka-GE"/>
              </w:rPr>
              <w:t xml:space="preserve">უნდა მიემართოს საქართველოს საკონტიტუციო სასამართლოს, ვინაიდან </w:t>
            </w:r>
            <w:r w:rsidRPr="008832C2">
              <w:rPr>
                <w:rFonts w:ascii="Sylfaen" w:hAnsi="Sylfaen"/>
                <w:color w:val="000000"/>
                <w:sz w:val="22"/>
                <w:szCs w:val="22"/>
                <w:lang w:val="ka-GE"/>
              </w:rPr>
              <w:t xml:space="preserve">საქართველოს სისხლის სამართლის საპროცესო კოდექსის 167-ე მუხლის მე-4 ნაწილის სიტყვები „თუ ამ მუხლის მე-2 ნაწილში აღნიშნული შეჩერების საფუძველი აღარ არსებობს, სასამართლო განხილვა [...] უნდა [...] განახლდეს, „საერთო სასამართლოების შესახებ“ საქართველოს ორგანული კანონის მე-7 მუხლის მე-3 პუნქტის მე-2 წინადადება „საქმის განხილვა განახლდება საქართველოს საკონსტიტუციო </w:t>
            </w:r>
            <w:r w:rsidRPr="008832C2">
              <w:rPr>
                <w:rFonts w:ascii="Sylfaen" w:hAnsi="Sylfaen"/>
                <w:color w:val="000000"/>
                <w:sz w:val="22"/>
                <w:szCs w:val="22"/>
                <w:lang w:val="ka-GE"/>
              </w:rPr>
              <w:lastRenderedPageBreak/>
              <w:t>სასამართლოს მიერ ამ საკითხის გადაწყვეტის შემდეგ.“ და „საქართველოს საკონსტიტუციო სასამართლოს შესახებ“ საქართველოს ორგანული კანონის მე-19 მუხლის მე-2 პუნქტის მე-2 წინადადება „საქმის განხილვა განახლდება საკონსტიტუციო სასამართლოს მიერ ამ საკითხის გადაწყვეტის შემდეგ.“</w:t>
            </w:r>
            <w:r>
              <w:rPr>
                <w:rFonts w:ascii="Sylfaen" w:hAnsi="Sylfaen"/>
                <w:color w:val="000000"/>
                <w:sz w:val="22"/>
                <w:szCs w:val="22"/>
                <w:lang w:val="ka-GE"/>
              </w:rPr>
              <w:t xml:space="preserve">, რომლებიც ტოტალურად გამორიცხავენ საქმისწარმოების განახლების შესაძლებლობას, გარდა ერთი შემთხვევისა, </w:t>
            </w:r>
            <w:r w:rsidRPr="008832C2">
              <w:rPr>
                <w:rFonts w:ascii="Sylfaen" w:hAnsi="Sylfaen"/>
                <w:color w:val="000000"/>
                <w:sz w:val="22"/>
                <w:szCs w:val="22"/>
                <w:lang w:val="ka-GE"/>
              </w:rPr>
              <w:t xml:space="preserve">შესაძლოა მიჩნეულ იქნეს </w:t>
            </w:r>
            <w:r w:rsidRPr="008832C2">
              <w:rPr>
                <w:rFonts w:ascii="Sylfaen" w:hAnsi="Sylfaen"/>
                <w:sz w:val="22"/>
                <w:szCs w:val="22"/>
                <w:lang w:val="ka-GE"/>
              </w:rPr>
              <w:t xml:space="preserve">საქართველოს კონსტიტუციის 31-ე მუხლის პირველი პუნქტის მე-2 წინადადების - „საქმის </w:t>
            </w:r>
            <w:r w:rsidR="00DB0F05">
              <w:rPr>
                <w:rFonts w:ascii="Sylfaen" w:hAnsi="Sylfaen"/>
                <w:sz w:val="22"/>
                <w:szCs w:val="22"/>
                <w:lang w:val="ka-GE"/>
              </w:rPr>
              <w:t xml:space="preserve">სამართლიანი და </w:t>
            </w:r>
            <w:r w:rsidRPr="008832C2">
              <w:rPr>
                <w:rFonts w:ascii="Sylfaen" w:hAnsi="Sylfaen"/>
                <w:sz w:val="22"/>
                <w:szCs w:val="22"/>
                <w:lang w:val="ka-GE"/>
              </w:rPr>
              <w:t>დროული განხილვის უფლება უზრუნველყოფილია“, შეუსაბამოდ.</w:t>
            </w:r>
          </w:p>
          <w:p w14:paraId="18E4A1CE" w14:textId="59F3E2E4" w:rsidR="00E34A9A" w:rsidRDefault="00E34A9A" w:rsidP="000B68AF">
            <w:pPr>
              <w:jc w:val="both"/>
              <w:rPr>
                <w:sz w:val="22"/>
                <w:szCs w:val="22"/>
              </w:rPr>
            </w:pPr>
          </w:p>
          <w:p w14:paraId="527D93AC" w14:textId="73B3D27D" w:rsidR="00AD1736" w:rsidRPr="00DB0F05" w:rsidRDefault="00E34A9A" w:rsidP="00E34A9A">
            <w:pPr>
              <w:jc w:val="both"/>
              <w:rPr>
                <w:rFonts w:ascii="Sylfaen" w:hAnsi="Sylfaen"/>
                <w:b/>
                <w:sz w:val="22"/>
                <w:szCs w:val="22"/>
                <w:lang w:val="ka-GE"/>
              </w:rPr>
            </w:pPr>
            <w:r>
              <w:rPr>
                <w:rFonts w:ascii="Sylfaen" w:hAnsi="Sylfaen"/>
                <w:sz w:val="22"/>
                <w:szCs w:val="22"/>
                <w:lang w:val="ka-GE"/>
              </w:rPr>
              <w:t xml:space="preserve">საქართველოს სისხლის სამართლის საპროცესო კოდექსის 167-ე მუხლის მე-2 ნაწილის „დ“ ქვეპუნქტის </w:t>
            </w:r>
            <w:proofErr w:type="spellStart"/>
            <w:r w:rsidRPr="00DB0F05">
              <w:rPr>
                <w:rFonts w:ascii="Sylfaen" w:hAnsi="Sylfaen" w:cs="Sylfaen"/>
                <w:sz w:val="22"/>
                <w:szCs w:val="22"/>
              </w:rPr>
              <w:t>თანახმად</w:t>
            </w:r>
            <w:proofErr w:type="spellEnd"/>
            <w:r w:rsidRPr="00DB0F05">
              <w:rPr>
                <w:rFonts w:ascii="Sylfaen" w:hAnsi="Sylfaen"/>
                <w:sz w:val="22"/>
                <w:szCs w:val="22"/>
              </w:rPr>
              <w:t xml:space="preserve">, </w:t>
            </w:r>
            <w:r w:rsidRPr="00DB0F05">
              <w:rPr>
                <w:rFonts w:ascii="Sylfaen" w:hAnsi="Sylfaen"/>
                <w:sz w:val="22"/>
                <w:szCs w:val="22"/>
                <w:lang w:val="ka-GE"/>
              </w:rPr>
              <w:t xml:space="preserve"> </w:t>
            </w:r>
            <w:r w:rsidRPr="00DB0F05">
              <w:rPr>
                <w:rFonts w:ascii="Sylfaen" w:hAnsi="Sylfaen" w:cs="Sylfaen"/>
                <w:sz w:val="22"/>
                <w:szCs w:val="22"/>
                <w:lang w:val="ka-GE"/>
              </w:rPr>
              <w:t>სისხლისსამართლებრივი</w:t>
            </w:r>
            <w:r w:rsidRPr="00DB0F05">
              <w:rPr>
                <w:rFonts w:ascii="Sylfaen" w:hAnsi="Sylfaen"/>
                <w:sz w:val="22"/>
                <w:szCs w:val="22"/>
                <w:lang w:val="ka-GE"/>
              </w:rPr>
              <w:t xml:space="preserve"> </w:t>
            </w:r>
            <w:r w:rsidRPr="00DB0F05">
              <w:rPr>
                <w:rFonts w:ascii="Sylfaen" w:hAnsi="Sylfaen" w:cs="Sylfaen"/>
                <w:sz w:val="22"/>
                <w:szCs w:val="22"/>
                <w:lang w:val="ka-GE"/>
              </w:rPr>
              <w:t>დევნა</w:t>
            </w:r>
            <w:r w:rsidRPr="00DB0F05">
              <w:rPr>
                <w:rFonts w:ascii="Sylfaen" w:hAnsi="Sylfaen"/>
                <w:sz w:val="22"/>
                <w:szCs w:val="22"/>
                <w:lang w:val="ka-GE"/>
              </w:rPr>
              <w:t xml:space="preserve"> </w:t>
            </w:r>
            <w:r w:rsidRPr="00DB0F05">
              <w:rPr>
                <w:rFonts w:ascii="Sylfaen" w:hAnsi="Sylfaen" w:cs="Sylfaen"/>
                <w:sz w:val="22"/>
                <w:szCs w:val="22"/>
                <w:lang w:val="ka-GE"/>
              </w:rPr>
              <w:t>ან</w:t>
            </w:r>
            <w:r w:rsidRPr="00DB0F05">
              <w:rPr>
                <w:rFonts w:ascii="Sylfaen" w:hAnsi="Sylfaen"/>
                <w:sz w:val="22"/>
                <w:szCs w:val="22"/>
                <w:lang w:val="ka-GE"/>
              </w:rPr>
              <w:t>/</w:t>
            </w:r>
            <w:r w:rsidRPr="00DB0F05">
              <w:rPr>
                <w:rFonts w:ascii="Sylfaen" w:hAnsi="Sylfaen" w:cs="Sylfaen"/>
                <w:sz w:val="22"/>
                <w:szCs w:val="22"/>
                <w:lang w:val="ka-GE"/>
              </w:rPr>
              <w:t>და</w:t>
            </w:r>
            <w:r w:rsidRPr="00DB0F05">
              <w:rPr>
                <w:rFonts w:ascii="Sylfaen" w:hAnsi="Sylfaen"/>
                <w:sz w:val="22"/>
                <w:szCs w:val="22"/>
                <w:lang w:val="ka-GE"/>
              </w:rPr>
              <w:t xml:space="preserve"> </w:t>
            </w:r>
            <w:r w:rsidRPr="00DB0F05">
              <w:rPr>
                <w:rFonts w:ascii="Sylfaen" w:hAnsi="Sylfaen" w:cs="Sylfaen"/>
                <w:sz w:val="22"/>
                <w:szCs w:val="22"/>
                <w:lang w:val="ka-GE"/>
              </w:rPr>
              <w:t>სასამართლო</w:t>
            </w:r>
            <w:r w:rsidRPr="00DB0F05">
              <w:rPr>
                <w:rFonts w:ascii="Sylfaen" w:hAnsi="Sylfaen"/>
                <w:sz w:val="22"/>
                <w:szCs w:val="22"/>
                <w:lang w:val="ka-GE"/>
              </w:rPr>
              <w:t xml:space="preserve"> </w:t>
            </w:r>
            <w:r w:rsidRPr="00DB0F05">
              <w:rPr>
                <w:rFonts w:ascii="Sylfaen" w:hAnsi="Sylfaen" w:cs="Sylfaen"/>
                <w:sz w:val="22"/>
                <w:szCs w:val="22"/>
                <w:lang w:val="ka-GE"/>
              </w:rPr>
              <w:t>განხილვა</w:t>
            </w:r>
            <w:r w:rsidRPr="00DB0F05">
              <w:rPr>
                <w:rFonts w:ascii="Sylfaen" w:hAnsi="Sylfaen"/>
                <w:sz w:val="22"/>
                <w:szCs w:val="22"/>
                <w:lang w:val="ka-GE"/>
              </w:rPr>
              <w:t xml:space="preserve"> </w:t>
            </w:r>
            <w:r w:rsidRPr="00DB0F05">
              <w:rPr>
                <w:rFonts w:ascii="Sylfaen" w:hAnsi="Sylfaen" w:cs="Sylfaen"/>
                <w:sz w:val="22"/>
                <w:szCs w:val="22"/>
                <w:lang w:val="ka-GE"/>
              </w:rPr>
              <w:t>არ</w:t>
            </w:r>
            <w:r w:rsidRPr="00DB0F05">
              <w:rPr>
                <w:rFonts w:ascii="Sylfaen" w:hAnsi="Sylfaen"/>
                <w:sz w:val="22"/>
                <w:szCs w:val="22"/>
                <w:lang w:val="ka-GE"/>
              </w:rPr>
              <w:t xml:space="preserve"> </w:t>
            </w:r>
            <w:r w:rsidRPr="00DB0F05">
              <w:rPr>
                <w:rFonts w:ascii="Sylfaen" w:hAnsi="Sylfaen" w:cs="Sylfaen"/>
                <w:sz w:val="22"/>
                <w:szCs w:val="22"/>
                <w:lang w:val="ka-GE"/>
              </w:rPr>
              <w:t>უნდა</w:t>
            </w:r>
            <w:r w:rsidRPr="00DB0F05">
              <w:rPr>
                <w:rFonts w:ascii="Sylfaen" w:hAnsi="Sylfaen"/>
                <w:sz w:val="22"/>
                <w:szCs w:val="22"/>
                <w:lang w:val="ka-GE"/>
              </w:rPr>
              <w:t xml:space="preserve"> </w:t>
            </w:r>
            <w:r w:rsidRPr="00DB0F05">
              <w:rPr>
                <w:rFonts w:ascii="Sylfaen" w:hAnsi="Sylfaen" w:cs="Sylfaen"/>
                <w:sz w:val="22"/>
                <w:szCs w:val="22"/>
                <w:lang w:val="ka-GE"/>
              </w:rPr>
              <w:t>დაიწყოს</w:t>
            </w:r>
            <w:r w:rsidRPr="00DB0F05">
              <w:rPr>
                <w:rFonts w:ascii="Sylfaen" w:hAnsi="Sylfaen"/>
                <w:sz w:val="22"/>
                <w:szCs w:val="22"/>
                <w:lang w:val="ka-GE"/>
              </w:rPr>
              <w:t xml:space="preserve"> </w:t>
            </w:r>
            <w:r w:rsidRPr="00DB0F05">
              <w:rPr>
                <w:rFonts w:ascii="Sylfaen" w:hAnsi="Sylfaen" w:cs="Sylfaen"/>
                <w:sz w:val="22"/>
                <w:szCs w:val="22"/>
                <w:lang w:val="ka-GE"/>
              </w:rPr>
              <w:t>ან</w:t>
            </w:r>
            <w:r w:rsidRPr="00DB0F05">
              <w:rPr>
                <w:rFonts w:ascii="Sylfaen" w:hAnsi="Sylfaen"/>
                <w:sz w:val="22"/>
                <w:szCs w:val="22"/>
                <w:lang w:val="ka-GE"/>
              </w:rPr>
              <w:t xml:space="preserve"> </w:t>
            </w:r>
            <w:r w:rsidRPr="00DB0F05">
              <w:rPr>
                <w:rFonts w:ascii="Sylfaen" w:hAnsi="Sylfaen" w:cs="Sylfaen"/>
                <w:sz w:val="22"/>
                <w:szCs w:val="22"/>
                <w:lang w:val="ka-GE"/>
              </w:rPr>
              <w:t>უნდა</w:t>
            </w:r>
            <w:r w:rsidRPr="00DB0F05">
              <w:rPr>
                <w:rFonts w:ascii="Sylfaen" w:hAnsi="Sylfaen"/>
                <w:sz w:val="22"/>
                <w:szCs w:val="22"/>
                <w:lang w:val="ka-GE"/>
              </w:rPr>
              <w:t xml:space="preserve"> </w:t>
            </w:r>
            <w:r w:rsidRPr="00DB0F05">
              <w:rPr>
                <w:rFonts w:ascii="Sylfaen" w:hAnsi="Sylfaen" w:cs="Sylfaen"/>
                <w:sz w:val="22"/>
                <w:szCs w:val="22"/>
                <w:lang w:val="ka-GE"/>
              </w:rPr>
              <w:t>შეჩერდეს</w:t>
            </w:r>
            <w:r w:rsidRPr="00DB0F05">
              <w:rPr>
                <w:rFonts w:ascii="Sylfaen" w:hAnsi="Sylfaen"/>
                <w:sz w:val="22"/>
                <w:szCs w:val="22"/>
              </w:rPr>
              <w:t xml:space="preserve">, </w:t>
            </w:r>
            <w:proofErr w:type="spellStart"/>
            <w:r w:rsidRPr="00DB0F05">
              <w:rPr>
                <w:rFonts w:ascii="Sylfaen" w:hAnsi="Sylfaen" w:cs="Sylfaen"/>
                <w:sz w:val="22"/>
                <w:szCs w:val="22"/>
              </w:rPr>
              <w:t>თუ</w:t>
            </w:r>
            <w:proofErr w:type="spellEnd"/>
            <w:r w:rsidRPr="00DB0F05">
              <w:rPr>
                <w:rFonts w:ascii="Sylfaen" w:hAnsi="Sylfaen"/>
                <w:sz w:val="22"/>
                <w:szCs w:val="22"/>
              </w:rPr>
              <w:t xml:space="preserve"> </w:t>
            </w:r>
            <w:proofErr w:type="spellStart"/>
            <w:r w:rsidRPr="00DB0F05">
              <w:rPr>
                <w:rFonts w:ascii="Sylfaen" w:hAnsi="Sylfaen" w:cs="Sylfaen"/>
                <w:sz w:val="22"/>
                <w:szCs w:val="22"/>
              </w:rPr>
              <w:t>კანონის</w:t>
            </w:r>
            <w:proofErr w:type="spellEnd"/>
            <w:r w:rsidRPr="00DB0F05">
              <w:rPr>
                <w:rFonts w:ascii="Sylfaen" w:hAnsi="Sylfaen"/>
                <w:sz w:val="22"/>
                <w:szCs w:val="22"/>
              </w:rPr>
              <w:t xml:space="preserve"> </w:t>
            </w:r>
            <w:proofErr w:type="spellStart"/>
            <w:r w:rsidRPr="00DB0F05">
              <w:rPr>
                <w:rFonts w:ascii="Sylfaen" w:hAnsi="Sylfaen" w:cs="Sylfaen"/>
                <w:sz w:val="22"/>
                <w:szCs w:val="22"/>
              </w:rPr>
              <w:t>კონსტიტუციურობის</w:t>
            </w:r>
            <w:proofErr w:type="spellEnd"/>
            <w:r w:rsidRPr="00DB0F05">
              <w:rPr>
                <w:rFonts w:ascii="Sylfaen" w:hAnsi="Sylfaen"/>
                <w:sz w:val="22"/>
                <w:szCs w:val="22"/>
              </w:rPr>
              <w:t xml:space="preserve"> </w:t>
            </w:r>
            <w:proofErr w:type="spellStart"/>
            <w:r w:rsidRPr="00DB0F05">
              <w:rPr>
                <w:rFonts w:ascii="Sylfaen" w:hAnsi="Sylfaen" w:cs="Sylfaen"/>
                <w:sz w:val="22"/>
                <w:szCs w:val="22"/>
              </w:rPr>
              <w:t>თაობაზე</w:t>
            </w:r>
            <w:proofErr w:type="spellEnd"/>
            <w:r w:rsidRPr="00DB0F05">
              <w:rPr>
                <w:rFonts w:ascii="Sylfaen" w:hAnsi="Sylfaen"/>
                <w:sz w:val="22"/>
                <w:szCs w:val="22"/>
              </w:rPr>
              <w:t xml:space="preserve"> </w:t>
            </w:r>
            <w:proofErr w:type="spellStart"/>
            <w:r w:rsidRPr="00DB0F05">
              <w:rPr>
                <w:rFonts w:ascii="Sylfaen" w:hAnsi="Sylfaen" w:cs="Sylfaen"/>
                <w:sz w:val="22"/>
                <w:szCs w:val="22"/>
              </w:rPr>
              <w:t>სასამართლომ</w:t>
            </w:r>
            <w:proofErr w:type="spellEnd"/>
            <w:r w:rsidRPr="00DB0F05">
              <w:rPr>
                <w:rFonts w:ascii="Sylfaen" w:hAnsi="Sylfaen"/>
                <w:sz w:val="22"/>
                <w:szCs w:val="22"/>
              </w:rPr>
              <w:t xml:space="preserve"> </w:t>
            </w:r>
            <w:proofErr w:type="spellStart"/>
            <w:r w:rsidRPr="00DB0F05">
              <w:rPr>
                <w:rFonts w:ascii="Sylfaen" w:hAnsi="Sylfaen" w:cs="Sylfaen"/>
                <w:sz w:val="22"/>
                <w:szCs w:val="22"/>
              </w:rPr>
              <w:t>მიმართა</w:t>
            </w:r>
            <w:proofErr w:type="spellEnd"/>
            <w:r w:rsidRPr="00DB0F05">
              <w:rPr>
                <w:rFonts w:ascii="Sylfaen" w:hAnsi="Sylfaen"/>
                <w:sz w:val="22"/>
                <w:szCs w:val="22"/>
              </w:rPr>
              <w:t xml:space="preserve"> </w:t>
            </w:r>
            <w:proofErr w:type="spellStart"/>
            <w:r w:rsidRPr="00DB0F05">
              <w:rPr>
                <w:rFonts w:ascii="Sylfaen" w:hAnsi="Sylfaen" w:cs="Sylfaen"/>
                <w:sz w:val="22"/>
                <w:szCs w:val="22"/>
              </w:rPr>
              <w:t>საქართველოს</w:t>
            </w:r>
            <w:proofErr w:type="spellEnd"/>
            <w:r w:rsidRPr="00DB0F05">
              <w:rPr>
                <w:rFonts w:ascii="Sylfaen" w:hAnsi="Sylfaen"/>
                <w:sz w:val="22"/>
                <w:szCs w:val="22"/>
              </w:rPr>
              <w:t xml:space="preserve"> </w:t>
            </w:r>
            <w:proofErr w:type="spellStart"/>
            <w:r w:rsidRPr="00DB0F05">
              <w:rPr>
                <w:rFonts w:ascii="Sylfaen" w:hAnsi="Sylfaen" w:cs="Sylfaen"/>
                <w:sz w:val="22"/>
                <w:szCs w:val="22"/>
              </w:rPr>
              <w:t>საკონსტიტუციო</w:t>
            </w:r>
            <w:proofErr w:type="spellEnd"/>
            <w:r w:rsidRPr="00DB0F05">
              <w:rPr>
                <w:rFonts w:ascii="Sylfaen" w:hAnsi="Sylfaen"/>
                <w:sz w:val="22"/>
                <w:szCs w:val="22"/>
              </w:rPr>
              <w:t xml:space="preserve"> </w:t>
            </w:r>
            <w:proofErr w:type="spellStart"/>
            <w:r w:rsidRPr="00DB0F05">
              <w:rPr>
                <w:rFonts w:ascii="Sylfaen" w:hAnsi="Sylfaen" w:cs="Sylfaen"/>
                <w:sz w:val="22"/>
                <w:szCs w:val="22"/>
              </w:rPr>
              <w:t>სასამართლოს</w:t>
            </w:r>
            <w:proofErr w:type="spellEnd"/>
            <w:r w:rsidRPr="00DB0F05">
              <w:rPr>
                <w:rFonts w:ascii="Sylfaen" w:hAnsi="Sylfaen"/>
                <w:sz w:val="22"/>
                <w:szCs w:val="22"/>
              </w:rPr>
              <w:t xml:space="preserve"> – </w:t>
            </w:r>
            <w:proofErr w:type="spellStart"/>
            <w:r w:rsidRPr="00DB0F05">
              <w:rPr>
                <w:rFonts w:ascii="Sylfaen" w:hAnsi="Sylfaen" w:cs="Sylfaen"/>
                <w:sz w:val="22"/>
                <w:szCs w:val="22"/>
              </w:rPr>
              <w:t>მიმართვის</w:t>
            </w:r>
            <w:proofErr w:type="spellEnd"/>
            <w:r w:rsidRPr="00DB0F05">
              <w:rPr>
                <w:rFonts w:ascii="Sylfaen" w:hAnsi="Sylfaen"/>
                <w:sz w:val="22"/>
                <w:szCs w:val="22"/>
              </w:rPr>
              <w:t xml:space="preserve"> </w:t>
            </w:r>
            <w:proofErr w:type="spellStart"/>
            <w:r w:rsidRPr="00DB0F05">
              <w:rPr>
                <w:rFonts w:ascii="Sylfaen" w:hAnsi="Sylfaen" w:cs="Sylfaen"/>
                <w:sz w:val="22"/>
                <w:szCs w:val="22"/>
              </w:rPr>
              <w:t>დღიდან</w:t>
            </w:r>
            <w:proofErr w:type="spellEnd"/>
            <w:r w:rsidRPr="00DB0F05">
              <w:rPr>
                <w:rFonts w:ascii="Sylfaen" w:hAnsi="Sylfaen"/>
                <w:sz w:val="22"/>
                <w:szCs w:val="22"/>
              </w:rPr>
              <w:t xml:space="preserve"> </w:t>
            </w:r>
            <w:proofErr w:type="spellStart"/>
            <w:r w:rsidRPr="00DB0F05">
              <w:rPr>
                <w:rFonts w:ascii="Sylfaen" w:hAnsi="Sylfaen" w:cs="Sylfaen"/>
                <w:sz w:val="22"/>
                <w:szCs w:val="22"/>
              </w:rPr>
              <w:t>საკონსტიტუციო</w:t>
            </w:r>
            <w:proofErr w:type="spellEnd"/>
            <w:r w:rsidRPr="00DB0F05">
              <w:rPr>
                <w:rFonts w:ascii="Sylfaen" w:hAnsi="Sylfaen"/>
                <w:sz w:val="22"/>
                <w:szCs w:val="22"/>
              </w:rPr>
              <w:t xml:space="preserve"> </w:t>
            </w:r>
            <w:proofErr w:type="spellStart"/>
            <w:r w:rsidRPr="00DB0F05">
              <w:rPr>
                <w:rFonts w:ascii="Sylfaen" w:hAnsi="Sylfaen" w:cs="Sylfaen"/>
                <w:sz w:val="22"/>
                <w:szCs w:val="22"/>
              </w:rPr>
              <w:t>სასამართლოს</w:t>
            </w:r>
            <w:proofErr w:type="spellEnd"/>
            <w:r w:rsidRPr="00DB0F05">
              <w:rPr>
                <w:rFonts w:ascii="Sylfaen" w:hAnsi="Sylfaen"/>
                <w:sz w:val="22"/>
                <w:szCs w:val="22"/>
              </w:rPr>
              <w:t xml:space="preserve"> </w:t>
            </w:r>
            <w:proofErr w:type="spellStart"/>
            <w:r w:rsidRPr="00DB0F05">
              <w:rPr>
                <w:rFonts w:ascii="Sylfaen" w:hAnsi="Sylfaen" w:cs="Sylfaen"/>
                <w:sz w:val="22"/>
                <w:szCs w:val="22"/>
              </w:rPr>
              <w:t>მიერ</w:t>
            </w:r>
            <w:proofErr w:type="spellEnd"/>
            <w:r w:rsidRPr="00DB0F05">
              <w:rPr>
                <w:rFonts w:ascii="Sylfaen" w:hAnsi="Sylfaen"/>
                <w:sz w:val="22"/>
                <w:szCs w:val="22"/>
              </w:rPr>
              <w:t xml:space="preserve"> </w:t>
            </w:r>
            <w:proofErr w:type="spellStart"/>
            <w:r w:rsidRPr="00DB0F05">
              <w:rPr>
                <w:rFonts w:ascii="Sylfaen" w:hAnsi="Sylfaen" w:cs="Sylfaen"/>
                <w:sz w:val="22"/>
                <w:szCs w:val="22"/>
              </w:rPr>
              <w:t>გადაწყვეტილების</w:t>
            </w:r>
            <w:proofErr w:type="spellEnd"/>
            <w:r w:rsidRPr="00DB0F05">
              <w:rPr>
                <w:rFonts w:ascii="Sylfaen" w:hAnsi="Sylfaen"/>
                <w:sz w:val="22"/>
                <w:szCs w:val="22"/>
              </w:rPr>
              <w:t xml:space="preserve"> </w:t>
            </w:r>
            <w:proofErr w:type="spellStart"/>
            <w:r w:rsidRPr="00DB0F05">
              <w:rPr>
                <w:rFonts w:ascii="Sylfaen" w:hAnsi="Sylfaen" w:cs="Sylfaen"/>
                <w:sz w:val="22"/>
                <w:szCs w:val="22"/>
              </w:rPr>
              <w:t>მიღებამდე</w:t>
            </w:r>
            <w:proofErr w:type="spellEnd"/>
            <w:r w:rsidRPr="00DB0F05">
              <w:rPr>
                <w:rFonts w:ascii="Sylfaen" w:hAnsi="Sylfaen"/>
                <w:sz w:val="22"/>
                <w:szCs w:val="22"/>
              </w:rPr>
              <w:t>.</w:t>
            </w:r>
            <w:r w:rsidRPr="00DB0F05">
              <w:rPr>
                <w:rFonts w:ascii="Sylfaen" w:hAnsi="Sylfaen"/>
                <w:sz w:val="22"/>
                <w:szCs w:val="22"/>
                <w:lang w:val="ka-GE"/>
              </w:rPr>
              <w:t xml:space="preserve"> იმავე მუხლის მე-</w:t>
            </w:r>
            <w:r w:rsidR="00AD1736" w:rsidRPr="00DB0F05">
              <w:rPr>
                <w:rFonts w:ascii="Sylfaen" w:hAnsi="Sylfaen"/>
                <w:sz w:val="22"/>
                <w:szCs w:val="22"/>
                <w:lang w:val="ka-GE"/>
              </w:rPr>
              <w:t>4</w:t>
            </w:r>
            <w:r w:rsidRPr="00DB0F05">
              <w:rPr>
                <w:rFonts w:ascii="Sylfaen" w:hAnsi="Sylfaen"/>
                <w:sz w:val="22"/>
                <w:szCs w:val="22"/>
                <w:lang w:val="ka-GE"/>
              </w:rPr>
              <w:t xml:space="preserve"> ნაწილის</w:t>
            </w:r>
            <w:r w:rsidR="00AD1736" w:rsidRPr="00DB0F05">
              <w:rPr>
                <w:rFonts w:ascii="Sylfaen" w:hAnsi="Sylfaen"/>
                <w:sz w:val="22"/>
                <w:szCs w:val="22"/>
                <w:lang w:val="ka-GE"/>
              </w:rPr>
              <w:t xml:space="preserve"> მიხედვით კი, </w:t>
            </w:r>
            <w:r w:rsidR="00AD1736" w:rsidRPr="00DB0F05">
              <w:rPr>
                <w:rFonts w:ascii="Sylfaen" w:hAnsi="Sylfaen"/>
                <w:b/>
                <w:sz w:val="22"/>
                <w:szCs w:val="22"/>
                <w:lang w:val="ka-GE"/>
              </w:rPr>
              <w:t>თუ ამ მუხლის მე-2 ნაწილში აღნიშნული შეჩერების საფუძველი აღარ არსებობს, სასამართლო განხილვა/სისხლისსამართლებრივი დევნა უნდა დაიწყოს/განახლდეს.</w:t>
            </w:r>
          </w:p>
          <w:p w14:paraId="21C5547A" w14:textId="77777777" w:rsidR="00AD1736" w:rsidRPr="00DB0F05" w:rsidRDefault="00AD1736" w:rsidP="00E34A9A">
            <w:pPr>
              <w:jc w:val="both"/>
              <w:rPr>
                <w:rFonts w:ascii="Sylfaen" w:hAnsi="Sylfaen"/>
                <w:sz w:val="22"/>
                <w:szCs w:val="22"/>
                <w:lang w:val="ka-GE"/>
              </w:rPr>
            </w:pPr>
          </w:p>
          <w:p w14:paraId="22F44E24" w14:textId="7C05C8EB" w:rsidR="00AD1736" w:rsidRPr="00DB0F05" w:rsidRDefault="00AD1736" w:rsidP="00E34A9A">
            <w:pPr>
              <w:jc w:val="both"/>
              <w:rPr>
                <w:rFonts w:ascii="Sylfaen" w:hAnsi="Sylfaen"/>
                <w:sz w:val="22"/>
                <w:szCs w:val="22"/>
                <w:lang w:val="ka-GE"/>
              </w:rPr>
            </w:pPr>
            <w:r w:rsidRPr="00DB0F05">
              <w:rPr>
                <w:rFonts w:ascii="Sylfaen" w:hAnsi="Sylfaen"/>
                <w:sz w:val="22"/>
                <w:szCs w:val="22"/>
                <w:lang w:val="ka-GE"/>
              </w:rPr>
              <w:t xml:space="preserve">„საერთო სასამართლოების შესახებ“ საქართველო ორგანული კანონის მე-7 მუხლის მე-3 პუნქტის შესაბამისად, თუ საერთო სასამართლოში კონკრეტული საქმის განხილვისას სასამართლო დაასკვნის, რომ არსებობს საკმარისი საფუძველი, რათა ესა თუ ის კანონი ან სხვა ნორმატიული აქტი, რომელიც უნდა გამოიყენოს სასამართლომ ამ საქმის გადაწყვეტისას, მთლიანად ან ნაწილობრივ შეიძლება მიჩნეულ იქნეს საქართველოს კონსტიტუციის შეუსაბამოდ, იგი შეაჩერებს საქმის განხილვას და მიმართავს საქართველოს საკონსტიტუციო სასამართლოს. </w:t>
            </w:r>
            <w:r w:rsidRPr="00DB0F05">
              <w:rPr>
                <w:rFonts w:ascii="Sylfaen" w:hAnsi="Sylfaen"/>
                <w:b/>
                <w:sz w:val="22"/>
                <w:szCs w:val="22"/>
                <w:lang w:val="ka-GE"/>
              </w:rPr>
              <w:t>საქმის განხილვა განახლდება საქართველოს საკონსტიტუციო სასამართლოს მიერ ამ საკითხის გადაწყვეტის შემდეგ.</w:t>
            </w:r>
          </w:p>
          <w:p w14:paraId="04F9C9C6" w14:textId="17428110" w:rsidR="00AD1736" w:rsidRPr="00DB0F05" w:rsidRDefault="00AD1736" w:rsidP="00E34A9A">
            <w:pPr>
              <w:jc w:val="both"/>
              <w:rPr>
                <w:rFonts w:ascii="Sylfaen" w:hAnsi="Sylfaen"/>
                <w:sz w:val="22"/>
                <w:szCs w:val="22"/>
                <w:lang w:val="ka-GE"/>
              </w:rPr>
            </w:pPr>
          </w:p>
          <w:p w14:paraId="7C541F6A" w14:textId="5BEA5554" w:rsidR="00E34A9A" w:rsidRPr="00DB0F05" w:rsidRDefault="00AD1736" w:rsidP="000B68AF">
            <w:pPr>
              <w:jc w:val="both"/>
              <w:rPr>
                <w:rFonts w:ascii="Sylfaen" w:hAnsi="Sylfaen"/>
                <w:sz w:val="22"/>
                <w:szCs w:val="22"/>
                <w:lang w:val="ka-GE"/>
              </w:rPr>
            </w:pPr>
            <w:r w:rsidRPr="00DB0F05">
              <w:rPr>
                <w:rFonts w:ascii="Sylfaen" w:hAnsi="Sylfaen"/>
                <w:sz w:val="22"/>
                <w:szCs w:val="22"/>
                <w:lang w:val="ka-GE"/>
              </w:rPr>
              <w:t xml:space="preserve">„საქართველოს საკონსტიტუციო სასამართლოს შესახებ“ საქართველოს ორგანული კანონის მე-19 მუხლის მე-2 პუნქტის თანახმად, თუ საერთო სასამართლოში კონკრეტული საქმის განხილვისას სასამართლო დაასკვნის, რომ არსებობს საფუძვლიანი ვარაუდი, რათა ის ნორმატიული აქტი, რომელიც სასამართლომ ამ საქმის გადაწყვეტისას უნდა გამოიყენოს, მთლიანად ან ნაწილობრივ მიჩნეულ იქნეს კონსტიტუციის შეუსაბამოდ, იგი შეაჩერებს საქმის განხილვას და მიმართავს საკონსტიტუციო სასამართლოს. </w:t>
            </w:r>
            <w:r w:rsidRPr="00DB0F05">
              <w:rPr>
                <w:rFonts w:ascii="Sylfaen" w:hAnsi="Sylfaen"/>
                <w:b/>
                <w:sz w:val="22"/>
                <w:szCs w:val="22"/>
                <w:lang w:val="ka-GE"/>
              </w:rPr>
              <w:t>საქმის განხილვა განახლდება საკონსტიტუციო სასამართლოს მიერ ამ საკითხის გადაწყვეტის შემდეგ.</w:t>
            </w:r>
          </w:p>
          <w:p w14:paraId="63575635" w14:textId="77777777" w:rsidR="00DC2AF8" w:rsidRDefault="00DC2AF8" w:rsidP="004A18BD">
            <w:pPr>
              <w:jc w:val="both"/>
              <w:rPr>
                <w:rFonts w:ascii="Sylfaen" w:hAnsi="Sylfaen"/>
                <w:lang w:val="ka-GE"/>
              </w:rPr>
            </w:pPr>
          </w:p>
          <w:p w14:paraId="28930CEB" w14:textId="27FF43A8" w:rsidR="00DC2AF8" w:rsidRPr="008832C2" w:rsidRDefault="00DC2AF8" w:rsidP="004A18BD">
            <w:pPr>
              <w:jc w:val="both"/>
              <w:rPr>
                <w:rFonts w:ascii="Sylfaen" w:hAnsi="Sylfaen"/>
                <w:sz w:val="22"/>
                <w:szCs w:val="22"/>
                <w:lang w:val="ka-GE"/>
              </w:rPr>
            </w:pPr>
            <w:r w:rsidRPr="008832C2">
              <w:rPr>
                <w:rFonts w:ascii="Sylfaen" w:hAnsi="Sylfaen"/>
                <w:sz w:val="22"/>
                <w:szCs w:val="22"/>
                <w:lang w:val="ka-GE"/>
              </w:rPr>
              <w:t>უპირველესად, ცალსახაა, რომ სამივე ზემოაღნიშნული ნორმა შეჩერებულ</w:t>
            </w:r>
            <w:r>
              <w:rPr>
                <w:rFonts w:ascii="Sylfaen" w:hAnsi="Sylfaen"/>
                <w:sz w:val="22"/>
                <w:szCs w:val="22"/>
                <w:lang w:val="ka-GE"/>
              </w:rPr>
              <w:t xml:space="preserve">ი </w:t>
            </w:r>
            <w:r w:rsidRPr="008832C2">
              <w:rPr>
                <w:rFonts w:ascii="Sylfaen" w:hAnsi="Sylfaen"/>
                <w:sz w:val="22"/>
                <w:szCs w:val="22"/>
                <w:lang w:val="ka-GE"/>
              </w:rPr>
              <w:t>საქმისწარმოების განახლებას მხოლოდ მას შემდეგ ითვალისწინებს, რაც საკონსტიტუციო სასამართლო საკითხს გადაწყვეტს</w:t>
            </w:r>
            <w:r>
              <w:rPr>
                <w:rFonts w:ascii="Sylfaen" w:hAnsi="Sylfaen"/>
                <w:sz w:val="22"/>
                <w:szCs w:val="22"/>
                <w:lang w:val="ka-GE"/>
              </w:rPr>
              <w:t>, რაც ავტომატურად და უპირობოდ გამორიცხავს სხვა შემთხვევაში საქმისწარმოების განახლებას. საკითხის ამგვარი მოწესრიგება კი შესაძლოა, მოცემულ შემთხვევაში, შეუსაბამო იყო</w:t>
            </w:r>
            <w:r w:rsidR="00603DC2">
              <w:rPr>
                <w:rFonts w:ascii="Sylfaen" w:hAnsi="Sylfaen"/>
                <w:sz w:val="22"/>
                <w:szCs w:val="22"/>
                <w:lang w:val="ka-GE"/>
              </w:rPr>
              <w:t>ს</w:t>
            </w:r>
            <w:r>
              <w:rPr>
                <w:rFonts w:ascii="Sylfaen" w:hAnsi="Sylfaen"/>
                <w:sz w:val="22"/>
                <w:szCs w:val="22"/>
                <w:lang w:val="ka-GE"/>
              </w:rPr>
              <w:t xml:space="preserve"> კონსტიტუციის დებულებასთან საქმის დროული განხილვის უზრუნველყოფის თაობაზე.</w:t>
            </w:r>
          </w:p>
          <w:p w14:paraId="2C6348CC" w14:textId="77777777" w:rsidR="00DC2AF8" w:rsidRPr="00C5678B" w:rsidRDefault="00DC2AF8" w:rsidP="004A18BD">
            <w:pPr>
              <w:jc w:val="both"/>
              <w:rPr>
                <w:rFonts w:ascii="Sylfaen" w:hAnsi="Sylfaen"/>
                <w:sz w:val="22"/>
                <w:szCs w:val="22"/>
                <w:lang w:val="ka-GE"/>
              </w:rPr>
            </w:pPr>
          </w:p>
          <w:p w14:paraId="77EC8123" w14:textId="77777777" w:rsidR="00DC2AF8" w:rsidRDefault="00DC2AF8" w:rsidP="008832C2">
            <w:pPr>
              <w:jc w:val="both"/>
              <w:rPr>
                <w:rFonts w:ascii="Sylfaen" w:hAnsi="Sylfaen"/>
                <w:color w:val="000000"/>
                <w:sz w:val="22"/>
                <w:szCs w:val="22"/>
                <w:shd w:val="clear" w:color="auto" w:fill="FFFFFF"/>
                <w:lang w:val="ka-GE"/>
              </w:rPr>
            </w:pPr>
            <w:proofErr w:type="spellStart"/>
            <w:proofErr w:type="gramStart"/>
            <w:r w:rsidRPr="00C5678B">
              <w:rPr>
                <w:rFonts w:ascii="Sylfaen" w:hAnsi="Sylfaen" w:cs="Sylfaen"/>
                <w:color w:val="000000"/>
                <w:sz w:val="22"/>
                <w:szCs w:val="22"/>
                <w:shd w:val="clear" w:color="auto" w:fill="FFFFFF"/>
              </w:rPr>
              <w:t>საკონსტიტუციო</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სასამართლომ</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აღნიშნა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რომ</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სამართლიანი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უფლება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უნდა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მოიცავდეს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შესაძლებლობათა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შემდეგ</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მინიმუმს</w:t>
            </w:r>
            <w:proofErr w:type="spellEnd"/>
            <w:r w:rsidRPr="00C5678B">
              <w:rPr>
                <w:rFonts w:ascii="Sylfaen" w:hAnsi="Sylfaen"/>
                <w:color w:val="000000"/>
                <w:sz w:val="22"/>
                <w:szCs w:val="22"/>
                <w:shd w:val="clear" w:color="auto" w:fill="FFFFFF"/>
              </w:rPr>
              <w:t>: „</w:t>
            </w:r>
            <w:proofErr w:type="spellStart"/>
            <w:r w:rsidRPr="00C5678B">
              <w:rPr>
                <w:rFonts w:ascii="Sylfaen" w:hAnsi="Sylfaen" w:cs="Sylfaen"/>
                <w:color w:val="000000"/>
                <w:sz w:val="22"/>
                <w:szCs w:val="22"/>
                <w:shd w:val="clear" w:color="auto" w:fill="FFFFFF"/>
              </w:rPr>
              <w:t>პირის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უფლებას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მიმართოს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მოითხოვოს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მისი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საქმის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სამართლიანი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საჯარო</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მოსმენა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გამოთქვას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თავისი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მოსაზრებები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დაიცვას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თავი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პირადად</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ან</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დამცველის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მეშვეობით</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განხილვა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მოხდეს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გონივრულ</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შემჭიდროებულ</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ვადებში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საქმე</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განიხილოს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დამოუკიდებელმა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მიუკერძოებელმა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სასამართლომ</w:t>
            </w:r>
            <w:proofErr w:type="spellEnd"/>
            <w:r w:rsidRPr="00C5678B">
              <w:rPr>
                <w:rFonts w:ascii="Sylfaen" w:hAnsi="Sylfaen"/>
                <w:color w:val="000000"/>
                <w:sz w:val="22"/>
                <w:szCs w:val="22"/>
                <w:shd w:val="clear" w:color="auto" w:fill="FFFFFF"/>
              </w:rPr>
              <w:t>“ (</w:t>
            </w:r>
            <w:r>
              <w:rPr>
                <w:rFonts w:ascii="Sylfaen" w:hAnsi="Sylfaen"/>
                <w:color w:val="000000"/>
                <w:sz w:val="22"/>
                <w:szCs w:val="22"/>
                <w:shd w:val="clear" w:color="auto" w:fill="FFFFFF"/>
                <w:lang w:val="ka-GE"/>
              </w:rPr>
              <w:t xml:space="preserve">იხ. </w:t>
            </w:r>
            <w:proofErr w:type="spellStart"/>
            <w:r w:rsidRPr="00C5678B">
              <w:rPr>
                <w:rFonts w:ascii="Sylfaen" w:hAnsi="Sylfaen" w:cs="Sylfaen"/>
                <w:color w:val="000000"/>
                <w:sz w:val="22"/>
                <w:szCs w:val="22"/>
                <w:shd w:val="clear" w:color="auto" w:fill="FFFFFF"/>
              </w:rPr>
              <w:t>საქართველოს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საკონსტიტუციო</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სასამართლოს</w:t>
            </w:r>
            <w:proofErr w:type="spellEnd"/>
            <w:r w:rsidRPr="00C5678B">
              <w:rPr>
                <w:rFonts w:ascii="Sylfaen" w:hAnsi="Sylfaen"/>
                <w:color w:val="000000"/>
                <w:sz w:val="22"/>
                <w:szCs w:val="22"/>
                <w:shd w:val="clear" w:color="auto" w:fill="FFFFFF"/>
              </w:rPr>
              <w:t xml:space="preserve"> 2006 </w:t>
            </w:r>
            <w:proofErr w:type="spellStart"/>
            <w:r w:rsidRPr="00C5678B">
              <w:rPr>
                <w:rFonts w:ascii="Sylfaen" w:hAnsi="Sylfaen" w:cs="Sylfaen"/>
                <w:color w:val="000000"/>
                <w:sz w:val="22"/>
                <w:szCs w:val="22"/>
                <w:shd w:val="clear" w:color="auto" w:fill="FFFFFF"/>
              </w:rPr>
              <w:t>წლის</w:t>
            </w:r>
            <w:proofErr w:type="spellEnd"/>
            <w:r w:rsidRPr="00C5678B">
              <w:rPr>
                <w:rFonts w:ascii="Sylfaen" w:hAnsi="Sylfaen"/>
                <w:color w:val="000000"/>
                <w:sz w:val="22"/>
                <w:szCs w:val="22"/>
                <w:shd w:val="clear" w:color="auto" w:fill="FFFFFF"/>
              </w:rPr>
              <w:t xml:space="preserve"> 15 </w:t>
            </w:r>
            <w:proofErr w:type="spellStart"/>
            <w:r w:rsidRPr="00C5678B">
              <w:rPr>
                <w:rFonts w:ascii="Sylfaen" w:hAnsi="Sylfaen" w:cs="Sylfaen"/>
                <w:color w:val="000000"/>
                <w:sz w:val="22"/>
                <w:szCs w:val="22"/>
                <w:shd w:val="clear" w:color="auto" w:fill="FFFFFF"/>
              </w:rPr>
              <w:t>დეკემბრის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გადაწყვეტილება</w:t>
            </w:r>
            <w:proofErr w:type="spellEnd"/>
            <w:r w:rsidRPr="00C5678B">
              <w:rPr>
                <w:rFonts w:ascii="Sylfaen" w:hAnsi="Sylfaen"/>
                <w:color w:val="000000"/>
                <w:sz w:val="22"/>
                <w:szCs w:val="22"/>
                <w:shd w:val="clear" w:color="auto" w:fill="FFFFFF"/>
              </w:rPr>
              <w:t xml:space="preserve"> №1/3/393,397 </w:t>
            </w:r>
            <w:proofErr w:type="spellStart"/>
            <w:r w:rsidRPr="00C5678B">
              <w:rPr>
                <w:rFonts w:ascii="Sylfaen" w:hAnsi="Sylfaen" w:cs="Sylfaen"/>
                <w:color w:val="000000"/>
                <w:sz w:val="22"/>
                <w:szCs w:val="22"/>
                <w:shd w:val="clear" w:color="auto" w:fill="FFFFFF"/>
              </w:rPr>
              <w:t>საქმეზე</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საქართველოს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მოქალაქეები</w:t>
            </w:r>
            <w:proofErr w:type="spellEnd"/>
            <w:r w:rsidRPr="00C5678B">
              <w:rPr>
                <w:rFonts w:ascii="Sylfaen" w:hAnsi="Sylfaen"/>
                <w:color w:val="000000"/>
                <w:sz w:val="22"/>
                <w:szCs w:val="22"/>
                <w:shd w:val="clear" w:color="auto" w:fill="FFFFFF"/>
              </w:rPr>
              <w:t xml:space="preserve"> – </w:t>
            </w:r>
            <w:proofErr w:type="spellStart"/>
            <w:r w:rsidRPr="00C5678B">
              <w:rPr>
                <w:rFonts w:ascii="Sylfaen" w:hAnsi="Sylfaen" w:cs="Sylfaen"/>
                <w:color w:val="000000"/>
                <w:sz w:val="22"/>
                <w:szCs w:val="22"/>
                <w:shd w:val="clear" w:color="auto" w:fill="FFFFFF"/>
              </w:rPr>
              <w:t>ონისე</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მებონია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ვახტანგ</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მასურაშვილი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საქართველოს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პარლამენტის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წინააღმდეგ</w:t>
            </w:r>
            <w:proofErr w:type="spellEnd"/>
            <w:r w:rsidRPr="00C5678B">
              <w:rPr>
                <w:rFonts w:ascii="Sylfaen" w:hAnsi="Sylfaen"/>
                <w:color w:val="000000"/>
                <w:sz w:val="22"/>
                <w:szCs w:val="22"/>
                <w:shd w:val="clear" w:color="auto" w:fill="FFFFFF"/>
              </w:rPr>
              <w:t>“, II, 1).</w:t>
            </w:r>
            <w:proofErr w:type="gramEnd"/>
            <w:r>
              <w:rPr>
                <w:rFonts w:ascii="Sylfaen" w:hAnsi="Sylfaen"/>
                <w:color w:val="000000"/>
                <w:sz w:val="22"/>
                <w:szCs w:val="22"/>
                <w:shd w:val="clear" w:color="auto" w:fill="FFFFFF"/>
                <w:lang w:val="ka-GE"/>
              </w:rPr>
              <w:t xml:space="preserve"> ასევე აღინიშნა, რომ </w:t>
            </w:r>
            <w:proofErr w:type="spellStart"/>
            <w:r w:rsidRPr="00C5678B">
              <w:rPr>
                <w:rFonts w:ascii="Sylfaen" w:hAnsi="Sylfaen" w:cs="Sylfaen"/>
                <w:color w:val="000000"/>
                <w:sz w:val="22"/>
                <w:szCs w:val="22"/>
                <w:shd w:val="clear" w:color="auto" w:fill="FFFFFF"/>
              </w:rPr>
              <w:t>ნებისმიერი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სახელმწიფოს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მიხედულების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ფარგლები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ფართოა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სისტემის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მოწყობასთან</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დაკავშირებით</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მთავარი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მოთხოვნა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რომლითაც</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დემოკრატიული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სამართლებრივი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სახელმწიფოს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lastRenderedPageBreak/>
              <w:t>ხელისუფლებები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მკაცრადაა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შებოჭილი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არის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რომ</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ხელისუფლება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მთლიანობაში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პასუხობდეს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წინაშე</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მდგარ</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მთავარ</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გამოწვევას</w:t>
            </w:r>
            <w:proofErr w:type="spellEnd"/>
            <w:r w:rsidRPr="00C5678B">
              <w:rPr>
                <w:rFonts w:ascii="Sylfaen" w:hAnsi="Sylfaen"/>
                <w:color w:val="000000"/>
                <w:sz w:val="22"/>
                <w:szCs w:val="22"/>
                <w:shd w:val="clear" w:color="auto" w:fill="FFFFFF"/>
              </w:rPr>
              <w:t xml:space="preserve"> – </w:t>
            </w:r>
            <w:proofErr w:type="spellStart"/>
            <w:r w:rsidRPr="00C5678B">
              <w:rPr>
                <w:rFonts w:ascii="Sylfaen" w:hAnsi="Sylfaen" w:cs="Sylfaen"/>
                <w:color w:val="000000"/>
                <w:sz w:val="22"/>
                <w:szCs w:val="22"/>
                <w:shd w:val="clear" w:color="auto" w:fill="FFFFFF"/>
              </w:rPr>
              <w:t>უზრუნველყოს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სამართლიანი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მართლმსაჯულება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რისთვისაც</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აღჭურვილი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უნდა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იყოს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სამართლიანი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უფლების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რეალიზაციისთვის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აუცილებელი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ყველა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საჭირო</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ადეკვატური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საკმარისი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ბერკეტით</w:t>
            </w:r>
            <w:proofErr w:type="spellEnd"/>
            <w:r>
              <w:rPr>
                <w:rFonts w:ascii="Sylfaen" w:hAnsi="Sylfaen"/>
                <w:color w:val="000000"/>
                <w:sz w:val="22"/>
                <w:szCs w:val="22"/>
                <w:shd w:val="clear" w:color="auto" w:fill="FFFFFF"/>
                <w:lang w:val="ka-GE"/>
              </w:rPr>
              <w:t xml:space="preserve"> (იხ. </w:t>
            </w:r>
            <w:proofErr w:type="spellStart"/>
            <w:r w:rsidRPr="00C5678B">
              <w:rPr>
                <w:rFonts w:ascii="Sylfaen" w:hAnsi="Sylfaen" w:cs="Sylfaen"/>
                <w:color w:val="000000"/>
                <w:sz w:val="22"/>
                <w:szCs w:val="22"/>
                <w:shd w:val="clear" w:color="auto" w:fill="FFFFFF"/>
              </w:rPr>
              <w:t>საქართველოს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საკონსტიტუციო</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სასამართლოს</w:t>
            </w:r>
            <w:proofErr w:type="spellEnd"/>
            <w:r w:rsidRPr="00C5678B">
              <w:rPr>
                <w:rFonts w:ascii="Sylfaen" w:hAnsi="Sylfaen"/>
                <w:color w:val="000000"/>
                <w:sz w:val="22"/>
                <w:szCs w:val="22"/>
                <w:shd w:val="clear" w:color="auto" w:fill="FFFFFF"/>
              </w:rPr>
              <w:t xml:space="preserve"> </w:t>
            </w:r>
            <w:r>
              <w:rPr>
                <w:rFonts w:ascii="Sylfaen" w:hAnsi="Sylfaen"/>
                <w:color w:val="000000"/>
                <w:sz w:val="22"/>
                <w:szCs w:val="22"/>
                <w:shd w:val="clear" w:color="auto" w:fill="FFFFFF"/>
                <w:lang w:val="ka-GE"/>
              </w:rPr>
              <w:t xml:space="preserve"> 2014 წლის 13 ნოემბრის გადაწყვეტილება </w:t>
            </w:r>
            <w:r w:rsidRPr="00C5678B">
              <w:rPr>
                <w:rFonts w:ascii="Sylfaen" w:hAnsi="Sylfaen"/>
                <w:color w:val="000000" w:themeColor="text1"/>
                <w:sz w:val="22"/>
                <w:szCs w:val="22"/>
                <w:shd w:val="clear" w:color="auto" w:fill="FFFFFF"/>
              </w:rPr>
              <w:t>№1/4/557,571,576</w:t>
            </w:r>
            <w:r>
              <w:rPr>
                <w:rFonts w:ascii="Sylfaen" w:hAnsi="Sylfaen"/>
                <w:color w:val="000000" w:themeColor="text1"/>
                <w:sz w:val="22"/>
                <w:szCs w:val="22"/>
                <w:shd w:val="clear" w:color="auto" w:fill="FFFFFF"/>
                <w:lang w:val="ka-GE"/>
              </w:rPr>
              <w:t xml:space="preserve"> </w:t>
            </w:r>
            <w:proofErr w:type="spellStart"/>
            <w:r w:rsidRPr="00C5678B">
              <w:rPr>
                <w:rFonts w:ascii="Sylfaen" w:hAnsi="Sylfaen" w:cs="Sylfaen"/>
                <w:color w:val="000000"/>
                <w:sz w:val="22"/>
                <w:szCs w:val="22"/>
                <w:shd w:val="clear" w:color="auto" w:fill="FFFFFF"/>
              </w:rPr>
              <w:t>საქართველოს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მოქალაქეები</w:t>
            </w:r>
            <w:proofErr w:type="spellEnd"/>
            <w:r w:rsidRPr="00C5678B">
              <w:rPr>
                <w:rFonts w:ascii="Sylfaen" w:hAnsi="Sylfaen"/>
                <w:color w:val="000000"/>
                <w:sz w:val="22"/>
                <w:szCs w:val="22"/>
                <w:shd w:val="clear" w:color="auto" w:fill="FFFFFF"/>
              </w:rPr>
              <w:t xml:space="preserve"> - </w:t>
            </w:r>
            <w:proofErr w:type="spellStart"/>
            <w:r w:rsidRPr="00C5678B">
              <w:rPr>
                <w:rFonts w:ascii="Sylfaen" w:hAnsi="Sylfaen" w:cs="Sylfaen"/>
                <w:color w:val="000000"/>
                <w:sz w:val="22"/>
                <w:szCs w:val="22"/>
                <w:shd w:val="clear" w:color="auto" w:fill="FFFFFF"/>
              </w:rPr>
              <w:t>ვალერიან</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გელბახიანი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მამუკა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ნიკოლაიშვილი</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და</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ალექსანდრე</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სილაგაძე</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საქართველოს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sz w:val="22"/>
                <w:szCs w:val="22"/>
                <w:shd w:val="clear" w:color="auto" w:fill="FFFFFF"/>
              </w:rPr>
              <w:t>პარლამენტის</w:t>
            </w:r>
            <w:proofErr w:type="spellEnd"/>
            <w:r w:rsidRPr="00C5678B">
              <w:rPr>
                <w:rFonts w:ascii="Sylfaen" w:hAnsi="Sylfaen"/>
                <w:color w:val="000000"/>
                <w:sz w:val="22"/>
                <w:szCs w:val="22"/>
                <w:shd w:val="clear" w:color="auto" w:fill="FFFFFF"/>
              </w:rPr>
              <w:t xml:space="preserve"> </w:t>
            </w:r>
            <w:proofErr w:type="spellStart"/>
            <w:r w:rsidRPr="00C5678B">
              <w:rPr>
                <w:rFonts w:ascii="Sylfaen" w:hAnsi="Sylfaen" w:cs="Sylfaen"/>
                <w:color w:val="000000" w:themeColor="text1"/>
                <w:sz w:val="22"/>
                <w:szCs w:val="22"/>
                <w:shd w:val="clear" w:color="auto" w:fill="FFFFFF"/>
              </w:rPr>
              <w:t>წინააღმდეგ</w:t>
            </w:r>
            <w:proofErr w:type="spellEnd"/>
            <w:r>
              <w:rPr>
                <w:rFonts w:ascii="Sylfaen" w:hAnsi="Sylfaen"/>
                <w:color w:val="000000" w:themeColor="text1"/>
                <w:sz w:val="22"/>
                <w:szCs w:val="22"/>
                <w:shd w:val="clear" w:color="auto" w:fill="FFFFFF"/>
                <w:lang w:val="ka-GE"/>
              </w:rPr>
              <w:t xml:space="preserve">, პარ. </w:t>
            </w:r>
            <w:r w:rsidRPr="00C5678B">
              <w:rPr>
                <w:rFonts w:ascii="Sylfaen" w:hAnsi="Sylfaen"/>
                <w:color w:val="000000"/>
                <w:sz w:val="22"/>
                <w:szCs w:val="22"/>
                <w:shd w:val="clear" w:color="auto" w:fill="FFFFFF"/>
              </w:rPr>
              <w:t>9</w:t>
            </w:r>
            <w:r>
              <w:rPr>
                <w:rFonts w:ascii="Sylfaen" w:hAnsi="Sylfaen"/>
                <w:color w:val="000000"/>
                <w:sz w:val="22"/>
                <w:szCs w:val="22"/>
                <w:shd w:val="clear" w:color="auto" w:fill="FFFFFF"/>
                <w:lang w:val="ka-GE"/>
              </w:rPr>
              <w:t>1).</w:t>
            </w:r>
          </w:p>
          <w:p w14:paraId="47232369" w14:textId="77777777" w:rsidR="00DC2AF8" w:rsidRDefault="00DC2AF8" w:rsidP="008832C2">
            <w:pPr>
              <w:jc w:val="both"/>
              <w:rPr>
                <w:rFonts w:ascii="Sylfaen" w:hAnsi="Sylfaen"/>
                <w:sz w:val="22"/>
                <w:szCs w:val="22"/>
                <w:lang w:val="ka-GE"/>
              </w:rPr>
            </w:pPr>
          </w:p>
          <w:p w14:paraId="2A124B30" w14:textId="77777777" w:rsidR="00DC2AF8" w:rsidRDefault="00DC2AF8" w:rsidP="008832C2">
            <w:pPr>
              <w:jc w:val="both"/>
              <w:rPr>
                <w:rFonts w:ascii="Sylfaen" w:hAnsi="Sylfaen"/>
                <w:sz w:val="22"/>
                <w:szCs w:val="22"/>
                <w:lang w:val="ka-GE"/>
              </w:rPr>
            </w:pPr>
            <w:r>
              <w:rPr>
                <w:rFonts w:ascii="Sylfaen" w:hAnsi="Sylfaen"/>
                <w:sz w:val="22"/>
                <w:szCs w:val="22"/>
                <w:lang w:val="ka-GE"/>
              </w:rPr>
              <w:t xml:space="preserve">საქართველოს სისხლის სამართლის საპროცესო კოდექსის 191-ე მუხლის პირველი ნაწილის თანახმად, </w:t>
            </w:r>
            <w:r w:rsidRPr="00F224E7">
              <w:rPr>
                <w:rFonts w:ascii="Sylfaen" w:hAnsi="Sylfaen"/>
                <w:sz w:val="22"/>
                <w:szCs w:val="22"/>
                <w:lang w:val="ka-GE"/>
              </w:rPr>
              <w:t>როდესაც არსებობს ამ კოდექსით დადგენილი საფუძველი, საქმის არსებითად განმხილველი სასამართლო მხარის შუამდგომლობით წყვეტს სისხლისსამართლებრივ დევნას. ამასთანავე, სასამართლო აუქმებს გამოყენებულ აღკვეთის ღონისძიებას, აგრეთვე წყვეტს ამ კოდექსით გათვალისწინებულ სხვა საკითხს.</w:t>
            </w:r>
            <w:r>
              <w:rPr>
                <w:rFonts w:ascii="Sylfaen" w:hAnsi="Sylfaen"/>
                <w:sz w:val="22"/>
                <w:szCs w:val="22"/>
                <w:lang w:val="ka-GE"/>
              </w:rPr>
              <w:t xml:space="preserve"> იმავე კოდექსის 105-ე მუხლის პირველი ნაწილის „ვ“ ქვეპუნქტის მიხედვით კი სისხლისსამართლებრივი დევნა უნდა შეწყდეს, თ</w:t>
            </w:r>
            <w:r w:rsidRPr="00F224E7">
              <w:rPr>
                <w:rFonts w:ascii="Sylfaen" w:hAnsi="Sylfaen"/>
                <w:sz w:val="22"/>
                <w:szCs w:val="22"/>
                <w:lang w:val="ka-GE"/>
              </w:rPr>
              <w:t>უ გამოცემულია ამნისტიის აქტი, რომელიც პირს ათავისუფლებს ჩადენილი ქმედებისათვის სისხლისსამართლებრივი პასუხისმგებლობისა და სასჯელისაგან</w:t>
            </w:r>
            <w:r>
              <w:rPr>
                <w:rFonts w:ascii="Sylfaen" w:hAnsi="Sylfaen"/>
                <w:sz w:val="22"/>
                <w:szCs w:val="22"/>
                <w:lang w:val="ka-GE"/>
              </w:rPr>
              <w:t>.</w:t>
            </w:r>
          </w:p>
          <w:p w14:paraId="1ADB3453" w14:textId="77777777" w:rsidR="00DC2AF8" w:rsidRDefault="00DC2AF8" w:rsidP="008832C2">
            <w:pPr>
              <w:jc w:val="both"/>
              <w:rPr>
                <w:rFonts w:ascii="Sylfaen" w:hAnsi="Sylfaen"/>
                <w:sz w:val="22"/>
                <w:szCs w:val="22"/>
                <w:lang w:val="ka-GE"/>
              </w:rPr>
            </w:pPr>
          </w:p>
          <w:p w14:paraId="66731D5B" w14:textId="77777777" w:rsidR="00DC2AF8" w:rsidRDefault="00DC2AF8" w:rsidP="008832C2">
            <w:pPr>
              <w:jc w:val="both"/>
              <w:rPr>
                <w:rFonts w:ascii="Sylfaen" w:hAnsi="Sylfaen"/>
                <w:sz w:val="22"/>
                <w:szCs w:val="22"/>
                <w:lang w:val="ka-GE"/>
              </w:rPr>
            </w:pPr>
            <w:r>
              <w:rPr>
                <w:rFonts w:ascii="Sylfaen" w:hAnsi="Sylfaen"/>
                <w:sz w:val="22"/>
                <w:szCs w:val="22"/>
                <w:lang w:val="ka-GE"/>
              </w:rPr>
              <w:t xml:space="preserve">საქართველოს უზენაესმა სასამართლომ განმარტა, რომ სსსკ-ის 191-ე მუხლის პირველი ნაწილი, მათ შორის, მიემართება იმავე კოდექსის 105-ე მუხლით გათვალისწინებულ შემთხვევებს. შესაბამისად, ამ საფუძვლით სისხლისსამართლებრივი დევნის შეწყვეტა საქმის არსებითი განხილვისას დასაშვებია. აღნიშნულთან დაკავშირებით ასევე არსებობს საერთო სასამართლოების მყარად ჩამოყალიბებული პრაქტიკა. </w:t>
            </w:r>
          </w:p>
          <w:p w14:paraId="693A17A7" w14:textId="77777777" w:rsidR="00DC2AF8" w:rsidRDefault="00DC2AF8" w:rsidP="008832C2">
            <w:pPr>
              <w:jc w:val="both"/>
              <w:rPr>
                <w:rFonts w:ascii="Sylfaen" w:hAnsi="Sylfaen"/>
                <w:sz w:val="22"/>
                <w:szCs w:val="22"/>
                <w:lang w:val="ka-GE"/>
              </w:rPr>
            </w:pPr>
          </w:p>
          <w:p w14:paraId="74AA5B93" w14:textId="77777777" w:rsidR="00DC2AF8" w:rsidRPr="005C04EA" w:rsidRDefault="00DC2AF8" w:rsidP="008832C2">
            <w:pPr>
              <w:jc w:val="both"/>
              <w:rPr>
                <w:rFonts w:ascii="Sylfaen" w:hAnsi="Sylfaen"/>
                <w:sz w:val="22"/>
                <w:szCs w:val="22"/>
                <w:lang w:val="ka-GE"/>
              </w:rPr>
            </w:pPr>
            <w:r>
              <w:rPr>
                <w:rFonts w:ascii="Sylfaen" w:hAnsi="Sylfaen"/>
                <w:sz w:val="22"/>
                <w:szCs w:val="22"/>
                <w:lang w:val="ka-GE"/>
              </w:rPr>
              <w:t>აღსანიშნავია, რომ „ამნისტიის შესახებ“ საქართველოს 2021 წლის 11 იანვრის კანონი შესაბამისი პირობების არსებობისას უალტერნატივოდ ითვალისწინებს ბრალდებულის მიმართ სისხლისსამართლებრივი დევნის შეწყვეტას, თუ იგი ამას ითხოვს. ამიტომ, ვინაიდან, ეს პირობები მოცემულ საქმეში ოთხივე ბრალდებულის მიმართ სსკ-ის 126-ე მუხლის 1</w:t>
            </w:r>
            <w:r w:rsidRPr="00F224E7">
              <w:rPr>
                <w:rFonts w:ascii="Sylfaen" w:hAnsi="Sylfaen"/>
                <w:sz w:val="22"/>
                <w:szCs w:val="22"/>
                <w:vertAlign w:val="superscript"/>
                <w:lang w:val="ka-GE"/>
              </w:rPr>
              <w:t>1</w:t>
            </w:r>
            <w:r>
              <w:rPr>
                <w:rFonts w:ascii="Sylfaen" w:hAnsi="Sylfaen"/>
                <w:sz w:val="22"/>
                <w:szCs w:val="22"/>
                <w:lang w:val="ka-GE"/>
              </w:rPr>
              <w:t xml:space="preserve"> ნაწილის „ბ“ ქვეპუნქტით წარდგენილ ბრალდებაში დაკმაყოფილებულია, მათ მიმართ ამ ნაწილში საქმისწარმოება უნდა დასრულდეს სისხლისსამართლებრივი დევნის შეწყვეტით. აღნიშნული კი იმას ნიშნავს, რომ სამ ბრალდებულს ბრალდებულის სტატუსი მოეხსნება დაუყოვნებლივ, ხოლო ერთის მიმართ ბრალდების ნაწილში მოხდება საქმისწარმოების დასრულება (ბრალდებულ ლევან ბეჟუაშვილს ბრალად ედება ასევე სსკ-ის 236-ე მუხლის მე-2 ნაწილით გათვალისწინებული დანაშაულის ჩადენა).</w:t>
            </w:r>
            <w:r>
              <w:rPr>
                <w:rFonts w:ascii="Sylfaen" w:hAnsi="Sylfaen"/>
                <w:sz w:val="22"/>
                <w:szCs w:val="22"/>
              </w:rPr>
              <w:t xml:space="preserve"> </w:t>
            </w:r>
            <w:r>
              <w:rPr>
                <w:rFonts w:ascii="Sylfaen" w:hAnsi="Sylfaen"/>
                <w:sz w:val="22"/>
                <w:szCs w:val="22"/>
                <w:lang w:val="ka-GE"/>
              </w:rPr>
              <w:t xml:space="preserve">გარდა ამისა, „ამნისტიის შესახებ“ ხსენებული კანონის მე-14 მუხლის პირველი პუნქტის თანახმად, </w:t>
            </w:r>
            <w:r w:rsidRPr="005C04EA">
              <w:rPr>
                <w:rFonts w:ascii="Sylfaen" w:hAnsi="Sylfaen"/>
                <w:sz w:val="22"/>
                <w:szCs w:val="22"/>
                <w:lang w:val="ka-GE"/>
              </w:rPr>
              <w:t>ბრალდებულის, მათ შორის, ძებნილი ბრალდებულის, მიმართ ამ კანონით გათვალისწინებული ამნისტიის აღსრულების მიზნით გადაწყვეტილებას გამოძიების სტადიაზე იღებს შესაბამისი პროკურორი, ხოლო სისხლის სამართლის საქმის სასამართლო განხილვის სტადიაზე − შესაბამისი სასამართლო.</w:t>
            </w:r>
            <w:r>
              <w:rPr>
                <w:rFonts w:ascii="Sylfaen" w:hAnsi="Sylfaen"/>
                <w:sz w:val="22"/>
                <w:szCs w:val="22"/>
                <w:lang w:val="ka-GE"/>
              </w:rPr>
              <w:t xml:space="preserve"> ამ თვალსაზრისითაც გამორიცხულია ბრალდებულების მიმართ აღნიშული ამნისტიის სხვაგვარი გავრცელება.</w:t>
            </w:r>
          </w:p>
          <w:p w14:paraId="4688048C" w14:textId="77777777" w:rsidR="00DC2AF8" w:rsidRDefault="00DC2AF8" w:rsidP="008832C2">
            <w:pPr>
              <w:jc w:val="both"/>
              <w:rPr>
                <w:rFonts w:ascii="Sylfaen" w:hAnsi="Sylfaen"/>
                <w:sz w:val="22"/>
                <w:szCs w:val="22"/>
                <w:lang w:val="ka-GE"/>
              </w:rPr>
            </w:pPr>
          </w:p>
          <w:p w14:paraId="6B23494C" w14:textId="77777777" w:rsidR="00DC2AF8" w:rsidRDefault="00DC2AF8" w:rsidP="008832C2">
            <w:pPr>
              <w:jc w:val="both"/>
              <w:rPr>
                <w:rFonts w:ascii="Sylfaen" w:hAnsi="Sylfaen"/>
                <w:sz w:val="22"/>
                <w:szCs w:val="22"/>
                <w:lang w:val="ka-GE"/>
              </w:rPr>
            </w:pPr>
            <w:r>
              <w:rPr>
                <w:rFonts w:ascii="Sylfaen" w:hAnsi="Sylfaen"/>
                <w:sz w:val="22"/>
                <w:szCs w:val="22"/>
                <w:lang w:val="ka-GE"/>
              </w:rPr>
              <w:t>შესაბამისად, მოცემულ შემთხვევაში, ერთი მხრივ, სახეზეა შეჩერებული საქმისწარმოება, რომლის განახლება მხოლოდ საკონსტიტუციო სასამართლოს მიერ პირველ წარდგინებაში დასმული საკითხის გადაწყვეტის შემდეგ იქნება შესაძლებელი, ხოლო, მეორე მხრივ, შეჩერების პერიოდში გამოვლინდა გარემოება, რომელიც უალტერნატივოდ იწვევს ბრალდებულთა მიმართ საქმის დასრულებას და დევნის შეწყვეტას, რაც არსებული საკანონმდებლო ბაზის პირობებში ამ ეტაპზე სასამართლოს უფლებამოსილების მიღმაა.</w:t>
            </w:r>
          </w:p>
          <w:p w14:paraId="43BFCBAA" w14:textId="77777777" w:rsidR="00DC2AF8" w:rsidRDefault="00DC2AF8" w:rsidP="008832C2">
            <w:pPr>
              <w:jc w:val="both"/>
              <w:rPr>
                <w:rFonts w:ascii="Sylfaen" w:hAnsi="Sylfaen"/>
                <w:sz w:val="22"/>
                <w:szCs w:val="22"/>
                <w:lang w:val="ka-GE"/>
              </w:rPr>
            </w:pPr>
          </w:p>
          <w:p w14:paraId="2FF517B1" w14:textId="77777777" w:rsidR="00DC2AF8" w:rsidRPr="00B65314" w:rsidRDefault="00DC2AF8" w:rsidP="00812CD3">
            <w:pPr>
              <w:jc w:val="both"/>
              <w:rPr>
                <w:lang w:val="ka-GE"/>
              </w:rPr>
            </w:pPr>
            <w:r w:rsidRPr="00B65314">
              <w:rPr>
                <w:rFonts w:ascii="Sylfaen" w:hAnsi="Sylfaen"/>
                <w:sz w:val="22"/>
                <w:szCs w:val="22"/>
                <w:lang w:val="ka-GE"/>
              </w:rPr>
              <w:t>ა</w:t>
            </w:r>
            <w:r>
              <w:rPr>
                <w:rFonts w:ascii="Sylfaen" w:hAnsi="Sylfaen"/>
                <w:sz w:val="22"/>
                <w:szCs w:val="22"/>
                <w:lang w:val="ka-GE"/>
              </w:rPr>
              <w:t xml:space="preserve">დამიანის უფლებათა ევროპულმა სასამართლომ აღნიშნა, რომ </w:t>
            </w:r>
            <w:r w:rsidRPr="00446317">
              <w:rPr>
                <w:rFonts w:ascii="Sylfaen" w:hAnsi="Sylfaen"/>
                <w:sz w:val="22"/>
                <w:szCs w:val="22"/>
                <w:lang w:val="ka-GE"/>
              </w:rPr>
              <w:t xml:space="preserve">სისხლის სამართლის საქმეებში, </w:t>
            </w:r>
            <w:r>
              <w:rPr>
                <w:rFonts w:ascii="Sylfaen" w:hAnsi="Sylfaen"/>
                <w:sz w:val="22"/>
                <w:szCs w:val="22"/>
                <w:lang w:val="ka-GE"/>
              </w:rPr>
              <w:t xml:space="preserve">[ადამიანის უფლებათა და ძირითად თავისუფლებათა დაცვის ევროპული კონვენციის] </w:t>
            </w:r>
            <w:r w:rsidRPr="00446317">
              <w:rPr>
                <w:rFonts w:ascii="Sylfaen" w:hAnsi="Sylfaen"/>
                <w:sz w:val="22"/>
                <w:szCs w:val="22"/>
                <w:lang w:val="ka-GE"/>
              </w:rPr>
              <w:t xml:space="preserve">მე-6 მუხლის </w:t>
            </w:r>
            <w:r w:rsidRPr="00446317">
              <w:rPr>
                <w:rFonts w:ascii="Sylfaen" w:hAnsi="Sylfaen"/>
                <w:sz w:val="22"/>
                <w:szCs w:val="22"/>
                <w:lang w:val="ka-GE"/>
              </w:rPr>
              <w:lastRenderedPageBreak/>
              <w:t>პირველი პუნქტის მიზანი, რომლის მიხედვითაც ყველას აქვს მოსმენის უფლება გონივრულ ვადაში, არის იმის უზრუნველყოფა, რომ ბრალდებულებს არ მოუწიო</w:t>
            </w:r>
            <w:r>
              <w:rPr>
                <w:rFonts w:ascii="Sylfaen" w:hAnsi="Sylfaen"/>
                <w:sz w:val="22"/>
                <w:szCs w:val="22"/>
                <w:lang w:val="ka-GE"/>
              </w:rPr>
              <w:t>თ</w:t>
            </w:r>
            <w:r w:rsidRPr="00446317">
              <w:rPr>
                <w:rFonts w:ascii="Sylfaen" w:hAnsi="Sylfaen"/>
                <w:sz w:val="22"/>
                <w:szCs w:val="22"/>
                <w:lang w:val="ka-GE"/>
              </w:rPr>
              <w:t xml:space="preserve"> </w:t>
            </w:r>
            <w:r>
              <w:rPr>
                <w:rFonts w:ascii="Sylfaen" w:hAnsi="Sylfaen"/>
                <w:sz w:val="22"/>
                <w:szCs w:val="22"/>
                <w:lang w:val="ka-GE"/>
              </w:rPr>
              <w:t>ბრალდებულად ყოფნა</w:t>
            </w:r>
            <w:r w:rsidRPr="00446317">
              <w:rPr>
                <w:rFonts w:ascii="Sylfaen" w:hAnsi="Sylfaen"/>
                <w:sz w:val="22"/>
                <w:szCs w:val="22"/>
                <w:lang w:val="ka-GE"/>
              </w:rPr>
              <w:t xml:space="preserve"> დიდი ხნის განმავლობაში </w:t>
            </w:r>
            <w:r>
              <w:rPr>
                <w:rFonts w:ascii="Sylfaen" w:hAnsi="Sylfaen"/>
                <w:sz w:val="22"/>
                <w:szCs w:val="22"/>
                <w:lang w:val="ka-GE"/>
              </w:rPr>
              <w:t xml:space="preserve">(იხ. ადამიანის უფლებათა ევროპული სასამართლოს დიდი პალატის 2009 წლის 3 დეკემბრის გადაწყვეტილება საქმეზე </w:t>
            </w:r>
            <w:r w:rsidRPr="00D76AE5">
              <w:rPr>
                <w:rFonts w:ascii="Sylfaen" w:hAnsi="Sylfaen"/>
                <w:sz w:val="22"/>
                <w:szCs w:val="22"/>
                <w:lang w:val="ka-GE"/>
              </w:rPr>
              <w:t>K</w:t>
            </w:r>
            <w:r w:rsidRPr="00B65314">
              <w:rPr>
                <w:rFonts w:ascii="Sylfaen" w:hAnsi="Sylfaen"/>
                <w:sz w:val="22"/>
                <w:szCs w:val="22"/>
                <w:lang w:val="ka-GE"/>
              </w:rPr>
              <w:t>art</w:t>
            </w:r>
            <w:r w:rsidRPr="00D76AE5">
              <w:rPr>
                <w:rFonts w:ascii="Sylfaen" w:hAnsi="Sylfaen"/>
                <w:sz w:val="22"/>
                <w:szCs w:val="22"/>
                <w:lang w:val="ka-GE"/>
              </w:rPr>
              <w:t xml:space="preserve"> v. T</w:t>
            </w:r>
            <w:r w:rsidRPr="00B65314">
              <w:rPr>
                <w:rFonts w:ascii="Sylfaen" w:hAnsi="Sylfaen"/>
                <w:sz w:val="22"/>
                <w:szCs w:val="22"/>
                <w:lang w:val="ka-GE"/>
              </w:rPr>
              <w:t>urkey</w:t>
            </w:r>
            <w:r>
              <w:rPr>
                <w:rFonts w:ascii="Sylfaen" w:hAnsi="Sylfaen"/>
                <w:sz w:val="22"/>
                <w:szCs w:val="22"/>
                <w:lang w:val="ka-GE"/>
              </w:rPr>
              <w:t>, #</w:t>
            </w:r>
            <w:r w:rsidRPr="00D76AE5">
              <w:rPr>
                <w:rFonts w:ascii="Sylfaen" w:hAnsi="Sylfaen"/>
                <w:sz w:val="22"/>
                <w:szCs w:val="22"/>
                <w:lang w:val="ka-GE"/>
              </w:rPr>
              <w:t>8917/05</w:t>
            </w:r>
            <w:r>
              <w:rPr>
                <w:rFonts w:ascii="Sylfaen" w:hAnsi="Sylfaen"/>
                <w:sz w:val="22"/>
                <w:szCs w:val="22"/>
                <w:lang w:val="ka-GE"/>
              </w:rPr>
              <w:t>, პარ. 68)</w:t>
            </w:r>
            <w:r w:rsidRPr="00B65314">
              <w:rPr>
                <w:rFonts w:ascii="Sylfaen" w:hAnsi="Sylfaen"/>
                <w:sz w:val="22"/>
                <w:szCs w:val="22"/>
                <w:lang w:val="ka-GE"/>
              </w:rPr>
              <w:t xml:space="preserve">. </w:t>
            </w:r>
            <w:r w:rsidRPr="00B53546">
              <w:rPr>
                <w:rFonts w:ascii="Sylfaen" w:hAnsi="Sylfaen"/>
                <w:sz w:val="22"/>
                <w:szCs w:val="22"/>
                <w:lang w:val="ka-GE"/>
              </w:rPr>
              <w:t xml:space="preserve">საქმეში </w:t>
            </w:r>
            <w:r w:rsidRPr="00B65314">
              <w:rPr>
                <w:rFonts w:ascii="Sylfaen" w:hAnsi="Sylfaen" w:cs="Arial"/>
                <w:color w:val="000000"/>
                <w:sz w:val="22"/>
                <w:szCs w:val="22"/>
                <w:shd w:val="clear" w:color="auto" w:fill="FFFFFF"/>
                <w:lang w:val="ka-GE"/>
              </w:rPr>
              <w:t>Boddaert v. Belgium</w:t>
            </w:r>
            <w:r w:rsidRPr="00B65314">
              <w:rPr>
                <w:rFonts w:ascii="Sylfaen" w:hAnsi="Sylfaen"/>
                <w:color w:val="000000"/>
                <w:sz w:val="22"/>
                <w:szCs w:val="22"/>
                <w:shd w:val="clear" w:color="auto" w:fill="FFFFFF"/>
                <w:lang w:val="ka-GE"/>
              </w:rPr>
              <w:t xml:space="preserve"> </w:t>
            </w:r>
            <w:r>
              <w:rPr>
                <w:rFonts w:ascii="Sylfaen" w:hAnsi="Sylfaen" w:cs="Calibri"/>
                <w:sz w:val="22"/>
                <w:szCs w:val="22"/>
                <w:lang w:val="ka-GE"/>
              </w:rPr>
              <w:t>(#</w:t>
            </w:r>
            <w:r w:rsidRPr="00B53546">
              <w:rPr>
                <w:rFonts w:ascii="Sylfaen" w:hAnsi="Sylfaen" w:cs="Calibri"/>
                <w:sz w:val="22"/>
                <w:szCs w:val="22"/>
                <w:lang w:val="ka-GE"/>
              </w:rPr>
              <w:t>12919/87, პარ</w:t>
            </w:r>
            <w:r w:rsidRPr="00B65314">
              <w:rPr>
                <w:rFonts w:ascii="Sylfaen" w:hAnsi="Sylfaen" w:cs="Calibri"/>
                <w:sz w:val="22"/>
                <w:szCs w:val="22"/>
                <w:lang w:val="ka-GE"/>
              </w:rPr>
              <w:t xml:space="preserve"> 39)</w:t>
            </w:r>
            <w:r>
              <w:rPr>
                <w:rFonts w:ascii="Sylfaen" w:hAnsi="Sylfaen" w:cs="Calibri"/>
                <w:sz w:val="22"/>
                <w:szCs w:val="22"/>
                <w:lang w:val="ka-GE"/>
              </w:rPr>
              <w:t xml:space="preserve"> სასამართლომ განმარტა, რომ</w:t>
            </w:r>
            <w:r>
              <w:rPr>
                <w:rFonts w:ascii="Sylfaen" w:hAnsi="Sylfaen"/>
                <w:sz w:val="22"/>
                <w:szCs w:val="22"/>
                <w:lang w:val="ka-GE"/>
              </w:rPr>
              <w:t xml:space="preserve"> </w:t>
            </w:r>
            <w:r w:rsidRPr="00B53546">
              <w:rPr>
                <w:rFonts w:ascii="Sylfaen" w:hAnsi="Sylfaen"/>
                <w:sz w:val="22"/>
                <w:szCs w:val="22"/>
                <w:lang w:val="ka-GE"/>
              </w:rPr>
              <w:t>მე-6 მუხლი მოითხოვს სასამართლო პროცესის დაჩქარებას, მაგრამ ის ასევე აწესებს მართლმსაჯულების სწორად განხორციელების უფრო ზოგად პრინციპს. სამართლიანი ბალანსი უნდა შეიქმნას ამ ფუნდამენტური მოთხოვნის სხვადასხვა ასპექტებს შორის</w:t>
            </w:r>
            <w:r w:rsidRPr="00B65314">
              <w:rPr>
                <w:rFonts w:ascii="Sylfaen" w:hAnsi="Sylfaen"/>
                <w:sz w:val="22"/>
                <w:szCs w:val="22"/>
                <w:lang w:val="ka-GE"/>
              </w:rPr>
              <w:t>.</w:t>
            </w:r>
          </w:p>
          <w:p w14:paraId="689AC075" w14:textId="77777777" w:rsidR="00DC2AF8" w:rsidRPr="00B65314" w:rsidRDefault="00DC2AF8" w:rsidP="00A5536C">
            <w:pPr>
              <w:jc w:val="both"/>
              <w:rPr>
                <w:rFonts w:ascii="Sylfaen" w:hAnsi="Sylfaen"/>
                <w:sz w:val="22"/>
                <w:szCs w:val="22"/>
                <w:lang w:val="ka-GE"/>
              </w:rPr>
            </w:pPr>
          </w:p>
          <w:p w14:paraId="13D63C92" w14:textId="1857EE1A" w:rsidR="00DC2AF8" w:rsidRDefault="00DC2AF8" w:rsidP="00A5536C">
            <w:pPr>
              <w:jc w:val="both"/>
              <w:rPr>
                <w:rFonts w:ascii="Sylfaen" w:hAnsi="Sylfaen"/>
                <w:sz w:val="22"/>
                <w:szCs w:val="22"/>
                <w:lang w:val="ka-GE"/>
              </w:rPr>
            </w:pPr>
            <w:r>
              <w:rPr>
                <w:rFonts w:ascii="Sylfaen" w:hAnsi="Sylfaen"/>
                <w:sz w:val="22"/>
                <w:szCs w:val="22"/>
                <w:lang w:val="ka-GE"/>
              </w:rPr>
              <w:t xml:space="preserve">ამიტომ, საქმისწარმოების განახლების სხვა საფუძვლების გაჩენის შემთხვევაში, შესაძლებელი იქნებოდა ახლად გამოვლენილ გარემოებებზე მორგებული მართლმსაჯულების განხორციელება, რომლითაც დაცული სიკეთე </w:t>
            </w:r>
            <w:r w:rsidR="00282FD3">
              <w:rPr>
                <w:rFonts w:ascii="Sylfaen" w:hAnsi="Sylfaen"/>
                <w:sz w:val="22"/>
                <w:szCs w:val="22"/>
                <w:lang w:val="ka-GE"/>
              </w:rPr>
              <w:t>გადაწონიდა</w:t>
            </w:r>
            <w:r>
              <w:rPr>
                <w:rFonts w:ascii="Sylfaen" w:hAnsi="Sylfaen"/>
                <w:sz w:val="22"/>
                <w:szCs w:val="22"/>
                <w:lang w:val="ka-GE"/>
              </w:rPr>
              <w:t xml:space="preserve"> კონსტიტუციურ წარდგინებაში დასმული საკითხით საქმის გადაწყვეტის ინტერესს (ან ქვევით მოყვანილი მაგალითების პირობებში აღნიშნული საკითხის გადაწყვეტისგან დამოუკიდებლად არსებული ფაქტორების გათვალისწინებით), რისი განჭვრეტაც შეუძლებელია საქმისწარმოების შეჩერების მომენტში. ამასთან, იგი უფრო მეტად პრაქტიკულს და „ხელმისაწვდომს“ გახდიდა თავად კონსტიტუციური წარდგინების ინსტიტუტს. ამის საილუსტრაციოდ რამდენიმე მაგალითის მოყვანა უფრო აშკარას გახდის სასამართლოს მოსაზრებ</w:t>
            </w:r>
            <w:r w:rsidR="00660B3C">
              <w:rPr>
                <w:rFonts w:ascii="Sylfaen" w:hAnsi="Sylfaen"/>
                <w:sz w:val="22"/>
                <w:szCs w:val="22"/>
                <w:lang w:val="ka-GE"/>
              </w:rPr>
              <w:t>ის საფუძვლიანობას</w:t>
            </w:r>
            <w:r>
              <w:rPr>
                <w:rFonts w:ascii="Sylfaen" w:hAnsi="Sylfaen"/>
                <w:sz w:val="22"/>
                <w:szCs w:val="22"/>
                <w:lang w:val="ka-GE"/>
              </w:rPr>
              <w:t>. უპირველესად, მოცემული შემთხვევა, ამნისტიის გავრცელებით პასუხისმგებლობისგან გათავისუფლების თაობაზე თავისთავად წარმოადგენს ფანჯარას სსსკ-ის 105-ე მუხლით გათვალისწინებული მრავალრიცხოვანი ჩამონათვალის დროული აღსრულებისთვის. ასევე შესაძლოა, ის საკითხი, რომელიც კონსტიტუციურ წარდგინებაში დაისვა ეხება მხოლოდ ერთ ბრალდებულს, ხოლო სხვა ან დანარჩენ</w:t>
            </w:r>
            <w:r w:rsidR="00DB0F05">
              <w:rPr>
                <w:rFonts w:ascii="Sylfaen" w:hAnsi="Sylfaen"/>
                <w:sz w:val="22"/>
                <w:szCs w:val="22"/>
                <w:lang w:val="ka-GE"/>
              </w:rPr>
              <w:t>მა</w:t>
            </w:r>
            <w:r>
              <w:rPr>
                <w:rFonts w:ascii="Sylfaen" w:hAnsi="Sylfaen"/>
                <w:sz w:val="22"/>
                <w:szCs w:val="22"/>
                <w:lang w:val="ka-GE"/>
              </w:rPr>
              <w:t xml:space="preserve"> ბრალდებულებმა</w:t>
            </w:r>
            <w:r w:rsidR="00DB0F05">
              <w:rPr>
                <w:rFonts w:ascii="Sylfaen" w:hAnsi="Sylfaen"/>
                <w:sz w:val="22"/>
                <w:szCs w:val="22"/>
                <w:lang w:val="ka-GE"/>
              </w:rPr>
              <w:t>,</w:t>
            </w:r>
            <w:r>
              <w:rPr>
                <w:rFonts w:ascii="Sylfaen" w:hAnsi="Sylfaen"/>
                <w:sz w:val="22"/>
                <w:szCs w:val="22"/>
                <w:lang w:val="ka-GE"/>
              </w:rPr>
              <w:t xml:space="preserve"> შეჩერების პერიოდში</w:t>
            </w:r>
            <w:r w:rsidR="00DB0F05">
              <w:rPr>
                <w:rFonts w:ascii="Sylfaen" w:hAnsi="Sylfaen"/>
                <w:sz w:val="22"/>
                <w:szCs w:val="22"/>
                <w:lang w:val="ka-GE"/>
              </w:rPr>
              <w:t>,</w:t>
            </w:r>
            <w:r>
              <w:rPr>
                <w:rFonts w:ascii="Sylfaen" w:hAnsi="Sylfaen"/>
                <w:sz w:val="22"/>
                <w:szCs w:val="22"/>
                <w:lang w:val="ka-GE"/>
              </w:rPr>
              <w:t xml:space="preserve"> მიაღწიეს საპროცესო შეთანხმებას, რაც სწრაფი მართლმსაჯულების განხორციელების ერთ-ერთი საშუალებაა (ამ შემთხვევაში სასამართლო პრაქტიკაში საქმე გამოიყოფა იმ პირის მიმართ, ვის მიმართაც სასამართლოში შესულია შუამდგომლობა საქმის არსებითი განხილვის გარეშე განაჩენის გამოტანის თაობაზე საქმის დროული დასრულების მიზნით), რაც ასევე შეუძლებელია მოცემული საკანონმდებლო ბაზის პირობებში. გარდა ამისა, საქმის შეწყვეტა თავისთავად ნიშნავს გირაოს თანხის დაბრუნებას, ნივთმტკიცებების ბედის გადაწყვეტას და ა.შ. იმაზე რომ აღარაფერი ვთქვათ, რომ ბრალდებულის სტატუსი შეიძლება რეპუტაციული თვალსაზრისითაც იყოს აქტუალური, ასევე ამან იმოქმედოს აღნიშნულ პირზე სხვა სამართალწარმოებაში (მიუხედავად უდანაშაულობის პრეზუმფციისა).</w:t>
            </w:r>
            <w:r w:rsidR="00E91521">
              <w:rPr>
                <w:rFonts w:ascii="Sylfaen" w:hAnsi="Sylfaen"/>
                <w:sz w:val="22"/>
                <w:szCs w:val="22"/>
                <w:lang w:val="ka-GE"/>
              </w:rPr>
              <w:t xml:space="preserve"> ასევე შეიძლება შეიქმნას სიტუაცია, როდესაც საკონსტიტუციო სასამართლოში სადავოდ გამხდარმა ნორმამ</w:t>
            </w:r>
            <w:r w:rsidR="00660B3C">
              <w:rPr>
                <w:rFonts w:ascii="Sylfaen" w:hAnsi="Sylfaen"/>
                <w:sz w:val="22"/>
                <w:szCs w:val="22"/>
                <w:lang w:val="ka-GE"/>
              </w:rPr>
              <w:t>,</w:t>
            </w:r>
            <w:r w:rsidR="00E91521">
              <w:rPr>
                <w:rFonts w:ascii="Sylfaen" w:hAnsi="Sylfaen"/>
                <w:sz w:val="22"/>
                <w:szCs w:val="22"/>
                <w:lang w:val="ka-GE"/>
              </w:rPr>
              <w:t xml:space="preserve"> მისი ცვლილების გამო</w:t>
            </w:r>
            <w:r w:rsidR="00660B3C">
              <w:rPr>
                <w:rFonts w:ascii="Sylfaen" w:hAnsi="Sylfaen"/>
                <w:sz w:val="22"/>
                <w:szCs w:val="22"/>
                <w:lang w:val="ka-GE"/>
              </w:rPr>
              <w:t>,</w:t>
            </w:r>
            <w:r w:rsidR="00E91521">
              <w:rPr>
                <w:rFonts w:ascii="Sylfaen" w:hAnsi="Sylfaen"/>
                <w:sz w:val="22"/>
                <w:szCs w:val="22"/>
                <w:lang w:val="ka-GE"/>
              </w:rPr>
              <w:t xml:space="preserve"> აქტუალობა დაკარგოს შესაბამისი საქმისთვის. ბუნებრივია, ასეთი ბევრი მაგალითის მოყვანაა შესაძლებელი.</w:t>
            </w:r>
          </w:p>
          <w:p w14:paraId="03362C39" w14:textId="77777777" w:rsidR="00DC2AF8" w:rsidRDefault="00DC2AF8" w:rsidP="00A5536C">
            <w:pPr>
              <w:jc w:val="both"/>
              <w:rPr>
                <w:rFonts w:ascii="Sylfaen" w:hAnsi="Sylfaen"/>
                <w:sz w:val="22"/>
                <w:szCs w:val="22"/>
              </w:rPr>
            </w:pPr>
          </w:p>
          <w:p w14:paraId="750E4E49" w14:textId="7C129A94" w:rsidR="00DC2AF8" w:rsidRPr="00DC2AF8" w:rsidRDefault="008B6019" w:rsidP="00A5536C">
            <w:pPr>
              <w:jc w:val="both"/>
              <w:rPr>
                <w:sz w:val="22"/>
                <w:szCs w:val="22"/>
              </w:rPr>
            </w:pPr>
            <w:r>
              <w:rPr>
                <w:rFonts w:ascii="Sylfaen" w:hAnsi="Sylfaen"/>
                <w:sz w:val="22"/>
                <w:szCs w:val="22"/>
                <w:lang w:val="ka-GE"/>
              </w:rPr>
              <w:t xml:space="preserve">ყოველივე ზემოაღნიშნულიდან გამომდინარე, </w:t>
            </w:r>
            <w:r w:rsidR="00DC2AF8">
              <w:rPr>
                <w:rFonts w:ascii="Sylfaen" w:hAnsi="Sylfaen"/>
                <w:sz w:val="22"/>
                <w:szCs w:val="22"/>
                <w:lang w:val="ka-GE"/>
              </w:rPr>
              <w:t xml:space="preserve">მოცემულ საქმეში, საქმისწარმოების განახლების მომწესრიგებელი ნორმების ზედმეტად ვიწრო და რეალობასთან (მათ შორის, საქმის განხილვის სისწრაფესთან) დისონანსში არსებული შინაარსი იწვევს იმის საფუძვლიან ვარაუდს, რომ </w:t>
            </w:r>
            <w:r w:rsidR="00DC2AF8" w:rsidRPr="008832C2">
              <w:rPr>
                <w:rFonts w:ascii="Sylfaen" w:hAnsi="Sylfaen"/>
                <w:color w:val="000000"/>
                <w:sz w:val="22"/>
                <w:szCs w:val="22"/>
                <w:lang w:val="ka-GE"/>
              </w:rPr>
              <w:t>საქართველოს სისხლის სამართლის საპროცესო კოდექსის 167-ე მუხლის მე-4 ნაწილის სიტყვები</w:t>
            </w:r>
            <w:r w:rsidR="00DC2AF8">
              <w:rPr>
                <w:rFonts w:ascii="Sylfaen" w:hAnsi="Sylfaen"/>
                <w:color w:val="000000"/>
                <w:sz w:val="22"/>
                <w:szCs w:val="22"/>
                <w:lang w:val="ka-GE"/>
              </w:rPr>
              <w:t>ს</w:t>
            </w:r>
            <w:r w:rsidR="00DC2AF8" w:rsidRPr="008832C2">
              <w:rPr>
                <w:rFonts w:ascii="Sylfaen" w:hAnsi="Sylfaen"/>
                <w:color w:val="000000"/>
                <w:sz w:val="22"/>
                <w:szCs w:val="22"/>
                <w:lang w:val="ka-GE"/>
              </w:rPr>
              <w:t xml:space="preserve"> „თუ ამ მუხლის მე-2 ნაწილში აღნიშნული შეჩერების საფუძველი აღარ არსებობს, სასამართლო განხილვა [...] უნდა [...] განახლდეს, „საერთო სასამართლოების შესახებ“</w:t>
            </w:r>
            <w:r w:rsidR="00DC2AF8">
              <w:rPr>
                <w:rFonts w:ascii="Sylfaen" w:hAnsi="Sylfaen"/>
                <w:color w:val="000000"/>
                <w:sz w:val="22"/>
                <w:szCs w:val="22"/>
                <w:lang w:val="ka-GE"/>
              </w:rPr>
              <w:t xml:space="preserve"> </w:t>
            </w:r>
            <w:r w:rsidR="00DC2AF8" w:rsidRPr="008832C2">
              <w:rPr>
                <w:rFonts w:ascii="Sylfaen" w:hAnsi="Sylfaen"/>
                <w:color w:val="000000"/>
                <w:sz w:val="22"/>
                <w:szCs w:val="22"/>
                <w:lang w:val="ka-GE"/>
              </w:rPr>
              <w:t>საქართველოს ორგანული კანონის მე-7 მუხლის მე-3 პუნქტის მე-2 წინადადებ</w:t>
            </w:r>
            <w:r w:rsidR="00DC2AF8">
              <w:rPr>
                <w:rFonts w:ascii="Sylfaen" w:hAnsi="Sylfaen"/>
                <w:color w:val="000000"/>
                <w:sz w:val="22"/>
                <w:szCs w:val="22"/>
                <w:lang w:val="ka-GE"/>
              </w:rPr>
              <w:t>ისა</w:t>
            </w:r>
            <w:r w:rsidR="00DC2AF8" w:rsidRPr="008832C2">
              <w:rPr>
                <w:rFonts w:ascii="Sylfaen" w:hAnsi="Sylfaen"/>
                <w:color w:val="000000"/>
                <w:sz w:val="22"/>
                <w:szCs w:val="22"/>
                <w:lang w:val="ka-GE"/>
              </w:rPr>
              <w:t xml:space="preserve"> და „საქართველოს საკონსტიტუციო სასამართლოს შესახებ“ საქართველოს ორგანული კანონის მე-19 მუხლის მე-2 პუნქტის მე-2 წინადადებ</w:t>
            </w:r>
            <w:r w:rsidR="00DC2AF8">
              <w:rPr>
                <w:rFonts w:ascii="Sylfaen" w:hAnsi="Sylfaen"/>
                <w:color w:val="000000"/>
                <w:sz w:val="22"/>
                <w:szCs w:val="22"/>
                <w:lang w:val="ka-GE"/>
              </w:rPr>
              <w:t xml:space="preserve">ის </w:t>
            </w:r>
            <w:r w:rsidR="00DC2AF8" w:rsidRPr="008C197C">
              <w:rPr>
                <w:rFonts w:ascii="Sylfaen" w:hAnsi="Sylfaen"/>
                <w:color w:val="000000"/>
                <w:sz w:val="22"/>
                <w:szCs w:val="22"/>
                <w:lang w:val="ka-GE"/>
              </w:rPr>
              <w:t>ის ნორმატიული შინაარსი, რომელიც გამორიცხავს სისხლისსამართლებრივი დევნის შეწყვეტის საფუძვლის გამოვლენისას საქმისწარმოების განახლების შესაძლებლობას</w:t>
            </w:r>
            <w:r w:rsidR="00DC2AF8">
              <w:rPr>
                <w:rFonts w:ascii="Sylfaen" w:hAnsi="Sylfaen"/>
                <w:color w:val="000000"/>
                <w:sz w:val="22"/>
                <w:szCs w:val="22"/>
                <w:lang w:val="ka-GE"/>
              </w:rPr>
              <w:t>,</w:t>
            </w:r>
            <w:r w:rsidR="00DC2AF8" w:rsidRPr="008832C2">
              <w:rPr>
                <w:rFonts w:ascii="Sylfaen" w:hAnsi="Sylfaen"/>
                <w:color w:val="000000"/>
                <w:sz w:val="22"/>
                <w:szCs w:val="22"/>
                <w:lang w:val="ka-GE"/>
              </w:rPr>
              <w:t xml:space="preserve"> </w:t>
            </w:r>
            <w:r w:rsidR="00DC2AF8">
              <w:rPr>
                <w:rFonts w:ascii="Sylfaen" w:hAnsi="Sylfaen"/>
                <w:color w:val="000000"/>
                <w:sz w:val="22"/>
                <w:szCs w:val="22"/>
                <w:lang w:val="ka-GE"/>
              </w:rPr>
              <w:t xml:space="preserve">შესაძლოა, მიჩნეულ იქნეს </w:t>
            </w:r>
            <w:r w:rsidR="00DC2AF8" w:rsidRPr="008832C2">
              <w:rPr>
                <w:rFonts w:ascii="Sylfaen" w:hAnsi="Sylfaen"/>
                <w:sz w:val="22"/>
                <w:szCs w:val="22"/>
                <w:lang w:val="ka-GE"/>
              </w:rPr>
              <w:t>საქართველოს კონსტიტუციის 31-ე მუხლის პირველი პუნქტის მე-2 წინადადებ</w:t>
            </w:r>
            <w:r w:rsidR="0014040A">
              <w:rPr>
                <w:rFonts w:ascii="Sylfaen" w:hAnsi="Sylfaen"/>
                <w:sz w:val="22"/>
                <w:szCs w:val="22"/>
                <w:lang w:val="ka-GE"/>
              </w:rPr>
              <w:t>ასთან</w:t>
            </w:r>
            <w:r w:rsidR="00DC2AF8" w:rsidRPr="008832C2">
              <w:rPr>
                <w:rFonts w:ascii="Sylfaen" w:hAnsi="Sylfaen"/>
                <w:sz w:val="22"/>
                <w:szCs w:val="22"/>
                <w:lang w:val="ka-GE"/>
              </w:rPr>
              <w:t xml:space="preserve"> - „საქმის </w:t>
            </w:r>
            <w:r w:rsidR="00065B16">
              <w:rPr>
                <w:rFonts w:ascii="Sylfaen" w:hAnsi="Sylfaen"/>
                <w:sz w:val="22"/>
                <w:szCs w:val="22"/>
                <w:lang w:val="ka-GE"/>
              </w:rPr>
              <w:t xml:space="preserve">სამართლიანი და </w:t>
            </w:r>
            <w:r w:rsidR="00DC2AF8" w:rsidRPr="008832C2">
              <w:rPr>
                <w:rFonts w:ascii="Sylfaen" w:hAnsi="Sylfaen"/>
                <w:sz w:val="22"/>
                <w:szCs w:val="22"/>
                <w:lang w:val="ka-GE"/>
              </w:rPr>
              <w:t>დროული განხილვის უფლება უზრუნველყოფილია“, შეუსაბამოდ.</w:t>
            </w:r>
          </w:p>
        </w:tc>
      </w:tr>
      <w:permEnd w:id="968971414"/>
    </w:tbl>
    <w:p w14:paraId="3FAC8B35" w14:textId="77777777" w:rsidR="00230F8F" w:rsidRPr="00B93430" w:rsidRDefault="00230F8F" w:rsidP="005E6511">
      <w:pPr>
        <w:shd w:val="clear" w:color="auto" w:fill="FFFFFF" w:themeFill="background1"/>
        <w:ind w:left="-720" w:right="-720"/>
        <w:jc w:val="both"/>
        <w:rPr>
          <w:rFonts w:ascii="Sylfaen" w:hAnsi="Sylfaen"/>
          <w:lang w:val="ka-GE"/>
        </w:rPr>
      </w:pPr>
    </w:p>
    <w:p w14:paraId="59653C61" w14:textId="77777777" w:rsidR="005E6511" w:rsidRPr="00B93430" w:rsidRDefault="005E6511" w:rsidP="005E6511">
      <w:pPr>
        <w:shd w:val="clear" w:color="auto" w:fill="FFFFFF" w:themeFill="background1"/>
        <w:ind w:left="-720" w:right="-720"/>
        <w:jc w:val="both"/>
        <w:rPr>
          <w:rFonts w:ascii="Sylfaen" w:hAnsi="Sylfaen"/>
          <w:lang w:val="ka-GE"/>
        </w:rPr>
      </w:pPr>
    </w:p>
    <w:p w14:paraId="1BCA440F" w14:textId="77777777" w:rsidR="005E6511" w:rsidRPr="00B93430" w:rsidRDefault="005E6511">
      <w:pPr>
        <w:rPr>
          <w:rFonts w:ascii="Sylfaen" w:hAnsi="Sylfaen"/>
          <w:lang w:val="ka-GE"/>
        </w:rPr>
      </w:pPr>
      <w:r w:rsidRPr="00B93430">
        <w:rPr>
          <w:rFonts w:ascii="Sylfaen" w:hAnsi="Sylfaen"/>
          <w:lang w:val="ka-GE"/>
        </w:rPr>
        <w:br w:type="page"/>
      </w:r>
    </w:p>
    <w:p w14:paraId="39A1BFBA"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p>
    <w:p w14:paraId="0D4518F7" w14:textId="5C80DBD2" w:rsidR="005E6511" w:rsidRPr="00B93430" w:rsidRDefault="002D70A5" w:rsidP="00E31D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E31D88" w:rsidRPr="00B93430">
        <w:rPr>
          <w:rFonts w:ascii="Sylfaen" w:hAnsi="Sylfaen"/>
          <w:lang w:val="ka-GE"/>
        </w:rPr>
        <w:t xml:space="preserve">. </w:t>
      </w:r>
      <w:r w:rsidR="0085176D">
        <w:rPr>
          <w:rFonts w:ascii="Sylfaen" w:hAnsi="Sylfaen"/>
          <w:lang w:val="ka-GE"/>
        </w:rPr>
        <w:t>შუამდგომლობა, მისი</w:t>
      </w:r>
      <w:r w:rsidR="00E31D88" w:rsidRPr="00B93430">
        <w:rPr>
          <w:rFonts w:ascii="Sylfaen" w:hAnsi="Sylfaen"/>
          <w:lang w:val="ka-GE"/>
        </w:rPr>
        <w:t xml:space="preserve"> არსი და სამართლებრივი საფუძვლები. </w:t>
      </w:r>
      <w:r w:rsidR="00E31D88" w:rsidRPr="00B93430">
        <w:rPr>
          <w:rFonts w:ascii="Sylfaen" w:hAnsi="Sylfaen"/>
          <w:i/>
          <w:color w:val="5B9BD5" w:themeColor="accent1"/>
          <w:sz w:val="18"/>
          <w:lang w:val="ka-GE"/>
        </w:rPr>
        <w:t>შენიშვნა</w:t>
      </w:r>
      <w:r w:rsidR="005D11C7" w:rsidRPr="00B93430">
        <w:rPr>
          <w:rFonts w:ascii="Sylfaen" w:hAnsi="Sylfaen"/>
          <w:i/>
          <w:color w:val="5B9BD5" w:themeColor="accent1"/>
          <w:sz w:val="18"/>
          <w:lang w:val="ka-GE"/>
        </w:rPr>
        <w:t xml:space="preserve"> </w:t>
      </w:r>
      <w:r w:rsidR="00E31D88" w:rsidRPr="00B93430">
        <w:rPr>
          <w:rStyle w:val="a8"/>
          <w:rFonts w:ascii="Sylfaen" w:hAnsi="Sylfaen"/>
          <w:color w:val="5B9BD5" w:themeColor="accent1"/>
          <w:sz w:val="18"/>
          <w:lang w:val="ka-GE"/>
        </w:rPr>
        <w:footnoteReference w:id="5"/>
      </w:r>
      <w:r w:rsidR="00E31D88" w:rsidRPr="00B93430">
        <w:rPr>
          <w:rFonts w:ascii="Sylfaen" w:hAnsi="Sylfaen"/>
          <w:color w:val="5B9BD5" w:themeColor="accent1"/>
          <w:sz w:val="18"/>
          <w:lang w:val="ka-GE"/>
        </w:rPr>
        <w:t xml:space="preserve"> </w:t>
      </w:r>
    </w:p>
    <w:p w14:paraId="2EDB7FC4" w14:textId="77777777" w:rsidR="00384803" w:rsidRPr="00B93430" w:rsidRDefault="00384803" w:rsidP="00384803">
      <w:pPr>
        <w:shd w:val="clear" w:color="auto" w:fill="FFFFFF" w:themeFill="background1"/>
        <w:ind w:right="-720"/>
        <w:jc w:val="both"/>
        <w:rPr>
          <w:rFonts w:ascii="Sylfaen" w:hAnsi="Sylfaen"/>
          <w:lang w:val="ka-GE"/>
        </w:rPr>
      </w:pPr>
    </w:p>
    <w:tbl>
      <w:tblPr>
        <w:tblStyle w:val="a4"/>
        <w:tblW w:w="10885" w:type="dxa"/>
        <w:tblInd w:w="-720" w:type="dxa"/>
        <w:tblLook w:val="04A0" w:firstRow="1" w:lastRow="0" w:firstColumn="1" w:lastColumn="0" w:noHBand="0" w:noVBand="1"/>
      </w:tblPr>
      <w:tblGrid>
        <w:gridCol w:w="10885"/>
      </w:tblGrid>
      <w:tr w:rsidR="00384803" w:rsidRPr="00B93430" w14:paraId="5D325884"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35C15958" w14:textId="77777777" w:rsidR="00384803" w:rsidRPr="00B93430" w:rsidRDefault="00384803" w:rsidP="00384803">
            <w:pPr>
              <w:ind w:right="-720"/>
              <w:jc w:val="both"/>
              <w:rPr>
                <w:rFonts w:ascii="Sylfaen" w:hAnsi="Sylfaen"/>
                <w:lang w:val="ka-GE"/>
              </w:rPr>
            </w:pPr>
          </w:p>
          <w:p w14:paraId="558D6853" w14:textId="13A13727" w:rsidR="00384803" w:rsidRPr="007667F5" w:rsidRDefault="007667F5" w:rsidP="003504BB">
            <w:pPr>
              <w:ind w:right="-18"/>
              <w:jc w:val="both"/>
              <w:rPr>
                <w:rFonts w:ascii="Sylfaen" w:hAnsi="Sylfaen"/>
                <w:lang w:val="ka-GE"/>
              </w:rPr>
            </w:pPr>
            <w:permStart w:id="1873639201" w:edGrp="everyone"/>
            <w:r>
              <w:rPr>
                <w:rFonts w:ascii="Sylfaen" w:hAnsi="Sylfaen"/>
                <w:lang w:val="ka-GE"/>
              </w:rPr>
              <w:t>შუამდგომლობა არ გვაქვს.</w:t>
            </w:r>
          </w:p>
          <w:permEnd w:id="1873639201"/>
          <w:p w14:paraId="2CE80C73" w14:textId="77777777" w:rsidR="00384803" w:rsidRPr="00B93430" w:rsidRDefault="00384803" w:rsidP="00384803">
            <w:pPr>
              <w:ind w:right="-720"/>
              <w:jc w:val="both"/>
              <w:rPr>
                <w:rFonts w:ascii="Sylfaen" w:hAnsi="Sylfaen"/>
                <w:lang w:val="ka-GE"/>
              </w:rPr>
            </w:pPr>
          </w:p>
        </w:tc>
      </w:tr>
    </w:tbl>
    <w:p w14:paraId="6F7A9764" w14:textId="77777777" w:rsidR="00384803" w:rsidRPr="00B93430" w:rsidRDefault="00384803" w:rsidP="00384803">
      <w:pPr>
        <w:shd w:val="clear" w:color="auto" w:fill="FFFFFF" w:themeFill="background1"/>
        <w:ind w:left="-720" w:right="-720"/>
        <w:jc w:val="both"/>
        <w:rPr>
          <w:rFonts w:ascii="Sylfaen" w:hAnsi="Sylfaen"/>
          <w:lang w:val="ka-GE"/>
        </w:rPr>
      </w:pPr>
    </w:p>
    <w:p w14:paraId="4D0ED68E" w14:textId="77777777" w:rsidR="00384803" w:rsidRPr="00B93430" w:rsidRDefault="00384803">
      <w:pPr>
        <w:rPr>
          <w:rFonts w:ascii="Sylfaen" w:hAnsi="Sylfaen"/>
          <w:lang w:val="ka-GE"/>
        </w:rPr>
      </w:pPr>
      <w:r w:rsidRPr="00B93430">
        <w:rPr>
          <w:rFonts w:ascii="Sylfaen" w:hAnsi="Sylfaen"/>
          <w:lang w:val="ka-GE"/>
        </w:rPr>
        <w:br w:type="page"/>
      </w:r>
    </w:p>
    <w:p w14:paraId="4D49EFE9"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28858DD2" w14:textId="39D8B6A1" w:rsidR="00A83662" w:rsidRPr="00B93430" w:rsidRDefault="002D70A5"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269E7267"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BCB5854" w14:textId="77777777" w:rsidTr="00550B75">
        <w:trPr>
          <w:trHeight w:val="720"/>
        </w:trPr>
        <w:tc>
          <w:tcPr>
            <w:tcW w:w="6129" w:type="dxa"/>
            <w:vAlign w:val="center"/>
          </w:tcPr>
          <w:p w14:paraId="2797AD57" w14:textId="3B16FC2F"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rFonts w:ascii="Sylfaen" w:hAnsi="Sylfaen" w:cs="Sylfaen"/>
              <w:color w:val="000000"/>
              <w:lang w:val="ka-GE"/>
            </w:rPr>
            <w:id w:val="-25498172"/>
            <w14:checkbox>
              <w14:checked w14:val="1"/>
              <w14:checkedState w14:val="2612" w14:font="MS Gothic"/>
              <w14:uncheckedState w14:val="2610" w14:font="MS Gothic"/>
            </w14:checkbox>
          </w:sdtPr>
          <w:sdtEndPr/>
          <w:sdtContent>
            <w:permStart w:id="34467546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00E1A6DF" w14:textId="6F219A66"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344675467" w:displacedByCustomXml="next"/>
          </w:sdtContent>
        </w:sdt>
      </w:tr>
      <w:tr w:rsidR="00A91957" w:rsidRPr="00B93430" w14:paraId="2F7C4787" w14:textId="77777777" w:rsidTr="00550B75">
        <w:trPr>
          <w:trHeight w:val="720"/>
        </w:trPr>
        <w:tc>
          <w:tcPr>
            <w:tcW w:w="6129" w:type="dxa"/>
            <w:vAlign w:val="center"/>
          </w:tcPr>
          <w:p w14:paraId="73088BDE" w14:textId="77777777" w:rsidR="00A91957" w:rsidRPr="00B93430" w:rsidRDefault="00A91957"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სასამართლოს აქტი საქმის განხილვის შეჩერების შესახებ</w:t>
            </w:r>
          </w:p>
        </w:tc>
        <w:sdt>
          <w:sdtPr>
            <w:rPr>
              <w:rFonts w:ascii="Sylfaen" w:hAnsi="Sylfaen" w:cs="Sylfaen"/>
              <w:color w:val="000000"/>
              <w:lang w:val="ka-GE"/>
            </w:rPr>
            <w:id w:val="-1926720534"/>
            <w14:checkbox>
              <w14:checked w14:val="1"/>
              <w14:checkedState w14:val="2612" w14:font="MS Gothic"/>
              <w14:uncheckedState w14:val="2610" w14:font="MS Gothic"/>
            </w14:checkbox>
          </w:sdtPr>
          <w:sdtEndPr/>
          <w:sdtContent>
            <w:permStart w:id="52942430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9EACB0C" w14:textId="1CC00ABB"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529424307" w:displacedByCustomXml="next"/>
          </w:sdtContent>
        </w:sdt>
      </w:tr>
      <w:tr w:rsidR="00A91957" w:rsidRPr="00B93430" w14:paraId="25A7FD4D" w14:textId="77777777" w:rsidTr="00550B75">
        <w:trPr>
          <w:trHeight w:val="720"/>
        </w:trPr>
        <w:tc>
          <w:tcPr>
            <w:tcW w:w="6129" w:type="dxa"/>
            <w:vAlign w:val="center"/>
          </w:tcPr>
          <w:p w14:paraId="4DD0DA69" w14:textId="77777777" w:rsidR="00A91957" w:rsidRPr="00B93430" w:rsidRDefault="00A91957" w:rsidP="00550B75">
            <w:pPr>
              <w:shd w:val="clear" w:color="auto" w:fill="FFFFFF" w:themeFill="background1"/>
              <w:tabs>
                <w:tab w:val="left" w:pos="4860"/>
              </w:tabs>
              <w:ind w:left="-23" w:right="72"/>
              <w:jc w:val="right"/>
              <w:rPr>
                <w:rFonts w:ascii="Sylfaen" w:hAnsi="Sylfaen"/>
              </w:rPr>
            </w:pPr>
            <w:r w:rsidRPr="00B93430">
              <w:rPr>
                <w:rFonts w:ascii="Sylfaen" w:hAnsi="Sylfaen" w:cs="Sylfaen"/>
                <w:color w:val="000000"/>
                <w:lang w:val="ka-GE"/>
              </w:rPr>
              <w:t>კონსტიტუციური წარდგინების ელექტრონული ვერსია</w:t>
            </w:r>
          </w:p>
        </w:tc>
        <w:sdt>
          <w:sdtPr>
            <w:rPr>
              <w:rFonts w:ascii="Sylfaen" w:hAnsi="Sylfaen" w:cs="Sylfaen"/>
              <w:color w:val="000000"/>
              <w:lang w:val="ka-GE"/>
            </w:rPr>
            <w:id w:val="-656994701"/>
            <w14:checkbox>
              <w14:checked w14:val="1"/>
              <w14:checkedState w14:val="2612" w14:font="MS Gothic"/>
              <w14:uncheckedState w14:val="2610" w14:font="MS Gothic"/>
            </w14:checkbox>
          </w:sdtPr>
          <w:sdtEndPr/>
          <w:sdtContent>
            <w:permStart w:id="1770801833"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057DC36" w14:textId="54C11A3B" w:rsidR="00A91957" w:rsidRPr="00B93430" w:rsidRDefault="006E54D0" w:rsidP="00550B75">
                <w:pPr>
                  <w:tabs>
                    <w:tab w:val="left" w:pos="4860"/>
                  </w:tabs>
                  <w:ind w:right="4230"/>
                  <w:rPr>
                    <w:rFonts w:ascii="Sylfaen" w:hAnsi="Sylfaen" w:cs="Sylfaen"/>
                    <w:color w:val="000000"/>
                    <w:lang w:val="ka-GE"/>
                  </w:rPr>
                </w:pPr>
                <w:r>
                  <w:rPr>
                    <w:rFonts w:ascii="MS Gothic" w:eastAsia="MS Gothic" w:hAnsi="MS Gothic" w:cs="Sylfaen" w:hint="eastAsia"/>
                    <w:color w:val="000000"/>
                    <w:lang w:val="ka-GE"/>
                  </w:rPr>
                  <w:t>☒</w:t>
                </w:r>
              </w:p>
            </w:tc>
            <w:permEnd w:id="1770801833" w:displacedByCustomXml="next"/>
          </w:sdtContent>
        </w:sdt>
      </w:tr>
    </w:tbl>
    <w:p w14:paraId="38AD4C37"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B519A44" w14:textId="28993B25" w:rsidR="00A91957" w:rsidRPr="00B93430" w:rsidRDefault="002D70A5"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
      </w:r>
    </w:p>
    <w:tbl>
      <w:tblPr>
        <w:tblStyle w:val="a4"/>
        <w:tblW w:w="10795" w:type="dxa"/>
        <w:tblInd w:w="-720" w:type="dxa"/>
        <w:tblLook w:val="04A0" w:firstRow="1" w:lastRow="0" w:firstColumn="1" w:lastColumn="0" w:noHBand="0" w:noVBand="1"/>
      </w:tblPr>
      <w:tblGrid>
        <w:gridCol w:w="10795"/>
      </w:tblGrid>
      <w:tr w:rsidR="00550B75" w:rsidRPr="00B93430" w14:paraId="6CB3D96D" w14:textId="77777777" w:rsidTr="005D11C7">
        <w:trPr>
          <w:trHeight w:val="948"/>
        </w:trPr>
        <w:tc>
          <w:tcPr>
            <w:tcW w:w="10795" w:type="dxa"/>
            <w:tcBorders>
              <w:top w:val="single" w:sz="4" w:space="0" w:color="FFFFFF"/>
              <w:left w:val="single" w:sz="4" w:space="0" w:color="FFFFFF"/>
              <w:right w:val="single" w:sz="4" w:space="0" w:color="FFFFFF"/>
            </w:tcBorders>
          </w:tcPr>
          <w:p w14:paraId="4A9FBA1D" w14:textId="2C27F3C2" w:rsidR="00550B75" w:rsidRPr="008224C3" w:rsidRDefault="00550B75" w:rsidP="008224C3">
            <w:pPr>
              <w:pStyle w:val="a5"/>
              <w:numPr>
                <w:ilvl w:val="0"/>
                <w:numId w:val="14"/>
              </w:numPr>
              <w:tabs>
                <w:tab w:val="left" w:pos="337"/>
              </w:tabs>
              <w:ind w:left="157" w:hanging="157"/>
              <w:rPr>
                <w:rFonts w:ascii="Sylfaen" w:hAnsi="Sylfaen" w:cs="Sylfaen"/>
              </w:rPr>
            </w:pPr>
            <w:permStart w:id="111638349" w:edGrp="everyone"/>
            <w:permEnd w:id="111638349"/>
          </w:p>
        </w:tc>
      </w:tr>
    </w:tbl>
    <w:p w14:paraId="4AA92435" w14:textId="77777777" w:rsidR="00A91957"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55DED799" w14:textId="77777777"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6101FA52" w14:textId="77777777" w:rsidR="00B93430" w:rsidRPr="00B93430" w:rsidRDefault="00B93430" w:rsidP="00336A11">
      <w:pPr>
        <w:shd w:val="clear" w:color="auto" w:fill="9CC2E5" w:themeFill="accent1" w:themeFillTint="99"/>
        <w:ind w:left="-720" w:right="-720"/>
        <w:jc w:val="both"/>
        <w:rPr>
          <w:rFonts w:ascii="Sylfaen" w:hAnsi="Sylfaen"/>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7AE3FB93"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3ED11A7"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977458">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8CB02CB"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7F36F863"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018FCE03"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F715E2" w14:textId="3A30F4DE" w:rsidR="00960B6D" w:rsidRPr="003504BB" w:rsidRDefault="006E54D0" w:rsidP="003504BB">
            <w:pPr>
              <w:pStyle w:val="a5"/>
              <w:numPr>
                <w:ilvl w:val="0"/>
                <w:numId w:val="18"/>
              </w:numPr>
              <w:tabs>
                <w:tab w:val="left" w:pos="4860"/>
              </w:tabs>
              <w:ind w:left="337" w:right="-108"/>
              <w:rPr>
                <w:rFonts w:ascii="Sylfaen" w:hAnsi="Sylfaen" w:cs="Sylfaen"/>
                <w:color w:val="000000"/>
                <w:lang w:val="ka-GE"/>
              </w:rPr>
            </w:pPr>
            <w:permStart w:id="112920789" w:edGrp="everyone"/>
            <w:r>
              <w:rPr>
                <w:rFonts w:ascii="Sylfaen" w:hAnsi="Sylfaen" w:cs="Sylfaen"/>
                <w:color w:val="000000"/>
                <w:lang w:val="ka-GE"/>
              </w:rPr>
              <w:t>ბადრი ნიპარიშვილი</w:t>
            </w:r>
            <w:permEnd w:id="112920789"/>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4263" w14:textId="65ECA338" w:rsidR="00960B6D" w:rsidRPr="003504BB" w:rsidRDefault="006E54D0" w:rsidP="003504BB">
            <w:pPr>
              <w:pStyle w:val="a5"/>
              <w:numPr>
                <w:ilvl w:val="0"/>
                <w:numId w:val="19"/>
              </w:numPr>
              <w:tabs>
                <w:tab w:val="left" w:pos="4860"/>
              </w:tabs>
              <w:ind w:left="342" w:right="-24"/>
              <w:rPr>
                <w:rFonts w:ascii="Sylfaen" w:hAnsi="Sylfaen" w:cs="Sylfaen"/>
                <w:color w:val="000000"/>
                <w:lang w:val="ka-GE"/>
              </w:rPr>
            </w:pPr>
            <w:permStart w:id="592009996" w:edGrp="everyone"/>
            <w:r>
              <w:rPr>
                <w:rFonts w:ascii="Sylfaen" w:hAnsi="Sylfaen" w:cs="Sylfaen"/>
                <w:color w:val="000000"/>
                <w:lang w:val="ka-GE"/>
              </w:rPr>
              <w:t>2021 წლის 24 აგვისტო</w:t>
            </w:r>
            <w:permEnd w:id="592009996"/>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72AE27" w14:textId="21BF691B" w:rsidR="00960B6D" w:rsidRPr="003504BB" w:rsidRDefault="00960B6D" w:rsidP="003504BB">
            <w:pPr>
              <w:pStyle w:val="a5"/>
              <w:numPr>
                <w:ilvl w:val="0"/>
                <w:numId w:val="20"/>
              </w:numPr>
              <w:tabs>
                <w:tab w:val="left" w:pos="4860"/>
              </w:tabs>
              <w:ind w:left="252" w:right="-18" w:hanging="270"/>
              <w:rPr>
                <w:rFonts w:ascii="Sylfaen" w:hAnsi="Sylfaen" w:cs="Sylfaen"/>
                <w:color w:val="000000"/>
                <w:lang w:val="ka-GE"/>
              </w:rPr>
            </w:pPr>
            <w:permStart w:id="1076842509" w:edGrp="everyone"/>
            <w:permEnd w:id="1076842509"/>
          </w:p>
        </w:tc>
      </w:tr>
    </w:tbl>
    <w:p w14:paraId="04DEF347" w14:textId="77777777" w:rsidR="00B93430" w:rsidRDefault="00B93430"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7827A862" w14:textId="77777777" w:rsidR="00336A11" w:rsidRPr="00B93430" w:rsidRDefault="00336A11"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sectPr w:rsidR="00336A11" w:rsidRPr="00B93430" w:rsidSect="00F715DD">
      <w:pgSz w:w="12240" w:h="15840"/>
      <w:pgMar w:top="80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4C40C" w14:textId="77777777" w:rsidR="00D3008C" w:rsidRDefault="00D3008C" w:rsidP="008E78F7">
      <w:r>
        <w:separator/>
      </w:r>
    </w:p>
  </w:endnote>
  <w:endnote w:type="continuationSeparator" w:id="0">
    <w:p w14:paraId="7CC97CB2" w14:textId="77777777" w:rsidR="00D3008C" w:rsidRDefault="00D3008C" w:rsidP="008E7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8E15C" w14:textId="77777777" w:rsidR="00D3008C" w:rsidRDefault="00D3008C" w:rsidP="008E78F7">
      <w:r>
        <w:separator/>
      </w:r>
    </w:p>
  </w:footnote>
  <w:footnote w:type="continuationSeparator" w:id="0">
    <w:p w14:paraId="1AAAB9F4" w14:textId="77777777" w:rsidR="00D3008C" w:rsidRDefault="00D3008C" w:rsidP="008E78F7">
      <w:r>
        <w:continuationSeparator/>
      </w:r>
    </w:p>
  </w:footnote>
  <w:footnote w:id="1">
    <w:p w14:paraId="3AB509C0" w14:textId="63863604" w:rsidR="005F1C3F" w:rsidRPr="00F552B4" w:rsidRDefault="005F1C3F" w:rsidP="00D10870">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ნორმატიული აქტის დასახელება, რომლის კონსტიტუციურობის დადგენასაც ითხოვს საერთო სასამართლო. ამ ნორმატიული აქტის მიმღების/გამომცემის დასახელება და მიღების/გამოცემის თარიღი, ხოლო თუ ეს აქტი საერთაშორისო ხელშეკრულებაა – მისი ხელმომწერის დასახელება და ხელმოწერის თარიღი.</w:t>
      </w:r>
    </w:p>
  </w:footnote>
  <w:footnote w:id="2">
    <w:p w14:paraId="4E43E4F7" w14:textId="00166CAF" w:rsidR="005F1C3F" w:rsidRPr="00F552B4" w:rsidRDefault="005F1C3F" w:rsidP="00970A69">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ჩამოაყალიბოთ კონსტიტუციური წარდგინების ფორმალური მხარე. კერძოდ, რომელი ნორმის საქართველოს კონსტიტუციის რომელ მუხლთან, პუნქტთან, ქვეპუნქტთან ან/და წინადადებასთან მიმართებით ითხოვთ კონსტიტუციურობის შემოწმებას. მიუთითეთ კონკრეტული ნორმა (ნორმატიული აქტის განსახილველი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ნორმის ა კონსტიტუციურობის შემოწმებას. თუ წარდგინებაში დაყენებული საკითხების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წარმოადგინოთ ერთზე მეტი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საკითხის ცხადად იდენტიფიცირება.</w:t>
      </w:r>
    </w:p>
  </w:footnote>
  <w:footnote w:id="3">
    <w:p w14:paraId="1DB3A5E2" w14:textId="52B1EF16" w:rsidR="005F1C3F" w:rsidRPr="00F552B4" w:rsidRDefault="005F1C3F" w:rsidP="00E67B2E">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„საქართველოს საკონსტიტუციო სასამართლოს შესახებ“ საქართველოს ორგანული კანონის 31</w:t>
      </w:r>
      <w:r w:rsidRPr="00F552B4">
        <w:rPr>
          <w:rFonts w:ascii="Sylfaen" w:hAnsi="Sylfaen"/>
          <w:sz w:val="18"/>
          <w:szCs w:val="18"/>
          <w:vertAlign w:val="superscript"/>
          <w:lang w:val="ka-GE"/>
        </w:rPr>
        <w:t>3</w:t>
      </w:r>
      <w:r w:rsidRPr="00F552B4">
        <w:rPr>
          <w:rFonts w:ascii="Sylfaen" w:hAnsi="Sylfaen"/>
          <w:sz w:val="18"/>
          <w:szCs w:val="18"/>
          <w:lang w:val="ka-GE"/>
        </w:rPr>
        <w:t xml:space="preserve"> მუხლის პირველი პუნქტი განსაზღვრავს კონსტიტუციურის წარდგინების არსებითად განსახილველად მიუღებლობის საფუძვლებს. გთხოვთ, წარმოადგინოთ დასაბუთება აღნიშნული საფუძვლების არარსებობის შესახებ.</w:t>
      </w:r>
    </w:p>
  </w:footnote>
  <w:footnote w:id="4">
    <w:p w14:paraId="0FEF93E4" w14:textId="72644D25" w:rsidR="005F1C3F" w:rsidRPr="00F552B4" w:rsidRDefault="005F1C3F" w:rsidP="00230F8F">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წარმოადგინოთ დასაბუთება ნორმის (ნორმების) საქართველოს კონსტიტუციის შესაბამის დებულებასთან მიმართებით არაკონსტიტუციურობის საფუძვლიანი ვარაუდის არსებობის თაობაზე. თუ ნორმის (ნორმების) კონსტიტუციურობის დადგენას საქართველოს კონსტიტუციის რამდენიმე მუხლთან ითხოვთ, გთხოვთ, ცალ–ცალკე წარმოადგინოთ დასაბუთება. თუ წარდგინების დასასაბუთებლად იშველიებთ ეროვნული,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5">
    <w:p w14:paraId="75093B8F" w14:textId="41B1B9DC" w:rsidR="005F1C3F" w:rsidRPr="00F552B4" w:rsidRDefault="005F1C3F" w:rsidP="00384803">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აღნიშნულ ველში შეგიძლიათ წარმოადგინოთ კანონმდებლობით გათვალისწინებული შუამდგომლობები.</w:t>
      </w:r>
    </w:p>
  </w:footnote>
  <w:footnote w:id="6">
    <w:p w14:paraId="7E3EE3D1" w14:textId="77777777" w:rsidR="005F1C3F" w:rsidRPr="00F552B4" w:rsidRDefault="005F1C3F" w:rsidP="005D11C7">
      <w:pPr>
        <w:pStyle w:val="a6"/>
        <w:ind w:left="-720" w:right="-720"/>
        <w:jc w:val="both"/>
        <w:rPr>
          <w:rFonts w:ascii="Sylfaen" w:hAnsi="Sylfaen"/>
          <w:sz w:val="18"/>
          <w:szCs w:val="18"/>
          <w:lang w:val="ka-GE"/>
        </w:rPr>
      </w:pPr>
      <w:r w:rsidRPr="00F552B4">
        <w:rPr>
          <w:rStyle w:val="a8"/>
          <w:rFonts w:ascii="Sylfaen" w:hAnsi="Sylfaen"/>
          <w:sz w:val="18"/>
          <w:szCs w:val="18"/>
          <w:lang w:val="ka-GE"/>
        </w:rPr>
        <w:footnoteRef/>
      </w:r>
      <w:r w:rsidRPr="00F552B4">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61F43"/>
    <w:multiLevelType w:val="hybridMultilevel"/>
    <w:tmpl w:val="4EAC9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E247F"/>
    <w:multiLevelType w:val="hybridMultilevel"/>
    <w:tmpl w:val="59AEF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4D7360"/>
    <w:multiLevelType w:val="hybridMultilevel"/>
    <w:tmpl w:val="2C5C0E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2F151E"/>
    <w:multiLevelType w:val="hybridMultilevel"/>
    <w:tmpl w:val="3062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9">
    <w:nsid w:val="48953828"/>
    <w:multiLevelType w:val="hybridMultilevel"/>
    <w:tmpl w:val="D7E06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A40FF2"/>
    <w:multiLevelType w:val="hybridMultilevel"/>
    <w:tmpl w:val="F98C1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4778D8"/>
    <w:multiLevelType w:val="hybridMultilevel"/>
    <w:tmpl w:val="93606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810908"/>
    <w:multiLevelType w:val="hybridMultilevel"/>
    <w:tmpl w:val="921E2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86169A"/>
    <w:multiLevelType w:val="hybridMultilevel"/>
    <w:tmpl w:val="2676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FA2A76"/>
    <w:multiLevelType w:val="hybridMultilevel"/>
    <w:tmpl w:val="A29A7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AB32DA"/>
    <w:multiLevelType w:val="hybridMultilevel"/>
    <w:tmpl w:val="E7D68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7">
    <w:nsid w:val="73EB3D7D"/>
    <w:multiLevelType w:val="hybridMultilevel"/>
    <w:tmpl w:val="F3103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D15B3B"/>
    <w:multiLevelType w:val="hybridMultilevel"/>
    <w:tmpl w:val="5A26EA0C"/>
    <w:lvl w:ilvl="0" w:tplc="6C684E04">
      <w:start w:val="1"/>
      <w:numFmt w:val="decimal"/>
      <w:lvlText w:val="%1."/>
      <w:lvlJc w:val="left"/>
      <w:pPr>
        <w:ind w:left="622" w:hanging="360"/>
      </w:pPr>
      <w:rPr>
        <w:rFonts w:hint="default"/>
      </w:rPr>
    </w:lvl>
    <w:lvl w:ilvl="1" w:tplc="04090019" w:tentative="1">
      <w:start w:val="1"/>
      <w:numFmt w:val="lowerLetter"/>
      <w:lvlText w:val="%2."/>
      <w:lvlJc w:val="left"/>
      <w:pPr>
        <w:ind w:left="1342" w:hanging="360"/>
      </w:pPr>
    </w:lvl>
    <w:lvl w:ilvl="2" w:tplc="0409001B" w:tentative="1">
      <w:start w:val="1"/>
      <w:numFmt w:val="lowerRoman"/>
      <w:lvlText w:val="%3."/>
      <w:lvlJc w:val="right"/>
      <w:pPr>
        <w:ind w:left="2062" w:hanging="180"/>
      </w:pPr>
    </w:lvl>
    <w:lvl w:ilvl="3" w:tplc="0409000F" w:tentative="1">
      <w:start w:val="1"/>
      <w:numFmt w:val="decimal"/>
      <w:lvlText w:val="%4."/>
      <w:lvlJc w:val="left"/>
      <w:pPr>
        <w:ind w:left="2782" w:hanging="360"/>
      </w:pPr>
    </w:lvl>
    <w:lvl w:ilvl="4" w:tplc="04090019" w:tentative="1">
      <w:start w:val="1"/>
      <w:numFmt w:val="lowerLetter"/>
      <w:lvlText w:val="%5."/>
      <w:lvlJc w:val="left"/>
      <w:pPr>
        <w:ind w:left="3502" w:hanging="360"/>
      </w:pPr>
    </w:lvl>
    <w:lvl w:ilvl="5" w:tplc="0409001B" w:tentative="1">
      <w:start w:val="1"/>
      <w:numFmt w:val="lowerRoman"/>
      <w:lvlText w:val="%6."/>
      <w:lvlJc w:val="right"/>
      <w:pPr>
        <w:ind w:left="4222" w:hanging="180"/>
      </w:pPr>
    </w:lvl>
    <w:lvl w:ilvl="6" w:tplc="0409000F" w:tentative="1">
      <w:start w:val="1"/>
      <w:numFmt w:val="decimal"/>
      <w:lvlText w:val="%7."/>
      <w:lvlJc w:val="left"/>
      <w:pPr>
        <w:ind w:left="4942" w:hanging="360"/>
      </w:pPr>
    </w:lvl>
    <w:lvl w:ilvl="7" w:tplc="04090019" w:tentative="1">
      <w:start w:val="1"/>
      <w:numFmt w:val="lowerLetter"/>
      <w:lvlText w:val="%8."/>
      <w:lvlJc w:val="left"/>
      <w:pPr>
        <w:ind w:left="5662" w:hanging="360"/>
      </w:pPr>
    </w:lvl>
    <w:lvl w:ilvl="8" w:tplc="0409001B" w:tentative="1">
      <w:start w:val="1"/>
      <w:numFmt w:val="lowerRoman"/>
      <w:lvlText w:val="%9."/>
      <w:lvlJc w:val="right"/>
      <w:pPr>
        <w:ind w:left="6382" w:hanging="180"/>
      </w:pPr>
    </w:lvl>
  </w:abstractNum>
  <w:abstractNum w:abstractNumId="2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0"/>
  </w:num>
  <w:num w:numId="3">
    <w:abstractNumId w:val="16"/>
  </w:num>
  <w:num w:numId="4">
    <w:abstractNumId w:val="4"/>
  </w:num>
  <w:num w:numId="5">
    <w:abstractNumId w:val="1"/>
  </w:num>
  <w:num w:numId="6">
    <w:abstractNumId w:val="8"/>
  </w:num>
  <w:num w:numId="7">
    <w:abstractNumId w:val="6"/>
  </w:num>
  <w:num w:numId="8">
    <w:abstractNumId w:val="2"/>
  </w:num>
  <w:num w:numId="9">
    <w:abstractNumId w:val="15"/>
  </w:num>
  <w:num w:numId="10">
    <w:abstractNumId w:val="14"/>
  </w:num>
  <w:num w:numId="11">
    <w:abstractNumId w:val="13"/>
  </w:num>
  <w:num w:numId="12">
    <w:abstractNumId w:val="10"/>
  </w:num>
  <w:num w:numId="13">
    <w:abstractNumId w:val="17"/>
  </w:num>
  <w:num w:numId="14">
    <w:abstractNumId w:val="3"/>
  </w:num>
  <w:num w:numId="15">
    <w:abstractNumId w:val="19"/>
  </w:num>
  <w:num w:numId="16">
    <w:abstractNumId w:val="5"/>
  </w:num>
  <w:num w:numId="17">
    <w:abstractNumId w:val="11"/>
  </w:num>
  <w:num w:numId="18">
    <w:abstractNumId w:val="9"/>
  </w:num>
  <w:num w:numId="19">
    <w:abstractNumId w:val="12"/>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proofState w:spelling="clean" w:grammar="clean"/>
  <w:doNotTrackFormatting/>
  <w:documentProtection w:edit="readOnly" w:enforcement="1" w:cryptProviderType="rsaAES" w:cryptAlgorithmClass="hash" w:cryptAlgorithmType="typeAny" w:cryptAlgorithmSid="14" w:cryptSpinCount="100000" w:hash="vTTzmDODNmB+0juLyVJM2/rtW/+roy/eihH6Kr8PYIThFt+b/GbZV8soyJoV/f5QQCr0nTvab++qHnTQHYvDgw==" w:salt="9iKxaxAT9WRDjRhnWRCCa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3E57"/>
    <w:rsid w:val="00026A1F"/>
    <w:rsid w:val="00042F7C"/>
    <w:rsid w:val="00065B16"/>
    <w:rsid w:val="000B233D"/>
    <w:rsid w:val="000B68AF"/>
    <w:rsid w:val="000C0133"/>
    <w:rsid w:val="000D40EC"/>
    <w:rsid w:val="000F67E9"/>
    <w:rsid w:val="000F6D03"/>
    <w:rsid w:val="0012108E"/>
    <w:rsid w:val="0014040A"/>
    <w:rsid w:val="00144FCF"/>
    <w:rsid w:val="00191598"/>
    <w:rsid w:val="00193608"/>
    <w:rsid w:val="001B4620"/>
    <w:rsid w:val="001C395E"/>
    <w:rsid w:val="001D5566"/>
    <w:rsid w:val="001D73F9"/>
    <w:rsid w:val="001F609E"/>
    <w:rsid w:val="00230F8F"/>
    <w:rsid w:val="00260E75"/>
    <w:rsid w:val="00282FD3"/>
    <w:rsid w:val="002A0BF4"/>
    <w:rsid w:val="002D2CCE"/>
    <w:rsid w:val="002D70A5"/>
    <w:rsid w:val="002F127B"/>
    <w:rsid w:val="0030610A"/>
    <w:rsid w:val="00336A11"/>
    <w:rsid w:val="0034265A"/>
    <w:rsid w:val="003504BB"/>
    <w:rsid w:val="00362C7A"/>
    <w:rsid w:val="00384803"/>
    <w:rsid w:val="0039567A"/>
    <w:rsid w:val="003F19FD"/>
    <w:rsid w:val="00420FD8"/>
    <w:rsid w:val="00433931"/>
    <w:rsid w:val="004438C6"/>
    <w:rsid w:val="00446317"/>
    <w:rsid w:val="00474A54"/>
    <w:rsid w:val="00484AA6"/>
    <w:rsid w:val="0048655D"/>
    <w:rsid w:val="004A18BD"/>
    <w:rsid w:val="004B02A9"/>
    <w:rsid w:val="004C236A"/>
    <w:rsid w:val="004D5D19"/>
    <w:rsid w:val="004E5DCA"/>
    <w:rsid w:val="004F1183"/>
    <w:rsid w:val="004F21BA"/>
    <w:rsid w:val="0051700A"/>
    <w:rsid w:val="00542E05"/>
    <w:rsid w:val="00550B75"/>
    <w:rsid w:val="00560A86"/>
    <w:rsid w:val="005C04EA"/>
    <w:rsid w:val="005C11B3"/>
    <w:rsid w:val="005D02E9"/>
    <w:rsid w:val="005D11C7"/>
    <w:rsid w:val="005E6511"/>
    <w:rsid w:val="005F1C3F"/>
    <w:rsid w:val="00603DC2"/>
    <w:rsid w:val="006256A5"/>
    <w:rsid w:val="00635558"/>
    <w:rsid w:val="00660B3C"/>
    <w:rsid w:val="006C2E72"/>
    <w:rsid w:val="006E0704"/>
    <w:rsid w:val="006E54D0"/>
    <w:rsid w:val="00704F9A"/>
    <w:rsid w:val="00726013"/>
    <w:rsid w:val="007667F5"/>
    <w:rsid w:val="007806D5"/>
    <w:rsid w:val="00794999"/>
    <w:rsid w:val="007B78D8"/>
    <w:rsid w:val="007C7445"/>
    <w:rsid w:val="007D2977"/>
    <w:rsid w:val="00812CD3"/>
    <w:rsid w:val="008224C3"/>
    <w:rsid w:val="00844695"/>
    <w:rsid w:val="0085176D"/>
    <w:rsid w:val="00856EC4"/>
    <w:rsid w:val="008832C2"/>
    <w:rsid w:val="008A4DE3"/>
    <w:rsid w:val="008B51EC"/>
    <w:rsid w:val="008B6019"/>
    <w:rsid w:val="008B6066"/>
    <w:rsid w:val="008C197C"/>
    <w:rsid w:val="008E78F7"/>
    <w:rsid w:val="00916A9E"/>
    <w:rsid w:val="00940604"/>
    <w:rsid w:val="00960B6D"/>
    <w:rsid w:val="00962BBF"/>
    <w:rsid w:val="009662D7"/>
    <w:rsid w:val="009700BD"/>
    <w:rsid w:val="00970A69"/>
    <w:rsid w:val="00972367"/>
    <w:rsid w:val="00977458"/>
    <w:rsid w:val="00977F12"/>
    <w:rsid w:val="00980420"/>
    <w:rsid w:val="00984869"/>
    <w:rsid w:val="00994959"/>
    <w:rsid w:val="00996E9D"/>
    <w:rsid w:val="009A3FA6"/>
    <w:rsid w:val="009C191F"/>
    <w:rsid w:val="009D2201"/>
    <w:rsid w:val="009F4B36"/>
    <w:rsid w:val="00A000AC"/>
    <w:rsid w:val="00A31E75"/>
    <w:rsid w:val="00A52DEE"/>
    <w:rsid w:val="00A5536C"/>
    <w:rsid w:val="00A5617B"/>
    <w:rsid w:val="00A65591"/>
    <w:rsid w:val="00A667C8"/>
    <w:rsid w:val="00A83662"/>
    <w:rsid w:val="00A91957"/>
    <w:rsid w:val="00AD1736"/>
    <w:rsid w:val="00AD5826"/>
    <w:rsid w:val="00AE2067"/>
    <w:rsid w:val="00B2616C"/>
    <w:rsid w:val="00B33600"/>
    <w:rsid w:val="00B53546"/>
    <w:rsid w:val="00B65314"/>
    <w:rsid w:val="00B84893"/>
    <w:rsid w:val="00B93430"/>
    <w:rsid w:val="00BB614D"/>
    <w:rsid w:val="00BC267F"/>
    <w:rsid w:val="00BF1E16"/>
    <w:rsid w:val="00C03EFC"/>
    <w:rsid w:val="00C50CA7"/>
    <w:rsid w:val="00C5678B"/>
    <w:rsid w:val="00C73B88"/>
    <w:rsid w:val="00C978AB"/>
    <w:rsid w:val="00D10870"/>
    <w:rsid w:val="00D20322"/>
    <w:rsid w:val="00D20388"/>
    <w:rsid w:val="00D24C3F"/>
    <w:rsid w:val="00D271C2"/>
    <w:rsid w:val="00D3008C"/>
    <w:rsid w:val="00D364C3"/>
    <w:rsid w:val="00D36E35"/>
    <w:rsid w:val="00D46E4D"/>
    <w:rsid w:val="00D54506"/>
    <w:rsid w:val="00D76AE5"/>
    <w:rsid w:val="00D7789E"/>
    <w:rsid w:val="00D90EF3"/>
    <w:rsid w:val="00DB0F05"/>
    <w:rsid w:val="00DC2AF8"/>
    <w:rsid w:val="00DC6B4B"/>
    <w:rsid w:val="00DD4ACC"/>
    <w:rsid w:val="00DE165B"/>
    <w:rsid w:val="00E31776"/>
    <w:rsid w:val="00E31D88"/>
    <w:rsid w:val="00E34632"/>
    <w:rsid w:val="00E34A9A"/>
    <w:rsid w:val="00E436DC"/>
    <w:rsid w:val="00E67B2E"/>
    <w:rsid w:val="00E84747"/>
    <w:rsid w:val="00E91521"/>
    <w:rsid w:val="00E964DF"/>
    <w:rsid w:val="00E97E33"/>
    <w:rsid w:val="00EA5A8B"/>
    <w:rsid w:val="00EA5FC8"/>
    <w:rsid w:val="00EC65F9"/>
    <w:rsid w:val="00EF4EA8"/>
    <w:rsid w:val="00F01540"/>
    <w:rsid w:val="00F04D4A"/>
    <w:rsid w:val="00F168A6"/>
    <w:rsid w:val="00F224E7"/>
    <w:rsid w:val="00F24501"/>
    <w:rsid w:val="00F552B4"/>
    <w:rsid w:val="00F715DD"/>
    <w:rsid w:val="00F84292"/>
    <w:rsid w:val="00F86FF6"/>
    <w:rsid w:val="00FD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DC7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46"/>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BB614D"/>
    <w:pPr>
      <w:tabs>
        <w:tab w:val="center" w:pos="4677"/>
        <w:tab w:val="right" w:pos="9355"/>
      </w:tabs>
    </w:pPr>
  </w:style>
  <w:style w:type="character" w:customStyle="1" w:styleId="ab">
    <w:name w:val="Верхний колонтитул Знак"/>
    <w:basedOn w:val="a0"/>
    <w:link w:val="aa"/>
    <w:uiPriority w:val="99"/>
    <w:rsid w:val="00BB614D"/>
  </w:style>
  <w:style w:type="paragraph" w:styleId="ac">
    <w:name w:val="footer"/>
    <w:basedOn w:val="a"/>
    <w:link w:val="ad"/>
    <w:uiPriority w:val="99"/>
    <w:unhideWhenUsed/>
    <w:rsid w:val="00BB614D"/>
    <w:pPr>
      <w:tabs>
        <w:tab w:val="center" w:pos="4677"/>
        <w:tab w:val="right" w:pos="9355"/>
      </w:tabs>
    </w:pPr>
  </w:style>
  <w:style w:type="character" w:customStyle="1" w:styleId="ad">
    <w:name w:val="Нижний колонтитул Знак"/>
    <w:basedOn w:val="a0"/>
    <w:link w:val="ac"/>
    <w:uiPriority w:val="99"/>
    <w:rsid w:val="00BB614D"/>
  </w:style>
  <w:style w:type="paragraph" w:styleId="ae">
    <w:name w:val="Balloon Text"/>
    <w:basedOn w:val="a"/>
    <w:link w:val="af"/>
    <w:uiPriority w:val="99"/>
    <w:semiHidden/>
    <w:unhideWhenUsed/>
    <w:rsid w:val="00BB614D"/>
    <w:rPr>
      <w:rFonts w:ascii="Segoe UI" w:hAnsi="Segoe UI" w:cs="Segoe UI"/>
      <w:sz w:val="18"/>
      <w:szCs w:val="18"/>
    </w:rPr>
  </w:style>
  <w:style w:type="character" w:customStyle="1" w:styleId="af">
    <w:name w:val="Текст выноски Знак"/>
    <w:basedOn w:val="a0"/>
    <w:link w:val="ae"/>
    <w:uiPriority w:val="99"/>
    <w:semiHidden/>
    <w:rsid w:val="00BB614D"/>
    <w:rPr>
      <w:rFonts w:ascii="Segoe UI" w:hAnsi="Segoe UI" w:cs="Segoe UI"/>
      <w:sz w:val="18"/>
      <w:szCs w:val="18"/>
    </w:rPr>
  </w:style>
  <w:style w:type="paragraph" w:styleId="af0">
    <w:name w:val="Normal (Web)"/>
    <w:basedOn w:val="a"/>
    <w:uiPriority w:val="99"/>
    <w:semiHidden/>
    <w:unhideWhenUsed/>
    <w:rsid w:val="00C5678B"/>
    <w:pPr>
      <w:spacing w:before="100" w:beforeAutospacing="1" w:after="100" w:afterAutospacing="1"/>
    </w:pPr>
  </w:style>
  <w:style w:type="character" w:customStyle="1" w:styleId="sb8d990e2">
    <w:name w:val="sb8d990e2"/>
    <w:basedOn w:val="a0"/>
    <w:rsid w:val="0012108E"/>
  </w:style>
  <w:style w:type="character" w:customStyle="1" w:styleId="apple-converted-space">
    <w:name w:val="apple-converted-space"/>
    <w:basedOn w:val="a0"/>
    <w:rsid w:val="00121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040">
      <w:bodyDiv w:val="1"/>
      <w:marLeft w:val="0"/>
      <w:marRight w:val="0"/>
      <w:marTop w:val="0"/>
      <w:marBottom w:val="0"/>
      <w:divBdr>
        <w:top w:val="none" w:sz="0" w:space="0" w:color="auto"/>
        <w:left w:val="none" w:sz="0" w:space="0" w:color="auto"/>
        <w:bottom w:val="none" w:sz="0" w:space="0" w:color="auto"/>
        <w:right w:val="none" w:sz="0" w:space="0" w:color="auto"/>
      </w:divBdr>
    </w:div>
    <w:div w:id="39129785">
      <w:bodyDiv w:val="1"/>
      <w:marLeft w:val="0"/>
      <w:marRight w:val="0"/>
      <w:marTop w:val="0"/>
      <w:marBottom w:val="0"/>
      <w:divBdr>
        <w:top w:val="none" w:sz="0" w:space="0" w:color="auto"/>
        <w:left w:val="none" w:sz="0" w:space="0" w:color="auto"/>
        <w:bottom w:val="none" w:sz="0" w:space="0" w:color="auto"/>
        <w:right w:val="none" w:sz="0" w:space="0" w:color="auto"/>
      </w:divBdr>
    </w:div>
    <w:div w:id="40371285">
      <w:bodyDiv w:val="1"/>
      <w:marLeft w:val="0"/>
      <w:marRight w:val="0"/>
      <w:marTop w:val="0"/>
      <w:marBottom w:val="0"/>
      <w:divBdr>
        <w:top w:val="none" w:sz="0" w:space="0" w:color="auto"/>
        <w:left w:val="none" w:sz="0" w:space="0" w:color="auto"/>
        <w:bottom w:val="none" w:sz="0" w:space="0" w:color="auto"/>
        <w:right w:val="none" w:sz="0" w:space="0" w:color="auto"/>
      </w:divBdr>
      <w:divsChild>
        <w:div w:id="534318831">
          <w:marLeft w:val="0"/>
          <w:marRight w:val="0"/>
          <w:marTop w:val="0"/>
          <w:marBottom w:val="0"/>
          <w:divBdr>
            <w:top w:val="none" w:sz="0" w:space="0" w:color="auto"/>
            <w:left w:val="none" w:sz="0" w:space="0" w:color="auto"/>
            <w:bottom w:val="none" w:sz="0" w:space="0" w:color="auto"/>
            <w:right w:val="none" w:sz="0" w:space="0" w:color="auto"/>
          </w:divBdr>
          <w:divsChild>
            <w:div w:id="2004817198">
              <w:marLeft w:val="0"/>
              <w:marRight w:val="0"/>
              <w:marTop w:val="0"/>
              <w:marBottom w:val="0"/>
              <w:divBdr>
                <w:top w:val="none" w:sz="0" w:space="0" w:color="auto"/>
                <w:left w:val="none" w:sz="0" w:space="0" w:color="auto"/>
                <w:bottom w:val="none" w:sz="0" w:space="0" w:color="auto"/>
                <w:right w:val="none" w:sz="0" w:space="0" w:color="auto"/>
              </w:divBdr>
              <w:divsChild>
                <w:div w:id="1096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47121">
      <w:bodyDiv w:val="1"/>
      <w:marLeft w:val="0"/>
      <w:marRight w:val="0"/>
      <w:marTop w:val="0"/>
      <w:marBottom w:val="0"/>
      <w:divBdr>
        <w:top w:val="none" w:sz="0" w:space="0" w:color="auto"/>
        <w:left w:val="none" w:sz="0" w:space="0" w:color="auto"/>
        <w:bottom w:val="none" w:sz="0" w:space="0" w:color="auto"/>
        <w:right w:val="none" w:sz="0" w:space="0" w:color="auto"/>
      </w:divBdr>
    </w:div>
    <w:div w:id="70086535">
      <w:bodyDiv w:val="1"/>
      <w:marLeft w:val="0"/>
      <w:marRight w:val="0"/>
      <w:marTop w:val="0"/>
      <w:marBottom w:val="0"/>
      <w:divBdr>
        <w:top w:val="none" w:sz="0" w:space="0" w:color="auto"/>
        <w:left w:val="none" w:sz="0" w:space="0" w:color="auto"/>
        <w:bottom w:val="none" w:sz="0" w:space="0" w:color="auto"/>
        <w:right w:val="none" w:sz="0" w:space="0" w:color="auto"/>
      </w:divBdr>
    </w:div>
    <w:div w:id="85544510">
      <w:bodyDiv w:val="1"/>
      <w:marLeft w:val="0"/>
      <w:marRight w:val="0"/>
      <w:marTop w:val="0"/>
      <w:marBottom w:val="0"/>
      <w:divBdr>
        <w:top w:val="none" w:sz="0" w:space="0" w:color="auto"/>
        <w:left w:val="none" w:sz="0" w:space="0" w:color="auto"/>
        <w:bottom w:val="none" w:sz="0" w:space="0" w:color="auto"/>
        <w:right w:val="none" w:sz="0" w:space="0" w:color="auto"/>
      </w:divBdr>
      <w:divsChild>
        <w:div w:id="136998583">
          <w:marLeft w:val="0"/>
          <w:marRight w:val="0"/>
          <w:marTop w:val="0"/>
          <w:marBottom w:val="0"/>
          <w:divBdr>
            <w:top w:val="none" w:sz="0" w:space="0" w:color="auto"/>
            <w:left w:val="none" w:sz="0" w:space="0" w:color="auto"/>
            <w:bottom w:val="none" w:sz="0" w:space="0" w:color="auto"/>
            <w:right w:val="none" w:sz="0" w:space="0" w:color="auto"/>
          </w:divBdr>
          <w:divsChild>
            <w:div w:id="1097141512">
              <w:marLeft w:val="0"/>
              <w:marRight w:val="0"/>
              <w:marTop w:val="0"/>
              <w:marBottom w:val="0"/>
              <w:divBdr>
                <w:top w:val="none" w:sz="0" w:space="0" w:color="auto"/>
                <w:left w:val="none" w:sz="0" w:space="0" w:color="auto"/>
                <w:bottom w:val="none" w:sz="0" w:space="0" w:color="auto"/>
                <w:right w:val="none" w:sz="0" w:space="0" w:color="auto"/>
              </w:divBdr>
              <w:divsChild>
                <w:div w:id="8059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5399">
      <w:bodyDiv w:val="1"/>
      <w:marLeft w:val="0"/>
      <w:marRight w:val="0"/>
      <w:marTop w:val="0"/>
      <w:marBottom w:val="0"/>
      <w:divBdr>
        <w:top w:val="none" w:sz="0" w:space="0" w:color="auto"/>
        <w:left w:val="none" w:sz="0" w:space="0" w:color="auto"/>
        <w:bottom w:val="none" w:sz="0" w:space="0" w:color="auto"/>
        <w:right w:val="none" w:sz="0" w:space="0" w:color="auto"/>
      </w:divBdr>
    </w:div>
    <w:div w:id="327447232">
      <w:bodyDiv w:val="1"/>
      <w:marLeft w:val="0"/>
      <w:marRight w:val="0"/>
      <w:marTop w:val="0"/>
      <w:marBottom w:val="0"/>
      <w:divBdr>
        <w:top w:val="none" w:sz="0" w:space="0" w:color="auto"/>
        <w:left w:val="none" w:sz="0" w:space="0" w:color="auto"/>
        <w:bottom w:val="none" w:sz="0" w:space="0" w:color="auto"/>
        <w:right w:val="none" w:sz="0" w:space="0" w:color="auto"/>
      </w:divBdr>
    </w:div>
    <w:div w:id="459570198">
      <w:bodyDiv w:val="1"/>
      <w:marLeft w:val="0"/>
      <w:marRight w:val="0"/>
      <w:marTop w:val="0"/>
      <w:marBottom w:val="0"/>
      <w:divBdr>
        <w:top w:val="none" w:sz="0" w:space="0" w:color="auto"/>
        <w:left w:val="none" w:sz="0" w:space="0" w:color="auto"/>
        <w:bottom w:val="none" w:sz="0" w:space="0" w:color="auto"/>
        <w:right w:val="none" w:sz="0" w:space="0" w:color="auto"/>
      </w:divBdr>
    </w:div>
    <w:div w:id="601033747">
      <w:bodyDiv w:val="1"/>
      <w:marLeft w:val="0"/>
      <w:marRight w:val="0"/>
      <w:marTop w:val="0"/>
      <w:marBottom w:val="0"/>
      <w:divBdr>
        <w:top w:val="none" w:sz="0" w:space="0" w:color="auto"/>
        <w:left w:val="none" w:sz="0" w:space="0" w:color="auto"/>
        <w:bottom w:val="none" w:sz="0" w:space="0" w:color="auto"/>
        <w:right w:val="none" w:sz="0" w:space="0" w:color="auto"/>
      </w:divBdr>
    </w:div>
    <w:div w:id="615719006">
      <w:bodyDiv w:val="1"/>
      <w:marLeft w:val="0"/>
      <w:marRight w:val="0"/>
      <w:marTop w:val="0"/>
      <w:marBottom w:val="0"/>
      <w:divBdr>
        <w:top w:val="none" w:sz="0" w:space="0" w:color="auto"/>
        <w:left w:val="none" w:sz="0" w:space="0" w:color="auto"/>
        <w:bottom w:val="none" w:sz="0" w:space="0" w:color="auto"/>
        <w:right w:val="none" w:sz="0" w:space="0" w:color="auto"/>
      </w:divBdr>
    </w:div>
    <w:div w:id="655957816">
      <w:bodyDiv w:val="1"/>
      <w:marLeft w:val="0"/>
      <w:marRight w:val="0"/>
      <w:marTop w:val="0"/>
      <w:marBottom w:val="0"/>
      <w:divBdr>
        <w:top w:val="none" w:sz="0" w:space="0" w:color="auto"/>
        <w:left w:val="none" w:sz="0" w:space="0" w:color="auto"/>
        <w:bottom w:val="none" w:sz="0" w:space="0" w:color="auto"/>
        <w:right w:val="none" w:sz="0" w:space="0" w:color="auto"/>
      </w:divBdr>
    </w:div>
    <w:div w:id="675692047">
      <w:bodyDiv w:val="1"/>
      <w:marLeft w:val="0"/>
      <w:marRight w:val="0"/>
      <w:marTop w:val="0"/>
      <w:marBottom w:val="0"/>
      <w:divBdr>
        <w:top w:val="none" w:sz="0" w:space="0" w:color="auto"/>
        <w:left w:val="none" w:sz="0" w:space="0" w:color="auto"/>
        <w:bottom w:val="none" w:sz="0" w:space="0" w:color="auto"/>
        <w:right w:val="none" w:sz="0" w:space="0" w:color="auto"/>
      </w:divBdr>
    </w:div>
    <w:div w:id="729574101">
      <w:bodyDiv w:val="1"/>
      <w:marLeft w:val="0"/>
      <w:marRight w:val="0"/>
      <w:marTop w:val="0"/>
      <w:marBottom w:val="0"/>
      <w:divBdr>
        <w:top w:val="none" w:sz="0" w:space="0" w:color="auto"/>
        <w:left w:val="none" w:sz="0" w:space="0" w:color="auto"/>
        <w:bottom w:val="none" w:sz="0" w:space="0" w:color="auto"/>
        <w:right w:val="none" w:sz="0" w:space="0" w:color="auto"/>
      </w:divBdr>
    </w:div>
    <w:div w:id="811487138">
      <w:bodyDiv w:val="1"/>
      <w:marLeft w:val="0"/>
      <w:marRight w:val="0"/>
      <w:marTop w:val="0"/>
      <w:marBottom w:val="0"/>
      <w:divBdr>
        <w:top w:val="none" w:sz="0" w:space="0" w:color="auto"/>
        <w:left w:val="none" w:sz="0" w:space="0" w:color="auto"/>
        <w:bottom w:val="none" w:sz="0" w:space="0" w:color="auto"/>
        <w:right w:val="none" w:sz="0" w:space="0" w:color="auto"/>
      </w:divBdr>
    </w:div>
    <w:div w:id="968583760">
      <w:bodyDiv w:val="1"/>
      <w:marLeft w:val="0"/>
      <w:marRight w:val="0"/>
      <w:marTop w:val="0"/>
      <w:marBottom w:val="0"/>
      <w:divBdr>
        <w:top w:val="none" w:sz="0" w:space="0" w:color="auto"/>
        <w:left w:val="none" w:sz="0" w:space="0" w:color="auto"/>
        <w:bottom w:val="none" w:sz="0" w:space="0" w:color="auto"/>
        <w:right w:val="none" w:sz="0" w:space="0" w:color="auto"/>
      </w:divBdr>
    </w:div>
    <w:div w:id="1079793373">
      <w:bodyDiv w:val="1"/>
      <w:marLeft w:val="0"/>
      <w:marRight w:val="0"/>
      <w:marTop w:val="0"/>
      <w:marBottom w:val="0"/>
      <w:divBdr>
        <w:top w:val="none" w:sz="0" w:space="0" w:color="auto"/>
        <w:left w:val="none" w:sz="0" w:space="0" w:color="auto"/>
        <w:bottom w:val="none" w:sz="0" w:space="0" w:color="auto"/>
        <w:right w:val="none" w:sz="0" w:space="0" w:color="auto"/>
      </w:divBdr>
    </w:div>
    <w:div w:id="1096681248">
      <w:bodyDiv w:val="1"/>
      <w:marLeft w:val="0"/>
      <w:marRight w:val="0"/>
      <w:marTop w:val="0"/>
      <w:marBottom w:val="0"/>
      <w:divBdr>
        <w:top w:val="none" w:sz="0" w:space="0" w:color="auto"/>
        <w:left w:val="none" w:sz="0" w:space="0" w:color="auto"/>
        <w:bottom w:val="none" w:sz="0" w:space="0" w:color="auto"/>
        <w:right w:val="none" w:sz="0" w:space="0" w:color="auto"/>
      </w:divBdr>
    </w:div>
    <w:div w:id="1097868647">
      <w:bodyDiv w:val="1"/>
      <w:marLeft w:val="0"/>
      <w:marRight w:val="0"/>
      <w:marTop w:val="0"/>
      <w:marBottom w:val="0"/>
      <w:divBdr>
        <w:top w:val="none" w:sz="0" w:space="0" w:color="auto"/>
        <w:left w:val="none" w:sz="0" w:space="0" w:color="auto"/>
        <w:bottom w:val="none" w:sz="0" w:space="0" w:color="auto"/>
        <w:right w:val="none" w:sz="0" w:space="0" w:color="auto"/>
      </w:divBdr>
    </w:div>
    <w:div w:id="1209102744">
      <w:bodyDiv w:val="1"/>
      <w:marLeft w:val="0"/>
      <w:marRight w:val="0"/>
      <w:marTop w:val="0"/>
      <w:marBottom w:val="0"/>
      <w:divBdr>
        <w:top w:val="none" w:sz="0" w:space="0" w:color="auto"/>
        <w:left w:val="none" w:sz="0" w:space="0" w:color="auto"/>
        <w:bottom w:val="none" w:sz="0" w:space="0" w:color="auto"/>
        <w:right w:val="none" w:sz="0" w:space="0" w:color="auto"/>
      </w:divBdr>
    </w:div>
    <w:div w:id="1219508952">
      <w:bodyDiv w:val="1"/>
      <w:marLeft w:val="0"/>
      <w:marRight w:val="0"/>
      <w:marTop w:val="0"/>
      <w:marBottom w:val="0"/>
      <w:divBdr>
        <w:top w:val="none" w:sz="0" w:space="0" w:color="auto"/>
        <w:left w:val="none" w:sz="0" w:space="0" w:color="auto"/>
        <w:bottom w:val="none" w:sz="0" w:space="0" w:color="auto"/>
        <w:right w:val="none" w:sz="0" w:space="0" w:color="auto"/>
      </w:divBdr>
    </w:div>
    <w:div w:id="1399204454">
      <w:bodyDiv w:val="1"/>
      <w:marLeft w:val="0"/>
      <w:marRight w:val="0"/>
      <w:marTop w:val="0"/>
      <w:marBottom w:val="0"/>
      <w:divBdr>
        <w:top w:val="none" w:sz="0" w:space="0" w:color="auto"/>
        <w:left w:val="none" w:sz="0" w:space="0" w:color="auto"/>
        <w:bottom w:val="none" w:sz="0" w:space="0" w:color="auto"/>
        <w:right w:val="none" w:sz="0" w:space="0" w:color="auto"/>
      </w:divBdr>
    </w:div>
    <w:div w:id="1656061378">
      <w:bodyDiv w:val="1"/>
      <w:marLeft w:val="0"/>
      <w:marRight w:val="0"/>
      <w:marTop w:val="0"/>
      <w:marBottom w:val="0"/>
      <w:divBdr>
        <w:top w:val="none" w:sz="0" w:space="0" w:color="auto"/>
        <w:left w:val="none" w:sz="0" w:space="0" w:color="auto"/>
        <w:bottom w:val="none" w:sz="0" w:space="0" w:color="auto"/>
        <w:right w:val="none" w:sz="0" w:space="0" w:color="auto"/>
      </w:divBdr>
      <w:divsChild>
        <w:div w:id="86269110">
          <w:marLeft w:val="0"/>
          <w:marRight w:val="0"/>
          <w:marTop w:val="0"/>
          <w:marBottom w:val="0"/>
          <w:divBdr>
            <w:top w:val="none" w:sz="0" w:space="0" w:color="auto"/>
            <w:left w:val="none" w:sz="0" w:space="0" w:color="auto"/>
            <w:bottom w:val="none" w:sz="0" w:space="0" w:color="auto"/>
            <w:right w:val="none" w:sz="0" w:space="0" w:color="auto"/>
          </w:divBdr>
          <w:divsChild>
            <w:div w:id="886989848">
              <w:marLeft w:val="0"/>
              <w:marRight w:val="0"/>
              <w:marTop w:val="0"/>
              <w:marBottom w:val="0"/>
              <w:divBdr>
                <w:top w:val="none" w:sz="0" w:space="0" w:color="auto"/>
                <w:left w:val="none" w:sz="0" w:space="0" w:color="auto"/>
                <w:bottom w:val="none" w:sz="0" w:space="0" w:color="auto"/>
                <w:right w:val="none" w:sz="0" w:space="0" w:color="auto"/>
              </w:divBdr>
              <w:divsChild>
                <w:div w:id="9226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60575">
      <w:bodyDiv w:val="1"/>
      <w:marLeft w:val="0"/>
      <w:marRight w:val="0"/>
      <w:marTop w:val="0"/>
      <w:marBottom w:val="0"/>
      <w:divBdr>
        <w:top w:val="none" w:sz="0" w:space="0" w:color="auto"/>
        <w:left w:val="none" w:sz="0" w:space="0" w:color="auto"/>
        <w:bottom w:val="none" w:sz="0" w:space="0" w:color="auto"/>
        <w:right w:val="none" w:sz="0" w:space="0" w:color="auto"/>
      </w:divBdr>
    </w:div>
    <w:div w:id="1802184026">
      <w:bodyDiv w:val="1"/>
      <w:marLeft w:val="0"/>
      <w:marRight w:val="0"/>
      <w:marTop w:val="0"/>
      <w:marBottom w:val="0"/>
      <w:divBdr>
        <w:top w:val="none" w:sz="0" w:space="0" w:color="auto"/>
        <w:left w:val="none" w:sz="0" w:space="0" w:color="auto"/>
        <w:bottom w:val="none" w:sz="0" w:space="0" w:color="auto"/>
        <w:right w:val="none" w:sz="0" w:space="0" w:color="auto"/>
      </w:divBdr>
    </w:div>
    <w:div w:id="1886064169">
      <w:bodyDiv w:val="1"/>
      <w:marLeft w:val="0"/>
      <w:marRight w:val="0"/>
      <w:marTop w:val="0"/>
      <w:marBottom w:val="0"/>
      <w:divBdr>
        <w:top w:val="none" w:sz="0" w:space="0" w:color="auto"/>
        <w:left w:val="none" w:sz="0" w:space="0" w:color="auto"/>
        <w:bottom w:val="none" w:sz="0" w:space="0" w:color="auto"/>
        <w:right w:val="none" w:sz="0" w:space="0" w:color="auto"/>
      </w:divBdr>
    </w:div>
    <w:div w:id="202304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F58A6-FD1F-4610-A120-E1D25FE54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2952</Words>
  <Characters>16830</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2019-12-24T15:26:00Z</dcterms:created>
  <dcterms:modified xsi:type="dcterms:W3CDTF">2021-09-09T12:13:00Z</dcterms:modified>
</cp:coreProperties>
</file>