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F9" w:rsidRDefault="00670FF9" w:rsidP="004B3474">
      <w:pPr>
        <w:spacing w:after="0" w:line="276" w:lineRule="auto"/>
        <w:contextualSpacing/>
        <w:jc w:val="both"/>
        <w:rPr>
          <w:rFonts w:ascii="Sylfaen" w:eastAsia="Calibri" w:hAnsi="Sylfaen" w:cs="Times New Roman"/>
          <w:b/>
          <w:noProof/>
          <w:szCs w:val="24"/>
          <w:lang w:val="ka-GE"/>
        </w:rPr>
      </w:pPr>
      <w:r w:rsidRPr="00670FF9">
        <w:rPr>
          <w:rFonts w:ascii="Sylfaen" w:eastAsia="Calibri" w:hAnsi="Sylfaen" w:cs="Times New Roman"/>
          <w:b/>
          <w:noProof/>
          <w:szCs w:val="24"/>
          <w:lang w:val="ka-GE"/>
        </w:rPr>
        <w:t xml:space="preserve">საქართველოს საკონსტიტუციო სასამართლოს მოსამართლის - გიორგი კვერენჩხილაძის განსხვავებული აზრი საქართველოს საკონსტიტუციო სასამართლოს პირველი კოლეგიის 2021 </w:t>
      </w:r>
      <w:r w:rsidRPr="00A26BAB">
        <w:rPr>
          <w:rFonts w:ascii="Sylfaen" w:eastAsia="Calibri" w:hAnsi="Sylfaen" w:cs="Times New Roman"/>
          <w:b/>
          <w:noProof/>
          <w:szCs w:val="24"/>
          <w:lang w:val="ka-GE"/>
        </w:rPr>
        <w:t xml:space="preserve">წლის </w:t>
      </w:r>
      <w:r w:rsidR="00A26BAB" w:rsidRPr="00A26BAB">
        <w:rPr>
          <w:rFonts w:ascii="Sylfaen" w:eastAsia="Calibri" w:hAnsi="Sylfaen" w:cs="Times New Roman"/>
          <w:b/>
          <w:noProof/>
          <w:szCs w:val="24"/>
          <w:lang w:val="en-US"/>
        </w:rPr>
        <w:t>16</w:t>
      </w:r>
      <w:r w:rsidR="00D85F8C" w:rsidRPr="00A26BAB">
        <w:rPr>
          <w:rFonts w:ascii="Sylfaen" w:eastAsia="Calibri" w:hAnsi="Sylfaen" w:cs="Times New Roman"/>
          <w:b/>
          <w:noProof/>
          <w:szCs w:val="24"/>
          <w:lang w:val="ka-GE"/>
        </w:rPr>
        <w:t xml:space="preserve"> დეკემბრის</w:t>
      </w:r>
      <w:r w:rsidRPr="00A26BAB">
        <w:rPr>
          <w:rFonts w:ascii="Sylfaen" w:eastAsia="Calibri" w:hAnsi="Sylfaen" w:cs="Times New Roman"/>
          <w:b/>
          <w:noProof/>
          <w:szCs w:val="24"/>
          <w:lang w:val="ka-GE"/>
        </w:rPr>
        <w:t xml:space="preserve"> №1/</w:t>
      </w:r>
      <w:r w:rsidR="00A26BAB" w:rsidRPr="00A26BAB">
        <w:rPr>
          <w:rFonts w:ascii="Sylfaen" w:eastAsia="Calibri" w:hAnsi="Sylfaen" w:cs="Times New Roman"/>
          <w:b/>
          <w:noProof/>
          <w:szCs w:val="24"/>
          <w:lang w:val="en-US"/>
        </w:rPr>
        <w:t>20</w:t>
      </w:r>
      <w:r w:rsidRPr="00A26BAB">
        <w:rPr>
          <w:rFonts w:ascii="Sylfaen" w:eastAsia="Calibri" w:hAnsi="Sylfaen" w:cs="Times New Roman"/>
          <w:b/>
          <w:noProof/>
          <w:szCs w:val="24"/>
          <w:lang w:val="ka-GE"/>
        </w:rPr>
        <w:t>/1614 განჩინებასთან დაკავშირებით</w:t>
      </w:r>
    </w:p>
    <w:p w:rsidR="00670FF9" w:rsidRPr="00670FF9" w:rsidRDefault="00670FF9" w:rsidP="001A1365">
      <w:pPr>
        <w:spacing w:after="0" w:line="276" w:lineRule="auto"/>
        <w:contextualSpacing/>
        <w:jc w:val="both"/>
        <w:rPr>
          <w:rFonts w:ascii="Sylfaen" w:eastAsia="Calibri" w:hAnsi="Sylfaen" w:cs="Times New Roman"/>
          <w:b/>
          <w:noProof/>
          <w:szCs w:val="24"/>
          <w:lang w:val="ka-GE"/>
        </w:rPr>
      </w:pPr>
    </w:p>
    <w:p w:rsidR="001A1365" w:rsidRPr="00E731ED" w:rsidRDefault="001A1365" w:rsidP="0065758D">
      <w:pPr>
        <w:numPr>
          <w:ilvl w:val="0"/>
          <w:numId w:val="1"/>
        </w:numPr>
        <w:spacing w:after="0" w:line="276" w:lineRule="auto"/>
        <w:ind w:left="0" w:firstLine="284"/>
        <w:contextualSpacing/>
        <w:jc w:val="both"/>
        <w:rPr>
          <w:rFonts w:ascii="Sylfaen" w:eastAsia="Calibri" w:hAnsi="Sylfaen" w:cs="Times New Roman"/>
          <w:noProof/>
          <w:szCs w:val="24"/>
          <w:lang w:val="ka-GE"/>
        </w:rPr>
      </w:pPr>
      <w:r w:rsidRPr="00E731ED">
        <w:rPr>
          <w:rFonts w:ascii="Sylfaen" w:eastAsia="Calibri" w:hAnsi="Sylfaen" w:cs="Times New Roman"/>
          <w:noProof/>
          <w:szCs w:val="24"/>
          <w:lang w:val="ka-GE"/>
        </w:rPr>
        <w:t xml:space="preserve">გამოვხატავ რა ჩემი კოლეგებისადმი - საქართველოს საკონსტიტუციო სასამართლოს პირველი კოლეგიის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 განსხვავებულ აზრს საქართველოს საკონსტიტუციო სასამართლოს პირველი კოლეგიის 2021 </w:t>
      </w:r>
      <w:r w:rsidRPr="00A26BAB">
        <w:rPr>
          <w:rFonts w:ascii="Sylfaen" w:eastAsia="Calibri" w:hAnsi="Sylfaen" w:cs="Times New Roman"/>
          <w:noProof/>
          <w:szCs w:val="24"/>
          <w:lang w:val="ka-GE"/>
        </w:rPr>
        <w:t xml:space="preserve">წლის </w:t>
      </w:r>
      <w:r w:rsidR="00A26BAB" w:rsidRPr="00A26BAB">
        <w:rPr>
          <w:rFonts w:ascii="Sylfaen" w:eastAsia="Calibri" w:hAnsi="Sylfaen" w:cs="Times New Roman"/>
          <w:noProof/>
          <w:szCs w:val="24"/>
          <w:lang w:val="en-US"/>
        </w:rPr>
        <w:t>16</w:t>
      </w:r>
      <w:r w:rsidR="00A26BAB" w:rsidRPr="00A26BAB">
        <w:rPr>
          <w:rFonts w:ascii="Sylfaen" w:eastAsia="Calibri" w:hAnsi="Sylfaen" w:cs="Times New Roman"/>
          <w:noProof/>
          <w:szCs w:val="24"/>
          <w:lang w:val="ka-GE"/>
        </w:rPr>
        <w:t xml:space="preserve"> დეკემბრის №1/</w:t>
      </w:r>
      <w:r w:rsidR="00A26BAB" w:rsidRPr="00A26BAB">
        <w:rPr>
          <w:rFonts w:ascii="Sylfaen" w:eastAsia="Calibri" w:hAnsi="Sylfaen" w:cs="Times New Roman"/>
          <w:noProof/>
          <w:szCs w:val="24"/>
          <w:lang w:val="en-US"/>
        </w:rPr>
        <w:t>20</w:t>
      </w:r>
      <w:r w:rsidR="00A26BAB" w:rsidRPr="00A26BAB">
        <w:rPr>
          <w:rFonts w:ascii="Sylfaen" w:eastAsia="Calibri" w:hAnsi="Sylfaen" w:cs="Times New Roman"/>
          <w:noProof/>
          <w:szCs w:val="24"/>
          <w:lang w:val="ka-GE"/>
        </w:rPr>
        <w:t>/1614</w:t>
      </w:r>
      <w:r w:rsidR="00A26BAB" w:rsidRPr="00A26BAB">
        <w:rPr>
          <w:rFonts w:ascii="Sylfaen" w:eastAsia="Calibri" w:hAnsi="Sylfaen" w:cs="Times New Roman"/>
          <w:b/>
          <w:noProof/>
          <w:szCs w:val="24"/>
          <w:lang w:val="ka-GE"/>
        </w:rPr>
        <w:t xml:space="preserve"> </w:t>
      </w:r>
      <w:r w:rsidRPr="00E731ED">
        <w:rPr>
          <w:rFonts w:ascii="Sylfaen" w:eastAsia="Calibri" w:hAnsi="Sylfaen" w:cs="Times New Roman"/>
          <w:noProof/>
          <w:szCs w:val="24"/>
          <w:lang w:val="ka-GE"/>
        </w:rPr>
        <w:t>განჩინებაში</w:t>
      </w:r>
      <w:r>
        <w:rPr>
          <w:rFonts w:ascii="Sylfaen" w:eastAsia="Calibri" w:hAnsi="Sylfaen" w:cs="Times New Roman"/>
          <w:noProof/>
          <w:szCs w:val="24"/>
          <w:lang w:val="ka-GE"/>
        </w:rPr>
        <w:t xml:space="preserve"> („</w:t>
      </w:r>
      <w:r w:rsidRPr="008B7BBD">
        <w:rPr>
          <w:rFonts w:ascii="Sylfaen" w:eastAsia="Calibri" w:hAnsi="Sylfaen" w:cs="Times New Roman"/>
          <w:noProof/>
          <w:szCs w:val="24"/>
          <w:lang w:val="ka-GE"/>
        </w:rPr>
        <w:t>ზვიად გოგიაშვილი საქარ</w:t>
      </w:r>
      <w:bookmarkStart w:id="0" w:name="_GoBack"/>
      <w:bookmarkEnd w:id="0"/>
      <w:r w:rsidRPr="008B7BBD">
        <w:rPr>
          <w:rFonts w:ascii="Sylfaen" w:eastAsia="Calibri" w:hAnsi="Sylfaen" w:cs="Times New Roman"/>
          <w:noProof/>
          <w:szCs w:val="24"/>
          <w:lang w:val="ka-GE"/>
        </w:rPr>
        <w:t>თველოს პარლამენტის წინააღმდეგ</w:t>
      </w:r>
      <w:r>
        <w:rPr>
          <w:rFonts w:ascii="Sylfaen" w:eastAsia="Calibri" w:hAnsi="Sylfaen" w:cs="Times New Roman"/>
          <w:noProof/>
          <w:szCs w:val="24"/>
          <w:lang w:val="ka-GE"/>
        </w:rPr>
        <w:t>“)</w:t>
      </w:r>
      <w:r w:rsidRPr="00E731ED">
        <w:rPr>
          <w:rFonts w:ascii="Sylfaen" w:eastAsia="Calibri" w:hAnsi="Sylfaen" w:cs="Times New Roman"/>
          <w:noProof/>
          <w:szCs w:val="24"/>
          <w:lang w:val="ka-GE"/>
        </w:rPr>
        <w:t xml:space="preserve"> გამოხატულ პოზიციასთან დაკავშირებით. ხსენებული განჩინებით საკონსტიტუციო სასამართლოს პირველმა კოლეგიამ არსებითად განსახილველად არ მიიღო კონსტიტუციური სარჩელი </w:t>
      </w:r>
      <w:r w:rsidRPr="00E731ED">
        <w:rPr>
          <w:rFonts w:ascii="Sylfaen" w:hAnsi="Sylfaen"/>
          <w:noProof/>
          <w:szCs w:val="24"/>
          <w:lang w:val="ka-GE"/>
        </w:rPr>
        <w:t>(რეგისტრაციის №1614) იმ საფუძვლით, რომ სადავო საკითხი უკვე გადაწყვეტილია საქართველოს საკონსტიტუციო სასამართლოს 2021 წლის 11 თებერვლის №1/1/1505,1515,1516,1529 გადაწყვეტილებით და, ამასთანავე, სასამართლო იზიარებს ზემოაღნიშნულ გადაწყვეტილებაში გამოთქმულ სამართლებრივ პოზიციას</w:t>
      </w:r>
      <w:r w:rsidRPr="00E731ED">
        <w:rPr>
          <w:rFonts w:ascii="Sylfaen" w:eastAsia="Calibri" w:hAnsi="Sylfaen" w:cs="Times New Roman"/>
          <w:noProof/>
          <w:szCs w:val="24"/>
          <w:lang w:val="ka-GE"/>
        </w:rPr>
        <w:t>, რასაც არ ვეთანხმები.</w:t>
      </w:r>
    </w:p>
    <w:p w:rsidR="001A1365" w:rsidRPr="00E731ED" w:rsidRDefault="001A1365" w:rsidP="0065758D">
      <w:pPr>
        <w:numPr>
          <w:ilvl w:val="0"/>
          <w:numId w:val="1"/>
        </w:numPr>
        <w:spacing w:after="0" w:line="276" w:lineRule="auto"/>
        <w:ind w:left="0" w:firstLine="284"/>
        <w:contextualSpacing/>
        <w:jc w:val="both"/>
        <w:rPr>
          <w:rFonts w:ascii="Sylfaen" w:eastAsia="Calibri" w:hAnsi="Sylfaen" w:cs="Times New Roman"/>
          <w:noProof/>
          <w:szCs w:val="24"/>
          <w:lang w:val="ka-GE"/>
        </w:rPr>
      </w:pPr>
      <w:r w:rsidRPr="00E731ED">
        <w:rPr>
          <w:rFonts w:ascii="Sylfaen" w:eastAsia="Calibri" w:hAnsi="Sylfaen" w:cs="Times New Roman"/>
          <w:noProof/>
          <w:szCs w:val="24"/>
          <w:lang w:val="ka-GE"/>
        </w:rPr>
        <w:t>სადავო ნორმების თანახმად</w:t>
      </w:r>
      <w:r>
        <w:rPr>
          <w:rFonts w:ascii="Sylfaen" w:eastAsia="Calibri" w:hAnsi="Sylfaen" w:cs="Times New Roman"/>
          <w:noProof/>
          <w:szCs w:val="24"/>
          <w:lang w:val="ka-GE"/>
        </w:rPr>
        <w:t xml:space="preserve"> (</w:t>
      </w:r>
      <w:r w:rsidRPr="00E731ED">
        <w:rPr>
          <w:rFonts w:ascii="Sylfaen" w:hAnsi="Sylfaen"/>
          <w:szCs w:val="24"/>
        </w:rPr>
        <w:t>„</w:t>
      </w:r>
      <w:proofErr w:type="spellStart"/>
      <w:r w:rsidRPr="00E731ED">
        <w:rPr>
          <w:rFonts w:ascii="Sylfaen" w:hAnsi="Sylfaen"/>
          <w:szCs w:val="24"/>
        </w:rPr>
        <w:t>საზოგადოებრივი</w:t>
      </w:r>
      <w:proofErr w:type="spellEnd"/>
      <w:r w:rsidRPr="00E731ED">
        <w:rPr>
          <w:rFonts w:ascii="Sylfaen" w:hAnsi="Sylfaen"/>
          <w:szCs w:val="24"/>
        </w:rPr>
        <w:t xml:space="preserve"> </w:t>
      </w:r>
      <w:proofErr w:type="spellStart"/>
      <w:r w:rsidRPr="00E731ED">
        <w:rPr>
          <w:rFonts w:ascii="Sylfaen" w:hAnsi="Sylfaen"/>
          <w:szCs w:val="24"/>
        </w:rPr>
        <w:t>ჯანმრთელობის</w:t>
      </w:r>
      <w:proofErr w:type="spellEnd"/>
      <w:r w:rsidRPr="00E731ED">
        <w:rPr>
          <w:rFonts w:ascii="Sylfaen" w:hAnsi="Sylfaen"/>
          <w:szCs w:val="24"/>
        </w:rPr>
        <w:t xml:space="preserve"> </w:t>
      </w:r>
      <w:proofErr w:type="spellStart"/>
      <w:r w:rsidRPr="00E731ED">
        <w:rPr>
          <w:rFonts w:ascii="Sylfaen" w:hAnsi="Sylfaen"/>
          <w:szCs w:val="24"/>
        </w:rPr>
        <w:t>შესახებ</w:t>
      </w:r>
      <w:proofErr w:type="spellEnd"/>
      <w:r w:rsidRPr="00E731ED">
        <w:rPr>
          <w:rFonts w:ascii="Sylfaen" w:hAnsi="Sylfaen"/>
          <w:szCs w:val="24"/>
        </w:rPr>
        <w:t xml:space="preserve">“ </w:t>
      </w:r>
      <w:proofErr w:type="spellStart"/>
      <w:r w:rsidRPr="00E731ED">
        <w:rPr>
          <w:rFonts w:ascii="Sylfaen" w:hAnsi="Sylfaen"/>
          <w:szCs w:val="24"/>
        </w:rPr>
        <w:t>საქართველოს</w:t>
      </w:r>
      <w:proofErr w:type="spellEnd"/>
      <w:r w:rsidRPr="00E731ED">
        <w:rPr>
          <w:rFonts w:ascii="Sylfaen" w:hAnsi="Sylfaen"/>
          <w:szCs w:val="24"/>
        </w:rPr>
        <w:t xml:space="preserve"> </w:t>
      </w:r>
      <w:proofErr w:type="spellStart"/>
      <w:r w:rsidRPr="00E731ED">
        <w:rPr>
          <w:rFonts w:ascii="Sylfaen" w:hAnsi="Sylfaen"/>
          <w:szCs w:val="24"/>
        </w:rPr>
        <w:t>კანონის</w:t>
      </w:r>
      <w:proofErr w:type="spellEnd"/>
      <w:r w:rsidRPr="00E731ED">
        <w:rPr>
          <w:rFonts w:ascii="Sylfaen" w:hAnsi="Sylfaen"/>
          <w:szCs w:val="24"/>
        </w:rPr>
        <w:t xml:space="preserve"> 45</w:t>
      </w:r>
      <w:r w:rsidRPr="00E731ED">
        <w:rPr>
          <w:rFonts w:ascii="Sylfaen" w:hAnsi="Sylfaen"/>
          <w:szCs w:val="24"/>
          <w:vertAlign w:val="superscript"/>
        </w:rPr>
        <w:t>3</w:t>
      </w:r>
      <w:r w:rsidRPr="00E731ED">
        <w:rPr>
          <w:rFonts w:ascii="Sylfaen" w:hAnsi="Sylfaen"/>
          <w:szCs w:val="24"/>
        </w:rPr>
        <w:t> </w:t>
      </w:r>
      <w:proofErr w:type="spellStart"/>
      <w:r w:rsidRPr="00E731ED">
        <w:rPr>
          <w:rFonts w:ascii="Sylfaen" w:hAnsi="Sylfaen"/>
          <w:szCs w:val="24"/>
        </w:rPr>
        <w:t>მუხლის</w:t>
      </w:r>
      <w:proofErr w:type="spellEnd"/>
      <w:r w:rsidRPr="00E731ED">
        <w:rPr>
          <w:rFonts w:ascii="Sylfaen" w:hAnsi="Sylfaen"/>
          <w:szCs w:val="24"/>
        </w:rPr>
        <w:t xml:space="preserve"> </w:t>
      </w:r>
      <w:proofErr w:type="spellStart"/>
      <w:r w:rsidRPr="00E731ED">
        <w:rPr>
          <w:rFonts w:ascii="Sylfaen" w:hAnsi="Sylfaen"/>
          <w:szCs w:val="24"/>
        </w:rPr>
        <w:t>პირველი</w:t>
      </w:r>
      <w:proofErr w:type="spellEnd"/>
      <w:r w:rsidRPr="00E731ED">
        <w:rPr>
          <w:rFonts w:ascii="Sylfaen" w:hAnsi="Sylfaen"/>
          <w:szCs w:val="24"/>
        </w:rPr>
        <w:t xml:space="preserve"> </w:t>
      </w:r>
      <w:proofErr w:type="spellStart"/>
      <w:r>
        <w:rPr>
          <w:rFonts w:ascii="Sylfaen" w:hAnsi="Sylfaen"/>
          <w:szCs w:val="24"/>
        </w:rPr>
        <w:t>პუნქტი</w:t>
      </w:r>
      <w:proofErr w:type="spellEnd"/>
      <w:r w:rsidRPr="00E731ED">
        <w:rPr>
          <w:rFonts w:ascii="Sylfaen" w:hAnsi="Sylfaen"/>
          <w:szCs w:val="24"/>
        </w:rPr>
        <w:t xml:space="preserve"> </w:t>
      </w:r>
      <w:proofErr w:type="spellStart"/>
      <w:r w:rsidRPr="00E731ED">
        <w:rPr>
          <w:rFonts w:ascii="Sylfaen" w:hAnsi="Sylfaen"/>
          <w:szCs w:val="24"/>
        </w:rPr>
        <w:t>და</w:t>
      </w:r>
      <w:proofErr w:type="spellEnd"/>
      <w:r w:rsidRPr="00E731ED">
        <w:rPr>
          <w:rFonts w:ascii="Sylfaen" w:hAnsi="Sylfaen"/>
          <w:szCs w:val="24"/>
        </w:rPr>
        <w:t xml:space="preserve"> მე-2 </w:t>
      </w:r>
      <w:proofErr w:type="spellStart"/>
      <w:r w:rsidRPr="00E731ED">
        <w:rPr>
          <w:rFonts w:ascii="Sylfaen" w:hAnsi="Sylfaen"/>
          <w:szCs w:val="24"/>
        </w:rPr>
        <w:t>პუნქტის</w:t>
      </w:r>
      <w:proofErr w:type="spellEnd"/>
      <w:r w:rsidRPr="00E731ED">
        <w:rPr>
          <w:rFonts w:ascii="Sylfaen" w:hAnsi="Sylfaen"/>
          <w:szCs w:val="24"/>
        </w:rPr>
        <w:t xml:space="preserve"> „ბ“ </w:t>
      </w:r>
      <w:proofErr w:type="spellStart"/>
      <w:r w:rsidRPr="00E731ED">
        <w:rPr>
          <w:rFonts w:ascii="Sylfaen" w:hAnsi="Sylfaen"/>
          <w:szCs w:val="24"/>
        </w:rPr>
        <w:t>ქვეპუნქტი</w:t>
      </w:r>
      <w:proofErr w:type="spellEnd"/>
      <w:r>
        <w:rPr>
          <w:rFonts w:ascii="Sylfaen" w:hAnsi="Sylfaen"/>
          <w:szCs w:val="24"/>
        </w:rPr>
        <w:t>)</w:t>
      </w:r>
      <w:r w:rsidR="00455F85">
        <w:rPr>
          <w:rFonts w:ascii="Sylfaen" w:hAnsi="Sylfaen"/>
          <w:szCs w:val="24"/>
          <w:lang w:val="ka-GE"/>
        </w:rPr>
        <w:t xml:space="preserve">, </w:t>
      </w:r>
      <w:r w:rsidRPr="00E731ED">
        <w:rPr>
          <w:rFonts w:ascii="Sylfaen" w:eastAsia="Calibri" w:hAnsi="Sylfaen" w:cs="Times New Roman"/>
          <w:noProof/>
          <w:szCs w:val="24"/>
          <w:lang w:val="ka-GE"/>
        </w:rPr>
        <w:t xml:space="preserve">საქართველოს მთავრობას მიენიჭა იზოლაციისა და კარანტინის წესების </w:t>
      </w:r>
      <w:r>
        <w:rPr>
          <w:rFonts w:ascii="Sylfaen" w:eastAsia="Calibri" w:hAnsi="Sylfaen" w:cs="Times New Roman"/>
          <w:noProof/>
          <w:szCs w:val="24"/>
          <w:lang w:val="ka-GE"/>
        </w:rPr>
        <w:t xml:space="preserve">დადგენის </w:t>
      </w:r>
      <w:r w:rsidRPr="00E731ED">
        <w:rPr>
          <w:rFonts w:ascii="Sylfaen" w:eastAsia="Calibri" w:hAnsi="Sylfaen" w:cs="Times New Roman"/>
          <w:noProof/>
          <w:szCs w:val="24"/>
          <w:lang w:val="ka-GE"/>
        </w:rPr>
        <w:t>უფლებამოსილება</w:t>
      </w:r>
      <w:r w:rsidRPr="00E731ED">
        <w:rPr>
          <w:rFonts w:ascii="Sylfaen" w:eastAsia="Calibri" w:hAnsi="Sylfaen" w:cs="Times New Roman"/>
          <w:noProof/>
          <w:szCs w:val="24"/>
          <w:lang w:val="en-US"/>
        </w:rPr>
        <w:t xml:space="preserve">, </w:t>
      </w:r>
      <w:r>
        <w:rPr>
          <w:rFonts w:ascii="Sylfaen" w:hAnsi="Sylfaen"/>
          <w:noProof/>
          <w:szCs w:val="24"/>
          <w:lang w:val="ka-GE"/>
        </w:rPr>
        <w:t>ი</w:t>
      </w:r>
      <w:r w:rsidRPr="00E731ED">
        <w:rPr>
          <w:rFonts w:ascii="Sylfaen" w:hAnsi="Sylfaen"/>
          <w:noProof/>
          <w:szCs w:val="24"/>
          <w:lang w:val="ka-GE"/>
        </w:rPr>
        <w:t>მავდროულად, განისაზღვრა კონკრეტული საკარანტინე ღონისძიებები</w:t>
      </w:r>
      <w:r w:rsidRPr="00E731ED">
        <w:rPr>
          <w:rFonts w:ascii="Sylfaen" w:hAnsi="Sylfaen"/>
          <w:noProof/>
          <w:szCs w:val="24"/>
          <w:lang w:val="en-US"/>
        </w:rPr>
        <w:t xml:space="preserve">, </w:t>
      </w:r>
      <w:r w:rsidRPr="00E731ED">
        <w:rPr>
          <w:rFonts w:ascii="Sylfaen" w:eastAsia="Calibri" w:hAnsi="Sylfaen" w:cs="Times New Roman"/>
          <w:noProof/>
          <w:szCs w:val="24"/>
          <w:lang w:val="ka-GE"/>
        </w:rPr>
        <w:t xml:space="preserve">რაც, მათ შორის, გულისხმობს </w:t>
      </w:r>
      <w:r w:rsidRPr="00E731ED">
        <w:rPr>
          <w:rFonts w:ascii="Sylfaen" w:eastAsia="Calibri" w:hAnsi="Sylfaen" w:cs="Times New Roman"/>
          <w:szCs w:val="24"/>
          <w:lang w:val="ka-GE"/>
        </w:rPr>
        <w:t xml:space="preserve">პირთა მიმოსვლის რეგულირებას. </w:t>
      </w:r>
      <w:r w:rsidRPr="00E731ED">
        <w:rPr>
          <w:rFonts w:ascii="Sylfaen" w:eastAsia="Calibri" w:hAnsi="Sylfaen" w:cs="Times New Roman"/>
          <w:noProof/>
          <w:szCs w:val="24"/>
          <w:lang w:val="ka-GE"/>
        </w:rPr>
        <w:t>№1614 კონსტიტუციურ სარჩელში მოსარჩელე მხარე მიუთითებს, რომ სადავო ნორმებით საქართველოს მთავრობისთვის მიმოსვლის თავისუფლების შეზღუდვის უფლებამოსილების დელეგირება მოხდა კონსტიტუციის მოთხოვნების დარღვევით. კერძოდ, უფლებამოსილების დელეგირებისას საქართველოს პარლამენტს</w:t>
      </w:r>
      <w:r>
        <w:rPr>
          <w:rFonts w:ascii="Sylfaen" w:eastAsia="Calibri" w:hAnsi="Sylfaen" w:cs="Times New Roman"/>
          <w:noProof/>
          <w:szCs w:val="24"/>
          <w:lang w:val="ka-GE"/>
        </w:rPr>
        <w:t xml:space="preserve"> </w:t>
      </w:r>
      <w:r w:rsidRPr="00E731ED">
        <w:rPr>
          <w:rFonts w:ascii="Sylfaen" w:eastAsia="Calibri" w:hAnsi="Sylfaen" w:cs="Times New Roman"/>
          <w:noProof/>
          <w:szCs w:val="24"/>
          <w:lang w:val="ka-GE"/>
        </w:rPr>
        <w:t xml:space="preserve">თავად არ განუსაზღვრავს გადაცემული უფლებამოსილების მიზანი, შინაარსი და ფარგლები. კონსტიტუციურ სარჩელში სადავოდ გამხდარი საკითხი საკონსტიტუციო სასამართლომ უკვე შეაფასა 2021 წლის 11 თებერვლის №1/1/1505,1515,1516,1529 გადაწყვეტილებით და მიიჩნია, რომ სადავო </w:t>
      </w:r>
      <w:r>
        <w:rPr>
          <w:rFonts w:ascii="Sylfaen" w:eastAsia="Calibri" w:hAnsi="Sylfaen" w:cs="Times New Roman"/>
          <w:noProof/>
          <w:szCs w:val="24"/>
          <w:lang w:val="ka-GE"/>
        </w:rPr>
        <w:t>ნორმები</w:t>
      </w:r>
      <w:r w:rsidRPr="00E731ED">
        <w:rPr>
          <w:rFonts w:ascii="Sylfaen" w:eastAsia="Calibri" w:hAnsi="Sylfaen" w:cs="Times New Roman"/>
          <w:noProof/>
          <w:szCs w:val="24"/>
          <w:lang w:val="ka-GE"/>
        </w:rPr>
        <w:t>, მათ შორის, მიმოსვლის თავისუფლების შეზღუდვის უფლებამოსილების დელეგირება აკმაყოფილებდა საქართველოს კონსტიტუციის ფორმალურ მოთხოვნებს.</w:t>
      </w:r>
    </w:p>
    <w:p w:rsidR="001A1365" w:rsidRPr="00E731ED" w:rsidRDefault="00455F85" w:rsidP="0065758D">
      <w:pPr>
        <w:numPr>
          <w:ilvl w:val="0"/>
          <w:numId w:val="1"/>
        </w:numPr>
        <w:spacing w:after="0" w:line="276" w:lineRule="auto"/>
        <w:ind w:left="0" w:firstLine="284"/>
        <w:contextualSpacing/>
        <w:jc w:val="both"/>
        <w:rPr>
          <w:rFonts w:ascii="Sylfaen" w:eastAsia="Calibri" w:hAnsi="Sylfaen" w:cs="Times New Roman"/>
          <w:noProof/>
          <w:szCs w:val="24"/>
          <w:lang w:val="ka-GE"/>
        </w:rPr>
      </w:pPr>
      <w:r w:rsidRPr="00E731ED">
        <w:rPr>
          <w:rFonts w:ascii="Sylfaen" w:eastAsia="Calibri" w:hAnsi="Sylfaen" w:cs="Times New Roman"/>
          <w:noProof/>
          <w:szCs w:val="24"/>
          <w:lang w:val="ka-GE"/>
        </w:rPr>
        <w:t xml:space="preserve">2021 წლის 11 თებერვლის </w:t>
      </w:r>
      <w:r w:rsidR="001A1365" w:rsidRPr="00E731ED">
        <w:rPr>
          <w:rFonts w:ascii="Sylfaen" w:eastAsia="Calibri" w:hAnsi="Sylfaen" w:cs="Times New Roman"/>
          <w:noProof/>
          <w:szCs w:val="24"/>
          <w:lang w:val="ka-GE"/>
        </w:rPr>
        <w:t>ზემო</w:t>
      </w:r>
      <w:r w:rsidR="001A1365">
        <w:rPr>
          <w:rFonts w:ascii="Sylfaen" w:eastAsia="Calibri" w:hAnsi="Sylfaen" w:cs="Times New Roman"/>
          <w:noProof/>
          <w:szCs w:val="24"/>
          <w:lang w:val="ka-GE"/>
        </w:rPr>
        <w:t>ხსენებულ</w:t>
      </w:r>
      <w:r w:rsidR="001A1365" w:rsidRPr="00E731ED">
        <w:rPr>
          <w:rFonts w:ascii="Sylfaen" w:eastAsia="Calibri" w:hAnsi="Sylfaen" w:cs="Times New Roman"/>
          <w:noProof/>
          <w:szCs w:val="24"/>
          <w:lang w:val="ka-GE"/>
        </w:rPr>
        <w:t xml:space="preserve"> გადაწყვეტილებას თან ერთვის </w:t>
      </w:r>
      <w:r w:rsidR="001A1365">
        <w:rPr>
          <w:rFonts w:ascii="Sylfaen" w:eastAsia="Calibri" w:hAnsi="Sylfaen" w:cs="Times New Roman"/>
          <w:noProof/>
          <w:szCs w:val="24"/>
          <w:lang w:val="ka-GE"/>
        </w:rPr>
        <w:t xml:space="preserve">ჩემი </w:t>
      </w:r>
      <w:r w:rsidR="001A1365" w:rsidRPr="00E731ED">
        <w:rPr>
          <w:rFonts w:ascii="Sylfaen" w:eastAsia="Calibri" w:hAnsi="Sylfaen" w:cs="Times New Roman"/>
          <w:noProof/>
          <w:szCs w:val="24"/>
          <w:lang w:val="ka-GE"/>
        </w:rPr>
        <w:t xml:space="preserve">განსხვავებული აზრი </w:t>
      </w:r>
      <w:r>
        <w:rPr>
          <w:rFonts w:ascii="Sylfaen" w:eastAsia="Calibri" w:hAnsi="Sylfaen" w:cs="Times New Roman"/>
          <w:noProof/>
          <w:szCs w:val="24"/>
          <w:lang w:val="ka-GE"/>
        </w:rPr>
        <w:t>(</w:t>
      </w:r>
      <w:r w:rsidRPr="00E731ED">
        <w:rPr>
          <w:rFonts w:ascii="Sylfaen" w:eastAsia="Calibri" w:hAnsi="Sylfaen" w:cs="Times New Roman"/>
          <w:noProof/>
          <w:szCs w:val="24"/>
          <w:lang w:val="ka-GE"/>
        </w:rPr>
        <w:t>do1/1/1505,1515,1516,1529</w:t>
      </w:r>
      <w:r>
        <w:rPr>
          <w:rFonts w:ascii="Sylfaen" w:eastAsia="Calibri" w:hAnsi="Sylfaen" w:cs="Times New Roman"/>
          <w:noProof/>
          <w:szCs w:val="24"/>
          <w:lang w:val="ka-GE"/>
        </w:rPr>
        <w:t>),</w:t>
      </w:r>
      <w:r w:rsidRPr="00E731ED">
        <w:rPr>
          <w:rFonts w:ascii="Sylfaen" w:eastAsia="Calibri" w:hAnsi="Sylfaen" w:cs="Times New Roman"/>
          <w:noProof/>
          <w:szCs w:val="24"/>
          <w:lang w:val="ka-GE"/>
        </w:rPr>
        <w:t xml:space="preserve"> </w:t>
      </w:r>
      <w:r w:rsidR="001A1365" w:rsidRPr="00E731ED">
        <w:rPr>
          <w:rFonts w:ascii="Sylfaen" w:eastAsia="Calibri" w:hAnsi="Sylfaen" w:cs="Times New Roman"/>
          <w:noProof/>
          <w:szCs w:val="24"/>
          <w:lang w:val="ka-GE"/>
        </w:rPr>
        <w:t xml:space="preserve">რომლითაც არ გავიზიარე სასამართლოს პოზიცია გადაწყვეტილების სამოტივაციო ნაწილის მე-2 თავში განვითარებულ მსჯელობასთან დაკავშირებით, რომელიც შეეხებოდა საქართველოს პარლამენტის მიერ აღმასრულებელი ხელისუფლებისათვის, მათ შორის, </w:t>
      </w:r>
      <w:r w:rsidR="001A1365">
        <w:rPr>
          <w:rFonts w:ascii="Sylfaen" w:eastAsia="Calibri" w:hAnsi="Sylfaen" w:cs="Times New Roman"/>
          <w:noProof/>
          <w:szCs w:val="24"/>
          <w:lang w:val="ka-GE"/>
        </w:rPr>
        <w:t>მიმოსვლის</w:t>
      </w:r>
      <w:r w:rsidR="001A1365" w:rsidRPr="00E731ED">
        <w:rPr>
          <w:rFonts w:ascii="Sylfaen" w:eastAsia="Calibri" w:hAnsi="Sylfaen" w:cs="Times New Roman"/>
          <w:noProof/>
          <w:szCs w:val="24"/>
          <w:lang w:val="ka-GE"/>
        </w:rPr>
        <w:t xml:space="preserve"> თავისუფლების შეზღუდვის უფლებამოსილების დელეგირების საქართველოს კონსტიტუციასთან თავსებადობის შეფასებას. დღესაც ვიზიარებ </w:t>
      </w:r>
      <w:r>
        <w:rPr>
          <w:rFonts w:ascii="Sylfaen" w:eastAsia="Calibri" w:hAnsi="Sylfaen" w:cs="Times New Roman"/>
          <w:noProof/>
          <w:szCs w:val="24"/>
          <w:lang w:val="ka-GE"/>
        </w:rPr>
        <w:t xml:space="preserve">მითითებულ </w:t>
      </w:r>
      <w:r w:rsidR="001A1365" w:rsidRPr="00E731ED">
        <w:rPr>
          <w:rFonts w:ascii="Sylfaen" w:eastAsia="Calibri" w:hAnsi="Sylfaen" w:cs="Times New Roman"/>
          <w:noProof/>
          <w:szCs w:val="24"/>
          <w:lang w:val="ka-GE"/>
        </w:rPr>
        <w:lastRenderedPageBreak/>
        <w:t xml:space="preserve">განსხვავებულ აზრში </w:t>
      </w:r>
      <w:r w:rsidR="001A1365">
        <w:rPr>
          <w:rFonts w:ascii="Sylfaen" w:eastAsia="Calibri" w:hAnsi="Sylfaen" w:cs="Times New Roman"/>
          <w:noProof/>
          <w:szCs w:val="24"/>
          <w:lang w:val="ka-GE"/>
        </w:rPr>
        <w:t xml:space="preserve">ჩემს მიერ </w:t>
      </w:r>
      <w:r w:rsidR="001A1365" w:rsidRPr="00E731ED">
        <w:rPr>
          <w:rFonts w:ascii="Sylfaen" w:eastAsia="Calibri" w:hAnsi="Sylfaen" w:cs="Times New Roman"/>
          <w:noProof/>
          <w:szCs w:val="24"/>
          <w:lang w:val="ka-GE"/>
        </w:rPr>
        <w:t xml:space="preserve">გამოთქმულ სამართლებრივ პოზიციას და მიმაჩნია, რომ სადავო ნორმების საფუძველზე საქართველოს მთავრობისთვის, მათ შორის, მიმოსვლის თავისუფლების შეზღუდვის უფლებამოსილების დელეგირება მოხდა საქართველოს კონსტიტუციის მოთხოვნების დარღვევით. კერძოდ, </w:t>
      </w:r>
      <w:r w:rsidR="001A1365" w:rsidRPr="00E731ED">
        <w:rPr>
          <w:rFonts w:ascii="Sylfaen" w:eastAsia="Calibri" w:hAnsi="Sylfaen" w:cs="Times New Roman"/>
          <w:noProof/>
          <w:szCs w:val="24"/>
        </w:rPr>
        <w:t>სადავო ნორმებით გათვალისწინებული დელეგირების პირობებში არც ერთ პრინციპულ საკითხზე საქართველოს პარლამენტს გადაწყვეტილება თავად არ მიუღია</w:t>
      </w:r>
      <w:r w:rsidR="001A1365">
        <w:rPr>
          <w:rFonts w:ascii="Sylfaen" w:eastAsia="Calibri" w:hAnsi="Sylfaen" w:cs="Times New Roman"/>
          <w:noProof/>
          <w:szCs w:val="24"/>
          <w:lang w:val="ka-GE"/>
        </w:rPr>
        <w:t>.</w:t>
      </w:r>
      <w:r w:rsidR="001A1365" w:rsidRPr="00E731ED">
        <w:rPr>
          <w:rFonts w:ascii="Sylfaen" w:eastAsia="Calibri" w:hAnsi="Sylfaen" w:cs="Times New Roman"/>
          <w:noProof/>
          <w:szCs w:val="24"/>
        </w:rPr>
        <w:t xml:space="preserve"> აღმასრულებელ ხელისუფლებას მიანდო არა თუ დეტალების, პროცედურ</w:t>
      </w:r>
      <w:r w:rsidR="00B518CF">
        <w:rPr>
          <w:rFonts w:ascii="Sylfaen" w:eastAsia="Calibri" w:hAnsi="Sylfaen" w:cs="Times New Roman"/>
          <w:noProof/>
          <w:szCs w:val="24"/>
          <w:lang w:val="ka-GE"/>
        </w:rPr>
        <w:t>ებ</w:t>
      </w:r>
      <w:r w:rsidR="001A1365" w:rsidRPr="00E731ED">
        <w:rPr>
          <w:rFonts w:ascii="Sylfaen" w:eastAsia="Calibri" w:hAnsi="Sylfaen" w:cs="Times New Roman"/>
          <w:noProof/>
          <w:szCs w:val="24"/>
        </w:rPr>
        <w:t>ის ან ტექნიკური ასპექტების განსაზღვრის უფლება, არამედ გადასცა პანდემიის/ეპიდემიის დროს საკუთარი შეხედულებისამებრ ძირითად უფლებათა არსისა და მათი შეზღუდვის პირობების განსაზღვრის სრული უფლებამოსილება.</w:t>
      </w:r>
    </w:p>
    <w:p w:rsidR="001A1365" w:rsidRPr="00E731ED" w:rsidRDefault="001A1365" w:rsidP="0065758D">
      <w:pPr>
        <w:numPr>
          <w:ilvl w:val="0"/>
          <w:numId w:val="1"/>
        </w:numPr>
        <w:spacing w:after="0" w:line="276" w:lineRule="auto"/>
        <w:ind w:left="0" w:firstLine="284"/>
        <w:contextualSpacing/>
        <w:jc w:val="both"/>
        <w:rPr>
          <w:rFonts w:ascii="Sylfaen" w:eastAsia="Calibri" w:hAnsi="Sylfaen" w:cs="Times New Roman"/>
          <w:noProof/>
          <w:szCs w:val="24"/>
          <w:lang w:val="ka-GE"/>
        </w:rPr>
      </w:pPr>
      <w:r w:rsidRPr="00E731ED">
        <w:rPr>
          <w:rFonts w:ascii="Sylfaen" w:eastAsia="Calibri" w:hAnsi="Sylfaen" w:cs="Times New Roman"/>
          <w:noProof/>
          <w:szCs w:val="24"/>
        </w:rPr>
        <w:t xml:space="preserve">დასახელებულ შემთხვევაში, საქართველოს პარლამენტმა აღმასრულებელ ხელისუფლებას </w:t>
      </w:r>
      <w:r w:rsidR="00B518CF">
        <w:rPr>
          <w:rFonts w:ascii="Sylfaen" w:eastAsia="Calibri" w:hAnsi="Sylfaen" w:cs="Times New Roman"/>
          <w:noProof/>
          <w:szCs w:val="24"/>
          <w:lang w:val="ka-GE"/>
        </w:rPr>
        <w:t>მიანიჭა</w:t>
      </w:r>
      <w:r w:rsidRPr="00E731ED">
        <w:rPr>
          <w:rFonts w:ascii="Sylfaen" w:eastAsia="Calibri" w:hAnsi="Sylfaen" w:cs="Times New Roman"/>
          <w:noProof/>
          <w:szCs w:val="24"/>
        </w:rPr>
        <w:t xml:space="preserve"> შესაძლებლობა საზოგადოებრივი ჯანმრთელობის დაცვის მიზნით შეზღუდ</w:t>
      </w:r>
      <w:r w:rsidRPr="00E731ED">
        <w:rPr>
          <w:rFonts w:ascii="Sylfaen" w:eastAsia="Calibri" w:hAnsi="Sylfaen" w:cs="Times New Roman"/>
          <w:noProof/>
          <w:szCs w:val="24"/>
          <w:lang w:val="ka-GE"/>
        </w:rPr>
        <w:t xml:space="preserve">ოს </w:t>
      </w:r>
      <w:r>
        <w:rPr>
          <w:rFonts w:ascii="Sylfaen" w:eastAsia="Calibri" w:hAnsi="Sylfaen" w:cs="Times New Roman"/>
          <w:noProof/>
          <w:szCs w:val="24"/>
          <w:lang w:val="ka-GE"/>
        </w:rPr>
        <w:t>მიმოსვლის</w:t>
      </w:r>
      <w:r w:rsidRPr="00E731ED">
        <w:rPr>
          <w:rFonts w:ascii="Sylfaen" w:eastAsia="Calibri" w:hAnsi="Sylfaen" w:cs="Times New Roman"/>
          <w:noProof/>
          <w:szCs w:val="24"/>
          <w:lang w:val="ka-GE"/>
        </w:rPr>
        <w:t xml:space="preserve"> თავისუფლება. უპირველესად, უნდა აღინიშნოს, რომ </w:t>
      </w:r>
      <w:r w:rsidRPr="00E731ED">
        <w:rPr>
          <w:rFonts w:ascii="Sylfaen" w:eastAsia="Calibri" w:hAnsi="Sylfaen" w:cs="Times New Roman"/>
          <w:noProof/>
          <w:szCs w:val="24"/>
        </w:rPr>
        <w:t>მხოლოდ საქართველოს კონსტიტუციის იმ მუხლზე მითითება, რომლის შეზღუდვის უფლებამოსილებაც მიენიჭა აღმასრულებელ ხელისუფლებას, საკმარისი</w:t>
      </w:r>
      <w:r w:rsidRPr="00E731ED">
        <w:rPr>
          <w:rFonts w:ascii="Sylfaen" w:eastAsia="Calibri" w:hAnsi="Sylfaen" w:cs="Times New Roman"/>
          <w:noProof/>
          <w:szCs w:val="24"/>
          <w:lang w:val="ka-GE"/>
        </w:rPr>
        <w:t xml:space="preserve"> არ არის</w:t>
      </w:r>
      <w:r w:rsidRPr="00E731ED">
        <w:rPr>
          <w:rFonts w:ascii="Sylfaen" w:eastAsia="Calibri" w:hAnsi="Sylfaen" w:cs="Times New Roman"/>
          <w:noProof/>
          <w:szCs w:val="24"/>
        </w:rPr>
        <w:t xml:space="preserve"> დელეგირების შინაარსის და ფარგლების იდენტიფიცირებისათვის. </w:t>
      </w:r>
      <w:r w:rsidRPr="00E731ED">
        <w:rPr>
          <w:rFonts w:ascii="Sylfaen" w:eastAsia="Calibri" w:hAnsi="Sylfaen" w:cs="Times New Roman"/>
          <w:noProof/>
          <w:szCs w:val="24"/>
          <w:lang w:val="ka-GE"/>
        </w:rPr>
        <w:t xml:space="preserve">გადაადგილების თავისუფლება მრავალი უფლებრივი კომპონენტისგან შედგება და, სულ მცირე, საქართველოს პარლამენტს შეეძლო დაეკონკრეტებინა, თუ რა ასპექტის შეზღუდვის უფლებამოსილებას ანიჭებდა საქართველოს მთავრობას. ამგვარი დელეგირების პირობებში, საქართველოს მთავრობას, მაგალითისათვის, შეუძლია სრულად აკრძალოს გადაადგილება საქართველოს მთელ ტერიტორიაზე და ამ შემთხვევაშიც კი იგი არ </w:t>
      </w:r>
      <w:r w:rsidR="00B518CF">
        <w:rPr>
          <w:rFonts w:ascii="Sylfaen" w:eastAsia="Calibri" w:hAnsi="Sylfaen" w:cs="Times New Roman"/>
          <w:noProof/>
          <w:szCs w:val="24"/>
          <w:lang w:val="ka-GE"/>
        </w:rPr>
        <w:t>გას</w:t>
      </w:r>
      <w:r w:rsidRPr="00E731ED">
        <w:rPr>
          <w:rFonts w:ascii="Sylfaen" w:eastAsia="Calibri" w:hAnsi="Sylfaen" w:cs="Times New Roman"/>
          <w:noProof/>
          <w:szCs w:val="24"/>
          <w:lang w:val="ka-GE"/>
        </w:rPr>
        <w:t xml:space="preserve">ცდება დელეგირებული უფლებამოსილების ფარგლებს, რაც გადაადგილების თავისუფლების ფუნდამენტური არსის რეგულირებაა და არა რომელიმე საკანონმდებლო გადაწყვეტილების აღსრულების პროცედურული ან ტექნიკური ნაწილი (იხ. საქართველოს საკონსტიტუციო სასამართლოს </w:t>
      </w:r>
      <w:r>
        <w:rPr>
          <w:rFonts w:ascii="Sylfaen" w:eastAsia="Calibri" w:hAnsi="Sylfaen" w:cs="Times New Roman"/>
          <w:noProof/>
          <w:szCs w:val="24"/>
          <w:lang w:val="ka-GE"/>
        </w:rPr>
        <w:t>მოსამართლის</w:t>
      </w:r>
      <w:r w:rsidRPr="00E731ED">
        <w:rPr>
          <w:rFonts w:ascii="Sylfaen" w:eastAsia="Calibri" w:hAnsi="Sylfaen" w:cs="Times New Roman"/>
          <w:noProof/>
          <w:szCs w:val="24"/>
          <w:lang w:val="ka-GE"/>
        </w:rPr>
        <w:t xml:space="preserve"> გიორგი კვერენჩხილაძის 2021 წლის წლის 11 თებერვლის do1/1/1505,1515,1516,1529 განსხვავებული აზრი საქართველოს საკონსტიტუციო სასამართლოს 2021 წლის 11 თებერვლის №1/1/1505,1515,1516,1529 გადაწყვეტილებასთან დაკავშირებით, 17-18).</w:t>
      </w:r>
    </w:p>
    <w:p w:rsidR="001A1365" w:rsidRPr="00E731ED" w:rsidRDefault="001A1365" w:rsidP="0065758D">
      <w:pPr>
        <w:numPr>
          <w:ilvl w:val="0"/>
          <w:numId w:val="1"/>
        </w:numPr>
        <w:spacing w:after="0" w:line="276" w:lineRule="auto"/>
        <w:ind w:left="0" w:firstLine="284"/>
        <w:contextualSpacing/>
        <w:jc w:val="both"/>
        <w:rPr>
          <w:rFonts w:ascii="Sylfaen" w:eastAsia="Calibri" w:hAnsi="Sylfaen" w:cs="Times New Roman"/>
          <w:noProof/>
          <w:szCs w:val="24"/>
          <w:lang w:val="ka-GE"/>
        </w:rPr>
      </w:pPr>
      <w:r>
        <w:rPr>
          <w:rFonts w:ascii="Sylfaen" w:eastAsia="Calibri" w:hAnsi="Sylfaen" w:cs="Times New Roman"/>
          <w:noProof/>
          <w:szCs w:val="24"/>
          <w:lang w:val="ka-GE"/>
        </w:rPr>
        <w:t>კვალავაც</w:t>
      </w:r>
      <w:r w:rsidRPr="00E731ED">
        <w:rPr>
          <w:rFonts w:ascii="Sylfaen" w:eastAsia="Calibri" w:hAnsi="Sylfaen" w:cs="Times New Roman"/>
          <w:noProof/>
          <w:szCs w:val="24"/>
          <w:lang w:val="ka-GE"/>
        </w:rPr>
        <w:t xml:space="preserve"> არ ვეთანხმები საკონსტიტუციო სასამართლოს შეფასებას იმასთან დაკავშირებით, რომ საქართველოს მთავრობისთვის არ მომხდარა ფუნდამენტური მნიშვნელობის მქონე საკითხის მოწესრიგების უფლებამოსილების დელეგირება (იხ. საქართველოს საკონსტიტუციო სასამართლოს 2021 წლის </w:t>
      </w:r>
      <w:r w:rsidR="00A26BAB" w:rsidRPr="00A26BAB">
        <w:rPr>
          <w:rFonts w:ascii="Sylfaen" w:eastAsia="Calibri" w:hAnsi="Sylfaen" w:cs="Times New Roman"/>
          <w:noProof/>
          <w:szCs w:val="24"/>
          <w:lang w:val="en-US"/>
        </w:rPr>
        <w:t>16</w:t>
      </w:r>
      <w:r w:rsidR="00A26BAB" w:rsidRPr="00A26BAB">
        <w:rPr>
          <w:rFonts w:ascii="Sylfaen" w:eastAsia="Calibri" w:hAnsi="Sylfaen" w:cs="Times New Roman"/>
          <w:noProof/>
          <w:szCs w:val="24"/>
          <w:lang w:val="ka-GE"/>
        </w:rPr>
        <w:t xml:space="preserve"> დეკემბრის №1/</w:t>
      </w:r>
      <w:r w:rsidR="00A26BAB" w:rsidRPr="00A26BAB">
        <w:rPr>
          <w:rFonts w:ascii="Sylfaen" w:eastAsia="Calibri" w:hAnsi="Sylfaen" w:cs="Times New Roman"/>
          <w:noProof/>
          <w:szCs w:val="24"/>
          <w:lang w:val="en-US"/>
        </w:rPr>
        <w:t>20</w:t>
      </w:r>
      <w:r w:rsidR="00A26BAB" w:rsidRPr="00A26BAB">
        <w:rPr>
          <w:rFonts w:ascii="Sylfaen" w:eastAsia="Calibri" w:hAnsi="Sylfaen" w:cs="Times New Roman"/>
          <w:noProof/>
          <w:szCs w:val="24"/>
          <w:lang w:val="ka-GE"/>
        </w:rPr>
        <w:t>/1614</w:t>
      </w:r>
      <w:r w:rsidR="00A26BAB" w:rsidRPr="00A26BAB">
        <w:rPr>
          <w:rFonts w:ascii="Sylfaen" w:eastAsia="Calibri" w:hAnsi="Sylfaen" w:cs="Times New Roman"/>
          <w:b/>
          <w:noProof/>
          <w:szCs w:val="24"/>
          <w:lang w:val="ka-GE"/>
        </w:rPr>
        <w:t xml:space="preserve"> </w:t>
      </w:r>
      <w:r w:rsidRPr="00E731ED">
        <w:rPr>
          <w:rFonts w:ascii="Sylfaen" w:eastAsia="Calibri" w:hAnsi="Sylfaen" w:cs="Times New Roman"/>
          <w:noProof/>
          <w:szCs w:val="24"/>
          <w:lang w:val="ka-GE"/>
        </w:rPr>
        <w:t xml:space="preserve">განჩინება საქმეზე „ზვიად გოგიაშვილი საქართველოს პარლამენტის წინააღმდეგ“, II-6). მიმაჩნია, რომ აღნიშნული საკითხის გადაწყვეტის დროს სასამართლოს უნდა შეეფასებინა მასშტაბი, თუ რაოდენ განუსაზღვრელი საკანონმდებლო უფლებამოსილების დელეგირება მოხდა აღმასრულებელ ხელისუფლებაზე და რა რისკის მატარებელი შეიძლება იყოს ამგვარი ძალაუფლების კონცენტრაცია ხელისუფლების აღმასრულებელ შტოში, თუნდაც პანდემიის, ეპიდემიის ან სხვა კრიზისული ვითარებისას. </w:t>
      </w:r>
      <w:r>
        <w:rPr>
          <w:rFonts w:ascii="Sylfaen" w:eastAsia="Calibri" w:hAnsi="Sylfaen" w:cs="Times New Roman"/>
          <w:noProof/>
          <w:szCs w:val="24"/>
          <w:lang w:val="ka-GE"/>
        </w:rPr>
        <w:t>ი</w:t>
      </w:r>
      <w:r w:rsidRPr="00E731ED">
        <w:rPr>
          <w:rFonts w:ascii="Sylfaen" w:eastAsia="Calibri" w:hAnsi="Sylfaen" w:cs="Times New Roman"/>
          <w:noProof/>
          <w:szCs w:val="24"/>
          <w:lang w:val="ka-GE"/>
        </w:rPr>
        <w:t xml:space="preserve">მავდროულად, სადავო ნორმების დროებითობაზე </w:t>
      </w:r>
      <w:r w:rsidRPr="00E731ED">
        <w:rPr>
          <w:rFonts w:ascii="Sylfaen" w:eastAsia="Calibri" w:hAnsi="Sylfaen" w:cs="Times New Roman"/>
          <w:noProof/>
          <w:szCs w:val="24"/>
          <w:lang w:val="ka-GE"/>
        </w:rPr>
        <w:lastRenderedPageBreak/>
        <w:t>მითითება ნაკლებად სარწმუნო არგუმენტია დელეგირებული უფლებამოსილების არაფუნდამენტურად მიჩნევისათვის</w:t>
      </w:r>
      <w:r>
        <w:rPr>
          <w:rFonts w:ascii="Sylfaen" w:eastAsia="Calibri" w:hAnsi="Sylfaen" w:cs="Times New Roman"/>
          <w:noProof/>
          <w:szCs w:val="24"/>
          <w:lang w:val="ka-GE"/>
        </w:rPr>
        <w:t>,</w:t>
      </w:r>
      <w:r w:rsidRPr="00E731ED">
        <w:rPr>
          <w:rFonts w:ascii="Sylfaen" w:eastAsia="Calibri" w:hAnsi="Sylfaen" w:cs="Times New Roman"/>
          <w:noProof/>
          <w:szCs w:val="24"/>
          <w:lang w:val="ka-GE"/>
        </w:rPr>
        <w:t xml:space="preserve"> </w:t>
      </w:r>
      <w:r>
        <w:rPr>
          <w:rFonts w:ascii="Sylfaen" w:eastAsia="Calibri" w:hAnsi="Sylfaen" w:cs="Times New Roman"/>
          <w:noProof/>
          <w:szCs w:val="24"/>
          <w:lang w:val="ka-GE"/>
        </w:rPr>
        <w:t>რადგან</w:t>
      </w:r>
      <w:r w:rsidRPr="00E731ED">
        <w:rPr>
          <w:rFonts w:ascii="Sylfaen" w:eastAsia="Calibri" w:hAnsi="Sylfaen" w:cs="Times New Roman"/>
          <w:noProof/>
          <w:szCs w:val="24"/>
          <w:lang w:val="ka-GE"/>
        </w:rPr>
        <w:t xml:space="preserve"> ფუნდამენტურ საკითხებზე გადაწყვეტილების მიღება საკანონმდებლო ორგანოს მუდმივი/უცვლელი ვალდებულებაა, რომლის თუნდაც ერთი დღით სხვა ორგანოზე გადაცემითაც კი შესაძლოა დარღვეულ იქნეს კონსტიტუციური მოთხოვნები (იხ. საქართველოს საკონსტიტუციო სასამართლოს </w:t>
      </w:r>
      <w:r>
        <w:rPr>
          <w:rFonts w:ascii="Sylfaen" w:eastAsia="Calibri" w:hAnsi="Sylfaen" w:cs="Times New Roman"/>
          <w:noProof/>
          <w:szCs w:val="24"/>
          <w:lang w:val="ka-GE"/>
        </w:rPr>
        <w:t>მოსამართლის</w:t>
      </w:r>
      <w:r w:rsidRPr="00E731ED">
        <w:rPr>
          <w:rFonts w:ascii="Sylfaen" w:eastAsia="Calibri" w:hAnsi="Sylfaen" w:cs="Times New Roman"/>
          <w:noProof/>
          <w:szCs w:val="24"/>
          <w:lang w:val="ka-GE"/>
        </w:rPr>
        <w:t xml:space="preserve"> გიორგი კვერენჩხილაძის 2021 წლის წლის 11 თებერვლის do1/1/1505,1515,1516,1529 განსხვავებული აზრი საქართველოს საკონსტიტუციო სასამართლოს 2021 წლის 11 თებერვლის №1/1/1505,1515,1516,1529 გადაწყვეტილებასთან დაკავშირებით, 20-21).</w:t>
      </w:r>
    </w:p>
    <w:p w:rsidR="001A1365" w:rsidRDefault="001A1365" w:rsidP="0065758D">
      <w:pPr>
        <w:numPr>
          <w:ilvl w:val="0"/>
          <w:numId w:val="1"/>
        </w:numPr>
        <w:spacing w:after="0" w:line="276" w:lineRule="auto"/>
        <w:ind w:left="0" w:firstLine="284"/>
        <w:contextualSpacing/>
        <w:jc w:val="both"/>
        <w:rPr>
          <w:rFonts w:ascii="Sylfaen" w:eastAsia="Calibri" w:hAnsi="Sylfaen" w:cs="Times New Roman"/>
          <w:noProof/>
          <w:szCs w:val="24"/>
          <w:lang w:val="ka-GE"/>
        </w:rPr>
      </w:pPr>
      <w:r w:rsidRPr="00E731ED">
        <w:rPr>
          <w:rFonts w:ascii="Sylfaen" w:eastAsia="Calibri" w:hAnsi="Sylfaen" w:cs="Times New Roman"/>
          <w:noProof/>
          <w:szCs w:val="24"/>
          <w:lang w:val="ka-GE"/>
        </w:rPr>
        <w:t xml:space="preserve">კვლავინდებურად ვერ გავიზიარებ ჩემი კოლეგების პოზიციას დელეგირებული უფლებამოსილების ფარგლებში მიღებულ აქტებზე სასამართლო კონტროლის </w:t>
      </w:r>
      <w:r w:rsidRPr="00184C44">
        <w:rPr>
          <w:rFonts w:ascii="Sylfaen" w:eastAsia="Calibri" w:hAnsi="Sylfaen" w:cs="Times New Roman"/>
          <w:noProof/>
          <w:szCs w:val="24"/>
          <w:lang w:val="ka-GE"/>
        </w:rPr>
        <w:t xml:space="preserve">მექანიზმზე (იხ. საქართველოს საკონსტიტუციო სასამართლოს 2021 წლის </w:t>
      </w:r>
      <w:r w:rsidR="00184C44" w:rsidRPr="00184C44">
        <w:rPr>
          <w:rFonts w:ascii="Sylfaen" w:eastAsia="Calibri" w:hAnsi="Sylfaen" w:cs="Times New Roman"/>
          <w:noProof/>
          <w:szCs w:val="24"/>
          <w:lang w:val="en-US"/>
        </w:rPr>
        <w:t>16</w:t>
      </w:r>
      <w:r w:rsidR="00184C44" w:rsidRPr="00184C44">
        <w:rPr>
          <w:rFonts w:ascii="Sylfaen" w:eastAsia="Calibri" w:hAnsi="Sylfaen" w:cs="Times New Roman"/>
          <w:noProof/>
          <w:szCs w:val="24"/>
          <w:lang w:val="ka-GE"/>
        </w:rPr>
        <w:t xml:space="preserve"> დეკემბრის №1/</w:t>
      </w:r>
      <w:r w:rsidR="00184C44" w:rsidRPr="00184C44">
        <w:rPr>
          <w:rFonts w:ascii="Sylfaen" w:eastAsia="Calibri" w:hAnsi="Sylfaen" w:cs="Times New Roman"/>
          <w:noProof/>
          <w:szCs w:val="24"/>
          <w:lang w:val="en-US"/>
        </w:rPr>
        <w:t>20</w:t>
      </w:r>
      <w:r w:rsidR="00184C44" w:rsidRPr="00184C44">
        <w:rPr>
          <w:rFonts w:ascii="Sylfaen" w:eastAsia="Calibri" w:hAnsi="Sylfaen" w:cs="Times New Roman"/>
          <w:noProof/>
          <w:szCs w:val="24"/>
          <w:lang w:val="ka-GE"/>
        </w:rPr>
        <w:t xml:space="preserve">/1614 </w:t>
      </w:r>
      <w:r w:rsidRPr="00184C44">
        <w:rPr>
          <w:rFonts w:ascii="Sylfaen" w:eastAsia="Calibri" w:hAnsi="Sylfaen" w:cs="Times New Roman"/>
          <w:noProof/>
          <w:szCs w:val="24"/>
          <w:lang w:val="ka-GE"/>
        </w:rPr>
        <w:t>განჩინება საქმეზე „ზვიად გოგიაშვილი საქართველოს პარლამენტის წინააღმდეგ“,</w:t>
      </w:r>
      <w:r w:rsidRPr="00E731ED">
        <w:rPr>
          <w:rFonts w:ascii="Sylfaen" w:eastAsia="Calibri" w:hAnsi="Sylfaen" w:cs="Times New Roman"/>
          <w:noProof/>
          <w:szCs w:val="24"/>
          <w:lang w:val="ka-GE"/>
        </w:rPr>
        <w:t xml:space="preserve"> II-5). მივიჩნევ, რომ იმისათვის, რათა სასამართლომ შეძლოს საკუთარი ფუნქციის - კანონქვემდებარე აქტების კანონიერების შემოწმების განხორციელება, აუცილებელია, რომ პარლამენტმა მადელეგირებელი აქტით სათანადოდ განსაზღვროს თუ რისი უფლებამოსილება, რა მიზნითა და ფარგლებით მიანიჭა აღმასრულებელს. მოცემულ შემთხვევაში კი, საქართველოს პარლამენტმა არა თუ მკაფიოდ არ განსაზღვრა საქართველოს მთავრობის სამოქმედო არეალი და კანონქვემდებარე აქტების კანონთან შესაბამისობის კრიტერიუმები, არამედ აღმასრულებელ ხელისუფლებას მიანიჭა საქართველოს სხვა ნორმატიული აქტებისგან, მათ შორის, კანონისგან განსხვავებული მოწესრიგების შემუშავების უფლებამოსილება. საკანონმდებლო უფლებამოსილების მსგავსი სახით დელეგირებით პარლამენტმა არა მხოლოდ საკუთარი უფლებამოსილების განხორციელებაზე თქვა უარი, არამედ სასამართლოს ხელისუფლებასაც შეუზღუდა აღმასრულებელი ხელისუფლების კონტროლის უმნიშვნელოვანესი მექანიზმი (იხ. საქართველოს საკონსტიტუციო სასამართლოს </w:t>
      </w:r>
      <w:r>
        <w:rPr>
          <w:rFonts w:ascii="Sylfaen" w:eastAsia="Calibri" w:hAnsi="Sylfaen" w:cs="Times New Roman"/>
          <w:noProof/>
          <w:szCs w:val="24"/>
          <w:lang w:val="ka-GE"/>
        </w:rPr>
        <w:t>მოსამართლის</w:t>
      </w:r>
      <w:r w:rsidRPr="00E731ED">
        <w:rPr>
          <w:rFonts w:ascii="Sylfaen" w:eastAsia="Calibri" w:hAnsi="Sylfaen" w:cs="Times New Roman"/>
          <w:noProof/>
          <w:szCs w:val="24"/>
          <w:lang w:val="ka-GE"/>
        </w:rPr>
        <w:t xml:space="preserve"> გიორგი კვერენჩხილაძის 2021 წლის წლის 11 თებერვლის do1/1/1505,1515,1516,1529 განსხვავებული აზრი საქართველოს საკონსტიტუციო სასამართლოს 2021 წლის 11 თებერვლის №1/1/1505,1515,1516,1529 გადაწყვეტილებასთან დაკავშირებით, 23-24).</w:t>
      </w:r>
    </w:p>
    <w:p w:rsidR="001A1365" w:rsidRPr="003238F6" w:rsidRDefault="001A1365" w:rsidP="0065758D">
      <w:pPr>
        <w:pStyle w:val="a5"/>
        <w:numPr>
          <w:ilvl w:val="0"/>
          <w:numId w:val="1"/>
        </w:numPr>
        <w:spacing w:after="0" w:line="276" w:lineRule="auto"/>
        <w:ind w:left="0" w:firstLine="284"/>
        <w:jc w:val="both"/>
        <w:rPr>
          <w:rFonts w:ascii="Sylfaen" w:eastAsia="Calibri" w:hAnsi="Sylfaen" w:cs="Times New Roman"/>
          <w:noProof/>
          <w:szCs w:val="24"/>
          <w:lang w:val="ka-GE"/>
        </w:rPr>
      </w:pPr>
      <w:r w:rsidRPr="003238F6">
        <w:rPr>
          <w:rFonts w:ascii="Sylfaen" w:eastAsia="Calibri" w:hAnsi="Sylfaen" w:cs="Sylfaen"/>
          <w:noProof/>
          <w:szCs w:val="24"/>
          <w:lang w:val="ka-GE"/>
        </w:rPr>
        <w:t xml:space="preserve">ყოველივე ზემოხსენებულის გათვალისწინებით, კვლავ სრულად ვიზიარებ 2021 წლის </w:t>
      </w:r>
      <w:r w:rsidRPr="003238F6">
        <w:rPr>
          <w:rFonts w:ascii="Sylfaen" w:eastAsia="Calibri" w:hAnsi="Sylfaen" w:cs="Times New Roman"/>
          <w:noProof/>
          <w:szCs w:val="24"/>
          <w:lang w:val="ka-GE"/>
        </w:rPr>
        <w:t xml:space="preserve">11 თებერვლის do1/1/1505,1515,1516,1529 </w:t>
      </w:r>
      <w:r>
        <w:rPr>
          <w:rFonts w:ascii="Sylfaen" w:eastAsia="Calibri" w:hAnsi="Sylfaen" w:cs="Times New Roman"/>
          <w:noProof/>
          <w:szCs w:val="24"/>
          <w:lang w:val="ka-GE"/>
        </w:rPr>
        <w:t xml:space="preserve">ჩემს </w:t>
      </w:r>
      <w:r w:rsidRPr="003238F6">
        <w:rPr>
          <w:rFonts w:ascii="Sylfaen" w:eastAsia="Calibri" w:hAnsi="Sylfaen" w:cs="Times New Roman"/>
          <w:noProof/>
          <w:szCs w:val="24"/>
          <w:lang w:val="ka-GE"/>
        </w:rPr>
        <w:t>განსხვავებულ აზრში გამოხატულ სამართლებრივ შეფასებას</w:t>
      </w:r>
      <w:r w:rsidRPr="003238F6">
        <w:rPr>
          <w:rFonts w:ascii="Sylfaen" w:eastAsia="Calibri" w:hAnsi="Sylfaen" w:cs="Sylfaen"/>
          <w:noProof/>
          <w:szCs w:val="24"/>
          <w:lang w:val="ka-GE"/>
        </w:rPr>
        <w:t xml:space="preserve"> იმის თაობაზე, რომ </w:t>
      </w:r>
      <w:r w:rsidRPr="003238F6">
        <w:rPr>
          <w:rFonts w:ascii="Sylfaen" w:eastAsia="Times New Roman" w:hAnsi="Sylfaen" w:cs="Times New Roman"/>
          <w:szCs w:val="24"/>
          <w:lang w:val="ka-GE"/>
        </w:rPr>
        <w:t xml:space="preserve">აღმასრულებელ ხელისუფლებას გადაეცა განუსაზღვრელი საკანონმდებლო უფლებამოსილება იმგვარად, რომ საქართველოს პარლამენტს არ მიუღია გადაწყვეტილებები პრინციპულ პოლიტიკურ-სამართლებრივ საკითხებთან მიმართებით. მოცემულ შემთხვევაში, საკანონმდებლო უფლებამოსილების დელეგირება წარმოადგენს არა კანონის აღსრულების საშუალებას, არამედ საქართველოს მთავრობისათვის ახალი საკანონმდებლო ბაზის შექმნის უფლებამოსილების მინიჭებას. მსგავსი დელეგირება კი უთანაბრდება საკანონმდებლო ორგანოს მიერ საკუთარი </w:t>
      </w:r>
      <w:r w:rsidRPr="003238F6">
        <w:rPr>
          <w:rFonts w:ascii="Sylfaen" w:eastAsia="Times New Roman" w:hAnsi="Sylfaen" w:cs="Times New Roman"/>
          <w:szCs w:val="24"/>
          <w:lang w:val="ka-GE"/>
        </w:rPr>
        <w:lastRenderedPageBreak/>
        <w:t>კონსტიტუციური კომპეტენციის განუხორციელებლობას, რაც შეუთავსებელია საქართველოს კონსტიტუციასთან და მასში განმტკიცებულ ძირითად პრინციპებთან.</w:t>
      </w:r>
      <w:r>
        <w:rPr>
          <w:rFonts w:ascii="Sylfaen" w:eastAsia="Times New Roman" w:hAnsi="Sylfaen" w:cs="Times New Roman"/>
          <w:szCs w:val="24"/>
          <w:lang w:val="ka-GE"/>
        </w:rPr>
        <w:t xml:space="preserve"> შესაბამისად, </w:t>
      </w:r>
      <w:r w:rsidR="0065758D" w:rsidRPr="0065758D">
        <w:rPr>
          <w:rFonts w:ascii="Sylfaen" w:eastAsia="Calibri" w:hAnsi="Sylfaen" w:cs="Times New Roman"/>
          <w:noProof/>
          <w:szCs w:val="24"/>
          <w:lang w:val="ka-GE"/>
        </w:rPr>
        <w:t xml:space="preserve">სადავო ნორმების </w:t>
      </w:r>
      <w:r w:rsidR="0065758D">
        <w:rPr>
          <w:rFonts w:ascii="Sylfaen" w:eastAsia="Calibri" w:hAnsi="Sylfaen" w:cs="Times New Roman"/>
          <w:noProof/>
          <w:szCs w:val="24"/>
          <w:lang w:val="ka-GE"/>
        </w:rPr>
        <w:t xml:space="preserve">საფუძველზე </w:t>
      </w:r>
      <w:r w:rsidRPr="003238F6">
        <w:rPr>
          <w:rFonts w:ascii="Sylfaen" w:eastAsia="Calibri" w:hAnsi="Sylfaen" w:cs="Times New Roman"/>
          <w:noProof/>
          <w:szCs w:val="24"/>
          <w:lang w:val="ka-GE"/>
        </w:rPr>
        <w:t>საქართველოს პარლამენტის მიერ აღმასრულებელი ხელისუფლებისათვის მიმოსვლის თავისუფლების შეზღუდვის უფლებამოსილების დელეგირება</w:t>
      </w:r>
      <w:r w:rsidR="0065758D">
        <w:rPr>
          <w:rFonts w:ascii="Sylfaen" w:eastAsia="Calibri" w:hAnsi="Sylfaen" w:cs="Times New Roman"/>
          <w:noProof/>
          <w:szCs w:val="24"/>
          <w:lang w:val="ka-GE"/>
        </w:rPr>
        <w:t xml:space="preserve"> </w:t>
      </w:r>
      <w:r>
        <w:rPr>
          <w:rFonts w:ascii="Sylfaen" w:eastAsia="Calibri" w:hAnsi="Sylfaen" w:cs="Times New Roman"/>
          <w:noProof/>
          <w:szCs w:val="24"/>
          <w:lang w:val="ka-GE"/>
        </w:rPr>
        <w:t>განხორციელდა</w:t>
      </w:r>
      <w:r w:rsidRPr="003238F6">
        <w:rPr>
          <w:rFonts w:ascii="Sylfaen" w:eastAsia="Calibri" w:hAnsi="Sylfaen" w:cs="Times New Roman"/>
          <w:noProof/>
          <w:szCs w:val="24"/>
          <w:lang w:val="ka-GE"/>
        </w:rPr>
        <w:t xml:space="preserve"> საქართველოს კონსტიტუციის მოთხოვნათა დარღვევით და </w:t>
      </w:r>
      <w:r>
        <w:rPr>
          <w:rFonts w:ascii="Sylfaen" w:eastAsia="Calibri" w:hAnsi="Sylfaen" w:cs="Times New Roman"/>
          <w:noProof/>
          <w:szCs w:val="24"/>
          <w:lang w:val="ka-GE"/>
        </w:rPr>
        <w:t xml:space="preserve">მიგვაჩნია, რომ </w:t>
      </w:r>
      <w:r w:rsidRPr="003238F6">
        <w:rPr>
          <w:rFonts w:ascii="Sylfaen" w:eastAsia="Calibri" w:hAnsi="Sylfaen" w:cs="Times New Roman"/>
          <w:noProof/>
          <w:szCs w:val="24"/>
          <w:lang w:val="ka-GE"/>
        </w:rPr>
        <w:t xml:space="preserve">სადავო ნორმები არაკონსტიტუციურია. </w:t>
      </w:r>
    </w:p>
    <w:p w:rsidR="001A1365" w:rsidRDefault="001A1365" w:rsidP="001A1365">
      <w:pPr>
        <w:spacing w:after="0" w:line="276" w:lineRule="auto"/>
        <w:contextualSpacing/>
        <w:jc w:val="both"/>
        <w:rPr>
          <w:rFonts w:ascii="Sylfaen" w:eastAsia="Calibri" w:hAnsi="Sylfaen" w:cs="Sylfaen"/>
          <w:noProof/>
          <w:szCs w:val="24"/>
          <w:lang w:val="ka-GE"/>
        </w:rPr>
      </w:pPr>
    </w:p>
    <w:p w:rsidR="001A1365" w:rsidRPr="00E731ED" w:rsidRDefault="001A1365" w:rsidP="001A1365">
      <w:pPr>
        <w:spacing w:after="0" w:line="276" w:lineRule="auto"/>
        <w:contextualSpacing/>
        <w:jc w:val="both"/>
        <w:rPr>
          <w:rFonts w:ascii="Sylfaen" w:eastAsia="Calibri" w:hAnsi="Sylfaen" w:cs="Sylfaen"/>
          <w:b/>
          <w:noProof/>
          <w:szCs w:val="24"/>
          <w:lang w:val="ka-GE"/>
        </w:rPr>
      </w:pPr>
      <w:r w:rsidRPr="00E731ED">
        <w:rPr>
          <w:rFonts w:ascii="Sylfaen" w:eastAsia="Calibri" w:hAnsi="Sylfaen" w:cs="Sylfaen"/>
          <w:b/>
          <w:noProof/>
          <w:szCs w:val="24"/>
          <w:lang w:val="ka-GE"/>
        </w:rPr>
        <w:t xml:space="preserve">საქართველოს საკონსტიტუციო სასამართლოს </w:t>
      </w:r>
      <w:r>
        <w:rPr>
          <w:rFonts w:ascii="Sylfaen" w:eastAsia="Calibri" w:hAnsi="Sylfaen" w:cs="Sylfaen"/>
          <w:b/>
          <w:noProof/>
          <w:szCs w:val="24"/>
          <w:lang w:val="ka-GE"/>
        </w:rPr>
        <w:t>მოსამართლე</w:t>
      </w:r>
      <w:r w:rsidRPr="00E731ED">
        <w:rPr>
          <w:rFonts w:ascii="Sylfaen" w:eastAsia="Calibri" w:hAnsi="Sylfaen" w:cs="Sylfaen"/>
          <w:b/>
          <w:noProof/>
          <w:szCs w:val="24"/>
          <w:lang w:val="ka-GE"/>
        </w:rPr>
        <w:t>:</w:t>
      </w:r>
    </w:p>
    <w:p w:rsidR="001A1365" w:rsidRPr="00E731ED" w:rsidRDefault="001A1365" w:rsidP="001A1365">
      <w:pPr>
        <w:spacing w:after="0" w:line="276" w:lineRule="auto"/>
        <w:contextualSpacing/>
        <w:jc w:val="both"/>
        <w:rPr>
          <w:rFonts w:ascii="Sylfaen" w:eastAsia="Calibri" w:hAnsi="Sylfaen" w:cs="Sylfaen"/>
          <w:b/>
          <w:noProof/>
          <w:szCs w:val="24"/>
          <w:lang w:val="ka-GE"/>
        </w:rPr>
      </w:pPr>
    </w:p>
    <w:p w:rsidR="001A1365" w:rsidRPr="00E731ED" w:rsidRDefault="001A1365" w:rsidP="001A1365">
      <w:pPr>
        <w:spacing w:after="0" w:line="276" w:lineRule="auto"/>
        <w:contextualSpacing/>
        <w:jc w:val="both"/>
        <w:rPr>
          <w:rFonts w:ascii="Sylfaen" w:eastAsia="Calibri" w:hAnsi="Sylfaen" w:cs="Times New Roman"/>
          <w:b/>
          <w:noProof/>
          <w:szCs w:val="24"/>
          <w:lang w:val="ka-GE"/>
        </w:rPr>
      </w:pPr>
      <w:r w:rsidRPr="00E731ED">
        <w:rPr>
          <w:rFonts w:ascii="Sylfaen" w:eastAsia="Calibri" w:hAnsi="Sylfaen" w:cs="Sylfaen"/>
          <w:b/>
          <w:noProof/>
          <w:szCs w:val="24"/>
          <w:lang w:val="ka-GE"/>
        </w:rPr>
        <w:t>გიორგი კვერენჩხილაძე</w:t>
      </w:r>
    </w:p>
    <w:p w:rsidR="001A1365" w:rsidRPr="00E731ED" w:rsidRDefault="001A1365" w:rsidP="001A1365">
      <w:pPr>
        <w:rPr>
          <w:rFonts w:ascii="Sylfaen" w:hAnsi="Sylfaen"/>
          <w:noProof/>
          <w:lang w:val="ka-GE"/>
        </w:rPr>
      </w:pPr>
    </w:p>
    <w:p w:rsidR="00E22010" w:rsidRDefault="00E22010"/>
    <w:sectPr w:rsidR="00E22010" w:rsidSect="001D7CED">
      <w:footerReference w:type="default" r:id="rId7"/>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1C7" w:rsidRDefault="000D31C7">
      <w:pPr>
        <w:spacing w:after="0" w:line="240" w:lineRule="auto"/>
      </w:pPr>
      <w:r>
        <w:separator/>
      </w:r>
    </w:p>
  </w:endnote>
  <w:endnote w:type="continuationSeparator" w:id="0">
    <w:p w:rsidR="000D31C7" w:rsidRDefault="000D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1F3" w:rsidRDefault="001A1365">
    <w:pPr>
      <w:pStyle w:val="a3"/>
      <w:jc w:val="right"/>
    </w:pPr>
    <w:r>
      <w:fldChar w:fldCharType="begin"/>
    </w:r>
    <w:r>
      <w:instrText xml:space="preserve"> PAGE   \* MERGEFORMAT </w:instrText>
    </w:r>
    <w:r>
      <w:fldChar w:fldCharType="separate"/>
    </w:r>
    <w:r w:rsidR="004B3474">
      <w:rPr>
        <w:noProof/>
      </w:rPr>
      <w:t>4</w:t>
    </w:r>
    <w:r>
      <w:rPr>
        <w:noProof/>
      </w:rPr>
      <w:fldChar w:fldCharType="end"/>
    </w:r>
  </w:p>
  <w:p w:rsidR="00DF11F3" w:rsidRDefault="000D31C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1C7" w:rsidRDefault="000D31C7">
      <w:pPr>
        <w:spacing w:after="0" w:line="240" w:lineRule="auto"/>
      </w:pPr>
      <w:r>
        <w:separator/>
      </w:r>
    </w:p>
  </w:footnote>
  <w:footnote w:type="continuationSeparator" w:id="0">
    <w:p w:rsidR="000D31C7" w:rsidRDefault="000D3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307AD"/>
    <w:multiLevelType w:val="hybridMultilevel"/>
    <w:tmpl w:val="16948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65"/>
    <w:rsid w:val="00017B8C"/>
    <w:rsid w:val="000D31C7"/>
    <w:rsid w:val="00184C44"/>
    <w:rsid w:val="001909B5"/>
    <w:rsid w:val="001A1365"/>
    <w:rsid w:val="001D7CED"/>
    <w:rsid w:val="00276E05"/>
    <w:rsid w:val="00455F85"/>
    <w:rsid w:val="004B3474"/>
    <w:rsid w:val="005E116B"/>
    <w:rsid w:val="0065758D"/>
    <w:rsid w:val="00670FF9"/>
    <w:rsid w:val="008A4D37"/>
    <w:rsid w:val="00970C60"/>
    <w:rsid w:val="00992133"/>
    <w:rsid w:val="00A26BAB"/>
    <w:rsid w:val="00B518CF"/>
    <w:rsid w:val="00D85F8C"/>
    <w:rsid w:val="00E22010"/>
    <w:rsid w:val="00EE5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EFEF"/>
  <w15:chartTrackingRefBased/>
  <w15:docId w15:val="{5F6815D7-676A-4DE4-8CF8-AE4CA4D3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3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A136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1A1365"/>
  </w:style>
  <w:style w:type="paragraph" w:styleId="a5">
    <w:name w:val="List Paragraph"/>
    <w:basedOn w:val="a"/>
    <w:uiPriority w:val="34"/>
    <w:qFormat/>
    <w:rsid w:val="001A1365"/>
    <w:pPr>
      <w:ind w:left="720"/>
      <w:contextualSpacing/>
    </w:pPr>
  </w:style>
  <w:style w:type="paragraph" w:styleId="a6">
    <w:name w:val="Balloon Text"/>
    <w:basedOn w:val="a"/>
    <w:link w:val="a7"/>
    <w:uiPriority w:val="99"/>
    <w:semiHidden/>
    <w:unhideWhenUsed/>
    <w:rsid w:val="00670FF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70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1248</Words>
  <Characters>7119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11</cp:revision>
  <dcterms:created xsi:type="dcterms:W3CDTF">2021-11-28T13:59:00Z</dcterms:created>
  <dcterms:modified xsi:type="dcterms:W3CDTF">2021-12-16T13:59:00Z</dcterms:modified>
</cp:coreProperties>
</file>