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7433"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158399D4"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74B1108F"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47D54725"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5C172065"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7E42A73E"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5E16EC95"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307F0219"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13803720"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38CF8963"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0CD66EBD"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1962FEFC"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05DCD77A"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04431334"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1C4467FE"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112103DB"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3A9D9D89"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4BB1545B"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6CFDFAC0" w14:textId="6C181C17"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r w:rsidRPr="00A63B29">
        <w:rPr>
          <w:rFonts w:ascii="Sylfaen" w:eastAsia="Times New Roman" w:hAnsi="Sylfaen" w:cs="Sylfaen"/>
          <w:b/>
          <w:sz w:val="24"/>
          <w:szCs w:val="24"/>
          <w:lang w:val="ka-GE"/>
        </w:rPr>
        <w:t>№1</w:t>
      </w:r>
      <w:r w:rsidR="00636F26">
        <w:rPr>
          <w:rFonts w:ascii="Sylfaen" w:eastAsia="Times New Roman" w:hAnsi="Sylfaen" w:cs="Sylfaen"/>
          <w:b/>
          <w:sz w:val="24"/>
          <w:szCs w:val="24"/>
          <w:lang w:val="ka-GE"/>
        </w:rPr>
        <w:t>/17</w:t>
      </w:r>
      <w:r w:rsidRPr="00A63B29">
        <w:rPr>
          <w:rFonts w:ascii="Sylfaen" w:eastAsia="Times New Roman" w:hAnsi="Sylfaen" w:cs="Sylfaen"/>
          <w:b/>
          <w:sz w:val="24"/>
          <w:szCs w:val="24"/>
          <w:lang w:val="ka-GE"/>
        </w:rPr>
        <w:t>/1725</w:t>
      </w:r>
      <w:r w:rsidRPr="00A63B29">
        <w:rPr>
          <w:rFonts w:ascii="Sylfaen" w:eastAsia="Times New Roman" w:hAnsi="Sylfaen" w:cs="Sylfaen"/>
          <w:b/>
          <w:sz w:val="24"/>
          <w:szCs w:val="24"/>
          <w:lang w:val="ka-GE"/>
        </w:rPr>
        <w:tab/>
      </w:r>
      <w:r w:rsidRPr="00A63B29">
        <w:rPr>
          <w:rFonts w:ascii="Sylfaen" w:eastAsia="Times New Roman" w:hAnsi="Sylfaen" w:cs="Sylfaen"/>
          <w:b/>
          <w:sz w:val="24"/>
          <w:szCs w:val="24"/>
          <w:lang w:val="ka-GE"/>
        </w:rPr>
        <w:tab/>
      </w:r>
      <w:r w:rsidRPr="00A63B29">
        <w:rPr>
          <w:rFonts w:ascii="Sylfaen" w:eastAsia="Times New Roman" w:hAnsi="Sylfaen" w:cs="Sylfaen"/>
          <w:b/>
          <w:sz w:val="24"/>
          <w:szCs w:val="24"/>
          <w:lang w:val="ka-GE"/>
        </w:rPr>
        <w:tab/>
        <w:t xml:space="preserve"> </w:t>
      </w:r>
      <w:r w:rsidRPr="00A63B29">
        <w:rPr>
          <w:rFonts w:ascii="Sylfaen" w:eastAsia="Times New Roman" w:hAnsi="Sylfaen" w:cs="Sylfaen"/>
          <w:b/>
          <w:sz w:val="24"/>
          <w:szCs w:val="24"/>
          <w:lang w:val="ka-GE"/>
        </w:rPr>
        <w:tab/>
        <w:t xml:space="preserve">              </w:t>
      </w:r>
      <w:r w:rsidR="0017720B">
        <w:rPr>
          <w:rFonts w:ascii="Sylfaen" w:eastAsia="Times New Roman" w:hAnsi="Sylfaen" w:cs="Sylfaen"/>
          <w:b/>
          <w:sz w:val="24"/>
          <w:szCs w:val="24"/>
          <w:lang w:val="ka-GE"/>
        </w:rPr>
        <w:t xml:space="preserve">     </w:t>
      </w:r>
      <w:r w:rsidR="00636F26">
        <w:rPr>
          <w:rFonts w:ascii="Sylfaen" w:eastAsia="Times New Roman" w:hAnsi="Sylfaen" w:cs="Sylfaen"/>
          <w:b/>
          <w:sz w:val="24"/>
          <w:szCs w:val="24"/>
          <w:lang w:val="ka-GE"/>
        </w:rPr>
        <w:t xml:space="preserve">     </w:t>
      </w:r>
      <w:r w:rsidR="00260477">
        <w:rPr>
          <w:rFonts w:ascii="Sylfaen" w:eastAsia="Times New Roman" w:hAnsi="Sylfaen" w:cs="Sylfaen"/>
          <w:b/>
          <w:sz w:val="24"/>
          <w:szCs w:val="24"/>
          <w:lang w:val="ka-GE"/>
        </w:rPr>
        <w:t xml:space="preserve">ქ. </w:t>
      </w:r>
      <w:r w:rsidRPr="00A63B29">
        <w:rPr>
          <w:rFonts w:ascii="Sylfaen" w:eastAsia="Times New Roman" w:hAnsi="Sylfaen" w:cs="Sylfaen"/>
          <w:b/>
          <w:sz w:val="24"/>
          <w:szCs w:val="24"/>
          <w:lang w:val="ka-GE"/>
        </w:rPr>
        <w:t xml:space="preserve">ბათუმი, 2022 წლის </w:t>
      </w:r>
      <w:r w:rsidR="00264483">
        <w:rPr>
          <w:rFonts w:ascii="Sylfaen" w:eastAsia="Times New Roman" w:hAnsi="Sylfaen" w:cs="Sylfaen"/>
          <w:b/>
          <w:sz w:val="24"/>
          <w:szCs w:val="24"/>
          <w:lang w:val="ka-GE"/>
        </w:rPr>
        <w:t>3</w:t>
      </w:r>
      <w:r w:rsidR="00636F26">
        <w:rPr>
          <w:rFonts w:ascii="Sylfaen" w:eastAsia="Times New Roman" w:hAnsi="Sylfaen" w:cs="Sylfaen"/>
          <w:b/>
          <w:sz w:val="24"/>
          <w:szCs w:val="24"/>
          <w:lang w:val="ka-GE"/>
        </w:rPr>
        <w:t xml:space="preserve"> ნოემბერი</w:t>
      </w:r>
      <w:r w:rsidRPr="00A63B29">
        <w:rPr>
          <w:rFonts w:ascii="Sylfaen" w:eastAsia="Times New Roman" w:hAnsi="Sylfaen" w:cs="Sylfaen"/>
          <w:b/>
          <w:sz w:val="24"/>
          <w:szCs w:val="24"/>
          <w:lang w:val="ka-GE"/>
        </w:rPr>
        <w:t xml:space="preserve"> </w:t>
      </w:r>
    </w:p>
    <w:p w14:paraId="668993D4" w14:textId="77777777" w:rsidR="00A63B29" w:rsidRPr="00A63B29" w:rsidRDefault="00A63B29" w:rsidP="00DC4835">
      <w:pPr>
        <w:spacing w:after="0" w:line="276" w:lineRule="auto"/>
        <w:ind w:firstLine="360"/>
        <w:jc w:val="both"/>
        <w:rPr>
          <w:rFonts w:ascii="Sylfaen" w:eastAsia="Times New Roman" w:hAnsi="Sylfaen" w:cs="Sylfaen"/>
          <w:b/>
          <w:sz w:val="24"/>
          <w:szCs w:val="24"/>
          <w:lang w:val="ka-GE"/>
        </w:rPr>
      </w:pPr>
    </w:p>
    <w:p w14:paraId="46F9246D" w14:textId="3A6F58B6" w:rsidR="00A63B29" w:rsidRDefault="00A63B29" w:rsidP="00DC4835">
      <w:pPr>
        <w:spacing w:after="0" w:line="276" w:lineRule="auto"/>
        <w:ind w:firstLine="360"/>
        <w:jc w:val="both"/>
        <w:rPr>
          <w:rFonts w:ascii="Sylfaen" w:eastAsia="Times New Roman" w:hAnsi="Sylfaen" w:cs="Times New Roman"/>
          <w:b/>
          <w:sz w:val="24"/>
          <w:szCs w:val="24"/>
          <w:lang w:val="ka-GE"/>
        </w:rPr>
      </w:pPr>
      <w:r w:rsidRPr="00A63B29">
        <w:rPr>
          <w:rFonts w:ascii="Sylfaen" w:eastAsia="Times New Roman" w:hAnsi="Sylfaen" w:cs="Sylfaen"/>
          <w:b/>
          <w:sz w:val="24"/>
          <w:szCs w:val="24"/>
          <w:lang w:val="ka-GE"/>
        </w:rPr>
        <w:t>კოლეგიის შემადგენლობა</w:t>
      </w:r>
      <w:r w:rsidRPr="00A63B29">
        <w:rPr>
          <w:rFonts w:ascii="Sylfaen" w:eastAsia="Times New Roman" w:hAnsi="Sylfaen" w:cs="Times New Roman"/>
          <w:b/>
          <w:sz w:val="24"/>
          <w:szCs w:val="24"/>
          <w:lang w:val="ka-GE"/>
        </w:rPr>
        <w:t>:</w:t>
      </w:r>
    </w:p>
    <w:p w14:paraId="5CAB1BED" w14:textId="77777777" w:rsidR="00543C1D" w:rsidRPr="00A63B29" w:rsidRDefault="00543C1D" w:rsidP="00DC4835">
      <w:pPr>
        <w:spacing w:after="0" w:line="276" w:lineRule="auto"/>
        <w:ind w:firstLine="360"/>
        <w:jc w:val="both"/>
        <w:rPr>
          <w:rFonts w:ascii="Sylfaen" w:eastAsia="Times New Roman" w:hAnsi="Sylfaen" w:cs="Times New Roman"/>
          <w:b/>
          <w:sz w:val="24"/>
          <w:szCs w:val="24"/>
          <w:lang w:val="ka-GE"/>
        </w:rPr>
      </w:pPr>
    </w:p>
    <w:p w14:paraId="5EF73F77" w14:textId="77777777" w:rsidR="00A63B29" w:rsidRPr="00A63B29" w:rsidRDefault="00A63B29" w:rsidP="00DC4835">
      <w:pPr>
        <w:spacing w:after="0" w:line="276" w:lineRule="auto"/>
        <w:ind w:firstLine="360"/>
        <w:jc w:val="both"/>
        <w:rPr>
          <w:rFonts w:ascii="Sylfaen" w:eastAsia="Times New Roman" w:hAnsi="Sylfaen" w:cs="Sylfaen"/>
          <w:sz w:val="24"/>
          <w:szCs w:val="24"/>
          <w:lang w:val="ka-GE"/>
        </w:rPr>
      </w:pPr>
      <w:r w:rsidRPr="00A63B29">
        <w:rPr>
          <w:rFonts w:ascii="Sylfaen" w:eastAsia="Times New Roman" w:hAnsi="Sylfaen" w:cs="Sylfaen"/>
          <w:sz w:val="24"/>
          <w:szCs w:val="24"/>
          <w:lang w:val="ka-GE"/>
        </w:rPr>
        <w:t>ვასილ როინიშვილი – სხდომის თავმჯდომარე, მომხსენებელი მოსამართლე;</w:t>
      </w:r>
    </w:p>
    <w:p w14:paraId="4E4A9837" w14:textId="77777777"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r w:rsidRPr="00A63B29">
        <w:rPr>
          <w:rFonts w:ascii="Sylfaen" w:eastAsia="Times New Roman" w:hAnsi="Sylfaen" w:cs="Sylfaen"/>
          <w:sz w:val="24"/>
          <w:szCs w:val="24"/>
          <w:lang w:val="ka-GE"/>
        </w:rPr>
        <w:t xml:space="preserve">ევა გოცირიძე </w:t>
      </w:r>
      <w:r w:rsidRPr="00A63B29">
        <w:rPr>
          <w:rFonts w:ascii="Sylfaen" w:eastAsia="Times New Roman" w:hAnsi="Sylfaen" w:cs="Times New Roman"/>
          <w:sz w:val="24"/>
          <w:szCs w:val="24"/>
          <w:lang w:val="ka-GE"/>
        </w:rPr>
        <w:t xml:space="preserve">– </w:t>
      </w:r>
      <w:r w:rsidRPr="00A63B29">
        <w:rPr>
          <w:rFonts w:ascii="Sylfaen" w:eastAsia="Times New Roman" w:hAnsi="Sylfaen" w:cs="Sylfaen"/>
          <w:sz w:val="24"/>
          <w:szCs w:val="24"/>
          <w:lang w:val="ka-GE"/>
        </w:rPr>
        <w:t xml:space="preserve">წევრი; </w:t>
      </w:r>
    </w:p>
    <w:p w14:paraId="1EBE439C" w14:textId="77777777"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r w:rsidRPr="00A63B29">
        <w:rPr>
          <w:rFonts w:ascii="Sylfaen" w:eastAsia="Times New Roman" w:hAnsi="Sylfaen" w:cs="Sylfaen"/>
          <w:sz w:val="24"/>
          <w:szCs w:val="24"/>
          <w:lang w:val="ka-GE"/>
        </w:rPr>
        <w:t xml:space="preserve">გიორგი თევდორაშვილი </w:t>
      </w:r>
      <w:r w:rsidRPr="00A63B29">
        <w:rPr>
          <w:rFonts w:ascii="Sylfaen" w:eastAsia="Times New Roman" w:hAnsi="Sylfaen" w:cs="Times New Roman"/>
          <w:sz w:val="24"/>
          <w:szCs w:val="24"/>
          <w:lang w:val="ka-GE"/>
        </w:rPr>
        <w:t>– წევრი;</w:t>
      </w:r>
    </w:p>
    <w:p w14:paraId="0434720C" w14:textId="77777777"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r w:rsidRPr="00A63B29">
        <w:rPr>
          <w:rFonts w:ascii="Sylfaen" w:eastAsia="Times New Roman" w:hAnsi="Sylfaen" w:cs="Times New Roman"/>
          <w:sz w:val="24"/>
          <w:szCs w:val="24"/>
          <w:lang w:val="ka-GE"/>
        </w:rPr>
        <w:t>გიორგი კვერენჩხილაძე – წევრი.</w:t>
      </w:r>
    </w:p>
    <w:p w14:paraId="6B07D694" w14:textId="77777777" w:rsidR="00A63B29" w:rsidRPr="00A63B29" w:rsidRDefault="00A63B29" w:rsidP="00DC4835">
      <w:pPr>
        <w:tabs>
          <w:tab w:val="left" w:pos="540"/>
        </w:tabs>
        <w:spacing w:after="0" w:line="276" w:lineRule="auto"/>
        <w:ind w:firstLine="360"/>
        <w:jc w:val="both"/>
        <w:rPr>
          <w:rFonts w:ascii="Sylfaen" w:eastAsia="Times New Roman" w:hAnsi="Sylfaen" w:cs="Times New Roman"/>
          <w:sz w:val="24"/>
          <w:szCs w:val="24"/>
          <w:lang w:val="ka-GE"/>
        </w:rPr>
      </w:pPr>
    </w:p>
    <w:p w14:paraId="26BFC9A7" w14:textId="2F9D8FC9"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r w:rsidRPr="00A63B29">
        <w:rPr>
          <w:rFonts w:ascii="Sylfaen" w:eastAsia="Times New Roman" w:hAnsi="Sylfaen" w:cs="Sylfaen"/>
          <w:b/>
          <w:sz w:val="24"/>
          <w:szCs w:val="24"/>
          <w:lang w:val="ka-GE"/>
        </w:rPr>
        <w:t>სხდომის მდივანი</w:t>
      </w:r>
      <w:r w:rsidRPr="00A63B29">
        <w:rPr>
          <w:rFonts w:ascii="Sylfaen" w:eastAsia="Times New Roman" w:hAnsi="Sylfaen" w:cs="Times New Roman"/>
          <w:b/>
          <w:sz w:val="24"/>
          <w:szCs w:val="24"/>
          <w:lang w:val="ka-GE"/>
        </w:rPr>
        <w:t xml:space="preserve">: </w:t>
      </w:r>
      <w:r w:rsidRPr="00543C1D">
        <w:rPr>
          <w:rFonts w:ascii="Sylfaen" w:eastAsia="Times New Roman" w:hAnsi="Sylfaen" w:cs="Times New Roman"/>
          <w:sz w:val="24"/>
          <w:szCs w:val="24"/>
          <w:lang w:val="ka-GE"/>
        </w:rPr>
        <w:t>მარიამ ბარამიძე</w:t>
      </w:r>
      <w:r w:rsidRPr="00543C1D">
        <w:rPr>
          <w:rFonts w:ascii="Sylfaen" w:eastAsia="Times New Roman" w:hAnsi="Sylfaen" w:cs="Sylfaen"/>
          <w:sz w:val="24"/>
          <w:szCs w:val="24"/>
          <w:lang w:val="ka-GE"/>
        </w:rPr>
        <w:t>.</w:t>
      </w:r>
    </w:p>
    <w:p w14:paraId="26A7D613" w14:textId="77777777" w:rsidR="00A63B29" w:rsidRPr="00A63B29" w:rsidRDefault="00A63B29" w:rsidP="00DC4835">
      <w:pPr>
        <w:spacing w:after="0" w:line="276" w:lineRule="auto"/>
        <w:ind w:firstLine="360"/>
        <w:jc w:val="both"/>
        <w:rPr>
          <w:rFonts w:ascii="Sylfaen" w:eastAsia="Times New Roman" w:hAnsi="Sylfaen" w:cs="Times New Roman"/>
          <w:sz w:val="24"/>
          <w:szCs w:val="24"/>
          <w:lang w:val="ka-GE"/>
        </w:rPr>
      </w:pPr>
    </w:p>
    <w:p w14:paraId="0FCC588B" w14:textId="77777777" w:rsidR="00A63B29" w:rsidRPr="00A63B29" w:rsidRDefault="00A63B29" w:rsidP="00DC4835">
      <w:pPr>
        <w:spacing w:after="0" w:line="276" w:lineRule="auto"/>
        <w:ind w:firstLine="360"/>
        <w:jc w:val="both"/>
        <w:rPr>
          <w:rFonts w:ascii="Sylfaen" w:eastAsia="Times New Roman" w:hAnsi="Sylfaen" w:cs="Times New Roman"/>
          <w:noProof/>
          <w:sz w:val="24"/>
          <w:szCs w:val="24"/>
          <w:lang w:val="ka-GE"/>
        </w:rPr>
      </w:pPr>
      <w:r w:rsidRPr="00A63B29">
        <w:rPr>
          <w:rFonts w:ascii="Sylfaen" w:eastAsia="Times New Roman" w:hAnsi="Sylfaen" w:cs="Sylfaen"/>
          <w:b/>
          <w:sz w:val="24"/>
          <w:szCs w:val="24"/>
          <w:lang w:val="ka-GE"/>
        </w:rPr>
        <w:t xml:space="preserve">საქმის </w:t>
      </w:r>
      <w:r w:rsidRPr="00A63B29">
        <w:rPr>
          <w:rFonts w:ascii="Sylfaen" w:eastAsia="Times New Roman" w:hAnsi="Sylfaen" w:cs="Sylfaen"/>
          <w:b/>
          <w:noProof/>
          <w:sz w:val="24"/>
          <w:szCs w:val="24"/>
          <w:lang w:val="ka-GE"/>
        </w:rPr>
        <w:t>დასახელება</w:t>
      </w:r>
      <w:r w:rsidRPr="00A63B29">
        <w:rPr>
          <w:rFonts w:ascii="Sylfaen" w:eastAsia="Times New Roman" w:hAnsi="Sylfaen" w:cs="Times New Roman"/>
          <w:b/>
          <w:noProof/>
          <w:sz w:val="24"/>
          <w:szCs w:val="24"/>
          <w:lang w:val="ka-GE"/>
        </w:rPr>
        <w:t>:</w:t>
      </w:r>
      <w:bookmarkStart w:id="0" w:name="_Hlk35169374"/>
      <w:r w:rsidRPr="00A63B29">
        <w:rPr>
          <w:rFonts w:ascii="Sylfaen" w:eastAsia="Times New Roman" w:hAnsi="Sylfaen" w:cs="Times New Roman"/>
          <w:noProof/>
          <w:sz w:val="24"/>
          <w:szCs w:val="24"/>
          <w:lang w:val="ka-GE"/>
        </w:rPr>
        <w:t xml:space="preserve"> რატი ფუტკარაძე საქართველოს პარლამენტის წინააღმდეგ.</w:t>
      </w:r>
    </w:p>
    <w:p w14:paraId="2D6D8478" w14:textId="77777777" w:rsidR="00A63B29" w:rsidRPr="00A63B29" w:rsidRDefault="00A63B29" w:rsidP="00DC4835">
      <w:pPr>
        <w:spacing w:after="0" w:line="276" w:lineRule="auto"/>
        <w:ind w:firstLine="360"/>
        <w:jc w:val="both"/>
        <w:rPr>
          <w:rFonts w:ascii="Sylfaen" w:eastAsia="Times New Roman" w:hAnsi="Sylfaen" w:cs="Times New Roman"/>
          <w:noProof/>
          <w:sz w:val="24"/>
          <w:szCs w:val="24"/>
          <w:lang w:val="ka-GE"/>
        </w:rPr>
      </w:pPr>
      <w:r w:rsidRPr="00A63B29">
        <w:rPr>
          <w:rFonts w:ascii="Sylfaen" w:eastAsia="Times New Roman" w:hAnsi="Sylfaen" w:cs="Times New Roman"/>
          <w:noProof/>
          <w:sz w:val="24"/>
          <w:szCs w:val="24"/>
          <w:lang w:val="ka-GE"/>
        </w:rPr>
        <w:tab/>
      </w:r>
    </w:p>
    <w:p w14:paraId="5D7FBD5E" w14:textId="77777777" w:rsidR="00A63B29" w:rsidRPr="00A63B29" w:rsidRDefault="00A63B29" w:rsidP="00DC4835">
      <w:pPr>
        <w:spacing w:after="0" w:line="276" w:lineRule="auto"/>
        <w:ind w:firstLine="360"/>
        <w:jc w:val="both"/>
        <w:rPr>
          <w:rFonts w:ascii="Sylfaen" w:eastAsia="Calibri" w:hAnsi="Sylfaen" w:cs="Times New Roman"/>
          <w:b/>
          <w:sz w:val="24"/>
          <w:lang w:val="ka-GE"/>
        </w:rPr>
      </w:pPr>
      <w:r w:rsidRPr="00A63B29">
        <w:rPr>
          <w:rFonts w:ascii="Sylfaen" w:eastAsia="Times New Roman" w:hAnsi="Sylfaen" w:cs="Sylfaen"/>
          <w:b/>
          <w:noProof/>
          <w:sz w:val="24"/>
          <w:szCs w:val="24"/>
          <w:lang w:val="ka-GE"/>
        </w:rPr>
        <w:t>დავის საგანი</w:t>
      </w:r>
      <w:r w:rsidRPr="00A63B29">
        <w:rPr>
          <w:rFonts w:ascii="Sylfaen" w:eastAsia="Times New Roman" w:hAnsi="Sylfaen" w:cs="Times New Roman"/>
          <w:b/>
          <w:noProof/>
          <w:sz w:val="24"/>
          <w:szCs w:val="24"/>
          <w:lang w:val="ka-GE"/>
        </w:rPr>
        <w:t>:</w:t>
      </w:r>
      <w:bookmarkEnd w:id="0"/>
      <w:r w:rsidRPr="00A63B29">
        <w:rPr>
          <w:rFonts w:ascii="Sylfaen" w:eastAsia="Times New Roman" w:hAnsi="Sylfaen" w:cs="Times New Roman"/>
          <w:b/>
          <w:noProof/>
          <w:sz w:val="24"/>
          <w:szCs w:val="24"/>
          <w:lang w:val="ka-GE"/>
        </w:rPr>
        <w:t xml:space="preserve"> </w:t>
      </w:r>
      <w:r w:rsidRPr="00A63B29">
        <w:rPr>
          <w:rFonts w:ascii="Sylfaen" w:eastAsia="Times New Roman" w:hAnsi="Sylfaen" w:cs="Times New Roman"/>
          <w:bCs/>
          <w:noProof/>
          <w:sz w:val="24"/>
          <w:szCs w:val="24"/>
          <w:lang w:val="ka-GE"/>
        </w:rPr>
        <w:t>„</w:t>
      </w:r>
      <w:r w:rsidRPr="00A63B29">
        <w:rPr>
          <w:rFonts w:ascii="Sylfaen" w:eastAsia="Calibri" w:hAnsi="Sylfaen" w:cs="Times New Roman"/>
          <w:bCs/>
          <w:sz w:val="24"/>
          <w:lang w:val="ka-GE"/>
          <w14:textOutline w14:w="9525" w14:cap="rnd" w14:cmpd="sng" w14:algn="ctr">
            <w14:noFill/>
            <w14:prstDash w14:val="solid"/>
            <w14:bevel/>
          </w14:textOutline>
        </w:rPr>
        <w:t>საჯარო დაწესებულებაში ინტერესთა შეუთავსებლობისა და კორუფციის შესახებ“ საქართველოს კანონის მე-13 მუხლის მე-2 პუნქტის კონსტიტუციურობა საქართველოს კონსტიტუციის 23-ე მუხლის პირველ პუნქტთან მიმართებით.</w:t>
      </w:r>
    </w:p>
    <w:p w14:paraId="31690FA1" w14:textId="1117DBC2" w:rsidR="00A63B29" w:rsidRPr="00A63B29" w:rsidRDefault="00A63B29" w:rsidP="00DC4835">
      <w:pPr>
        <w:pStyle w:val="Heading1"/>
        <w:spacing w:before="0" w:line="276" w:lineRule="auto"/>
        <w:jc w:val="center"/>
        <w:rPr>
          <w:rFonts w:ascii="Sylfaen" w:eastAsia="Times New Roman" w:hAnsi="Sylfaen"/>
          <w:b/>
          <w:bCs/>
          <w:color w:val="auto"/>
          <w:sz w:val="24"/>
          <w:szCs w:val="24"/>
          <w:lang w:val="ka-GE"/>
        </w:rPr>
      </w:pPr>
      <w:r w:rsidRPr="00A63B29">
        <w:rPr>
          <w:rFonts w:ascii="Sylfaen" w:eastAsia="Times New Roman" w:hAnsi="Sylfaen"/>
          <w:b/>
          <w:bCs/>
          <w:color w:val="auto"/>
          <w:sz w:val="24"/>
          <w:szCs w:val="24"/>
          <w:lang w:val="ka-GE"/>
        </w:rPr>
        <w:lastRenderedPageBreak/>
        <w:t>I</w:t>
      </w:r>
      <w:r w:rsidR="00DC4835">
        <w:rPr>
          <w:rFonts w:ascii="Sylfaen" w:eastAsia="Times New Roman" w:hAnsi="Sylfaen"/>
          <w:b/>
          <w:bCs/>
          <w:color w:val="auto"/>
          <w:sz w:val="24"/>
          <w:szCs w:val="24"/>
          <w:lang w:val="ka-GE"/>
        </w:rPr>
        <w:br/>
      </w:r>
      <w:r w:rsidRPr="00A63B29">
        <w:rPr>
          <w:rFonts w:ascii="Sylfaen" w:eastAsia="Times New Roman" w:hAnsi="Sylfaen"/>
          <w:b/>
          <w:bCs/>
          <w:color w:val="auto"/>
          <w:sz w:val="24"/>
          <w:szCs w:val="24"/>
          <w:lang w:val="ka-GE"/>
        </w:rPr>
        <w:t>აღწერილობითი ნაწილი</w:t>
      </w:r>
    </w:p>
    <w:p w14:paraId="26897220" w14:textId="77777777" w:rsidR="00A63B29" w:rsidRPr="00A63B29" w:rsidRDefault="00A63B29" w:rsidP="00DC4835">
      <w:pPr>
        <w:spacing w:after="0" w:line="276" w:lineRule="auto"/>
        <w:ind w:firstLine="360"/>
        <w:rPr>
          <w:rFonts w:ascii="Sylfaen" w:eastAsia="Calibri" w:hAnsi="Sylfaen" w:cs="Times New Roman"/>
          <w:lang w:val="ka-GE" w:eastAsia="x-none"/>
        </w:rPr>
      </w:pPr>
    </w:p>
    <w:p w14:paraId="037CB480" w14:textId="6CEFF051" w:rsidR="00636F26" w:rsidRDefault="00A63B29"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636F26">
        <w:rPr>
          <w:rFonts w:ascii="Sylfaen" w:eastAsia="Calibri" w:hAnsi="Sylfaen" w:cs="Times New Roman"/>
          <w:sz w:val="24"/>
          <w:lang w:val="ka-GE"/>
        </w:rPr>
        <w:t xml:space="preserve">საქართველოს საკონსტიტუციო სასამართლოს 2022 წლის 26 აგვისტოს კონსტიტუციური სარჩელით (რეგისტრაციის </w:t>
      </w:r>
      <w:bookmarkStart w:id="1" w:name="_Hlk34556097"/>
      <w:r w:rsidRPr="00636F26">
        <w:rPr>
          <w:rFonts w:ascii="Sylfaen" w:eastAsia="Calibri" w:hAnsi="Sylfaen" w:cs="Times New Roman"/>
          <w:sz w:val="24"/>
          <w:szCs w:val="24"/>
          <w:lang w:val="ka-GE"/>
        </w:rPr>
        <w:t>№</w:t>
      </w:r>
      <w:bookmarkEnd w:id="1"/>
      <w:r w:rsidRPr="00636F26">
        <w:rPr>
          <w:rFonts w:ascii="Sylfaen" w:eastAsia="Calibri" w:hAnsi="Sylfaen" w:cs="Times New Roman"/>
          <w:sz w:val="24"/>
          <w:szCs w:val="24"/>
          <w:lang w:val="ka-GE"/>
        </w:rPr>
        <w:t xml:space="preserve">1725) მომართა რატი ფუტკარაძემ. №1725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29 აგვისტოს. </w:t>
      </w:r>
      <w:r w:rsidR="00BC08DE" w:rsidRPr="00636F26">
        <w:rPr>
          <w:rFonts w:ascii="Sylfaen" w:eastAsia="Calibri" w:hAnsi="Sylfaen" w:cs="Times New Roman"/>
          <w:sz w:val="24"/>
          <w:szCs w:val="24"/>
          <w:lang w:val="ka-GE"/>
        </w:rPr>
        <w:t xml:space="preserve">№1725 </w:t>
      </w:r>
      <w:r w:rsidRPr="00636F26">
        <w:rPr>
          <w:rFonts w:ascii="Sylfaen" w:eastAsia="Calibri" w:hAnsi="Sylfaen" w:cs="Times New Roma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2022 წლის </w:t>
      </w:r>
      <w:r w:rsidR="00264483">
        <w:rPr>
          <w:rFonts w:ascii="Sylfaen" w:eastAsia="Calibri" w:hAnsi="Sylfaen" w:cs="Times New Roman"/>
          <w:sz w:val="24"/>
          <w:szCs w:val="24"/>
          <w:lang w:val="ka-GE"/>
        </w:rPr>
        <w:t>3</w:t>
      </w:r>
      <w:r w:rsidRPr="00636F26">
        <w:rPr>
          <w:rFonts w:ascii="Sylfaen" w:eastAsia="Calibri" w:hAnsi="Sylfaen" w:cs="Times New Roman"/>
          <w:sz w:val="24"/>
          <w:szCs w:val="24"/>
          <w:lang w:val="ka-GE"/>
        </w:rPr>
        <w:t xml:space="preserve"> </w:t>
      </w:r>
      <w:r w:rsidR="00636F26" w:rsidRPr="00636F26">
        <w:rPr>
          <w:rFonts w:ascii="Sylfaen" w:eastAsia="Calibri" w:hAnsi="Sylfaen" w:cs="Times New Roman"/>
          <w:sz w:val="24"/>
          <w:szCs w:val="24"/>
          <w:lang w:val="ka-GE"/>
        </w:rPr>
        <w:t>ნოემ</w:t>
      </w:r>
      <w:r w:rsidRPr="00636F26">
        <w:rPr>
          <w:rFonts w:ascii="Sylfaen" w:eastAsia="Calibri" w:hAnsi="Sylfaen" w:cs="Times New Roman"/>
          <w:sz w:val="24"/>
          <w:szCs w:val="24"/>
          <w:lang w:val="ka-GE"/>
        </w:rPr>
        <w:t>ბერს.</w:t>
      </w:r>
    </w:p>
    <w:p w14:paraId="54B8E0D4" w14:textId="11DDC289" w:rsidR="00A63B29" w:rsidRPr="00636F26" w:rsidRDefault="00A63B29"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636F26">
        <w:rPr>
          <w:rFonts w:ascii="Sylfaen" w:eastAsia="Calibri" w:hAnsi="Sylfaen" w:cs="Times New Roman"/>
          <w:sz w:val="24"/>
          <w:szCs w:val="24"/>
          <w:lang w:val="ka-GE"/>
        </w:rPr>
        <w:t xml:space="preserve">№1725 </w:t>
      </w:r>
      <w:r w:rsidR="00217BB8" w:rsidRPr="00636F26">
        <w:rPr>
          <w:rFonts w:ascii="Sylfaen" w:eastAsia="Calibri" w:hAnsi="Sylfaen" w:cs="Times New Roman"/>
          <w:sz w:val="24"/>
          <w:szCs w:val="24"/>
          <w:lang w:val="ka-GE"/>
        </w:rPr>
        <w:t xml:space="preserve">კონსტიტუციურ </w:t>
      </w:r>
      <w:r w:rsidRPr="00636F26">
        <w:rPr>
          <w:rFonts w:ascii="Sylfaen" w:eastAsia="Calibri" w:hAnsi="Sylfaen" w:cs="Times New Roman"/>
          <w:sz w:val="24"/>
          <w:szCs w:val="24"/>
          <w:lang w:val="ka-GE"/>
        </w:rPr>
        <w:t xml:space="preserve">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Pr="00636F26">
        <w:rPr>
          <w:rFonts w:ascii="Sylfaen" w:eastAsia="Calibri" w:hAnsi="Sylfaen" w:cs="Sylfaen"/>
          <w:color w:val="000000"/>
          <w:sz w:val="24"/>
          <w:szCs w:val="24"/>
          <w:shd w:val="clear" w:color="auto" w:fill="FFFFFF"/>
          <w:lang w:val="ka-GE"/>
        </w:rPr>
        <w:t>საქართველოს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კონსტიტუციის</w:t>
      </w:r>
      <w:r w:rsidRPr="00636F26">
        <w:rPr>
          <w:rFonts w:ascii="Sylfaen" w:eastAsia="Calibri" w:hAnsi="Sylfaen" w:cs="Times New Roman"/>
          <w:color w:val="000000"/>
          <w:sz w:val="24"/>
          <w:szCs w:val="24"/>
          <w:shd w:val="clear" w:color="auto" w:fill="FFFFFF"/>
          <w:lang w:val="ka-GE"/>
        </w:rPr>
        <w:t xml:space="preserve"> 31-</w:t>
      </w:r>
      <w:r w:rsidRPr="00636F26">
        <w:rPr>
          <w:rFonts w:ascii="Sylfaen" w:eastAsia="Calibri" w:hAnsi="Sylfaen" w:cs="Sylfaen"/>
          <w:color w:val="000000"/>
          <w:sz w:val="24"/>
          <w:szCs w:val="24"/>
          <w:shd w:val="clear" w:color="auto" w:fill="FFFFFF"/>
          <w:lang w:val="ka-GE"/>
        </w:rPr>
        <w:t>ე</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და</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მე</w:t>
      </w:r>
      <w:r w:rsidRPr="00636F26">
        <w:rPr>
          <w:rFonts w:ascii="Sylfaen" w:eastAsia="Calibri" w:hAnsi="Sylfaen" w:cs="Times New Roman"/>
          <w:color w:val="000000"/>
          <w:sz w:val="24"/>
          <w:szCs w:val="24"/>
          <w:shd w:val="clear" w:color="auto" w:fill="FFFFFF"/>
          <w:lang w:val="ka-GE"/>
        </w:rPr>
        <w:t xml:space="preserve">-60 </w:t>
      </w:r>
      <w:r w:rsidRPr="00636F26">
        <w:rPr>
          <w:rFonts w:ascii="Sylfaen" w:eastAsia="Calibri" w:hAnsi="Sylfaen" w:cs="Sylfaen"/>
          <w:color w:val="000000"/>
          <w:sz w:val="24"/>
          <w:szCs w:val="24"/>
          <w:shd w:val="clear" w:color="auto" w:fill="FFFFFF"/>
          <w:lang w:val="ka-GE"/>
        </w:rPr>
        <w:t>მუხლები</w:t>
      </w:r>
      <w:r w:rsidRPr="00636F26">
        <w:rPr>
          <w:rFonts w:ascii="Sylfaen" w:eastAsia="Calibri" w:hAnsi="Sylfaen" w:cs="Times New Roman"/>
          <w:color w:val="000000"/>
          <w:sz w:val="24"/>
          <w:szCs w:val="24"/>
          <w:shd w:val="clear" w:color="auto" w:fill="FFFFFF"/>
          <w:lang w:val="ka-GE"/>
        </w:rPr>
        <w:t>, „</w:t>
      </w:r>
      <w:r w:rsidRPr="00636F26">
        <w:rPr>
          <w:rFonts w:ascii="Sylfaen" w:eastAsia="Calibri" w:hAnsi="Sylfaen" w:cs="Sylfaen"/>
          <w:color w:val="000000"/>
          <w:sz w:val="24"/>
          <w:szCs w:val="24"/>
          <w:shd w:val="clear" w:color="auto" w:fill="FFFFFF"/>
          <w:lang w:val="ka-GE"/>
        </w:rPr>
        <w:t>საქართველოს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საკონსტიტუციო</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სასამართლოს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შესახებ</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საქართველოს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ორგანული</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კანონის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მე</w:t>
      </w:r>
      <w:r w:rsidRPr="00636F26">
        <w:rPr>
          <w:rFonts w:ascii="Sylfaen" w:eastAsia="Calibri" w:hAnsi="Sylfaen" w:cs="Times New Roman"/>
          <w:color w:val="000000"/>
          <w:sz w:val="24"/>
          <w:szCs w:val="24"/>
          <w:shd w:val="clear" w:color="auto" w:fill="FFFFFF"/>
          <w:lang w:val="ka-GE"/>
        </w:rPr>
        <w:t xml:space="preserve">-19 </w:t>
      </w:r>
      <w:r w:rsidRPr="00636F26">
        <w:rPr>
          <w:rFonts w:ascii="Sylfaen" w:eastAsia="Calibri" w:hAnsi="Sylfaen" w:cs="Sylfaen"/>
          <w:color w:val="000000"/>
          <w:sz w:val="24"/>
          <w:szCs w:val="24"/>
          <w:shd w:val="clear" w:color="auto" w:fill="FFFFFF"/>
          <w:lang w:val="ka-GE"/>
        </w:rPr>
        <w:t>მუხლის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პირველი</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პუნქტის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ე</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ქვეპუნქტი</w:t>
      </w:r>
      <w:r w:rsidRPr="00636F26">
        <w:rPr>
          <w:rFonts w:ascii="Sylfaen" w:eastAsia="Calibri" w:hAnsi="Sylfaen" w:cs="Times New Roman"/>
          <w:color w:val="000000"/>
          <w:sz w:val="24"/>
          <w:szCs w:val="24"/>
          <w:shd w:val="clear" w:color="auto" w:fill="FFFFFF"/>
          <w:lang w:val="ka-GE"/>
        </w:rPr>
        <w:t>, 31-</w:t>
      </w:r>
      <w:r w:rsidRPr="00636F26">
        <w:rPr>
          <w:rFonts w:ascii="Sylfaen" w:eastAsia="Calibri" w:hAnsi="Sylfaen" w:cs="Sylfaen"/>
          <w:color w:val="000000"/>
          <w:sz w:val="24"/>
          <w:szCs w:val="24"/>
          <w:shd w:val="clear" w:color="auto" w:fill="FFFFFF"/>
          <w:lang w:val="ka-GE"/>
        </w:rPr>
        <w:t>ე</w:t>
      </w:r>
      <w:r w:rsidR="0017720B" w:rsidRPr="00636F26">
        <w:rPr>
          <w:rFonts w:ascii="Sylfaen" w:eastAsia="Calibri" w:hAnsi="Sylfaen" w:cs="Times New Roman"/>
          <w:color w:val="000000"/>
          <w:sz w:val="24"/>
          <w:szCs w:val="24"/>
          <w:shd w:val="clear" w:color="auto" w:fill="FFFFFF"/>
          <w:lang w:val="ka-GE"/>
        </w:rPr>
        <w:t xml:space="preserve"> და</w:t>
      </w:r>
      <w:r w:rsidRPr="00636F26">
        <w:rPr>
          <w:rFonts w:ascii="Sylfaen" w:eastAsia="Calibri" w:hAnsi="Sylfaen" w:cs="Times New Roman"/>
          <w:color w:val="000000"/>
          <w:sz w:val="24"/>
          <w:szCs w:val="24"/>
          <w:shd w:val="clear" w:color="auto" w:fill="FFFFFF"/>
          <w:lang w:val="ka-GE"/>
        </w:rPr>
        <w:t xml:space="preserve"> 31</w:t>
      </w:r>
      <w:r w:rsidRPr="00636F26">
        <w:rPr>
          <w:rFonts w:ascii="Sylfaen" w:eastAsia="Calibri" w:hAnsi="Sylfaen" w:cs="Times New Roman"/>
          <w:color w:val="000000"/>
          <w:sz w:val="24"/>
          <w:szCs w:val="24"/>
          <w:shd w:val="clear" w:color="auto" w:fill="FFFFFF"/>
          <w:vertAlign w:val="superscript"/>
          <w:lang w:val="ka-GE"/>
        </w:rPr>
        <w:t>1</w:t>
      </w:r>
      <w:r w:rsidRPr="00636F26">
        <w:rPr>
          <w:rFonts w:ascii="Sylfaen" w:eastAsia="Calibri" w:hAnsi="Sylfaen" w:cs="Times New Roman"/>
          <w:color w:val="000000"/>
          <w:sz w:val="24"/>
          <w:szCs w:val="24"/>
          <w:shd w:val="clear" w:color="auto" w:fill="FFFFFF"/>
          <w:lang w:val="ka-GE"/>
        </w:rPr>
        <w:t> </w:t>
      </w:r>
      <w:r w:rsidRPr="00636F26">
        <w:rPr>
          <w:rFonts w:ascii="Sylfaen" w:eastAsia="Calibri" w:hAnsi="Sylfaen" w:cs="Sylfaen"/>
          <w:color w:val="000000"/>
          <w:sz w:val="24"/>
          <w:szCs w:val="24"/>
          <w:shd w:val="clear" w:color="auto" w:fill="FFFFFF"/>
          <w:lang w:val="ka-GE"/>
        </w:rPr>
        <w:t>მუხლები</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და</w:t>
      </w:r>
      <w:r w:rsidRPr="00636F26">
        <w:rPr>
          <w:rFonts w:ascii="Sylfaen" w:eastAsia="Calibri" w:hAnsi="Sylfaen" w:cs="Times New Roman"/>
          <w:color w:val="000000"/>
          <w:sz w:val="24"/>
          <w:szCs w:val="24"/>
          <w:shd w:val="clear" w:color="auto" w:fill="FFFFFF"/>
          <w:lang w:val="ka-GE"/>
        </w:rPr>
        <w:t xml:space="preserve"> 39-</w:t>
      </w:r>
      <w:r w:rsidRPr="00636F26">
        <w:rPr>
          <w:rFonts w:ascii="Sylfaen" w:eastAsia="Calibri" w:hAnsi="Sylfaen" w:cs="Sylfaen"/>
          <w:color w:val="000000"/>
          <w:sz w:val="24"/>
          <w:szCs w:val="24"/>
          <w:shd w:val="clear" w:color="auto" w:fill="FFFFFF"/>
          <w:lang w:val="ka-GE"/>
        </w:rPr>
        <w:t>ე</w:t>
      </w:r>
      <w:r w:rsidR="00F71769" w:rsidRPr="00636F26">
        <w:rPr>
          <w:rFonts w:ascii="Sylfaen" w:eastAsia="Calibri" w:hAnsi="Sylfaen" w:cs="Sylfae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მუხლის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პირველი</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პუნქტის</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ა</w:t>
      </w:r>
      <w:r w:rsidRPr="00636F26">
        <w:rPr>
          <w:rFonts w:ascii="Sylfaen" w:eastAsia="Calibri" w:hAnsi="Sylfaen" w:cs="Times New Roman"/>
          <w:color w:val="000000"/>
          <w:sz w:val="24"/>
          <w:szCs w:val="24"/>
          <w:shd w:val="clear" w:color="auto" w:fill="FFFFFF"/>
          <w:lang w:val="ka-GE"/>
        </w:rPr>
        <w:t xml:space="preserve">“ </w:t>
      </w:r>
      <w:r w:rsidRPr="00636F26">
        <w:rPr>
          <w:rFonts w:ascii="Sylfaen" w:eastAsia="Calibri" w:hAnsi="Sylfaen" w:cs="Sylfaen"/>
          <w:color w:val="000000"/>
          <w:sz w:val="24"/>
          <w:szCs w:val="24"/>
          <w:shd w:val="clear" w:color="auto" w:fill="FFFFFF"/>
          <w:lang w:val="ka-GE"/>
        </w:rPr>
        <w:t>ქვეპუნქტი</w:t>
      </w:r>
      <w:r w:rsidRPr="00636F26">
        <w:rPr>
          <w:rFonts w:ascii="Sylfaen" w:eastAsia="Calibri" w:hAnsi="Sylfaen" w:cs="Times New Roman"/>
          <w:color w:val="000000"/>
          <w:sz w:val="24"/>
          <w:szCs w:val="24"/>
          <w:shd w:val="clear" w:color="auto" w:fill="FFFFFF"/>
          <w:lang w:val="ka-GE"/>
        </w:rPr>
        <w:t>.</w:t>
      </w:r>
    </w:p>
    <w:p w14:paraId="53960B38" w14:textId="4C0A808C" w:rsidR="00A63B29" w:rsidRPr="00A63B29" w:rsidRDefault="00A63B29"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A63B29">
        <w:rPr>
          <w:rFonts w:ascii="Sylfaen" w:eastAsia="Calibri" w:hAnsi="Sylfaen" w:cs="Times New Roman"/>
          <w:bCs/>
          <w:sz w:val="24"/>
          <w:szCs w:val="24"/>
          <w:lang w:val="ka-GE"/>
        </w:rPr>
        <w:t xml:space="preserve">„საჯარო დაწესებულებაში ინტერესთა შეუთავსებლობისა და კორუფციის შესახებ“ საქართველოს კანონის მე-3 თავი აწესრიგებს თანამდებობრივი შეუთავსებლობის საკითხებს. ამ კანონის სადავო მე-13 მუხლის მე-2 პუნქტის თანახმად კი, საჯარო მოსამსახურეს, გარდა საქართველოს პრეზიდენტისა, საქართველოს პარლამენტის წევრისა და საქართველოს მთავრობის წევრისა, უფლება </w:t>
      </w:r>
      <w:r w:rsidR="00C562C3">
        <w:rPr>
          <w:rFonts w:ascii="Sylfaen" w:eastAsia="Calibri" w:hAnsi="Sylfaen" w:cs="Times New Roman"/>
          <w:bCs/>
          <w:sz w:val="24"/>
          <w:szCs w:val="24"/>
          <w:lang w:val="ka-GE"/>
        </w:rPr>
        <w:t>არა აქვს</w:t>
      </w:r>
      <w:r w:rsidRPr="00A63B29">
        <w:rPr>
          <w:rFonts w:ascii="Sylfaen" w:eastAsia="Calibri" w:hAnsi="Sylfaen" w:cs="Times New Roman"/>
          <w:bCs/>
          <w:sz w:val="24"/>
          <w:szCs w:val="24"/>
          <w:lang w:val="ka-GE"/>
        </w:rPr>
        <w:t xml:space="preserve">, ასრულებდეს რაიმე ანაზღაურებად სამუშაოს (გარდა სამეცნიერო, პედაგოგიური, შემოქმედებითი ან თავდაცვის ძალების რეზერვში საქმიანობისა). საჯარო მოსამსახურეს უფლება </w:t>
      </w:r>
      <w:r w:rsidR="00C562C3">
        <w:rPr>
          <w:rFonts w:ascii="Sylfaen" w:eastAsia="Calibri" w:hAnsi="Sylfaen" w:cs="Times New Roman"/>
          <w:bCs/>
          <w:sz w:val="24"/>
          <w:szCs w:val="24"/>
          <w:lang w:val="ka-GE"/>
        </w:rPr>
        <w:t>არა აქვს</w:t>
      </w:r>
      <w:r w:rsidRPr="00A63B29">
        <w:rPr>
          <w:rFonts w:ascii="Sylfaen" w:eastAsia="Calibri" w:hAnsi="Sylfaen" w:cs="Times New Roman"/>
          <w:bCs/>
          <w:sz w:val="24"/>
          <w:szCs w:val="24"/>
          <w:lang w:val="ka-GE"/>
        </w:rPr>
        <w:t xml:space="preserve">, ეკავოს სხვა თანამდებობა რომელიმე საჯარო დაწესებულებაში (გარდა თავდაცვის ძალების რეზერვისა) ან კერძო სამართლის იურიდიულ პირში, ან იყოს ნებისმიერი დონის წარმომადგენლობითი ორგანოს წევრი, ან ასრულებდეს რაიმე ანაზღაურებად სამუშაოს ან ეკავოს რაიმე თანამდებობა სხვა ქვეყნის ორგანოში ან დაწესებულებაში. საჯარო მოსამსახურის მიერ შეთავსებით ანაზღაურებადი სამუშაოს შესრულება დასაშვებია მხოლოდ იმავე საჯარო დაწესებულების სისტემაში. </w:t>
      </w:r>
    </w:p>
    <w:p w14:paraId="3E394AE5" w14:textId="77777777" w:rsidR="00A63B29" w:rsidRPr="00A63B29" w:rsidRDefault="00A63B29"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A63B29">
        <w:rPr>
          <w:rFonts w:ascii="Sylfaen" w:eastAsia="Calibri" w:hAnsi="Sylfaen" w:cs="Times New Roman"/>
          <w:bCs/>
          <w:sz w:val="24"/>
          <w:szCs w:val="24"/>
          <w:lang w:val="ka-GE"/>
        </w:rPr>
        <w:t>საქართველოს კონსტიტუციის 23-ე მუხლით განმტკიცებულია პოლიტიკური პარტიების თავისუფლება. ამავე მუხლის პირველი პუნქტის შესაბამისად კი, საქართველოს მოქალაქეებს უფლება აქვთ ორგანული კანონის შესაბამისად შექმნან პოლიტიკური პარტია და მონაწილეობა მიიღონ მის საქმიანობაში.</w:t>
      </w:r>
    </w:p>
    <w:p w14:paraId="36FB0E15" w14:textId="4F455C95" w:rsidR="00A63B29" w:rsidRPr="00A63B29" w:rsidRDefault="00467A25"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lastRenderedPageBreak/>
        <w:t>კონსტიტუციურ</w:t>
      </w:r>
      <w:r w:rsidR="00A63B29" w:rsidRPr="00A63B29">
        <w:rPr>
          <w:rFonts w:ascii="Sylfaen" w:eastAsia="Calibri" w:hAnsi="Sylfaen" w:cs="Times New Roman"/>
          <w:sz w:val="24"/>
          <w:szCs w:val="24"/>
          <w:lang w:val="ka-GE"/>
        </w:rPr>
        <w:t xml:space="preserve"> სარჩელში მოთხოვნილია, რომ </w:t>
      </w:r>
      <w:r>
        <w:rPr>
          <w:rFonts w:ascii="Sylfaen" w:eastAsia="Calibri" w:hAnsi="Sylfaen" w:cs="Times New Roman"/>
          <w:sz w:val="24"/>
          <w:szCs w:val="24"/>
          <w:lang w:val="ka-GE"/>
        </w:rPr>
        <w:t xml:space="preserve">საქართველოს </w:t>
      </w:r>
      <w:r w:rsidR="00A63B29" w:rsidRPr="00A63B29">
        <w:rPr>
          <w:rFonts w:ascii="Sylfaen" w:eastAsia="Calibri" w:hAnsi="Sylfaen" w:cs="Times New Roman"/>
          <w:sz w:val="24"/>
          <w:szCs w:val="24"/>
          <w:lang w:val="ka-GE"/>
        </w:rPr>
        <w:t xml:space="preserve">საკონსტიტუციო სასამართლომ შეაფასოს საჯარო მოხელის მიერ პარტიული საქმიანობის განხორციელების კონსტიტუციურობის საკითხი. კერძოდ, დასადგენია, ხომ არ არღვევს „საჯარო დაწესებულებაში ინტერესთა შეუთავსებლობისა და კორუფციის შესახებ“ საქართველოს კანონის </w:t>
      </w:r>
      <w:r w:rsidR="00A63B29" w:rsidRPr="00A63B29">
        <w:rPr>
          <w:rFonts w:ascii="Sylfaen" w:eastAsia="Calibri" w:hAnsi="Sylfaen" w:cs="Times New Roman"/>
          <w:color w:val="000000"/>
          <w:sz w:val="24"/>
          <w:szCs w:val="24"/>
          <w:lang w:val="ka-GE"/>
        </w:rPr>
        <w:t xml:space="preserve">მე-13 მუხლის მე-2 პუნქტი საქართველოს მოქალაქეების საქართველოს კონსტიტუციის 23-ე მუხლის </w:t>
      </w:r>
      <w:r w:rsidR="0017720B">
        <w:rPr>
          <w:rFonts w:ascii="Sylfaen" w:eastAsia="Calibri" w:hAnsi="Sylfaen" w:cs="Times New Roman"/>
          <w:color w:val="000000"/>
          <w:sz w:val="24"/>
          <w:szCs w:val="24"/>
          <w:lang w:val="ka-GE"/>
        </w:rPr>
        <w:t>პირვე</w:t>
      </w:r>
      <w:r w:rsidR="00A63B29" w:rsidRPr="00A63B29">
        <w:rPr>
          <w:rFonts w:ascii="Sylfaen" w:eastAsia="Calibri" w:hAnsi="Sylfaen" w:cs="Times New Roman"/>
          <w:color w:val="000000"/>
          <w:sz w:val="24"/>
          <w:szCs w:val="24"/>
          <w:lang w:val="ka-GE"/>
        </w:rPr>
        <w:t>ლი პუნქტით გათვალისწინებულ უფლებას, შექმნან პოლიტიკური პარტიები და მიიღონ მონაწილეობა მის საქმიანობაში.</w:t>
      </w:r>
    </w:p>
    <w:p w14:paraId="5857FBC4" w14:textId="49F24DA8" w:rsidR="00A63B29" w:rsidRPr="00A63B29" w:rsidRDefault="00A63B29" w:rsidP="00DC4835">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A63B29">
        <w:rPr>
          <w:rFonts w:ascii="Sylfaen" w:eastAsia="Calibri" w:hAnsi="Sylfaen" w:cs="Times New Roman"/>
          <w:sz w:val="24"/>
          <w:szCs w:val="24"/>
          <w:lang w:val="ka-GE"/>
        </w:rPr>
        <w:t xml:space="preserve">მოსარჩელის აზრით, სადავო ნორმა საჯარო მოხელეებს უკრძალავს, დაიკავონ რაიმე თანამდებობა </w:t>
      </w:r>
      <w:r w:rsidR="00467A25">
        <w:rPr>
          <w:rFonts w:ascii="Sylfaen" w:eastAsia="Calibri" w:hAnsi="Sylfaen" w:cs="Times New Roman"/>
          <w:sz w:val="24"/>
          <w:szCs w:val="24"/>
          <w:lang w:val="ka-GE"/>
        </w:rPr>
        <w:t xml:space="preserve">იმ დაწესებულებაში, რომელიც </w:t>
      </w:r>
      <w:r w:rsidRPr="00A63B29">
        <w:rPr>
          <w:rFonts w:ascii="Sylfaen" w:eastAsia="Calibri" w:hAnsi="Sylfaen" w:cs="Times New Roman"/>
          <w:sz w:val="24"/>
          <w:szCs w:val="24"/>
          <w:lang w:val="ka-GE"/>
        </w:rPr>
        <w:t>კერძო სამართლის იურიდიული</w:t>
      </w:r>
      <w:r w:rsidR="00467A25">
        <w:rPr>
          <w:rFonts w:ascii="Sylfaen" w:eastAsia="Calibri" w:hAnsi="Sylfaen" w:cs="Times New Roman"/>
          <w:sz w:val="24"/>
          <w:szCs w:val="24"/>
          <w:lang w:val="ka-GE"/>
        </w:rPr>
        <w:t xml:space="preserve"> პირია</w:t>
      </w:r>
      <w:r w:rsidRPr="00A63B29">
        <w:rPr>
          <w:rFonts w:ascii="Sylfaen" w:eastAsia="Calibri" w:hAnsi="Sylfaen" w:cs="Times New Roman"/>
          <w:sz w:val="24"/>
          <w:szCs w:val="24"/>
          <w:lang w:val="ka-GE"/>
        </w:rPr>
        <w:t xml:space="preserve">, </w:t>
      </w:r>
      <w:r w:rsidR="00467A25">
        <w:rPr>
          <w:rFonts w:ascii="Sylfaen" w:eastAsia="Calibri" w:hAnsi="Sylfaen" w:cs="Times New Roman"/>
          <w:sz w:val="24"/>
          <w:szCs w:val="24"/>
          <w:lang w:val="ka-GE"/>
        </w:rPr>
        <w:t xml:space="preserve">მათ შორის, პოლიტიკურ პარტიაში </w:t>
      </w:r>
      <w:r w:rsidRPr="00A63B29">
        <w:rPr>
          <w:rFonts w:ascii="Sylfaen" w:eastAsia="Calibri" w:hAnsi="Sylfaen" w:cs="Times New Roman"/>
          <w:sz w:val="24"/>
          <w:szCs w:val="24"/>
          <w:lang w:val="ka-GE"/>
        </w:rPr>
        <w:t>ან იყვნენ ნებისმიერი დონის წარმომადგენლობითი ორგანოს წევრი</w:t>
      </w:r>
      <w:r w:rsidR="00CA02F0">
        <w:rPr>
          <w:rFonts w:ascii="Sylfaen" w:eastAsia="Calibri" w:hAnsi="Sylfaen" w:cs="Times New Roman"/>
          <w:sz w:val="24"/>
          <w:szCs w:val="24"/>
          <w:lang w:val="ka-GE"/>
        </w:rPr>
        <w:t>.</w:t>
      </w:r>
      <w:r w:rsidRPr="00A63B29">
        <w:rPr>
          <w:rFonts w:ascii="Sylfaen" w:eastAsia="Calibri" w:hAnsi="Sylfaen" w:cs="Times New Roman"/>
          <w:sz w:val="24"/>
          <w:szCs w:val="24"/>
          <w:lang w:val="ka-GE"/>
        </w:rPr>
        <w:t xml:space="preserve"> შესაბამისად, </w:t>
      </w:r>
      <w:r w:rsidR="00CA02F0">
        <w:rPr>
          <w:rFonts w:ascii="Sylfaen" w:eastAsia="Calibri" w:hAnsi="Sylfaen" w:cs="Times New Roman"/>
          <w:sz w:val="24"/>
          <w:szCs w:val="24"/>
          <w:lang w:val="ka-GE"/>
        </w:rPr>
        <w:t xml:space="preserve">მოსარჩელე მიიჩნევს, რომ </w:t>
      </w:r>
      <w:r w:rsidRPr="00A63B29">
        <w:rPr>
          <w:rFonts w:ascii="Sylfaen" w:eastAsia="Calibri" w:hAnsi="Sylfaen" w:cs="Times New Roman"/>
          <w:sz w:val="24"/>
          <w:szCs w:val="24"/>
          <w:lang w:val="ka-GE"/>
        </w:rPr>
        <w:t>საჯარო მოხელეს</w:t>
      </w:r>
      <w:r w:rsidR="00946F6A">
        <w:rPr>
          <w:rFonts w:ascii="Sylfaen" w:eastAsia="Calibri" w:hAnsi="Sylfaen" w:cs="Times New Roman"/>
          <w:sz w:val="24"/>
          <w:szCs w:val="24"/>
          <w:lang w:val="ka-GE"/>
        </w:rPr>
        <w:t xml:space="preserve"> პოლიტიკურ პარტიაში თანამდებობის დაკავების შესაძლებლობის შეზღუდვის გზით</w:t>
      </w:r>
      <w:r w:rsidRPr="00A63B29">
        <w:rPr>
          <w:rFonts w:ascii="Sylfaen" w:eastAsia="Calibri" w:hAnsi="Sylfaen" w:cs="Times New Roman"/>
          <w:sz w:val="24"/>
          <w:szCs w:val="24"/>
          <w:lang w:val="ka-GE"/>
        </w:rPr>
        <w:t xml:space="preserve"> გაუმართლებლად ეზღუდება საქართველოს კონსტიტუციის 23-ე მუხლის პირველი პუნქტით </w:t>
      </w:r>
      <w:r w:rsidR="007A50F9">
        <w:rPr>
          <w:rFonts w:ascii="Sylfaen" w:eastAsia="Calibri" w:hAnsi="Sylfaen" w:cs="Times New Roman"/>
          <w:sz w:val="24"/>
          <w:szCs w:val="24"/>
          <w:lang w:val="ka-GE"/>
        </w:rPr>
        <w:t xml:space="preserve">გათვალისწინებული პოლიტიკური პარტიის შექმნისა და მასში მონაწილეობის </w:t>
      </w:r>
      <w:r w:rsidRPr="00A63B29">
        <w:rPr>
          <w:rFonts w:ascii="Sylfaen" w:eastAsia="Calibri" w:hAnsi="Sylfaen" w:cs="Times New Roman"/>
          <w:sz w:val="24"/>
          <w:szCs w:val="24"/>
          <w:lang w:val="ka-GE"/>
        </w:rPr>
        <w:t>უფლება.</w:t>
      </w:r>
    </w:p>
    <w:p w14:paraId="42627AA0" w14:textId="77777777" w:rsidR="00A63B29" w:rsidRPr="00A63B29" w:rsidRDefault="00A63B29" w:rsidP="00DC4835">
      <w:pPr>
        <w:numPr>
          <w:ilvl w:val="0"/>
          <w:numId w:val="1"/>
        </w:numPr>
        <w:spacing w:after="0" w:line="276" w:lineRule="auto"/>
        <w:ind w:left="0" w:firstLine="360"/>
        <w:contextualSpacing/>
        <w:jc w:val="both"/>
        <w:rPr>
          <w:rFonts w:ascii="Sylfaen" w:eastAsia="Calibri" w:hAnsi="Sylfaen" w:cs="Times New Roman"/>
          <w:lang w:val="ka-GE"/>
        </w:rPr>
      </w:pPr>
      <w:r w:rsidRPr="00A63B29">
        <w:rPr>
          <w:rFonts w:ascii="Sylfaen" w:eastAsia="Calibri" w:hAnsi="Sylfaen" w:cs="Times New Roman"/>
          <w:sz w:val="24"/>
          <w:szCs w:val="24"/>
          <w:lang w:val="ka-GE"/>
        </w:rPr>
        <w:t xml:space="preserve">ყოველივე ზემოაღნიშნულიდან გამომდინარე, მოსარჩელე მიიჩნევს, რომ „საჯარო დაწესებულებაში ინტერესთა შეუთავსებლობისა და კორუფციის შესახებ“ საქართველოს კანონის </w:t>
      </w:r>
      <w:r w:rsidRPr="00A63B29">
        <w:rPr>
          <w:rFonts w:ascii="Sylfaen" w:eastAsia="Calibri" w:hAnsi="Sylfaen" w:cs="Times New Roman"/>
          <w:color w:val="000000"/>
          <w:sz w:val="24"/>
          <w:szCs w:val="24"/>
          <w:lang w:val="ka-GE"/>
        </w:rPr>
        <w:t>მე-13 მუხლის მე-2 პუნქტი არაკონსტიტუციურად უნდა იქნეს ცნობილი საქართველოს კონსტიტუციის 23-ე მუხლის პირველ პუნქტთან მიმართებით.</w:t>
      </w:r>
    </w:p>
    <w:p w14:paraId="57071F98" w14:textId="77777777" w:rsidR="00A63B29" w:rsidRPr="00A63B29" w:rsidRDefault="00A63B29" w:rsidP="00DC4835">
      <w:pPr>
        <w:spacing w:after="0" w:line="276" w:lineRule="auto"/>
        <w:ind w:firstLine="360"/>
        <w:jc w:val="both"/>
        <w:rPr>
          <w:rFonts w:ascii="Sylfaen" w:eastAsia="Calibri" w:hAnsi="Sylfaen" w:cs="Times New Roman"/>
          <w:sz w:val="24"/>
          <w:szCs w:val="24"/>
          <w:lang w:val="ka-GE"/>
        </w:rPr>
      </w:pPr>
    </w:p>
    <w:p w14:paraId="4753F165" w14:textId="77777777" w:rsidR="00A63B29" w:rsidRPr="00A63B29" w:rsidRDefault="00A63B29" w:rsidP="00DC4835">
      <w:pPr>
        <w:spacing w:after="0" w:line="276" w:lineRule="auto"/>
        <w:ind w:left="450" w:firstLine="360"/>
        <w:contextualSpacing/>
        <w:jc w:val="both"/>
        <w:rPr>
          <w:rFonts w:ascii="Sylfaen" w:eastAsia="Calibri" w:hAnsi="Sylfaen" w:cs="Times New Roman"/>
          <w:color w:val="000000"/>
          <w:sz w:val="24"/>
          <w:szCs w:val="24"/>
          <w:lang w:val="ka-GE"/>
        </w:rPr>
      </w:pPr>
    </w:p>
    <w:p w14:paraId="7A608E19" w14:textId="1BA6B390" w:rsidR="00A63B29" w:rsidRPr="00A63B29" w:rsidRDefault="00A63B29" w:rsidP="00DC4835">
      <w:pPr>
        <w:pStyle w:val="Heading1"/>
        <w:spacing w:before="0" w:line="276" w:lineRule="auto"/>
        <w:jc w:val="center"/>
        <w:rPr>
          <w:rFonts w:ascii="Sylfaen" w:eastAsia="Times New Roman" w:hAnsi="Sylfaen"/>
          <w:b/>
          <w:bCs/>
          <w:color w:val="auto"/>
          <w:sz w:val="24"/>
          <w:szCs w:val="24"/>
          <w:lang w:val="ka-GE"/>
        </w:rPr>
      </w:pPr>
      <w:r w:rsidRPr="00A63B29">
        <w:rPr>
          <w:rFonts w:ascii="Sylfaen" w:eastAsia="Times New Roman" w:hAnsi="Sylfaen"/>
          <w:b/>
          <w:bCs/>
          <w:color w:val="auto"/>
          <w:sz w:val="24"/>
          <w:szCs w:val="24"/>
          <w:lang w:val="ka-GE"/>
        </w:rPr>
        <w:t>II</w:t>
      </w:r>
      <w:r w:rsidR="00DC4835">
        <w:rPr>
          <w:rFonts w:ascii="Sylfaen" w:eastAsia="Times New Roman" w:hAnsi="Sylfaen"/>
          <w:b/>
          <w:bCs/>
          <w:color w:val="auto"/>
          <w:sz w:val="24"/>
          <w:szCs w:val="24"/>
          <w:lang w:val="ka-GE"/>
        </w:rPr>
        <w:br/>
      </w:r>
      <w:r w:rsidRPr="00A63B29">
        <w:rPr>
          <w:rFonts w:ascii="Sylfaen" w:eastAsia="Times New Roman" w:hAnsi="Sylfaen"/>
          <w:b/>
          <w:bCs/>
          <w:color w:val="auto"/>
          <w:sz w:val="24"/>
          <w:szCs w:val="24"/>
          <w:lang w:val="ka-GE"/>
        </w:rPr>
        <w:t>სამოტივაციო ნაწილი</w:t>
      </w:r>
    </w:p>
    <w:p w14:paraId="65385030" w14:textId="77777777" w:rsidR="00A63B29" w:rsidRPr="00A63B29" w:rsidRDefault="00A63B29" w:rsidP="00DC4835">
      <w:pPr>
        <w:spacing w:after="0" w:line="276" w:lineRule="auto"/>
        <w:ind w:left="450" w:firstLine="360"/>
        <w:contextualSpacing/>
        <w:jc w:val="both"/>
        <w:rPr>
          <w:rFonts w:ascii="Sylfaen" w:eastAsia="Calibri" w:hAnsi="Sylfaen" w:cs="Times New Roman"/>
          <w:sz w:val="24"/>
          <w:szCs w:val="24"/>
          <w:lang w:val="ka-GE"/>
        </w:rPr>
      </w:pPr>
    </w:p>
    <w:p w14:paraId="3C692C10" w14:textId="54A37CF8"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A63B29">
        <w:rPr>
          <w:rFonts w:ascii="Sylfaen" w:eastAsia="Calibri" w:hAnsi="Sylfaen" w:cs="Times New Roman"/>
          <w:sz w:val="24"/>
          <w:szCs w:val="24"/>
          <w:lang w:val="ka-GE"/>
        </w:rPr>
        <w:t xml:space="preserve">კონსტიტუციური სარჩელი არსებითად განსახილველად მიიღება, თუ ის აკმაყოფილებს </w:t>
      </w:r>
      <w:r w:rsidRPr="00A63B29">
        <w:rPr>
          <w:rFonts w:ascii="Sylfaen" w:eastAsia="Calibri" w:hAnsi="Sylfaen" w:cs="Sylfaen"/>
          <w:sz w:val="24"/>
          <w:szCs w:val="24"/>
          <w:lang w:val="ka-GE"/>
        </w:rPr>
        <w:t xml:space="preserve">საქართველოს კანონმდებლობით დადგენილ მოთხოვნებს.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საკონსტიტუციო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სასამართლოს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პრაქტიკის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მიხედვით</w:t>
      </w:r>
      <w:r w:rsidRPr="00A63B29">
        <w:rPr>
          <w:rFonts w:ascii="Sylfaen" w:eastAsia="Calibri" w:hAnsi="Sylfaen" w:cs="Times New Roman"/>
          <w:color w:val="000000"/>
          <w:sz w:val="24"/>
          <w:szCs w:val="24"/>
          <w:shd w:val="clear" w:color="auto" w:fill="FFFFFF"/>
          <w:lang w:val="ka-GE"/>
        </w:rPr>
        <w:t>, „</w:t>
      </w:r>
      <w:r w:rsidRPr="00A63B29">
        <w:rPr>
          <w:rFonts w:ascii="Sylfaen" w:eastAsia="Calibri" w:hAnsi="Sylfaen" w:cs="Sylfaen"/>
          <w:color w:val="000000"/>
          <w:sz w:val="24"/>
          <w:szCs w:val="24"/>
          <w:shd w:val="clear" w:color="auto" w:fill="FFFFFF"/>
          <w:lang w:val="ka-GE"/>
        </w:rPr>
        <w:t>კონსტიტუციური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სარჩელისადმი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კანონმდებლობით</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წაყენებულ</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პირობათაგან</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ერთ</w:t>
      </w:r>
      <w:r w:rsidRPr="00A63B29">
        <w:rPr>
          <w:rFonts w:ascii="Sylfaen" w:eastAsia="Calibri" w:hAnsi="Sylfaen" w:cs="Times New Roman"/>
          <w:color w:val="000000"/>
          <w:sz w:val="24"/>
          <w:szCs w:val="24"/>
          <w:shd w:val="clear" w:color="auto" w:fill="FFFFFF"/>
          <w:lang w:val="ka-GE"/>
        </w:rPr>
        <w:t>-</w:t>
      </w:r>
      <w:r w:rsidRPr="00A63B29">
        <w:rPr>
          <w:rFonts w:ascii="Sylfaen" w:eastAsia="Calibri" w:hAnsi="Sylfaen" w:cs="Sylfaen"/>
          <w:color w:val="000000"/>
          <w:sz w:val="24"/>
          <w:szCs w:val="24"/>
          <w:shd w:val="clear" w:color="auto" w:fill="FFFFFF"/>
          <w:lang w:val="ka-GE"/>
        </w:rPr>
        <w:t>ერთი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უმნიშვნელოვანესია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დასაბუთებულობის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მოთხოვნა</w:t>
      </w:r>
      <w:r w:rsidRPr="00A63B29">
        <w:rPr>
          <w:rFonts w:ascii="Sylfaen" w:eastAsia="Calibri" w:hAnsi="Sylfaen" w:cs="Times New Roman"/>
          <w:color w:val="000000"/>
          <w:sz w:val="24"/>
          <w:szCs w:val="24"/>
          <w:shd w:val="clear" w:color="auto" w:fill="FFFFFF"/>
          <w:lang w:val="ka-GE"/>
        </w:rPr>
        <w:t>.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საკონსტიტუციო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სასამართლოს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შესახებ</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ორგანული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კანონის</w:t>
      </w:r>
      <w:r w:rsidRPr="00A63B29">
        <w:rPr>
          <w:rFonts w:ascii="Sylfaen" w:eastAsia="Calibri" w:hAnsi="Sylfaen" w:cs="Times New Roman"/>
          <w:color w:val="000000"/>
          <w:sz w:val="24"/>
          <w:szCs w:val="24"/>
          <w:shd w:val="clear" w:color="auto" w:fill="FFFFFF"/>
          <w:lang w:val="ka-GE"/>
        </w:rPr>
        <w:t xml:space="preserve"> 31-</w:t>
      </w:r>
      <w:r w:rsidRPr="00A63B29">
        <w:rPr>
          <w:rFonts w:ascii="Sylfaen" w:eastAsia="Calibri" w:hAnsi="Sylfaen" w:cs="Sylfaen"/>
          <w:color w:val="000000"/>
          <w:sz w:val="24"/>
          <w:szCs w:val="24"/>
          <w:shd w:val="clear" w:color="auto" w:fill="FFFFFF"/>
          <w:lang w:val="ka-GE"/>
        </w:rPr>
        <w:t>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მუხლის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მე</w:t>
      </w:r>
      <w:r w:rsidRPr="00A63B29">
        <w:rPr>
          <w:rFonts w:ascii="Sylfaen" w:eastAsia="Calibri" w:hAnsi="Sylfaen" w:cs="Times New Roman"/>
          <w:color w:val="000000"/>
          <w:sz w:val="24"/>
          <w:szCs w:val="24"/>
          <w:shd w:val="clear" w:color="auto" w:fill="FFFFFF"/>
          <w:lang w:val="ka-GE"/>
        </w:rPr>
        <w:t xml:space="preserve">-2 </w:t>
      </w:r>
      <w:r w:rsidRPr="00A63B29">
        <w:rPr>
          <w:rFonts w:ascii="Sylfaen" w:eastAsia="Calibri" w:hAnsi="Sylfaen" w:cs="Sylfaen"/>
          <w:color w:val="000000"/>
          <w:sz w:val="24"/>
          <w:szCs w:val="24"/>
          <w:shd w:val="clear" w:color="auto" w:fill="FFFFFF"/>
          <w:lang w:val="ka-GE"/>
        </w:rPr>
        <w:t>პუნქტის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შესაბამისად</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კონსტიტუციური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დასაბუთებული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უნდა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იყოს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მოსარჩელემ</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კონსტიტუციურ</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სარჩელში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უნდა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მოიყვანოს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მტკიცებულებანი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რომლებიც</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მისი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აზრით</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ადასტურებენ</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lastRenderedPageBreak/>
        <w:t>საფუძვლიანობას</w:t>
      </w:r>
      <w:r w:rsidRPr="00A63B29">
        <w:rPr>
          <w:rFonts w:ascii="Sylfaen" w:eastAsia="Calibri" w:hAnsi="Sylfaen" w:cs="Times New Roman"/>
          <w:color w:val="000000"/>
          <w:sz w:val="24"/>
          <w:szCs w:val="24"/>
          <w:shd w:val="clear" w:color="auto" w:fill="FFFFFF"/>
          <w:lang w:val="ka-GE"/>
        </w:rPr>
        <w:t>“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საკონსტიტუციო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სასამართლოს</w:t>
      </w:r>
      <w:r w:rsidRPr="00A63B29">
        <w:rPr>
          <w:rFonts w:ascii="Sylfaen" w:eastAsia="Calibri" w:hAnsi="Sylfaen" w:cs="Times New Roman"/>
          <w:color w:val="000000"/>
          <w:sz w:val="24"/>
          <w:szCs w:val="24"/>
          <w:shd w:val="clear" w:color="auto" w:fill="FFFFFF"/>
          <w:lang w:val="ka-GE"/>
        </w:rPr>
        <w:t xml:space="preserve"> 2009 </w:t>
      </w:r>
      <w:r w:rsidRPr="00A63B29">
        <w:rPr>
          <w:rFonts w:ascii="Sylfaen" w:eastAsia="Calibri" w:hAnsi="Sylfaen" w:cs="Sylfaen"/>
          <w:color w:val="000000"/>
          <w:sz w:val="24"/>
          <w:szCs w:val="24"/>
          <w:shd w:val="clear" w:color="auto" w:fill="FFFFFF"/>
          <w:lang w:val="ka-GE"/>
        </w:rPr>
        <w:t>წლის</w:t>
      </w:r>
      <w:r w:rsidRPr="00A63B29">
        <w:rPr>
          <w:rFonts w:ascii="Sylfaen" w:eastAsia="Calibri" w:hAnsi="Sylfaen" w:cs="Times New Roman"/>
          <w:color w:val="000000"/>
          <w:sz w:val="24"/>
          <w:szCs w:val="24"/>
          <w:shd w:val="clear" w:color="auto" w:fill="FFFFFF"/>
          <w:lang w:val="ka-GE"/>
        </w:rPr>
        <w:t xml:space="preserve"> 19 </w:t>
      </w:r>
      <w:r w:rsidRPr="00A63B29">
        <w:rPr>
          <w:rFonts w:ascii="Sylfaen" w:eastAsia="Calibri" w:hAnsi="Sylfaen" w:cs="Sylfaen"/>
          <w:color w:val="000000"/>
          <w:sz w:val="24"/>
          <w:szCs w:val="24"/>
          <w:shd w:val="clear" w:color="auto" w:fill="FFFFFF"/>
          <w:lang w:val="ka-GE"/>
        </w:rPr>
        <w:t>ოქტომბრის</w:t>
      </w:r>
      <w:r w:rsidRPr="00A63B29">
        <w:rPr>
          <w:rFonts w:ascii="Sylfaen" w:eastAsia="Calibri" w:hAnsi="Sylfaen" w:cs="Times New Roman"/>
          <w:color w:val="000000"/>
          <w:sz w:val="24"/>
          <w:szCs w:val="24"/>
          <w:shd w:val="clear" w:color="auto" w:fill="FFFFFF"/>
          <w:lang w:val="ka-GE"/>
        </w:rPr>
        <w:t xml:space="preserve"> №2/6/475 </w:t>
      </w:r>
      <w:r w:rsidRPr="00A63B29">
        <w:rPr>
          <w:rFonts w:ascii="Sylfaen" w:eastAsia="Calibri" w:hAnsi="Sylfaen" w:cs="Sylfaen"/>
          <w:color w:val="000000"/>
          <w:sz w:val="24"/>
          <w:szCs w:val="24"/>
          <w:shd w:val="clear" w:color="auto" w:fill="FFFFFF"/>
          <w:lang w:val="ka-GE"/>
        </w:rPr>
        <w:t>განჩინება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საქმეზე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მოქალაქე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ალექსანდრე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ძიმისტარიშვილი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პარლამენტის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წინააღმდეგ</w:t>
      </w:r>
      <w:r w:rsidRPr="00A63B29">
        <w:rPr>
          <w:rFonts w:ascii="Sylfaen" w:eastAsia="Calibri" w:hAnsi="Sylfaen" w:cs="Times New Roman"/>
          <w:color w:val="000000"/>
          <w:sz w:val="24"/>
          <w:szCs w:val="24"/>
          <w:shd w:val="clear" w:color="auto" w:fill="FFFFFF"/>
          <w:lang w:val="ka-GE"/>
        </w:rPr>
        <w:t xml:space="preserve">“, II-1). </w:t>
      </w:r>
      <w:r w:rsidRPr="00A63B29">
        <w:rPr>
          <w:rFonts w:ascii="Sylfaen" w:eastAsia="Calibri" w:hAnsi="Sylfaen" w:cs="Sylfaen"/>
          <w:color w:val="000000"/>
          <w:sz w:val="24"/>
          <w:szCs w:val="24"/>
          <w:shd w:val="clear" w:color="auto" w:fill="FFFFFF"/>
          <w:lang w:val="ka-GE"/>
        </w:rPr>
        <w:t>მოსარჩელის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ანალოგიურ</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ვალდებულებას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ითვალისწინებს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დასახელებული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ორგანული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კანონის</w:t>
      </w:r>
      <w:r w:rsidRPr="00A63B29">
        <w:rPr>
          <w:rFonts w:ascii="Sylfaen" w:eastAsia="Calibri" w:hAnsi="Sylfaen" w:cs="Times New Roman"/>
          <w:color w:val="000000"/>
          <w:sz w:val="24"/>
          <w:szCs w:val="24"/>
          <w:shd w:val="clear" w:color="auto" w:fill="FFFFFF"/>
          <w:lang w:val="ka-GE"/>
        </w:rPr>
        <w:t xml:space="preserve"> 31</w:t>
      </w:r>
      <w:r w:rsidRPr="00A63B29">
        <w:rPr>
          <w:rFonts w:ascii="Sylfaen" w:eastAsia="Calibri" w:hAnsi="Sylfaen" w:cs="Times New Roman"/>
          <w:color w:val="000000"/>
          <w:sz w:val="24"/>
          <w:szCs w:val="24"/>
          <w:shd w:val="clear" w:color="auto" w:fill="FFFFFF"/>
          <w:vertAlign w:val="superscript"/>
          <w:lang w:val="ka-GE"/>
        </w:rPr>
        <w:t>1</w:t>
      </w:r>
      <w:r w:rsidRPr="00A63B29">
        <w:rPr>
          <w:rFonts w:ascii="Sylfaen" w:eastAsia="Calibri" w:hAnsi="Sylfaen" w:cs="Times New Roman"/>
          <w:color w:val="000000"/>
          <w:sz w:val="24"/>
          <w:szCs w:val="24"/>
          <w:shd w:val="clear" w:color="auto" w:fill="FFFFFF"/>
          <w:lang w:val="ka-GE"/>
        </w:rPr>
        <w:t> </w:t>
      </w:r>
      <w:r w:rsidRPr="00A63B29">
        <w:rPr>
          <w:rFonts w:ascii="Sylfaen" w:eastAsia="Calibri" w:hAnsi="Sylfaen" w:cs="Sylfaen"/>
          <w:color w:val="000000"/>
          <w:sz w:val="24"/>
          <w:szCs w:val="24"/>
          <w:shd w:val="clear" w:color="auto" w:fill="FFFFFF"/>
          <w:lang w:val="ka-GE"/>
        </w:rPr>
        <w:t>მუხლის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პირველი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პუნქტის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ქვეპუნქტის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მოთხოვნა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კანონმდებლობის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ამ</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მოთხოვნების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შეუსრულებლობის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შემთხვევაში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საკონსტიტუციო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სასამართლო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საკონსტიტუციო</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სასამართლოს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შესახებ</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საქართველოს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ორგანული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კანონის</w:t>
      </w:r>
      <w:r w:rsidRPr="00A63B29">
        <w:rPr>
          <w:rFonts w:ascii="Sylfaen" w:eastAsia="Calibri" w:hAnsi="Sylfaen" w:cs="Times New Roman"/>
          <w:color w:val="000000"/>
          <w:sz w:val="24"/>
          <w:szCs w:val="24"/>
          <w:shd w:val="clear" w:color="auto" w:fill="FFFFFF"/>
          <w:lang w:val="ka-GE"/>
        </w:rPr>
        <w:t xml:space="preserve"> 31</w:t>
      </w:r>
      <w:r w:rsidRPr="00A63B29">
        <w:rPr>
          <w:rFonts w:ascii="Sylfaen" w:eastAsia="Calibri" w:hAnsi="Sylfaen" w:cs="Times New Roman"/>
          <w:color w:val="000000"/>
          <w:sz w:val="24"/>
          <w:szCs w:val="24"/>
          <w:shd w:val="clear" w:color="auto" w:fill="FFFFFF"/>
          <w:vertAlign w:val="superscript"/>
          <w:lang w:val="ka-GE"/>
        </w:rPr>
        <w:t>3</w:t>
      </w:r>
      <w:r w:rsidRPr="00A63B29">
        <w:rPr>
          <w:rFonts w:ascii="Sylfaen" w:eastAsia="Calibri" w:hAnsi="Sylfaen" w:cs="Times New Roman"/>
          <w:color w:val="000000"/>
          <w:sz w:val="24"/>
          <w:szCs w:val="24"/>
          <w:shd w:val="clear" w:color="auto" w:fill="FFFFFF"/>
          <w:lang w:val="ka-GE"/>
        </w:rPr>
        <w:t> </w:t>
      </w:r>
      <w:r w:rsidRPr="00A63B29">
        <w:rPr>
          <w:rFonts w:ascii="Sylfaen" w:eastAsia="Calibri" w:hAnsi="Sylfaen" w:cs="Sylfaen"/>
          <w:color w:val="000000"/>
          <w:sz w:val="24"/>
          <w:szCs w:val="24"/>
          <w:shd w:val="clear" w:color="auto" w:fill="FFFFFF"/>
          <w:lang w:val="ka-GE"/>
        </w:rPr>
        <w:t>მუხლის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პირველი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პუნქტის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ქვეპუნქტის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საფუძველზე</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უარს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ამბობს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კონსტიტუციური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სარჩელის</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არსებითად</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განსახილველად</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მიღებაზე</w:t>
      </w:r>
      <w:r w:rsidRPr="00A63B29">
        <w:rPr>
          <w:rFonts w:ascii="Sylfaen" w:eastAsia="Calibri" w:hAnsi="Sylfaen" w:cs="Times New Roman"/>
          <w:color w:val="000000"/>
          <w:sz w:val="24"/>
          <w:szCs w:val="24"/>
          <w:shd w:val="clear" w:color="auto" w:fill="FFFFFF"/>
          <w:lang w:val="ka-GE"/>
        </w:rPr>
        <w:t>.</w:t>
      </w:r>
      <w:r w:rsidR="0017720B">
        <w:rPr>
          <w:rFonts w:ascii="Sylfaen" w:eastAsia="Calibri" w:hAnsi="Sylfaen" w:cs="Times New Roman"/>
          <w:color w:val="000000"/>
          <w:sz w:val="24"/>
          <w:szCs w:val="24"/>
          <w:shd w:val="clear" w:color="auto" w:fill="FFFFFF"/>
          <w:lang w:val="ka-GE"/>
        </w:rPr>
        <w:t xml:space="preserve"> წ</w:t>
      </w:r>
      <w:r w:rsidRPr="00A63B29">
        <w:rPr>
          <w:rFonts w:ascii="Sylfaen" w:eastAsia="Calibri" w:hAnsi="Sylfaen" w:cs="Sylfaen"/>
          <w:color w:val="000000"/>
          <w:sz w:val="24"/>
          <w:szCs w:val="24"/>
          <w:shd w:val="clear" w:color="auto" w:fill="FFFFFF"/>
          <w:lang w:val="ka-GE"/>
        </w:rPr>
        <w:t>ინააღმდეგ</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შემთხვევაში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კონსტიტუციური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სარჩელი</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ჩაითვლება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დაუსაბუთებლად</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და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არ</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მიიღება</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არსებითად</w:t>
      </w:r>
      <w:r w:rsidRPr="00A63B29">
        <w:rPr>
          <w:rFonts w:ascii="Sylfaen" w:eastAsia="Calibri" w:hAnsi="Sylfaen" w:cs="Times New Roman"/>
          <w:color w:val="000000"/>
          <w:sz w:val="24"/>
          <w:szCs w:val="24"/>
          <w:shd w:val="clear" w:color="auto" w:fill="FFFFFF"/>
          <w:lang w:val="ka-GE"/>
        </w:rPr>
        <w:t xml:space="preserve"> </w:t>
      </w:r>
      <w:r w:rsidRPr="00A63B29">
        <w:rPr>
          <w:rFonts w:ascii="Sylfaen" w:eastAsia="Calibri" w:hAnsi="Sylfaen" w:cs="Sylfaen"/>
          <w:color w:val="000000"/>
          <w:sz w:val="24"/>
          <w:szCs w:val="24"/>
          <w:shd w:val="clear" w:color="auto" w:fill="FFFFFF"/>
          <w:lang w:val="ka-GE"/>
        </w:rPr>
        <w:t>განსახილველად</w:t>
      </w:r>
      <w:r w:rsidRPr="00A63B29">
        <w:rPr>
          <w:rFonts w:ascii="Sylfaen" w:eastAsia="Calibri" w:hAnsi="Sylfaen" w:cs="Times New Roman"/>
          <w:color w:val="000000"/>
          <w:sz w:val="24"/>
          <w:szCs w:val="24"/>
          <w:shd w:val="clear" w:color="auto" w:fill="FFFFFF"/>
          <w:lang w:val="ka-GE"/>
        </w:rPr>
        <w:t>.</w:t>
      </w:r>
    </w:p>
    <w:p w14:paraId="29CC277F" w14:textId="77777777"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A63B29">
        <w:rPr>
          <w:rFonts w:ascii="Sylfaen" w:eastAsia="Calibri" w:hAnsi="Sylfaen" w:cs="Times New Roman"/>
          <w:sz w:val="24"/>
          <w:szCs w:val="24"/>
          <w:lang w:val="ka-GE"/>
        </w:rPr>
        <w:t xml:space="preserve">განსახილველ კონსტიტუციურ სარჩელში სადავოდ არის გამხდარი „საჯარო დაწესებულებაში ინტერესთა შეუთავსებლობისა და კორუფციის შესახებ“ საქართველოს კანონის </w:t>
      </w:r>
      <w:r w:rsidRPr="00A63B29">
        <w:rPr>
          <w:rFonts w:ascii="Sylfaen" w:eastAsia="Calibri" w:hAnsi="Sylfaen" w:cs="Times New Roman"/>
          <w:color w:val="000000"/>
          <w:sz w:val="24"/>
          <w:szCs w:val="24"/>
          <w:lang w:val="ka-GE"/>
        </w:rPr>
        <w:t xml:space="preserve">მე-13 მუხლის მე-2 პუნქტის კონსტიტუციურობა საქართველოს კონსტიტუციის 23-ე მუხლის პირველ პუნქტთან მიმართებით. </w:t>
      </w:r>
    </w:p>
    <w:p w14:paraId="18140A22" w14:textId="005352B3"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szCs w:val="24"/>
          <w:lang w:val="ka-GE"/>
        </w:rPr>
        <w:t xml:space="preserve">აღსანიშნავია, რომ სადავო ნორმა შეეხება საჯარო სამსახურში ინტერესთა </w:t>
      </w:r>
      <w:r w:rsidR="00F71769">
        <w:rPr>
          <w:rFonts w:ascii="Sylfaen" w:eastAsia="Calibri" w:hAnsi="Sylfaen" w:cs="Times New Roman"/>
          <w:sz w:val="24"/>
          <w:szCs w:val="24"/>
          <w:lang w:val="ka-GE"/>
        </w:rPr>
        <w:t xml:space="preserve">და თანამდებობრივ </w:t>
      </w:r>
      <w:r w:rsidRPr="00A63B29">
        <w:rPr>
          <w:rFonts w:ascii="Sylfaen" w:eastAsia="Calibri" w:hAnsi="Sylfaen" w:cs="Times New Roman"/>
          <w:sz w:val="24"/>
          <w:szCs w:val="24"/>
          <w:lang w:val="ka-GE"/>
        </w:rPr>
        <w:t xml:space="preserve">შეუთავსებლობას, კერძოდ, საქართველოს მოქალაქეს (გარდა საქართველოს პრეზიდენტისა, საქართველოს პარლამენტის წევრისა და საქართველოს მთავრობის წევრისა) </w:t>
      </w:r>
      <w:r w:rsidR="00C562C3">
        <w:rPr>
          <w:rFonts w:ascii="Sylfaen" w:eastAsia="Calibri" w:hAnsi="Sylfaen" w:cs="Times New Roman"/>
          <w:sz w:val="24"/>
          <w:szCs w:val="24"/>
          <w:lang w:val="ka-GE"/>
        </w:rPr>
        <w:t>არ აქვს</w:t>
      </w:r>
      <w:r w:rsidRPr="00A63B29">
        <w:rPr>
          <w:rFonts w:ascii="Sylfaen" w:eastAsia="Calibri" w:hAnsi="Sylfaen" w:cs="Times New Roman"/>
          <w:sz w:val="24"/>
          <w:szCs w:val="24"/>
          <w:lang w:val="ka-GE"/>
        </w:rPr>
        <w:t xml:space="preserve"> უფლება, ერთდროულად იკავებდეს თანამდებობას საჯარო სამსახურში და, ამასთანავე, ეკავოს თანამდებობა რომელიმე სხვა საჯარო დაწესებულებაში (გარდა თავდაცვის ძალების რეზერვისა), ან კერძო სამართლის იურიდიულ პირში, ან იყოს </w:t>
      </w:r>
      <w:bookmarkStart w:id="2" w:name="_Hlk115969120"/>
      <w:r w:rsidRPr="00A63B29">
        <w:rPr>
          <w:rFonts w:ascii="Sylfaen" w:eastAsia="Calibri" w:hAnsi="Sylfaen" w:cs="Times New Roman"/>
          <w:sz w:val="24"/>
          <w:szCs w:val="24"/>
          <w:lang w:val="ka-GE"/>
        </w:rPr>
        <w:t xml:space="preserve">ნებისმიერი </w:t>
      </w:r>
      <w:r w:rsidRPr="00A63B29">
        <w:rPr>
          <w:rFonts w:ascii="Sylfaen" w:eastAsia="Calibri" w:hAnsi="Sylfaen" w:cs="Times New Roman"/>
          <w:sz w:val="24"/>
          <w:lang w:val="ka-GE"/>
        </w:rPr>
        <w:t>დონის წარმომადგენლობითი ორგანოს წევრი, ან ასრულებდეს რაიმე ანაზღაურებად სამუშაოს ან ეკავოს რაიმე თანამდებობა სხვა ქვეყნის ორგანოში ან დაწესებულებაში</w:t>
      </w:r>
      <w:bookmarkEnd w:id="2"/>
      <w:r w:rsidRPr="00A63B29">
        <w:rPr>
          <w:rFonts w:ascii="Sylfaen" w:eastAsia="Calibri" w:hAnsi="Sylfaen" w:cs="Times New Roman"/>
          <w:sz w:val="24"/>
          <w:lang w:val="ka-GE"/>
        </w:rPr>
        <w:t>. ამდენად, ვინაიდან პოლიტიკური პარტია არის კერძო სამართლის იურიდიული პირი, დაუშვებელია</w:t>
      </w:r>
      <w:r w:rsidR="00C562C3">
        <w:rPr>
          <w:rFonts w:ascii="Sylfaen" w:eastAsia="Calibri" w:hAnsi="Sylfaen" w:cs="Times New Roman"/>
          <w:sz w:val="24"/>
          <w:lang w:val="ka-GE"/>
        </w:rPr>
        <w:t>,</w:t>
      </w:r>
      <w:r w:rsidRPr="00A63B29">
        <w:rPr>
          <w:rFonts w:ascii="Sylfaen" w:eastAsia="Calibri" w:hAnsi="Sylfaen" w:cs="Times New Roman"/>
          <w:sz w:val="24"/>
          <w:lang w:val="ka-GE"/>
        </w:rPr>
        <w:t xml:space="preserve"> საჯარო მოხელეს ერთდროულად ეკავოს თანამდებობა საჯარო დაწესებულებასა თუ კერძო სამართლის იურიდიულ პირში, მათ შორის, ახორციელებდეს აქტიურ საქმიანობას პოლიტიკურ პარტიაში შესაბამის თანამდებობაზე.</w:t>
      </w:r>
    </w:p>
    <w:p w14:paraId="53D56968" w14:textId="77777777"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 xml:space="preserve">ხაზგასასმელია, რომ საქართველოს საკონსტიტუციო სასამართლოს არაერთხელ მიუთითებია კონსტიტუციური უფლების დაცული სფეროს ფარგლების სწორად იდენტიფიცირებისა და ერთმანეთისაგან გამიჯვნის განსაკუთრებულ მნიშვნელობაზე (იხ., </w:t>
      </w:r>
      <w:r w:rsidRPr="00F476EE">
        <w:rPr>
          <w:rFonts w:ascii="Sylfaen" w:eastAsia="Calibri" w:hAnsi="Sylfaen" w:cs="Times New Roman"/>
          <w:i/>
          <w:iCs/>
          <w:sz w:val="24"/>
          <w:lang w:val="ka-GE"/>
        </w:rPr>
        <w:t>mutatis mutandis</w:t>
      </w:r>
      <w:r w:rsidRPr="00A63B29">
        <w:rPr>
          <w:rFonts w:ascii="Sylfaen" w:eastAsia="Calibri" w:hAnsi="Sylfaen" w:cs="Times New Roman"/>
          <w:sz w:val="24"/>
          <w:lang w:val="ka-GE"/>
        </w:rPr>
        <w:t xml:space="preserve"> საქართველოს საკონსტიტუციო სასამართლოს 2017 წლის 7 ივლისის №2/11/663 საოქმო ჩანაწერი საქმეზე „საქართველოს მოქალაქე თამარ თანდაშვილი საქართველოს მთავრობის წინააღმდეგ“, II-15-19). საქართველოს საკონსტიტუციო სასამართლოს განმარტებით, „საქართველოს კონსტიტუციის </w:t>
      </w:r>
      <w:r w:rsidRPr="00A63B29">
        <w:rPr>
          <w:rFonts w:ascii="Sylfaen" w:eastAsia="Calibri" w:hAnsi="Sylfaen" w:cs="Times New Roman"/>
          <w:sz w:val="24"/>
          <w:lang w:val="ka-GE"/>
        </w:rPr>
        <w:lastRenderedPageBreak/>
        <w:t>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საქართველოს საკონსტიტუციო სასამართლომ არაერთხელ აღნიშნა, რომ „გარკვეული უფლების რეალიზება შეიძლება დაკავშირებული იყოს სხვა უფლებით სრულყოფილად სარგებლობის შეზღუდვასთან. თითოეულ მსგავს შემთხვევაში კონსტიტუციის ამა თუ იმ დებულების შეზღუდვის იდენტიფიცირებისათვის მნიშვნელოვანია, დადგინდეს, რომელი უფლების დაცული სფეროსკენ არის მიმართული სადავო ნორმით დადგენილი წესი. მაგალითად, როდესაც საქმე ეხება სასამართლოში საქმის განხილვასთან დაკავშირებით ბაჟის დაწესებას, აშკარაა, რომ ხსენებული რეგულაცია სამართლიანი სასამართლოს უფლების შეზღუდვისკენ მიმართული ღონისძიებაა და არ მიემართება საკუთრების უფლებას, თუნდაც დავა საკუთრებასთან დაკავშირებით მიმდინარეობდეს“ (საქართველოს საკონსტიტუციო სასამართლოს 2018 წლის 22 თებერვლის №2/5/1249 განჩინება საქმეზე „ერაყის რესპუბლიკის მოქალაქეები - შეჰაბ აჰმედ ჰამუდი ჰამუდი და აჰმედ შეჰაბ აჰმედ აჰმედ საქართველოს პარლამენტის წინააღმდეგ“, II-3). შესაბამისად, განსახილველ შემთხვევაში, უპირველეს ყოვლისა, უნდა დადგინდეს სადავო ნორმისა და კონსტიტუციური უფლების შინაარსი, ასევე მათი მიზანმიმართულება.</w:t>
      </w:r>
    </w:p>
    <w:p w14:paraId="3D399751" w14:textId="48134505"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საგულისხმოა, რომ სადავო ნორმა თანაბრად მიემართება როგორც საქართველოს კონსტიტუციის 25-ე მუხლით გათვალისწინებულ საჯარო თანამდებობის დაკავების უფლებას, ისე საქართველოს კონსტიტუციის 26-ე მუხლით გათვალისწინებულ შრომის თავისუფლებას კერძო სამართლის იურიდიულ პირებთან მიმართებით. ამასთანავე, ნებისმიერი დონის წარმომადგენლობითი ორგანოს წევრის სტატუსი ან სხვა თანამდებობის დაკავება სხვა ქვეყნის ორგანოსა თუ დაწესებულებაში</w:t>
      </w:r>
      <w:r w:rsidR="00C562C3">
        <w:rPr>
          <w:rFonts w:ascii="Sylfaen" w:eastAsia="Calibri" w:hAnsi="Sylfaen" w:cs="Times New Roman"/>
          <w:sz w:val="24"/>
        </w:rPr>
        <w:t>,</w:t>
      </w:r>
      <w:r w:rsidRPr="00A63B29">
        <w:rPr>
          <w:rFonts w:ascii="Sylfaen" w:eastAsia="Calibri" w:hAnsi="Sylfaen" w:cs="Times New Roman"/>
          <w:sz w:val="24"/>
          <w:lang w:val="ka-GE"/>
        </w:rPr>
        <w:t xml:space="preserve"> თავისთავად</w:t>
      </w:r>
      <w:r w:rsidR="00C562C3">
        <w:rPr>
          <w:rFonts w:ascii="Sylfaen" w:eastAsia="Calibri" w:hAnsi="Sylfaen" w:cs="Times New Roman"/>
          <w:sz w:val="24"/>
        </w:rPr>
        <w:t>,</w:t>
      </w:r>
      <w:r w:rsidRPr="00A63B29">
        <w:rPr>
          <w:rFonts w:ascii="Sylfaen" w:eastAsia="Calibri" w:hAnsi="Sylfaen" w:cs="Times New Roman"/>
          <w:sz w:val="24"/>
          <w:lang w:val="ka-GE"/>
        </w:rPr>
        <w:t xml:space="preserve"> დაკავშირებულია საქართველოს კონსტიტუციის 25-ე და 26-ე მუხლებით დაცულ სფეროებთან. ზემოხსენებული საქმიანობის სფეროები არ მოიცავს ცალკე აღებული პოლიტიკური პარტიების შექმნისა და მათ საქმიანობაში მონაწილეობის მიღების შემთხვევებს. </w:t>
      </w:r>
    </w:p>
    <w:p w14:paraId="656EE4C7" w14:textId="3DFBAEB7"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 xml:space="preserve">საქართველოს კონსტიტუციის 23-ე მუხლის პირველი პუნქტი შეეხება საქართველოს მოქალაქეების უფლებას, შექმნან პოლიტიკური პარტიები და მიიღონ მონაწილეობა </w:t>
      </w:r>
      <w:r w:rsidR="00D21DAD">
        <w:rPr>
          <w:rFonts w:ascii="Sylfaen" w:eastAsia="Calibri" w:hAnsi="Sylfaen" w:cs="Times New Roman"/>
          <w:sz w:val="24"/>
          <w:lang w:val="ka-GE"/>
        </w:rPr>
        <w:t>მათ</w:t>
      </w:r>
      <w:r w:rsidRPr="00A63B29">
        <w:rPr>
          <w:rFonts w:ascii="Sylfaen" w:eastAsia="Calibri" w:hAnsi="Sylfaen" w:cs="Times New Roman"/>
          <w:sz w:val="24"/>
          <w:lang w:val="ka-GE"/>
        </w:rPr>
        <w:t xml:space="preserve"> საქმიანობაში. აღნიშნული კონსტიტუციური ჩანაწერი ქმნის როგორც პოლიტიკური პარტიების შექმნის, ასევე მათი თავისუფლად საქმიანობის </w:t>
      </w:r>
      <w:r w:rsidRPr="00A63B29">
        <w:rPr>
          <w:rFonts w:ascii="Sylfaen" w:eastAsia="Calibri" w:hAnsi="Sylfaen" w:cs="Times New Roman"/>
          <w:sz w:val="24"/>
          <w:lang w:val="ka-GE"/>
        </w:rPr>
        <w:lastRenderedPageBreak/>
        <w:t>კონსტიტუციურ გარანტიას. პოლიტიკური გაერთიანების შექმნის უფლების სუბიექტთა წრეს საქართველოს კონსტიტუცია შემოსაზღვრავს საქართველოს მოქალაქეებით. ამასთან, იგი პოლიტიკური გაერთიანების საქმიანობაში მონაწილეობის უფლების განხორციელებას უკავშირებს გარკვეული რაოდენობის საქართველოს მოქალაქეთა ჯგუფს (საქართველოს საკონსტიტუციო სასამართლოს 2022 წლის 21 აპრილის №3/2/1277 გადაწყვეტილება საქმეზე „გიორგი ლაბაძე საქართველოს პარლამენტის წინააღმდეგ“, II-1).</w:t>
      </w:r>
      <w:r w:rsidRPr="00A63B29">
        <w:rPr>
          <w:rFonts w:ascii="Sylfaen" w:eastAsia="Calibri" w:hAnsi="Sylfaen" w:cs="Times New Roman"/>
          <w:lang w:val="ka-GE"/>
        </w:rPr>
        <w:t xml:space="preserve"> </w:t>
      </w:r>
    </w:p>
    <w:p w14:paraId="6A4B84C6" w14:textId="66AD5F7D"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საქართველოს საკონსტიტუციო სასამართლო მიუთითებს, რომ მოსარჩელის სასარჩელო მოთხოვნის კონტექსტში, სადავო ნორმის საქართველოს კონსტიტუციის 23-ე მუხლის პირველ პუნქტთან მიმართების დასასაბუთებლად, მოსარჩელე ვალდებულია, წარმოადგინოს, რა თვალსაზრისით განეკუთვნება უშუალოდ კერძო სამართლის იურიდიული პირის</w:t>
      </w:r>
      <w:r w:rsidR="00F71769">
        <w:rPr>
          <w:rFonts w:ascii="Sylfaen" w:eastAsia="Calibri" w:hAnsi="Sylfaen" w:cs="Times New Roman"/>
          <w:sz w:val="24"/>
          <w:lang w:val="ka-GE"/>
        </w:rPr>
        <w:t xml:space="preserve"> სახით შექმნილ</w:t>
      </w:r>
      <w:r w:rsidRPr="00A63B29">
        <w:rPr>
          <w:rFonts w:ascii="Sylfaen" w:eastAsia="Calibri" w:hAnsi="Sylfaen" w:cs="Times New Roman"/>
          <w:sz w:val="24"/>
          <w:lang w:val="ka-GE"/>
        </w:rPr>
        <w:t xml:space="preserve"> პოლიტიკურ პარტიაში შესაბამისი თანამდებობის დაკავება პოლიტიკური პარტიების თავისუფლების სფეროს ნაწილს და საჯარო მოხელისათვის ამგვარი შესაძლებლობის არარსებობა რა თვალსაზრისით ზღუდავს დასახელებულ</w:t>
      </w:r>
      <w:r w:rsidR="00467A25">
        <w:rPr>
          <w:rFonts w:ascii="Sylfaen" w:eastAsia="Calibri" w:hAnsi="Sylfaen" w:cs="Times New Roman"/>
          <w:sz w:val="24"/>
          <w:lang w:val="ka-GE"/>
        </w:rPr>
        <w:t>ი</w:t>
      </w:r>
      <w:r w:rsidRPr="00A63B29">
        <w:rPr>
          <w:rFonts w:ascii="Sylfaen" w:eastAsia="Calibri" w:hAnsi="Sylfaen" w:cs="Times New Roman"/>
          <w:sz w:val="24"/>
          <w:lang w:val="ka-GE"/>
        </w:rPr>
        <w:t xml:space="preserve"> კონსტიტუციურ</w:t>
      </w:r>
      <w:r w:rsidR="00467A25">
        <w:rPr>
          <w:rFonts w:ascii="Sylfaen" w:eastAsia="Calibri" w:hAnsi="Sylfaen" w:cs="Times New Roman"/>
          <w:sz w:val="24"/>
          <w:lang w:val="ka-GE"/>
        </w:rPr>
        <w:t>ი</w:t>
      </w:r>
      <w:r w:rsidRPr="00A63B29">
        <w:rPr>
          <w:rFonts w:ascii="Sylfaen" w:eastAsia="Calibri" w:hAnsi="Sylfaen" w:cs="Times New Roman"/>
          <w:sz w:val="24"/>
          <w:lang w:val="ka-GE"/>
        </w:rPr>
        <w:t xml:space="preserve"> დებულებ</w:t>
      </w:r>
      <w:r w:rsidR="00467A25">
        <w:rPr>
          <w:rFonts w:ascii="Sylfaen" w:eastAsia="Calibri" w:hAnsi="Sylfaen" w:cs="Times New Roman"/>
          <w:sz w:val="24"/>
          <w:lang w:val="ka-GE"/>
        </w:rPr>
        <w:t>ით დადგენილი უფლების შინაარსს</w:t>
      </w:r>
      <w:r w:rsidRPr="00A63B29">
        <w:rPr>
          <w:rFonts w:ascii="Sylfaen" w:eastAsia="Calibri" w:hAnsi="Sylfaen" w:cs="Times New Roman"/>
          <w:sz w:val="24"/>
          <w:lang w:val="ka-GE"/>
        </w:rPr>
        <w:t xml:space="preserve">. </w:t>
      </w:r>
    </w:p>
    <w:p w14:paraId="6E31A201" w14:textId="43814FF0" w:rsidR="00A63B29" w:rsidRPr="00A63B29" w:rsidRDefault="00F71769" w:rsidP="00DC4835">
      <w:pPr>
        <w:numPr>
          <w:ilvl w:val="0"/>
          <w:numId w:val="2"/>
        </w:numPr>
        <w:spacing w:after="0" w:line="276" w:lineRule="auto"/>
        <w:ind w:left="0" w:firstLine="360"/>
        <w:contextualSpacing/>
        <w:jc w:val="both"/>
        <w:rPr>
          <w:rFonts w:ascii="Sylfaen" w:eastAsia="Calibri" w:hAnsi="Sylfaen" w:cs="Times New Roman"/>
          <w:sz w:val="24"/>
          <w:lang w:val="ka-GE"/>
        </w:rPr>
      </w:pPr>
      <w:r>
        <w:rPr>
          <w:rFonts w:ascii="Sylfaen" w:eastAsia="Calibri" w:hAnsi="Sylfaen" w:cs="Times New Roman"/>
          <w:sz w:val="24"/>
          <w:lang w:val="ka-GE"/>
        </w:rPr>
        <w:t xml:space="preserve">საქართველოს </w:t>
      </w:r>
      <w:r w:rsidR="00A63B29" w:rsidRPr="00A63B29">
        <w:rPr>
          <w:rFonts w:ascii="Sylfaen" w:eastAsia="Calibri" w:hAnsi="Sylfaen" w:cs="Times New Roman"/>
          <w:sz w:val="24"/>
          <w:lang w:val="ka-GE"/>
        </w:rPr>
        <w:t>საკონსტიტუციო სასამართლო განმარტავს, რომ განსაკუთრებით გასათვალისწინებელია ის გარემოება, რომ სადავო ნორმის საფუძველზე, მოსარჩელეს პოლიტიკური გაერთიანების დაფუძნების, მისი საქმიანობის ორგანიზების</w:t>
      </w:r>
      <w:r w:rsidR="000A0D3C">
        <w:rPr>
          <w:rFonts w:ascii="Sylfaen" w:eastAsia="Calibri" w:hAnsi="Sylfaen" w:cs="Times New Roman"/>
          <w:sz w:val="24"/>
          <w:lang w:val="ka-GE"/>
        </w:rPr>
        <w:t>ა</w:t>
      </w:r>
      <w:r w:rsidR="00A63B29" w:rsidRPr="00A63B29">
        <w:rPr>
          <w:rFonts w:ascii="Sylfaen" w:eastAsia="Calibri" w:hAnsi="Sylfaen" w:cs="Times New Roman"/>
          <w:sz w:val="24"/>
          <w:lang w:val="ka-GE"/>
        </w:rPr>
        <w:t xml:space="preserve"> და მის საქმიანობაში მონაწილეობის, პოლიტიკური იდეოლოგიის გავრცელების ან/და პოლიტიკური ინტერესის გამოხატვისა და მნიშვნელოვან პოლიტიკურ საკითხებზე პოზიციის დაფიქსირების შესაძლებლობა</w:t>
      </w:r>
      <w:r w:rsidR="000A0D3C">
        <w:rPr>
          <w:rFonts w:ascii="Sylfaen" w:eastAsia="Calibri" w:hAnsi="Sylfaen" w:cs="Times New Roman"/>
          <w:sz w:val="24"/>
          <w:lang w:val="ka-GE"/>
        </w:rPr>
        <w:t xml:space="preserve"> კი არ</w:t>
      </w:r>
      <w:r w:rsidR="00A63B29" w:rsidRPr="00A63B29">
        <w:rPr>
          <w:rFonts w:ascii="Sylfaen" w:eastAsia="Calibri" w:hAnsi="Sylfaen" w:cs="Times New Roman"/>
          <w:sz w:val="24"/>
          <w:lang w:val="ka-GE"/>
        </w:rPr>
        <w:t xml:space="preserve"> ეზღუდება</w:t>
      </w:r>
      <w:r w:rsidR="000A0D3C">
        <w:rPr>
          <w:rFonts w:ascii="Sylfaen" w:eastAsia="Calibri" w:hAnsi="Sylfaen" w:cs="Times New Roman"/>
          <w:sz w:val="24"/>
          <w:lang w:val="ka-GE"/>
        </w:rPr>
        <w:t>,</w:t>
      </w:r>
      <w:r w:rsidR="00A63B29" w:rsidRPr="00A63B29">
        <w:rPr>
          <w:rFonts w:ascii="Sylfaen" w:eastAsia="Calibri" w:hAnsi="Sylfaen" w:cs="Times New Roman"/>
          <w:sz w:val="24"/>
          <w:lang w:val="ka-GE"/>
        </w:rPr>
        <w:t xml:space="preserve"> არამედ, მნიშვნელოვანია ის, რომ სადავო ნორმის ძალით, მოწესრიგებულია მხოლოდ თანამდებობრივი შეუთავსებლობის საკითხები. კერძოდ, „საჯარო დაწესებულებაში ინტერესთა შეუთავსებლობისა და კორუფციის შესახებ“ საქართველოს კანონის მე-13 მუხლის მე-2 პუნქტის თანახმად, გამონაკლისების გათვალისწინებით, საჯარო მოსამსახურეს უფლება </w:t>
      </w:r>
      <w:r w:rsidR="00C562C3">
        <w:rPr>
          <w:rFonts w:ascii="Sylfaen" w:eastAsia="Calibri" w:hAnsi="Sylfaen" w:cs="Times New Roman"/>
          <w:sz w:val="24"/>
          <w:lang w:val="ka-GE"/>
        </w:rPr>
        <w:t>არა აქვს</w:t>
      </w:r>
      <w:r w:rsidR="00A63B29" w:rsidRPr="00A63B29">
        <w:rPr>
          <w:rFonts w:ascii="Sylfaen" w:eastAsia="Calibri" w:hAnsi="Sylfaen" w:cs="Times New Roman"/>
          <w:sz w:val="24"/>
          <w:lang w:val="ka-GE"/>
        </w:rPr>
        <w:t xml:space="preserve"> ასრულებდეს რაიმე ანაზღაურებად საქმიანობას, ეკავოს სხვა თანამდებობა რომელიმე საჯარო დაწესებულებაში ან კერძო სამართლის იურიდიულ პირში, ან იყოს ნებისმიერი დონის წარმომადგენლობითი ორგანოს წევრი, ან ასრულებდეს რაიმე ანაზღაურებად სამუშაოს ან ეკავოს რაიმე თანამდებობა სხვა ქვეყნის ორგანოში ან დაწესებულებაში. შესაბამისად, სადავო ნორმით იდენტიფიცირებული შინაარსი არ მიემართება პოლიტიკური პარტიების შექმნისა და მათში მონაწილეობის უფლებით დაცულ სფეროს. სხვაგვარად, აუცილებელია, მოსარჩელემ წარმოაჩინოს, რომ უშუალოდ პოლიტიკური პარტიის სტრუქტურულ ერთეულში საჯარო მოსამსახურის მიერ </w:t>
      </w:r>
      <w:r w:rsidR="00467A25">
        <w:rPr>
          <w:rFonts w:ascii="Sylfaen" w:eastAsia="Calibri" w:hAnsi="Sylfaen" w:cs="Times New Roman"/>
          <w:sz w:val="24"/>
          <w:lang w:val="ka-GE"/>
        </w:rPr>
        <w:t xml:space="preserve">ადმინისტრაციული ან პარტიული </w:t>
      </w:r>
      <w:r w:rsidR="00A63B29" w:rsidRPr="00A63B29">
        <w:rPr>
          <w:rFonts w:ascii="Sylfaen" w:eastAsia="Calibri" w:hAnsi="Sylfaen" w:cs="Times New Roman"/>
          <w:sz w:val="24"/>
          <w:lang w:val="ka-GE"/>
        </w:rPr>
        <w:lastRenderedPageBreak/>
        <w:t>თანამდებობის დაკავების გარეშე არსებითად რთულდება ან შეუძლებელი ხდება პოლიტიკური პარტიის საქმიანობის თავისუფლად განხორციელება და მისი მიზნების მიღწევა. წინააღმდეგ შემთხვევაში, კონსტიტუციური სარჩელი მიიჩნევა დაუსაბუთებლად.</w:t>
      </w:r>
    </w:p>
    <w:p w14:paraId="0120E6CB" w14:textId="1B8A6E58"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ამგვარად, მოსარჩელე მხარე სადავო ნორმების საქართველოს კონსტიტუციის 23-ე მუხლთან მიმართების დასაბუთებისას მიუთითებს იმ სირთულეებზე, რაც გამომდინარეობს სწორედ საჯარო/სახელმწიფო სამსახურსა თუ კერძო სამართლის იურიდიულ პირში თანამდებობის დაკავებისა და საქმიანობის განხორციელების უფლებებიდან. შესაბამისად, ვერ იქნა დასაბუთებული სადავო რეგულირების რაიმე ისეთი მზღუდავი ეფექტის არსებობა, რაც შეფასებადი არ არის საქართველოს კონსტიტუციის 25-ე და 26-ე მუხლების ფარგლებში</w:t>
      </w:r>
      <w:r w:rsidR="00467A25">
        <w:rPr>
          <w:rFonts w:ascii="Sylfaen" w:eastAsia="Calibri" w:hAnsi="Sylfaen" w:cs="Times New Roman"/>
          <w:sz w:val="24"/>
          <w:lang w:val="ka-GE"/>
        </w:rPr>
        <w:t xml:space="preserve"> და დამატებით მოითხოვს 2</w:t>
      </w:r>
      <w:r w:rsidR="000A0D3C">
        <w:rPr>
          <w:rFonts w:ascii="Sylfaen" w:eastAsia="Calibri" w:hAnsi="Sylfaen" w:cs="Times New Roman"/>
          <w:sz w:val="24"/>
          <w:lang w:val="ka-GE"/>
        </w:rPr>
        <w:t>3</w:t>
      </w:r>
      <w:r w:rsidR="00467A25">
        <w:rPr>
          <w:rFonts w:ascii="Sylfaen" w:eastAsia="Calibri" w:hAnsi="Sylfaen" w:cs="Times New Roman"/>
          <w:sz w:val="24"/>
          <w:lang w:val="ka-GE"/>
        </w:rPr>
        <w:t>-ე მუხლთან მიმართებით გადამოწმებას</w:t>
      </w:r>
      <w:r w:rsidRPr="00A63B29">
        <w:rPr>
          <w:rFonts w:ascii="Sylfaen" w:eastAsia="Calibri" w:hAnsi="Sylfaen" w:cs="Times New Roman"/>
          <w:sz w:val="24"/>
          <w:lang w:val="ka-GE"/>
        </w:rPr>
        <w:t xml:space="preserve">. </w:t>
      </w:r>
    </w:p>
    <w:p w14:paraId="6642B8E9" w14:textId="2B74B8E9" w:rsidR="00A63B29" w:rsidRPr="00A63B29" w:rsidRDefault="00A63B29" w:rsidP="00DC4835">
      <w:pPr>
        <w:numPr>
          <w:ilvl w:val="0"/>
          <w:numId w:val="2"/>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 xml:space="preserve">ყოველივე ზემოაღნიშნულიდან გამომდინარე, </w:t>
      </w:r>
      <w:r w:rsidRPr="00A63B29">
        <w:rPr>
          <w:rFonts w:ascii="Sylfaen" w:eastAsia="Calibri" w:hAnsi="Sylfaen" w:cs="Times New Roman"/>
          <w:sz w:val="24"/>
          <w:szCs w:val="24"/>
          <w:lang w:val="ka-GE"/>
        </w:rPr>
        <w:t>№1725 კონსტიტუციური სარჩელი დაუსაბუთებელია და სახეზეა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A63B29">
        <w:rPr>
          <w:rFonts w:ascii="Sylfaen" w:eastAsia="Calibri" w:hAnsi="Sylfaen" w:cs="Times New Roman"/>
          <w:sz w:val="24"/>
          <w:szCs w:val="24"/>
          <w:vertAlign w:val="superscript"/>
          <w:lang w:val="ka-GE"/>
        </w:rPr>
        <w:t xml:space="preserve">1 </w:t>
      </w:r>
      <w:r w:rsidRPr="00A63B29">
        <w:rPr>
          <w:rFonts w:ascii="Sylfaen" w:eastAsia="Calibri" w:hAnsi="Sylfaen" w:cs="Times New Roman"/>
          <w:sz w:val="24"/>
          <w:szCs w:val="24"/>
          <w:lang w:val="ka-GE"/>
        </w:rPr>
        <w:t>მუხლის პირველი პუნქტის „ე“ ქვეპუნქტითა და 31</w:t>
      </w:r>
      <w:r w:rsidRPr="00A63B29">
        <w:rPr>
          <w:rFonts w:ascii="Sylfaen" w:eastAsia="Calibri" w:hAnsi="Sylfaen" w:cs="Times New Roman"/>
          <w:sz w:val="24"/>
          <w:szCs w:val="24"/>
          <w:vertAlign w:val="superscript"/>
          <w:lang w:val="ka-GE"/>
        </w:rPr>
        <w:t xml:space="preserve">3 </w:t>
      </w:r>
      <w:r w:rsidRPr="00A63B29">
        <w:rPr>
          <w:rFonts w:ascii="Sylfaen" w:eastAsia="Calibri" w:hAnsi="Sylfaen" w:cs="Times New Roman"/>
          <w:sz w:val="24"/>
          <w:szCs w:val="24"/>
          <w:lang w:val="ka-GE"/>
        </w:rPr>
        <w:t>მუხლის პირველი პუნქტის „ა“ ქვეპუნქტით გათვალისწინებული საფუძვლები.</w:t>
      </w:r>
    </w:p>
    <w:p w14:paraId="28BCA135" w14:textId="77777777" w:rsidR="00A63B29" w:rsidRPr="00A63B29" w:rsidRDefault="00A63B29" w:rsidP="00DC4835">
      <w:pPr>
        <w:spacing w:after="0" w:line="276" w:lineRule="auto"/>
        <w:ind w:firstLine="360"/>
        <w:rPr>
          <w:rFonts w:ascii="Sylfaen" w:eastAsia="Calibri" w:hAnsi="Sylfaen" w:cs="Times New Roman"/>
          <w:lang w:val="ka-GE" w:eastAsia="x-none"/>
        </w:rPr>
      </w:pPr>
    </w:p>
    <w:p w14:paraId="67813608" w14:textId="77777777" w:rsidR="00A63B29" w:rsidRPr="00A63B29" w:rsidRDefault="00A63B29" w:rsidP="00DC4835">
      <w:pPr>
        <w:spacing w:after="0" w:line="276" w:lineRule="auto"/>
        <w:ind w:firstLine="360"/>
        <w:rPr>
          <w:rFonts w:ascii="Sylfaen" w:eastAsia="Calibri" w:hAnsi="Sylfaen" w:cs="Times New Roman"/>
          <w:lang w:val="ka-GE" w:eastAsia="x-none"/>
        </w:rPr>
      </w:pPr>
    </w:p>
    <w:p w14:paraId="6302D18E" w14:textId="6490F1C4" w:rsidR="00A63B29" w:rsidRPr="00A63B29" w:rsidRDefault="00A63B29" w:rsidP="00DC4835">
      <w:pPr>
        <w:pStyle w:val="Heading1"/>
        <w:spacing w:before="0" w:line="276" w:lineRule="auto"/>
        <w:jc w:val="center"/>
        <w:rPr>
          <w:rFonts w:ascii="Sylfaen" w:eastAsia="Times New Roman" w:hAnsi="Sylfaen"/>
          <w:b/>
          <w:bCs/>
          <w:color w:val="auto"/>
          <w:sz w:val="24"/>
          <w:szCs w:val="24"/>
          <w:lang w:val="ka-GE"/>
        </w:rPr>
      </w:pPr>
      <w:r w:rsidRPr="00A63B29">
        <w:rPr>
          <w:rFonts w:ascii="Sylfaen" w:eastAsia="Times New Roman" w:hAnsi="Sylfaen"/>
          <w:b/>
          <w:bCs/>
          <w:color w:val="auto"/>
          <w:sz w:val="24"/>
          <w:szCs w:val="24"/>
          <w:lang w:val="ka-GE"/>
        </w:rPr>
        <w:t>III</w:t>
      </w:r>
      <w:r w:rsidR="00DC4835">
        <w:rPr>
          <w:rFonts w:ascii="Sylfaen" w:eastAsia="Times New Roman" w:hAnsi="Sylfaen"/>
          <w:b/>
          <w:bCs/>
          <w:color w:val="auto"/>
          <w:sz w:val="24"/>
          <w:szCs w:val="24"/>
          <w:lang w:val="ka-GE"/>
        </w:rPr>
        <w:br/>
      </w:r>
      <w:r w:rsidRPr="00A63B29">
        <w:rPr>
          <w:rFonts w:ascii="Sylfaen" w:eastAsia="Times New Roman" w:hAnsi="Sylfaen"/>
          <w:b/>
          <w:bCs/>
          <w:color w:val="auto"/>
          <w:sz w:val="24"/>
          <w:szCs w:val="24"/>
          <w:lang w:val="ka-GE"/>
        </w:rPr>
        <w:t>სარეზოლუციო ნაწილი</w:t>
      </w:r>
    </w:p>
    <w:p w14:paraId="7E2E3010" w14:textId="77777777" w:rsidR="00A63B29" w:rsidRPr="00A63B29" w:rsidRDefault="00A63B29" w:rsidP="00DC4835">
      <w:pPr>
        <w:spacing w:after="0" w:line="276" w:lineRule="auto"/>
        <w:ind w:firstLine="360"/>
        <w:rPr>
          <w:rFonts w:ascii="Sylfaen" w:eastAsia="Calibri" w:hAnsi="Sylfaen" w:cs="Times New Roman"/>
          <w:lang w:val="ka-GE" w:eastAsia="x-none"/>
        </w:rPr>
      </w:pPr>
    </w:p>
    <w:p w14:paraId="4CF6E334" w14:textId="009AE0A9" w:rsidR="00A63B29" w:rsidRPr="00A63B29" w:rsidRDefault="00A63B29" w:rsidP="00DC4835">
      <w:pPr>
        <w:spacing w:after="0" w:line="276" w:lineRule="auto"/>
        <w:ind w:firstLine="360"/>
        <w:jc w:val="both"/>
        <w:rPr>
          <w:rFonts w:ascii="Sylfaen" w:eastAsia="Calibri" w:hAnsi="Sylfaen" w:cs="Times New Roman"/>
          <w:b/>
          <w:sz w:val="24"/>
          <w:lang w:val="ka-GE"/>
        </w:rPr>
      </w:pPr>
      <w:r w:rsidRPr="00A63B29">
        <w:rPr>
          <w:rFonts w:ascii="Sylfaen" w:eastAsia="Calibri" w:hAnsi="Sylfaen" w:cs="Times New Roman"/>
          <w:sz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A63B29">
        <w:rPr>
          <w:rFonts w:ascii="Sylfaen" w:eastAsia="Calibri" w:hAnsi="Sylfaen" w:cs="Times New Roman"/>
          <w:sz w:val="24"/>
          <w:vertAlign w:val="superscript"/>
          <w:lang w:val="ka-GE"/>
        </w:rPr>
        <w:t>1</w:t>
      </w:r>
      <w:r w:rsidRPr="00A63B29">
        <w:rPr>
          <w:rFonts w:ascii="Sylfaen" w:eastAsia="Calibri" w:hAnsi="Sylfaen" w:cs="Times New Roman"/>
          <w:sz w:val="24"/>
          <w:lang w:val="ka-GE"/>
        </w:rPr>
        <w:t> მუხლის მე-2 პუნქტის, 31-ე მუხლის პირველი და მე-2 პუნქტების, 31</w:t>
      </w:r>
      <w:r w:rsidRPr="00A63B29">
        <w:rPr>
          <w:rFonts w:ascii="Sylfaen" w:eastAsia="Calibri" w:hAnsi="Sylfaen" w:cs="Times New Roman"/>
          <w:sz w:val="24"/>
          <w:vertAlign w:val="superscript"/>
          <w:lang w:val="ka-GE"/>
        </w:rPr>
        <w:t>1</w:t>
      </w:r>
      <w:r w:rsidRPr="00A63B29">
        <w:rPr>
          <w:rFonts w:ascii="Sylfaen" w:eastAsia="Calibri" w:hAnsi="Sylfaen" w:cs="Times New Roman"/>
          <w:sz w:val="24"/>
          <w:lang w:val="ka-GE"/>
        </w:rPr>
        <w:t> მუხლის პირველი პუნქტის „ე“ ქვეპუნქტის, 31</w:t>
      </w:r>
      <w:r w:rsidRPr="00A63B29">
        <w:rPr>
          <w:rFonts w:ascii="Sylfaen" w:eastAsia="Calibri" w:hAnsi="Sylfaen" w:cs="Times New Roman"/>
          <w:sz w:val="24"/>
          <w:vertAlign w:val="superscript"/>
          <w:lang w:val="ka-GE"/>
        </w:rPr>
        <w:t>2</w:t>
      </w:r>
      <w:r w:rsidRPr="00A63B29">
        <w:rPr>
          <w:rFonts w:ascii="Sylfaen" w:eastAsia="Calibri" w:hAnsi="Sylfaen" w:cs="Times New Roman"/>
          <w:sz w:val="24"/>
          <w:lang w:val="ka-GE"/>
        </w:rPr>
        <w:t> მუხლის მე-8 პუნქტის, 31</w:t>
      </w:r>
      <w:r w:rsidRPr="00A63B29">
        <w:rPr>
          <w:rFonts w:ascii="Sylfaen" w:eastAsia="Calibri" w:hAnsi="Sylfaen" w:cs="Times New Roman"/>
          <w:sz w:val="24"/>
          <w:vertAlign w:val="superscript"/>
          <w:lang w:val="ka-GE"/>
        </w:rPr>
        <w:t>3</w:t>
      </w:r>
      <w:r w:rsidRPr="00A63B29">
        <w:rPr>
          <w:rFonts w:ascii="Sylfaen" w:eastAsia="Calibri" w:hAnsi="Sylfaen" w:cs="Times New Roman"/>
          <w:sz w:val="24"/>
          <w:lang w:val="ka-GE"/>
        </w:rPr>
        <w:t> მუხლის პირველი პუნქტის „</w:t>
      </w:r>
      <w:r w:rsidR="00103275">
        <w:rPr>
          <w:rFonts w:ascii="Sylfaen" w:eastAsia="Calibri" w:hAnsi="Sylfaen" w:cs="Times New Roman"/>
          <w:sz w:val="24"/>
          <w:lang w:val="ka-GE"/>
        </w:rPr>
        <w:t>ა</w:t>
      </w:r>
      <w:r w:rsidRPr="00A63B29">
        <w:rPr>
          <w:rFonts w:ascii="Sylfaen" w:eastAsia="Calibri" w:hAnsi="Sylfaen" w:cs="Times New Roman"/>
          <w:sz w:val="24"/>
          <w:lang w:val="ka-GE"/>
        </w:rPr>
        <w:t>“ ქვეპუნქტის, 31</w:t>
      </w:r>
      <w:r w:rsidRPr="00A63B29">
        <w:rPr>
          <w:rFonts w:ascii="Sylfaen" w:eastAsia="Calibri" w:hAnsi="Sylfaen" w:cs="Times New Roman"/>
          <w:sz w:val="24"/>
          <w:vertAlign w:val="superscript"/>
          <w:lang w:val="ka-GE"/>
        </w:rPr>
        <w:t>5</w:t>
      </w:r>
      <w:r w:rsidRPr="00A63B29">
        <w:rPr>
          <w:rFonts w:ascii="Sylfaen" w:eastAsia="Calibri" w:hAnsi="Sylfaen" w:cs="Times New Roman"/>
          <w:sz w:val="24"/>
          <w:lang w:val="ka-GE"/>
        </w:rPr>
        <w:t> მუხლის პირველი, მე-3, მე-4 და მე-7 პუნქტების, 31</w:t>
      </w:r>
      <w:r w:rsidRPr="00A63B29">
        <w:rPr>
          <w:rFonts w:ascii="Sylfaen" w:eastAsia="Calibri" w:hAnsi="Sylfaen" w:cs="Times New Roman"/>
          <w:sz w:val="24"/>
          <w:vertAlign w:val="superscript"/>
          <w:lang w:val="ka-GE"/>
        </w:rPr>
        <w:t>6</w:t>
      </w:r>
      <w:r w:rsidRPr="00A63B29">
        <w:rPr>
          <w:rFonts w:ascii="Sylfaen" w:eastAsia="Calibri" w:hAnsi="Sylfaen" w:cs="Times New Roman"/>
          <w:sz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36771270" w14:textId="2C33ACE3" w:rsidR="00A63B29" w:rsidRPr="00A63B29" w:rsidRDefault="00A63B29" w:rsidP="00DC4835">
      <w:pPr>
        <w:spacing w:after="0" w:line="276" w:lineRule="auto"/>
        <w:ind w:firstLine="360"/>
        <w:rPr>
          <w:rFonts w:ascii="Sylfaen" w:eastAsia="Calibri" w:hAnsi="Sylfaen" w:cs="Times New Roman"/>
          <w:lang w:val="ka-GE"/>
        </w:rPr>
      </w:pPr>
    </w:p>
    <w:p w14:paraId="557C3C2F" w14:textId="1A1DA800" w:rsidR="00A63B29" w:rsidRPr="00A63B29" w:rsidRDefault="00A63B29" w:rsidP="00DC4835">
      <w:pPr>
        <w:spacing w:after="0" w:line="276" w:lineRule="auto"/>
        <w:ind w:firstLine="360"/>
        <w:rPr>
          <w:rFonts w:ascii="Sylfaen" w:eastAsia="Calibri" w:hAnsi="Sylfaen" w:cs="Times New Roman"/>
          <w:lang w:val="ka-GE"/>
        </w:rPr>
      </w:pPr>
    </w:p>
    <w:p w14:paraId="7EC2C211" w14:textId="622544DA" w:rsidR="00A63B29" w:rsidRDefault="00A63B29" w:rsidP="00DC4835">
      <w:pPr>
        <w:spacing w:after="0" w:line="276" w:lineRule="auto"/>
        <w:ind w:firstLine="360"/>
        <w:rPr>
          <w:rFonts w:ascii="Sylfaen" w:eastAsia="Calibri" w:hAnsi="Sylfaen" w:cs="Times New Roman"/>
          <w:lang w:val="ka-GE"/>
        </w:rPr>
      </w:pPr>
    </w:p>
    <w:p w14:paraId="4ACF3B6F" w14:textId="0B27DBCE" w:rsidR="00636F26" w:rsidRDefault="00636F26" w:rsidP="00DC4835">
      <w:pPr>
        <w:spacing w:after="0" w:line="276" w:lineRule="auto"/>
        <w:ind w:firstLine="360"/>
        <w:rPr>
          <w:rFonts w:ascii="Sylfaen" w:eastAsia="Calibri" w:hAnsi="Sylfaen" w:cs="Times New Roman"/>
          <w:lang w:val="ka-GE"/>
        </w:rPr>
      </w:pPr>
    </w:p>
    <w:p w14:paraId="13283672" w14:textId="08BD6745" w:rsidR="00636F26" w:rsidRDefault="00636F26" w:rsidP="00DC4835">
      <w:pPr>
        <w:spacing w:after="0" w:line="276" w:lineRule="auto"/>
        <w:ind w:firstLine="360"/>
        <w:rPr>
          <w:rFonts w:ascii="Sylfaen" w:eastAsia="Calibri" w:hAnsi="Sylfaen" w:cs="Times New Roman"/>
          <w:lang w:val="ka-GE"/>
        </w:rPr>
      </w:pPr>
    </w:p>
    <w:p w14:paraId="652F69DA" w14:textId="77777777" w:rsidR="00636F26" w:rsidRPr="00A63B29" w:rsidRDefault="00636F26" w:rsidP="00DC4835">
      <w:pPr>
        <w:spacing w:after="0" w:line="276" w:lineRule="auto"/>
        <w:ind w:firstLine="360"/>
        <w:rPr>
          <w:rFonts w:ascii="Sylfaen" w:eastAsia="Calibri" w:hAnsi="Sylfaen" w:cs="Times New Roman"/>
          <w:lang w:val="ka-GE"/>
        </w:rPr>
      </w:pPr>
    </w:p>
    <w:p w14:paraId="7A55051B" w14:textId="5297C6D8" w:rsidR="00A63B29" w:rsidRDefault="00D72BB2" w:rsidP="00D72BB2">
      <w:pPr>
        <w:spacing w:after="0" w:line="276" w:lineRule="auto"/>
        <w:jc w:val="center"/>
        <w:rPr>
          <w:rFonts w:ascii="Sylfaen" w:eastAsia="Calibri" w:hAnsi="Sylfaen" w:cs="Times New Roman"/>
          <w:b/>
          <w:sz w:val="24"/>
          <w:lang w:val="ka-GE"/>
        </w:rPr>
      </w:pPr>
      <w:r>
        <w:rPr>
          <w:rFonts w:ascii="Sylfaen" w:eastAsia="Calibri" w:hAnsi="Sylfaen" w:cs="Times New Roman"/>
          <w:b/>
          <w:sz w:val="24"/>
          <w:lang w:val="ka-GE"/>
        </w:rPr>
        <w:lastRenderedPageBreak/>
        <w:t xml:space="preserve">საქართველოს საკონსტიტუციო სასამართლო </w:t>
      </w:r>
      <w:r>
        <w:rPr>
          <w:rFonts w:ascii="Sylfaen" w:eastAsia="Calibri" w:hAnsi="Sylfaen" w:cs="Times New Roman"/>
          <w:b/>
          <w:sz w:val="24"/>
          <w:lang w:val="ka-GE"/>
        </w:rPr>
        <w:br/>
        <w:t>ა დ გ ე ნ ს:</w:t>
      </w:r>
    </w:p>
    <w:p w14:paraId="23B42A22" w14:textId="51C10FC6" w:rsidR="00D72BB2" w:rsidRDefault="00D72BB2" w:rsidP="00D72BB2">
      <w:pPr>
        <w:spacing w:after="0" w:line="276" w:lineRule="auto"/>
        <w:jc w:val="center"/>
        <w:rPr>
          <w:rFonts w:ascii="Sylfaen" w:eastAsia="Calibri" w:hAnsi="Sylfaen" w:cs="Times New Roman"/>
          <w:b/>
          <w:sz w:val="24"/>
          <w:lang w:val="ka-GE"/>
        </w:rPr>
      </w:pPr>
    </w:p>
    <w:p w14:paraId="76870C52" w14:textId="77777777" w:rsidR="00D72BB2" w:rsidRPr="00A63B29" w:rsidRDefault="00D72BB2" w:rsidP="00D72BB2">
      <w:pPr>
        <w:spacing w:after="0" w:line="276" w:lineRule="auto"/>
        <w:jc w:val="center"/>
        <w:rPr>
          <w:rFonts w:ascii="Sylfaen" w:eastAsia="Calibri" w:hAnsi="Sylfaen" w:cs="Times New Roman"/>
          <w:b/>
          <w:sz w:val="24"/>
          <w:lang w:val="ka-GE"/>
        </w:rPr>
      </w:pPr>
    </w:p>
    <w:p w14:paraId="2AB1DD9D" w14:textId="77777777" w:rsidR="00A63B29" w:rsidRPr="00A63B29" w:rsidRDefault="00A63B29" w:rsidP="00DC4835">
      <w:pPr>
        <w:numPr>
          <w:ilvl w:val="0"/>
          <w:numId w:val="3"/>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 xml:space="preserve">არ იქნეს მიღებული არსებითად განსახილველად </w:t>
      </w:r>
      <w:r w:rsidRPr="00A63B29">
        <w:rPr>
          <w:rFonts w:ascii="Sylfaen" w:eastAsia="Calibri" w:hAnsi="Sylfaen" w:cs="Times New Roman"/>
          <w:sz w:val="24"/>
          <w:szCs w:val="24"/>
          <w:lang w:val="ka-GE"/>
        </w:rPr>
        <w:t>№1725 კონსტიტუციური სარჩელი („რატი ფუტკარაძე საქართველოს პარლამენტის წინააღმდეგ“).</w:t>
      </w:r>
    </w:p>
    <w:p w14:paraId="048F8CCE" w14:textId="77777777" w:rsidR="00A63B29" w:rsidRPr="00A63B29" w:rsidRDefault="00A63B29" w:rsidP="00DC4835">
      <w:pPr>
        <w:numPr>
          <w:ilvl w:val="0"/>
          <w:numId w:val="3"/>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szCs w:val="24"/>
          <w:lang w:val="ka-GE"/>
        </w:rPr>
        <w:t>განჩინება საბოლოოა და გასაჩივრებას ან გადასინჯვას არ ექვემდებარება.</w:t>
      </w:r>
    </w:p>
    <w:p w14:paraId="12197A3A" w14:textId="77777777" w:rsidR="00A63B29" w:rsidRPr="00A63B29" w:rsidRDefault="00A63B29" w:rsidP="00DC4835">
      <w:pPr>
        <w:numPr>
          <w:ilvl w:val="0"/>
          <w:numId w:val="3"/>
        </w:numPr>
        <w:spacing w:after="0" w:line="276" w:lineRule="auto"/>
        <w:ind w:left="0" w:firstLine="360"/>
        <w:contextualSpacing/>
        <w:jc w:val="both"/>
        <w:rPr>
          <w:rFonts w:ascii="Sylfaen" w:eastAsia="Calibri" w:hAnsi="Sylfaen" w:cs="Times New Roman"/>
          <w:sz w:val="24"/>
          <w:lang w:val="ka-GE"/>
        </w:rPr>
      </w:pPr>
      <w:r w:rsidRPr="00A63B29">
        <w:rPr>
          <w:rFonts w:ascii="Sylfaen" w:eastAsia="Calibri" w:hAnsi="Sylfaen" w:cs="Times New Roman"/>
          <w:sz w:val="24"/>
          <w:lang w:val="ka-GE"/>
        </w:rPr>
        <w:t xml:space="preserve">განჩინება გამოქვეყნდეს </w:t>
      </w:r>
      <w:r w:rsidRPr="00A63B29">
        <w:rPr>
          <w:rFonts w:ascii="Sylfaen" w:eastAsia="Calibri" w:hAnsi="Sylfaen" w:cs="Times New Roman"/>
          <w:sz w:val="24"/>
          <w:szCs w:val="24"/>
          <w:lang w:val="ka-GE"/>
        </w:rPr>
        <w:t>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730B367" w14:textId="77777777" w:rsidR="00A63B29" w:rsidRPr="00A63B29" w:rsidRDefault="00A63B29" w:rsidP="00DC4835">
      <w:pPr>
        <w:spacing w:after="0" w:line="276" w:lineRule="auto"/>
        <w:ind w:left="450" w:firstLine="360"/>
        <w:contextualSpacing/>
        <w:jc w:val="both"/>
        <w:rPr>
          <w:rFonts w:ascii="Sylfaen" w:eastAsia="Calibri" w:hAnsi="Sylfaen" w:cs="Times New Roman"/>
          <w:sz w:val="24"/>
          <w:szCs w:val="24"/>
          <w:lang w:val="ka-GE"/>
        </w:rPr>
      </w:pPr>
    </w:p>
    <w:p w14:paraId="325F51AF" w14:textId="77777777" w:rsidR="00A63B29" w:rsidRPr="00A63B29" w:rsidRDefault="00A63B29" w:rsidP="00DC4835">
      <w:pPr>
        <w:spacing w:after="0" w:line="276" w:lineRule="auto"/>
        <w:ind w:firstLine="360"/>
        <w:jc w:val="both"/>
        <w:rPr>
          <w:rFonts w:ascii="Sylfaen" w:eastAsia="Calibri" w:hAnsi="Sylfaen" w:cs="Times New Roman"/>
          <w:b/>
          <w:sz w:val="24"/>
          <w:szCs w:val="24"/>
          <w:lang w:val="ka-GE"/>
        </w:rPr>
      </w:pPr>
      <w:r w:rsidRPr="00A63B29">
        <w:rPr>
          <w:rFonts w:ascii="Sylfaen" w:eastAsia="Calibri" w:hAnsi="Sylfaen" w:cs="Times New Roman"/>
          <w:b/>
          <w:sz w:val="24"/>
          <w:szCs w:val="24"/>
          <w:lang w:val="ka-GE"/>
        </w:rPr>
        <w:t>კოლეგიის შემადგენლობა:</w:t>
      </w:r>
    </w:p>
    <w:p w14:paraId="0DCD6332" w14:textId="77777777" w:rsidR="00A63B29" w:rsidRPr="00A63B29" w:rsidRDefault="00A63B29" w:rsidP="00DC4835">
      <w:pPr>
        <w:spacing w:after="0" w:line="276" w:lineRule="auto"/>
        <w:ind w:firstLine="360"/>
        <w:jc w:val="both"/>
        <w:rPr>
          <w:rFonts w:ascii="Sylfaen" w:eastAsia="Calibri" w:hAnsi="Sylfaen" w:cs="Times New Roman"/>
          <w:b/>
          <w:sz w:val="24"/>
          <w:szCs w:val="24"/>
          <w:lang w:val="ka-GE"/>
        </w:rPr>
      </w:pPr>
    </w:p>
    <w:p w14:paraId="45CD50BE"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r w:rsidRPr="00E418C9">
        <w:rPr>
          <w:rFonts w:ascii="Sylfaen" w:eastAsia="Calibri" w:hAnsi="Sylfaen" w:cs="Times New Roman"/>
          <w:b/>
          <w:sz w:val="24"/>
          <w:szCs w:val="24"/>
          <w:lang w:val="ka-GE"/>
        </w:rPr>
        <w:t>ვასილ როინიშვილი</w:t>
      </w:r>
    </w:p>
    <w:p w14:paraId="709F5E97"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2CFCB154"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752BC1B3"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r w:rsidRPr="00E418C9">
        <w:rPr>
          <w:rFonts w:ascii="Sylfaen" w:eastAsia="Calibri" w:hAnsi="Sylfaen" w:cs="Times New Roman"/>
          <w:b/>
          <w:sz w:val="24"/>
          <w:szCs w:val="24"/>
          <w:lang w:val="ka-GE"/>
        </w:rPr>
        <w:t>ევა გოცირიძე</w:t>
      </w:r>
    </w:p>
    <w:p w14:paraId="2AB2D63B"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29D165FC"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61423223"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r w:rsidRPr="00E418C9">
        <w:rPr>
          <w:rFonts w:ascii="Sylfaen" w:eastAsia="Calibri" w:hAnsi="Sylfaen" w:cs="Times New Roman"/>
          <w:b/>
          <w:sz w:val="24"/>
          <w:szCs w:val="24"/>
          <w:lang w:val="ka-GE"/>
        </w:rPr>
        <w:t>გიორგი თევდორაშვილი</w:t>
      </w:r>
    </w:p>
    <w:p w14:paraId="438A4E65"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2BEE3ED3"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p>
    <w:p w14:paraId="6DECFF17" w14:textId="77777777" w:rsidR="00A63B29" w:rsidRPr="00E418C9" w:rsidRDefault="00A63B29" w:rsidP="00DC4835">
      <w:pPr>
        <w:spacing w:after="0" w:line="276" w:lineRule="auto"/>
        <w:ind w:firstLine="360"/>
        <w:jc w:val="both"/>
        <w:rPr>
          <w:rFonts w:ascii="Sylfaen" w:eastAsia="Calibri" w:hAnsi="Sylfaen" w:cs="Times New Roman"/>
          <w:b/>
          <w:sz w:val="24"/>
          <w:szCs w:val="24"/>
          <w:lang w:val="ka-GE"/>
        </w:rPr>
      </w:pPr>
      <w:r w:rsidRPr="00E418C9">
        <w:rPr>
          <w:rFonts w:ascii="Sylfaen" w:eastAsia="Calibri" w:hAnsi="Sylfaen" w:cs="Times New Roman"/>
          <w:b/>
          <w:sz w:val="24"/>
          <w:szCs w:val="24"/>
          <w:lang w:val="ka-GE"/>
        </w:rPr>
        <w:t>გიორგი კვერენჩხილაძე</w:t>
      </w:r>
    </w:p>
    <w:p w14:paraId="3802F869" w14:textId="77777777" w:rsidR="00A63B29" w:rsidRPr="00E418C9" w:rsidRDefault="00A63B29" w:rsidP="00DC4835">
      <w:pPr>
        <w:spacing w:after="0" w:line="276" w:lineRule="auto"/>
        <w:ind w:left="450" w:firstLine="360"/>
        <w:contextualSpacing/>
        <w:jc w:val="both"/>
        <w:rPr>
          <w:rFonts w:ascii="Sylfaen" w:eastAsia="Calibri" w:hAnsi="Sylfaen" w:cs="Times New Roman"/>
          <w:b/>
          <w:sz w:val="24"/>
          <w:lang w:val="ka-GE"/>
        </w:rPr>
      </w:pPr>
    </w:p>
    <w:p w14:paraId="2E890F5A" w14:textId="77777777" w:rsidR="005164C5" w:rsidRPr="00E418C9" w:rsidRDefault="005164C5" w:rsidP="00DC4835">
      <w:pPr>
        <w:spacing w:after="0" w:line="276" w:lineRule="auto"/>
        <w:ind w:firstLine="360"/>
        <w:rPr>
          <w:rFonts w:ascii="Sylfaen" w:hAnsi="Sylfaen"/>
          <w:b/>
        </w:rPr>
      </w:pPr>
    </w:p>
    <w:sectPr w:rsidR="005164C5" w:rsidRPr="00E418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FA77" w14:textId="77777777" w:rsidR="007930F8" w:rsidRDefault="007930F8" w:rsidP="0076344A">
      <w:pPr>
        <w:spacing w:after="0" w:line="240" w:lineRule="auto"/>
      </w:pPr>
      <w:r>
        <w:separator/>
      </w:r>
    </w:p>
  </w:endnote>
  <w:endnote w:type="continuationSeparator" w:id="0">
    <w:p w14:paraId="782C90DB" w14:textId="77777777" w:rsidR="007930F8" w:rsidRDefault="007930F8" w:rsidP="0076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263190"/>
      <w:docPartObj>
        <w:docPartGallery w:val="Page Numbers (Bottom of Page)"/>
        <w:docPartUnique/>
      </w:docPartObj>
    </w:sdtPr>
    <w:sdtEndPr>
      <w:rPr>
        <w:noProof/>
      </w:rPr>
    </w:sdtEndPr>
    <w:sdtContent>
      <w:p w14:paraId="5E73347F" w14:textId="32F39A45" w:rsidR="0076344A" w:rsidRDefault="007634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CC67C8" w14:textId="77777777" w:rsidR="0076344A" w:rsidRDefault="0076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F2DC7" w14:textId="77777777" w:rsidR="007930F8" w:rsidRDefault="007930F8" w:rsidP="0076344A">
      <w:pPr>
        <w:spacing w:after="0" w:line="240" w:lineRule="auto"/>
      </w:pPr>
      <w:r>
        <w:separator/>
      </w:r>
    </w:p>
  </w:footnote>
  <w:footnote w:type="continuationSeparator" w:id="0">
    <w:p w14:paraId="7AFED923" w14:textId="77777777" w:rsidR="007930F8" w:rsidRDefault="007930F8" w:rsidP="0076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D626E"/>
    <w:multiLevelType w:val="hybridMultilevel"/>
    <w:tmpl w:val="D6F899B2"/>
    <w:lvl w:ilvl="0" w:tplc="46ACAD38">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2731EDA"/>
    <w:multiLevelType w:val="hybridMultilevel"/>
    <w:tmpl w:val="189EBDE8"/>
    <w:lvl w:ilvl="0" w:tplc="AC2224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882616C"/>
    <w:multiLevelType w:val="hybridMultilevel"/>
    <w:tmpl w:val="46489C08"/>
    <w:lvl w:ilvl="0" w:tplc="7302AB00">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E"/>
    <w:rsid w:val="0000564C"/>
    <w:rsid w:val="000A0D3C"/>
    <w:rsid w:val="00103275"/>
    <w:rsid w:val="0017720B"/>
    <w:rsid w:val="001E45DE"/>
    <w:rsid w:val="00217BB8"/>
    <w:rsid w:val="0023376D"/>
    <w:rsid w:val="00260477"/>
    <w:rsid w:val="00264483"/>
    <w:rsid w:val="0029596C"/>
    <w:rsid w:val="003A2C15"/>
    <w:rsid w:val="00404A2F"/>
    <w:rsid w:val="00467A25"/>
    <w:rsid w:val="005164C5"/>
    <w:rsid w:val="00543C1D"/>
    <w:rsid w:val="00594187"/>
    <w:rsid w:val="005D5DA2"/>
    <w:rsid w:val="006248D5"/>
    <w:rsid w:val="00636F26"/>
    <w:rsid w:val="006D7CD3"/>
    <w:rsid w:val="0076344A"/>
    <w:rsid w:val="007930F8"/>
    <w:rsid w:val="007A02CF"/>
    <w:rsid w:val="007A50F9"/>
    <w:rsid w:val="007C781C"/>
    <w:rsid w:val="008B3BC3"/>
    <w:rsid w:val="00946F6A"/>
    <w:rsid w:val="00A63B29"/>
    <w:rsid w:val="00BC08DE"/>
    <w:rsid w:val="00C562C3"/>
    <w:rsid w:val="00C900A6"/>
    <w:rsid w:val="00CA02F0"/>
    <w:rsid w:val="00CB284A"/>
    <w:rsid w:val="00D21DAD"/>
    <w:rsid w:val="00D72BB2"/>
    <w:rsid w:val="00DC4835"/>
    <w:rsid w:val="00E418C9"/>
    <w:rsid w:val="00F476EE"/>
    <w:rsid w:val="00F7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CC8"/>
  <w15:chartTrackingRefBased/>
  <w15:docId w15:val="{1D18023D-8F17-420B-B263-1FBF5A8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67A25"/>
    <w:pPr>
      <w:ind w:left="720"/>
      <w:contextualSpacing/>
    </w:pPr>
  </w:style>
  <w:style w:type="paragraph" w:styleId="Header">
    <w:name w:val="header"/>
    <w:basedOn w:val="Normal"/>
    <w:link w:val="HeaderChar"/>
    <w:uiPriority w:val="99"/>
    <w:unhideWhenUsed/>
    <w:rsid w:val="0076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4A"/>
  </w:style>
  <w:style w:type="paragraph" w:styleId="Footer">
    <w:name w:val="footer"/>
    <w:basedOn w:val="Normal"/>
    <w:link w:val="FooterChar"/>
    <w:uiPriority w:val="99"/>
    <w:unhideWhenUsed/>
    <w:rsid w:val="0076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562944">
      <w:bodyDiv w:val="1"/>
      <w:marLeft w:val="0"/>
      <w:marRight w:val="0"/>
      <w:marTop w:val="0"/>
      <w:marBottom w:val="0"/>
      <w:divBdr>
        <w:top w:val="none" w:sz="0" w:space="0" w:color="auto"/>
        <w:left w:val="none" w:sz="0" w:space="0" w:color="auto"/>
        <w:bottom w:val="none" w:sz="0" w:space="0" w:color="auto"/>
        <w:right w:val="none" w:sz="0" w:space="0" w:color="auto"/>
      </w:divBdr>
    </w:div>
    <w:div w:id="16203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25</cp:revision>
  <dcterms:created xsi:type="dcterms:W3CDTF">2022-10-06T14:09:00Z</dcterms:created>
  <dcterms:modified xsi:type="dcterms:W3CDTF">2022-11-03T09:14:00Z</dcterms:modified>
</cp:coreProperties>
</file>