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D12C8C0" w:rsidR="003E44A8" w:rsidRPr="007D34F4" w:rsidRDefault="00AF1BC9" w:rsidP="007D34F4">
            <w:pPr>
              <w:pStyle w:val="a5"/>
              <w:numPr>
                <w:ilvl w:val="0"/>
                <w:numId w:val="10"/>
              </w:numPr>
              <w:ind w:left="337" w:right="-18"/>
              <w:rPr>
                <w:rFonts w:ascii="Sylfaen" w:hAnsi="Sylfaen"/>
                <w:lang w:val="ka-GE"/>
              </w:rPr>
            </w:pPr>
            <w:permStart w:id="1281835721" w:edGrp="everyone"/>
            <w:r>
              <w:rPr>
                <w:rFonts w:ascii="Sylfaen" w:hAnsi="Sylfaen"/>
                <w:lang w:val="ka-GE"/>
              </w:rPr>
              <w:t>დავით კეკენაძე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063BED5"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D9CDDCC"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67F2BD2"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2F708E1"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5F5D4F2"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AC26FF9" w:rsidR="00A2210B" w:rsidRPr="007D34F4" w:rsidRDefault="00B36E0A"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კეკენაძე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A1C65B9"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E7736B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2B435C2"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E7AA90C"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B202BDE" w:rsidR="00144FCF" w:rsidRPr="007D34F4" w:rsidRDefault="00B717FF" w:rsidP="007D34F4">
            <w:pPr>
              <w:pStyle w:val="a5"/>
              <w:numPr>
                <w:ilvl w:val="0"/>
                <w:numId w:val="21"/>
              </w:numPr>
              <w:ind w:left="257" w:right="-113" w:hanging="270"/>
              <w:rPr>
                <w:rFonts w:ascii="Sylfaen" w:hAnsi="Sylfaen"/>
                <w:lang w:val="ka-GE"/>
              </w:rPr>
            </w:pPr>
            <w:permStart w:id="676215825" w:edGrp="everyone"/>
            <w:r w:rsidRPr="00B717FF">
              <w:rPr>
                <w:rFonts w:ascii="Sylfaen" w:hAnsi="Sylfaen"/>
                <w:lang w:val="ka-GE"/>
              </w:rPr>
              <w:t>საქართველოს კანონი სახელმწიფო კომპენსაციისა და სახელმწიფო აკადემიური სტიპენდიის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19DE679" w:rsidR="00144FCF" w:rsidRPr="007D34F4" w:rsidRDefault="00F62444" w:rsidP="007D34F4">
            <w:pPr>
              <w:pStyle w:val="a5"/>
              <w:numPr>
                <w:ilvl w:val="0"/>
                <w:numId w:val="22"/>
              </w:numPr>
              <w:ind w:left="257" w:right="-113" w:hanging="270"/>
              <w:rPr>
                <w:rFonts w:ascii="Sylfaen" w:hAnsi="Sylfaen"/>
                <w:lang w:val="ka-GE"/>
              </w:rPr>
            </w:pPr>
            <w:permStart w:id="667764277" w:edGrp="everyone"/>
            <w:r w:rsidRPr="00F62444">
              <w:rPr>
                <w:rFonts w:ascii="Sylfaen" w:hAnsi="Sylfaen"/>
                <w:lang w:val="ka-GE"/>
              </w:rPr>
              <w:t>27/12/2005</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0B807E1" w:rsidR="00496B05" w:rsidRPr="007D34F4" w:rsidRDefault="00F62444"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0CD9412" w:rsidR="00496B05" w:rsidRPr="007D34F4" w:rsidRDefault="00F62444" w:rsidP="007D34F4">
            <w:pPr>
              <w:pStyle w:val="a5"/>
              <w:numPr>
                <w:ilvl w:val="0"/>
                <w:numId w:val="24"/>
              </w:numPr>
              <w:ind w:left="257" w:right="-113" w:hanging="270"/>
              <w:rPr>
                <w:rFonts w:ascii="Sylfaen" w:hAnsi="Sylfaen"/>
                <w:lang w:val="ka-GE"/>
              </w:rPr>
            </w:pPr>
            <w:permStart w:id="1177557738" w:edGrp="everyone"/>
            <w:r w:rsidRPr="00F62444">
              <w:rPr>
                <w:rFonts w:ascii="Sylfaen" w:hAnsi="Sylfaen"/>
                <w:lang w:val="ka-GE"/>
              </w:rPr>
              <w:t xml:space="preserve">0118 </w:t>
            </w:r>
            <w:r>
              <w:rPr>
                <w:rFonts w:ascii="Sylfaen" w:hAnsi="Sylfaen"/>
                <w:lang w:val="ka-GE"/>
              </w:rPr>
              <w:t xml:space="preserve">საქართველო, ქ. </w:t>
            </w:r>
            <w:r w:rsidRPr="00F62444">
              <w:rPr>
                <w:rFonts w:ascii="Sylfaen" w:hAnsi="Sylfaen"/>
                <w:lang w:val="ka-GE"/>
              </w:rPr>
              <w:t>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E539A4E" w14:textId="77777777" w:rsidR="00E67642" w:rsidRDefault="009046B3" w:rsidP="00223855">
            <w:pPr>
              <w:spacing w:after="0" w:line="240" w:lineRule="auto"/>
              <w:jc w:val="both"/>
              <w:rPr>
                <w:rFonts w:ascii="Sylfaen" w:hAnsi="Sylfaen"/>
                <w:color w:val="000000"/>
                <w:sz w:val="18"/>
                <w:szCs w:val="18"/>
                <w:lang w:val="ka-GE"/>
              </w:rPr>
            </w:pPr>
            <w:permStart w:id="903088963" w:edGrp="everyone"/>
            <w:r>
              <w:rPr>
                <w:rFonts w:ascii="Sylfaen" w:hAnsi="Sylfaen"/>
                <w:color w:val="000000"/>
                <w:sz w:val="18"/>
                <w:szCs w:val="18"/>
                <w:lang w:val="ka-GE"/>
              </w:rPr>
              <w:t xml:space="preserve">1. </w:t>
            </w:r>
            <w:r w:rsidR="00223855" w:rsidRPr="00223855">
              <w:rPr>
                <w:rFonts w:ascii="Sylfaen" w:hAnsi="Sylfaen"/>
                <w:color w:val="000000"/>
                <w:sz w:val="18"/>
                <w:szCs w:val="18"/>
                <w:lang w:val="ka-GE"/>
              </w:rPr>
              <w:t>სახელმწიფო კომპენსაციისა და სახელმწიფო აკადემიური სტიპენდიის შესახებ</w:t>
            </w:r>
            <w:r w:rsidR="00431A2A">
              <w:rPr>
                <w:rFonts w:ascii="Sylfaen" w:hAnsi="Sylfaen"/>
                <w:color w:val="000000"/>
                <w:sz w:val="18"/>
                <w:szCs w:val="18"/>
                <w:lang w:val="ka-GE"/>
              </w:rPr>
              <w:t xml:space="preserve"> საქართველოს კანონის </w:t>
            </w:r>
            <w:r w:rsidR="00223855">
              <w:rPr>
                <w:rFonts w:ascii="Sylfaen" w:hAnsi="Sylfaen"/>
                <w:color w:val="000000"/>
                <w:sz w:val="18"/>
                <w:szCs w:val="18"/>
                <w:lang w:val="ka-GE"/>
              </w:rPr>
              <w:t>მე-7 მუხლი:</w:t>
            </w:r>
          </w:p>
          <w:p w14:paraId="3DD334C3" w14:textId="35447545" w:rsidR="002F127B" w:rsidRPr="00B93430" w:rsidRDefault="00223855" w:rsidP="00223855">
            <w:pPr>
              <w:spacing w:after="0" w:line="240" w:lineRule="auto"/>
              <w:jc w:val="both"/>
              <w:rPr>
                <w:rFonts w:ascii="Sylfaen" w:hAnsi="Sylfaen"/>
                <w:color w:val="000000"/>
                <w:sz w:val="18"/>
                <w:szCs w:val="18"/>
                <w:lang w:val="ka-GE"/>
              </w:rPr>
            </w:pPr>
            <w:r>
              <w:rPr>
                <w:rFonts w:ascii="Sylfaen" w:hAnsi="Sylfaen"/>
                <w:color w:val="000000"/>
                <w:sz w:val="18"/>
                <w:szCs w:val="18"/>
                <w:lang w:val="ka-GE"/>
              </w:rPr>
              <w:t xml:space="preserve"> „</w:t>
            </w:r>
            <w:r w:rsidR="00CA5A6B" w:rsidRPr="00223855">
              <w:rPr>
                <w:rFonts w:ascii="Sylfaen" w:hAnsi="Sylfaen"/>
                <w:i/>
                <w:iCs/>
                <w:color w:val="000000"/>
                <w:sz w:val="18"/>
                <w:szCs w:val="18"/>
                <w:lang w:val="ka-GE"/>
              </w:rPr>
              <w:t>კომპენსაციის/სახელმწიფო აკადემიური სტიპენდიის ოდენობა, გარდა ამ კანონის მე-5 მუხლის მე-2 პუნქტის „მ“, „ნ“, „ო“, „პ“ ან „ჟ“ ქვეპუნქტით განსაზღვრულ კომპენსაციის მიმღებ პირზე გასაცემი კომპენსაციის ოდენობისა, არ უნდა აღემატებოდეს 560 ლარს.</w:t>
            </w:r>
            <w:r>
              <w:rPr>
                <w:rFonts w:ascii="Sylfaen" w:hAnsi="Sylfaen"/>
                <w:i/>
                <w:iCs/>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167D55DA" w:rsidR="002F127B" w:rsidRPr="00B93430" w:rsidRDefault="00223855" w:rsidP="00AA73AC">
            <w:pPr>
              <w:spacing w:after="0" w:line="240" w:lineRule="auto"/>
              <w:jc w:val="both"/>
              <w:rPr>
                <w:rFonts w:ascii="Sylfaen" w:hAnsi="Sylfaen"/>
                <w:color w:val="000000"/>
                <w:sz w:val="18"/>
                <w:szCs w:val="18"/>
                <w:lang w:val="ka-GE"/>
              </w:rPr>
            </w:pPr>
            <w:r>
              <w:rPr>
                <w:rFonts w:ascii="Sylfaen" w:hAnsi="Sylfaen"/>
                <w:color w:val="000000"/>
                <w:sz w:val="18"/>
                <w:szCs w:val="18"/>
                <w:lang w:val="ka-GE"/>
              </w:rPr>
              <w:t xml:space="preserve">11.1 მუხლი: </w:t>
            </w:r>
            <w:r w:rsidRPr="00223855">
              <w:rPr>
                <w:rFonts w:ascii="Sylfaen" w:hAnsi="Sylfaen"/>
                <w:i/>
                <w:iCs/>
                <w:color w:val="000000"/>
                <w:sz w:val="18"/>
                <w:szCs w:val="18"/>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64747ED" w14:textId="77777777" w:rsidR="00CA25E5" w:rsidRDefault="009046B3" w:rsidP="00431A2A">
            <w:pPr>
              <w:ind w:right="168"/>
              <w:jc w:val="both"/>
              <w:rPr>
                <w:rFonts w:ascii="Sylfaen" w:hAnsi="Sylfaen"/>
                <w:color w:val="000000"/>
                <w:sz w:val="18"/>
                <w:szCs w:val="18"/>
                <w:lang w:val="ka-GE"/>
              </w:rPr>
            </w:pPr>
            <w:r>
              <w:rPr>
                <w:rFonts w:ascii="Sylfaen" w:hAnsi="Sylfaen"/>
                <w:color w:val="000000"/>
                <w:sz w:val="18"/>
                <w:szCs w:val="18"/>
                <w:lang w:val="ka-GE"/>
              </w:rPr>
              <w:t xml:space="preserve">2. </w:t>
            </w:r>
            <w:r w:rsidR="00431A2A" w:rsidRPr="00223855">
              <w:rPr>
                <w:rFonts w:ascii="Sylfaen" w:hAnsi="Sylfaen"/>
                <w:color w:val="000000"/>
                <w:sz w:val="18"/>
                <w:szCs w:val="18"/>
                <w:lang w:val="ka-GE"/>
              </w:rPr>
              <w:t>სახელმწიფო კომპენსაციისა და სახელმწიფო აკადემიური სტიპენდიის შესახებ</w:t>
            </w:r>
            <w:r w:rsidR="00431A2A">
              <w:rPr>
                <w:rFonts w:ascii="Sylfaen" w:hAnsi="Sylfaen"/>
                <w:color w:val="000000"/>
                <w:sz w:val="18"/>
                <w:szCs w:val="18"/>
                <w:lang w:val="ka-GE"/>
              </w:rPr>
              <w:t xml:space="preserve"> საქართველოს კანონის მე-7 მუხლი: </w:t>
            </w:r>
          </w:p>
          <w:p w14:paraId="523B545F" w14:textId="51C03893" w:rsidR="002F127B" w:rsidRPr="00B93430" w:rsidRDefault="00431A2A" w:rsidP="00431A2A">
            <w:pPr>
              <w:ind w:right="168"/>
              <w:jc w:val="both"/>
              <w:rPr>
                <w:rFonts w:ascii="Sylfaen" w:hAnsi="Sylfaen"/>
                <w:lang w:val="ka-GE"/>
              </w:rPr>
            </w:pPr>
            <w:r>
              <w:rPr>
                <w:rFonts w:ascii="Sylfaen" w:hAnsi="Sylfaen"/>
                <w:color w:val="000000"/>
                <w:sz w:val="18"/>
                <w:szCs w:val="18"/>
                <w:lang w:val="ka-GE"/>
              </w:rPr>
              <w:t>„</w:t>
            </w:r>
            <w:r w:rsidRPr="00223855">
              <w:rPr>
                <w:rFonts w:ascii="Sylfaen" w:hAnsi="Sylfaen"/>
                <w:i/>
                <w:iCs/>
                <w:color w:val="000000"/>
                <w:sz w:val="18"/>
                <w:szCs w:val="18"/>
                <w:lang w:val="ka-GE"/>
              </w:rPr>
              <w:t>კომპენსაციის/სახელმწიფო აკადემიური სტიპენდიის ოდენობა, გარდა ამ კანონის მე-5 მუხლის მე-2 პუნქტის „მ“, „ნ“, „ო“, „პ“ ან „ჟ“ ქვეპუნქტით განსაზღვრულ კომპენსაციის მიმღებ პირზე გასაცემი კომპენსაციის ოდენობისა, არ უნდა აღემატებოდეს 560 ლარს.</w:t>
            </w:r>
            <w:r>
              <w:rPr>
                <w:rFonts w:ascii="Sylfaen" w:hAnsi="Sylfaen"/>
                <w:i/>
                <w:iCs/>
                <w:color w:val="000000"/>
                <w:sz w:val="18"/>
                <w:szCs w:val="18"/>
                <w:lang w:val="ka-GE"/>
              </w:rPr>
              <w:t>“</w:t>
            </w:r>
          </w:p>
        </w:tc>
        <w:tc>
          <w:tcPr>
            <w:tcW w:w="5411" w:type="dxa"/>
            <w:shd w:val="clear" w:color="auto" w:fill="auto"/>
          </w:tcPr>
          <w:p w14:paraId="58346B7F" w14:textId="77777777" w:rsidR="002F127B" w:rsidRDefault="00223855" w:rsidP="00AA73AC">
            <w:pPr>
              <w:ind w:right="168"/>
              <w:jc w:val="both"/>
              <w:rPr>
                <w:rFonts w:ascii="Sylfaen" w:hAnsi="Sylfaen"/>
                <w:i/>
                <w:iCs/>
                <w:color w:val="000000"/>
                <w:sz w:val="18"/>
                <w:szCs w:val="18"/>
                <w:lang w:val="ka-GE"/>
              </w:rPr>
            </w:pPr>
            <w:r>
              <w:rPr>
                <w:rFonts w:ascii="Sylfaen" w:hAnsi="Sylfaen"/>
                <w:color w:val="000000"/>
                <w:sz w:val="18"/>
                <w:szCs w:val="18"/>
                <w:lang w:val="ka-GE"/>
              </w:rPr>
              <w:t xml:space="preserve">19.1. მუხლი: </w:t>
            </w:r>
            <w:r w:rsidRPr="00223855">
              <w:rPr>
                <w:rFonts w:ascii="Sylfaen" w:hAnsi="Sylfaen"/>
                <w:i/>
                <w:iCs/>
                <w:color w:val="000000"/>
                <w:sz w:val="18"/>
                <w:szCs w:val="18"/>
                <w:lang w:val="ka-GE"/>
              </w:rPr>
              <w:t>„საკუთრებისა და მემკვიდრეობის უფლება აღიარებული და უზრუნველყოფილია.“</w:t>
            </w:r>
          </w:p>
          <w:p w14:paraId="49209568" w14:textId="2F6BB319" w:rsidR="00AA73AC" w:rsidRPr="00B93430" w:rsidRDefault="00AA73AC" w:rsidP="00872D3B">
            <w:pPr>
              <w:spacing w:after="0" w:line="240" w:lineRule="auto"/>
              <w:jc w:val="both"/>
              <w:rPr>
                <w:rFonts w:ascii="Sylfaen" w:hAnsi="Sylfaen"/>
                <w:lang w:val="ka-GE"/>
              </w:rPr>
            </w:pPr>
            <w:r w:rsidRPr="00872D3B">
              <w:rPr>
                <w:rFonts w:ascii="Sylfaen" w:hAnsi="Sylfaen"/>
                <w:color w:val="000000"/>
                <w:sz w:val="18"/>
                <w:szCs w:val="18"/>
                <w:lang w:val="ka-GE"/>
              </w:rPr>
              <w:t>19.2 მუხლი:</w:t>
            </w:r>
            <w:r w:rsidRPr="00872D3B">
              <w:rPr>
                <w:rFonts w:ascii="Sylfaen" w:hAnsi="Sylfaen"/>
                <w:i/>
                <w:iCs/>
                <w:color w:val="000000"/>
                <w:sz w:val="18"/>
                <w:szCs w:val="18"/>
                <w:lang w:val="ka-GE"/>
              </w:rPr>
              <w:t xml:space="preserve"> „</w:t>
            </w:r>
            <w:r w:rsidRPr="00AA73AC">
              <w:rPr>
                <w:rFonts w:ascii="Sylfaen" w:hAnsi="Sylfaen"/>
                <w:i/>
                <w:iCs/>
                <w:color w:val="000000"/>
                <w:sz w:val="18"/>
                <w:szCs w:val="18"/>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hAnsi="Sylfaen"/>
                <w:i/>
                <w:iCs/>
                <w:color w:val="000000"/>
                <w:sz w:val="18"/>
                <w:szCs w:val="18"/>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30A12A3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17B1AE3E"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A6D66CF" w:rsidR="00474A54" w:rsidRPr="00CB50E3" w:rsidRDefault="00C26208" w:rsidP="00EC328B">
            <w:pPr>
              <w:pStyle w:val="af5"/>
              <w:shd w:val="clear" w:color="auto" w:fill="FFFFFF"/>
              <w:spacing w:before="0" w:beforeAutospacing="0" w:after="0" w:afterAutospacing="0"/>
              <w:ind w:left="600" w:firstLine="225"/>
              <w:jc w:val="both"/>
              <w:rPr>
                <w:rFonts w:ascii="BPGDejaVuSans" w:hAnsi="BPGDejaVuSans"/>
                <w:color w:val="000000"/>
                <w:sz w:val="21"/>
                <w:szCs w:val="21"/>
                <w:shd w:val="clear" w:color="auto" w:fill="FFFFFF"/>
              </w:rPr>
            </w:pPr>
            <w:permStart w:id="2105233546" w:edGrp="everyone" w:colFirst="0" w:colLast="0"/>
            <w:proofErr w:type="spellStart"/>
            <w:r>
              <w:rPr>
                <w:rFonts w:ascii="Sylfaen" w:hAnsi="Sylfaen" w:cs="Sylfaen"/>
                <w:color w:val="000000"/>
                <w:sz w:val="21"/>
                <w:szCs w:val="21"/>
                <w:shd w:val="clear" w:color="auto" w:fill="FFFFFF"/>
              </w:rPr>
              <w:t>საქართველოს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კონსტიტუციის</w:t>
            </w:r>
            <w:proofErr w:type="spellEnd"/>
            <w:r>
              <w:rPr>
                <w:rFonts w:ascii="BPGDejaVuSans" w:hAnsi="BPGDejaVuSans"/>
                <w:color w:val="000000"/>
                <w:sz w:val="21"/>
                <w:szCs w:val="21"/>
                <w:shd w:val="clear" w:color="auto" w:fill="FFFFFF"/>
              </w:rPr>
              <w:t xml:space="preserve">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მუხლის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პირველი</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პუნქტი</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და</w:t>
            </w:r>
            <w:proofErr w:type="spell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-60 </w:t>
            </w:r>
            <w:proofErr w:type="spellStart"/>
            <w:r>
              <w:rPr>
                <w:rFonts w:ascii="Sylfaen" w:hAnsi="Sylfaen" w:cs="Sylfaen"/>
                <w:color w:val="000000"/>
                <w:sz w:val="21"/>
                <w:szCs w:val="21"/>
                <w:shd w:val="clear" w:color="auto" w:fill="FFFFFF"/>
              </w:rPr>
              <w:t>მუხლის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მეოთხე</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პუნქტის</w:t>
            </w:r>
            <w:proofErr w:type="spellEnd"/>
            <w:r>
              <w:rPr>
                <w:rFonts w:ascii="BPGDejaVuSans" w:hAnsi="BPGDejaVuSans"/>
                <w:color w:val="000000"/>
                <w:sz w:val="21"/>
                <w:szCs w:val="21"/>
                <w:shd w:val="clear" w:color="auto" w:fill="FFFFFF"/>
              </w:rPr>
              <w:t xml:space="preserve"> </w:t>
            </w:r>
            <w:proofErr w:type="gramStart"/>
            <w:r>
              <w:rPr>
                <w:rFonts w:ascii="BPGDejaVuSans" w:hAnsi="BPGDejaVuSans"/>
                <w:color w:val="000000"/>
                <w:sz w:val="21"/>
                <w:szCs w:val="21"/>
                <w:shd w:val="clear" w:color="auto" w:fill="FFFFFF"/>
              </w:rPr>
              <w:t>,,</w:t>
            </w:r>
            <w:r>
              <w:rPr>
                <w:rFonts w:ascii="Sylfaen" w:hAnsi="Sylfaen" w:cs="Sylfaen"/>
                <w:color w:val="000000"/>
                <w:sz w:val="21"/>
                <w:szCs w:val="21"/>
                <w:shd w:val="clear" w:color="auto" w:fill="FFFFFF"/>
              </w:rPr>
              <w:t>ა</w:t>
            </w:r>
            <w:proofErr w:type="gram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ქვეპუნქტი</w:t>
            </w:r>
            <w:proofErr w:type="spellEnd"/>
            <w:r>
              <w:rPr>
                <w:rFonts w:ascii="BPGDejaVuSans" w:hAnsi="BPGDejaVuSans"/>
                <w:color w:val="000000"/>
                <w:sz w:val="21"/>
                <w:szCs w:val="21"/>
                <w:shd w:val="clear" w:color="auto" w:fill="FFFFFF"/>
              </w:rPr>
              <w:t xml:space="preserve">, </w:t>
            </w:r>
            <w:r w:rsidR="00980781" w:rsidRPr="00980781">
              <w:rPr>
                <w:rFonts w:ascii="Sylfaen" w:hAnsi="Sylfaen" w:cs="Sylfaen"/>
                <w:color w:val="000000"/>
                <w:sz w:val="21"/>
                <w:szCs w:val="21"/>
                <w:shd w:val="clear" w:color="auto" w:fill="FFFFFF"/>
              </w:rPr>
              <w:t xml:space="preserve"> </w:t>
            </w:r>
            <w:r w:rsidRPr="00980781">
              <w:rPr>
                <w:rFonts w:ascii="Sylfaen" w:hAnsi="Sylfaen" w:cs="Sylfaen"/>
                <w:color w:val="000000"/>
                <w:sz w:val="21"/>
                <w:szCs w:val="21"/>
                <w:shd w:val="clear" w:color="auto" w:fill="FFFFFF"/>
              </w:rPr>
              <w:t>,,</w:t>
            </w:r>
            <w:r w:rsidR="00EC328B" w:rsidRPr="00980781">
              <w:rPr>
                <w:rFonts w:ascii="Sylfaen" w:hAnsi="Sylfaen" w:cs="Sylfaen"/>
                <w:color w:val="000000"/>
                <w:sz w:val="21"/>
                <w:szCs w:val="21"/>
                <w:shd w:val="clear" w:color="auto" w:fill="FFFFFF"/>
              </w:rPr>
              <w:t xml:space="preserve"> </w:t>
            </w:r>
            <w:proofErr w:type="spellStart"/>
            <w:r w:rsidR="00EC328B" w:rsidRPr="00980781">
              <w:rPr>
                <w:rFonts w:ascii="Sylfaen" w:hAnsi="Sylfaen" w:cs="Sylfaen"/>
                <w:color w:val="000000"/>
                <w:sz w:val="21"/>
                <w:szCs w:val="21"/>
                <w:shd w:val="clear" w:color="auto" w:fill="FFFFFF"/>
              </w:rPr>
              <w:t>საქართველოს</w:t>
            </w:r>
            <w:proofErr w:type="spellEnd"/>
            <w:r w:rsidR="00EC328B">
              <w:rPr>
                <w:rFonts w:ascii="Sylfaen" w:hAnsi="Sylfaen" w:cs="Sylfaen"/>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საკონსტიტუციო</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სასამართლოს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შესახებ</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საქართველოს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ორგანული</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კანონის</w:t>
            </w:r>
            <w:proofErr w:type="spell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-19 </w:t>
            </w:r>
            <w:proofErr w:type="spellStart"/>
            <w:r>
              <w:rPr>
                <w:rFonts w:ascii="Sylfaen" w:hAnsi="Sylfaen" w:cs="Sylfaen"/>
                <w:color w:val="000000"/>
                <w:sz w:val="21"/>
                <w:szCs w:val="21"/>
                <w:shd w:val="clear" w:color="auto" w:fill="FFFFFF"/>
              </w:rPr>
              <w:t>მუხლის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პირველი</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პუნქტის</w:t>
            </w:r>
            <w:proofErr w:type="spell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ქვეპუნქტი</w:t>
            </w:r>
            <w:proofErr w:type="spellEnd"/>
            <w:r>
              <w:rPr>
                <w:rFonts w:ascii="BPGDejaVuSans" w:hAnsi="BPGDejaVuSans"/>
                <w:color w:val="000000"/>
                <w:sz w:val="21"/>
                <w:szCs w:val="21"/>
                <w:shd w:val="clear" w:color="auto" w:fill="FFFFFF"/>
              </w:rPr>
              <w:t>, 39-</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მუხლის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პირველი</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პუნქტის</w:t>
            </w:r>
            <w:proofErr w:type="spell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w:t>
            </w:r>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ქვეპუნქტი</w:t>
            </w:r>
            <w:proofErr w:type="spellEnd"/>
            <w:r>
              <w:rPr>
                <w:rFonts w:ascii="BPGDejaVuSans" w:hAnsi="BPGDejaVuSans"/>
                <w:color w:val="000000"/>
                <w:sz w:val="21"/>
                <w:szCs w:val="21"/>
                <w:shd w:val="clear" w:color="auto" w:fill="FFFFFF"/>
              </w:rPr>
              <w:t>,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და</w:t>
            </w:r>
            <w:proofErr w:type="spellEnd"/>
            <w:r>
              <w:rPr>
                <w:rFonts w:ascii="BPGDejaVuSans" w:hAnsi="BPGDejaVuSans"/>
                <w:color w:val="000000"/>
                <w:sz w:val="21"/>
                <w:szCs w:val="21"/>
                <w:shd w:val="clear" w:color="auto" w:fill="FFFFFF"/>
              </w:rPr>
              <w:t xml:space="preserve"> 31</w:t>
            </w:r>
            <w:r>
              <w:rPr>
                <w:rFonts w:ascii="BPGDejaVuSans" w:hAnsi="BPGDejaVuSans"/>
                <w:color w:val="000000"/>
                <w:sz w:val="16"/>
                <w:szCs w:val="16"/>
                <w:shd w:val="clear" w:color="auto" w:fill="FFFFFF"/>
                <w:vertAlign w:val="superscript"/>
              </w:rPr>
              <w:t>1</w:t>
            </w:r>
            <w:r>
              <w:rPr>
                <w:rFonts w:ascii="BPGDejaVuSans" w:hAnsi="BPGDejaVuSans"/>
                <w:color w:val="000000"/>
                <w:sz w:val="21"/>
                <w:szCs w:val="21"/>
                <w:shd w:val="clear" w:color="auto" w:fill="FFFFFF"/>
              </w:rPr>
              <w:t> </w:t>
            </w:r>
            <w:proofErr w:type="spellStart"/>
            <w:r>
              <w:rPr>
                <w:rFonts w:ascii="Sylfaen" w:hAnsi="Sylfaen" w:cs="Sylfaen"/>
                <w:color w:val="000000"/>
                <w:sz w:val="21"/>
                <w:szCs w:val="21"/>
                <w:shd w:val="clear" w:color="auto" w:fill="FFFFFF"/>
              </w:rPr>
              <w:t>მუხლები</w:t>
            </w:r>
            <w:proofErr w:type="spellEnd"/>
            <w:r>
              <w:rPr>
                <w:rFonts w:ascii="BPGDejaVuSans" w:hAnsi="BPGDejaVuSans"/>
                <w:color w:val="000000"/>
                <w:sz w:val="21"/>
                <w:szCs w:val="21"/>
                <w:shd w:val="clear" w:color="auto" w:fill="FFFFFF"/>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A8DE72A" w14:textId="77777777" w:rsidR="005A2A91" w:rsidRPr="003824DA" w:rsidRDefault="005A2A91" w:rsidP="005A2A91">
            <w:pPr>
              <w:pStyle w:val="af5"/>
              <w:shd w:val="clear" w:color="auto" w:fill="FFFFFF"/>
              <w:spacing w:before="0" w:beforeAutospacing="0" w:after="0" w:afterAutospacing="0"/>
              <w:ind w:left="600" w:firstLine="225"/>
              <w:jc w:val="both"/>
              <w:rPr>
                <w:rFonts w:ascii="Sylfaen" w:hAnsi="Sylfaen"/>
                <w:color w:val="000000"/>
                <w:sz w:val="20"/>
                <w:szCs w:val="20"/>
              </w:rPr>
            </w:pPr>
            <w:permStart w:id="1105795011" w:edGrp="everyone" w:colFirst="0" w:colLast="0"/>
            <w:r w:rsidRPr="003824DA">
              <w:rPr>
                <w:rFonts w:ascii="Sylfaen" w:hAnsi="Sylfaen" w:cs="Sylfaen"/>
                <w:color w:val="000000"/>
                <w:sz w:val="20"/>
                <w:szCs w:val="20"/>
              </w:rPr>
              <w:t>ა</w:t>
            </w:r>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სარჩელი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ფორმით</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და</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შინაარსით</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შეესაბამება</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საკონსტიტუციო</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სასამართლოს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შესახებ</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საქართველოს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ორგანული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კანონის</w:t>
            </w:r>
            <w:proofErr w:type="spellEnd"/>
            <w:r w:rsidRPr="003824DA">
              <w:rPr>
                <w:rFonts w:ascii="Sylfaen" w:hAnsi="Sylfaen"/>
                <w:color w:val="000000"/>
                <w:sz w:val="20"/>
                <w:szCs w:val="20"/>
              </w:rPr>
              <w:t xml:space="preserve"> 31</w:t>
            </w:r>
            <w:r w:rsidRPr="003824DA">
              <w:rPr>
                <w:rFonts w:ascii="Sylfaen" w:hAnsi="Sylfaen"/>
                <w:color w:val="000000"/>
                <w:sz w:val="20"/>
                <w:szCs w:val="20"/>
                <w:vertAlign w:val="superscript"/>
              </w:rPr>
              <w:t>1</w:t>
            </w:r>
            <w:r w:rsidRPr="003824DA">
              <w:rPr>
                <w:rFonts w:ascii="Sylfaen" w:hAnsi="Sylfaen"/>
                <w:color w:val="000000"/>
                <w:sz w:val="20"/>
                <w:szCs w:val="20"/>
              </w:rPr>
              <w:t> </w:t>
            </w:r>
            <w:proofErr w:type="spellStart"/>
            <w:r w:rsidRPr="003824DA">
              <w:rPr>
                <w:rFonts w:ascii="Sylfaen" w:hAnsi="Sylfaen" w:cs="Sylfaen"/>
                <w:color w:val="000000"/>
                <w:sz w:val="20"/>
                <w:szCs w:val="20"/>
              </w:rPr>
              <w:t>მუხლის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მოთხოვნებს</w:t>
            </w:r>
            <w:proofErr w:type="spellEnd"/>
            <w:r w:rsidRPr="003824DA">
              <w:rPr>
                <w:rFonts w:ascii="Sylfaen" w:hAnsi="Sylfaen"/>
                <w:color w:val="000000"/>
                <w:sz w:val="20"/>
                <w:szCs w:val="20"/>
              </w:rPr>
              <w:t>;</w:t>
            </w:r>
          </w:p>
          <w:p w14:paraId="40EA0169" w14:textId="77777777" w:rsidR="005A2A91" w:rsidRPr="003824DA" w:rsidRDefault="005A2A91" w:rsidP="005A2A91">
            <w:pPr>
              <w:pStyle w:val="af5"/>
              <w:shd w:val="clear" w:color="auto" w:fill="FFFFFF"/>
              <w:spacing w:before="0" w:beforeAutospacing="0" w:after="0" w:afterAutospacing="0"/>
              <w:ind w:left="600" w:firstLine="225"/>
              <w:jc w:val="both"/>
              <w:rPr>
                <w:rFonts w:ascii="Sylfaen" w:hAnsi="Sylfaen"/>
                <w:color w:val="000000"/>
                <w:sz w:val="20"/>
                <w:szCs w:val="20"/>
              </w:rPr>
            </w:pPr>
          </w:p>
          <w:p w14:paraId="6C44FA19" w14:textId="77777777" w:rsidR="005A2A91" w:rsidRPr="003824DA" w:rsidRDefault="005A2A91" w:rsidP="005A2A91">
            <w:pPr>
              <w:pStyle w:val="af5"/>
              <w:shd w:val="clear" w:color="auto" w:fill="FFFFFF"/>
              <w:spacing w:before="0" w:beforeAutospacing="0" w:after="0" w:afterAutospacing="0"/>
              <w:ind w:left="600" w:firstLine="225"/>
              <w:jc w:val="both"/>
              <w:rPr>
                <w:rFonts w:ascii="Sylfaen" w:hAnsi="Sylfaen"/>
                <w:color w:val="000000"/>
                <w:sz w:val="20"/>
                <w:szCs w:val="20"/>
              </w:rPr>
            </w:pPr>
            <w:r w:rsidRPr="003824DA">
              <w:rPr>
                <w:rFonts w:ascii="Sylfaen" w:hAnsi="Sylfaen" w:cs="Sylfaen"/>
                <w:color w:val="000000"/>
                <w:sz w:val="20"/>
                <w:szCs w:val="20"/>
              </w:rPr>
              <w:t>ბ</w:t>
            </w:r>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სარჩელი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შეტანილია</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უფლებამოსილი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პირის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მიერ</w:t>
            </w:r>
            <w:proofErr w:type="spellEnd"/>
            <w:r w:rsidRPr="003824DA">
              <w:rPr>
                <w:rFonts w:ascii="Sylfaen" w:hAnsi="Sylfaen"/>
                <w:color w:val="000000"/>
                <w:sz w:val="20"/>
                <w:szCs w:val="20"/>
              </w:rPr>
              <w:t>:</w:t>
            </w:r>
          </w:p>
          <w:p w14:paraId="2D3B92EF" w14:textId="77777777" w:rsidR="005A2A91" w:rsidRPr="003824DA" w:rsidRDefault="005A2A91" w:rsidP="005A2A91">
            <w:pPr>
              <w:pStyle w:val="af5"/>
              <w:shd w:val="clear" w:color="auto" w:fill="FFFFFF"/>
              <w:spacing w:before="0" w:beforeAutospacing="0" w:after="0" w:afterAutospacing="0"/>
              <w:jc w:val="both"/>
              <w:rPr>
                <w:rFonts w:ascii="Sylfaen" w:hAnsi="Sylfaen"/>
                <w:color w:val="000000"/>
                <w:sz w:val="20"/>
                <w:szCs w:val="20"/>
              </w:rPr>
            </w:pPr>
          </w:p>
          <w:p w14:paraId="6180AC6B" w14:textId="6DC03EB5" w:rsidR="005A2A91" w:rsidRDefault="00C05A28" w:rsidP="00C05A28">
            <w:pPr>
              <w:pStyle w:val="af5"/>
              <w:shd w:val="clear" w:color="auto" w:fill="FFFFFF"/>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*სარჩელი შეტანილია ყოფილი მოსამართლის მიერ, რომელსაც აქვს 25 წელზე მეტი ხნის სამოსამართლეო გამოცდილება, და რომელზედაც მოქმედებს სადავოდ გამხდარი ნორმა, იგი უდგენს მოსარჩელეს კომპენსაციის ზედა ზღვარს</w:t>
            </w:r>
            <w:r w:rsidR="009408FD">
              <w:rPr>
                <w:rFonts w:ascii="Sylfaen" w:hAnsi="Sylfaen"/>
                <w:color w:val="000000"/>
                <w:sz w:val="20"/>
                <w:szCs w:val="20"/>
                <w:lang w:val="ka-GE"/>
              </w:rPr>
              <w:t xml:space="preserve"> 560 ლარის ოდენობით.</w:t>
            </w:r>
          </w:p>
          <w:p w14:paraId="1CEAB7E3" w14:textId="77777777" w:rsidR="00C05A28" w:rsidRPr="00C05A28" w:rsidRDefault="00C05A28" w:rsidP="00C05A28">
            <w:pPr>
              <w:pStyle w:val="af5"/>
              <w:shd w:val="clear" w:color="auto" w:fill="FFFFFF"/>
              <w:spacing w:before="0" w:beforeAutospacing="0" w:after="0" w:afterAutospacing="0"/>
              <w:jc w:val="both"/>
              <w:rPr>
                <w:rFonts w:ascii="Sylfaen" w:hAnsi="Sylfaen"/>
                <w:color w:val="000000"/>
                <w:sz w:val="20"/>
                <w:szCs w:val="20"/>
                <w:lang w:val="ka-GE"/>
              </w:rPr>
            </w:pPr>
          </w:p>
          <w:p w14:paraId="20637DA8" w14:textId="77777777" w:rsidR="005A2A91" w:rsidRPr="003824DA" w:rsidRDefault="005A2A91" w:rsidP="005A2A91">
            <w:pPr>
              <w:pStyle w:val="af5"/>
              <w:shd w:val="clear" w:color="auto" w:fill="FFFFFF"/>
              <w:spacing w:before="0" w:beforeAutospacing="0" w:after="0" w:afterAutospacing="0"/>
              <w:ind w:left="600" w:firstLine="225"/>
              <w:jc w:val="both"/>
              <w:rPr>
                <w:rFonts w:ascii="Sylfaen" w:hAnsi="Sylfaen"/>
                <w:color w:val="000000"/>
                <w:sz w:val="20"/>
                <w:szCs w:val="20"/>
              </w:rPr>
            </w:pPr>
            <w:r w:rsidRPr="003824DA">
              <w:rPr>
                <w:rFonts w:ascii="Sylfaen" w:hAnsi="Sylfaen" w:cs="Sylfaen"/>
                <w:color w:val="000000"/>
                <w:sz w:val="20"/>
                <w:szCs w:val="20"/>
              </w:rPr>
              <w:t>გ</w:t>
            </w:r>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სარჩელში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მითითებული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საკითხი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არის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საკონსტიტუციო</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სასამართლოს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განსჯადი</w:t>
            </w:r>
            <w:proofErr w:type="spellEnd"/>
            <w:r w:rsidRPr="003824DA">
              <w:rPr>
                <w:rFonts w:ascii="Sylfaen" w:hAnsi="Sylfaen"/>
                <w:color w:val="000000"/>
                <w:sz w:val="20"/>
                <w:szCs w:val="20"/>
              </w:rPr>
              <w:t>;</w:t>
            </w:r>
          </w:p>
          <w:p w14:paraId="23D86861" w14:textId="77777777" w:rsidR="005A2A91" w:rsidRPr="003824DA" w:rsidRDefault="005A2A91" w:rsidP="005A2A91">
            <w:pPr>
              <w:pStyle w:val="af5"/>
              <w:shd w:val="clear" w:color="auto" w:fill="FFFFFF"/>
              <w:spacing w:before="0" w:beforeAutospacing="0" w:after="0" w:afterAutospacing="0"/>
              <w:ind w:left="600" w:firstLine="225"/>
              <w:jc w:val="both"/>
              <w:rPr>
                <w:rFonts w:ascii="Sylfaen" w:hAnsi="Sylfaen"/>
                <w:color w:val="000000"/>
                <w:sz w:val="20"/>
                <w:szCs w:val="20"/>
              </w:rPr>
            </w:pPr>
          </w:p>
          <w:p w14:paraId="40291C9E" w14:textId="77777777" w:rsidR="005A2A91" w:rsidRPr="003824DA" w:rsidRDefault="005A2A91" w:rsidP="005A2A91">
            <w:pPr>
              <w:pStyle w:val="af5"/>
              <w:shd w:val="clear" w:color="auto" w:fill="FFFFFF"/>
              <w:spacing w:before="0" w:beforeAutospacing="0" w:after="0" w:afterAutospacing="0"/>
              <w:ind w:left="600" w:firstLine="225"/>
              <w:jc w:val="both"/>
              <w:rPr>
                <w:rFonts w:ascii="Sylfaen" w:hAnsi="Sylfaen"/>
                <w:color w:val="000000"/>
                <w:sz w:val="20"/>
                <w:szCs w:val="20"/>
              </w:rPr>
            </w:pPr>
            <w:r w:rsidRPr="003824DA">
              <w:rPr>
                <w:rFonts w:ascii="Sylfaen" w:hAnsi="Sylfaen" w:cs="Sylfaen"/>
                <w:color w:val="000000"/>
                <w:sz w:val="20"/>
                <w:szCs w:val="20"/>
              </w:rPr>
              <w:t>დ</w:t>
            </w:r>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სარჩელში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მითითებული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საკითხი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არ</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არის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გადაწყვეტილი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საკონსტიტუციო</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სასამართლოს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მიერ</w:t>
            </w:r>
            <w:proofErr w:type="spellEnd"/>
            <w:r w:rsidRPr="003824DA">
              <w:rPr>
                <w:rFonts w:ascii="Sylfaen" w:hAnsi="Sylfaen"/>
                <w:color w:val="000000"/>
                <w:sz w:val="20"/>
                <w:szCs w:val="20"/>
              </w:rPr>
              <w:t>;</w:t>
            </w:r>
          </w:p>
          <w:p w14:paraId="043BA8E7" w14:textId="77777777" w:rsidR="005A2A91" w:rsidRPr="003824DA" w:rsidRDefault="005A2A91" w:rsidP="005A2A91">
            <w:pPr>
              <w:pStyle w:val="af5"/>
              <w:shd w:val="clear" w:color="auto" w:fill="FFFFFF"/>
              <w:spacing w:before="0" w:beforeAutospacing="0" w:after="0" w:afterAutospacing="0"/>
              <w:ind w:left="600" w:firstLine="225"/>
              <w:jc w:val="both"/>
              <w:rPr>
                <w:rFonts w:ascii="Sylfaen" w:hAnsi="Sylfaen"/>
                <w:color w:val="000000"/>
                <w:sz w:val="20"/>
                <w:szCs w:val="20"/>
              </w:rPr>
            </w:pPr>
          </w:p>
          <w:p w14:paraId="7FCB4EAD" w14:textId="31663792" w:rsidR="005A2A91" w:rsidRDefault="005A2A91" w:rsidP="005A2A91">
            <w:pPr>
              <w:pStyle w:val="af5"/>
              <w:shd w:val="clear" w:color="auto" w:fill="FFFFFF"/>
              <w:spacing w:before="0" w:beforeAutospacing="0" w:after="0" w:afterAutospacing="0"/>
              <w:jc w:val="both"/>
              <w:rPr>
                <w:rFonts w:ascii="Sylfaen" w:hAnsi="Sylfaen" w:cs="Sylfaen"/>
                <w:sz w:val="20"/>
                <w:szCs w:val="20"/>
                <w:lang w:val="ka-GE"/>
              </w:rPr>
            </w:pPr>
            <w:r w:rsidRPr="003824DA">
              <w:rPr>
                <w:rFonts w:ascii="Sylfaen" w:hAnsi="Sylfaen"/>
                <w:color w:val="000000"/>
                <w:sz w:val="20"/>
                <w:szCs w:val="20"/>
                <w:lang w:val="ka-GE"/>
              </w:rPr>
              <w:t xml:space="preserve">*მართალია, </w:t>
            </w:r>
            <w:r w:rsidRPr="003824DA">
              <w:rPr>
                <w:rFonts w:ascii="Sylfaen" w:hAnsi="Sylfaen" w:cs="Sylfaen"/>
                <w:sz w:val="20"/>
                <w:szCs w:val="20"/>
                <w:lang w:val="ka-GE"/>
              </w:rPr>
              <w:t>საკონსტიტუციო</w:t>
            </w:r>
            <w:r w:rsidRPr="003824DA">
              <w:rPr>
                <w:rFonts w:ascii="Sylfaen" w:hAnsi="Sylfaen"/>
                <w:sz w:val="20"/>
                <w:szCs w:val="20"/>
                <w:lang w:val="ka-GE"/>
              </w:rPr>
              <w:t xml:space="preserve"> </w:t>
            </w:r>
            <w:r w:rsidRPr="003824DA">
              <w:rPr>
                <w:rFonts w:ascii="Sylfaen" w:hAnsi="Sylfaen" w:cs="Sylfaen"/>
                <w:sz w:val="20"/>
                <w:szCs w:val="20"/>
                <w:lang w:val="ka-GE"/>
              </w:rPr>
              <w:t>სასამართლოს</w:t>
            </w:r>
            <w:r w:rsidRPr="003824DA">
              <w:rPr>
                <w:rFonts w:ascii="Sylfaen" w:hAnsi="Sylfaen"/>
                <w:sz w:val="20"/>
                <w:szCs w:val="20"/>
                <w:lang w:val="ka-GE"/>
              </w:rPr>
              <w:t xml:space="preserve"> 2020 </w:t>
            </w:r>
            <w:r w:rsidRPr="003824DA">
              <w:rPr>
                <w:rFonts w:ascii="Sylfaen" w:hAnsi="Sylfaen" w:cs="Sylfaen"/>
                <w:sz w:val="20"/>
                <w:szCs w:val="20"/>
                <w:lang w:val="ka-GE"/>
              </w:rPr>
              <w:t>წლის</w:t>
            </w:r>
            <w:r w:rsidRPr="003824DA">
              <w:rPr>
                <w:rFonts w:ascii="Sylfaen" w:hAnsi="Sylfaen"/>
                <w:sz w:val="20"/>
                <w:szCs w:val="20"/>
                <w:lang w:val="ka-GE"/>
              </w:rPr>
              <w:t xml:space="preserve"> 29 </w:t>
            </w:r>
            <w:r w:rsidRPr="003824DA">
              <w:rPr>
                <w:rFonts w:ascii="Sylfaen" w:hAnsi="Sylfaen" w:cs="Sylfaen"/>
                <w:sz w:val="20"/>
                <w:szCs w:val="20"/>
                <w:lang w:val="ka-GE"/>
              </w:rPr>
              <w:t>დეკემ</w:t>
            </w:r>
            <w:r>
              <w:rPr>
                <w:rFonts w:ascii="Sylfaen" w:hAnsi="Sylfaen" w:cs="Sylfaen"/>
                <w:sz w:val="20"/>
                <w:szCs w:val="20"/>
                <w:lang w:val="ka-GE"/>
              </w:rPr>
              <w:t xml:space="preserve">ბერს მიღებული აქვს </w:t>
            </w:r>
            <w:r w:rsidRPr="003824DA">
              <w:rPr>
                <w:rFonts w:ascii="Sylfaen" w:hAnsi="Sylfaen"/>
                <w:sz w:val="20"/>
                <w:szCs w:val="20"/>
                <w:lang w:val="ka-GE"/>
              </w:rPr>
              <w:t xml:space="preserve"> </w:t>
            </w:r>
            <w:r w:rsidRPr="003824DA">
              <w:rPr>
                <w:rFonts w:ascii="Sylfaen" w:hAnsi="Sylfaen" w:cs="Sylfaen"/>
                <w:sz w:val="20"/>
                <w:szCs w:val="20"/>
                <w:lang w:val="ka-GE"/>
              </w:rPr>
              <w:t>გადაწყვეტილება</w:t>
            </w:r>
            <w:r w:rsidRPr="003824DA">
              <w:rPr>
                <w:rFonts w:ascii="Sylfaen" w:hAnsi="Sylfaen"/>
                <w:sz w:val="20"/>
                <w:szCs w:val="20"/>
                <w:lang w:val="ka-GE"/>
              </w:rPr>
              <w:t xml:space="preserve"> </w:t>
            </w:r>
            <w:r w:rsidRPr="003824DA">
              <w:rPr>
                <w:rFonts w:ascii="Sylfaen" w:hAnsi="Sylfaen" w:cs="Sylfaen"/>
                <w:sz w:val="20"/>
                <w:szCs w:val="20"/>
                <w:lang w:val="ka-GE"/>
              </w:rPr>
              <w:t>საქმეზე</w:t>
            </w:r>
            <w:r w:rsidRPr="003824DA">
              <w:rPr>
                <w:rFonts w:ascii="Sylfaen" w:hAnsi="Sylfaen"/>
                <w:sz w:val="20"/>
                <w:szCs w:val="20"/>
                <w:lang w:val="ka-GE"/>
              </w:rPr>
              <w:t xml:space="preserve">  „</w:t>
            </w:r>
            <w:r w:rsidRPr="003824DA">
              <w:rPr>
                <w:rFonts w:ascii="Sylfaen" w:hAnsi="Sylfaen" w:cs="Sylfaen"/>
                <w:sz w:val="20"/>
                <w:szCs w:val="20"/>
                <w:lang w:val="ka-GE"/>
              </w:rPr>
              <w:t>ლევან</w:t>
            </w:r>
            <w:r w:rsidRPr="003824DA">
              <w:rPr>
                <w:rFonts w:ascii="Sylfaen" w:hAnsi="Sylfaen"/>
                <w:sz w:val="20"/>
                <w:szCs w:val="20"/>
                <w:lang w:val="ka-GE"/>
              </w:rPr>
              <w:t xml:space="preserve"> </w:t>
            </w:r>
            <w:r w:rsidRPr="003824DA">
              <w:rPr>
                <w:rFonts w:ascii="Sylfaen" w:hAnsi="Sylfaen" w:cs="Sylfaen"/>
                <w:sz w:val="20"/>
                <w:szCs w:val="20"/>
                <w:lang w:val="ka-GE"/>
              </w:rPr>
              <w:t>მესხი</w:t>
            </w:r>
            <w:r w:rsidRPr="003824DA">
              <w:rPr>
                <w:rFonts w:ascii="Sylfaen" w:hAnsi="Sylfaen"/>
                <w:sz w:val="20"/>
                <w:szCs w:val="20"/>
                <w:lang w:val="ka-GE"/>
              </w:rPr>
              <w:t xml:space="preserve">, </w:t>
            </w:r>
            <w:r w:rsidRPr="003824DA">
              <w:rPr>
                <w:rFonts w:ascii="Sylfaen" w:hAnsi="Sylfaen" w:cs="Sylfaen"/>
                <w:sz w:val="20"/>
                <w:szCs w:val="20"/>
                <w:lang w:val="ka-GE"/>
              </w:rPr>
              <w:t>ნესტან</w:t>
            </w:r>
            <w:r w:rsidRPr="003824DA">
              <w:rPr>
                <w:rFonts w:ascii="Sylfaen" w:hAnsi="Sylfaen"/>
                <w:sz w:val="20"/>
                <w:szCs w:val="20"/>
                <w:lang w:val="ka-GE"/>
              </w:rPr>
              <w:t xml:space="preserve"> </w:t>
            </w:r>
            <w:r w:rsidRPr="003824DA">
              <w:rPr>
                <w:rFonts w:ascii="Sylfaen" w:hAnsi="Sylfaen" w:cs="Sylfaen"/>
                <w:sz w:val="20"/>
                <w:szCs w:val="20"/>
                <w:lang w:val="ka-GE"/>
              </w:rPr>
              <w:t>კირთაძე</w:t>
            </w:r>
            <w:r w:rsidRPr="003824DA">
              <w:rPr>
                <w:rFonts w:ascii="Sylfaen" w:hAnsi="Sylfaen"/>
                <w:sz w:val="20"/>
                <w:szCs w:val="20"/>
                <w:lang w:val="ka-GE"/>
              </w:rPr>
              <w:t xml:space="preserve">, </w:t>
            </w:r>
            <w:r w:rsidRPr="003824DA">
              <w:rPr>
                <w:rFonts w:ascii="Sylfaen" w:hAnsi="Sylfaen" w:cs="Sylfaen"/>
                <w:sz w:val="20"/>
                <w:szCs w:val="20"/>
                <w:lang w:val="ka-GE"/>
              </w:rPr>
              <w:t>თამაზ</w:t>
            </w:r>
            <w:r w:rsidRPr="003824DA">
              <w:rPr>
                <w:rFonts w:ascii="Sylfaen" w:hAnsi="Sylfaen"/>
                <w:sz w:val="20"/>
                <w:szCs w:val="20"/>
                <w:lang w:val="ka-GE"/>
              </w:rPr>
              <w:t xml:space="preserve"> </w:t>
            </w:r>
            <w:r w:rsidRPr="003824DA">
              <w:rPr>
                <w:rFonts w:ascii="Sylfaen" w:hAnsi="Sylfaen" w:cs="Sylfaen"/>
                <w:sz w:val="20"/>
                <w:szCs w:val="20"/>
                <w:lang w:val="ka-GE"/>
              </w:rPr>
              <w:t>ბოლქვაძე</w:t>
            </w:r>
            <w:r w:rsidRPr="003824DA">
              <w:rPr>
                <w:rFonts w:ascii="Sylfaen" w:hAnsi="Sylfaen"/>
                <w:sz w:val="20"/>
                <w:szCs w:val="20"/>
                <w:lang w:val="ka-GE"/>
              </w:rPr>
              <w:t xml:space="preserve"> </w:t>
            </w:r>
            <w:r w:rsidRPr="003824DA">
              <w:rPr>
                <w:rFonts w:ascii="Sylfaen" w:hAnsi="Sylfaen" w:cs="Sylfaen"/>
                <w:sz w:val="20"/>
                <w:szCs w:val="20"/>
                <w:lang w:val="ka-GE"/>
              </w:rPr>
              <w:t>და</w:t>
            </w:r>
            <w:r w:rsidRPr="003824DA">
              <w:rPr>
                <w:rFonts w:ascii="Sylfaen" w:hAnsi="Sylfaen"/>
                <w:sz w:val="20"/>
                <w:szCs w:val="20"/>
                <w:lang w:val="ka-GE"/>
              </w:rPr>
              <w:t xml:space="preserve"> </w:t>
            </w:r>
            <w:r w:rsidRPr="003824DA">
              <w:rPr>
                <w:rFonts w:ascii="Sylfaen" w:hAnsi="Sylfaen" w:cs="Sylfaen"/>
                <w:sz w:val="20"/>
                <w:szCs w:val="20"/>
                <w:lang w:val="ka-GE"/>
              </w:rPr>
              <w:t>სხვები</w:t>
            </w:r>
            <w:r w:rsidRPr="003824DA">
              <w:rPr>
                <w:rFonts w:ascii="Sylfaen" w:hAnsi="Sylfaen"/>
                <w:sz w:val="20"/>
                <w:szCs w:val="20"/>
                <w:lang w:val="ka-GE"/>
              </w:rPr>
              <w:t xml:space="preserve"> (</w:t>
            </w:r>
            <w:r w:rsidRPr="003824DA">
              <w:rPr>
                <w:rFonts w:ascii="Sylfaen" w:hAnsi="Sylfaen" w:cs="Sylfaen"/>
                <w:sz w:val="20"/>
                <w:szCs w:val="20"/>
                <w:lang w:val="ka-GE"/>
              </w:rPr>
              <w:t>სულ</w:t>
            </w:r>
            <w:r w:rsidRPr="003824DA">
              <w:rPr>
                <w:rFonts w:ascii="Sylfaen" w:hAnsi="Sylfaen"/>
                <w:sz w:val="20"/>
                <w:szCs w:val="20"/>
                <w:lang w:val="ka-GE"/>
              </w:rPr>
              <w:t xml:space="preserve"> 50 </w:t>
            </w:r>
            <w:r w:rsidRPr="003824DA">
              <w:rPr>
                <w:rFonts w:ascii="Sylfaen" w:hAnsi="Sylfaen" w:cs="Sylfaen"/>
                <w:sz w:val="20"/>
                <w:szCs w:val="20"/>
                <w:lang w:val="ka-GE"/>
              </w:rPr>
              <w:t>მოსარჩელე</w:t>
            </w:r>
            <w:r w:rsidRPr="003824DA">
              <w:rPr>
                <w:rFonts w:ascii="Sylfaen" w:hAnsi="Sylfaen"/>
                <w:sz w:val="20"/>
                <w:szCs w:val="20"/>
                <w:lang w:val="ka-GE"/>
              </w:rPr>
              <w:t xml:space="preserve">) </w:t>
            </w:r>
            <w:r w:rsidRPr="003824DA">
              <w:rPr>
                <w:rFonts w:ascii="Sylfaen" w:hAnsi="Sylfaen" w:cs="Sylfaen"/>
                <w:sz w:val="20"/>
                <w:szCs w:val="20"/>
                <w:lang w:val="ka-GE"/>
              </w:rPr>
              <w:t>საქართველოს</w:t>
            </w:r>
            <w:r w:rsidRPr="003824DA">
              <w:rPr>
                <w:rFonts w:ascii="Sylfaen" w:hAnsi="Sylfaen"/>
                <w:sz w:val="20"/>
                <w:szCs w:val="20"/>
                <w:lang w:val="ka-GE"/>
              </w:rPr>
              <w:t xml:space="preserve"> </w:t>
            </w:r>
            <w:r w:rsidRPr="003824DA">
              <w:rPr>
                <w:rFonts w:ascii="Sylfaen" w:hAnsi="Sylfaen" w:cs="Sylfaen"/>
                <w:sz w:val="20"/>
                <w:szCs w:val="20"/>
                <w:lang w:val="ka-GE"/>
              </w:rPr>
              <w:t>პარლამენტის</w:t>
            </w:r>
            <w:r w:rsidRPr="003824DA">
              <w:rPr>
                <w:rFonts w:ascii="Sylfaen" w:hAnsi="Sylfaen"/>
                <w:sz w:val="20"/>
                <w:szCs w:val="20"/>
                <w:lang w:val="ka-GE"/>
              </w:rPr>
              <w:t xml:space="preserve"> </w:t>
            </w:r>
            <w:r w:rsidRPr="003824DA">
              <w:rPr>
                <w:rFonts w:ascii="Sylfaen" w:hAnsi="Sylfaen" w:cs="Sylfaen"/>
                <w:sz w:val="20"/>
                <w:szCs w:val="20"/>
                <w:lang w:val="ka-GE"/>
              </w:rPr>
              <w:t>წინააღმდეგ</w:t>
            </w:r>
            <w:r>
              <w:rPr>
                <w:rFonts w:ascii="Sylfaen" w:hAnsi="Sylfaen" w:cs="Sylfaen"/>
                <w:sz w:val="20"/>
                <w:szCs w:val="20"/>
                <w:lang w:val="ka-GE"/>
              </w:rPr>
              <w:t xml:space="preserve">, იგი </w:t>
            </w:r>
            <w:r>
              <w:rPr>
                <w:rFonts w:ascii="Sylfaen" w:hAnsi="Sylfaen" w:cs="Sylfaen"/>
                <w:sz w:val="20"/>
                <w:szCs w:val="20"/>
              </w:rPr>
              <w:t xml:space="preserve"> </w:t>
            </w:r>
            <w:r>
              <w:rPr>
                <w:rFonts w:ascii="Sylfaen" w:hAnsi="Sylfaen" w:cs="Sylfaen"/>
                <w:sz w:val="20"/>
                <w:szCs w:val="20"/>
                <w:lang w:val="ka-GE"/>
              </w:rPr>
              <w:t>შეეხებოდა პარლამენტართა კომპენსაციის ზღვრის კონსტიტუციურობის საკითხს</w:t>
            </w:r>
            <w:r w:rsidR="000E2503">
              <w:rPr>
                <w:rFonts w:ascii="Sylfaen" w:hAnsi="Sylfaen" w:cs="Sylfaen"/>
                <w:sz w:val="20"/>
                <w:szCs w:val="20"/>
                <w:lang w:val="ka-GE"/>
              </w:rPr>
              <w:t xml:space="preserve"> საკანონმ</w:t>
            </w:r>
            <w:r w:rsidR="001B0030">
              <w:rPr>
                <w:rFonts w:ascii="Sylfaen" w:hAnsi="Sylfaen" w:cs="Sylfaen"/>
                <w:sz w:val="20"/>
                <w:szCs w:val="20"/>
                <w:lang w:val="ka-GE"/>
              </w:rPr>
              <w:t>დ</w:t>
            </w:r>
            <w:r w:rsidR="000E2503">
              <w:rPr>
                <w:rFonts w:ascii="Sylfaen" w:hAnsi="Sylfaen" w:cs="Sylfaen"/>
                <w:sz w:val="20"/>
                <w:szCs w:val="20"/>
                <w:lang w:val="ka-GE"/>
              </w:rPr>
              <w:t>ებლო ცვლილების შედეგად</w:t>
            </w:r>
            <w:r>
              <w:rPr>
                <w:rFonts w:ascii="Sylfaen" w:hAnsi="Sylfaen" w:cs="Sylfaen"/>
                <w:sz w:val="20"/>
                <w:szCs w:val="20"/>
                <w:lang w:val="ka-GE"/>
              </w:rPr>
              <w:t xml:space="preserve">, </w:t>
            </w:r>
            <w:r w:rsidR="000E2503">
              <w:rPr>
                <w:rFonts w:ascii="Sylfaen" w:hAnsi="Sylfaen" w:cs="Sylfaen"/>
                <w:sz w:val="20"/>
                <w:szCs w:val="20"/>
                <w:lang w:val="ka-GE"/>
              </w:rPr>
              <w:t>და</w:t>
            </w:r>
            <w:r>
              <w:rPr>
                <w:rFonts w:ascii="Sylfaen" w:hAnsi="Sylfaen" w:cs="Sylfaen"/>
                <w:sz w:val="20"/>
                <w:szCs w:val="20"/>
                <w:lang w:val="ka-GE"/>
              </w:rPr>
              <w:t xml:space="preserve"> მოცემული კოსტიტუციური სარჩელი არსებითად განსხვავდება </w:t>
            </w:r>
            <w:r w:rsidRPr="003824DA">
              <w:rPr>
                <w:rFonts w:ascii="Sylfaen" w:hAnsi="Sylfaen"/>
                <w:sz w:val="20"/>
                <w:szCs w:val="20"/>
                <w:lang w:val="ka-GE"/>
              </w:rPr>
              <w:t xml:space="preserve">2020 </w:t>
            </w:r>
            <w:r w:rsidRPr="003824DA">
              <w:rPr>
                <w:rFonts w:ascii="Sylfaen" w:hAnsi="Sylfaen" w:cs="Sylfaen"/>
                <w:sz w:val="20"/>
                <w:szCs w:val="20"/>
                <w:lang w:val="ka-GE"/>
              </w:rPr>
              <w:t>წლის</w:t>
            </w:r>
            <w:r w:rsidRPr="003824DA">
              <w:rPr>
                <w:rFonts w:ascii="Sylfaen" w:hAnsi="Sylfaen"/>
                <w:sz w:val="20"/>
                <w:szCs w:val="20"/>
                <w:lang w:val="ka-GE"/>
              </w:rPr>
              <w:t xml:space="preserve"> 29 </w:t>
            </w:r>
            <w:r w:rsidRPr="003824DA">
              <w:rPr>
                <w:rFonts w:ascii="Sylfaen" w:hAnsi="Sylfaen" w:cs="Sylfaen"/>
                <w:sz w:val="20"/>
                <w:szCs w:val="20"/>
                <w:lang w:val="ka-GE"/>
              </w:rPr>
              <w:t>დეკემბრის</w:t>
            </w:r>
            <w:r w:rsidRPr="003824DA">
              <w:rPr>
                <w:rFonts w:ascii="Sylfaen" w:hAnsi="Sylfaen"/>
                <w:sz w:val="20"/>
                <w:szCs w:val="20"/>
                <w:lang w:val="ka-GE"/>
              </w:rPr>
              <w:t xml:space="preserve"> </w:t>
            </w:r>
            <w:r w:rsidRPr="003824DA">
              <w:rPr>
                <w:rFonts w:ascii="Sylfaen" w:hAnsi="Sylfaen" w:cs="Sylfaen"/>
                <w:sz w:val="20"/>
                <w:szCs w:val="20"/>
                <w:lang w:val="ka-GE"/>
              </w:rPr>
              <w:t>გადაწყვეტილება</w:t>
            </w:r>
            <w:r>
              <w:rPr>
                <w:rFonts w:ascii="Sylfaen" w:hAnsi="Sylfaen" w:cs="Sylfaen"/>
                <w:sz w:val="20"/>
                <w:szCs w:val="20"/>
                <w:lang w:val="ka-GE"/>
              </w:rPr>
              <w:t>ში განხილული საკითხისაგან</w:t>
            </w:r>
            <w:r w:rsidR="000E2503">
              <w:rPr>
                <w:rFonts w:ascii="Sylfaen" w:hAnsi="Sylfaen" w:cs="Sylfaen"/>
                <w:sz w:val="20"/>
                <w:szCs w:val="20"/>
                <w:lang w:val="ka-GE"/>
              </w:rPr>
              <w:t xml:space="preserve">. კერძოდ, </w:t>
            </w:r>
            <w:r>
              <w:rPr>
                <w:rFonts w:ascii="Sylfaen" w:hAnsi="Sylfaen" w:cs="Sylfaen"/>
                <w:sz w:val="20"/>
                <w:szCs w:val="20"/>
                <w:lang w:val="ka-GE"/>
              </w:rPr>
              <w:t xml:space="preserve">მოსამართლეს მიმართ განსხვავებული კუნსტიტუციური გარანტიები არის დადგენილი საქართველოს კონსიტუციის მიერ და მოსამართლე, განსხვავებით პარლამენტარისაგან (რომელიც პოლიტიკური პროცესის შედეგად არჩეული პირია),  პროფესიული ნიშნით დანიშნული პირია, რომელიც უვადოდ, შრომისუანარიანობის მთელ პერიოდში ახორციელებს სამოსამართლო უფლებამოსილებას, ამ პერიოდშივე არსებული თანმდევ აკრძალვებთან ერთად.  ამასთანავე, განსხვავებით პარლამენტარისაგან, სახელმწიფოს გააჩნია მოსამართლის </w:t>
            </w:r>
            <w:r w:rsidR="007B6ED5">
              <w:rPr>
                <w:rFonts w:ascii="Sylfaen" w:hAnsi="Sylfaen" w:cs="Sylfaen"/>
                <w:sz w:val="20"/>
                <w:szCs w:val="20"/>
                <w:lang w:val="ka-GE"/>
              </w:rPr>
              <w:t xml:space="preserve">ადეკვატური (და არა ნომინალური ) </w:t>
            </w:r>
            <w:r>
              <w:rPr>
                <w:rFonts w:ascii="Sylfaen" w:hAnsi="Sylfaen" w:cs="Sylfaen"/>
                <w:sz w:val="20"/>
                <w:szCs w:val="20"/>
                <w:lang w:val="ka-GE"/>
              </w:rPr>
              <w:t>სოციალური გარანტიების უზრუნველყოფის ვალდებულება, რაც გამომდინარეობს სამართლიანი სასამართლოს უფლებიდან და სასამართლოს დამოუკიდებლობის უზრუნველჰყოფის ვალდებულებისაგან.  დეტალური დიფერენციაცია იხილით სარჩელის 20-40 პუნქტებში</w:t>
            </w:r>
            <w:r w:rsidR="00007549">
              <w:rPr>
                <w:rFonts w:ascii="Sylfaen" w:hAnsi="Sylfaen" w:cs="Sylfaen"/>
                <w:sz w:val="20"/>
                <w:szCs w:val="20"/>
                <w:lang w:val="ka-GE"/>
              </w:rPr>
              <w:t>, სადაც ასევე განხილულია სასამართლოს მიერ ამ კონკრეტულ საქმეში მკაცრი ტესტის გამოყენების საკითხი.</w:t>
            </w:r>
          </w:p>
          <w:p w14:paraId="64798A24" w14:textId="7870EC18" w:rsidR="00A05146" w:rsidRDefault="00A05146" w:rsidP="005A2A91">
            <w:pPr>
              <w:pStyle w:val="af5"/>
              <w:shd w:val="clear" w:color="auto" w:fill="FFFFFF"/>
              <w:spacing w:before="0" w:beforeAutospacing="0" w:after="0" w:afterAutospacing="0"/>
              <w:jc w:val="both"/>
              <w:rPr>
                <w:rFonts w:ascii="Sylfaen" w:hAnsi="Sylfaen"/>
                <w:sz w:val="20"/>
                <w:szCs w:val="20"/>
                <w:lang w:val="ka-GE"/>
              </w:rPr>
            </w:pPr>
          </w:p>
          <w:p w14:paraId="7D3B3D12" w14:textId="21E2460D" w:rsidR="0018348B" w:rsidRDefault="00A05146" w:rsidP="005A2A91">
            <w:pPr>
              <w:pStyle w:val="af5"/>
              <w:shd w:val="clear" w:color="auto" w:fill="FFFFFF"/>
              <w:spacing w:before="0" w:beforeAutospacing="0" w:after="0" w:afterAutospacing="0"/>
              <w:jc w:val="both"/>
              <w:rPr>
                <w:rFonts w:ascii="Sylfaen" w:hAnsi="Sylfaen"/>
                <w:sz w:val="20"/>
                <w:szCs w:val="20"/>
                <w:lang w:val="ka-GE"/>
              </w:rPr>
            </w:pPr>
            <w:r>
              <w:rPr>
                <w:rFonts w:ascii="Sylfaen" w:hAnsi="Sylfaen"/>
                <w:sz w:val="20"/>
                <w:szCs w:val="20"/>
                <w:lang w:val="ka-GE"/>
              </w:rPr>
              <w:t xml:space="preserve">ამასთანავე, მოცემული სარჩელი ასევე განსხვავდება საქართველოს საკონსტიტუციო სასამართლოს გადაწყვეტილებებისაგან, </w:t>
            </w:r>
            <w:r w:rsidR="0046564E">
              <w:rPr>
                <w:rFonts w:ascii="Sylfaen" w:hAnsi="Sylfaen"/>
                <w:sz w:val="20"/>
                <w:szCs w:val="20"/>
                <w:lang w:val="ka-GE"/>
              </w:rPr>
              <w:t xml:space="preserve">გამოტანილი </w:t>
            </w:r>
            <w:r>
              <w:rPr>
                <w:rFonts w:ascii="Sylfaen" w:hAnsi="Sylfaen"/>
                <w:sz w:val="20"/>
                <w:szCs w:val="20"/>
                <w:lang w:val="ka-GE"/>
              </w:rPr>
              <w:t xml:space="preserve">მოსარჩელე </w:t>
            </w:r>
            <w:r w:rsidR="0046564E">
              <w:rPr>
                <w:rFonts w:ascii="Sylfaen" w:hAnsi="Sylfaen"/>
                <w:sz w:val="20"/>
                <w:szCs w:val="20"/>
                <w:lang w:val="ka-GE"/>
              </w:rPr>
              <w:t>ლალი ლაზარაშვილთან დაკავშირებით, რადგან ის საქმეები ეხებოდა უზენაესი სასამ</w:t>
            </w:r>
            <w:r w:rsidR="0018348B">
              <w:rPr>
                <w:rFonts w:ascii="Sylfaen" w:hAnsi="Sylfaen"/>
                <w:sz w:val="20"/>
                <w:szCs w:val="20"/>
                <w:lang w:val="ka-GE"/>
              </w:rPr>
              <w:t>ა</w:t>
            </w:r>
            <w:r w:rsidR="0046564E">
              <w:rPr>
                <w:rFonts w:ascii="Sylfaen" w:hAnsi="Sylfaen"/>
                <w:sz w:val="20"/>
                <w:szCs w:val="20"/>
                <w:lang w:val="ka-GE"/>
              </w:rPr>
              <w:t>რთლოს მოსამართლის კომპენსაციის საკითხს, დროში ეფექტის თავისებურებების გათვალისწინებით, აქ კი მოსარჩელეს კომპარატორად გამოჰყავს სხვა პირები: ა) რაიონული/საქალაქო სასამართლოს მოსამართლეები, რომელბსაც მასზე ნაკლები სტაჟი აქვთ</w:t>
            </w:r>
            <w:r w:rsidR="00CA7DF4">
              <w:rPr>
                <w:rFonts w:ascii="Sylfaen" w:hAnsi="Sylfaen"/>
                <w:sz w:val="20"/>
                <w:szCs w:val="20"/>
                <w:lang w:val="ka-GE"/>
              </w:rPr>
              <w:t>/</w:t>
            </w:r>
            <w:r w:rsidR="0046564E">
              <w:rPr>
                <w:rFonts w:ascii="Sylfaen" w:hAnsi="Sylfaen"/>
                <w:sz w:val="20"/>
                <w:szCs w:val="20"/>
                <w:lang w:val="ka-GE"/>
              </w:rPr>
              <w:t>ექნებათ; ბ) სახელმწიფო პენსიის მიღების უფლებამოსილების მქონე პირები</w:t>
            </w:r>
            <w:r w:rsidR="007D117F">
              <w:rPr>
                <w:rFonts w:ascii="Sylfaen" w:hAnsi="Sylfaen"/>
                <w:sz w:val="20"/>
                <w:szCs w:val="20"/>
                <w:lang w:val="ka-GE"/>
              </w:rPr>
              <w:t xml:space="preserve"> და მოსარჩელე, ასევე, ზოგადად აყენებს ზედა ზღვარის, მისი გადაუსინჯველობის კონსტიტუციურობის საკითხს სარჩელში ხსენებული არგუმენტაციის საფუძველზე</w:t>
            </w:r>
            <w:r w:rsidR="0046564E">
              <w:rPr>
                <w:rFonts w:ascii="Sylfaen" w:hAnsi="Sylfaen"/>
                <w:sz w:val="20"/>
                <w:szCs w:val="20"/>
                <w:lang w:val="ka-GE"/>
              </w:rPr>
              <w:t>.</w:t>
            </w:r>
          </w:p>
          <w:p w14:paraId="557BE98B" w14:textId="77777777" w:rsidR="00CA7DF4" w:rsidRDefault="00CA7DF4" w:rsidP="005A2A91">
            <w:pPr>
              <w:pStyle w:val="af5"/>
              <w:shd w:val="clear" w:color="auto" w:fill="FFFFFF"/>
              <w:spacing w:before="0" w:beforeAutospacing="0" w:after="0" w:afterAutospacing="0"/>
              <w:jc w:val="both"/>
              <w:rPr>
                <w:rFonts w:ascii="Sylfaen" w:hAnsi="Sylfaen"/>
                <w:sz w:val="20"/>
                <w:szCs w:val="20"/>
                <w:lang w:val="ka-GE"/>
              </w:rPr>
            </w:pPr>
          </w:p>
          <w:p w14:paraId="1F1E5A05" w14:textId="7C90F999" w:rsidR="00A05146" w:rsidRPr="00F16751" w:rsidRDefault="007B6ED5" w:rsidP="005A2A91">
            <w:pPr>
              <w:pStyle w:val="af5"/>
              <w:shd w:val="clear" w:color="auto" w:fill="FFFFFF"/>
              <w:spacing w:before="0" w:beforeAutospacing="0" w:after="0" w:afterAutospacing="0"/>
              <w:jc w:val="both"/>
              <w:rPr>
                <w:rFonts w:ascii="Sylfaen" w:hAnsi="Sylfaen"/>
                <w:sz w:val="20"/>
                <w:szCs w:val="20"/>
                <w:lang w:val="ka-GE"/>
              </w:rPr>
            </w:pPr>
            <w:r>
              <w:rPr>
                <w:rFonts w:ascii="Sylfaen" w:hAnsi="Sylfaen"/>
                <w:sz w:val="20"/>
                <w:szCs w:val="20"/>
                <w:lang w:val="ka-GE"/>
              </w:rPr>
              <w:t xml:space="preserve"> ამასთანავე, მოსარჩელე არ ითხოვს იმას, რომ საკონსტიტუცი</w:t>
            </w:r>
            <w:r w:rsidR="0018348B">
              <w:rPr>
                <w:rFonts w:ascii="Sylfaen" w:hAnsi="Sylfaen"/>
                <w:sz w:val="20"/>
                <w:szCs w:val="20"/>
                <w:lang w:val="ka-GE"/>
              </w:rPr>
              <w:t xml:space="preserve">ო </w:t>
            </w:r>
            <w:r>
              <w:rPr>
                <w:rFonts w:ascii="Sylfaen" w:hAnsi="Sylfaen"/>
                <w:sz w:val="20"/>
                <w:szCs w:val="20"/>
                <w:lang w:val="ka-GE"/>
              </w:rPr>
              <w:t>სასამართლომ დაარეგულიროს სადავოდ გამხდარი საკითხი</w:t>
            </w:r>
            <w:r w:rsidR="0018348B">
              <w:rPr>
                <w:rFonts w:ascii="Sylfaen" w:hAnsi="Sylfaen"/>
                <w:sz w:val="20"/>
                <w:szCs w:val="20"/>
                <w:lang w:val="ka-GE"/>
              </w:rPr>
              <w:t xml:space="preserve"> (</w:t>
            </w:r>
            <w:r w:rsidR="00373A79">
              <w:rPr>
                <w:rFonts w:ascii="Sylfaen" w:hAnsi="Sylfaen"/>
                <w:sz w:val="20"/>
                <w:szCs w:val="20"/>
                <w:lang w:val="ka-GE"/>
              </w:rPr>
              <w:t>შეასრულოს პოზიტიური კანონმდებლის როლი</w:t>
            </w:r>
            <w:r w:rsidR="0018348B">
              <w:rPr>
                <w:rFonts w:ascii="Sylfaen" w:hAnsi="Sylfaen"/>
                <w:sz w:val="20"/>
                <w:szCs w:val="20"/>
                <w:lang w:val="ka-GE"/>
              </w:rPr>
              <w:t>)</w:t>
            </w:r>
            <w:r>
              <w:rPr>
                <w:rFonts w:ascii="Sylfaen" w:hAnsi="Sylfaen"/>
                <w:sz w:val="20"/>
                <w:szCs w:val="20"/>
                <w:lang w:val="ka-GE"/>
              </w:rPr>
              <w:t>,</w:t>
            </w:r>
            <w:r w:rsidR="00373A79">
              <w:rPr>
                <w:rFonts w:ascii="Sylfaen" w:hAnsi="Sylfaen"/>
                <w:sz w:val="20"/>
                <w:szCs w:val="20"/>
                <w:lang w:val="ka-GE"/>
              </w:rPr>
              <w:t xml:space="preserve"> მოსარჩელე არ ითხოვს, დარედაქტირდეს სადავოდ გამხდარი მუხლი</w:t>
            </w:r>
            <w:r w:rsidR="00CA7DF4">
              <w:rPr>
                <w:rFonts w:ascii="Sylfaen" w:hAnsi="Sylfaen"/>
                <w:sz w:val="20"/>
                <w:szCs w:val="20"/>
                <w:lang w:val="ka-GE"/>
              </w:rPr>
              <w:t xml:space="preserve"> </w:t>
            </w:r>
            <w:r w:rsidR="00774E53">
              <w:rPr>
                <w:rFonts w:ascii="Sylfaen" w:hAnsi="Sylfaen"/>
                <w:sz w:val="20"/>
                <w:szCs w:val="20"/>
                <w:lang w:val="ka-GE"/>
              </w:rPr>
              <w:t xml:space="preserve">საკონსტიტუციო </w:t>
            </w:r>
            <w:r w:rsidR="00CA7DF4">
              <w:rPr>
                <w:rFonts w:ascii="Sylfaen" w:hAnsi="Sylfaen"/>
                <w:sz w:val="20"/>
                <w:szCs w:val="20"/>
                <w:lang w:val="ka-GE"/>
              </w:rPr>
              <w:t>სასამართლოს მიერ</w:t>
            </w:r>
            <w:r w:rsidR="00373A79">
              <w:rPr>
                <w:rFonts w:ascii="Sylfaen" w:hAnsi="Sylfaen"/>
                <w:sz w:val="20"/>
                <w:szCs w:val="20"/>
                <w:lang w:val="ka-GE"/>
              </w:rPr>
              <w:t xml:space="preserve">; </w:t>
            </w:r>
            <w:r>
              <w:rPr>
                <w:rFonts w:ascii="Sylfaen" w:hAnsi="Sylfaen"/>
                <w:sz w:val="20"/>
                <w:szCs w:val="20"/>
                <w:lang w:val="ka-GE"/>
              </w:rPr>
              <w:t xml:space="preserve"> მოსარჩელე ითხოვს, არაკონსტიტუციურად იქნეს </w:t>
            </w:r>
            <w:r w:rsidR="00373A79">
              <w:rPr>
                <w:rFonts w:ascii="Sylfaen" w:hAnsi="Sylfaen"/>
                <w:sz w:val="20"/>
                <w:szCs w:val="20"/>
                <w:lang w:val="ka-GE"/>
              </w:rPr>
              <w:t xml:space="preserve">ცნობილი </w:t>
            </w:r>
            <w:r w:rsidR="0018348B">
              <w:rPr>
                <w:rFonts w:ascii="Sylfaen" w:hAnsi="Sylfaen"/>
                <w:sz w:val="20"/>
                <w:szCs w:val="20"/>
                <w:lang w:val="ka-GE"/>
              </w:rPr>
              <w:t>სადავოდ გამხდარი ნორმები და მისი შემდგომი რეგულაცია უნდა განახორციელოს საქართველოს პარლამენტმა</w:t>
            </w:r>
            <w:r w:rsidR="00373A79">
              <w:rPr>
                <w:rFonts w:ascii="Sylfaen" w:hAnsi="Sylfaen"/>
                <w:sz w:val="20"/>
                <w:szCs w:val="20"/>
                <w:lang w:val="ka-GE"/>
              </w:rPr>
              <w:t xml:space="preserve">, </w:t>
            </w:r>
            <w:r w:rsidR="00377062">
              <w:rPr>
                <w:rFonts w:ascii="Sylfaen" w:hAnsi="Sylfaen"/>
                <w:sz w:val="20"/>
                <w:szCs w:val="20"/>
                <w:lang w:val="ka-GE"/>
              </w:rPr>
              <w:t xml:space="preserve">იმ </w:t>
            </w:r>
            <w:r w:rsidR="00377062">
              <w:rPr>
                <w:rFonts w:ascii="Sylfaen" w:hAnsi="Sylfaen"/>
                <w:sz w:val="20"/>
                <w:szCs w:val="20"/>
                <w:lang w:val="ka-GE"/>
              </w:rPr>
              <w:lastRenderedPageBreak/>
              <w:t>მოცემულობით, რომელიც უზრუნველჰყოფს, ერთი მხრივ, საკუთრების უფლების და მეორე მხრივ, თანასწ</w:t>
            </w:r>
            <w:r w:rsidR="00CA7DF4">
              <w:rPr>
                <w:rFonts w:ascii="Sylfaen" w:hAnsi="Sylfaen"/>
                <w:sz w:val="20"/>
                <w:szCs w:val="20"/>
                <w:lang w:val="ka-GE"/>
              </w:rPr>
              <w:t>ო</w:t>
            </w:r>
            <w:r w:rsidR="00377062">
              <w:rPr>
                <w:rFonts w:ascii="Sylfaen" w:hAnsi="Sylfaen"/>
                <w:sz w:val="20"/>
                <w:szCs w:val="20"/>
                <w:lang w:val="ka-GE"/>
              </w:rPr>
              <w:t>რობის უფლების დაცვას</w:t>
            </w:r>
            <w:r w:rsidR="0018348B">
              <w:rPr>
                <w:rFonts w:ascii="Sylfaen" w:hAnsi="Sylfaen"/>
                <w:sz w:val="20"/>
                <w:szCs w:val="20"/>
                <w:lang w:val="ka-GE"/>
              </w:rPr>
              <w:t xml:space="preserve">. </w:t>
            </w:r>
          </w:p>
          <w:p w14:paraId="35963BDC" w14:textId="77777777" w:rsidR="005A2A91" w:rsidRPr="00A05146" w:rsidRDefault="005A2A91" w:rsidP="005A2A91">
            <w:pPr>
              <w:pStyle w:val="af5"/>
              <w:shd w:val="clear" w:color="auto" w:fill="FFFFFF"/>
              <w:spacing w:before="0" w:beforeAutospacing="0" w:after="0" w:afterAutospacing="0"/>
              <w:jc w:val="both"/>
              <w:rPr>
                <w:rFonts w:ascii="Sylfaen" w:hAnsi="Sylfaen"/>
                <w:color w:val="000000"/>
                <w:sz w:val="20"/>
                <w:szCs w:val="20"/>
                <w:lang w:val="ka-GE"/>
              </w:rPr>
            </w:pPr>
          </w:p>
          <w:p w14:paraId="5F8327E2" w14:textId="77777777" w:rsidR="005A2A91" w:rsidRPr="003824DA" w:rsidRDefault="005A2A91" w:rsidP="005A2A91">
            <w:pPr>
              <w:pStyle w:val="af5"/>
              <w:shd w:val="clear" w:color="auto" w:fill="FFFFFF"/>
              <w:spacing w:before="0" w:beforeAutospacing="0" w:after="0" w:afterAutospacing="0"/>
              <w:ind w:left="600" w:firstLine="225"/>
              <w:jc w:val="both"/>
              <w:rPr>
                <w:rFonts w:ascii="Sylfaen" w:hAnsi="Sylfaen"/>
                <w:color w:val="000000"/>
                <w:sz w:val="20"/>
                <w:szCs w:val="20"/>
              </w:rPr>
            </w:pPr>
            <w:r w:rsidRPr="003824DA">
              <w:rPr>
                <w:rFonts w:ascii="Sylfaen" w:hAnsi="Sylfaen" w:cs="Sylfaen"/>
                <w:color w:val="000000"/>
                <w:sz w:val="20"/>
                <w:szCs w:val="20"/>
              </w:rPr>
              <w:t>ე</w:t>
            </w:r>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სარჩელში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მითითებული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საკითხი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რეგულირდება</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კონსტიტუციის</w:t>
            </w:r>
            <w:proofErr w:type="spellEnd"/>
            <w:r w:rsidRPr="003824DA">
              <w:rPr>
                <w:rFonts w:ascii="Sylfaen" w:hAnsi="Sylfaen"/>
                <w:color w:val="000000"/>
                <w:sz w:val="20"/>
                <w:szCs w:val="20"/>
              </w:rPr>
              <w:t xml:space="preserve"> </w:t>
            </w:r>
            <w:r w:rsidRPr="003824DA">
              <w:rPr>
                <w:rFonts w:ascii="Sylfaen" w:hAnsi="Sylfaen"/>
                <w:color w:val="000000"/>
                <w:sz w:val="20"/>
                <w:szCs w:val="20"/>
                <w:lang w:val="ka-GE"/>
              </w:rPr>
              <w:t xml:space="preserve"> მე-11 </w:t>
            </w:r>
            <w:r>
              <w:rPr>
                <w:rFonts w:ascii="Sylfaen" w:hAnsi="Sylfaen"/>
                <w:color w:val="000000"/>
                <w:sz w:val="20"/>
                <w:szCs w:val="20"/>
                <w:lang w:val="ka-GE"/>
              </w:rPr>
              <w:t xml:space="preserve">მუხლით </w:t>
            </w:r>
            <w:r w:rsidRPr="003824DA">
              <w:rPr>
                <w:rFonts w:ascii="Sylfaen" w:hAnsi="Sylfaen"/>
                <w:color w:val="000000"/>
                <w:sz w:val="20"/>
                <w:szCs w:val="20"/>
                <w:lang w:val="ka-GE"/>
              </w:rPr>
              <w:t>და მე-19</w:t>
            </w:r>
            <w:r w:rsidRPr="003824DA">
              <w:rPr>
                <w:rFonts w:ascii="Sylfaen" w:hAnsi="Sylfaen"/>
                <w:color w:val="000000"/>
                <w:sz w:val="20"/>
                <w:szCs w:val="20"/>
              </w:rPr>
              <w:t>-</w:t>
            </w:r>
            <w:r w:rsidRPr="003824DA">
              <w:rPr>
                <w:rFonts w:ascii="Sylfaen" w:hAnsi="Sylfaen" w:cs="Sylfaen"/>
                <w:color w:val="000000"/>
                <w:sz w:val="20"/>
                <w:szCs w:val="20"/>
              </w:rPr>
              <w:t>ე</w:t>
            </w:r>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მუხლის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პირველი</w:t>
            </w:r>
            <w:proofErr w:type="spellEnd"/>
            <w:r w:rsidRPr="003824DA">
              <w:rPr>
                <w:rFonts w:ascii="Sylfaen" w:hAnsi="Sylfaen"/>
                <w:color w:val="000000"/>
                <w:sz w:val="20"/>
                <w:szCs w:val="20"/>
              </w:rPr>
              <w:t xml:space="preserve"> </w:t>
            </w:r>
            <w:r>
              <w:rPr>
                <w:rFonts w:ascii="Sylfaen" w:hAnsi="Sylfaen"/>
                <w:color w:val="000000"/>
                <w:sz w:val="20"/>
                <w:szCs w:val="20"/>
                <w:lang w:val="ka-GE"/>
              </w:rPr>
              <w:t xml:space="preserve">და მეორე </w:t>
            </w:r>
            <w:proofErr w:type="spellStart"/>
            <w:r w:rsidRPr="003824DA">
              <w:rPr>
                <w:rFonts w:ascii="Sylfaen" w:hAnsi="Sylfaen" w:cs="Sylfaen"/>
                <w:color w:val="000000"/>
                <w:sz w:val="20"/>
                <w:szCs w:val="20"/>
              </w:rPr>
              <w:t>პუნქტ</w:t>
            </w:r>
            <w:proofErr w:type="spellEnd"/>
            <w:r>
              <w:rPr>
                <w:rFonts w:ascii="Sylfaen" w:hAnsi="Sylfaen" w:cs="Sylfaen"/>
                <w:color w:val="000000"/>
                <w:sz w:val="20"/>
                <w:szCs w:val="20"/>
                <w:lang w:val="ka-GE"/>
              </w:rPr>
              <w:t>ები</w:t>
            </w:r>
            <w:r w:rsidRPr="003824DA">
              <w:rPr>
                <w:rFonts w:ascii="Sylfaen" w:hAnsi="Sylfaen" w:cs="Sylfaen"/>
                <w:color w:val="000000"/>
                <w:sz w:val="20"/>
                <w:szCs w:val="20"/>
              </w:rPr>
              <w:t>თ</w:t>
            </w:r>
            <w:r w:rsidRPr="003824DA">
              <w:rPr>
                <w:rFonts w:ascii="Sylfaen" w:hAnsi="Sylfaen"/>
                <w:color w:val="000000"/>
                <w:sz w:val="20"/>
                <w:szCs w:val="20"/>
              </w:rPr>
              <w:t>;</w:t>
            </w:r>
          </w:p>
          <w:p w14:paraId="459DF573" w14:textId="77777777" w:rsidR="005A2A91" w:rsidRDefault="005A2A91" w:rsidP="005A2A91">
            <w:pPr>
              <w:pStyle w:val="af5"/>
              <w:shd w:val="clear" w:color="auto" w:fill="FFFFFF"/>
              <w:spacing w:before="0" w:beforeAutospacing="0" w:after="0" w:afterAutospacing="0"/>
              <w:ind w:left="600" w:firstLine="225"/>
              <w:jc w:val="both"/>
              <w:rPr>
                <w:rFonts w:ascii="Sylfaen" w:hAnsi="Sylfaen"/>
                <w:color w:val="000000"/>
                <w:sz w:val="20"/>
                <w:szCs w:val="20"/>
              </w:rPr>
            </w:pPr>
          </w:p>
          <w:p w14:paraId="3D61A774" w14:textId="77777777" w:rsidR="00AC3C89" w:rsidRDefault="005A2A91" w:rsidP="005A2A91">
            <w:pPr>
              <w:pStyle w:val="af5"/>
              <w:shd w:val="clear" w:color="auto" w:fill="FFFFFF"/>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*არსებობს სადავო ნორმის მიმართება როგორც კონსტიტუციის მე-11 (თანასწორობის უფლება, ორ კომპარატორთან</w:t>
            </w:r>
            <w:r w:rsidR="00AC3C89">
              <w:rPr>
                <w:rFonts w:ascii="Sylfaen" w:hAnsi="Sylfaen"/>
                <w:color w:val="000000"/>
                <w:sz w:val="20"/>
                <w:szCs w:val="20"/>
                <w:lang w:val="ka-GE"/>
              </w:rPr>
              <w:t xml:space="preserve"> მიმართებით</w:t>
            </w:r>
            <w:r>
              <w:rPr>
                <w:rFonts w:ascii="Sylfaen" w:hAnsi="Sylfaen"/>
                <w:color w:val="000000"/>
                <w:sz w:val="20"/>
                <w:szCs w:val="20"/>
                <w:lang w:val="ka-GE"/>
              </w:rPr>
              <w:t xml:space="preserve">), ისე მე-19 მუხლებთან მიმართებით.  </w:t>
            </w:r>
          </w:p>
          <w:p w14:paraId="53AACB15" w14:textId="77777777" w:rsidR="00AC3C89" w:rsidRDefault="00AC3C89" w:rsidP="005A2A91">
            <w:pPr>
              <w:pStyle w:val="af5"/>
              <w:shd w:val="clear" w:color="auto" w:fill="FFFFFF"/>
              <w:spacing w:before="0" w:beforeAutospacing="0" w:after="0" w:afterAutospacing="0"/>
              <w:jc w:val="both"/>
              <w:rPr>
                <w:rFonts w:ascii="Sylfaen" w:hAnsi="Sylfaen"/>
                <w:color w:val="000000"/>
                <w:sz w:val="20"/>
                <w:szCs w:val="20"/>
                <w:lang w:val="ka-GE"/>
              </w:rPr>
            </w:pPr>
          </w:p>
          <w:p w14:paraId="57DE0947" w14:textId="4FB6FBA1" w:rsidR="005A2A91" w:rsidRDefault="00323D12" w:rsidP="005A2A91">
            <w:pPr>
              <w:pStyle w:val="af5"/>
              <w:shd w:val="clear" w:color="auto" w:fill="FFFFFF"/>
              <w:spacing w:before="0" w:beforeAutospacing="0" w:after="0" w:afterAutospacing="0"/>
              <w:jc w:val="both"/>
              <w:rPr>
                <w:rFonts w:ascii="Sylfaen" w:hAnsi="Sylfaen"/>
                <w:color w:val="000000"/>
                <w:sz w:val="20"/>
                <w:szCs w:val="20"/>
                <w:lang w:val="ka-GE"/>
              </w:rPr>
            </w:pPr>
            <w:r>
              <w:rPr>
                <w:rFonts w:ascii="Sylfaen" w:hAnsi="Sylfaen"/>
                <w:color w:val="000000"/>
                <w:sz w:val="20"/>
                <w:szCs w:val="20"/>
                <w:lang w:val="ka-GE"/>
              </w:rPr>
              <w:t xml:space="preserve">* </w:t>
            </w:r>
            <w:r w:rsidR="005A2A91">
              <w:rPr>
                <w:rFonts w:ascii="Sylfaen" w:hAnsi="Sylfaen"/>
                <w:color w:val="000000"/>
                <w:sz w:val="20"/>
                <w:szCs w:val="20"/>
                <w:lang w:val="ka-GE"/>
              </w:rPr>
              <w:t xml:space="preserve">საკუთრების უფლებასთან </w:t>
            </w:r>
            <w:r w:rsidR="00AC3C89">
              <w:rPr>
                <w:rFonts w:ascii="Sylfaen" w:hAnsi="Sylfaen"/>
                <w:color w:val="000000"/>
                <w:sz w:val="20"/>
                <w:szCs w:val="20"/>
                <w:lang w:val="ka-GE"/>
              </w:rPr>
              <w:t xml:space="preserve"> დაცულ სფეროსთან </w:t>
            </w:r>
            <w:r w:rsidR="005A2A91">
              <w:rPr>
                <w:rFonts w:ascii="Sylfaen" w:hAnsi="Sylfaen"/>
                <w:color w:val="000000"/>
                <w:sz w:val="20"/>
                <w:szCs w:val="20"/>
                <w:lang w:val="ka-GE"/>
              </w:rPr>
              <w:t xml:space="preserve">დაკავშირებით, იხილეთ  </w:t>
            </w:r>
            <w:r w:rsidR="00AC3C89">
              <w:rPr>
                <w:rFonts w:ascii="Sylfaen" w:hAnsi="Sylfaen"/>
                <w:color w:val="000000"/>
                <w:sz w:val="20"/>
                <w:szCs w:val="20"/>
                <w:lang w:val="ka-GE"/>
              </w:rPr>
              <w:t xml:space="preserve">წინამდებარე </w:t>
            </w:r>
            <w:r w:rsidR="005A2A91">
              <w:rPr>
                <w:rFonts w:ascii="Sylfaen" w:hAnsi="Sylfaen"/>
                <w:color w:val="000000"/>
                <w:sz w:val="20"/>
                <w:szCs w:val="20"/>
                <w:lang w:val="ka-GE"/>
              </w:rPr>
              <w:t xml:space="preserve">სარჩელის მე-3 -მე-15 პუნქტებში განვითარებული მსჯელობა, ხოლო მე-11 მუხლთან მიმართებით, </w:t>
            </w:r>
            <w:r w:rsidR="00DC56F2">
              <w:rPr>
                <w:rFonts w:ascii="Sylfaen" w:hAnsi="Sylfaen"/>
                <w:color w:val="000000"/>
                <w:sz w:val="20"/>
                <w:szCs w:val="20"/>
                <w:lang w:val="ka-GE"/>
              </w:rPr>
              <w:t>56</w:t>
            </w:r>
            <w:r w:rsidR="005A2A91">
              <w:rPr>
                <w:rFonts w:ascii="Sylfaen" w:hAnsi="Sylfaen"/>
                <w:color w:val="000000"/>
                <w:sz w:val="20"/>
                <w:szCs w:val="20"/>
                <w:lang w:val="ka-GE"/>
              </w:rPr>
              <w:t xml:space="preserve">-ე </w:t>
            </w:r>
            <w:r w:rsidR="00DC56F2">
              <w:rPr>
                <w:rFonts w:ascii="Sylfaen" w:hAnsi="Sylfaen"/>
                <w:color w:val="000000"/>
                <w:sz w:val="20"/>
                <w:szCs w:val="20"/>
                <w:lang w:val="ka-GE"/>
              </w:rPr>
              <w:t xml:space="preserve"> მე-60</w:t>
            </w:r>
            <w:r w:rsidR="005A2A91">
              <w:rPr>
                <w:rFonts w:ascii="Sylfaen" w:hAnsi="Sylfaen"/>
                <w:color w:val="000000"/>
                <w:sz w:val="20"/>
                <w:szCs w:val="20"/>
                <w:lang w:val="ka-GE"/>
              </w:rPr>
              <w:t xml:space="preserve"> პუნქტები. </w:t>
            </w:r>
          </w:p>
          <w:p w14:paraId="7C16D416" w14:textId="77777777" w:rsidR="005A2A91" w:rsidRPr="005A05CD" w:rsidRDefault="005A2A91" w:rsidP="005A2A91">
            <w:pPr>
              <w:pStyle w:val="af5"/>
              <w:shd w:val="clear" w:color="auto" w:fill="FFFFFF"/>
              <w:spacing w:before="0" w:beforeAutospacing="0" w:after="0" w:afterAutospacing="0"/>
              <w:jc w:val="both"/>
              <w:rPr>
                <w:rFonts w:ascii="Sylfaen" w:hAnsi="Sylfaen"/>
                <w:color w:val="000000"/>
                <w:sz w:val="20"/>
                <w:szCs w:val="20"/>
                <w:lang w:val="ka-GE"/>
              </w:rPr>
            </w:pPr>
          </w:p>
          <w:p w14:paraId="12D35465" w14:textId="77777777" w:rsidR="005A2A91" w:rsidRPr="003824DA" w:rsidRDefault="005A2A91" w:rsidP="005A2A91">
            <w:pPr>
              <w:pStyle w:val="af5"/>
              <w:shd w:val="clear" w:color="auto" w:fill="FFFFFF"/>
              <w:spacing w:before="0" w:beforeAutospacing="0" w:after="0" w:afterAutospacing="0"/>
              <w:ind w:left="600" w:firstLine="225"/>
              <w:jc w:val="both"/>
              <w:rPr>
                <w:rFonts w:ascii="Sylfaen" w:hAnsi="Sylfaen"/>
                <w:color w:val="000000"/>
                <w:sz w:val="20"/>
                <w:szCs w:val="20"/>
              </w:rPr>
            </w:pPr>
          </w:p>
          <w:p w14:paraId="505958AB" w14:textId="77777777" w:rsidR="005A2A91" w:rsidRDefault="005A2A91" w:rsidP="005A2A91">
            <w:pPr>
              <w:pStyle w:val="af5"/>
              <w:shd w:val="clear" w:color="auto" w:fill="FFFFFF"/>
              <w:spacing w:before="0" w:beforeAutospacing="0" w:after="0" w:afterAutospacing="0"/>
              <w:ind w:left="600" w:firstLine="225"/>
              <w:jc w:val="both"/>
              <w:rPr>
                <w:rFonts w:ascii="Sylfaen" w:hAnsi="Sylfaen"/>
                <w:color w:val="000000"/>
                <w:sz w:val="20"/>
                <w:szCs w:val="20"/>
              </w:rPr>
            </w:pPr>
            <w:r w:rsidRPr="003824DA">
              <w:rPr>
                <w:rFonts w:ascii="Sylfaen" w:hAnsi="Sylfaen" w:cs="Sylfaen"/>
                <w:color w:val="000000"/>
                <w:sz w:val="20"/>
                <w:szCs w:val="20"/>
              </w:rPr>
              <w:t>ვ</w:t>
            </w:r>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კანონით</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არ</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არის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დადგენილი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სასარჩელო</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ხანდაზმულობის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ვადა</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აღნიშნული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ტიპის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დავისათვის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და</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შესაბამისად</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არც</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მისი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არასაპატიო</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მიზეზით</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გაშვების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საკითხი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დგება</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დღის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წესრიგში</w:t>
            </w:r>
            <w:proofErr w:type="spellEnd"/>
            <w:r w:rsidRPr="003824DA">
              <w:rPr>
                <w:rFonts w:ascii="Sylfaen" w:hAnsi="Sylfaen"/>
                <w:color w:val="000000"/>
                <w:sz w:val="20"/>
                <w:szCs w:val="20"/>
              </w:rPr>
              <w:t>;</w:t>
            </w:r>
          </w:p>
          <w:p w14:paraId="0EAB77E2" w14:textId="77777777" w:rsidR="005A2A91" w:rsidRPr="003824DA" w:rsidRDefault="005A2A91" w:rsidP="005A2A91">
            <w:pPr>
              <w:pStyle w:val="af5"/>
              <w:shd w:val="clear" w:color="auto" w:fill="FFFFFF"/>
              <w:spacing w:before="0" w:beforeAutospacing="0" w:after="0" w:afterAutospacing="0"/>
              <w:ind w:left="600" w:firstLine="225"/>
              <w:jc w:val="both"/>
              <w:rPr>
                <w:rFonts w:ascii="Sylfaen" w:hAnsi="Sylfaen"/>
                <w:color w:val="000000"/>
                <w:sz w:val="20"/>
                <w:szCs w:val="20"/>
              </w:rPr>
            </w:pPr>
          </w:p>
          <w:p w14:paraId="6322D1D2" w14:textId="77777777" w:rsidR="005A2A91" w:rsidRPr="003824DA" w:rsidRDefault="005A2A91" w:rsidP="005A2A91">
            <w:pPr>
              <w:pStyle w:val="af5"/>
              <w:shd w:val="clear" w:color="auto" w:fill="FFFFFF"/>
              <w:spacing w:before="0" w:beforeAutospacing="0" w:after="0" w:afterAutospacing="0"/>
              <w:ind w:left="600" w:firstLine="225"/>
              <w:jc w:val="both"/>
              <w:rPr>
                <w:rFonts w:ascii="Sylfaen" w:hAnsi="Sylfaen"/>
                <w:color w:val="000000"/>
                <w:sz w:val="20"/>
                <w:szCs w:val="20"/>
              </w:rPr>
            </w:pPr>
            <w:r w:rsidRPr="003824DA">
              <w:rPr>
                <w:rFonts w:ascii="Sylfaen" w:hAnsi="Sylfaen" w:cs="Sylfaen"/>
                <w:color w:val="000000"/>
                <w:sz w:val="20"/>
                <w:szCs w:val="20"/>
              </w:rPr>
              <w:t>ზ</w:t>
            </w:r>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დავის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საგანს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წარმოადგენს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საკანონმდებლო</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ნორმატიული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აქტი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შესაბამისად</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სადავო</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ნორმების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კონსტიტუციურობაზე</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მსჯელობა</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შესაძლებელია</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იერარქიულად</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მაღალი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ნორმატიული</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აქტის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გასაჩივრების</w:t>
            </w:r>
            <w:proofErr w:type="spellEnd"/>
            <w:r w:rsidRPr="003824DA">
              <w:rPr>
                <w:rFonts w:ascii="Sylfaen" w:hAnsi="Sylfaen"/>
                <w:color w:val="000000"/>
                <w:sz w:val="20"/>
                <w:szCs w:val="20"/>
              </w:rPr>
              <w:t xml:space="preserve"> </w:t>
            </w:r>
            <w:proofErr w:type="spellStart"/>
            <w:r w:rsidRPr="003824DA">
              <w:rPr>
                <w:rFonts w:ascii="Sylfaen" w:hAnsi="Sylfaen" w:cs="Sylfaen"/>
                <w:color w:val="000000"/>
                <w:sz w:val="20"/>
                <w:szCs w:val="20"/>
              </w:rPr>
              <w:t>გარეშე</w:t>
            </w:r>
            <w:proofErr w:type="spellEnd"/>
          </w:p>
          <w:p w14:paraId="09C72423" w14:textId="3FFD0DC7" w:rsidR="00230F8F" w:rsidRDefault="00230F8F" w:rsidP="009317FC">
            <w:pPr>
              <w:ind w:right="-18"/>
              <w:jc w:val="both"/>
              <w:rPr>
                <w:rFonts w:ascii="Sylfaen" w:hAnsi="Sylfaen"/>
              </w:rPr>
            </w:pPr>
          </w:p>
          <w:p w14:paraId="732CE70D" w14:textId="5C7E096E" w:rsidR="00DF7610" w:rsidRDefault="00DF7610" w:rsidP="009317FC">
            <w:pPr>
              <w:ind w:right="-18"/>
              <w:jc w:val="both"/>
              <w:rPr>
                <w:rFonts w:ascii="Sylfaen" w:hAnsi="Sylfaen"/>
              </w:rPr>
            </w:pPr>
          </w:p>
          <w:p w14:paraId="6A3CAF8E" w14:textId="06D631C6" w:rsidR="00DF7610" w:rsidRDefault="00DF7610" w:rsidP="009317FC">
            <w:pPr>
              <w:ind w:right="-18"/>
              <w:jc w:val="both"/>
              <w:rPr>
                <w:rFonts w:ascii="Sylfaen" w:hAnsi="Sylfaen"/>
              </w:rPr>
            </w:pPr>
          </w:p>
          <w:p w14:paraId="62403445" w14:textId="38243EEC" w:rsidR="00DF7610" w:rsidRDefault="00DF7610" w:rsidP="009317FC">
            <w:pPr>
              <w:ind w:right="-18"/>
              <w:jc w:val="both"/>
              <w:rPr>
                <w:rFonts w:ascii="Sylfaen" w:hAnsi="Sylfaen"/>
              </w:rPr>
            </w:pPr>
          </w:p>
          <w:p w14:paraId="618EBD59" w14:textId="77777777" w:rsidR="00DF7610" w:rsidRDefault="00DF7610" w:rsidP="009317FC">
            <w:pPr>
              <w:ind w:right="-18"/>
              <w:jc w:val="both"/>
              <w:rPr>
                <w:rFonts w:ascii="Sylfaen" w:hAnsi="Sylfaen"/>
              </w:rPr>
            </w:pPr>
          </w:p>
          <w:p w14:paraId="72A57E63" w14:textId="7BECB672" w:rsidR="009E07D1" w:rsidRPr="00DF7610" w:rsidRDefault="009E07D1" w:rsidP="00CB50E3">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44E54D1" w14:textId="77777777" w:rsidR="009046B3" w:rsidRDefault="009046B3" w:rsidP="009046B3">
            <w:pPr>
              <w:pStyle w:val="a5"/>
              <w:numPr>
                <w:ilvl w:val="0"/>
                <w:numId w:val="31"/>
              </w:numPr>
              <w:ind w:left="270" w:hanging="270"/>
              <w:jc w:val="both"/>
              <w:rPr>
                <w:lang w:val="ka-GE"/>
              </w:rPr>
            </w:pPr>
            <w:permStart w:id="1936157889" w:edGrp="everyone" w:colFirst="0" w:colLast="0"/>
            <w:r w:rsidRPr="009212E3">
              <w:rPr>
                <w:lang w:val="ka-GE"/>
              </w:rPr>
              <w:t>გამომდინარე იქ</w:t>
            </w:r>
            <w:r>
              <w:rPr>
                <w:lang w:val="ka-GE"/>
              </w:rPr>
              <w:t>ე</w:t>
            </w:r>
            <w:r w:rsidRPr="009212E3">
              <w:rPr>
                <w:lang w:val="ka-GE"/>
              </w:rPr>
              <w:t>დან, რომ სადავო ნორმა გასაჩივრებულია კონსტიტუციით გარანტირებულ ორ უფლებასთან მიმართებით</w:t>
            </w:r>
            <w:r>
              <w:t xml:space="preserve"> (I </w:t>
            </w:r>
            <w:r>
              <w:rPr>
                <w:lang w:val="ka-GE"/>
              </w:rPr>
              <w:t xml:space="preserve">საკუთრების უფლება; </w:t>
            </w:r>
            <w:r>
              <w:t xml:space="preserve">II </w:t>
            </w:r>
            <w:r>
              <w:rPr>
                <w:lang w:val="ka-GE"/>
              </w:rPr>
              <w:t>თანასწორობის უფლება)</w:t>
            </w:r>
            <w:r w:rsidRPr="009212E3">
              <w:rPr>
                <w:lang w:val="ka-GE"/>
              </w:rPr>
              <w:t>, თითოეულ მათგანთან წინააღმდეგ</w:t>
            </w:r>
            <w:r>
              <w:rPr>
                <w:lang w:val="ka-GE"/>
              </w:rPr>
              <w:t>ობა, ქვემოთ, ცალკე იქნება განხილული.</w:t>
            </w:r>
          </w:p>
          <w:p w14:paraId="3C18AAAC" w14:textId="77777777" w:rsidR="009046B3" w:rsidRDefault="009046B3" w:rsidP="009046B3">
            <w:pPr>
              <w:ind w:left="270" w:hanging="270"/>
              <w:jc w:val="both"/>
              <w:rPr>
                <w:lang w:val="ka-GE"/>
              </w:rPr>
            </w:pPr>
          </w:p>
          <w:p w14:paraId="19584CAC" w14:textId="53F71274" w:rsidR="009046B3" w:rsidRPr="00133652" w:rsidRDefault="009046B3" w:rsidP="009046B3">
            <w:pPr>
              <w:ind w:left="270" w:hanging="270"/>
              <w:jc w:val="both"/>
              <w:rPr>
                <w:b/>
                <w:bCs/>
                <w:lang w:val="ka-GE"/>
              </w:rPr>
            </w:pPr>
            <w:r w:rsidRPr="00133652">
              <w:rPr>
                <w:b/>
                <w:bCs/>
              </w:rPr>
              <w:t>I -</w:t>
            </w:r>
            <w:r w:rsidRPr="00133652">
              <w:rPr>
                <w:b/>
                <w:bCs/>
                <w:lang w:val="ka-GE"/>
              </w:rPr>
              <w:t>სადავო ნორმის კონსტიტუციურობა მე-19.1</w:t>
            </w:r>
            <w:r w:rsidR="003803EB">
              <w:rPr>
                <w:b/>
                <w:bCs/>
              </w:rPr>
              <w:t xml:space="preserve"> </w:t>
            </w:r>
            <w:r w:rsidR="003803EB">
              <w:rPr>
                <w:b/>
                <w:bCs/>
                <w:lang w:val="ka-GE"/>
              </w:rPr>
              <w:t>და მე-19.2</w:t>
            </w:r>
            <w:r w:rsidRPr="00133652">
              <w:rPr>
                <w:b/>
                <w:bCs/>
                <w:lang w:val="ka-GE"/>
              </w:rPr>
              <w:t xml:space="preserve"> მუხლ</w:t>
            </w:r>
            <w:r w:rsidR="003803EB">
              <w:rPr>
                <w:b/>
                <w:bCs/>
                <w:lang w:val="ka-GE"/>
              </w:rPr>
              <w:t>ებთან</w:t>
            </w:r>
            <w:r w:rsidRPr="00133652">
              <w:rPr>
                <w:b/>
                <w:bCs/>
                <w:lang w:val="ka-GE"/>
              </w:rPr>
              <w:t xml:space="preserve"> მიმ</w:t>
            </w:r>
            <w:r>
              <w:rPr>
                <w:b/>
                <w:bCs/>
                <w:lang w:val="ka-GE"/>
              </w:rPr>
              <w:t>ა</w:t>
            </w:r>
            <w:r w:rsidRPr="00133652">
              <w:rPr>
                <w:b/>
                <w:bCs/>
                <w:lang w:val="ka-GE"/>
              </w:rPr>
              <w:t>რთებით (საკუთრების უფლება)</w:t>
            </w:r>
          </w:p>
          <w:p w14:paraId="6B822132" w14:textId="77777777" w:rsidR="009046B3" w:rsidRDefault="009046B3" w:rsidP="009046B3">
            <w:pPr>
              <w:ind w:left="270" w:hanging="270"/>
              <w:jc w:val="both"/>
              <w:rPr>
                <w:lang w:val="ka-GE"/>
              </w:rPr>
            </w:pPr>
          </w:p>
          <w:p w14:paraId="7A407CA3" w14:textId="3BCB6D71" w:rsidR="009046B3" w:rsidRPr="00B65172" w:rsidRDefault="009046B3" w:rsidP="009046B3">
            <w:pPr>
              <w:pStyle w:val="a5"/>
              <w:numPr>
                <w:ilvl w:val="0"/>
                <w:numId w:val="31"/>
              </w:numPr>
              <w:spacing w:line="276" w:lineRule="auto"/>
              <w:ind w:left="270" w:hanging="270"/>
              <w:jc w:val="both"/>
            </w:pPr>
            <w:r>
              <w:rPr>
                <w:lang w:val="ka-GE"/>
              </w:rPr>
              <w:t>მოცემულ შემთხვევაში, მოსარჩელე დაასაბუთებს სადავო მუხლების კონსტიტუციის მე-19</w:t>
            </w:r>
            <w:r w:rsidR="003803EB">
              <w:rPr>
                <w:lang w:val="ka-GE"/>
              </w:rPr>
              <w:t>.1-19.2</w:t>
            </w:r>
            <w:r>
              <w:rPr>
                <w:lang w:val="ka-GE"/>
              </w:rPr>
              <w:t xml:space="preserve"> მუხლ</w:t>
            </w:r>
            <w:r w:rsidR="003803EB">
              <w:rPr>
                <w:lang w:val="ka-GE"/>
              </w:rPr>
              <w:t>ებთ</w:t>
            </w:r>
            <w:r>
              <w:rPr>
                <w:lang w:val="ka-GE"/>
              </w:rPr>
              <w:t xml:space="preserve">ან წინააღმდეგობას შემდეგი არგუმენტების საფუძველზე: </w:t>
            </w:r>
          </w:p>
          <w:p w14:paraId="16FA74A0" w14:textId="77777777" w:rsidR="009046B3" w:rsidRPr="00B65172" w:rsidRDefault="009046B3" w:rsidP="009046B3">
            <w:pPr>
              <w:pStyle w:val="a5"/>
              <w:spacing w:line="276" w:lineRule="auto"/>
              <w:ind w:left="270"/>
              <w:jc w:val="both"/>
            </w:pPr>
          </w:p>
          <w:p w14:paraId="2158D7E6" w14:textId="6985FF81" w:rsidR="009046B3" w:rsidRDefault="009046B3" w:rsidP="009046B3">
            <w:pPr>
              <w:pStyle w:val="a5"/>
              <w:spacing w:line="276" w:lineRule="auto"/>
              <w:ind w:left="270"/>
              <w:jc w:val="both"/>
              <w:rPr>
                <w:lang w:val="ka-GE"/>
              </w:rPr>
            </w:pPr>
            <w:r>
              <w:rPr>
                <w:lang w:val="ka-GE"/>
              </w:rPr>
              <w:t>ა) არსებობს სახელმწიფოს ვალდებულება, უზრუნველჰყოს მოსამართლის უფლება</w:t>
            </w:r>
            <w:r w:rsidR="00F16751">
              <w:rPr>
                <w:lang w:val="ka-GE"/>
              </w:rPr>
              <w:t>,</w:t>
            </w:r>
            <w:r>
              <w:rPr>
                <w:lang w:val="ka-GE"/>
              </w:rPr>
              <w:t xml:space="preserve"> მიიღოს ღირსეული კომპენსაცია, და ეს უფლება  წარმოადგენს კოსნტიტუციის მე-19 მუხლით დაცულ სფეროს მიკუთვნებულ უფლებას; </w:t>
            </w:r>
          </w:p>
          <w:p w14:paraId="685F47C0" w14:textId="5A1CCF1C" w:rsidR="009046B3" w:rsidRPr="00DB0E65" w:rsidRDefault="009046B3" w:rsidP="009046B3">
            <w:pPr>
              <w:pStyle w:val="a5"/>
              <w:spacing w:line="276" w:lineRule="auto"/>
              <w:ind w:left="270"/>
              <w:jc w:val="both"/>
              <w:rPr>
                <w:rFonts w:ascii="Sylfaen" w:hAnsi="Sylfaen"/>
                <w:lang w:val="ka-GE"/>
              </w:rPr>
            </w:pPr>
            <w:r>
              <w:rPr>
                <w:lang w:val="ka-GE"/>
              </w:rPr>
              <w:t xml:space="preserve">ბ) მოსარჩელეს საკუთრების უფლებაში ჩარევა განხორციელდა </w:t>
            </w:r>
            <w:r w:rsidR="007829CC">
              <w:rPr>
                <w:lang w:val="ka-GE"/>
              </w:rPr>
              <w:t>ინტენსიური ხასიათით</w:t>
            </w:r>
            <w:r w:rsidR="00E00121" w:rsidRPr="00E00121">
              <w:rPr>
                <w:lang w:val="ka-GE"/>
              </w:rPr>
              <w:t xml:space="preserve"> და მოითხოვს მკაცრი სტანდარტით შეფასებას</w:t>
            </w:r>
            <w:r w:rsidR="00DB0E65">
              <w:rPr>
                <w:rFonts w:ascii="Sylfaen" w:hAnsi="Sylfaen"/>
                <w:lang w:val="ka-GE"/>
              </w:rPr>
              <w:t>;</w:t>
            </w:r>
          </w:p>
          <w:p w14:paraId="2A508F9B" w14:textId="54A7F272" w:rsidR="009046B3" w:rsidRPr="00141E42" w:rsidRDefault="009046B3" w:rsidP="009046B3">
            <w:pPr>
              <w:pStyle w:val="a5"/>
              <w:spacing w:line="276" w:lineRule="auto"/>
              <w:ind w:left="270"/>
              <w:jc w:val="both"/>
            </w:pPr>
            <w:r>
              <w:rPr>
                <w:lang w:val="ka-GE"/>
              </w:rPr>
              <w:t>გ) მოსარჩელეს საკუთრების უფლებ</w:t>
            </w:r>
            <w:r w:rsidR="00815025">
              <w:rPr>
                <w:lang w:val="ka-GE"/>
              </w:rPr>
              <w:t xml:space="preserve">აში არსებული ჩარევით, ირღვევა  </w:t>
            </w:r>
            <w:r w:rsidR="00EA7697">
              <w:rPr>
                <w:lang w:val="ka-GE"/>
              </w:rPr>
              <w:t>თანაზომიერების პრინციპ</w:t>
            </w:r>
            <w:r w:rsidR="00815025">
              <w:rPr>
                <w:lang w:val="ka-GE"/>
              </w:rPr>
              <w:t>ი</w:t>
            </w:r>
          </w:p>
          <w:p w14:paraId="6FA1F4A3" w14:textId="77777777" w:rsidR="009046B3" w:rsidRDefault="009046B3" w:rsidP="009046B3">
            <w:pPr>
              <w:pStyle w:val="a5"/>
              <w:spacing w:line="276" w:lineRule="auto"/>
              <w:ind w:left="270"/>
              <w:jc w:val="both"/>
            </w:pPr>
          </w:p>
          <w:p w14:paraId="33330E6C" w14:textId="77777777" w:rsidR="009046B3" w:rsidRPr="00141E42" w:rsidRDefault="009046B3" w:rsidP="009046B3">
            <w:pPr>
              <w:pStyle w:val="a5"/>
              <w:spacing w:line="276" w:lineRule="auto"/>
              <w:ind w:left="270"/>
              <w:jc w:val="both"/>
              <w:rPr>
                <w:b/>
                <w:bCs/>
              </w:rPr>
            </w:pPr>
          </w:p>
          <w:p w14:paraId="48BD0CCA" w14:textId="3B236ACD" w:rsidR="009046B3" w:rsidRPr="00B65172" w:rsidRDefault="009046B3" w:rsidP="009046B3">
            <w:pPr>
              <w:pStyle w:val="a5"/>
              <w:spacing w:line="276" w:lineRule="auto"/>
              <w:ind w:left="270"/>
              <w:jc w:val="both"/>
              <w:rPr>
                <w:b/>
                <w:bCs/>
                <w:lang w:val="ka-GE"/>
              </w:rPr>
            </w:pPr>
            <w:r w:rsidRPr="00BE2716">
              <w:rPr>
                <w:b/>
                <w:bCs/>
                <w:lang w:val="ka-GE"/>
              </w:rPr>
              <w:t xml:space="preserve">ა) </w:t>
            </w:r>
            <w:r w:rsidRPr="00010E1D">
              <w:rPr>
                <w:b/>
                <w:bCs/>
                <w:lang w:val="ka-GE"/>
              </w:rPr>
              <w:t>არსებობს სახელმწიფოს ვალდებულება, უზრუნველჰყოს მოსამართლის უფლება მიიღოს ღირსეული კომპენსაცია, და ეს უფლება  წარმოადგენს კონ</w:t>
            </w:r>
            <w:r w:rsidR="007A08AF">
              <w:rPr>
                <w:b/>
                <w:bCs/>
                <w:lang w:val="ka-GE"/>
              </w:rPr>
              <w:t>ს</w:t>
            </w:r>
            <w:r w:rsidRPr="00010E1D">
              <w:rPr>
                <w:b/>
                <w:bCs/>
                <w:lang w:val="ka-GE"/>
              </w:rPr>
              <w:t>ტიტუციის მე-19 მუხლით დაცულ სფეროს მიკუთვნებულ უფლებას</w:t>
            </w:r>
          </w:p>
          <w:p w14:paraId="17A08D22" w14:textId="77777777" w:rsidR="009046B3" w:rsidRDefault="009046B3" w:rsidP="009046B3">
            <w:pPr>
              <w:pStyle w:val="a5"/>
              <w:spacing w:line="276" w:lineRule="auto"/>
              <w:ind w:left="270"/>
              <w:jc w:val="both"/>
            </w:pPr>
          </w:p>
          <w:p w14:paraId="05530C79" w14:textId="77777777" w:rsidR="009046B3" w:rsidRDefault="009046B3" w:rsidP="009046B3">
            <w:pPr>
              <w:pStyle w:val="a5"/>
              <w:numPr>
                <w:ilvl w:val="0"/>
                <w:numId w:val="31"/>
              </w:numPr>
              <w:spacing w:line="276" w:lineRule="auto"/>
              <w:ind w:left="270" w:hanging="270"/>
              <w:jc w:val="both"/>
            </w:pPr>
            <w:r>
              <w:rPr>
                <w:lang w:val="ka-GE"/>
              </w:rPr>
              <w:t xml:space="preserve">საქართველოს საკონსტიტუციო სასამართლომ განმარტა, რომ </w:t>
            </w:r>
            <w:r w:rsidRPr="00443FE0">
              <w:t>„</w:t>
            </w:r>
            <w:proofErr w:type="spellStart"/>
            <w:r w:rsidRPr="00443FE0">
              <w:t>საკუთრების</w:t>
            </w:r>
            <w:proofErr w:type="spellEnd"/>
            <w:r w:rsidRPr="00443FE0">
              <w:t xml:space="preserve"> </w:t>
            </w:r>
            <w:proofErr w:type="spellStart"/>
            <w:r w:rsidRPr="00443FE0">
              <w:t>ცნება</w:t>
            </w:r>
            <w:proofErr w:type="spellEnd"/>
            <w:r w:rsidRPr="00443FE0">
              <w:t xml:space="preserve"> </w:t>
            </w:r>
            <w:proofErr w:type="spellStart"/>
            <w:r w:rsidRPr="00443FE0">
              <w:t>ავტონომიური</w:t>
            </w:r>
            <w:proofErr w:type="spellEnd"/>
            <w:r w:rsidRPr="00443FE0">
              <w:t xml:space="preserve"> </w:t>
            </w:r>
            <w:proofErr w:type="spellStart"/>
            <w:r w:rsidRPr="00443FE0">
              <w:t>შინაარსისაა</w:t>
            </w:r>
            <w:proofErr w:type="spellEnd"/>
            <w:r w:rsidRPr="00443FE0">
              <w:t xml:space="preserve"> </w:t>
            </w:r>
            <w:proofErr w:type="spellStart"/>
            <w:r w:rsidRPr="00443FE0">
              <w:t>და</w:t>
            </w:r>
            <w:proofErr w:type="spellEnd"/>
            <w:r w:rsidRPr="00443FE0">
              <w:t xml:space="preserve"> </w:t>
            </w:r>
            <w:proofErr w:type="spellStart"/>
            <w:r w:rsidRPr="00443FE0">
              <w:t>იგი</w:t>
            </w:r>
            <w:proofErr w:type="spellEnd"/>
            <w:r w:rsidRPr="00443FE0">
              <w:t xml:space="preserve"> </w:t>
            </w:r>
            <w:proofErr w:type="spellStart"/>
            <w:r w:rsidRPr="00443FE0">
              <w:t>არ</w:t>
            </w:r>
            <w:proofErr w:type="spellEnd"/>
            <w:r w:rsidRPr="00443FE0">
              <w:t xml:space="preserve"> </w:t>
            </w:r>
            <w:proofErr w:type="spellStart"/>
            <w:r w:rsidRPr="00443FE0">
              <w:t>შემოიფარგლება</w:t>
            </w:r>
            <w:proofErr w:type="spellEnd"/>
            <w:r w:rsidRPr="00443FE0">
              <w:t xml:space="preserve"> </w:t>
            </w:r>
            <w:proofErr w:type="spellStart"/>
            <w:r w:rsidRPr="00443FE0">
              <w:t>მხოლოდ</w:t>
            </w:r>
            <w:proofErr w:type="spellEnd"/>
            <w:r w:rsidRPr="00443FE0">
              <w:t xml:space="preserve"> </w:t>
            </w:r>
            <w:proofErr w:type="spellStart"/>
            <w:r w:rsidRPr="00443FE0">
              <w:t>ფიზიკურ</w:t>
            </w:r>
            <w:proofErr w:type="spellEnd"/>
            <w:r w:rsidRPr="00443FE0">
              <w:t xml:space="preserve"> </w:t>
            </w:r>
            <w:proofErr w:type="spellStart"/>
            <w:r w:rsidRPr="00443FE0">
              <w:t>საგნებზე</w:t>
            </w:r>
            <w:proofErr w:type="spellEnd"/>
            <w:r w:rsidRPr="00443FE0">
              <w:t xml:space="preserve"> </w:t>
            </w:r>
            <w:proofErr w:type="spellStart"/>
            <w:r w:rsidRPr="00443FE0">
              <w:t>საკუთრების</w:t>
            </w:r>
            <w:proofErr w:type="spellEnd"/>
            <w:r w:rsidRPr="00443FE0">
              <w:t xml:space="preserve"> </w:t>
            </w:r>
            <w:proofErr w:type="spellStart"/>
            <w:r w:rsidRPr="00443FE0">
              <w:t>უფლებით</w:t>
            </w:r>
            <w:proofErr w:type="spellEnd"/>
            <w:r w:rsidRPr="00443FE0">
              <w:t xml:space="preserve">, </w:t>
            </w:r>
            <w:proofErr w:type="spellStart"/>
            <w:r w:rsidRPr="00443FE0">
              <w:t>ზოგიერთი</w:t>
            </w:r>
            <w:proofErr w:type="spellEnd"/>
            <w:r w:rsidRPr="00443FE0">
              <w:t xml:space="preserve"> </w:t>
            </w:r>
            <w:proofErr w:type="spellStart"/>
            <w:r w:rsidRPr="00443FE0">
              <w:t>სხვა</w:t>
            </w:r>
            <w:proofErr w:type="spellEnd"/>
            <w:r w:rsidRPr="00443FE0">
              <w:t xml:space="preserve"> </w:t>
            </w:r>
            <w:proofErr w:type="spellStart"/>
            <w:r w:rsidRPr="00443FE0">
              <w:t>უფლება</w:t>
            </w:r>
            <w:proofErr w:type="spellEnd"/>
            <w:r w:rsidRPr="00443FE0">
              <w:t xml:space="preserve"> </w:t>
            </w:r>
            <w:proofErr w:type="spellStart"/>
            <w:r w:rsidRPr="00443FE0">
              <w:t>და</w:t>
            </w:r>
            <w:proofErr w:type="spellEnd"/>
            <w:r w:rsidRPr="00443FE0">
              <w:t xml:space="preserve"> </w:t>
            </w:r>
            <w:proofErr w:type="spellStart"/>
            <w:r w:rsidRPr="00443FE0">
              <w:t>სარგებელი</w:t>
            </w:r>
            <w:proofErr w:type="spellEnd"/>
            <w:r w:rsidRPr="00443FE0">
              <w:t xml:space="preserve">, </w:t>
            </w:r>
            <w:proofErr w:type="spellStart"/>
            <w:r w:rsidRPr="00443FE0">
              <w:t>რომელიც</w:t>
            </w:r>
            <w:proofErr w:type="spellEnd"/>
            <w:r w:rsidRPr="00443FE0">
              <w:t xml:space="preserve"> </w:t>
            </w:r>
            <w:proofErr w:type="spellStart"/>
            <w:r w:rsidRPr="00443FE0">
              <w:t>ქმნის</w:t>
            </w:r>
            <w:proofErr w:type="spellEnd"/>
            <w:r w:rsidRPr="00443FE0">
              <w:t xml:space="preserve"> </w:t>
            </w:r>
            <w:proofErr w:type="spellStart"/>
            <w:r w:rsidRPr="00443FE0">
              <w:t>ქონებას</w:t>
            </w:r>
            <w:proofErr w:type="spellEnd"/>
            <w:r w:rsidRPr="00443FE0">
              <w:t xml:space="preserve">, </w:t>
            </w:r>
            <w:proofErr w:type="spellStart"/>
            <w:r w:rsidRPr="00443FE0">
              <w:t>ქონებრივი</w:t>
            </w:r>
            <w:proofErr w:type="spellEnd"/>
            <w:r w:rsidRPr="00443FE0">
              <w:t xml:space="preserve"> </w:t>
            </w:r>
            <w:proofErr w:type="spellStart"/>
            <w:r w:rsidRPr="00443FE0">
              <w:t>ხასიათის</w:t>
            </w:r>
            <w:proofErr w:type="spellEnd"/>
            <w:r w:rsidRPr="00443FE0">
              <w:t xml:space="preserve"> </w:t>
            </w:r>
            <w:proofErr w:type="spellStart"/>
            <w:r w:rsidRPr="00443FE0">
              <w:t>ზიანის</w:t>
            </w:r>
            <w:proofErr w:type="spellEnd"/>
            <w:r w:rsidRPr="00443FE0">
              <w:t xml:space="preserve"> </w:t>
            </w:r>
            <w:proofErr w:type="spellStart"/>
            <w:r w:rsidRPr="00443FE0">
              <w:t>ანაზღაურების</w:t>
            </w:r>
            <w:proofErr w:type="spellEnd"/>
            <w:r w:rsidRPr="00443FE0">
              <w:t xml:space="preserve"> </w:t>
            </w:r>
            <w:proofErr w:type="spellStart"/>
            <w:r w:rsidRPr="00443FE0">
              <w:t>მოთხოვნა</w:t>
            </w:r>
            <w:proofErr w:type="spellEnd"/>
            <w:r w:rsidRPr="00443FE0">
              <w:t xml:space="preserve">, </w:t>
            </w:r>
            <w:proofErr w:type="spellStart"/>
            <w:r w:rsidRPr="00443FE0">
              <w:t>ასევე</w:t>
            </w:r>
            <w:proofErr w:type="spellEnd"/>
            <w:r w:rsidRPr="00443FE0">
              <w:t xml:space="preserve"> </w:t>
            </w:r>
            <w:proofErr w:type="spellStart"/>
            <w:r w:rsidRPr="00443FE0">
              <w:t>ქონებრივი</w:t>
            </w:r>
            <w:proofErr w:type="spellEnd"/>
            <w:r w:rsidRPr="00443FE0">
              <w:t xml:space="preserve"> </w:t>
            </w:r>
            <w:proofErr w:type="spellStart"/>
            <w:r w:rsidRPr="00443FE0">
              <w:t>ღირებულებები</w:t>
            </w:r>
            <w:proofErr w:type="spellEnd"/>
            <w:r w:rsidRPr="00443FE0">
              <w:t xml:space="preserve">, </w:t>
            </w:r>
            <w:proofErr w:type="spellStart"/>
            <w:r w:rsidRPr="00443FE0">
              <w:t>მათ</w:t>
            </w:r>
            <w:proofErr w:type="spellEnd"/>
            <w:r w:rsidRPr="00443FE0">
              <w:t xml:space="preserve"> </w:t>
            </w:r>
            <w:proofErr w:type="spellStart"/>
            <w:r w:rsidRPr="00443FE0">
              <w:t>შორის</w:t>
            </w:r>
            <w:proofErr w:type="spellEnd"/>
            <w:r w:rsidRPr="00443FE0">
              <w:t xml:space="preserve"> </w:t>
            </w:r>
            <w:proofErr w:type="spellStart"/>
            <w:r w:rsidRPr="00443FE0">
              <w:t>უფლება</w:t>
            </w:r>
            <w:proofErr w:type="spellEnd"/>
            <w:r w:rsidRPr="00443FE0">
              <w:t xml:space="preserve"> </w:t>
            </w:r>
            <w:proofErr w:type="spellStart"/>
            <w:r w:rsidRPr="00443FE0">
              <w:t>მოთხოვნაზე</w:t>
            </w:r>
            <w:proofErr w:type="spellEnd"/>
            <w:r w:rsidRPr="00443FE0">
              <w:t xml:space="preserve">, </w:t>
            </w:r>
            <w:proofErr w:type="spellStart"/>
            <w:r w:rsidRPr="00443FE0">
              <w:t>რაც</w:t>
            </w:r>
            <w:proofErr w:type="spellEnd"/>
            <w:r w:rsidRPr="00443FE0">
              <w:t xml:space="preserve"> </w:t>
            </w:r>
            <w:proofErr w:type="spellStart"/>
            <w:r w:rsidRPr="00443FE0">
              <w:t>კანონიერი</w:t>
            </w:r>
            <w:proofErr w:type="spellEnd"/>
            <w:r w:rsidRPr="00443FE0">
              <w:t xml:space="preserve"> </w:t>
            </w:r>
            <w:proofErr w:type="spellStart"/>
            <w:r w:rsidRPr="00443FE0">
              <w:t>მოლოდინის</w:t>
            </w:r>
            <w:proofErr w:type="spellEnd"/>
            <w:r w:rsidRPr="00443FE0">
              <w:t xml:space="preserve"> </w:t>
            </w:r>
            <w:proofErr w:type="spellStart"/>
            <w:r w:rsidRPr="00443FE0">
              <w:t>საფუძველზე</w:t>
            </w:r>
            <w:proofErr w:type="spellEnd"/>
            <w:r w:rsidRPr="00443FE0">
              <w:t xml:space="preserve"> </w:t>
            </w:r>
            <w:proofErr w:type="spellStart"/>
            <w:r w:rsidRPr="00443FE0">
              <w:t>წარმოიშობა</w:t>
            </w:r>
            <w:proofErr w:type="spellEnd"/>
            <w:r w:rsidRPr="00443FE0">
              <w:t xml:space="preserve"> </w:t>
            </w:r>
            <w:proofErr w:type="spellStart"/>
            <w:r w:rsidRPr="00443FE0">
              <w:t>და</w:t>
            </w:r>
            <w:proofErr w:type="spellEnd"/>
            <w:r w:rsidRPr="00443FE0">
              <w:t xml:space="preserve"> </w:t>
            </w:r>
            <w:proofErr w:type="spellStart"/>
            <w:r w:rsidRPr="00443FE0">
              <w:t>პირის</w:t>
            </w:r>
            <w:proofErr w:type="spellEnd"/>
            <w:r w:rsidRPr="00443FE0">
              <w:t xml:space="preserve"> </w:t>
            </w:r>
            <w:proofErr w:type="spellStart"/>
            <w:r w:rsidRPr="00443FE0">
              <w:t>საკუთრების</w:t>
            </w:r>
            <w:proofErr w:type="spellEnd"/>
            <w:r w:rsidRPr="00443FE0">
              <w:t xml:space="preserve"> </w:t>
            </w:r>
            <w:proofErr w:type="spellStart"/>
            <w:r w:rsidRPr="00443FE0">
              <w:t>ეფექტურ</w:t>
            </w:r>
            <w:proofErr w:type="spellEnd"/>
            <w:r w:rsidRPr="00443FE0">
              <w:t xml:space="preserve"> </w:t>
            </w:r>
            <w:proofErr w:type="spellStart"/>
            <w:r w:rsidRPr="00443FE0">
              <w:t>გამოყენებას</w:t>
            </w:r>
            <w:proofErr w:type="spellEnd"/>
            <w:r w:rsidRPr="00443FE0">
              <w:t xml:space="preserve"> </w:t>
            </w:r>
            <w:proofErr w:type="spellStart"/>
            <w:r w:rsidRPr="00443FE0">
              <w:t>განაპირობებს</w:t>
            </w:r>
            <w:proofErr w:type="spellEnd"/>
            <w:r w:rsidRPr="00443FE0">
              <w:t xml:space="preserve">, </w:t>
            </w:r>
            <w:proofErr w:type="spellStart"/>
            <w:r w:rsidRPr="00443FE0">
              <w:t>შესაძლოა</w:t>
            </w:r>
            <w:proofErr w:type="spellEnd"/>
            <w:r w:rsidRPr="00443FE0">
              <w:t xml:space="preserve"> </w:t>
            </w:r>
            <w:proofErr w:type="spellStart"/>
            <w:r w:rsidRPr="00443FE0">
              <w:t>განხილული</w:t>
            </w:r>
            <w:proofErr w:type="spellEnd"/>
            <w:r w:rsidRPr="00443FE0">
              <w:t xml:space="preserve"> </w:t>
            </w:r>
            <w:proofErr w:type="spellStart"/>
            <w:r w:rsidRPr="00443FE0">
              <w:t>იქნეს</w:t>
            </w:r>
            <w:proofErr w:type="spellEnd"/>
            <w:r w:rsidRPr="00443FE0">
              <w:t xml:space="preserve"> </w:t>
            </w:r>
            <w:proofErr w:type="spellStart"/>
            <w:r w:rsidRPr="00443FE0">
              <w:t>როგორც</w:t>
            </w:r>
            <w:proofErr w:type="spellEnd"/>
            <w:r w:rsidRPr="00443FE0">
              <w:t xml:space="preserve"> </w:t>
            </w:r>
            <w:proofErr w:type="spellStart"/>
            <w:r w:rsidRPr="00443FE0">
              <w:t>საკუთრება</w:t>
            </w:r>
            <w:proofErr w:type="spellEnd"/>
            <w:r w:rsidRPr="00443FE0">
              <w:t xml:space="preserve"> </w:t>
            </w:r>
            <w:proofErr w:type="spellStart"/>
            <w:r w:rsidRPr="00443FE0">
              <w:t>და</w:t>
            </w:r>
            <w:proofErr w:type="spellEnd"/>
            <w:r w:rsidRPr="00443FE0">
              <w:t xml:space="preserve"> </w:t>
            </w:r>
            <w:proofErr w:type="spellStart"/>
            <w:r w:rsidRPr="00443FE0">
              <w:t>უფლება</w:t>
            </w:r>
            <w:proofErr w:type="spellEnd"/>
            <w:r w:rsidRPr="00443FE0">
              <w:t xml:space="preserve"> </w:t>
            </w:r>
            <w:proofErr w:type="spellStart"/>
            <w:r w:rsidRPr="00443FE0">
              <w:t>საკუთრებაზე</w:t>
            </w:r>
            <w:proofErr w:type="spellEnd"/>
            <w:r w:rsidRPr="00443FE0">
              <w:t>“ (</w:t>
            </w:r>
            <w:proofErr w:type="spellStart"/>
            <w:r w:rsidRPr="00443FE0">
              <w:t>საქართველოს</w:t>
            </w:r>
            <w:proofErr w:type="spellEnd"/>
            <w:r w:rsidRPr="00443FE0">
              <w:t xml:space="preserve"> </w:t>
            </w:r>
            <w:proofErr w:type="spellStart"/>
            <w:r w:rsidRPr="00443FE0">
              <w:t>საკონსტიტუციო</w:t>
            </w:r>
            <w:proofErr w:type="spellEnd"/>
            <w:r w:rsidRPr="00443FE0">
              <w:t xml:space="preserve"> </w:t>
            </w:r>
            <w:proofErr w:type="spellStart"/>
            <w:r w:rsidRPr="00443FE0">
              <w:t>სასამართლოს</w:t>
            </w:r>
            <w:proofErr w:type="spellEnd"/>
            <w:r w:rsidRPr="00443FE0">
              <w:t xml:space="preserve"> 2010 </w:t>
            </w:r>
            <w:proofErr w:type="spellStart"/>
            <w:r w:rsidRPr="00443FE0">
              <w:t>წლის</w:t>
            </w:r>
            <w:proofErr w:type="spellEnd"/>
            <w:r w:rsidRPr="00443FE0">
              <w:t xml:space="preserve"> 30 </w:t>
            </w:r>
            <w:proofErr w:type="spellStart"/>
            <w:r w:rsidRPr="00443FE0">
              <w:t>ივლისის</w:t>
            </w:r>
            <w:proofErr w:type="spellEnd"/>
            <w:r w:rsidRPr="00443FE0">
              <w:t xml:space="preserve"> №1/5/489-498 </w:t>
            </w:r>
            <w:proofErr w:type="spellStart"/>
            <w:r w:rsidRPr="00443FE0">
              <w:t>განჩინება</w:t>
            </w:r>
            <w:proofErr w:type="spellEnd"/>
            <w:r w:rsidRPr="00443FE0">
              <w:t xml:space="preserve"> </w:t>
            </w:r>
            <w:proofErr w:type="spellStart"/>
            <w:r w:rsidRPr="00443FE0">
              <w:t>საქმეზე</w:t>
            </w:r>
            <w:proofErr w:type="spellEnd"/>
            <w:r w:rsidRPr="00443FE0">
              <w:t xml:space="preserve"> „</w:t>
            </w:r>
            <w:proofErr w:type="spellStart"/>
            <w:r w:rsidRPr="00443FE0">
              <w:t>საქართველოს</w:t>
            </w:r>
            <w:proofErr w:type="spellEnd"/>
            <w:r w:rsidRPr="00443FE0">
              <w:t xml:space="preserve"> </w:t>
            </w:r>
            <w:proofErr w:type="spellStart"/>
            <w:r w:rsidRPr="00443FE0">
              <w:t>მოქალაქეები</w:t>
            </w:r>
            <w:proofErr w:type="spellEnd"/>
            <w:r w:rsidRPr="00443FE0">
              <w:t xml:space="preserve"> – </w:t>
            </w:r>
            <w:proofErr w:type="spellStart"/>
            <w:r w:rsidRPr="00443FE0">
              <w:t>ოთარ</w:t>
            </w:r>
            <w:proofErr w:type="spellEnd"/>
            <w:r w:rsidRPr="00443FE0">
              <w:t xml:space="preserve"> </w:t>
            </w:r>
            <w:proofErr w:type="spellStart"/>
            <w:r w:rsidRPr="00443FE0">
              <w:t>კვენეტაძე</w:t>
            </w:r>
            <w:proofErr w:type="spellEnd"/>
            <w:r w:rsidRPr="00443FE0">
              <w:t xml:space="preserve"> </w:t>
            </w:r>
            <w:proofErr w:type="spellStart"/>
            <w:r w:rsidRPr="00443FE0">
              <w:t>და</w:t>
            </w:r>
            <w:proofErr w:type="spellEnd"/>
            <w:r w:rsidRPr="00443FE0">
              <w:t xml:space="preserve"> </w:t>
            </w:r>
            <w:proofErr w:type="spellStart"/>
            <w:r w:rsidRPr="00443FE0">
              <w:t>იზოლდა</w:t>
            </w:r>
            <w:proofErr w:type="spellEnd"/>
            <w:r w:rsidRPr="00443FE0">
              <w:t xml:space="preserve"> </w:t>
            </w:r>
            <w:proofErr w:type="spellStart"/>
            <w:r w:rsidRPr="00443FE0">
              <w:t>რჩეულიშვილი</w:t>
            </w:r>
            <w:proofErr w:type="spellEnd"/>
            <w:r w:rsidRPr="00443FE0">
              <w:t xml:space="preserve"> </w:t>
            </w:r>
            <w:proofErr w:type="spellStart"/>
            <w:r w:rsidRPr="00443FE0">
              <w:t>საქართველოს</w:t>
            </w:r>
            <w:proofErr w:type="spellEnd"/>
            <w:r w:rsidRPr="00443FE0">
              <w:t xml:space="preserve"> </w:t>
            </w:r>
            <w:proofErr w:type="spellStart"/>
            <w:r w:rsidRPr="00443FE0">
              <w:t>პარლამენტის</w:t>
            </w:r>
            <w:proofErr w:type="spellEnd"/>
            <w:r w:rsidRPr="00443FE0">
              <w:t xml:space="preserve"> </w:t>
            </w:r>
            <w:proofErr w:type="spellStart"/>
            <w:r w:rsidRPr="00443FE0">
              <w:t>წინააღმდეგ</w:t>
            </w:r>
            <w:proofErr w:type="spellEnd"/>
            <w:r w:rsidRPr="00443FE0">
              <w:t xml:space="preserve">“, II-2, </w:t>
            </w:r>
            <w:proofErr w:type="spellStart"/>
            <w:r w:rsidRPr="00443FE0">
              <w:t>საქართველოს</w:t>
            </w:r>
            <w:proofErr w:type="spellEnd"/>
            <w:r w:rsidRPr="00443FE0">
              <w:t xml:space="preserve"> </w:t>
            </w:r>
            <w:proofErr w:type="spellStart"/>
            <w:r w:rsidRPr="00443FE0">
              <w:t>საკონსტიტუციო</w:t>
            </w:r>
            <w:proofErr w:type="spellEnd"/>
            <w:r w:rsidRPr="00443FE0">
              <w:t xml:space="preserve"> </w:t>
            </w:r>
            <w:proofErr w:type="spellStart"/>
            <w:r w:rsidRPr="00443FE0">
              <w:t>სასამართლოს</w:t>
            </w:r>
            <w:proofErr w:type="spellEnd"/>
            <w:r w:rsidRPr="00443FE0">
              <w:t xml:space="preserve"> 2013 </w:t>
            </w:r>
            <w:proofErr w:type="spellStart"/>
            <w:r w:rsidRPr="00443FE0">
              <w:t>წლის</w:t>
            </w:r>
            <w:proofErr w:type="spellEnd"/>
            <w:r w:rsidRPr="00443FE0">
              <w:t xml:space="preserve"> 27 </w:t>
            </w:r>
            <w:proofErr w:type="spellStart"/>
            <w:r w:rsidRPr="00443FE0">
              <w:t>დეკემბრის</w:t>
            </w:r>
            <w:proofErr w:type="spellEnd"/>
            <w:r w:rsidRPr="00443FE0">
              <w:t xml:space="preserve"> №2/3/522,553 </w:t>
            </w:r>
            <w:proofErr w:type="spellStart"/>
            <w:r w:rsidRPr="00443FE0">
              <w:t>გადაწყვეტილება</w:t>
            </w:r>
            <w:proofErr w:type="spellEnd"/>
            <w:r w:rsidRPr="00443FE0">
              <w:t xml:space="preserve"> </w:t>
            </w:r>
            <w:proofErr w:type="spellStart"/>
            <w:r w:rsidRPr="00443FE0">
              <w:t>საქმეზე</w:t>
            </w:r>
            <w:proofErr w:type="spellEnd"/>
            <w:r w:rsidRPr="00443FE0">
              <w:t xml:space="preserve"> „</w:t>
            </w:r>
            <w:proofErr w:type="spellStart"/>
            <w:r w:rsidRPr="00443FE0">
              <w:t>სპს</w:t>
            </w:r>
            <w:proofErr w:type="spellEnd"/>
            <w:r w:rsidRPr="00443FE0">
              <w:t xml:space="preserve"> „</w:t>
            </w:r>
            <w:proofErr w:type="spellStart"/>
            <w:r w:rsidRPr="00443FE0">
              <w:t>გრიშა</w:t>
            </w:r>
            <w:proofErr w:type="spellEnd"/>
            <w:r w:rsidRPr="00443FE0">
              <w:t xml:space="preserve"> </w:t>
            </w:r>
            <w:proofErr w:type="spellStart"/>
            <w:r w:rsidRPr="00443FE0">
              <w:t>აშორდია</w:t>
            </w:r>
            <w:proofErr w:type="spellEnd"/>
            <w:r w:rsidRPr="00443FE0">
              <w:t xml:space="preserve">“ </w:t>
            </w:r>
            <w:proofErr w:type="spellStart"/>
            <w:r w:rsidRPr="00443FE0">
              <w:t>საქართველოს</w:t>
            </w:r>
            <w:proofErr w:type="spellEnd"/>
            <w:r w:rsidRPr="00443FE0">
              <w:t xml:space="preserve"> </w:t>
            </w:r>
            <w:proofErr w:type="spellStart"/>
            <w:r w:rsidRPr="00443FE0">
              <w:t>პარლამენტის</w:t>
            </w:r>
            <w:proofErr w:type="spellEnd"/>
            <w:r w:rsidRPr="00443FE0">
              <w:t xml:space="preserve"> </w:t>
            </w:r>
            <w:proofErr w:type="spellStart"/>
            <w:r w:rsidRPr="00443FE0">
              <w:t>წინააღმდეგ</w:t>
            </w:r>
            <w:proofErr w:type="spellEnd"/>
            <w:r w:rsidRPr="00443FE0">
              <w:t xml:space="preserve">“, II-39). </w:t>
            </w:r>
          </w:p>
          <w:p w14:paraId="5E123D7F" w14:textId="77777777" w:rsidR="009046B3" w:rsidRDefault="009046B3" w:rsidP="009046B3">
            <w:pPr>
              <w:pStyle w:val="a5"/>
              <w:spacing w:line="276" w:lineRule="auto"/>
              <w:ind w:left="270"/>
              <w:jc w:val="both"/>
            </w:pPr>
          </w:p>
          <w:p w14:paraId="7CCE0C2C" w14:textId="77777777" w:rsidR="009046B3" w:rsidRPr="00CA79EF" w:rsidRDefault="009046B3" w:rsidP="009046B3">
            <w:pPr>
              <w:pStyle w:val="a5"/>
              <w:numPr>
                <w:ilvl w:val="0"/>
                <w:numId w:val="31"/>
              </w:numPr>
              <w:spacing w:line="276" w:lineRule="auto"/>
              <w:ind w:left="270" w:hanging="270"/>
              <w:jc w:val="both"/>
            </w:pPr>
            <w:proofErr w:type="spellStart"/>
            <w:r w:rsidRPr="00443FE0">
              <w:t>ამდენად</w:t>
            </w:r>
            <w:proofErr w:type="spellEnd"/>
            <w:r w:rsidRPr="00443FE0">
              <w:t xml:space="preserve">, </w:t>
            </w:r>
            <w:proofErr w:type="spellStart"/>
            <w:r w:rsidRPr="00443FE0">
              <w:t>კონსტიტუციით</w:t>
            </w:r>
            <w:proofErr w:type="spellEnd"/>
            <w:r w:rsidRPr="00443FE0">
              <w:t xml:space="preserve"> მე-19 </w:t>
            </w:r>
            <w:proofErr w:type="spellStart"/>
            <w:r w:rsidRPr="00443FE0">
              <w:t>მუხლის</w:t>
            </w:r>
            <w:proofErr w:type="spellEnd"/>
            <w:r w:rsidRPr="00443FE0">
              <w:t xml:space="preserve"> </w:t>
            </w:r>
            <w:proofErr w:type="spellStart"/>
            <w:r w:rsidRPr="00443FE0">
              <w:t>დაცვის</w:t>
            </w:r>
            <w:proofErr w:type="spellEnd"/>
            <w:r w:rsidRPr="00443FE0">
              <w:t xml:space="preserve"> </w:t>
            </w:r>
            <w:proofErr w:type="spellStart"/>
            <w:r w:rsidRPr="00443FE0">
              <w:t>ობიექტი</w:t>
            </w:r>
            <w:proofErr w:type="spellEnd"/>
            <w:r w:rsidRPr="00443FE0">
              <w:t xml:space="preserve"> </w:t>
            </w:r>
            <w:proofErr w:type="spellStart"/>
            <w:r w:rsidRPr="00443FE0">
              <w:t>სცდება</w:t>
            </w:r>
            <w:proofErr w:type="spellEnd"/>
            <w:r w:rsidRPr="00443FE0">
              <w:t xml:space="preserve"> </w:t>
            </w:r>
            <w:proofErr w:type="spellStart"/>
            <w:r w:rsidRPr="00443FE0">
              <w:t>საკუთრების</w:t>
            </w:r>
            <w:proofErr w:type="spellEnd"/>
            <w:r w:rsidRPr="00443FE0">
              <w:t xml:space="preserve"> </w:t>
            </w:r>
            <w:proofErr w:type="spellStart"/>
            <w:r w:rsidRPr="00443FE0">
              <w:t>ტრადიციულ</w:t>
            </w:r>
            <w:proofErr w:type="spellEnd"/>
            <w:r w:rsidRPr="00443FE0">
              <w:t xml:space="preserve"> </w:t>
            </w:r>
            <w:proofErr w:type="spellStart"/>
            <w:r w:rsidRPr="00443FE0">
              <w:t>გაგებას</w:t>
            </w:r>
            <w:proofErr w:type="spellEnd"/>
            <w:r w:rsidRPr="00443FE0">
              <w:t xml:space="preserve"> </w:t>
            </w:r>
            <w:proofErr w:type="spellStart"/>
            <w:r w:rsidRPr="00443FE0">
              <w:t>და</w:t>
            </w:r>
            <w:proofErr w:type="spellEnd"/>
            <w:r w:rsidRPr="00443FE0">
              <w:t xml:space="preserve"> </w:t>
            </w:r>
            <w:proofErr w:type="spellStart"/>
            <w:r w:rsidRPr="00443FE0">
              <w:t>მოიცავს</w:t>
            </w:r>
            <w:proofErr w:type="spellEnd"/>
            <w:r w:rsidRPr="00443FE0">
              <w:t xml:space="preserve"> </w:t>
            </w:r>
            <w:proofErr w:type="spellStart"/>
            <w:r w:rsidRPr="00443FE0">
              <w:t>სხვადასხვა</w:t>
            </w:r>
            <w:proofErr w:type="spellEnd"/>
            <w:r w:rsidRPr="00443FE0">
              <w:t xml:space="preserve"> </w:t>
            </w:r>
            <w:proofErr w:type="spellStart"/>
            <w:r w:rsidRPr="00443FE0">
              <w:t>ტიპის</w:t>
            </w:r>
            <w:proofErr w:type="spellEnd"/>
            <w:r w:rsidRPr="00443FE0">
              <w:t xml:space="preserve"> </w:t>
            </w:r>
            <w:proofErr w:type="spellStart"/>
            <w:r w:rsidRPr="00443FE0">
              <w:t>სამართლებრივ</w:t>
            </w:r>
            <w:proofErr w:type="spellEnd"/>
            <w:r w:rsidRPr="00443FE0">
              <w:t xml:space="preserve"> </w:t>
            </w:r>
            <w:proofErr w:type="spellStart"/>
            <w:r w:rsidRPr="00443FE0">
              <w:t>ინტერესს</w:t>
            </w:r>
            <w:proofErr w:type="spellEnd"/>
            <w:r w:rsidRPr="00443FE0">
              <w:t xml:space="preserve"> - </w:t>
            </w:r>
            <w:proofErr w:type="spellStart"/>
            <w:r w:rsidRPr="00443FE0">
              <w:t>უფლებასა</w:t>
            </w:r>
            <w:proofErr w:type="spellEnd"/>
            <w:r w:rsidRPr="00443FE0">
              <w:t xml:space="preserve"> </w:t>
            </w:r>
            <w:proofErr w:type="spellStart"/>
            <w:r w:rsidRPr="00443FE0">
              <w:t>თუ</w:t>
            </w:r>
            <w:proofErr w:type="spellEnd"/>
            <w:r w:rsidRPr="00443FE0">
              <w:t xml:space="preserve"> </w:t>
            </w:r>
            <w:proofErr w:type="spellStart"/>
            <w:r w:rsidRPr="00443FE0">
              <w:t>სარგებელს</w:t>
            </w:r>
            <w:proofErr w:type="spellEnd"/>
            <w:r w:rsidRPr="00443FE0">
              <w:t xml:space="preserve">, </w:t>
            </w:r>
            <w:proofErr w:type="spellStart"/>
            <w:r w:rsidRPr="00443FE0">
              <w:t>რომელსაც</w:t>
            </w:r>
            <w:proofErr w:type="spellEnd"/>
            <w:r w:rsidRPr="00443FE0">
              <w:t xml:space="preserve"> </w:t>
            </w:r>
            <w:proofErr w:type="spellStart"/>
            <w:r w:rsidRPr="00443FE0">
              <w:t>გააჩნია</w:t>
            </w:r>
            <w:proofErr w:type="spellEnd"/>
            <w:r w:rsidRPr="00443FE0">
              <w:t xml:space="preserve"> </w:t>
            </w:r>
            <w:proofErr w:type="spellStart"/>
            <w:r w:rsidRPr="00443FE0">
              <w:t>ეკონომიკური</w:t>
            </w:r>
            <w:proofErr w:type="spellEnd"/>
            <w:r w:rsidRPr="00443FE0">
              <w:t xml:space="preserve"> </w:t>
            </w:r>
            <w:proofErr w:type="spellStart"/>
            <w:r w:rsidRPr="00443FE0">
              <w:t>ღირებულება</w:t>
            </w:r>
            <w:proofErr w:type="spellEnd"/>
            <w:r w:rsidRPr="00443FE0">
              <w:t xml:space="preserve"> </w:t>
            </w:r>
            <w:proofErr w:type="spellStart"/>
            <w:r w:rsidRPr="00443FE0">
              <w:t>და</w:t>
            </w:r>
            <w:proofErr w:type="spellEnd"/>
            <w:r w:rsidRPr="00443FE0">
              <w:t xml:space="preserve"> </w:t>
            </w:r>
            <w:proofErr w:type="spellStart"/>
            <w:r w:rsidRPr="00443FE0">
              <w:t>წარმოადგენს</w:t>
            </w:r>
            <w:proofErr w:type="spellEnd"/>
            <w:r w:rsidRPr="00443FE0">
              <w:t xml:space="preserve"> </w:t>
            </w:r>
            <w:proofErr w:type="spellStart"/>
            <w:r w:rsidRPr="00443FE0">
              <w:t>ინდივიდის</w:t>
            </w:r>
            <w:proofErr w:type="spellEnd"/>
            <w:r w:rsidRPr="00443FE0">
              <w:t xml:space="preserve"> </w:t>
            </w:r>
            <w:proofErr w:type="spellStart"/>
            <w:r w:rsidRPr="00443FE0">
              <w:t>ეკონომიკური</w:t>
            </w:r>
            <w:proofErr w:type="spellEnd"/>
            <w:r w:rsidRPr="00443FE0">
              <w:t xml:space="preserve"> </w:t>
            </w:r>
            <w:proofErr w:type="spellStart"/>
            <w:r w:rsidRPr="00443FE0">
              <w:t>კეთილდღეობის</w:t>
            </w:r>
            <w:proofErr w:type="spellEnd"/>
            <w:r w:rsidRPr="00443FE0">
              <w:t xml:space="preserve"> </w:t>
            </w:r>
            <w:proofErr w:type="spellStart"/>
            <w:r w:rsidRPr="00443FE0">
              <w:t>მნიშვნელოვან</w:t>
            </w:r>
            <w:proofErr w:type="spellEnd"/>
            <w:r w:rsidRPr="00443FE0">
              <w:t xml:space="preserve"> </w:t>
            </w:r>
            <w:proofErr w:type="spellStart"/>
            <w:r w:rsidRPr="00443FE0">
              <w:t>წინაპირობას</w:t>
            </w:r>
            <w:proofErr w:type="spellEnd"/>
            <w:r>
              <w:rPr>
                <w:lang w:val="ka-GE"/>
              </w:rPr>
              <w:t xml:space="preserve"> [საქართველოს საკონსტიტუციო სასამართლოს 2020 წლის 29 დეკემბრის გადაწყვეტილება საქმეზე </w:t>
            </w:r>
            <w:proofErr w:type="spellStart"/>
            <w:r w:rsidRPr="00443FE0">
              <w:t>ლევან</w:t>
            </w:r>
            <w:proofErr w:type="spellEnd"/>
            <w:r w:rsidRPr="00443FE0">
              <w:t xml:space="preserve"> </w:t>
            </w:r>
            <w:proofErr w:type="spellStart"/>
            <w:r w:rsidRPr="00443FE0">
              <w:t>მესხი</w:t>
            </w:r>
            <w:proofErr w:type="spellEnd"/>
            <w:r w:rsidRPr="00443FE0">
              <w:t xml:space="preserve">, </w:t>
            </w:r>
            <w:proofErr w:type="spellStart"/>
            <w:r w:rsidRPr="00443FE0">
              <w:t>ნესტან</w:t>
            </w:r>
            <w:proofErr w:type="spellEnd"/>
            <w:r w:rsidRPr="00443FE0">
              <w:t xml:space="preserve"> </w:t>
            </w:r>
            <w:proofErr w:type="spellStart"/>
            <w:r w:rsidRPr="00443FE0">
              <w:t>კირთაძე</w:t>
            </w:r>
            <w:proofErr w:type="spellEnd"/>
            <w:r w:rsidRPr="00443FE0">
              <w:t xml:space="preserve">, </w:t>
            </w:r>
            <w:proofErr w:type="spellStart"/>
            <w:r w:rsidRPr="00443FE0">
              <w:t>თამაზ</w:t>
            </w:r>
            <w:proofErr w:type="spellEnd"/>
            <w:r w:rsidRPr="00443FE0">
              <w:t xml:space="preserve"> </w:t>
            </w:r>
            <w:proofErr w:type="spellStart"/>
            <w:r w:rsidRPr="00443FE0">
              <w:t>ბოლქვაძე</w:t>
            </w:r>
            <w:proofErr w:type="spellEnd"/>
            <w:r w:rsidRPr="00443FE0">
              <w:t xml:space="preserve"> </w:t>
            </w:r>
            <w:proofErr w:type="spellStart"/>
            <w:r w:rsidRPr="00443FE0">
              <w:t>და</w:t>
            </w:r>
            <w:proofErr w:type="spellEnd"/>
            <w:r w:rsidRPr="00443FE0">
              <w:t xml:space="preserve"> </w:t>
            </w:r>
            <w:proofErr w:type="spellStart"/>
            <w:r w:rsidRPr="00443FE0">
              <w:t>სხვები</w:t>
            </w:r>
            <w:proofErr w:type="spellEnd"/>
            <w:r w:rsidRPr="00443FE0">
              <w:t xml:space="preserve"> (</w:t>
            </w:r>
            <w:proofErr w:type="spellStart"/>
            <w:r w:rsidRPr="00443FE0">
              <w:t>სულ</w:t>
            </w:r>
            <w:proofErr w:type="spellEnd"/>
            <w:r w:rsidRPr="00443FE0">
              <w:t xml:space="preserve"> 50 </w:t>
            </w:r>
            <w:proofErr w:type="spellStart"/>
            <w:r w:rsidRPr="00443FE0">
              <w:t>მოსარჩელე</w:t>
            </w:r>
            <w:proofErr w:type="spellEnd"/>
            <w:r w:rsidRPr="00443FE0">
              <w:t xml:space="preserve">) </w:t>
            </w:r>
            <w:proofErr w:type="spellStart"/>
            <w:r w:rsidRPr="00443FE0">
              <w:t>საქართველოს</w:t>
            </w:r>
            <w:proofErr w:type="spellEnd"/>
            <w:r w:rsidRPr="00443FE0">
              <w:t xml:space="preserve"> </w:t>
            </w:r>
            <w:proofErr w:type="spellStart"/>
            <w:r w:rsidRPr="00443FE0">
              <w:t>პარლამენტის</w:t>
            </w:r>
            <w:proofErr w:type="spellEnd"/>
            <w:r w:rsidRPr="00443FE0">
              <w:t xml:space="preserve"> </w:t>
            </w:r>
            <w:proofErr w:type="spellStart"/>
            <w:r w:rsidRPr="00443FE0">
              <w:t>წინააღმდეგ</w:t>
            </w:r>
            <w:proofErr w:type="spellEnd"/>
            <w:r>
              <w:rPr>
                <w:lang w:val="ka-GE"/>
              </w:rPr>
              <w:t xml:space="preserve">, </w:t>
            </w:r>
            <w:r>
              <w:t>II-6]</w:t>
            </w:r>
            <w:r w:rsidRPr="00443FE0">
              <w:t>.</w:t>
            </w:r>
          </w:p>
          <w:p w14:paraId="07B5E86D" w14:textId="77777777" w:rsidR="009046B3" w:rsidRPr="00DE5F0E" w:rsidRDefault="009046B3" w:rsidP="009046B3">
            <w:pPr>
              <w:spacing w:line="276" w:lineRule="auto"/>
              <w:jc w:val="both"/>
              <w:rPr>
                <w:lang w:val="ka-GE"/>
              </w:rPr>
            </w:pPr>
          </w:p>
          <w:p w14:paraId="68A25B90" w14:textId="77777777" w:rsidR="009046B3" w:rsidRPr="00FC2037" w:rsidRDefault="009046B3" w:rsidP="009046B3">
            <w:pPr>
              <w:spacing w:line="276" w:lineRule="auto"/>
              <w:jc w:val="both"/>
              <w:rPr>
                <w:lang w:val="ka-GE"/>
              </w:rPr>
            </w:pPr>
          </w:p>
          <w:p w14:paraId="379F8578" w14:textId="77777777" w:rsidR="009046B3" w:rsidRPr="00710A3C" w:rsidRDefault="009046B3" w:rsidP="009046B3">
            <w:pPr>
              <w:pStyle w:val="a5"/>
              <w:numPr>
                <w:ilvl w:val="0"/>
                <w:numId w:val="31"/>
              </w:numPr>
              <w:spacing w:line="276" w:lineRule="auto"/>
              <w:ind w:left="270" w:hanging="270"/>
              <w:jc w:val="both"/>
            </w:pPr>
            <w:r>
              <w:rPr>
                <w:lang w:val="ka-GE"/>
              </w:rPr>
              <w:lastRenderedPageBreak/>
              <w:t xml:space="preserve">მოსამართლის მიერ, ღირსეული, ადეკვატური კომპენსაციის  მიღების უფლების, საკუთრების უფლების დაცულ სფეროში მოცულობის შესაფასებლად, სასამართლომ ყურადღება უნდა მიაქციოს მოსამართლის განსაკუთრებულ კონსტიტუციურ გარანტიებს და როლს, რომლის საფუძველზედაც, მოსამართლეს წარმოეშვება, შესაბამისი, ღირსეული, ადეკვატური კომპენსაციის მიღების უფლება კონსტიტუციის მე-19, 31-ე  და 63-ე მუხლების ურთიერთმიმართებით. </w:t>
            </w:r>
          </w:p>
          <w:p w14:paraId="7DD0247B" w14:textId="77777777" w:rsidR="009046B3" w:rsidRPr="00710A3C" w:rsidRDefault="009046B3" w:rsidP="009046B3">
            <w:pPr>
              <w:pStyle w:val="a5"/>
              <w:spacing w:line="276" w:lineRule="auto"/>
              <w:ind w:left="270"/>
              <w:jc w:val="both"/>
            </w:pPr>
          </w:p>
          <w:p w14:paraId="3514855C" w14:textId="77777777" w:rsidR="009046B3" w:rsidRPr="00710A3C" w:rsidRDefault="009046B3" w:rsidP="009046B3">
            <w:pPr>
              <w:pStyle w:val="a5"/>
              <w:numPr>
                <w:ilvl w:val="0"/>
                <w:numId w:val="31"/>
              </w:numPr>
              <w:spacing w:line="276" w:lineRule="auto"/>
              <w:ind w:left="270" w:hanging="270"/>
              <w:jc w:val="both"/>
            </w:pPr>
            <w:r>
              <w:rPr>
                <w:lang w:val="ka-GE"/>
              </w:rPr>
              <w:t xml:space="preserve">კერძოდ, კონსტიტუციის 63.6 მუხლის მიხედვით, </w:t>
            </w:r>
            <w:r w:rsidRPr="006D3663">
              <w:rPr>
                <w:lang w:val="ka-GE"/>
              </w:rPr>
              <w:t xml:space="preserve">საერთო სასამართლოს მოსამართლე შეიძლება იყოს საქართველოს მოქალაქე 30 წლის ასაკიდან </w:t>
            </w:r>
            <w:r>
              <w:rPr>
                <w:lang w:val="ka-GE"/>
              </w:rPr>
              <w:t xml:space="preserve">[...] ხოლო </w:t>
            </w:r>
            <w:r w:rsidRPr="006D3663">
              <w:rPr>
                <w:i/>
                <w:iCs/>
                <w:lang w:val="ka-GE"/>
              </w:rPr>
              <w:t>„საერთო სასამართლოს მოსამართლე თანამდებობაზე განწესდება უვადოდ, ორგანული კანონით დადგენილი ასაკის მიღწევამდე.</w:t>
            </w:r>
            <w:r>
              <w:rPr>
                <w:i/>
                <w:iCs/>
                <w:lang w:val="ka-GE"/>
              </w:rPr>
              <w:t xml:space="preserve"> </w:t>
            </w:r>
            <w:r>
              <w:rPr>
                <w:lang w:val="ka-GE"/>
              </w:rPr>
              <w:t xml:space="preserve">63.1 მუხლის მიხედვით, </w:t>
            </w:r>
            <w:r>
              <w:rPr>
                <w:i/>
                <w:iCs/>
                <w:lang w:val="ka-GE"/>
              </w:rPr>
              <w:t>„</w:t>
            </w:r>
            <w:r w:rsidRPr="00B05BFC">
              <w:rPr>
                <w:i/>
                <w:iCs/>
                <w:lang w:val="ka-GE"/>
              </w:rPr>
              <w:t>მოსამართლე თავის საქმიანობაში დამოუკიდებელია და ემორჩილება მხოლოდ კონსტიტუციასა და კანონს“</w:t>
            </w:r>
            <w:r>
              <w:rPr>
                <w:lang w:val="ka-GE"/>
              </w:rPr>
              <w:t xml:space="preserve">,  ხოლო 63.3 პუნქტის მიხედვით, </w:t>
            </w:r>
            <w:r w:rsidRPr="00B05BFC">
              <w:rPr>
                <w:i/>
                <w:iCs/>
                <w:lang w:val="ka-GE"/>
              </w:rPr>
              <w:t>„სახელმწიფო უზრუნველყოფს მოსამართლის და მისი ოჯახის უსაფრთხოებას“.</w:t>
            </w:r>
            <w:r>
              <w:rPr>
                <w:lang w:val="ka-GE"/>
              </w:rPr>
              <w:t xml:space="preserve"> ამასთანავე, კონსტიტუციის 63.4 მუხლის მიხედვით </w:t>
            </w:r>
            <w:r w:rsidRPr="00D13BDB">
              <w:rPr>
                <w:i/>
                <w:iCs/>
                <w:lang w:val="ka-GE"/>
              </w:rPr>
              <w:t>„მოსამართლის თანამდებობა შეუთავსებელია სხვა თანამდებობასთან და ანაზღაურებად საქმიანობასთან, გარდა სამეცნიერო და პედაგოგიური საქმიანობისა. მოსამართლე არ შეიძლება იყოს პოლიტიკური პარტიის წევრი, მონაწილეობდეს პოლიტიკურ საქმიანობაში.“</w:t>
            </w:r>
            <w:r>
              <w:rPr>
                <w:lang w:val="ka-GE"/>
              </w:rPr>
              <w:t xml:space="preserve">.  </w:t>
            </w:r>
          </w:p>
          <w:p w14:paraId="6F4CEBDE" w14:textId="77777777" w:rsidR="009046B3" w:rsidRPr="00B05BFC" w:rsidRDefault="009046B3" w:rsidP="009046B3">
            <w:pPr>
              <w:spacing w:line="276" w:lineRule="auto"/>
              <w:jc w:val="both"/>
            </w:pPr>
          </w:p>
          <w:p w14:paraId="75018E7E" w14:textId="468CFFD9" w:rsidR="009046B3" w:rsidRPr="00D23A10" w:rsidRDefault="009046B3" w:rsidP="009046B3">
            <w:pPr>
              <w:pStyle w:val="a5"/>
              <w:numPr>
                <w:ilvl w:val="0"/>
                <w:numId w:val="31"/>
              </w:numPr>
              <w:spacing w:line="276" w:lineRule="auto"/>
              <w:ind w:left="270" w:hanging="270"/>
              <w:jc w:val="both"/>
            </w:pPr>
            <w:r>
              <w:rPr>
                <w:lang w:val="ka-GE"/>
              </w:rPr>
              <w:t>ზემოაღნიშნული გარანტიებიდან, და ამასთანვე შეზღუდვიდან გამომდინარე, ნათელია, რომ როდესაც მოსამართლე უვადოდ ინიშნებ</w:t>
            </w:r>
            <w:r w:rsidR="00872623">
              <w:rPr>
                <w:lang w:val="ka-GE"/>
              </w:rPr>
              <w:t>ა</w:t>
            </w:r>
            <w:r>
              <w:rPr>
                <w:lang w:val="ka-GE"/>
              </w:rPr>
              <w:t>,  მას  წარმოეშვება როგორც მოსამართლეობის განხორციელების უფლებამოსილება, ისე ამ უფლებამოსილების განხორციელებასთან დაკავშირებული შეზღუდვები, რაც თან ვრცელდება მის მიმართ უფლებამოსილების შეწყვეტამდე (რაც, თავის მხრივ საკმაოდ დიდ ვადას შეიძლება მოიცავდეს მისი უვადო განწესების ფა</w:t>
            </w:r>
            <w:r w:rsidR="00872623">
              <w:rPr>
                <w:lang w:val="ka-GE"/>
              </w:rPr>
              <w:t>ქ</w:t>
            </w:r>
            <w:r>
              <w:rPr>
                <w:lang w:val="ka-GE"/>
              </w:rPr>
              <w:t>ტორის გათვალისწინებით</w:t>
            </w:r>
            <w:r w:rsidR="00872623">
              <w:rPr>
                <w:lang w:val="ka-GE"/>
              </w:rPr>
              <w:t>,</w:t>
            </w:r>
            <w:r>
              <w:rPr>
                <w:lang w:val="ka-GE"/>
              </w:rPr>
              <w:t xml:space="preserve"> </w:t>
            </w:r>
            <w:r w:rsidR="004D4FB3">
              <w:rPr>
                <w:lang w:val="ka-GE"/>
              </w:rPr>
              <w:t>და მისი საქმიანობის</w:t>
            </w:r>
            <w:r>
              <w:rPr>
                <w:lang w:val="ka-GE"/>
              </w:rPr>
              <w:t xml:space="preserve"> დიდი ინტენსივობის </w:t>
            </w:r>
            <w:r w:rsidR="00CD0877" w:rsidRPr="00CD0877">
              <w:rPr>
                <w:lang w:val="ka-GE"/>
              </w:rPr>
              <w:t>შეზღუდვაა</w:t>
            </w:r>
            <w:r>
              <w:rPr>
                <w:lang w:val="ka-GE"/>
              </w:rPr>
              <w:t xml:space="preserve">). </w:t>
            </w:r>
          </w:p>
          <w:p w14:paraId="57C478E0" w14:textId="77777777" w:rsidR="009046B3" w:rsidRPr="00D23A10" w:rsidRDefault="009046B3" w:rsidP="009046B3">
            <w:pPr>
              <w:pStyle w:val="a5"/>
              <w:rPr>
                <w:lang w:val="ka-GE"/>
              </w:rPr>
            </w:pPr>
          </w:p>
          <w:p w14:paraId="275E0204" w14:textId="77777777" w:rsidR="009046B3" w:rsidRPr="00D23A10" w:rsidRDefault="009046B3" w:rsidP="009046B3">
            <w:pPr>
              <w:pStyle w:val="a5"/>
              <w:numPr>
                <w:ilvl w:val="0"/>
                <w:numId w:val="31"/>
              </w:numPr>
              <w:spacing w:line="276" w:lineRule="auto"/>
              <w:ind w:left="270" w:hanging="270"/>
              <w:jc w:val="both"/>
            </w:pPr>
            <w:r>
              <w:rPr>
                <w:lang w:val="ka-GE"/>
              </w:rPr>
              <w:t xml:space="preserve"> ამიტომ, მნიშვნელოვანია, მოსამართლეს მიერ, მისი მოსამართლეობის უფლებამოსილების შეწყვეტისას, ის კომპენსაცია, პენსია ან ნებისმიერი სარგებელი, რასაც მას არამარტო სახელმწიფოს სახელით მოსამართლეობისათვის გაწეული სამსახურისათვის, არამედ იმ შეზღუდვების კომპენსირებისთვის, რაც თან სდევს მოსამართლის დანიშვნას,  იყოს ობიექტურად ადეკვატური. </w:t>
            </w:r>
          </w:p>
          <w:p w14:paraId="5C8028B8" w14:textId="77777777" w:rsidR="009046B3" w:rsidRPr="00D23A10" w:rsidRDefault="009046B3" w:rsidP="009046B3">
            <w:pPr>
              <w:pStyle w:val="a5"/>
              <w:rPr>
                <w:lang w:val="ka-GE"/>
              </w:rPr>
            </w:pPr>
          </w:p>
          <w:p w14:paraId="3BA70FCF" w14:textId="6563BF27" w:rsidR="009046B3" w:rsidRPr="00D23A10" w:rsidRDefault="009046B3" w:rsidP="009046B3">
            <w:pPr>
              <w:pStyle w:val="a5"/>
              <w:numPr>
                <w:ilvl w:val="0"/>
                <w:numId w:val="31"/>
              </w:numPr>
              <w:spacing w:line="276" w:lineRule="auto"/>
              <w:ind w:left="270" w:hanging="270"/>
              <w:jc w:val="both"/>
            </w:pPr>
            <w:r>
              <w:rPr>
                <w:lang w:val="ka-GE"/>
              </w:rPr>
              <w:t>ამასთანავე, ადეკვატური სოციალური კომპენსაცია, სარგებელი, მოსამართლის შრომისუნარიანობის შეწყვეტის შემდგომ, უზრუნველყოფს მოსამართლის დამოუკიდებლობასაც</w:t>
            </w:r>
            <w:r w:rsidR="00DD0438">
              <w:rPr>
                <w:lang w:val="ka-GE"/>
              </w:rPr>
              <w:t>, რადგან ეს არის გარანტია იმისა, რომ სამოსამართლეო უფლებამოსილების დასრულების შემდგომ, იგი იქნება ადეკვატური კომპენსაციით უზრუნველყოფილი</w:t>
            </w:r>
            <w:r>
              <w:rPr>
                <w:lang w:val="ka-GE"/>
              </w:rPr>
              <w:t>.</w:t>
            </w:r>
          </w:p>
          <w:p w14:paraId="1316406F" w14:textId="77777777" w:rsidR="009046B3" w:rsidRDefault="009046B3" w:rsidP="009046B3">
            <w:pPr>
              <w:pStyle w:val="a5"/>
            </w:pPr>
          </w:p>
          <w:p w14:paraId="57B299B2" w14:textId="77777777" w:rsidR="009046B3" w:rsidRDefault="009046B3" w:rsidP="009046B3">
            <w:pPr>
              <w:pStyle w:val="a5"/>
              <w:numPr>
                <w:ilvl w:val="0"/>
                <w:numId w:val="31"/>
              </w:numPr>
              <w:spacing w:line="276" w:lineRule="auto"/>
              <w:ind w:left="270" w:hanging="270"/>
              <w:jc w:val="both"/>
              <w:rPr>
                <w:lang w:val="ka-GE"/>
              </w:rPr>
            </w:pPr>
            <w:r>
              <w:rPr>
                <w:lang w:val="ka-GE"/>
              </w:rPr>
              <w:t xml:space="preserve">ამ მხრივ, საყურადღებოა მსჯელობა, რაც განავითარა  ლიეტუვას საკონსტიტუციო სასამართლომ, 2010 წლის 29 ივნის  გადაწყევტილებაში საქმეზე </w:t>
            </w:r>
            <w:r w:rsidRPr="00F831EA">
              <w:rPr>
                <w:lang w:val="ka-GE"/>
              </w:rPr>
              <w:t>Case No. 06/2008-18/2008-24/2010</w:t>
            </w:r>
            <w:r>
              <w:rPr>
                <w:lang w:val="ka-GE"/>
              </w:rPr>
              <w:t xml:space="preserve"> ( ხელმისაწვდომია შემდეგ ლინკზე: </w:t>
            </w:r>
            <w:hyperlink r:id="rId11" w:history="1">
              <w:r w:rsidRPr="00E477C6">
                <w:rPr>
                  <w:rStyle w:val="a9"/>
                  <w:lang w:val="ka-GE"/>
                </w:rPr>
                <w:t>https://lrkt.lt/en/court-acts/search/170/ta933/content</w:t>
              </w:r>
            </w:hyperlink>
            <w:r>
              <w:rPr>
                <w:lang w:val="ka-GE"/>
              </w:rPr>
              <w:t xml:space="preserve"> ). </w:t>
            </w:r>
            <w:r w:rsidRPr="0067081C">
              <w:rPr>
                <w:lang w:val="ka-GE"/>
              </w:rPr>
              <w:t>მართალია, მოცემული საქმე ეხებოდა საკონ</w:t>
            </w:r>
            <w:r>
              <w:rPr>
                <w:lang w:val="ka-GE"/>
              </w:rPr>
              <w:t>ს</w:t>
            </w:r>
            <w:r w:rsidRPr="0067081C">
              <w:rPr>
                <w:lang w:val="ka-GE"/>
              </w:rPr>
              <w:t>ტიტუციო სასამართლოს მოსამართლის პენსიის მიღების სქემას, ხსენებულ საქმეში, სასამართლომ განავითარა მოცემული საქმისათვის რელევანტური მსჯელობა ლიეტუვას კონსტიტუციის 109-ე მუხლის საფუძველზე, რომელიც მოსამართლეთა დამო</w:t>
            </w:r>
            <w:r>
              <w:rPr>
                <w:lang w:val="ka-GE"/>
              </w:rPr>
              <w:t>უ</w:t>
            </w:r>
            <w:r w:rsidRPr="0067081C">
              <w:rPr>
                <w:lang w:val="ka-GE"/>
              </w:rPr>
              <w:t>კ</w:t>
            </w:r>
            <w:r>
              <w:rPr>
                <w:lang w:val="ka-GE"/>
              </w:rPr>
              <w:t>ი</w:t>
            </w:r>
            <w:r w:rsidRPr="0067081C">
              <w:rPr>
                <w:lang w:val="ka-GE"/>
              </w:rPr>
              <w:t>დებლობობას ითვალისწინებს, და მსგავსია საქართველოს კონსტიტუციის 63.1 მუხლისა.</w:t>
            </w:r>
          </w:p>
          <w:p w14:paraId="79BF246B" w14:textId="77777777" w:rsidR="009046B3" w:rsidRPr="0067081C" w:rsidRDefault="009046B3" w:rsidP="009046B3">
            <w:pPr>
              <w:pStyle w:val="a5"/>
              <w:spacing w:line="276" w:lineRule="auto"/>
              <w:ind w:left="270"/>
              <w:jc w:val="both"/>
              <w:rPr>
                <w:lang w:val="ka-GE"/>
              </w:rPr>
            </w:pPr>
          </w:p>
          <w:p w14:paraId="34E50625" w14:textId="77777777" w:rsidR="009046B3" w:rsidRDefault="009046B3" w:rsidP="009046B3">
            <w:pPr>
              <w:pStyle w:val="a5"/>
              <w:numPr>
                <w:ilvl w:val="0"/>
                <w:numId w:val="31"/>
              </w:numPr>
              <w:spacing w:line="276" w:lineRule="auto"/>
              <w:ind w:left="270" w:hanging="270"/>
              <w:jc w:val="both"/>
            </w:pPr>
            <w:r>
              <w:rPr>
                <w:lang w:val="ka-GE"/>
              </w:rPr>
              <w:t>ზემოაღნიშნულ საქმეში, ლიეტუვას საკონსტიტუციო სასამართლომ აღნიშნა</w:t>
            </w:r>
            <w:r>
              <w:t xml:space="preserve"> </w:t>
            </w:r>
            <w:r>
              <w:rPr>
                <w:lang w:val="ka-GE"/>
              </w:rPr>
              <w:t xml:space="preserve">შემდეგი: </w:t>
            </w:r>
          </w:p>
          <w:p w14:paraId="51299B39" w14:textId="1B790421" w:rsidR="009046B3" w:rsidRDefault="009046B3" w:rsidP="009046B3">
            <w:pPr>
              <w:spacing w:line="276" w:lineRule="auto"/>
              <w:ind w:left="1260"/>
              <w:jc w:val="both"/>
              <w:rPr>
                <w:i/>
                <w:iCs/>
              </w:rPr>
            </w:pPr>
            <w:proofErr w:type="spellStart"/>
            <w:r w:rsidRPr="00597201">
              <w:rPr>
                <w:i/>
                <w:iCs/>
              </w:rPr>
              <w:t>საკონსტიტუციო</w:t>
            </w:r>
            <w:proofErr w:type="spellEnd"/>
            <w:r w:rsidRPr="00597201">
              <w:rPr>
                <w:i/>
                <w:iCs/>
              </w:rPr>
              <w:t xml:space="preserve"> </w:t>
            </w:r>
            <w:proofErr w:type="spellStart"/>
            <w:r w:rsidRPr="00597201">
              <w:rPr>
                <w:i/>
                <w:iCs/>
              </w:rPr>
              <w:t>სასამართლომ</w:t>
            </w:r>
            <w:proofErr w:type="spellEnd"/>
            <w:r w:rsidRPr="00597201">
              <w:rPr>
                <w:i/>
                <w:iCs/>
              </w:rPr>
              <w:t xml:space="preserve"> </w:t>
            </w:r>
            <w:proofErr w:type="spellStart"/>
            <w:r w:rsidRPr="00597201">
              <w:rPr>
                <w:i/>
                <w:iCs/>
              </w:rPr>
              <w:t>არაერთხელ</w:t>
            </w:r>
            <w:proofErr w:type="spellEnd"/>
            <w:r w:rsidRPr="00597201">
              <w:rPr>
                <w:i/>
                <w:iCs/>
              </w:rPr>
              <w:t xml:space="preserve"> </w:t>
            </w:r>
            <w:proofErr w:type="spellStart"/>
            <w:r w:rsidRPr="00597201">
              <w:rPr>
                <w:i/>
                <w:iCs/>
              </w:rPr>
              <w:t>დაადგინა</w:t>
            </w:r>
            <w:proofErr w:type="spellEnd"/>
            <w:r w:rsidRPr="00597201">
              <w:rPr>
                <w:i/>
                <w:iCs/>
              </w:rPr>
              <w:t xml:space="preserve">, </w:t>
            </w:r>
            <w:proofErr w:type="spellStart"/>
            <w:r w:rsidRPr="00597201">
              <w:rPr>
                <w:i/>
                <w:iCs/>
              </w:rPr>
              <w:t>რომ</w:t>
            </w:r>
            <w:proofErr w:type="spellEnd"/>
            <w:r w:rsidRPr="00597201">
              <w:rPr>
                <w:i/>
                <w:iCs/>
              </w:rPr>
              <w:t xml:space="preserve"> </w:t>
            </w:r>
            <w:proofErr w:type="spellStart"/>
            <w:r w:rsidRPr="00597201">
              <w:rPr>
                <w:i/>
                <w:iCs/>
              </w:rPr>
              <w:t>კონსტიტუციაში</w:t>
            </w:r>
            <w:proofErr w:type="spellEnd"/>
            <w:r w:rsidRPr="00597201">
              <w:rPr>
                <w:i/>
                <w:iCs/>
              </w:rPr>
              <w:t xml:space="preserve"> </w:t>
            </w:r>
            <w:proofErr w:type="spellStart"/>
            <w:r w:rsidRPr="00597201">
              <w:rPr>
                <w:i/>
                <w:iCs/>
              </w:rPr>
              <w:t>კონსოლიდირებული</w:t>
            </w:r>
            <w:proofErr w:type="spellEnd"/>
            <w:r w:rsidRPr="00597201">
              <w:rPr>
                <w:i/>
                <w:iCs/>
              </w:rPr>
              <w:t xml:space="preserve"> </w:t>
            </w:r>
            <w:proofErr w:type="spellStart"/>
            <w:r w:rsidRPr="00597201">
              <w:rPr>
                <w:i/>
                <w:iCs/>
              </w:rPr>
              <w:t>ლი</w:t>
            </w:r>
            <w:proofErr w:type="spellEnd"/>
            <w:r>
              <w:rPr>
                <w:i/>
                <w:iCs/>
                <w:lang w:val="ka-GE"/>
              </w:rPr>
              <w:t>ეტუვას</w:t>
            </w:r>
            <w:r w:rsidRPr="00597201">
              <w:rPr>
                <w:i/>
                <w:iCs/>
              </w:rPr>
              <w:t xml:space="preserve"> </w:t>
            </w:r>
            <w:proofErr w:type="spellStart"/>
            <w:r w:rsidRPr="00597201">
              <w:rPr>
                <w:i/>
                <w:iCs/>
              </w:rPr>
              <w:t>სახელმწიფოს</w:t>
            </w:r>
            <w:proofErr w:type="spellEnd"/>
            <w:r w:rsidRPr="00597201">
              <w:rPr>
                <w:i/>
                <w:iCs/>
              </w:rPr>
              <w:t xml:space="preserve"> </w:t>
            </w:r>
            <w:proofErr w:type="spellStart"/>
            <w:r w:rsidRPr="00597201">
              <w:rPr>
                <w:i/>
                <w:iCs/>
              </w:rPr>
              <w:t>სოციალური</w:t>
            </w:r>
            <w:proofErr w:type="spellEnd"/>
            <w:r w:rsidRPr="00597201">
              <w:rPr>
                <w:i/>
                <w:iCs/>
              </w:rPr>
              <w:t xml:space="preserve"> </w:t>
            </w:r>
            <w:proofErr w:type="spellStart"/>
            <w:r w:rsidRPr="00597201">
              <w:rPr>
                <w:i/>
                <w:iCs/>
              </w:rPr>
              <w:t>ორიენტაციის</w:t>
            </w:r>
            <w:proofErr w:type="spellEnd"/>
            <w:r w:rsidRPr="00597201">
              <w:rPr>
                <w:i/>
                <w:iCs/>
              </w:rPr>
              <w:t xml:space="preserve"> </w:t>
            </w:r>
            <w:proofErr w:type="spellStart"/>
            <w:r w:rsidRPr="00597201">
              <w:rPr>
                <w:i/>
                <w:iCs/>
              </w:rPr>
              <w:t>გამო</w:t>
            </w:r>
            <w:proofErr w:type="spellEnd"/>
            <w:r w:rsidRPr="00597201">
              <w:rPr>
                <w:i/>
                <w:iCs/>
              </w:rPr>
              <w:t xml:space="preserve"> </w:t>
            </w:r>
            <w:proofErr w:type="spellStart"/>
            <w:r w:rsidRPr="00597201">
              <w:rPr>
                <w:i/>
                <w:iCs/>
              </w:rPr>
              <w:t>სახელმწიფო</w:t>
            </w:r>
            <w:proofErr w:type="spellEnd"/>
            <w:r w:rsidRPr="00597201">
              <w:rPr>
                <w:i/>
                <w:iCs/>
              </w:rPr>
              <w:t xml:space="preserve"> </w:t>
            </w:r>
            <w:proofErr w:type="spellStart"/>
            <w:r w:rsidRPr="00597201">
              <w:rPr>
                <w:i/>
                <w:iCs/>
              </w:rPr>
              <w:t>ზოგადად</w:t>
            </w:r>
            <w:proofErr w:type="spellEnd"/>
            <w:r w:rsidRPr="00597201">
              <w:rPr>
                <w:i/>
                <w:iCs/>
              </w:rPr>
              <w:t xml:space="preserve"> </w:t>
            </w:r>
            <w:proofErr w:type="spellStart"/>
            <w:r w:rsidRPr="00597201">
              <w:rPr>
                <w:i/>
                <w:iCs/>
              </w:rPr>
              <w:t>ვალდებულია</w:t>
            </w:r>
            <w:proofErr w:type="spellEnd"/>
            <w:r w:rsidRPr="00597201">
              <w:rPr>
                <w:i/>
                <w:iCs/>
              </w:rPr>
              <w:t xml:space="preserve"> </w:t>
            </w:r>
            <w:proofErr w:type="spellStart"/>
            <w:r w:rsidRPr="00597201">
              <w:rPr>
                <w:i/>
                <w:iCs/>
              </w:rPr>
              <w:t>პატივი</w:t>
            </w:r>
            <w:proofErr w:type="spellEnd"/>
            <w:r w:rsidRPr="00597201">
              <w:rPr>
                <w:i/>
                <w:iCs/>
              </w:rPr>
              <w:t xml:space="preserve"> </w:t>
            </w:r>
            <w:proofErr w:type="spellStart"/>
            <w:r w:rsidRPr="00597201">
              <w:rPr>
                <w:i/>
                <w:iCs/>
              </w:rPr>
              <w:t>სცეს</w:t>
            </w:r>
            <w:proofErr w:type="spellEnd"/>
            <w:r w:rsidRPr="00597201">
              <w:rPr>
                <w:i/>
                <w:iCs/>
              </w:rPr>
              <w:t xml:space="preserve"> </w:t>
            </w:r>
            <w:proofErr w:type="spellStart"/>
            <w:r w:rsidRPr="00597201">
              <w:rPr>
                <w:i/>
                <w:iCs/>
              </w:rPr>
              <w:t>სოციალური</w:t>
            </w:r>
            <w:proofErr w:type="spellEnd"/>
            <w:r w:rsidRPr="00597201">
              <w:rPr>
                <w:i/>
                <w:iCs/>
              </w:rPr>
              <w:t xml:space="preserve"> (</w:t>
            </w:r>
            <w:proofErr w:type="spellStart"/>
            <w:r w:rsidRPr="00597201">
              <w:rPr>
                <w:i/>
                <w:iCs/>
              </w:rPr>
              <w:t>მატერიალური</w:t>
            </w:r>
            <w:proofErr w:type="spellEnd"/>
            <w:r w:rsidRPr="00597201">
              <w:rPr>
                <w:i/>
                <w:iCs/>
              </w:rPr>
              <w:t xml:space="preserve">) </w:t>
            </w:r>
            <w:proofErr w:type="spellStart"/>
            <w:r w:rsidRPr="00597201">
              <w:rPr>
                <w:i/>
                <w:iCs/>
              </w:rPr>
              <w:t>გარანტიების</w:t>
            </w:r>
            <w:proofErr w:type="spellEnd"/>
            <w:r w:rsidRPr="00597201">
              <w:rPr>
                <w:i/>
                <w:iCs/>
              </w:rPr>
              <w:t xml:space="preserve"> </w:t>
            </w:r>
            <w:proofErr w:type="spellStart"/>
            <w:r w:rsidRPr="00597201">
              <w:rPr>
                <w:i/>
                <w:iCs/>
              </w:rPr>
              <w:t>არსებითობის</w:t>
            </w:r>
            <w:proofErr w:type="spellEnd"/>
            <w:r w:rsidRPr="00597201">
              <w:rPr>
                <w:i/>
                <w:iCs/>
              </w:rPr>
              <w:t xml:space="preserve"> </w:t>
            </w:r>
            <w:proofErr w:type="spellStart"/>
            <w:r w:rsidRPr="00597201">
              <w:rPr>
                <w:i/>
                <w:iCs/>
              </w:rPr>
              <w:t>იმპერატივს</w:t>
            </w:r>
            <w:proofErr w:type="spellEnd"/>
            <w:r w:rsidRPr="00597201">
              <w:rPr>
                <w:i/>
                <w:iCs/>
              </w:rPr>
              <w:t xml:space="preserve">, </w:t>
            </w:r>
            <w:proofErr w:type="spellStart"/>
            <w:r w:rsidRPr="00597201">
              <w:rPr>
                <w:i/>
                <w:iCs/>
              </w:rPr>
              <w:t>შესაბამისად</w:t>
            </w:r>
            <w:proofErr w:type="spellEnd"/>
            <w:r w:rsidRPr="00597201">
              <w:rPr>
                <w:i/>
                <w:iCs/>
              </w:rPr>
              <w:t xml:space="preserve">, </w:t>
            </w:r>
            <w:proofErr w:type="spellStart"/>
            <w:r w:rsidRPr="00597201">
              <w:rPr>
                <w:i/>
                <w:iCs/>
              </w:rPr>
              <w:t>იგი</w:t>
            </w:r>
            <w:proofErr w:type="spellEnd"/>
            <w:r w:rsidRPr="00597201">
              <w:rPr>
                <w:i/>
                <w:iCs/>
              </w:rPr>
              <w:t xml:space="preserve"> </w:t>
            </w:r>
            <w:proofErr w:type="spellStart"/>
            <w:r w:rsidRPr="00597201">
              <w:rPr>
                <w:i/>
                <w:iCs/>
              </w:rPr>
              <w:t>ვალდებულია</w:t>
            </w:r>
            <w:proofErr w:type="spellEnd"/>
            <w:r w:rsidRPr="00597201">
              <w:rPr>
                <w:i/>
                <w:iCs/>
              </w:rPr>
              <w:t xml:space="preserve">, </w:t>
            </w:r>
            <w:proofErr w:type="spellStart"/>
            <w:r w:rsidRPr="00597201">
              <w:rPr>
                <w:i/>
                <w:iCs/>
              </w:rPr>
              <w:t>შესაბამისად</w:t>
            </w:r>
            <w:proofErr w:type="spellEnd"/>
            <w:r w:rsidRPr="00597201">
              <w:rPr>
                <w:i/>
                <w:iCs/>
              </w:rPr>
              <w:t xml:space="preserve"> </w:t>
            </w:r>
            <w:proofErr w:type="spellStart"/>
            <w:r w:rsidRPr="00597201">
              <w:rPr>
                <w:i/>
                <w:iCs/>
              </w:rPr>
              <w:t>გადახედ</w:t>
            </w:r>
            <w:proofErr w:type="spellEnd"/>
            <w:r>
              <w:rPr>
                <w:i/>
                <w:iCs/>
                <w:lang w:val="ka-GE"/>
              </w:rPr>
              <w:t>ოს</w:t>
            </w:r>
            <w:r w:rsidRPr="00597201">
              <w:rPr>
                <w:i/>
                <w:iCs/>
              </w:rPr>
              <w:t xml:space="preserve"> (</w:t>
            </w:r>
            <w:proofErr w:type="spellStart"/>
            <w:r w:rsidRPr="00597201">
              <w:rPr>
                <w:i/>
                <w:iCs/>
              </w:rPr>
              <w:t>გაზარდ</w:t>
            </w:r>
            <w:proofErr w:type="spellEnd"/>
            <w:r>
              <w:rPr>
                <w:i/>
                <w:iCs/>
                <w:lang w:val="ka-GE"/>
              </w:rPr>
              <w:t>ოს</w:t>
            </w:r>
            <w:r w:rsidRPr="00597201">
              <w:rPr>
                <w:i/>
                <w:iCs/>
              </w:rPr>
              <w:t xml:space="preserve">) </w:t>
            </w:r>
            <w:proofErr w:type="spellStart"/>
            <w:r w:rsidRPr="00597201">
              <w:rPr>
                <w:i/>
                <w:iCs/>
              </w:rPr>
              <w:t>სოციალური</w:t>
            </w:r>
            <w:proofErr w:type="spellEnd"/>
            <w:r w:rsidRPr="00597201">
              <w:rPr>
                <w:i/>
                <w:iCs/>
              </w:rPr>
              <w:t xml:space="preserve"> (</w:t>
            </w:r>
            <w:proofErr w:type="spellStart"/>
            <w:r w:rsidRPr="00597201">
              <w:rPr>
                <w:i/>
                <w:iCs/>
              </w:rPr>
              <w:t>მატერიალური</w:t>
            </w:r>
            <w:proofErr w:type="spellEnd"/>
            <w:r w:rsidRPr="00597201">
              <w:rPr>
                <w:i/>
                <w:iCs/>
              </w:rPr>
              <w:t xml:space="preserve">) </w:t>
            </w:r>
            <w:proofErr w:type="spellStart"/>
            <w:r w:rsidRPr="00597201">
              <w:rPr>
                <w:i/>
                <w:iCs/>
              </w:rPr>
              <w:t>გარანტიების</w:t>
            </w:r>
            <w:proofErr w:type="spellEnd"/>
            <w:r w:rsidRPr="00597201">
              <w:rPr>
                <w:i/>
                <w:iCs/>
              </w:rPr>
              <w:t xml:space="preserve"> (</w:t>
            </w:r>
            <w:proofErr w:type="spellStart"/>
            <w:r w:rsidRPr="00597201">
              <w:rPr>
                <w:i/>
                <w:iCs/>
              </w:rPr>
              <w:t>და</w:t>
            </w:r>
            <w:proofErr w:type="spellEnd"/>
            <w:r w:rsidRPr="00597201">
              <w:rPr>
                <w:i/>
                <w:iCs/>
              </w:rPr>
              <w:t xml:space="preserve"> </w:t>
            </w:r>
            <w:proofErr w:type="spellStart"/>
            <w:r w:rsidRPr="00597201">
              <w:rPr>
                <w:i/>
                <w:iCs/>
              </w:rPr>
              <w:t>გამოყენების</w:t>
            </w:r>
            <w:proofErr w:type="spellEnd"/>
            <w:r w:rsidRPr="00597201">
              <w:rPr>
                <w:i/>
                <w:iCs/>
              </w:rPr>
              <w:t xml:space="preserve"> </w:t>
            </w:r>
            <w:proofErr w:type="spellStart"/>
            <w:r w:rsidRPr="00597201">
              <w:rPr>
                <w:i/>
                <w:iCs/>
              </w:rPr>
              <w:t>შემდეგ</w:t>
            </w:r>
            <w:proofErr w:type="spellEnd"/>
            <w:r w:rsidRPr="00597201">
              <w:rPr>
                <w:i/>
                <w:iCs/>
              </w:rPr>
              <w:t xml:space="preserve">), </w:t>
            </w:r>
            <w:proofErr w:type="spellStart"/>
            <w:r w:rsidRPr="00597201">
              <w:rPr>
                <w:i/>
                <w:iCs/>
              </w:rPr>
              <w:t>თუ</w:t>
            </w:r>
            <w:proofErr w:type="spellEnd"/>
            <w:r w:rsidRPr="00597201">
              <w:rPr>
                <w:i/>
                <w:iCs/>
              </w:rPr>
              <w:t xml:space="preserve"> </w:t>
            </w:r>
            <w:proofErr w:type="spellStart"/>
            <w:r w:rsidRPr="00597201">
              <w:rPr>
                <w:i/>
                <w:iCs/>
              </w:rPr>
              <w:t>ეკონომიკური</w:t>
            </w:r>
            <w:proofErr w:type="spellEnd"/>
            <w:r w:rsidRPr="00597201">
              <w:rPr>
                <w:i/>
                <w:iCs/>
              </w:rPr>
              <w:t xml:space="preserve"> </w:t>
            </w:r>
            <w:proofErr w:type="spellStart"/>
            <w:r w:rsidRPr="00597201">
              <w:rPr>
                <w:i/>
                <w:iCs/>
              </w:rPr>
              <w:t>და</w:t>
            </w:r>
            <w:proofErr w:type="spellEnd"/>
            <w:r w:rsidRPr="00597201">
              <w:rPr>
                <w:i/>
                <w:iCs/>
              </w:rPr>
              <w:t xml:space="preserve"> </w:t>
            </w:r>
            <w:proofErr w:type="spellStart"/>
            <w:r w:rsidRPr="00597201">
              <w:rPr>
                <w:i/>
                <w:iCs/>
              </w:rPr>
              <w:t>სოციალური</w:t>
            </w:r>
            <w:proofErr w:type="spellEnd"/>
            <w:r w:rsidRPr="00597201">
              <w:rPr>
                <w:i/>
                <w:iCs/>
              </w:rPr>
              <w:t xml:space="preserve"> </w:t>
            </w:r>
            <w:proofErr w:type="spellStart"/>
            <w:r w:rsidRPr="00597201">
              <w:rPr>
                <w:i/>
                <w:iCs/>
              </w:rPr>
              <w:t>ვითარება</w:t>
            </w:r>
            <w:proofErr w:type="spellEnd"/>
            <w:r w:rsidRPr="00597201">
              <w:rPr>
                <w:i/>
                <w:iCs/>
              </w:rPr>
              <w:t xml:space="preserve"> </w:t>
            </w:r>
            <w:proofErr w:type="spellStart"/>
            <w:r w:rsidRPr="00597201">
              <w:rPr>
                <w:i/>
                <w:iCs/>
              </w:rPr>
              <w:t>შეიცვლება</w:t>
            </w:r>
            <w:proofErr w:type="spellEnd"/>
            <w:r w:rsidRPr="00597201">
              <w:rPr>
                <w:i/>
                <w:iCs/>
              </w:rPr>
              <w:t xml:space="preserve"> </w:t>
            </w:r>
            <w:proofErr w:type="spellStart"/>
            <w:r w:rsidRPr="00597201">
              <w:rPr>
                <w:i/>
                <w:iCs/>
              </w:rPr>
              <w:t>ისე</w:t>
            </w:r>
            <w:proofErr w:type="spellEnd"/>
            <w:r w:rsidRPr="00597201">
              <w:rPr>
                <w:i/>
                <w:iCs/>
              </w:rPr>
              <w:t xml:space="preserve">, </w:t>
            </w:r>
            <w:proofErr w:type="spellStart"/>
            <w:r w:rsidRPr="00597201">
              <w:rPr>
                <w:i/>
                <w:iCs/>
              </w:rPr>
              <w:t>რომ</w:t>
            </w:r>
            <w:proofErr w:type="spellEnd"/>
            <w:r w:rsidRPr="00597201">
              <w:rPr>
                <w:i/>
                <w:iCs/>
              </w:rPr>
              <w:t xml:space="preserve"> </w:t>
            </w:r>
            <w:proofErr w:type="spellStart"/>
            <w:r w:rsidRPr="00597201">
              <w:rPr>
                <w:i/>
                <w:iCs/>
              </w:rPr>
              <w:t>დადგენილი</w:t>
            </w:r>
            <w:proofErr w:type="spellEnd"/>
            <w:r w:rsidRPr="00597201">
              <w:rPr>
                <w:i/>
                <w:iCs/>
              </w:rPr>
              <w:t xml:space="preserve"> (</w:t>
            </w:r>
            <w:proofErr w:type="spellStart"/>
            <w:r w:rsidRPr="00597201">
              <w:rPr>
                <w:i/>
                <w:iCs/>
              </w:rPr>
              <w:t>და</w:t>
            </w:r>
            <w:proofErr w:type="spellEnd"/>
            <w:r w:rsidRPr="00597201">
              <w:rPr>
                <w:i/>
                <w:iCs/>
              </w:rPr>
              <w:t xml:space="preserve"> </w:t>
            </w:r>
            <w:proofErr w:type="spellStart"/>
            <w:r w:rsidRPr="00597201">
              <w:rPr>
                <w:i/>
                <w:iCs/>
              </w:rPr>
              <w:t>გამოყენებული</w:t>
            </w:r>
            <w:proofErr w:type="spellEnd"/>
            <w:r w:rsidRPr="00597201">
              <w:rPr>
                <w:i/>
                <w:iCs/>
              </w:rPr>
              <w:t xml:space="preserve">) </w:t>
            </w:r>
            <w:proofErr w:type="spellStart"/>
            <w:r w:rsidRPr="00597201">
              <w:rPr>
                <w:i/>
                <w:iCs/>
              </w:rPr>
              <w:lastRenderedPageBreak/>
              <w:t>გარანტიები</w:t>
            </w:r>
            <w:proofErr w:type="spellEnd"/>
            <w:r w:rsidRPr="00597201">
              <w:rPr>
                <w:i/>
                <w:iCs/>
              </w:rPr>
              <w:t xml:space="preserve"> </w:t>
            </w:r>
            <w:proofErr w:type="spellStart"/>
            <w:r w:rsidRPr="00597201">
              <w:rPr>
                <w:i/>
                <w:iCs/>
              </w:rPr>
              <w:t>მნიშვნელოვნად</w:t>
            </w:r>
            <w:proofErr w:type="spellEnd"/>
            <w:r w:rsidRPr="00597201">
              <w:rPr>
                <w:i/>
                <w:iCs/>
              </w:rPr>
              <w:t xml:space="preserve"> </w:t>
            </w:r>
            <w:proofErr w:type="spellStart"/>
            <w:r w:rsidRPr="00597201">
              <w:rPr>
                <w:i/>
                <w:iCs/>
              </w:rPr>
              <w:t>გაუფასურდება</w:t>
            </w:r>
            <w:proofErr w:type="spellEnd"/>
            <w:r w:rsidRPr="00597201">
              <w:rPr>
                <w:i/>
                <w:iCs/>
              </w:rPr>
              <w:t xml:space="preserve">, </w:t>
            </w:r>
            <w:proofErr w:type="spellStart"/>
            <w:r w:rsidRPr="00597201">
              <w:rPr>
                <w:i/>
                <w:iCs/>
              </w:rPr>
              <w:t>რომ</w:t>
            </w:r>
            <w:proofErr w:type="spellEnd"/>
            <w:r w:rsidRPr="00597201">
              <w:rPr>
                <w:i/>
                <w:iCs/>
              </w:rPr>
              <w:t xml:space="preserve"> </w:t>
            </w:r>
            <w:proofErr w:type="spellStart"/>
            <w:r w:rsidRPr="00597201">
              <w:rPr>
                <w:i/>
                <w:iCs/>
              </w:rPr>
              <w:t>აღარაფერი</w:t>
            </w:r>
            <w:proofErr w:type="spellEnd"/>
            <w:r w:rsidRPr="00597201">
              <w:rPr>
                <w:i/>
                <w:iCs/>
              </w:rPr>
              <w:t xml:space="preserve"> </w:t>
            </w:r>
            <w:proofErr w:type="spellStart"/>
            <w:r w:rsidRPr="00597201">
              <w:rPr>
                <w:i/>
                <w:iCs/>
              </w:rPr>
              <w:t>ვთქვათ</w:t>
            </w:r>
            <w:proofErr w:type="spellEnd"/>
            <w:r w:rsidRPr="00597201">
              <w:rPr>
                <w:i/>
                <w:iCs/>
              </w:rPr>
              <w:t xml:space="preserve">, </w:t>
            </w:r>
            <w:proofErr w:type="spellStart"/>
            <w:r w:rsidRPr="00597201">
              <w:rPr>
                <w:i/>
                <w:iCs/>
              </w:rPr>
              <w:t>თუ</w:t>
            </w:r>
            <w:proofErr w:type="spellEnd"/>
            <w:r w:rsidRPr="00597201">
              <w:rPr>
                <w:i/>
                <w:iCs/>
              </w:rPr>
              <w:t xml:space="preserve"> </w:t>
            </w:r>
            <w:proofErr w:type="spellStart"/>
            <w:r w:rsidRPr="00597201">
              <w:rPr>
                <w:i/>
                <w:iCs/>
              </w:rPr>
              <w:t>ისინი</w:t>
            </w:r>
            <w:proofErr w:type="spellEnd"/>
            <w:r w:rsidRPr="00597201">
              <w:rPr>
                <w:i/>
                <w:iCs/>
              </w:rPr>
              <w:t xml:space="preserve"> </w:t>
            </w:r>
            <w:proofErr w:type="spellStart"/>
            <w:r w:rsidRPr="00597201">
              <w:rPr>
                <w:i/>
                <w:iCs/>
              </w:rPr>
              <w:t>ზოგადად</w:t>
            </w:r>
            <w:proofErr w:type="spellEnd"/>
            <w:r w:rsidRPr="00597201">
              <w:rPr>
                <w:i/>
                <w:iCs/>
              </w:rPr>
              <w:t xml:space="preserve"> </w:t>
            </w:r>
            <w:proofErr w:type="spellStart"/>
            <w:r w:rsidRPr="00597201">
              <w:rPr>
                <w:i/>
                <w:iCs/>
              </w:rPr>
              <w:t>გახდება</w:t>
            </w:r>
            <w:proofErr w:type="spellEnd"/>
            <w:r w:rsidRPr="00597201">
              <w:rPr>
                <w:i/>
                <w:iCs/>
              </w:rPr>
              <w:t xml:space="preserve"> </w:t>
            </w:r>
            <w:proofErr w:type="spellStart"/>
            <w:r w:rsidRPr="00597201">
              <w:rPr>
                <w:i/>
                <w:iCs/>
              </w:rPr>
              <w:t>ნომინალური</w:t>
            </w:r>
            <w:proofErr w:type="spellEnd"/>
            <w:r w:rsidRPr="00597201">
              <w:rPr>
                <w:i/>
                <w:iCs/>
              </w:rPr>
              <w:t xml:space="preserve"> (</w:t>
            </w:r>
            <w:proofErr w:type="spellStart"/>
            <w:r w:rsidRPr="00597201">
              <w:rPr>
                <w:i/>
                <w:iCs/>
              </w:rPr>
              <w:t>ამით</w:t>
            </w:r>
            <w:proofErr w:type="spellEnd"/>
            <w:r w:rsidRPr="00597201">
              <w:rPr>
                <w:i/>
                <w:iCs/>
              </w:rPr>
              <w:t xml:space="preserve"> </w:t>
            </w:r>
            <w:proofErr w:type="spellStart"/>
            <w:r w:rsidRPr="00597201">
              <w:rPr>
                <w:i/>
                <w:iCs/>
              </w:rPr>
              <w:t>გამონაკლისი</w:t>
            </w:r>
            <w:proofErr w:type="spellEnd"/>
            <w:r w:rsidRPr="00597201">
              <w:rPr>
                <w:i/>
                <w:iCs/>
              </w:rPr>
              <w:t xml:space="preserve"> </w:t>
            </w:r>
            <w:proofErr w:type="spellStart"/>
            <w:r w:rsidRPr="00597201">
              <w:rPr>
                <w:i/>
                <w:iCs/>
              </w:rPr>
              <w:t>ხდება</w:t>
            </w:r>
            <w:proofErr w:type="spellEnd"/>
            <w:r w:rsidRPr="00597201">
              <w:rPr>
                <w:i/>
                <w:iCs/>
              </w:rPr>
              <w:t xml:space="preserve">. </w:t>
            </w:r>
            <w:proofErr w:type="spellStart"/>
            <w:r w:rsidRPr="00597201">
              <w:rPr>
                <w:i/>
                <w:iCs/>
              </w:rPr>
              <w:t>გადახდების</w:t>
            </w:r>
            <w:proofErr w:type="spellEnd"/>
            <w:r w:rsidRPr="00597201">
              <w:rPr>
                <w:i/>
                <w:iCs/>
              </w:rPr>
              <w:t xml:space="preserve"> </w:t>
            </w:r>
            <w:proofErr w:type="spellStart"/>
            <w:r w:rsidRPr="00597201">
              <w:rPr>
                <w:i/>
                <w:iCs/>
              </w:rPr>
              <w:t>პროპორციულ</w:t>
            </w:r>
            <w:proofErr w:type="spellEnd"/>
            <w:r w:rsidRPr="00597201">
              <w:rPr>
                <w:i/>
                <w:iCs/>
              </w:rPr>
              <w:t xml:space="preserve"> </w:t>
            </w:r>
            <w:proofErr w:type="spellStart"/>
            <w:r w:rsidRPr="00597201">
              <w:rPr>
                <w:i/>
                <w:iCs/>
              </w:rPr>
              <w:t>და</w:t>
            </w:r>
            <w:proofErr w:type="spellEnd"/>
            <w:r w:rsidRPr="00597201">
              <w:rPr>
                <w:i/>
                <w:iCs/>
              </w:rPr>
              <w:t xml:space="preserve"> </w:t>
            </w:r>
            <w:proofErr w:type="spellStart"/>
            <w:r w:rsidRPr="00597201">
              <w:rPr>
                <w:i/>
                <w:iCs/>
              </w:rPr>
              <w:t>დროებით</w:t>
            </w:r>
            <w:proofErr w:type="spellEnd"/>
            <w:r w:rsidRPr="00597201">
              <w:rPr>
                <w:i/>
                <w:iCs/>
              </w:rPr>
              <w:t xml:space="preserve"> </w:t>
            </w:r>
            <w:proofErr w:type="spellStart"/>
            <w:r w:rsidRPr="00597201">
              <w:rPr>
                <w:i/>
                <w:iCs/>
              </w:rPr>
              <w:t>შემცირებასთან</w:t>
            </w:r>
            <w:proofErr w:type="spellEnd"/>
            <w:r w:rsidRPr="00597201">
              <w:rPr>
                <w:i/>
                <w:iCs/>
              </w:rPr>
              <w:t xml:space="preserve"> </w:t>
            </w:r>
            <w:proofErr w:type="spellStart"/>
            <w:r w:rsidRPr="00597201">
              <w:rPr>
                <w:i/>
                <w:iCs/>
              </w:rPr>
              <w:t>დაკავშირებით</w:t>
            </w:r>
            <w:proofErr w:type="spellEnd"/>
            <w:r w:rsidRPr="00597201">
              <w:rPr>
                <w:i/>
                <w:iCs/>
              </w:rPr>
              <w:t xml:space="preserve">, </w:t>
            </w:r>
            <w:proofErr w:type="spellStart"/>
            <w:r w:rsidRPr="00597201">
              <w:rPr>
                <w:i/>
                <w:iCs/>
              </w:rPr>
              <w:t>როდესაც</w:t>
            </w:r>
            <w:proofErr w:type="spellEnd"/>
            <w:r w:rsidRPr="00597201">
              <w:rPr>
                <w:i/>
                <w:iCs/>
              </w:rPr>
              <w:t xml:space="preserve"> </w:t>
            </w:r>
            <w:proofErr w:type="spellStart"/>
            <w:r w:rsidRPr="00597201">
              <w:rPr>
                <w:i/>
                <w:iCs/>
              </w:rPr>
              <w:t>ეს</w:t>
            </w:r>
            <w:proofErr w:type="spellEnd"/>
            <w:r w:rsidRPr="00597201">
              <w:rPr>
                <w:i/>
                <w:iCs/>
              </w:rPr>
              <w:t xml:space="preserve"> </w:t>
            </w:r>
            <w:proofErr w:type="spellStart"/>
            <w:r w:rsidRPr="00597201">
              <w:rPr>
                <w:i/>
                <w:iCs/>
              </w:rPr>
              <w:t>აუცილებელია</w:t>
            </w:r>
            <w:proofErr w:type="spellEnd"/>
            <w:r w:rsidRPr="00597201">
              <w:rPr>
                <w:i/>
                <w:iCs/>
              </w:rPr>
              <w:t xml:space="preserve"> </w:t>
            </w:r>
            <w:proofErr w:type="spellStart"/>
            <w:r w:rsidRPr="00597201">
              <w:rPr>
                <w:i/>
                <w:iCs/>
              </w:rPr>
              <w:t>სხვა</w:t>
            </w:r>
            <w:proofErr w:type="spellEnd"/>
            <w:r w:rsidRPr="00597201">
              <w:rPr>
                <w:i/>
                <w:iCs/>
              </w:rPr>
              <w:t xml:space="preserve"> </w:t>
            </w:r>
            <w:proofErr w:type="spellStart"/>
            <w:r w:rsidRPr="00597201">
              <w:rPr>
                <w:i/>
                <w:iCs/>
              </w:rPr>
              <w:t>კონსტიტუციური</w:t>
            </w:r>
            <w:proofErr w:type="spellEnd"/>
            <w:r w:rsidRPr="00597201">
              <w:rPr>
                <w:i/>
                <w:iCs/>
              </w:rPr>
              <w:t xml:space="preserve"> </w:t>
            </w:r>
            <w:proofErr w:type="spellStart"/>
            <w:r w:rsidRPr="00597201">
              <w:rPr>
                <w:i/>
                <w:iCs/>
              </w:rPr>
              <w:t>ღირებულებების</w:t>
            </w:r>
            <w:proofErr w:type="spellEnd"/>
            <w:r w:rsidRPr="00597201">
              <w:rPr>
                <w:i/>
                <w:iCs/>
              </w:rPr>
              <w:t xml:space="preserve"> </w:t>
            </w:r>
            <w:proofErr w:type="spellStart"/>
            <w:r w:rsidRPr="00597201">
              <w:rPr>
                <w:i/>
                <w:iCs/>
              </w:rPr>
              <w:t>დასაცავად</w:t>
            </w:r>
            <w:proofErr w:type="spellEnd"/>
            <w:r w:rsidRPr="00597201">
              <w:rPr>
                <w:i/>
                <w:iCs/>
              </w:rPr>
              <w:t>).</w:t>
            </w:r>
          </w:p>
          <w:p w14:paraId="0CA029BA" w14:textId="77777777" w:rsidR="00D46496" w:rsidRPr="00597201" w:rsidRDefault="00D46496" w:rsidP="00D46496">
            <w:pPr>
              <w:spacing w:line="276" w:lineRule="auto"/>
              <w:jc w:val="both"/>
              <w:rPr>
                <w:i/>
                <w:iCs/>
              </w:rPr>
            </w:pPr>
          </w:p>
          <w:p w14:paraId="4434B51F" w14:textId="1DD06E1B" w:rsidR="009046B3" w:rsidRPr="00A615AD" w:rsidRDefault="009046B3" w:rsidP="009046B3">
            <w:pPr>
              <w:pStyle w:val="a5"/>
              <w:numPr>
                <w:ilvl w:val="0"/>
                <w:numId w:val="31"/>
              </w:numPr>
              <w:spacing w:line="276" w:lineRule="auto"/>
              <w:ind w:left="270" w:hanging="270"/>
              <w:jc w:val="both"/>
            </w:pPr>
            <w:r>
              <w:rPr>
                <w:lang w:val="ka-GE"/>
              </w:rPr>
              <w:t xml:space="preserve">შემდგომ, ლიეტუვას საკონსტიტუციო სასამართლო ყურადღებას ამახვილებს იმ განსაკუთრებით კონსტიტუციურ ვალდებულებაზე, რაც სახელმწიფოს გააჩნია მოსამართლეების მიმართ. კერძოდ, სასამართლო ადგენს, რომ სამართლიანი სასამართლოს უფლების განუყოფელი ნაწილია დამოუკიდებელი და მიუკერძოებელი მოსამართლეს მიერ საქმის განხილვა, ხოლო სასამართლოს დამოუკიდებლობისა და მიუკერძოებლობის შესანარჩუნება ხდება, როგორც სასამართლო სისტემის ტექნიკური, ფინანსური დამოუკიდებლობით, მოსამართლეების ვადის ხელშეუხებლობით, ისე მოსამართლეთათვის სოციალური გარანტიების მიწოდებით </w:t>
            </w:r>
            <w:r w:rsidRPr="00CD02BD">
              <w:rPr>
                <w:b/>
                <w:bCs/>
                <w:lang w:val="ka-GE"/>
              </w:rPr>
              <w:t xml:space="preserve">(იხ. ზემოაღნიშნული გადაწყვეტილების </w:t>
            </w:r>
            <w:r w:rsidR="002936C6">
              <w:rPr>
                <w:b/>
                <w:bCs/>
              </w:rPr>
              <w:t xml:space="preserve">II, </w:t>
            </w:r>
            <w:r w:rsidRPr="00CD02BD">
              <w:rPr>
                <w:b/>
                <w:bCs/>
                <w:lang w:val="ka-GE"/>
              </w:rPr>
              <w:t>პარა</w:t>
            </w:r>
            <w:r w:rsidR="008719AA">
              <w:rPr>
                <w:b/>
                <w:bCs/>
                <w:lang w:val="ka-GE"/>
              </w:rPr>
              <w:t>გრაფი</w:t>
            </w:r>
            <w:r w:rsidRPr="00CD02BD">
              <w:rPr>
                <w:b/>
                <w:bCs/>
                <w:lang w:val="ka-GE"/>
              </w:rPr>
              <w:t xml:space="preserve"> 3.4.).</w:t>
            </w:r>
            <w:r w:rsidR="002936C6">
              <w:rPr>
                <w:b/>
                <w:bCs/>
              </w:rPr>
              <w:t xml:space="preserve"> </w:t>
            </w:r>
            <w:r w:rsidR="002936C6" w:rsidRPr="002936C6">
              <w:rPr>
                <w:u w:val="single"/>
                <w:lang w:val="ka-GE"/>
              </w:rPr>
              <w:t xml:space="preserve">კერძოდ, </w:t>
            </w:r>
            <w:r w:rsidR="00CD637E">
              <w:rPr>
                <w:u w:val="single"/>
                <w:lang w:val="ka-GE"/>
              </w:rPr>
              <w:t xml:space="preserve">ლიეტუვას საკონსტიტუციო </w:t>
            </w:r>
            <w:r w:rsidR="002936C6" w:rsidRPr="002936C6">
              <w:rPr>
                <w:u w:val="single"/>
                <w:lang w:val="ka-GE"/>
              </w:rPr>
              <w:t>სასამ</w:t>
            </w:r>
            <w:r w:rsidR="00CD637E">
              <w:rPr>
                <w:u w:val="single"/>
                <w:lang w:val="ka-GE"/>
              </w:rPr>
              <w:t>ა</w:t>
            </w:r>
            <w:r w:rsidR="002936C6" w:rsidRPr="002936C6">
              <w:rPr>
                <w:u w:val="single"/>
                <w:lang w:val="ka-GE"/>
              </w:rPr>
              <w:t>რთლო ადგენს:</w:t>
            </w:r>
          </w:p>
          <w:p w14:paraId="66B87D83" w14:textId="7998526E" w:rsidR="00A615AD" w:rsidRDefault="00A615AD" w:rsidP="00A615AD">
            <w:pPr>
              <w:spacing w:line="276" w:lineRule="auto"/>
              <w:jc w:val="both"/>
            </w:pPr>
          </w:p>
          <w:p w14:paraId="6855DABF" w14:textId="77777777" w:rsidR="002936C6" w:rsidRPr="00CD637E" w:rsidRDefault="002936C6" w:rsidP="00CD637E">
            <w:pPr>
              <w:spacing w:line="276" w:lineRule="auto"/>
              <w:jc w:val="both"/>
              <w:rPr>
                <w:lang w:val="ka-GE"/>
              </w:rPr>
            </w:pPr>
          </w:p>
          <w:p w14:paraId="2834547E" w14:textId="37349A28" w:rsidR="002936C6" w:rsidRPr="002936C6" w:rsidRDefault="002936C6" w:rsidP="002936C6">
            <w:pPr>
              <w:pStyle w:val="a5"/>
              <w:spacing w:line="276" w:lineRule="auto"/>
              <w:jc w:val="both"/>
              <w:rPr>
                <w:i/>
                <w:iCs/>
              </w:rPr>
            </w:pPr>
            <w:r w:rsidRPr="002936C6">
              <w:rPr>
                <w:i/>
                <w:iCs/>
                <w:lang w:val="ka-GE"/>
              </w:rPr>
              <w:t>„</w:t>
            </w:r>
            <w:proofErr w:type="spellStart"/>
            <w:r w:rsidRPr="002936C6">
              <w:rPr>
                <w:i/>
                <w:iCs/>
              </w:rPr>
              <w:t>მოსამართლის</w:t>
            </w:r>
            <w:proofErr w:type="spellEnd"/>
            <w:r w:rsidRPr="002936C6">
              <w:rPr>
                <w:i/>
                <w:iCs/>
              </w:rPr>
              <w:t xml:space="preserve"> </w:t>
            </w:r>
            <w:proofErr w:type="spellStart"/>
            <w:r w:rsidRPr="002936C6">
              <w:rPr>
                <w:i/>
                <w:iCs/>
              </w:rPr>
              <w:t>დამოუკიდებლობა</w:t>
            </w:r>
            <w:proofErr w:type="spellEnd"/>
            <w:r w:rsidRPr="002936C6">
              <w:rPr>
                <w:i/>
                <w:iCs/>
              </w:rPr>
              <w:t xml:space="preserve"> </w:t>
            </w:r>
            <w:proofErr w:type="spellStart"/>
            <w:r w:rsidRPr="002936C6">
              <w:rPr>
                <w:i/>
                <w:iCs/>
              </w:rPr>
              <w:t>უზრუნველყოფილია</w:t>
            </w:r>
            <w:proofErr w:type="spellEnd"/>
            <w:r w:rsidRPr="002936C6">
              <w:rPr>
                <w:i/>
                <w:iCs/>
              </w:rPr>
              <w:t xml:space="preserve"> </w:t>
            </w:r>
            <w:proofErr w:type="spellStart"/>
            <w:r w:rsidRPr="002936C6">
              <w:rPr>
                <w:i/>
                <w:iCs/>
              </w:rPr>
              <w:t>სასამართლოს</w:t>
            </w:r>
            <w:proofErr w:type="spellEnd"/>
            <w:r w:rsidRPr="002936C6">
              <w:rPr>
                <w:i/>
                <w:iCs/>
              </w:rPr>
              <w:t xml:space="preserve"> </w:t>
            </w:r>
            <w:proofErr w:type="spellStart"/>
            <w:r w:rsidRPr="002936C6">
              <w:rPr>
                <w:i/>
                <w:iCs/>
              </w:rPr>
              <w:t>თვითმმართველობის</w:t>
            </w:r>
            <w:proofErr w:type="spellEnd"/>
            <w:r w:rsidRPr="002936C6">
              <w:rPr>
                <w:i/>
                <w:iCs/>
              </w:rPr>
              <w:t xml:space="preserve"> </w:t>
            </w:r>
            <w:proofErr w:type="spellStart"/>
            <w:r w:rsidRPr="002936C6">
              <w:rPr>
                <w:i/>
                <w:iCs/>
              </w:rPr>
              <w:t>კონსოლიდირებით</w:t>
            </w:r>
            <w:proofErr w:type="spellEnd"/>
            <w:r w:rsidRPr="002936C6">
              <w:rPr>
                <w:i/>
                <w:iCs/>
              </w:rPr>
              <w:t xml:space="preserve">, </w:t>
            </w:r>
            <w:proofErr w:type="spellStart"/>
            <w:r w:rsidRPr="002936C6">
              <w:rPr>
                <w:i/>
                <w:iCs/>
              </w:rPr>
              <w:t>რაც</w:t>
            </w:r>
            <w:proofErr w:type="spellEnd"/>
            <w:r w:rsidRPr="002936C6">
              <w:rPr>
                <w:i/>
                <w:iCs/>
              </w:rPr>
              <w:t xml:space="preserve"> </w:t>
            </w:r>
            <w:proofErr w:type="spellStart"/>
            <w:r w:rsidRPr="002936C6">
              <w:rPr>
                <w:i/>
                <w:iCs/>
              </w:rPr>
              <w:t>იმას</w:t>
            </w:r>
            <w:proofErr w:type="spellEnd"/>
            <w:r w:rsidRPr="002936C6">
              <w:rPr>
                <w:i/>
                <w:iCs/>
              </w:rPr>
              <w:t xml:space="preserve"> </w:t>
            </w:r>
            <w:proofErr w:type="spellStart"/>
            <w:r w:rsidRPr="002936C6">
              <w:rPr>
                <w:i/>
                <w:iCs/>
              </w:rPr>
              <w:t>ნიშნავს</w:t>
            </w:r>
            <w:proofErr w:type="spellEnd"/>
            <w:r w:rsidRPr="002936C6">
              <w:rPr>
                <w:i/>
                <w:iCs/>
              </w:rPr>
              <w:t xml:space="preserve">, </w:t>
            </w:r>
            <w:proofErr w:type="spellStart"/>
            <w:r w:rsidRPr="002936C6">
              <w:rPr>
                <w:i/>
                <w:iCs/>
              </w:rPr>
              <w:t>რომ</w:t>
            </w:r>
            <w:proofErr w:type="spellEnd"/>
            <w:r w:rsidRPr="002936C6">
              <w:rPr>
                <w:i/>
                <w:iCs/>
              </w:rPr>
              <w:t xml:space="preserve"> </w:t>
            </w:r>
            <w:proofErr w:type="spellStart"/>
            <w:r w:rsidRPr="002936C6">
              <w:rPr>
                <w:i/>
                <w:iCs/>
              </w:rPr>
              <w:t>სასამართლო</w:t>
            </w:r>
            <w:proofErr w:type="spellEnd"/>
            <w:r w:rsidRPr="002936C6">
              <w:rPr>
                <w:i/>
                <w:iCs/>
              </w:rPr>
              <w:t xml:space="preserve"> </w:t>
            </w:r>
            <w:proofErr w:type="spellStart"/>
            <w:r w:rsidRPr="002936C6">
              <w:rPr>
                <w:i/>
                <w:iCs/>
              </w:rPr>
              <w:t>არის</w:t>
            </w:r>
            <w:proofErr w:type="spellEnd"/>
            <w:r w:rsidRPr="002936C6">
              <w:rPr>
                <w:i/>
                <w:iCs/>
              </w:rPr>
              <w:t xml:space="preserve"> </w:t>
            </w:r>
            <w:proofErr w:type="spellStart"/>
            <w:r w:rsidRPr="002936C6">
              <w:rPr>
                <w:i/>
                <w:iCs/>
              </w:rPr>
              <w:t>სრულფასოვანი</w:t>
            </w:r>
            <w:proofErr w:type="spellEnd"/>
            <w:r w:rsidRPr="002936C6">
              <w:rPr>
                <w:i/>
                <w:iCs/>
              </w:rPr>
              <w:t xml:space="preserve"> </w:t>
            </w:r>
            <w:r w:rsidR="00F3611D">
              <w:rPr>
                <w:i/>
                <w:iCs/>
                <w:lang w:val="ka-GE"/>
              </w:rPr>
              <w:t>ძალაუფლება,</w:t>
            </w:r>
            <w:r w:rsidRPr="002936C6">
              <w:rPr>
                <w:i/>
                <w:iCs/>
              </w:rPr>
              <w:t xml:space="preserve"> </w:t>
            </w:r>
            <w:proofErr w:type="spellStart"/>
            <w:r w:rsidRPr="002936C6">
              <w:rPr>
                <w:i/>
                <w:iCs/>
              </w:rPr>
              <w:t>და</w:t>
            </w:r>
            <w:proofErr w:type="spellEnd"/>
            <w:r w:rsidRPr="002936C6">
              <w:rPr>
                <w:i/>
                <w:iCs/>
              </w:rPr>
              <w:t xml:space="preserve"> </w:t>
            </w:r>
            <w:r w:rsidR="00F3611D">
              <w:rPr>
                <w:i/>
                <w:iCs/>
                <w:lang w:val="ka-GE"/>
              </w:rPr>
              <w:t xml:space="preserve">იგი უზრუნველყოფილია როგორც ტექნიკურად, ისე ფინანსურად, </w:t>
            </w:r>
            <w:r w:rsidRPr="002936C6">
              <w:rPr>
                <w:i/>
                <w:iCs/>
              </w:rPr>
              <w:t xml:space="preserve"> </w:t>
            </w:r>
            <w:proofErr w:type="spellStart"/>
            <w:r w:rsidRPr="002936C6">
              <w:rPr>
                <w:i/>
                <w:iCs/>
              </w:rPr>
              <w:t>და</w:t>
            </w:r>
            <w:proofErr w:type="spellEnd"/>
            <w:r w:rsidRPr="002936C6">
              <w:rPr>
                <w:i/>
                <w:iCs/>
              </w:rPr>
              <w:t xml:space="preserve"> </w:t>
            </w:r>
            <w:proofErr w:type="spellStart"/>
            <w:r w:rsidRPr="002936C6">
              <w:rPr>
                <w:i/>
                <w:iCs/>
              </w:rPr>
              <w:t>მოსამართლის</w:t>
            </w:r>
            <w:proofErr w:type="spellEnd"/>
            <w:r w:rsidRPr="002936C6">
              <w:rPr>
                <w:i/>
                <w:iCs/>
              </w:rPr>
              <w:t xml:space="preserve"> </w:t>
            </w:r>
            <w:proofErr w:type="spellStart"/>
            <w:r w:rsidRPr="002936C6">
              <w:rPr>
                <w:i/>
                <w:iCs/>
              </w:rPr>
              <w:t>უფლებამოსილების</w:t>
            </w:r>
            <w:proofErr w:type="spellEnd"/>
            <w:r w:rsidRPr="002936C6">
              <w:rPr>
                <w:i/>
                <w:iCs/>
              </w:rPr>
              <w:t xml:space="preserve"> </w:t>
            </w:r>
            <w:proofErr w:type="spellStart"/>
            <w:r w:rsidRPr="002936C6">
              <w:rPr>
                <w:i/>
                <w:iCs/>
              </w:rPr>
              <w:t>ვადის</w:t>
            </w:r>
            <w:proofErr w:type="spellEnd"/>
            <w:r w:rsidRPr="002936C6">
              <w:rPr>
                <w:i/>
                <w:iCs/>
              </w:rPr>
              <w:t xml:space="preserve"> </w:t>
            </w:r>
            <w:proofErr w:type="spellStart"/>
            <w:r w:rsidRPr="002936C6">
              <w:rPr>
                <w:i/>
                <w:iCs/>
              </w:rPr>
              <w:t>ხელშეუხებლობის</w:t>
            </w:r>
            <w:proofErr w:type="spellEnd"/>
            <w:r w:rsidRPr="002936C6">
              <w:rPr>
                <w:i/>
                <w:iCs/>
              </w:rPr>
              <w:t xml:space="preserve"> </w:t>
            </w:r>
            <w:proofErr w:type="spellStart"/>
            <w:r w:rsidRPr="002936C6">
              <w:rPr>
                <w:i/>
                <w:iCs/>
              </w:rPr>
              <w:t>დადგენით</w:t>
            </w:r>
            <w:proofErr w:type="spellEnd"/>
            <w:r w:rsidR="00B71A86">
              <w:rPr>
                <w:i/>
                <w:iCs/>
                <w:lang w:val="ka-GE"/>
              </w:rPr>
              <w:t xml:space="preserve"> (</w:t>
            </w:r>
            <w:r w:rsidRPr="002936C6">
              <w:rPr>
                <w:i/>
                <w:iCs/>
              </w:rPr>
              <w:t xml:space="preserve"> </w:t>
            </w:r>
            <w:r w:rsidR="00B71A86">
              <w:rPr>
                <w:i/>
                <w:iCs/>
                <w:lang w:val="ka-GE"/>
              </w:rPr>
              <w:t xml:space="preserve">იმის უზრუნველსაყოფად, </w:t>
            </w:r>
            <w:r w:rsidRPr="002936C6">
              <w:rPr>
                <w:i/>
                <w:iCs/>
              </w:rPr>
              <w:t xml:space="preserve"> </w:t>
            </w:r>
            <w:proofErr w:type="spellStart"/>
            <w:r w:rsidRPr="002936C6">
              <w:rPr>
                <w:i/>
                <w:iCs/>
              </w:rPr>
              <w:t>რომ</w:t>
            </w:r>
            <w:proofErr w:type="spellEnd"/>
            <w:r w:rsidRPr="002936C6">
              <w:rPr>
                <w:i/>
                <w:iCs/>
              </w:rPr>
              <w:t xml:space="preserve"> </w:t>
            </w:r>
            <w:proofErr w:type="spellStart"/>
            <w:r w:rsidRPr="002936C6">
              <w:rPr>
                <w:i/>
                <w:iCs/>
              </w:rPr>
              <w:t>მოსამართლე</w:t>
            </w:r>
            <w:proofErr w:type="spellEnd"/>
            <w:r w:rsidRPr="002936C6">
              <w:rPr>
                <w:i/>
                <w:iCs/>
              </w:rPr>
              <w:t xml:space="preserve">, </w:t>
            </w:r>
            <w:proofErr w:type="spellStart"/>
            <w:r w:rsidRPr="002936C6">
              <w:rPr>
                <w:i/>
                <w:iCs/>
              </w:rPr>
              <w:t>განურჩევლად</w:t>
            </w:r>
            <w:proofErr w:type="spellEnd"/>
            <w:r w:rsidRPr="002936C6">
              <w:rPr>
                <w:i/>
                <w:iCs/>
              </w:rPr>
              <w:t xml:space="preserve"> </w:t>
            </w:r>
            <w:proofErr w:type="spellStart"/>
            <w:r w:rsidRPr="002936C6">
              <w:rPr>
                <w:i/>
                <w:iCs/>
              </w:rPr>
              <w:t>ხელისუფლებაში</w:t>
            </w:r>
            <w:proofErr w:type="spellEnd"/>
            <w:r w:rsidRPr="002936C6">
              <w:rPr>
                <w:i/>
                <w:iCs/>
              </w:rPr>
              <w:t xml:space="preserve"> </w:t>
            </w:r>
            <w:proofErr w:type="spellStart"/>
            <w:r w:rsidRPr="002936C6">
              <w:rPr>
                <w:i/>
                <w:iCs/>
              </w:rPr>
              <w:t>მყოფი</w:t>
            </w:r>
            <w:proofErr w:type="spellEnd"/>
            <w:r w:rsidRPr="002936C6">
              <w:rPr>
                <w:i/>
                <w:iCs/>
              </w:rPr>
              <w:t xml:space="preserve"> </w:t>
            </w:r>
            <w:proofErr w:type="spellStart"/>
            <w:r w:rsidRPr="002936C6">
              <w:rPr>
                <w:i/>
                <w:iCs/>
              </w:rPr>
              <w:t>პოლიტიკური</w:t>
            </w:r>
            <w:proofErr w:type="spellEnd"/>
            <w:r w:rsidRPr="002936C6">
              <w:rPr>
                <w:i/>
                <w:iCs/>
              </w:rPr>
              <w:t xml:space="preserve"> </w:t>
            </w:r>
            <w:proofErr w:type="spellStart"/>
            <w:r w:rsidRPr="002936C6">
              <w:rPr>
                <w:i/>
                <w:iCs/>
              </w:rPr>
              <w:t>ძალებისა</w:t>
            </w:r>
            <w:proofErr w:type="spellEnd"/>
            <w:r w:rsidRPr="002936C6">
              <w:rPr>
                <w:i/>
                <w:iCs/>
              </w:rPr>
              <w:t xml:space="preserve">, </w:t>
            </w:r>
            <w:proofErr w:type="spellStart"/>
            <w:r w:rsidRPr="002936C6">
              <w:rPr>
                <w:i/>
                <w:iCs/>
              </w:rPr>
              <w:t>დარჩეს</w:t>
            </w:r>
            <w:proofErr w:type="spellEnd"/>
            <w:r w:rsidRPr="002936C6">
              <w:rPr>
                <w:i/>
                <w:iCs/>
              </w:rPr>
              <w:t xml:space="preserve"> </w:t>
            </w:r>
            <w:proofErr w:type="spellStart"/>
            <w:r w:rsidRPr="002936C6">
              <w:rPr>
                <w:i/>
                <w:iCs/>
              </w:rPr>
              <w:t>დამოუკიდებელი</w:t>
            </w:r>
            <w:proofErr w:type="spellEnd"/>
            <w:r w:rsidRPr="002936C6">
              <w:rPr>
                <w:i/>
                <w:iCs/>
              </w:rPr>
              <w:t xml:space="preserve"> </w:t>
            </w:r>
            <w:proofErr w:type="spellStart"/>
            <w:r w:rsidRPr="002936C6">
              <w:rPr>
                <w:i/>
                <w:iCs/>
              </w:rPr>
              <w:t>და</w:t>
            </w:r>
            <w:proofErr w:type="spellEnd"/>
            <w:r w:rsidRPr="002936C6">
              <w:rPr>
                <w:i/>
                <w:iCs/>
              </w:rPr>
              <w:t xml:space="preserve"> </w:t>
            </w:r>
            <w:proofErr w:type="spellStart"/>
            <w:r w:rsidRPr="002936C6">
              <w:rPr>
                <w:i/>
                <w:iCs/>
              </w:rPr>
              <w:t>არ</w:t>
            </w:r>
            <w:proofErr w:type="spellEnd"/>
            <w:r w:rsidRPr="002936C6">
              <w:rPr>
                <w:i/>
                <w:iCs/>
              </w:rPr>
              <w:t xml:space="preserve"> </w:t>
            </w:r>
            <w:proofErr w:type="spellStart"/>
            <w:r w:rsidRPr="002936C6">
              <w:rPr>
                <w:i/>
                <w:iCs/>
              </w:rPr>
              <w:t>იყოს</w:t>
            </w:r>
            <w:proofErr w:type="spellEnd"/>
            <w:r w:rsidRPr="002936C6">
              <w:rPr>
                <w:i/>
                <w:iCs/>
              </w:rPr>
              <w:t xml:space="preserve"> </w:t>
            </w:r>
            <w:proofErr w:type="spellStart"/>
            <w:r w:rsidRPr="002936C6">
              <w:rPr>
                <w:i/>
                <w:iCs/>
              </w:rPr>
              <w:t>იძულებული</w:t>
            </w:r>
            <w:proofErr w:type="spellEnd"/>
            <w:r w:rsidRPr="002936C6">
              <w:rPr>
                <w:i/>
                <w:iCs/>
              </w:rPr>
              <w:t xml:space="preserve">, </w:t>
            </w:r>
            <w:proofErr w:type="spellStart"/>
            <w:r w:rsidRPr="002936C6">
              <w:rPr>
                <w:i/>
                <w:iCs/>
              </w:rPr>
              <w:t>მოერგოს</w:t>
            </w:r>
            <w:proofErr w:type="spellEnd"/>
            <w:r w:rsidRPr="002936C6">
              <w:rPr>
                <w:i/>
                <w:iCs/>
              </w:rPr>
              <w:t xml:space="preserve"> </w:t>
            </w:r>
            <w:proofErr w:type="spellStart"/>
            <w:r w:rsidRPr="002936C6">
              <w:rPr>
                <w:i/>
                <w:iCs/>
              </w:rPr>
              <w:t>პოლიტიკური</w:t>
            </w:r>
            <w:proofErr w:type="spellEnd"/>
            <w:r w:rsidRPr="002936C6">
              <w:rPr>
                <w:i/>
                <w:iCs/>
              </w:rPr>
              <w:t xml:space="preserve"> </w:t>
            </w:r>
            <w:proofErr w:type="spellStart"/>
            <w:r w:rsidRPr="002936C6">
              <w:rPr>
                <w:i/>
                <w:iCs/>
              </w:rPr>
              <w:t>ძალების</w:t>
            </w:r>
            <w:proofErr w:type="spellEnd"/>
            <w:r w:rsidRPr="002936C6">
              <w:rPr>
                <w:i/>
                <w:iCs/>
              </w:rPr>
              <w:t xml:space="preserve"> </w:t>
            </w:r>
            <w:proofErr w:type="spellStart"/>
            <w:r w:rsidRPr="002936C6">
              <w:rPr>
                <w:i/>
                <w:iCs/>
              </w:rPr>
              <w:t>შესაძლო</w:t>
            </w:r>
            <w:proofErr w:type="spellEnd"/>
            <w:r w:rsidRPr="002936C6">
              <w:rPr>
                <w:i/>
                <w:iCs/>
              </w:rPr>
              <w:t xml:space="preserve"> </w:t>
            </w:r>
            <w:proofErr w:type="spellStart"/>
            <w:r w:rsidRPr="002936C6">
              <w:rPr>
                <w:i/>
                <w:iCs/>
              </w:rPr>
              <w:t>ცვლილებებს</w:t>
            </w:r>
            <w:proofErr w:type="spellEnd"/>
            <w:r w:rsidRPr="002936C6">
              <w:rPr>
                <w:i/>
                <w:iCs/>
              </w:rPr>
              <w:t>)</w:t>
            </w:r>
            <w:r w:rsidR="00B71A86">
              <w:rPr>
                <w:i/>
                <w:iCs/>
                <w:lang w:val="ka-GE"/>
              </w:rPr>
              <w:t>,</w:t>
            </w:r>
            <w:r w:rsidRPr="002936C6">
              <w:rPr>
                <w:i/>
                <w:iCs/>
              </w:rPr>
              <w:t xml:space="preserve"> </w:t>
            </w:r>
            <w:proofErr w:type="spellStart"/>
            <w:r w:rsidRPr="002936C6">
              <w:rPr>
                <w:i/>
                <w:iCs/>
              </w:rPr>
              <w:t>მოსამართლის</w:t>
            </w:r>
            <w:proofErr w:type="spellEnd"/>
            <w:r w:rsidRPr="002936C6">
              <w:rPr>
                <w:i/>
                <w:iCs/>
              </w:rPr>
              <w:t xml:space="preserve"> </w:t>
            </w:r>
            <w:proofErr w:type="spellStart"/>
            <w:r w:rsidRPr="002936C6">
              <w:rPr>
                <w:i/>
                <w:iCs/>
              </w:rPr>
              <w:t>პიროვნების</w:t>
            </w:r>
            <w:proofErr w:type="spellEnd"/>
            <w:r w:rsidRPr="002936C6">
              <w:rPr>
                <w:i/>
                <w:iCs/>
              </w:rPr>
              <w:t xml:space="preserve"> </w:t>
            </w:r>
            <w:proofErr w:type="spellStart"/>
            <w:r w:rsidRPr="002936C6">
              <w:rPr>
                <w:i/>
                <w:iCs/>
              </w:rPr>
              <w:t>ხელშეუხებლობ</w:t>
            </w:r>
            <w:proofErr w:type="spellEnd"/>
            <w:r w:rsidR="00CD637E">
              <w:rPr>
                <w:i/>
                <w:iCs/>
                <w:lang w:val="ka-GE"/>
              </w:rPr>
              <w:t>ით</w:t>
            </w:r>
            <w:r w:rsidRPr="002936C6">
              <w:rPr>
                <w:i/>
                <w:iCs/>
              </w:rPr>
              <w:t xml:space="preserve">, </w:t>
            </w:r>
            <w:r w:rsidR="00B71A86">
              <w:rPr>
                <w:i/>
                <w:iCs/>
                <w:lang w:val="ka-GE"/>
              </w:rPr>
              <w:t xml:space="preserve">და ასევე </w:t>
            </w:r>
            <w:r w:rsidRPr="002936C6">
              <w:rPr>
                <w:i/>
                <w:iCs/>
              </w:rPr>
              <w:t xml:space="preserve"> </w:t>
            </w:r>
            <w:proofErr w:type="spellStart"/>
            <w:r w:rsidRPr="00B71A86">
              <w:rPr>
                <w:b/>
                <w:bCs/>
                <w:i/>
                <w:iCs/>
                <w:u w:val="single"/>
              </w:rPr>
              <w:t>მოსამართლის</w:t>
            </w:r>
            <w:proofErr w:type="spellEnd"/>
            <w:r w:rsidRPr="00B71A86">
              <w:rPr>
                <w:b/>
                <w:bCs/>
                <w:i/>
                <w:iCs/>
                <w:u w:val="single"/>
              </w:rPr>
              <w:t xml:space="preserve"> </w:t>
            </w:r>
            <w:proofErr w:type="spellStart"/>
            <w:r w:rsidRPr="00B71A86">
              <w:rPr>
                <w:b/>
                <w:bCs/>
                <w:i/>
                <w:iCs/>
                <w:u w:val="single"/>
              </w:rPr>
              <w:t>სოციალური</w:t>
            </w:r>
            <w:proofErr w:type="spellEnd"/>
            <w:r w:rsidRPr="00B71A86">
              <w:rPr>
                <w:b/>
                <w:bCs/>
                <w:i/>
                <w:iCs/>
                <w:u w:val="single"/>
              </w:rPr>
              <w:t xml:space="preserve"> (</w:t>
            </w:r>
            <w:proofErr w:type="spellStart"/>
            <w:r w:rsidRPr="00B71A86">
              <w:rPr>
                <w:b/>
                <w:bCs/>
                <w:i/>
                <w:iCs/>
                <w:u w:val="single"/>
              </w:rPr>
              <w:t>მატერიალური</w:t>
            </w:r>
            <w:proofErr w:type="spellEnd"/>
            <w:r w:rsidRPr="00B71A86">
              <w:rPr>
                <w:b/>
                <w:bCs/>
                <w:i/>
                <w:iCs/>
                <w:u w:val="single"/>
              </w:rPr>
              <w:t xml:space="preserve">) </w:t>
            </w:r>
            <w:proofErr w:type="spellStart"/>
            <w:r w:rsidRPr="00B71A86">
              <w:rPr>
                <w:b/>
                <w:bCs/>
                <w:i/>
                <w:iCs/>
                <w:u w:val="single"/>
              </w:rPr>
              <w:t>გარანტიები</w:t>
            </w:r>
            <w:proofErr w:type="spellEnd"/>
            <w:r w:rsidR="00CD637E">
              <w:rPr>
                <w:b/>
                <w:bCs/>
                <w:i/>
                <w:iCs/>
                <w:u w:val="single"/>
                <w:lang w:val="ka-GE"/>
              </w:rPr>
              <w:t>ს უზრუნველყოფით</w:t>
            </w:r>
            <w:r w:rsidRPr="002936C6">
              <w:rPr>
                <w:i/>
                <w:iCs/>
              </w:rPr>
              <w:t xml:space="preserve"> (</w:t>
            </w:r>
            <w:proofErr w:type="spellStart"/>
            <w:r w:rsidRPr="002936C6">
              <w:rPr>
                <w:i/>
                <w:iCs/>
              </w:rPr>
              <w:t>საკონსტიტუციო</w:t>
            </w:r>
            <w:proofErr w:type="spellEnd"/>
            <w:r w:rsidRPr="002936C6">
              <w:rPr>
                <w:i/>
                <w:iCs/>
              </w:rPr>
              <w:t xml:space="preserve"> </w:t>
            </w:r>
            <w:proofErr w:type="spellStart"/>
            <w:r w:rsidRPr="002936C6">
              <w:rPr>
                <w:i/>
                <w:iCs/>
              </w:rPr>
              <w:t>სასამართლოს</w:t>
            </w:r>
            <w:proofErr w:type="spellEnd"/>
            <w:r w:rsidRPr="002936C6">
              <w:rPr>
                <w:i/>
                <w:iCs/>
              </w:rPr>
              <w:t xml:space="preserve"> 2007 </w:t>
            </w:r>
            <w:proofErr w:type="spellStart"/>
            <w:r w:rsidRPr="002936C6">
              <w:rPr>
                <w:i/>
                <w:iCs/>
              </w:rPr>
              <w:t>წლის</w:t>
            </w:r>
            <w:proofErr w:type="spellEnd"/>
            <w:r w:rsidRPr="002936C6">
              <w:rPr>
                <w:i/>
                <w:iCs/>
              </w:rPr>
              <w:t xml:space="preserve"> 22 </w:t>
            </w:r>
            <w:proofErr w:type="spellStart"/>
            <w:r w:rsidRPr="002936C6">
              <w:rPr>
                <w:i/>
                <w:iCs/>
              </w:rPr>
              <w:t>ოქტომბრის</w:t>
            </w:r>
            <w:proofErr w:type="spellEnd"/>
            <w:r w:rsidRPr="002936C6">
              <w:rPr>
                <w:i/>
                <w:iCs/>
              </w:rPr>
              <w:t xml:space="preserve"> </w:t>
            </w:r>
            <w:proofErr w:type="spellStart"/>
            <w:r w:rsidRPr="002936C6">
              <w:rPr>
                <w:i/>
                <w:iCs/>
              </w:rPr>
              <w:t>განჩინება</w:t>
            </w:r>
            <w:proofErr w:type="spellEnd"/>
            <w:r w:rsidRPr="002936C6">
              <w:rPr>
                <w:i/>
                <w:iCs/>
              </w:rPr>
              <w:t>)</w:t>
            </w:r>
            <w:r w:rsidRPr="002936C6">
              <w:rPr>
                <w:i/>
                <w:iCs/>
                <w:lang w:val="ka-GE"/>
              </w:rPr>
              <w:t>“</w:t>
            </w:r>
            <w:r w:rsidRPr="002936C6">
              <w:rPr>
                <w:i/>
                <w:iCs/>
              </w:rPr>
              <w:t>.</w:t>
            </w:r>
          </w:p>
          <w:p w14:paraId="351530D1" w14:textId="77777777" w:rsidR="009046B3" w:rsidRPr="004745FD" w:rsidRDefault="009046B3" w:rsidP="009046B3">
            <w:pPr>
              <w:pStyle w:val="a5"/>
              <w:spacing w:line="276" w:lineRule="auto"/>
              <w:ind w:left="270"/>
              <w:jc w:val="both"/>
            </w:pPr>
            <w:r>
              <w:rPr>
                <w:lang w:val="ka-GE"/>
              </w:rPr>
              <w:t xml:space="preserve"> </w:t>
            </w:r>
          </w:p>
          <w:p w14:paraId="08FE9181" w14:textId="77777777" w:rsidR="009046B3" w:rsidRPr="004745FD" w:rsidRDefault="009046B3" w:rsidP="009046B3">
            <w:pPr>
              <w:pStyle w:val="a5"/>
              <w:numPr>
                <w:ilvl w:val="0"/>
                <w:numId w:val="31"/>
              </w:numPr>
              <w:spacing w:line="276" w:lineRule="auto"/>
              <w:ind w:left="270" w:hanging="270"/>
              <w:jc w:val="both"/>
            </w:pPr>
            <w:r>
              <w:rPr>
                <w:lang w:val="ka-GE"/>
              </w:rPr>
              <w:t xml:space="preserve">მსგავსი განმარტება აქვს გაკეთებული თავად საქართველოს საკონსტიტუციო სასამართლოს 2017 წლის 10 ნოემბრის გადაწყვეტილებაში, საქმეზე </w:t>
            </w:r>
            <w:r w:rsidRPr="004745FD">
              <w:rPr>
                <w:lang w:val="ka-GE"/>
              </w:rPr>
              <w:t>ლალი ლაზარაშვილი საქართველოს პარლამენტის წინააღმდეგ</w:t>
            </w:r>
            <w:r>
              <w:rPr>
                <w:lang w:val="ka-GE"/>
              </w:rPr>
              <w:t xml:space="preserve"> (იხ. პარა </w:t>
            </w:r>
            <w:r>
              <w:t>II. 8).</w:t>
            </w:r>
          </w:p>
          <w:p w14:paraId="2920B198" w14:textId="77777777" w:rsidR="009046B3" w:rsidRDefault="009046B3" w:rsidP="009046B3">
            <w:pPr>
              <w:pStyle w:val="a5"/>
            </w:pPr>
          </w:p>
          <w:p w14:paraId="6649E2BE" w14:textId="77777777" w:rsidR="009046B3" w:rsidRPr="004745FD" w:rsidRDefault="009046B3" w:rsidP="009046B3">
            <w:pPr>
              <w:pStyle w:val="a5"/>
              <w:spacing w:line="276" w:lineRule="auto"/>
              <w:ind w:left="270"/>
              <w:jc w:val="both"/>
              <w:rPr>
                <w:i/>
                <w:iCs/>
                <w:lang w:val="ka-GE"/>
              </w:rPr>
            </w:pPr>
            <w:r w:rsidRPr="004745FD">
              <w:rPr>
                <w:i/>
                <w:iCs/>
                <w:lang w:val="ka-GE"/>
              </w:rPr>
              <w:t xml:space="preserve">„სახელმწიფო კომპენსაცია, თავისი არსით, წარმოადგენს მნიშვნელოვან გარანტიას მოსამართლის დამოუკიდებლობისათვის, რათა მან მიუკერძოებლად, კონსტიტუციით განსაზღვრულ ფარგლებში განახორციელოს საქმიანობა. სასამართლო ხელისუფლების დამოუკიდებლობისა და ჯეროვანი განხორციელებისათვის სასიცოცხლოდ მნიშვნელოვანია არა მხოლოდ ინსტიტუციური, არამედ ფინანსური გარანტიები, რომლებიც უზრუნველყოფს მოსამართლის ცხოვრებისა და მოღვაწეობის ღირსეული პირობების შექმნას </w:t>
            </w:r>
            <w:r w:rsidRPr="008A6A01">
              <w:rPr>
                <w:b/>
                <w:bCs/>
                <w:i/>
                <w:iCs/>
                <w:lang w:val="ka-GE"/>
              </w:rPr>
              <w:t>როგორც უფლებამოსილების განხორციელების პერიოდში, აგრეთვე, მოსამართლის უფლებამოსილების თავისებურებების გათვალისწინებით, უფლებამოსილების ამოწურვის შემდეგაც</w:t>
            </w:r>
            <w:r w:rsidRPr="004745FD">
              <w:rPr>
                <w:i/>
                <w:iCs/>
                <w:lang w:val="ka-GE"/>
              </w:rPr>
              <w:t>.“</w:t>
            </w:r>
          </w:p>
          <w:p w14:paraId="3B8C7AA6" w14:textId="77777777" w:rsidR="009046B3" w:rsidRPr="007F4379" w:rsidRDefault="009046B3" w:rsidP="009046B3">
            <w:pPr>
              <w:pStyle w:val="a5"/>
              <w:spacing w:line="276" w:lineRule="auto"/>
              <w:ind w:left="270"/>
              <w:jc w:val="both"/>
            </w:pPr>
          </w:p>
          <w:p w14:paraId="174A142A" w14:textId="77777777" w:rsidR="009046B3" w:rsidRPr="00960FE5" w:rsidRDefault="009046B3" w:rsidP="009046B3">
            <w:pPr>
              <w:pStyle w:val="a5"/>
              <w:numPr>
                <w:ilvl w:val="0"/>
                <w:numId w:val="31"/>
              </w:numPr>
              <w:spacing w:line="276" w:lineRule="auto"/>
              <w:ind w:left="270" w:hanging="270"/>
              <w:jc w:val="both"/>
            </w:pPr>
            <w:r>
              <w:rPr>
                <w:lang w:val="ka-GE"/>
              </w:rPr>
              <w:t>შესაბამისად, ზემოაღნიშნულიდან გამომდინარეობს, თუ სახელმწიფო არ უზრუნველჰყოფს მოსამართლის მიერ ადეკვატური სოციალური გარანტიის მიღებას, იგი საფრთხის ქვეშ დააყენებს სასამართლოს დამოუკიდებლობასაც.</w:t>
            </w:r>
          </w:p>
          <w:p w14:paraId="0FF44B47" w14:textId="77777777" w:rsidR="009046B3" w:rsidRPr="00396AA5" w:rsidRDefault="009046B3" w:rsidP="009046B3">
            <w:pPr>
              <w:spacing w:line="276" w:lineRule="auto"/>
              <w:jc w:val="both"/>
            </w:pPr>
          </w:p>
          <w:p w14:paraId="29F8A93A" w14:textId="2A9DD912" w:rsidR="009046B3" w:rsidRPr="000506F0" w:rsidRDefault="009046B3" w:rsidP="009046B3">
            <w:pPr>
              <w:pStyle w:val="a5"/>
              <w:numPr>
                <w:ilvl w:val="0"/>
                <w:numId w:val="31"/>
              </w:numPr>
              <w:spacing w:line="276" w:lineRule="auto"/>
              <w:ind w:left="270" w:hanging="270"/>
              <w:jc w:val="both"/>
              <w:rPr>
                <w:lang w:val="ka-GE"/>
              </w:rPr>
            </w:pPr>
            <w:r>
              <w:rPr>
                <w:lang w:val="ka-GE"/>
              </w:rPr>
              <w:t>სწორედ ამიტომ, ლოგიკურია,  რომ საქართველოს კონსტიტუცია, მსგავსად ლიეტუვას კონსტიტუციისა და ნებისმიერი დემოკრატიული სახელმწიფოსა, რომლის მიზანიც არის სამართლიანი სასამართლოს შექმნა,  იცავს</w:t>
            </w:r>
            <w:r w:rsidR="0002153B">
              <w:t>,</w:t>
            </w:r>
            <w:r>
              <w:rPr>
                <w:lang w:val="ka-GE"/>
              </w:rPr>
              <w:t xml:space="preserve"> ერთი მხრივ ადამიანის სამართლიანი სასამართლოს უფლებას, მისი საქმე განხილულ იყოს დამოუკიდებელი და მიუკერ</w:t>
            </w:r>
            <w:r w:rsidR="0002153B">
              <w:rPr>
                <w:lang w:val="ka-GE"/>
              </w:rPr>
              <w:t>ძ</w:t>
            </w:r>
            <w:r>
              <w:rPr>
                <w:lang w:val="ka-GE"/>
              </w:rPr>
              <w:t>ოებელი სასამართლოს მიერ, და მეორე მხრივ, ამის უზრუნველსაყოფად, ბუნებრივია, ითვალისწინებს ვალდებულებას, უზრუნველჰყოს</w:t>
            </w:r>
            <w:r w:rsidR="0002153B">
              <w:rPr>
                <w:lang w:val="ka-GE"/>
              </w:rPr>
              <w:t>, არამარტო სასამართლოს (როგორც ინსტიტუციური ერთეულის დამოუკიდე</w:t>
            </w:r>
            <w:r w:rsidR="000A5367">
              <w:rPr>
                <w:lang w:val="ka-GE"/>
              </w:rPr>
              <w:t>ბლობა), არამედ, ინდივიდუალური</w:t>
            </w:r>
            <w:r>
              <w:rPr>
                <w:lang w:val="ka-GE"/>
              </w:rPr>
              <w:t xml:space="preserve"> მოსამართლის ადეკვატური სოციალური გარანტიები, რაც თავის მხრივ, ასევე არის თანმდევი იმ აკრძალვებისა</w:t>
            </w:r>
            <w:r w:rsidR="000A5367">
              <w:rPr>
                <w:lang w:val="ka-GE"/>
              </w:rPr>
              <w:t xml:space="preserve"> (სხვა ეკნომიკური საქმიანობის წარმართვა)</w:t>
            </w:r>
            <w:r>
              <w:rPr>
                <w:lang w:val="ka-GE"/>
              </w:rPr>
              <w:t>, რასაც მოსამართლე</w:t>
            </w:r>
            <w:r w:rsidR="000A5367">
              <w:rPr>
                <w:lang w:val="ka-GE"/>
              </w:rPr>
              <w:t xml:space="preserve"> </w:t>
            </w:r>
            <w:r>
              <w:rPr>
                <w:lang w:val="ka-GE"/>
              </w:rPr>
              <w:t>ექვემდებარა მისი შრომისუნარიანი პერიოდის განმ</w:t>
            </w:r>
            <w:r w:rsidR="000A5367">
              <w:rPr>
                <w:lang w:val="ka-GE"/>
              </w:rPr>
              <w:t>ა</w:t>
            </w:r>
            <w:r>
              <w:rPr>
                <w:lang w:val="ka-GE"/>
              </w:rPr>
              <w:t xml:space="preserve">ვლობაში. ზემოაღნიშნული გათვალისწინებით, კონსტიტუციის მე-19.1., 31-ე  და </w:t>
            </w:r>
            <w:r>
              <w:rPr>
                <w:lang w:val="ka-GE"/>
              </w:rPr>
              <w:lastRenderedPageBreak/>
              <w:t>63</w:t>
            </w:r>
            <w:r w:rsidR="000A5367">
              <w:rPr>
                <w:lang w:val="ka-GE"/>
              </w:rPr>
              <w:t>-ე</w:t>
            </w:r>
            <w:r>
              <w:rPr>
                <w:lang w:val="ka-GE"/>
              </w:rPr>
              <w:t xml:space="preserve"> მუხლების ერთობლივი წაკითხვით, მოსამართლეს  წარმოეშვება </w:t>
            </w:r>
            <w:r w:rsidR="009F6886">
              <w:rPr>
                <w:lang w:val="ka-GE"/>
              </w:rPr>
              <w:t xml:space="preserve"> სახელმწიფოსაგან</w:t>
            </w:r>
            <w:r>
              <w:rPr>
                <w:lang w:val="ka-GE"/>
              </w:rPr>
              <w:t xml:space="preserve"> მოითხოვოს ადეკვატური სოციალური გარანტიის, კომპენსაციის  მიღების უფლება</w:t>
            </w:r>
            <w:r w:rsidR="000506F0" w:rsidRPr="000506F0">
              <w:rPr>
                <w:lang w:val="ka-GE"/>
              </w:rPr>
              <w:t>, ხოლო სახელმწიფოს, მისი</w:t>
            </w:r>
            <w:r w:rsidR="009F6886">
              <w:rPr>
                <w:lang w:val="ka-GE"/>
              </w:rPr>
              <w:t xml:space="preserve"> </w:t>
            </w:r>
            <w:r w:rsidR="000506F0" w:rsidRPr="000506F0">
              <w:rPr>
                <w:lang w:val="ka-GE"/>
              </w:rPr>
              <w:t>გაცემის ვალდებულება</w:t>
            </w:r>
            <w:r>
              <w:rPr>
                <w:lang w:val="ka-GE"/>
              </w:rPr>
              <w:t xml:space="preserve"> დ</w:t>
            </w:r>
            <w:r w:rsidR="000506F0" w:rsidRPr="000506F0">
              <w:rPr>
                <w:lang w:val="ka-GE"/>
              </w:rPr>
              <w:t>ა აღნიშნული, კონსტიტუციის</w:t>
            </w:r>
            <w:r>
              <w:rPr>
                <w:lang w:val="ka-GE"/>
              </w:rPr>
              <w:t xml:space="preserve"> </w:t>
            </w:r>
            <w:r w:rsidR="00FF2E6A">
              <w:rPr>
                <w:lang w:val="ka-GE"/>
              </w:rPr>
              <w:t>მე-19</w:t>
            </w:r>
            <w:r>
              <w:rPr>
                <w:lang w:val="ka-GE"/>
              </w:rPr>
              <w:t xml:space="preserve"> მუხლით დაცულ სფეროში უნდა მოიაზრებოდეს</w:t>
            </w:r>
            <w:r w:rsidR="000506F0">
              <w:rPr>
                <w:rFonts w:ascii="Sylfaen" w:hAnsi="Sylfaen"/>
                <w:lang w:val="ka-GE"/>
              </w:rPr>
              <w:t>.</w:t>
            </w:r>
          </w:p>
          <w:p w14:paraId="4380E605" w14:textId="77777777" w:rsidR="009046B3" w:rsidRDefault="009046B3" w:rsidP="009046B3">
            <w:pPr>
              <w:pStyle w:val="a5"/>
            </w:pPr>
          </w:p>
          <w:p w14:paraId="43052063" w14:textId="77777777" w:rsidR="009046B3" w:rsidRPr="00A90BAC" w:rsidRDefault="009046B3" w:rsidP="009046B3">
            <w:pPr>
              <w:spacing w:line="276" w:lineRule="auto"/>
              <w:jc w:val="both"/>
              <w:rPr>
                <w:lang w:val="ka-GE"/>
              </w:rPr>
            </w:pPr>
          </w:p>
          <w:p w14:paraId="36B85640" w14:textId="77777777" w:rsidR="009046B3" w:rsidRPr="00EC6B3A" w:rsidRDefault="009046B3" w:rsidP="009046B3">
            <w:pPr>
              <w:pStyle w:val="a5"/>
              <w:spacing w:line="276" w:lineRule="auto"/>
              <w:ind w:left="270"/>
              <w:jc w:val="both"/>
              <w:rPr>
                <w:b/>
                <w:bCs/>
                <w:lang w:val="ka-GE"/>
              </w:rPr>
            </w:pPr>
          </w:p>
          <w:p w14:paraId="28FE8605" w14:textId="6EE5B9A7" w:rsidR="00EA7697" w:rsidRPr="00EA7697" w:rsidRDefault="00EA7697" w:rsidP="00EA7697">
            <w:pPr>
              <w:pStyle w:val="a5"/>
              <w:spacing w:line="276" w:lineRule="auto"/>
              <w:ind w:left="270"/>
              <w:jc w:val="both"/>
              <w:rPr>
                <w:b/>
                <w:bCs/>
                <w:lang w:val="ka-GE"/>
              </w:rPr>
            </w:pPr>
            <w:r w:rsidRPr="00EA7697">
              <w:rPr>
                <w:b/>
                <w:bCs/>
                <w:lang w:val="ka-GE"/>
              </w:rPr>
              <w:t>ბ) მოსარჩელეს საკუთრების უფლებაში ჩარევა განხორციელდა ინტენსიური ხასიათით</w:t>
            </w:r>
            <w:r w:rsidR="00E00121">
              <w:rPr>
                <w:b/>
                <w:bCs/>
                <w:lang w:val="ka-GE"/>
              </w:rPr>
              <w:t xml:space="preserve"> და მოითხოვს მკაცრი სტანდარტით შეფასებას </w:t>
            </w:r>
          </w:p>
          <w:p w14:paraId="7BCFDE36" w14:textId="77777777" w:rsidR="009046B3" w:rsidRDefault="009046B3" w:rsidP="009046B3">
            <w:pPr>
              <w:pStyle w:val="a5"/>
              <w:spacing w:line="276" w:lineRule="auto"/>
              <w:ind w:left="270"/>
              <w:jc w:val="both"/>
              <w:rPr>
                <w:b/>
                <w:bCs/>
                <w:lang w:val="ka-GE"/>
              </w:rPr>
            </w:pPr>
          </w:p>
          <w:p w14:paraId="708CAC0F" w14:textId="54DA89EE" w:rsidR="009046B3" w:rsidRPr="00F31AA4" w:rsidRDefault="009046B3" w:rsidP="009046B3">
            <w:pPr>
              <w:pStyle w:val="a5"/>
              <w:numPr>
                <w:ilvl w:val="0"/>
                <w:numId w:val="31"/>
              </w:numPr>
              <w:spacing w:line="276" w:lineRule="auto"/>
              <w:ind w:left="270" w:hanging="270"/>
              <w:jc w:val="both"/>
            </w:pPr>
            <w:r>
              <w:rPr>
                <w:lang w:val="ka-GE"/>
              </w:rPr>
              <w:t>ამასთანავე,  ამ ეტაპზე, ასევე მნიშვნელოვანია უფრო დეტალურად განხილულ იქნეს სადავო ნორმების ეფექტი მოსარჩელის მიმართ</w:t>
            </w:r>
            <w:r w:rsidR="0012754E">
              <w:rPr>
                <w:lang w:val="ka-GE"/>
              </w:rPr>
              <w:t>, რომელიც წარმოადგენს რაიონული (საქალაქო) სასამართლოს ყოფილ მოსამართლეს</w:t>
            </w:r>
            <w:r>
              <w:rPr>
                <w:lang w:val="ka-GE"/>
              </w:rPr>
              <w:t>. კერძოდ,</w:t>
            </w:r>
            <w:r w:rsidRPr="00780DEE">
              <w:rPr>
                <w:lang w:val="ka-GE"/>
              </w:rPr>
              <w:t xml:space="preserve"> </w:t>
            </w:r>
            <w:r w:rsidRPr="00AE7BE8">
              <w:rPr>
                <w:lang w:val="ka-GE"/>
              </w:rPr>
              <w:t>სადავო კანონის მე-5 მუხლის 2.დ პუნქტის მიხედვით, კანონის შესაბამისად კომპენსაციის/სახელმწიფო აკადემიური სტიპენდიის მიღების უფლება აქვთ საერთო სასამართლოების მოსამართლეებს. ამავე სადავო კანონის მე-12 მუხლის 2.ზ პუნქტის მიხედვით, როდესაც 65 წლის (საპენსიო ასაკის) მიღწევისას</w:t>
            </w:r>
            <w:r>
              <w:rPr>
                <w:lang w:val="ka-GE"/>
              </w:rPr>
              <w:t xml:space="preserve"> (რაც წინამდებარე საქმეში განხორციელდა 2021 წლის 23 ოქტომბერს)</w:t>
            </w:r>
            <w:r w:rsidRPr="00AE7BE8">
              <w:rPr>
                <w:lang w:val="ka-GE"/>
              </w:rPr>
              <w:t xml:space="preserve">, მოსამართლეს უფლებამოსილება უწყდება, </w:t>
            </w:r>
            <w:r w:rsidR="00F06A0E" w:rsidRPr="00F06A0E">
              <w:rPr>
                <w:lang w:val="ka-GE"/>
              </w:rPr>
              <w:t xml:space="preserve"> </w:t>
            </w:r>
            <w:r w:rsidRPr="00AE7BE8">
              <w:rPr>
                <w:lang w:val="ka-GE"/>
              </w:rPr>
              <w:t>მოსამართლის მიმართ გასაცემი კომპენსაციის ოდენობა განისაზღვრება შემდეგნაირად:</w:t>
            </w:r>
          </w:p>
          <w:p w14:paraId="5FB1B1C2" w14:textId="77777777" w:rsidR="009046B3" w:rsidRDefault="009046B3" w:rsidP="009046B3">
            <w:pPr>
              <w:pStyle w:val="a5"/>
            </w:pPr>
          </w:p>
          <w:p w14:paraId="3EFD587C" w14:textId="77777777" w:rsidR="009046B3" w:rsidRDefault="009046B3" w:rsidP="009046B3">
            <w:pPr>
              <w:spacing w:line="276" w:lineRule="auto"/>
              <w:ind w:left="630"/>
              <w:jc w:val="both"/>
              <w:rPr>
                <w:b/>
                <w:bCs/>
              </w:rPr>
            </w:pPr>
            <w:proofErr w:type="spellStart"/>
            <w:proofErr w:type="gramStart"/>
            <w:r w:rsidRPr="00F31AA4">
              <w:rPr>
                <w:b/>
                <w:bCs/>
              </w:rPr>
              <w:t>რაიონული</w:t>
            </w:r>
            <w:proofErr w:type="spellEnd"/>
            <w:proofErr w:type="gramEnd"/>
            <w:r w:rsidRPr="00F31AA4">
              <w:rPr>
                <w:b/>
                <w:bCs/>
              </w:rPr>
              <w:t xml:space="preserve"> (</w:t>
            </w:r>
            <w:proofErr w:type="spellStart"/>
            <w:r w:rsidRPr="00F31AA4">
              <w:rPr>
                <w:b/>
                <w:bCs/>
              </w:rPr>
              <w:t>საქალაქო</w:t>
            </w:r>
            <w:proofErr w:type="spellEnd"/>
            <w:r w:rsidRPr="00F31AA4">
              <w:rPr>
                <w:b/>
                <w:bCs/>
              </w:rPr>
              <w:t xml:space="preserve">) </w:t>
            </w:r>
            <w:proofErr w:type="spellStart"/>
            <w:r w:rsidRPr="00F31AA4">
              <w:rPr>
                <w:b/>
                <w:bCs/>
              </w:rPr>
              <w:t>სასამართლოს</w:t>
            </w:r>
            <w:proofErr w:type="spellEnd"/>
            <w:r w:rsidRPr="00F31AA4">
              <w:rPr>
                <w:b/>
                <w:bCs/>
              </w:rPr>
              <w:t xml:space="preserve"> </w:t>
            </w:r>
            <w:proofErr w:type="spellStart"/>
            <w:r w:rsidRPr="00F31AA4">
              <w:rPr>
                <w:b/>
                <w:bCs/>
              </w:rPr>
              <w:t>მოსამართლისათვის</w:t>
            </w:r>
            <w:proofErr w:type="spellEnd"/>
            <w:r w:rsidRPr="00F31AA4">
              <w:rPr>
                <w:b/>
                <w:bCs/>
              </w:rPr>
              <w:t xml:space="preserve"> –  </w:t>
            </w:r>
            <w:proofErr w:type="spellStart"/>
            <w:r w:rsidRPr="00F31AA4">
              <w:rPr>
                <w:b/>
                <w:bCs/>
              </w:rPr>
              <w:t>სახელმწიფო</w:t>
            </w:r>
            <w:proofErr w:type="spellEnd"/>
            <w:r w:rsidRPr="00F31AA4">
              <w:rPr>
                <w:b/>
                <w:bCs/>
              </w:rPr>
              <w:t xml:space="preserve"> </w:t>
            </w:r>
            <w:proofErr w:type="spellStart"/>
            <w:r w:rsidRPr="00F31AA4">
              <w:rPr>
                <w:b/>
                <w:bCs/>
              </w:rPr>
              <w:t>პენსიას</w:t>
            </w:r>
            <w:proofErr w:type="spellEnd"/>
            <w:r w:rsidRPr="00F31AA4">
              <w:rPr>
                <w:b/>
                <w:bCs/>
              </w:rPr>
              <w:t xml:space="preserve"> </w:t>
            </w:r>
            <w:proofErr w:type="spellStart"/>
            <w:r w:rsidRPr="00F31AA4">
              <w:rPr>
                <w:b/>
                <w:bCs/>
              </w:rPr>
              <w:t>დამატებული</w:t>
            </w:r>
            <w:proofErr w:type="spellEnd"/>
            <w:r w:rsidRPr="00F31AA4">
              <w:rPr>
                <w:b/>
                <w:bCs/>
              </w:rPr>
              <w:t xml:space="preserve"> </w:t>
            </w:r>
            <w:proofErr w:type="spellStart"/>
            <w:r w:rsidRPr="00F31AA4">
              <w:rPr>
                <w:b/>
                <w:bCs/>
              </w:rPr>
              <w:t>სახელმწიფო</w:t>
            </w:r>
            <w:proofErr w:type="spellEnd"/>
            <w:r w:rsidRPr="00F31AA4">
              <w:rPr>
                <w:b/>
                <w:bCs/>
              </w:rPr>
              <w:t xml:space="preserve"> </w:t>
            </w:r>
            <w:proofErr w:type="spellStart"/>
            <w:r w:rsidRPr="00F31AA4">
              <w:rPr>
                <w:b/>
                <w:bCs/>
              </w:rPr>
              <w:t>პენსიის</w:t>
            </w:r>
            <w:proofErr w:type="spellEnd"/>
            <w:r w:rsidRPr="00F31AA4">
              <w:rPr>
                <w:b/>
                <w:bCs/>
              </w:rPr>
              <w:t xml:space="preserve"> 30%-</w:t>
            </w:r>
            <w:proofErr w:type="spellStart"/>
            <w:r w:rsidRPr="00F31AA4">
              <w:rPr>
                <w:b/>
                <w:bCs/>
              </w:rPr>
              <w:t>ის</w:t>
            </w:r>
            <w:proofErr w:type="spellEnd"/>
            <w:r w:rsidRPr="00F31AA4">
              <w:rPr>
                <w:b/>
                <w:bCs/>
              </w:rPr>
              <w:t xml:space="preserve"> </w:t>
            </w:r>
            <w:proofErr w:type="spellStart"/>
            <w:r w:rsidRPr="00F31AA4">
              <w:rPr>
                <w:b/>
                <w:bCs/>
              </w:rPr>
              <w:t>საერთო</w:t>
            </w:r>
            <w:proofErr w:type="spellEnd"/>
            <w:r w:rsidRPr="00F31AA4">
              <w:rPr>
                <w:b/>
                <w:bCs/>
              </w:rPr>
              <w:t xml:space="preserve">  </w:t>
            </w:r>
            <w:proofErr w:type="spellStart"/>
            <w:r w:rsidRPr="00F31AA4">
              <w:rPr>
                <w:b/>
                <w:bCs/>
              </w:rPr>
              <w:t>სასამართლოს</w:t>
            </w:r>
            <w:proofErr w:type="spellEnd"/>
            <w:r w:rsidRPr="00F31AA4">
              <w:rPr>
                <w:b/>
                <w:bCs/>
              </w:rPr>
              <w:t xml:space="preserve"> </w:t>
            </w:r>
            <w:proofErr w:type="spellStart"/>
            <w:r w:rsidRPr="00F31AA4">
              <w:rPr>
                <w:b/>
                <w:bCs/>
              </w:rPr>
              <w:t>მოსამართლედ</w:t>
            </w:r>
            <w:proofErr w:type="spellEnd"/>
            <w:r w:rsidRPr="00F31AA4">
              <w:rPr>
                <w:b/>
                <w:bCs/>
              </w:rPr>
              <w:t xml:space="preserve"> </w:t>
            </w:r>
            <w:proofErr w:type="spellStart"/>
            <w:r w:rsidRPr="00F31AA4">
              <w:rPr>
                <w:b/>
                <w:bCs/>
              </w:rPr>
              <w:t>მუშაობის</w:t>
            </w:r>
            <w:proofErr w:type="spellEnd"/>
            <w:r w:rsidRPr="00F31AA4">
              <w:rPr>
                <w:b/>
                <w:bCs/>
              </w:rPr>
              <w:t xml:space="preserve"> </w:t>
            </w:r>
            <w:proofErr w:type="spellStart"/>
            <w:r w:rsidRPr="00F31AA4">
              <w:rPr>
                <w:b/>
                <w:bCs/>
              </w:rPr>
              <w:t>სტაჟზე</w:t>
            </w:r>
            <w:proofErr w:type="spellEnd"/>
            <w:r w:rsidRPr="00F31AA4">
              <w:rPr>
                <w:b/>
                <w:bCs/>
              </w:rPr>
              <w:t xml:space="preserve"> </w:t>
            </w:r>
            <w:proofErr w:type="spellStart"/>
            <w:r w:rsidRPr="00F31AA4">
              <w:rPr>
                <w:b/>
                <w:bCs/>
              </w:rPr>
              <w:t>ნამრავლი</w:t>
            </w:r>
            <w:proofErr w:type="spellEnd"/>
            <w:r w:rsidRPr="00F31AA4">
              <w:rPr>
                <w:b/>
                <w:bCs/>
              </w:rPr>
              <w:t>.</w:t>
            </w:r>
          </w:p>
          <w:p w14:paraId="1838744D" w14:textId="77777777" w:rsidR="009046B3" w:rsidRDefault="009046B3" w:rsidP="009046B3">
            <w:pPr>
              <w:spacing w:line="276" w:lineRule="auto"/>
              <w:ind w:left="630"/>
              <w:jc w:val="both"/>
              <w:rPr>
                <w:b/>
                <w:bCs/>
              </w:rPr>
            </w:pPr>
          </w:p>
          <w:p w14:paraId="5D9D7A0C" w14:textId="77777777" w:rsidR="0012754E" w:rsidRPr="0012754E" w:rsidRDefault="009046B3" w:rsidP="009046B3">
            <w:pPr>
              <w:pStyle w:val="a5"/>
              <w:numPr>
                <w:ilvl w:val="0"/>
                <w:numId w:val="31"/>
              </w:numPr>
              <w:spacing w:line="276" w:lineRule="auto"/>
              <w:ind w:left="270" w:hanging="270"/>
              <w:jc w:val="both"/>
              <w:rPr>
                <w:b/>
                <w:bCs/>
              </w:rPr>
            </w:pPr>
            <w:r w:rsidRPr="00C14724">
              <w:rPr>
                <w:lang w:val="ka-GE"/>
              </w:rPr>
              <w:t xml:space="preserve">შესაბამისად, მოცემული პუნქტის საფუძველზე, </w:t>
            </w:r>
            <w:r>
              <w:rPr>
                <w:lang w:val="ka-GE"/>
              </w:rPr>
              <w:t xml:space="preserve">რაიონული საქალაქო სასამართლოს </w:t>
            </w:r>
            <w:r w:rsidRPr="00C14724">
              <w:rPr>
                <w:lang w:val="ka-GE"/>
              </w:rPr>
              <w:t xml:space="preserve">მოსამართლის მიმართ გასაცემი კომპენსაციის განსაზღვრისას, რელევანტურია: </w:t>
            </w:r>
          </w:p>
          <w:p w14:paraId="0835D631" w14:textId="77777777" w:rsidR="0012754E" w:rsidRDefault="0012754E" w:rsidP="0012754E">
            <w:pPr>
              <w:pStyle w:val="a5"/>
              <w:spacing w:line="276" w:lineRule="auto"/>
              <w:ind w:left="270"/>
              <w:jc w:val="both"/>
              <w:rPr>
                <w:lang w:val="ka-GE"/>
              </w:rPr>
            </w:pPr>
            <w:r>
              <w:rPr>
                <w:lang w:val="ka-GE"/>
              </w:rPr>
              <w:t xml:space="preserve">               </w:t>
            </w:r>
            <w:r w:rsidR="009046B3" w:rsidRPr="00C14724">
              <w:rPr>
                <w:lang w:val="ka-GE"/>
              </w:rPr>
              <w:t>ა) სახელმწ</w:t>
            </w:r>
            <w:r w:rsidR="009046B3">
              <w:rPr>
                <w:lang w:val="ka-GE"/>
              </w:rPr>
              <w:t>ი</w:t>
            </w:r>
            <w:r w:rsidR="009046B3" w:rsidRPr="00C14724">
              <w:rPr>
                <w:lang w:val="ka-GE"/>
              </w:rPr>
              <w:t xml:space="preserve">ფო პენსიის ოდენობა; </w:t>
            </w:r>
          </w:p>
          <w:p w14:paraId="48D26CFD" w14:textId="60F05522" w:rsidR="009046B3" w:rsidRPr="00F06A0E" w:rsidRDefault="0012754E" w:rsidP="0012754E">
            <w:pPr>
              <w:pStyle w:val="a5"/>
              <w:spacing w:line="276" w:lineRule="auto"/>
              <w:ind w:left="270"/>
              <w:jc w:val="both"/>
              <w:rPr>
                <w:b/>
                <w:bCs/>
              </w:rPr>
            </w:pPr>
            <w:r>
              <w:rPr>
                <w:lang w:val="ka-GE"/>
              </w:rPr>
              <w:t xml:space="preserve">               </w:t>
            </w:r>
            <w:r w:rsidR="009046B3" w:rsidRPr="00C14724">
              <w:rPr>
                <w:lang w:val="ka-GE"/>
              </w:rPr>
              <w:t>ბ) მოსამართლის სტაჟი</w:t>
            </w:r>
            <w:r w:rsidR="009046B3">
              <w:rPr>
                <w:lang w:val="ka-GE"/>
              </w:rPr>
              <w:t>.</w:t>
            </w:r>
          </w:p>
          <w:p w14:paraId="3CF31788" w14:textId="7F4EB233" w:rsidR="00F06A0E" w:rsidRPr="00456DC7" w:rsidRDefault="00F06A0E" w:rsidP="00456DC7">
            <w:pPr>
              <w:pStyle w:val="a5"/>
              <w:spacing w:line="276" w:lineRule="auto"/>
              <w:ind w:left="270"/>
              <w:jc w:val="both"/>
              <w:rPr>
                <w:rFonts w:ascii="Calibri body" w:hAnsi="Calibri body"/>
                <w:lang w:val="ka-GE"/>
              </w:rPr>
            </w:pPr>
          </w:p>
          <w:p w14:paraId="091754E1" w14:textId="516BBC7C" w:rsidR="00F06A0E" w:rsidRPr="0022148A" w:rsidRDefault="00F06A0E" w:rsidP="00F06A0E">
            <w:pPr>
              <w:pStyle w:val="a5"/>
              <w:numPr>
                <w:ilvl w:val="0"/>
                <w:numId w:val="31"/>
              </w:numPr>
              <w:spacing w:line="276" w:lineRule="auto"/>
              <w:ind w:left="270" w:hanging="270"/>
              <w:jc w:val="both"/>
              <w:rPr>
                <w:lang w:val="ka-GE"/>
              </w:rPr>
            </w:pPr>
            <w:r w:rsidRPr="000F0864">
              <w:rPr>
                <w:lang w:val="ka-GE"/>
              </w:rPr>
              <w:t xml:space="preserve">მოცემულ შემთხვევაში, რომ დავუშვათ, რომ სადავოდ გამხდარი მუხლი არ განსაზღვრავს ზედა ზღვარს, კანონის </w:t>
            </w:r>
            <w:r w:rsidR="000F0864" w:rsidRPr="00AE7BE8">
              <w:rPr>
                <w:lang w:val="ka-GE"/>
              </w:rPr>
              <w:t>მე-12 მუხლის 2.ზ პუნქტის</w:t>
            </w:r>
            <w:r w:rsidR="000F0864" w:rsidRPr="00456DC7">
              <w:rPr>
                <w:lang w:val="ka-GE"/>
              </w:rPr>
              <w:t xml:space="preserve"> მიხედვით, მოსამართლის კომპენსაცია განისაზღვრებოდა შემდეგი ოდენობით: </w:t>
            </w:r>
          </w:p>
          <w:p w14:paraId="70AC7BD2" w14:textId="77777777" w:rsidR="0022148A" w:rsidRPr="0022148A" w:rsidRDefault="0022148A" w:rsidP="0022148A">
            <w:pPr>
              <w:pStyle w:val="a5"/>
              <w:rPr>
                <w:lang w:val="ka-GE"/>
              </w:rPr>
            </w:pPr>
          </w:p>
          <w:p w14:paraId="2D2AB591" w14:textId="784CF92B" w:rsidR="0022148A" w:rsidRDefault="0022148A" w:rsidP="0022148A">
            <w:pPr>
              <w:spacing w:line="276" w:lineRule="auto"/>
              <w:jc w:val="both"/>
              <w:rPr>
                <w:rFonts w:ascii="Sylfaen" w:hAnsi="Sylfaen"/>
                <w:lang w:val="ka-GE"/>
              </w:rPr>
            </w:pPr>
          </w:p>
          <w:p w14:paraId="3BFFD2F8" w14:textId="3CADBCA0" w:rsidR="0022148A" w:rsidRPr="003E717B" w:rsidRDefault="0022148A" w:rsidP="00456DC7">
            <w:pPr>
              <w:pStyle w:val="a5"/>
              <w:spacing w:line="276" w:lineRule="auto"/>
              <w:ind w:left="270"/>
              <w:jc w:val="both"/>
              <w:rPr>
                <w:rFonts w:ascii="Sylfaen" w:hAnsi="Sylfaen"/>
                <w:b/>
                <w:bCs/>
                <w:lang w:val="ka-GE"/>
              </w:rPr>
            </w:pPr>
            <w:r w:rsidRPr="00456DC7">
              <w:rPr>
                <w:lang w:val="ka-GE"/>
              </w:rPr>
              <w:t>სახელმწიფო პენსიას (2</w:t>
            </w:r>
            <w:r w:rsidR="008C3DFD">
              <w:rPr>
                <w:lang w:val="ka-GE"/>
              </w:rPr>
              <w:t>6</w:t>
            </w:r>
            <w:r w:rsidRPr="00456DC7">
              <w:rPr>
                <w:lang w:val="ka-GE"/>
              </w:rPr>
              <w:t>0 ლარი, 202</w:t>
            </w:r>
            <w:r w:rsidR="008C3DFD">
              <w:rPr>
                <w:lang w:val="ka-GE"/>
              </w:rPr>
              <w:t>2</w:t>
            </w:r>
            <w:r w:rsidRPr="00456DC7">
              <w:rPr>
                <w:lang w:val="ka-GE"/>
              </w:rPr>
              <w:t xml:space="preserve"> წლის მდგომარეობით, 70 </w:t>
            </w:r>
            <w:r w:rsidR="008071DC" w:rsidRPr="00456DC7">
              <w:rPr>
                <w:lang w:val="ka-GE"/>
              </w:rPr>
              <w:t>წ</w:t>
            </w:r>
            <w:r w:rsidRPr="00456DC7">
              <w:rPr>
                <w:lang w:val="ka-GE"/>
              </w:rPr>
              <w:t xml:space="preserve">ლამდე პირთათვის)  დამატებული სახელმწიფო პენსიის 30%-ის </w:t>
            </w:r>
            <w:r w:rsidR="008071DC" w:rsidRPr="00456DC7">
              <w:rPr>
                <w:lang w:val="ka-GE"/>
              </w:rPr>
              <w:t xml:space="preserve">( </w:t>
            </w:r>
            <w:r w:rsidR="0084056E">
              <w:t>78</w:t>
            </w:r>
            <w:r w:rsidR="008071DC" w:rsidRPr="00456DC7">
              <w:rPr>
                <w:lang w:val="ka-GE"/>
              </w:rPr>
              <w:t xml:space="preserve"> ლარი) </w:t>
            </w:r>
            <w:r w:rsidRPr="00456DC7">
              <w:rPr>
                <w:lang w:val="ka-GE"/>
              </w:rPr>
              <w:t>საერთო  სასამართლოს მოსამართლედ მუშაობის სტაჟზე</w:t>
            </w:r>
            <w:r w:rsidR="008071DC" w:rsidRPr="00456DC7">
              <w:rPr>
                <w:lang w:val="ka-GE"/>
              </w:rPr>
              <w:t xml:space="preserve"> (2</w:t>
            </w:r>
            <w:r w:rsidR="003E717B" w:rsidRPr="003E717B">
              <w:rPr>
                <w:lang w:val="ka-GE"/>
              </w:rPr>
              <w:t>8</w:t>
            </w:r>
            <w:r w:rsidR="008071DC" w:rsidRPr="00456DC7">
              <w:rPr>
                <w:lang w:val="ka-GE"/>
              </w:rPr>
              <w:t xml:space="preserve"> </w:t>
            </w:r>
            <w:r w:rsidR="0084056E">
              <w:t>w</w:t>
            </w:r>
            <w:r w:rsidR="00322956" w:rsidRPr="00322956">
              <w:rPr>
                <w:lang w:val="ka-GE"/>
              </w:rPr>
              <w:t>ელი</w:t>
            </w:r>
            <w:r w:rsidR="008071DC" w:rsidRPr="00456DC7">
              <w:rPr>
                <w:lang w:val="ka-GE"/>
              </w:rPr>
              <w:t xml:space="preserve">) </w:t>
            </w:r>
            <w:r w:rsidRPr="00456DC7">
              <w:rPr>
                <w:lang w:val="ka-GE"/>
              </w:rPr>
              <w:t xml:space="preserve"> ნამრავლი</w:t>
            </w:r>
            <w:r w:rsidR="008071DC" w:rsidRPr="00456DC7">
              <w:rPr>
                <w:lang w:val="ka-GE"/>
              </w:rPr>
              <w:t xml:space="preserve">, რაც უდრის: </w:t>
            </w:r>
            <w:r w:rsidR="0088140A" w:rsidRPr="0088140A">
              <w:rPr>
                <w:b/>
                <w:bCs/>
                <w:lang w:val="ka-GE"/>
              </w:rPr>
              <w:t>2</w:t>
            </w:r>
            <w:r w:rsidR="0088140A">
              <w:rPr>
                <w:b/>
                <w:bCs/>
              </w:rPr>
              <w:t>,</w:t>
            </w:r>
            <w:r w:rsidR="0088140A" w:rsidRPr="0088140A">
              <w:rPr>
                <w:b/>
                <w:bCs/>
                <w:lang w:val="ka-GE"/>
              </w:rPr>
              <w:t>444</w:t>
            </w:r>
            <w:r w:rsidR="0088140A">
              <w:rPr>
                <w:b/>
                <w:bCs/>
              </w:rPr>
              <w:t xml:space="preserve"> </w:t>
            </w:r>
            <w:r w:rsidR="003E717B" w:rsidRPr="003E717B">
              <w:rPr>
                <w:b/>
                <w:bCs/>
                <w:lang w:val="ka-GE"/>
              </w:rPr>
              <w:t>ლარს.</w:t>
            </w:r>
          </w:p>
          <w:p w14:paraId="4BABF688" w14:textId="77777777" w:rsidR="009046B3" w:rsidRPr="0088140A" w:rsidRDefault="009046B3" w:rsidP="0088140A">
            <w:pPr>
              <w:spacing w:line="276" w:lineRule="auto"/>
              <w:jc w:val="both"/>
              <w:rPr>
                <w:b/>
                <w:bCs/>
              </w:rPr>
            </w:pPr>
          </w:p>
          <w:p w14:paraId="1F1DAA55" w14:textId="77777777" w:rsidR="009046B3" w:rsidRPr="000B1B17" w:rsidRDefault="009046B3" w:rsidP="009046B3">
            <w:pPr>
              <w:pStyle w:val="a5"/>
              <w:numPr>
                <w:ilvl w:val="0"/>
                <w:numId w:val="31"/>
              </w:numPr>
              <w:spacing w:line="276" w:lineRule="auto"/>
              <w:ind w:left="270" w:hanging="270"/>
              <w:jc w:val="both"/>
            </w:pPr>
            <w:r w:rsidRPr="002E4312">
              <w:rPr>
                <w:lang w:val="ka-GE"/>
              </w:rPr>
              <w:t>სადავოდ გამხდარი მუხლის მიხედვით კი, დადგენილია მოსარჩელეს კომპენსაციის ზედა ზღვარი, კერძოდ, მ</w:t>
            </w:r>
            <w:r>
              <w:rPr>
                <w:lang w:val="ka-GE"/>
              </w:rPr>
              <w:t>ოც</w:t>
            </w:r>
            <w:r w:rsidRPr="002E4312">
              <w:rPr>
                <w:lang w:val="ka-GE"/>
              </w:rPr>
              <w:t xml:space="preserve">ემულია შემდეგი: </w:t>
            </w:r>
          </w:p>
          <w:p w14:paraId="501C3A12" w14:textId="77777777" w:rsidR="009046B3" w:rsidRPr="000B1B17" w:rsidRDefault="009046B3" w:rsidP="009046B3">
            <w:pPr>
              <w:pStyle w:val="a5"/>
              <w:rPr>
                <w:lang w:val="ka-GE"/>
              </w:rPr>
            </w:pPr>
          </w:p>
          <w:p w14:paraId="65ECB168" w14:textId="77777777" w:rsidR="009046B3" w:rsidRPr="00E74C25" w:rsidRDefault="009046B3" w:rsidP="009046B3">
            <w:pPr>
              <w:pStyle w:val="a5"/>
              <w:numPr>
                <w:ilvl w:val="0"/>
                <w:numId w:val="31"/>
              </w:numPr>
              <w:spacing w:line="276" w:lineRule="auto"/>
              <w:ind w:left="270" w:hanging="270"/>
              <w:jc w:val="both"/>
            </w:pPr>
            <w:r w:rsidRPr="000B1B17">
              <w:rPr>
                <w:b/>
                <w:bCs/>
                <w:lang w:val="ka-GE"/>
              </w:rPr>
              <w:t xml:space="preserve">„კომპენსაციის/სახელმწიფო აკადემიური სტიპენდიის ოდენობა, გარდა ამ კანონის მე-5 მუხლის მე-2 პუნქტის „მ“, „ნ“, „ო“, „პ“ ან „ჟ“ ქვეპუნქტით განსაზღვრულ კომპენსაციის მიმღებ პირზე გასაცემი კომპენსაციის ოდენობისა, არ უნდა აღემატებოდეს </w:t>
            </w:r>
            <w:r w:rsidRPr="000B1B17">
              <w:rPr>
                <w:b/>
                <w:bCs/>
                <w:u w:val="single"/>
                <w:lang w:val="ka-GE"/>
              </w:rPr>
              <w:t>560</w:t>
            </w:r>
            <w:r w:rsidRPr="000B1B17">
              <w:rPr>
                <w:b/>
                <w:bCs/>
                <w:lang w:val="ka-GE"/>
              </w:rPr>
              <w:t xml:space="preserve"> ლარს.</w:t>
            </w:r>
            <w:r>
              <w:rPr>
                <w:b/>
                <w:bCs/>
                <w:lang w:val="ka-GE"/>
              </w:rPr>
              <w:t>“</w:t>
            </w:r>
          </w:p>
          <w:p w14:paraId="445EE010" w14:textId="77777777" w:rsidR="009046B3" w:rsidRDefault="009046B3" w:rsidP="009046B3">
            <w:pPr>
              <w:pStyle w:val="a5"/>
              <w:spacing w:line="276" w:lineRule="auto"/>
              <w:ind w:left="270"/>
              <w:jc w:val="both"/>
              <w:rPr>
                <w:lang w:val="ka-GE"/>
              </w:rPr>
            </w:pPr>
          </w:p>
          <w:p w14:paraId="06C69444" w14:textId="63301BE8" w:rsidR="009046B3" w:rsidRPr="00297296" w:rsidRDefault="009046B3" w:rsidP="009046B3">
            <w:pPr>
              <w:pStyle w:val="a5"/>
              <w:numPr>
                <w:ilvl w:val="0"/>
                <w:numId w:val="31"/>
              </w:numPr>
              <w:spacing w:line="276" w:lineRule="auto"/>
              <w:ind w:left="270" w:hanging="270"/>
              <w:jc w:val="both"/>
              <w:rPr>
                <w:lang w:val="ka-GE"/>
              </w:rPr>
            </w:pPr>
            <w:r>
              <w:rPr>
                <w:lang w:val="ka-GE"/>
              </w:rPr>
              <w:t xml:space="preserve">ზემოაღნიშნულის გათვალისწინებით, ყურადსაღებია </w:t>
            </w:r>
            <w:r w:rsidRPr="001B5999">
              <w:rPr>
                <w:lang w:val="ka-GE"/>
              </w:rPr>
              <w:t xml:space="preserve"> საკონსტიტუციო სასამართლოს 2020 წლის 29 დეკემბრის გადაწყვეტილებ</w:t>
            </w:r>
            <w:r>
              <w:rPr>
                <w:lang w:val="ka-GE"/>
              </w:rPr>
              <w:t>ა</w:t>
            </w:r>
            <w:r w:rsidRPr="001B5999">
              <w:rPr>
                <w:lang w:val="ka-GE"/>
              </w:rPr>
              <w:t xml:space="preserve"> საქმეზე  „ლევან მესხი, ნესტან კირთაძე, თამაზ ბოლქვაძე და სხვები (სულ 50 მოსარჩელე) საქართველოს პარლამენტის წინააღმდეგ“</w:t>
            </w:r>
            <w:r>
              <w:rPr>
                <w:lang w:val="ka-GE"/>
              </w:rPr>
              <w:t xml:space="preserve">, სასამართლომ  შეფასა სახელმწიფო კომპენსაციის ზედა ზღვრის საკითხი მხოლოდ საქართველოს პარლამენტის წევრებთან მიმართებით, თუმცა, ამასთანავე, საკონსტიტუციო </w:t>
            </w:r>
            <w:r>
              <w:rPr>
                <w:lang w:val="ka-GE"/>
              </w:rPr>
              <w:lastRenderedPageBreak/>
              <w:t>სასამართლო დაუშვა</w:t>
            </w:r>
            <w:r w:rsidR="00297296">
              <w:rPr>
                <w:rFonts w:ascii="Sylfaen" w:hAnsi="Sylfaen"/>
                <w:lang w:val="ka-GE"/>
              </w:rPr>
              <w:t>,</w:t>
            </w:r>
            <w:r>
              <w:rPr>
                <w:lang w:val="ka-GE"/>
              </w:rPr>
              <w:t xml:space="preserve"> გარკვეულ შემთხვევებში</w:t>
            </w:r>
            <w:r w:rsidR="00297296" w:rsidRPr="00297296">
              <w:rPr>
                <w:lang w:val="ka-GE"/>
              </w:rPr>
              <w:t xml:space="preserve">, სახელმწიფოს შეხედულების ფარგლების გარეთ, </w:t>
            </w:r>
            <w:r>
              <w:rPr>
                <w:lang w:val="ka-GE"/>
              </w:rPr>
              <w:t xml:space="preserve"> ამ საკითხის შეფასებისას მკაცრის </w:t>
            </w:r>
            <w:r w:rsidR="00297296" w:rsidRPr="00297296">
              <w:rPr>
                <w:lang w:val="ka-GE"/>
              </w:rPr>
              <w:t>სტანდარტის</w:t>
            </w:r>
            <w:r>
              <w:rPr>
                <w:lang w:val="ka-GE"/>
              </w:rPr>
              <w:t xml:space="preserve"> გამოყენების შესაძლებლობა. კერძოდ, სასამართლომ დაადგინა შემდეგი (იხ. სამოტივაციო ნაწილი, პუნქტი 18):</w:t>
            </w:r>
          </w:p>
          <w:p w14:paraId="25225D60" w14:textId="77777777" w:rsidR="00297296" w:rsidRPr="00297296" w:rsidRDefault="00297296" w:rsidP="00297296">
            <w:pPr>
              <w:pStyle w:val="a5"/>
              <w:rPr>
                <w:lang w:val="ka-GE"/>
              </w:rPr>
            </w:pPr>
          </w:p>
          <w:p w14:paraId="6094CF9D" w14:textId="77777777" w:rsidR="00297296" w:rsidRPr="001B5999" w:rsidRDefault="00297296" w:rsidP="00297296">
            <w:pPr>
              <w:pStyle w:val="a5"/>
              <w:spacing w:line="276" w:lineRule="auto"/>
              <w:ind w:left="270"/>
              <w:jc w:val="both"/>
              <w:rPr>
                <w:lang w:val="ka-GE"/>
              </w:rPr>
            </w:pPr>
          </w:p>
          <w:p w14:paraId="0B32AF00" w14:textId="77777777" w:rsidR="009046B3" w:rsidRPr="001E0E14" w:rsidRDefault="009046B3" w:rsidP="009046B3">
            <w:pPr>
              <w:spacing w:line="276" w:lineRule="auto"/>
              <w:ind w:left="720"/>
              <w:jc w:val="both"/>
              <w:rPr>
                <w:i/>
                <w:iCs/>
              </w:rPr>
            </w:pPr>
            <w:r>
              <w:rPr>
                <w:lang w:val="ka-GE"/>
              </w:rPr>
              <w:t xml:space="preserve">  </w:t>
            </w:r>
            <w:proofErr w:type="spellStart"/>
            <w:r w:rsidRPr="001E0E14">
              <w:rPr>
                <w:i/>
                <w:iCs/>
              </w:rPr>
              <w:t>იმავდროულად</w:t>
            </w:r>
            <w:proofErr w:type="spellEnd"/>
            <w:r w:rsidRPr="001E0E14">
              <w:rPr>
                <w:i/>
                <w:iCs/>
              </w:rPr>
              <w:t xml:space="preserve">, </w:t>
            </w:r>
            <w:proofErr w:type="spellStart"/>
            <w:r w:rsidRPr="001E0E14">
              <w:rPr>
                <w:i/>
                <w:iCs/>
              </w:rPr>
              <w:t>ცხადია</w:t>
            </w:r>
            <w:proofErr w:type="spellEnd"/>
            <w:r w:rsidRPr="001E0E14">
              <w:rPr>
                <w:i/>
                <w:iCs/>
              </w:rPr>
              <w:t xml:space="preserve">, </w:t>
            </w:r>
            <w:proofErr w:type="spellStart"/>
            <w:r w:rsidRPr="001E0E14">
              <w:rPr>
                <w:i/>
                <w:iCs/>
              </w:rPr>
              <w:t>საკონსტიტუციო</w:t>
            </w:r>
            <w:proofErr w:type="spellEnd"/>
            <w:r w:rsidRPr="001E0E14">
              <w:rPr>
                <w:i/>
                <w:iCs/>
              </w:rPr>
              <w:t xml:space="preserve"> </w:t>
            </w:r>
            <w:proofErr w:type="spellStart"/>
            <w:r w:rsidRPr="001E0E14">
              <w:rPr>
                <w:i/>
                <w:iCs/>
              </w:rPr>
              <w:t>სასამართლოს</w:t>
            </w:r>
            <w:proofErr w:type="spellEnd"/>
            <w:r w:rsidRPr="001E0E14">
              <w:rPr>
                <w:i/>
                <w:iCs/>
              </w:rPr>
              <w:t xml:space="preserve"> </w:t>
            </w:r>
            <w:proofErr w:type="spellStart"/>
            <w:r w:rsidRPr="001E0E14">
              <w:rPr>
                <w:i/>
                <w:iCs/>
              </w:rPr>
              <w:t>მიერ</w:t>
            </w:r>
            <w:proofErr w:type="spellEnd"/>
            <w:r w:rsidRPr="001E0E14">
              <w:rPr>
                <w:i/>
                <w:iCs/>
              </w:rPr>
              <w:t xml:space="preserve"> </w:t>
            </w:r>
            <w:proofErr w:type="spellStart"/>
            <w:r w:rsidRPr="001E0E14">
              <w:rPr>
                <w:i/>
                <w:iCs/>
              </w:rPr>
              <w:t>გამოყენებული</w:t>
            </w:r>
            <w:proofErr w:type="spellEnd"/>
            <w:r w:rsidRPr="001E0E14">
              <w:rPr>
                <w:i/>
                <w:iCs/>
              </w:rPr>
              <w:t xml:space="preserve"> </w:t>
            </w:r>
            <w:proofErr w:type="spellStart"/>
            <w:r w:rsidRPr="001E0E14">
              <w:rPr>
                <w:i/>
                <w:iCs/>
              </w:rPr>
              <w:t>საკუთრების</w:t>
            </w:r>
            <w:proofErr w:type="spellEnd"/>
            <w:r w:rsidRPr="001E0E14">
              <w:rPr>
                <w:i/>
                <w:iCs/>
              </w:rPr>
              <w:t xml:space="preserve"> </w:t>
            </w:r>
            <w:proofErr w:type="spellStart"/>
            <w:r w:rsidRPr="001E0E14">
              <w:rPr>
                <w:i/>
                <w:iCs/>
              </w:rPr>
              <w:t>უფლებით</w:t>
            </w:r>
            <w:proofErr w:type="spellEnd"/>
            <w:r w:rsidRPr="001E0E14">
              <w:rPr>
                <w:i/>
                <w:iCs/>
              </w:rPr>
              <w:t xml:space="preserve"> </w:t>
            </w:r>
            <w:proofErr w:type="spellStart"/>
            <w:r w:rsidRPr="001E0E14">
              <w:rPr>
                <w:i/>
                <w:iCs/>
              </w:rPr>
              <w:t>შეუფერხებელ</w:t>
            </w:r>
            <w:proofErr w:type="spellEnd"/>
            <w:r w:rsidRPr="001E0E14">
              <w:rPr>
                <w:i/>
                <w:iCs/>
              </w:rPr>
              <w:t xml:space="preserve"> </w:t>
            </w:r>
            <w:proofErr w:type="spellStart"/>
            <w:r w:rsidRPr="001E0E14">
              <w:rPr>
                <w:i/>
                <w:iCs/>
              </w:rPr>
              <w:t>სარგებლობაში</w:t>
            </w:r>
            <w:proofErr w:type="spellEnd"/>
            <w:r w:rsidRPr="001E0E14">
              <w:rPr>
                <w:i/>
                <w:iCs/>
              </w:rPr>
              <w:t xml:space="preserve"> </w:t>
            </w:r>
            <w:proofErr w:type="spellStart"/>
            <w:r w:rsidRPr="001E0E14">
              <w:rPr>
                <w:i/>
                <w:iCs/>
              </w:rPr>
              <w:t>ჩარევის</w:t>
            </w:r>
            <w:proofErr w:type="spellEnd"/>
            <w:r w:rsidRPr="001E0E14">
              <w:rPr>
                <w:i/>
                <w:iCs/>
              </w:rPr>
              <w:t xml:space="preserve"> </w:t>
            </w:r>
            <w:proofErr w:type="spellStart"/>
            <w:r w:rsidRPr="001E0E14">
              <w:rPr>
                <w:i/>
                <w:iCs/>
              </w:rPr>
              <w:t>გამართლების</w:t>
            </w:r>
            <w:proofErr w:type="spellEnd"/>
            <w:r w:rsidRPr="001E0E14">
              <w:rPr>
                <w:i/>
                <w:iCs/>
              </w:rPr>
              <w:t xml:space="preserve"> </w:t>
            </w:r>
            <w:proofErr w:type="spellStart"/>
            <w:r w:rsidRPr="001E0E14">
              <w:rPr>
                <w:i/>
                <w:iCs/>
              </w:rPr>
              <w:t>სტანდარტი</w:t>
            </w:r>
            <w:proofErr w:type="spellEnd"/>
            <w:r w:rsidRPr="001E0E14">
              <w:rPr>
                <w:i/>
                <w:iCs/>
              </w:rPr>
              <w:t xml:space="preserve"> </w:t>
            </w:r>
            <w:proofErr w:type="spellStart"/>
            <w:r w:rsidRPr="001E0E14">
              <w:rPr>
                <w:i/>
                <w:iCs/>
              </w:rPr>
              <w:t>გაცილებით</w:t>
            </w:r>
            <w:proofErr w:type="spellEnd"/>
            <w:r w:rsidRPr="001E0E14">
              <w:rPr>
                <w:i/>
                <w:iCs/>
              </w:rPr>
              <w:t xml:space="preserve"> </w:t>
            </w:r>
            <w:proofErr w:type="spellStart"/>
            <w:r w:rsidRPr="001E0E14">
              <w:rPr>
                <w:i/>
                <w:iCs/>
              </w:rPr>
              <w:t>მკაცრი</w:t>
            </w:r>
            <w:proofErr w:type="spellEnd"/>
            <w:r w:rsidRPr="001E0E14">
              <w:rPr>
                <w:i/>
                <w:iCs/>
              </w:rPr>
              <w:t xml:space="preserve"> </w:t>
            </w:r>
            <w:proofErr w:type="spellStart"/>
            <w:r w:rsidRPr="001E0E14">
              <w:rPr>
                <w:i/>
                <w:iCs/>
              </w:rPr>
              <w:t>იქნება</w:t>
            </w:r>
            <w:proofErr w:type="spellEnd"/>
            <w:r w:rsidRPr="001E0E14">
              <w:rPr>
                <w:i/>
                <w:iCs/>
              </w:rPr>
              <w:t xml:space="preserve"> </w:t>
            </w:r>
            <w:proofErr w:type="spellStart"/>
            <w:r w:rsidRPr="001E0E14">
              <w:rPr>
                <w:i/>
                <w:iCs/>
              </w:rPr>
              <w:t>ისეთ</w:t>
            </w:r>
            <w:proofErr w:type="spellEnd"/>
            <w:r w:rsidRPr="001E0E14">
              <w:rPr>
                <w:i/>
                <w:iCs/>
              </w:rPr>
              <w:t xml:space="preserve"> </w:t>
            </w:r>
            <w:proofErr w:type="spellStart"/>
            <w:r w:rsidRPr="001E0E14">
              <w:rPr>
                <w:i/>
                <w:iCs/>
              </w:rPr>
              <w:t>შემთხვევებში</w:t>
            </w:r>
            <w:proofErr w:type="spellEnd"/>
            <w:r w:rsidRPr="001E0E14">
              <w:rPr>
                <w:i/>
                <w:iCs/>
              </w:rPr>
              <w:t xml:space="preserve">, </w:t>
            </w:r>
            <w:proofErr w:type="spellStart"/>
            <w:r w:rsidRPr="001E0E14">
              <w:rPr>
                <w:i/>
                <w:iCs/>
              </w:rPr>
              <w:t>როდესაც</w:t>
            </w:r>
            <w:proofErr w:type="spellEnd"/>
            <w:r w:rsidRPr="001E0E14">
              <w:rPr>
                <w:i/>
                <w:iCs/>
              </w:rPr>
              <w:t xml:space="preserve"> </w:t>
            </w:r>
            <w:proofErr w:type="spellStart"/>
            <w:r w:rsidRPr="001E0E14">
              <w:rPr>
                <w:i/>
                <w:iCs/>
              </w:rPr>
              <w:t>სახელმწიფო</w:t>
            </w:r>
            <w:proofErr w:type="spellEnd"/>
            <w:r w:rsidRPr="001E0E14">
              <w:rPr>
                <w:i/>
                <w:iCs/>
              </w:rPr>
              <w:t xml:space="preserve">, </w:t>
            </w:r>
            <w:proofErr w:type="spellStart"/>
            <w:r w:rsidRPr="001E0E14">
              <w:rPr>
                <w:i/>
                <w:iCs/>
              </w:rPr>
              <w:t>მის</w:t>
            </w:r>
            <w:proofErr w:type="spellEnd"/>
            <w:r w:rsidRPr="001E0E14">
              <w:rPr>
                <w:i/>
                <w:iCs/>
              </w:rPr>
              <w:t xml:space="preserve"> </w:t>
            </w:r>
            <w:proofErr w:type="spellStart"/>
            <w:r w:rsidRPr="001E0E14">
              <w:rPr>
                <w:i/>
                <w:iCs/>
              </w:rPr>
              <w:t>მიერ</w:t>
            </w:r>
            <w:proofErr w:type="spellEnd"/>
            <w:r w:rsidRPr="001E0E14">
              <w:rPr>
                <w:i/>
                <w:iCs/>
              </w:rPr>
              <w:t xml:space="preserve"> </w:t>
            </w:r>
            <w:proofErr w:type="spellStart"/>
            <w:r w:rsidRPr="001E0E14">
              <w:rPr>
                <w:i/>
                <w:iCs/>
              </w:rPr>
              <w:t>გამოვლენილი</w:t>
            </w:r>
            <w:proofErr w:type="spellEnd"/>
            <w:r w:rsidRPr="001E0E14">
              <w:rPr>
                <w:i/>
                <w:iCs/>
              </w:rPr>
              <w:t xml:space="preserve"> </w:t>
            </w:r>
            <w:proofErr w:type="spellStart"/>
            <w:r w:rsidRPr="001E0E14">
              <w:rPr>
                <w:i/>
                <w:iCs/>
              </w:rPr>
              <w:t>ნების</w:t>
            </w:r>
            <w:proofErr w:type="spellEnd"/>
            <w:r w:rsidRPr="001E0E14">
              <w:rPr>
                <w:i/>
                <w:iCs/>
              </w:rPr>
              <w:t xml:space="preserve"> </w:t>
            </w:r>
            <w:proofErr w:type="spellStart"/>
            <w:r w:rsidRPr="001E0E14">
              <w:rPr>
                <w:i/>
                <w:iCs/>
              </w:rPr>
              <w:t>ფარგლებში</w:t>
            </w:r>
            <w:proofErr w:type="spellEnd"/>
            <w:r w:rsidRPr="001E0E14">
              <w:rPr>
                <w:i/>
                <w:iCs/>
              </w:rPr>
              <w:t xml:space="preserve">, </w:t>
            </w:r>
            <w:proofErr w:type="spellStart"/>
            <w:r w:rsidRPr="001E0E14">
              <w:rPr>
                <w:i/>
                <w:iCs/>
              </w:rPr>
              <w:t>სახელშეკრულებო</w:t>
            </w:r>
            <w:proofErr w:type="spellEnd"/>
            <w:r w:rsidRPr="001E0E14">
              <w:rPr>
                <w:i/>
                <w:iCs/>
              </w:rPr>
              <w:t xml:space="preserve"> </w:t>
            </w:r>
            <w:proofErr w:type="spellStart"/>
            <w:r w:rsidRPr="001E0E14">
              <w:rPr>
                <w:i/>
                <w:iCs/>
              </w:rPr>
              <w:t>ურთიერთობაში</w:t>
            </w:r>
            <w:proofErr w:type="spellEnd"/>
            <w:r w:rsidRPr="001E0E14">
              <w:rPr>
                <w:i/>
                <w:iCs/>
              </w:rPr>
              <w:t xml:space="preserve"> </w:t>
            </w:r>
            <w:proofErr w:type="spellStart"/>
            <w:r w:rsidRPr="001E0E14">
              <w:rPr>
                <w:i/>
                <w:iCs/>
              </w:rPr>
              <w:t>შედის</w:t>
            </w:r>
            <w:proofErr w:type="spellEnd"/>
            <w:r w:rsidRPr="001E0E14">
              <w:rPr>
                <w:i/>
                <w:iCs/>
              </w:rPr>
              <w:t xml:space="preserve"> </w:t>
            </w:r>
            <w:proofErr w:type="spellStart"/>
            <w:r w:rsidRPr="001E0E14">
              <w:rPr>
                <w:i/>
                <w:iCs/>
              </w:rPr>
              <w:t>კონკრეტულ</w:t>
            </w:r>
            <w:proofErr w:type="spellEnd"/>
            <w:r w:rsidRPr="001E0E14">
              <w:rPr>
                <w:i/>
                <w:iCs/>
              </w:rPr>
              <w:t xml:space="preserve"> </w:t>
            </w:r>
            <w:proofErr w:type="spellStart"/>
            <w:r w:rsidRPr="001E0E14">
              <w:rPr>
                <w:i/>
                <w:iCs/>
              </w:rPr>
              <w:t>პირებთან</w:t>
            </w:r>
            <w:proofErr w:type="spellEnd"/>
            <w:r w:rsidRPr="001E0E14">
              <w:rPr>
                <w:i/>
                <w:iCs/>
              </w:rPr>
              <w:t xml:space="preserve">, </w:t>
            </w:r>
            <w:proofErr w:type="spellStart"/>
            <w:r w:rsidRPr="001E0E14">
              <w:rPr>
                <w:i/>
                <w:iCs/>
              </w:rPr>
              <w:t>რომლებსაც</w:t>
            </w:r>
            <w:proofErr w:type="spellEnd"/>
            <w:r w:rsidRPr="001E0E14">
              <w:rPr>
                <w:i/>
                <w:iCs/>
              </w:rPr>
              <w:t xml:space="preserve"> </w:t>
            </w:r>
            <w:proofErr w:type="spellStart"/>
            <w:r w:rsidRPr="001E0E14">
              <w:rPr>
                <w:i/>
                <w:iCs/>
              </w:rPr>
              <w:t>სურვილი</w:t>
            </w:r>
            <w:proofErr w:type="spellEnd"/>
            <w:r w:rsidRPr="001E0E14">
              <w:rPr>
                <w:i/>
                <w:iCs/>
              </w:rPr>
              <w:t xml:space="preserve"> </w:t>
            </w:r>
            <w:proofErr w:type="spellStart"/>
            <w:r w:rsidRPr="001E0E14">
              <w:rPr>
                <w:i/>
                <w:iCs/>
              </w:rPr>
              <w:t>და</w:t>
            </w:r>
            <w:proofErr w:type="spellEnd"/>
            <w:r w:rsidRPr="001E0E14">
              <w:rPr>
                <w:i/>
                <w:iCs/>
              </w:rPr>
              <w:t xml:space="preserve"> </w:t>
            </w:r>
            <w:proofErr w:type="spellStart"/>
            <w:r w:rsidRPr="001E0E14">
              <w:rPr>
                <w:i/>
                <w:iCs/>
              </w:rPr>
              <w:t>მზაობა</w:t>
            </w:r>
            <w:proofErr w:type="spellEnd"/>
            <w:r w:rsidRPr="001E0E14">
              <w:rPr>
                <w:i/>
                <w:iCs/>
              </w:rPr>
              <w:t xml:space="preserve"> </w:t>
            </w:r>
            <w:proofErr w:type="spellStart"/>
            <w:r w:rsidRPr="001E0E14">
              <w:rPr>
                <w:i/>
                <w:iCs/>
              </w:rPr>
              <w:t>გააჩნიათ</w:t>
            </w:r>
            <w:proofErr w:type="spellEnd"/>
            <w:r w:rsidRPr="001E0E14">
              <w:rPr>
                <w:i/>
                <w:iCs/>
              </w:rPr>
              <w:t xml:space="preserve">, </w:t>
            </w:r>
            <w:proofErr w:type="spellStart"/>
            <w:r w:rsidRPr="001E0E14">
              <w:rPr>
                <w:i/>
                <w:iCs/>
              </w:rPr>
              <w:t>დადგენილი</w:t>
            </w:r>
            <w:proofErr w:type="spellEnd"/>
            <w:r w:rsidRPr="001E0E14">
              <w:rPr>
                <w:i/>
                <w:iCs/>
              </w:rPr>
              <w:t xml:space="preserve"> </w:t>
            </w:r>
            <w:proofErr w:type="spellStart"/>
            <w:r w:rsidRPr="001E0E14">
              <w:rPr>
                <w:i/>
                <w:iCs/>
              </w:rPr>
              <w:t>წინაპირობების</w:t>
            </w:r>
            <w:proofErr w:type="spellEnd"/>
            <w:r w:rsidRPr="001E0E14">
              <w:rPr>
                <w:i/>
                <w:iCs/>
              </w:rPr>
              <w:t xml:space="preserve"> </w:t>
            </w:r>
            <w:proofErr w:type="spellStart"/>
            <w:r w:rsidRPr="001E0E14">
              <w:rPr>
                <w:i/>
                <w:iCs/>
              </w:rPr>
              <w:t>შესრულების</w:t>
            </w:r>
            <w:proofErr w:type="spellEnd"/>
            <w:r w:rsidRPr="001E0E14">
              <w:rPr>
                <w:i/>
                <w:iCs/>
              </w:rPr>
              <w:t xml:space="preserve"> </w:t>
            </w:r>
            <w:proofErr w:type="spellStart"/>
            <w:r w:rsidRPr="001E0E14">
              <w:rPr>
                <w:i/>
                <w:iCs/>
              </w:rPr>
              <w:t>შედეგად</w:t>
            </w:r>
            <w:proofErr w:type="spellEnd"/>
            <w:r w:rsidRPr="001E0E14">
              <w:rPr>
                <w:i/>
                <w:iCs/>
              </w:rPr>
              <w:t xml:space="preserve">, </w:t>
            </w:r>
            <w:proofErr w:type="spellStart"/>
            <w:r w:rsidRPr="001E0E14">
              <w:rPr>
                <w:i/>
                <w:iCs/>
              </w:rPr>
              <w:t>მიიღონ</w:t>
            </w:r>
            <w:proofErr w:type="spellEnd"/>
            <w:r w:rsidRPr="001E0E14">
              <w:rPr>
                <w:i/>
                <w:iCs/>
              </w:rPr>
              <w:t xml:space="preserve"> </w:t>
            </w:r>
            <w:proofErr w:type="spellStart"/>
            <w:r w:rsidRPr="001E0E14">
              <w:rPr>
                <w:i/>
                <w:iCs/>
              </w:rPr>
              <w:t>ქონებრივი</w:t>
            </w:r>
            <w:proofErr w:type="spellEnd"/>
            <w:r w:rsidRPr="001E0E14">
              <w:rPr>
                <w:i/>
                <w:iCs/>
              </w:rPr>
              <w:t xml:space="preserve"> </w:t>
            </w:r>
            <w:proofErr w:type="spellStart"/>
            <w:r w:rsidRPr="001E0E14">
              <w:rPr>
                <w:i/>
                <w:iCs/>
              </w:rPr>
              <w:t>სარგებელი</w:t>
            </w:r>
            <w:proofErr w:type="spellEnd"/>
            <w:r w:rsidRPr="001E0E14">
              <w:rPr>
                <w:i/>
                <w:iCs/>
              </w:rPr>
              <w:t xml:space="preserve">. </w:t>
            </w:r>
            <w:proofErr w:type="spellStart"/>
            <w:r w:rsidRPr="001E0E14">
              <w:rPr>
                <w:i/>
                <w:iCs/>
              </w:rPr>
              <w:t>შეფასების</w:t>
            </w:r>
            <w:proofErr w:type="spellEnd"/>
            <w:r w:rsidRPr="001E0E14">
              <w:rPr>
                <w:i/>
                <w:iCs/>
              </w:rPr>
              <w:t xml:space="preserve"> </w:t>
            </w:r>
            <w:proofErr w:type="spellStart"/>
            <w:r w:rsidRPr="001E0E14">
              <w:rPr>
                <w:i/>
                <w:iCs/>
              </w:rPr>
              <w:t>მკაცრი</w:t>
            </w:r>
            <w:proofErr w:type="spellEnd"/>
            <w:r w:rsidRPr="001E0E14">
              <w:rPr>
                <w:i/>
                <w:iCs/>
              </w:rPr>
              <w:t xml:space="preserve"> </w:t>
            </w:r>
            <w:proofErr w:type="spellStart"/>
            <w:r w:rsidRPr="001E0E14">
              <w:rPr>
                <w:i/>
                <w:iCs/>
              </w:rPr>
              <w:t>სტანდარტის</w:t>
            </w:r>
            <w:proofErr w:type="spellEnd"/>
            <w:r w:rsidRPr="001E0E14">
              <w:rPr>
                <w:i/>
                <w:iCs/>
              </w:rPr>
              <w:t xml:space="preserve"> </w:t>
            </w:r>
            <w:proofErr w:type="spellStart"/>
            <w:r w:rsidRPr="001E0E14">
              <w:rPr>
                <w:i/>
                <w:iCs/>
              </w:rPr>
              <w:t>გამოყენებას</w:t>
            </w:r>
            <w:proofErr w:type="spellEnd"/>
            <w:r w:rsidRPr="001E0E14">
              <w:rPr>
                <w:i/>
                <w:iCs/>
              </w:rPr>
              <w:t xml:space="preserve"> </w:t>
            </w:r>
            <w:proofErr w:type="spellStart"/>
            <w:r w:rsidRPr="001E0E14">
              <w:rPr>
                <w:i/>
                <w:iCs/>
              </w:rPr>
              <w:t>განაპირობებს</w:t>
            </w:r>
            <w:proofErr w:type="spellEnd"/>
            <w:r w:rsidRPr="001E0E14">
              <w:rPr>
                <w:i/>
                <w:iCs/>
              </w:rPr>
              <w:t xml:space="preserve"> </w:t>
            </w:r>
            <w:proofErr w:type="spellStart"/>
            <w:r w:rsidRPr="001E0E14">
              <w:rPr>
                <w:i/>
                <w:iCs/>
              </w:rPr>
              <w:t>მოცემულობა</w:t>
            </w:r>
            <w:proofErr w:type="spellEnd"/>
            <w:r w:rsidRPr="001E0E14">
              <w:rPr>
                <w:i/>
                <w:iCs/>
              </w:rPr>
              <w:t xml:space="preserve">, </w:t>
            </w:r>
            <w:proofErr w:type="spellStart"/>
            <w:r w:rsidRPr="001E0E14">
              <w:rPr>
                <w:i/>
                <w:iCs/>
              </w:rPr>
              <w:t>რომლის</w:t>
            </w:r>
            <w:proofErr w:type="spellEnd"/>
            <w:r w:rsidRPr="001E0E14">
              <w:rPr>
                <w:i/>
                <w:iCs/>
              </w:rPr>
              <w:t xml:space="preserve"> </w:t>
            </w:r>
            <w:proofErr w:type="spellStart"/>
            <w:r w:rsidRPr="001E0E14">
              <w:rPr>
                <w:i/>
                <w:iCs/>
              </w:rPr>
              <w:t>თანახმადაც</w:t>
            </w:r>
            <w:proofErr w:type="spellEnd"/>
            <w:r w:rsidRPr="001E0E14">
              <w:rPr>
                <w:i/>
                <w:iCs/>
              </w:rPr>
              <w:t xml:space="preserve">, </w:t>
            </w:r>
            <w:proofErr w:type="spellStart"/>
            <w:r w:rsidRPr="001E0E14">
              <w:rPr>
                <w:i/>
                <w:iCs/>
              </w:rPr>
              <w:t>სახელმწიფო</w:t>
            </w:r>
            <w:proofErr w:type="spellEnd"/>
            <w:r w:rsidRPr="001E0E14">
              <w:rPr>
                <w:i/>
                <w:iCs/>
              </w:rPr>
              <w:t xml:space="preserve"> </w:t>
            </w:r>
            <w:proofErr w:type="spellStart"/>
            <w:r w:rsidRPr="001E0E14">
              <w:rPr>
                <w:i/>
                <w:iCs/>
              </w:rPr>
              <w:t>ამგვარ</w:t>
            </w:r>
            <w:proofErr w:type="spellEnd"/>
            <w:r w:rsidRPr="001E0E14">
              <w:rPr>
                <w:i/>
                <w:iCs/>
              </w:rPr>
              <w:t xml:space="preserve"> </w:t>
            </w:r>
            <w:proofErr w:type="spellStart"/>
            <w:r w:rsidRPr="001E0E14">
              <w:rPr>
                <w:i/>
                <w:iCs/>
              </w:rPr>
              <w:t>შემთხვევაში</w:t>
            </w:r>
            <w:proofErr w:type="spellEnd"/>
            <w:r w:rsidRPr="001E0E14">
              <w:rPr>
                <w:i/>
                <w:iCs/>
              </w:rPr>
              <w:t xml:space="preserve"> </w:t>
            </w:r>
            <w:proofErr w:type="spellStart"/>
            <w:r w:rsidRPr="001E0E14">
              <w:rPr>
                <w:i/>
                <w:iCs/>
              </w:rPr>
              <w:t>წარმოადგენს</w:t>
            </w:r>
            <w:proofErr w:type="spellEnd"/>
            <w:r w:rsidRPr="001E0E14">
              <w:rPr>
                <w:i/>
                <w:iCs/>
              </w:rPr>
              <w:t xml:space="preserve"> </w:t>
            </w:r>
            <w:proofErr w:type="spellStart"/>
            <w:r w:rsidRPr="001E0E14">
              <w:rPr>
                <w:i/>
                <w:iCs/>
              </w:rPr>
              <w:t>არა</w:t>
            </w:r>
            <w:proofErr w:type="spellEnd"/>
            <w:r w:rsidRPr="001E0E14">
              <w:rPr>
                <w:i/>
                <w:iCs/>
              </w:rPr>
              <w:t xml:space="preserve"> </w:t>
            </w:r>
            <w:proofErr w:type="spellStart"/>
            <w:r w:rsidRPr="001E0E14">
              <w:rPr>
                <w:i/>
                <w:iCs/>
              </w:rPr>
              <w:t>მხოლოდ</w:t>
            </w:r>
            <w:proofErr w:type="spellEnd"/>
            <w:r w:rsidRPr="001E0E14">
              <w:rPr>
                <w:i/>
                <w:iCs/>
              </w:rPr>
              <w:t xml:space="preserve"> </w:t>
            </w:r>
            <w:proofErr w:type="spellStart"/>
            <w:r w:rsidRPr="001E0E14">
              <w:rPr>
                <w:i/>
                <w:iCs/>
              </w:rPr>
              <w:t>ხელისუფლებას</w:t>
            </w:r>
            <w:proofErr w:type="spellEnd"/>
            <w:r w:rsidRPr="001E0E14">
              <w:rPr>
                <w:i/>
                <w:iCs/>
              </w:rPr>
              <w:t xml:space="preserve">, </w:t>
            </w:r>
            <w:proofErr w:type="spellStart"/>
            <w:r w:rsidRPr="001E0E14">
              <w:rPr>
                <w:i/>
                <w:iCs/>
              </w:rPr>
              <w:t>რომელიც</w:t>
            </w:r>
            <w:proofErr w:type="spellEnd"/>
            <w:r w:rsidRPr="001E0E14">
              <w:rPr>
                <w:i/>
                <w:iCs/>
              </w:rPr>
              <w:t xml:space="preserve"> </w:t>
            </w:r>
            <w:proofErr w:type="spellStart"/>
            <w:r w:rsidRPr="001E0E14">
              <w:rPr>
                <w:i/>
                <w:iCs/>
              </w:rPr>
              <w:t>საკუთარი</w:t>
            </w:r>
            <w:proofErr w:type="spellEnd"/>
            <w:r w:rsidRPr="001E0E14">
              <w:rPr>
                <w:i/>
                <w:iCs/>
              </w:rPr>
              <w:t xml:space="preserve"> </w:t>
            </w:r>
            <w:proofErr w:type="spellStart"/>
            <w:r w:rsidRPr="001E0E14">
              <w:rPr>
                <w:i/>
                <w:iCs/>
              </w:rPr>
              <w:t>პოლიტიკის</w:t>
            </w:r>
            <w:proofErr w:type="spellEnd"/>
            <w:r w:rsidRPr="001E0E14">
              <w:rPr>
                <w:i/>
                <w:iCs/>
              </w:rPr>
              <w:t xml:space="preserve"> </w:t>
            </w:r>
            <w:proofErr w:type="spellStart"/>
            <w:r w:rsidRPr="001E0E14">
              <w:rPr>
                <w:i/>
                <w:iCs/>
              </w:rPr>
              <w:t>განხორციელების</w:t>
            </w:r>
            <w:proofErr w:type="spellEnd"/>
            <w:r w:rsidRPr="001E0E14">
              <w:rPr>
                <w:i/>
                <w:iCs/>
              </w:rPr>
              <w:t xml:space="preserve"> </w:t>
            </w:r>
            <w:proofErr w:type="spellStart"/>
            <w:r w:rsidRPr="001E0E14">
              <w:rPr>
                <w:i/>
                <w:iCs/>
              </w:rPr>
              <w:t>პროცესში</w:t>
            </w:r>
            <w:proofErr w:type="spellEnd"/>
            <w:r w:rsidRPr="001E0E14">
              <w:rPr>
                <w:i/>
                <w:iCs/>
              </w:rPr>
              <w:t xml:space="preserve"> </w:t>
            </w:r>
            <w:proofErr w:type="spellStart"/>
            <w:r w:rsidRPr="001E0E14">
              <w:rPr>
                <w:i/>
                <w:iCs/>
              </w:rPr>
              <w:t>ავლენს</w:t>
            </w:r>
            <w:proofErr w:type="spellEnd"/>
            <w:r w:rsidRPr="001E0E14">
              <w:rPr>
                <w:i/>
                <w:iCs/>
              </w:rPr>
              <w:t xml:space="preserve"> </w:t>
            </w:r>
            <w:proofErr w:type="spellStart"/>
            <w:r w:rsidRPr="001E0E14">
              <w:rPr>
                <w:i/>
                <w:iCs/>
              </w:rPr>
              <w:t>ცალმხრივ</w:t>
            </w:r>
            <w:proofErr w:type="spellEnd"/>
            <w:r w:rsidRPr="001E0E14">
              <w:rPr>
                <w:i/>
                <w:iCs/>
              </w:rPr>
              <w:t xml:space="preserve">, </w:t>
            </w:r>
            <w:proofErr w:type="spellStart"/>
            <w:r w:rsidRPr="001E0E14">
              <w:rPr>
                <w:i/>
                <w:iCs/>
              </w:rPr>
              <w:t>კეთილ</w:t>
            </w:r>
            <w:proofErr w:type="spellEnd"/>
            <w:r w:rsidRPr="001E0E14">
              <w:rPr>
                <w:i/>
                <w:iCs/>
              </w:rPr>
              <w:t xml:space="preserve"> </w:t>
            </w:r>
            <w:proofErr w:type="spellStart"/>
            <w:r w:rsidRPr="001E0E14">
              <w:rPr>
                <w:i/>
                <w:iCs/>
              </w:rPr>
              <w:t>ნებას</w:t>
            </w:r>
            <w:proofErr w:type="spellEnd"/>
            <w:r w:rsidRPr="001E0E14">
              <w:rPr>
                <w:i/>
                <w:iCs/>
              </w:rPr>
              <w:t xml:space="preserve">, </w:t>
            </w:r>
            <w:proofErr w:type="spellStart"/>
            <w:r w:rsidRPr="001E0E14">
              <w:rPr>
                <w:i/>
                <w:iCs/>
              </w:rPr>
              <w:t>არამედ</w:t>
            </w:r>
            <w:proofErr w:type="spellEnd"/>
            <w:r w:rsidRPr="001E0E14">
              <w:rPr>
                <w:i/>
                <w:iCs/>
              </w:rPr>
              <w:t xml:space="preserve"> </w:t>
            </w:r>
            <w:proofErr w:type="spellStart"/>
            <w:r w:rsidRPr="001E0E14">
              <w:rPr>
                <w:i/>
                <w:iCs/>
              </w:rPr>
              <w:t>ემსგავსება</w:t>
            </w:r>
            <w:proofErr w:type="spellEnd"/>
            <w:r w:rsidRPr="001E0E14">
              <w:rPr>
                <w:i/>
                <w:iCs/>
              </w:rPr>
              <w:t xml:space="preserve"> </w:t>
            </w:r>
            <w:proofErr w:type="spellStart"/>
            <w:r w:rsidRPr="001E0E14">
              <w:rPr>
                <w:i/>
                <w:iCs/>
              </w:rPr>
              <w:t>ხელშეკრულების</w:t>
            </w:r>
            <w:proofErr w:type="spellEnd"/>
            <w:r w:rsidRPr="001E0E14">
              <w:rPr>
                <w:i/>
                <w:iCs/>
              </w:rPr>
              <w:t xml:space="preserve"> </w:t>
            </w:r>
            <w:proofErr w:type="spellStart"/>
            <w:r w:rsidRPr="001E0E14">
              <w:rPr>
                <w:i/>
                <w:iCs/>
              </w:rPr>
              <w:t>მხარეს</w:t>
            </w:r>
            <w:proofErr w:type="spellEnd"/>
            <w:r w:rsidRPr="001E0E14">
              <w:rPr>
                <w:i/>
                <w:iCs/>
              </w:rPr>
              <w:t xml:space="preserve"> </w:t>
            </w:r>
            <w:proofErr w:type="spellStart"/>
            <w:r w:rsidRPr="001E0E14">
              <w:rPr>
                <w:i/>
                <w:iCs/>
              </w:rPr>
              <w:t>და</w:t>
            </w:r>
            <w:proofErr w:type="spellEnd"/>
            <w:r w:rsidRPr="001E0E14">
              <w:rPr>
                <w:i/>
                <w:iCs/>
              </w:rPr>
              <w:t xml:space="preserve"> </w:t>
            </w:r>
            <w:proofErr w:type="spellStart"/>
            <w:r w:rsidRPr="001E0E14">
              <w:rPr>
                <w:i/>
                <w:iCs/>
              </w:rPr>
              <w:t>ამავე</w:t>
            </w:r>
            <w:proofErr w:type="spellEnd"/>
            <w:r w:rsidRPr="001E0E14">
              <w:rPr>
                <w:i/>
                <w:iCs/>
              </w:rPr>
              <w:t xml:space="preserve"> </w:t>
            </w:r>
            <w:proofErr w:type="spellStart"/>
            <w:r w:rsidRPr="001E0E14">
              <w:rPr>
                <w:i/>
                <w:iCs/>
              </w:rPr>
              <w:t>ხელშეკრულებით</w:t>
            </w:r>
            <w:proofErr w:type="spellEnd"/>
            <w:r w:rsidRPr="001E0E14">
              <w:rPr>
                <w:i/>
                <w:iCs/>
              </w:rPr>
              <w:t xml:space="preserve"> </w:t>
            </w:r>
            <w:proofErr w:type="spellStart"/>
            <w:r w:rsidRPr="001E0E14">
              <w:rPr>
                <w:i/>
                <w:iCs/>
              </w:rPr>
              <w:t>განსაზღვრულ</w:t>
            </w:r>
            <w:proofErr w:type="spellEnd"/>
            <w:r w:rsidRPr="001E0E14">
              <w:rPr>
                <w:i/>
                <w:iCs/>
              </w:rPr>
              <w:t xml:space="preserve"> </w:t>
            </w:r>
            <w:proofErr w:type="spellStart"/>
            <w:r w:rsidRPr="001E0E14">
              <w:rPr>
                <w:i/>
                <w:iCs/>
              </w:rPr>
              <w:t>უფლებათა</w:t>
            </w:r>
            <w:proofErr w:type="spellEnd"/>
            <w:r w:rsidRPr="001E0E14">
              <w:rPr>
                <w:i/>
                <w:iCs/>
              </w:rPr>
              <w:t xml:space="preserve"> </w:t>
            </w:r>
            <w:proofErr w:type="spellStart"/>
            <w:r w:rsidRPr="001E0E14">
              <w:rPr>
                <w:i/>
                <w:iCs/>
              </w:rPr>
              <w:t>და</w:t>
            </w:r>
            <w:proofErr w:type="spellEnd"/>
            <w:r w:rsidRPr="001E0E14">
              <w:rPr>
                <w:i/>
                <w:iCs/>
              </w:rPr>
              <w:t xml:space="preserve"> </w:t>
            </w:r>
            <w:proofErr w:type="spellStart"/>
            <w:r w:rsidRPr="001E0E14">
              <w:rPr>
                <w:i/>
                <w:iCs/>
              </w:rPr>
              <w:t>ვალდებულებათა</w:t>
            </w:r>
            <w:proofErr w:type="spellEnd"/>
            <w:r w:rsidRPr="001E0E14">
              <w:rPr>
                <w:i/>
                <w:iCs/>
              </w:rPr>
              <w:t xml:space="preserve"> </w:t>
            </w:r>
            <w:proofErr w:type="spellStart"/>
            <w:r w:rsidRPr="001E0E14">
              <w:rPr>
                <w:i/>
                <w:iCs/>
              </w:rPr>
              <w:t>სუბიექტს</w:t>
            </w:r>
            <w:proofErr w:type="spellEnd"/>
            <w:r w:rsidRPr="001E0E14">
              <w:rPr>
                <w:i/>
                <w:iCs/>
              </w:rPr>
              <w:t xml:space="preserve">. </w:t>
            </w:r>
            <w:proofErr w:type="spellStart"/>
            <w:r w:rsidRPr="001E0E14">
              <w:rPr>
                <w:i/>
                <w:iCs/>
              </w:rPr>
              <w:t>სახელმწიფო</w:t>
            </w:r>
            <w:proofErr w:type="spellEnd"/>
            <w:r w:rsidRPr="001E0E14">
              <w:rPr>
                <w:i/>
                <w:iCs/>
              </w:rPr>
              <w:t xml:space="preserve">, </w:t>
            </w:r>
            <w:proofErr w:type="spellStart"/>
            <w:r w:rsidRPr="001E0E14">
              <w:rPr>
                <w:i/>
                <w:iCs/>
              </w:rPr>
              <w:t>გარდა</w:t>
            </w:r>
            <w:proofErr w:type="spellEnd"/>
            <w:r w:rsidRPr="001E0E14">
              <w:rPr>
                <w:i/>
                <w:iCs/>
              </w:rPr>
              <w:t xml:space="preserve"> </w:t>
            </w:r>
            <w:proofErr w:type="spellStart"/>
            <w:r w:rsidRPr="001E0E14">
              <w:rPr>
                <w:i/>
                <w:iCs/>
              </w:rPr>
              <w:t>იმისა</w:t>
            </w:r>
            <w:proofErr w:type="spellEnd"/>
            <w:r w:rsidRPr="001E0E14">
              <w:rPr>
                <w:i/>
                <w:iCs/>
              </w:rPr>
              <w:t xml:space="preserve">, </w:t>
            </w:r>
            <w:proofErr w:type="spellStart"/>
            <w:r w:rsidRPr="001E0E14">
              <w:rPr>
                <w:i/>
                <w:iCs/>
              </w:rPr>
              <w:t>რომ</w:t>
            </w:r>
            <w:proofErr w:type="spellEnd"/>
            <w:r w:rsidRPr="001E0E14">
              <w:rPr>
                <w:i/>
                <w:iCs/>
              </w:rPr>
              <w:t xml:space="preserve"> </w:t>
            </w:r>
            <w:proofErr w:type="spellStart"/>
            <w:r w:rsidRPr="001E0E14">
              <w:rPr>
                <w:i/>
                <w:iCs/>
              </w:rPr>
              <w:t>სამართლებრივი</w:t>
            </w:r>
            <w:proofErr w:type="spellEnd"/>
            <w:r w:rsidRPr="001E0E14">
              <w:rPr>
                <w:i/>
                <w:iCs/>
              </w:rPr>
              <w:t xml:space="preserve"> </w:t>
            </w:r>
            <w:proofErr w:type="spellStart"/>
            <w:r w:rsidRPr="001E0E14">
              <w:rPr>
                <w:i/>
                <w:iCs/>
              </w:rPr>
              <w:t>აქტით</w:t>
            </w:r>
            <w:proofErr w:type="spellEnd"/>
            <w:r w:rsidRPr="001E0E14">
              <w:rPr>
                <w:i/>
                <w:iCs/>
              </w:rPr>
              <w:t xml:space="preserve"> </w:t>
            </w:r>
            <w:proofErr w:type="spellStart"/>
            <w:r w:rsidRPr="001E0E14">
              <w:rPr>
                <w:i/>
                <w:iCs/>
              </w:rPr>
              <w:t>ადგენს</w:t>
            </w:r>
            <w:proofErr w:type="spellEnd"/>
            <w:r w:rsidRPr="001E0E14">
              <w:rPr>
                <w:i/>
                <w:iCs/>
              </w:rPr>
              <w:t xml:space="preserve"> </w:t>
            </w:r>
            <w:proofErr w:type="spellStart"/>
            <w:r w:rsidRPr="001E0E14">
              <w:rPr>
                <w:i/>
                <w:iCs/>
              </w:rPr>
              <w:t>კონკრეტული</w:t>
            </w:r>
            <w:proofErr w:type="spellEnd"/>
            <w:r w:rsidRPr="001E0E14">
              <w:rPr>
                <w:i/>
                <w:iCs/>
              </w:rPr>
              <w:t xml:space="preserve"> </w:t>
            </w:r>
            <w:proofErr w:type="spellStart"/>
            <w:r w:rsidRPr="001E0E14">
              <w:rPr>
                <w:i/>
                <w:iCs/>
              </w:rPr>
              <w:t>ქონებრივი</w:t>
            </w:r>
            <w:proofErr w:type="spellEnd"/>
            <w:r w:rsidRPr="001E0E14">
              <w:rPr>
                <w:i/>
                <w:iCs/>
              </w:rPr>
              <w:t xml:space="preserve"> </w:t>
            </w:r>
            <w:proofErr w:type="spellStart"/>
            <w:r w:rsidRPr="001E0E14">
              <w:rPr>
                <w:i/>
                <w:iCs/>
              </w:rPr>
              <w:t>სარგებლის</w:t>
            </w:r>
            <w:proofErr w:type="spellEnd"/>
            <w:r w:rsidRPr="001E0E14">
              <w:rPr>
                <w:i/>
                <w:iCs/>
              </w:rPr>
              <w:t>/</w:t>
            </w:r>
            <w:proofErr w:type="spellStart"/>
            <w:r w:rsidRPr="001E0E14">
              <w:rPr>
                <w:i/>
                <w:iCs/>
              </w:rPr>
              <w:t>ინტერესის</w:t>
            </w:r>
            <w:proofErr w:type="spellEnd"/>
            <w:r w:rsidRPr="001E0E14">
              <w:rPr>
                <w:i/>
                <w:iCs/>
              </w:rPr>
              <w:t xml:space="preserve"> </w:t>
            </w:r>
            <w:proofErr w:type="spellStart"/>
            <w:r w:rsidRPr="001E0E14">
              <w:rPr>
                <w:i/>
                <w:iCs/>
              </w:rPr>
              <w:t>გაცემის</w:t>
            </w:r>
            <w:proofErr w:type="spellEnd"/>
            <w:r w:rsidRPr="001E0E14">
              <w:rPr>
                <w:i/>
                <w:iCs/>
              </w:rPr>
              <w:t xml:space="preserve"> </w:t>
            </w:r>
            <w:proofErr w:type="spellStart"/>
            <w:r w:rsidRPr="001E0E14">
              <w:rPr>
                <w:i/>
                <w:iCs/>
              </w:rPr>
              <w:t>პირობებს</w:t>
            </w:r>
            <w:proofErr w:type="spellEnd"/>
            <w:r w:rsidRPr="001E0E14">
              <w:rPr>
                <w:i/>
                <w:iCs/>
              </w:rPr>
              <w:t xml:space="preserve">, </w:t>
            </w:r>
            <w:proofErr w:type="spellStart"/>
            <w:r w:rsidRPr="001E0E14">
              <w:rPr>
                <w:i/>
                <w:iCs/>
              </w:rPr>
              <w:t>ის</w:t>
            </w:r>
            <w:proofErr w:type="spellEnd"/>
            <w:r w:rsidRPr="001E0E14">
              <w:rPr>
                <w:i/>
                <w:iCs/>
              </w:rPr>
              <w:t xml:space="preserve"> </w:t>
            </w:r>
            <w:proofErr w:type="spellStart"/>
            <w:r w:rsidRPr="001E0E14">
              <w:rPr>
                <w:i/>
                <w:iCs/>
              </w:rPr>
              <w:t>თავად</w:t>
            </w:r>
            <w:proofErr w:type="spellEnd"/>
            <w:r w:rsidRPr="001E0E14">
              <w:rPr>
                <w:i/>
                <w:iCs/>
              </w:rPr>
              <w:t xml:space="preserve"> </w:t>
            </w:r>
            <w:proofErr w:type="spellStart"/>
            <w:r w:rsidRPr="001E0E14">
              <w:rPr>
                <w:i/>
                <w:iCs/>
              </w:rPr>
              <w:t>არის</w:t>
            </w:r>
            <w:proofErr w:type="spellEnd"/>
            <w:r w:rsidRPr="001E0E14">
              <w:rPr>
                <w:i/>
                <w:iCs/>
              </w:rPr>
              <w:t xml:space="preserve"> </w:t>
            </w:r>
            <w:proofErr w:type="spellStart"/>
            <w:r w:rsidRPr="001E0E14">
              <w:rPr>
                <w:i/>
                <w:iCs/>
              </w:rPr>
              <w:t>ამგვარ</w:t>
            </w:r>
            <w:proofErr w:type="spellEnd"/>
            <w:r w:rsidRPr="001E0E14">
              <w:rPr>
                <w:i/>
                <w:iCs/>
              </w:rPr>
              <w:t xml:space="preserve"> </w:t>
            </w:r>
            <w:proofErr w:type="spellStart"/>
            <w:r w:rsidRPr="001E0E14">
              <w:rPr>
                <w:i/>
                <w:iCs/>
              </w:rPr>
              <w:t>სამართლებრივ</w:t>
            </w:r>
            <w:proofErr w:type="spellEnd"/>
            <w:r w:rsidRPr="001E0E14">
              <w:rPr>
                <w:i/>
                <w:iCs/>
              </w:rPr>
              <w:t xml:space="preserve"> </w:t>
            </w:r>
            <w:proofErr w:type="spellStart"/>
            <w:r w:rsidRPr="001E0E14">
              <w:rPr>
                <w:i/>
                <w:iCs/>
              </w:rPr>
              <w:t>ურთიერთობაში</w:t>
            </w:r>
            <w:proofErr w:type="spellEnd"/>
            <w:r w:rsidRPr="001E0E14">
              <w:rPr>
                <w:i/>
                <w:iCs/>
              </w:rPr>
              <w:t xml:space="preserve"> </w:t>
            </w:r>
            <w:proofErr w:type="spellStart"/>
            <w:r w:rsidRPr="001E0E14">
              <w:rPr>
                <w:i/>
                <w:iCs/>
              </w:rPr>
              <w:t>სარგებლის</w:t>
            </w:r>
            <w:proofErr w:type="spellEnd"/>
            <w:r w:rsidRPr="001E0E14">
              <w:rPr>
                <w:i/>
                <w:iCs/>
              </w:rPr>
              <w:t xml:space="preserve"> </w:t>
            </w:r>
            <w:proofErr w:type="spellStart"/>
            <w:r w:rsidRPr="001E0E14">
              <w:rPr>
                <w:i/>
                <w:iCs/>
              </w:rPr>
              <w:t>მიმღები</w:t>
            </w:r>
            <w:proofErr w:type="spellEnd"/>
            <w:r w:rsidRPr="001E0E14">
              <w:rPr>
                <w:i/>
                <w:iCs/>
              </w:rPr>
              <w:t xml:space="preserve"> </w:t>
            </w:r>
            <w:proofErr w:type="spellStart"/>
            <w:r w:rsidRPr="001E0E14">
              <w:rPr>
                <w:i/>
                <w:iCs/>
              </w:rPr>
              <w:t>მხარე</w:t>
            </w:r>
            <w:proofErr w:type="spellEnd"/>
            <w:r w:rsidRPr="001E0E14">
              <w:rPr>
                <w:i/>
                <w:iCs/>
              </w:rPr>
              <w:t xml:space="preserve">. </w:t>
            </w:r>
            <w:proofErr w:type="spellStart"/>
            <w:r w:rsidRPr="001E0E14">
              <w:rPr>
                <w:i/>
                <w:iCs/>
              </w:rPr>
              <w:t>შესაბამისად</w:t>
            </w:r>
            <w:proofErr w:type="spellEnd"/>
            <w:r w:rsidRPr="001E0E14">
              <w:rPr>
                <w:i/>
                <w:iCs/>
              </w:rPr>
              <w:t xml:space="preserve">, </w:t>
            </w:r>
            <w:proofErr w:type="spellStart"/>
            <w:r w:rsidRPr="001E0E14">
              <w:rPr>
                <w:i/>
                <w:iCs/>
              </w:rPr>
              <w:t>ლოგიკურია</w:t>
            </w:r>
            <w:proofErr w:type="spellEnd"/>
            <w:r w:rsidRPr="001E0E14">
              <w:rPr>
                <w:i/>
                <w:iCs/>
              </w:rPr>
              <w:t xml:space="preserve">, </w:t>
            </w:r>
            <w:proofErr w:type="spellStart"/>
            <w:r w:rsidRPr="001E0E14">
              <w:rPr>
                <w:i/>
                <w:iCs/>
              </w:rPr>
              <w:t>რომ</w:t>
            </w:r>
            <w:proofErr w:type="spellEnd"/>
            <w:r w:rsidRPr="001E0E14">
              <w:rPr>
                <w:i/>
                <w:iCs/>
              </w:rPr>
              <w:t xml:space="preserve"> </w:t>
            </w:r>
            <w:proofErr w:type="spellStart"/>
            <w:r w:rsidRPr="001E0E14">
              <w:rPr>
                <w:i/>
                <w:iCs/>
              </w:rPr>
              <w:t>მას</w:t>
            </w:r>
            <w:proofErr w:type="spellEnd"/>
            <w:r w:rsidRPr="001E0E14">
              <w:rPr>
                <w:i/>
                <w:iCs/>
              </w:rPr>
              <w:t xml:space="preserve"> </w:t>
            </w:r>
            <w:proofErr w:type="spellStart"/>
            <w:r w:rsidRPr="001E0E14">
              <w:rPr>
                <w:i/>
                <w:iCs/>
              </w:rPr>
              <w:t>ვერ</w:t>
            </w:r>
            <w:proofErr w:type="spellEnd"/>
            <w:r w:rsidRPr="001E0E14">
              <w:rPr>
                <w:i/>
                <w:iCs/>
              </w:rPr>
              <w:t xml:space="preserve"> </w:t>
            </w:r>
            <w:proofErr w:type="spellStart"/>
            <w:r w:rsidRPr="001E0E14">
              <w:rPr>
                <w:i/>
                <w:iCs/>
              </w:rPr>
              <w:t>ექნება</w:t>
            </w:r>
            <w:proofErr w:type="spellEnd"/>
            <w:r w:rsidRPr="001E0E14">
              <w:rPr>
                <w:i/>
                <w:iCs/>
              </w:rPr>
              <w:t xml:space="preserve"> </w:t>
            </w:r>
            <w:proofErr w:type="spellStart"/>
            <w:r w:rsidRPr="001E0E14">
              <w:rPr>
                <w:i/>
                <w:iCs/>
              </w:rPr>
              <w:t>მიხედულების</w:t>
            </w:r>
            <w:proofErr w:type="spellEnd"/>
            <w:r w:rsidRPr="001E0E14">
              <w:rPr>
                <w:i/>
                <w:iCs/>
              </w:rPr>
              <w:t xml:space="preserve"> </w:t>
            </w:r>
            <w:proofErr w:type="spellStart"/>
            <w:r w:rsidRPr="001E0E14">
              <w:rPr>
                <w:i/>
                <w:iCs/>
              </w:rPr>
              <w:t>იმგვარი</w:t>
            </w:r>
            <w:proofErr w:type="spellEnd"/>
            <w:r w:rsidRPr="001E0E14">
              <w:rPr>
                <w:i/>
                <w:iCs/>
              </w:rPr>
              <w:t xml:space="preserve"> </w:t>
            </w:r>
            <w:proofErr w:type="spellStart"/>
            <w:r w:rsidRPr="001E0E14">
              <w:rPr>
                <w:i/>
                <w:iCs/>
              </w:rPr>
              <w:t>ფართო</w:t>
            </w:r>
            <w:proofErr w:type="spellEnd"/>
            <w:r w:rsidRPr="001E0E14">
              <w:rPr>
                <w:i/>
                <w:iCs/>
              </w:rPr>
              <w:t xml:space="preserve"> </w:t>
            </w:r>
            <w:proofErr w:type="spellStart"/>
            <w:r w:rsidRPr="001E0E14">
              <w:rPr>
                <w:i/>
                <w:iCs/>
              </w:rPr>
              <w:t>მასშტაბი</w:t>
            </w:r>
            <w:proofErr w:type="spellEnd"/>
            <w:r w:rsidRPr="001E0E14">
              <w:rPr>
                <w:i/>
                <w:iCs/>
              </w:rPr>
              <w:t xml:space="preserve">, </w:t>
            </w:r>
            <w:proofErr w:type="spellStart"/>
            <w:r w:rsidRPr="001E0E14">
              <w:rPr>
                <w:i/>
                <w:iCs/>
              </w:rPr>
              <w:t>როგორც</w:t>
            </w:r>
            <w:proofErr w:type="spellEnd"/>
            <w:r w:rsidRPr="001E0E14">
              <w:rPr>
                <w:i/>
                <w:iCs/>
              </w:rPr>
              <w:t xml:space="preserve"> </w:t>
            </w:r>
            <w:proofErr w:type="spellStart"/>
            <w:r w:rsidRPr="001E0E14">
              <w:rPr>
                <w:i/>
                <w:iCs/>
              </w:rPr>
              <w:t>ეს</w:t>
            </w:r>
            <w:proofErr w:type="spellEnd"/>
            <w:r w:rsidRPr="001E0E14">
              <w:rPr>
                <w:i/>
                <w:iCs/>
              </w:rPr>
              <w:t xml:space="preserve"> </w:t>
            </w:r>
            <w:proofErr w:type="spellStart"/>
            <w:r w:rsidRPr="001E0E14">
              <w:rPr>
                <w:i/>
                <w:iCs/>
              </w:rPr>
              <w:t>სოციალურ-ეკონომიკური</w:t>
            </w:r>
            <w:proofErr w:type="spellEnd"/>
            <w:r w:rsidRPr="001E0E14">
              <w:rPr>
                <w:i/>
                <w:iCs/>
              </w:rPr>
              <w:t xml:space="preserve"> </w:t>
            </w:r>
            <w:proofErr w:type="spellStart"/>
            <w:r w:rsidRPr="001E0E14">
              <w:rPr>
                <w:i/>
                <w:iCs/>
              </w:rPr>
              <w:t>პოლიტიკის</w:t>
            </w:r>
            <w:proofErr w:type="spellEnd"/>
            <w:r w:rsidRPr="001E0E14">
              <w:rPr>
                <w:i/>
                <w:iCs/>
              </w:rPr>
              <w:t xml:space="preserve"> </w:t>
            </w:r>
            <w:proofErr w:type="spellStart"/>
            <w:r w:rsidRPr="001E0E14">
              <w:rPr>
                <w:i/>
                <w:iCs/>
              </w:rPr>
              <w:t>ფარგლებში</w:t>
            </w:r>
            <w:proofErr w:type="spellEnd"/>
            <w:r w:rsidRPr="001E0E14">
              <w:rPr>
                <w:i/>
                <w:iCs/>
              </w:rPr>
              <w:t xml:space="preserve"> </w:t>
            </w:r>
            <w:proofErr w:type="spellStart"/>
            <w:r w:rsidRPr="001E0E14">
              <w:rPr>
                <w:i/>
                <w:iCs/>
              </w:rPr>
              <w:t>გამოვლენილი</w:t>
            </w:r>
            <w:proofErr w:type="spellEnd"/>
            <w:r w:rsidRPr="001E0E14">
              <w:rPr>
                <w:i/>
                <w:iCs/>
              </w:rPr>
              <w:t xml:space="preserve"> </w:t>
            </w:r>
            <w:proofErr w:type="spellStart"/>
            <w:r w:rsidRPr="001E0E14">
              <w:rPr>
                <w:i/>
                <w:iCs/>
              </w:rPr>
              <w:t>კეთილი</w:t>
            </w:r>
            <w:proofErr w:type="spellEnd"/>
            <w:r w:rsidRPr="001E0E14">
              <w:rPr>
                <w:i/>
                <w:iCs/>
              </w:rPr>
              <w:t xml:space="preserve"> </w:t>
            </w:r>
            <w:proofErr w:type="spellStart"/>
            <w:r w:rsidRPr="001E0E14">
              <w:rPr>
                <w:i/>
                <w:iCs/>
              </w:rPr>
              <w:t>ნების</w:t>
            </w:r>
            <w:proofErr w:type="spellEnd"/>
            <w:r w:rsidRPr="001E0E14">
              <w:rPr>
                <w:i/>
                <w:iCs/>
              </w:rPr>
              <w:t xml:space="preserve"> </w:t>
            </w:r>
            <w:proofErr w:type="spellStart"/>
            <w:r w:rsidRPr="001E0E14">
              <w:rPr>
                <w:i/>
                <w:iCs/>
              </w:rPr>
              <w:t>სამართლებრივი</w:t>
            </w:r>
            <w:proofErr w:type="spellEnd"/>
            <w:r w:rsidRPr="001E0E14">
              <w:rPr>
                <w:i/>
                <w:iCs/>
              </w:rPr>
              <w:t xml:space="preserve"> </w:t>
            </w:r>
            <w:proofErr w:type="spellStart"/>
            <w:r w:rsidRPr="001E0E14">
              <w:rPr>
                <w:i/>
                <w:iCs/>
              </w:rPr>
              <w:t>შეფასებისას</w:t>
            </w:r>
            <w:proofErr w:type="spellEnd"/>
            <w:r w:rsidRPr="001E0E14">
              <w:rPr>
                <w:i/>
                <w:iCs/>
              </w:rPr>
              <w:t xml:space="preserve">. </w:t>
            </w:r>
          </w:p>
          <w:p w14:paraId="3270529E" w14:textId="77777777" w:rsidR="009046B3" w:rsidRDefault="009046B3" w:rsidP="009046B3">
            <w:pPr>
              <w:pStyle w:val="a5"/>
              <w:spacing w:line="276" w:lineRule="auto"/>
              <w:ind w:left="270"/>
              <w:jc w:val="both"/>
              <w:rPr>
                <w:b/>
                <w:bCs/>
                <w:lang w:val="ka-GE"/>
              </w:rPr>
            </w:pPr>
          </w:p>
          <w:p w14:paraId="1A1E330B" w14:textId="77777777" w:rsidR="009046B3" w:rsidRPr="00EC6B3A" w:rsidRDefault="009046B3" w:rsidP="009046B3">
            <w:pPr>
              <w:pStyle w:val="a5"/>
              <w:spacing w:line="276" w:lineRule="auto"/>
              <w:ind w:left="270"/>
              <w:jc w:val="both"/>
              <w:rPr>
                <w:b/>
                <w:bCs/>
                <w:lang w:val="ka-GE"/>
              </w:rPr>
            </w:pPr>
          </w:p>
          <w:p w14:paraId="1398F6F4" w14:textId="77777777" w:rsidR="009046B3" w:rsidRDefault="009046B3" w:rsidP="009046B3">
            <w:pPr>
              <w:pStyle w:val="a5"/>
              <w:spacing w:line="276" w:lineRule="auto"/>
              <w:ind w:left="270"/>
              <w:jc w:val="both"/>
              <w:rPr>
                <w:b/>
                <w:bCs/>
              </w:rPr>
            </w:pPr>
          </w:p>
          <w:p w14:paraId="6E46ACD4" w14:textId="7BCD6E5F" w:rsidR="009046B3" w:rsidRPr="00721421" w:rsidRDefault="009046B3" w:rsidP="009046B3">
            <w:pPr>
              <w:pStyle w:val="a5"/>
              <w:numPr>
                <w:ilvl w:val="0"/>
                <w:numId w:val="31"/>
              </w:numPr>
              <w:spacing w:line="276" w:lineRule="auto"/>
              <w:ind w:left="270" w:hanging="270"/>
              <w:jc w:val="both"/>
            </w:pPr>
            <w:r>
              <w:rPr>
                <w:lang w:val="ka-GE"/>
              </w:rPr>
              <w:t>მოცემულ შემთხვევაში,  მოსარჩელე და ის კატეგორია</w:t>
            </w:r>
            <w:r w:rsidR="001D1F10">
              <w:t xml:space="preserve"> (</w:t>
            </w:r>
            <w:r w:rsidR="001D1F10">
              <w:rPr>
                <w:lang w:val="ka-GE"/>
              </w:rPr>
              <w:t>მოსამართლეები)</w:t>
            </w:r>
            <w:r>
              <w:rPr>
                <w:lang w:val="ka-GE"/>
              </w:rPr>
              <w:t>, რომელსაც იგი მიეკუთვნება, განსხვავდება ზემოაღნიშული კონსტიტუციური სარჩელის მოსარჩელეებისაგან</w:t>
            </w:r>
            <w:r w:rsidR="009E5592" w:rsidRPr="009E5592">
              <w:rPr>
                <w:lang w:val="ka-GE"/>
              </w:rPr>
              <w:t xml:space="preserve"> (პარლამენტარებისაგან)</w:t>
            </w:r>
            <w:r>
              <w:rPr>
                <w:lang w:val="ka-GE"/>
              </w:rPr>
              <w:t xml:space="preserve">, </w:t>
            </w:r>
            <w:r w:rsidR="001D1F10">
              <w:rPr>
                <w:lang w:val="ka-GE"/>
              </w:rPr>
              <w:t>რადგან,</w:t>
            </w:r>
            <w:r>
              <w:rPr>
                <w:lang w:val="ka-GE"/>
              </w:rPr>
              <w:t xml:space="preserve"> სახელმწიფოს გააჩნია </w:t>
            </w:r>
            <w:r w:rsidR="001D1F10">
              <w:rPr>
                <w:lang w:val="ka-GE"/>
              </w:rPr>
              <w:t xml:space="preserve">არა კეთილი ნება, არამედ </w:t>
            </w:r>
            <w:r>
              <w:rPr>
                <w:lang w:val="ka-GE"/>
              </w:rPr>
              <w:t>ვალდებულება მოსარჩელეს მიმართ, უზრუნველჰ</w:t>
            </w:r>
            <w:r w:rsidR="004B66E6">
              <w:rPr>
                <w:lang w:val="ka-GE"/>
              </w:rPr>
              <w:t>ყ</w:t>
            </w:r>
            <w:r>
              <w:rPr>
                <w:lang w:val="ka-GE"/>
              </w:rPr>
              <w:t xml:space="preserve">ოს იგი ადეკვატური სოციალური გარანტიებით (კომპენსაცია) და აღნიშნულ საქმეში უნდა იყოს გამოყენებული სწორედ მკაცრი </w:t>
            </w:r>
            <w:r w:rsidR="00E14613">
              <w:rPr>
                <w:lang w:val="ka-GE"/>
              </w:rPr>
              <w:t>შეფასების სტანდარტი</w:t>
            </w:r>
            <w:r w:rsidR="009E5592" w:rsidRPr="009E5592">
              <w:rPr>
                <w:lang w:val="ka-GE"/>
              </w:rPr>
              <w:t xml:space="preserve">, და არა სახელმწიფოს შეხედულების </w:t>
            </w:r>
            <w:r w:rsidR="004B66E6">
              <w:rPr>
                <w:lang w:val="ka-GE"/>
              </w:rPr>
              <w:t xml:space="preserve">ფართო </w:t>
            </w:r>
            <w:r w:rsidR="009E5592" w:rsidRPr="009E5592">
              <w:rPr>
                <w:lang w:val="ka-GE"/>
              </w:rPr>
              <w:t xml:space="preserve">ფარგლები, კეთილი ნების საფუძველზე კომპენსაციის ოდენობის განსაზღვრის, </w:t>
            </w:r>
            <w:r>
              <w:rPr>
                <w:lang w:val="ka-GE"/>
              </w:rPr>
              <w:t xml:space="preserve"> შემდეგ გარემოებათა გამო:</w:t>
            </w:r>
          </w:p>
          <w:p w14:paraId="28613814" w14:textId="77777777" w:rsidR="009046B3" w:rsidRPr="00C32F11" w:rsidRDefault="009046B3" w:rsidP="009046B3">
            <w:pPr>
              <w:pStyle w:val="a5"/>
              <w:spacing w:line="276" w:lineRule="auto"/>
              <w:ind w:left="270"/>
              <w:jc w:val="both"/>
            </w:pPr>
          </w:p>
          <w:p w14:paraId="34B122DF" w14:textId="2AD15A6E" w:rsidR="009046B3" w:rsidRPr="009E5592" w:rsidRDefault="009046B3" w:rsidP="009046B3">
            <w:pPr>
              <w:pStyle w:val="a5"/>
              <w:numPr>
                <w:ilvl w:val="1"/>
                <w:numId w:val="31"/>
              </w:numPr>
              <w:spacing w:line="276" w:lineRule="auto"/>
              <w:ind w:left="810" w:hanging="450"/>
              <w:jc w:val="both"/>
            </w:pPr>
            <w:r>
              <w:rPr>
                <w:lang w:val="ka-GE"/>
              </w:rPr>
              <w:t xml:space="preserve">განსხვავებით პარლამენტარებისაგან, რომლებიც პოლიტიკური პროცესის შედეგად აირჩევიან თანამდებობაზე, პოლიტიკური პროცესი მონაწილეები არიან, რაიონული/საქალაქო სასამართლოს მოსამართლე წარმოადგენს პროფესიული  შერჩევის შედეგად არჩეულ პირს და მის მიმართ არსებული მოთხოვნები განსხვავებულია როგორც სამართლებრივად, ისე პრაქტიკულად (ხანგრძლივობით და ეფექტით). </w:t>
            </w:r>
            <w:r w:rsidRPr="00A21789">
              <w:rPr>
                <w:lang w:val="ka-GE"/>
              </w:rPr>
              <w:t xml:space="preserve">კერძოდ, მოსამართლედ დანიშვნისას, როგორც ზემოთ აღინიშნა, შრომისუნარიან პირს (30 წლის ასაკიდან), </w:t>
            </w:r>
            <w:r w:rsidRPr="00A21789">
              <w:rPr>
                <w:b/>
                <w:bCs/>
                <w:lang w:val="ka-GE"/>
              </w:rPr>
              <w:t>უვადოდ</w:t>
            </w:r>
            <w:r w:rsidRPr="00A21789">
              <w:rPr>
                <w:lang w:val="ka-GE"/>
              </w:rPr>
              <w:t>, შრომისუნარინობის ამოწურვამდე, ეზღუდება ყველა სარგებლის მომტანი საქმიანობა (გარდა პედაგოგიურისა და საგანმანათლებლო) და შესაბამისად, მის საქმიანობაში ჩარევის სიმძიმე არის უფრო დიდი; განსხვავებით პარლამენტარისა, რომლის მიმართაც არ არის მოლოდინი იმისა, რომ იგი შრომისუნარიანობის ამოწურვამდე, სიცოცხლის</w:t>
            </w:r>
            <w:r>
              <w:rPr>
                <w:lang w:val="ka-GE"/>
              </w:rPr>
              <w:t xml:space="preserve"> ბოლომდე</w:t>
            </w:r>
            <w:r w:rsidRPr="00A21789">
              <w:rPr>
                <w:lang w:val="ka-GE"/>
              </w:rPr>
              <w:t xml:space="preserve">  იქნება პარლამენტარი რადგან ექვემდებარება გადარჩევას, პოლიტიკური პროცესის საფუძველზე; ხოლო მოსამართლის მიმართ, არის მოლოდინი</w:t>
            </w:r>
            <w:r w:rsidR="005D57C9">
              <w:rPr>
                <w:lang w:val="ka-GE"/>
              </w:rPr>
              <w:t xml:space="preserve"> სახელმწიფოს მიერ</w:t>
            </w:r>
            <w:r w:rsidRPr="00A21789">
              <w:rPr>
                <w:lang w:val="ka-GE"/>
              </w:rPr>
              <w:t xml:space="preserve">, რომ იგი უვადოდ განახორციელებს საქმიანობას.  </w:t>
            </w:r>
          </w:p>
          <w:p w14:paraId="3C86EDBA" w14:textId="77777777" w:rsidR="009E5592" w:rsidRPr="009C461F" w:rsidRDefault="009E5592" w:rsidP="009E5592">
            <w:pPr>
              <w:pStyle w:val="a5"/>
              <w:spacing w:line="276" w:lineRule="auto"/>
              <w:ind w:left="810"/>
              <w:jc w:val="both"/>
            </w:pPr>
          </w:p>
          <w:p w14:paraId="169DC29B" w14:textId="777B3172" w:rsidR="009046B3" w:rsidRPr="00EB1A22" w:rsidRDefault="009046B3" w:rsidP="00EB1A22">
            <w:pPr>
              <w:pStyle w:val="a5"/>
              <w:numPr>
                <w:ilvl w:val="1"/>
                <w:numId w:val="31"/>
              </w:numPr>
              <w:spacing w:line="276" w:lineRule="auto"/>
              <w:ind w:left="810" w:hanging="450"/>
              <w:jc w:val="both"/>
              <w:rPr>
                <w:lang w:val="ka-GE"/>
              </w:rPr>
            </w:pPr>
            <w:r>
              <w:rPr>
                <w:lang w:val="ka-GE"/>
              </w:rPr>
              <w:t>როგორც ზემოთ აღინიშნა, საქართველოს კონსტიტუციის 63-ედა 31-ე (სამართლიანი სასამართლოს უფლება) მუხლებიდან გამომდინარე, სახელმწიფოს გააჩნია ვალდებულება, უზრუნველჰყოს   მოსამართლის სოციალური გარანტია (აღინიშნა, სხ</w:t>
            </w:r>
            <w:r w:rsidR="008D2A3D">
              <w:rPr>
                <w:lang w:val="ka-GE"/>
              </w:rPr>
              <w:t>ვ</w:t>
            </w:r>
            <w:r>
              <w:rPr>
                <w:lang w:val="ka-GE"/>
              </w:rPr>
              <w:t xml:space="preserve">ადასხვა ფაქტორის, მათ შორის მოსამართლის მიმართ დაწესებული შეზღუდვების, სასამართლოს დამოუკიდებლობის უზრუნველყოფის გათვალისწინებით). ამიტომ, საკოსნტიტუციო სასამართლოს  </w:t>
            </w:r>
            <w:r w:rsidRPr="001B5999">
              <w:rPr>
                <w:lang w:val="ka-GE"/>
              </w:rPr>
              <w:lastRenderedPageBreak/>
              <w:t>2020 წლის 29 დეკემბრის გადაწყვეტილებ</w:t>
            </w:r>
            <w:r>
              <w:rPr>
                <w:lang w:val="ka-GE"/>
              </w:rPr>
              <w:t>აში განვითარებულ მსჯელობას რომ მივუსადაგოთ აღნიშნული, მოსამართლეს მიმართ სახელმწიფო სწორედ „სახელშეკრულება ვალდებულების“ მსგავსად იღებს ვალდებულებას, უზრუნველჰყოს მოსამართლე ადეკვატური სოციალური გარანტიებით.  აღნიშნულზე მეტყველებს თუნდაც ის შეზღუდვები, რაც მოსამართლეს მთელი შრომისუნარიანობის პერიოდში (დეკადების განმავლობაში) თან სდევს. საყოველთაოდ ცნობილი გარემოებაა (ასახული როგორც შრომით, ისე სამეწარმეო სამართალში</w:t>
            </w:r>
            <w:r w:rsidR="00527779">
              <w:rPr>
                <w:lang w:val="ka-GE"/>
              </w:rPr>
              <w:t xml:space="preserve"> </w:t>
            </w:r>
            <w:r>
              <w:rPr>
                <w:lang w:val="ka-GE"/>
              </w:rPr>
              <w:t xml:space="preserve">-სასამსახურო ხელშეკრულების </w:t>
            </w:r>
            <w:r w:rsidR="00527779">
              <w:rPr>
                <w:lang w:val="ka-GE"/>
              </w:rPr>
              <w:t>მარეგულირებელ მუხლებში</w:t>
            </w:r>
            <w:r>
              <w:rPr>
                <w:lang w:val="ka-GE"/>
              </w:rPr>
              <w:t>), რომ როდესაც პირს ეზღუდება სამომავლო საქმიანობა, და ამ საქმიანობის მიმართ შემზღუდველს გააჩნია ინტერესი, შეზღუდულ პირს წარმოეშვება მოლოდინი და უფლება, მოითხოვოს ამის სანაცვლო ანაზღაურება. ამიტომ, ბუნებრივია, სახელმწიფოს მხრიდან, მოსამართლის მიმართ ადეკვატური კომპენსაციის გაცემა, ვერ იქნება კეთილ ნებაზე დამოკიდებული და იგი ორმხრივია, შებოჭილი ორმხრივი ვალდებულებებით</w:t>
            </w:r>
            <w:r w:rsidR="00EB1A22" w:rsidRPr="00EB1A22">
              <w:rPr>
                <w:lang w:val="ka-GE"/>
              </w:rPr>
              <w:t>, რაც ასევე ვრცელდება მოსამართლეს მიერ თავისი უფლებამოსილების შეწყვეტის შემდგომაც</w:t>
            </w:r>
            <w:r>
              <w:rPr>
                <w:lang w:val="ka-GE"/>
              </w:rPr>
              <w:t xml:space="preserve">. </w:t>
            </w:r>
            <w:r w:rsidR="00EB1A22">
              <w:rPr>
                <w:rFonts w:ascii="Sylfaen" w:hAnsi="Sylfaen"/>
                <w:lang w:val="ka-GE"/>
              </w:rPr>
              <w:t xml:space="preserve"> </w:t>
            </w:r>
            <w:r w:rsidRPr="00EB1A22">
              <w:rPr>
                <w:lang w:val="ka-GE"/>
              </w:rPr>
              <w:t xml:space="preserve">ამიტომ, განსხვავებით პარლამენტარისა, რომელსაც არ აქვს მოლოდინი, რომ უვადოდ იქნება პარლამენტარი, და შესაბამისად, არ აქვს მოლოდინი იმისა, რომ ვადის ამოწურვის შემდგომ, არ დაიწყებს სხვა საქმიანობას, მოსამართლეს აქვს მოლოდინი, რომ იგი უვადოდ განახორციელებს საქმიანობას და მას, უფლებამოსილების შეწყვეტის შედმგომ </w:t>
            </w:r>
            <w:r w:rsidR="009C05B9" w:rsidRPr="00EB1A22">
              <w:rPr>
                <w:lang w:val="ka-GE"/>
              </w:rPr>
              <w:t>მიე</w:t>
            </w:r>
            <w:r w:rsidRPr="00EB1A22">
              <w:rPr>
                <w:lang w:val="ka-GE"/>
              </w:rPr>
              <w:t>ცემა ადკევატური კომპენსაცია.</w:t>
            </w:r>
          </w:p>
          <w:p w14:paraId="3D3F6AA2" w14:textId="77777777" w:rsidR="009046B3" w:rsidRPr="00D54882" w:rsidRDefault="009046B3" w:rsidP="009046B3">
            <w:pPr>
              <w:pStyle w:val="a5"/>
              <w:spacing w:line="276" w:lineRule="auto"/>
              <w:ind w:left="270"/>
              <w:jc w:val="both"/>
            </w:pPr>
          </w:p>
          <w:p w14:paraId="44EA96C7" w14:textId="0D7FCA2E" w:rsidR="009046B3" w:rsidRPr="00AC5914" w:rsidRDefault="009046B3" w:rsidP="009046B3">
            <w:pPr>
              <w:pStyle w:val="a5"/>
              <w:numPr>
                <w:ilvl w:val="0"/>
                <w:numId w:val="31"/>
              </w:numPr>
              <w:spacing w:line="276" w:lineRule="auto"/>
              <w:ind w:left="270" w:hanging="270"/>
              <w:jc w:val="both"/>
            </w:pPr>
            <w:r>
              <w:rPr>
                <w:lang w:val="ka-GE"/>
              </w:rPr>
              <w:t xml:space="preserve">ამასთანავე, </w:t>
            </w:r>
            <w:r w:rsidRPr="00A1564B">
              <w:rPr>
                <w:lang w:val="ka-GE"/>
              </w:rPr>
              <w:t>სადავოდ გამხდარი კანონით დადგენილი მოცემულობა არის ის, რომ 2005 წლიდან მოყოლებული, კომპენსაციის ოდენობა არ დაქვემდება</w:t>
            </w:r>
            <w:r w:rsidR="008D2A3D">
              <w:rPr>
                <w:lang w:val="ka-GE"/>
              </w:rPr>
              <w:t>რებია</w:t>
            </w:r>
            <w:r w:rsidRPr="00A1564B">
              <w:rPr>
                <w:lang w:val="ka-GE"/>
              </w:rPr>
              <w:t xml:space="preserve"> ზრდას, მიუხედავად არაერთი ფაქტორისა არც</w:t>
            </w:r>
            <w:r w:rsidR="009C05B9">
              <w:rPr>
                <w:lang w:val="ka-GE"/>
              </w:rPr>
              <w:t>:</w:t>
            </w:r>
            <w:r w:rsidRPr="00A1564B">
              <w:rPr>
                <w:lang w:val="ka-GE"/>
              </w:rPr>
              <w:t xml:space="preserve"> </w:t>
            </w:r>
          </w:p>
          <w:p w14:paraId="76A72688" w14:textId="77777777" w:rsidR="009046B3" w:rsidRPr="00AC5914" w:rsidRDefault="009046B3" w:rsidP="009046B3">
            <w:pPr>
              <w:pStyle w:val="a5"/>
              <w:rPr>
                <w:lang w:val="ka-GE"/>
              </w:rPr>
            </w:pPr>
          </w:p>
          <w:p w14:paraId="057E323C" w14:textId="45AACA77" w:rsidR="009046B3" w:rsidRDefault="009046B3" w:rsidP="009046B3">
            <w:pPr>
              <w:pStyle w:val="a5"/>
              <w:spacing w:line="276" w:lineRule="auto"/>
              <w:ind w:left="270"/>
              <w:jc w:val="both"/>
              <w:rPr>
                <w:lang w:val="ka-GE"/>
              </w:rPr>
            </w:pPr>
            <w:r w:rsidRPr="00A1564B">
              <w:rPr>
                <w:lang w:val="ka-GE"/>
              </w:rPr>
              <w:t>ა) საარსებო მინიმუმის ზრდის პირობებში</w:t>
            </w:r>
            <w:r>
              <w:rPr>
                <w:lang w:val="ka-GE"/>
              </w:rPr>
              <w:t xml:space="preserve"> (მაგ. საქასტატის მონაცემებით, 2005 წელს, საარსებო მინიმუმი, რომელშიდაც მხოლოდ პროდუქტების ფასი შედის და არა მგზავრობის და სხვა დაკავშირებული ხარჯები, წარმო</w:t>
            </w:r>
            <w:r w:rsidR="009C05B9">
              <w:rPr>
                <w:lang w:val="ka-GE"/>
              </w:rPr>
              <w:t>ა</w:t>
            </w:r>
            <w:r>
              <w:rPr>
                <w:lang w:val="ka-GE"/>
              </w:rPr>
              <w:t>დგენდა 90-95 ლარის ფარგლებში, ხოლო 2022 წელს -240 ლარის ფარგლებში</w:t>
            </w:r>
            <w:r w:rsidR="00244517">
              <w:rPr>
                <w:lang w:val="ka-GE"/>
              </w:rPr>
              <w:t>ა, რაც მხოლოდ სურსათის ხარჯებს მოიცავს</w:t>
            </w:r>
            <w:r>
              <w:rPr>
                <w:lang w:val="ka-GE"/>
              </w:rPr>
              <w:t xml:space="preserve">) </w:t>
            </w:r>
            <w:r w:rsidRPr="00A1564B">
              <w:rPr>
                <w:lang w:val="ka-GE"/>
              </w:rPr>
              <w:t xml:space="preserve">; </w:t>
            </w:r>
          </w:p>
          <w:p w14:paraId="43F1FC55" w14:textId="77777777" w:rsidR="009C05B9" w:rsidRDefault="009C05B9" w:rsidP="009046B3">
            <w:pPr>
              <w:pStyle w:val="a5"/>
              <w:spacing w:line="276" w:lineRule="auto"/>
              <w:ind w:left="270"/>
              <w:jc w:val="both"/>
              <w:rPr>
                <w:lang w:val="ka-GE"/>
              </w:rPr>
            </w:pPr>
          </w:p>
          <w:p w14:paraId="5559E0F7" w14:textId="6D6CB2C9" w:rsidR="009046B3" w:rsidRDefault="009046B3" w:rsidP="009046B3">
            <w:pPr>
              <w:pStyle w:val="a5"/>
              <w:spacing w:line="276" w:lineRule="auto"/>
              <w:ind w:left="270"/>
              <w:jc w:val="both"/>
              <w:rPr>
                <w:lang w:val="ka-GE"/>
              </w:rPr>
            </w:pPr>
            <w:r w:rsidRPr="00A1564B">
              <w:rPr>
                <w:lang w:val="ka-GE"/>
              </w:rPr>
              <w:t>ბ) არც საქართველოში არსებული მაღალი ინფლაციის დონის გათვალისწინებით</w:t>
            </w:r>
            <w:r w:rsidR="00A27620">
              <w:rPr>
                <w:lang w:val="ka-GE"/>
              </w:rPr>
              <w:t xml:space="preserve"> (ბოლო წლებში ინფლაციის მაჩვენებელი ორ ნიშნა ნიშნულს ცდება)</w:t>
            </w:r>
            <w:r w:rsidRPr="00A1564B">
              <w:rPr>
                <w:lang w:val="ka-GE"/>
              </w:rPr>
              <w:t xml:space="preserve">. </w:t>
            </w:r>
          </w:p>
          <w:p w14:paraId="74185445" w14:textId="77777777" w:rsidR="009046B3" w:rsidRPr="00AC5914" w:rsidRDefault="009046B3" w:rsidP="009046B3">
            <w:pPr>
              <w:spacing w:line="276" w:lineRule="auto"/>
              <w:jc w:val="both"/>
              <w:rPr>
                <w:lang w:val="ka-GE"/>
              </w:rPr>
            </w:pPr>
          </w:p>
          <w:p w14:paraId="6465D486" w14:textId="5358984A" w:rsidR="009046B3" w:rsidRPr="000F42B9" w:rsidRDefault="009046B3" w:rsidP="009046B3">
            <w:pPr>
              <w:pStyle w:val="a5"/>
              <w:numPr>
                <w:ilvl w:val="0"/>
                <w:numId w:val="31"/>
              </w:numPr>
              <w:spacing w:line="276" w:lineRule="auto"/>
              <w:ind w:left="270" w:hanging="270"/>
              <w:jc w:val="both"/>
            </w:pPr>
            <w:r w:rsidRPr="00AC5914">
              <w:rPr>
                <w:lang w:val="ka-GE"/>
              </w:rPr>
              <w:t xml:space="preserve">რადგან საკონსტიტუციო სასამართლო ყურადღებას ამახვილებს ამ ურთიერთობის სახელშეკრულებო ბუნებასაც, საყურადღებო შეიძლება იყოს სწორედ სახელშეკრულებო ურთიერთობებში გავრცელებული ინსტიტუტი, როგორიც არის ხელშეკრულების მისადაგება შეცვლილი გარემოებებისადმი. </w:t>
            </w:r>
          </w:p>
          <w:p w14:paraId="31970374" w14:textId="77777777" w:rsidR="009046B3" w:rsidRPr="000F42B9" w:rsidRDefault="009046B3" w:rsidP="009046B3">
            <w:pPr>
              <w:pStyle w:val="a5"/>
              <w:spacing w:line="276" w:lineRule="auto"/>
              <w:ind w:left="270"/>
              <w:jc w:val="both"/>
            </w:pPr>
          </w:p>
          <w:p w14:paraId="096C4CC4" w14:textId="06F2034F" w:rsidR="009046B3" w:rsidRPr="00C41A54" w:rsidRDefault="009046B3" w:rsidP="009046B3">
            <w:pPr>
              <w:pStyle w:val="a5"/>
              <w:numPr>
                <w:ilvl w:val="0"/>
                <w:numId w:val="31"/>
              </w:numPr>
              <w:spacing w:line="276" w:lineRule="auto"/>
              <w:ind w:left="270" w:hanging="270"/>
              <w:jc w:val="both"/>
            </w:pPr>
            <w:r>
              <w:rPr>
                <w:lang w:val="ka-GE"/>
              </w:rPr>
              <w:t xml:space="preserve">კერძოდ, ბუნებრივია, </w:t>
            </w:r>
            <w:r w:rsidR="00A27620">
              <w:rPr>
                <w:lang w:val="ka-GE"/>
              </w:rPr>
              <w:t xml:space="preserve">ეს ინსტიტუტი არის სახელშეკრულებო, მაგრამ მის უკან დგას რაციონალი, ლოგიკა, რაც ნებისმიერ ვალდებულებით ურთიერთობას, მათ შორის კოსნტიტუციურ საფარველში გახვეულს, შეიძლება ახასიათებდეს. კერძოდ, </w:t>
            </w:r>
            <w:r>
              <w:rPr>
                <w:lang w:val="ka-GE"/>
              </w:rPr>
              <w:t>როდესაც ურთიერთობა არის გრძელვადიანი, როგორიც იყო მოსარჩელეს შემთხვევაში ( რადგან მას 25 წელზე მეტი სამოსამართლეო სტაჟი გააჩნია და მოსამართლე ინიშნება უვადოდ),  არსებობს მოლოდინი, რომ შეცვლილი გარემოებების გათვალისწინებით (გაზრდილი ინფლაცია, შეყიდველუნარიანობის დაკარგვა) იმ კომპენსაციის ზედა ზღვარიც დაექვემდებარება ცვლას.</w:t>
            </w:r>
          </w:p>
          <w:p w14:paraId="1AC9A398" w14:textId="77777777" w:rsidR="009046B3" w:rsidRPr="00425FFF" w:rsidRDefault="009046B3" w:rsidP="009046B3">
            <w:pPr>
              <w:spacing w:line="276" w:lineRule="auto"/>
              <w:jc w:val="both"/>
            </w:pPr>
          </w:p>
          <w:p w14:paraId="4495AE06" w14:textId="6BDB5926" w:rsidR="009046B3" w:rsidRPr="002E4312" w:rsidRDefault="009046B3" w:rsidP="009046B3">
            <w:pPr>
              <w:pStyle w:val="a5"/>
              <w:numPr>
                <w:ilvl w:val="0"/>
                <w:numId w:val="31"/>
              </w:numPr>
              <w:spacing w:line="276" w:lineRule="auto"/>
              <w:ind w:left="270" w:hanging="270"/>
              <w:jc w:val="both"/>
            </w:pPr>
            <w:r>
              <w:rPr>
                <w:lang w:val="ka-GE"/>
              </w:rPr>
              <w:t>აღსანიშნავია, რომ ეს ფაქტორი</w:t>
            </w:r>
            <w:r w:rsidR="00244517">
              <w:rPr>
                <w:lang w:val="ka-GE"/>
              </w:rPr>
              <w:t>, და სოციალური გარანტიის ინფლაციაზე მისადაგების ფაქტი</w:t>
            </w:r>
            <w:r>
              <w:rPr>
                <w:lang w:val="ka-GE"/>
              </w:rPr>
              <w:t xml:space="preserve"> უკვე აღიარა სახელმწიფომ  „</w:t>
            </w:r>
            <w:r w:rsidRPr="002E4312">
              <w:rPr>
                <w:lang w:val="ka-GE"/>
              </w:rPr>
              <w:t>სახელმწიფო პენსიის შესახებ საქართველოს კანონში</w:t>
            </w:r>
            <w:r>
              <w:rPr>
                <w:lang w:val="ka-GE"/>
              </w:rPr>
              <w:t>“</w:t>
            </w:r>
            <w:r w:rsidRPr="002E4312">
              <w:rPr>
                <w:lang w:val="ka-GE"/>
              </w:rPr>
              <w:t>, 02/07/2020 წელს შეტანილი ცვლილებებით</w:t>
            </w:r>
            <w:r w:rsidR="00A11E8E">
              <w:rPr>
                <w:lang w:val="ka-GE"/>
              </w:rPr>
              <w:t xml:space="preserve">. </w:t>
            </w:r>
            <w:r>
              <w:rPr>
                <w:lang w:val="ka-GE"/>
              </w:rPr>
              <w:t xml:space="preserve"> კერძოდ,</w:t>
            </w:r>
            <w:r w:rsidRPr="002E4312">
              <w:rPr>
                <w:lang w:val="ka-GE"/>
              </w:rPr>
              <w:t xml:space="preserve"> </w:t>
            </w:r>
            <w:r>
              <w:rPr>
                <w:lang w:val="ka-GE"/>
              </w:rPr>
              <w:t xml:space="preserve">სახელმწიფომ აღიარა </w:t>
            </w:r>
            <w:r w:rsidRPr="002E4312">
              <w:rPr>
                <w:lang w:val="ka-GE"/>
              </w:rPr>
              <w:t xml:space="preserve"> ინფლაციის მნიშვნელობა სახელმწიფო პენსიის ოდენობის </w:t>
            </w:r>
            <w:r>
              <w:rPr>
                <w:lang w:val="ka-GE"/>
              </w:rPr>
              <w:t xml:space="preserve">განსაზღვრისას.  </w:t>
            </w:r>
            <w:r w:rsidRPr="002E4312">
              <w:rPr>
                <w:lang w:val="ka-GE"/>
              </w:rPr>
              <w:t xml:space="preserve"> ზემო</w:t>
            </w:r>
            <w:r>
              <w:rPr>
                <w:lang w:val="ka-GE"/>
              </w:rPr>
              <w:t>ა</w:t>
            </w:r>
            <w:r w:rsidRPr="002E4312">
              <w:rPr>
                <w:lang w:val="ka-GE"/>
              </w:rPr>
              <w:t>ღნიშნული ცვლილების განმახორციელებელ კანონპროექტის განმარტებით ბარათში</w:t>
            </w:r>
            <w:r>
              <w:rPr>
                <w:lang w:val="ka-GE"/>
              </w:rPr>
              <w:t>, სახელმწიფო უთითებს შემდეგს:</w:t>
            </w:r>
            <w:r w:rsidRPr="002E4312">
              <w:rPr>
                <w:lang w:val="ka-GE"/>
              </w:rPr>
              <w:t xml:space="preserve"> </w:t>
            </w:r>
          </w:p>
          <w:p w14:paraId="25E136FE" w14:textId="77777777" w:rsidR="009046B3" w:rsidRPr="002E4312" w:rsidRDefault="009046B3" w:rsidP="00082B8D">
            <w:pPr>
              <w:spacing w:line="276" w:lineRule="auto"/>
              <w:jc w:val="both"/>
            </w:pPr>
          </w:p>
          <w:p w14:paraId="4C076A24" w14:textId="5E682ACC" w:rsidR="009046B3" w:rsidRPr="00071079" w:rsidRDefault="009046B3" w:rsidP="009046B3">
            <w:pPr>
              <w:ind w:left="720" w:hanging="270"/>
              <w:jc w:val="both"/>
              <w:rPr>
                <w:rFonts w:ascii="Sylfaen" w:hAnsi="Sylfaen" w:cs="Sylfaen"/>
                <w:lang w:val="ka-GE"/>
              </w:rPr>
            </w:pPr>
            <w:r>
              <w:rPr>
                <w:i/>
                <w:iCs/>
                <w:lang w:val="ka-GE"/>
              </w:rPr>
              <w:lastRenderedPageBreak/>
              <w:t>„</w:t>
            </w:r>
            <w:r w:rsidRPr="00071079">
              <w:rPr>
                <w:i/>
                <w:iCs/>
              </w:rPr>
              <w:t xml:space="preserve">70 </w:t>
            </w:r>
            <w:proofErr w:type="spellStart"/>
            <w:r w:rsidRPr="00071079">
              <w:rPr>
                <w:i/>
                <w:iCs/>
              </w:rPr>
              <w:t>წლამდე</w:t>
            </w:r>
            <w:proofErr w:type="spellEnd"/>
            <w:r w:rsidRPr="00071079">
              <w:rPr>
                <w:i/>
                <w:iCs/>
              </w:rPr>
              <w:t xml:space="preserve"> </w:t>
            </w:r>
            <w:proofErr w:type="spellStart"/>
            <w:r w:rsidRPr="00071079">
              <w:rPr>
                <w:i/>
                <w:iCs/>
              </w:rPr>
              <w:t>მოსახლეობისთვის</w:t>
            </w:r>
            <w:proofErr w:type="spellEnd"/>
            <w:r w:rsidRPr="00071079">
              <w:rPr>
                <w:i/>
                <w:iCs/>
              </w:rPr>
              <w:t xml:space="preserve">, </w:t>
            </w:r>
            <w:proofErr w:type="spellStart"/>
            <w:r w:rsidRPr="00071079">
              <w:rPr>
                <w:i/>
                <w:iCs/>
              </w:rPr>
              <w:t>პენსია</w:t>
            </w:r>
            <w:proofErr w:type="spellEnd"/>
            <w:r w:rsidRPr="00071079">
              <w:rPr>
                <w:i/>
                <w:iCs/>
              </w:rPr>
              <w:t xml:space="preserve"> </w:t>
            </w:r>
            <w:proofErr w:type="spellStart"/>
            <w:r w:rsidRPr="00071079">
              <w:rPr>
                <w:i/>
                <w:iCs/>
              </w:rPr>
              <w:t>გაიზრდება</w:t>
            </w:r>
            <w:proofErr w:type="spellEnd"/>
            <w:r w:rsidRPr="00071079">
              <w:rPr>
                <w:i/>
                <w:iCs/>
              </w:rPr>
              <w:t xml:space="preserve"> </w:t>
            </w:r>
            <w:proofErr w:type="spellStart"/>
            <w:r w:rsidRPr="00071079">
              <w:rPr>
                <w:i/>
                <w:iCs/>
              </w:rPr>
              <w:t>ინფლაციის</w:t>
            </w:r>
            <w:proofErr w:type="spellEnd"/>
            <w:r w:rsidRPr="00071079">
              <w:rPr>
                <w:i/>
                <w:iCs/>
              </w:rPr>
              <w:t xml:space="preserve"> </w:t>
            </w:r>
            <w:proofErr w:type="spellStart"/>
            <w:r w:rsidRPr="00071079">
              <w:rPr>
                <w:i/>
                <w:iCs/>
              </w:rPr>
              <w:t>შესაბამისად</w:t>
            </w:r>
            <w:proofErr w:type="spellEnd"/>
            <w:r w:rsidRPr="00071079">
              <w:rPr>
                <w:i/>
                <w:iCs/>
              </w:rPr>
              <w:t xml:space="preserve">, </w:t>
            </w:r>
            <w:proofErr w:type="spellStart"/>
            <w:r w:rsidRPr="00071079">
              <w:rPr>
                <w:i/>
                <w:iCs/>
              </w:rPr>
              <w:t>მაგრამ</w:t>
            </w:r>
            <w:proofErr w:type="spellEnd"/>
            <w:r w:rsidRPr="00071079">
              <w:rPr>
                <w:i/>
                <w:iCs/>
              </w:rPr>
              <w:t xml:space="preserve"> </w:t>
            </w:r>
            <w:proofErr w:type="spellStart"/>
            <w:r w:rsidRPr="00071079">
              <w:rPr>
                <w:i/>
                <w:iCs/>
              </w:rPr>
              <w:t>არანაკლებ</w:t>
            </w:r>
            <w:proofErr w:type="spellEnd"/>
            <w:r w:rsidRPr="00071079">
              <w:rPr>
                <w:i/>
                <w:iCs/>
              </w:rPr>
              <w:t xml:space="preserve"> 20 </w:t>
            </w:r>
            <w:proofErr w:type="spellStart"/>
            <w:r w:rsidRPr="00071079">
              <w:rPr>
                <w:i/>
                <w:iCs/>
              </w:rPr>
              <w:t>ლარით</w:t>
            </w:r>
            <w:proofErr w:type="spellEnd"/>
            <w:r w:rsidRPr="00071079">
              <w:rPr>
                <w:i/>
                <w:iCs/>
              </w:rPr>
              <w:t xml:space="preserve">. </w:t>
            </w:r>
            <w:proofErr w:type="spellStart"/>
            <w:r w:rsidRPr="00071079">
              <w:rPr>
                <w:i/>
                <w:iCs/>
              </w:rPr>
              <w:t>ხოლო</w:t>
            </w:r>
            <w:proofErr w:type="spellEnd"/>
            <w:r w:rsidRPr="00071079">
              <w:rPr>
                <w:i/>
                <w:iCs/>
              </w:rPr>
              <w:t xml:space="preserve"> 70 </w:t>
            </w:r>
            <w:proofErr w:type="spellStart"/>
            <w:r w:rsidRPr="00071079">
              <w:rPr>
                <w:i/>
                <w:iCs/>
              </w:rPr>
              <w:t>წლის</w:t>
            </w:r>
            <w:proofErr w:type="spellEnd"/>
            <w:r w:rsidRPr="00071079">
              <w:rPr>
                <w:i/>
                <w:iCs/>
              </w:rPr>
              <w:t xml:space="preserve"> </w:t>
            </w:r>
            <w:proofErr w:type="spellStart"/>
            <w:r w:rsidRPr="00071079">
              <w:rPr>
                <w:i/>
                <w:iCs/>
              </w:rPr>
              <w:t>და</w:t>
            </w:r>
            <w:proofErr w:type="spellEnd"/>
            <w:r w:rsidRPr="00071079">
              <w:rPr>
                <w:i/>
                <w:iCs/>
              </w:rPr>
              <w:t xml:space="preserve"> </w:t>
            </w:r>
            <w:proofErr w:type="spellStart"/>
            <w:r w:rsidRPr="00071079">
              <w:rPr>
                <w:i/>
                <w:iCs/>
              </w:rPr>
              <w:t>მეტი</w:t>
            </w:r>
            <w:proofErr w:type="spellEnd"/>
            <w:r w:rsidRPr="00071079">
              <w:rPr>
                <w:i/>
                <w:iCs/>
              </w:rPr>
              <w:t xml:space="preserve"> </w:t>
            </w:r>
            <w:proofErr w:type="spellStart"/>
            <w:r w:rsidRPr="00071079">
              <w:rPr>
                <w:i/>
                <w:iCs/>
              </w:rPr>
              <w:t>ასაკის</w:t>
            </w:r>
            <w:proofErr w:type="spellEnd"/>
            <w:r w:rsidRPr="00071079">
              <w:rPr>
                <w:i/>
                <w:iCs/>
              </w:rPr>
              <w:t xml:space="preserve"> </w:t>
            </w:r>
            <w:proofErr w:type="spellStart"/>
            <w:r w:rsidRPr="00071079">
              <w:rPr>
                <w:i/>
                <w:iCs/>
              </w:rPr>
              <w:t>პენსიონერები</w:t>
            </w:r>
            <w:proofErr w:type="spellEnd"/>
            <w:r w:rsidRPr="00071079">
              <w:rPr>
                <w:i/>
                <w:iCs/>
              </w:rPr>
              <w:t xml:space="preserve"> </w:t>
            </w:r>
            <w:proofErr w:type="spellStart"/>
            <w:r w:rsidRPr="00071079">
              <w:rPr>
                <w:i/>
                <w:iCs/>
              </w:rPr>
              <w:t>ყოველწლიურად</w:t>
            </w:r>
            <w:proofErr w:type="spellEnd"/>
            <w:r w:rsidRPr="00071079">
              <w:rPr>
                <w:i/>
                <w:iCs/>
              </w:rPr>
              <w:t xml:space="preserve"> </w:t>
            </w:r>
            <w:proofErr w:type="spellStart"/>
            <w:r w:rsidRPr="00071079">
              <w:rPr>
                <w:i/>
                <w:iCs/>
              </w:rPr>
              <w:t>მიიღებენ</w:t>
            </w:r>
            <w:proofErr w:type="spellEnd"/>
            <w:r w:rsidRPr="00071079">
              <w:rPr>
                <w:i/>
                <w:iCs/>
              </w:rPr>
              <w:t xml:space="preserve"> </w:t>
            </w:r>
            <w:proofErr w:type="spellStart"/>
            <w:r w:rsidRPr="00071079">
              <w:rPr>
                <w:i/>
                <w:iCs/>
              </w:rPr>
              <w:t>გაზრდილ</w:t>
            </w:r>
            <w:proofErr w:type="spellEnd"/>
            <w:r w:rsidRPr="00071079">
              <w:rPr>
                <w:i/>
                <w:iCs/>
              </w:rPr>
              <w:t xml:space="preserve"> </w:t>
            </w:r>
            <w:proofErr w:type="spellStart"/>
            <w:r w:rsidRPr="00071079">
              <w:rPr>
                <w:i/>
                <w:iCs/>
              </w:rPr>
              <w:t>პენსიას</w:t>
            </w:r>
            <w:proofErr w:type="spellEnd"/>
            <w:r w:rsidRPr="00071079">
              <w:rPr>
                <w:i/>
                <w:iCs/>
              </w:rPr>
              <w:t xml:space="preserve">, </w:t>
            </w:r>
            <w:proofErr w:type="spellStart"/>
            <w:r w:rsidRPr="00966939">
              <w:rPr>
                <w:b/>
                <w:bCs/>
                <w:i/>
                <w:iCs/>
              </w:rPr>
              <w:t>რომელიც</w:t>
            </w:r>
            <w:proofErr w:type="spellEnd"/>
            <w:r w:rsidRPr="00966939">
              <w:rPr>
                <w:b/>
                <w:bCs/>
                <w:i/>
                <w:iCs/>
              </w:rPr>
              <w:t xml:space="preserve"> </w:t>
            </w:r>
            <w:proofErr w:type="spellStart"/>
            <w:r w:rsidRPr="00966939">
              <w:rPr>
                <w:b/>
                <w:bCs/>
                <w:i/>
                <w:iCs/>
              </w:rPr>
              <w:t>აკომპენსირებს</w:t>
            </w:r>
            <w:proofErr w:type="spellEnd"/>
            <w:r w:rsidRPr="00966939">
              <w:rPr>
                <w:b/>
                <w:bCs/>
                <w:i/>
                <w:iCs/>
              </w:rPr>
              <w:t xml:space="preserve"> </w:t>
            </w:r>
            <w:proofErr w:type="spellStart"/>
            <w:r w:rsidRPr="00966939">
              <w:rPr>
                <w:b/>
                <w:bCs/>
                <w:i/>
                <w:iCs/>
              </w:rPr>
              <w:t>ინფლაციას</w:t>
            </w:r>
            <w:proofErr w:type="spellEnd"/>
            <w:r w:rsidRPr="00966939">
              <w:rPr>
                <w:b/>
                <w:bCs/>
                <w:i/>
                <w:iCs/>
              </w:rPr>
              <w:t xml:space="preserve"> </w:t>
            </w:r>
            <w:proofErr w:type="spellStart"/>
            <w:r w:rsidRPr="00966939">
              <w:rPr>
                <w:b/>
                <w:bCs/>
                <w:i/>
                <w:iCs/>
              </w:rPr>
              <w:t>სრულად</w:t>
            </w:r>
            <w:proofErr w:type="spellEnd"/>
            <w:r w:rsidRPr="00966939">
              <w:rPr>
                <w:b/>
                <w:bCs/>
                <w:i/>
                <w:iCs/>
              </w:rPr>
              <w:t>,</w:t>
            </w:r>
            <w:r w:rsidRPr="00071079">
              <w:rPr>
                <w:i/>
                <w:iCs/>
              </w:rPr>
              <w:t xml:space="preserve"> </w:t>
            </w:r>
            <w:proofErr w:type="spellStart"/>
            <w:r w:rsidRPr="00071079">
              <w:rPr>
                <w:i/>
                <w:iCs/>
              </w:rPr>
              <w:t>ამასთან</w:t>
            </w:r>
            <w:proofErr w:type="spellEnd"/>
            <w:r w:rsidRPr="00071079">
              <w:rPr>
                <w:i/>
                <w:iCs/>
              </w:rPr>
              <w:t xml:space="preserve"> </w:t>
            </w:r>
            <w:proofErr w:type="spellStart"/>
            <w:r w:rsidRPr="00071079">
              <w:rPr>
                <w:i/>
                <w:iCs/>
              </w:rPr>
              <w:t>დამატებით</w:t>
            </w:r>
            <w:proofErr w:type="spellEnd"/>
            <w:r w:rsidRPr="00071079">
              <w:rPr>
                <w:i/>
                <w:iCs/>
              </w:rPr>
              <w:t xml:space="preserve"> </w:t>
            </w:r>
            <w:proofErr w:type="spellStart"/>
            <w:r w:rsidRPr="00071079">
              <w:rPr>
                <w:i/>
                <w:iCs/>
              </w:rPr>
              <w:t>იზრდება</w:t>
            </w:r>
            <w:proofErr w:type="spellEnd"/>
            <w:r w:rsidRPr="00071079">
              <w:rPr>
                <w:i/>
                <w:iCs/>
              </w:rPr>
              <w:t xml:space="preserve"> </w:t>
            </w:r>
            <w:proofErr w:type="spellStart"/>
            <w:r w:rsidRPr="00071079">
              <w:rPr>
                <w:i/>
                <w:iCs/>
              </w:rPr>
              <w:t>ეკონომიკის</w:t>
            </w:r>
            <w:proofErr w:type="spellEnd"/>
            <w:r w:rsidRPr="00071079">
              <w:rPr>
                <w:i/>
                <w:iCs/>
              </w:rPr>
              <w:t xml:space="preserve"> </w:t>
            </w:r>
            <w:proofErr w:type="spellStart"/>
            <w:r w:rsidRPr="00071079">
              <w:rPr>
                <w:i/>
                <w:iCs/>
              </w:rPr>
              <w:t>რეალური</w:t>
            </w:r>
            <w:proofErr w:type="spellEnd"/>
            <w:r w:rsidRPr="00071079">
              <w:rPr>
                <w:i/>
                <w:iCs/>
              </w:rPr>
              <w:t xml:space="preserve"> </w:t>
            </w:r>
            <w:proofErr w:type="spellStart"/>
            <w:r w:rsidRPr="00071079">
              <w:rPr>
                <w:i/>
                <w:iCs/>
              </w:rPr>
              <w:t>ზრდის</w:t>
            </w:r>
            <w:proofErr w:type="spellEnd"/>
            <w:r w:rsidRPr="00071079">
              <w:rPr>
                <w:i/>
                <w:iCs/>
              </w:rPr>
              <w:t xml:space="preserve"> 80%-</w:t>
            </w:r>
            <w:proofErr w:type="spellStart"/>
            <w:r w:rsidRPr="00071079">
              <w:rPr>
                <w:i/>
                <w:iCs/>
              </w:rPr>
              <w:t>ით</w:t>
            </w:r>
            <w:proofErr w:type="spellEnd"/>
            <w:r w:rsidRPr="00071079">
              <w:rPr>
                <w:i/>
                <w:iCs/>
              </w:rPr>
              <w:t xml:space="preserve">. </w:t>
            </w:r>
            <w:proofErr w:type="spellStart"/>
            <w:r w:rsidRPr="00071079">
              <w:rPr>
                <w:i/>
                <w:iCs/>
              </w:rPr>
              <w:t>ეს</w:t>
            </w:r>
            <w:proofErr w:type="spellEnd"/>
            <w:r w:rsidRPr="00071079">
              <w:rPr>
                <w:i/>
                <w:iCs/>
              </w:rPr>
              <w:t xml:space="preserve"> </w:t>
            </w:r>
            <w:proofErr w:type="spellStart"/>
            <w:r w:rsidRPr="00071079">
              <w:rPr>
                <w:i/>
                <w:iCs/>
              </w:rPr>
              <w:t>მიდგომა</w:t>
            </w:r>
            <w:proofErr w:type="spellEnd"/>
            <w:r w:rsidRPr="00071079">
              <w:rPr>
                <w:i/>
                <w:iCs/>
              </w:rPr>
              <w:t xml:space="preserve"> </w:t>
            </w:r>
            <w:proofErr w:type="spellStart"/>
            <w:r w:rsidRPr="00071079">
              <w:rPr>
                <w:i/>
                <w:iCs/>
              </w:rPr>
              <w:t>უზრუნველყოფს</w:t>
            </w:r>
            <w:proofErr w:type="spellEnd"/>
            <w:r w:rsidRPr="00071079">
              <w:rPr>
                <w:i/>
                <w:iCs/>
              </w:rPr>
              <w:t xml:space="preserve"> </w:t>
            </w:r>
            <w:proofErr w:type="spellStart"/>
            <w:r w:rsidRPr="00071079">
              <w:rPr>
                <w:i/>
                <w:iCs/>
              </w:rPr>
              <w:t>ერთი</w:t>
            </w:r>
            <w:proofErr w:type="spellEnd"/>
            <w:r w:rsidRPr="00071079">
              <w:rPr>
                <w:i/>
                <w:iCs/>
              </w:rPr>
              <w:t xml:space="preserve"> </w:t>
            </w:r>
            <w:proofErr w:type="spellStart"/>
            <w:r w:rsidRPr="00071079">
              <w:rPr>
                <w:i/>
                <w:iCs/>
              </w:rPr>
              <w:t>მხრივ</w:t>
            </w:r>
            <w:proofErr w:type="spellEnd"/>
            <w:r w:rsidRPr="00071079">
              <w:rPr>
                <w:i/>
                <w:iCs/>
              </w:rPr>
              <w:t xml:space="preserve">, </w:t>
            </w:r>
            <w:proofErr w:type="spellStart"/>
            <w:r w:rsidRPr="00071079">
              <w:rPr>
                <w:i/>
                <w:iCs/>
              </w:rPr>
              <w:t>მინიმუმ</w:t>
            </w:r>
            <w:proofErr w:type="spellEnd"/>
            <w:r w:rsidRPr="00071079">
              <w:rPr>
                <w:i/>
                <w:iCs/>
              </w:rPr>
              <w:t xml:space="preserve"> </w:t>
            </w:r>
            <w:proofErr w:type="spellStart"/>
            <w:r w:rsidRPr="00071079">
              <w:rPr>
                <w:i/>
                <w:iCs/>
              </w:rPr>
              <w:t>პენსიის</w:t>
            </w:r>
            <w:proofErr w:type="spellEnd"/>
            <w:r w:rsidRPr="00071079">
              <w:rPr>
                <w:i/>
                <w:iCs/>
              </w:rPr>
              <w:t xml:space="preserve"> </w:t>
            </w:r>
            <w:proofErr w:type="spellStart"/>
            <w:r w:rsidRPr="00071079">
              <w:rPr>
                <w:i/>
                <w:iCs/>
              </w:rPr>
              <w:t>მსყიდველობითი</w:t>
            </w:r>
            <w:proofErr w:type="spellEnd"/>
            <w:r w:rsidRPr="00071079">
              <w:rPr>
                <w:i/>
                <w:iCs/>
              </w:rPr>
              <w:t xml:space="preserve"> </w:t>
            </w:r>
            <w:proofErr w:type="spellStart"/>
            <w:r w:rsidRPr="00071079">
              <w:rPr>
                <w:i/>
                <w:iCs/>
              </w:rPr>
              <w:t>უნარის</w:t>
            </w:r>
            <w:proofErr w:type="spellEnd"/>
            <w:r w:rsidRPr="00071079">
              <w:rPr>
                <w:i/>
                <w:iCs/>
              </w:rPr>
              <w:t xml:space="preserve"> </w:t>
            </w:r>
            <w:proofErr w:type="spellStart"/>
            <w:r w:rsidRPr="00071079">
              <w:rPr>
                <w:i/>
                <w:iCs/>
              </w:rPr>
              <w:t>შენარჩუნებას</w:t>
            </w:r>
            <w:proofErr w:type="spellEnd"/>
            <w:r w:rsidRPr="00071079">
              <w:rPr>
                <w:i/>
                <w:iCs/>
              </w:rPr>
              <w:t xml:space="preserve">, </w:t>
            </w:r>
            <w:proofErr w:type="spellStart"/>
            <w:r w:rsidRPr="00071079">
              <w:rPr>
                <w:i/>
                <w:iCs/>
              </w:rPr>
              <w:t>და</w:t>
            </w:r>
            <w:proofErr w:type="spellEnd"/>
            <w:r w:rsidRPr="00071079">
              <w:rPr>
                <w:i/>
                <w:iCs/>
              </w:rPr>
              <w:t xml:space="preserve"> </w:t>
            </w:r>
            <w:proofErr w:type="spellStart"/>
            <w:r w:rsidRPr="00071079">
              <w:rPr>
                <w:i/>
                <w:iCs/>
              </w:rPr>
              <w:t>ასევე</w:t>
            </w:r>
            <w:proofErr w:type="spellEnd"/>
            <w:r w:rsidRPr="00071079">
              <w:rPr>
                <w:i/>
                <w:iCs/>
              </w:rPr>
              <w:t xml:space="preserve"> </w:t>
            </w:r>
            <w:proofErr w:type="spellStart"/>
            <w:r w:rsidRPr="00071079">
              <w:rPr>
                <w:i/>
                <w:iCs/>
              </w:rPr>
              <w:t>გრძელვადიან</w:t>
            </w:r>
            <w:proofErr w:type="spellEnd"/>
            <w:r w:rsidRPr="00071079">
              <w:rPr>
                <w:i/>
                <w:iCs/>
              </w:rPr>
              <w:t xml:space="preserve"> </w:t>
            </w:r>
            <w:proofErr w:type="spellStart"/>
            <w:r w:rsidRPr="00071079">
              <w:rPr>
                <w:i/>
                <w:iCs/>
              </w:rPr>
              <w:t>პერიოდში</w:t>
            </w:r>
            <w:proofErr w:type="spellEnd"/>
            <w:r w:rsidRPr="00071079">
              <w:rPr>
                <w:i/>
                <w:iCs/>
              </w:rPr>
              <w:t xml:space="preserve"> </w:t>
            </w:r>
            <w:proofErr w:type="spellStart"/>
            <w:r w:rsidRPr="00071079">
              <w:rPr>
                <w:i/>
                <w:iCs/>
              </w:rPr>
              <w:t>დაცული</w:t>
            </w:r>
            <w:proofErr w:type="spellEnd"/>
            <w:r w:rsidRPr="00071079">
              <w:rPr>
                <w:i/>
                <w:iCs/>
              </w:rPr>
              <w:t xml:space="preserve"> </w:t>
            </w:r>
            <w:proofErr w:type="spellStart"/>
            <w:r w:rsidRPr="00071079">
              <w:rPr>
                <w:i/>
                <w:iCs/>
              </w:rPr>
              <w:t>იქნება</w:t>
            </w:r>
            <w:proofErr w:type="spellEnd"/>
            <w:r w:rsidRPr="00071079">
              <w:rPr>
                <w:i/>
                <w:iCs/>
              </w:rPr>
              <w:t xml:space="preserve"> </w:t>
            </w:r>
            <w:proofErr w:type="spellStart"/>
            <w:r w:rsidRPr="00071079">
              <w:rPr>
                <w:i/>
                <w:iCs/>
              </w:rPr>
              <w:t>ფისკალური</w:t>
            </w:r>
            <w:proofErr w:type="spellEnd"/>
            <w:r w:rsidRPr="00071079">
              <w:rPr>
                <w:i/>
                <w:iCs/>
              </w:rPr>
              <w:t xml:space="preserve"> </w:t>
            </w:r>
            <w:proofErr w:type="spellStart"/>
            <w:r w:rsidRPr="00071079">
              <w:rPr>
                <w:i/>
                <w:iCs/>
              </w:rPr>
              <w:t>პარამეტრები</w:t>
            </w:r>
            <w:proofErr w:type="spellEnd"/>
            <w:r w:rsidRPr="00071079">
              <w:rPr>
                <w:i/>
                <w:iCs/>
              </w:rPr>
              <w:t xml:space="preserve">. </w:t>
            </w:r>
            <w:proofErr w:type="spellStart"/>
            <w:r w:rsidRPr="00071079">
              <w:rPr>
                <w:i/>
                <w:iCs/>
              </w:rPr>
              <w:t>პენსია</w:t>
            </w:r>
            <w:proofErr w:type="spellEnd"/>
            <w:r w:rsidRPr="00071079">
              <w:rPr>
                <w:i/>
                <w:iCs/>
              </w:rPr>
              <w:t xml:space="preserve"> </w:t>
            </w:r>
            <w:proofErr w:type="spellStart"/>
            <w:r w:rsidRPr="00071079">
              <w:rPr>
                <w:i/>
                <w:iCs/>
              </w:rPr>
              <w:t>ასევე</w:t>
            </w:r>
            <w:proofErr w:type="spellEnd"/>
            <w:r w:rsidRPr="00071079">
              <w:rPr>
                <w:i/>
                <w:iCs/>
              </w:rPr>
              <w:t xml:space="preserve"> </w:t>
            </w:r>
            <w:proofErr w:type="spellStart"/>
            <w:r w:rsidRPr="00071079">
              <w:rPr>
                <w:i/>
                <w:iCs/>
              </w:rPr>
              <w:t>დაცული</w:t>
            </w:r>
            <w:proofErr w:type="spellEnd"/>
            <w:r w:rsidRPr="00071079">
              <w:rPr>
                <w:i/>
                <w:iCs/>
              </w:rPr>
              <w:t xml:space="preserve"> </w:t>
            </w:r>
            <w:proofErr w:type="spellStart"/>
            <w:r w:rsidRPr="00071079">
              <w:rPr>
                <w:i/>
                <w:iCs/>
              </w:rPr>
              <w:t>იქნება</w:t>
            </w:r>
            <w:proofErr w:type="spellEnd"/>
            <w:r w:rsidRPr="00071079">
              <w:rPr>
                <w:i/>
                <w:iCs/>
              </w:rPr>
              <w:t xml:space="preserve"> </w:t>
            </w:r>
            <w:proofErr w:type="spellStart"/>
            <w:r w:rsidRPr="00071079">
              <w:rPr>
                <w:i/>
                <w:iCs/>
              </w:rPr>
              <w:t>მოკლევადიანი</w:t>
            </w:r>
            <w:proofErr w:type="spellEnd"/>
            <w:r w:rsidRPr="00071079">
              <w:rPr>
                <w:i/>
                <w:iCs/>
              </w:rPr>
              <w:t xml:space="preserve"> </w:t>
            </w:r>
            <w:proofErr w:type="spellStart"/>
            <w:r w:rsidRPr="00071079">
              <w:rPr>
                <w:i/>
                <w:iCs/>
              </w:rPr>
              <w:t>რეცესიის</w:t>
            </w:r>
            <w:proofErr w:type="spellEnd"/>
            <w:r w:rsidRPr="00071079">
              <w:rPr>
                <w:i/>
                <w:iCs/>
              </w:rPr>
              <w:t xml:space="preserve"> </w:t>
            </w:r>
            <w:proofErr w:type="spellStart"/>
            <w:r w:rsidRPr="00071079">
              <w:rPr>
                <w:i/>
                <w:iCs/>
              </w:rPr>
              <w:t>შემთხვევაში</w:t>
            </w:r>
            <w:proofErr w:type="spellEnd"/>
            <w:r w:rsidRPr="00071079">
              <w:rPr>
                <w:i/>
                <w:iCs/>
              </w:rPr>
              <w:t xml:space="preserve"> </w:t>
            </w:r>
            <w:proofErr w:type="spellStart"/>
            <w:r w:rsidRPr="00071079">
              <w:rPr>
                <w:i/>
                <w:iCs/>
              </w:rPr>
              <w:t>შემცირებისგან</w:t>
            </w:r>
            <w:proofErr w:type="spellEnd"/>
            <w:r w:rsidRPr="00071079">
              <w:rPr>
                <w:i/>
                <w:iCs/>
              </w:rPr>
              <w:t xml:space="preserve"> </w:t>
            </w:r>
            <w:proofErr w:type="spellStart"/>
            <w:r w:rsidRPr="00071079">
              <w:rPr>
                <w:i/>
                <w:iCs/>
              </w:rPr>
              <w:t>და</w:t>
            </w:r>
            <w:proofErr w:type="spellEnd"/>
            <w:r w:rsidRPr="00071079">
              <w:rPr>
                <w:i/>
                <w:iCs/>
              </w:rPr>
              <w:t xml:space="preserve"> </w:t>
            </w:r>
            <w:proofErr w:type="spellStart"/>
            <w:r w:rsidRPr="00071079">
              <w:rPr>
                <w:i/>
                <w:iCs/>
              </w:rPr>
              <w:t>ყველა</w:t>
            </w:r>
            <w:proofErr w:type="spellEnd"/>
            <w:r w:rsidRPr="00071079">
              <w:rPr>
                <w:i/>
                <w:iCs/>
              </w:rPr>
              <w:t xml:space="preserve"> </w:t>
            </w:r>
            <w:proofErr w:type="spellStart"/>
            <w:r w:rsidRPr="00071079">
              <w:rPr>
                <w:i/>
                <w:iCs/>
              </w:rPr>
              <w:t>პენსიონერი</w:t>
            </w:r>
            <w:proofErr w:type="spellEnd"/>
            <w:r w:rsidRPr="00071079">
              <w:rPr>
                <w:i/>
                <w:iCs/>
              </w:rPr>
              <w:t xml:space="preserve"> </w:t>
            </w:r>
            <w:proofErr w:type="spellStart"/>
            <w:r w:rsidRPr="00071079">
              <w:rPr>
                <w:i/>
                <w:iCs/>
              </w:rPr>
              <w:t>ყოველწლიურად</w:t>
            </w:r>
            <w:proofErr w:type="spellEnd"/>
            <w:r w:rsidRPr="00071079">
              <w:rPr>
                <w:i/>
                <w:iCs/>
              </w:rPr>
              <w:t xml:space="preserve"> </w:t>
            </w:r>
            <w:proofErr w:type="spellStart"/>
            <w:r w:rsidRPr="00071079">
              <w:rPr>
                <w:i/>
                <w:iCs/>
              </w:rPr>
              <w:t>მიიღებს</w:t>
            </w:r>
            <w:proofErr w:type="spellEnd"/>
            <w:r w:rsidRPr="00071079">
              <w:rPr>
                <w:i/>
                <w:iCs/>
              </w:rPr>
              <w:t xml:space="preserve"> </w:t>
            </w:r>
            <w:proofErr w:type="spellStart"/>
            <w:r w:rsidRPr="00071079">
              <w:rPr>
                <w:i/>
                <w:iCs/>
              </w:rPr>
              <w:t>პენსიის</w:t>
            </w:r>
            <w:proofErr w:type="spellEnd"/>
            <w:r w:rsidRPr="00071079">
              <w:rPr>
                <w:i/>
                <w:iCs/>
              </w:rPr>
              <w:t xml:space="preserve"> </w:t>
            </w:r>
            <w:proofErr w:type="spellStart"/>
            <w:r w:rsidRPr="00071079">
              <w:rPr>
                <w:i/>
                <w:iCs/>
              </w:rPr>
              <w:t>ზრდას</w:t>
            </w:r>
            <w:proofErr w:type="spellEnd"/>
            <w:r w:rsidRPr="00071079">
              <w:rPr>
                <w:i/>
                <w:iCs/>
              </w:rPr>
              <w:t xml:space="preserve"> </w:t>
            </w:r>
            <w:proofErr w:type="spellStart"/>
            <w:r w:rsidRPr="00071079">
              <w:rPr>
                <w:i/>
                <w:iCs/>
              </w:rPr>
              <w:t>წელიწადში</w:t>
            </w:r>
            <w:proofErr w:type="spellEnd"/>
            <w:r w:rsidRPr="00071079">
              <w:rPr>
                <w:i/>
                <w:iCs/>
              </w:rPr>
              <w:t xml:space="preserve"> </w:t>
            </w:r>
            <w:proofErr w:type="spellStart"/>
            <w:r w:rsidRPr="00071079">
              <w:rPr>
                <w:i/>
                <w:iCs/>
              </w:rPr>
              <w:t>მინიმუმ</w:t>
            </w:r>
            <w:proofErr w:type="spellEnd"/>
            <w:r w:rsidRPr="00071079">
              <w:rPr>
                <w:i/>
                <w:iCs/>
              </w:rPr>
              <w:t xml:space="preserve"> 20 </w:t>
            </w:r>
            <w:proofErr w:type="spellStart"/>
            <w:r w:rsidRPr="00071079">
              <w:rPr>
                <w:i/>
                <w:iCs/>
              </w:rPr>
              <w:t>ლარის</w:t>
            </w:r>
            <w:proofErr w:type="spellEnd"/>
            <w:r w:rsidRPr="00071079">
              <w:rPr>
                <w:i/>
                <w:iCs/>
              </w:rPr>
              <w:t xml:space="preserve"> </w:t>
            </w:r>
            <w:proofErr w:type="spellStart"/>
            <w:r w:rsidRPr="00071079">
              <w:rPr>
                <w:i/>
                <w:iCs/>
              </w:rPr>
              <w:t>ოდენობით</w:t>
            </w:r>
            <w:proofErr w:type="spellEnd"/>
            <w:r w:rsidRPr="00071079">
              <w:rPr>
                <w:i/>
                <w:iCs/>
              </w:rPr>
              <w:t xml:space="preserve"> 70 </w:t>
            </w:r>
            <w:proofErr w:type="spellStart"/>
            <w:r w:rsidRPr="00071079">
              <w:rPr>
                <w:i/>
                <w:iCs/>
              </w:rPr>
              <w:t>წლამდე</w:t>
            </w:r>
            <w:proofErr w:type="spellEnd"/>
            <w:r w:rsidRPr="00071079">
              <w:rPr>
                <w:i/>
                <w:iCs/>
              </w:rPr>
              <w:t xml:space="preserve"> </w:t>
            </w:r>
            <w:proofErr w:type="spellStart"/>
            <w:r w:rsidRPr="00071079">
              <w:rPr>
                <w:i/>
                <w:iCs/>
              </w:rPr>
              <w:t>მოსახლეობისათვის</w:t>
            </w:r>
            <w:proofErr w:type="spellEnd"/>
            <w:r w:rsidRPr="00071079">
              <w:rPr>
                <w:i/>
                <w:iCs/>
              </w:rPr>
              <w:t xml:space="preserve">, </w:t>
            </w:r>
            <w:proofErr w:type="spellStart"/>
            <w:r w:rsidRPr="00071079">
              <w:rPr>
                <w:i/>
                <w:iCs/>
              </w:rPr>
              <w:t>ხოლო</w:t>
            </w:r>
            <w:proofErr w:type="spellEnd"/>
            <w:r w:rsidRPr="00071079">
              <w:rPr>
                <w:i/>
                <w:iCs/>
              </w:rPr>
              <w:t xml:space="preserve"> </w:t>
            </w:r>
            <w:proofErr w:type="spellStart"/>
            <w:r w:rsidRPr="00071079">
              <w:rPr>
                <w:i/>
                <w:iCs/>
              </w:rPr>
              <w:t>მინიმუმ</w:t>
            </w:r>
            <w:proofErr w:type="spellEnd"/>
            <w:r w:rsidRPr="00071079">
              <w:rPr>
                <w:i/>
                <w:iCs/>
              </w:rPr>
              <w:t xml:space="preserve"> 25 </w:t>
            </w:r>
            <w:proofErr w:type="spellStart"/>
            <w:r w:rsidRPr="00071079">
              <w:rPr>
                <w:i/>
                <w:iCs/>
              </w:rPr>
              <w:t>ლარით</w:t>
            </w:r>
            <w:proofErr w:type="spellEnd"/>
            <w:r w:rsidRPr="00071079">
              <w:rPr>
                <w:i/>
                <w:iCs/>
              </w:rPr>
              <w:t xml:space="preserve"> 70 </w:t>
            </w:r>
            <w:proofErr w:type="spellStart"/>
            <w:r w:rsidRPr="00071079">
              <w:rPr>
                <w:i/>
                <w:iCs/>
              </w:rPr>
              <w:t>წლის</w:t>
            </w:r>
            <w:proofErr w:type="spellEnd"/>
            <w:r w:rsidRPr="00071079">
              <w:rPr>
                <w:i/>
                <w:iCs/>
              </w:rPr>
              <w:t xml:space="preserve"> </w:t>
            </w:r>
            <w:proofErr w:type="spellStart"/>
            <w:r w:rsidRPr="00071079">
              <w:rPr>
                <w:i/>
                <w:iCs/>
              </w:rPr>
              <w:t>და</w:t>
            </w:r>
            <w:proofErr w:type="spellEnd"/>
            <w:r w:rsidRPr="00071079">
              <w:rPr>
                <w:i/>
                <w:iCs/>
              </w:rPr>
              <w:t xml:space="preserve"> </w:t>
            </w:r>
            <w:proofErr w:type="spellStart"/>
            <w:r w:rsidRPr="00071079">
              <w:rPr>
                <w:i/>
                <w:iCs/>
              </w:rPr>
              <w:t>მეტი</w:t>
            </w:r>
            <w:proofErr w:type="spellEnd"/>
            <w:r w:rsidRPr="00071079">
              <w:rPr>
                <w:i/>
                <w:iCs/>
              </w:rPr>
              <w:t xml:space="preserve"> </w:t>
            </w:r>
            <w:proofErr w:type="spellStart"/>
            <w:r w:rsidRPr="00071079">
              <w:rPr>
                <w:i/>
                <w:iCs/>
              </w:rPr>
              <w:t>ასაკის</w:t>
            </w:r>
            <w:proofErr w:type="spellEnd"/>
            <w:r w:rsidRPr="00071079">
              <w:rPr>
                <w:i/>
                <w:iCs/>
              </w:rPr>
              <w:t xml:space="preserve"> </w:t>
            </w:r>
            <w:proofErr w:type="spellStart"/>
            <w:r w:rsidRPr="00071079">
              <w:rPr>
                <w:i/>
                <w:iCs/>
              </w:rPr>
              <w:t>პენსიონერებისათვის</w:t>
            </w:r>
            <w:proofErr w:type="spellEnd"/>
            <w:r w:rsidRPr="00071079">
              <w:rPr>
                <w:i/>
                <w:iCs/>
              </w:rPr>
              <w:t xml:space="preserve">. </w:t>
            </w:r>
            <w:proofErr w:type="spellStart"/>
            <w:r w:rsidRPr="00071079">
              <w:rPr>
                <w:i/>
                <w:iCs/>
              </w:rPr>
              <w:t>გასათვალისწინებელია</w:t>
            </w:r>
            <w:proofErr w:type="spellEnd"/>
            <w:r w:rsidRPr="00071079">
              <w:rPr>
                <w:i/>
                <w:iCs/>
              </w:rPr>
              <w:t xml:space="preserve">, </w:t>
            </w:r>
            <w:proofErr w:type="spellStart"/>
            <w:r w:rsidRPr="00071079">
              <w:rPr>
                <w:i/>
                <w:iCs/>
              </w:rPr>
              <w:t>რომ</w:t>
            </w:r>
            <w:proofErr w:type="spellEnd"/>
            <w:r w:rsidRPr="00071079">
              <w:rPr>
                <w:i/>
                <w:iCs/>
              </w:rPr>
              <w:t xml:space="preserve"> </w:t>
            </w:r>
            <w:proofErr w:type="spellStart"/>
            <w:r w:rsidRPr="00071079">
              <w:rPr>
                <w:i/>
                <w:iCs/>
              </w:rPr>
              <w:t>მიზნობრივი</w:t>
            </w:r>
            <w:proofErr w:type="spellEnd"/>
            <w:r w:rsidRPr="00071079">
              <w:rPr>
                <w:i/>
                <w:iCs/>
              </w:rPr>
              <w:t xml:space="preserve"> </w:t>
            </w:r>
            <w:proofErr w:type="spellStart"/>
            <w:r w:rsidRPr="00071079">
              <w:rPr>
                <w:i/>
                <w:iCs/>
              </w:rPr>
              <w:t>ინფლაცია</w:t>
            </w:r>
            <w:proofErr w:type="spellEnd"/>
            <w:r w:rsidRPr="00071079">
              <w:rPr>
                <w:i/>
                <w:iCs/>
              </w:rPr>
              <w:t xml:space="preserve"> 3%-</w:t>
            </w:r>
            <w:proofErr w:type="spellStart"/>
            <w:r w:rsidRPr="00071079">
              <w:rPr>
                <w:i/>
                <w:iCs/>
              </w:rPr>
              <w:t>ის</w:t>
            </w:r>
            <w:proofErr w:type="spellEnd"/>
            <w:r w:rsidRPr="00071079">
              <w:rPr>
                <w:i/>
                <w:iCs/>
              </w:rPr>
              <w:t xml:space="preserve"> </w:t>
            </w:r>
            <w:proofErr w:type="spellStart"/>
            <w:r w:rsidRPr="00071079">
              <w:rPr>
                <w:i/>
                <w:iCs/>
              </w:rPr>
              <w:t>ფარგლებშია</w:t>
            </w:r>
            <w:proofErr w:type="spellEnd"/>
            <w:r w:rsidRPr="00071079">
              <w:rPr>
                <w:i/>
                <w:iCs/>
              </w:rPr>
              <w:t xml:space="preserve">, </w:t>
            </w:r>
            <w:proofErr w:type="spellStart"/>
            <w:r w:rsidRPr="00071079">
              <w:rPr>
                <w:i/>
                <w:iCs/>
              </w:rPr>
              <w:t>ხოლო</w:t>
            </w:r>
            <w:proofErr w:type="spellEnd"/>
            <w:r w:rsidRPr="00071079">
              <w:rPr>
                <w:i/>
                <w:iCs/>
              </w:rPr>
              <w:t xml:space="preserve"> </w:t>
            </w:r>
            <w:proofErr w:type="spellStart"/>
            <w:r w:rsidRPr="00071079">
              <w:rPr>
                <w:i/>
                <w:iCs/>
              </w:rPr>
              <w:t>პენსია</w:t>
            </w:r>
            <w:proofErr w:type="spellEnd"/>
            <w:r w:rsidRPr="00071079">
              <w:rPr>
                <w:i/>
                <w:iCs/>
              </w:rPr>
              <w:t xml:space="preserve"> </w:t>
            </w:r>
            <w:proofErr w:type="spellStart"/>
            <w:r w:rsidRPr="00071079">
              <w:rPr>
                <w:i/>
                <w:iCs/>
              </w:rPr>
              <w:t>მინიმუმ</w:t>
            </w:r>
            <w:proofErr w:type="spellEnd"/>
            <w:r w:rsidRPr="00071079">
              <w:rPr>
                <w:i/>
                <w:iCs/>
              </w:rPr>
              <w:t xml:space="preserve"> 20 </w:t>
            </w:r>
            <w:proofErr w:type="spellStart"/>
            <w:r w:rsidRPr="00071079">
              <w:rPr>
                <w:i/>
                <w:iCs/>
              </w:rPr>
              <w:t>ლარით</w:t>
            </w:r>
            <w:proofErr w:type="spellEnd"/>
            <w:r w:rsidRPr="00071079">
              <w:rPr>
                <w:i/>
                <w:iCs/>
              </w:rPr>
              <w:t xml:space="preserve"> </w:t>
            </w:r>
            <w:proofErr w:type="spellStart"/>
            <w:r w:rsidRPr="00071079">
              <w:rPr>
                <w:i/>
                <w:iCs/>
              </w:rPr>
              <w:t>გაიზრდება</w:t>
            </w:r>
            <w:proofErr w:type="spellEnd"/>
            <w:r w:rsidRPr="00071079">
              <w:rPr>
                <w:i/>
                <w:iCs/>
              </w:rPr>
              <w:t xml:space="preserve"> </w:t>
            </w:r>
            <w:proofErr w:type="spellStart"/>
            <w:r w:rsidRPr="00071079">
              <w:rPr>
                <w:i/>
                <w:iCs/>
              </w:rPr>
              <w:t>პენსიონერებისათვის</w:t>
            </w:r>
            <w:proofErr w:type="spellEnd"/>
            <w:r w:rsidRPr="00071079">
              <w:rPr>
                <w:i/>
                <w:iCs/>
              </w:rPr>
              <w:t xml:space="preserve"> </w:t>
            </w:r>
            <w:proofErr w:type="spellStart"/>
            <w:r w:rsidRPr="00071079">
              <w:rPr>
                <w:i/>
                <w:iCs/>
              </w:rPr>
              <w:t>ყოველწლიურა</w:t>
            </w:r>
            <w:r w:rsidRPr="00071079">
              <w:rPr>
                <w:rFonts w:ascii="Sylfaen" w:hAnsi="Sylfaen" w:cs="Sylfaen"/>
                <w:i/>
                <w:iCs/>
              </w:rPr>
              <w:t>დ</w:t>
            </w:r>
            <w:proofErr w:type="spellEnd"/>
            <w:r>
              <w:rPr>
                <w:rFonts w:ascii="Sylfaen" w:hAnsi="Sylfaen" w:cs="Sylfaen"/>
                <w:i/>
                <w:iCs/>
                <w:lang w:val="ka-GE"/>
              </w:rPr>
              <w:t xml:space="preserve">“ </w:t>
            </w:r>
            <w:r w:rsidR="00082B8D">
              <w:rPr>
                <w:rFonts w:ascii="Sylfaen" w:hAnsi="Sylfaen" w:cs="Sylfaen"/>
                <w:lang w:val="ka-GE"/>
              </w:rPr>
              <w:t xml:space="preserve">[ </w:t>
            </w:r>
            <w:r>
              <w:rPr>
                <w:rFonts w:ascii="Sylfaen" w:hAnsi="Sylfaen" w:cs="Sylfaen"/>
                <w:lang w:val="ka-GE"/>
              </w:rPr>
              <w:t xml:space="preserve">ასევე, ხელმისაწვდომია: </w:t>
            </w:r>
            <w:hyperlink r:id="rId12" w:history="1">
              <w:r w:rsidRPr="008621F3">
                <w:rPr>
                  <w:rStyle w:val="a9"/>
                  <w:rFonts w:ascii="Sylfaen" w:hAnsi="Sylfaen" w:cs="Sylfaen"/>
                  <w:lang w:val="ka-GE"/>
                </w:rPr>
                <w:t>https://info.parliament.ge/file/1/BillReviewContent/247757</w:t>
              </w:r>
            </w:hyperlink>
            <w:r>
              <w:rPr>
                <w:rFonts w:ascii="Sylfaen" w:hAnsi="Sylfaen" w:cs="Sylfaen"/>
                <w:lang w:val="ka-GE"/>
              </w:rPr>
              <w:t xml:space="preserve"> </w:t>
            </w:r>
            <w:r w:rsidR="00082B8D">
              <w:rPr>
                <w:rFonts w:ascii="Sylfaen" w:hAnsi="Sylfaen" w:cs="Sylfaen"/>
                <w:lang w:val="ka-GE"/>
              </w:rPr>
              <w:t xml:space="preserve">  </w:t>
            </w:r>
            <w:r>
              <w:rPr>
                <w:rFonts w:ascii="Sylfaen" w:hAnsi="Sylfaen" w:cs="Sylfaen"/>
                <w:lang w:val="ka-GE"/>
              </w:rPr>
              <w:t>]</w:t>
            </w:r>
          </w:p>
          <w:p w14:paraId="537FC5F0" w14:textId="77777777" w:rsidR="009046B3" w:rsidRDefault="009046B3" w:rsidP="009046B3">
            <w:pPr>
              <w:spacing w:line="276" w:lineRule="auto"/>
              <w:ind w:left="720"/>
              <w:jc w:val="both"/>
            </w:pPr>
          </w:p>
          <w:p w14:paraId="67D96060" w14:textId="77777777" w:rsidR="009046B3" w:rsidRDefault="009046B3" w:rsidP="009046B3">
            <w:pPr>
              <w:spacing w:line="276" w:lineRule="auto"/>
              <w:ind w:left="720"/>
              <w:jc w:val="both"/>
            </w:pPr>
          </w:p>
          <w:p w14:paraId="19533B10" w14:textId="77777777" w:rsidR="009046B3" w:rsidRPr="001E0E14" w:rsidRDefault="009046B3" w:rsidP="009046B3">
            <w:pPr>
              <w:pStyle w:val="a5"/>
              <w:numPr>
                <w:ilvl w:val="0"/>
                <w:numId w:val="31"/>
              </w:numPr>
              <w:spacing w:line="276" w:lineRule="auto"/>
              <w:ind w:left="270" w:hanging="270"/>
              <w:jc w:val="both"/>
            </w:pPr>
            <w:r w:rsidRPr="001E0E14">
              <w:rPr>
                <w:lang w:val="ka-GE"/>
              </w:rPr>
              <w:t xml:space="preserve">აღსანიშნავია, რომ საქართველოში, </w:t>
            </w:r>
            <w:r>
              <w:rPr>
                <w:lang w:val="ka-GE"/>
              </w:rPr>
              <w:t>სახელმწიფო</w:t>
            </w:r>
            <w:r w:rsidRPr="001E0E14">
              <w:rPr>
                <w:lang w:val="ka-GE"/>
              </w:rPr>
              <w:t xml:space="preserve"> პენსია, წლიდან წლამდე, კომპენსაციისაგან განსხვავებით, ექვემდებარებოდა ზრდას. კერძოდ, იხილეთ </w:t>
            </w:r>
            <w:proofErr w:type="spellStart"/>
            <w:r w:rsidRPr="001E0E14">
              <w:t>სოციალური</w:t>
            </w:r>
            <w:proofErr w:type="spellEnd"/>
            <w:r w:rsidRPr="001E0E14">
              <w:t xml:space="preserve"> </w:t>
            </w:r>
            <w:proofErr w:type="spellStart"/>
            <w:r w:rsidRPr="001E0E14">
              <w:t>პენსიის</w:t>
            </w:r>
            <w:proofErr w:type="spellEnd"/>
            <w:r w:rsidRPr="001E0E14">
              <w:t xml:space="preserve"> </w:t>
            </w:r>
            <w:proofErr w:type="spellStart"/>
            <w:r w:rsidRPr="001E0E14">
              <w:t>ოდენობა</w:t>
            </w:r>
            <w:proofErr w:type="spellEnd"/>
            <w:r w:rsidRPr="001E0E14">
              <w:t xml:space="preserve"> </w:t>
            </w:r>
            <w:proofErr w:type="spellStart"/>
            <w:r w:rsidRPr="001E0E14">
              <w:t>ლარებში</w:t>
            </w:r>
            <w:proofErr w:type="spellEnd"/>
            <w:r w:rsidRPr="001E0E14">
              <w:t xml:space="preserve"> </w:t>
            </w:r>
            <w:proofErr w:type="spellStart"/>
            <w:r w:rsidRPr="001E0E14">
              <w:t>და</w:t>
            </w:r>
            <w:proofErr w:type="spellEnd"/>
            <w:r w:rsidRPr="001E0E14">
              <w:t xml:space="preserve"> </w:t>
            </w:r>
            <w:proofErr w:type="spellStart"/>
            <w:r w:rsidRPr="001E0E14">
              <w:t>დოლარში</w:t>
            </w:r>
            <w:proofErr w:type="spellEnd"/>
            <w:r w:rsidRPr="001E0E14">
              <w:t xml:space="preserve">, 2019 </w:t>
            </w:r>
            <w:proofErr w:type="spellStart"/>
            <w:r w:rsidRPr="001E0E14">
              <w:t>წლის</w:t>
            </w:r>
            <w:proofErr w:type="spellEnd"/>
            <w:r w:rsidRPr="001E0E14">
              <w:t xml:space="preserve"> 31 </w:t>
            </w:r>
            <w:proofErr w:type="spellStart"/>
            <w:r w:rsidRPr="001E0E14">
              <w:t>დეკემბრის</w:t>
            </w:r>
            <w:proofErr w:type="spellEnd"/>
            <w:r w:rsidRPr="001E0E14">
              <w:t xml:space="preserve"> </w:t>
            </w:r>
            <w:proofErr w:type="spellStart"/>
            <w:r w:rsidRPr="001E0E14">
              <w:t>ოფიციალური</w:t>
            </w:r>
            <w:proofErr w:type="spellEnd"/>
            <w:r w:rsidRPr="001E0E14">
              <w:t xml:space="preserve"> </w:t>
            </w:r>
            <w:proofErr w:type="spellStart"/>
            <w:r w:rsidRPr="001E0E14">
              <w:t>გაცვლით</w:t>
            </w:r>
            <w:proofErr w:type="spellEnd"/>
            <w:r w:rsidRPr="001E0E14">
              <w:t xml:space="preserve"> </w:t>
            </w:r>
            <w:proofErr w:type="spellStart"/>
            <w:r w:rsidRPr="001E0E14">
              <w:t>კურსის</w:t>
            </w:r>
            <w:proofErr w:type="spellEnd"/>
            <w:r w:rsidRPr="001E0E14">
              <w:t xml:space="preserve"> </w:t>
            </w:r>
            <w:proofErr w:type="spellStart"/>
            <w:r w:rsidRPr="001E0E14">
              <w:t>მიხედვით</w:t>
            </w:r>
            <w:proofErr w:type="spellEnd"/>
            <w:r w:rsidRPr="001E0E14">
              <w:rPr>
                <w:lang w:val="ka-GE"/>
              </w:rPr>
              <w:t>:</w:t>
            </w:r>
          </w:p>
          <w:p w14:paraId="290D95C7" w14:textId="77777777" w:rsidR="009046B3" w:rsidRPr="008B6CB1" w:rsidRDefault="009046B3" w:rsidP="009046B3">
            <w:pPr>
              <w:pStyle w:val="a5"/>
              <w:spacing w:line="276" w:lineRule="auto"/>
              <w:ind w:left="270"/>
              <w:jc w:val="both"/>
              <w:rPr>
                <w:b/>
                <w:bCs/>
                <w:lang w:val="ka-GE"/>
              </w:rPr>
            </w:pPr>
          </w:p>
          <w:tbl>
            <w:tblPr>
              <w:tblStyle w:val="a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250"/>
              <w:gridCol w:w="1985"/>
              <w:gridCol w:w="1985"/>
            </w:tblGrid>
            <w:tr w:rsidR="009046B3" w14:paraId="232C84AD" w14:textId="77777777" w:rsidTr="00984244">
              <w:tc>
                <w:tcPr>
                  <w:tcW w:w="1255" w:type="dxa"/>
                  <w:tcBorders>
                    <w:bottom w:val="single" w:sz="4" w:space="0" w:color="auto"/>
                  </w:tcBorders>
                  <w:vAlign w:val="center"/>
                </w:tcPr>
                <w:p w14:paraId="0937B948" w14:textId="77777777" w:rsidR="009046B3" w:rsidRPr="008B6CB1" w:rsidRDefault="009046B3" w:rsidP="009046B3">
                  <w:pPr>
                    <w:spacing w:line="276" w:lineRule="auto"/>
                    <w:jc w:val="both"/>
                    <w:rPr>
                      <w:b/>
                      <w:bCs/>
                    </w:rPr>
                  </w:pPr>
                  <w:proofErr w:type="spellStart"/>
                  <w:r w:rsidRPr="008B6CB1">
                    <w:rPr>
                      <w:b/>
                      <w:bCs/>
                    </w:rPr>
                    <w:t>წელი</w:t>
                  </w:r>
                  <w:proofErr w:type="spellEnd"/>
                </w:p>
              </w:tc>
              <w:tc>
                <w:tcPr>
                  <w:tcW w:w="2250" w:type="dxa"/>
                  <w:tcBorders>
                    <w:bottom w:val="single" w:sz="4" w:space="0" w:color="auto"/>
                  </w:tcBorders>
                  <w:vAlign w:val="center"/>
                </w:tcPr>
                <w:p w14:paraId="39CBA54C" w14:textId="77777777" w:rsidR="009046B3" w:rsidRPr="008B6CB1" w:rsidRDefault="009046B3" w:rsidP="009046B3">
                  <w:pPr>
                    <w:spacing w:line="276" w:lineRule="auto"/>
                    <w:jc w:val="both"/>
                    <w:rPr>
                      <w:b/>
                      <w:bCs/>
                    </w:rPr>
                  </w:pPr>
                  <w:proofErr w:type="spellStart"/>
                  <w:r w:rsidRPr="008B6CB1">
                    <w:rPr>
                      <w:b/>
                      <w:bCs/>
                    </w:rPr>
                    <w:t>პენსია</w:t>
                  </w:r>
                  <w:proofErr w:type="spellEnd"/>
                  <w:r w:rsidRPr="008B6CB1">
                    <w:rPr>
                      <w:b/>
                      <w:bCs/>
                    </w:rPr>
                    <w:t xml:space="preserve"> </w:t>
                  </w:r>
                  <w:proofErr w:type="spellStart"/>
                  <w:r w:rsidRPr="008B6CB1">
                    <w:rPr>
                      <w:b/>
                      <w:bCs/>
                    </w:rPr>
                    <w:t>ლარში</w:t>
                  </w:r>
                  <w:proofErr w:type="spellEnd"/>
                </w:p>
              </w:tc>
              <w:tc>
                <w:tcPr>
                  <w:tcW w:w="1985" w:type="dxa"/>
                  <w:tcBorders>
                    <w:bottom w:val="single" w:sz="4" w:space="0" w:color="auto"/>
                  </w:tcBorders>
                  <w:vAlign w:val="center"/>
                </w:tcPr>
                <w:p w14:paraId="5491198B" w14:textId="77777777" w:rsidR="009046B3" w:rsidRPr="008B6CB1" w:rsidRDefault="009046B3" w:rsidP="009046B3">
                  <w:pPr>
                    <w:spacing w:line="276" w:lineRule="auto"/>
                    <w:jc w:val="both"/>
                    <w:rPr>
                      <w:b/>
                      <w:bCs/>
                    </w:rPr>
                  </w:pPr>
                  <w:proofErr w:type="spellStart"/>
                  <w:r w:rsidRPr="008B6CB1">
                    <w:rPr>
                      <w:b/>
                      <w:bCs/>
                    </w:rPr>
                    <w:t>პენსია</w:t>
                  </w:r>
                  <w:proofErr w:type="spellEnd"/>
                  <w:r w:rsidRPr="008B6CB1">
                    <w:rPr>
                      <w:b/>
                      <w:bCs/>
                    </w:rPr>
                    <w:t xml:space="preserve"> </w:t>
                  </w:r>
                  <w:proofErr w:type="spellStart"/>
                  <w:r w:rsidRPr="008B6CB1">
                    <w:rPr>
                      <w:b/>
                      <w:bCs/>
                    </w:rPr>
                    <w:t>დოლარში</w:t>
                  </w:r>
                  <w:proofErr w:type="spellEnd"/>
                </w:p>
              </w:tc>
              <w:tc>
                <w:tcPr>
                  <w:tcW w:w="1985" w:type="dxa"/>
                  <w:tcBorders>
                    <w:bottom w:val="single" w:sz="4" w:space="0" w:color="auto"/>
                  </w:tcBorders>
                </w:tcPr>
                <w:p w14:paraId="5D8DC788" w14:textId="77777777" w:rsidR="009046B3" w:rsidRPr="003A1176" w:rsidRDefault="009046B3" w:rsidP="009046B3">
                  <w:pPr>
                    <w:spacing w:line="276" w:lineRule="auto"/>
                    <w:jc w:val="both"/>
                    <w:rPr>
                      <w:b/>
                      <w:bCs/>
                      <w:lang w:val="ka-GE"/>
                    </w:rPr>
                  </w:pPr>
                  <w:r>
                    <w:rPr>
                      <w:b/>
                      <w:bCs/>
                      <w:lang w:val="ka-GE"/>
                    </w:rPr>
                    <w:t>ინფლაცია</w:t>
                  </w:r>
                </w:p>
              </w:tc>
            </w:tr>
            <w:tr w:rsidR="009046B3" w14:paraId="6D99044B"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A9345" w14:textId="77777777" w:rsidR="009046B3" w:rsidRPr="003A1176" w:rsidRDefault="009046B3" w:rsidP="009046B3">
                  <w:pPr>
                    <w:pStyle w:val="a5"/>
                    <w:ind w:left="0"/>
                    <w:rPr>
                      <w:rStyle w:val="igc-table-cell-span"/>
                      <w:rFonts w:ascii="Arial" w:hAnsi="Arial" w:cs="Arial"/>
                      <w:color w:val="000000"/>
                      <w:sz w:val="23"/>
                      <w:szCs w:val="23"/>
                    </w:rPr>
                  </w:pPr>
                  <w:r>
                    <w:rPr>
                      <w:rStyle w:val="igc-table-cell-span"/>
                      <w:rFonts w:ascii="Arial" w:hAnsi="Arial" w:cs="Arial"/>
                      <w:color w:val="000000"/>
                      <w:sz w:val="23"/>
                      <w:szCs w:val="23"/>
                    </w:rPr>
                    <w:t>200</w:t>
                  </w:r>
                  <w:r w:rsidRPr="003A1176">
                    <w:rPr>
                      <w:rStyle w:val="igc-table-cell-span"/>
                      <w:rFonts w:ascii="Arial" w:hAnsi="Arial" w:cs="Arial"/>
                      <w:color w:val="000000"/>
                      <w:sz w:val="23"/>
                      <w:szCs w:val="23"/>
                    </w:rPr>
                    <w:t>3</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20C7A3" w14:textId="77777777" w:rsidR="009046B3" w:rsidRPr="003A1176" w:rsidRDefault="009046B3" w:rsidP="009046B3">
                  <w:pPr>
                    <w:pStyle w:val="a5"/>
                    <w:ind w:left="0"/>
                    <w:rPr>
                      <w:rStyle w:val="igc-table-cell-span"/>
                      <w:rFonts w:cs="Arial"/>
                      <w:color w:val="000000"/>
                      <w:sz w:val="23"/>
                      <w:szCs w:val="23"/>
                      <w:lang w:val="ka-GE"/>
                    </w:rPr>
                  </w:pPr>
                  <w:r>
                    <w:rPr>
                      <w:rStyle w:val="igc-table-cell-span"/>
                      <w:rFonts w:cs="Arial"/>
                      <w:color w:val="000000"/>
                      <w:sz w:val="23"/>
                      <w:szCs w:val="23"/>
                      <w:lang w:val="ka-GE"/>
                    </w:rPr>
                    <w:t>14</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977E93" w14:textId="77777777" w:rsidR="009046B3" w:rsidRDefault="009046B3" w:rsidP="009046B3">
                  <w:pPr>
                    <w:pStyle w:val="a5"/>
                    <w:ind w:left="0"/>
                    <w:rPr>
                      <w:rStyle w:val="igc-table-cell-span"/>
                      <w:rFonts w:ascii="Arial" w:hAnsi="Arial" w:cs="Arial"/>
                      <w:color w:val="000000"/>
                      <w:sz w:val="23"/>
                      <w:szCs w:val="23"/>
                    </w:rPr>
                  </w:pPr>
                  <w:r>
                    <w:rPr>
                      <w:rStyle w:val="igc-table-cell-span"/>
                      <w:rFonts w:ascii="Arial" w:hAnsi="Arial" w:cs="Arial"/>
                      <w:color w:val="000000"/>
                      <w:sz w:val="23"/>
                      <w:szCs w:val="23"/>
                    </w:rPr>
                    <w:t>$7</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F9663" w14:textId="77777777" w:rsidR="009046B3" w:rsidRDefault="009046B3" w:rsidP="009046B3">
                  <w:pPr>
                    <w:pStyle w:val="a5"/>
                    <w:ind w:left="0"/>
                    <w:rPr>
                      <w:rStyle w:val="igc-table-cell-span"/>
                      <w:rFonts w:ascii="Arial" w:hAnsi="Arial" w:cs="Arial"/>
                      <w:color w:val="000000"/>
                      <w:sz w:val="23"/>
                      <w:szCs w:val="23"/>
                    </w:rPr>
                  </w:pPr>
                </w:p>
              </w:tc>
            </w:tr>
            <w:tr w:rsidR="009046B3" w14:paraId="1485DAA0"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69128" w14:textId="77777777" w:rsidR="009046B3" w:rsidRDefault="009046B3" w:rsidP="009046B3">
                  <w:pPr>
                    <w:pStyle w:val="a5"/>
                    <w:ind w:left="0"/>
                    <w:rPr>
                      <w:lang w:val="ka-GE"/>
                    </w:rPr>
                  </w:pPr>
                  <w:r>
                    <w:rPr>
                      <w:rStyle w:val="igc-table-cell-span"/>
                      <w:rFonts w:ascii="Arial" w:hAnsi="Arial" w:cs="Arial"/>
                      <w:color w:val="000000"/>
                      <w:sz w:val="23"/>
                      <w:szCs w:val="23"/>
                    </w:rPr>
                    <w:t>2004</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3B7231" w14:textId="77777777" w:rsidR="009046B3" w:rsidRDefault="009046B3" w:rsidP="009046B3">
                  <w:pPr>
                    <w:pStyle w:val="a5"/>
                    <w:ind w:left="0"/>
                    <w:rPr>
                      <w:lang w:val="ka-GE"/>
                    </w:rPr>
                  </w:pPr>
                  <w:r>
                    <w:rPr>
                      <w:rStyle w:val="igc-table-cell-span"/>
                      <w:rFonts w:ascii="Arial" w:hAnsi="Arial" w:cs="Arial"/>
                      <w:color w:val="000000"/>
                      <w:sz w:val="23"/>
                      <w:szCs w:val="23"/>
                    </w:rPr>
                    <w:t>14</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8804A" w14:textId="77777777" w:rsidR="009046B3" w:rsidRDefault="009046B3" w:rsidP="009046B3">
                  <w:pPr>
                    <w:pStyle w:val="a5"/>
                    <w:ind w:left="0"/>
                    <w:rPr>
                      <w:lang w:val="ka-GE"/>
                    </w:rPr>
                  </w:pPr>
                  <w:r>
                    <w:rPr>
                      <w:rStyle w:val="igc-table-cell-span"/>
                      <w:rFonts w:ascii="Arial" w:hAnsi="Arial" w:cs="Arial"/>
                      <w:color w:val="000000"/>
                      <w:sz w:val="23"/>
                      <w:szCs w:val="23"/>
                    </w:rPr>
                    <w:t xml:space="preserve">$7.7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E8374" w14:textId="77777777" w:rsidR="009046B3" w:rsidRPr="003A1176" w:rsidRDefault="009046B3" w:rsidP="009046B3">
                  <w:pPr>
                    <w:pStyle w:val="a5"/>
                    <w:ind w:left="0"/>
                    <w:rPr>
                      <w:rStyle w:val="igc-table-cell-span"/>
                      <w:rFonts w:cs="Arial"/>
                      <w:color w:val="000000"/>
                      <w:sz w:val="23"/>
                      <w:szCs w:val="23"/>
                      <w:lang w:val="ka-GE"/>
                    </w:rPr>
                  </w:pPr>
                  <w:r>
                    <w:rPr>
                      <w:rStyle w:val="igc-table-cell-span"/>
                      <w:rFonts w:cs="Arial"/>
                      <w:color w:val="000000"/>
                      <w:sz w:val="23"/>
                      <w:szCs w:val="23"/>
                      <w:lang w:val="ka-GE"/>
                    </w:rPr>
                    <w:t>7%</w:t>
                  </w:r>
                </w:p>
              </w:tc>
            </w:tr>
            <w:tr w:rsidR="009046B3" w14:paraId="0CD28D99"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0EBA9" w14:textId="77777777" w:rsidR="009046B3" w:rsidRDefault="009046B3" w:rsidP="009046B3">
                  <w:pPr>
                    <w:pStyle w:val="a5"/>
                    <w:ind w:left="0"/>
                    <w:rPr>
                      <w:lang w:val="ka-GE"/>
                    </w:rPr>
                  </w:pPr>
                  <w:r>
                    <w:rPr>
                      <w:rStyle w:val="igc-table-cell-span"/>
                      <w:rFonts w:ascii="Arial" w:hAnsi="Arial" w:cs="Arial"/>
                      <w:color w:val="000000"/>
                      <w:sz w:val="23"/>
                      <w:szCs w:val="23"/>
                    </w:rPr>
                    <w:t>2005</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FDB3CB" w14:textId="77777777" w:rsidR="009046B3" w:rsidRDefault="009046B3" w:rsidP="009046B3">
                  <w:pPr>
                    <w:pStyle w:val="a5"/>
                    <w:ind w:left="0"/>
                    <w:rPr>
                      <w:lang w:val="ka-GE"/>
                    </w:rPr>
                  </w:pPr>
                  <w:r>
                    <w:rPr>
                      <w:rStyle w:val="igc-table-cell-span"/>
                      <w:rFonts w:ascii="Arial" w:hAnsi="Arial" w:cs="Arial"/>
                      <w:color w:val="000000"/>
                      <w:sz w:val="23"/>
                      <w:szCs w:val="23"/>
                    </w:rPr>
                    <w:t>28</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76742" w14:textId="77777777" w:rsidR="009046B3" w:rsidRDefault="009046B3" w:rsidP="009046B3">
                  <w:pPr>
                    <w:pStyle w:val="a5"/>
                    <w:ind w:left="0"/>
                    <w:rPr>
                      <w:lang w:val="ka-GE"/>
                    </w:rPr>
                  </w:pPr>
                  <w:r>
                    <w:rPr>
                      <w:rStyle w:val="igc-table-cell-span"/>
                      <w:rFonts w:ascii="Arial" w:hAnsi="Arial" w:cs="Arial"/>
                      <w:color w:val="000000"/>
                      <w:sz w:val="23"/>
                      <w:szCs w:val="23"/>
                    </w:rPr>
                    <w:t xml:space="preserve">$15.6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13A33" w14:textId="77777777" w:rsidR="009046B3" w:rsidRDefault="009046B3" w:rsidP="009046B3">
                  <w:pPr>
                    <w:pStyle w:val="a5"/>
                    <w:ind w:left="0"/>
                    <w:rPr>
                      <w:rStyle w:val="igc-table-cell-span"/>
                      <w:rFonts w:ascii="Arial" w:hAnsi="Arial" w:cs="Arial"/>
                      <w:color w:val="000000"/>
                      <w:sz w:val="23"/>
                      <w:szCs w:val="23"/>
                    </w:rPr>
                  </w:pPr>
                </w:p>
              </w:tc>
            </w:tr>
            <w:tr w:rsidR="009046B3" w14:paraId="656FD85C"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EDC9C" w14:textId="77777777" w:rsidR="009046B3" w:rsidRDefault="009046B3" w:rsidP="009046B3">
                  <w:pPr>
                    <w:pStyle w:val="a5"/>
                    <w:ind w:left="0"/>
                    <w:rPr>
                      <w:lang w:val="ka-GE"/>
                    </w:rPr>
                  </w:pPr>
                  <w:r>
                    <w:rPr>
                      <w:rStyle w:val="igc-table-cell-span"/>
                      <w:rFonts w:ascii="Arial" w:hAnsi="Arial" w:cs="Arial"/>
                      <w:color w:val="000000"/>
                      <w:sz w:val="23"/>
                      <w:szCs w:val="23"/>
                    </w:rPr>
                    <w:t>2006</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B1FEB9" w14:textId="77777777" w:rsidR="009046B3" w:rsidRDefault="009046B3" w:rsidP="009046B3">
                  <w:pPr>
                    <w:pStyle w:val="a5"/>
                    <w:ind w:left="0"/>
                    <w:rPr>
                      <w:lang w:val="ka-GE"/>
                    </w:rPr>
                  </w:pPr>
                  <w:r>
                    <w:rPr>
                      <w:rStyle w:val="igc-table-cell-span"/>
                      <w:rFonts w:ascii="Arial" w:hAnsi="Arial" w:cs="Arial"/>
                      <w:color w:val="000000"/>
                      <w:sz w:val="23"/>
                      <w:szCs w:val="23"/>
                    </w:rPr>
                    <w:t>38</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5E5F0" w14:textId="77777777" w:rsidR="009046B3" w:rsidRDefault="009046B3" w:rsidP="009046B3">
                  <w:pPr>
                    <w:pStyle w:val="a5"/>
                    <w:ind w:left="0"/>
                    <w:rPr>
                      <w:lang w:val="ka-GE"/>
                    </w:rPr>
                  </w:pPr>
                  <w:r>
                    <w:rPr>
                      <w:rStyle w:val="igc-table-cell-span"/>
                      <w:rFonts w:ascii="Arial" w:hAnsi="Arial" w:cs="Arial"/>
                      <w:color w:val="000000"/>
                      <w:sz w:val="23"/>
                      <w:szCs w:val="23"/>
                    </w:rPr>
                    <w:t xml:space="preserve">$22.2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2DCDC" w14:textId="77777777" w:rsidR="009046B3" w:rsidRDefault="009046B3" w:rsidP="009046B3">
                  <w:pPr>
                    <w:pStyle w:val="a5"/>
                    <w:ind w:left="0"/>
                    <w:rPr>
                      <w:rStyle w:val="igc-table-cell-span"/>
                      <w:rFonts w:ascii="Arial" w:hAnsi="Arial" w:cs="Arial"/>
                      <w:color w:val="000000"/>
                      <w:sz w:val="23"/>
                      <w:szCs w:val="23"/>
                    </w:rPr>
                  </w:pPr>
                </w:p>
              </w:tc>
            </w:tr>
            <w:tr w:rsidR="009046B3" w14:paraId="2B64E4AD"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C3C9B" w14:textId="77777777" w:rsidR="009046B3" w:rsidRDefault="009046B3" w:rsidP="009046B3">
                  <w:pPr>
                    <w:pStyle w:val="a5"/>
                    <w:ind w:left="0"/>
                    <w:rPr>
                      <w:lang w:val="ka-GE"/>
                    </w:rPr>
                  </w:pPr>
                  <w:r>
                    <w:rPr>
                      <w:rStyle w:val="igc-table-cell-span"/>
                      <w:rFonts w:ascii="Arial" w:hAnsi="Arial" w:cs="Arial"/>
                      <w:color w:val="000000"/>
                      <w:sz w:val="23"/>
                      <w:szCs w:val="23"/>
                    </w:rPr>
                    <w:t>2007</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DD176" w14:textId="77777777" w:rsidR="009046B3" w:rsidRDefault="009046B3" w:rsidP="009046B3">
                  <w:pPr>
                    <w:pStyle w:val="a5"/>
                    <w:ind w:left="0"/>
                    <w:rPr>
                      <w:lang w:val="ka-GE"/>
                    </w:rPr>
                  </w:pPr>
                  <w:r>
                    <w:rPr>
                      <w:rStyle w:val="igc-table-cell-span"/>
                      <w:rFonts w:ascii="Arial" w:hAnsi="Arial" w:cs="Arial"/>
                      <w:color w:val="000000"/>
                      <w:sz w:val="23"/>
                      <w:szCs w:val="23"/>
                    </w:rPr>
                    <w:t>55</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997CD2" w14:textId="77777777" w:rsidR="009046B3" w:rsidRDefault="009046B3" w:rsidP="009046B3">
                  <w:pPr>
                    <w:pStyle w:val="a5"/>
                    <w:ind w:left="0"/>
                    <w:rPr>
                      <w:lang w:val="ka-GE"/>
                    </w:rPr>
                  </w:pPr>
                  <w:r>
                    <w:rPr>
                      <w:rStyle w:val="igc-table-cell-span"/>
                      <w:rFonts w:ascii="Arial" w:hAnsi="Arial" w:cs="Arial"/>
                      <w:color w:val="000000"/>
                      <w:sz w:val="23"/>
                      <w:szCs w:val="23"/>
                    </w:rPr>
                    <w:t xml:space="preserve">$34.6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568623" w14:textId="77777777" w:rsidR="009046B3" w:rsidRDefault="009046B3" w:rsidP="009046B3">
                  <w:pPr>
                    <w:pStyle w:val="a5"/>
                    <w:ind w:left="0"/>
                    <w:rPr>
                      <w:rStyle w:val="igc-table-cell-span"/>
                      <w:rFonts w:ascii="Arial" w:hAnsi="Arial" w:cs="Arial"/>
                      <w:color w:val="000000"/>
                      <w:sz w:val="23"/>
                      <w:szCs w:val="23"/>
                    </w:rPr>
                  </w:pPr>
                </w:p>
              </w:tc>
            </w:tr>
            <w:tr w:rsidR="009046B3" w14:paraId="4531F639"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59358" w14:textId="77777777" w:rsidR="009046B3" w:rsidRDefault="009046B3" w:rsidP="009046B3">
                  <w:pPr>
                    <w:pStyle w:val="a5"/>
                    <w:ind w:left="0"/>
                    <w:rPr>
                      <w:lang w:val="ka-GE"/>
                    </w:rPr>
                  </w:pPr>
                  <w:r>
                    <w:rPr>
                      <w:rStyle w:val="igc-table-cell-span"/>
                      <w:rFonts w:ascii="Arial" w:hAnsi="Arial" w:cs="Arial"/>
                      <w:color w:val="000000"/>
                      <w:sz w:val="23"/>
                      <w:szCs w:val="23"/>
                    </w:rPr>
                    <w:t>2008</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127048" w14:textId="77777777" w:rsidR="009046B3" w:rsidRDefault="009046B3" w:rsidP="009046B3">
                  <w:pPr>
                    <w:pStyle w:val="a5"/>
                    <w:ind w:left="0"/>
                    <w:rPr>
                      <w:lang w:val="ka-GE"/>
                    </w:rPr>
                  </w:pPr>
                  <w:r>
                    <w:rPr>
                      <w:rStyle w:val="igc-table-cell-span"/>
                      <w:rFonts w:ascii="Arial" w:hAnsi="Arial" w:cs="Arial"/>
                      <w:color w:val="000000"/>
                      <w:sz w:val="23"/>
                      <w:szCs w:val="23"/>
                    </w:rPr>
                    <w:t>70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6A67C6" w14:textId="77777777" w:rsidR="009046B3" w:rsidRDefault="009046B3" w:rsidP="009046B3">
                  <w:pPr>
                    <w:pStyle w:val="a5"/>
                    <w:ind w:left="0"/>
                    <w:rPr>
                      <w:lang w:val="ka-GE"/>
                    </w:rPr>
                  </w:pPr>
                  <w:r>
                    <w:rPr>
                      <w:rStyle w:val="igc-table-cell-span"/>
                      <w:rFonts w:ascii="Arial" w:hAnsi="Arial" w:cs="Arial"/>
                      <w:color w:val="000000"/>
                      <w:sz w:val="23"/>
                      <w:szCs w:val="23"/>
                    </w:rPr>
                    <w:t xml:space="preserve">$42.0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1C0D2A" w14:textId="77777777" w:rsidR="009046B3" w:rsidRPr="003A1176" w:rsidRDefault="009046B3" w:rsidP="009046B3">
                  <w:pPr>
                    <w:pStyle w:val="a5"/>
                    <w:ind w:left="0"/>
                    <w:rPr>
                      <w:rStyle w:val="igc-table-cell-span"/>
                      <w:rFonts w:cs="Arial"/>
                      <w:color w:val="000000"/>
                      <w:sz w:val="23"/>
                      <w:szCs w:val="23"/>
                      <w:lang w:val="ka-GE"/>
                    </w:rPr>
                  </w:pPr>
                  <w:r>
                    <w:rPr>
                      <w:rStyle w:val="igc-table-cell-span"/>
                      <w:rFonts w:cs="Arial"/>
                      <w:color w:val="000000"/>
                      <w:sz w:val="23"/>
                      <w:szCs w:val="23"/>
                      <w:lang w:val="ka-GE"/>
                    </w:rPr>
                    <w:t>5.5%</w:t>
                  </w:r>
                </w:p>
              </w:tc>
            </w:tr>
            <w:tr w:rsidR="009046B3" w14:paraId="70DFED8A"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BFCD30" w14:textId="77777777" w:rsidR="009046B3" w:rsidRDefault="009046B3" w:rsidP="009046B3">
                  <w:pPr>
                    <w:pStyle w:val="a5"/>
                    <w:ind w:left="0"/>
                    <w:rPr>
                      <w:lang w:val="ka-GE"/>
                    </w:rPr>
                  </w:pPr>
                  <w:r>
                    <w:rPr>
                      <w:rStyle w:val="igc-table-cell-span"/>
                      <w:rFonts w:ascii="Arial" w:hAnsi="Arial" w:cs="Arial"/>
                      <w:color w:val="000000"/>
                      <w:sz w:val="23"/>
                      <w:szCs w:val="23"/>
                    </w:rPr>
                    <w:t>2009</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2F742A" w14:textId="77777777" w:rsidR="009046B3" w:rsidRDefault="009046B3" w:rsidP="009046B3">
                  <w:pPr>
                    <w:pStyle w:val="a5"/>
                    <w:ind w:left="0"/>
                    <w:rPr>
                      <w:lang w:val="ka-GE"/>
                    </w:rPr>
                  </w:pPr>
                  <w:r>
                    <w:rPr>
                      <w:rStyle w:val="igc-table-cell-span"/>
                      <w:rFonts w:ascii="Arial" w:hAnsi="Arial" w:cs="Arial"/>
                      <w:color w:val="000000"/>
                      <w:sz w:val="23"/>
                      <w:szCs w:val="23"/>
                    </w:rPr>
                    <w:t>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86544" w14:textId="77777777" w:rsidR="009046B3" w:rsidRDefault="009046B3" w:rsidP="009046B3">
                  <w:pPr>
                    <w:pStyle w:val="a5"/>
                    <w:ind w:left="0"/>
                    <w:rPr>
                      <w:lang w:val="ka-GE"/>
                    </w:rPr>
                  </w:pPr>
                  <w:r>
                    <w:rPr>
                      <w:rStyle w:val="igc-table-cell-span"/>
                      <w:rFonts w:ascii="Arial" w:hAnsi="Arial" w:cs="Arial"/>
                      <w:color w:val="000000"/>
                      <w:sz w:val="23"/>
                      <w:szCs w:val="23"/>
                    </w:rPr>
                    <w:t xml:space="preserve">$47.5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1E521" w14:textId="77777777" w:rsidR="009046B3" w:rsidRDefault="009046B3" w:rsidP="009046B3">
                  <w:pPr>
                    <w:pStyle w:val="a5"/>
                    <w:ind w:left="0"/>
                    <w:rPr>
                      <w:rStyle w:val="igc-table-cell-span"/>
                      <w:rFonts w:ascii="Arial" w:hAnsi="Arial" w:cs="Arial"/>
                      <w:color w:val="000000"/>
                      <w:sz w:val="23"/>
                      <w:szCs w:val="23"/>
                    </w:rPr>
                  </w:pPr>
                </w:p>
              </w:tc>
            </w:tr>
            <w:tr w:rsidR="009046B3" w14:paraId="5B9804C3"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8BD12" w14:textId="77777777" w:rsidR="009046B3" w:rsidRDefault="009046B3" w:rsidP="009046B3">
                  <w:pPr>
                    <w:pStyle w:val="a5"/>
                    <w:ind w:left="0"/>
                    <w:rPr>
                      <w:lang w:val="ka-GE"/>
                    </w:rPr>
                  </w:pPr>
                  <w:r>
                    <w:rPr>
                      <w:rStyle w:val="igc-table-cell-span"/>
                      <w:rFonts w:ascii="Arial" w:hAnsi="Arial" w:cs="Arial"/>
                      <w:color w:val="000000"/>
                      <w:sz w:val="23"/>
                      <w:szCs w:val="23"/>
                    </w:rPr>
                    <w:t>2010</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6A31C8" w14:textId="77777777" w:rsidR="009046B3" w:rsidRDefault="009046B3" w:rsidP="009046B3">
                  <w:pPr>
                    <w:pStyle w:val="a5"/>
                    <w:ind w:left="0"/>
                    <w:rPr>
                      <w:lang w:val="ka-GE"/>
                    </w:rPr>
                  </w:pPr>
                  <w:r>
                    <w:rPr>
                      <w:rStyle w:val="igc-table-cell-span"/>
                      <w:rFonts w:ascii="Arial" w:hAnsi="Arial" w:cs="Arial"/>
                      <w:color w:val="000000"/>
                      <w:sz w:val="23"/>
                      <w:szCs w:val="23"/>
                    </w:rPr>
                    <w:t>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04A21E" w14:textId="77777777" w:rsidR="009046B3" w:rsidRDefault="009046B3" w:rsidP="009046B3">
                  <w:pPr>
                    <w:pStyle w:val="a5"/>
                    <w:ind w:left="0"/>
                    <w:rPr>
                      <w:lang w:val="ka-GE"/>
                    </w:rPr>
                  </w:pPr>
                  <w:r>
                    <w:rPr>
                      <w:rStyle w:val="igc-table-cell-span"/>
                      <w:rFonts w:ascii="Arial" w:hAnsi="Arial" w:cs="Arial"/>
                      <w:color w:val="000000"/>
                      <w:sz w:val="23"/>
                      <w:szCs w:val="23"/>
                    </w:rPr>
                    <w:t xml:space="preserve">$45.1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CC3848" w14:textId="77777777" w:rsidR="009046B3" w:rsidRDefault="009046B3" w:rsidP="009046B3">
                  <w:pPr>
                    <w:pStyle w:val="a5"/>
                    <w:ind w:left="0"/>
                    <w:rPr>
                      <w:rStyle w:val="igc-table-cell-span"/>
                      <w:rFonts w:ascii="Arial" w:hAnsi="Arial" w:cs="Arial"/>
                      <w:color w:val="000000"/>
                      <w:sz w:val="23"/>
                      <w:szCs w:val="23"/>
                    </w:rPr>
                  </w:pPr>
                </w:p>
              </w:tc>
            </w:tr>
            <w:tr w:rsidR="009046B3" w14:paraId="3FBAEBEA"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FB882D" w14:textId="77777777" w:rsidR="009046B3" w:rsidRDefault="009046B3" w:rsidP="009046B3">
                  <w:pPr>
                    <w:pStyle w:val="a5"/>
                    <w:ind w:left="0"/>
                    <w:rPr>
                      <w:lang w:val="ka-GE"/>
                    </w:rPr>
                  </w:pPr>
                  <w:r>
                    <w:rPr>
                      <w:rStyle w:val="igc-table-cell-span"/>
                      <w:rFonts w:ascii="Arial" w:hAnsi="Arial" w:cs="Arial"/>
                      <w:color w:val="000000"/>
                      <w:sz w:val="23"/>
                      <w:szCs w:val="23"/>
                    </w:rPr>
                    <w:t>2011</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4104C" w14:textId="77777777" w:rsidR="009046B3" w:rsidRDefault="009046B3" w:rsidP="009046B3">
                  <w:pPr>
                    <w:pStyle w:val="a5"/>
                    <w:ind w:left="0"/>
                    <w:rPr>
                      <w:lang w:val="ka-GE"/>
                    </w:rPr>
                  </w:pPr>
                  <w:r>
                    <w:rPr>
                      <w:rStyle w:val="igc-table-cell-span"/>
                      <w:rFonts w:ascii="Arial" w:hAnsi="Arial" w:cs="Arial"/>
                      <w:color w:val="000000"/>
                      <w:sz w:val="23"/>
                      <w:szCs w:val="23"/>
                    </w:rPr>
                    <w:t>100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20775" w14:textId="77777777" w:rsidR="009046B3" w:rsidRDefault="009046B3" w:rsidP="009046B3">
                  <w:pPr>
                    <w:pStyle w:val="a5"/>
                    <w:ind w:left="0"/>
                    <w:rPr>
                      <w:lang w:val="ka-GE"/>
                    </w:rPr>
                  </w:pPr>
                  <w:r>
                    <w:rPr>
                      <w:rStyle w:val="igc-table-cell-span"/>
                      <w:rFonts w:ascii="Arial" w:hAnsi="Arial" w:cs="Arial"/>
                      <w:color w:val="000000"/>
                      <w:sz w:val="23"/>
                      <w:szCs w:val="23"/>
                    </w:rPr>
                    <w:t xml:space="preserve">$59.9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B4D0CB" w14:textId="77777777" w:rsidR="009046B3" w:rsidRDefault="009046B3" w:rsidP="009046B3">
                  <w:pPr>
                    <w:pStyle w:val="a5"/>
                    <w:ind w:left="0"/>
                    <w:rPr>
                      <w:rStyle w:val="igc-table-cell-span"/>
                      <w:rFonts w:ascii="Arial" w:hAnsi="Arial" w:cs="Arial"/>
                      <w:color w:val="000000"/>
                      <w:sz w:val="23"/>
                      <w:szCs w:val="23"/>
                    </w:rPr>
                  </w:pPr>
                </w:p>
              </w:tc>
            </w:tr>
            <w:tr w:rsidR="009046B3" w14:paraId="238A1E51"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946B4" w14:textId="77777777" w:rsidR="009046B3" w:rsidRDefault="009046B3" w:rsidP="009046B3">
                  <w:pPr>
                    <w:pStyle w:val="a5"/>
                    <w:ind w:left="0"/>
                    <w:rPr>
                      <w:lang w:val="ka-GE"/>
                    </w:rPr>
                  </w:pPr>
                  <w:r>
                    <w:rPr>
                      <w:rStyle w:val="igc-table-cell-span"/>
                      <w:rFonts w:ascii="Arial" w:hAnsi="Arial" w:cs="Arial"/>
                      <w:color w:val="000000"/>
                      <w:sz w:val="23"/>
                      <w:szCs w:val="23"/>
                    </w:rPr>
                    <w:t>2012</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1A20EF" w14:textId="77777777" w:rsidR="009046B3" w:rsidRDefault="009046B3" w:rsidP="009046B3">
                  <w:pPr>
                    <w:pStyle w:val="a5"/>
                    <w:ind w:left="0"/>
                    <w:rPr>
                      <w:lang w:val="ka-GE"/>
                    </w:rPr>
                  </w:pPr>
                  <w:r>
                    <w:rPr>
                      <w:rStyle w:val="igc-table-cell-span"/>
                      <w:rFonts w:ascii="Arial" w:hAnsi="Arial" w:cs="Arial"/>
                      <w:color w:val="000000"/>
                      <w:sz w:val="23"/>
                      <w:szCs w:val="23"/>
                    </w:rPr>
                    <w:t>125</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E5DD8" w14:textId="77777777" w:rsidR="009046B3" w:rsidRDefault="009046B3" w:rsidP="009046B3">
                  <w:pPr>
                    <w:pStyle w:val="a5"/>
                    <w:ind w:left="0"/>
                    <w:rPr>
                      <w:lang w:val="ka-GE"/>
                    </w:rPr>
                  </w:pPr>
                  <w:r>
                    <w:rPr>
                      <w:rStyle w:val="igc-table-cell-span"/>
                      <w:rFonts w:ascii="Arial" w:hAnsi="Arial" w:cs="Arial"/>
                      <w:color w:val="000000"/>
                      <w:sz w:val="23"/>
                      <w:szCs w:val="23"/>
                    </w:rPr>
                    <w:t xml:space="preserve">$75.5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317F0" w14:textId="77777777" w:rsidR="009046B3" w:rsidRPr="003A1176" w:rsidRDefault="009046B3" w:rsidP="009046B3">
                  <w:pPr>
                    <w:pStyle w:val="a5"/>
                    <w:ind w:left="0"/>
                    <w:rPr>
                      <w:rStyle w:val="igc-table-cell-span"/>
                      <w:rFonts w:cs="Arial"/>
                      <w:color w:val="000000"/>
                      <w:sz w:val="23"/>
                      <w:szCs w:val="23"/>
                      <w:lang w:val="ka-GE"/>
                    </w:rPr>
                  </w:pPr>
                  <w:r>
                    <w:rPr>
                      <w:rStyle w:val="igc-table-cell-span"/>
                      <w:rFonts w:cs="Arial"/>
                      <w:color w:val="000000"/>
                      <w:sz w:val="23"/>
                      <w:szCs w:val="23"/>
                      <w:lang w:val="ka-GE"/>
                    </w:rPr>
                    <w:t>-1.4%</w:t>
                  </w:r>
                </w:p>
              </w:tc>
            </w:tr>
            <w:tr w:rsidR="009046B3" w14:paraId="2F44079C"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9D1E3" w14:textId="77777777" w:rsidR="009046B3" w:rsidRDefault="009046B3" w:rsidP="009046B3">
                  <w:pPr>
                    <w:pStyle w:val="a5"/>
                    <w:ind w:left="0"/>
                    <w:rPr>
                      <w:lang w:val="ka-GE"/>
                    </w:rPr>
                  </w:pPr>
                  <w:r>
                    <w:rPr>
                      <w:rStyle w:val="igc-table-cell-span"/>
                      <w:rFonts w:ascii="Arial" w:hAnsi="Arial" w:cs="Arial"/>
                      <w:color w:val="000000"/>
                      <w:sz w:val="23"/>
                      <w:szCs w:val="23"/>
                    </w:rPr>
                    <w:t>2013</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B59760" w14:textId="77777777" w:rsidR="009046B3" w:rsidRDefault="009046B3" w:rsidP="009046B3">
                  <w:pPr>
                    <w:pStyle w:val="a5"/>
                    <w:ind w:left="0"/>
                    <w:rPr>
                      <w:lang w:val="ka-GE"/>
                    </w:rPr>
                  </w:pPr>
                  <w:r>
                    <w:rPr>
                      <w:rStyle w:val="igc-table-cell-span"/>
                      <w:rFonts w:ascii="Arial" w:hAnsi="Arial" w:cs="Arial"/>
                      <w:color w:val="000000"/>
                      <w:sz w:val="23"/>
                      <w:szCs w:val="23"/>
                    </w:rPr>
                    <w:t>150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7D3AA2" w14:textId="77777777" w:rsidR="009046B3" w:rsidRDefault="009046B3" w:rsidP="009046B3">
                  <w:pPr>
                    <w:pStyle w:val="a5"/>
                    <w:ind w:left="0"/>
                    <w:rPr>
                      <w:lang w:val="ka-GE"/>
                    </w:rPr>
                  </w:pPr>
                  <w:r>
                    <w:rPr>
                      <w:rStyle w:val="igc-table-cell-span"/>
                      <w:rFonts w:ascii="Arial" w:hAnsi="Arial" w:cs="Arial"/>
                      <w:color w:val="000000"/>
                      <w:sz w:val="23"/>
                      <w:szCs w:val="23"/>
                    </w:rPr>
                    <w:t xml:space="preserve">$86.4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F1CE3" w14:textId="77777777" w:rsidR="009046B3" w:rsidRDefault="009046B3" w:rsidP="009046B3">
                  <w:pPr>
                    <w:pStyle w:val="a5"/>
                    <w:ind w:left="0"/>
                    <w:rPr>
                      <w:rStyle w:val="igc-table-cell-span"/>
                      <w:rFonts w:ascii="Arial" w:hAnsi="Arial" w:cs="Arial"/>
                      <w:color w:val="000000"/>
                      <w:sz w:val="23"/>
                      <w:szCs w:val="23"/>
                    </w:rPr>
                  </w:pPr>
                </w:p>
              </w:tc>
            </w:tr>
            <w:tr w:rsidR="009046B3" w14:paraId="378D5E96"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4A8A9" w14:textId="77777777" w:rsidR="009046B3" w:rsidRDefault="009046B3" w:rsidP="009046B3">
                  <w:pPr>
                    <w:pStyle w:val="a5"/>
                    <w:ind w:left="0"/>
                    <w:rPr>
                      <w:lang w:val="ka-GE"/>
                    </w:rPr>
                  </w:pPr>
                  <w:r>
                    <w:rPr>
                      <w:rStyle w:val="igc-table-cell-span"/>
                      <w:rFonts w:ascii="Arial" w:hAnsi="Arial" w:cs="Arial"/>
                      <w:color w:val="000000"/>
                      <w:sz w:val="23"/>
                      <w:szCs w:val="23"/>
                    </w:rPr>
                    <w:t>2014</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7560D" w14:textId="77777777" w:rsidR="009046B3" w:rsidRDefault="009046B3" w:rsidP="009046B3">
                  <w:pPr>
                    <w:pStyle w:val="a5"/>
                    <w:ind w:left="0"/>
                    <w:rPr>
                      <w:lang w:val="ka-GE"/>
                    </w:rPr>
                  </w:pPr>
                  <w:r>
                    <w:rPr>
                      <w:rStyle w:val="igc-table-cell-span"/>
                      <w:rFonts w:ascii="Arial" w:hAnsi="Arial" w:cs="Arial"/>
                      <w:color w:val="000000"/>
                      <w:sz w:val="23"/>
                      <w:szCs w:val="23"/>
                    </w:rPr>
                    <w:t>150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D17D4" w14:textId="77777777" w:rsidR="009046B3" w:rsidRDefault="009046B3" w:rsidP="009046B3">
                  <w:pPr>
                    <w:pStyle w:val="a5"/>
                    <w:ind w:left="0"/>
                    <w:rPr>
                      <w:lang w:val="ka-GE"/>
                    </w:rPr>
                  </w:pPr>
                  <w:r>
                    <w:rPr>
                      <w:rStyle w:val="igc-table-cell-span"/>
                      <w:rFonts w:ascii="Arial" w:hAnsi="Arial" w:cs="Arial"/>
                      <w:color w:val="000000"/>
                      <w:sz w:val="23"/>
                      <w:szCs w:val="23"/>
                    </w:rPr>
                    <w:t xml:space="preserve">$80.5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7D117" w14:textId="77777777" w:rsidR="009046B3" w:rsidRDefault="009046B3" w:rsidP="009046B3">
                  <w:pPr>
                    <w:pStyle w:val="a5"/>
                    <w:ind w:left="0"/>
                    <w:rPr>
                      <w:rStyle w:val="igc-table-cell-span"/>
                      <w:rFonts w:ascii="Arial" w:hAnsi="Arial" w:cs="Arial"/>
                      <w:color w:val="000000"/>
                      <w:sz w:val="23"/>
                      <w:szCs w:val="23"/>
                    </w:rPr>
                  </w:pPr>
                </w:p>
              </w:tc>
            </w:tr>
            <w:tr w:rsidR="009046B3" w14:paraId="326B0A9C"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2644D" w14:textId="77777777" w:rsidR="009046B3" w:rsidRDefault="009046B3" w:rsidP="009046B3">
                  <w:pPr>
                    <w:pStyle w:val="a5"/>
                    <w:ind w:left="0"/>
                    <w:rPr>
                      <w:lang w:val="ka-GE"/>
                    </w:rPr>
                  </w:pPr>
                  <w:r>
                    <w:rPr>
                      <w:rStyle w:val="igc-table-cell-span"/>
                      <w:rFonts w:ascii="Arial" w:hAnsi="Arial" w:cs="Arial"/>
                      <w:color w:val="000000"/>
                      <w:sz w:val="23"/>
                      <w:szCs w:val="23"/>
                    </w:rPr>
                    <w:t>2015</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EC692" w14:textId="77777777" w:rsidR="009046B3" w:rsidRDefault="009046B3" w:rsidP="009046B3">
                  <w:pPr>
                    <w:pStyle w:val="a5"/>
                    <w:ind w:left="0"/>
                    <w:rPr>
                      <w:lang w:val="ka-GE"/>
                    </w:rPr>
                  </w:pPr>
                  <w:r>
                    <w:rPr>
                      <w:rStyle w:val="igc-table-cell-span"/>
                      <w:rFonts w:ascii="Arial" w:hAnsi="Arial" w:cs="Arial"/>
                      <w:color w:val="000000"/>
                      <w:sz w:val="23"/>
                      <w:szCs w:val="23"/>
                    </w:rPr>
                    <w:t>160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4BEC2" w14:textId="77777777" w:rsidR="009046B3" w:rsidRDefault="009046B3" w:rsidP="009046B3">
                  <w:pPr>
                    <w:pStyle w:val="a5"/>
                    <w:ind w:left="0"/>
                    <w:rPr>
                      <w:lang w:val="ka-GE"/>
                    </w:rPr>
                  </w:pPr>
                  <w:r>
                    <w:rPr>
                      <w:rStyle w:val="igc-table-cell-span"/>
                      <w:rFonts w:ascii="Arial" w:hAnsi="Arial" w:cs="Arial"/>
                      <w:color w:val="000000"/>
                      <w:sz w:val="23"/>
                      <w:szCs w:val="23"/>
                    </w:rPr>
                    <w:t xml:space="preserve">$66.8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6EBA6" w14:textId="77777777" w:rsidR="009046B3" w:rsidRDefault="009046B3" w:rsidP="009046B3">
                  <w:pPr>
                    <w:pStyle w:val="a5"/>
                    <w:ind w:left="0"/>
                    <w:rPr>
                      <w:rStyle w:val="igc-table-cell-span"/>
                      <w:rFonts w:ascii="Arial" w:hAnsi="Arial" w:cs="Arial"/>
                      <w:color w:val="000000"/>
                      <w:sz w:val="23"/>
                      <w:szCs w:val="23"/>
                    </w:rPr>
                  </w:pPr>
                </w:p>
              </w:tc>
            </w:tr>
            <w:tr w:rsidR="009046B3" w14:paraId="4FA0B47C"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2CB34" w14:textId="77777777" w:rsidR="009046B3" w:rsidRPr="000E1FF0" w:rsidRDefault="009046B3" w:rsidP="009046B3">
                  <w:pPr>
                    <w:pStyle w:val="a5"/>
                    <w:ind w:left="0"/>
                    <w:rPr>
                      <w:rStyle w:val="igc-table-cell-span"/>
                      <w:rFonts w:ascii="Arial" w:hAnsi="Arial" w:cs="Arial"/>
                      <w:color w:val="000000"/>
                      <w:sz w:val="23"/>
                      <w:szCs w:val="23"/>
                    </w:rPr>
                  </w:pPr>
                  <w:r>
                    <w:rPr>
                      <w:rStyle w:val="igc-table-cell-span"/>
                      <w:rFonts w:ascii="Arial" w:hAnsi="Arial" w:cs="Arial"/>
                      <w:color w:val="000000"/>
                      <w:sz w:val="23"/>
                      <w:szCs w:val="23"/>
                    </w:rPr>
                    <w:t>2016</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BA5D22" w14:textId="77777777" w:rsidR="009046B3" w:rsidRDefault="009046B3" w:rsidP="009046B3">
                  <w:pPr>
                    <w:pStyle w:val="a5"/>
                    <w:ind w:left="0"/>
                    <w:rPr>
                      <w:lang w:val="ka-GE"/>
                    </w:rPr>
                  </w:pPr>
                  <w:r>
                    <w:rPr>
                      <w:rStyle w:val="igc-table-cell-span"/>
                      <w:rFonts w:ascii="Arial" w:hAnsi="Arial" w:cs="Arial"/>
                      <w:color w:val="000000"/>
                      <w:sz w:val="23"/>
                      <w:szCs w:val="23"/>
                    </w:rPr>
                    <w:t>180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93D9FC" w14:textId="77777777" w:rsidR="009046B3" w:rsidRDefault="009046B3" w:rsidP="009046B3">
                  <w:pPr>
                    <w:pStyle w:val="a5"/>
                    <w:ind w:left="0"/>
                    <w:rPr>
                      <w:lang w:val="ka-GE"/>
                    </w:rPr>
                  </w:pPr>
                  <w:r>
                    <w:rPr>
                      <w:rStyle w:val="igc-table-cell-span"/>
                      <w:rFonts w:ascii="Arial" w:hAnsi="Arial" w:cs="Arial"/>
                      <w:color w:val="000000"/>
                      <w:sz w:val="23"/>
                      <w:szCs w:val="23"/>
                    </w:rPr>
                    <w:t xml:space="preserve">$68.0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1E8353" w14:textId="77777777" w:rsidR="009046B3" w:rsidRPr="003A1176" w:rsidRDefault="009046B3" w:rsidP="009046B3">
                  <w:pPr>
                    <w:pStyle w:val="a5"/>
                    <w:ind w:left="0"/>
                    <w:rPr>
                      <w:rStyle w:val="igc-table-cell-span"/>
                      <w:rFonts w:cs="Arial"/>
                      <w:color w:val="000000"/>
                      <w:sz w:val="23"/>
                      <w:szCs w:val="23"/>
                      <w:lang w:val="ka-GE"/>
                    </w:rPr>
                  </w:pPr>
                  <w:r>
                    <w:rPr>
                      <w:rStyle w:val="igc-table-cell-span"/>
                      <w:rFonts w:cs="Arial"/>
                      <w:color w:val="000000"/>
                      <w:sz w:val="23"/>
                      <w:szCs w:val="23"/>
                      <w:lang w:val="ka-GE"/>
                    </w:rPr>
                    <w:t>1.8%</w:t>
                  </w:r>
                </w:p>
              </w:tc>
            </w:tr>
            <w:tr w:rsidR="009046B3" w14:paraId="27E389BB"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8CEC3" w14:textId="77777777" w:rsidR="009046B3" w:rsidRPr="000E1FF0" w:rsidRDefault="009046B3" w:rsidP="009046B3">
                  <w:pPr>
                    <w:pStyle w:val="a5"/>
                    <w:ind w:left="0"/>
                    <w:rPr>
                      <w:rStyle w:val="igc-table-cell-span"/>
                      <w:rFonts w:ascii="Arial" w:hAnsi="Arial" w:cs="Arial"/>
                      <w:color w:val="000000"/>
                      <w:sz w:val="23"/>
                      <w:szCs w:val="23"/>
                    </w:rPr>
                  </w:pPr>
                  <w:r>
                    <w:rPr>
                      <w:rStyle w:val="igc-table-cell-span"/>
                      <w:rFonts w:ascii="Arial" w:hAnsi="Arial" w:cs="Arial"/>
                      <w:color w:val="000000"/>
                      <w:sz w:val="23"/>
                      <w:szCs w:val="23"/>
                    </w:rPr>
                    <w:t>2017</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10741" w14:textId="77777777" w:rsidR="009046B3" w:rsidRDefault="009046B3" w:rsidP="009046B3">
                  <w:pPr>
                    <w:pStyle w:val="a5"/>
                    <w:ind w:left="0"/>
                    <w:rPr>
                      <w:lang w:val="ka-GE"/>
                    </w:rPr>
                  </w:pPr>
                  <w:r>
                    <w:rPr>
                      <w:rStyle w:val="igc-table-cell-span"/>
                      <w:rFonts w:ascii="Arial" w:hAnsi="Arial" w:cs="Arial"/>
                      <w:color w:val="000000"/>
                      <w:sz w:val="23"/>
                      <w:szCs w:val="23"/>
                    </w:rPr>
                    <w:t>180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5FF81E" w14:textId="77777777" w:rsidR="009046B3" w:rsidRDefault="009046B3" w:rsidP="009046B3">
                  <w:pPr>
                    <w:pStyle w:val="a5"/>
                    <w:ind w:left="0"/>
                    <w:rPr>
                      <w:lang w:val="ka-GE"/>
                    </w:rPr>
                  </w:pPr>
                  <w:r>
                    <w:rPr>
                      <w:rStyle w:val="igc-table-cell-span"/>
                      <w:rFonts w:ascii="Arial" w:hAnsi="Arial" w:cs="Arial"/>
                      <w:color w:val="000000"/>
                      <w:sz w:val="23"/>
                      <w:szCs w:val="23"/>
                    </w:rPr>
                    <w:t xml:space="preserve">$69.4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BE76E1" w14:textId="77777777" w:rsidR="009046B3" w:rsidRDefault="009046B3" w:rsidP="009046B3">
                  <w:pPr>
                    <w:pStyle w:val="a5"/>
                    <w:ind w:left="0"/>
                    <w:rPr>
                      <w:rStyle w:val="igc-table-cell-span"/>
                      <w:rFonts w:ascii="Arial" w:hAnsi="Arial" w:cs="Arial"/>
                      <w:color w:val="000000"/>
                      <w:sz w:val="23"/>
                      <w:szCs w:val="23"/>
                    </w:rPr>
                  </w:pPr>
                </w:p>
              </w:tc>
            </w:tr>
            <w:tr w:rsidR="009046B3" w14:paraId="6EDC275E"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7854D" w14:textId="77777777" w:rsidR="009046B3" w:rsidRPr="000E1FF0" w:rsidRDefault="009046B3" w:rsidP="009046B3">
                  <w:pPr>
                    <w:pStyle w:val="a5"/>
                    <w:ind w:left="0"/>
                    <w:rPr>
                      <w:rStyle w:val="igc-table-cell-span"/>
                      <w:rFonts w:ascii="Arial" w:hAnsi="Arial" w:cs="Arial"/>
                      <w:color w:val="000000"/>
                      <w:sz w:val="23"/>
                      <w:szCs w:val="23"/>
                    </w:rPr>
                  </w:pPr>
                  <w:r>
                    <w:rPr>
                      <w:rStyle w:val="igc-table-cell-span"/>
                      <w:rFonts w:ascii="Arial" w:hAnsi="Arial" w:cs="Arial"/>
                      <w:color w:val="000000"/>
                      <w:sz w:val="23"/>
                      <w:szCs w:val="23"/>
                    </w:rPr>
                    <w:t>2018</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1C7EC" w14:textId="77777777" w:rsidR="009046B3" w:rsidRDefault="009046B3" w:rsidP="009046B3">
                  <w:pPr>
                    <w:pStyle w:val="a5"/>
                    <w:ind w:left="0"/>
                    <w:rPr>
                      <w:lang w:val="ka-GE"/>
                    </w:rPr>
                  </w:pPr>
                  <w:r>
                    <w:rPr>
                      <w:rStyle w:val="igc-table-cell-span"/>
                      <w:rFonts w:ascii="Arial" w:hAnsi="Arial" w:cs="Arial"/>
                      <w:color w:val="000000"/>
                      <w:sz w:val="23"/>
                      <w:szCs w:val="23"/>
                    </w:rPr>
                    <w:t>180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CF6042" w14:textId="77777777" w:rsidR="009046B3" w:rsidRDefault="009046B3" w:rsidP="009046B3">
                  <w:pPr>
                    <w:pStyle w:val="a5"/>
                    <w:ind w:left="0"/>
                    <w:rPr>
                      <w:lang w:val="ka-GE"/>
                    </w:rPr>
                  </w:pPr>
                  <w:r>
                    <w:rPr>
                      <w:rStyle w:val="igc-table-cell-span"/>
                      <w:rFonts w:ascii="Arial" w:hAnsi="Arial" w:cs="Arial"/>
                      <w:color w:val="000000"/>
                      <w:sz w:val="23"/>
                      <w:szCs w:val="23"/>
                    </w:rPr>
                    <w:t xml:space="preserve">$67.2 </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C8E4E" w14:textId="77777777" w:rsidR="009046B3" w:rsidRDefault="009046B3" w:rsidP="009046B3">
                  <w:pPr>
                    <w:pStyle w:val="a5"/>
                    <w:ind w:left="0"/>
                    <w:rPr>
                      <w:rStyle w:val="igc-table-cell-span"/>
                      <w:rFonts w:ascii="Arial" w:hAnsi="Arial" w:cs="Arial"/>
                      <w:color w:val="000000"/>
                      <w:sz w:val="23"/>
                      <w:szCs w:val="23"/>
                    </w:rPr>
                  </w:pPr>
                </w:p>
              </w:tc>
            </w:tr>
            <w:tr w:rsidR="009046B3" w14:paraId="1F4E8217"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F239C" w14:textId="77777777" w:rsidR="009046B3" w:rsidRPr="000E1FF0" w:rsidRDefault="009046B3" w:rsidP="009046B3">
                  <w:pPr>
                    <w:pStyle w:val="a5"/>
                    <w:ind w:left="0"/>
                    <w:rPr>
                      <w:rStyle w:val="igc-table-cell-span"/>
                      <w:rFonts w:ascii="Arial" w:hAnsi="Arial" w:cs="Arial"/>
                      <w:color w:val="000000"/>
                      <w:sz w:val="23"/>
                      <w:szCs w:val="23"/>
                    </w:rPr>
                  </w:pPr>
                  <w:r>
                    <w:rPr>
                      <w:rStyle w:val="igc-table-cell-span"/>
                      <w:rFonts w:ascii="Arial" w:hAnsi="Arial" w:cs="Arial"/>
                      <w:color w:val="000000"/>
                      <w:sz w:val="23"/>
                      <w:szCs w:val="23"/>
                    </w:rPr>
                    <w:t>2019</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65BEDD" w14:textId="77777777" w:rsidR="009046B3" w:rsidRPr="003B1724" w:rsidRDefault="009046B3" w:rsidP="009046B3">
                  <w:pPr>
                    <w:pStyle w:val="a5"/>
                    <w:ind w:left="0"/>
                    <w:rPr>
                      <w:rStyle w:val="igc-table-cell-span"/>
                      <w:rFonts w:ascii="Arial" w:hAnsi="Arial" w:cs="Arial"/>
                      <w:color w:val="000000"/>
                      <w:sz w:val="23"/>
                      <w:szCs w:val="23"/>
                    </w:rPr>
                  </w:pPr>
                  <w:r>
                    <w:rPr>
                      <w:rStyle w:val="igc-table-cell-span"/>
                      <w:rFonts w:ascii="Arial" w:hAnsi="Arial" w:cs="Arial"/>
                      <w:color w:val="000000"/>
                      <w:sz w:val="23"/>
                      <w:szCs w:val="23"/>
                    </w:rPr>
                    <w:t>200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7D7AF" w14:textId="77777777" w:rsidR="009046B3" w:rsidRDefault="009046B3" w:rsidP="009046B3">
                  <w:pPr>
                    <w:pStyle w:val="a5"/>
                    <w:ind w:left="0"/>
                    <w:rPr>
                      <w:lang w:val="ka-GE"/>
                    </w:rPr>
                  </w:pPr>
                  <w:r>
                    <w:rPr>
                      <w:rStyle w:val="igc-table-cell-span"/>
                      <w:rFonts w:ascii="Arial" w:hAnsi="Arial" w:cs="Arial"/>
                      <w:color w:val="000000"/>
                      <w:sz w:val="23"/>
                      <w:szCs w:val="23"/>
                    </w:rPr>
                    <w:t>$69.7</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A45A4" w14:textId="77777777" w:rsidR="009046B3" w:rsidRDefault="009046B3" w:rsidP="009046B3">
                  <w:pPr>
                    <w:pStyle w:val="a5"/>
                    <w:ind w:left="0"/>
                    <w:rPr>
                      <w:rStyle w:val="igc-table-cell-span"/>
                      <w:rFonts w:ascii="Arial" w:hAnsi="Arial" w:cs="Arial"/>
                      <w:color w:val="000000"/>
                      <w:sz w:val="23"/>
                      <w:szCs w:val="23"/>
                    </w:rPr>
                  </w:pPr>
                </w:p>
              </w:tc>
            </w:tr>
            <w:tr w:rsidR="009046B3" w14:paraId="712A607A"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E17A35" w14:textId="77777777" w:rsidR="009046B3" w:rsidRPr="000E1FF0" w:rsidRDefault="009046B3" w:rsidP="009046B3">
                  <w:pPr>
                    <w:pStyle w:val="a5"/>
                    <w:ind w:left="0"/>
                    <w:rPr>
                      <w:rStyle w:val="igc-table-cell-span"/>
                      <w:rFonts w:ascii="Arial" w:hAnsi="Arial" w:cs="Arial"/>
                      <w:color w:val="000000"/>
                      <w:sz w:val="23"/>
                      <w:szCs w:val="23"/>
                    </w:rPr>
                  </w:pPr>
                  <w:r w:rsidRPr="000E1FF0">
                    <w:rPr>
                      <w:rStyle w:val="igc-table-cell-span"/>
                      <w:rFonts w:ascii="Arial" w:hAnsi="Arial" w:cs="Arial"/>
                      <w:color w:val="000000"/>
                      <w:sz w:val="23"/>
                      <w:szCs w:val="23"/>
                    </w:rPr>
                    <w:t>2020</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1A1287" w14:textId="77777777" w:rsidR="009046B3" w:rsidRPr="003B3B33" w:rsidRDefault="009046B3" w:rsidP="009046B3">
                  <w:pPr>
                    <w:pStyle w:val="a5"/>
                    <w:ind w:left="0"/>
                    <w:rPr>
                      <w:rStyle w:val="igc-table-cell-span"/>
                      <w:rFonts w:ascii="Arial" w:hAnsi="Arial" w:cs="Arial"/>
                      <w:color w:val="000000"/>
                      <w:sz w:val="23"/>
                      <w:szCs w:val="23"/>
                    </w:rPr>
                  </w:pPr>
                  <w:r w:rsidRPr="003B3B33">
                    <w:rPr>
                      <w:rStyle w:val="igc-table-cell-span"/>
                      <w:rFonts w:ascii="Arial" w:hAnsi="Arial" w:cs="Arial"/>
                      <w:color w:val="000000"/>
                      <w:sz w:val="23"/>
                      <w:szCs w:val="23"/>
                    </w:rPr>
                    <w:t>220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45A5A1" w14:textId="77777777" w:rsidR="009046B3" w:rsidRDefault="009046B3" w:rsidP="009046B3">
                  <w:pPr>
                    <w:pStyle w:val="a5"/>
                    <w:ind w:left="0"/>
                    <w:rPr>
                      <w:rStyle w:val="igc-table-cell-span"/>
                      <w:rFonts w:ascii="Arial" w:hAnsi="Arial" w:cs="Arial"/>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FCA23" w14:textId="77777777" w:rsidR="009046B3" w:rsidRDefault="009046B3" w:rsidP="009046B3">
                  <w:pPr>
                    <w:pStyle w:val="a5"/>
                    <w:ind w:left="0"/>
                    <w:rPr>
                      <w:rStyle w:val="igc-table-cell-span"/>
                      <w:rFonts w:ascii="Arial" w:hAnsi="Arial" w:cs="Arial"/>
                      <w:color w:val="000000"/>
                      <w:sz w:val="23"/>
                      <w:szCs w:val="23"/>
                    </w:rPr>
                  </w:pPr>
                </w:p>
              </w:tc>
            </w:tr>
            <w:tr w:rsidR="009046B3" w14:paraId="4D3BD7BA"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41844" w14:textId="77777777" w:rsidR="009046B3" w:rsidRPr="000E1FF0" w:rsidRDefault="009046B3" w:rsidP="009046B3">
                  <w:pPr>
                    <w:pStyle w:val="a5"/>
                    <w:ind w:left="0"/>
                    <w:rPr>
                      <w:rStyle w:val="igc-table-cell-span"/>
                      <w:rFonts w:ascii="Arial" w:hAnsi="Arial" w:cs="Arial"/>
                      <w:color w:val="000000"/>
                      <w:sz w:val="23"/>
                      <w:szCs w:val="23"/>
                    </w:rPr>
                  </w:pPr>
                  <w:r w:rsidRPr="000E1FF0">
                    <w:rPr>
                      <w:rStyle w:val="igc-table-cell-span"/>
                      <w:rFonts w:ascii="Arial" w:hAnsi="Arial" w:cs="Arial"/>
                      <w:color w:val="000000"/>
                      <w:sz w:val="23"/>
                      <w:szCs w:val="23"/>
                    </w:rPr>
                    <w:t>2021</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3AA90" w14:textId="77777777" w:rsidR="009046B3" w:rsidRPr="003B1724" w:rsidRDefault="009046B3" w:rsidP="009046B3">
                  <w:pPr>
                    <w:pStyle w:val="a5"/>
                    <w:ind w:left="0"/>
                    <w:rPr>
                      <w:rStyle w:val="igc-table-cell-span"/>
                      <w:rFonts w:ascii="Arial" w:hAnsi="Arial" w:cs="Arial"/>
                      <w:color w:val="000000"/>
                      <w:sz w:val="23"/>
                      <w:szCs w:val="23"/>
                    </w:rPr>
                  </w:pPr>
                  <w:r>
                    <w:rPr>
                      <w:rStyle w:val="igc-table-cell-span"/>
                      <w:rFonts w:ascii="Arial" w:hAnsi="Arial" w:cs="Arial"/>
                      <w:color w:val="000000"/>
                      <w:sz w:val="23"/>
                      <w:szCs w:val="23"/>
                    </w:rPr>
                    <w:t>2</w:t>
                  </w:r>
                  <w:r w:rsidRPr="003B1724">
                    <w:rPr>
                      <w:rStyle w:val="igc-table-cell-span"/>
                      <w:rFonts w:ascii="Arial" w:hAnsi="Arial" w:cs="Arial"/>
                      <w:color w:val="000000"/>
                      <w:sz w:val="23"/>
                      <w:szCs w:val="23"/>
                    </w:rPr>
                    <w:t>40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13498D" w14:textId="77777777" w:rsidR="009046B3" w:rsidRDefault="009046B3" w:rsidP="009046B3">
                  <w:pPr>
                    <w:pStyle w:val="a5"/>
                    <w:ind w:left="0"/>
                    <w:rPr>
                      <w:rStyle w:val="igc-table-cell-span"/>
                      <w:rFonts w:ascii="Arial" w:hAnsi="Arial" w:cs="Arial"/>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9A500" w14:textId="77777777" w:rsidR="009046B3" w:rsidRPr="006D526B" w:rsidRDefault="009046B3" w:rsidP="009046B3">
                  <w:pPr>
                    <w:pStyle w:val="a5"/>
                    <w:ind w:left="0"/>
                    <w:rPr>
                      <w:rStyle w:val="igc-table-cell-span"/>
                      <w:rFonts w:cs="Arial"/>
                      <w:color w:val="000000"/>
                      <w:sz w:val="23"/>
                      <w:szCs w:val="23"/>
                      <w:lang w:val="ka-GE"/>
                    </w:rPr>
                  </w:pPr>
                  <w:r>
                    <w:rPr>
                      <w:rStyle w:val="igc-table-cell-span"/>
                      <w:rFonts w:cs="Arial"/>
                      <w:color w:val="000000"/>
                      <w:sz w:val="23"/>
                      <w:szCs w:val="23"/>
                      <w:lang w:val="ka-GE"/>
                    </w:rPr>
                    <w:t>13%</w:t>
                  </w:r>
                </w:p>
              </w:tc>
            </w:tr>
            <w:tr w:rsidR="009046B3" w14:paraId="608395F4" w14:textId="77777777" w:rsidTr="00984244">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FD589" w14:textId="77777777" w:rsidR="009046B3" w:rsidRPr="000E1FF0" w:rsidRDefault="009046B3" w:rsidP="009046B3">
                  <w:pPr>
                    <w:pStyle w:val="a5"/>
                    <w:ind w:left="0"/>
                    <w:rPr>
                      <w:rStyle w:val="igc-table-cell-span"/>
                      <w:rFonts w:ascii="Arial" w:hAnsi="Arial" w:cs="Arial"/>
                      <w:color w:val="000000"/>
                      <w:sz w:val="23"/>
                      <w:szCs w:val="23"/>
                    </w:rPr>
                  </w:pPr>
                  <w:r w:rsidRPr="000E1FF0">
                    <w:rPr>
                      <w:rStyle w:val="igc-table-cell-span"/>
                      <w:rFonts w:ascii="Arial" w:hAnsi="Arial" w:cs="Arial"/>
                      <w:color w:val="000000"/>
                      <w:sz w:val="23"/>
                      <w:szCs w:val="23"/>
                    </w:rPr>
                    <w:t>2022</w:t>
                  </w:r>
                </w:p>
              </w:tc>
              <w:tc>
                <w:tcPr>
                  <w:tcW w:w="2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3FAFE0" w14:textId="77777777" w:rsidR="009046B3" w:rsidRPr="003B1724" w:rsidRDefault="009046B3" w:rsidP="009046B3">
                  <w:pPr>
                    <w:pStyle w:val="a5"/>
                    <w:ind w:left="0"/>
                    <w:rPr>
                      <w:rStyle w:val="igc-table-cell-span"/>
                      <w:rFonts w:ascii="Arial" w:hAnsi="Arial" w:cs="Arial"/>
                      <w:color w:val="000000"/>
                      <w:sz w:val="23"/>
                      <w:szCs w:val="23"/>
                    </w:rPr>
                  </w:pPr>
                  <w:r w:rsidRPr="003B1724">
                    <w:rPr>
                      <w:rStyle w:val="igc-table-cell-span"/>
                      <w:rFonts w:ascii="Arial" w:hAnsi="Arial" w:cs="Arial"/>
                      <w:color w:val="000000"/>
                      <w:sz w:val="23"/>
                      <w:szCs w:val="23"/>
                    </w:rPr>
                    <w:t>260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4B0CAE" w14:textId="77777777" w:rsidR="009046B3" w:rsidRDefault="009046B3" w:rsidP="009046B3">
                  <w:pPr>
                    <w:pStyle w:val="a5"/>
                    <w:ind w:left="0"/>
                    <w:rPr>
                      <w:rStyle w:val="igc-table-cell-span"/>
                      <w:rFonts w:ascii="Arial" w:hAnsi="Arial" w:cs="Arial"/>
                      <w:color w:val="000000"/>
                      <w:sz w:val="23"/>
                      <w:szCs w:val="23"/>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321CB2" w14:textId="77777777" w:rsidR="009046B3" w:rsidRDefault="009046B3" w:rsidP="009046B3">
                  <w:pPr>
                    <w:pStyle w:val="a5"/>
                    <w:ind w:left="0"/>
                    <w:rPr>
                      <w:rStyle w:val="igc-table-cell-span"/>
                      <w:rFonts w:cs="Arial"/>
                      <w:color w:val="000000"/>
                      <w:sz w:val="23"/>
                      <w:szCs w:val="23"/>
                      <w:lang w:val="ka-GE"/>
                    </w:rPr>
                  </w:pPr>
                  <w:r>
                    <w:rPr>
                      <w:rStyle w:val="igc-table-cell-span"/>
                      <w:rFonts w:cs="Arial"/>
                      <w:color w:val="000000"/>
                      <w:sz w:val="23"/>
                      <w:szCs w:val="23"/>
                      <w:lang w:val="ka-GE"/>
                    </w:rPr>
                    <w:t>13%</w:t>
                  </w:r>
                </w:p>
              </w:tc>
            </w:tr>
          </w:tbl>
          <w:p w14:paraId="331CA1CF" w14:textId="42B4B977" w:rsidR="009046B3" w:rsidRDefault="009046B3" w:rsidP="009046B3">
            <w:pPr>
              <w:pStyle w:val="a5"/>
              <w:spacing w:line="276" w:lineRule="auto"/>
              <w:ind w:left="270"/>
              <w:jc w:val="both"/>
              <w:rPr>
                <w:rFonts w:ascii="Sylfaen" w:hAnsi="Sylfaen"/>
                <w:lang w:val="ka-GE"/>
              </w:rPr>
            </w:pPr>
          </w:p>
          <w:p w14:paraId="2A3BF48E" w14:textId="221905B8" w:rsidR="00397C3B" w:rsidRPr="00397C3B" w:rsidRDefault="00397C3B" w:rsidP="009046B3">
            <w:pPr>
              <w:pStyle w:val="a5"/>
              <w:spacing w:line="276" w:lineRule="auto"/>
              <w:ind w:left="270"/>
              <w:jc w:val="both"/>
              <w:rPr>
                <w:rFonts w:ascii="Sylfaen" w:hAnsi="Sylfaen"/>
                <w:lang w:val="ka-GE"/>
              </w:rPr>
            </w:pPr>
            <w:r>
              <w:rPr>
                <w:rFonts w:ascii="Sylfaen" w:hAnsi="Sylfaen"/>
                <w:lang w:val="ka-GE"/>
              </w:rPr>
              <w:t>*გასათვალისწინებელია, რომ სახელმწიფო პენსიის შესახებ კანონში განხორციელებული ზემოაღნიშნული ცვლილებების შესაბამი</w:t>
            </w:r>
            <w:r w:rsidR="00082B8D">
              <w:rPr>
                <w:rFonts w:ascii="Sylfaen" w:hAnsi="Sylfaen"/>
                <w:lang w:val="ka-GE"/>
              </w:rPr>
              <w:t>ა</w:t>
            </w:r>
            <w:r>
              <w:rPr>
                <w:rFonts w:ascii="Sylfaen" w:hAnsi="Sylfaen"/>
                <w:lang w:val="ka-GE"/>
              </w:rPr>
              <w:t>ად, 70 წელს ზემოთ პენსიონერთა მიერ მი</w:t>
            </w:r>
            <w:r w:rsidR="00A249FC">
              <w:rPr>
                <w:rFonts w:ascii="Sylfaen" w:hAnsi="Sylfaen"/>
                <w:lang w:val="ka-GE"/>
              </w:rPr>
              <w:t>ს</w:t>
            </w:r>
            <w:r>
              <w:rPr>
                <w:rFonts w:ascii="Sylfaen" w:hAnsi="Sylfaen"/>
                <w:lang w:val="ka-GE"/>
              </w:rPr>
              <w:t>ა</w:t>
            </w:r>
            <w:r w:rsidR="00A249FC">
              <w:rPr>
                <w:rFonts w:ascii="Sylfaen" w:hAnsi="Sylfaen"/>
                <w:lang w:val="ka-GE"/>
              </w:rPr>
              <w:t>ღ</w:t>
            </w:r>
            <w:r>
              <w:rPr>
                <w:rFonts w:ascii="Sylfaen" w:hAnsi="Sylfaen"/>
                <w:lang w:val="ka-GE"/>
              </w:rPr>
              <w:t>ები სახელმწიფო პენსიის ოდენობა, და გამოთვლის წესი განსხვავდება 70 წელს ქვემოთ არსებული პენსიონ</w:t>
            </w:r>
            <w:r w:rsidR="00A249FC">
              <w:rPr>
                <w:rFonts w:ascii="Sylfaen" w:hAnsi="Sylfaen"/>
                <w:lang w:val="ka-GE"/>
              </w:rPr>
              <w:t>ე</w:t>
            </w:r>
            <w:r>
              <w:rPr>
                <w:rFonts w:ascii="Sylfaen" w:hAnsi="Sylfaen"/>
                <w:lang w:val="ka-GE"/>
              </w:rPr>
              <w:t>რისა.</w:t>
            </w:r>
          </w:p>
          <w:p w14:paraId="6C7858D0" w14:textId="77777777" w:rsidR="009046B3" w:rsidRDefault="009046B3" w:rsidP="009046B3">
            <w:pPr>
              <w:pStyle w:val="a5"/>
              <w:spacing w:line="276" w:lineRule="auto"/>
              <w:ind w:left="270"/>
              <w:jc w:val="both"/>
              <w:rPr>
                <w:lang w:val="ka-GE"/>
              </w:rPr>
            </w:pPr>
          </w:p>
          <w:p w14:paraId="5FF422DD" w14:textId="77777777" w:rsidR="009046B3" w:rsidRPr="006D526B" w:rsidRDefault="009046B3" w:rsidP="009046B3">
            <w:pPr>
              <w:pStyle w:val="a5"/>
              <w:spacing w:line="276" w:lineRule="auto"/>
              <w:ind w:left="270"/>
              <w:jc w:val="both"/>
              <w:rPr>
                <w:lang w:val="ka-GE"/>
              </w:rPr>
            </w:pPr>
            <w:r w:rsidRPr="006D526B">
              <w:rPr>
                <w:b/>
                <w:bCs/>
                <w:lang w:val="ka-GE"/>
              </w:rPr>
              <w:t>წყარო:</w:t>
            </w:r>
            <w:r>
              <w:rPr>
                <w:lang w:val="ka-GE"/>
              </w:rPr>
              <w:t xml:space="preserve"> </w:t>
            </w:r>
          </w:p>
          <w:p w14:paraId="33EA6981" w14:textId="77777777" w:rsidR="009046B3" w:rsidRDefault="00702C85" w:rsidP="009046B3">
            <w:pPr>
              <w:pStyle w:val="a5"/>
              <w:numPr>
                <w:ilvl w:val="0"/>
                <w:numId w:val="33"/>
              </w:numPr>
              <w:spacing w:line="276" w:lineRule="auto"/>
              <w:jc w:val="both"/>
              <w:rPr>
                <w:lang w:val="ka-GE"/>
              </w:rPr>
            </w:pPr>
            <w:r>
              <w:fldChar w:fldCharType="begin"/>
            </w:r>
            <w:r w:rsidRPr="003069AA">
              <w:rPr>
                <w:lang w:val="ka-GE"/>
              </w:rPr>
              <w:instrText xml:space="preserve"> HYPERLINK "https://businessfeed.ge/pensia-izrdeba-magram-pensia-mtsirdeba/" </w:instrText>
            </w:r>
            <w:r>
              <w:fldChar w:fldCharType="separate"/>
            </w:r>
            <w:r w:rsidR="009046B3" w:rsidRPr="00E477C6">
              <w:rPr>
                <w:rStyle w:val="a9"/>
                <w:lang w:val="ka-GE"/>
              </w:rPr>
              <w:t>https://businessfeed.ge/pensia-izrdeba-magram-pensia-mtsirdeba/</w:t>
            </w:r>
            <w:r>
              <w:rPr>
                <w:rStyle w:val="a9"/>
                <w:lang w:val="ka-GE"/>
              </w:rPr>
              <w:fldChar w:fldCharType="end"/>
            </w:r>
            <w:r w:rsidR="009046B3">
              <w:rPr>
                <w:lang w:val="ka-GE"/>
              </w:rPr>
              <w:t xml:space="preserve"> </w:t>
            </w:r>
          </w:p>
          <w:p w14:paraId="42DE3EF3" w14:textId="77777777" w:rsidR="009046B3" w:rsidRDefault="00702C85" w:rsidP="009046B3">
            <w:pPr>
              <w:pStyle w:val="a5"/>
              <w:numPr>
                <w:ilvl w:val="0"/>
                <w:numId w:val="33"/>
              </w:numPr>
              <w:spacing w:line="276" w:lineRule="auto"/>
              <w:jc w:val="both"/>
              <w:rPr>
                <w:lang w:val="ka-GE"/>
              </w:rPr>
            </w:pPr>
            <w:r>
              <w:fldChar w:fldCharType="begin"/>
            </w:r>
            <w:r w:rsidRPr="003069AA">
              <w:rPr>
                <w:lang w:val="ka-GE"/>
              </w:rPr>
              <w:instrText xml:space="preserve"> HYPERLINK "https://bm.ge/ka/article/rogor-izrdeboda-pensiebi/25728" </w:instrText>
            </w:r>
            <w:r>
              <w:fldChar w:fldCharType="separate"/>
            </w:r>
            <w:r w:rsidR="009046B3" w:rsidRPr="00E477C6">
              <w:rPr>
                <w:rStyle w:val="a9"/>
                <w:lang w:val="ka-GE"/>
              </w:rPr>
              <w:t>https://bm.ge/ka/article/rogor-izrdeboda-pensiebi/25728</w:t>
            </w:r>
            <w:r>
              <w:rPr>
                <w:rStyle w:val="a9"/>
                <w:lang w:val="ka-GE"/>
              </w:rPr>
              <w:fldChar w:fldCharType="end"/>
            </w:r>
            <w:r w:rsidR="009046B3">
              <w:rPr>
                <w:lang w:val="ka-GE"/>
              </w:rPr>
              <w:t xml:space="preserve"> </w:t>
            </w:r>
          </w:p>
          <w:p w14:paraId="6321B5E2" w14:textId="77777777" w:rsidR="009046B3" w:rsidRDefault="00702C85" w:rsidP="009046B3">
            <w:pPr>
              <w:pStyle w:val="a5"/>
              <w:numPr>
                <w:ilvl w:val="0"/>
                <w:numId w:val="33"/>
              </w:numPr>
              <w:spacing w:line="276" w:lineRule="auto"/>
              <w:jc w:val="both"/>
              <w:rPr>
                <w:lang w:val="ka-GE"/>
              </w:rPr>
            </w:pPr>
            <w:r>
              <w:lastRenderedPageBreak/>
              <w:fldChar w:fldCharType="begin"/>
            </w:r>
            <w:r w:rsidRPr="003069AA">
              <w:rPr>
                <w:lang w:val="ka-GE"/>
              </w:rPr>
              <w:instrText xml:space="preserve"> HYPERLINK "https://batumelebi.netgazeti.ge/news/244754/" </w:instrText>
            </w:r>
            <w:r>
              <w:fldChar w:fldCharType="separate"/>
            </w:r>
            <w:r w:rsidR="009046B3" w:rsidRPr="00E477C6">
              <w:rPr>
                <w:rStyle w:val="a9"/>
                <w:lang w:val="ka-GE"/>
              </w:rPr>
              <w:t>https://batumelebi.netgazeti.ge/news/244754/</w:t>
            </w:r>
            <w:r>
              <w:rPr>
                <w:rStyle w:val="a9"/>
                <w:lang w:val="ka-GE"/>
              </w:rPr>
              <w:fldChar w:fldCharType="end"/>
            </w:r>
            <w:r w:rsidR="009046B3">
              <w:rPr>
                <w:lang w:val="ka-GE"/>
              </w:rPr>
              <w:t xml:space="preserve"> </w:t>
            </w:r>
          </w:p>
          <w:p w14:paraId="1F4B957E" w14:textId="77777777" w:rsidR="009046B3" w:rsidRDefault="009046B3" w:rsidP="009046B3">
            <w:pPr>
              <w:pStyle w:val="a5"/>
              <w:spacing w:line="276" w:lineRule="auto"/>
              <w:ind w:left="270"/>
              <w:jc w:val="both"/>
              <w:rPr>
                <w:lang w:val="ka-GE"/>
              </w:rPr>
            </w:pPr>
          </w:p>
          <w:p w14:paraId="31B2B5F3" w14:textId="77777777" w:rsidR="009046B3" w:rsidRDefault="009046B3" w:rsidP="009046B3">
            <w:pPr>
              <w:pStyle w:val="a5"/>
              <w:spacing w:line="276" w:lineRule="auto"/>
              <w:ind w:left="270"/>
              <w:jc w:val="both"/>
              <w:rPr>
                <w:lang w:val="ka-GE"/>
              </w:rPr>
            </w:pPr>
          </w:p>
          <w:p w14:paraId="2FFB0771" w14:textId="2010EB64" w:rsidR="009046B3" w:rsidRPr="00163553" w:rsidRDefault="009046B3" w:rsidP="009046B3">
            <w:pPr>
              <w:pStyle w:val="a5"/>
              <w:numPr>
                <w:ilvl w:val="0"/>
                <w:numId w:val="31"/>
              </w:numPr>
              <w:spacing w:line="276" w:lineRule="auto"/>
              <w:ind w:left="270" w:hanging="270"/>
              <w:jc w:val="both"/>
              <w:rPr>
                <w:i/>
                <w:iCs/>
                <w:lang w:val="ka-GE"/>
              </w:rPr>
            </w:pPr>
            <w:r>
              <w:rPr>
                <w:lang w:val="ka-GE"/>
              </w:rPr>
              <w:t>მიუხედავად იმისა, რომ შეიძლება მსჯელობა იმაზე, რომ სახელმწიფო პენსიის ოდენობის დადგენის მხრივ გარკვეული დისკრეცია გააჩნია სახელმწიფოს, სახელმწიფომ ზემო</w:t>
            </w:r>
            <w:r w:rsidR="00E06FDD">
              <w:rPr>
                <w:lang w:val="ka-GE"/>
              </w:rPr>
              <w:t>ა</w:t>
            </w:r>
            <w:r>
              <w:rPr>
                <w:lang w:val="ka-GE"/>
              </w:rPr>
              <w:t>ღნიშნული ცვლილებებით, უკვე შეიბოჭა თავი, დადგენილი პრინციპით და მის ფარგლებში, ინფლაციის გათვალისწინებით სისტემატიურად გაზარდოს სახელმწიფო პენსია. შესაბამი</w:t>
            </w:r>
            <w:r w:rsidR="00E06FDD">
              <w:rPr>
                <w:lang w:val="ka-GE"/>
              </w:rPr>
              <w:t>ს</w:t>
            </w:r>
            <w:r>
              <w:rPr>
                <w:lang w:val="ka-GE"/>
              </w:rPr>
              <w:t xml:space="preserve">ად, მან კიდევ ერთხელ აღიარა, და დაადასტურა ლიეტუვას საკონსტიტუციო სასამართლოს მიერ აღნიშნული თეზისი, რომ  </w:t>
            </w:r>
            <w:r w:rsidR="00A249FC">
              <w:rPr>
                <w:lang w:val="ka-GE"/>
              </w:rPr>
              <w:t>სოციალური გარანტია</w:t>
            </w:r>
            <w:r>
              <w:rPr>
                <w:lang w:val="ka-GE"/>
              </w:rPr>
              <w:t xml:space="preserve"> უნდა ექვემდებარებოდეს შეძლებისდაგვარად ზრდას და მოსამართლის შემთხვევაშიდაც, მსგავსი თეზისი მოქმედებს, რადგან მოსამართლის მიერ მისაღები გარანტია, არ უნდა იყოს ნომინალური, და ასევე უნდა ექვემდებარებოდეს შეძლებისდაგვარ ზრდას, მისაღები კომპენსაციის ოდენობის ნომინალურობის თავიდან ასაცილებლად</w:t>
            </w:r>
            <w:r w:rsidR="00A249FC">
              <w:rPr>
                <w:lang w:val="ka-GE"/>
              </w:rPr>
              <w:t xml:space="preserve"> და მისი ადეკვატურობის უზრუნველსაყოფად</w:t>
            </w:r>
            <w:r>
              <w:rPr>
                <w:lang w:val="ka-GE"/>
              </w:rPr>
              <w:t>.</w:t>
            </w:r>
          </w:p>
          <w:p w14:paraId="4C593D90" w14:textId="77777777" w:rsidR="009046B3" w:rsidRPr="00163553" w:rsidRDefault="009046B3" w:rsidP="009046B3">
            <w:pPr>
              <w:pStyle w:val="a5"/>
              <w:spacing w:line="276" w:lineRule="auto"/>
              <w:ind w:left="270"/>
              <w:jc w:val="both"/>
              <w:rPr>
                <w:i/>
                <w:iCs/>
                <w:lang w:val="ka-GE"/>
              </w:rPr>
            </w:pPr>
          </w:p>
          <w:p w14:paraId="169B8A0B" w14:textId="77777777" w:rsidR="009046B3" w:rsidRPr="008A08AF" w:rsidRDefault="009046B3" w:rsidP="009046B3">
            <w:pPr>
              <w:pStyle w:val="a5"/>
              <w:numPr>
                <w:ilvl w:val="0"/>
                <w:numId w:val="31"/>
              </w:numPr>
              <w:spacing w:line="276" w:lineRule="auto"/>
              <w:ind w:left="270" w:hanging="270"/>
              <w:jc w:val="both"/>
              <w:rPr>
                <w:i/>
                <w:iCs/>
                <w:lang w:val="ka-GE"/>
              </w:rPr>
            </w:pPr>
            <w:r>
              <w:rPr>
                <w:lang w:val="ka-GE"/>
              </w:rPr>
              <w:t xml:space="preserve">მოცემულ შემთხვევაში, მოსამართლის მიერ მისაღები კომპენსაციის ზედა ზღვარი, 2005 წლიდან დღემდე წარმოადგენს </w:t>
            </w:r>
            <w:r w:rsidRPr="000D7EF9">
              <w:rPr>
                <w:b/>
                <w:bCs/>
                <w:lang w:val="ka-GE"/>
              </w:rPr>
              <w:t>560 ლარს,</w:t>
            </w:r>
            <w:r>
              <w:rPr>
                <w:lang w:val="ka-GE"/>
              </w:rPr>
              <w:t xml:space="preserve"> და მოსარჩელეს გათავისუფლების დროს, მისი  გამოანგარიშების მიზნებისთვის, რელევანტური იყო მოსამართლის სტაჟი (სოციალურ/სახელმწიფო პენსია ემატება მისი 30%-ის ნამრავლი სტაჟზე).</w:t>
            </w:r>
          </w:p>
          <w:p w14:paraId="680B7B78" w14:textId="77777777" w:rsidR="009046B3" w:rsidRPr="008A08AF" w:rsidRDefault="009046B3" w:rsidP="009046B3">
            <w:pPr>
              <w:pStyle w:val="a5"/>
              <w:rPr>
                <w:i/>
                <w:iCs/>
                <w:lang w:val="ka-GE"/>
              </w:rPr>
            </w:pPr>
          </w:p>
          <w:p w14:paraId="1B8CA2A2" w14:textId="5C198029" w:rsidR="009046B3" w:rsidRPr="006C7EC8" w:rsidRDefault="009046B3" w:rsidP="009046B3">
            <w:pPr>
              <w:pStyle w:val="a5"/>
              <w:numPr>
                <w:ilvl w:val="0"/>
                <w:numId w:val="31"/>
              </w:numPr>
              <w:spacing w:line="276" w:lineRule="auto"/>
              <w:ind w:left="270" w:hanging="270"/>
              <w:jc w:val="both"/>
              <w:rPr>
                <w:lang w:val="ka-GE"/>
              </w:rPr>
            </w:pPr>
            <w:r>
              <w:rPr>
                <w:lang w:val="ka-GE"/>
              </w:rPr>
              <w:t>თუმცა</w:t>
            </w:r>
            <w:r w:rsidRPr="008E27A9">
              <w:rPr>
                <w:lang w:val="ka-GE"/>
              </w:rPr>
              <w:t>, არსებული რეალობით,</w:t>
            </w:r>
            <w:r>
              <w:rPr>
                <w:lang w:val="ka-GE"/>
              </w:rPr>
              <w:t xml:space="preserve"> </w:t>
            </w:r>
            <w:r w:rsidR="00E06FDD">
              <w:rPr>
                <w:lang w:val="ka-GE"/>
              </w:rPr>
              <w:t xml:space="preserve">კომპენსაციის ზედა ზღვარის გაუზრდელობით, </w:t>
            </w:r>
            <w:r w:rsidRPr="008E27A9">
              <w:rPr>
                <w:lang w:val="ka-GE"/>
              </w:rPr>
              <w:t>მოსარჩელეს სტაჟი</w:t>
            </w:r>
            <w:r w:rsidR="00430939" w:rsidRPr="00430939">
              <w:rPr>
                <w:lang w:val="ka-GE"/>
              </w:rPr>
              <w:t>ც</w:t>
            </w:r>
            <w:r w:rsidRPr="008E27A9">
              <w:rPr>
                <w:lang w:val="ka-GE"/>
              </w:rPr>
              <w:t xml:space="preserve"> ხდება უგულებელყოფილი და მის მიერ მი</w:t>
            </w:r>
            <w:r>
              <w:rPr>
                <w:lang w:val="ka-GE"/>
              </w:rPr>
              <w:t>ს</w:t>
            </w:r>
            <w:r w:rsidRPr="008E27A9">
              <w:rPr>
                <w:lang w:val="ka-GE"/>
              </w:rPr>
              <w:t>აღები კომპენსაციის ოდენობის გამოთვლაში არ გაითვალისწინება ინფლაციის მაღალი მაჩვენებელი</w:t>
            </w:r>
            <w:r>
              <w:rPr>
                <w:lang w:val="ka-GE"/>
              </w:rPr>
              <w:t xml:space="preserve">, არც საარსებო მინიმუმის ზრდა </w:t>
            </w:r>
            <w:r w:rsidRPr="008E27A9">
              <w:rPr>
                <w:lang w:val="ka-GE"/>
              </w:rPr>
              <w:t xml:space="preserve"> და არ ექვემდებარება ზრდას, მაშინ, როდესაც, სახელმწიფოს დეკლარირებული პოზიციაა, რომ სოციალური პენსიის შემთხვევაში, ასეთი ზრდა უნდა იქნეს გათვალისწინებული. </w:t>
            </w:r>
          </w:p>
          <w:p w14:paraId="7D47D3E0" w14:textId="77777777" w:rsidR="009046B3" w:rsidRPr="008E27A9" w:rsidRDefault="009046B3" w:rsidP="009046B3">
            <w:pPr>
              <w:pStyle w:val="a5"/>
              <w:rPr>
                <w:rFonts w:ascii="Sylfaen" w:hAnsi="Sylfaen" w:cs="Sylfaen"/>
                <w:lang w:val="ka-GE"/>
              </w:rPr>
            </w:pPr>
          </w:p>
          <w:p w14:paraId="47982CF7" w14:textId="4562E667" w:rsidR="009046B3" w:rsidRDefault="009046B3" w:rsidP="009046B3">
            <w:pPr>
              <w:pStyle w:val="a5"/>
              <w:numPr>
                <w:ilvl w:val="0"/>
                <w:numId w:val="31"/>
              </w:numPr>
              <w:spacing w:line="276" w:lineRule="auto"/>
              <w:ind w:left="270" w:hanging="270"/>
              <w:jc w:val="both"/>
              <w:rPr>
                <w:lang w:val="ka-GE"/>
              </w:rPr>
            </w:pPr>
            <w:r>
              <w:rPr>
                <w:lang w:val="ka-GE"/>
              </w:rPr>
              <w:t>მოსამართლის სტაჟის უგულებელყოფის</w:t>
            </w:r>
            <w:r w:rsidR="00170586">
              <w:rPr>
                <w:lang w:val="ka-GE"/>
              </w:rPr>
              <w:t xml:space="preserve"> </w:t>
            </w:r>
            <w:r w:rsidRPr="006C7EC8">
              <w:rPr>
                <w:lang w:val="ka-GE"/>
              </w:rPr>
              <w:t>საილუსტრაციოდ,</w:t>
            </w:r>
            <w:r>
              <w:rPr>
                <w:lang w:val="ka-GE"/>
              </w:rPr>
              <w:t xml:space="preserve"> </w:t>
            </w:r>
            <w:r w:rsidRPr="006C7EC8">
              <w:rPr>
                <w:lang w:val="ka-GE"/>
              </w:rPr>
              <w:t xml:space="preserve">ქვემოთ იქნება მოყვანილი სახელმწიფო პენსიის მინიმალური ზრდა </w:t>
            </w:r>
            <w:r w:rsidR="00FF3362" w:rsidRPr="005F4F93">
              <w:rPr>
                <w:lang w:val="ka-GE"/>
              </w:rPr>
              <w:t>20</w:t>
            </w:r>
            <w:r w:rsidRPr="006C7EC8">
              <w:rPr>
                <w:lang w:val="ka-GE"/>
              </w:rPr>
              <w:t xml:space="preserve"> ლარის ოდენობით </w:t>
            </w:r>
            <w:r w:rsidR="005F4F93" w:rsidRPr="005F4F93">
              <w:rPr>
                <w:lang w:val="ka-GE"/>
              </w:rPr>
              <w:t xml:space="preserve">წლების მიხედვით (რაც საკანონმდებლო ვალდებულებაა) </w:t>
            </w:r>
            <w:r w:rsidRPr="006C7EC8">
              <w:rPr>
                <w:lang w:val="ka-GE"/>
              </w:rPr>
              <w:t>და იმ სტაჟის მოცულობა, რაც საჭიროა ზედა ზღვრის, 560 ლარის მისაღწევად</w:t>
            </w:r>
            <w:r>
              <w:rPr>
                <w:lang w:val="ka-GE"/>
              </w:rPr>
              <w:t xml:space="preserve"> </w:t>
            </w:r>
            <w:r w:rsidR="002D6291">
              <w:rPr>
                <w:lang w:val="ka-GE"/>
              </w:rPr>
              <w:t xml:space="preserve">რაიონული (საქალაქო) სასამართლოს </w:t>
            </w:r>
            <w:r>
              <w:rPr>
                <w:lang w:val="ka-GE"/>
              </w:rPr>
              <w:t>მოსამართლის მიერ</w:t>
            </w:r>
            <w:r w:rsidR="005F4F93" w:rsidRPr="005F4F93">
              <w:rPr>
                <w:lang w:val="ka-GE"/>
              </w:rPr>
              <w:t xml:space="preserve"> საპენსიო ასაკის მიღწევიას</w:t>
            </w:r>
            <w:r>
              <w:rPr>
                <w:lang w:val="ka-GE"/>
              </w:rPr>
              <w:t>:</w:t>
            </w:r>
          </w:p>
          <w:p w14:paraId="3401CB7C" w14:textId="77777777" w:rsidR="009046B3" w:rsidRDefault="009046B3" w:rsidP="009046B3">
            <w:pPr>
              <w:ind w:left="270" w:hanging="270"/>
              <w:jc w:val="both"/>
              <w:rPr>
                <w:rFonts w:ascii="Sylfaen" w:hAnsi="Sylfaen" w:cs="Sylfaen"/>
              </w:rPr>
            </w:pPr>
          </w:p>
          <w:tbl>
            <w:tblPr>
              <w:tblStyle w:val="a4"/>
              <w:tblW w:w="0" w:type="auto"/>
              <w:tblInd w:w="270" w:type="dxa"/>
              <w:tblLook w:val="04A0" w:firstRow="1" w:lastRow="0" w:firstColumn="1" w:lastColumn="0" w:noHBand="0" w:noVBand="1"/>
            </w:tblPr>
            <w:tblGrid>
              <w:gridCol w:w="1509"/>
              <w:gridCol w:w="1980"/>
              <w:gridCol w:w="1549"/>
              <w:gridCol w:w="2231"/>
              <w:gridCol w:w="1811"/>
            </w:tblGrid>
            <w:tr w:rsidR="009046B3" w14:paraId="3E64CA77" w14:textId="77777777" w:rsidTr="00984244">
              <w:tc>
                <w:tcPr>
                  <w:tcW w:w="1509" w:type="dxa"/>
                  <w:shd w:val="clear" w:color="auto" w:fill="D9D9D9" w:themeFill="background1" w:themeFillShade="D9"/>
                </w:tcPr>
                <w:p w14:paraId="43E82006" w14:textId="77777777" w:rsidR="009046B3" w:rsidRPr="00916689" w:rsidRDefault="009046B3" w:rsidP="009046B3">
                  <w:pPr>
                    <w:jc w:val="both"/>
                    <w:rPr>
                      <w:rFonts w:ascii="Sylfaen" w:hAnsi="Sylfaen" w:cs="Sylfaen"/>
                      <w:b/>
                      <w:bCs/>
                      <w:lang w:val="ka-GE"/>
                    </w:rPr>
                  </w:pPr>
                  <w:r>
                    <w:rPr>
                      <w:rFonts w:ascii="Sylfaen" w:hAnsi="Sylfaen" w:cs="Sylfaen"/>
                      <w:b/>
                      <w:bCs/>
                      <w:lang w:val="ka-GE"/>
                    </w:rPr>
                    <w:t>წელი</w:t>
                  </w:r>
                </w:p>
              </w:tc>
              <w:tc>
                <w:tcPr>
                  <w:tcW w:w="1980" w:type="dxa"/>
                  <w:shd w:val="clear" w:color="auto" w:fill="D9D9D9" w:themeFill="background1" w:themeFillShade="D9"/>
                </w:tcPr>
                <w:p w14:paraId="3B216710" w14:textId="77777777" w:rsidR="009046B3" w:rsidRPr="00916689" w:rsidRDefault="009046B3" w:rsidP="009046B3">
                  <w:pPr>
                    <w:jc w:val="both"/>
                    <w:rPr>
                      <w:rFonts w:ascii="Sylfaen" w:hAnsi="Sylfaen" w:cs="Sylfaen"/>
                      <w:b/>
                      <w:bCs/>
                      <w:lang w:val="ka-GE"/>
                    </w:rPr>
                  </w:pPr>
                  <w:r w:rsidRPr="00916689">
                    <w:rPr>
                      <w:rFonts w:ascii="Sylfaen" w:hAnsi="Sylfaen" w:cs="Sylfaen"/>
                      <w:b/>
                      <w:bCs/>
                      <w:lang w:val="ka-GE"/>
                    </w:rPr>
                    <w:t xml:space="preserve">საბაზისო სოციალური პენსია </w:t>
                  </w:r>
                </w:p>
              </w:tc>
              <w:tc>
                <w:tcPr>
                  <w:tcW w:w="1549" w:type="dxa"/>
                  <w:shd w:val="clear" w:color="auto" w:fill="D9D9D9" w:themeFill="background1" w:themeFillShade="D9"/>
                </w:tcPr>
                <w:p w14:paraId="0B7BA556" w14:textId="77777777" w:rsidR="009046B3" w:rsidRPr="00916689" w:rsidRDefault="009046B3" w:rsidP="009046B3">
                  <w:pPr>
                    <w:jc w:val="both"/>
                    <w:rPr>
                      <w:rFonts w:ascii="Sylfaen" w:hAnsi="Sylfaen" w:cs="Sylfaen"/>
                      <w:b/>
                      <w:bCs/>
                      <w:lang w:val="ka-GE"/>
                    </w:rPr>
                  </w:pPr>
                  <w:r>
                    <w:rPr>
                      <w:rFonts w:ascii="Sylfaen" w:hAnsi="Sylfaen" w:cs="Sylfaen"/>
                      <w:b/>
                      <w:bCs/>
                      <w:lang w:val="ka-GE"/>
                    </w:rPr>
                    <w:t xml:space="preserve">სახელმწიფო პენსიის </w:t>
                  </w:r>
                  <w:r w:rsidRPr="00916689">
                    <w:rPr>
                      <w:rFonts w:ascii="Sylfaen" w:hAnsi="Sylfaen" w:cs="Sylfaen"/>
                      <w:b/>
                      <w:bCs/>
                      <w:lang w:val="ka-GE"/>
                    </w:rPr>
                    <w:t>30%</w:t>
                  </w:r>
                </w:p>
              </w:tc>
              <w:tc>
                <w:tcPr>
                  <w:tcW w:w="2231" w:type="dxa"/>
                  <w:shd w:val="clear" w:color="auto" w:fill="D9D9D9" w:themeFill="background1" w:themeFillShade="D9"/>
                </w:tcPr>
                <w:p w14:paraId="21828386" w14:textId="77777777" w:rsidR="009046B3" w:rsidRPr="00916689" w:rsidRDefault="009046B3" w:rsidP="009046B3">
                  <w:pPr>
                    <w:jc w:val="both"/>
                    <w:rPr>
                      <w:rFonts w:ascii="Sylfaen" w:hAnsi="Sylfaen" w:cs="Sylfaen"/>
                      <w:b/>
                      <w:bCs/>
                      <w:lang w:val="ka-GE"/>
                    </w:rPr>
                  </w:pPr>
                  <w:r w:rsidRPr="00916689">
                    <w:rPr>
                      <w:rFonts w:ascii="Sylfaen" w:hAnsi="Sylfaen" w:cs="Sylfaen"/>
                      <w:b/>
                      <w:bCs/>
                      <w:lang w:val="ka-GE"/>
                    </w:rPr>
                    <w:t>სტაჟი, ლიმიტამდე გასათანაბრებლად</w:t>
                  </w:r>
                </w:p>
              </w:tc>
              <w:tc>
                <w:tcPr>
                  <w:tcW w:w="1811" w:type="dxa"/>
                  <w:shd w:val="clear" w:color="auto" w:fill="D9D9D9" w:themeFill="background1" w:themeFillShade="D9"/>
                </w:tcPr>
                <w:p w14:paraId="26FC76C2" w14:textId="77777777" w:rsidR="009046B3" w:rsidRPr="00916689" w:rsidRDefault="009046B3" w:rsidP="009046B3">
                  <w:pPr>
                    <w:jc w:val="both"/>
                    <w:rPr>
                      <w:rFonts w:ascii="Sylfaen" w:hAnsi="Sylfaen" w:cs="Sylfaen"/>
                      <w:b/>
                      <w:bCs/>
                      <w:lang w:val="ka-GE"/>
                    </w:rPr>
                  </w:pPr>
                  <w:r w:rsidRPr="00916689">
                    <w:rPr>
                      <w:rFonts w:ascii="Sylfaen" w:hAnsi="Sylfaen" w:cs="Sylfaen"/>
                      <w:b/>
                      <w:bCs/>
                      <w:lang w:val="ka-GE"/>
                    </w:rPr>
                    <w:t>ლიმიტი</w:t>
                  </w:r>
                </w:p>
              </w:tc>
            </w:tr>
            <w:tr w:rsidR="009046B3" w14:paraId="464B1A77" w14:textId="77777777" w:rsidTr="00984244">
              <w:tc>
                <w:tcPr>
                  <w:tcW w:w="1509" w:type="dxa"/>
                  <w:shd w:val="clear" w:color="auto" w:fill="F2F2F2" w:themeFill="background1" w:themeFillShade="F2"/>
                </w:tcPr>
                <w:p w14:paraId="3BB816D7" w14:textId="77777777" w:rsidR="009046B3" w:rsidRPr="00F06DD6" w:rsidRDefault="009046B3" w:rsidP="009046B3">
                  <w:pPr>
                    <w:jc w:val="both"/>
                    <w:rPr>
                      <w:rFonts w:ascii="Sylfaen" w:hAnsi="Sylfaen" w:cs="Sylfaen"/>
                      <w:b/>
                      <w:bCs/>
                      <w:lang w:val="ka-GE"/>
                    </w:rPr>
                  </w:pPr>
                  <w:r w:rsidRPr="00F06DD6">
                    <w:rPr>
                      <w:rFonts w:ascii="Sylfaen" w:hAnsi="Sylfaen" w:cs="Sylfaen"/>
                      <w:b/>
                      <w:bCs/>
                      <w:lang w:val="ka-GE"/>
                    </w:rPr>
                    <w:t>2021</w:t>
                  </w:r>
                </w:p>
              </w:tc>
              <w:tc>
                <w:tcPr>
                  <w:tcW w:w="1980" w:type="dxa"/>
                  <w:shd w:val="clear" w:color="auto" w:fill="F2F2F2" w:themeFill="background1" w:themeFillShade="F2"/>
                </w:tcPr>
                <w:p w14:paraId="20510741" w14:textId="77777777" w:rsidR="009046B3" w:rsidRPr="00D406B2" w:rsidRDefault="009046B3" w:rsidP="009046B3">
                  <w:pPr>
                    <w:jc w:val="both"/>
                    <w:rPr>
                      <w:rFonts w:ascii="Sylfaen" w:hAnsi="Sylfaen" w:cs="Sylfaen"/>
                    </w:rPr>
                  </w:pPr>
                  <w:r>
                    <w:rPr>
                      <w:rFonts w:ascii="Sylfaen" w:hAnsi="Sylfaen" w:cs="Sylfaen"/>
                      <w:lang w:val="ka-GE"/>
                    </w:rPr>
                    <w:t>240</w:t>
                  </w:r>
                  <w:r>
                    <w:rPr>
                      <w:rFonts w:ascii="Sylfaen" w:hAnsi="Sylfaen" w:cs="Sylfaen"/>
                    </w:rPr>
                    <w:t xml:space="preserve"> +</w:t>
                  </w:r>
                </w:p>
              </w:tc>
              <w:tc>
                <w:tcPr>
                  <w:tcW w:w="1549" w:type="dxa"/>
                  <w:shd w:val="clear" w:color="auto" w:fill="F2F2F2" w:themeFill="background1" w:themeFillShade="F2"/>
                </w:tcPr>
                <w:p w14:paraId="5F901796" w14:textId="77777777" w:rsidR="009046B3" w:rsidRPr="00D406B2" w:rsidRDefault="009046B3" w:rsidP="009046B3">
                  <w:pPr>
                    <w:jc w:val="both"/>
                    <w:rPr>
                      <w:rFonts w:ascii="Sylfaen" w:hAnsi="Sylfaen" w:cs="Sylfaen"/>
                      <w:lang w:val="ka-GE"/>
                    </w:rPr>
                  </w:pPr>
                  <w:r>
                    <w:rPr>
                      <w:rFonts w:ascii="Sylfaen" w:hAnsi="Sylfaen" w:cs="Sylfaen"/>
                      <w:lang w:val="ka-GE"/>
                    </w:rPr>
                    <w:t>72</w:t>
                  </w:r>
                  <w:r>
                    <w:rPr>
                      <w:rFonts w:ascii="Sylfaen" w:hAnsi="Sylfaen" w:cs="Sylfaen"/>
                    </w:rPr>
                    <w:t xml:space="preserve"> x</w:t>
                  </w:r>
                </w:p>
              </w:tc>
              <w:tc>
                <w:tcPr>
                  <w:tcW w:w="2231" w:type="dxa"/>
                  <w:shd w:val="clear" w:color="auto" w:fill="F2F2F2" w:themeFill="background1" w:themeFillShade="F2"/>
                </w:tcPr>
                <w:p w14:paraId="35E5C091" w14:textId="77777777" w:rsidR="009046B3" w:rsidRDefault="009046B3" w:rsidP="009046B3">
                  <w:pPr>
                    <w:jc w:val="both"/>
                    <w:rPr>
                      <w:rFonts w:ascii="Sylfaen" w:hAnsi="Sylfaen" w:cs="Sylfaen"/>
                      <w:lang w:val="ka-GE"/>
                    </w:rPr>
                  </w:pPr>
                  <w:r>
                    <w:rPr>
                      <w:rFonts w:ascii="Sylfaen" w:hAnsi="Sylfaen" w:cs="Sylfaen"/>
                      <w:lang w:val="ka-GE"/>
                    </w:rPr>
                    <w:t>5 წელი</w:t>
                  </w:r>
                </w:p>
              </w:tc>
              <w:tc>
                <w:tcPr>
                  <w:tcW w:w="1811" w:type="dxa"/>
                  <w:shd w:val="clear" w:color="auto" w:fill="F2F2F2" w:themeFill="background1" w:themeFillShade="F2"/>
                </w:tcPr>
                <w:p w14:paraId="4A1943CE" w14:textId="77777777" w:rsidR="009046B3" w:rsidRPr="0074722E" w:rsidRDefault="009046B3" w:rsidP="009046B3">
                  <w:pPr>
                    <w:jc w:val="both"/>
                    <w:rPr>
                      <w:rFonts w:ascii="Sylfaen" w:hAnsi="Sylfaen" w:cs="Sylfaen"/>
                      <w:color w:val="FF0000"/>
                      <w:lang w:val="ka-GE"/>
                    </w:rPr>
                  </w:pPr>
                  <w:r w:rsidRPr="0074722E">
                    <w:rPr>
                      <w:rFonts w:ascii="Sylfaen" w:hAnsi="Sylfaen" w:cs="Sylfaen"/>
                      <w:color w:val="FF0000"/>
                      <w:lang w:val="ka-GE"/>
                    </w:rPr>
                    <w:t>560 ლარი</w:t>
                  </w:r>
                </w:p>
              </w:tc>
            </w:tr>
            <w:tr w:rsidR="009046B3" w14:paraId="42713688" w14:textId="77777777" w:rsidTr="00984244">
              <w:tc>
                <w:tcPr>
                  <w:tcW w:w="1509" w:type="dxa"/>
                  <w:shd w:val="clear" w:color="auto" w:fill="F2F2F2" w:themeFill="background1" w:themeFillShade="F2"/>
                </w:tcPr>
                <w:p w14:paraId="4A431EE5" w14:textId="77777777" w:rsidR="009046B3" w:rsidRPr="00F06DD6" w:rsidRDefault="009046B3" w:rsidP="009046B3">
                  <w:pPr>
                    <w:jc w:val="both"/>
                    <w:rPr>
                      <w:rFonts w:ascii="Sylfaen" w:hAnsi="Sylfaen" w:cs="Sylfaen"/>
                      <w:b/>
                      <w:bCs/>
                      <w:lang w:val="ka-GE"/>
                    </w:rPr>
                  </w:pPr>
                  <w:r w:rsidRPr="00F06DD6">
                    <w:rPr>
                      <w:rFonts w:ascii="Sylfaen" w:hAnsi="Sylfaen" w:cs="Sylfaen"/>
                      <w:b/>
                      <w:bCs/>
                      <w:lang w:val="ka-GE"/>
                    </w:rPr>
                    <w:t>2022</w:t>
                  </w:r>
                </w:p>
              </w:tc>
              <w:tc>
                <w:tcPr>
                  <w:tcW w:w="1980" w:type="dxa"/>
                  <w:shd w:val="clear" w:color="auto" w:fill="F2F2F2" w:themeFill="background1" w:themeFillShade="F2"/>
                </w:tcPr>
                <w:p w14:paraId="0C0524F7" w14:textId="77777777" w:rsidR="009046B3" w:rsidRPr="00D406B2" w:rsidRDefault="009046B3" w:rsidP="009046B3">
                  <w:pPr>
                    <w:jc w:val="both"/>
                    <w:rPr>
                      <w:rFonts w:ascii="Sylfaen" w:hAnsi="Sylfaen" w:cs="Sylfaen"/>
                    </w:rPr>
                  </w:pPr>
                  <w:r>
                    <w:rPr>
                      <w:rFonts w:ascii="Sylfaen" w:hAnsi="Sylfaen" w:cs="Sylfaen"/>
                      <w:lang w:val="ka-GE"/>
                    </w:rPr>
                    <w:t>260</w:t>
                  </w:r>
                  <w:r>
                    <w:rPr>
                      <w:rFonts w:ascii="Sylfaen" w:hAnsi="Sylfaen" w:cs="Sylfaen"/>
                    </w:rPr>
                    <w:t xml:space="preserve"> +</w:t>
                  </w:r>
                </w:p>
              </w:tc>
              <w:tc>
                <w:tcPr>
                  <w:tcW w:w="1549" w:type="dxa"/>
                  <w:shd w:val="clear" w:color="auto" w:fill="F2F2F2" w:themeFill="background1" w:themeFillShade="F2"/>
                </w:tcPr>
                <w:p w14:paraId="3C67CF2E" w14:textId="77777777" w:rsidR="009046B3" w:rsidRPr="00D406B2" w:rsidRDefault="009046B3" w:rsidP="009046B3">
                  <w:pPr>
                    <w:jc w:val="both"/>
                    <w:rPr>
                      <w:rFonts w:ascii="Sylfaen" w:hAnsi="Sylfaen" w:cs="Sylfaen"/>
                    </w:rPr>
                  </w:pPr>
                  <w:r>
                    <w:rPr>
                      <w:rFonts w:ascii="Sylfaen" w:hAnsi="Sylfaen" w:cs="Sylfaen"/>
                      <w:lang w:val="ka-GE"/>
                    </w:rPr>
                    <w:t>78</w:t>
                  </w:r>
                  <w:r>
                    <w:rPr>
                      <w:rFonts w:ascii="Sylfaen" w:hAnsi="Sylfaen" w:cs="Sylfaen"/>
                    </w:rPr>
                    <w:t xml:space="preserve"> x</w:t>
                  </w:r>
                </w:p>
              </w:tc>
              <w:tc>
                <w:tcPr>
                  <w:tcW w:w="2231" w:type="dxa"/>
                  <w:shd w:val="clear" w:color="auto" w:fill="F2F2F2" w:themeFill="background1" w:themeFillShade="F2"/>
                </w:tcPr>
                <w:p w14:paraId="7583DB12" w14:textId="77777777" w:rsidR="009046B3" w:rsidRDefault="009046B3" w:rsidP="009046B3">
                  <w:pPr>
                    <w:jc w:val="both"/>
                    <w:rPr>
                      <w:rFonts w:ascii="Sylfaen" w:hAnsi="Sylfaen" w:cs="Sylfaen"/>
                      <w:lang w:val="ka-GE"/>
                    </w:rPr>
                  </w:pPr>
                  <w:r>
                    <w:rPr>
                      <w:rFonts w:ascii="Sylfaen" w:hAnsi="Sylfaen" w:cs="Sylfaen"/>
                      <w:lang w:val="ka-GE"/>
                    </w:rPr>
                    <w:t>3.84 წელი</w:t>
                  </w:r>
                </w:p>
              </w:tc>
              <w:tc>
                <w:tcPr>
                  <w:tcW w:w="1811" w:type="dxa"/>
                  <w:shd w:val="clear" w:color="auto" w:fill="F2F2F2" w:themeFill="background1" w:themeFillShade="F2"/>
                </w:tcPr>
                <w:p w14:paraId="5E7826B1" w14:textId="77777777" w:rsidR="009046B3" w:rsidRPr="0074722E" w:rsidRDefault="009046B3" w:rsidP="009046B3">
                  <w:pPr>
                    <w:jc w:val="both"/>
                    <w:rPr>
                      <w:rFonts w:ascii="Sylfaen" w:hAnsi="Sylfaen" w:cs="Sylfaen"/>
                      <w:color w:val="FF0000"/>
                      <w:lang w:val="ka-GE"/>
                    </w:rPr>
                  </w:pPr>
                  <w:r w:rsidRPr="0074722E">
                    <w:rPr>
                      <w:rFonts w:ascii="Sylfaen" w:hAnsi="Sylfaen" w:cs="Sylfaen"/>
                      <w:color w:val="FF0000"/>
                      <w:lang w:val="ka-GE"/>
                    </w:rPr>
                    <w:t>560 ლარი</w:t>
                  </w:r>
                </w:p>
              </w:tc>
            </w:tr>
            <w:tr w:rsidR="009046B3" w14:paraId="2025DB10" w14:textId="77777777" w:rsidTr="00984244">
              <w:tc>
                <w:tcPr>
                  <w:tcW w:w="1509" w:type="dxa"/>
                  <w:shd w:val="clear" w:color="auto" w:fill="F2F2F2" w:themeFill="background1" w:themeFillShade="F2"/>
                </w:tcPr>
                <w:p w14:paraId="0C45DE45" w14:textId="77777777" w:rsidR="009046B3" w:rsidRPr="00F06DD6" w:rsidRDefault="009046B3" w:rsidP="009046B3">
                  <w:pPr>
                    <w:jc w:val="both"/>
                    <w:rPr>
                      <w:rFonts w:ascii="Sylfaen" w:hAnsi="Sylfaen" w:cs="Sylfaen"/>
                      <w:b/>
                      <w:bCs/>
                      <w:lang w:val="ka-GE"/>
                    </w:rPr>
                  </w:pPr>
                  <w:r w:rsidRPr="00F06DD6">
                    <w:rPr>
                      <w:rFonts w:ascii="Sylfaen" w:hAnsi="Sylfaen" w:cs="Sylfaen"/>
                      <w:b/>
                      <w:bCs/>
                      <w:lang w:val="ka-GE"/>
                    </w:rPr>
                    <w:t>2023</w:t>
                  </w:r>
                </w:p>
              </w:tc>
              <w:tc>
                <w:tcPr>
                  <w:tcW w:w="1980" w:type="dxa"/>
                  <w:shd w:val="clear" w:color="auto" w:fill="F2F2F2" w:themeFill="background1" w:themeFillShade="F2"/>
                </w:tcPr>
                <w:p w14:paraId="6F6CAEE4" w14:textId="77777777" w:rsidR="009046B3" w:rsidRPr="00D406B2" w:rsidRDefault="009046B3" w:rsidP="009046B3">
                  <w:pPr>
                    <w:jc w:val="both"/>
                    <w:rPr>
                      <w:rFonts w:ascii="Sylfaen" w:hAnsi="Sylfaen" w:cs="Sylfaen"/>
                    </w:rPr>
                  </w:pPr>
                  <w:r>
                    <w:rPr>
                      <w:rFonts w:ascii="Sylfaen" w:hAnsi="Sylfaen" w:cs="Sylfaen"/>
                      <w:lang w:val="ka-GE"/>
                    </w:rPr>
                    <w:t>280</w:t>
                  </w:r>
                  <w:r>
                    <w:rPr>
                      <w:rFonts w:ascii="Sylfaen" w:hAnsi="Sylfaen" w:cs="Sylfaen"/>
                    </w:rPr>
                    <w:t xml:space="preserve"> +</w:t>
                  </w:r>
                </w:p>
              </w:tc>
              <w:tc>
                <w:tcPr>
                  <w:tcW w:w="1549" w:type="dxa"/>
                  <w:shd w:val="clear" w:color="auto" w:fill="F2F2F2" w:themeFill="background1" w:themeFillShade="F2"/>
                </w:tcPr>
                <w:p w14:paraId="377E5904" w14:textId="77777777" w:rsidR="009046B3" w:rsidRPr="00D406B2" w:rsidRDefault="009046B3" w:rsidP="009046B3">
                  <w:pPr>
                    <w:jc w:val="both"/>
                    <w:rPr>
                      <w:rFonts w:ascii="Sylfaen" w:hAnsi="Sylfaen" w:cs="Sylfaen"/>
                    </w:rPr>
                  </w:pPr>
                  <w:r>
                    <w:rPr>
                      <w:rFonts w:ascii="Sylfaen" w:hAnsi="Sylfaen" w:cs="Sylfaen"/>
                      <w:lang w:val="ka-GE"/>
                    </w:rPr>
                    <w:t>84</w:t>
                  </w:r>
                  <w:r>
                    <w:rPr>
                      <w:rFonts w:ascii="Sylfaen" w:hAnsi="Sylfaen" w:cs="Sylfaen"/>
                    </w:rPr>
                    <w:t xml:space="preserve"> x</w:t>
                  </w:r>
                </w:p>
              </w:tc>
              <w:tc>
                <w:tcPr>
                  <w:tcW w:w="2231" w:type="dxa"/>
                  <w:shd w:val="clear" w:color="auto" w:fill="F2F2F2" w:themeFill="background1" w:themeFillShade="F2"/>
                </w:tcPr>
                <w:p w14:paraId="0529AF6B" w14:textId="77777777" w:rsidR="009046B3" w:rsidRDefault="009046B3" w:rsidP="009046B3">
                  <w:pPr>
                    <w:jc w:val="both"/>
                    <w:rPr>
                      <w:rFonts w:ascii="Sylfaen" w:hAnsi="Sylfaen" w:cs="Sylfaen"/>
                      <w:lang w:val="ka-GE"/>
                    </w:rPr>
                  </w:pPr>
                  <w:r>
                    <w:rPr>
                      <w:rFonts w:ascii="Sylfaen" w:hAnsi="Sylfaen" w:cs="Sylfaen"/>
                    </w:rPr>
                    <w:t>3</w:t>
                  </w:r>
                  <w:r>
                    <w:rPr>
                      <w:rFonts w:ascii="Sylfaen" w:hAnsi="Sylfaen" w:cs="Sylfaen"/>
                      <w:lang w:val="ka-GE"/>
                    </w:rPr>
                    <w:t>.38 წელი</w:t>
                  </w:r>
                </w:p>
              </w:tc>
              <w:tc>
                <w:tcPr>
                  <w:tcW w:w="1811" w:type="dxa"/>
                  <w:shd w:val="clear" w:color="auto" w:fill="F2F2F2" w:themeFill="background1" w:themeFillShade="F2"/>
                </w:tcPr>
                <w:p w14:paraId="2B3B61DB" w14:textId="77777777" w:rsidR="009046B3" w:rsidRPr="0074722E" w:rsidRDefault="009046B3" w:rsidP="009046B3">
                  <w:pPr>
                    <w:jc w:val="both"/>
                    <w:rPr>
                      <w:rFonts w:ascii="Sylfaen" w:hAnsi="Sylfaen" w:cs="Sylfaen"/>
                      <w:color w:val="FF0000"/>
                      <w:lang w:val="ka-GE"/>
                    </w:rPr>
                  </w:pPr>
                  <w:r w:rsidRPr="0074722E">
                    <w:rPr>
                      <w:rFonts w:ascii="Sylfaen" w:hAnsi="Sylfaen" w:cs="Sylfaen"/>
                      <w:color w:val="FF0000"/>
                      <w:lang w:val="ka-GE"/>
                    </w:rPr>
                    <w:t>560 ლარი</w:t>
                  </w:r>
                </w:p>
              </w:tc>
            </w:tr>
            <w:tr w:rsidR="009046B3" w14:paraId="0CE9FEB7" w14:textId="77777777" w:rsidTr="00984244">
              <w:tc>
                <w:tcPr>
                  <w:tcW w:w="1509" w:type="dxa"/>
                  <w:shd w:val="clear" w:color="auto" w:fill="F2F2F2" w:themeFill="background1" w:themeFillShade="F2"/>
                </w:tcPr>
                <w:p w14:paraId="6751B9BF" w14:textId="77777777" w:rsidR="009046B3" w:rsidRPr="00F06DD6" w:rsidRDefault="009046B3" w:rsidP="009046B3">
                  <w:pPr>
                    <w:jc w:val="both"/>
                    <w:rPr>
                      <w:rFonts w:ascii="Sylfaen" w:hAnsi="Sylfaen" w:cs="Sylfaen"/>
                      <w:b/>
                      <w:bCs/>
                      <w:lang w:val="ka-GE"/>
                    </w:rPr>
                  </w:pPr>
                  <w:r w:rsidRPr="00F06DD6">
                    <w:rPr>
                      <w:rFonts w:ascii="Sylfaen" w:hAnsi="Sylfaen" w:cs="Sylfaen"/>
                      <w:b/>
                      <w:bCs/>
                      <w:lang w:val="ka-GE"/>
                    </w:rPr>
                    <w:t>2024</w:t>
                  </w:r>
                </w:p>
              </w:tc>
              <w:tc>
                <w:tcPr>
                  <w:tcW w:w="1980" w:type="dxa"/>
                  <w:shd w:val="clear" w:color="auto" w:fill="F2F2F2" w:themeFill="background1" w:themeFillShade="F2"/>
                </w:tcPr>
                <w:p w14:paraId="454FB26C" w14:textId="77777777" w:rsidR="009046B3" w:rsidRPr="00D406B2" w:rsidRDefault="009046B3" w:rsidP="009046B3">
                  <w:pPr>
                    <w:jc w:val="both"/>
                    <w:rPr>
                      <w:rFonts w:ascii="Sylfaen" w:hAnsi="Sylfaen" w:cs="Sylfaen"/>
                    </w:rPr>
                  </w:pPr>
                  <w:r>
                    <w:rPr>
                      <w:rFonts w:ascii="Sylfaen" w:hAnsi="Sylfaen" w:cs="Sylfaen"/>
                      <w:lang w:val="ka-GE"/>
                    </w:rPr>
                    <w:t>300</w:t>
                  </w:r>
                  <w:r>
                    <w:rPr>
                      <w:rFonts w:ascii="Sylfaen" w:hAnsi="Sylfaen" w:cs="Sylfaen"/>
                    </w:rPr>
                    <w:t xml:space="preserve"> +</w:t>
                  </w:r>
                </w:p>
              </w:tc>
              <w:tc>
                <w:tcPr>
                  <w:tcW w:w="1549" w:type="dxa"/>
                  <w:shd w:val="clear" w:color="auto" w:fill="F2F2F2" w:themeFill="background1" w:themeFillShade="F2"/>
                </w:tcPr>
                <w:p w14:paraId="1D7CB181" w14:textId="77777777" w:rsidR="009046B3" w:rsidRPr="00D406B2" w:rsidRDefault="009046B3" w:rsidP="009046B3">
                  <w:pPr>
                    <w:jc w:val="both"/>
                    <w:rPr>
                      <w:rFonts w:ascii="Sylfaen" w:hAnsi="Sylfaen" w:cs="Sylfaen"/>
                    </w:rPr>
                  </w:pPr>
                  <w:r>
                    <w:rPr>
                      <w:rFonts w:ascii="Sylfaen" w:hAnsi="Sylfaen" w:cs="Sylfaen"/>
                      <w:lang w:val="ka-GE"/>
                    </w:rPr>
                    <w:t>90</w:t>
                  </w:r>
                  <w:r>
                    <w:rPr>
                      <w:rFonts w:ascii="Sylfaen" w:hAnsi="Sylfaen" w:cs="Sylfaen"/>
                    </w:rPr>
                    <w:t xml:space="preserve"> x</w:t>
                  </w:r>
                </w:p>
              </w:tc>
              <w:tc>
                <w:tcPr>
                  <w:tcW w:w="2231" w:type="dxa"/>
                  <w:shd w:val="clear" w:color="auto" w:fill="F2F2F2" w:themeFill="background1" w:themeFillShade="F2"/>
                </w:tcPr>
                <w:p w14:paraId="53B2544A" w14:textId="77777777" w:rsidR="009046B3" w:rsidRDefault="009046B3" w:rsidP="009046B3">
                  <w:pPr>
                    <w:jc w:val="both"/>
                    <w:rPr>
                      <w:rFonts w:ascii="Sylfaen" w:hAnsi="Sylfaen" w:cs="Sylfaen"/>
                      <w:lang w:val="ka-GE"/>
                    </w:rPr>
                  </w:pPr>
                  <w:r>
                    <w:rPr>
                      <w:rFonts w:ascii="Sylfaen" w:hAnsi="Sylfaen" w:cs="Sylfaen"/>
                    </w:rPr>
                    <w:t>2</w:t>
                  </w:r>
                  <w:r>
                    <w:rPr>
                      <w:rFonts w:ascii="Sylfaen" w:hAnsi="Sylfaen" w:cs="Sylfaen"/>
                      <w:lang w:val="ka-GE"/>
                    </w:rPr>
                    <w:t>.8 წელი</w:t>
                  </w:r>
                </w:p>
              </w:tc>
              <w:tc>
                <w:tcPr>
                  <w:tcW w:w="1811" w:type="dxa"/>
                  <w:shd w:val="clear" w:color="auto" w:fill="F2F2F2" w:themeFill="background1" w:themeFillShade="F2"/>
                </w:tcPr>
                <w:p w14:paraId="7B587E16" w14:textId="77777777" w:rsidR="009046B3" w:rsidRPr="0074722E" w:rsidRDefault="009046B3" w:rsidP="009046B3">
                  <w:pPr>
                    <w:jc w:val="both"/>
                    <w:rPr>
                      <w:rFonts w:ascii="Sylfaen" w:hAnsi="Sylfaen" w:cs="Sylfaen"/>
                      <w:color w:val="FF0000"/>
                      <w:lang w:val="ka-GE"/>
                    </w:rPr>
                  </w:pPr>
                  <w:r w:rsidRPr="0074722E">
                    <w:rPr>
                      <w:rFonts w:ascii="Sylfaen" w:hAnsi="Sylfaen" w:cs="Sylfaen"/>
                      <w:color w:val="FF0000"/>
                      <w:lang w:val="ka-GE"/>
                    </w:rPr>
                    <w:t>560 ლარი</w:t>
                  </w:r>
                </w:p>
              </w:tc>
            </w:tr>
            <w:tr w:rsidR="009046B3" w14:paraId="30C489E1" w14:textId="77777777" w:rsidTr="00984244">
              <w:tc>
                <w:tcPr>
                  <w:tcW w:w="1509" w:type="dxa"/>
                  <w:shd w:val="clear" w:color="auto" w:fill="F2F2F2" w:themeFill="background1" w:themeFillShade="F2"/>
                </w:tcPr>
                <w:p w14:paraId="07DD7B8A" w14:textId="77777777" w:rsidR="009046B3" w:rsidRPr="00F06DD6" w:rsidRDefault="009046B3" w:rsidP="009046B3">
                  <w:pPr>
                    <w:jc w:val="both"/>
                    <w:rPr>
                      <w:rFonts w:ascii="Sylfaen" w:hAnsi="Sylfaen" w:cs="Sylfaen"/>
                      <w:b/>
                      <w:bCs/>
                      <w:lang w:val="ka-GE"/>
                    </w:rPr>
                  </w:pPr>
                  <w:r w:rsidRPr="00F06DD6">
                    <w:rPr>
                      <w:rFonts w:ascii="Sylfaen" w:hAnsi="Sylfaen" w:cs="Sylfaen"/>
                      <w:b/>
                      <w:bCs/>
                      <w:lang w:val="ka-GE"/>
                    </w:rPr>
                    <w:t>2025</w:t>
                  </w:r>
                </w:p>
              </w:tc>
              <w:tc>
                <w:tcPr>
                  <w:tcW w:w="1980" w:type="dxa"/>
                  <w:shd w:val="clear" w:color="auto" w:fill="F2F2F2" w:themeFill="background1" w:themeFillShade="F2"/>
                </w:tcPr>
                <w:p w14:paraId="56D9146E" w14:textId="77777777" w:rsidR="009046B3" w:rsidRPr="00D406B2" w:rsidRDefault="009046B3" w:rsidP="009046B3">
                  <w:pPr>
                    <w:jc w:val="both"/>
                    <w:rPr>
                      <w:rFonts w:ascii="Sylfaen" w:hAnsi="Sylfaen" w:cs="Sylfaen"/>
                    </w:rPr>
                  </w:pPr>
                  <w:r>
                    <w:rPr>
                      <w:rFonts w:ascii="Sylfaen" w:hAnsi="Sylfaen" w:cs="Sylfaen"/>
                      <w:lang w:val="ka-GE"/>
                    </w:rPr>
                    <w:t>320</w:t>
                  </w:r>
                  <w:r>
                    <w:rPr>
                      <w:rFonts w:ascii="Sylfaen" w:hAnsi="Sylfaen" w:cs="Sylfaen"/>
                    </w:rPr>
                    <w:t xml:space="preserve"> +</w:t>
                  </w:r>
                </w:p>
              </w:tc>
              <w:tc>
                <w:tcPr>
                  <w:tcW w:w="1549" w:type="dxa"/>
                  <w:shd w:val="clear" w:color="auto" w:fill="F2F2F2" w:themeFill="background1" w:themeFillShade="F2"/>
                </w:tcPr>
                <w:p w14:paraId="60F19BBF" w14:textId="77777777" w:rsidR="009046B3" w:rsidRPr="00D406B2" w:rsidRDefault="009046B3" w:rsidP="009046B3">
                  <w:pPr>
                    <w:jc w:val="both"/>
                    <w:rPr>
                      <w:rFonts w:ascii="Sylfaen" w:hAnsi="Sylfaen" w:cs="Sylfaen"/>
                    </w:rPr>
                  </w:pPr>
                  <w:r>
                    <w:rPr>
                      <w:rFonts w:ascii="Sylfaen" w:hAnsi="Sylfaen" w:cs="Sylfaen"/>
                      <w:lang w:val="ka-GE"/>
                    </w:rPr>
                    <w:t>96</w:t>
                  </w:r>
                  <w:r>
                    <w:rPr>
                      <w:rFonts w:ascii="Sylfaen" w:hAnsi="Sylfaen" w:cs="Sylfaen"/>
                    </w:rPr>
                    <w:t xml:space="preserve"> x</w:t>
                  </w:r>
                </w:p>
              </w:tc>
              <w:tc>
                <w:tcPr>
                  <w:tcW w:w="2231" w:type="dxa"/>
                  <w:shd w:val="clear" w:color="auto" w:fill="F2F2F2" w:themeFill="background1" w:themeFillShade="F2"/>
                </w:tcPr>
                <w:p w14:paraId="2FF0DBC9" w14:textId="77777777" w:rsidR="009046B3" w:rsidRDefault="009046B3" w:rsidP="009046B3">
                  <w:pPr>
                    <w:jc w:val="both"/>
                    <w:rPr>
                      <w:rFonts w:ascii="Sylfaen" w:hAnsi="Sylfaen" w:cs="Sylfaen"/>
                      <w:lang w:val="ka-GE"/>
                    </w:rPr>
                  </w:pPr>
                  <w:r>
                    <w:rPr>
                      <w:rFonts w:ascii="Sylfaen" w:hAnsi="Sylfaen" w:cs="Sylfaen"/>
                    </w:rPr>
                    <w:t>2</w:t>
                  </w:r>
                  <w:r>
                    <w:rPr>
                      <w:rFonts w:ascii="Sylfaen" w:hAnsi="Sylfaen" w:cs="Sylfaen"/>
                      <w:lang w:val="ka-GE"/>
                    </w:rPr>
                    <w:t>.5 წელი</w:t>
                  </w:r>
                </w:p>
              </w:tc>
              <w:tc>
                <w:tcPr>
                  <w:tcW w:w="1811" w:type="dxa"/>
                  <w:shd w:val="clear" w:color="auto" w:fill="F2F2F2" w:themeFill="background1" w:themeFillShade="F2"/>
                </w:tcPr>
                <w:p w14:paraId="462C68FD" w14:textId="77777777" w:rsidR="009046B3" w:rsidRPr="0074722E" w:rsidRDefault="009046B3" w:rsidP="009046B3">
                  <w:pPr>
                    <w:jc w:val="both"/>
                    <w:rPr>
                      <w:rFonts w:ascii="Sylfaen" w:hAnsi="Sylfaen" w:cs="Sylfaen"/>
                      <w:color w:val="FF0000"/>
                      <w:lang w:val="ka-GE"/>
                    </w:rPr>
                  </w:pPr>
                  <w:r w:rsidRPr="0074722E">
                    <w:rPr>
                      <w:rFonts w:ascii="Sylfaen" w:hAnsi="Sylfaen" w:cs="Sylfaen"/>
                      <w:color w:val="FF0000"/>
                      <w:lang w:val="ka-GE"/>
                    </w:rPr>
                    <w:t>560 ლარი</w:t>
                  </w:r>
                </w:p>
              </w:tc>
            </w:tr>
            <w:tr w:rsidR="009046B3" w14:paraId="24905407" w14:textId="77777777" w:rsidTr="00984244">
              <w:tc>
                <w:tcPr>
                  <w:tcW w:w="1509" w:type="dxa"/>
                  <w:shd w:val="clear" w:color="auto" w:fill="F2F2F2" w:themeFill="background1" w:themeFillShade="F2"/>
                </w:tcPr>
                <w:p w14:paraId="7EEA39A7" w14:textId="77777777" w:rsidR="009046B3" w:rsidRPr="00F06DD6" w:rsidRDefault="009046B3" w:rsidP="009046B3">
                  <w:pPr>
                    <w:jc w:val="both"/>
                    <w:rPr>
                      <w:rFonts w:ascii="Sylfaen" w:hAnsi="Sylfaen" w:cs="Sylfaen"/>
                      <w:b/>
                      <w:bCs/>
                      <w:lang w:val="ka-GE"/>
                    </w:rPr>
                  </w:pPr>
                  <w:r w:rsidRPr="00F06DD6">
                    <w:rPr>
                      <w:rFonts w:ascii="Sylfaen" w:hAnsi="Sylfaen" w:cs="Sylfaen"/>
                      <w:b/>
                      <w:bCs/>
                      <w:lang w:val="ka-GE"/>
                    </w:rPr>
                    <w:t>2026</w:t>
                  </w:r>
                </w:p>
              </w:tc>
              <w:tc>
                <w:tcPr>
                  <w:tcW w:w="1980" w:type="dxa"/>
                  <w:shd w:val="clear" w:color="auto" w:fill="F2F2F2" w:themeFill="background1" w:themeFillShade="F2"/>
                </w:tcPr>
                <w:p w14:paraId="7AB2AF5B" w14:textId="77777777" w:rsidR="009046B3" w:rsidRPr="00D406B2" w:rsidRDefault="009046B3" w:rsidP="009046B3">
                  <w:pPr>
                    <w:jc w:val="both"/>
                    <w:rPr>
                      <w:rFonts w:ascii="Sylfaen" w:hAnsi="Sylfaen" w:cs="Sylfaen"/>
                    </w:rPr>
                  </w:pPr>
                  <w:r>
                    <w:rPr>
                      <w:rFonts w:ascii="Sylfaen" w:hAnsi="Sylfaen" w:cs="Sylfaen"/>
                      <w:lang w:val="ka-GE"/>
                    </w:rPr>
                    <w:t>340</w:t>
                  </w:r>
                  <w:r>
                    <w:rPr>
                      <w:rFonts w:ascii="Sylfaen" w:hAnsi="Sylfaen" w:cs="Sylfaen"/>
                    </w:rPr>
                    <w:t xml:space="preserve"> +</w:t>
                  </w:r>
                </w:p>
              </w:tc>
              <w:tc>
                <w:tcPr>
                  <w:tcW w:w="1549" w:type="dxa"/>
                  <w:shd w:val="clear" w:color="auto" w:fill="F2F2F2" w:themeFill="background1" w:themeFillShade="F2"/>
                </w:tcPr>
                <w:p w14:paraId="33FE2148" w14:textId="77777777" w:rsidR="009046B3" w:rsidRPr="00D406B2" w:rsidRDefault="009046B3" w:rsidP="009046B3">
                  <w:pPr>
                    <w:jc w:val="both"/>
                    <w:rPr>
                      <w:rFonts w:ascii="Sylfaen" w:hAnsi="Sylfaen" w:cs="Sylfaen"/>
                    </w:rPr>
                  </w:pPr>
                  <w:r>
                    <w:rPr>
                      <w:rFonts w:ascii="Sylfaen" w:hAnsi="Sylfaen" w:cs="Sylfaen"/>
                      <w:lang w:val="ka-GE"/>
                    </w:rPr>
                    <w:t>102</w:t>
                  </w:r>
                  <w:r>
                    <w:rPr>
                      <w:rFonts w:ascii="Sylfaen" w:hAnsi="Sylfaen" w:cs="Sylfaen"/>
                    </w:rPr>
                    <w:t xml:space="preserve"> x</w:t>
                  </w:r>
                </w:p>
              </w:tc>
              <w:tc>
                <w:tcPr>
                  <w:tcW w:w="2231" w:type="dxa"/>
                  <w:shd w:val="clear" w:color="auto" w:fill="F2F2F2" w:themeFill="background1" w:themeFillShade="F2"/>
                </w:tcPr>
                <w:p w14:paraId="374F9E4C" w14:textId="77777777" w:rsidR="009046B3" w:rsidRDefault="009046B3" w:rsidP="009046B3">
                  <w:pPr>
                    <w:jc w:val="both"/>
                    <w:rPr>
                      <w:rFonts w:ascii="Sylfaen" w:hAnsi="Sylfaen" w:cs="Sylfaen"/>
                      <w:lang w:val="ka-GE"/>
                    </w:rPr>
                  </w:pPr>
                  <w:r>
                    <w:rPr>
                      <w:rFonts w:ascii="Sylfaen" w:hAnsi="Sylfaen" w:cs="Sylfaen"/>
                    </w:rPr>
                    <w:t>2</w:t>
                  </w:r>
                  <w:r>
                    <w:rPr>
                      <w:rFonts w:ascii="Sylfaen" w:hAnsi="Sylfaen" w:cs="Sylfaen"/>
                      <w:lang w:val="ka-GE"/>
                    </w:rPr>
                    <w:t>.15 წელი</w:t>
                  </w:r>
                </w:p>
              </w:tc>
              <w:tc>
                <w:tcPr>
                  <w:tcW w:w="1811" w:type="dxa"/>
                  <w:shd w:val="clear" w:color="auto" w:fill="F2F2F2" w:themeFill="background1" w:themeFillShade="F2"/>
                </w:tcPr>
                <w:p w14:paraId="0478ACF8" w14:textId="77777777" w:rsidR="009046B3" w:rsidRPr="0074722E" w:rsidRDefault="009046B3" w:rsidP="009046B3">
                  <w:pPr>
                    <w:jc w:val="both"/>
                    <w:rPr>
                      <w:rFonts w:ascii="Sylfaen" w:hAnsi="Sylfaen" w:cs="Sylfaen"/>
                      <w:color w:val="FF0000"/>
                      <w:lang w:val="ka-GE"/>
                    </w:rPr>
                  </w:pPr>
                  <w:r w:rsidRPr="0074722E">
                    <w:rPr>
                      <w:rFonts w:ascii="Sylfaen" w:hAnsi="Sylfaen" w:cs="Sylfaen"/>
                      <w:color w:val="FF0000"/>
                      <w:lang w:val="ka-GE"/>
                    </w:rPr>
                    <w:t>560 ლარი</w:t>
                  </w:r>
                </w:p>
              </w:tc>
            </w:tr>
            <w:tr w:rsidR="009046B3" w14:paraId="3019AFDB" w14:textId="77777777" w:rsidTr="00984244">
              <w:tc>
                <w:tcPr>
                  <w:tcW w:w="1509" w:type="dxa"/>
                  <w:shd w:val="clear" w:color="auto" w:fill="F2F2F2" w:themeFill="background1" w:themeFillShade="F2"/>
                </w:tcPr>
                <w:p w14:paraId="4FF45148" w14:textId="77777777" w:rsidR="009046B3" w:rsidRPr="00F06DD6" w:rsidRDefault="009046B3" w:rsidP="009046B3">
                  <w:pPr>
                    <w:jc w:val="both"/>
                    <w:rPr>
                      <w:rFonts w:ascii="Sylfaen" w:hAnsi="Sylfaen" w:cs="Sylfaen"/>
                      <w:b/>
                      <w:bCs/>
                      <w:lang w:val="ka-GE"/>
                    </w:rPr>
                  </w:pPr>
                  <w:r w:rsidRPr="00F06DD6">
                    <w:rPr>
                      <w:rFonts w:ascii="Sylfaen" w:hAnsi="Sylfaen" w:cs="Sylfaen"/>
                      <w:b/>
                      <w:bCs/>
                      <w:lang w:val="ka-GE"/>
                    </w:rPr>
                    <w:t>2027</w:t>
                  </w:r>
                </w:p>
              </w:tc>
              <w:tc>
                <w:tcPr>
                  <w:tcW w:w="1980" w:type="dxa"/>
                  <w:shd w:val="clear" w:color="auto" w:fill="F2F2F2" w:themeFill="background1" w:themeFillShade="F2"/>
                </w:tcPr>
                <w:p w14:paraId="6ADF0E98" w14:textId="77777777" w:rsidR="009046B3" w:rsidRPr="00D406B2" w:rsidRDefault="009046B3" w:rsidP="009046B3">
                  <w:pPr>
                    <w:jc w:val="both"/>
                    <w:rPr>
                      <w:rFonts w:ascii="Sylfaen" w:hAnsi="Sylfaen" w:cs="Sylfaen"/>
                    </w:rPr>
                  </w:pPr>
                  <w:r>
                    <w:rPr>
                      <w:rFonts w:ascii="Sylfaen" w:hAnsi="Sylfaen" w:cs="Sylfaen"/>
                      <w:lang w:val="ka-GE"/>
                    </w:rPr>
                    <w:t>360</w:t>
                  </w:r>
                  <w:r>
                    <w:rPr>
                      <w:rFonts w:ascii="Sylfaen" w:hAnsi="Sylfaen" w:cs="Sylfaen"/>
                    </w:rPr>
                    <w:t xml:space="preserve"> +</w:t>
                  </w:r>
                </w:p>
              </w:tc>
              <w:tc>
                <w:tcPr>
                  <w:tcW w:w="1549" w:type="dxa"/>
                  <w:shd w:val="clear" w:color="auto" w:fill="F2F2F2" w:themeFill="background1" w:themeFillShade="F2"/>
                </w:tcPr>
                <w:p w14:paraId="0A3FDC73" w14:textId="77777777" w:rsidR="009046B3" w:rsidRPr="00D406B2" w:rsidRDefault="009046B3" w:rsidP="009046B3">
                  <w:pPr>
                    <w:jc w:val="both"/>
                    <w:rPr>
                      <w:rFonts w:ascii="Sylfaen" w:hAnsi="Sylfaen" w:cs="Sylfaen"/>
                    </w:rPr>
                  </w:pPr>
                  <w:r>
                    <w:rPr>
                      <w:rFonts w:ascii="Sylfaen" w:hAnsi="Sylfaen" w:cs="Sylfaen"/>
                      <w:lang w:val="ka-GE"/>
                    </w:rPr>
                    <w:t>108</w:t>
                  </w:r>
                  <w:r>
                    <w:rPr>
                      <w:rFonts w:ascii="Sylfaen" w:hAnsi="Sylfaen" w:cs="Sylfaen"/>
                    </w:rPr>
                    <w:t xml:space="preserve"> x</w:t>
                  </w:r>
                </w:p>
              </w:tc>
              <w:tc>
                <w:tcPr>
                  <w:tcW w:w="2231" w:type="dxa"/>
                  <w:shd w:val="clear" w:color="auto" w:fill="F2F2F2" w:themeFill="background1" w:themeFillShade="F2"/>
                </w:tcPr>
                <w:p w14:paraId="4EF8EBBD" w14:textId="77777777" w:rsidR="009046B3" w:rsidRDefault="009046B3" w:rsidP="009046B3">
                  <w:pPr>
                    <w:jc w:val="both"/>
                    <w:rPr>
                      <w:rFonts w:ascii="Sylfaen" w:hAnsi="Sylfaen" w:cs="Sylfaen"/>
                      <w:lang w:val="ka-GE"/>
                    </w:rPr>
                  </w:pPr>
                  <w:r>
                    <w:rPr>
                      <w:rFonts w:ascii="Sylfaen" w:hAnsi="Sylfaen" w:cs="Sylfaen"/>
                    </w:rPr>
                    <w:t>1</w:t>
                  </w:r>
                  <w:r>
                    <w:rPr>
                      <w:rFonts w:ascii="Sylfaen" w:hAnsi="Sylfaen" w:cs="Sylfaen"/>
                      <w:lang w:val="ka-GE"/>
                    </w:rPr>
                    <w:t>.85 წელი</w:t>
                  </w:r>
                </w:p>
              </w:tc>
              <w:tc>
                <w:tcPr>
                  <w:tcW w:w="1811" w:type="dxa"/>
                  <w:shd w:val="clear" w:color="auto" w:fill="F2F2F2" w:themeFill="background1" w:themeFillShade="F2"/>
                </w:tcPr>
                <w:p w14:paraId="3E7881D5" w14:textId="77777777" w:rsidR="009046B3" w:rsidRPr="0074722E" w:rsidRDefault="009046B3" w:rsidP="009046B3">
                  <w:pPr>
                    <w:jc w:val="both"/>
                    <w:rPr>
                      <w:rFonts w:ascii="Sylfaen" w:hAnsi="Sylfaen" w:cs="Sylfaen"/>
                      <w:color w:val="FF0000"/>
                      <w:lang w:val="ka-GE"/>
                    </w:rPr>
                  </w:pPr>
                  <w:r w:rsidRPr="0074722E">
                    <w:rPr>
                      <w:rFonts w:ascii="Sylfaen" w:hAnsi="Sylfaen" w:cs="Sylfaen"/>
                      <w:color w:val="FF0000"/>
                      <w:lang w:val="ka-GE"/>
                    </w:rPr>
                    <w:t>560 ლარი</w:t>
                  </w:r>
                </w:p>
              </w:tc>
            </w:tr>
          </w:tbl>
          <w:p w14:paraId="647C387A" w14:textId="77777777" w:rsidR="009046B3" w:rsidRPr="00FC79B8" w:rsidRDefault="009046B3" w:rsidP="009046B3">
            <w:pPr>
              <w:ind w:left="270" w:hanging="270"/>
              <w:jc w:val="both"/>
              <w:rPr>
                <w:rFonts w:ascii="Sylfaen" w:hAnsi="Sylfaen" w:cs="Sylfaen"/>
              </w:rPr>
            </w:pPr>
          </w:p>
          <w:p w14:paraId="79D22B98" w14:textId="3A212B3B" w:rsidR="009046B3" w:rsidRDefault="00B82F76" w:rsidP="009046B3">
            <w:pPr>
              <w:pStyle w:val="a5"/>
              <w:spacing w:line="276" w:lineRule="auto"/>
              <w:ind w:left="270"/>
              <w:jc w:val="both"/>
              <w:rPr>
                <w:rFonts w:ascii="Sylfaen" w:hAnsi="Sylfaen"/>
                <w:lang w:val="ka-GE"/>
              </w:rPr>
            </w:pPr>
            <w:r>
              <w:rPr>
                <w:rFonts w:ascii="Sylfaen" w:hAnsi="Sylfaen"/>
                <w:lang w:val="ka-GE"/>
              </w:rPr>
              <w:t>*ასევე, გასათვალისწინებელია, რომ აღნიშნულ გრაფაში არ არის გათვალისწინებული 70 წელს ზემოთ პირთა პენსია, რომელთაც უფრო დიდი ოდენობით მიეცემა პენსია.</w:t>
            </w:r>
          </w:p>
          <w:p w14:paraId="549B328B" w14:textId="43DEB716" w:rsidR="00126609" w:rsidRDefault="00126609" w:rsidP="009046B3">
            <w:pPr>
              <w:pStyle w:val="a5"/>
              <w:spacing w:line="276" w:lineRule="auto"/>
              <w:ind w:left="270"/>
              <w:jc w:val="both"/>
              <w:rPr>
                <w:rFonts w:ascii="Sylfaen" w:hAnsi="Sylfaen"/>
                <w:lang w:val="ka-GE"/>
              </w:rPr>
            </w:pPr>
          </w:p>
          <w:p w14:paraId="5222A314" w14:textId="425FC1D1" w:rsidR="00126609" w:rsidRDefault="00126609" w:rsidP="009046B3">
            <w:pPr>
              <w:pStyle w:val="a5"/>
              <w:spacing w:line="276" w:lineRule="auto"/>
              <w:ind w:left="270"/>
              <w:jc w:val="both"/>
              <w:rPr>
                <w:rFonts w:ascii="Sylfaen" w:hAnsi="Sylfaen"/>
                <w:lang w:val="ka-GE"/>
              </w:rPr>
            </w:pPr>
            <w:r>
              <w:rPr>
                <w:rFonts w:ascii="Sylfaen" w:hAnsi="Sylfaen"/>
                <w:lang w:val="ka-GE"/>
              </w:rPr>
              <w:t>*ასევე, აღნიშნული გრაფა დაფუძნებულია, მხოლოდ მინიმალურ ზრდაზე (20 ლარი) და არ ითვალისწინებს ინფლაციას.</w:t>
            </w:r>
          </w:p>
          <w:p w14:paraId="6E9B3EB9" w14:textId="49B0D745" w:rsidR="00A738A9" w:rsidRDefault="00A738A9" w:rsidP="009046B3">
            <w:pPr>
              <w:pStyle w:val="a5"/>
              <w:spacing w:line="276" w:lineRule="auto"/>
              <w:ind w:left="270"/>
              <w:jc w:val="both"/>
              <w:rPr>
                <w:rFonts w:ascii="Sylfaen" w:hAnsi="Sylfaen"/>
                <w:lang w:val="ka-GE"/>
              </w:rPr>
            </w:pPr>
          </w:p>
          <w:p w14:paraId="203F3CFF" w14:textId="5942D168" w:rsidR="00A738A9" w:rsidRPr="00E42851" w:rsidRDefault="00E42851" w:rsidP="009046B3">
            <w:pPr>
              <w:pStyle w:val="a5"/>
              <w:spacing w:line="276" w:lineRule="auto"/>
              <w:ind w:left="270"/>
              <w:jc w:val="both"/>
              <w:rPr>
                <w:rFonts w:ascii="Sylfaen" w:hAnsi="Sylfaen"/>
                <w:lang w:val="ka-GE"/>
              </w:rPr>
            </w:pPr>
            <w:r>
              <w:rPr>
                <w:rFonts w:ascii="Sylfaen" w:hAnsi="Sylfaen"/>
                <w:lang w:val="ka-GE"/>
              </w:rPr>
              <w:lastRenderedPageBreak/>
              <w:t xml:space="preserve">მაგ. იხილეთ </w:t>
            </w:r>
            <w:r w:rsidRPr="00C8561E">
              <w:rPr>
                <w:rFonts w:ascii="Sylfaen" w:hAnsi="Sylfaen"/>
                <w:lang w:val="ka-GE"/>
              </w:rPr>
              <w:t>BM.ge-</w:t>
            </w:r>
            <w:r>
              <w:rPr>
                <w:rFonts w:ascii="Sylfaen" w:hAnsi="Sylfaen"/>
                <w:lang w:val="ka-GE"/>
              </w:rPr>
              <w:t xml:space="preserve">ს 2022 წლის 15 ივლისის სტატია, სადაც გამოანგარიშებული წლიური ინფლაციის მიხედვით, მითითებულია, რომ 2023 წელს, შესაძლოა 70 წლამდე პირთათვის, პენსიის ოდენობა </w:t>
            </w:r>
            <w:r w:rsidR="00002384">
              <w:rPr>
                <w:rFonts w:ascii="Sylfaen" w:hAnsi="Sylfaen"/>
                <w:lang w:val="ka-GE"/>
              </w:rPr>
              <w:t xml:space="preserve">295 ლარს შეუძლება გაუტოლდეს, ხოლო 70 წელს ზემოთ პირთათვის, 365 ლარს, წლევანდელი ინფლაციის მაჩვენებლით. </w:t>
            </w:r>
            <w:r w:rsidR="00C8561E">
              <w:rPr>
                <w:rFonts w:ascii="Sylfaen" w:hAnsi="Sylfaen"/>
                <w:lang w:val="ka-GE"/>
              </w:rPr>
              <w:t xml:space="preserve">[ხელმისაწვდომია: </w:t>
            </w:r>
            <w:hyperlink r:id="rId13" w:history="1">
              <w:r w:rsidR="00C8561E" w:rsidRPr="00A032A5">
                <w:rPr>
                  <w:rStyle w:val="a9"/>
                  <w:rFonts w:ascii="Sylfaen" w:hAnsi="Sylfaen"/>
                  <w:lang w:val="ka-GE"/>
                </w:rPr>
                <w:t>https://bm.ge/ka/article/magali-inflaciis-gamo-2023-wels-pensiebi-savaraudod-365-laramde-gaizrdeba/113102</w:t>
              </w:r>
            </w:hyperlink>
            <w:r w:rsidR="00C8561E">
              <w:rPr>
                <w:rFonts w:ascii="Sylfaen" w:hAnsi="Sylfaen"/>
                <w:lang w:val="ka-GE"/>
              </w:rPr>
              <w:t xml:space="preserve">  ] </w:t>
            </w:r>
          </w:p>
          <w:p w14:paraId="747C46E2" w14:textId="2CBC56CE" w:rsidR="00A738A9" w:rsidRDefault="00A738A9" w:rsidP="009046B3">
            <w:pPr>
              <w:pStyle w:val="a5"/>
              <w:spacing w:line="276" w:lineRule="auto"/>
              <w:ind w:left="270"/>
              <w:jc w:val="both"/>
              <w:rPr>
                <w:rFonts w:ascii="Sylfaen" w:hAnsi="Sylfaen"/>
                <w:lang w:val="ka-GE"/>
              </w:rPr>
            </w:pPr>
          </w:p>
          <w:p w14:paraId="7B84F571" w14:textId="77777777" w:rsidR="00A738A9" w:rsidRPr="00A738A9" w:rsidRDefault="00A738A9" w:rsidP="00A738A9">
            <w:pPr>
              <w:spacing w:line="276" w:lineRule="auto"/>
              <w:jc w:val="both"/>
              <w:rPr>
                <w:rFonts w:ascii="Sylfaen" w:hAnsi="Sylfaen"/>
                <w:lang w:val="ka-GE"/>
              </w:rPr>
            </w:pPr>
          </w:p>
          <w:p w14:paraId="798C3F81" w14:textId="19532D80" w:rsidR="00FF3362" w:rsidRPr="00482A44" w:rsidRDefault="00FF3362" w:rsidP="00B16745">
            <w:pPr>
              <w:pStyle w:val="a5"/>
              <w:numPr>
                <w:ilvl w:val="0"/>
                <w:numId w:val="31"/>
              </w:numPr>
              <w:spacing w:line="276" w:lineRule="auto"/>
              <w:ind w:left="270" w:hanging="270"/>
              <w:jc w:val="both"/>
              <w:rPr>
                <w:lang w:val="ka-GE"/>
              </w:rPr>
            </w:pPr>
            <w:r>
              <w:rPr>
                <w:rFonts w:ascii="Sylfaen" w:hAnsi="Sylfaen"/>
                <w:lang w:val="ka-GE"/>
              </w:rPr>
              <w:t>თუმცა, თუ დავუშვებთ, რომ საქართველოში, მომავალ წლებში, შენარჩუნდება 10 % ინფლაცია, მაშინ, 70 წელს ქვემოთ მოსამართლეთა მისაღები კომპენსაციის ოდენობის კორელაცია ამავე ასაკის მქონე პენსიონერთა პენსიაზე, და მოსამართლის სტა</w:t>
            </w:r>
            <w:r w:rsidR="00D353A1">
              <w:rPr>
                <w:rFonts w:ascii="Sylfaen" w:hAnsi="Sylfaen"/>
                <w:lang w:val="ka-GE"/>
              </w:rPr>
              <w:t>ჟ</w:t>
            </w:r>
            <w:r>
              <w:rPr>
                <w:rFonts w:ascii="Sylfaen" w:hAnsi="Sylfaen"/>
                <w:lang w:val="ka-GE"/>
              </w:rPr>
              <w:t xml:space="preserve">ის ოდენობა, რაც საჭიროა </w:t>
            </w:r>
            <w:r w:rsidR="00482A44">
              <w:rPr>
                <w:rFonts w:ascii="Sylfaen" w:hAnsi="Sylfaen"/>
                <w:lang w:val="ka-GE"/>
              </w:rPr>
              <w:t>კომპენსაციის ზედა ზღვრის ოდენობამდე</w:t>
            </w:r>
            <w:r w:rsidR="00D353A1">
              <w:rPr>
                <w:rFonts w:ascii="Sylfaen" w:hAnsi="Sylfaen"/>
                <w:lang w:val="ka-GE"/>
              </w:rPr>
              <w:t xml:space="preserve"> მიღწევისთვის</w:t>
            </w:r>
            <w:r w:rsidR="00482A44">
              <w:rPr>
                <w:rFonts w:ascii="Sylfaen" w:hAnsi="Sylfaen"/>
                <w:lang w:val="ka-GE"/>
              </w:rPr>
              <w:t>, განისაზღვრება შემდეგნაირად:</w:t>
            </w:r>
          </w:p>
          <w:p w14:paraId="7B6C0268" w14:textId="1EC255D5" w:rsidR="00482A44" w:rsidRDefault="00482A44" w:rsidP="00482A44">
            <w:pPr>
              <w:spacing w:line="276" w:lineRule="auto"/>
              <w:jc w:val="both"/>
              <w:rPr>
                <w:rFonts w:ascii="Sylfaen" w:hAnsi="Sylfaen"/>
                <w:lang w:val="ka-GE"/>
              </w:rPr>
            </w:pPr>
          </w:p>
          <w:tbl>
            <w:tblPr>
              <w:tblStyle w:val="a4"/>
              <w:tblW w:w="0" w:type="auto"/>
              <w:tblInd w:w="270" w:type="dxa"/>
              <w:tblLook w:val="04A0" w:firstRow="1" w:lastRow="0" w:firstColumn="1" w:lastColumn="0" w:noHBand="0" w:noVBand="1"/>
            </w:tblPr>
            <w:tblGrid>
              <w:gridCol w:w="1509"/>
              <w:gridCol w:w="1980"/>
              <w:gridCol w:w="1549"/>
              <w:gridCol w:w="2231"/>
              <w:gridCol w:w="1811"/>
            </w:tblGrid>
            <w:tr w:rsidR="00482A44" w:rsidRPr="00916689" w14:paraId="73738EC9" w14:textId="77777777" w:rsidTr="001B0030">
              <w:tc>
                <w:tcPr>
                  <w:tcW w:w="1509" w:type="dxa"/>
                  <w:shd w:val="clear" w:color="auto" w:fill="D9D9D9" w:themeFill="background1" w:themeFillShade="D9"/>
                </w:tcPr>
                <w:p w14:paraId="48DF202F" w14:textId="77777777" w:rsidR="00482A44" w:rsidRPr="00916689" w:rsidRDefault="00482A44" w:rsidP="00482A44">
                  <w:pPr>
                    <w:jc w:val="both"/>
                    <w:rPr>
                      <w:rFonts w:ascii="Sylfaen" w:hAnsi="Sylfaen" w:cs="Sylfaen"/>
                      <w:b/>
                      <w:bCs/>
                      <w:lang w:val="ka-GE"/>
                    </w:rPr>
                  </w:pPr>
                  <w:r>
                    <w:rPr>
                      <w:rFonts w:ascii="Sylfaen" w:hAnsi="Sylfaen" w:cs="Sylfaen"/>
                      <w:b/>
                      <w:bCs/>
                      <w:lang w:val="ka-GE"/>
                    </w:rPr>
                    <w:t>წელი</w:t>
                  </w:r>
                </w:p>
              </w:tc>
              <w:tc>
                <w:tcPr>
                  <w:tcW w:w="1980" w:type="dxa"/>
                  <w:shd w:val="clear" w:color="auto" w:fill="D9D9D9" w:themeFill="background1" w:themeFillShade="D9"/>
                </w:tcPr>
                <w:p w14:paraId="32E29254" w14:textId="77777777" w:rsidR="00482A44" w:rsidRPr="00916689" w:rsidRDefault="00482A44" w:rsidP="00482A44">
                  <w:pPr>
                    <w:jc w:val="both"/>
                    <w:rPr>
                      <w:rFonts w:ascii="Sylfaen" w:hAnsi="Sylfaen" w:cs="Sylfaen"/>
                      <w:b/>
                      <w:bCs/>
                      <w:lang w:val="ka-GE"/>
                    </w:rPr>
                  </w:pPr>
                  <w:r w:rsidRPr="00916689">
                    <w:rPr>
                      <w:rFonts w:ascii="Sylfaen" w:hAnsi="Sylfaen" w:cs="Sylfaen"/>
                      <w:b/>
                      <w:bCs/>
                      <w:lang w:val="ka-GE"/>
                    </w:rPr>
                    <w:t xml:space="preserve">საბაზისო სოციალური პენსია </w:t>
                  </w:r>
                </w:p>
              </w:tc>
              <w:tc>
                <w:tcPr>
                  <w:tcW w:w="1549" w:type="dxa"/>
                  <w:shd w:val="clear" w:color="auto" w:fill="D9D9D9" w:themeFill="background1" w:themeFillShade="D9"/>
                </w:tcPr>
                <w:p w14:paraId="39145F88" w14:textId="77777777" w:rsidR="00482A44" w:rsidRPr="00916689" w:rsidRDefault="00482A44" w:rsidP="00482A44">
                  <w:pPr>
                    <w:jc w:val="both"/>
                    <w:rPr>
                      <w:rFonts w:ascii="Sylfaen" w:hAnsi="Sylfaen" w:cs="Sylfaen"/>
                      <w:b/>
                      <w:bCs/>
                      <w:lang w:val="ka-GE"/>
                    </w:rPr>
                  </w:pPr>
                  <w:r>
                    <w:rPr>
                      <w:rFonts w:ascii="Sylfaen" w:hAnsi="Sylfaen" w:cs="Sylfaen"/>
                      <w:b/>
                      <w:bCs/>
                      <w:lang w:val="ka-GE"/>
                    </w:rPr>
                    <w:t xml:space="preserve">სახელმწიფო პენსიის </w:t>
                  </w:r>
                  <w:r w:rsidRPr="00916689">
                    <w:rPr>
                      <w:rFonts w:ascii="Sylfaen" w:hAnsi="Sylfaen" w:cs="Sylfaen"/>
                      <w:b/>
                      <w:bCs/>
                      <w:lang w:val="ka-GE"/>
                    </w:rPr>
                    <w:t>30%</w:t>
                  </w:r>
                </w:p>
              </w:tc>
              <w:tc>
                <w:tcPr>
                  <w:tcW w:w="2231" w:type="dxa"/>
                  <w:shd w:val="clear" w:color="auto" w:fill="D9D9D9" w:themeFill="background1" w:themeFillShade="D9"/>
                </w:tcPr>
                <w:p w14:paraId="5DA1B507" w14:textId="77777777" w:rsidR="00482A44" w:rsidRPr="00916689" w:rsidRDefault="00482A44" w:rsidP="00482A44">
                  <w:pPr>
                    <w:jc w:val="both"/>
                    <w:rPr>
                      <w:rFonts w:ascii="Sylfaen" w:hAnsi="Sylfaen" w:cs="Sylfaen"/>
                      <w:b/>
                      <w:bCs/>
                      <w:lang w:val="ka-GE"/>
                    </w:rPr>
                  </w:pPr>
                  <w:r w:rsidRPr="00916689">
                    <w:rPr>
                      <w:rFonts w:ascii="Sylfaen" w:hAnsi="Sylfaen" w:cs="Sylfaen"/>
                      <w:b/>
                      <w:bCs/>
                      <w:lang w:val="ka-GE"/>
                    </w:rPr>
                    <w:t>სტაჟი, ლიმიტამდე გასათანაბრებლად</w:t>
                  </w:r>
                </w:p>
              </w:tc>
              <w:tc>
                <w:tcPr>
                  <w:tcW w:w="1811" w:type="dxa"/>
                  <w:shd w:val="clear" w:color="auto" w:fill="D9D9D9" w:themeFill="background1" w:themeFillShade="D9"/>
                </w:tcPr>
                <w:p w14:paraId="1FAAB878" w14:textId="77777777" w:rsidR="00482A44" w:rsidRPr="00916689" w:rsidRDefault="00482A44" w:rsidP="00482A44">
                  <w:pPr>
                    <w:jc w:val="both"/>
                    <w:rPr>
                      <w:rFonts w:ascii="Sylfaen" w:hAnsi="Sylfaen" w:cs="Sylfaen"/>
                      <w:b/>
                      <w:bCs/>
                      <w:lang w:val="ka-GE"/>
                    </w:rPr>
                  </w:pPr>
                  <w:r w:rsidRPr="00916689">
                    <w:rPr>
                      <w:rFonts w:ascii="Sylfaen" w:hAnsi="Sylfaen" w:cs="Sylfaen"/>
                      <w:b/>
                      <w:bCs/>
                      <w:lang w:val="ka-GE"/>
                    </w:rPr>
                    <w:t>ლიმიტი</w:t>
                  </w:r>
                </w:p>
              </w:tc>
            </w:tr>
            <w:tr w:rsidR="00482A44" w:rsidRPr="0074722E" w14:paraId="602E0048" w14:textId="77777777" w:rsidTr="001B0030">
              <w:tc>
                <w:tcPr>
                  <w:tcW w:w="1509" w:type="dxa"/>
                  <w:shd w:val="clear" w:color="auto" w:fill="F2F2F2" w:themeFill="background1" w:themeFillShade="F2"/>
                  <w:vAlign w:val="bottom"/>
                </w:tcPr>
                <w:p w14:paraId="3339A1E4" w14:textId="4DA1BC1A" w:rsidR="00482A44" w:rsidRPr="00482A44" w:rsidRDefault="00482A44" w:rsidP="00482A44">
                  <w:pPr>
                    <w:jc w:val="both"/>
                    <w:rPr>
                      <w:rFonts w:ascii="Sylfaen" w:hAnsi="Sylfaen" w:cs="Sylfaen"/>
                      <w:b/>
                      <w:bCs/>
                      <w:lang w:val="ka-GE"/>
                    </w:rPr>
                  </w:pPr>
                  <w:r w:rsidRPr="00482A44">
                    <w:rPr>
                      <w:rFonts w:ascii="Calibri" w:hAnsi="Calibri" w:cs="Calibri"/>
                      <w:b/>
                      <w:bCs/>
                      <w:color w:val="000000"/>
                    </w:rPr>
                    <w:t>2021</w:t>
                  </w:r>
                </w:p>
              </w:tc>
              <w:tc>
                <w:tcPr>
                  <w:tcW w:w="1980" w:type="dxa"/>
                  <w:shd w:val="clear" w:color="auto" w:fill="F2F2F2" w:themeFill="background1" w:themeFillShade="F2"/>
                  <w:vAlign w:val="bottom"/>
                </w:tcPr>
                <w:p w14:paraId="45047ED2" w14:textId="435F9927" w:rsidR="00482A44" w:rsidRPr="00482A44" w:rsidRDefault="00482A44" w:rsidP="00482A44">
                  <w:pPr>
                    <w:jc w:val="both"/>
                    <w:rPr>
                      <w:rFonts w:ascii="Sylfaen" w:hAnsi="Sylfaen" w:cs="Sylfaen"/>
                      <w:lang w:val="ka-GE"/>
                    </w:rPr>
                  </w:pPr>
                  <w:r>
                    <w:rPr>
                      <w:rFonts w:ascii="Calibri" w:hAnsi="Calibri" w:cs="Calibri"/>
                      <w:color w:val="000000"/>
                    </w:rPr>
                    <w:t>240</w:t>
                  </w:r>
                  <w:r>
                    <w:rPr>
                      <w:rFonts w:ascii="Sylfaen" w:hAnsi="Sylfaen" w:cs="Calibri"/>
                      <w:color w:val="000000"/>
                      <w:lang w:val="ka-GE"/>
                    </w:rPr>
                    <w:t xml:space="preserve"> +</w:t>
                  </w:r>
                </w:p>
              </w:tc>
              <w:tc>
                <w:tcPr>
                  <w:tcW w:w="1549" w:type="dxa"/>
                  <w:shd w:val="clear" w:color="auto" w:fill="F2F2F2" w:themeFill="background1" w:themeFillShade="F2"/>
                  <w:vAlign w:val="bottom"/>
                </w:tcPr>
                <w:p w14:paraId="588213B5" w14:textId="002A3D67" w:rsidR="00482A44" w:rsidRPr="00482A44" w:rsidRDefault="00482A44" w:rsidP="00482A44">
                  <w:pPr>
                    <w:jc w:val="both"/>
                    <w:rPr>
                      <w:rFonts w:ascii="Sylfaen" w:hAnsi="Sylfaen" w:cs="Sylfaen"/>
                    </w:rPr>
                  </w:pPr>
                  <w:r>
                    <w:rPr>
                      <w:rFonts w:ascii="Calibri" w:hAnsi="Calibri" w:cs="Calibri"/>
                      <w:color w:val="000000"/>
                    </w:rPr>
                    <w:t>72</w:t>
                  </w:r>
                  <w:r>
                    <w:rPr>
                      <w:rFonts w:ascii="Sylfaen" w:hAnsi="Sylfaen" w:cs="Calibri"/>
                      <w:color w:val="000000"/>
                      <w:lang w:val="ka-GE"/>
                    </w:rPr>
                    <w:t xml:space="preserve"> </w:t>
                  </w:r>
                  <w:r>
                    <w:rPr>
                      <w:rFonts w:ascii="Sylfaen" w:hAnsi="Sylfaen" w:cs="Calibri"/>
                      <w:color w:val="000000"/>
                    </w:rPr>
                    <w:t>x</w:t>
                  </w:r>
                </w:p>
              </w:tc>
              <w:tc>
                <w:tcPr>
                  <w:tcW w:w="2231" w:type="dxa"/>
                  <w:shd w:val="clear" w:color="auto" w:fill="F2F2F2" w:themeFill="background1" w:themeFillShade="F2"/>
                  <w:vAlign w:val="bottom"/>
                </w:tcPr>
                <w:p w14:paraId="113AE34B" w14:textId="0EE90C5E" w:rsidR="00482A44" w:rsidRDefault="00482A44" w:rsidP="00482A44">
                  <w:pPr>
                    <w:jc w:val="both"/>
                    <w:rPr>
                      <w:rFonts w:ascii="Sylfaen" w:hAnsi="Sylfaen" w:cs="Sylfaen"/>
                      <w:lang w:val="ka-GE"/>
                    </w:rPr>
                  </w:pPr>
                  <w:r>
                    <w:rPr>
                      <w:rFonts w:ascii="Calibri" w:hAnsi="Calibri" w:cs="Calibri"/>
                      <w:color w:val="000000"/>
                    </w:rPr>
                    <w:t>4.44</w:t>
                  </w:r>
                </w:p>
              </w:tc>
              <w:tc>
                <w:tcPr>
                  <w:tcW w:w="1811" w:type="dxa"/>
                  <w:shd w:val="clear" w:color="auto" w:fill="F2F2F2" w:themeFill="background1" w:themeFillShade="F2"/>
                  <w:vAlign w:val="bottom"/>
                </w:tcPr>
                <w:p w14:paraId="1B2E743D" w14:textId="2604CBDB" w:rsidR="00482A44" w:rsidRPr="00482A44" w:rsidRDefault="00482A44" w:rsidP="00482A44">
                  <w:pPr>
                    <w:jc w:val="both"/>
                    <w:rPr>
                      <w:rFonts w:ascii="Sylfaen" w:hAnsi="Sylfaen" w:cs="Sylfaen"/>
                      <w:color w:val="FF0000"/>
                      <w:lang w:val="ka-GE"/>
                    </w:rPr>
                  </w:pPr>
                  <w:r w:rsidRPr="00482A44">
                    <w:rPr>
                      <w:rFonts w:ascii="Calibri" w:hAnsi="Calibri" w:cs="Calibri"/>
                      <w:color w:val="FF0000"/>
                    </w:rPr>
                    <w:t>560</w:t>
                  </w:r>
                </w:p>
              </w:tc>
            </w:tr>
            <w:tr w:rsidR="00482A44" w:rsidRPr="0074722E" w14:paraId="380A4865" w14:textId="77777777" w:rsidTr="001B0030">
              <w:tc>
                <w:tcPr>
                  <w:tcW w:w="1509" w:type="dxa"/>
                  <w:shd w:val="clear" w:color="auto" w:fill="F2F2F2" w:themeFill="background1" w:themeFillShade="F2"/>
                  <w:vAlign w:val="bottom"/>
                </w:tcPr>
                <w:p w14:paraId="5FCDA5DE" w14:textId="1A3C024A" w:rsidR="00482A44" w:rsidRPr="00482A44" w:rsidRDefault="00482A44" w:rsidP="00482A44">
                  <w:pPr>
                    <w:jc w:val="both"/>
                    <w:rPr>
                      <w:rFonts w:ascii="Sylfaen" w:hAnsi="Sylfaen" w:cs="Sylfaen"/>
                      <w:b/>
                      <w:bCs/>
                      <w:lang w:val="ka-GE"/>
                    </w:rPr>
                  </w:pPr>
                  <w:r w:rsidRPr="00482A44">
                    <w:rPr>
                      <w:rFonts w:ascii="Calibri" w:hAnsi="Calibri" w:cs="Calibri"/>
                      <w:b/>
                      <w:bCs/>
                      <w:color w:val="000000"/>
                    </w:rPr>
                    <w:t>2022</w:t>
                  </w:r>
                </w:p>
              </w:tc>
              <w:tc>
                <w:tcPr>
                  <w:tcW w:w="1980" w:type="dxa"/>
                  <w:shd w:val="clear" w:color="auto" w:fill="F2F2F2" w:themeFill="background1" w:themeFillShade="F2"/>
                  <w:vAlign w:val="bottom"/>
                </w:tcPr>
                <w:p w14:paraId="6F611C13" w14:textId="595BDCFB" w:rsidR="00482A44" w:rsidRPr="00482A44" w:rsidRDefault="00482A44" w:rsidP="00482A44">
                  <w:pPr>
                    <w:jc w:val="both"/>
                    <w:rPr>
                      <w:rFonts w:ascii="Sylfaen" w:hAnsi="Sylfaen" w:cs="Sylfaen"/>
                      <w:lang w:val="ka-GE"/>
                    </w:rPr>
                  </w:pPr>
                  <w:r>
                    <w:rPr>
                      <w:rFonts w:ascii="Calibri" w:hAnsi="Calibri" w:cs="Calibri"/>
                      <w:color w:val="000000"/>
                    </w:rPr>
                    <w:t>260</w:t>
                  </w:r>
                  <w:r>
                    <w:rPr>
                      <w:rFonts w:ascii="Sylfaen" w:hAnsi="Sylfaen" w:cs="Calibri"/>
                      <w:color w:val="000000"/>
                      <w:lang w:val="ka-GE"/>
                    </w:rPr>
                    <w:t xml:space="preserve"> +</w:t>
                  </w:r>
                </w:p>
              </w:tc>
              <w:tc>
                <w:tcPr>
                  <w:tcW w:w="1549" w:type="dxa"/>
                  <w:shd w:val="clear" w:color="auto" w:fill="F2F2F2" w:themeFill="background1" w:themeFillShade="F2"/>
                  <w:vAlign w:val="bottom"/>
                </w:tcPr>
                <w:p w14:paraId="7B7EEA5A" w14:textId="134709D5" w:rsidR="00482A44" w:rsidRPr="00D406B2" w:rsidRDefault="00482A44" w:rsidP="00482A44">
                  <w:pPr>
                    <w:jc w:val="both"/>
                    <w:rPr>
                      <w:rFonts w:ascii="Sylfaen" w:hAnsi="Sylfaen" w:cs="Sylfaen"/>
                    </w:rPr>
                  </w:pPr>
                  <w:r>
                    <w:rPr>
                      <w:rFonts w:ascii="Calibri" w:hAnsi="Calibri" w:cs="Calibri"/>
                      <w:color w:val="000000"/>
                    </w:rPr>
                    <w:t>78</w:t>
                  </w:r>
                  <w:r w:rsidR="000161E1">
                    <w:rPr>
                      <w:rFonts w:ascii="Calibri" w:hAnsi="Calibri" w:cs="Calibri"/>
                      <w:color w:val="000000"/>
                    </w:rPr>
                    <w:t xml:space="preserve"> </w:t>
                  </w:r>
                  <w:r w:rsidR="000161E1">
                    <w:rPr>
                      <w:rFonts w:ascii="Sylfaen" w:hAnsi="Sylfaen" w:cs="Calibri"/>
                      <w:color w:val="000000"/>
                    </w:rPr>
                    <w:t>x</w:t>
                  </w:r>
                </w:p>
              </w:tc>
              <w:tc>
                <w:tcPr>
                  <w:tcW w:w="2231" w:type="dxa"/>
                  <w:shd w:val="clear" w:color="auto" w:fill="F2F2F2" w:themeFill="background1" w:themeFillShade="F2"/>
                  <w:vAlign w:val="bottom"/>
                </w:tcPr>
                <w:p w14:paraId="4EF17CCD" w14:textId="214035F4" w:rsidR="00482A44" w:rsidRDefault="00482A44" w:rsidP="00482A44">
                  <w:pPr>
                    <w:jc w:val="both"/>
                    <w:rPr>
                      <w:rFonts w:ascii="Sylfaen" w:hAnsi="Sylfaen" w:cs="Sylfaen"/>
                      <w:lang w:val="ka-GE"/>
                    </w:rPr>
                  </w:pPr>
                  <w:r>
                    <w:rPr>
                      <w:rFonts w:ascii="Calibri" w:hAnsi="Calibri" w:cs="Calibri"/>
                      <w:color w:val="000000"/>
                    </w:rPr>
                    <w:t>3.85</w:t>
                  </w:r>
                </w:p>
              </w:tc>
              <w:tc>
                <w:tcPr>
                  <w:tcW w:w="1811" w:type="dxa"/>
                  <w:shd w:val="clear" w:color="auto" w:fill="F2F2F2" w:themeFill="background1" w:themeFillShade="F2"/>
                  <w:vAlign w:val="bottom"/>
                </w:tcPr>
                <w:p w14:paraId="214D92ED" w14:textId="5B1AD03D" w:rsidR="00482A44" w:rsidRPr="00482A44" w:rsidRDefault="00482A44" w:rsidP="00482A44">
                  <w:pPr>
                    <w:jc w:val="both"/>
                    <w:rPr>
                      <w:rFonts w:ascii="Sylfaen" w:hAnsi="Sylfaen" w:cs="Sylfaen"/>
                      <w:color w:val="FF0000"/>
                      <w:lang w:val="ka-GE"/>
                    </w:rPr>
                  </w:pPr>
                  <w:r w:rsidRPr="00482A44">
                    <w:rPr>
                      <w:rFonts w:ascii="Calibri" w:hAnsi="Calibri" w:cs="Calibri"/>
                      <w:color w:val="FF0000"/>
                    </w:rPr>
                    <w:t>560</w:t>
                  </w:r>
                </w:p>
              </w:tc>
            </w:tr>
            <w:tr w:rsidR="00482A44" w:rsidRPr="0074722E" w14:paraId="6FDA2DA7" w14:textId="77777777" w:rsidTr="001B0030">
              <w:tc>
                <w:tcPr>
                  <w:tcW w:w="1509" w:type="dxa"/>
                  <w:shd w:val="clear" w:color="auto" w:fill="F2F2F2" w:themeFill="background1" w:themeFillShade="F2"/>
                  <w:vAlign w:val="bottom"/>
                </w:tcPr>
                <w:p w14:paraId="7D880A4D" w14:textId="3CC5405B" w:rsidR="00482A44" w:rsidRPr="00482A44" w:rsidRDefault="00482A44" w:rsidP="00482A44">
                  <w:pPr>
                    <w:jc w:val="both"/>
                    <w:rPr>
                      <w:rFonts w:ascii="Sylfaen" w:hAnsi="Sylfaen" w:cs="Sylfaen"/>
                      <w:b/>
                      <w:bCs/>
                      <w:lang w:val="ka-GE"/>
                    </w:rPr>
                  </w:pPr>
                  <w:r w:rsidRPr="00482A44">
                    <w:rPr>
                      <w:rFonts w:ascii="Calibri" w:hAnsi="Calibri" w:cs="Calibri"/>
                      <w:b/>
                      <w:bCs/>
                      <w:color w:val="000000"/>
                    </w:rPr>
                    <w:t>2023</w:t>
                  </w:r>
                </w:p>
              </w:tc>
              <w:tc>
                <w:tcPr>
                  <w:tcW w:w="1980" w:type="dxa"/>
                  <w:shd w:val="clear" w:color="auto" w:fill="F2F2F2" w:themeFill="background1" w:themeFillShade="F2"/>
                  <w:vAlign w:val="bottom"/>
                </w:tcPr>
                <w:p w14:paraId="67003457" w14:textId="1C7B421B" w:rsidR="00482A44" w:rsidRPr="00482A44" w:rsidRDefault="00482A44" w:rsidP="00482A44">
                  <w:pPr>
                    <w:jc w:val="both"/>
                    <w:rPr>
                      <w:rFonts w:ascii="Sylfaen" w:hAnsi="Sylfaen" w:cs="Sylfaen"/>
                    </w:rPr>
                  </w:pPr>
                  <w:r>
                    <w:rPr>
                      <w:rFonts w:ascii="Calibri" w:hAnsi="Calibri" w:cs="Sylfaen"/>
                      <w:color w:val="000000"/>
                      <w:lang w:val="ka-GE"/>
                    </w:rPr>
                    <w:t>286</w:t>
                  </w:r>
                  <w:r>
                    <w:rPr>
                      <w:rFonts w:ascii="Sylfaen" w:hAnsi="Sylfaen" w:cs="Sylfaen"/>
                      <w:color w:val="000000"/>
                      <w:lang w:val="ka-GE"/>
                    </w:rPr>
                    <w:t xml:space="preserve"> +</w:t>
                  </w:r>
                </w:p>
              </w:tc>
              <w:tc>
                <w:tcPr>
                  <w:tcW w:w="1549" w:type="dxa"/>
                  <w:shd w:val="clear" w:color="auto" w:fill="F2F2F2" w:themeFill="background1" w:themeFillShade="F2"/>
                  <w:vAlign w:val="bottom"/>
                </w:tcPr>
                <w:p w14:paraId="0DE4DDED" w14:textId="63DACA65" w:rsidR="00482A44" w:rsidRPr="00D406B2" w:rsidRDefault="00482A44" w:rsidP="00482A44">
                  <w:pPr>
                    <w:jc w:val="both"/>
                    <w:rPr>
                      <w:rFonts w:ascii="Sylfaen" w:hAnsi="Sylfaen" w:cs="Sylfaen"/>
                    </w:rPr>
                  </w:pPr>
                  <w:r>
                    <w:rPr>
                      <w:rFonts w:ascii="Calibri" w:hAnsi="Calibri" w:cs="Calibri"/>
                      <w:color w:val="000000"/>
                    </w:rPr>
                    <w:t>85.8</w:t>
                  </w:r>
                  <w:r w:rsidR="000161E1">
                    <w:rPr>
                      <w:rFonts w:ascii="Calibri" w:hAnsi="Calibri" w:cs="Calibri"/>
                      <w:color w:val="000000"/>
                    </w:rPr>
                    <w:t xml:space="preserve"> </w:t>
                  </w:r>
                  <w:r w:rsidR="000161E1">
                    <w:rPr>
                      <w:rFonts w:ascii="Sylfaen" w:hAnsi="Sylfaen" w:cs="Calibri"/>
                      <w:color w:val="000000"/>
                    </w:rPr>
                    <w:t>x</w:t>
                  </w:r>
                </w:p>
              </w:tc>
              <w:tc>
                <w:tcPr>
                  <w:tcW w:w="2231" w:type="dxa"/>
                  <w:shd w:val="clear" w:color="auto" w:fill="F2F2F2" w:themeFill="background1" w:themeFillShade="F2"/>
                  <w:vAlign w:val="bottom"/>
                </w:tcPr>
                <w:p w14:paraId="20228B4A" w14:textId="28609612" w:rsidR="00482A44" w:rsidRDefault="00482A44" w:rsidP="00482A44">
                  <w:pPr>
                    <w:jc w:val="both"/>
                    <w:rPr>
                      <w:rFonts w:ascii="Sylfaen" w:hAnsi="Sylfaen" w:cs="Sylfaen"/>
                      <w:lang w:val="ka-GE"/>
                    </w:rPr>
                  </w:pPr>
                  <w:r>
                    <w:rPr>
                      <w:rFonts w:ascii="Calibri" w:hAnsi="Calibri" w:cs="Calibri"/>
                      <w:color w:val="000000"/>
                    </w:rPr>
                    <w:t>3.19</w:t>
                  </w:r>
                </w:p>
              </w:tc>
              <w:tc>
                <w:tcPr>
                  <w:tcW w:w="1811" w:type="dxa"/>
                  <w:shd w:val="clear" w:color="auto" w:fill="F2F2F2" w:themeFill="background1" w:themeFillShade="F2"/>
                  <w:vAlign w:val="bottom"/>
                </w:tcPr>
                <w:p w14:paraId="68466694" w14:textId="2A4B265A" w:rsidR="00482A44" w:rsidRPr="00482A44" w:rsidRDefault="00482A44" w:rsidP="00482A44">
                  <w:pPr>
                    <w:jc w:val="both"/>
                    <w:rPr>
                      <w:rFonts w:ascii="Sylfaen" w:hAnsi="Sylfaen" w:cs="Sylfaen"/>
                      <w:color w:val="FF0000"/>
                      <w:lang w:val="ka-GE"/>
                    </w:rPr>
                  </w:pPr>
                  <w:r w:rsidRPr="00482A44">
                    <w:rPr>
                      <w:rFonts w:ascii="Calibri" w:hAnsi="Calibri" w:cs="Calibri"/>
                      <w:color w:val="FF0000"/>
                    </w:rPr>
                    <w:t>560</w:t>
                  </w:r>
                </w:p>
              </w:tc>
            </w:tr>
            <w:tr w:rsidR="00482A44" w:rsidRPr="0074722E" w14:paraId="62D9DD55" w14:textId="77777777" w:rsidTr="001B0030">
              <w:tc>
                <w:tcPr>
                  <w:tcW w:w="1509" w:type="dxa"/>
                  <w:shd w:val="clear" w:color="auto" w:fill="F2F2F2" w:themeFill="background1" w:themeFillShade="F2"/>
                  <w:vAlign w:val="bottom"/>
                </w:tcPr>
                <w:p w14:paraId="20166378" w14:textId="658B58B1" w:rsidR="00482A44" w:rsidRPr="00482A44" w:rsidRDefault="00482A44" w:rsidP="00482A44">
                  <w:pPr>
                    <w:jc w:val="both"/>
                    <w:rPr>
                      <w:rFonts w:ascii="Sylfaen" w:hAnsi="Sylfaen" w:cs="Sylfaen"/>
                      <w:b/>
                      <w:bCs/>
                      <w:lang w:val="ka-GE"/>
                    </w:rPr>
                  </w:pPr>
                  <w:r w:rsidRPr="00482A44">
                    <w:rPr>
                      <w:rFonts w:ascii="Calibri" w:hAnsi="Calibri" w:cs="Calibri"/>
                      <w:b/>
                      <w:bCs/>
                      <w:color w:val="000000"/>
                    </w:rPr>
                    <w:t>2024</w:t>
                  </w:r>
                </w:p>
              </w:tc>
              <w:tc>
                <w:tcPr>
                  <w:tcW w:w="1980" w:type="dxa"/>
                  <w:shd w:val="clear" w:color="auto" w:fill="F2F2F2" w:themeFill="background1" w:themeFillShade="F2"/>
                  <w:vAlign w:val="bottom"/>
                </w:tcPr>
                <w:p w14:paraId="15F2B98E" w14:textId="0BBF40E1" w:rsidR="00482A44" w:rsidRPr="00482A44" w:rsidRDefault="00482A44" w:rsidP="00482A44">
                  <w:pPr>
                    <w:jc w:val="both"/>
                    <w:rPr>
                      <w:rFonts w:ascii="Sylfaen" w:hAnsi="Sylfaen" w:cs="Sylfaen"/>
                    </w:rPr>
                  </w:pPr>
                  <w:r>
                    <w:rPr>
                      <w:rFonts w:ascii="Calibri" w:hAnsi="Calibri" w:cs="Calibri"/>
                      <w:color w:val="000000"/>
                      <w:lang w:val="ka-GE"/>
                    </w:rPr>
                    <w:t>314.6</w:t>
                  </w:r>
                  <w:r>
                    <w:rPr>
                      <w:rFonts w:ascii="Sylfaen" w:hAnsi="Sylfaen" w:cs="Calibri"/>
                      <w:color w:val="000000"/>
                      <w:lang w:val="ka-GE"/>
                    </w:rPr>
                    <w:t xml:space="preserve"> +</w:t>
                  </w:r>
                </w:p>
              </w:tc>
              <w:tc>
                <w:tcPr>
                  <w:tcW w:w="1549" w:type="dxa"/>
                  <w:shd w:val="clear" w:color="auto" w:fill="F2F2F2" w:themeFill="background1" w:themeFillShade="F2"/>
                  <w:vAlign w:val="bottom"/>
                </w:tcPr>
                <w:p w14:paraId="1BC53097" w14:textId="42029D88" w:rsidR="00482A44" w:rsidRPr="00D406B2" w:rsidRDefault="00482A44" w:rsidP="00482A44">
                  <w:pPr>
                    <w:jc w:val="both"/>
                    <w:rPr>
                      <w:rFonts w:ascii="Sylfaen" w:hAnsi="Sylfaen" w:cs="Sylfaen"/>
                    </w:rPr>
                  </w:pPr>
                  <w:r>
                    <w:rPr>
                      <w:rFonts w:ascii="Calibri" w:hAnsi="Calibri" w:cs="Calibri"/>
                      <w:color w:val="000000"/>
                    </w:rPr>
                    <w:t>94.38</w:t>
                  </w:r>
                  <w:r w:rsidR="000161E1">
                    <w:rPr>
                      <w:rFonts w:ascii="Calibri" w:hAnsi="Calibri" w:cs="Calibri"/>
                      <w:color w:val="000000"/>
                    </w:rPr>
                    <w:t xml:space="preserve"> </w:t>
                  </w:r>
                  <w:r w:rsidR="000161E1">
                    <w:rPr>
                      <w:rFonts w:ascii="Sylfaen" w:hAnsi="Sylfaen" w:cs="Calibri"/>
                      <w:color w:val="000000"/>
                    </w:rPr>
                    <w:t>x</w:t>
                  </w:r>
                </w:p>
              </w:tc>
              <w:tc>
                <w:tcPr>
                  <w:tcW w:w="2231" w:type="dxa"/>
                  <w:shd w:val="clear" w:color="auto" w:fill="F2F2F2" w:themeFill="background1" w:themeFillShade="F2"/>
                  <w:vAlign w:val="bottom"/>
                </w:tcPr>
                <w:p w14:paraId="76E5C693" w14:textId="1E4CAF56" w:rsidR="00482A44" w:rsidRDefault="00482A44" w:rsidP="00482A44">
                  <w:pPr>
                    <w:jc w:val="both"/>
                    <w:rPr>
                      <w:rFonts w:ascii="Sylfaen" w:hAnsi="Sylfaen" w:cs="Sylfaen"/>
                      <w:lang w:val="ka-GE"/>
                    </w:rPr>
                  </w:pPr>
                  <w:r>
                    <w:rPr>
                      <w:rFonts w:ascii="Calibri" w:hAnsi="Calibri" w:cs="Calibri"/>
                      <w:color w:val="000000"/>
                    </w:rPr>
                    <w:t>2.60</w:t>
                  </w:r>
                </w:p>
              </w:tc>
              <w:tc>
                <w:tcPr>
                  <w:tcW w:w="1811" w:type="dxa"/>
                  <w:shd w:val="clear" w:color="auto" w:fill="F2F2F2" w:themeFill="background1" w:themeFillShade="F2"/>
                  <w:vAlign w:val="bottom"/>
                </w:tcPr>
                <w:p w14:paraId="67FFFEAB" w14:textId="3B310636" w:rsidR="00482A44" w:rsidRPr="00482A44" w:rsidRDefault="00482A44" w:rsidP="00482A44">
                  <w:pPr>
                    <w:jc w:val="both"/>
                    <w:rPr>
                      <w:rFonts w:ascii="Sylfaen" w:hAnsi="Sylfaen" w:cs="Sylfaen"/>
                      <w:color w:val="FF0000"/>
                      <w:lang w:val="ka-GE"/>
                    </w:rPr>
                  </w:pPr>
                  <w:r w:rsidRPr="00482A44">
                    <w:rPr>
                      <w:rFonts w:ascii="Calibri" w:hAnsi="Calibri" w:cs="Calibri"/>
                      <w:color w:val="FF0000"/>
                    </w:rPr>
                    <w:t>560</w:t>
                  </w:r>
                </w:p>
              </w:tc>
            </w:tr>
            <w:tr w:rsidR="00482A44" w:rsidRPr="0074722E" w14:paraId="79A2E3D0" w14:textId="77777777" w:rsidTr="001B0030">
              <w:tc>
                <w:tcPr>
                  <w:tcW w:w="1509" w:type="dxa"/>
                  <w:shd w:val="clear" w:color="auto" w:fill="F2F2F2" w:themeFill="background1" w:themeFillShade="F2"/>
                  <w:vAlign w:val="bottom"/>
                </w:tcPr>
                <w:p w14:paraId="5B0CDF58" w14:textId="307D336C" w:rsidR="00482A44" w:rsidRPr="00482A44" w:rsidRDefault="00482A44" w:rsidP="00482A44">
                  <w:pPr>
                    <w:jc w:val="both"/>
                    <w:rPr>
                      <w:rFonts w:ascii="Sylfaen" w:hAnsi="Sylfaen" w:cs="Sylfaen"/>
                      <w:b/>
                      <w:bCs/>
                      <w:lang w:val="ka-GE"/>
                    </w:rPr>
                  </w:pPr>
                  <w:r w:rsidRPr="00482A44">
                    <w:rPr>
                      <w:rFonts w:ascii="Calibri" w:hAnsi="Calibri" w:cs="Calibri"/>
                      <w:b/>
                      <w:bCs/>
                      <w:color w:val="000000"/>
                    </w:rPr>
                    <w:t>2025</w:t>
                  </w:r>
                </w:p>
              </w:tc>
              <w:tc>
                <w:tcPr>
                  <w:tcW w:w="1980" w:type="dxa"/>
                  <w:shd w:val="clear" w:color="auto" w:fill="F2F2F2" w:themeFill="background1" w:themeFillShade="F2"/>
                  <w:vAlign w:val="bottom"/>
                </w:tcPr>
                <w:p w14:paraId="17E1082A" w14:textId="097F7731" w:rsidR="00482A44" w:rsidRPr="00482A44" w:rsidRDefault="00482A44" w:rsidP="00482A44">
                  <w:pPr>
                    <w:jc w:val="both"/>
                    <w:rPr>
                      <w:rFonts w:ascii="Sylfaen" w:hAnsi="Sylfaen" w:cs="Sylfaen"/>
                    </w:rPr>
                  </w:pPr>
                  <w:r>
                    <w:rPr>
                      <w:rFonts w:ascii="Calibri" w:hAnsi="Calibri" w:cs="Calibri"/>
                      <w:color w:val="000000"/>
                      <w:lang w:val="ka-GE"/>
                    </w:rPr>
                    <w:t>346.06</w:t>
                  </w:r>
                  <w:r>
                    <w:rPr>
                      <w:rFonts w:ascii="Sylfaen" w:hAnsi="Sylfaen" w:cs="Calibri"/>
                      <w:color w:val="000000"/>
                      <w:lang w:val="ka-GE"/>
                    </w:rPr>
                    <w:t xml:space="preserve"> +</w:t>
                  </w:r>
                </w:p>
              </w:tc>
              <w:tc>
                <w:tcPr>
                  <w:tcW w:w="1549" w:type="dxa"/>
                  <w:shd w:val="clear" w:color="auto" w:fill="F2F2F2" w:themeFill="background1" w:themeFillShade="F2"/>
                  <w:vAlign w:val="bottom"/>
                </w:tcPr>
                <w:p w14:paraId="2F02FAE4" w14:textId="405DF715" w:rsidR="00482A44" w:rsidRPr="00D406B2" w:rsidRDefault="00482A44" w:rsidP="00482A44">
                  <w:pPr>
                    <w:jc w:val="both"/>
                    <w:rPr>
                      <w:rFonts w:ascii="Sylfaen" w:hAnsi="Sylfaen" w:cs="Sylfaen"/>
                    </w:rPr>
                  </w:pPr>
                  <w:r>
                    <w:rPr>
                      <w:rFonts w:ascii="Calibri" w:hAnsi="Calibri" w:cs="Calibri"/>
                      <w:color w:val="000000"/>
                    </w:rPr>
                    <w:t>103.818</w:t>
                  </w:r>
                  <w:r w:rsidR="000161E1">
                    <w:rPr>
                      <w:rFonts w:ascii="Calibri" w:hAnsi="Calibri" w:cs="Calibri"/>
                      <w:color w:val="000000"/>
                    </w:rPr>
                    <w:t xml:space="preserve"> </w:t>
                  </w:r>
                  <w:r w:rsidR="000161E1">
                    <w:rPr>
                      <w:rFonts w:ascii="Sylfaen" w:hAnsi="Sylfaen" w:cs="Calibri"/>
                      <w:color w:val="000000"/>
                    </w:rPr>
                    <w:t>x</w:t>
                  </w:r>
                </w:p>
              </w:tc>
              <w:tc>
                <w:tcPr>
                  <w:tcW w:w="2231" w:type="dxa"/>
                  <w:shd w:val="clear" w:color="auto" w:fill="F2F2F2" w:themeFill="background1" w:themeFillShade="F2"/>
                  <w:vAlign w:val="bottom"/>
                </w:tcPr>
                <w:p w14:paraId="205FC92F" w14:textId="7962485D" w:rsidR="00482A44" w:rsidRDefault="000161E1" w:rsidP="00482A44">
                  <w:pPr>
                    <w:jc w:val="both"/>
                    <w:rPr>
                      <w:rFonts w:ascii="Sylfaen" w:hAnsi="Sylfaen" w:cs="Sylfaen"/>
                      <w:lang w:val="ka-GE"/>
                    </w:rPr>
                  </w:pPr>
                  <w:r>
                    <w:rPr>
                      <w:rFonts w:ascii="Calibri" w:hAnsi="Calibri" w:cs="Calibri"/>
                      <w:color w:val="000000"/>
                    </w:rPr>
                    <w:t xml:space="preserve"> </w:t>
                  </w:r>
                  <w:r w:rsidR="00482A44">
                    <w:rPr>
                      <w:rFonts w:ascii="Calibri" w:hAnsi="Calibri" w:cs="Calibri"/>
                      <w:color w:val="000000"/>
                    </w:rPr>
                    <w:t>2.06</w:t>
                  </w:r>
                </w:p>
              </w:tc>
              <w:tc>
                <w:tcPr>
                  <w:tcW w:w="1811" w:type="dxa"/>
                  <w:shd w:val="clear" w:color="auto" w:fill="F2F2F2" w:themeFill="background1" w:themeFillShade="F2"/>
                  <w:vAlign w:val="bottom"/>
                </w:tcPr>
                <w:p w14:paraId="15B5C713" w14:textId="2A356771" w:rsidR="00482A44" w:rsidRPr="00482A44" w:rsidRDefault="00482A44" w:rsidP="00482A44">
                  <w:pPr>
                    <w:jc w:val="both"/>
                    <w:rPr>
                      <w:rFonts w:ascii="Sylfaen" w:hAnsi="Sylfaen" w:cs="Sylfaen"/>
                      <w:color w:val="FF0000"/>
                      <w:lang w:val="ka-GE"/>
                    </w:rPr>
                  </w:pPr>
                  <w:r w:rsidRPr="00482A44">
                    <w:rPr>
                      <w:rFonts w:ascii="Calibri" w:hAnsi="Calibri" w:cs="Calibri"/>
                      <w:color w:val="FF0000"/>
                    </w:rPr>
                    <w:t>560</w:t>
                  </w:r>
                </w:p>
              </w:tc>
            </w:tr>
            <w:tr w:rsidR="00482A44" w:rsidRPr="0074722E" w14:paraId="5FDECAA2" w14:textId="77777777" w:rsidTr="001B0030">
              <w:tc>
                <w:tcPr>
                  <w:tcW w:w="1509" w:type="dxa"/>
                  <w:shd w:val="clear" w:color="auto" w:fill="F2F2F2" w:themeFill="background1" w:themeFillShade="F2"/>
                  <w:vAlign w:val="bottom"/>
                </w:tcPr>
                <w:p w14:paraId="790AA070" w14:textId="480EAD01" w:rsidR="00482A44" w:rsidRPr="00482A44" w:rsidRDefault="00482A44" w:rsidP="00482A44">
                  <w:pPr>
                    <w:jc w:val="both"/>
                    <w:rPr>
                      <w:rFonts w:ascii="Sylfaen" w:hAnsi="Sylfaen" w:cs="Sylfaen"/>
                      <w:b/>
                      <w:bCs/>
                      <w:lang w:val="ka-GE"/>
                    </w:rPr>
                  </w:pPr>
                  <w:r w:rsidRPr="00482A44">
                    <w:rPr>
                      <w:rFonts w:ascii="Calibri" w:hAnsi="Calibri" w:cs="Calibri"/>
                      <w:b/>
                      <w:bCs/>
                      <w:color w:val="000000"/>
                    </w:rPr>
                    <w:t>2026</w:t>
                  </w:r>
                </w:p>
              </w:tc>
              <w:tc>
                <w:tcPr>
                  <w:tcW w:w="1980" w:type="dxa"/>
                  <w:shd w:val="clear" w:color="auto" w:fill="F2F2F2" w:themeFill="background1" w:themeFillShade="F2"/>
                  <w:vAlign w:val="bottom"/>
                </w:tcPr>
                <w:p w14:paraId="27B9EEE3" w14:textId="4463DE4B" w:rsidR="00482A44" w:rsidRPr="00482A44" w:rsidRDefault="00482A44" w:rsidP="00482A44">
                  <w:pPr>
                    <w:jc w:val="both"/>
                    <w:rPr>
                      <w:rFonts w:ascii="Sylfaen" w:hAnsi="Sylfaen" w:cs="Sylfaen"/>
                    </w:rPr>
                  </w:pPr>
                  <w:r>
                    <w:rPr>
                      <w:rFonts w:ascii="Calibri" w:hAnsi="Calibri" w:cs="Calibri"/>
                      <w:color w:val="000000"/>
                      <w:lang w:val="ka-GE"/>
                    </w:rPr>
                    <w:t>380.666</w:t>
                  </w:r>
                  <w:r>
                    <w:rPr>
                      <w:rFonts w:ascii="Sylfaen" w:hAnsi="Sylfaen" w:cs="Calibri"/>
                      <w:color w:val="000000"/>
                      <w:lang w:val="ka-GE"/>
                    </w:rPr>
                    <w:t xml:space="preserve"> +</w:t>
                  </w:r>
                </w:p>
              </w:tc>
              <w:tc>
                <w:tcPr>
                  <w:tcW w:w="1549" w:type="dxa"/>
                  <w:shd w:val="clear" w:color="auto" w:fill="F2F2F2" w:themeFill="background1" w:themeFillShade="F2"/>
                  <w:vAlign w:val="bottom"/>
                </w:tcPr>
                <w:p w14:paraId="230E3A3B" w14:textId="7F861ACF" w:rsidR="00482A44" w:rsidRPr="00D406B2" w:rsidRDefault="00482A44" w:rsidP="00482A44">
                  <w:pPr>
                    <w:jc w:val="both"/>
                    <w:rPr>
                      <w:rFonts w:ascii="Sylfaen" w:hAnsi="Sylfaen" w:cs="Sylfaen"/>
                    </w:rPr>
                  </w:pPr>
                  <w:r>
                    <w:rPr>
                      <w:rFonts w:ascii="Calibri" w:hAnsi="Calibri" w:cs="Calibri"/>
                      <w:color w:val="000000"/>
                    </w:rPr>
                    <w:t>114.1998</w:t>
                  </w:r>
                  <w:r w:rsidR="000161E1">
                    <w:rPr>
                      <w:rFonts w:ascii="Calibri" w:hAnsi="Calibri" w:cs="Calibri"/>
                      <w:color w:val="000000"/>
                    </w:rPr>
                    <w:t xml:space="preserve"> </w:t>
                  </w:r>
                  <w:r w:rsidR="000161E1">
                    <w:rPr>
                      <w:rFonts w:ascii="Sylfaen" w:hAnsi="Sylfaen" w:cs="Calibri"/>
                      <w:color w:val="000000"/>
                    </w:rPr>
                    <w:t>x</w:t>
                  </w:r>
                </w:p>
              </w:tc>
              <w:tc>
                <w:tcPr>
                  <w:tcW w:w="2231" w:type="dxa"/>
                  <w:shd w:val="clear" w:color="auto" w:fill="F2F2F2" w:themeFill="background1" w:themeFillShade="F2"/>
                  <w:vAlign w:val="bottom"/>
                </w:tcPr>
                <w:p w14:paraId="73DCB303" w14:textId="49B93B26" w:rsidR="00482A44" w:rsidRDefault="00482A44" w:rsidP="00482A44">
                  <w:pPr>
                    <w:jc w:val="both"/>
                    <w:rPr>
                      <w:rFonts w:ascii="Sylfaen" w:hAnsi="Sylfaen" w:cs="Sylfaen"/>
                      <w:lang w:val="ka-GE"/>
                    </w:rPr>
                  </w:pPr>
                  <w:r>
                    <w:rPr>
                      <w:rFonts w:ascii="Calibri" w:hAnsi="Calibri" w:cs="Calibri"/>
                      <w:color w:val="000000"/>
                    </w:rPr>
                    <w:t>1.57</w:t>
                  </w:r>
                </w:p>
              </w:tc>
              <w:tc>
                <w:tcPr>
                  <w:tcW w:w="1811" w:type="dxa"/>
                  <w:shd w:val="clear" w:color="auto" w:fill="F2F2F2" w:themeFill="background1" w:themeFillShade="F2"/>
                  <w:vAlign w:val="bottom"/>
                </w:tcPr>
                <w:p w14:paraId="74CC622A" w14:textId="5A629386" w:rsidR="00482A44" w:rsidRPr="00482A44" w:rsidRDefault="00482A44" w:rsidP="00482A44">
                  <w:pPr>
                    <w:jc w:val="both"/>
                    <w:rPr>
                      <w:rFonts w:ascii="Sylfaen" w:hAnsi="Sylfaen" w:cs="Sylfaen"/>
                      <w:color w:val="FF0000"/>
                      <w:lang w:val="ka-GE"/>
                    </w:rPr>
                  </w:pPr>
                  <w:r w:rsidRPr="00482A44">
                    <w:rPr>
                      <w:rFonts w:ascii="Calibri" w:hAnsi="Calibri" w:cs="Calibri"/>
                      <w:color w:val="FF0000"/>
                    </w:rPr>
                    <w:t>560</w:t>
                  </w:r>
                </w:p>
              </w:tc>
            </w:tr>
            <w:tr w:rsidR="00482A44" w:rsidRPr="0074722E" w14:paraId="4F58F96F" w14:textId="77777777" w:rsidTr="001B0030">
              <w:tc>
                <w:tcPr>
                  <w:tcW w:w="1509" w:type="dxa"/>
                  <w:shd w:val="clear" w:color="auto" w:fill="F2F2F2" w:themeFill="background1" w:themeFillShade="F2"/>
                  <w:vAlign w:val="bottom"/>
                </w:tcPr>
                <w:p w14:paraId="01109FEB" w14:textId="47D878A3" w:rsidR="00482A44" w:rsidRPr="00482A44" w:rsidRDefault="00482A44" w:rsidP="00482A44">
                  <w:pPr>
                    <w:jc w:val="both"/>
                    <w:rPr>
                      <w:rFonts w:ascii="Sylfaen" w:hAnsi="Sylfaen" w:cs="Sylfaen"/>
                      <w:b/>
                      <w:bCs/>
                      <w:lang w:val="ka-GE"/>
                    </w:rPr>
                  </w:pPr>
                  <w:r w:rsidRPr="00482A44">
                    <w:rPr>
                      <w:rFonts w:ascii="Calibri" w:hAnsi="Calibri" w:cs="Calibri"/>
                      <w:b/>
                      <w:bCs/>
                      <w:color w:val="000000"/>
                    </w:rPr>
                    <w:t>2027</w:t>
                  </w:r>
                </w:p>
              </w:tc>
              <w:tc>
                <w:tcPr>
                  <w:tcW w:w="1980" w:type="dxa"/>
                  <w:shd w:val="clear" w:color="auto" w:fill="F2F2F2" w:themeFill="background1" w:themeFillShade="F2"/>
                  <w:vAlign w:val="bottom"/>
                </w:tcPr>
                <w:p w14:paraId="75D39F88" w14:textId="13C95AD8" w:rsidR="00482A44" w:rsidRPr="00482A44" w:rsidRDefault="00482A44" w:rsidP="00482A44">
                  <w:pPr>
                    <w:jc w:val="both"/>
                    <w:rPr>
                      <w:rFonts w:ascii="Sylfaen" w:hAnsi="Sylfaen" w:cs="Sylfaen"/>
                    </w:rPr>
                  </w:pPr>
                  <w:r>
                    <w:rPr>
                      <w:rFonts w:ascii="Calibri" w:hAnsi="Calibri" w:cs="Calibri"/>
                      <w:color w:val="000000"/>
                      <w:lang w:val="ka-GE"/>
                    </w:rPr>
                    <w:t>418.7326</w:t>
                  </w:r>
                  <w:r>
                    <w:rPr>
                      <w:rFonts w:ascii="Sylfaen" w:hAnsi="Sylfaen" w:cs="Calibri"/>
                      <w:color w:val="000000"/>
                      <w:lang w:val="ka-GE"/>
                    </w:rPr>
                    <w:t xml:space="preserve"> +</w:t>
                  </w:r>
                </w:p>
              </w:tc>
              <w:tc>
                <w:tcPr>
                  <w:tcW w:w="1549" w:type="dxa"/>
                  <w:shd w:val="clear" w:color="auto" w:fill="F2F2F2" w:themeFill="background1" w:themeFillShade="F2"/>
                  <w:vAlign w:val="bottom"/>
                </w:tcPr>
                <w:p w14:paraId="529C2835" w14:textId="0996C4B4" w:rsidR="00482A44" w:rsidRPr="00D406B2" w:rsidRDefault="00482A44" w:rsidP="00482A44">
                  <w:pPr>
                    <w:jc w:val="both"/>
                    <w:rPr>
                      <w:rFonts w:ascii="Sylfaen" w:hAnsi="Sylfaen" w:cs="Sylfaen"/>
                    </w:rPr>
                  </w:pPr>
                  <w:r>
                    <w:rPr>
                      <w:rFonts w:ascii="Calibri" w:hAnsi="Calibri" w:cs="Calibri"/>
                      <w:color w:val="000000"/>
                    </w:rPr>
                    <w:t>125.6198</w:t>
                  </w:r>
                  <w:r w:rsidR="000161E1">
                    <w:rPr>
                      <w:rFonts w:ascii="Calibri" w:hAnsi="Calibri" w:cs="Calibri"/>
                      <w:color w:val="000000"/>
                    </w:rPr>
                    <w:t xml:space="preserve"> </w:t>
                  </w:r>
                  <w:r w:rsidR="000161E1">
                    <w:rPr>
                      <w:rFonts w:ascii="Sylfaen" w:hAnsi="Sylfaen" w:cs="Calibri"/>
                      <w:color w:val="000000"/>
                    </w:rPr>
                    <w:t>x</w:t>
                  </w:r>
                </w:p>
              </w:tc>
              <w:tc>
                <w:tcPr>
                  <w:tcW w:w="2231" w:type="dxa"/>
                  <w:shd w:val="clear" w:color="auto" w:fill="F2F2F2" w:themeFill="background1" w:themeFillShade="F2"/>
                  <w:vAlign w:val="bottom"/>
                </w:tcPr>
                <w:p w14:paraId="4BBF4BC0" w14:textId="66DFFC52" w:rsidR="00482A44" w:rsidRDefault="00482A44" w:rsidP="00482A44">
                  <w:pPr>
                    <w:jc w:val="both"/>
                    <w:rPr>
                      <w:rFonts w:ascii="Sylfaen" w:hAnsi="Sylfaen" w:cs="Sylfaen"/>
                      <w:lang w:val="ka-GE"/>
                    </w:rPr>
                  </w:pPr>
                  <w:r>
                    <w:rPr>
                      <w:rFonts w:ascii="Calibri" w:hAnsi="Calibri" w:cs="Calibri"/>
                      <w:color w:val="000000"/>
                    </w:rPr>
                    <w:t>1.12</w:t>
                  </w:r>
                </w:p>
              </w:tc>
              <w:tc>
                <w:tcPr>
                  <w:tcW w:w="1811" w:type="dxa"/>
                  <w:shd w:val="clear" w:color="auto" w:fill="F2F2F2" w:themeFill="background1" w:themeFillShade="F2"/>
                  <w:vAlign w:val="bottom"/>
                </w:tcPr>
                <w:p w14:paraId="04C9DE12" w14:textId="5B2142F2" w:rsidR="00482A44" w:rsidRPr="00482A44" w:rsidRDefault="00482A44" w:rsidP="00482A44">
                  <w:pPr>
                    <w:jc w:val="both"/>
                    <w:rPr>
                      <w:rFonts w:ascii="Sylfaen" w:hAnsi="Sylfaen" w:cs="Sylfaen"/>
                      <w:color w:val="FF0000"/>
                      <w:lang w:val="ka-GE"/>
                    </w:rPr>
                  </w:pPr>
                  <w:r w:rsidRPr="00482A44">
                    <w:rPr>
                      <w:rFonts w:ascii="Calibri" w:hAnsi="Calibri" w:cs="Calibri"/>
                      <w:color w:val="FF0000"/>
                    </w:rPr>
                    <w:t>560</w:t>
                  </w:r>
                </w:p>
              </w:tc>
            </w:tr>
          </w:tbl>
          <w:p w14:paraId="2063936A" w14:textId="365097CD" w:rsidR="00482A44" w:rsidRDefault="00482A44" w:rsidP="00482A44">
            <w:pPr>
              <w:spacing w:line="276" w:lineRule="auto"/>
              <w:jc w:val="both"/>
              <w:rPr>
                <w:rFonts w:ascii="Sylfaen" w:hAnsi="Sylfaen"/>
                <w:lang w:val="ka-GE"/>
              </w:rPr>
            </w:pPr>
          </w:p>
          <w:p w14:paraId="4CDC60CC" w14:textId="77777777" w:rsidR="00482A44" w:rsidRPr="00482A44" w:rsidRDefault="00482A44" w:rsidP="00482A44">
            <w:pPr>
              <w:spacing w:line="276" w:lineRule="auto"/>
              <w:jc w:val="both"/>
              <w:rPr>
                <w:rFonts w:ascii="Sylfaen" w:hAnsi="Sylfaen"/>
                <w:lang w:val="ka-GE"/>
              </w:rPr>
            </w:pPr>
          </w:p>
          <w:p w14:paraId="2AA898AA" w14:textId="238607DD" w:rsidR="00B16745" w:rsidRDefault="000161E1" w:rsidP="00B16745">
            <w:pPr>
              <w:pStyle w:val="a5"/>
              <w:numPr>
                <w:ilvl w:val="0"/>
                <w:numId w:val="31"/>
              </w:numPr>
              <w:spacing w:line="276" w:lineRule="auto"/>
              <w:ind w:left="270" w:hanging="270"/>
              <w:jc w:val="both"/>
              <w:rPr>
                <w:lang w:val="ka-GE"/>
              </w:rPr>
            </w:pPr>
            <w:r>
              <w:rPr>
                <w:rFonts w:ascii="Sylfaen" w:hAnsi="Sylfaen"/>
                <w:lang w:val="ka-GE"/>
              </w:rPr>
              <w:t xml:space="preserve">თუმცა, </w:t>
            </w:r>
            <w:r w:rsidR="00B00990">
              <w:rPr>
                <w:rFonts w:ascii="Sylfaen" w:hAnsi="Sylfaen"/>
                <w:lang w:val="ka-GE"/>
              </w:rPr>
              <w:t>იმის გათვალისწინებით, რომ სახელმწიფოს მიერ შეცვლილი პოლიტიკის მიხედვით (რომლითაც სავალდებულოა ინფლაციის მაჩვენებლით, სახელმწიფო პენსიის ზრდა)</w:t>
            </w:r>
            <w:r w:rsidR="00ED3787">
              <w:rPr>
                <w:rFonts w:ascii="Sylfaen" w:hAnsi="Sylfaen"/>
                <w:lang w:val="ka-GE"/>
              </w:rPr>
              <w:t xml:space="preserve">, 70-წელს გადაცილებულ პირებს, უფრო მეტი პენსია ეკუთვნით, და </w:t>
            </w:r>
            <w:r w:rsidR="00A738A9">
              <w:rPr>
                <w:rFonts w:ascii="Sylfaen" w:hAnsi="Sylfaen"/>
                <w:lang w:val="ka-GE"/>
              </w:rPr>
              <w:t xml:space="preserve">თუ დავუშვებთ, რომ ინფლაციის მაჩვენებელი იქნება წელიწადში 10 %, მაშინ სახელმწიფო პენსია გაიზრდება შემდეგნაირად, </w:t>
            </w:r>
            <w:r w:rsidR="00ED3787">
              <w:rPr>
                <w:rFonts w:ascii="Sylfaen" w:hAnsi="Sylfaen"/>
                <w:lang w:val="ka-GE"/>
              </w:rPr>
              <w:t>და ექნება მოსამართლის მიერ მისაღებ კომპენსაციასთან შემდეგი კორელაცია:</w:t>
            </w:r>
          </w:p>
          <w:p w14:paraId="566C491E" w14:textId="719F38CB" w:rsidR="00B82F76" w:rsidRDefault="00B82F76" w:rsidP="00B16745">
            <w:pPr>
              <w:pStyle w:val="a5"/>
              <w:spacing w:line="276" w:lineRule="auto"/>
              <w:ind w:left="270"/>
              <w:jc w:val="both"/>
              <w:rPr>
                <w:rFonts w:ascii="Sylfaen" w:hAnsi="Sylfaen"/>
                <w:lang w:val="ka-GE"/>
              </w:rPr>
            </w:pPr>
          </w:p>
          <w:tbl>
            <w:tblPr>
              <w:tblStyle w:val="a4"/>
              <w:tblW w:w="0" w:type="auto"/>
              <w:tblInd w:w="605" w:type="dxa"/>
              <w:tblLook w:val="04A0" w:firstRow="1" w:lastRow="0" w:firstColumn="1" w:lastColumn="0" w:noHBand="0" w:noVBand="1"/>
            </w:tblPr>
            <w:tblGrid>
              <w:gridCol w:w="1440"/>
              <w:gridCol w:w="2880"/>
              <w:gridCol w:w="2610"/>
            </w:tblGrid>
            <w:tr w:rsidR="000C3C0A" w:rsidRPr="00916689" w14:paraId="4A6BA9F9" w14:textId="77777777" w:rsidTr="000C3C0A">
              <w:tc>
                <w:tcPr>
                  <w:tcW w:w="1440" w:type="dxa"/>
                  <w:shd w:val="clear" w:color="auto" w:fill="D9D9D9" w:themeFill="background1" w:themeFillShade="D9"/>
                </w:tcPr>
                <w:p w14:paraId="75535487" w14:textId="77777777" w:rsidR="000C3C0A" w:rsidRPr="00916689" w:rsidRDefault="000C3C0A" w:rsidP="000C3C0A">
                  <w:pPr>
                    <w:ind w:left="230"/>
                    <w:jc w:val="both"/>
                    <w:rPr>
                      <w:rFonts w:ascii="Sylfaen" w:hAnsi="Sylfaen" w:cs="Sylfaen"/>
                      <w:b/>
                      <w:bCs/>
                      <w:lang w:val="ka-GE"/>
                    </w:rPr>
                  </w:pPr>
                  <w:r>
                    <w:rPr>
                      <w:rFonts w:ascii="Sylfaen" w:hAnsi="Sylfaen" w:cs="Sylfaen"/>
                      <w:b/>
                      <w:bCs/>
                      <w:lang w:val="ka-GE"/>
                    </w:rPr>
                    <w:t>წელი</w:t>
                  </w:r>
                </w:p>
              </w:tc>
              <w:tc>
                <w:tcPr>
                  <w:tcW w:w="2880" w:type="dxa"/>
                  <w:shd w:val="clear" w:color="auto" w:fill="D9D9D9" w:themeFill="background1" w:themeFillShade="D9"/>
                </w:tcPr>
                <w:p w14:paraId="18DEC5EB" w14:textId="34ADF907" w:rsidR="000C3C0A" w:rsidRPr="00916689" w:rsidRDefault="000C3C0A" w:rsidP="00B16745">
                  <w:pPr>
                    <w:jc w:val="both"/>
                    <w:rPr>
                      <w:rFonts w:ascii="Sylfaen" w:hAnsi="Sylfaen" w:cs="Sylfaen"/>
                      <w:b/>
                      <w:bCs/>
                      <w:lang w:val="ka-GE"/>
                    </w:rPr>
                  </w:pPr>
                  <w:r w:rsidRPr="00916689">
                    <w:rPr>
                      <w:rFonts w:ascii="Sylfaen" w:hAnsi="Sylfaen" w:cs="Sylfaen"/>
                      <w:b/>
                      <w:bCs/>
                      <w:lang w:val="ka-GE"/>
                    </w:rPr>
                    <w:t xml:space="preserve">საბაზისო სოციალური პენსია </w:t>
                  </w:r>
                  <w:r>
                    <w:rPr>
                      <w:rFonts w:ascii="Sylfaen" w:hAnsi="Sylfaen" w:cs="Sylfaen"/>
                      <w:b/>
                      <w:bCs/>
                      <w:lang w:val="ka-GE"/>
                    </w:rPr>
                    <w:t>(70 წელს გადაცილებული პირებისათვის)</w:t>
                  </w:r>
                </w:p>
              </w:tc>
              <w:tc>
                <w:tcPr>
                  <w:tcW w:w="2610" w:type="dxa"/>
                  <w:shd w:val="clear" w:color="auto" w:fill="D9D9D9" w:themeFill="background1" w:themeFillShade="D9"/>
                </w:tcPr>
                <w:p w14:paraId="126511E1" w14:textId="07B6C050" w:rsidR="000C3C0A" w:rsidRPr="00916689" w:rsidRDefault="004067F3" w:rsidP="00B16745">
                  <w:pPr>
                    <w:jc w:val="both"/>
                    <w:rPr>
                      <w:rFonts w:ascii="Sylfaen" w:hAnsi="Sylfaen" w:cs="Sylfaen"/>
                      <w:b/>
                      <w:bCs/>
                      <w:lang w:val="ka-GE"/>
                    </w:rPr>
                  </w:pPr>
                  <w:r>
                    <w:rPr>
                      <w:rFonts w:ascii="Sylfaen" w:hAnsi="Sylfaen" w:cs="Sylfaen"/>
                      <w:b/>
                      <w:bCs/>
                      <w:lang w:val="ka-GE"/>
                    </w:rPr>
                    <w:t xml:space="preserve">მოსამართლის მიერ მისაღები კომპენსაციის </w:t>
                  </w:r>
                  <w:r w:rsidR="000C3C0A" w:rsidRPr="00916689">
                    <w:rPr>
                      <w:rFonts w:ascii="Sylfaen" w:hAnsi="Sylfaen" w:cs="Sylfaen"/>
                      <w:b/>
                      <w:bCs/>
                      <w:lang w:val="ka-GE"/>
                    </w:rPr>
                    <w:t>ლიმიტი</w:t>
                  </w:r>
                </w:p>
              </w:tc>
            </w:tr>
            <w:tr w:rsidR="000C3C0A" w:rsidRPr="0074722E" w14:paraId="2513C3FC" w14:textId="77777777" w:rsidTr="000C3C0A">
              <w:tc>
                <w:tcPr>
                  <w:tcW w:w="1440" w:type="dxa"/>
                  <w:shd w:val="clear" w:color="auto" w:fill="F2F2F2" w:themeFill="background1" w:themeFillShade="F2"/>
                  <w:vAlign w:val="bottom"/>
                </w:tcPr>
                <w:p w14:paraId="1F648901" w14:textId="16597E26" w:rsidR="000C3C0A" w:rsidRPr="000C3C0A" w:rsidRDefault="000C3C0A" w:rsidP="00B05843">
                  <w:pPr>
                    <w:jc w:val="both"/>
                    <w:rPr>
                      <w:rFonts w:ascii="Sylfaen" w:hAnsi="Sylfaen" w:cs="Sylfaen"/>
                      <w:b/>
                      <w:bCs/>
                      <w:lang w:val="ka-GE"/>
                    </w:rPr>
                  </w:pPr>
                  <w:r w:rsidRPr="000C3C0A">
                    <w:rPr>
                      <w:rFonts w:ascii="Calibri" w:hAnsi="Calibri" w:cs="Calibri"/>
                      <w:b/>
                      <w:bCs/>
                      <w:color w:val="000000"/>
                    </w:rPr>
                    <w:t>2022</w:t>
                  </w:r>
                </w:p>
              </w:tc>
              <w:tc>
                <w:tcPr>
                  <w:tcW w:w="2880" w:type="dxa"/>
                  <w:shd w:val="clear" w:color="auto" w:fill="F2F2F2" w:themeFill="background1" w:themeFillShade="F2"/>
                  <w:vAlign w:val="bottom"/>
                </w:tcPr>
                <w:p w14:paraId="6EE8B324" w14:textId="4E083B12" w:rsidR="000C3C0A" w:rsidRPr="00B73BD5" w:rsidRDefault="000C3C0A" w:rsidP="00B05843">
                  <w:pPr>
                    <w:jc w:val="both"/>
                    <w:rPr>
                      <w:rFonts w:ascii="Sylfaen" w:hAnsi="Sylfaen" w:cs="Sylfaen"/>
                      <w:lang w:val="ka-GE"/>
                    </w:rPr>
                  </w:pPr>
                  <w:r>
                    <w:rPr>
                      <w:rFonts w:ascii="Calibri" w:hAnsi="Calibri" w:cs="Calibri"/>
                      <w:color w:val="000000"/>
                    </w:rPr>
                    <w:t>300</w:t>
                  </w:r>
                </w:p>
              </w:tc>
              <w:tc>
                <w:tcPr>
                  <w:tcW w:w="2610" w:type="dxa"/>
                  <w:shd w:val="clear" w:color="auto" w:fill="F2F2F2" w:themeFill="background1" w:themeFillShade="F2"/>
                  <w:vAlign w:val="bottom"/>
                </w:tcPr>
                <w:p w14:paraId="39D114B2" w14:textId="71D78A7A" w:rsidR="000C3C0A" w:rsidRPr="00C26805" w:rsidRDefault="000C3C0A" w:rsidP="00B05843">
                  <w:pPr>
                    <w:jc w:val="both"/>
                    <w:rPr>
                      <w:rFonts w:ascii="Sylfaen" w:hAnsi="Sylfaen" w:cs="Sylfaen"/>
                      <w:color w:val="FF0000"/>
                      <w:lang w:val="ka-GE"/>
                    </w:rPr>
                  </w:pPr>
                  <w:r w:rsidRPr="00C26805">
                    <w:rPr>
                      <w:rFonts w:ascii="Calibri" w:hAnsi="Calibri" w:cs="Calibri"/>
                      <w:color w:val="FF0000"/>
                    </w:rPr>
                    <w:t>560</w:t>
                  </w:r>
                </w:p>
              </w:tc>
            </w:tr>
            <w:tr w:rsidR="000C3C0A" w:rsidRPr="0074722E" w14:paraId="4AB34DD7" w14:textId="77777777" w:rsidTr="000C3C0A">
              <w:tc>
                <w:tcPr>
                  <w:tcW w:w="1440" w:type="dxa"/>
                  <w:shd w:val="clear" w:color="auto" w:fill="F2F2F2" w:themeFill="background1" w:themeFillShade="F2"/>
                  <w:vAlign w:val="bottom"/>
                </w:tcPr>
                <w:p w14:paraId="025273CA" w14:textId="1009CDEF" w:rsidR="000C3C0A" w:rsidRPr="000C3C0A" w:rsidRDefault="000C3C0A" w:rsidP="00B05843">
                  <w:pPr>
                    <w:jc w:val="both"/>
                    <w:rPr>
                      <w:rFonts w:ascii="Sylfaen" w:hAnsi="Sylfaen" w:cs="Sylfaen"/>
                      <w:b/>
                      <w:bCs/>
                      <w:lang w:val="ka-GE"/>
                    </w:rPr>
                  </w:pPr>
                  <w:r w:rsidRPr="000C3C0A">
                    <w:rPr>
                      <w:rFonts w:ascii="Calibri" w:hAnsi="Calibri" w:cs="Calibri"/>
                      <w:b/>
                      <w:bCs/>
                      <w:color w:val="000000"/>
                    </w:rPr>
                    <w:t>2023</w:t>
                  </w:r>
                </w:p>
              </w:tc>
              <w:tc>
                <w:tcPr>
                  <w:tcW w:w="2880" w:type="dxa"/>
                  <w:shd w:val="clear" w:color="auto" w:fill="F2F2F2" w:themeFill="background1" w:themeFillShade="F2"/>
                  <w:vAlign w:val="bottom"/>
                </w:tcPr>
                <w:p w14:paraId="3030CCAC" w14:textId="78386F2C" w:rsidR="000C3C0A" w:rsidRPr="00B73BD5" w:rsidRDefault="000C3C0A" w:rsidP="00B05843">
                  <w:pPr>
                    <w:jc w:val="both"/>
                    <w:rPr>
                      <w:rFonts w:ascii="Sylfaen" w:hAnsi="Sylfaen" w:cs="Sylfaen"/>
                      <w:lang w:val="ka-GE"/>
                    </w:rPr>
                  </w:pPr>
                  <w:r>
                    <w:rPr>
                      <w:rFonts w:ascii="Calibri" w:hAnsi="Calibri" w:cs="Calibri"/>
                      <w:color w:val="000000"/>
                    </w:rPr>
                    <w:t>330</w:t>
                  </w:r>
                </w:p>
              </w:tc>
              <w:tc>
                <w:tcPr>
                  <w:tcW w:w="2610" w:type="dxa"/>
                  <w:shd w:val="clear" w:color="auto" w:fill="F2F2F2" w:themeFill="background1" w:themeFillShade="F2"/>
                  <w:vAlign w:val="bottom"/>
                </w:tcPr>
                <w:p w14:paraId="06C4E5DF" w14:textId="5C2E9032" w:rsidR="000C3C0A" w:rsidRPr="00C26805" w:rsidRDefault="000C3C0A" w:rsidP="00B05843">
                  <w:pPr>
                    <w:jc w:val="both"/>
                    <w:rPr>
                      <w:rFonts w:ascii="Sylfaen" w:hAnsi="Sylfaen" w:cs="Sylfaen"/>
                      <w:color w:val="FF0000"/>
                      <w:lang w:val="ka-GE"/>
                    </w:rPr>
                  </w:pPr>
                  <w:r w:rsidRPr="00C26805">
                    <w:rPr>
                      <w:rFonts w:ascii="Calibri" w:hAnsi="Calibri" w:cs="Calibri"/>
                      <w:color w:val="FF0000"/>
                    </w:rPr>
                    <w:t>560</w:t>
                  </w:r>
                </w:p>
              </w:tc>
            </w:tr>
            <w:tr w:rsidR="000C3C0A" w:rsidRPr="0074722E" w14:paraId="7C16B7EC" w14:textId="77777777" w:rsidTr="000C3C0A">
              <w:tc>
                <w:tcPr>
                  <w:tcW w:w="1440" w:type="dxa"/>
                  <w:shd w:val="clear" w:color="auto" w:fill="F2F2F2" w:themeFill="background1" w:themeFillShade="F2"/>
                  <w:vAlign w:val="bottom"/>
                </w:tcPr>
                <w:p w14:paraId="5BBE02ED" w14:textId="29EF6E04" w:rsidR="000C3C0A" w:rsidRPr="000C3C0A" w:rsidRDefault="000C3C0A" w:rsidP="00B05843">
                  <w:pPr>
                    <w:jc w:val="both"/>
                    <w:rPr>
                      <w:rFonts w:ascii="Sylfaen" w:hAnsi="Sylfaen" w:cs="Sylfaen"/>
                      <w:b/>
                      <w:bCs/>
                      <w:lang w:val="ka-GE"/>
                    </w:rPr>
                  </w:pPr>
                  <w:r w:rsidRPr="000C3C0A">
                    <w:rPr>
                      <w:rFonts w:ascii="Calibri" w:hAnsi="Calibri" w:cs="Calibri"/>
                      <w:b/>
                      <w:bCs/>
                      <w:color w:val="000000"/>
                    </w:rPr>
                    <w:t>2024</w:t>
                  </w:r>
                </w:p>
              </w:tc>
              <w:tc>
                <w:tcPr>
                  <w:tcW w:w="2880" w:type="dxa"/>
                  <w:shd w:val="clear" w:color="auto" w:fill="F2F2F2" w:themeFill="background1" w:themeFillShade="F2"/>
                  <w:vAlign w:val="bottom"/>
                </w:tcPr>
                <w:p w14:paraId="2383256D" w14:textId="2D270EA0" w:rsidR="000C3C0A" w:rsidRPr="00B73BD5" w:rsidRDefault="000C3C0A" w:rsidP="00B05843">
                  <w:pPr>
                    <w:jc w:val="both"/>
                    <w:rPr>
                      <w:rFonts w:ascii="Sylfaen" w:hAnsi="Sylfaen" w:cs="Sylfaen"/>
                    </w:rPr>
                  </w:pPr>
                  <w:r>
                    <w:rPr>
                      <w:rFonts w:ascii="Calibri" w:hAnsi="Calibri" w:cs="Calibri"/>
                      <w:color w:val="000000"/>
                    </w:rPr>
                    <w:t>363</w:t>
                  </w:r>
                </w:p>
              </w:tc>
              <w:tc>
                <w:tcPr>
                  <w:tcW w:w="2610" w:type="dxa"/>
                  <w:shd w:val="clear" w:color="auto" w:fill="F2F2F2" w:themeFill="background1" w:themeFillShade="F2"/>
                  <w:vAlign w:val="bottom"/>
                </w:tcPr>
                <w:p w14:paraId="3EE897DC" w14:textId="6F4DC1C9" w:rsidR="000C3C0A" w:rsidRPr="00C26805" w:rsidRDefault="000C3C0A" w:rsidP="00B05843">
                  <w:pPr>
                    <w:jc w:val="both"/>
                    <w:rPr>
                      <w:rFonts w:ascii="Sylfaen" w:hAnsi="Sylfaen" w:cs="Sylfaen"/>
                      <w:color w:val="FF0000"/>
                      <w:lang w:val="ka-GE"/>
                    </w:rPr>
                  </w:pPr>
                  <w:r w:rsidRPr="00C26805">
                    <w:rPr>
                      <w:rFonts w:ascii="Calibri" w:hAnsi="Calibri" w:cs="Calibri"/>
                      <w:color w:val="FF0000"/>
                    </w:rPr>
                    <w:t>560</w:t>
                  </w:r>
                </w:p>
              </w:tc>
            </w:tr>
            <w:tr w:rsidR="000C3C0A" w:rsidRPr="0074722E" w14:paraId="056EE58C" w14:textId="77777777" w:rsidTr="000C3C0A">
              <w:tc>
                <w:tcPr>
                  <w:tcW w:w="1440" w:type="dxa"/>
                  <w:shd w:val="clear" w:color="auto" w:fill="F2F2F2" w:themeFill="background1" w:themeFillShade="F2"/>
                  <w:vAlign w:val="bottom"/>
                </w:tcPr>
                <w:p w14:paraId="0E9AD33F" w14:textId="29145D5A" w:rsidR="000C3C0A" w:rsidRPr="000C3C0A" w:rsidRDefault="000C3C0A" w:rsidP="00B05843">
                  <w:pPr>
                    <w:jc w:val="both"/>
                    <w:rPr>
                      <w:rFonts w:ascii="Sylfaen" w:hAnsi="Sylfaen" w:cs="Sylfaen"/>
                      <w:b/>
                      <w:bCs/>
                      <w:lang w:val="ka-GE"/>
                    </w:rPr>
                  </w:pPr>
                  <w:r w:rsidRPr="000C3C0A">
                    <w:rPr>
                      <w:rFonts w:ascii="Calibri" w:hAnsi="Calibri" w:cs="Calibri"/>
                      <w:b/>
                      <w:bCs/>
                      <w:color w:val="000000"/>
                    </w:rPr>
                    <w:t>2025</w:t>
                  </w:r>
                </w:p>
              </w:tc>
              <w:tc>
                <w:tcPr>
                  <w:tcW w:w="2880" w:type="dxa"/>
                  <w:shd w:val="clear" w:color="auto" w:fill="F2F2F2" w:themeFill="background1" w:themeFillShade="F2"/>
                  <w:vAlign w:val="bottom"/>
                </w:tcPr>
                <w:p w14:paraId="64A6CAC3" w14:textId="071453DA" w:rsidR="000C3C0A" w:rsidRPr="00B73BD5" w:rsidRDefault="000C3C0A" w:rsidP="00B05843">
                  <w:pPr>
                    <w:jc w:val="both"/>
                    <w:rPr>
                      <w:rFonts w:ascii="Sylfaen" w:hAnsi="Sylfaen" w:cs="Sylfaen"/>
                    </w:rPr>
                  </w:pPr>
                  <w:r>
                    <w:rPr>
                      <w:rFonts w:ascii="Calibri" w:hAnsi="Calibri" w:cs="Calibri"/>
                      <w:color w:val="000000"/>
                    </w:rPr>
                    <w:t>399.3</w:t>
                  </w:r>
                </w:p>
              </w:tc>
              <w:tc>
                <w:tcPr>
                  <w:tcW w:w="2610" w:type="dxa"/>
                  <w:shd w:val="clear" w:color="auto" w:fill="F2F2F2" w:themeFill="background1" w:themeFillShade="F2"/>
                  <w:vAlign w:val="bottom"/>
                </w:tcPr>
                <w:p w14:paraId="7B945ADE" w14:textId="307EC790" w:rsidR="000C3C0A" w:rsidRPr="00C26805" w:rsidRDefault="000C3C0A" w:rsidP="00B05843">
                  <w:pPr>
                    <w:jc w:val="both"/>
                    <w:rPr>
                      <w:rFonts w:ascii="Sylfaen" w:hAnsi="Sylfaen" w:cs="Sylfaen"/>
                      <w:color w:val="FF0000"/>
                      <w:lang w:val="ka-GE"/>
                    </w:rPr>
                  </w:pPr>
                  <w:r w:rsidRPr="00C26805">
                    <w:rPr>
                      <w:rFonts w:ascii="Calibri" w:hAnsi="Calibri" w:cs="Calibri"/>
                      <w:color w:val="FF0000"/>
                    </w:rPr>
                    <w:t>560</w:t>
                  </w:r>
                </w:p>
              </w:tc>
            </w:tr>
            <w:tr w:rsidR="000C3C0A" w:rsidRPr="0074722E" w14:paraId="320949BF" w14:textId="77777777" w:rsidTr="000C3C0A">
              <w:tc>
                <w:tcPr>
                  <w:tcW w:w="1440" w:type="dxa"/>
                  <w:shd w:val="clear" w:color="auto" w:fill="F2F2F2" w:themeFill="background1" w:themeFillShade="F2"/>
                  <w:vAlign w:val="bottom"/>
                </w:tcPr>
                <w:p w14:paraId="0A68D8BF" w14:textId="383B6064" w:rsidR="000C3C0A" w:rsidRPr="000C3C0A" w:rsidRDefault="000C3C0A" w:rsidP="00B05843">
                  <w:pPr>
                    <w:jc w:val="both"/>
                    <w:rPr>
                      <w:rFonts w:ascii="Sylfaen" w:hAnsi="Sylfaen" w:cs="Sylfaen"/>
                      <w:b/>
                      <w:bCs/>
                      <w:lang w:val="ka-GE"/>
                    </w:rPr>
                  </w:pPr>
                  <w:r w:rsidRPr="000C3C0A">
                    <w:rPr>
                      <w:rFonts w:ascii="Calibri" w:hAnsi="Calibri" w:cs="Calibri"/>
                      <w:b/>
                      <w:bCs/>
                      <w:color w:val="000000"/>
                    </w:rPr>
                    <w:t>2026</w:t>
                  </w:r>
                </w:p>
              </w:tc>
              <w:tc>
                <w:tcPr>
                  <w:tcW w:w="2880" w:type="dxa"/>
                  <w:shd w:val="clear" w:color="auto" w:fill="F2F2F2" w:themeFill="background1" w:themeFillShade="F2"/>
                  <w:vAlign w:val="bottom"/>
                </w:tcPr>
                <w:p w14:paraId="734FC34B" w14:textId="340A8EEE" w:rsidR="000C3C0A" w:rsidRPr="00B73BD5" w:rsidRDefault="000C3C0A" w:rsidP="00B05843">
                  <w:pPr>
                    <w:jc w:val="both"/>
                    <w:rPr>
                      <w:rFonts w:ascii="Sylfaen" w:hAnsi="Sylfaen" w:cs="Sylfaen"/>
                    </w:rPr>
                  </w:pPr>
                  <w:r>
                    <w:rPr>
                      <w:rFonts w:ascii="Calibri" w:hAnsi="Calibri" w:cs="Calibri"/>
                      <w:color w:val="000000"/>
                    </w:rPr>
                    <w:t>439.23</w:t>
                  </w:r>
                </w:p>
              </w:tc>
              <w:tc>
                <w:tcPr>
                  <w:tcW w:w="2610" w:type="dxa"/>
                  <w:shd w:val="clear" w:color="auto" w:fill="F2F2F2" w:themeFill="background1" w:themeFillShade="F2"/>
                  <w:vAlign w:val="bottom"/>
                </w:tcPr>
                <w:p w14:paraId="3047154F" w14:textId="1BD94F04" w:rsidR="000C3C0A" w:rsidRPr="00C26805" w:rsidRDefault="000C3C0A" w:rsidP="00B05843">
                  <w:pPr>
                    <w:jc w:val="both"/>
                    <w:rPr>
                      <w:rFonts w:ascii="Sylfaen" w:hAnsi="Sylfaen" w:cs="Sylfaen"/>
                      <w:color w:val="FF0000"/>
                      <w:lang w:val="ka-GE"/>
                    </w:rPr>
                  </w:pPr>
                  <w:r w:rsidRPr="00C26805">
                    <w:rPr>
                      <w:rFonts w:ascii="Calibri" w:hAnsi="Calibri" w:cs="Calibri"/>
                      <w:color w:val="FF0000"/>
                    </w:rPr>
                    <w:t>560</w:t>
                  </w:r>
                </w:p>
              </w:tc>
            </w:tr>
            <w:tr w:rsidR="000C3C0A" w:rsidRPr="0074722E" w14:paraId="7542EE9A" w14:textId="77777777" w:rsidTr="000C3C0A">
              <w:tc>
                <w:tcPr>
                  <w:tcW w:w="1440" w:type="dxa"/>
                  <w:shd w:val="clear" w:color="auto" w:fill="F2F2F2" w:themeFill="background1" w:themeFillShade="F2"/>
                  <w:vAlign w:val="bottom"/>
                </w:tcPr>
                <w:p w14:paraId="295EFA42" w14:textId="295E3B2F" w:rsidR="000C3C0A" w:rsidRPr="000C3C0A" w:rsidRDefault="000C3C0A" w:rsidP="00B05843">
                  <w:pPr>
                    <w:jc w:val="both"/>
                    <w:rPr>
                      <w:rFonts w:ascii="Sylfaen" w:hAnsi="Sylfaen" w:cs="Sylfaen"/>
                      <w:b/>
                      <w:bCs/>
                      <w:lang w:val="ka-GE"/>
                    </w:rPr>
                  </w:pPr>
                  <w:r w:rsidRPr="000C3C0A">
                    <w:rPr>
                      <w:rFonts w:ascii="Calibri" w:hAnsi="Calibri" w:cs="Calibri"/>
                      <w:b/>
                      <w:bCs/>
                      <w:color w:val="000000"/>
                    </w:rPr>
                    <w:t>2027</w:t>
                  </w:r>
                </w:p>
              </w:tc>
              <w:tc>
                <w:tcPr>
                  <w:tcW w:w="2880" w:type="dxa"/>
                  <w:shd w:val="clear" w:color="auto" w:fill="F2F2F2" w:themeFill="background1" w:themeFillShade="F2"/>
                  <w:vAlign w:val="bottom"/>
                </w:tcPr>
                <w:p w14:paraId="3BB36F99" w14:textId="71C5439D" w:rsidR="000C3C0A" w:rsidRPr="00B73BD5" w:rsidRDefault="000C3C0A" w:rsidP="00B05843">
                  <w:pPr>
                    <w:jc w:val="both"/>
                    <w:rPr>
                      <w:rFonts w:ascii="Sylfaen" w:hAnsi="Sylfaen" w:cs="Sylfaen"/>
                    </w:rPr>
                  </w:pPr>
                  <w:r>
                    <w:rPr>
                      <w:rFonts w:ascii="Calibri" w:hAnsi="Calibri" w:cs="Calibri"/>
                      <w:color w:val="000000"/>
                    </w:rPr>
                    <w:t>483.153</w:t>
                  </w:r>
                </w:p>
              </w:tc>
              <w:tc>
                <w:tcPr>
                  <w:tcW w:w="2610" w:type="dxa"/>
                  <w:shd w:val="clear" w:color="auto" w:fill="F2F2F2" w:themeFill="background1" w:themeFillShade="F2"/>
                  <w:vAlign w:val="bottom"/>
                </w:tcPr>
                <w:p w14:paraId="141E9B92" w14:textId="59737F6B" w:rsidR="000C3C0A" w:rsidRPr="00C26805" w:rsidRDefault="000C3C0A" w:rsidP="00B05843">
                  <w:pPr>
                    <w:jc w:val="both"/>
                    <w:rPr>
                      <w:rFonts w:ascii="Sylfaen" w:hAnsi="Sylfaen" w:cs="Sylfaen"/>
                      <w:color w:val="FF0000"/>
                      <w:lang w:val="ka-GE"/>
                    </w:rPr>
                  </w:pPr>
                  <w:r w:rsidRPr="00C26805">
                    <w:rPr>
                      <w:rFonts w:ascii="Calibri" w:hAnsi="Calibri" w:cs="Calibri"/>
                      <w:color w:val="FF0000"/>
                    </w:rPr>
                    <w:t>560</w:t>
                  </w:r>
                </w:p>
              </w:tc>
            </w:tr>
            <w:tr w:rsidR="000C3C0A" w:rsidRPr="0074722E" w14:paraId="110B541D" w14:textId="77777777" w:rsidTr="000C3C0A">
              <w:tc>
                <w:tcPr>
                  <w:tcW w:w="1440" w:type="dxa"/>
                  <w:shd w:val="clear" w:color="auto" w:fill="F2F2F2" w:themeFill="background1" w:themeFillShade="F2"/>
                  <w:vAlign w:val="bottom"/>
                </w:tcPr>
                <w:p w14:paraId="23C87D7D" w14:textId="026708FB" w:rsidR="000C3C0A" w:rsidRPr="000C3C0A" w:rsidRDefault="000C3C0A" w:rsidP="00B05843">
                  <w:pPr>
                    <w:jc w:val="both"/>
                    <w:rPr>
                      <w:rFonts w:ascii="Sylfaen" w:hAnsi="Sylfaen" w:cs="Sylfaen"/>
                      <w:b/>
                      <w:bCs/>
                      <w:lang w:val="ka-GE"/>
                    </w:rPr>
                  </w:pPr>
                  <w:r w:rsidRPr="000C3C0A">
                    <w:rPr>
                      <w:rFonts w:ascii="Calibri" w:hAnsi="Calibri" w:cs="Calibri"/>
                      <w:b/>
                      <w:bCs/>
                      <w:color w:val="000000"/>
                    </w:rPr>
                    <w:t>2028</w:t>
                  </w:r>
                </w:p>
              </w:tc>
              <w:tc>
                <w:tcPr>
                  <w:tcW w:w="2880" w:type="dxa"/>
                  <w:shd w:val="clear" w:color="auto" w:fill="F2F2F2" w:themeFill="background1" w:themeFillShade="F2"/>
                  <w:vAlign w:val="bottom"/>
                </w:tcPr>
                <w:p w14:paraId="5D82DB7B" w14:textId="5D969A09" w:rsidR="000C3C0A" w:rsidRPr="00B73BD5" w:rsidRDefault="000C3C0A" w:rsidP="00B05843">
                  <w:pPr>
                    <w:jc w:val="both"/>
                    <w:rPr>
                      <w:rFonts w:ascii="Sylfaen" w:hAnsi="Sylfaen" w:cs="Sylfaen"/>
                    </w:rPr>
                  </w:pPr>
                  <w:r>
                    <w:rPr>
                      <w:rFonts w:ascii="Calibri" w:hAnsi="Calibri" w:cs="Calibri"/>
                      <w:color w:val="000000"/>
                    </w:rPr>
                    <w:t>531.4683</w:t>
                  </w:r>
                </w:p>
              </w:tc>
              <w:tc>
                <w:tcPr>
                  <w:tcW w:w="2610" w:type="dxa"/>
                  <w:shd w:val="clear" w:color="auto" w:fill="F2F2F2" w:themeFill="background1" w:themeFillShade="F2"/>
                  <w:vAlign w:val="bottom"/>
                </w:tcPr>
                <w:p w14:paraId="14CCD4C5" w14:textId="6338380C" w:rsidR="000C3C0A" w:rsidRPr="00C26805" w:rsidRDefault="000C3C0A" w:rsidP="00B05843">
                  <w:pPr>
                    <w:jc w:val="both"/>
                    <w:rPr>
                      <w:rFonts w:ascii="Sylfaen" w:hAnsi="Sylfaen" w:cs="Sylfaen"/>
                      <w:color w:val="FF0000"/>
                      <w:lang w:val="ka-GE"/>
                    </w:rPr>
                  </w:pPr>
                  <w:r w:rsidRPr="00C26805">
                    <w:rPr>
                      <w:rFonts w:ascii="Calibri" w:hAnsi="Calibri" w:cs="Calibri"/>
                      <w:color w:val="FF0000"/>
                    </w:rPr>
                    <w:t>560</w:t>
                  </w:r>
                </w:p>
              </w:tc>
            </w:tr>
            <w:tr w:rsidR="000C3C0A" w:rsidRPr="0074722E" w14:paraId="0042FD81" w14:textId="77777777" w:rsidTr="000C3C0A">
              <w:tc>
                <w:tcPr>
                  <w:tcW w:w="1440" w:type="dxa"/>
                  <w:shd w:val="clear" w:color="auto" w:fill="F2F2F2" w:themeFill="background1" w:themeFillShade="F2"/>
                  <w:vAlign w:val="bottom"/>
                </w:tcPr>
                <w:p w14:paraId="7BF8BA41" w14:textId="7ECB12BA" w:rsidR="000C3C0A" w:rsidRPr="000C3C0A" w:rsidRDefault="000C3C0A" w:rsidP="00B05843">
                  <w:pPr>
                    <w:jc w:val="both"/>
                    <w:rPr>
                      <w:rFonts w:ascii="Sylfaen" w:hAnsi="Sylfaen" w:cs="Sylfaen"/>
                      <w:b/>
                      <w:bCs/>
                      <w:lang w:val="ka-GE"/>
                    </w:rPr>
                  </w:pPr>
                  <w:r w:rsidRPr="000C3C0A">
                    <w:rPr>
                      <w:rFonts w:ascii="Calibri" w:hAnsi="Calibri" w:cs="Calibri"/>
                      <w:b/>
                      <w:bCs/>
                      <w:color w:val="000000"/>
                    </w:rPr>
                    <w:t>2029</w:t>
                  </w:r>
                </w:p>
              </w:tc>
              <w:tc>
                <w:tcPr>
                  <w:tcW w:w="2880" w:type="dxa"/>
                  <w:shd w:val="clear" w:color="auto" w:fill="F2F2F2" w:themeFill="background1" w:themeFillShade="F2"/>
                  <w:vAlign w:val="bottom"/>
                </w:tcPr>
                <w:p w14:paraId="100E5896" w14:textId="4F9A58C3" w:rsidR="000C3C0A" w:rsidRDefault="000C3C0A" w:rsidP="00B05843">
                  <w:pPr>
                    <w:jc w:val="both"/>
                    <w:rPr>
                      <w:rFonts w:ascii="Calibri" w:hAnsi="Calibri" w:cs="Calibri"/>
                      <w:color w:val="000000"/>
                      <w:lang w:val="ka-GE"/>
                    </w:rPr>
                  </w:pPr>
                  <w:r>
                    <w:rPr>
                      <w:rFonts w:ascii="Calibri" w:hAnsi="Calibri" w:cs="Calibri"/>
                      <w:color w:val="000000"/>
                    </w:rPr>
                    <w:t>584.6151</w:t>
                  </w:r>
                </w:p>
              </w:tc>
              <w:tc>
                <w:tcPr>
                  <w:tcW w:w="2610" w:type="dxa"/>
                  <w:shd w:val="clear" w:color="auto" w:fill="F2F2F2" w:themeFill="background1" w:themeFillShade="F2"/>
                  <w:vAlign w:val="bottom"/>
                </w:tcPr>
                <w:p w14:paraId="6BF3BA67" w14:textId="105ADE98" w:rsidR="000C3C0A" w:rsidRPr="00C26805" w:rsidRDefault="000C3C0A" w:rsidP="00B05843">
                  <w:pPr>
                    <w:jc w:val="both"/>
                    <w:rPr>
                      <w:rFonts w:ascii="Calibri" w:hAnsi="Calibri" w:cs="Calibri"/>
                      <w:color w:val="FF0000"/>
                    </w:rPr>
                  </w:pPr>
                  <w:r w:rsidRPr="00C26805">
                    <w:rPr>
                      <w:rFonts w:ascii="Calibri" w:hAnsi="Calibri" w:cs="Calibri"/>
                      <w:color w:val="FF0000"/>
                    </w:rPr>
                    <w:t>560</w:t>
                  </w:r>
                </w:p>
              </w:tc>
            </w:tr>
          </w:tbl>
          <w:p w14:paraId="4445BEB9" w14:textId="77777777" w:rsidR="00B82F76" w:rsidRPr="00CA25E5" w:rsidRDefault="00B82F76" w:rsidP="009046B3">
            <w:pPr>
              <w:pStyle w:val="a5"/>
              <w:spacing w:line="276" w:lineRule="auto"/>
              <w:ind w:left="270"/>
              <w:jc w:val="both"/>
              <w:rPr>
                <w:rFonts w:ascii="Sylfaen" w:hAnsi="Sylfaen"/>
                <w:lang w:val="ka-GE"/>
              </w:rPr>
            </w:pPr>
          </w:p>
          <w:p w14:paraId="0EDF6394" w14:textId="77777777" w:rsidR="009046B3" w:rsidRPr="002E4312" w:rsidRDefault="009046B3" w:rsidP="009046B3">
            <w:pPr>
              <w:spacing w:line="276" w:lineRule="auto"/>
              <w:ind w:left="720"/>
              <w:jc w:val="both"/>
            </w:pPr>
          </w:p>
          <w:p w14:paraId="2AFBD3E6" w14:textId="4B7DE656" w:rsidR="009046B3" w:rsidRPr="00E55B94" w:rsidRDefault="009046B3" w:rsidP="009046B3">
            <w:pPr>
              <w:pStyle w:val="a5"/>
              <w:numPr>
                <w:ilvl w:val="0"/>
                <w:numId w:val="31"/>
              </w:numPr>
              <w:spacing w:line="276" w:lineRule="auto"/>
              <w:ind w:left="270" w:hanging="270"/>
              <w:jc w:val="both"/>
            </w:pPr>
            <w:r>
              <w:rPr>
                <w:lang w:val="ka-GE"/>
              </w:rPr>
              <w:t xml:space="preserve">ზემოაღნიშნულის გათვალისწინებით, </w:t>
            </w:r>
            <w:r w:rsidR="002A5BE8" w:rsidRPr="002A5BE8">
              <w:rPr>
                <w:lang w:val="ka-GE"/>
              </w:rPr>
              <w:t xml:space="preserve">თუ სახელმწიფო პენსიის წლიური ზრდა იქნება მინიმუმ </w:t>
            </w:r>
            <w:r w:rsidR="002A5BE8" w:rsidRPr="004067F3">
              <w:rPr>
                <w:lang w:val="ka-GE"/>
              </w:rPr>
              <w:t xml:space="preserve">მხოლოდ </w:t>
            </w:r>
            <w:r w:rsidR="002A5BE8" w:rsidRPr="002A5BE8">
              <w:rPr>
                <w:lang w:val="ka-GE"/>
              </w:rPr>
              <w:t xml:space="preserve">20 ლარი, </w:t>
            </w:r>
            <w:r>
              <w:rPr>
                <w:lang w:val="ka-GE"/>
              </w:rPr>
              <w:t>2027 წელს, პირი რომ დაინიშნოს მოსამართლედ, და მას 2  წელიწადში ნაკლებში შეუწყდეს უფლებამოსილება</w:t>
            </w:r>
            <w:r w:rsidR="00541A26">
              <w:rPr>
                <w:lang w:val="ka-GE"/>
              </w:rPr>
              <w:t xml:space="preserve"> გათვალისწინებული საფუძვლით</w:t>
            </w:r>
            <w:r>
              <w:rPr>
                <w:lang w:val="ka-GE"/>
              </w:rPr>
              <w:t>, იგი იმავე კომპენსაციას მიიღებს, რაც აქვს პირს, რომელ</w:t>
            </w:r>
            <w:r w:rsidR="00216D8E">
              <w:rPr>
                <w:lang w:val="ka-GE"/>
              </w:rPr>
              <w:t xml:space="preserve">საც აქვს რაიონული (საქალაქო) სასამართლოს მოსამართლედ </w:t>
            </w:r>
            <w:r>
              <w:rPr>
                <w:lang w:val="ka-GE"/>
              </w:rPr>
              <w:t xml:space="preserve"> </w:t>
            </w:r>
            <w:r w:rsidR="00216D8E">
              <w:rPr>
                <w:lang w:val="ka-GE"/>
              </w:rPr>
              <w:t xml:space="preserve">ყოფნის </w:t>
            </w:r>
            <w:r>
              <w:rPr>
                <w:lang w:val="ka-GE"/>
              </w:rPr>
              <w:t xml:space="preserve">35 წელზე მეტი </w:t>
            </w:r>
            <w:r w:rsidR="00216D8E">
              <w:rPr>
                <w:lang w:val="ka-GE"/>
              </w:rPr>
              <w:t>სტაჟი</w:t>
            </w:r>
            <w:r>
              <w:rPr>
                <w:lang w:val="ka-GE"/>
              </w:rPr>
              <w:t xml:space="preserve">. </w:t>
            </w:r>
            <w:r w:rsidR="00BD303D" w:rsidRPr="00BD303D">
              <w:rPr>
                <w:lang w:val="ka-GE"/>
              </w:rPr>
              <w:t>ხოლო, უფრო მაღალი ინფლაციის შემთხვევაში, მოსამართლის სტაჟი კიდევ უფრო უგულებელყოფილი ხდება. ამასთანავე, გარდაუვალია, რომ სახელმწიფო პენსიის უდენობა, სამომავლოდ არამარტო გაუტოლდება, არამედ გაუსწრებს კიდეც მოსამ</w:t>
            </w:r>
            <w:r w:rsidR="006C2AB8">
              <w:rPr>
                <w:lang w:val="ka-GE"/>
              </w:rPr>
              <w:t>ა</w:t>
            </w:r>
            <w:r w:rsidR="00BD303D" w:rsidRPr="00BD303D">
              <w:rPr>
                <w:lang w:val="ka-GE"/>
              </w:rPr>
              <w:t>რთლის მიერ მისაღებ კომპენსაციის ოდენობას.</w:t>
            </w:r>
          </w:p>
          <w:p w14:paraId="19FCDBB3" w14:textId="77777777" w:rsidR="009046B3" w:rsidRPr="00E55B94" w:rsidRDefault="009046B3" w:rsidP="009046B3">
            <w:pPr>
              <w:pStyle w:val="a5"/>
              <w:spacing w:line="276" w:lineRule="auto"/>
              <w:ind w:left="270"/>
              <w:jc w:val="both"/>
            </w:pPr>
          </w:p>
          <w:p w14:paraId="14851DE6" w14:textId="77777777" w:rsidR="009046B3" w:rsidRPr="00E55B94" w:rsidRDefault="009046B3" w:rsidP="009046B3">
            <w:pPr>
              <w:pStyle w:val="a5"/>
              <w:spacing w:line="276" w:lineRule="auto"/>
              <w:ind w:left="270"/>
              <w:jc w:val="both"/>
            </w:pPr>
          </w:p>
          <w:p w14:paraId="51D8B90D" w14:textId="77777777" w:rsidR="009046B3" w:rsidRPr="00E4613B" w:rsidRDefault="009046B3" w:rsidP="009046B3">
            <w:pPr>
              <w:pStyle w:val="a5"/>
              <w:numPr>
                <w:ilvl w:val="0"/>
                <w:numId w:val="31"/>
              </w:numPr>
              <w:spacing w:line="276" w:lineRule="auto"/>
              <w:ind w:left="270" w:hanging="270"/>
              <w:jc w:val="both"/>
            </w:pPr>
            <w:r>
              <w:rPr>
                <w:lang w:val="ka-GE"/>
              </w:rPr>
              <w:t xml:space="preserve">შესაბამისად, მოსარჩელეს საკუთრების უფლებაში ჩარევა განხორციელდა მაღალი ინტენსივობით შემდეგ გარემოებათა გამო: </w:t>
            </w:r>
          </w:p>
          <w:p w14:paraId="023FFFEB" w14:textId="77777777" w:rsidR="009046B3" w:rsidRPr="00C15037" w:rsidRDefault="009046B3" w:rsidP="009046B3">
            <w:pPr>
              <w:pStyle w:val="a5"/>
              <w:spacing w:line="276" w:lineRule="auto"/>
              <w:ind w:left="270"/>
              <w:jc w:val="both"/>
              <w:rPr>
                <w:lang w:val="ka-GE"/>
              </w:rPr>
            </w:pPr>
            <w:r>
              <w:rPr>
                <w:lang w:val="ka-GE"/>
              </w:rPr>
              <w:t>ა) მოსამართლის მიმართ აქვს სახელწმიფოს ვალდებულება, უზრუნველჰყოს იგი ადეკვატური სოციალური გარანტიით;</w:t>
            </w:r>
          </w:p>
          <w:p w14:paraId="6C4985D4" w14:textId="77777777" w:rsidR="009046B3" w:rsidRDefault="009046B3" w:rsidP="009046B3">
            <w:pPr>
              <w:pStyle w:val="a5"/>
              <w:spacing w:line="276" w:lineRule="auto"/>
              <w:ind w:left="270"/>
              <w:jc w:val="both"/>
              <w:rPr>
                <w:lang w:val="ka-GE"/>
              </w:rPr>
            </w:pPr>
            <w:r>
              <w:rPr>
                <w:lang w:val="ka-GE"/>
              </w:rPr>
              <w:t>ბ) მოსამართლეს, წლების განმავლობაში ეზღუდებოდა მთელი რიგი საქმიანობა;</w:t>
            </w:r>
          </w:p>
          <w:p w14:paraId="5B9FFD58" w14:textId="77777777" w:rsidR="009046B3" w:rsidRDefault="009046B3" w:rsidP="009046B3">
            <w:pPr>
              <w:pStyle w:val="a5"/>
              <w:spacing w:line="276" w:lineRule="auto"/>
              <w:ind w:left="270"/>
              <w:jc w:val="both"/>
              <w:rPr>
                <w:lang w:val="ka-GE"/>
              </w:rPr>
            </w:pPr>
            <w:r>
              <w:rPr>
                <w:lang w:val="ka-GE"/>
              </w:rPr>
              <w:t>გ) წლების განმავლობაში, ინფლაციის, საარსებო მინიმუმის და სხვა ფაქტორის გათვალისწინებით, ზრდას არ დაქვემდებარებია იმ კომპენსაციის ოდენობა, რისი მიღების უფლებაც წარმოეშვა მას;</w:t>
            </w:r>
          </w:p>
          <w:p w14:paraId="23C6F5F5" w14:textId="715BBDFB" w:rsidR="009046B3" w:rsidRPr="0018716C" w:rsidRDefault="009046B3" w:rsidP="009046B3">
            <w:pPr>
              <w:pStyle w:val="a5"/>
              <w:spacing w:line="276" w:lineRule="auto"/>
              <w:ind w:left="270"/>
              <w:jc w:val="both"/>
              <w:rPr>
                <w:lang w:val="ka-GE"/>
              </w:rPr>
            </w:pPr>
            <w:r>
              <w:rPr>
                <w:lang w:val="ka-GE"/>
              </w:rPr>
              <w:t xml:space="preserve">დ) </w:t>
            </w:r>
            <w:r w:rsidR="0018716C" w:rsidRPr="0018716C">
              <w:rPr>
                <w:lang w:val="ka-GE"/>
              </w:rPr>
              <w:t>არსებული სტატუს</w:t>
            </w:r>
            <w:r w:rsidR="00793BF4">
              <w:rPr>
                <w:lang w:val="ka-GE"/>
              </w:rPr>
              <w:t>-</w:t>
            </w:r>
            <w:r w:rsidR="0018716C" w:rsidRPr="0018716C">
              <w:rPr>
                <w:lang w:val="ka-GE"/>
              </w:rPr>
              <w:t xml:space="preserve">კვოთი, </w:t>
            </w:r>
            <w:r>
              <w:rPr>
                <w:lang w:val="ka-GE"/>
              </w:rPr>
              <w:t>უგულებელყოფილ იქნა მოსამართლის სტაჟი მისი კომპენსაციის გამოანგარიშებისას</w:t>
            </w:r>
            <w:r w:rsidR="0018716C" w:rsidRPr="0018716C">
              <w:rPr>
                <w:lang w:val="ka-GE"/>
              </w:rPr>
              <w:t>;</w:t>
            </w:r>
          </w:p>
          <w:p w14:paraId="01B33ACF" w14:textId="5A897E9D" w:rsidR="0018716C" w:rsidRPr="0018716C" w:rsidRDefault="0018716C" w:rsidP="009046B3">
            <w:pPr>
              <w:pStyle w:val="a5"/>
              <w:spacing w:line="276" w:lineRule="auto"/>
              <w:ind w:left="270"/>
              <w:jc w:val="both"/>
              <w:rPr>
                <w:lang w:val="ka-GE"/>
              </w:rPr>
            </w:pPr>
            <w:r w:rsidRPr="0018716C">
              <w:rPr>
                <w:lang w:val="ka-GE"/>
              </w:rPr>
              <w:t>ე) განსხვავებით მოსამართლის მიერ მისაღები კომპენსაციისა, სახელმწიფომ აიღო ვალდებულება, ინფლაციის გათვალისწინებით, ზარდოს სახელმწიფო პენსიის ოდენობა</w:t>
            </w:r>
            <w:r w:rsidR="00793BF4">
              <w:rPr>
                <w:lang w:val="ka-GE"/>
              </w:rPr>
              <w:t>, თუმცა, იმავე არ შეხებია რაიონული (საქალაქო) სასამართლოს მოსამართლის მიერ მისაღებ კომპენსაციას</w:t>
            </w:r>
            <w:r w:rsidRPr="0018716C">
              <w:rPr>
                <w:lang w:val="ka-GE"/>
              </w:rPr>
              <w:t>.</w:t>
            </w:r>
          </w:p>
          <w:p w14:paraId="22D67B71" w14:textId="77777777" w:rsidR="009046B3" w:rsidRDefault="009046B3" w:rsidP="009046B3">
            <w:pPr>
              <w:pStyle w:val="a5"/>
              <w:spacing w:line="276" w:lineRule="auto"/>
              <w:ind w:left="270"/>
              <w:jc w:val="both"/>
            </w:pPr>
          </w:p>
          <w:p w14:paraId="194A63D0" w14:textId="2DC38ECD" w:rsidR="009046B3" w:rsidRPr="00A11B86" w:rsidRDefault="009046B3" w:rsidP="00A11B86">
            <w:pPr>
              <w:pStyle w:val="a5"/>
              <w:numPr>
                <w:ilvl w:val="0"/>
                <w:numId w:val="31"/>
              </w:numPr>
              <w:spacing w:line="276" w:lineRule="auto"/>
              <w:ind w:left="270" w:hanging="270"/>
              <w:jc w:val="both"/>
              <w:rPr>
                <w:lang w:val="ka-GE"/>
              </w:rPr>
            </w:pPr>
            <w:r w:rsidRPr="001E2BA4">
              <w:rPr>
                <w:lang w:val="ka-GE"/>
              </w:rPr>
              <w:t xml:space="preserve">შესაბამისად, მოსარჩელეს საკუთრების უფლებაში ჩარევა მკაცრი </w:t>
            </w:r>
            <w:r w:rsidR="00541A26">
              <w:rPr>
                <w:lang w:val="ka-GE"/>
              </w:rPr>
              <w:t>სტანდარტით</w:t>
            </w:r>
            <w:r w:rsidRPr="001E2BA4">
              <w:rPr>
                <w:lang w:val="ka-GE"/>
              </w:rPr>
              <w:t xml:space="preserve"> უნდა შეფასდეს</w:t>
            </w:r>
            <w:r w:rsidR="0018716C" w:rsidRPr="00A11B86">
              <w:rPr>
                <w:lang w:val="ka-GE"/>
              </w:rPr>
              <w:t>, და სახელმწიფო</w:t>
            </w:r>
            <w:r w:rsidR="00260506" w:rsidRPr="00A11B86">
              <w:rPr>
                <w:lang w:val="ka-GE"/>
              </w:rPr>
              <w:t>ს არგუმენტი, მოსამართლის მიერ მი</w:t>
            </w:r>
            <w:r w:rsidR="00793BF4">
              <w:rPr>
                <w:lang w:val="ka-GE"/>
              </w:rPr>
              <w:t>ს</w:t>
            </w:r>
            <w:r w:rsidR="00260506" w:rsidRPr="00A11B86">
              <w:rPr>
                <w:lang w:val="ka-GE"/>
              </w:rPr>
              <w:t xml:space="preserve">აღები კომპენსაციის ზედა ზღვარის </w:t>
            </w:r>
            <w:r w:rsidR="00C134BA">
              <w:rPr>
                <w:lang w:val="ka-GE"/>
              </w:rPr>
              <w:t>ს</w:t>
            </w:r>
            <w:r w:rsidR="00260506" w:rsidRPr="00A11B86">
              <w:rPr>
                <w:lang w:val="ka-GE"/>
              </w:rPr>
              <w:t>ტატუს</w:t>
            </w:r>
            <w:r w:rsidR="00C134BA">
              <w:rPr>
                <w:lang w:val="ka-GE"/>
              </w:rPr>
              <w:t>-</w:t>
            </w:r>
            <w:r w:rsidR="00260506" w:rsidRPr="00A11B86">
              <w:rPr>
                <w:lang w:val="ka-GE"/>
              </w:rPr>
              <w:t xml:space="preserve">კვოს შენარჩუნება 2005 წლიდან დღემდე, ისე რომ არ გაითვალისწინება ინფლაციის, </w:t>
            </w:r>
            <w:r w:rsidR="00C134BA">
              <w:rPr>
                <w:lang w:val="ka-GE"/>
              </w:rPr>
              <w:t>ს</w:t>
            </w:r>
            <w:r w:rsidR="00260506" w:rsidRPr="00A11B86">
              <w:rPr>
                <w:lang w:val="ka-GE"/>
              </w:rPr>
              <w:t>აარსებო მინიმუმის ზრდის მაჩვენებელი, ვეღარ იქნება მისი შეხედულ</w:t>
            </w:r>
            <w:r w:rsidR="00C134BA">
              <w:rPr>
                <w:lang w:val="ka-GE"/>
              </w:rPr>
              <w:t>ე</w:t>
            </w:r>
            <w:r w:rsidR="00260506" w:rsidRPr="00A11B86">
              <w:rPr>
                <w:lang w:val="ka-GE"/>
              </w:rPr>
              <w:t xml:space="preserve">ბის </w:t>
            </w:r>
            <w:r w:rsidR="00C134BA">
              <w:rPr>
                <w:lang w:val="ka-GE"/>
              </w:rPr>
              <w:t xml:space="preserve">ფართო </w:t>
            </w:r>
            <w:r w:rsidR="00260506" w:rsidRPr="00A11B86">
              <w:rPr>
                <w:lang w:val="ka-GE"/>
              </w:rPr>
              <w:t>ფარგლები</w:t>
            </w:r>
            <w:r w:rsidR="00C134BA">
              <w:rPr>
                <w:lang w:val="ka-GE"/>
              </w:rPr>
              <w:t>თ,</w:t>
            </w:r>
            <w:r w:rsidR="00260506" w:rsidRPr="00A11B86">
              <w:rPr>
                <w:lang w:val="ka-GE"/>
              </w:rPr>
              <w:t xml:space="preserve"> და კეთილი ნებ</w:t>
            </w:r>
            <w:r w:rsidR="00C134BA">
              <w:rPr>
                <w:lang w:val="ka-GE"/>
              </w:rPr>
              <w:t>ით განპირობებული</w:t>
            </w:r>
            <w:r w:rsidR="00AB2158">
              <w:rPr>
                <w:lang w:val="ka-GE"/>
              </w:rPr>
              <w:t xml:space="preserve"> და განამრტებული.</w:t>
            </w:r>
          </w:p>
          <w:p w14:paraId="55E3DA29" w14:textId="77777777" w:rsidR="009046B3" w:rsidRPr="00F831EA" w:rsidRDefault="009046B3" w:rsidP="009046B3">
            <w:pPr>
              <w:spacing w:line="276" w:lineRule="auto"/>
              <w:jc w:val="both"/>
              <w:rPr>
                <w:b/>
                <w:bCs/>
              </w:rPr>
            </w:pPr>
          </w:p>
          <w:p w14:paraId="3448FF6D" w14:textId="424A0F10" w:rsidR="00EA7697" w:rsidRPr="00EA7697" w:rsidRDefault="00EA7697" w:rsidP="00EA7697">
            <w:pPr>
              <w:pStyle w:val="a5"/>
              <w:spacing w:line="276" w:lineRule="auto"/>
              <w:ind w:left="270"/>
              <w:jc w:val="both"/>
              <w:rPr>
                <w:b/>
                <w:bCs/>
              </w:rPr>
            </w:pPr>
            <w:r w:rsidRPr="00EA7697">
              <w:rPr>
                <w:b/>
                <w:bCs/>
                <w:lang w:val="ka-GE"/>
              </w:rPr>
              <w:t xml:space="preserve">გ) </w:t>
            </w:r>
            <w:r w:rsidR="00815025" w:rsidRPr="00815025">
              <w:rPr>
                <w:b/>
                <w:bCs/>
                <w:lang w:val="ka-GE"/>
              </w:rPr>
              <w:t>მოსარჩელეს საკუთრების უფლებაში არსებული ჩარევით, ირღვევა   თანაზომიერების პრინციპი</w:t>
            </w:r>
          </w:p>
          <w:p w14:paraId="0F53BCB7" w14:textId="77777777" w:rsidR="009046B3" w:rsidRPr="00EA7697" w:rsidRDefault="009046B3" w:rsidP="009046B3">
            <w:pPr>
              <w:spacing w:line="276" w:lineRule="auto"/>
              <w:ind w:left="270" w:hanging="270"/>
              <w:jc w:val="both"/>
              <w:rPr>
                <w:b/>
                <w:bCs/>
              </w:rPr>
            </w:pPr>
          </w:p>
          <w:p w14:paraId="1A7B74F3" w14:textId="77777777" w:rsidR="009046B3" w:rsidRPr="00EF5C99" w:rsidRDefault="009046B3" w:rsidP="009046B3">
            <w:pPr>
              <w:pStyle w:val="a5"/>
              <w:spacing w:line="276" w:lineRule="auto"/>
              <w:ind w:left="270"/>
              <w:jc w:val="both"/>
              <w:rPr>
                <w:lang w:val="ka-GE"/>
              </w:rPr>
            </w:pPr>
          </w:p>
          <w:p w14:paraId="0D425829" w14:textId="716569B3" w:rsidR="009046B3" w:rsidRPr="00AB7083" w:rsidRDefault="009046B3" w:rsidP="009046B3">
            <w:pPr>
              <w:pStyle w:val="a5"/>
              <w:numPr>
                <w:ilvl w:val="0"/>
                <w:numId w:val="31"/>
              </w:numPr>
              <w:spacing w:line="276" w:lineRule="auto"/>
              <w:ind w:left="270" w:hanging="270"/>
              <w:jc w:val="both"/>
              <w:rPr>
                <w:lang w:val="ka-GE"/>
              </w:rPr>
            </w:pPr>
            <w:r>
              <w:rPr>
                <w:lang w:val="ka-GE"/>
              </w:rPr>
              <w:t>მოცემულ შემთხვევაში, უდავოა, რომ მოპასუხე მხარე, ლეგიტიმური მიზნის საილუსტრაციოდ, მოიყვანს სახელმწიფო ფინანსების ადმინისტრირების და ამ შემთხვევაში</w:t>
            </w:r>
            <w:r w:rsidR="00AB2158">
              <w:rPr>
                <w:lang w:val="ka-GE"/>
              </w:rPr>
              <w:t>, ამ მხრივ</w:t>
            </w:r>
            <w:r>
              <w:rPr>
                <w:lang w:val="ka-GE"/>
              </w:rPr>
              <w:t xml:space="preserve"> მათი შეხედულობის ფარგლების  საკითხს. თუმცა, იმავე ლიეტუვას საკოსნტიტუციო სასამართლომ დაადგინა, რომ მოსამართლის მიმართ განსაზღვრული კომპენსაცია/პენსია არ უნდა იყოს ნომინალური, არაადეკვატური, რადგან ეს წინააღმდეგობაში მოვა მოსამართლის დამოუკიდებლობის გარანტიების სახელმწიფო ვალდდებულებასთან. შესაბამისად, რა მიზანი</w:t>
            </w:r>
            <w:r w:rsidR="001A4EE2">
              <w:rPr>
                <w:lang w:val="ka-GE"/>
              </w:rPr>
              <w:t>ც</w:t>
            </w:r>
            <w:r>
              <w:rPr>
                <w:lang w:val="ka-GE"/>
              </w:rPr>
              <w:t xml:space="preserve"> არ უნდა ჰქონდეს სახელმწიფოს ზედა ზღვარის დადგენისას, იმ შემთხვევაში, თუ ჩნდება აშკარა ეჭვი დადგენილი კომპენსაციის არადეკვატურობაზე, სასამართლო უნდა შევიდეს, თუნდაც პრინციპის დონეზე (მისი გამოანგარიშების ფორმულა</w:t>
            </w:r>
            <w:r w:rsidR="001A4EE2">
              <w:rPr>
                <w:lang w:val="ka-GE"/>
              </w:rPr>
              <w:t xml:space="preserve">, </w:t>
            </w:r>
            <w:r w:rsidR="00A11B86" w:rsidRPr="00A11B86">
              <w:rPr>
                <w:lang w:val="ka-GE"/>
              </w:rPr>
              <w:t xml:space="preserve">სტატუს კვოს და მისი გადასინჯვის თავიდანვე გამორიცხვა, და ის </w:t>
            </w:r>
            <w:r>
              <w:rPr>
                <w:lang w:val="ka-GE"/>
              </w:rPr>
              <w:t xml:space="preserve"> შედეგი, </w:t>
            </w:r>
            <w:r w:rsidR="001A4EE2">
              <w:rPr>
                <w:lang w:val="ka-GE"/>
              </w:rPr>
              <w:t xml:space="preserve">რაც </w:t>
            </w:r>
            <w:r>
              <w:rPr>
                <w:lang w:val="ka-GE"/>
              </w:rPr>
              <w:t xml:space="preserve"> დგება კომპენსაციის მიმღები მოსამართლის მიმართ</w:t>
            </w:r>
            <w:r w:rsidR="001A4EE2">
              <w:rPr>
                <w:lang w:val="ka-GE"/>
              </w:rPr>
              <w:t xml:space="preserve"> და მიმართება სასამართლოს დამოუკიდებლობის უზრუნველჰყოფისკენ</w:t>
            </w:r>
            <w:r>
              <w:rPr>
                <w:lang w:val="ka-GE"/>
              </w:rPr>
              <w:t>).</w:t>
            </w:r>
            <w:r w:rsidR="00A11B86" w:rsidRPr="00AB7083">
              <w:rPr>
                <w:lang w:val="ka-GE"/>
              </w:rPr>
              <w:t xml:space="preserve"> შესაბამისად, სასამართლომ უნდა შეაფასოს, არა ის, რა ლეგიტიმური მიზანი </w:t>
            </w:r>
            <w:r w:rsidR="00AB7083" w:rsidRPr="00AB7083">
              <w:rPr>
                <w:lang w:val="ka-GE"/>
              </w:rPr>
              <w:t xml:space="preserve">აქვს სახელმწიფოს კომპენსაციის ოდენობის მიმართ ლიმიტის დადგენისას, არამედ, </w:t>
            </w:r>
            <w:r w:rsidR="00B81E93">
              <w:rPr>
                <w:lang w:val="ka-GE"/>
              </w:rPr>
              <w:t xml:space="preserve">ასევე </w:t>
            </w:r>
            <w:r w:rsidR="00AB7083" w:rsidRPr="00AB7083">
              <w:rPr>
                <w:lang w:val="ka-GE"/>
              </w:rPr>
              <w:t>ის, თუ რა ლეგიტიმური მიზანი აქვს სახელმწიფოს, ასეთი ლიმიტის გადაუსინჯველობის, სტატუს კვოს შენარჩუნების მიმართაც, განსაკუთრებით მაშინ, როდესაც სახელმწიფომ უკვე აღიარა მაღალი ინფლაციის მაჩვენებელი და მისი მოლოდინის საფუძველზედაც, გაანხორციელა ცვლილებები სახელწმიფო პენსიის შესახებ კანონში.</w:t>
            </w:r>
          </w:p>
          <w:p w14:paraId="1E14BFB5" w14:textId="77777777" w:rsidR="001A4EE2" w:rsidRPr="00615199" w:rsidRDefault="001A4EE2" w:rsidP="001A4EE2">
            <w:pPr>
              <w:pStyle w:val="a5"/>
              <w:spacing w:line="276" w:lineRule="auto"/>
              <w:ind w:left="270"/>
              <w:jc w:val="both"/>
            </w:pPr>
          </w:p>
          <w:p w14:paraId="453CD41E" w14:textId="2FFBFE30" w:rsidR="009046B3" w:rsidRPr="001A4EE2" w:rsidRDefault="001A4EE2" w:rsidP="001A4EE2">
            <w:pPr>
              <w:pStyle w:val="a5"/>
              <w:numPr>
                <w:ilvl w:val="0"/>
                <w:numId w:val="31"/>
              </w:numPr>
              <w:spacing w:line="276" w:lineRule="auto"/>
              <w:ind w:left="270" w:hanging="270"/>
              <w:jc w:val="both"/>
            </w:pPr>
            <w:r>
              <w:rPr>
                <w:lang w:val="ka-GE"/>
              </w:rPr>
              <w:t xml:space="preserve">ამასთანავე, შეზღუდვის, ე.ი. </w:t>
            </w:r>
            <w:r w:rsidR="00EE2574">
              <w:rPr>
                <w:lang w:val="ka-GE"/>
              </w:rPr>
              <w:t>რაიონული საქალაქო სასამართლოს მოსამართლის მიერ, არაზრდადი, ფიქსირებული</w:t>
            </w:r>
            <w:r w:rsidR="0047480F">
              <w:rPr>
                <w:lang w:val="ka-GE"/>
              </w:rPr>
              <w:t xml:space="preserve">, დაბალი </w:t>
            </w:r>
            <w:r w:rsidR="00EE2574">
              <w:rPr>
                <w:lang w:val="ka-GE"/>
              </w:rPr>
              <w:t>ლიმიტით კომპენსაციის მიღების ლეგიტიმური მიზანი, არ უნდა შეფასდეს სასამართლოს დამოუკიდებლობის გარანტიების უზრუნველჰყოფის</w:t>
            </w:r>
            <w:r w:rsidR="0047480F">
              <w:rPr>
                <w:lang w:val="ka-GE"/>
              </w:rPr>
              <w:t xml:space="preserve"> გარანტიებთან ურთიერთმიმართების </w:t>
            </w:r>
            <w:r w:rsidR="00114BA1">
              <w:rPr>
                <w:rFonts w:ascii="Sylfaen" w:hAnsi="Sylfaen"/>
                <w:lang w:val="ka-GE"/>
              </w:rPr>
              <w:t xml:space="preserve">შეფასების </w:t>
            </w:r>
            <w:r w:rsidR="0047480F">
              <w:rPr>
                <w:lang w:val="ka-GE"/>
              </w:rPr>
              <w:t>გარეშე. კერძოდ, სახელმწიფომ, სახელმწიფო ბიუჯეტის ხარჯვის ლიმიტირება, შეიძლება მოიყვანოს არგუმენტად ყველა საკუთრების უფლების ჩარევისას</w:t>
            </w:r>
            <w:r w:rsidR="00EB2654">
              <w:rPr>
                <w:lang w:val="ka-GE"/>
              </w:rPr>
              <w:t>, თუმცა, ლეგიტიმურია კითხვა, რაც უნდა დაისვას, რის ხარჯზე და რის სანაცვლოდ.</w:t>
            </w:r>
          </w:p>
          <w:p w14:paraId="79E3CC1C" w14:textId="77777777" w:rsidR="001A4EE2" w:rsidRDefault="001A4EE2" w:rsidP="001A4EE2">
            <w:pPr>
              <w:pStyle w:val="a5"/>
            </w:pPr>
          </w:p>
          <w:p w14:paraId="6040F6E2" w14:textId="77777777" w:rsidR="001A4EE2" w:rsidRPr="002F63C5" w:rsidRDefault="001A4EE2" w:rsidP="001A4EE2">
            <w:pPr>
              <w:pStyle w:val="a5"/>
              <w:spacing w:line="276" w:lineRule="auto"/>
              <w:ind w:left="270"/>
              <w:jc w:val="both"/>
            </w:pPr>
          </w:p>
          <w:p w14:paraId="49A257B8" w14:textId="41CDD86E" w:rsidR="009046B3" w:rsidRDefault="009046B3" w:rsidP="009046B3">
            <w:pPr>
              <w:pStyle w:val="a5"/>
              <w:numPr>
                <w:ilvl w:val="0"/>
                <w:numId w:val="31"/>
              </w:numPr>
              <w:spacing w:line="276" w:lineRule="auto"/>
              <w:ind w:left="270" w:hanging="270"/>
              <w:jc w:val="both"/>
              <w:rPr>
                <w:lang w:val="ka-GE"/>
              </w:rPr>
            </w:pPr>
            <w:r w:rsidRPr="009952B3">
              <w:rPr>
                <w:lang w:val="ka-GE"/>
              </w:rPr>
              <w:t>მზარდი ინფლაციის მაჩვენებლის გათვალისწინებით, რომელსაც სახელმწიფოც აღიარებს,</w:t>
            </w:r>
            <w:r>
              <w:rPr>
                <w:lang w:val="ka-GE"/>
              </w:rPr>
              <w:t xml:space="preserve"> სახელმწიფომ </w:t>
            </w:r>
            <w:r w:rsidR="00EB2654">
              <w:rPr>
                <w:lang w:val="ka-GE"/>
              </w:rPr>
              <w:t xml:space="preserve">უკვე </w:t>
            </w:r>
            <w:r>
              <w:rPr>
                <w:lang w:val="ka-GE"/>
              </w:rPr>
              <w:t xml:space="preserve">შეიტანა შესაბამისი ცვლილებები სახელმწიფო პენსიის შესახებ კანონში; შესაბამისად, სახელმწიფომ პირდაპირ აღიარა, რომ ინფლაცია არის ის ფაქტორი, რომელიც უნდა გამოიყენებოდეს სოციალური გარანტიის გაცემისას, მისი ოდენობის გამოანგარიშებისთვის, ზრდისთვის; ამიტომ, მაშინ, როდესაც ინფლაციის ფაქტორი, ასევე, მზარდი საარსებო მინიმუმის ფაქტორი, არ გაითვალისწინება  </w:t>
            </w:r>
            <w:r w:rsidRPr="009952B3">
              <w:rPr>
                <w:lang w:val="ka-GE"/>
              </w:rPr>
              <w:t xml:space="preserve"> მოსამართლის კომპენსაც</w:t>
            </w:r>
            <w:r>
              <w:rPr>
                <w:lang w:val="ka-GE"/>
              </w:rPr>
              <w:t>იის დაანგარიშებაში დეკადების განმავლობაში,  მოსამართლის მიმართ გაცემადი კომპენსაციის ოდენობა</w:t>
            </w:r>
            <w:r w:rsidRPr="009952B3">
              <w:rPr>
                <w:lang w:val="ka-GE"/>
              </w:rPr>
              <w:t xml:space="preserve"> ხდება ნომინალური</w:t>
            </w:r>
            <w:r>
              <w:rPr>
                <w:lang w:val="ka-GE"/>
              </w:rPr>
              <w:t>, არა</w:t>
            </w:r>
            <w:r w:rsidR="00D344B7">
              <w:rPr>
                <w:lang w:val="ka-GE"/>
              </w:rPr>
              <w:t>ა</w:t>
            </w:r>
            <w:r>
              <w:rPr>
                <w:lang w:val="ka-GE"/>
              </w:rPr>
              <w:t>დეკვატური წლების შემდგომ</w:t>
            </w:r>
            <w:r w:rsidRPr="009952B3">
              <w:rPr>
                <w:lang w:val="ka-GE"/>
              </w:rPr>
              <w:t xml:space="preserve"> და ეწინააღმდეგება იმ გარანტიებს, რაც მის მიმართ ადგენს კონსტიტუციის 63-ე მუხლი და რასაც უზრუნველჰყოფს მე-19 მუხლი. </w:t>
            </w:r>
          </w:p>
          <w:p w14:paraId="740BF8FE" w14:textId="77777777" w:rsidR="009046B3" w:rsidRPr="004E2C7C" w:rsidRDefault="009046B3" w:rsidP="009046B3">
            <w:pPr>
              <w:pStyle w:val="a5"/>
              <w:rPr>
                <w:lang w:val="ka-GE"/>
              </w:rPr>
            </w:pPr>
          </w:p>
          <w:p w14:paraId="0A5C2F99" w14:textId="375DAC53" w:rsidR="009046B3" w:rsidRDefault="009046B3" w:rsidP="009046B3">
            <w:pPr>
              <w:pStyle w:val="a5"/>
              <w:numPr>
                <w:ilvl w:val="0"/>
                <w:numId w:val="31"/>
              </w:numPr>
              <w:spacing w:line="276" w:lineRule="auto"/>
              <w:ind w:left="270" w:hanging="270"/>
              <w:jc w:val="both"/>
              <w:rPr>
                <w:lang w:val="ka-GE"/>
              </w:rPr>
            </w:pPr>
            <w:r>
              <w:rPr>
                <w:lang w:val="ka-GE"/>
              </w:rPr>
              <w:t>კერძოდ, უდავოა, რომ სადავო კანონით ზღვარი დადგენილ იქნა 2005 წელს (მაშინ, როდესაც საარსებო მინუმი წარმო</w:t>
            </w:r>
            <w:r w:rsidR="00D344B7">
              <w:rPr>
                <w:lang w:val="ka-GE"/>
              </w:rPr>
              <w:t>ა</w:t>
            </w:r>
            <w:r>
              <w:rPr>
                <w:lang w:val="ka-GE"/>
              </w:rPr>
              <w:t>დგენა 90 ლარის ფარგლებში, ხოლო 2022 წელს წარმო</w:t>
            </w:r>
            <w:r w:rsidR="0053388E">
              <w:rPr>
                <w:lang w:val="ka-GE"/>
              </w:rPr>
              <w:t>ა</w:t>
            </w:r>
            <w:r>
              <w:rPr>
                <w:lang w:val="ka-GE"/>
              </w:rPr>
              <w:t>დგენს 240 ლარის ფარგლებში და თან მოიცავს მხოლოდ საკვებ პროდუქტებს);</w:t>
            </w:r>
            <w:r w:rsidR="00D344B7">
              <w:rPr>
                <w:lang w:val="ka-GE"/>
              </w:rPr>
              <w:t xml:space="preserve"> უდავოა, რომ საქართველოში, ინფლაციის მაჩვენებელი არის კრიტიკულად გაზრდილი და ბოლო წლებში აღწევს ორმაგ ნიშნულს. ამიტომ</w:t>
            </w:r>
            <w:r w:rsidR="0053388E">
              <w:rPr>
                <w:lang w:val="ka-GE"/>
              </w:rPr>
              <w:t xml:space="preserve">, სახელმწიფოს, </w:t>
            </w:r>
            <w:r w:rsidR="00501A76">
              <w:rPr>
                <w:lang w:val="ka-GE"/>
              </w:rPr>
              <w:t>რაც არ უნდა შეხედულებ</w:t>
            </w:r>
            <w:r w:rsidR="00114BA1" w:rsidRPr="00114BA1">
              <w:rPr>
                <w:lang w:val="ka-GE"/>
              </w:rPr>
              <w:t xml:space="preserve">ის ფარგლები </w:t>
            </w:r>
            <w:r w:rsidR="00501A76">
              <w:rPr>
                <w:lang w:val="ka-GE"/>
              </w:rPr>
              <w:t xml:space="preserve">ჰქონდეს ბიუჯეტის გამოყენების მხრივ, </w:t>
            </w:r>
            <w:r w:rsidR="00114BA1" w:rsidRPr="00114BA1">
              <w:rPr>
                <w:lang w:val="ka-GE"/>
              </w:rPr>
              <w:t>ვ</w:t>
            </w:r>
            <w:r w:rsidR="00501A76">
              <w:rPr>
                <w:lang w:val="ka-GE"/>
              </w:rPr>
              <w:t xml:space="preserve">ერ ექნება იმის ლეგიტიმური მიზანი, რომ </w:t>
            </w:r>
            <w:r w:rsidR="004165F2" w:rsidRPr="004165F2">
              <w:rPr>
                <w:lang w:val="ka-GE"/>
              </w:rPr>
              <w:t xml:space="preserve">შეიანრჩუნოს </w:t>
            </w:r>
            <w:r w:rsidR="0053388E">
              <w:rPr>
                <w:lang w:val="ka-GE"/>
              </w:rPr>
              <w:t xml:space="preserve">რაიონული/საქალაქო სასამართლოს მოსამართლის მიერ მისაღები კომპენსაციის </w:t>
            </w:r>
            <w:r w:rsidR="007F0B28">
              <w:rPr>
                <w:lang w:val="ka-GE"/>
              </w:rPr>
              <w:t xml:space="preserve">ლიმიტი  </w:t>
            </w:r>
            <w:r w:rsidR="0053388E">
              <w:rPr>
                <w:lang w:val="ka-GE"/>
              </w:rPr>
              <w:t>უვადოდ (გადასინჯვის შესაძლებლობის გარეშე</w:t>
            </w:r>
            <w:r w:rsidR="008203FC">
              <w:rPr>
                <w:lang w:val="ka-GE"/>
              </w:rPr>
              <w:t>, რაიმე ფორმულის ან პირობების ცვლილებისას</w:t>
            </w:r>
            <w:r w:rsidR="0053388E">
              <w:rPr>
                <w:lang w:val="ka-GE"/>
              </w:rPr>
              <w:t>)</w:t>
            </w:r>
            <w:r w:rsidR="007F0B28">
              <w:rPr>
                <w:lang w:val="ka-GE"/>
              </w:rPr>
              <w:t>. ეს ნიშნავს იმას, რომ სახელმწიფო უგულებელჰყოფს ზემოთ ჩამოთვლილ ფაქტორებს სამუდამოდ</w:t>
            </w:r>
            <w:r w:rsidR="004165F2" w:rsidRPr="004165F2">
              <w:rPr>
                <w:lang w:val="ka-GE"/>
              </w:rPr>
              <w:t xml:space="preserve"> და საფრთხეს უქმნის სასამ</w:t>
            </w:r>
            <w:r w:rsidR="008203FC">
              <w:rPr>
                <w:lang w:val="ka-GE"/>
              </w:rPr>
              <w:t>ა</w:t>
            </w:r>
            <w:r w:rsidR="004165F2" w:rsidRPr="004165F2">
              <w:rPr>
                <w:lang w:val="ka-GE"/>
              </w:rPr>
              <w:t>რთლოს  დამოუკიდებლობას.</w:t>
            </w:r>
          </w:p>
          <w:p w14:paraId="0D9AB5DC" w14:textId="77777777" w:rsidR="009046B3" w:rsidRPr="005733B3" w:rsidRDefault="009046B3" w:rsidP="009046B3">
            <w:pPr>
              <w:pStyle w:val="a5"/>
              <w:rPr>
                <w:lang w:val="ka-GE"/>
              </w:rPr>
            </w:pPr>
          </w:p>
          <w:p w14:paraId="033F7205" w14:textId="706463B7" w:rsidR="009046B3" w:rsidRPr="00FE3BA1" w:rsidRDefault="009046B3" w:rsidP="009046B3">
            <w:pPr>
              <w:pStyle w:val="a5"/>
              <w:numPr>
                <w:ilvl w:val="0"/>
                <w:numId w:val="31"/>
              </w:numPr>
              <w:spacing w:line="276" w:lineRule="auto"/>
              <w:ind w:left="270" w:hanging="270"/>
              <w:jc w:val="both"/>
              <w:rPr>
                <w:rFonts w:ascii="Sylfaen" w:hAnsi="Sylfaen"/>
                <w:lang w:val="ka-GE"/>
              </w:rPr>
            </w:pPr>
            <w:r w:rsidRPr="009952B3">
              <w:rPr>
                <w:lang w:val="ka-GE"/>
              </w:rPr>
              <w:t xml:space="preserve"> </w:t>
            </w:r>
            <w:r w:rsidRPr="00EB1EAE">
              <w:rPr>
                <w:lang w:val="ka-GE"/>
              </w:rPr>
              <w:t xml:space="preserve">ამასთანავე, </w:t>
            </w:r>
            <w:r>
              <w:rPr>
                <w:lang w:val="ka-GE"/>
              </w:rPr>
              <w:t>მეორე</w:t>
            </w:r>
            <w:r w:rsidR="007F0B28">
              <w:rPr>
                <w:lang w:val="ka-GE"/>
              </w:rPr>
              <w:t xml:space="preserve"> საყურადღებო</w:t>
            </w:r>
            <w:r>
              <w:rPr>
                <w:lang w:val="ka-GE"/>
              </w:rPr>
              <w:t xml:space="preserve"> მოცემულობა არის ის, რომ </w:t>
            </w:r>
            <w:r w:rsidR="007F0B28">
              <w:rPr>
                <w:lang w:val="ka-GE"/>
              </w:rPr>
              <w:t xml:space="preserve">არც თუ ისე </w:t>
            </w:r>
            <w:r w:rsidRPr="00EB1EAE">
              <w:rPr>
                <w:lang w:val="ka-GE"/>
              </w:rPr>
              <w:t xml:space="preserve">გრძელვადიან პერსპექტივაში, სახელმწიფო პენსია </w:t>
            </w:r>
            <w:r w:rsidR="004165F2" w:rsidRPr="0017163D">
              <w:rPr>
                <w:lang w:val="ka-GE"/>
              </w:rPr>
              <w:t xml:space="preserve">გაუთანაბრდება </w:t>
            </w:r>
            <w:r w:rsidRPr="00EB1EAE">
              <w:rPr>
                <w:lang w:val="ka-GE"/>
              </w:rPr>
              <w:t xml:space="preserve"> კიდე</w:t>
            </w:r>
            <w:r w:rsidR="0017163D" w:rsidRPr="0017163D">
              <w:rPr>
                <w:lang w:val="ka-GE"/>
              </w:rPr>
              <w:t>ც</w:t>
            </w:r>
            <w:r w:rsidRPr="00EB1EAE">
              <w:rPr>
                <w:lang w:val="ka-GE"/>
              </w:rPr>
              <w:t xml:space="preserve"> ყოფილი </w:t>
            </w:r>
            <w:r w:rsidR="008203FC">
              <w:rPr>
                <w:lang w:val="ka-GE"/>
              </w:rPr>
              <w:t xml:space="preserve">რაიონული (საქალაქო) </w:t>
            </w:r>
            <w:r w:rsidRPr="00EB1EAE">
              <w:rPr>
                <w:lang w:val="ka-GE"/>
              </w:rPr>
              <w:t>მოსამართლის, მოსარჩელის მიერ მისაღებ კომპენსაციას, რა შემთხვევაშიდაც, გამოდის, რომ სახელმწიფო საერთოდ უგულებელჰყოფს მიერ მიერ აღებულ ვალდებულებას 63-ე მუხლიდან გამომდინარე</w:t>
            </w:r>
            <w:r>
              <w:rPr>
                <w:lang w:val="ka-GE"/>
              </w:rPr>
              <w:t>;</w:t>
            </w:r>
            <w:r w:rsidR="00BF3D9C">
              <w:rPr>
                <w:lang w:val="ka-GE"/>
              </w:rPr>
              <w:t xml:space="preserve"> ე.ი., მოსამართლეს რომც არ გაეწია სამოსამართლეო საქმიანობა, გამოდის, რომ იგი მაინც იმავე ოდენობის სოციალურ გარანტიას მიიღებდა, რასაც მიიღებს ნებისმიერი მოქალაქე.</w:t>
            </w:r>
            <w:r w:rsidR="0017163D" w:rsidRPr="00FE3BA1">
              <w:rPr>
                <w:lang w:val="ka-GE"/>
              </w:rPr>
              <w:t xml:space="preserve"> ეს არ არის ალბათობაზე დაფუძნებული, ეს არის უკვე მოსალოდნელი ფაქტი, რადგან სახ</w:t>
            </w:r>
            <w:r w:rsidR="006C2AB8">
              <w:rPr>
                <w:lang w:val="ka-GE"/>
              </w:rPr>
              <w:t>ე</w:t>
            </w:r>
            <w:r w:rsidR="0017163D" w:rsidRPr="00FE3BA1">
              <w:rPr>
                <w:lang w:val="ka-GE"/>
              </w:rPr>
              <w:t xml:space="preserve">ლმწიფომ აიღო ვალდებულება სახელმწიფო პენსიის ზრდის (მინ 20 ლარით, და </w:t>
            </w:r>
            <w:r w:rsidR="00FE3BA1" w:rsidRPr="00FE3BA1">
              <w:rPr>
                <w:lang w:val="ka-GE"/>
              </w:rPr>
              <w:t>წლიური ინფლაციის მაჩვენებლის ოდენობით)</w:t>
            </w:r>
            <w:r w:rsidR="00B0545F">
              <w:rPr>
                <w:lang w:val="ka-GE"/>
              </w:rPr>
              <w:t>.</w:t>
            </w:r>
          </w:p>
          <w:p w14:paraId="3405ED07" w14:textId="77777777" w:rsidR="009046B3" w:rsidRPr="005733B3" w:rsidRDefault="009046B3" w:rsidP="009046B3">
            <w:pPr>
              <w:pStyle w:val="a5"/>
              <w:rPr>
                <w:lang w:val="ka-GE"/>
              </w:rPr>
            </w:pPr>
          </w:p>
          <w:p w14:paraId="6262FCC3" w14:textId="1E50DCD7" w:rsidR="009046B3" w:rsidRDefault="009046B3" w:rsidP="009046B3">
            <w:pPr>
              <w:pStyle w:val="a5"/>
              <w:numPr>
                <w:ilvl w:val="0"/>
                <w:numId w:val="31"/>
              </w:numPr>
              <w:spacing w:line="276" w:lineRule="auto"/>
              <w:ind w:left="270" w:hanging="270"/>
              <w:jc w:val="both"/>
              <w:rPr>
                <w:lang w:val="ka-GE"/>
              </w:rPr>
            </w:pPr>
            <w:r>
              <w:rPr>
                <w:lang w:val="ka-GE"/>
              </w:rPr>
              <w:t>ასევე, დამატებითი მოცემულობა, რა კიდევ უფრო ამყარებს მოსამართლეს მიერ მისაღები კომპენსაციის ოდენობის ნომუნალურობას</w:t>
            </w:r>
            <w:r w:rsidR="00BF3D9C">
              <w:rPr>
                <w:lang w:val="ka-GE"/>
              </w:rPr>
              <w:t>,</w:t>
            </w:r>
            <w:r>
              <w:rPr>
                <w:lang w:val="ka-GE"/>
              </w:rPr>
              <w:t xml:space="preserve"> არის მოსამართლის სტაჟი, რაც მეორე ფაქტორია მისი კომპენსაციის ოდენობის გასაანგარიშებლად. კერძოდ, 2027 წელს,   პირი რომ დაინიშნოს მოსამართლედ, და მას </w:t>
            </w:r>
            <w:r w:rsidR="00FE3BA1" w:rsidRPr="00FE3BA1">
              <w:rPr>
                <w:lang w:val="ka-GE"/>
              </w:rPr>
              <w:t xml:space="preserve">დაახლეობით 1 </w:t>
            </w:r>
            <w:r>
              <w:rPr>
                <w:lang w:val="ka-GE"/>
              </w:rPr>
              <w:t xml:space="preserve"> წელიწადში შეუწყდეს უფლებამოსილება</w:t>
            </w:r>
            <w:r w:rsidR="00D92F71">
              <w:rPr>
                <w:lang w:val="ka-GE"/>
              </w:rPr>
              <w:t xml:space="preserve"> კანონით დადგენილი საფუძვლით</w:t>
            </w:r>
            <w:r>
              <w:rPr>
                <w:lang w:val="ka-GE"/>
              </w:rPr>
              <w:t xml:space="preserve">, იგი იმავე კომპენსაციას მიიღებს, რაც აქვს პირს, </w:t>
            </w:r>
            <w:r w:rsidR="00EE492F" w:rsidRPr="00EE492F">
              <w:rPr>
                <w:lang w:val="ka-GE"/>
              </w:rPr>
              <w:t>რომელსაც აქვს მოსამართლედ მუშაობის 35 წლლის სტაჟი</w:t>
            </w:r>
            <w:r>
              <w:rPr>
                <w:lang w:val="ka-GE"/>
              </w:rPr>
              <w:t>.</w:t>
            </w:r>
            <w:r w:rsidR="00D92F71">
              <w:rPr>
                <w:lang w:val="ka-GE"/>
              </w:rPr>
              <w:t xml:space="preserve"> აღნიშნულს განაპირობებს ის, რომ სისტემატიურად, არითმეტიკული პროგესიით მზარდია არსებული რე</w:t>
            </w:r>
            <w:r w:rsidR="00EE492F" w:rsidRPr="00EE492F">
              <w:rPr>
                <w:lang w:val="ka-GE"/>
              </w:rPr>
              <w:t>ჟ</w:t>
            </w:r>
            <w:r w:rsidR="00D92F71">
              <w:rPr>
                <w:lang w:val="ka-GE"/>
              </w:rPr>
              <w:t>იმით სახელმწიფო პენსიის ოდენობა, თუმცა არ არის მზარდი კომპენსაციის ზედა ზღვარი.</w:t>
            </w:r>
            <w:r w:rsidR="00557304">
              <w:rPr>
                <w:lang w:val="ka-GE"/>
              </w:rPr>
              <w:t xml:space="preserve"> </w:t>
            </w:r>
          </w:p>
          <w:p w14:paraId="0A879FCE" w14:textId="77777777" w:rsidR="009046B3" w:rsidRPr="00DB0913" w:rsidRDefault="009046B3" w:rsidP="009046B3">
            <w:pPr>
              <w:pStyle w:val="a5"/>
              <w:rPr>
                <w:lang w:val="ka-GE"/>
              </w:rPr>
            </w:pPr>
          </w:p>
          <w:p w14:paraId="7A68CDD9" w14:textId="14DE43DA" w:rsidR="009046B3" w:rsidRPr="00C20365" w:rsidRDefault="009046B3" w:rsidP="001B0030">
            <w:pPr>
              <w:pStyle w:val="a5"/>
              <w:numPr>
                <w:ilvl w:val="0"/>
                <w:numId w:val="31"/>
              </w:numPr>
              <w:spacing w:line="276" w:lineRule="auto"/>
              <w:ind w:left="270" w:hanging="270"/>
              <w:jc w:val="both"/>
              <w:rPr>
                <w:lang w:val="ka-GE"/>
              </w:rPr>
            </w:pPr>
            <w:r w:rsidRPr="00C20365">
              <w:rPr>
                <w:lang w:val="ka-GE"/>
              </w:rPr>
              <w:lastRenderedPageBreak/>
              <w:t>ყოველივე ზემოაღნიშნულის გათვალისწინებით, სასამართლომ უნდა დაა</w:t>
            </w:r>
            <w:r w:rsidR="00C20365" w:rsidRPr="00C20365">
              <w:rPr>
                <w:lang w:val="ka-GE"/>
              </w:rPr>
              <w:t>დ</w:t>
            </w:r>
            <w:r w:rsidRPr="00C20365">
              <w:rPr>
                <w:lang w:val="ka-GE"/>
              </w:rPr>
              <w:t xml:space="preserve">გინოს, რომ </w:t>
            </w:r>
            <w:r w:rsidR="00EE492F" w:rsidRPr="00C20365">
              <w:rPr>
                <w:lang w:val="ka-GE"/>
              </w:rPr>
              <w:t>ა</w:t>
            </w:r>
            <w:r w:rsidRPr="00C20365">
              <w:rPr>
                <w:lang w:val="ka-GE"/>
              </w:rPr>
              <w:t xml:space="preserve">მ მოცემულობით, </w:t>
            </w:r>
            <w:r w:rsidR="00C20365" w:rsidRPr="00C20365">
              <w:rPr>
                <w:lang w:val="ka-GE"/>
              </w:rPr>
              <w:t>რაიონული/საქალაქო სასაამრთლოს მოსამართლის მიმართ, სადავო მუხლით დადგენილი ლიმიტი</w:t>
            </w:r>
            <w:r w:rsidR="0056495F" w:rsidRPr="0056495F">
              <w:rPr>
                <w:lang w:val="ka-GE"/>
              </w:rPr>
              <w:t xml:space="preserve">ს გადაუსინჯველობა, </w:t>
            </w:r>
            <w:r w:rsidR="00C20365" w:rsidRPr="00C20365">
              <w:rPr>
                <w:lang w:val="ka-GE"/>
              </w:rPr>
              <w:t xml:space="preserve"> არ უზრუნველჰყოფს</w:t>
            </w:r>
            <w:r w:rsidR="00CC55E1">
              <w:rPr>
                <w:lang w:val="ka-GE"/>
              </w:rPr>
              <w:t xml:space="preserve"> რაიონული (საქალაქო) მოსამართლის</w:t>
            </w:r>
            <w:r w:rsidR="00C20365" w:rsidRPr="00C20365">
              <w:rPr>
                <w:lang w:val="ka-GE"/>
              </w:rPr>
              <w:t xml:space="preserve"> ადეკვატური კომპენსაციის მიღებას</w:t>
            </w:r>
            <w:r w:rsidRPr="00C20365">
              <w:rPr>
                <w:lang w:val="ka-GE"/>
              </w:rPr>
              <w:t xml:space="preserve"> </w:t>
            </w:r>
            <w:r w:rsidR="0056495F" w:rsidRPr="0056495F">
              <w:rPr>
                <w:lang w:val="ka-GE"/>
              </w:rPr>
              <w:t xml:space="preserve"> და არღვევს მოსარჩელეს საკუთრების უფლებას, ამასთანავე, საფრთხეს უქმნის სასამართლოს დამოუკიდებლობას.</w:t>
            </w:r>
          </w:p>
          <w:p w14:paraId="21ADF80B" w14:textId="77777777" w:rsidR="009046B3" w:rsidRPr="00BE2716" w:rsidRDefault="009046B3" w:rsidP="009046B3">
            <w:pPr>
              <w:spacing w:line="276" w:lineRule="auto"/>
              <w:jc w:val="both"/>
              <w:rPr>
                <w:lang w:val="ka-GE"/>
              </w:rPr>
            </w:pPr>
          </w:p>
          <w:p w14:paraId="2A117B5D" w14:textId="77777777" w:rsidR="009046B3" w:rsidRPr="009212E3" w:rsidRDefault="009046B3" w:rsidP="009046B3">
            <w:pPr>
              <w:ind w:left="270" w:hanging="270"/>
              <w:jc w:val="both"/>
              <w:rPr>
                <w:lang w:val="ka-GE"/>
              </w:rPr>
            </w:pPr>
          </w:p>
          <w:p w14:paraId="7BB66F8E" w14:textId="72AC681E" w:rsidR="009046B3" w:rsidRDefault="009046B3" w:rsidP="009046B3">
            <w:pPr>
              <w:ind w:left="270" w:hanging="270"/>
              <w:jc w:val="both"/>
              <w:rPr>
                <w:b/>
                <w:bCs/>
                <w:lang w:val="ka-GE"/>
              </w:rPr>
            </w:pPr>
            <w:r w:rsidRPr="005C37C8">
              <w:rPr>
                <w:b/>
                <w:bCs/>
              </w:rPr>
              <w:t xml:space="preserve">II - </w:t>
            </w:r>
            <w:r w:rsidRPr="005C37C8">
              <w:rPr>
                <w:b/>
                <w:bCs/>
                <w:lang w:val="ka-GE"/>
              </w:rPr>
              <w:t>სადავო ნორმის წინააღმდეგობა კონსტიტიციის 11.1. მუხლთან (თანასწორობის უფლება)</w:t>
            </w:r>
          </w:p>
          <w:p w14:paraId="5B234839" w14:textId="77777777" w:rsidR="00216C7B" w:rsidRPr="005C37C8" w:rsidRDefault="00216C7B" w:rsidP="009046B3">
            <w:pPr>
              <w:ind w:left="270" w:hanging="270"/>
              <w:jc w:val="both"/>
              <w:rPr>
                <w:b/>
                <w:bCs/>
                <w:lang w:val="ka-GE"/>
              </w:rPr>
            </w:pPr>
          </w:p>
          <w:p w14:paraId="20E29373" w14:textId="77777777" w:rsidR="009046B3" w:rsidRDefault="009046B3" w:rsidP="009046B3">
            <w:pPr>
              <w:pStyle w:val="a5"/>
              <w:numPr>
                <w:ilvl w:val="0"/>
                <w:numId w:val="31"/>
              </w:numPr>
              <w:ind w:left="270" w:hanging="270"/>
              <w:jc w:val="both"/>
              <w:rPr>
                <w:lang w:val="ka-GE"/>
              </w:rPr>
            </w:pPr>
            <w:r>
              <w:rPr>
                <w:lang w:val="ka-GE"/>
              </w:rPr>
              <w:t>რაც შეეხება თანასწორობის უფლების დარღვევას, მოსარჩელე მიიჩნევს, რომ ირღვევა მისი თანასწორობის უფლება, და მისი დარღვევა უნდა შეფასდეს მკაცრი ტესტით. თითოეული ელემენტი განხილულ იქნება ქვემოთ ცალ-ცალკე.</w:t>
            </w:r>
          </w:p>
          <w:p w14:paraId="2F3F55CE" w14:textId="77777777" w:rsidR="009046B3" w:rsidRPr="00774812" w:rsidRDefault="009046B3" w:rsidP="009046B3">
            <w:pPr>
              <w:jc w:val="both"/>
              <w:rPr>
                <w:lang w:val="ka-GE"/>
              </w:rPr>
            </w:pPr>
          </w:p>
          <w:p w14:paraId="3B15C791" w14:textId="77777777" w:rsidR="009046B3" w:rsidRPr="00A32FB1" w:rsidRDefault="009046B3" w:rsidP="009046B3">
            <w:pPr>
              <w:jc w:val="both"/>
            </w:pPr>
          </w:p>
          <w:p w14:paraId="4D95D1A7" w14:textId="77777777" w:rsidR="009046B3" w:rsidRPr="00C6531E" w:rsidRDefault="009046B3" w:rsidP="009046B3">
            <w:pPr>
              <w:pStyle w:val="a5"/>
              <w:numPr>
                <w:ilvl w:val="0"/>
                <w:numId w:val="31"/>
              </w:numPr>
              <w:ind w:left="270" w:hanging="270"/>
              <w:jc w:val="both"/>
            </w:pPr>
            <w:r>
              <w:rPr>
                <w:lang w:val="ka-GE"/>
              </w:rPr>
              <w:t xml:space="preserve">მოსარჩელე წარმოადგენს </w:t>
            </w:r>
            <w:r w:rsidRPr="00927AF5">
              <w:rPr>
                <w:lang w:val="ka-GE"/>
              </w:rPr>
              <w:t xml:space="preserve">რაიონული (საქალაქო) სასამართლოს </w:t>
            </w:r>
            <w:r>
              <w:rPr>
                <w:lang w:val="ka-GE"/>
              </w:rPr>
              <w:t xml:space="preserve">ყოფილს </w:t>
            </w:r>
            <w:r w:rsidRPr="00927AF5">
              <w:rPr>
                <w:lang w:val="ka-GE"/>
              </w:rPr>
              <w:t>მოსამართლ</w:t>
            </w:r>
            <w:r>
              <w:rPr>
                <w:lang w:val="ka-GE"/>
              </w:rPr>
              <w:t>ეს, და შესაბამისად სახელმწიფოსაგან პენსიის მიღების უფლების მქონე პირს, რომელიც, სადავო კანონის მე-12.2.“ზ“ მუხლის მიხედვით, უფლებამოსილია მიიღოს პენსია შემდეგი ოდენობით: „</w:t>
            </w:r>
            <w:r w:rsidRPr="00432EB5">
              <w:rPr>
                <w:i/>
                <w:iCs/>
                <w:lang w:val="ka-GE"/>
              </w:rPr>
              <w:t>სახელმწიფო პენსიას დამატებული სახელმწიფო პენსიის 30%-ის საერთო  სასამართლოს მოსამართლედ მუშაობის სტაჟზე ნამრავლი</w:t>
            </w:r>
            <w:r>
              <w:rPr>
                <w:i/>
                <w:iCs/>
                <w:lang w:val="ka-GE"/>
              </w:rPr>
              <w:t xml:space="preserve">“, </w:t>
            </w:r>
            <w:r>
              <w:rPr>
                <w:lang w:val="ka-GE"/>
              </w:rPr>
              <w:t>თუმცა, სადავო ნორმა აწესებს ზედა ზღვარს 560 ლარის ოდენობით.</w:t>
            </w:r>
          </w:p>
          <w:p w14:paraId="0798D48E" w14:textId="77777777" w:rsidR="009046B3" w:rsidRDefault="009046B3" w:rsidP="009046B3">
            <w:pPr>
              <w:pStyle w:val="a5"/>
            </w:pPr>
          </w:p>
          <w:p w14:paraId="0D1EF9BF" w14:textId="77777777" w:rsidR="009046B3" w:rsidRPr="00432EB5" w:rsidRDefault="009046B3" w:rsidP="009046B3">
            <w:pPr>
              <w:pStyle w:val="a5"/>
              <w:ind w:left="270"/>
              <w:jc w:val="both"/>
            </w:pPr>
          </w:p>
          <w:p w14:paraId="785FC3AA" w14:textId="50F4FF35" w:rsidR="009046B3" w:rsidRPr="006B297F" w:rsidRDefault="009046B3" w:rsidP="009046B3">
            <w:pPr>
              <w:pStyle w:val="a5"/>
              <w:numPr>
                <w:ilvl w:val="0"/>
                <w:numId w:val="31"/>
              </w:numPr>
              <w:ind w:left="270" w:hanging="270"/>
              <w:jc w:val="both"/>
            </w:pPr>
            <w:r w:rsidRPr="00EA60EE">
              <w:rPr>
                <w:lang w:val="ka-GE"/>
              </w:rPr>
              <w:t xml:space="preserve">განხილული იქნება სადავო ნორმის მიზნებისთვის, შესადარებელი </w:t>
            </w:r>
            <w:r w:rsidR="0093311C">
              <w:rPr>
                <w:lang w:val="ka-GE"/>
              </w:rPr>
              <w:t>ორი</w:t>
            </w:r>
            <w:r w:rsidRPr="00EA60EE">
              <w:rPr>
                <w:lang w:val="ka-GE"/>
              </w:rPr>
              <w:t xml:space="preserve">  (</w:t>
            </w:r>
            <w:r w:rsidR="0093311C">
              <w:rPr>
                <w:lang w:val="ka-GE"/>
              </w:rPr>
              <w:t>2</w:t>
            </w:r>
            <w:r w:rsidRPr="00EA60EE">
              <w:rPr>
                <w:lang w:val="ka-GE"/>
              </w:rPr>
              <w:t xml:space="preserve">)  პირი; </w:t>
            </w:r>
            <w:r w:rsidRPr="00EA60EE">
              <w:rPr>
                <w:b/>
                <w:bCs/>
                <w:lang w:val="ka-GE"/>
              </w:rPr>
              <w:t>პირველი:</w:t>
            </w:r>
            <w:r w:rsidRPr="00EA60EE">
              <w:rPr>
                <w:lang w:val="ka-GE"/>
              </w:rPr>
              <w:t xml:space="preserve"> რაიონული/საქალაქო სასამართლოს ის მოსამართლე, რომელსაც აქვს მოსარჩელეზე არსებითან ნაკლები სტაჟი; </w:t>
            </w:r>
            <w:r w:rsidRPr="00EA60EE">
              <w:rPr>
                <w:b/>
                <w:bCs/>
                <w:lang w:val="ka-GE"/>
              </w:rPr>
              <w:t>მეორე</w:t>
            </w:r>
            <w:r w:rsidRPr="00EA60EE">
              <w:rPr>
                <w:lang w:val="ka-GE"/>
              </w:rPr>
              <w:t xml:space="preserve">, </w:t>
            </w:r>
            <w:r>
              <w:rPr>
                <w:lang w:val="ka-GE"/>
              </w:rPr>
              <w:t>სახელმწიფო პენსიის მიღების უფლების მქონე პირი ( 65 წელს ზემოთ ნებისმიერი ასეთი პირი, რომელსაც აქვს  სახელმწიფო პენსიის მიღების უფლება).</w:t>
            </w:r>
          </w:p>
          <w:p w14:paraId="0CE24234" w14:textId="77777777" w:rsidR="009046B3" w:rsidRPr="001B0B7F" w:rsidRDefault="009046B3" w:rsidP="009046B3">
            <w:pPr>
              <w:pStyle w:val="a5"/>
              <w:ind w:left="270"/>
              <w:jc w:val="both"/>
            </w:pPr>
          </w:p>
          <w:p w14:paraId="5F1278AA" w14:textId="77777777" w:rsidR="009046B3" w:rsidRPr="00AB5BD3" w:rsidRDefault="009046B3" w:rsidP="009046B3">
            <w:pPr>
              <w:pStyle w:val="a5"/>
              <w:numPr>
                <w:ilvl w:val="0"/>
                <w:numId w:val="31"/>
              </w:numPr>
              <w:ind w:left="270" w:hanging="270"/>
              <w:jc w:val="both"/>
            </w:pPr>
            <w:r>
              <w:rPr>
                <w:lang w:val="ka-GE"/>
              </w:rPr>
              <w:t>თითოეული მათგანი, განხილული იქნება ქვემოთ, ცალ-ცალკე:</w:t>
            </w:r>
          </w:p>
          <w:p w14:paraId="62ABFF4D" w14:textId="77777777" w:rsidR="009046B3" w:rsidRDefault="009046B3" w:rsidP="009046B3">
            <w:pPr>
              <w:pStyle w:val="a5"/>
            </w:pPr>
          </w:p>
          <w:p w14:paraId="7B6E1C3D" w14:textId="61EF7955" w:rsidR="009046B3" w:rsidRDefault="009046B3" w:rsidP="009046B3">
            <w:pPr>
              <w:jc w:val="both"/>
              <w:rPr>
                <w:b/>
                <w:bCs/>
                <w:lang w:val="ka-GE"/>
              </w:rPr>
            </w:pPr>
            <w:r w:rsidRPr="00AB5BD3">
              <w:rPr>
                <w:b/>
                <w:bCs/>
                <w:lang w:val="ka-GE"/>
              </w:rPr>
              <w:t>ა) რაიონული/საქალაქო სასამართლოს ის მოსამართლე, რომელსაც აქვს მოსარჩელეზე არსებითა</w:t>
            </w:r>
            <w:r>
              <w:rPr>
                <w:b/>
                <w:bCs/>
                <w:lang w:val="ka-GE"/>
              </w:rPr>
              <w:t>დ</w:t>
            </w:r>
            <w:r w:rsidRPr="00AB5BD3">
              <w:rPr>
                <w:b/>
                <w:bCs/>
                <w:lang w:val="ka-GE"/>
              </w:rPr>
              <w:t xml:space="preserve"> ნაკლები სტაჟი</w:t>
            </w:r>
          </w:p>
          <w:p w14:paraId="3B0E8CFE" w14:textId="77777777" w:rsidR="0093311C" w:rsidRPr="00AB5BD3" w:rsidRDefault="0093311C" w:rsidP="009046B3">
            <w:pPr>
              <w:jc w:val="both"/>
              <w:rPr>
                <w:b/>
                <w:bCs/>
              </w:rPr>
            </w:pPr>
          </w:p>
          <w:p w14:paraId="4A3E463F" w14:textId="77777777" w:rsidR="009046B3" w:rsidRPr="00F31AA4" w:rsidRDefault="009046B3" w:rsidP="009046B3">
            <w:pPr>
              <w:pStyle w:val="a5"/>
              <w:numPr>
                <w:ilvl w:val="0"/>
                <w:numId w:val="31"/>
              </w:numPr>
              <w:spacing w:line="276" w:lineRule="auto"/>
              <w:ind w:left="270" w:hanging="270"/>
              <w:jc w:val="both"/>
            </w:pPr>
            <w:r>
              <w:rPr>
                <w:lang w:val="ka-GE"/>
              </w:rPr>
              <w:t xml:space="preserve">როგორც ზემოთ აღინიშნა, </w:t>
            </w:r>
            <w:r w:rsidRPr="00AE7BE8">
              <w:rPr>
                <w:lang w:val="ka-GE"/>
              </w:rPr>
              <w:t>სადავო კანონის მე-12 მუხლის 2.ზ პუნქტის მიხედვით, როდესაც 65 წლის (საპენსიო ასაკის) მიღწევისას</w:t>
            </w:r>
            <w:r>
              <w:rPr>
                <w:lang w:val="ka-GE"/>
              </w:rPr>
              <w:t xml:space="preserve"> (რაც წინამდებარე საქმეში განხორციელდა 2021 წლის 23 ოქტომბერს)</w:t>
            </w:r>
            <w:r w:rsidRPr="00AE7BE8">
              <w:rPr>
                <w:lang w:val="ka-GE"/>
              </w:rPr>
              <w:t>, მოსამართლეს უფლებამოსილება უწყდება, მოსამართლის მიმართ გასაცემი კომპენსაციის ოდენობა განისაზღვრება შემდეგნაირად:</w:t>
            </w:r>
          </w:p>
          <w:p w14:paraId="5219C2EA" w14:textId="77777777" w:rsidR="009046B3" w:rsidRDefault="009046B3" w:rsidP="009046B3">
            <w:pPr>
              <w:pStyle w:val="a5"/>
            </w:pPr>
          </w:p>
          <w:p w14:paraId="415777A7" w14:textId="77777777" w:rsidR="009046B3" w:rsidRDefault="009046B3" w:rsidP="009046B3">
            <w:pPr>
              <w:spacing w:line="276" w:lineRule="auto"/>
              <w:ind w:left="630"/>
              <w:jc w:val="both"/>
              <w:rPr>
                <w:b/>
                <w:bCs/>
              </w:rPr>
            </w:pPr>
            <w:proofErr w:type="spellStart"/>
            <w:proofErr w:type="gramStart"/>
            <w:r w:rsidRPr="00F31AA4">
              <w:rPr>
                <w:b/>
                <w:bCs/>
              </w:rPr>
              <w:t>რაიონული</w:t>
            </w:r>
            <w:proofErr w:type="spellEnd"/>
            <w:proofErr w:type="gramEnd"/>
            <w:r w:rsidRPr="00F31AA4">
              <w:rPr>
                <w:b/>
                <w:bCs/>
              </w:rPr>
              <w:t xml:space="preserve"> (</w:t>
            </w:r>
            <w:proofErr w:type="spellStart"/>
            <w:r w:rsidRPr="00F31AA4">
              <w:rPr>
                <w:b/>
                <w:bCs/>
              </w:rPr>
              <w:t>საქალაქო</w:t>
            </w:r>
            <w:proofErr w:type="spellEnd"/>
            <w:r w:rsidRPr="00F31AA4">
              <w:rPr>
                <w:b/>
                <w:bCs/>
              </w:rPr>
              <w:t xml:space="preserve">) </w:t>
            </w:r>
            <w:proofErr w:type="spellStart"/>
            <w:r w:rsidRPr="00F31AA4">
              <w:rPr>
                <w:b/>
                <w:bCs/>
              </w:rPr>
              <w:t>სასამართლოს</w:t>
            </w:r>
            <w:proofErr w:type="spellEnd"/>
            <w:r w:rsidRPr="00F31AA4">
              <w:rPr>
                <w:b/>
                <w:bCs/>
              </w:rPr>
              <w:t xml:space="preserve"> </w:t>
            </w:r>
            <w:proofErr w:type="spellStart"/>
            <w:r w:rsidRPr="00F31AA4">
              <w:rPr>
                <w:b/>
                <w:bCs/>
              </w:rPr>
              <w:t>მოსამართლისათვის</w:t>
            </w:r>
            <w:proofErr w:type="spellEnd"/>
            <w:r w:rsidRPr="00F31AA4">
              <w:rPr>
                <w:b/>
                <w:bCs/>
              </w:rPr>
              <w:t xml:space="preserve"> –  </w:t>
            </w:r>
            <w:proofErr w:type="spellStart"/>
            <w:r w:rsidRPr="00F31AA4">
              <w:rPr>
                <w:b/>
                <w:bCs/>
              </w:rPr>
              <w:t>სახელმწიფო</w:t>
            </w:r>
            <w:proofErr w:type="spellEnd"/>
            <w:r w:rsidRPr="00F31AA4">
              <w:rPr>
                <w:b/>
                <w:bCs/>
              </w:rPr>
              <w:t xml:space="preserve"> </w:t>
            </w:r>
            <w:proofErr w:type="spellStart"/>
            <w:r w:rsidRPr="00F31AA4">
              <w:rPr>
                <w:b/>
                <w:bCs/>
              </w:rPr>
              <w:t>პენსიას</w:t>
            </w:r>
            <w:proofErr w:type="spellEnd"/>
            <w:r w:rsidRPr="00F31AA4">
              <w:rPr>
                <w:b/>
                <w:bCs/>
              </w:rPr>
              <w:t xml:space="preserve"> </w:t>
            </w:r>
            <w:proofErr w:type="spellStart"/>
            <w:r w:rsidRPr="00F31AA4">
              <w:rPr>
                <w:b/>
                <w:bCs/>
              </w:rPr>
              <w:t>დამატებული</w:t>
            </w:r>
            <w:proofErr w:type="spellEnd"/>
            <w:r w:rsidRPr="00F31AA4">
              <w:rPr>
                <w:b/>
                <w:bCs/>
              </w:rPr>
              <w:t xml:space="preserve"> </w:t>
            </w:r>
            <w:proofErr w:type="spellStart"/>
            <w:r w:rsidRPr="00F31AA4">
              <w:rPr>
                <w:b/>
                <w:bCs/>
              </w:rPr>
              <w:t>სახელმწიფო</w:t>
            </w:r>
            <w:proofErr w:type="spellEnd"/>
            <w:r w:rsidRPr="00F31AA4">
              <w:rPr>
                <w:b/>
                <w:bCs/>
              </w:rPr>
              <w:t xml:space="preserve"> </w:t>
            </w:r>
            <w:proofErr w:type="spellStart"/>
            <w:r w:rsidRPr="00F31AA4">
              <w:rPr>
                <w:b/>
                <w:bCs/>
              </w:rPr>
              <w:t>პენსიის</w:t>
            </w:r>
            <w:proofErr w:type="spellEnd"/>
            <w:r w:rsidRPr="00F31AA4">
              <w:rPr>
                <w:b/>
                <w:bCs/>
              </w:rPr>
              <w:t xml:space="preserve"> 30%-</w:t>
            </w:r>
            <w:proofErr w:type="spellStart"/>
            <w:r w:rsidRPr="00F31AA4">
              <w:rPr>
                <w:b/>
                <w:bCs/>
              </w:rPr>
              <w:t>ის</w:t>
            </w:r>
            <w:proofErr w:type="spellEnd"/>
            <w:r w:rsidRPr="00F31AA4">
              <w:rPr>
                <w:b/>
                <w:bCs/>
              </w:rPr>
              <w:t xml:space="preserve"> </w:t>
            </w:r>
            <w:proofErr w:type="spellStart"/>
            <w:r w:rsidRPr="00F31AA4">
              <w:rPr>
                <w:b/>
                <w:bCs/>
              </w:rPr>
              <w:t>საერთო</w:t>
            </w:r>
            <w:proofErr w:type="spellEnd"/>
            <w:r w:rsidRPr="00F31AA4">
              <w:rPr>
                <w:b/>
                <w:bCs/>
              </w:rPr>
              <w:t xml:space="preserve">  </w:t>
            </w:r>
            <w:proofErr w:type="spellStart"/>
            <w:r w:rsidRPr="00B5440E">
              <w:rPr>
                <w:b/>
                <w:bCs/>
                <w:u w:val="single"/>
              </w:rPr>
              <w:t>სასამართლოს</w:t>
            </w:r>
            <w:proofErr w:type="spellEnd"/>
            <w:r w:rsidRPr="00B5440E">
              <w:rPr>
                <w:b/>
                <w:bCs/>
                <w:u w:val="single"/>
              </w:rPr>
              <w:t xml:space="preserve"> </w:t>
            </w:r>
            <w:proofErr w:type="spellStart"/>
            <w:r w:rsidRPr="00B5440E">
              <w:rPr>
                <w:b/>
                <w:bCs/>
                <w:u w:val="single"/>
              </w:rPr>
              <w:t>მოსამართლედ</w:t>
            </w:r>
            <w:proofErr w:type="spellEnd"/>
            <w:r w:rsidRPr="00B5440E">
              <w:rPr>
                <w:b/>
                <w:bCs/>
                <w:u w:val="single"/>
              </w:rPr>
              <w:t xml:space="preserve"> </w:t>
            </w:r>
            <w:proofErr w:type="spellStart"/>
            <w:r w:rsidRPr="00B5440E">
              <w:rPr>
                <w:b/>
                <w:bCs/>
                <w:u w:val="single"/>
              </w:rPr>
              <w:t>მუშაობის</w:t>
            </w:r>
            <w:proofErr w:type="spellEnd"/>
            <w:r w:rsidRPr="00B5440E">
              <w:rPr>
                <w:b/>
                <w:bCs/>
                <w:u w:val="single"/>
              </w:rPr>
              <w:t xml:space="preserve"> </w:t>
            </w:r>
            <w:proofErr w:type="spellStart"/>
            <w:r w:rsidRPr="00B5440E">
              <w:rPr>
                <w:b/>
                <w:bCs/>
                <w:u w:val="single"/>
              </w:rPr>
              <w:t>სტაჟზე</w:t>
            </w:r>
            <w:proofErr w:type="spellEnd"/>
            <w:r w:rsidRPr="00B5440E">
              <w:rPr>
                <w:b/>
                <w:bCs/>
                <w:u w:val="single"/>
              </w:rPr>
              <w:t xml:space="preserve"> </w:t>
            </w:r>
            <w:proofErr w:type="spellStart"/>
            <w:r w:rsidRPr="00B5440E">
              <w:rPr>
                <w:b/>
                <w:bCs/>
                <w:u w:val="single"/>
              </w:rPr>
              <w:t>ნამრავლი</w:t>
            </w:r>
            <w:proofErr w:type="spellEnd"/>
            <w:r w:rsidRPr="00F31AA4">
              <w:rPr>
                <w:b/>
                <w:bCs/>
              </w:rPr>
              <w:t>.</w:t>
            </w:r>
          </w:p>
          <w:p w14:paraId="53962A0B" w14:textId="77777777" w:rsidR="009046B3" w:rsidRDefault="009046B3" w:rsidP="009046B3">
            <w:pPr>
              <w:spacing w:line="276" w:lineRule="auto"/>
              <w:ind w:left="630"/>
              <w:jc w:val="both"/>
              <w:rPr>
                <w:b/>
                <w:bCs/>
              </w:rPr>
            </w:pPr>
          </w:p>
          <w:p w14:paraId="42D7C2CF" w14:textId="77777777" w:rsidR="009046B3" w:rsidRPr="00C029EA" w:rsidRDefault="009046B3" w:rsidP="009046B3">
            <w:pPr>
              <w:pStyle w:val="a5"/>
              <w:numPr>
                <w:ilvl w:val="0"/>
                <w:numId w:val="31"/>
              </w:numPr>
              <w:spacing w:line="276" w:lineRule="auto"/>
              <w:ind w:left="270" w:hanging="270"/>
              <w:jc w:val="both"/>
              <w:rPr>
                <w:b/>
                <w:bCs/>
              </w:rPr>
            </w:pPr>
            <w:r w:rsidRPr="00C14724">
              <w:rPr>
                <w:lang w:val="ka-GE"/>
              </w:rPr>
              <w:t xml:space="preserve">შესაბამისად, მოცემული პუნქტის საფუძველზე, </w:t>
            </w:r>
            <w:r>
              <w:rPr>
                <w:lang w:val="ka-GE"/>
              </w:rPr>
              <w:t xml:space="preserve">რაიონული საქალაქო სასამართლოს </w:t>
            </w:r>
            <w:r w:rsidRPr="00C14724">
              <w:rPr>
                <w:lang w:val="ka-GE"/>
              </w:rPr>
              <w:t>მოსამართლის მიმართ გასაცემი კომპენსაციის განსაზღვრისას, რელევანტურია: ა) სახელმწ</w:t>
            </w:r>
            <w:r>
              <w:rPr>
                <w:lang w:val="ka-GE"/>
              </w:rPr>
              <w:t>ი</w:t>
            </w:r>
            <w:r w:rsidRPr="00C14724">
              <w:rPr>
                <w:lang w:val="ka-GE"/>
              </w:rPr>
              <w:t>ფო პენსიის ოდენობა; ბ) მოსამართლის სტაჟი</w:t>
            </w:r>
            <w:r>
              <w:rPr>
                <w:lang w:val="ka-GE"/>
              </w:rPr>
              <w:t>.</w:t>
            </w:r>
          </w:p>
          <w:p w14:paraId="6A595EBB" w14:textId="77777777" w:rsidR="009046B3" w:rsidRPr="00C14724" w:rsidRDefault="009046B3" w:rsidP="009046B3">
            <w:pPr>
              <w:pStyle w:val="a5"/>
              <w:spacing w:line="276" w:lineRule="auto"/>
              <w:ind w:left="270"/>
              <w:jc w:val="both"/>
              <w:rPr>
                <w:b/>
                <w:bCs/>
              </w:rPr>
            </w:pPr>
          </w:p>
          <w:p w14:paraId="01941C7B" w14:textId="3CEE5FB2" w:rsidR="009046B3" w:rsidRDefault="009046B3" w:rsidP="009046B3">
            <w:pPr>
              <w:pStyle w:val="a5"/>
              <w:numPr>
                <w:ilvl w:val="0"/>
                <w:numId w:val="31"/>
              </w:numPr>
              <w:spacing w:line="276" w:lineRule="auto"/>
              <w:ind w:left="270" w:hanging="270"/>
              <w:jc w:val="both"/>
              <w:rPr>
                <w:lang w:val="ka-GE"/>
              </w:rPr>
            </w:pPr>
            <w:r>
              <w:rPr>
                <w:lang w:val="ka-GE"/>
              </w:rPr>
              <w:t>მიუხედავად ზემოაღნიშნულია, არსებული მოცემულობით, სადავო კანონი თანაბრად აფასებს არათანაბრ მდგომარეობაში მყოფ პირებს</w:t>
            </w:r>
            <w:r w:rsidR="000E6101">
              <w:rPr>
                <w:lang w:val="ka-GE"/>
              </w:rPr>
              <w:t xml:space="preserve"> და იწვევს არაპირდაპირ დისკრიმინაციას, შემდეგ პირებს შორის</w:t>
            </w:r>
            <w:r>
              <w:rPr>
                <w:lang w:val="ka-GE"/>
              </w:rPr>
              <w:t>: ა) მოსამართლეს, რომელსაც აქვს 2</w:t>
            </w:r>
            <w:r w:rsidR="00CD1AAF" w:rsidRPr="00CD1AAF">
              <w:rPr>
                <w:lang w:val="ka-GE"/>
              </w:rPr>
              <w:t>5</w:t>
            </w:r>
            <w:r>
              <w:rPr>
                <w:lang w:val="ka-GE"/>
              </w:rPr>
              <w:t xml:space="preserve"> წელზე მეტი გამოცდილება; ბ) მოსამართლეს რომელსაც აქვს არსებითან ნაკლები სტაჟი. კერძოდ, უკვე 2022 წლიდან, მოსამართლეს ესაჭიროება 5 წელზე ნაკლები სტაჟი, იმისათვის რომ მიიღოს იმავე ოდენობის კომპენსაცია, რასაც მიიღებს 25</w:t>
            </w:r>
            <w:r w:rsidR="00275398">
              <w:rPr>
                <w:lang w:val="ka-GE"/>
              </w:rPr>
              <w:t>-35</w:t>
            </w:r>
            <w:r>
              <w:rPr>
                <w:lang w:val="ka-GE"/>
              </w:rPr>
              <w:t xml:space="preserve"> წლის სტაჟის მქონე მოსამართლე. აღნიშნულს განაპირობებს სახელმწიფოს მიერ სახელმწიფო პენსიის შესახებ კანონში განხორციელებული ცვლილებები, რის საფუძველზედაც სახელმწიფო </w:t>
            </w:r>
            <w:r>
              <w:rPr>
                <w:lang w:val="ka-GE"/>
              </w:rPr>
              <w:lastRenderedPageBreak/>
              <w:t xml:space="preserve">პენსია ექვემდებარება მუდმივ ზრდას ინფლაციის ფაქტორის გათვალისწინებით.  იხ. ილუსტრაცია </w:t>
            </w:r>
            <w:r w:rsidR="00CD1AAF" w:rsidRPr="00CD1AAF">
              <w:rPr>
                <w:lang w:val="ka-GE"/>
              </w:rPr>
              <w:t>წინამდებარე სარჩელის 31-33 პარაგრაფებში.</w:t>
            </w:r>
          </w:p>
          <w:p w14:paraId="3A1A534B" w14:textId="77777777" w:rsidR="00275398" w:rsidRPr="00275398" w:rsidRDefault="00275398" w:rsidP="00275398">
            <w:pPr>
              <w:spacing w:line="276" w:lineRule="auto"/>
              <w:jc w:val="both"/>
              <w:rPr>
                <w:lang w:val="ka-GE"/>
              </w:rPr>
            </w:pPr>
          </w:p>
          <w:p w14:paraId="2B815B60" w14:textId="77777777" w:rsidR="009046B3" w:rsidRPr="002E4312" w:rsidRDefault="009046B3" w:rsidP="009046B3">
            <w:pPr>
              <w:spacing w:line="276" w:lineRule="auto"/>
              <w:ind w:left="720"/>
              <w:jc w:val="both"/>
            </w:pPr>
          </w:p>
          <w:p w14:paraId="1C9B3371" w14:textId="77777777" w:rsidR="009046B3" w:rsidRPr="00E55B94" w:rsidRDefault="009046B3" w:rsidP="009046B3">
            <w:pPr>
              <w:pStyle w:val="a5"/>
              <w:numPr>
                <w:ilvl w:val="0"/>
                <w:numId w:val="31"/>
              </w:numPr>
              <w:spacing w:line="276" w:lineRule="auto"/>
              <w:ind w:left="270" w:hanging="270"/>
              <w:jc w:val="both"/>
            </w:pPr>
            <w:r>
              <w:rPr>
                <w:lang w:val="ka-GE"/>
              </w:rPr>
              <w:t xml:space="preserve">ზემოაღნიშნულის გათვალისწინებით, 2027 წელს, პირი რომ დაინიშნოს მოსამართლედ, და მას 2  წელიწადში ნაკლებში შეუწყდეს უფლებამოსილება, იგი იმავე კომპენსაციას მიიღებს, რაც აქვს პირს, რომელიც 35 წელზე მეტი ხანი იყო მოსამართლე. </w:t>
            </w:r>
          </w:p>
          <w:p w14:paraId="721415FB" w14:textId="77777777" w:rsidR="009046B3" w:rsidRPr="008E45E9" w:rsidRDefault="009046B3" w:rsidP="00341A50">
            <w:pPr>
              <w:spacing w:line="276" w:lineRule="auto"/>
              <w:jc w:val="both"/>
            </w:pPr>
          </w:p>
          <w:p w14:paraId="079C2C7B" w14:textId="37BA1E55" w:rsidR="009046B3" w:rsidRDefault="009046B3" w:rsidP="009046B3">
            <w:pPr>
              <w:pStyle w:val="a5"/>
              <w:numPr>
                <w:ilvl w:val="0"/>
                <w:numId w:val="31"/>
              </w:numPr>
              <w:spacing w:line="276" w:lineRule="auto"/>
              <w:ind w:left="270" w:hanging="270"/>
              <w:jc w:val="both"/>
              <w:rPr>
                <w:lang w:val="ka-GE"/>
              </w:rPr>
            </w:pPr>
            <w:r>
              <w:rPr>
                <w:lang w:val="ka-GE"/>
              </w:rPr>
              <w:t xml:space="preserve">ყოველივე ზემოაღნიშნული  ესადაგება ასევე ლიეტუვას საკონსტიტუციო სასამართლოს მსჯელობას, 2010 წლის 29 ივნის  გადაწყვეტილება საქმეზე </w:t>
            </w:r>
            <w:r w:rsidRPr="00F831EA">
              <w:rPr>
                <w:lang w:val="ka-GE"/>
              </w:rPr>
              <w:t>Case No. 06/2008-18/2008-24/2010</w:t>
            </w:r>
            <w:r>
              <w:rPr>
                <w:lang w:val="ka-GE"/>
              </w:rPr>
              <w:t xml:space="preserve"> ( იხ. </w:t>
            </w:r>
            <w:hyperlink r:id="rId14" w:history="1">
              <w:r w:rsidRPr="00E477C6">
                <w:rPr>
                  <w:rStyle w:val="a9"/>
                  <w:lang w:val="ka-GE"/>
                </w:rPr>
                <w:t>https://lrkt.lt/en/court-acts/search/170/ta933/content</w:t>
              </w:r>
            </w:hyperlink>
            <w:r>
              <w:rPr>
                <w:lang w:val="ka-GE"/>
              </w:rPr>
              <w:t xml:space="preserve"> ).</w:t>
            </w:r>
          </w:p>
          <w:p w14:paraId="0D632C8D" w14:textId="77777777" w:rsidR="009046B3" w:rsidRPr="008E45E9" w:rsidRDefault="009046B3" w:rsidP="009046B3">
            <w:pPr>
              <w:pStyle w:val="a5"/>
              <w:rPr>
                <w:lang w:val="ka-GE"/>
              </w:rPr>
            </w:pPr>
          </w:p>
          <w:p w14:paraId="30B0C3BD" w14:textId="77777777" w:rsidR="009046B3" w:rsidRDefault="009046B3" w:rsidP="009046B3">
            <w:pPr>
              <w:pStyle w:val="a5"/>
              <w:spacing w:line="276" w:lineRule="auto"/>
              <w:ind w:left="270"/>
              <w:jc w:val="both"/>
              <w:rPr>
                <w:lang w:val="ka-GE"/>
              </w:rPr>
            </w:pPr>
          </w:p>
          <w:p w14:paraId="0851EB14" w14:textId="754E06AC" w:rsidR="009046B3" w:rsidRDefault="009046B3" w:rsidP="009046B3">
            <w:pPr>
              <w:pStyle w:val="a5"/>
              <w:numPr>
                <w:ilvl w:val="0"/>
                <w:numId w:val="31"/>
              </w:numPr>
              <w:spacing w:line="276" w:lineRule="auto"/>
              <w:ind w:left="270" w:hanging="270"/>
              <w:jc w:val="both"/>
              <w:rPr>
                <w:lang w:val="ka-GE"/>
              </w:rPr>
            </w:pPr>
            <w:r>
              <w:rPr>
                <w:lang w:val="ka-GE"/>
              </w:rPr>
              <w:t xml:space="preserve">მართალია, </w:t>
            </w:r>
            <w:r w:rsidR="00341A50" w:rsidRPr="00341A50">
              <w:rPr>
                <w:lang w:val="ka-GE"/>
              </w:rPr>
              <w:t xml:space="preserve">როგორც აღინიშნა, </w:t>
            </w:r>
            <w:r>
              <w:rPr>
                <w:lang w:val="ka-GE"/>
              </w:rPr>
              <w:t>მოცემული საქმე ეხებოდა საკონსტიტუციო სასამართლოს მოსამართლის პენსიის მიღების სქემას, ხსენებულ საქმეში, სასამართლომ განავითარა მოცემული საქმისათვის რელევანტური მსჯელობა მოსამართლეების სტაჟით დიფერენცირების შემთხვევასთან დაკავშირებით.</w:t>
            </w:r>
          </w:p>
          <w:p w14:paraId="49B40155" w14:textId="77777777" w:rsidR="009046B3" w:rsidRPr="00BB4811" w:rsidRDefault="009046B3" w:rsidP="009046B3">
            <w:pPr>
              <w:pStyle w:val="a5"/>
              <w:rPr>
                <w:lang w:val="ka-GE"/>
              </w:rPr>
            </w:pPr>
          </w:p>
          <w:p w14:paraId="19A3F405" w14:textId="77777777" w:rsidR="009046B3" w:rsidRDefault="009046B3" w:rsidP="009046B3">
            <w:pPr>
              <w:pStyle w:val="a5"/>
              <w:numPr>
                <w:ilvl w:val="0"/>
                <w:numId w:val="31"/>
              </w:numPr>
              <w:spacing w:line="276" w:lineRule="auto"/>
              <w:ind w:left="270" w:hanging="270"/>
              <w:jc w:val="both"/>
              <w:rPr>
                <w:lang w:val="ka-GE"/>
              </w:rPr>
            </w:pPr>
            <w:r>
              <w:rPr>
                <w:lang w:val="ka-GE"/>
              </w:rPr>
              <w:t>კერძოდ, სასამართლომ ხსენებულ საქმეში აღნიშნა შემდეგი (იხ. პარაგრაფი 3.8):</w:t>
            </w:r>
          </w:p>
          <w:p w14:paraId="41D52B00" w14:textId="77777777" w:rsidR="009046B3" w:rsidRPr="00BB4811" w:rsidRDefault="009046B3" w:rsidP="009046B3">
            <w:pPr>
              <w:tabs>
                <w:tab w:val="left" w:pos="810"/>
              </w:tabs>
              <w:spacing w:line="276" w:lineRule="auto"/>
              <w:jc w:val="both"/>
              <w:rPr>
                <w:i/>
                <w:iCs/>
                <w:lang w:val="ka-GE"/>
              </w:rPr>
            </w:pPr>
          </w:p>
          <w:p w14:paraId="29DF67E8" w14:textId="77777777" w:rsidR="009046B3" w:rsidRDefault="009046B3" w:rsidP="009046B3">
            <w:pPr>
              <w:tabs>
                <w:tab w:val="left" w:pos="810"/>
              </w:tabs>
              <w:spacing w:line="276" w:lineRule="auto"/>
              <w:ind w:left="990" w:hanging="270"/>
              <w:jc w:val="both"/>
            </w:pPr>
            <w:r>
              <w:rPr>
                <w:i/>
                <w:iCs/>
                <w:lang w:val="ka-GE"/>
              </w:rPr>
              <w:t xml:space="preserve">    „ </w:t>
            </w:r>
            <w:proofErr w:type="spellStart"/>
            <w:r w:rsidRPr="00BB4811">
              <w:rPr>
                <w:i/>
                <w:iCs/>
              </w:rPr>
              <w:t>აღინიშნა</w:t>
            </w:r>
            <w:proofErr w:type="spellEnd"/>
            <w:r w:rsidRPr="00BB4811">
              <w:rPr>
                <w:i/>
                <w:iCs/>
              </w:rPr>
              <w:t xml:space="preserve">, </w:t>
            </w:r>
            <w:proofErr w:type="spellStart"/>
            <w:r w:rsidRPr="00BB4811">
              <w:rPr>
                <w:i/>
                <w:iCs/>
              </w:rPr>
              <w:t>რომ</w:t>
            </w:r>
            <w:proofErr w:type="spellEnd"/>
            <w:r w:rsidRPr="00BB4811">
              <w:rPr>
                <w:i/>
                <w:iCs/>
              </w:rPr>
              <w:t xml:space="preserve"> </w:t>
            </w:r>
            <w:proofErr w:type="spellStart"/>
            <w:r w:rsidRPr="00BB4811">
              <w:rPr>
                <w:i/>
                <w:iCs/>
              </w:rPr>
              <w:t>მოსამართლეთა</w:t>
            </w:r>
            <w:proofErr w:type="spellEnd"/>
            <w:r w:rsidRPr="00BB4811">
              <w:rPr>
                <w:i/>
                <w:iCs/>
              </w:rPr>
              <w:t xml:space="preserve"> </w:t>
            </w:r>
            <w:proofErr w:type="spellStart"/>
            <w:r w:rsidRPr="00BB4811">
              <w:rPr>
                <w:i/>
                <w:iCs/>
              </w:rPr>
              <w:t>სოციალური</w:t>
            </w:r>
            <w:proofErr w:type="spellEnd"/>
            <w:r w:rsidRPr="00BB4811">
              <w:rPr>
                <w:i/>
                <w:iCs/>
              </w:rPr>
              <w:t xml:space="preserve"> (</w:t>
            </w:r>
            <w:proofErr w:type="spellStart"/>
            <w:r w:rsidRPr="00BB4811">
              <w:rPr>
                <w:i/>
                <w:iCs/>
              </w:rPr>
              <w:t>მატერიალური</w:t>
            </w:r>
            <w:proofErr w:type="spellEnd"/>
            <w:r w:rsidRPr="00BB4811">
              <w:rPr>
                <w:i/>
                <w:iCs/>
              </w:rPr>
              <w:t xml:space="preserve">) </w:t>
            </w:r>
            <w:proofErr w:type="spellStart"/>
            <w:r w:rsidRPr="00BB4811">
              <w:rPr>
                <w:i/>
                <w:iCs/>
              </w:rPr>
              <w:t>ბუნების</w:t>
            </w:r>
            <w:proofErr w:type="spellEnd"/>
            <w:r w:rsidRPr="00BB4811">
              <w:rPr>
                <w:i/>
                <w:iCs/>
              </w:rPr>
              <w:t xml:space="preserve"> </w:t>
            </w:r>
            <w:proofErr w:type="spellStart"/>
            <w:r w:rsidRPr="00BB4811">
              <w:rPr>
                <w:i/>
                <w:iCs/>
              </w:rPr>
              <w:t>გარანტიები</w:t>
            </w:r>
            <w:proofErr w:type="spellEnd"/>
            <w:r w:rsidRPr="00BB4811">
              <w:rPr>
                <w:i/>
                <w:iCs/>
              </w:rPr>
              <w:t xml:space="preserve">, </w:t>
            </w:r>
            <w:proofErr w:type="spellStart"/>
            <w:r w:rsidRPr="00BB4811">
              <w:rPr>
                <w:i/>
                <w:iCs/>
              </w:rPr>
              <w:t>მათ</w:t>
            </w:r>
            <w:proofErr w:type="spellEnd"/>
            <w:r w:rsidRPr="00BB4811">
              <w:rPr>
                <w:i/>
                <w:iCs/>
              </w:rPr>
              <w:t xml:space="preserve"> </w:t>
            </w:r>
            <w:proofErr w:type="spellStart"/>
            <w:r w:rsidRPr="00BB4811">
              <w:rPr>
                <w:i/>
                <w:iCs/>
              </w:rPr>
              <w:t>შორის</w:t>
            </w:r>
            <w:proofErr w:type="spellEnd"/>
            <w:r w:rsidRPr="00BB4811">
              <w:rPr>
                <w:i/>
                <w:iCs/>
              </w:rPr>
              <w:t xml:space="preserve"> </w:t>
            </w:r>
            <w:proofErr w:type="spellStart"/>
            <w:r w:rsidRPr="00BB4811">
              <w:rPr>
                <w:i/>
                <w:iCs/>
              </w:rPr>
              <w:t>სოციალური</w:t>
            </w:r>
            <w:proofErr w:type="spellEnd"/>
            <w:r w:rsidRPr="00BB4811">
              <w:rPr>
                <w:i/>
                <w:iCs/>
              </w:rPr>
              <w:t xml:space="preserve"> </w:t>
            </w:r>
            <w:proofErr w:type="spellStart"/>
            <w:r w:rsidRPr="00BB4811">
              <w:rPr>
                <w:i/>
                <w:iCs/>
              </w:rPr>
              <w:t>გარანტიები</w:t>
            </w:r>
            <w:proofErr w:type="spellEnd"/>
            <w:r w:rsidRPr="00BB4811">
              <w:rPr>
                <w:i/>
                <w:iCs/>
              </w:rPr>
              <w:t xml:space="preserve"> </w:t>
            </w:r>
            <w:proofErr w:type="spellStart"/>
            <w:r w:rsidRPr="00BB4811">
              <w:rPr>
                <w:i/>
                <w:iCs/>
              </w:rPr>
              <w:t>მოსამართლის</w:t>
            </w:r>
            <w:proofErr w:type="spellEnd"/>
            <w:r w:rsidRPr="00BB4811">
              <w:rPr>
                <w:i/>
                <w:iCs/>
              </w:rPr>
              <w:t xml:space="preserve"> </w:t>
            </w:r>
            <w:proofErr w:type="spellStart"/>
            <w:r w:rsidRPr="00BB4811">
              <w:rPr>
                <w:i/>
                <w:iCs/>
              </w:rPr>
              <w:t>უფლებამოსილების</w:t>
            </w:r>
            <w:proofErr w:type="spellEnd"/>
            <w:r w:rsidRPr="00BB4811">
              <w:rPr>
                <w:i/>
                <w:iCs/>
              </w:rPr>
              <w:t xml:space="preserve"> </w:t>
            </w:r>
            <w:proofErr w:type="spellStart"/>
            <w:r w:rsidRPr="00BB4811">
              <w:rPr>
                <w:i/>
                <w:iCs/>
              </w:rPr>
              <w:t>ამოწურვისას</w:t>
            </w:r>
            <w:proofErr w:type="spellEnd"/>
            <w:r w:rsidRPr="00BB4811">
              <w:rPr>
                <w:i/>
                <w:iCs/>
              </w:rPr>
              <w:t xml:space="preserve">, </w:t>
            </w:r>
            <w:proofErr w:type="spellStart"/>
            <w:r w:rsidRPr="00BB4811">
              <w:rPr>
                <w:i/>
                <w:iCs/>
              </w:rPr>
              <w:t>შეიძლება</w:t>
            </w:r>
            <w:proofErr w:type="spellEnd"/>
            <w:r w:rsidRPr="00BB4811">
              <w:rPr>
                <w:i/>
                <w:iCs/>
              </w:rPr>
              <w:t xml:space="preserve"> </w:t>
            </w:r>
            <w:proofErr w:type="spellStart"/>
            <w:r w:rsidRPr="00BB4811">
              <w:rPr>
                <w:i/>
                <w:iCs/>
              </w:rPr>
              <w:t>დიფერენცირებული</w:t>
            </w:r>
            <w:proofErr w:type="spellEnd"/>
            <w:r w:rsidRPr="00BB4811">
              <w:rPr>
                <w:i/>
                <w:iCs/>
              </w:rPr>
              <w:t xml:space="preserve"> </w:t>
            </w:r>
            <w:proofErr w:type="spellStart"/>
            <w:r w:rsidRPr="00BB4811">
              <w:rPr>
                <w:i/>
                <w:iCs/>
              </w:rPr>
              <w:t>იყოს</w:t>
            </w:r>
            <w:proofErr w:type="spellEnd"/>
            <w:r w:rsidRPr="00BB4811">
              <w:rPr>
                <w:i/>
                <w:iCs/>
              </w:rPr>
              <w:t xml:space="preserve"> </w:t>
            </w:r>
            <w:proofErr w:type="spellStart"/>
            <w:r w:rsidRPr="00BB4811">
              <w:rPr>
                <w:i/>
                <w:iCs/>
              </w:rPr>
              <w:t>მოსამართლედ</w:t>
            </w:r>
            <w:proofErr w:type="spellEnd"/>
            <w:r w:rsidRPr="00BB4811">
              <w:rPr>
                <w:i/>
                <w:iCs/>
              </w:rPr>
              <w:t xml:space="preserve"> </w:t>
            </w:r>
            <w:proofErr w:type="spellStart"/>
            <w:r w:rsidRPr="00BB4811">
              <w:rPr>
                <w:i/>
                <w:iCs/>
              </w:rPr>
              <w:t>მუშაობის</w:t>
            </w:r>
            <w:proofErr w:type="spellEnd"/>
            <w:r w:rsidRPr="00BB4811">
              <w:rPr>
                <w:i/>
                <w:iCs/>
              </w:rPr>
              <w:t xml:space="preserve"> </w:t>
            </w:r>
            <w:proofErr w:type="spellStart"/>
            <w:r w:rsidRPr="00BB4811">
              <w:rPr>
                <w:i/>
                <w:iCs/>
              </w:rPr>
              <w:t>ხანგრძლივობის</w:t>
            </w:r>
            <w:proofErr w:type="spellEnd"/>
            <w:r w:rsidRPr="00BB4811">
              <w:rPr>
                <w:i/>
                <w:iCs/>
              </w:rPr>
              <w:t xml:space="preserve"> </w:t>
            </w:r>
            <w:proofErr w:type="spellStart"/>
            <w:r w:rsidRPr="00BB4811">
              <w:rPr>
                <w:i/>
                <w:iCs/>
              </w:rPr>
              <w:t>მიხედვით</w:t>
            </w:r>
            <w:proofErr w:type="spellEnd"/>
            <w:r w:rsidRPr="00BB4811">
              <w:rPr>
                <w:i/>
                <w:iCs/>
              </w:rPr>
              <w:t xml:space="preserve">. </w:t>
            </w:r>
            <w:proofErr w:type="spellStart"/>
            <w:r w:rsidRPr="00BB4811">
              <w:rPr>
                <w:i/>
                <w:iCs/>
              </w:rPr>
              <w:t>განსახილველი</w:t>
            </w:r>
            <w:proofErr w:type="spellEnd"/>
            <w:r w:rsidRPr="00BB4811">
              <w:rPr>
                <w:i/>
                <w:iCs/>
              </w:rPr>
              <w:t xml:space="preserve"> </w:t>
            </w:r>
            <w:proofErr w:type="spellStart"/>
            <w:r w:rsidRPr="00BB4811">
              <w:rPr>
                <w:i/>
                <w:iCs/>
              </w:rPr>
              <w:t>კონსტიტუციური</w:t>
            </w:r>
            <w:proofErr w:type="spellEnd"/>
            <w:r w:rsidRPr="00BB4811">
              <w:rPr>
                <w:i/>
                <w:iCs/>
              </w:rPr>
              <w:t xml:space="preserve"> </w:t>
            </w:r>
            <w:proofErr w:type="spellStart"/>
            <w:r w:rsidRPr="00BB4811">
              <w:rPr>
                <w:i/>
                <w:iCs/>
              </w:rPr>
              <w:t>მართლმსაჯულების</w:t>
            </w:r>
            <w:proofErr w:type="spellEnd"/>
            <w:r w:rsidRPr="00BB4811">
              <w:rPr>
                <w:i/>
                <w:iCs/>
              </w:rPr>
              <w:t xml:space="preserve"> </w:t>
            </w:r>
            <w:proofErr w:type="spellStart"/>
            <w:r w:rsidRPr="00BB4811">
              <w:rPr>
                <w:i/>
                <w:iCs/>
              </w:rPr>
              <w:t>საქმის</w:t>
            </w:r>
            <w:proofErr w:type="spellEnd"/>
            <w:r w:rsidRPr="00BB4811">
              <w:rPr>
                <w:i/>
                <w:iCs/>
              </w:rPr>
              <w:t xml:space="preserve"> </w:t>
            </w:r>
            <w:proofErr w:type="spellStart"/>
            <w:r w:rsidRPr="00BB4811">
              <w:rPr>
                <w:i/>
                <w:iCs/>
              </w:rPr>
              <w:t>კონტექსტში</w:t>
            </w:r>
            <w:proofErr w:type="spellEnd"/>
            <w:r w:rsidRPr="00BB4811">
              <w:rPr>
                <w:i/>
                <w:iCs/>
              </w:rPr>
              <w:t xml:space="preserve"> </w:t>
            </w:r>
            <w:proofErr w:type="spellStart"/>
            <w:r w:rsidRPr="00BB4811">
              <w:rPr>
                <w:i/>
                <w:iCs/>
              </w:rPr>
              <w:t>უნდა</w:t>
            </w:r>
            <w:proofErr w:type="spellEnd"/>
            <w:r w:rsidRPr="00BB4811">
              <w:rPr>
                <w:i/>
                <w:iCs/>
              </w:rPr>
              <w:t xml:space="preserve"> </w:t>
            </w:r>
            <w:proofErr w:type="spellStart"/>
            <w:r w:rsidRPr="00BB4811">
              <w:rPr>
                <w:i/>
                <w:iCs/>
              </w:rPr>
              <w:t>აღინიშნოს</w:t>
            </w:r>
            <w:proofErr w:type="spellEnd"/>
            <w:r w:rsidRPr="00BB4811">
              <w:rPr>
                <w:i/>
                <w:iCs/>
              </w:rPr>
              <w:t xml:space="preserve">, </w:t>
            </w:r>
            <w:proofErr w:type="spellStart"/>
            <w:r w:rsidRPr="00BB4811">
              <w:rPr>
                <w:i/>
                <w:iCs/>
              </w:rPr>
              <w:t>რომ</w:t>
            </w:r>
            <w:proofErr w:type="spellEnd"/>
            <w:r w:rsidRPr="00BB4811">
              <w:rPr>
                <w:i/>
                <w:iCs/>
              </w:rPr>
              <w:t xml:space="preserve"> </w:t>
            </w:r>
            <w:proofErr w:type="spellStart"/>
            <w:r w:rsidRPr="00BB4811">
              <w:rPr>
                <w:i/>
                <w:iCs/>
              </w:rPr>
              <w:t>მოსამართლის</w:t>
            </w:r>
            <w:proofErr w:type="spellEnd"/>
            <w:r w:rsidRPr="00BB4811">
              <w:rPr>
                <w:i/>
                <w:iCs/>
              </w:rPr>
              <w:t xml:space="preserve"> </w:t>
            </w:r>
            <w:proofErr w:type="spellStart"/>
            <w:r w:rsidRPr="00BB4811">
              <w:rPr>
                <w:i/>
                <w:iCs/>
              </w:rPr>
              <w:t>უფლებამოსილების</w:t>
            </w:r>
            <w:proofErr w:type="spellEnd"/>
            <w:r w:rsidRPr="00BB4811">
              <w:rPr>
                <w:i/>
                <w:iCs/>
              </w:rPr>
              <w:t xml:space="preserve"> </w:t>
            </w:r>
            <w:proofErr w:type="spellStart"/>
            <w:r w:rsidRPr="00BB4811">
              <w:rPr>
                <w:i/>
                <w:iCs/>
              </w:rPr>
              <w:t>ამოწურვისას</w:t>
            </w:r>
            <w:proofErr w:type="spellEnd"/>
            <w:r w:rsidRPr="00BB4811">
              <w:rPr>
                <w:i/>
                <w:iCs/>
              </w:rPr>
              <w:t xml:space="preserve"> </w:t>
            </w:r>
            <w:proofErr w:type="spellStart"/>
            <w:r w:rsidRPr="00BB4811">
              <w:rPr>
                <w:i/>
                <w:iCs/>
              </w:rPr>
              <w:t>სოციალური</w:t>
            </w:r>
            <w:proofErr w:type="spellEnd"/>
            <w:r w:rsidRPr="00BB4811">
              <w:rPr>
                <w:i/>
                <w:iCs/>
              </w:rPr>
              <w:t xml:space="preserve"> (</w:t>
            </w:r>
            <w:proofErr w:type="spellStart"/>
            <w:r w:rsidRPr="00BB4811">
              <w:rPr>
                <w:i/>
                <w:iCs/>
              </w:rPr>
              <w:t>მატერიალური</w:t>
            </w:r>
            <w:proofErr w:type="spellEnd"/>
            <w:r w:rsidRPr="00BB4811">
              <w:rPr>
                <w:i/>
                <w:iCs/>
              </w:rPr>
              <w:t xml:space="preserve">) </w:t>
            </w:r>
            <w:proofErr w:type="spellStart"/>
            <w:r w:rsidRPr="00BB4811">
              <w:rPr>
                <w:i/>
                <w:iCs/>
              </w:rPr>
              <w:t>გარანტიების</w:t>
            </w:r>
            <w:proofErr w:type="spellEnd"/>
            <w:r w:rsidRPr="00BB4811">
              <w:rPr>
                <w:i/>
                <w:iCs/>
              </w:rPr>
              <w:t xml:space="preserve"> </w:t>
            </w:r>
            <w:proofErr w:type="spellStart"/>
            <w:r w:rsidRPr="00BB4811">
              <w:rPr>
                <w:i/>
                <w:iCs/>
              </w:rPr>
              <w:t>სიდიდე</w:t>
            </w:r>
            <w:proofErr w:type="spellEnd"/>
            <w:r w:rsidRPr="00BB4811">
              <w:rPr>
                <w:i/>
                <w:iCs/>
              </w:rPr>
              <w:t xml:space="preserve"> </w:t>
            </w:r>
            <w:proofErr w:type="spellStart"/>
            <w:r w:rsidRPr="00BB4811">
              <w:rPr>
                <w:i/>
                <w:iCs/>
              </w:rPr>
              <w:t>შეიძლება</w:t>
            </w:r>
            <w:proofErr w:type="spellEnd"/>
            <w:r w:rsidRPr="00BB4811">
              <w:rPr>
                <w:i/>
                <w:iCs/>
              </w:rPr>
              <w:t xml:space="preserve"> </w:t>
            </w:r>
            <w:proofErr w:type="spellStart"/>
            <w:r w:rsidRPr="00BB4811">
              <w:rPr>
                <w:i/>
                <w:iCs/>
              </w:rPr>
              <w:t>დიფერენცირებული</w:t>
            </w:r>
            <w:proofErr w:type="spellEnd"/>
            <w:r w:rsidRPr="00BB4811">
              <w:rPr>
                <w:i/>
                <w:iCs/>
              </w:rPr>
              <w:t xml:space="preserve"> </w:t>
            </w:r>
            <w:proofErr w:type="spellStart"/>
            <w:r w:rsidRPr="00BB4811">
              <w:rPr>
                <w:i/>
                <w:iCs/>
              </w:rPr>
              <w:t>იყოს</w:t>
            </w:r>
            <w:proofErr w:type="spellEnd"/>
            <w:r w:rsidRPr="00BB4811">
              <w:rPr>
                <w:i/>
                <w:iCs/>
              </w:rPr>
              <w:t xml:space="preserve"> </w:t>
            </w:r>
            <w:proofErr w:type="spellStart"/>
            <w:r w:rsidRPr="00BB4811">
              <w:rPr>
                <w:i/>
                <w:iCs/>
              </w:rPr>
              <w:t>პირის</w:t>
            </w:r>
            <w:proofErr w:type="spellEnd"/>
            <w:r w:rsidRPr="00BB4811">
              <w:rPr>
                <w:i/>
                <w:iCs/>
              </w:rPr>
              <w:t xml:space="preserve"> </w:t>
            </w:r>
            <w:proofErr w:type="spellStart"/>
            <w:r w:rsidRPr="00BB4811">
              <w:rPr>
                <w:i/>
                <w:iCs/>
              </w:rPr>
              <w:t>მოსამართლედ</w:t>
            </w:r>
            <w:proofErr w:type="spellEnd"/>
            <w:r w:rsidRPr="00BB4811">
              <w:rPr>
                <w:i/>
                <w:iCs/>
              </w:rPr>
              <w:t xml:space="preserve"> </w:t>
            </w:r>
            <w:proofErr w:type="spellStart"/>
            <w:r w:rsidRPr="00BB4811">
              <w:rPr>
                <w:i/>
                <w:iCs/>
              </w:rPr>
              <w:t>მუშაობის</w:t>
            </w:r>
            <w:proofErr w:type="spellEnd"/>
            <w:r w:rsidRPr="00BB4811">
              <w:rPr>
                <w:i/>
                <w:iCs/>
              </w:rPr>
              <w:t xml:space="preserve"> </w:t>
            </w:r>
            <w:proofErr w:type="spellStart"/>
            <w:r w:rsidRPr="00BB4811">
              <w:rPr>
                <w:i/>
                <w:iCs/>
              </w:rPr>
              <w:t>ხანგრძლივობის</w:t>
            </w:r>
            <w:proofErr w:type="spellEnd"/>
            <w:r w:rsidRPr="00BB4811">
              <w:rPr>
                <w:i/>
                <w:iCs/>
              </w:rPr>
              <w:t xml:space="preserve"> </w:t>
            </w:r>
            <w:proofErr w:type="spellStart"/>
            <w:r w:rsidRPr="00BB4811">
              <w:rPr>
                <w:i/>
                <w:iCs/>
              </w:rPr>
              <w:t>მიხედვითაც</w:t>
            </w:r>
            <w:proofErr w:type="spellEnd"/>
            <w:r w:rsidRPr="00BB4811">
              <w:rPr>
                <w:i/>
                <w:iCs/>
              </w:rPr>
              <w:t xml:space="preserve">. </w:t>
            </w:r>
            <w:proofErr w:type="spellStart"/>
            <w:r w:rsidRPr="00BB4811">
              <w:rPr>
                <w:i/>
                <w:iCs/>
              </w:rPr>
              <w:t>თუმცა</w:t>
            </w:r>
            <w:proofErr w:type="spellEnd"/>
            <w:r w:rsidRPr="00BB4811">
              <w:rPr>
                <w:i/>
                <w:iCs/>
              </w:rPr>
              <w:t xml:space="preserve">, </w:t>
            </w:r>
            <w:proofErr w:type="spellStart"/>
            <w:r w:rsidRPr="00BB4811">
              <w:rPr>
                <w:i/>
                <w:iCs/>
              </w:rPr>
              <w:t>საკანონმდებლო</w:t>
            </w:r>
            <w:proofErr w:type="spellEnd"/>
            <w:r w:rsidRPr="00BB4811">
              <w:rPr>
                <w:i/>
                <w:iCs/>
              </w:rPr>
              <w:t xml:space="preserve"> </w:t>
            </w:r>
            <w:proofErr w:type="spellStart"/>
            <w:r w:rsidRPr="00BB4811">
              <w:rPr>
                <w:i/>
                <w:iCs/>
              </w:rPr>
              <w:t>რეგულაცია</w:t>
            </w:r>
            <w:proofErr w:type="spellEnd"/>
            <w:r w:rsidRPr="00BB4811">
              <w:rPr>
                <w:i/>
                <w:iCs/>
              </w:rPr>
              <w:t xml:space="preserve">, </w:t>
            </w:r>
            <w:proofErr w:type="spellStart"/>
            <w:r w:rsidRPr="00BB4811">
              <w:rPr>
                <w:i/>
                <w:iCs/>
              </w:rPr>
              <w:t>რომლის</w:t>
            </w:r>
            <w:proofErr w:type="spellEnd"/>
            <w:r w:rsidRPr="00BB4811">
              <w:rPr>
                <w:i/>
                <w:iCs/>
              </w:rPr>
              <w:t xml:space="preserve"> </w:t>
            </w:r>
            <w:proofErr w:type="spellStart"/>
            <w:r w:rsidRPr="00BB4811">
              <w:rPr>
                <w:i/>
                <w:iCs/>
              </w:rPr>
              <w:t>მიხედვითაც</w:t>
            </w:r>
            <w:proofErr w:type="spellEnd"/>
            <w:r w:rsidRPr="00BB4811">
              <w:rPr>
                <w:i/>
                <w:iCs/>
              </w:rPr>
              <w:t xml:space="preserve"> </w:t>
            </w:r>
            <w:proofErr w:type="spellStart"/>
            <w:r w:rsidRPr="00BB4811">
              <w:rPr>
                <w:i/>
                <w:iCs/>
              </w:rPr>
              <w:t>მოსამართლეთა</w:t>
            </w:r>
            <w:proofErr w:type="spellEnd"/>
            <w:r w:rsidRPr="00BB4811">
              <w:rPr>
                <w:i/>
                <w:iCs/>
              </w:rPr>
              <w:t xml:space="preserve"> </w:t>
            </w:r>
            <w:proofErr w:type="spellStart"/>
            <w:r w:rsidRPr="00BB4811">
              <w:rPr>
                <w:i/>
                <w:iCs/>
              </w:rPr>
              <w:t>სოციალური</w:t>
            </w:r>
            <w:proofErr w:type="spellEnd"/>
            <w:r w:rsidRPr="00BB4811">
              <w:rPr>
                <w:i/>
                <w:iCs/>
              </w:rPr>
              <w:t xml:space="preserve"> (</w:t>
            </w:r>
            <w:proofErr w:type="spellStart"/>
            <w:r w:rsidRPr="00BB4811">
              <w:rPr>
                <w:i/>
                <w:iCs/>
              </w:rPr>
              <w:t>მატერიალური</w:t>
            </w:r>
            <w:proofErr w:type="spellEnd"/>
            <w:r w:rsidRPr="00BB4811">
              <w:rPr>
                <w:i/>
                <w:iCs/>
              </w:rPr>
              <w:t xml:space="preserve">) </w:t>
            </w:r>
            <w:proofErr w:type="spellStart"/>
            <w:r w:rsidRPr="00BB4811">
              <w:rPr>
                <w:i/>
                <w:iCs/>
              </w:rPr>
              <w:t>გარანტიების</w:t>
            </w:r>
            <w:proofErr w:type="spellEnd"/>
            <w:r w:rsidRPr="00BB4811">
              <w:rPr>
                <w:i/>
                <w:iCs/>
              </w:rPr>
              <w:t xml:space="preserve"> </w:t>
            </w:r>
            <w:proofErr w:type="spellStart"/>
            <w:r w:rsidRPr="00BB4811">
              <w:rPr>
                <w:i/>
                <w:iCs/>
              </w:rPr>
              <w:t>ზომა</w:t>
            </w:r>
            <w:proofErr w:type="spellEnd"/>
            <w:r w:rsidRPr="00BB4811">
              <w:rPr>
                <w:i/>
                <w:iCs/>
              </w:rPr>
              <w:t xml:space="preserve"> </w:t>
            </w:r>
            <w:proofErr w:type="spellStart"/>
            <w:r w:rsidRPr="00BB4811">
              <w:rPr>
                <w:i/>
                <w:iCs/>
              </w:rPr>
              <w:t>მათი</w:t>
            </w:r>
            <w:proofErr w:type="spellEnd"/>
            <w:r w:rsidRPr="00BB4811">
              <w:rPr>
                <w:i/>
                <w:iCs/>
              </w:rPr>
              <w:t xml:space="preserve"> </w:t>
            </w:r>
            <w:proofErr w:type="spellStart"/>
            <w:r w:rsidRPr="00BB4811">
              <w:rPr>
                <w:i/>
                <w:iCs/>
              </w:rPr>
              <w:t>უფლებამოსილების</w:t>
            </w:r>
            <w:proofErr w:type="spellEnd"/>
            <w:r w:rsidRPr="00BB4811">
              <w:rPr>
                <w:i/>
                <w:iCs/>
              </w:rPr>
              <w:t xml:space="preserve"> </w:t>
            </w:r>
            <w:proofErr w:type="spellStart"/>
            <w:r w:rsidRPr="00BB4811">
              <w:rPr>
                <w:i/>
                <w:iCs/>
              </w:rPr>
              <w:t>ამოწურვისას</w:t>
            </w:r>
            <w:proofErr w:type="spellEnd"/>
            <w:r w:rsidRPr="00BB4811">
              <w:rPr>
                <w:i/>
                <w:iCs/>
              </w:rPr>
              <w:t xml:space="preserve"> </w:t>
            </w:r>
            <w:proofErr w:type="spellStart"/>
            <w:r w:rsidRPr="00BB4811">
              <w:rPr>
                <w:i/>
                <w:iCs/>
              </w:rPr>
              <w:t>დიფერენცირებულია</w:t>
            </w:r>
            <w:proofErr w:type="spellEnd"/>
            <w:r w:rsidRPr="00BB4811">
              <w:rPr>
                <w:i/>
                <w:iCs/>
              </w:rPr>
              <w:t xml:space="preserve"> </w:t>
            </w:r>
            <w:proofErr w:type="spellStart"/>
            <w:r w:rsidRPr="00BB4811">
              <w:rPr>
                <w:i/>
                <w:iCs/>
              </w:rPr>
              <w:t>პირის</w:t>
            </w:r>
            <w:proofErr w:type="spellEnd"/>
            <w:r w:rsidRPr="00BB4811">
              <w:rPr>
                <w:i/>
                <w:iCs/>
              </w:rPr>
              <w:t xml:space="preserve"> </w:t>
            </w:r>
            <w:proofErr w:type="spellStart"/>
            <w:r w:rsidRPr="00BB4811">
              <w:rPr>
                <w:i/>
                <w:iCs/>
              </w:rPr>
              <w:t>მოსამართლედ</w:t>
            </w:r>
            <w:proofErr w:type="spellEnd"/>
            <w:r w:rsidRPr="00BB4811">
              <w:rPr>
                <w:i/>
                <w:iCs/>
              </w:rPr>
              <w:t xml:space="preserve"> </w:t>
            </w:r>
            <w:proofErr w:type="spellStart"/>
            <w:r w:rsidRPr="00BB4811">
              <w:rPr>
                <w:i/>
                <w:iCs/>
              </w:rPr>
              <w:t>მუშაობის</w:t>
            </w:r>
            <w:proofErr w:type="spellEnd"/>
            <w:r w:rsidRPr="00BB4811">
              <w:rPr>
                <w:i/>
                <w:iCs/>
              </w:rPr>
              <w:t xml:space="preserve"> </w:t>
            </w:r>
            <w:proofErr w:type="spellStart"/>
            <w:r w:rsidRPr="00BB4811">
              <w:rPr>
                <w:i/>
                <w:iCs/>
              </w:rPr>
              <w:t>ხანგრძლივობის</w:t>
            </w:r>
            <w:proofErr w:type="spellEnd"/>
            <w:r w:rsidRPr="00BB4811">
              <w:rPr>
                <w:i/>
                <w:iCs/>
              </w:rPr>
              <w:t xml:space="preserve"> </w:t>
            </w:r>
            <w:proofErr w:type="spellStart"/>
            <w:r w:rsidRPr="00BB4811">
              <w:rPr>
                <w:i/>
                <w:iCs/>
              </w:rPr>
              <w:t>მიხედვით</w:t>
            </w:r>
            <w:proofErr w:type="spellEnd"/>
            <w:r w:rsidRPr="00BB4811">
              <w:rPr>
                <w:i/>
                <w:iCs/>
              </w:rPr>
              <w:t xml:space="preserve">, </w:t>
            </w:r>
            <w:proofErr w:type="spellStart"/>
            <w:r w:rsidRPr="00BB4811">
              <w:rPr>
                <w:i/>
                <w:iCs/>
              </w:rPr>
              <w:t>არ</w:t>
            </w:r>
            <w:proofErr w:type="spellEnd"/>
            <w:r w:rsidRPr="00BB4811">
              <w:rPr>
                <w:i/>
                <w:iCs/>
              </w:rPr>
              <w:t xml:space="preserve"> </w:t>
            </w:r>
            <w:proofErr w:type="spellStart"/>
            <w:r w:rsidRPr="00BB4811">
              <w:rPr>
                <w:i/>
                <w:iCs/>
              </w:rPr>
              <w:t>უნდა</w:t>
            </w:r>
            <w:proofErr w:type="spellEnd"/>
            <w:r w:rsidRPr="00BB4811">
              <w:rPr>
                <w:i/>
                <w:iCs/>
              </w:rPr>
              <w:t xml:space="preserve"> </w:t>
            </w:r>
            <w:proofErr w:type="spellStart"/>
            <w:r w:rsidRPr="00BB4811">
              <w:rPr>
                <w:i/>
                <w:iCs/>
              </w:rPr>
              <w:t>გადაუხვევდეს</w:t>
            </w:r>
            <w:proofErr w:type="spellEnd"/>
            <w:r w:rsidRPr="00BB4811">
              <w:rPr>
                <w:i/>
                <w:iCs/>
              </w:rPr>
              <w:t xml:space="preserve"> </w:t>
            </w:r>
            <w:proofErr w:type="spellStart"/>
            <w:r w:rsidRPr="00BB4811">
              <w:rPr>
                <w:i/>
                <w:iCs/>
              </w:rPr>
              <w:t>ამ</w:t>
            </w:r>
            <w:proofErr w:type="spellEnd"/>
            <w:r w:rsidRPr="00BB4811">
              <w:rPr>
                <w:i/>
                <w:iCs/>
              </w:rPr>
              <w:t xml:space="preserve"> </w:t>
            </w:r>
            <w:proofErr w:type="spellStart"/>
            <w:r w:rsidRPr="00BB4811">
              <w:rPr>
                <w:i/>
                <w:iCs/>
              </w:rPr>
              <w:t>სოციალური</w:t>
            </w:r>
            <w:proofErr w:type="spellEnd"/>
            <w:r w:rsidRPr="00BB4811">
              <w:rPr>
                <w:i/>
                <w:iCs/>
              </w:rPr>
              <w:t xml:space="preserve"> (</w:t>
            </w:r>
            <w:proofErr w:type="spellStart"/>
            <w:r w:rsidRPr="00BB4811">
              <w:rPr>
                <w:i/>
                <w:iCs/>
              </w:rPr>
              <w:t>მატერიალური</w:t>
            </w:r>
            <w:proofErr w:type="spellEnd"/>
            <w:r w:rsidRPr="00BB4811">
              <w:rPr>
                <w:i/>
                <w:iCs/>
              </w:rPr>
              <w:t xml:space="preserve">) </w:t>
            </w:r>
            <w:proofErr w:type="spellStart"/>
            <w:r w:rsidRPr="00BB4811">
              <w:rPr>
                <w:i/>
                <w:iCs/>
              </w:rPr>
              <w:t>გარანტიის</w:t>
            </w:r>
            <w:proofErr w:type="spellEnd"/>
            <w:r w:rsidRPr="00BB4811">
              <w:rPr>
                <w:i/>
                <w:iCs/>
              </w:rPr>
              <w:t xml:space="preserve"> </w:t>
            </w:r>
            <w:proofErr w:type="spellStart"/>
            <w:r w:rsidRPr="00BB4811">
              <w:rPr>
                <w:i/>
                <w:iCs/>
              </w:rPr>
              <w:t>კონსტიტუციურ</w:t>
            </w:r>
            <w:proofErr w:type="spellEnd"/>
            <w:r w:rsidRPr="00BB4811">
              <w:rPr>
                <w:i/>
                <w:iCs/>
              </w:rPr>
              <w:t xml:space="preserve"> </w:t>
            </w:r>
            <w:proofErr w:type="spellStart"/>
            <w:r w:rsidRPr="00BB4811">
              <w:rPr>
                <w:i/>
                <w:iCs/>
              </w:rPr>
              <w:t>კონცეფციას</w:t>
            </w:r>
            <w:proofErr w:type="spellEnd"/>
            <w:r w:rsidRPr="00BB4811">
              <w:rPr>
                <w:i/>
                <w:iCs/>
              </w:rPr>
              <w:t xml:space="preserve">. </w:t>
            </w:r>
            <w:proofErr w:type="spellStart"/>
            <w:r w:rsidRPr="00BB4811">
              <w:rPr>
                <w:i/>
                <w:iCs/>
              </w:rPr>
              <w:t>მოსამართლეთა</w:t>
            </w:r>
            <w:proofErr w:type="spellEnd"/>
            <w:r w:rsidRPr="00BB4811">
              <w:rPr>
                <w:i/>
                <w:iCs/>
              </w:rPr>
              <w:t xml:space="preserve">. </w:t>
            </w:r>
            <w:proofErr w:type="spellStart"/>
            <w:r w:rsidRPr="001E12D1">
              <w:rPr>
                <w:b/>
                <w:bCs/>
                <w:i/>
                <w:iCs/>
              </w:rPr>
              <w:t>ამ</w:t>
            </w:r>
            <w:proofErr w:type="spellEnd"/>
            <w:r w:rsidRPr="001E12D1">
              <w:rPr>
                <w:b/>
                <w:bCs/>
                <w:i/>
                <w:iCs/>
              </w:rPr>
              <w:t xml:space="preserve"> </w:t>
            </w:r>
            <w:proofErr w:type="spellStart"/>
            <w:r w:rsidRPr="001E12D1">
              <w:rPr>
                <w:b/>
                <w:bCs/>
                <w:i/>
                <w:iCs/>
              </w:rPr>
              <w:t>კონტექსტში</w:t>
            </w:r>
            <w:proofErr w:type="spellEnd"/>
            <w:r w:rsidRPr="001E12D1">
              <w:rPr>
                <w:b/>
                <w:bCs/>
                <w:i/>
                <w:iCs/>
              </w:rPr>
              <w:t xml:space="preserve"> </w:t>
            </w:r>
            <w:proofErr w:type="spellStart"/>
            <w:r w:rsidRPr="001E12D1">
              <w:rPr>
                <w:b/>
                <w:bCs/>
                <w:i/>
                <w:iCs/>
              </w:rPr>
              <w:t>უნდა</w:t>
            </w:r>
            <w:proofErr w:type="spellEnd"/>
            <w:r w:rsidRPr="001E12D1">
              <w:rPr>
                <w:b/>
                <w:bCs/>
                <w:i/>
                <w:iCs/>
              </w:rPr>
              <w:t xml:space="preserve"> </w:t>
            </w:r>
            <w:proofErr w:type="spellStart"/>
            <w:r w:rsidRPr="001E12D1">
              <w:rPr>
                <w:b/>
                <w:bCs/>
                <w:i/>
                <w:iCs/>
              </w:rPr>
              <w:t>აღინიშნოს</w:t>
            </w:r>
            <w:proofErr w:type="spellEnd"/>
            <w:r w:rsidRPr="001E12D1">
              <w:rPr>
                <w:b/>
                <w:bCs/>
                <w:i/>
                <w:iCs/>
              </w:rPr>
              <w:t xml:space="preserve">, </w:t>
            </w:r>
            <w:proofErr w:type="spellStart"/>
            <w:r w:rsidRPr="001E12D1">
              <w:rPr>
                <w:b/>
                <w:bCs/>
                <w:i/>
                <w:iCs/>
              </w:rPr>
              <w:t>რომ</w:t>
            </w:r>
            <w:proofErr w:type="spellEnd"/>
            <w:r w:rsidRPr="001E12D1">
              <w:rPr>
                <w:b/>
                <w:bCs/>
                <w:i/>
                <w:iCs/>
              </w:rPr>
              <w:t xml:space="preserve"> </w:t>
            </w:r>
            <w:proofErr w:type="spellStart"/>
            <w:r w:rsidRPr="001E12D1">
              <w:rPr>
                <w:b/>
                <w:bCs/>
                <w:i/>
                <w:iCs/>
              </w:rPr>
              <w:t>ისეთი</w:t>
            </w:r>
            <w:proofErr w:type="spellEnd"/>
            <w:r w:rsidRPr="001E12D1">
              <w:rPr>
                <w:b/>
                <w:bCs/>
                <w:i/>
                <w:iCs/>
              </w:rPr>
              <w:t xml:space="preserve"> </w:t>
            </w:r>
            <w:proofErr w:type="spellStart"/>
            <w:r w:rsidRPr="001E12D1">
              <w:rPr>
                <w:b/>
                <w:bCs/>
                <w:i/>
                <w:iCs/>
              </w:rPr>
              <w:t>სამართლებრივი</w:t>
            </w:r>
            <w:proofErr w:type="spellEnd"/>
            <w:r w:rsidRPr="001E12D1">
              <w:rPr>
                <w:b/>
                <w:bCs/>
                <w:i/>
                <w:iCs/>
              </w:rPr>
              <w:t xml:space="preserve"> </w:t>
            </w:r>
            <w:proofErr w:type="spellStart"/>
            <w:r w:rsidRPr="001E12D1">
              <w:rPr>
                <w:b/>
                <w:bCs/>
                <w:i/>
                <w:iCs/>
              </w:rPr>
              <w:t>რეგულაცია</w:t>
            </w:r>
            <w:proofErr w:type="spellEnd"/>
            <w:r w:rsidRPr="001E12D1">
              <w:rPr>
                <w:b/>
                <w:bCs/>
                <w:i/>
                <w:iCs/>
              </w:rPr>
              <w:t xml:space="preserve">, </w:t>
            </w:r>
            <w:proofErr w:type="spellStart"/>
            <w:r w:rsidRPr="001E12D1">
              <w:rPr>
                <w:b/>
                <w:bCs/>
                <w:i/>
                <w:iCs/>
              </w:rPr>
              <w:t>რომლის</w:t>
            </w:r>
            <w:proofErr w:type="spellEnd"/>
            <w:r w:rsidRPr="001E12D1">
              <w:rPr>
                <w:b/>
                <w:bCs/>
                <w:i/>
                <w:iCs/>
              </w:rPr>
              <w:t xml:space="preserve"> </w:t>
            </w:r>
            <w:proofErr w:type="spellStart"/>
            <w:r w:rsidRPr="001E12D1">
              <w:rPr>
                <w:b/>
                <w:bCs/>
                <w:i/>
                <w:iCs/>
              </w:rPr>
              <w:t>მიხედვითაც</w:t>
            </w:r>
            <w:proofErr w:type="spellEnd"/>
            <w:r w:rsidRPr="001E12D1">
              <w:rPr>
                <w:b/>
                <w:bCs/>
                <w:i/>
                <w:iCs/>
              </w:rPr>
              <w:t xml:space="preserve"> </w:t>
            </w:r>
            <w:proofErr w:type="spellStart"/>
            <w:r w:rsidRPr="001E12D1">
              <w:rPr>
                <w:b/>
                <w:bCs/>
                <w:i/>
                <w:iCs/>
              </w:rPr>
              <w:t>მოსამართლეთა</w:t>
            </w:r>
            <w:proofErr w:type="spellEnd"/>
            <w:r w:rsidRPr="001E12D1">
              <w:rPr>
                <w:b/>
                <w:bCs/>
                <w:i/>
                <w:iCs/>
              </w:rPr>
              <w:t xml:space="preserve"> </w:t>
            </w:r>
            <w:proofErr w:type="spellStart"/>
            <w:r w:rsidRPr="001E12D1">
              <w:rPr>
                <w:b/>
                <w:bCs/>
                <w:i/>
                <w:iCs/>
              </w:rPr>
              <w:t>აღნიშნული</w:t>
            </w:r>
            <w:proofErr w:type="spellEnd"/>
            <w:r w:rsidRPr="001E12D1">
              <w:rPr>
                <w:b/>
                <w:bCs/>
                <w:i/>
                <w:iCs/>
              </w:rPr>
              <w:t xml:space="preserve"> </w:t>
            </w:r>
            <w:proofErr w:type="spellStart"/>
            <w:r w:rsidRPr="001E12D1">
              <w:rPr>
                <w:b/>
                <w:bCs/>
                <w:i/>
                <w:iCs/>
              </w:rPr>
              <w:t>სოციალური</w:t>
            </w:r>
            <w:proofErr w:type="spellEnd"/>
            <w:r w:rsidRPr="001E12D1">
              <w:rPr>
                <w:b/>
                <w:bCs/>
                <w:i/>
                <w:iCs/>
              </w:rPr>
              <w:t xml:space="preserve"> (</w:t>
            </w:r>
            <w:proofErr w:type="spellStart"/>
            <w:r w:rsidRPr="001E12D1">
              <w:rPr>
                <w:b/>
                <w:bCs/>
                <w:i/>
                <w:iCs/>
              </w:rPr>
              <w:t>მატერიალური</w:t>
            </w:r>
            <w:proofErr w:type="spellEnd"/>
            <w:r w:rsidRPr="001E12D1">
              <w:rPr>
                <w:b/>
                <w:bCs/>
                <w:i/>
                <w:iCs/>
              </w:rPr>
              <w:t xml:space="preserve">) </w:t>
            </w:r>
            <w:proofErr w:type="spellStart"/>
            <w:r w:rsidRPr="001E12D1">
              <w:rPr>
                <w:b/>
                <w:bCs/>
                <w:i/>
                <w:iCs/>
              </w:rPr>
              <w:t>გარანტიის</w:t>
            </w:r>
            <w:proofErr w:type="spellEnd"/>
            <w:r w:rsidRPr="001E12D1">
              <w:rPr>
                <w:b/>
                <w:bCs/>
                <w:i/>
                <w:iCs/>
              </w:rPr>
              <w:t xml:space="preserve"> </w:t>
            </w:r>
            <w:proofErr w:type="spellStart"/>
            <w:r w:rsidRPr="001E12D1">
              <w:rPr>
                <w:b/>
                <w:bCs/>
                <w:i/>
                <w:iCs/>
              </w:rPr>
              <w:t>ზომა</w:t>
            </w:r>
            <w:proofErr w:type="spellEnd"/>
            <w:r w:rsidRPr="001E12D1">
              <w:rPr>
                <w:b/>
                <w:bCs/>
                <w:i/>
                <w:iCs/>
              </w:rPr>
              <w:t xml:space="preserve"> </w:t>
            </w:r>
            <w:proofErr w:type="spellStart"/>
            <w:r w:rsidRPr="001E12D1">
              <w:rPr>
                <w:b/>
                <w:bCs/>
                <w:i/>
                <w:iCs/>
              </w:rPr>
              <w:t>იქნება</w:t>
            </w:r>
            <w:proofErr w:type="spellEnd"/>
            <w:r w:rsidRPr="001E12D1">
              <w:rPr>
                <w:b/>
                <w:bCs/>
                <w:i/>
                <w:iCs/>
              </w:rPr>
              <w:t xml:space="preserve"> </w:t>
            </w:r>
            <w:proofErr w:type="spellStart"/>
            <w:r w:rsidRPr="001E12D1">
              <w:rPr>
                <w:b/>
                <w:bCs/>
                <w:i/>
                <w:iCs/>
              </w:rPr>
              <w:t>იგივე</w:t>
            </w:r>
            <w:proofErr w:type="spellEnd"/>
            <w:r w:rsidRPr="001E12D1">
              <w:rPr>
                <w:b/>
                <w:bCs/>
                <w:i/>
                <w:iCs/>
              </w:rPr>
              <w:t xml:space="preserve"> </w:t>
            </w:r>
            <w:proofErr w:type="spellStart"/>
            <w:r w:rsidRPr="001E12D1">
              <w:rPr>
                <w:b/>
                <w:bCs/>
                <w:i/>
                <w:iCs/>
              </w:rPr>
              <w:t>ან</w:t>
            </w:r>
            <w:proofErr w:type="spellEnd"/>
            <w:r w:rsidRPr="001E12D1">
              <w:rPr>
                <w:b/>
                <w:bCs/>
                <w:i/>
                <w:iCs/>
              </w:rPr>
              <w:t xml:space="preserve"> </w:t>
            </w:r>
            <w:proofErr w:type="spellStart"/>
            <w:r w:rsidRPr="001E12D1">
              <w:rPr>
                <w:b/>
                <w:bCs/>
                <w:i/>
                <w:iCs/>
              </w:rPr>
              <w:t>მსგავსი</w:t>
            </w:r>
            <w:proofErr w:type="spellEnd"/>
            <w:r w:rsidRPr="001E12D1">
              <w:rPr>
                <w:b/>
                <w:bCs/>
                <w:i/>
                <w:iCs/>
              </w:rPr>
              <w:t xml:space="preserve"> </w:t>
            </w:r>
            <w:proofErr w:type="spellStart"/>
            <w:r w:rsidRPr="001E12D1">
              <w:rPr>
                <w:b/>
                <w:bCs/>
                <w:i/>
                <w:iCs/>
              </w:rPr>
              <w:t>იმ</w:t>
            </w:r>
            <w:proofErr w:type="spellEnd"/>
            <w:r w:rsidRPr="001E12D1">
              <w:rPr>
                <w:b/>
                <w:bCs/>
                <w:i/>
                <w:iCs/>
              </w:rPr>
              <w:t xml:space="preserve"> </w:t>
            </w:r>
            <w:proofErr w:type="spellStart"/>
            <w:r w:rsidRPr="001E12D1">
              <w:rPr>
                <w:b/>
                <w:bCs/>
                <w:i/>
                <w:iCs/>
              </w:rPr>
              <w:t>მოსამართლეებისთვის</w:t>
            </w:r>
            <w:proofErr w:type="spellEnd"/>
            <w:r w:rsidRPr="001E12D1">
              <w:rPr>
                <w:b/>
                <w:bCs/>
                <w:i/>
                <w:iCs/>
              </w:rPr>
              <w:t xml:space="preserve">, </w:t>
            </w:r>
            <w:proofErr w:type="spellStart"/>
            <w:r w:rsidRPr="001E12D1">
              <w:rPr>
                <w:b/>
                <w:bCs/>
                <w:i/>
                <w:iCs/>
              </w:rPr>
              <w:t>რომლებიც</w:t>
            </w:r>
            <w:proofErr w:type="spellEnd"/>
            <w:r w:rsidRPr="001E12D1">
              <w:rPr>
                <w:b/>
                <w:bCs/>
                <w:i/>
                <w:iCs/>
              </w:rPr>
              <w:t xml:space="preserve"> </w:t>
            </w:r>
            <w:proofErr w:type="spellStart"/>
            <w:r w:rsidRPr="001E12D1">
              <w:rPr>
                <w:b/>
                <w:bCs/>
                <w:i/>
                <w:iCs/>
              </w:rPr>
              <w:t>მიიღებენ</w:t>
            </w:r>
            <w:proofErr w:type="spellEnd"/>
            <w:r w:rsidRPr="001E12D1">
              <w:rPr>
                <w:b/>
                <w:bCs/>
                <w:i/>
                <w:iCs/>
              </w:rPr>
              <w:t xml:space="preserve"> </w:t>
            </w:r>
            <w:proofErr w:type="spellStart"/>
            <w:r w:rsidRPr="001E12D1">
              <w:rPr>
                <w:b/>
                <w:bCs/>
                <w:i/>
                <w:iCs/>
              </w:rPr>
              <w:t>თანაბარი</w:t>
            </w:r>
            <w:proofErr w:type="spellEnd"/>
            <w:r w:rsidRPr="001E12D1">
              <w:rPr>
                <w:b/>
                <w:bCs/>
                <w:i/>
                <w:iCs/>
              </w:rPr>
              <w:t xml:space="preserve"> </w:t>
            </w:r>
            <w:proofErr w:type="spellStart"/>
            <w:r w:rsidRPr="001E12D1">
              <w:rPr>
                <w:b/>
                <w:bCs/>
                <w:i/>
                <w:iCs/>
              </w:rPr>
              <w:t>ან</w:t>
            </w:r>
            <w:proofErr w:type="spellEnd"/>
            <w:r w:rsidRPr="001E12D1">
              <w:rPr>
                <w:b/>
                <w:bCs/>
                <w:i/>
                <w:iCs/>
              </w:rPr>
              <w:t xml:space="preserve"> </w:t>
            </w:r>
            <w:proofErr w:type="spellStart"/>
            <w:r w:rsidRPr="001E12D1">
              <w:rPr>
                <w:b/>
                <w:bCs/>
                <w:i/>
                <w:iCs/>
              </w:rPr>
              <w:t>მსგავსი</w:t>
            </w:r>
            <w:proofErr w:type="spellEnd"/>
            <w:r w:rsidRPr="001E12D1">
              <w:rPr>
                <w:b/>
                <w:bCs/>
                <w:i/>
                <w:iCs/>
              </w:rPr>
              <w:t xml:space="preserve"> </w:t>
            </w:r>
            <w:proofErr w:type="spellStart"/>
            <w:r w:rsidRPr="001E12D1">
              <w:rPr>
                <w:b/>
                <w:bCs/>
                <w:i/>
                <w:iCs/>
              </w:rPr>
              <w:t>ოდენობის</w:t>
            </w:r>
            <w:proofErr w:type="spellEnd"/>
            <w:r w:rsidRPr="001E12D1">
              <w:rPr>
                <w:b/>
                <w:bCs/>
                <w:i/>
                <w:iCs/>
              </w:rPr>
              <w:t xml:space="preserve"> </w:t>
            </w:r>
            <w:proofErr w:type="spellStart"/>
            <w:r w:rsidRPr="001E12D1">
              <w:rPr>
                <w:b/>
                <w:bCs/>
                <w:i/>
                <w:iCs/>
              </w:rPr>
              <w:t>ანაზღაურებას</w:t>
            </w:r>
            <w:proofErr w:type="spellEnd"/>
            <w:r w:rsidRPr="001E12D1">
              <w:rPr>
                <w:b/>
                <w:bCs/>
                <w:i/>
                <w:iCs/>
              </w:rPr>
              <w:t xml:space="preserve">, </w:t>
            </w:r>
            <w:proofErr w:type="spellStart"/>
            <w:r w:rsidRPr="001E12D1">
              <w:rPr>
                <w:b/>
                <w:bCs/>
                <w:i/>
                <w:iCs/>
              </w:rPr>
              <w:t>მაგრამ</w:t>
            </w:r>
            <w:proofErr w:type="spellEnd"/>
            <w:r w:rsidRPr="001E12D1">
              <w:rPr>
                <w:b/>
                <w:bCs/>
                <w:i/>
                <w:iCs/>
              </w:rPr>
              <w:t xml:space="preserve"> </w:t>
            </w:r>
            <w:proofErr w:type="spellStart"/>
            <w:r w:rsidRPr="001E12D1">
              <w:rPr>
                <w:b/>
                <w:bCs/>
                <w:i/>
                <w:iCs/>
              </w:rPr>
              <w:t>რომელთა</w:t>
            </w:r>
            <w:proofErr w:type="spellEnd"/>
            <w:r w:rsidRPr="001E12D1">
              <w:rPr>
                <w:b/>
                <w:bCs/>
                <w:i/>
                <w:iCs/>
              </w:rPr>
              <w:t xml:space="preserve"> </w:t>
            </w:r>
            <w:proofErr w:type="spellStart"/>
            <w:r w:rsidRPr="001E12D1">
              <w:rPr>
                <w:b/>
                <w:bCs/>
                <w:i/>
                <w:iCs/>
              </w:rPr>
              <w:t>ხანგრძლივობა</w:t>
            </w:r>
            <w:proofErr w:type="spellEnd"/>
            <w:r w:rsidRPr="001E12D1">
              <w:rPr>
                <w:b/>
                <w:bCs/>
                <w:i/>
                <w:iCs/>
              </w:rPr>
              <w:t xml:space="preserve"> </w:t>
            </w:r>
            <w:proofErr w:type="spellStart"/>
            <w:r w:rsidRPr="001E12D1">
              <w:rPr>
                <w:b/>
                <w:bCs/>
                <w:i/>
                <w:iCs/>
              </w:rPr>
              <w:t>სასამართლოში</w:t>
            </w:r>
            <w:proofErr w:type="spellEnd"/>
            <w:r w:rsidRPr="001E12D1">
              <w:rPr>
                <w:b/>
                <w:bCs/>
                <w:i/>
                <w:iCs/>
              </w:rPr>
              <w:t xml:space="preserve"> </w:t>
            </w:r>
            <w:proofErr w:type="spellStart"/>
            <w:r w:rsidRPr="001E12D1">
              <w:rPr>
                <w:b/>
                <w:bCs/>
                <w:i/>
                <w:iCs/>
              </w:rPr>
              <w:t>მუშაობ</w:t>
            </w:r>
            <w:proofErr w:type="spellEnd"/>
            <w:r w:rsidRPr="001E12D1">
              <w:rPr>
                <w:b/>
                <w:bCs/>
                <w:i/>
                <w:iCs/>
                <w:lang w:val="ka-GE"/>
              </w:rPr>
              <w:t>ისა</w:t>
            </w:r>
            <w:r w:rsidRPr="001E12D1">
              <w:rPr>
                <w:b/>
                <w:bCs/>
                <w:i/>
                <w:iCs/>
              </w:rPr>
              <w:t xml:space="preserve"> </w:t>
            </w:r>
            <w:proofErr w:type="spellStart"/>
            <w:r w:rsidRPr="001E12D1">
              <w:rPr>
                <w:b/>
                <w:bCs/>
                <w:i/>
                <w:iCs/>
              </w:rPr>
              <w:t>მნიშვნელოვნად</w:t>
            </w:r>
            <w:proofErr w:type="spellEnd"/>
            <w:r w:rsidRPr="001E12D1">
              <w:rPr>
                <w:b/>
                <w:bCs/>
                <w:i/>
                <w:iCs/>
              </w:rPr>
              <w:t xml:space="preserve"> </w:t>
            </w:r>
            <w:proofErr w:type="spellStart"/>
            <w:r w:rsidRPr="001E12D1">
              <w:rPr>
                <w:b/>
                <w:bCs/>
                <w:i/>
                <w:iCs/>
              </w:rPr>
              <w:t>განსხვავდება</w:t>
            </w:r>
            <w:proofErr w:type="spellEnd"/>
            <w:r w:rsidRPr="001E12D1">
              <w:rPr>
                <w:b/>
                <w:bCs/>
                <w:i/>
                <w:iCs/>
              </w:rPr>
              <w:t xml:space="preserve">, </w:t>
            </w:r>
            <w:proofErr w:type="spellStart"/>
            <w:r w:rsidRPr="001E12D1">
              <w:rPr>
                <w:b/>
                <w:bCs/>
                <w:i/>
                <w:iCs/>
              </w:rPr>
              <w:t>ან</w:t>
            </w:r>
            <w:proofErr w:type="spellEnd"/>
            <w:r w:rsidRPr="001E12D1">
              <w:rPr>
                <w:b/>
                <w:bCs/>
                <w:i/>
                <w:iCs/>
              </w:rPr>
              <w:t xml:space="preserve"> </w:t>
            </w:r>
            <w:proofErr w:type="spellStart"/>
            <w:r w:rsidRPr="001E12D1">
              <w:rPr>
                <w:b/>
                <w:bCs/>
                <w:i/>
                <w:iCs/>
              </w:rPr>
              <w:t>აღნიშნული</w:t>
            </w:r>
            <w:proofErr w:type="spellEnd"/>
            <w:r w:rsidRPr="001E12D1">
              <w:rPr>
                <w:b/>
                <w:bCs/>
                <w:i/>
                <w:iCs/>
              </w:rPr>
              <w:t xml:space="preserve"> </w:t>
            </w:r>
            <w:proofErr w:type="spellStart"/>
            <w:r w:rsidRPr="001E12D1">
              <w:rPr>
                <w:b/>
                <w:bCs/>
                <w:i/>
                <w:iCs/>
              </w:rPr>
              <w:t>სოციალური</w:t>
            </w:r>
            <w:proofErr w:type="spellEnd"/>
            <w:r w:rsidRPr="001E12D1">
              <w:rPr>
                <w:b/>
                <w:bCs/>
              </w:rPr>
              <w:t xml:space="preserve"> (</w:t>
            </w:r>
            <w:proofErr w:type="spellStart"/>
            <w:r w:rsidRPr="001E12D1">
              <w:rPr>
                <w:b/>
                <w:bCs/>
              </w:rPr>
              <w:t>მატერიალური</w:t>
            </w:r>
            <w:proofErr w:type="spellEnd"/>
            <w:r w:rsidRPr="001E12D1">
              <w:rPr>
                <w:b/>
                <w:bCs/>
              </w:rPr>
              <w:t xml:space="preserve">) </w:t>
            </w:r>
            <w:proofErr w:type="spellStart"/>
            <w:r w:rsidRPr="001E12D1">
              <w:rPr>
                <w:b/>
                <w:bCs/>
              </w:rPr>
              <w:t>გარანტიის</w:t>
            </w:r>
            <w:proofErr w:type="spellEnd"/>
            <w:r w:rsidRPr="001E12D1">
              <w:rPr>
                <w:b/>
                <w:bCs/>
              </w:rPr>
              <w:t xml:space="preserve"> </w:t>
            </w:r>
            <w:proofErr w:type="spellStart"/>
            <w:r w:rsidRPr="001E12D1">
              <w:rPr>
                <w:b/>
                <w:bCs/>
              </w:rPr>
              <w:t>ზომა</w:t>
            </w:r>
            <w:proofErr w:type="spellEnd"/>
            <w:r w:rsidRPr="001E12D1">
              <w:rPr>
                <w:b/>
                <w:bCs/>
              </w:rPr>
              <w:t xml:space="preserve"> </w:t>
            </w:r>
            <w:proofErr w:type="spellStart"/>
            <w:r w:rsidRPr="001E12D1">
              <w:rPr>
                <w:b/>
                <w:bCs/>
              </w:rPr>
              <w:t>მნიშვნელოვნად</w:t>
            </w:r>
            <w:proofErr w:type="spellEnd"/>
            <w:r w:rsidRPr="001E12D1">
              <w:rPr>
                <w:b/>
                <w:bCs/>
              </w:rPr>
              <w:t xml:space="preserve"> </w:t>
            </w:r>
            <w:proofErr w:type="spellStart"/>
            <w:r w:rsidRPr="001E12D1">
              <w:rPr>
                <w:b/>
                <w:bCs/>
              </w:rPr>
              <w:t>განსხვავდებოდა</w:t>
            </w:r>
            <w:proofErr w:type="spellEnd"/>
            <w:r w:rsidRPr="001E12D1">
              <w:rPr>
                <w:b/>
                <w:bCs/>
              </w:rPr>
              <w:t xml:space="preserve"> </w:t>
            </w:r>
            <w:proofErr w:type="spellStart"/>
            <w:r w:rsidRPr="001E12D1">
              <w:rPr>
                <w:b/>
                <w:bCs/>
              </w:rPr>
              <w:t>იმ</w:t>
            </w:r>
            <w:proofErr w:type="spellEnd"/>
            <w:r w:rsidRPr="001E12D1">
              <w:rPr>
                <w:b/>
                <w:bCs/>
              </w:rPr>
              <w:t xml:space="preserve"> </w:t>
            </w:r>
            <w:proofErr w:type="spellStart"/>
            <w:r w:rsidRPr="001E12D1">
              <w:rPr>
                <w:b/>
                <w:bCs/>
              </w:rPr>
              <w:t>მოსამართლეებისთვის</w:t>
            </w:r>
            <w:proofErr w:type="spellEnd"/>
            <w:r w:rsidRPr="001E12D1">
              <w:rPr>
                <w:b/>
                <w:bCs/>
              </w:rPr>
              <w:t xml:space="preserve">, </w:t>
            </w:r>
            <w:proofErr w:type="spellStart"/>
            <w:r w:rsidRPr="001E12D1">
              <w:rPr>
                <w:b/>
                <w:bCs/>
              </w:rPr>
              <w:t>რომლებმაც</w:t>
            </w:r>
            <w:proofErr w:type="spellEnd"/>
            <w:r w:rsidRPr="001E12D1">
              <w:rPr>
                <w:b/>
                <w:bCs/>
              </w:rPr>
              <w:t xml:space="preserve"> </w:t>
            </w:r>
            <w:proofErr w:type="spellStart"/>
            <w:r w:rsidRPr="001E12D1">
              <w:rPr>
                <w:b/>
                <w:bCs/>
              </w:rPr>
              <w:t>მიიღეს</w:t>
            </w:r>
            <w:proofErr w:type="spellEnd"/>
            <w:r w:rsidRPr="001E12D1">
              <w:rPr>
                <w:b/>
                <w:bCs/>
              </w:rPr>
              <w:t xml:space="preserve"> </w:t>
            </w:r>
            <w:proofErr w:type="spellStart"/>
            <w:r w:rsidRPr="001E12D1">
              <w:rPr>
                <w:b/>
                <w:bCs/>
              </w:rPr>
              <w:t>თანაბარი</w:t>
            </w:r>
            <w:proofErr w:type="spellEnd"/>
            <w:r w:rsidRPr="001E12D1">
              <w:rPr>
                <w:b/>
                <w:bCs/>
              </w:rPr>
              <w:t xml:space="preserve"> </w:t>
            </w:r>
            <w:proofErr w:type="spellStart"/>
            <w:r w:rsidRPr="001E12D1">
              <w:rPr>
                <w:b/>
                <w:bCs/>
              </w:rPr>
              <w:t>ან</w:t>
            </w:r>
            <w:proofErr w:type="spellEnd"/>
            <w:r w:rsidRPr="001E12D1">
              <w:rPr>
                <w:b/>
                <w:bCs/>
              </w:rPr>
              <w:t xml:space="preserve"> </w:t>
            </w:r>
            <w:proofErr w:type="spellStart"/>
            <w:r w:rsidRPr="001E12D1">
              <w:rPr>
                <w:b/>
                <w:bCs/>
              </w:rPr>
              <w:t>მსგავსი</w:t>
            </w:r>
            <w:proofErr w:type="spellEnd"/>
            <w:r w:rsidRPr="001E12D1">
              <w:rPr>
                <w:b/>
                <w:bCs/>
              </w:rPr>
              <w:t xml:space="preserve"> </w:t>
            </w:r>
            <w:proofErr w:type="spellStart"/>
            <w:r w:rsidRPr="001E12D1">
              <w:rPr>
                <w:b/>
                <w:bCs/>
              </w:rPr>
              <w:t>ოდენობის</w:t>
            </w:r>
            <w:proofErr w:type="spellEnd"/>
            <w:r w:rsidRPr="001E12D1">
              <w:rPr>
                <w:b/>
                <w:bCs/>
              </w:rPr>
              <w:t xml:space="preserve"> </w:t>
            </w:r>
            <w:proofErr w:type="spellStart"/>
            <w:r w:rsidRPr="001E12D1">
              <w:rPr>
                <w:b/>
                <w:bCs/>
              </w:rPr>
              <w:t>ანაზღაურება</w:t>
            </w:r>
            <w:proofErr w:type="spellEnd"/>
            <w:r w:rsidRPr="001E12D1">
              <w:rPr>
                <w:b/>
                <w:bCs/>
              </w:rPr>
              <w:t xml:space="preserve">, </w:t>
            </w:r>
            <w:proofErr w:type="spellStart"/>
            <w:r w:rsidRPr="001E12D1">
              <w:rPr>
                <w:b/>
                <w:bCs/>
              </w:rPr>
              <w:t>მაგრამ</w:t>
            </w:r>
            <w:proofErr w:type="spellEnd"/>
            <w:r w:rsidRPr="001E12D1">
              <w:rPr>
                <w:b/>
                <w:bCs/>
              </w:rPr>
              <w:t xml:space="preserve"> </w:t>
            </w:r>
            <w:proofErr w:type="spellStart"/>
            <w:r w:rsidRPr="001E12D1">
              <w:rPr>
                <w:b/>
                <w:bCs/>
              </w:rPr>
              <w:t>სასამართლოში</w:t>
            </w:r>
            <w:proofErr w:type="spellEnd"/>
            <w:r w:rsidRPr="001E12D1">
              <w:rPr>
                <w:b/>
                <w:bCs/>
              </w:rPr>
              <w:t xml:space="preserve"> </w:t>
            </w:r>
            <w:proofErr w:type="spellStart"/>
            <w:r w:rsidRPr="001E12D1">
              <w:rPr>
                <w:b/>
                <w:bCs/>
              </w:rPr>
              <w:t>მუშაობის</w:t>
            </w:r>
            <w:proofErr w:type="spellEnd"/>
            <w:r w:rsidRPr="001E12D1">
              <w:rPr>
                <w:b/>
                <w:bCs/>
              </w:rPr>
              <w:t xml:space="preserve"> </w:t>
            </w:r>
            <w:proofErr w:type="spellStart"/>
            <w:r w:rsidRPr="001E12D1">
              <w:rPr>
                <w:b/>
                <w:bCs/>
              </w:rPr>
              <w:t>ხანგრძლივობა</w:t>
            </w:r>
            <w:proofErr w:type="spellEnd"/>
            <w:r w:rsidRPr="001E12D1">
              <w:rPr>
                <w:b/>
                <w:bCs/>
              </w:rPr>
              <w:t xml:space="preserve"> </w:t>
            </w:r>
            <w:proofErr w:type="spellStart"/>
            <w:r w:rsidRPr="001E12D1">
              <w:rPr>
                <w:b/>
                <w:bCs/>
              </w:rPr>
              <w:t>მცირედ</w:t>
            </w:r>
            <w:proofErr w:type="spellEnd"/>
            <w:r w:rsidRPr="001E12D1">
              <w:rPr>
                <w:b/>
                <w:bCs/>
              </w:rPr>
              <w:t xml:space="preserve"> </w:t>
            </w:r>
            <w:proofErr w:type="spellStart"/>
            <w:r w:rsidRPr="001E12D1">
              <w:rPr>
                <w:b/>
                <w:bCs/>
              </w:rPr>
              <w:t>განსხვავდება</w:t>
            </w:r>
            <w:proofErr w:type="spellEnd"/>
            <w:r w:rsidRPr="001E12D1">
              <w:rPr>
                <w:b/>
                <w:bCs/>
              </w:rPr>
              <w:t xml:space="preserve">, </w:t>
            </w:r>
            <w:proofErr w:type="spellStart"/>
            <w:r w:rsidRPr="001E12D1">
              <w:rPr>
                <w:b/>
                <w:bCs/>
              </w:rPr>
              <w:t>არ</w:t>
            </w:r>
            <w:proofErr w:type="spellEnd"/>
            <w:r w:rsidRPr="001E12D1">
              <w:rPr>
                <w:b/>
                <w:bCs/>
              </w:rPr>
              <w:t xml:space="preserve"> </w:t>
            </w:r>
            <w:proofErr w:type="spellStart"/>
            <w:r w:rsidRPr="001E12D1">
              <w:rPr>
                <w:b/>
                <w:bCs/>
              </w:rPr>
              <w:t>შეესაბამებოდა</w:t>
            </w:r>
            <w:proofErr w:type="spellEnd"/>
            <w:r w:rsidRPr="001E12D1">
              <w:rPr>
                <w:b/>
                <w:bCs/>
              </w:rPr>
              <w:t xml:space="preserve"> </w:t>
            </w:r>
            <w:proofErr w:type="spellStart"/>
            <w:r w:rsidRPr="001E12D1">
              <w:rPr>
                <w:b/>
                <w:bCs/>
              </w:rPr>
              <w:t>მოსამართლის</w:t>
            </w:r>
            <w:proofErr w:type="spellEnd"/>
            <w:r w:rsidRPr="001E12D1">
              <w:rPr>
                <w:b/>
                <w:bCs/>
              </w:rPr>
              <w:t xml:space="preserve"> </w:t>
            </w:r>
            <w:proofErr w:type="spellStart"/>
            <w:r w:rsidRPr="001E12D1">
              <w:rPr>
                <w:b/>
                <w:bCs/>
              </w:rPr>
              <w:t>უფლებამოსილების</w:t>
            </w:r>
            <w:proofErr w:type="spellEnd"/>
            <w:r w:rsidRPr="001E12D1">
              <w:rPr>
                <w:b/>
                <w:bCs/>
              </w:rPr>
              <w:t xml:space="preserve"> </w:t>
            </w:r>
            <w:proofErr w:type="spellStart"/>
            <w:r w:rsidRPr="001E12D1">
              <w:rPr>
                <w:b/>
                <w:bCs/>
              </w:rPr>
              <w:t>ვადის</w:t>
            </w:r>
            <w:proofErr w:type="spellEnd"/>
            <w:r w:rsidRPr="001E12D1">
              <w:rPr>
                <w:b/>
                <w:bCs/>
              </w:rPr>
              <w:t xml:space="preserve"> </w:t>
            </w:r>
            <w:proofErr w:type="spellStart"/>
            <w:r w:rsidRPr="001E12D1">
              <w:rPr>
                <w:b/>
                <w:bCs/>
              </w:rPr>
              <w:t>ამოწურვისას</w:t>
            </w:r>
            <w:proofErr w:type="spellEnd"/>
            <w:r w:rsidRPr="001E12D1">
              <w:rPr>
                <w:b/>
                <w:bCs/>
              </w:rPr>
              <w:t xml:space="preserve"> </w:t>
            </w:r>
            <w:proofErr w:type="spellStart"/>
            <w:r w:rsidRPr="001E12D1">
              <w:rPr>
                <w:b/>
                <w:bCs/>
              </w:rPr>
              <w:t>მოსამართლეთა</w:t>
            </w:r>
            <w:proofErr w:type="spellEnd"/>
            <w:r w:rsidRPr="001E12D1">
              <w:rPr>
                <w:b/>
                <w:bCs/>
              </w:rPr>
              <w:t xml:space="preserve"> </w:t>
            </w:r>
            <w:proofErr w:type="spellStart"/>
            <w:r w:rsidRPr="001E12D1">
              <w:rPr>
                <w:b/>
                <w:bCs/>
              </w:rPr>
              <w:t>სოციალური</w:t>
            </w:r>
            <w:proofErr w:type="spellEnd"/>
            <w:r w:rsidRPr="001E12D1">
              <w:rPr>
                <w:b/>
                <w:bCs/>
              </w:rPr>
              <w:t xml:space="preserve"> (</w:t>
            </w:r>
            <w:proofErr w:type="spellStart"/>
            <w:r w:rsidRPr="001E12D1">
              <w:rPr>
                <w:b/>
                <w:bCs/>
              </w:rPr>
              <w:t>მატერიალური</w:t>
            </w:r>
            <w:proofErr w:type="spellEnd"/>
            <w:r w:rsidRPr="001E12D1">
              <w:rPr>
                <w:b/>
                <w:bCs/>
              </w:rPr>
              <w:t xml:space="preserve">) </w:t>
            </w:r>
            <w:proofErr w:type="spellStart"/>
            <w:r w:rsidRPr="001E12D1">
              <w:rPr>
                <w:b/>
                <w:bCs/>
              </w:rPr>
              <w:t>გარანტიის</w:t>
            </w:r>
            <w:proofErr w:type="spellEnd"/>
            <w:r w:rsidRPr="001E12D1">
              <w:rPr>
                <w:b/>
                <w:bCs/>
              </w:rPr>
              <w:t xml:space="preserve"> </w:t>
            </w:r>
            <w:proofErr w:type="spellStart"/>
            <w:r w:rsidRPr="001E12D1">
              <w:rPr>
                <w:b/>
                <w:bCs/>
              </w:rPr>
              <w:t>კონსტიტუციურ</w:t>
            </w:r>
            <w:proofErr w:type="spellEnd"/>
            <w:r w:rsidRPr="001E12D1">
              <w:rPr>
                <w:b/>
                <w:bCs/>
                <w:lang w:val="ka-GE"/>
              </w:rPr>
              <w:t xml:space="preserve"> </w:t>
            </w:r>
            <w:proofErr w:type="spellStart"/>
            <w:r w:rsidRPr="001E12D1">
              <w:rPr>
                <w:b/>
                <w:bCs/>
              </w:rPr>
              <w:t>კონცეფცია</w:t>
            </w:r>
            <w:proofErr w:type="spellEnd"/>
            <w:r w:rsidRPr="001E12D1">
              <w:rPr>
                <w:b/>
                <w:bCs/>
                <w:lang w:val="ka-GE"/>
              </w:rPr>
              <w:t>ს</w:t>
            </w:r>
            <w:r w:rsidRPr="001E12D1">
              <w:rPr>
                <w:b/>
                <w:bCs/>
              </w:rPr>
              <w:t xml:space="preserve">, </w:t>
            </w:r>
            <w:proofErr w:type="spellStart"/>
            <w:r w:rsidRPr="001E12D1">
              <w:rPr>
                <w:b/>
                <w:bCs/>
              </w:rPr>
              <w:t>მათ</w:t>
            </w:r>
            <w:proofErr w:type="spellEnd"/>
            <w:r w:rsidRPr="001E12D1">
              <w:rPr>
                <w:b/>
                <w:bCs/>
              </w:rPr>
              <w:t xml:space="preserve"> </w:t>
            </w:r>
            <w:proofErr w:type="spellStart"/>
            <w:r w:rsidRPr="001E12D1">
              <w:rPr>
                <w:b/>
                <w:bCs/>
              </w:rPr>
              <w:t>შორის</w:t>
            </w:r>
            <w:proofErr w:type="spellEnd"/>
            <w:r w:rsidRPr="001E12D1">
              <w:rPr>
                <w:b/>
                <w:bCs/>
              </w:rPr>
              <w:t xml:space="preserve">, </w:t>
            </w:r>
            <w:proofErr w:type="spellStart"/>
            <w:r w:rsidRPr="001E12D1">
              <w:rPr>
                <w:b/>
                <w:bCs/>
              </w:rPr>
              <w:t>კონსტიტუციის</w:t>
            </w:r>
            <w:proofErr w:type="spellEnd"/>
            <w:r w:rsidRPr="001E12D1">
              <w:rPr>
                <w:b/>
                <w:bCs/>
              </w:rPr>
              <w:t xml:space="preserve"> 109-ე </w:t>
            </w:r>
            <w:proofErr w:type="spellStart"/>
            <w:r w:rsidRPr="001E12D1">
              <w:rPr>
                <w:b/>
                <w:bCs/>
              </w:rPr>
              <w:t>მუხლის</w:t>
            </w:r>
            <w:proofErr w:type="spellEnd"/>
            <w:r w:rsidRPr="001E12D1">
              <w:rPr>
                <w:b/>
                <w:bCs/>
              </w:rPr>
              <w:t xml:space="preserve"> მე-2 </w:t>
            </w:r>
            <w:proofErr w:type="spellStart"/>
            <w:r w:rsidRPr="001E12D1">
              <w:rPr>
                <w:b/>
                <w:bCs/>
              </w:rPr>
              <w:t>პუნქტის</w:t>
            </w:r>
            <w:proofErr w:type="spellEnd"/>
            <w:r w:rsidRPr="001E12D1">
              <w:rPr>
                <w:b/>
                <w:bCs/>
              </w:rPr>
              <w:t xml:space="preserve"> </w:t>
            </w:r>
            <w:proofErr w:type="spellStart"/>
            <w:r w:rsidRPr="001E12D1">
              <w:rPr>
                <w:b/>
                <w:bCs/>
              </w:rPr>
              <w:t>მოთხოვნებ</w:t>
            </w:r>
            <w:proofErr w:type="spellEnd"/>
            <w:r w:rsidRPr="001E12D1">
              <w:rPr>
                <w:b/>
                <w:bCs/>
                <w:lang w:val="ka-GE"/>
              </w:rPr>
              <w:t>ს</w:t>
            </w:r>
            <w:r w:rsidRPr="001E12D1">
              <w:rPr>
                <w:b/>
                <w:bCs/>
              </w:rPr>
              <w:t xml:space="preserve">, </w:t>
            </w:r>
            <w:proofErr w:type="spellStart"/>
            <w:r w:rsidRPr="001E12D1">
              <w:rPr>
                <w:b/>
                <w:bCs/>
              </w:rPr>
              <w:t>აგრეთვე</w:t>
            </w:r>
            <w:proofErr w:type="spellEnd"/>
            <w:r w:rsidRPr="001E12D1">
              <w:rPr>
                <w:b/>
                <w:bCs/>
              </w:rPr>
              <w:t xml:space="preserve"> </w:t>
            </w:r>
            <w:proofErr w:type="spellStart"/>
            <w:r w:rsidRPr="001E12D1">
              <w:rPr>
                <w:b/>
                <w:bCs/>
              </w:rPr>
              <w:t>სამართლიანობის</w:t>
            </w:r>
            <w:proofErr w:type="spellEnd"/>
            <w:r w:rsidRPr="001E12D1">
              <w:rPr>
                <w:b/>
                <w:bCs/>
              </w:rPr>
              <w:t xml:space="preserve">, </w:t>
            </w:r>
            <w:proofErr w:type="spellStart"/>
            <w:r w:rsidRPr="001E12D1">
              <w:rPr>
                <w:b/>
                <w:bCs/>
              </w:rPr>
              <w:t>პროპორციულობისა</w:t>
            </w:r>
            <w:proofErr w:type="spellEnd"/>
            <w:r w:rsidRPr="001E12D1">
              <w:rPr>
                <w:b/>
                <w:bCs/>
              </w:rPr>
              <w:t xml:space="preserve"> </w:t>
            </w:r>
            <w:proofErr w:type="spellStart"/>
            <w:r w:rsidRPr="001E12D1">
              <w:rPr>
                <w:b/>
                <w:bCs/>
              </w:rPr>
              <w:t>და</w:t>
            </w:r>
            <w:proofErr w:type="spellEnd"/>
            <w:r w:rsidRPr="001E12D1">
              <w:rPr>
                <w:b/>
                <w:bCs/>
              </w:rPr>
              <w:t xml:space="preserve"> </w:t>
            </w:r>
            <w:proofErr w:type="spellStart"/>
            <w:r w:rsidRPr="001E12D1">
              <w:rPr>
                <w:b/>
                <w:bCs/>
              </w:rPr>
              <w:t>გონივრულ</w:t>
            </w:r>
            <w:proofErr w:type="spellEnd"/>
            <w:r w:rsidRPr="001E12D1">
              <w:rPr>
                <w:b/>
                <w:bCs/>
                <w:lang w:val="ka-GE"/>
              </w:rPr>
              <w:t>ულობისაგან</w:t>
            </w:r>
            <w:r w:rsidRPr="001E12D1">
              <w:rPr>
                <w:b/>
                <w:bCs/>
              </w:rPr>
              <w:t xml:space="preserve">, </w:t>
            </w:r>
            <w:proofErr w:type="spellStart"/>
            <w:r w:rsidRPr="001E12D1">
              <w:rPr>
                <w:b/>
                <w:bCs/>
              </w:rPr>
              <w:t>რომლებიც</w:t>
            </w:r>
            <w:proofErr w:type="spellEnd"/>
            <w:r w:rsidRPr="001E12D1">
              <w:rPr>
                <w:b/>
                <w:bCs/>
              </w:rPr>
              <w:t xml:space="preserve"> </w:t>
            </w:r>
            <w:proofErr w:type="spellStart"/>
            <w:r w:rsidRPr="001E12D1">
              <w:rPr>
                <w:b/>
                <w:bCs/>
              </w:rPr>
              <w:t>გამომდინარეობს</w:t>
            </w:r>
            <w:proofErr w:type="spellEnd"/>
            <w:r w:rsidRPr="001E12D1">
              <w:rPr>
                <w:b/>
                <w:bCs/>
              </w:rPr>
              <w:t xml:space="preserve"> </w:t>
            </w:r>
            <w:r w:rsidRPr="001E12D1">
              <w:rPr>
                <w:b/>
                <w:bCs/>
                <w:lang w:val="ka-GE"/>
              </w:rPr>
              <w:t>სამართლის უზენაესობის</w:t>
            </w:r>
            <w:r w:rsidRPr="001E12D1">
              <w:rPr>
                <w:b/>
                <w:bCs/>
              </w:rPr>
              <w:t xml:space="preserve"> </w:t>
            </w:r>
            <w:proofErr w:type="spellStart"/>
            <w:r w:rsidRPr="001E12D1">
              <w:rPr>
                <w:b/>
                <w:bCs/>
              </w:rPr>
              <w:t>კონსტიტუციური</w:t>
            </w:r>
            <w:proofErr w:type="spellEnd"/>
            <w:r w:rsidRPr="001E12D1">
              <w:rPr>
                <w:b/>
                <w:bCs/>
              </w:rPr>
              <w:t xml:space="preserve"> </w:t>
            </w:r>
            <w:proofErr w:type="spellStart"/>
            <w:r w:rsidRPr="001E12D1">
              <w:rPr>
                <w:b/>
                <w:bCs/>
              </w:rPr>
              <w:t>პრინციპი</w:t>
            </w:r>
            <w:proofErr w:type="spellEnd"/>
            <w:r w:rsidRPr="001E12D1">
              <w:rPr>
                <w:b/>
                <w:bCs/>
                <w:lang w:val="ka-GE"/>
              </w:rPr>
              <w:t>დან</w:t>
            </w:r>
            <w:r w:rsidRPr="00F831EA">
              <w:t>.</w:t>
            </w:r>
          </w:p>
          <w:p w14:paraId="7AA1FF00" w14:textId="77777777" w:rsidR="009046B3" w:rsidRDefault="009046B3" w:rsidP="009046B3">
            <w:pPr>
              <w:tabs>
                <w:tab w:val="left" w:pos="810"/>
              </w:tabs>
              <w:spacing w:line="276" w:lineRule="auto"/>
              <w:ind w:left="990" w:hanging="270"/>
              <w:jc w:val="both"/>
            </w:pPr>
          </w:p>
          <w:p w14:paraId="33C0AD65" w14:textId="0067CE21" w:rsidR="009046B3" w:rsidRDefault="009046B3" w:rsidP="009046B3">
            <w:pPr>
              <w:tabs>
                <w:tab w:val="left" w:pos="810"/>
              </w:tabs>
              <w:spacing w:line="276" w:lineRule="auto"/>
              <w:ind w:left="990" w:hanging="270"/>
              <w:jc w:val="both"/>
              <w:rPr>
                <w:lang w:val="ka-GE"/>
              </w:rPr>
            </w:pPr>
            <w:r>
              <w:rPr>
                <w:lang w:val="ka-GE"/>
              </w:rPr>
              <w:t>[იხ. ოფიციალური ინგლისური თარგმანი, უფრო მეტი სისწორის</w:t>
            </w:r>
            <w:r w:rsidR="001E12D1">
              <w:rPr>
                <w:lang w:val="ka-GE"/>
              </w:rPr>
              <w:t xml:space="preserve">თვის </w:t>
            </w:r>
            <w:r>
              <w:rPr>
                <w:lang w:val="ka-GE"/>
              </w:rPr>
              <w:t xml:space="preserve">[: </w:t>
            </w:r>
            <w:r w:rsidRPr="00CF267C">
              <w:rPr>
                <w:lang w:val="ka-GE"/>
              </w:rPr>
              <w:t xml:space="preserve">It has been mentioned that the guarantees of social (material) nature of judges, inter alia the social guarantees upon expiry of powers of the judge, may be differentiated according to the duration of a person’s work as a judge. In the context of the constitutional justice case at issue it needs to be noted that the size of the social (material) guarantees upon expiry of powers of the judge may be differentiated according to the duration of a person’s work as a judge as well. </w:t>
            </w:r>
            <w:r w:rsidRPr="00CF267C">
              <w:rPr>
                <w:lang w:val="ka-GE"/>
              </w:rPr>
              <w:lastRenderedPageBreak/>
              <w:t>However, the legal regulation under which the size of the social (material) guarantees of judges upon expiry of their powers is differentiated according to the duration of a person’s work as a judge must not deviate from the constitutional concept of this social (material) guarantee of judges. In this context it needs to be noted that such legal regulation, under which the size of the said social (material) guarantee of the judges would be the same or similar for the judges who received the remuneration of equal or similar amount, but whose duration of work in courts differs considerably, or the size of the said social (material) guarantee would differ considerably for the judges who received the remuneration of equal or similar amount, but whose duration of work in courts differs little, would not be in conformity with the constitutional concept of the social (material) guarantee of judges upon expiry of powers of the judge, inter alia the requirements of Paragraph 2 of Article 109 of the Constitution, as well as the imperatives of justice, proportionality, and reasonableness that stem from the constitutional principle of a state under the rule of law.</w:t>
            </w:r>
            <w:r>
              <w:rPr>
                <w:lang w:val="ka-GE"/>
              </w:rPr>
              <w:t>]</w:t>
            </w:r>
          </w:p>
          <w:p w14:paraId="01C8C20E" w14:textId="77777777" w:rsidR="009046B3" w:rsidRDefault="009046B3" w:rsidP="009046B3">
            <w:pPr>
              <w:ind w:left="270" w:hanging="270"/>
              <w:jc w:val="both"/>
              <w:rPr>
                <w:rFonts w:ascii="Sylfaen" w:hAnsi="Sylfaen" w:cs="Sylfaen"/>
                <w:lang w:val="ka-GE"/>
              </w:rPr>
            </w:pPr>
          </w:p>
          <w:p w14:paraId="0DC935B5" w14:textId="6D2BBEB2" w:rsidR="009046B3" w:rsidRPr="00F9393F" w:rsidRDefault="009046B3" w:rsidP="009046B3">
            <w:pPr>
              <w:pStyle w:val="a5"/>
              <w:numPr>
                <w:ilvl w:val="0"/>
                <w:numId w:val="31"/>
              </w:numPr>
              <w:spacing w:line="276" w:lineRule="auto"/>
              <w:ind w:left="270" w:hanging="270"/>
              <w:jc w:val="both"/>
            </w:pPr>
            <w:r>
              <w:rPr>
                <w:lang w:val="ka-GE"/>
              </w:rPr>
              <w:t>ზემოაღნიშნულის გათვალისწინებით,  უდავოა, რომ სადავო კანონი ითვალისწინებს რაიონული (საქალაქო) მოსამართლის სტაჟს მისი კომპენსაციის განსაზღვრისას</w:t>
            </w:r>
            <w:r w:rsidR="00D6303E" w:rsidRPr="00D6303E">
              <w:rPr>
                <w:lang w:val="ka-GE"/>
              </w:rPr>
              <w:t xml:space="preserve">; სადავო ნორმა, კომპენსაციის ოდენობის გამოთვლისას, სახელმწიფო პენსიის 30% ამრავლებს სწორედ მოსამართლის სტაჟის ოდენობაზე. </w:t>
            </w:r>
            <w:r>
              <w:rPr>
                <w:lang w:val="ka-GE"/>
              </w:rPr>
              <w:t xml:space="preserve"> თუმცა,</w:t>
            </w:r>
            <w:r w:rsidR="00D6303E" w:rsidRPr="00EA2ABC">
              <w:rPr>
                <w:lang w:val="ka-GE"/>
              </w:rPr>
              <w:t xml:space="preserve"> ლიმიტის </w:t>
            </w:r>
            <w:r w:rsidR="00EA2ABC" w:rsidRPr="00EA2ABC">
              <w:rPr>
                <w:lang w:val="ka-GE"/>
              </w:rPr>
              <w:t>მსგავსად დაწესებით, სადავო მუხლი</w:t>
            </w:r>
            <w:r>
              <w:rPr>
                <w:lang w:val="ka-GE"/>
              </w:rPr>
              <w:t xml:space="preserve"> უშვებს შესაძლებლობას, არსებითად განსხვავებული სტაჟის მქონე პირებს, ჰქონდეთ არსებითან მსგავსი კომპენსაცია. აღნიშნული, თავის მხრივ, შედეგ</w:t>
            </w:r>
            <w:r w:rsidR="00EA2ABC" w:rsidRPr="00EA2ABC">
              <w:rPr>
                <w:lang w:val="ka-GE"/>
              </w:rPr>
              <w:t>ობრივად</w:t>
            </w:r>
            <w:r>
              <w:rPr>
                <w:lang w:val="ka-GE"/>
              </w:rPr>
              <w:t>, არის ინტენსიური ჩარევა მოსარჩელეს თანასწორობის უფლებაში</w:t>
            </w:r>
            <w:r w:rsidR="007C04A5">
              <w:rPr>
                <w:lang w:val="ka-GE"/>
              </w:rPr>
              <w:t>, მას უვადოდ, განუსაზღვრელი ვადით, უწესდება ლიმიტი მის მიერ მისაღებ კომპენსაციაზე.</w:t>
            </w:r>
            <w:r>
              <w:rPr>
                <w:lang w:val="ka-GE"/>
              </w:rPr>
              <w:t xml:space="preserve"> </w:t>
            </w:r>
            <w:r w:rsidR="007C04A5">
              <w:rPr>
                <w:lang w:val="ka-GE"/>
              </w:rPr>
              <w:t xml:space="preserve">ეს შეზღუდვა, </w:t>
            </w:r>
            <w:r>
              <w:rPr>
                <w:lang w:val="ka-GE"/>
              </w:rPr>
              <w:t xml:space="preserve"> </w:t>
            </w:r>
            <w:r w:rsidR="00EA2ABC" w:rsidRPr="00EA2ABC">
              <w:rPr>
                <w:lang w:val="ka-GE"/>
              </w:rPr>
              <w:t xml:space="preserve">სწორედ ამ შედეგის შესაბამისად, </w:t>
            </w:r>
            <w:r>
              <w:rPr>
                <w:lang w:val="ka-GE"/>
              </w:rPr>
              <w:t>თავის მხრივ უნდა დაექვემდებაროს მკაცრი ტესტით შეფასებას</w:t>
            </w:r>
            <w:r w:rsidRPr="00EA2ABC">
              <w:rPr>
                <w:lang w:val="ka-GE"/>
              </w:rPr>
              <w:t xml:space="preserve">. </w:t>
            </w:r>
            <w:r w:rsidR="0074030B">
              <w:rPr>
                <w:lang w:val="ka-GE"/>
              </w:rPr>
              <w:t xml:space="preserve">ამ პირობებში კი, </w:t>
            </w:r>
            <w:r>
              <w:rPr>
                <w:lang w:val="ka-GE"/>
              </w:rPr>
              <w:t>მოპასუხე ვერ წარმოაჩენს იმ დაუძლეველ ინტერესსს, რომლის საფუძველზედაც გამართლდება მოცემულ მოპყრობას.</w:t>
            </w:r>
            <w:r w:rsidR="0074030B">
              <w:rPr>
                <w:lang w:val="ka-GE"/>
              </w:rPr>
              <w:t xml:space="preserve"> მიუხედავად ამისა, რაციონალური დიფერენცირების ტესტის გამოყენების შემთხვევაშიდაც, პარლამენტის მიერ სადავო ნორმით დაწესებული შეზღუდვა, იმ პირობებში, როდესაც იგი აღიარებს ინფლაციის ფაქტორს და ზრდის სახელმწიფო პენსიის ოდენობას, </w:t>
            </w:r>
            <w:r w:rsidR="00AE1ED5">
              <w:rPr>
                <w:lang w:val="ka-GE"/>
              </w:rPr>
              <w:t>არაგონივრულია და ძირს უთხრის დამოუკიდებელი სასამართლოს გარანტიებს.</w:t>
            </w:r>
          </w:p>
          <w:p w14:paraId="7B1E1115" w14:textId="77777777" w:rsidR="009046B3" w:rsidRPr="00AA5183" w:rsidRDefault="009046B3" w:rsidP="009046B3">
            <w:pPr>
              <w:jc w:val="both"/>
            </w:pPr>
          </w:p>
          <w:p w14:paraId="4B82498A" w14:textId="77777777" w:rsidR="009046B3" w:rsidRDefault="009046B3" w:rsidP="009046B3">
            <w:pPr>
              <w:pStyle w:val="a5"/>
              <w:ind w:left="270" w:hanging="270"/>
              <w:jc w:val="both"/>
              <w:rPr>
                <w:b/>
                <w:bCs/>
                <w:lang w:val="ka-GE"/>
              </w:rPr>
            </w:pPr>
          </w:p>
          <w:p w14:paraId="604C1729" w14:textId="77777777" w:rsidR="009046B3" w:rsidRPr="00AA5183" w:rsidRDefault="009046B3" w:rsidP="009046B3">
            <w:pPr>
              <w:pStyle w:val="a5"/>
              <w:ind w:left="270" w:hanging="270"/>
              <w:jc w:val="both"/>
              <w:rPr>
                <w:b/>
                <w:bCs/>
              </w:rPr>
            </w:pPr>
            <w:r>
              <w:rPr>
                <w:b/>
                <w:bCs/>
                <w:lang w:val="ka-GE"/>
              </w:rPr>
              <w:t xml:space="preserve">ბ) </w:t>
            </w:r>
            <w:r w:rsidRPr="00AA5183">
              <w:rPr>
                <w:b/>
                <w:bCs/>
                <w:lang w:val="ka-GE"/>
              </w:rPr>
              <w:t>სახელმწიფო პენსიის მიღების უფლების მქონე პირი ( 65 წელს ზემოთ ნებისმიერი ასეთი პირი, რომელსაც აქვს  სახელმწიფო პენსიის მიღების უფლება) და მოსარჩელე</w:t>
            </w:r>
          </w:p>
          <w:p w14:paraId="62216C8A" w14:textId="77777777" w:rsidR="009046B3" w:rsidRPr="00A32FB1" w:rsidRDefault="009046B3" w:rsidP="009046B3">
            <w:pPr>
              <w:pStyle w:val="a5"/>
              <w:ind w:left="270" w:hanging="270"/>
              <w:jc w:val="both"/>
            </w:pPr>
          </w:p>
          <w:p w14:paraId="011A6CC4" w14:textId="77777777" w:rsidR="00C1113E" w:rsidRPr="00435007" w:rsidRDefault="00C1113E" w:rsidP="00C1113E">
            <w:pPr>
              <w:pStyle w:val="a5"/>
              <w:ind w:left="270"/>
              <w:jc w:val="both"/>
            </w:pPr>
          </w:p>
          <w:p w14:paraId="0F676F8B" w14:textId="49BE42DE" w:rsidR="00175108" w:rsidRPr="00175108" w:rsidRDefault="00C1113E" w:rsidP="00C1113E">
            <w:pPr>
              <w:pStyle w:val="a5"/>
              <w:numPr>
                <w:ilvl w:val="0"/>
                <w:numId w:val="31"/>
              </w:numPr>
              <w:ind w:left="270" w:hanging="270"/>
              <w:jc w:val="both"/>
              <w:rPr>
                <w:lang w:val="ka-GE"/>
              </w:rPr>
            </w:pPr>
            <w:r>
              <w:rPr>
                <w:lang w:val="ka-GE"/>
              </w:rPr>
              <w:t xml:space="preserve">მოპასუხე შეიძლება დავობდეს, რომ მოსამართლე, როგორც კომპენსაციის მიმღები სუბიექტი, და სახელმწიფო პენსიის მიმღები სუბიექტები არ წარმოადგენენ კომპარატორებს, </w:t>
            </w:r>
            <w:r w:rsidR="00175108" w:rsidRPr="00175108">
              <w:rPr>
                <w:lang w:val="ka-GE"/>
              </w:rPr>
              <w:t>და შესაბამისად,  არ არსებობს მიმართება ამ ორ პირთა წრეს შორის.</w:t>
            </w:r>
          </w:p>
          <w:p w14:paraId="0E2ED249" w14:textId="77777777" w:rsidR="00175108" w:rsidRPr="00175108" w:rsidRDefault="00175108" w:rsidP="00175108">
            <w:pPr>
              <w:pStyle w:val="a5"/>
              <w:rPr>
                <w:lang w:val="ka-GE"/>
              </w:rPr>
            </w:pPr>
          </w:p>
          <w:p w14:paraId="033BCFF4" w14:textId="401D208D" w:rsidR="00BB21AB" w:rsidRDefault="00C1113E" w:rsidP="003F021C">
            <w:pPr>
              <w:pStyle w:val="a5"/>
              <w:numPr>
                <w:ilvl w:val="0"/>
                <w:numId w:val="31"/>
              </w:numPr>
              <w:ind w:left="270" w:hanging="270"/>
              <w:jc w:val="both"/>
              <w:rPr>
                <w:rFonts w:ascii="Sylfaen" w:hAnsi="Sylfaen"/>
                <w:lang w:val="ka-GE"/>
              </w:rPr>
            </w:pPr>
            <w:r>
              <w:rPr>
                <w:lang w:val="ka-GE"/>
              </w:rPr>
              <w:t xml:space="preserve">თუმცა, საკონსტიტუციო სასამართლომ არ უნდა უგულებელყოს ის მოცემულობა, რომ </w:t>
            </w:r>
            <w:r w:rsidR="003F021C" w:rsidRPr="00BB21AB">
              <w:rPr>
                <w:lang w:val="ka-GE"/>
              </w:rPr>
              <w:t xml:space="preserve">დისკრიმინაცია სახეზეა, არამარტო არსებითად თანასწორი პირების არათანაბრად მოპყრობისას, არამედ, არსებითად არათანასწორი პირების თანასწორი მოპყრობითაცად. </w:t>
            </w:r>
            <w:r w:rsidR="003F021C" w:rsidRPr="008B08BC">
              <w:rPr>
                <w:lang w:val="ka-GE"/>
              </w:rPr>
              <w:t>მოპყრობა, შესაძლებელია გამოხატულ იქნეს არამარ</w:t>
            </w:r>
            <w:r w:rsidR="00C752EB" w:rsidRPr="00C752EB">
              <w:rPr>
                <w:lang w:val="ka-GE"/>
              </w:rPr>
              <w:t>t</w:t>
            </w:r>
            <w:r w:rsidR="003F021C" w:rsidRPr="008B08BC">
              <w:rPr>
                <w:lang w:val="ka-GE"/>
              </w:rPr>
              <w:t>ო სამართლებრივ რეგულირებაში, არამედ სამ</w:t>
            </w:r>
            <w:r w:rsidR="00C752EB" w:rsidRPr="00C752EB">
              <w:rPr>
                <w:lang w:val="ka-GE"/>
              </w:rPr>
              <w:t>ა</w:t>
            </w:r>
            <w:r w:rsidR="003F021C" w:rsidRPr="008B08BC">
              <w:rPr>
                <w:lang w:val="ka-GE"/>
              </w:rPr>
              <w:t>რთლებრივი რეგულირების შედეგითაც</w:t>
            </w:r>
            <w:r w:rsidR="00C752EB" w:rsidRPr="00C752EB">
              <w:rPr>
                <w:lang w:val="ka-GE"/>
              </w:rPr>
              <w:t>; ე.ი. ნეიტრალური შინაარსის არსებობის მიუხედავად, მისი შედეგობრივი ეფექტით.</w:t>
            </w:r>
            <w:r w:rsidR="003F021C">
              <w:rPr>
                <w:rFonts w:ascii="Sylfaen" w:hAnsi="Sylfaen"/>
                <w:lang w:val="ka-GE"/>
              </w:rPr>
              <w:t xml:space="preserve"> </w:t>
            </w:r>
          </w:p>
          <w:p w14:paraId="2CA5D6AA" w14:textId="77777777" w:rsidR="00C752EB" w:rsidRPr="00C752EB" w:rsidRDefault="00C752EB" w:rsidP="00C752EB">
            <w:pPr>
              <w:pStyle w:val="a5"/>
              <w:rPr>
                <w:rFonts w:ascii="Sylfaen" w:hAnsi="Sylfaen"/>
                <w:lang w:val="ka-GE"/>
              </w:rPr>
            </w:pPr>
          </w:p>
          <w:p w14:paraId="0F3DDF92" w14:textId="77777777" w:rsidR="008B08BC" w:rsidRPr="006425A3" w:rsidRDefault="008B08BC" w:rsidP="006425A3">
            <w:pPr>
              <w:rPr>
                <w:rFonts w:ascii="Sylfaen" w:hAnsi="Sylfaen"/>
                <w:lang w:val="ka-GE"/>
              </w:rPr>
            </w:pPr>
          </w:p>
          <w:p w14:paraId="1BCB2A32" w14:textId="6BF5D530" w:rsidR="000631DD" w:rsidRPr="00776FF9" w:rsidRDefault="00274FB7" w:rsidP="00776FF9">
            <w:pPr>
              <w:pStyle w:val="a5"/>
              <w:numPr>
                <w:ilvl w:val="0"/>
                <w:numId w:val="31"/>
              </w:numPr>
              <w:ind w:left="270" w:hanging="270"/>
              <w:jc w:val="both"/>
              <w:rPr>
                <w:rFonts w:ascii="Sylfaen" w:hAnsi="Sylfaen"/>
                <w:lang w:val="ka-GE"/>
              </w:rPr>
            </w:pPr>
            <w:r w:rsidRPr="000631DD">
              <w:rPr>
                <w:lang w:val="ka-GE"/>
              </w:rPr>
              <w:t xml:space="preserve">მოცემულ საქმეში, </w:t>
            </w:r>
            <w:r w:rsidR="00B114CC" w:rsidRPr="000631DD">
              <w:rPr>
                <w:lang w:val="ka-GE"/>
              </w:rPr>
              <w:t xml:space="preserve"> მოსამართლე, </w:t>
            </w:r>
            <w:r w:rsidRPr="000631DD">
              <w:rPr>
                <w:lang w:val="ka-GE"/>
              </w:rPr>
              <w:t>არის პირი, რომლის მიმართაც, სახელმწიფოს აქვს ვალდებულება, უზრუნველჰყოს იგი ადეკვატური კომპენსაციით</w:t>
            </w:r>
            <w:r w:rsidR="00776FF9" w:rsidRPr="00776FF9">
              <w:rPr>
                <w:lang w:val="ka-GE"/>
              </w:rPr>
              <w:t xml:space="preserve"> და აღნიშნული უფლება გათვალისწინებულია განსხვავებული კანონით, რომელიც თავის მხრივ სასამ</w:t>
            </w:r>
            <w:r w:rsidR="00426591" w:rsidRPr="00426591">
              <w:rPr>
                <w:lang w:val="ka-GE"/>
              </w:rPr>
              <w:t>ა</w:t>
            </w:r>
            <w:r w:rsidR="00776FF9" w:rsidRPr="00776FF9">
              <w:rPr>
                <w:lang w:val="ka-GE"/>
              </w:rPr>
              <w:t xml:space="preserve">რთლოს დამოუკიდებლობის პრინციპის გათვალისწინებით არის </w:t>
            </w:r>
            <w:r w:rsidR="00426591" w:rsidRPr="00426591">
              <w:rPr>
                <w:lang w:val="ka-GE"/>
              </w:rPr>
              <w:t>შემოსილი</w:t>
            </w:r>
            <w:r w:rsidRPr="000631DD">
              <w:rPr>
                <w:lang w:val="ka-GE"/>
              </w:rPr>
              <w:t>. ხოლო, სახელწმიფო პენსიის მიღების უფლების მქონე ნებისმიერი სხვა პირის მიმართ, არ არსებობს იმავე ბუნებიდან გამომდინ</w:t>
            </w:r>
            <w:r w:rsidR="000631DD" w:rsidRPr="000631DD">
              <w:rPr>
                <w:lang w:val="ka-GE"/>
              </w:rPr>
              <w:t>ა</w:t>
            </w:r>
            <w:r w:rsidRPr="000631DD">
              <w:rPr>
                <w:lang w:val="ka-GE"/>
              </w:rPr>
              <w:t xml:space="preserve">რე ვალდებულება სახელმწიფოს მხრიდან (თუმცა, გასათვალისწინებელია ის, რომ </w:t>
            </w:r>
            <w:r w:rsidRPr="000631DD">
              <w:rPr>
                <w:lang w:val="ka-GE"/>
              </w:rPr>
              <w:lastRenderedPageBreak/>
              <w:t>სახელმწიფომ, პენსიის გაზრდის მხრივ უკვე შეი</w:t>
            </w:r>
            <w:r w:rsidR="000631DD" w:rsidRPr="000631DD">
              <w:rPr>
                <w:lang w:val="ka-GE"/>
              </w:rPr>
              <w:t>ზ</w:t>
            </w:r>
            <w:r w:rsidRPr="000631DD">
              <w:rPr>
                <w:lang w:val="ka-GE"/>
              </w:rPr>
              <w:t xml:space="preserve">ღუდა თავი </w:t>
            </w:r>
            <w:r w:rsidR="006425A3" w:rsidRPr="006425A3">
              <w:rPr>
                <w:lang w:val="ka-GE"/>
              </w:rPr>
              <w:t xml:space="preserve">მხოლოდ </w:t>
            </w:r>
            <w:r w:rsidRPr="000631DD">
              <w:rPr>
                <w:lang w:val="ka-GE"/>
              </w:rPr>
              <w:t xml:space="preserve">ინფლაციის მაჩვენებლის </w:t>
            </w:r>
            <w:r w:rsidR="000631DD" w:rsidRPr="000631DD">
              <w:rPr>
                <w:lang w:val="ka-GE"/>
              </w:rPr>
              <w:t>გათვალისწინებით, შესაბამი</w:t>
            </w:r>
            <w:r w:rsidR="006425A3" w:rsidRPr="006425A3">
              <w:rPr>
                <w:lang w:val="ka-GE"/>
              </w:rPr>
              <w:t>ს</w:t>
            </w:r>
            <w:r w:rsidR="000631DD" w:rsidRPr="000631DD">
              <w:rPr>
                <w:lang w:val="ka-GE"/>
              </w:rPr>
              <w:t>ად შეიზღუდა შეხედულების ფარგლები)</w:t>
            </w:r>
            <w:r w:rsidR="000631DD" w:rsidRPr="006425A3">
              <w:rPr>
                <w:lang w:val="ka-GE"/>
              </w:rPr>
              <w:t>.</w:t>
            </w:r>
            <w:r w:rsidR="000631DD" w:rsidRPr="000631DD">
              <w:rPr>
                <w:rFonts w:ascii="Sylfaen" w:hAnsi="Sylfaen"/>
                <w:lang w:val="ka-GE"/>
              </w:rPr>
              <w:t xml:space="preserve"> </w:t>
            </w:r>
          </w:p>
          <w:p w14:paraId="12C75AFC" w14:textId="77777777" w:rsidR="000631DD" w:rsidRPr="000631DD" w:rsidRDefault="000631DD" w:rsidP="000631DD">
            <w:pPr>
              <w:pStyle w:val="a5"/>
              <w:ind w:left="270"/>
              <w:jc w:val="both"/>
              <w:rPr>
                <w:rFonts w:ascii="Sylfaen" w:hAnsi="Sylfaen"/>
                <w:lang w:val="ka-GE"/>
              </w:rPr>
            </w:pPr>
          </w:p>
          <w:p w14:paraId="50B57F2A" w14:textId="2D5B549C" w:rsidR="009046B3" w:rsidRPr="006F3C72" w:rsidRDefault="00426591" w:rsidP="009046B3">
            <w:pPr>
              <w:pStyle w:val="a5"/>
              <w:numPr>
                <w:ilvl w:val="0"/>
                <w:numId w:val="31"/>
              </w:numPr>
              <w:ind w:left="270" w:hanging="270"/>
              <w:jc w:val="both"/>
            </w:pPr>
            <w:r w:rsidRPr="00541A29">
              <w:rPr>
                <w:lang w:val="ka-GE"/>
              </w:rPr>
              <w:t>შესაბამისად, შესაძლებელია მსჯელობა იმაზე, რომ სამართლებრივად, კომპენსაციის მიღების უფლების მქონე მოსამ</w:t>
            </w:r>
            <w:r w:rsidR="006425A3" w:rsidRPr="006425A3">
              <w:rPr>
                <w:lang w:val="ka-GE"/>
              </w:rPr>
              <w:t>ა</w:t>
            </w:r>
            <w:r w:rsidRPr="00541A29">
              <w:rPr>
                <w:lang w:val="ka-GE"/>
              </w:rPr>
              <w:t>რთლე, და სახელწმიფო პენსიის მიღების უფლების მქონე პირი წარმო</w:t>
            </w:r>
            <w:r w:rsidR="00541A29" w:rsidRPr="00541A29">
              <w:rPr>
                <w:lang w:val="ka-GE"/>
              </w:rPr>
              <w:t>ა</w:t>
            </w:r>
            <w:r w:rsidRPr="00541A29">
              <w:rPr>
                <w:lang w:val="ka-GE"/>
              </w:rPr>
              <w:t xml:space="preserve">დგენენ </w:t>
            </w:r>
            <w:r w:rsidR="00541A29" w:rsidRPr="006425A3">
              <w:rPr>
                <w:lang w:val="ka-GE"/>
              </w:rPr>
              <w:t xml:space="preserve">არსებითად არათანასწორ </w:t>
            </w:r>
            <w:r w:rsidR="006425A3" w:rsidRPr="006425A3">
              <w:rPr>
                <w:lang w:val="ka-GE"/>
              </w:rPr>
              <w:t xml:space="preserve">პირებს. თუმცა, </w:t>
            </w:r>
            <w:r w:rsidR="006425A3" w:rsidRPr="00E74B37">
              <w:rPr>
                <w:lang w:val="ka-GE"/>
              </w:rPr>
              <w:t>სახელმწიფო პენსიის შესახებ განხორციელებული ცვლილებებით, სადავო მუხლმა შეიძინა ის ეფექტი, რომლებიც არსებითაც, შედეგობრივად ათანაბრებს</w:t>
            </w:r>
            <w:r w:rsidR="00E74B37" w:rsidRPr="00E74B37">
              <w:rPr>
                <w:lang w:val="ka-GE"/>
              </w:rPr>
              <w:t xml:space="preserve"> სახელწმიფო პენსიის მიმღებ პირს და სახელმწიფო კომპენსაციის მიმღებ რაიონული/საქალაქო სასამართლოს მოსამართლეს.</w:t>
            </w:r>
            <w:r w:rsidR="00E74B37" w:rsidRPr="00DC56F2">
              <w:rPr>
                <w:lang w:val="ka-GE"/>
              </w:rPr>
              <w:t xml:space="preserve"> </w:t>
            </w:r>
            <w:r w:rsidR="00776FF9" w:rsidRPr="00776FF9">
              <w:rPr>
                <w:lang w:val="ka-GE"/>
              </w:rPr>
              <w:t xml:space="preserve">როგორც </w:t>
            </w:r>
            <w:r w:rsidR="009046B3">
              <w:rPr>
                <w:lang w:val="ka-GE"/>
              </w:rPr>
              <w:t xml:space="preserve"> </w:t>
            </w:r>
            <w:r w:rsidR="00FC78C8" w:rsidRPr="00FC78C8">
              <w:rPr>
                <w:lang w:val="ka-GE"/>
              </w:rPr>
              <w:t xml:space="preserve">სარჩელში მოყვანილ გრაფებში </w:t>
            </w:r>
            <w:r w:rsidR="009046B3">
              <w:rPr>
                <w:lang w:val="ka-GE"/>
              </w:rPr>
              <w:t xml:space="preserve"> არის აღნიშნული,  შედეგობრივად, მალე დადგება ის მომენტი, როდესაც, სახელმწიფო პენსიის ოდენობა გაუთანაბრდება რაიონული/საქალაქო სასამართლოს მოსამართლის მიერ მისაღები კომპენსაციის ოდენობას</w:t>
            </w:r>
            <w:r w:rsidR="00BA4FA2" w:rsidRPr="00BA4FA2">
              <w:rPr>
                <w:lang w:val="ka-GE"/>
              </w:rPr>
              <w:t xml:space="preserve">. </w:t>
            </w:r>
            <w:r w:rsidR="00E74B37" w:rsidRPr="00DC56F2">
              <w:rPr>
                <w:lang w:val="ka-GE"/>
              </w:rPr>
              <w:t xml:space="preserve">შესაბამისად, </w:t>
            </w:r>
            <w:r w:rsidR="00DC56F2" w:rsidRPr="00DC56F2">
              <w:rPr>
                <w:lang w:val="ka-GE"/>
              </w:rPr>
              <w:t>ორვიე სუბიექტს წარმოეშვება მსგავსი, იმავე მონეტარული სარგებლის მიღების უფლება.</w:t>
            </w:r>
            <w:r w:rsidR="009046B3">
              <w:rPr>
                <w:lang w:val="ka-GE"/>
              </w:rPr>
              <w:t xml:space="preserve"> </w:t>
            </w:r>
          </w:p>
          <w:p w14:paraId="5DDC5ECC" w14:textId="77777777" w:rsidR="009046B3" w:rsidRPr="006F3C72" w:rsidRDefault="009046B3" w:rsidP="009046B3">
            <w:pPr>
              <w:pStyle w:val="a5"/>
              <w:rPr>
                <w:lang w:val="ka-GE"/>
              </w:rPr>
            </w:pPr>
          </w:p>
          <w:p w14:paraId="7601F25F" w14:textId="77777777" w:rsidR="009046B3" w:rsidRPr="00BA4FA2" w:rsidRDefault="009046B3" w:rsidP="00BA4FA2">
            <w:pPr>
              <w:rPr>
                <w:rFonts w:ascii="Sylfaen" w:hAnsi="Sylfaen"/>
                <w:lang w:val="ka-GE"/>
              </w:rPr>
            </w:pPr>
          </w:p>
          <w:p w14:paraId="124720AD" w14:textId="77777777" w:rsidR="009046B3" w:rsidRPr="00DC56F2" w:rsidRDefault="009046B3" w:rsidP="00DC56F2">
            <w:pPr>
              <w:jc w:val="both"/>
              <w:rPr>
                <w:rFonts w:ascii="Sylfaen" w:hAnsi="Sylfaen"/>
              </w:rPr>
            </w:pPr>
          </w:p>
          <w:p w14:paraId="3880BD21" w14:textId="5486D0C2" w:rsidR="005E6511" w:rsidRPr="00DC56F2" w:rsidRDefault="009046B3" w:rsidP="00DC56F2">
            <w:pPr>
              <w:pStyle w:val="a5"/>
              <w:numPr>
                <w:ilvl w:val="0"/>
                <w:numId w:val="31"/>
              </w:numPr>
              <w:ind w:left="270" w:hanging="270"/>
              <w:jc w:val="both"/>
              <w:rPr>
                <w:lang w:val="ka-GE"/>
              </w:rPr>
            </w:pPr>
            <w:r>
              <w:rPr>
                <w:lang w:val="ka-GE"/>
              </w:rPr>
              <w:t xml:space="preserve">შესაბამისად, მოსარჩელეს თანასწორობის უფლება ირღვევა იმით, რომ </w:t>
            </w:r>
            <w:r w:rsidR="00DC56F2" w:rsidRPr="00DC56F2">
              <w:rPr>
                <w:lang w:val="ka-GE"/>
              </w:rPr>
              <w:t xml:space="preserve">არსებითად </w:t>
            </w:r>
            <w:r>
              <w:rPr>
                <w:lang w:val="ka-GE"/>
              </w:rPr>
              <w:t>არათანაბარ პირობებში მყოფი პირების (სახელწმიფო პენსიის მოთხოვნის უფლების მქონე პირები) შედეგობრივად უთანაბრდებიან მას</w:t>
            </w:r>
            <w:r w:rsidR="00DC56F2" w:rsidRPr="00DC56F2">
              <w:rPr>
                <w:lang w:val="ka-GE"/>
              </w:rPr>
              <w:t>.</w:t>
            </w:r>
            <w:r w:rsidR="00D4073C">
              <w:rPr>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2ECF035" w:rsidR="008D5E38" w:rsidRDefault="009638D8" w:rsidP="00442530">
            <w:pPr>
              <w:ind w:right="-108"/>
              <w:jc w:val="both"/>
              <w:rPr>
                <w:rFonts w:ascii="Sylfaen" w:hAnsi="Sylfaen"/>
                <w:lang w:val="ka-GE"/>
              </w:rPr>
            </w:pPr>
            <w:permStart w:id="434267179" w:edGrp="everyone"/>
            <w:r>
              <w:rPr>
                <w:rFonts w:ascii="Sylfaen" w:hAnsi="Sylfaen"/>
                <w:lang w:val="ka-GE"/>
              </w:rPr>
              <w:t>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743D6F70" w14:textId="77777777" w:rsidR="009638D8" w:rsidRDefault="009638D8" w:rsidP="009638D8">
            <w:pPr>
              <w:ind w:right="-108"/>
              <w:jc w:val="both"/>
              <w:rPr>
                <w:rFonts w:ascii="Sylfaen" w:hAnsi="Sylfaen"/>
                <w:lang w:val="ka-GE"/>
              </w:rPr>
            </w:pPr>
            <w:permStart w:id="80484820" w:edGrp="everyone"/>
            <w:r>
              <w:rPr>
                <w:rFonts w:ascii="Sylfaen" w:hAnsi="Sylfaen"/>
                <w:lang w:val="ka-GE"/>
              </w:rPr>
              <w:t>არ მაქვს</w:t>
            </w:r>
          </w:p>
          <w:p w14:paraId="306AA602" w14:textId="77777777" w:rsidR="008D5E38" w:rsidRDefault="008D5E38" w:rsidP="00442530">
            <w:pPr>
              <w:ind w:right="-108"/>
              <w:jc w:val="both"/>
              <w:rPr>
                <w:rFonts w:ascii="Sylfaen" w:hAnsi="Sylfaen"/>
                <w:lang w:val="ka-GE"/>
              </w:rPr>
            </w:pP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05F29CC" w:rsidR="00525704" w:rsidRDefault="00984244" w:rsidP="00442530">
            <w:pPr>
              <w:ind w:right="-108"/>
              <w:jc w:val="both"/>
              <w:rPr>
                <w:rFonts w:ascii="Sylfaen" w:hAnsi="Sylfaen"/>
                <w:lang w:val="ka-GE"/>
              </w:rPr>
            </w:pPr>
            <w:permStart w:id="1038434069" w:edGrp="everyone"/>
            <w:r>
              <w:rPr>
                <w:rFonts w:ascii="Sylfaen" w:hAnsi="Sylfaen"/>
                <w:lang w:val="ka-GE"/>
              </w:rPr>
              <w:t>გთხოვთ, კონსტიტუციური სარჩელის საჯაროდ ატვირთვისას,</w:t>
            </w:r>
            <w:r w:rsidR="000E32E0">
              <w:rPr>
                <w:rFonts w:ascii="Sylfaen" w:hAnsi="Sylfaen"/>
                <w:lang w:val="ka-GE"/>
              </w:rPr>
              <w:t xml:space="preserve"> რისი პრაქტიკაც არსებობს, </w:t>
            </w:r>
            <w:r>
              <w:rPr>
                <w:rFonts w:ascii="Sylfaen" w:hAnsi="Sylfaen"/>
                <w:lang w:val="ka-GE"/>
              </w:rPr>
              <w:t xml:space="preserve"> დაფაროთ </w:t>
            </w:r>
            <w:r w:rsidR="000E32E0">
              <w:rPr>
                <w:rFonts w:ascii="Sylfaen" w:hAnsi="Sylfaen"/>
                <w:lang w:val="ka-GE"/>
              </w:rPr>
              <w:t xml:space="preserve">მოსარჩელეს და მისი წარმომადგენლის </w:t>
            </w:r>
            <w:r>
              <w:rPr>
                <w:rFonts w:ascii="Sylfaen" w:hAnsi="Sylfaen"/>
                <w:lang w:val="ka-GE"/>
              </w:rPr>
              <w:t>შემდეგი პერსონალური მონაცემები:</w:t>
            </w:r>
          </w:p>
          <w:p w14:paraId="7DD33DB0" w14:textId="77777777" w:rsidR="000E32E0" w:rsidRDefault="000E32E0" w:rsidP="00442530">
            <w:pPr>
              <w:ind w:right="-108"/>
              <w:jc w:val="both"/>
              <w:rPr>
                <w:rFonts w:ascii="Sylfaen" w:hAnsi="Sylfaen"/>
                <w:lang w:val="ka-GE"/>
              </w:rPr>
            </w:pPr>
          </w:p>
          <w:p w14:paraId="2E98C684" w14:textId="77777777" w:rsidR="001906F8" w:rsidRDefault="00984244" w:rsidP="00442530">
            <w:pPr>
              <w:ind w:right="-108"/>
              <w:jc w:val="both"/>
              <w:rPr>
                <w:rFonts w:ascii="Sylfaen" w:hAnsi="Sylfaen"/>
                <w:lang w:val="ka-GE"/>
              </w:rPr>
            </w:pPr>
            <w:r>
              <w:rPr>
                <w:rFonts w:ascii="Sylfaen" w:hAnsi="Sylfaen"/>
                <w:lang w:val="ka-GE"/>
              </w:rPr>
              <w:t>ა) მისამართი</w:t>
            </w:r>
            <w:r w:rsidR="001906F8">
              <w:rPr>
                <w:rFonts w:ascii="Sylfaen" w:hAnsi="Sylfaen"/>
                <w:lang w:val="ka-GE"/>
              </w:rPr>
              <w:t>:</w:t>
            </w:r>
          </w:p>
          <w:p w14:paraId="347CFCC5" w14:textId="651C124D" w:rsidR="00984244" w:rsidRDefault="001906F8" w:rsidP="00442530">
            <w:pPr>
              <w:ind w:right="-108"/>
              <w:jc w:val="both"/>
              <w:rPr>
                <w:rFonts w:ascii="Sylfaen" w:hAnsi="Sylfaen"/>
                <w:lang w:val="ka-GE"/>
              </w:rPr>
            </w:pPr>
            <w:r>
              <w:rPr>
                <w:rFonts w:ascii="Sylfaen" w:hAnsi="Sylfaen"/>
                <w:lang w:val="ka-GE"/>
              </w:rPr>
              <w:t>ბ)</w:t>
            </w:r>
            <w:r w:rsidR="00984244">
              <w:rPr>
                <w:rFonts w:ascii="Sylfaen" w:hAnsi="Sylfaen"/>
                <w:lang w:val="ka-GE"/>
              </w:rPr>
              <w:t>ტელეფონის ნომერი</w:t>
            </w:r>
            <w:r>
              <w:rPr>
                <w:rFonts w:ascii="Sylfaen" w:hAnsi="Sylfaen"/>
                <w:lang w:val="ka-GE"/>
              </w:rPr>
              <w:t>;</w:t>
            </w:r>
          </w:p>
          <w:p w14:paraId="381E6D24" w14:textId="7E77E708" w:rsidR="00073A74" w:rsidRDefault="00073A74" w:rsidP="00442530">
            <w:pPr>
              <w:ind w:right="-108"/>
              <w:jc w:val="both"/>
              <w:rPr>
                <w:rFonts w:ascii="Sylfaen" w:hAnsi="Sylfaen"/>
                <w:lang w:val="ka-GE"/>
              </w:rPr>
            </w:pPr>
            <w:r>
              <w:rPr>
                <w:rFonts w:ascii="Sylfaen" w:hAnsi="Sylfaen"/>
                <w:lang w:val="ka-GE"/>
              </w:rPr>
              <w:t>ბ) ელექტრონული ფოსტის მისამართი</w:t>
            </w:r>
            <w:r w:rsidR="001906F8">
              <w:rPr>
                <w:rFonts w:ascii="Sylfaen" w:hAnsi="Sylfaen"/>
                <w:lang w:val="ka-GE"/>
              </w:rPr>
              <w:t>;</w:t>
            </w:r>
          </w:p>
          <w:p w14:paraId="58E71A96" w14:textId="21F9AFFD" w:rsidR="001906F8" w:rsidRDefault="001906F8" w:rsidP="00442530">
            <w:pPr>
              <w:ind w:right="-108"/>
              <w:jc w:val="both"/>
              <w:rPr>
                <w:rFonts w:ascii="Sylfaen" w:hAnsi="Sylfaen"/>
                <w:lang w:val="ka-GE"/>
              </w:rPr>
            </w:pPr>
            <w:r>
              <w:rPr>
                <w:rFonts w:ascii="Sylfaen" w:hAnsi="Sylfaen"/>
                <w:lang w:val="ka-GE"/>
              </w:rPr>
              <w:t>დ) პირადი ნომერი</w:t>
            </w:r>
          </w:p>
          <w:p w14:paraId="71A28776" w14:textId="2CF2DB6B" w:rsidR="00073A74" w:rsidRDefault="00073A74" w:rsidP="00442530">
            <w:pPr>
              <w:ind w:right="-108"/>
              <w:jc w:val="both"/>
              <w:rPr>
                <w:rFonts w:ascii="Sylfaen" w:hAnsi="Sylfaen"/>
                <w:lang w:val="ka-GE"/>
              </w:rPr>
            </w:pPr>
          </w:p>
          <w:p w14:paraId="7BD86E09" w14:textId="2F6F30DF" w:rsidR="00073A74" w:rsidRDefault="00073A74" w:rsidP="00442530">
            <w:pPr>
              <w:ind w:right="-108"/>
              <w:jc w:val="both"/>
              <w:rPr>
                <w:rFonts w:ascii="Sylfaen" w:hAnsi="Sylfaen"/>
                <w:lang w:val="ka-GE"/>
              </w:rPr>
            </w:pPr>
            <w:r>
              <w:rPr>
                <w:rFonts w:ascii="Sylfaen" w:hAnsi="Sylfaen"/>
                <w:lang w:val="ka-GE"/>
              </w:rPr>
              <w:t>მიგვაჩნია, რომ აღნ</w:t>
            </w:r>
            <w:r w:rsidR="001906F8">
              <w:rPr>
                <w:rFonts w:ascii="Sylfaen" w:hAnsi="Sylfaen"/>
                <w:lang w:val="ka-GE"/>
              </w:rPr>
              <w:t>ი</w:t>
            </w:r>
            <w:r>
              <w:rPr>
                <w:rFonts w:ascii="Sylfaen" w:hAnsi="Sylfaen"/>
                <w:lang w:val="ka-GE"/>
              </w:rPr>
              <w:t>შნული მონაცემები წარმო</w:t>
            </w:r>
            <w:r w:rsidR="00D37A23">
              <w:rPr>
                <w:rFonts w:ascii="Sylfaen" w:hAnsi="Sylfaen"/>
                <w:lang w:val="ka-GE"/>
              </w:rPr>
              <w:t>ა</w:t>
            </w:r>
            <w:r>
              <w:rPr>
                <w:rFonts w:ascii="Sylfaen" w:hAnsi="Sylfaen"/>
                <w:lang w:val="ka-GE"/>
              </w:rPr>
              <w:t xml:space="preserve">დგენს </w:t>
            </w:r>
            <w:r w:rsidR="00D37A23">
              <w:rPr>
                <w:rFonts w:ascii="Sylfaen" w:hAnsi="Sylfaen"/>
                <w:lang w:val="ka-GE"/>
              </w:rPr>
              <w:t>პერსონალურ მონაცემებს</w:t>
            </w:r>
            <w:r w:rsidR="001906F8">
              <w:rPr>
                <w:rFonts w:ascii="Sylfaen" w:hAnsi="Sylfaen"/>
                <w:lang w:val="ka-GE"/>
              </w:rPr>
              <w:t>,</w:t>
            </w:r>
            <w:r w:rsidR="00D37A23">
              <w:rPr>
                <w:rFonts w:ascii="Sylfaen" w:hAnsi="Sylfaen"/>
                <w:lang w:val="ka-GE"/>
              </w:rPr>
              <w:t xml:space="preserve"> პერსონალურ მონაცემთა დაცვის შესახებ საქართველოს კანონის საფუძველზე, და არ არსებობს ის სათანადო ლეგიტიმური ინტერესი, რის გამოც, საჯ</w:t>
            </w:r>
            <w:r w:rsidR="001906F8">
              <w:rPr>
                <w:rFonts w:ascii="Sylfaen" w:hAnsi="Sylfaen"/>
                <w:lang w:val="ka-GE"/>
              </w:rPr>
              <w:t>ა</w:t>
            </w:r>
            <w:r w:rsidR="00D37A23">
              <w:rPr>
                <w:rFonts w:ascii="Sylfaen" w:hAnsi="Sylfaen"/>
                <w:lang w:val="ka-GE"/>
              </w:rPr>
              <w:t>როდ უნდა გამოქვეყნდეს ზემოაღნიშნული ინფორმაცია.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73E8FEF7" w14:textId="77777777" w:rsidR="009638D8" w:rsidRDefault="009638D8" w:rsidP="009638D8">
            <w:pPr>
              <w:ind w:right="-108"/>
              <w:jc w:val="both"/>
              <w:rPr>
                <w:rFonts w:ascii="Sylfaen" w:hAnsi="Sylfaen"/>
                <w:lang w:val="ka-GE"/>
              </w:rPr>
            </w:pPr>
            <w:permStart w:id="1714174228" w:edGrp="everyone"/>
            <w:r>
              <w:rPr>
                <w:rFonts w:ascii="Sylfaen" w:hAnsi="Sylfaen"/>
                <w:lang w:val="ka-GE"/>
              </w:rPr>
              <w:t>არ მაქვს</w:t>
            </w:r>
          </w:p>
          <w:p w14:paraId="5A5CD933" w14:textId="77777777" w:rsidR="00525704" w:rsidRDefault="00525704" w:rsidP="00442530">
            <w:pPr>
              <w:ind w:right="-108"/>
              <w:jc w:val="both"/>
              <w:rPr>
                <w:rFonts w:ascii="Sylfaen" w:hAnsi="Sylfaen"/>
                <w:lang w:val="ka-GE"/>
              </w:rPr>
            </w:pP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C8A3D7F" w14:textId="77777777" w:rsidR="009638D8" w:rsidRDefault="009638D8" w:rsidP="009638D8">
            <w:pPr>
              <w:ind w:right="-108"/>
              <w:jc w:val="both"/>
              <w:rPr>
                <w:rFonts w:ascii="Sylfaen" w:hAnsi="Sylfaen"/>
                <w:lang w:val="ka-GE"/>
              </w:rPr>
            </w:pPr>
            <w:permStart w:id="284229995" w:edGrp="everyone"/>
            <w:r>
              <w:rPr>
                <w:rFonts w:ascii="Sylfaen" w:hAnsi="Sylfaen"/>
                <w:lang w:val="ka-GE"/>
              </w:rPr>
              <w:t>არ მაქვს</w:t>
            </w:r>
          </w:p>
          <w:p w14:paraId="58FB8A19" w14:textId="77777777" w:rsidR="00384803" w:rsidRPr="00B93430" w:rsidRDefault="00384803" w:rsidP="00442530">
            <w:pPr>
              <w:ind w:right="-18"/>
              <w:jc w:val="both"/>
              <w:rPr>
                <w:rFonts w:ascii="Sylfaen" w:hAnsi="Sylfaen"/>
                <w:lang w:val="ka-GE"/>
              </w:rPr>
            </w:pP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346D29A" w:rsidR="00A91957" w:rsidRPr="00B93430" w:rsidRDefault="00CB50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9DB534C" w:rsidR="00A91957" w:rsidRPr="00B93430" w:rsidRDefault="00CB50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90F957C" w:rsidR="00DB15E7" w:rsidRDefault="00CB50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3768AD5" w:rsidR="00DB15E7" w:rsidRDefault="00CB50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4C13C1A" w:rsidR="00A91957" w:rsidRPr="00B93430" w:rsidRDefault="00CB50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14E0E13" w14:textId="061810BD" w:rsidR="008E1C70" w:rsidRDefault="00217599" w:rsidP="007D34F4">
            <w:pPr>
              <w:pStyle w:val="a5"/>
              <w:numPr>
                <w:ilvl w:val="0"/>
                <w:numId w:val="30"/>
              </w:numPr>
              <w:ind w:left="337"/>
              <w:rPr>
                <w:rFonts w:ascii="Sylfaen" w:hAnsi="Sylfaen" w:cs="Sylfaen"/>
                <w:lang w:val="ka-GE"/>
              </w:rPr>
            </w:pPr>
            <w:permStart w:id="1946123131" w:edGrp="everyone"/>
            <w:r w:rsidRPr="00217599">
              <w:rPr>
                <w:rFonts w:ascii="Sylfaen" w:hAnsi="Sylfaen" w:cs="Sylfaen"/>
                <w:b/>
                <w:bCs/>
                <w:lang w:val="ka-GE"/>
              </w:rPr>
              <w:t>დან</w:t>
            </w:r>
            <w:r>
              <w:rPr>
                <w:rFonts w:ascii="Sylfaen" w:hAnsi="Sylfaen" w:cs="Sylfaen"/>
                <w:b/>
                <w:bCs/>
                <w:lang w:val="ka-GE"/>
              </w:rPr>
              <w:t>ა</w:t>
            </w:r>
            <w:r w:rsidRPr="00217599">
              <w:rPr>
                <w:rFonts w:ascii="Sylfaen" w:hAnsi="Sylfaen" w:cs="Sylfaen"/>
                <w:b/>
                <w:bCs/>
                <w:lang w:val="ka-GE"/>
              </w:rPr>
              <w:t>რთი N1:</w:t>
            </w:r>
            <w:r>
              <w:rPr>
                <w:rFonts w:ascii="Sylfaen" w:hAnsi="Sylfaen" w:cs="Sylfaen"/>
                <w:lang w:val="ka-GE"/>
              </w:rPr>
              <w:t xml:space="preserve"> - </w:t>
            </w:r>
            <w:r w:rsidR="003F41B1">
              <w:rPr>
                <w:rFonts w:ascii="Sylfaen" w:hAnsi="Sylfaen" w:cs="Sylfaen"/>
                <w:lang w:val="ka-GE"/>
              </w:rPr>
              <w:t>საქართველოს იუსტიციის უმაღლესი საბჭოს</w:t>
            </w:r>
            <w:r w:rsidR="008E1C70">
              <w:rPr>
                <w:rFonts w:ascii="Sylfaen" w:hAnsi="Sylfaen" w:cs="Sylfaen"/>
                <w:lang w:val="ka-GE"/>
              </w:rPr>
              <w:t xml:space="preserve"> 2021 წლის 2</w:t>
            </w:r>
            <w:r w:rsidR="006A5808">
              <w:rPr>
                <w:rFonts w:ascii="Sylfaen" w:hAnsi="Sylfaen" w:cs="Sylfaen"/>
                <w:lang w:val="ka-GE"/>
              </w:rPr>
              <w:t>2</w:t>
            </w:r>
            <w:r w:rsidR="008E1C70">
              <w:rPr>
                <w:rFonts w:ascii="Sylfaen" w:hAnsi="Sylfaen" w:cs="Sylfaen"/>
                <w:lang w:val="ka-GE"/>
              </w:rPr>
              <w:t xml:space="preserve"> ოქტომბრის </w:t>
            </w:r>
            <w:r w:rsidR="003F41B1">
              <w:rPr>
                <w:rFonts w:ascii="Sylfaen" w:hAnsi="Sylfaen" w:cs="Sylfaen"/>
                <w:lang w:val="ka-GE"/>
              </w:rPr>
              <w:t xml:space="preserve"> განკარგულება დავით კეკენაძის გათავისუფლების თაობაზე</w:t>
            </w:r>
            <w:r w:rsidR="008E1C70">
              <w:rPr>
                <w:rFonts w:ascii="Sylfaen" w:hAnsi="Sylfaen" w:cs="Sylfaen"/>
                <w:lang w:val="ka-GE"/>
              </w:rPr>
              <w:t>;</w:t>
            </w:r>
          </w:p>
          <w:p w14:paraId="2E81D9A0" w14:textId="1AD76828" w:rsidR="001C7E3E" w:rsidRDefault="00217599" w:rsidP="007D34F4">
            <w:pPr>
              <w:pStyle w:val="a5"/>
              <w:numPr>
                <w:ilvl w:val="0"/>
                <w:numId w:val="30"/>
              </w:numPr>
              <w:ind w:left="337"/>
              <w:rPr>
                <w:rFonts w:ascii="Sylfaen" w:hAnsi="Sylfaen" w:cs="Sylfaen"/>
                <w:lang w:val="ka-GE"/>
              </w:rPr>
            </w:pPr>
            <w:r w:rsidRPr="00217599">
              <w:rPr>
                <w:rFonts w:ascii="Sylfaen" w:hAnsi="Sylfaen" w:cs="Sylfaen"/>
                <w:b/>
                <w:bCs/>
                <w:lang w:val="ka-GE"/>
              </w:rPr>
              <w:t>დან</w:t>
            </w:r>
            <w:r>
              <w:rPr>
                <w:rFonts w:ascii="Sylfaen" w:hAnsi="Sylfaen" w:cs="Sylfaen"/>
                <w:b/>
                <w:bCs/>
                <w:lang w:val="ka-GE"/>
              </w:rPr>
              <w:t>ა</w:t>
            </w:r>
            <w:r w:rsidRPr="00217599">
              <w:rPr>
                <w:rFonts w:ascii="Sylfaen" w:hAnsi="Sylfaen" w:cs="Sylfaen"/>
                <w:b/>
                <w:bCs/>
                <w:lang w:val="ka-GE"/>
              </w:rPr>
              <w:t>რთი N</w:t>
            </w:r>
            <w:r>
              <w:rPr>
                <w:rFonts w:ascii="Sylfaen" w:hAnsi="Sylfaen" w:cs="Sylfaen"/>
                <w:b/>
                <w:bCs/>
                <w:lang w:val="ka-GE"/>
              </w:rPr>
              <w:t>2</w:t>
            </w:r>
            <w:r w:rsidRPr="00217599">
              <w:rPr>
                <w:rFonts w:ascii="Sylfaen" w:hAnsi="Sylfaen" w:cs="Sylfaen"/>
                <w:b/>
                <w:bCs/>
                <w:lang w:val="ka-GE"/>
              </w:rPr>
              <w:t>:</w:t>
            </w:r>
            <w:r>
              <w:rPr>
                <w:rFonts w:ascii="Sylfaen" w:hAnsi="Sylfaen" w:cs="Sylfaen"/>
                <w:lang w:val="ka-GE"/>
              </w:rPr>
              <w:t xml:space="preserve"> </w:t>
            </w:r>
            <w:r w:rsidR="008E1C70">
              <w:rPr>
                <w:rFonts w:ascii="Sylfaen" w:hAnsi="Sylfaen" w:cs="Sylfaen"/>
                <w:lang w:val="ka-GE"/>
              </w:rPr>
              <w:t>რელევანტური ორგა</w:t>
            </w:r>
            <w:r w:rsidR="00E05D33">
              <w:rPr>
                <w:rFonts w:ascii="Sylfaen" w:hAnsi="Sylfaen" w:cs="Sylfaen"/>
                <w:lang w:val="ka-GE"/>
              </w:rPr>
              <w:t>ნ</w:t>
            </w:r>
            <w:r w:rsidR="008E1C70">
              <w:rPr>
                <w:rFonts w:ascii="Sylfaen" w:hAnsi="Sylfaen" w:cs="Sylfaen"/>
                <w:lang w:val="ka-GE"/>
              </w:rPr>
              <w:t>ოების მიერ გაცემული ბრძანებები/განკარგულებები, რომელიც ადასტურებს დავით კეკენაძის სამოსამართლეო სტაჟს</w:t>
            </w:r>
            <w:r w:rsidR="0016712D">
              <w:rPr>
                <w:rFonts w:ascii="Sylfaen" w:hAnsi="Sylfaen" w:cs="Sylfaen"/>
                <w:lang w:val="ka-GE"/>
              </w:rPr>
              <w:t>;</w:t>
            </w:r>
          </w:p>
          <w:p w14:paraId="52F3B953" w14:textId="4A235047" w:rsidR="001C7E3E" w:rsidRDefault="00217599" w:rsidP="007D34F4">
            <w:pPr>
              <w:pStyle w:val="a5"/>
              <w:numPr>
                <w:ilvl w:val="0"/>
                <w:numId w:val="30"/>
              </w:numPr>
              <w:ind w:left="337"/>
              <w:rPr>
                <w:rFonts w:ascii="Sylfaen" w:hAnsi="Sylfaen" w:cs="Sylfaen"/>
                <w:lang w:val="ka-GE"/>
              </w:rPr>
            </w:pPr>
            <w:r w:rsidRPr="00217599">
              <w:rPr>
                <w:rFonts w:ascii="Sylfaen" w:hAnsi="Sylfaen" w:cs="Sylfaen"/>
                <w:b/>
                <w:bCs/>
                <w:lang w:val="ka-GE"/>
              </w:rPr>
              <w:t>დან</w:t>
            </w:r>
            <w:r>
              <w:rPr>
                <w:rFonts w:ascii="Sylfaen" w:hAnsi="Sylfaen" w:cs="Sylfaen"/>
                <w:b/>
                <w:bCs/>
                <w:lang w:val="ka-GE"/>
              </w:rPr>
              <w:t>ა</w:t>
            </w:r>
            <w:r w:rsidRPr="00217599">
              <w:rPr>
                <w:rFonts w:ascii="Sylfaen" w:hAnsi="Sylfaen" w:cs="Sylfaen"/>
                <w:b/>
                <w:bCs/>
                <w:lang w:val="ka-GE"/>
              </w:rPr>
              <w:t>რთი N</w:t>
            </w:r>
            <w:r>
              <w:rPr>
                <w:rFonts w:ascii="Sylfaen" w:hAnsi="Sylfaen" w:cs="Sylfaen"/>
                <w:b/>
                <w:bCs/>
                <w:lang w:val="ka-GE"/>
              </w:rPr>
              <w:t>3</w:t>
            </w:r>
            <w:r w:rsidRPr="00217599">
              <w:rPr>
                <w:rFonts w:ascii="Sylfaen" w:hAnsi="Sylfaen" w:cs="Sylfaen"/>
                <w:b/>
                <w:bCs/>
                <w:lang w:val="ka-GE"/>
              </w:rPr>
              <w:t>:</w:t>
            </w:r>
            <w:r>
              <w:rPr>
                <w:rFonts w:ascii="Sylfaen" w:hAnsi="Sylfaen" w:cs="Sylfaen"/>
                <w:lang w:val="ka-GE"/>
              </w:rPr>
              <w:t xml:space="preserve"> </w:t>
            </w:r>
            <w:r w:rsidR="003F41B1">
              <w:rPr>
                <w:rFonts w:ascii="Sylfaen" w:hAnsi="Sylfaen" w:cs="Sylfaen"/>
                <w:lang w:val="ka-GE"/>
              </w:rPr>
              <w:t xml:space="preserve">საქართველოს სტატისტიკის ეროვნული სამსახურის </w:t>
            </w:r>
            <w:r w:rsidR="00D46093">
              <w:rPr>
                <w:rFonts w:ascii="Sylfaen" w:hAnsi="Sylfaen" w:cs="Sylfaen"/>
                <w:lang w:val="ka-GE"/>
              </w:rPr>
              <w:t>202</w:t>
            </w:r>
            <w:r w:rsidR="00197A60">
              <w:rPr>
                <w:rFonts w:ascii="Sylfaen" w:hAnsi="Sylfaen" w:cs="Sylfaen"/>
                <w:lang w:val="ka-GE"/>
              </w:rPr>
              <w:t>1</w:t>
            </w:r>
            <w:r w:rsidR="00D46093">
              <w:rPr>
                <w:rFonts w:ascii="Sylfaen" w:hAnsi="Sylfaen" w:cs="Sylfaen"/>
                <w:lang w:val="ka-GE"/>
              </w:rPr>
              <w:t xml:space="preserve"> წლის </w:t>
            </w:r>
            <w:r w:rsidR="00197A60">
              <w:rPr>
                <w:rFonts w:ascii="Sylfaen" w:hAnsi="Sylfaen" w:cs="Sylfaen"/>
                <w:lang w:val="ka-GE"/>
              </w:rPr>
              <w:t xml:space="preserve">დეკემბრის </w:t>
            </w:r>
            <w:r w:rsidR="003F41B1">
              <w:rPr>
                <w:rFonts w:ascii="Sylfaen" w:hAnsi="Sylfaen" w:cs="Sylfaen"/>
                <w:lang w:val="ka-GE"/>
              </w:rPr>
              <w:t>ანგარიში საქართველოში ინფლაციის მაჩვენებლის თაობაზე</w:t>
            </w:r>
            <w:r w:rsidR="00D46093">
              <w:rPr>
                <w:rFonts w:ascii="Sylfaen" w:hAnsi="Sylfaen" w:cs="Sylfaen"/>
                <w:lang w:val="ka-GE"/>
              </w:rPr>
              <w:t>;</w:t>
            </w:r>
          </w:p>
          <w:p w14:paraId="76DE521E" w14:textId="2B7BE6A6" w:rsidR="003B1B21" w:rsidRDefault="00217599" w:rsidP="007D34F4">
            <w:pPr>
              <w:pStyle w:val="a5"/>
              <w:numPr>
                <w:ilvl w:val="0"/>
                <w:numId w:val="30"/>
              </w:numPr>
              <w:ind w:left="337"/>
              <w:rPr>
                <w:rFonts w:ascii="Sylfaen" w:hAnsi="Sylfaen" w:cs="Sylfaen"/>
                <w:lang w:val="ka-GE"/>
              </w:rPr>
            </w:pPr>
            <w:r w:rsidRPr="00217599">
              <w:rPr>
                <w:rFonts w:ascii="Sylfaen" w:hAnsi="Sylfaen" w:cs="Sylfaen"/>
                <w:b/>
                <w:bCs/>
                <w:lang w:val="ka-GE"/>
              </w:rPr>
              <w:t>დან</w:t>
            </w:r>
            <w:r>
              <w:rPr>
                <w:rFonts w:ascii="Sylfaen" w:hAnsi="Sylfaen" w:cs="Sylfaen"/>
                <w:b/>
                <w:bCs/>
                <w:lang w:val="ka-GE"/>
              </w:rPr>
              <w:t>ა</w:t>
            </w:r>
            <w:r w:rsidRPr="00217599">
              <w:rPr>
                <w:rFonts w:ascii="Sylfaen" w:hAnsi="Sylfaen" w:cs="Sylfaen"/>
                <w:b/>
                <w:bCs/>
                <w:lang w:val="ka-GE"/>
              </w:rPr>
              <w:t>რთი N</w:t>
            </w:r>
            <w:r>
              <w:rPr>
                <w:rFonts w:ascii="Sylfaen" w:hAnsi="Sylfaen" w:cs="Sylfaen"/>
                <w:b/>
                <w:bCs/>
                <w:lang w:val="ka-GE"/>
              </w:rPr>
              <w:t>4</w:t>
            </w:r>
            <w:r w:rsidRPr="00217599">
              <w:rPr>
                <w:rFonts w:ascii="Sylfaen" w:hAnsi="Sylfaen" w:cs="Sylfaen"/>
                <w:b/>
                <w:bCs/>
                <w:lang w:val="ka-GE"/>
              </w:rPr>
              <w:t>:</w:t>
            </w:r>
            <w:r>
              <w:rPr>
                <w:rFonts w:ascii="Sylfaen" w:hAnsi="Sylfaen" w:cs="Sylfaen"/>
                <w:lang w:val="ka-GE"/>
              </w:rPr>
              <w:t xml:space="preserve"> </w:t>
            </w:r>
            <w:r w:rsidR="003B1B21">
              <w:rPr>
                <w:rFonts w:ascii="Sylfaen" w:hAnsi="Sylfaen" w:cs="Sylfaen"/>
                <w:lang w:val="ka-GE"/>
              </w:rPr>
              <w:t>საქართველოს სტატისტიკის ეროვნული სამსახურის მონაცემები 2005 წლიდან დღემდე ინფლაციის თაობაზე</w:t>
            </w:r>
          </w:p>
          <w:p w14:paraId="592C60CC" w14:textId="0E509AD0" w:rsidR="00193B75" w:rsidRDefault="003B1B21" w:rsidP="007D34F4">
            <w:pPr>
              <w:pStyle w:val="a5"/>
              <w:numPr>
                <w:ilvl w:val="0"/>
                <w:numId w:val="30"/>
              </w:numPr>
              <w:ind w:left="337"/>
              <w:rPr>
                <w:rFonts w:ascii="Sylfaen" w:hAnsi="Sylfaen" w:cs="Sylfaen"/>
                <w:lang w:val="ka-GE"/>
              </w:rPr>
            </w:pPr>
            <w:r w:rsidRPr="00217599">
              <w:rPr>
                <w:rFonts w:ascii="Sylfaen" w:hAnsi="Sylfaen" w:cs="Sylfaen"/>
                <w:b/>
                <w:bCs/>
                <w:lang w:val="ka-GE"/>
              </w:rPr>
              <w:t>დან</w:t>
            </w:r>
            <w:r>
              <w:rPr>
                <w:rFonts w:ascii="Sylfaen" w:hAnsi="Sylfaen" w:cs="Sylfaen"/>
                <w:b/>
                <w:bCs/>
                <w:lang w:val="ka-GE"/>
              </w:rPr>
              <w:t>ა</w:t>
            </w:r>
            <w:r w:rsidRPr="00217599">
              <w:rPr>
                <w:rFonts w:ascii="Sylfaen" w:hAnsi="Sylfaen" w:cs="Sylfaen"/>
                <w:b/>
                <w:bCs/>
                <w:lang w:val="ka-GE"/>
              </w:rPr>
              <w:t>რთი N</w:t>
            </w:r>
            <w:r>
              <w:rPr>
                <w:rFonts w:ascii="Sylfaen" w:hAnsi="Sylfaen" w:cs="Sylfaen"/>
                <w:b/>
                <w:bCs/>
                <w:lang w:val="ka-GE"/>
              </w:rPr>
              <w:t xml:space="preserve">5: </w:t>
            </w:r>
            <w:r w:rsidR="00193B75">
              <w:rPr>
                <w:rFonts w:ascii="Sylfaen" w:hAnsi="Sylfaen" w:cs="Sylfaen"/>
                <w:lang w:val="ka-GE"/>
              </w:rPr>
              <w:t>საქართველოს სტატისტიკის ეროვნული სამსახურის</w:t>
            </w:r>
            <w:r w:rsidR="00193B75">
              <w:rPr>
                <w:rFonts w:ascii="Sylfaen" w:hAnsi="Sylfaen" w:cs="Sylfaen"/>
              </w:rPr>
              <w:t xml:space="preserve"> </w:t>
            </w:r>
            <w:r w:rsidR="00193B75">
              <w:rPr>
                <w:rFonts w:ascii="Sylfaen" w:hAnsi="Sylfaen" w:cs="Sylfaen"/>
                <w:lang w:val="ka-GE"/>
              </w:rPr>
              <w:t xml:space="preserve"> მონაცემები ს</w:t>
            </w:r>
            <w:r w:rsidR="000A396F">
              <w:rPr>
                <w:rFonts w:ascii="Sylfaen" w:hAnsi="Sylfaen" w:cs="Sylfaen"/>
                <w:lang w:val="ka-GE"/>
              </w:rPr>
              <w:t>ა</w:t>
            </w:r>
            <w:r w:rsidR="00193B75">
              <w:rPr>
                <w:rFonts w:ascii="Sylfaen" w:hAnsi="Sylfaen" w:cs="Sylfaen"/>
                <w:lang w:val="ka-GE"/>
              </w:rPr>
              <w:t>ქართველოში</w:t>
            </w:r>
            <w:r w:rsidR="00B9452A">
              <w:rPr>
                <w:rFonts w:ascii="Sylfaen" w:hAnsi="Sylfaen" w:cs="Sylfaen"/>
                <w:lang w:val="ka-GE"/>
              </w:rPr>
              <w:t>, 2004 წლიდან დღემდე საარსებო მინიმუმის თაობაზე;</w:t>
            </w:r>
          </w:p>
          <w:p w14:paraId="35F1B7E1" w14:textId="334FE12C" w:rsidR="00B9452A" w:rsidRDefault="003B1B21" w:rsidP="007D34F4">
            <w:pPr>
              <w:pStyle w:val="a5"/>
              <w:numPr>
                <w:ilvl w:val="0"/>
                <w:numId w:val="30"/>
              </w:numPr>
              <w:ind w:left="337"/>
              <w:rPr>
                <w:rFonts w:ascii="Sylfaen" w:hAnsi="Sylfaen" w:cs="Sylfaen"/>
                <w:lang w:val="ka-GE"/>
              </w:rPr>
            </w:pPr>
            <w:r w:rsidRPr="00217599">
              <w:rPr>
                <w:rFonts w:ascii="Sylfaen" w:hAnsi="Sylfaen" w:cs="Sylfaen"/>
                <w:b/>
                <w:bCs/>
                <w:lang w:val="ka-GE"/>
              </w:rPr>
              <w:t>დან</w:t>
            </w:r>
            <w:r>
              <w:rPr>
                <w:rFonts w:ascii="Sylfaen" w:hAnsi="Sylfaen" w:cs="Sylfaen"/>
                <w:b/>
                <w:bCs/>
                <w:lang w:val="ka-GE"/>
              </w:rPr>
              <w:t>ა</w:t>
            </w:r>
            <w:r w:rsidRPr="00217599">
              <w:rPr>
                <w:rFonts w:ascii="Sylfaen" w:hAnsi="Sylfaen" w:cs="Sylfaen"/>
                <w:b/>
                <w:bCs/>
                <w:lang w:val="ka-GE"/>
              </w:rPr>
              <w:t>რთი N</w:t>
            </w:r>
            <w:r>
              <w:rPr>
                <w:rFonts w:ascii="Sylfaen" w:hAnsi="Sylfaen" w:cs="Sylfaen"/>
                <w:b/>
                <w:bCs/>
                <w:lang w:val="ka-GE"/>
              </w:rPr>
              <w:t>6</w:t>
            </w:r>
            <w:r w:rsidRPr="00217599">
              <w:rPr>
                <w:rFonts w:ascii="Sylfaen" w:hAnsi="Sylfaen" w:cs="Sylfaen"/>
                <w:b/>
                <w:bCs/>
                <w:lang w:val="ka-GE"/>
              </w:rPr>
              <w:t>:</w:t>
            </w:r>
            <w:r>
              <w:rPr>
                <w:rFonts w:ascii="Sylfaen" w:hAnsi="Sylfaen" w:cs="Sylfaen"/>
                <w:lang w:val="ka-GE"/>
              </w:rPr>
              <w:t xml:space="preserve"> </w:t>
            </w:r>
            <w:r w:rsidR="00B9452A">
              <w:rPr>
                <w:rFonts w:ascii="Sylfaen" w:hAnsi="Sylfaen" w:cs="Sylfaen"/>
                <w:lang w:val="ka-GE"/>
              </w:rPr>
              <w:t xml:space="preserve">ბიზნეს მედიას </w:t>
            </w:r>
            <w:r w:rsidR="00B9452A">
              <w:rPr>
                <w:rFonts w:ascii="Sylfaen" w:hAnsi="Sylfaen" w:cs="Sylfaen"/>
              </w:rPr>
              <w:t xml:space="preserve">(BM.ge) </w:t>
            </w:r>
            <w:r w:rsidR="00404D38">
              <w:rPr>
                <w:rFonts w:ascii="Sylfaen" w:hAnsi="Sylfaen" w:cs="Sylfaen"/>
                <w:lang w:val="ka-GE"/>
              </w:rPr>
              <w:t xml:space="preserve">2018 წლის 18 ოქტომბრის </w:t>
            </w:r>
            <w:r w:rsidR="00B9452A">
              <w:rPr>
                <w:rFonts w:ascii="Sylfaen" w:hAnsi="Sylfaen" w:cs="Sylfaen"/>
                <w:lang w:val="ka-GE"/>
              </w:rPr>
              <w:t>სტატია პენსიების ზრდის თაობაზე</w:t>
            </w:r>
            <w:r w:rsidR="00404D38">
              <w:rPr>
                <w:rFonts w:ascii="Sylfaen" w:hAnsi="Sylfaen" w:cs="Sylfaen"/>
                <w:lang w:val="ka-GE"/>
              </w:rPr>
              <w:t>;</w:t>
            </w:r>
          </w:p>
          <w:p w14:paraId="6420A88D" w14:textId="3AA8780F" w:rsidR="00AB1EED" w:rsidRDefault="003B1B21" w:rsidP="007D34F4">
            <w:pPr>
              <w:pStyle w:val="a5"/>
              <w:numPr>
                <w:ilvl w:val="0"/>
                <w:numId w:val="30"/>
              </w:numPr>
              <w:ind w:left="337"/>
              <w:rPr>
                <w:rFonts w:ascii="Sylfaen" w:hAnsi="Sylfaen" w:cs="Sylfaen"/>
                <w:lang w:val="ka-GE"/>
              </w:rPr>
            </w:pPr>
            <w:r w:rsidRPr="00217599">
              <w:rPr>
                <w:rFonts w:ascii="Sylfaen" w:hAnsi="Sylfaen" w:cs="Sylfaen"/>
                <w:b/>
                <w:bCs/>
                <w:lang w:val="ka-GE"/>
              </w:rPr>
              <w:t>დან</w:t>
            </w:r>
            <w:r>
              <w:rPr>
                <w:rFonts w:ascii="Sylfaen" w:hAnsi="Sylfaen" w:cs="Sylfaen"/>
                <w:b/>
                <w:bCs/>
                <w:lang w:val="ka-GE"/>
              </w:rPr>
              <w:t>ა</w:t>
            </w:r>
            <w:r w:rsidRPr="00217599">
              <w:rPr>
                <w:rFonts w:ascii="Sylfaen" w:hAnsi="Sylfaen" w:cs="Sylfaen"/>
                <w:b/>
                <w:bCs/>
                <w:lang w:val="ka-GE"/>
              </w:rPr>
              <w:t>რთი N</w:t>
            </w:r>
            <w:r w:rsidR="006040B2">
              <w:rPr>
                <w:rFonts w:ascii="Sylfaen" w:hAnsi="Sylfaen" w:cs="Sylfaen"/>
                <w:b/>
                <w:bCs/>
                <w:lang w:val="ka-GE"/>
              </w:rPr>
              <w:t>7</w:t>
            </w:r>
            <w:r w:rsidRPr="00217599">
              <w:rPr>
                <w:rFonts w:ascii="Sylfaen" w:hAnsi="Sylfaen" w:cs="Sylfaen"/>
                <w:b/>
                <w:bCs/>
                <w:lang w:val="ka-GE"/>
              </w:rPr>
              <w:t>:</w:t>
            </w:r>
            <w:r>
              <w:rPr>
                <w:rFonts w:ascii="Sylfaen" w:hAnsi="Sylfaen" w:cs="Sylfaen"/>
                <w:lang w:val="ka-GE"/>
              </w:rPr>
              <w:t xml:space="preserve">  </w:t>
            </w:r>
            <w:r w:rsidR="00AB1EED">
              <w:rPr>
                <w:rFonts w:ascii="Sylfaen" w:hAnsi="Sylfaen" w:cs="Sylfaen"/>
                <w:lang w:val="ka-GE"/>
              </w:rPr>
              <w:t>ფორბს ჯორჯიას 202</w:t>
            </w:r>
            <w:r w:rsidR="00EC12EC">
              <w:rPr>
                <w:rFonts w:ascii="Sylfaen" w:hAnsi="Sylfaen" w:cs="Sylfaen"/>
                <w:lang w:val="ka-GE"/>
              </w:rPr>
              <w:t>0</w:t>
            </w:r>
            <w:r w:rsidR="00AB1EED">
              <w:rPr>
                <w:rFonts w:ascii="Sylfaen" w:hAnsi="Sylfaen" w:cs="Sylfaen"/>
                <w:lang w:val="ka-GE"/>
              </w:rPr>
              <w:t xml:space="preserve"> წლის 31 დეკემბრის სტატია პენსიების შემსყიდველუნარ</w:t>
            </w:r>
            <w:r w:rsidR="001C13FB">
              <w:rPr>
                <w:rFonts w:ascii="Sylfaen" w:hAnsi="Sylfaen" w:cs="Sylfaen"/>
                <w:lang w:val="ka-GE"/>
              </w:rPr>
              <w:t>ი</w:t>
            </w:r>
            <w:r w:rsidR="00AB1EED">
              <w:rPr>
                <w:rFonts w:ascii="Sylfaen" w:hAnsi="Sylfaen" w:cs="Sylfaen"/>
                <w:lang w:val="ka-GE"/>
              </w:rPr>
              <w:t>ანობის თაობ</w:t>
            </w:r>
            <w:r w:rsidR="0016712D">
              <w:rPr>
                <w:rFonts w:ascii="Sylfaen" w:hAnsi="Sylfaen" w:cs="Sylfaen"/>
                <w:lang w:val="ka-GE"/>
              </w:rPr>
              <w:t>ა</w:t>
            </w:r>
            <w:r w:rsidR="00AB1EED">
              <w:rPr>
                <w:rFonts w:ascii="Sylfaen" w:hAnsi="Sylfaen" w:cs="Sylfaen"/>
                <w:lang w:val="ka-GE"/>
              </w:rPr>
              <w:t>ზე;</w:t>
            </w:r>
          </w:p>
          <w:p w14:paraId="03184343" w14:textId="73A0207E" w:rsidR="00AB1EED" w:rsidRDefault="003B1B21" w:rsidP="007D34F4">
            <w:pPr>
              <w:pStyle w:val="a5"/>
              <w:numPr>
                <w:ilvl w:val="0"/>
                <w:numId w:val="30"/>
              </w:numPr>
              <w:ind w:left="337"/>
              <w:rPr>
                <w:rFonts w:ascii="Sylfaen" w:hAnsi="Sylfaen" w:cs="Sylfaen"/>
                <w:lang w:val="ka-GE"/>
              </w:rPr>
            </w:pPr>
            <w:r w:rsidRPr="00217599">
              <w:rPr>
                <w:rFonts w:ascii="Sylfaen" w:hAnsi="Sylfaen" w:cs="Sylfaen"/>
                <w:b/>
                <w:bCs/>
                <w:lang w:val="ka-GE"/>
              </w:rPr>
              <w:t>დან</w:t>
            </w:r>
            <w:r>
              <w:rPr>
                <w:rFonts w:ascii="Sylfaen" w:hAnsi="Sylfaen" w:cs="Sylfaen"/>
                <w:b/>
                <w:bCs/>
                <w:lang w:val="ka-GE"/>
              </w:rPr>
              <w:t>ა</w:t>
            </w:r>
            <w:r w:rsidRPr="00217599">
              <w:rPr>
                <w:rFonts w:ascii="Sylfaen" w:hAnsi="Sylfaen" w:cs="Sylfaen"/>
                <w:b/>
                <w:bCs/>
                <w:lang w:val="ka-GE"/>
              </w:rPr>
              <w:t>რთი N</w:t>
            </w:r>
            <w:r w:rsidR="00700FF4">
              <w:rPr>
                <w:rFonts w:ascii="Sylfaen" w:hAnsi="Sylfaen" w:cs="Sylfaen"/>
                <w:b/>
                <w:bCs/>
                <w:lang w:val="ka-GE"/>
              </w:rPr>
              <w:t>8</w:t>
            </w:r>
            <w:r w:rsidRPr="00217599">
              <w:rPr>
                <w:rFonts w:ascii="Sylfaen" w:hAnsi="Sylfaen" w:cs="Sylfaen"/>
                <w:b/>
                <w:bCs/>
                <w:lang w:val="ka-GE"/>
              </w:rPr>
              <w:t>:</w:t>
            </w:r>
            <w:r>
              <w:rPr>
                <w:rFonts w:ascii="Sylfaen" w:hAnsi="Sylfaen" w:cs="Sylfaen"/>
                <w:lang w:val="ka-GE"/>
              </w:rPr>
              <w:t xml:space="preserve"> </w:t>
            </w:r>
            <w:r w:rsidR="00AB1EED">
              <w:rPr>
                <w:rFonts w:ascii="Sylfaen" w:hAnsi="Sylfaen" w:cs="Sylfaen"/>
                <w:lang w:val="ka-GE"/>
              </w:rPr>
              <w:t>სახელმწიფო პენსიის შესახებ საქართველოს კანონში განხორციელ</w:t>
            </w:r>
            <w:r w:rsidR="0016712D">
              <w:rPr>
                <w:rFonts w:ascii="Sylfaen" w:hAnsi="Sylfaen" w:cs="Sylfaen"/>
                <w:lang w:val="ka-GE"/>
              </w:rPr>
              <w:t>ე</w:t>
            </w:r>
            <w:r w:rsidR="00AB1EED">
              <w:rPr>
                <w:rFonts w:ascii="Sylfaen" w:hAnsi="Sylfaen" w:cs="Sylfaen"/>
                <w:lang w:val="ka-GE"/>
              </w:rPr>
              <w:t>ბული ცვლილებების განმ</w:t>
            </w:r>
            <w:r w:rsidR="002F5782">
              <w:rPr>
                <w:rFonts w:ascii="Sylfaen" w:hAnsi="Sylfaen" w:cs="Sylfaen"/>
                <w:lang w:val="ka-GE"/>
              </w:rPr>
              <w:t>ა</w:t>
            </w:r>
            <w:r w:rsidR="00AB1EED">
              <w:rPr>
                <w:rFonts w:ascii="Sylfaen" w:hAnsi="Sylfaen" w:cs="Sylfaen"/>
                <w:lang w:val="ka-GE"/>
              </w:rPr>
              <w:t>რტებითი ბარათი</w:t>
            </w:r>
            <w:r w:rsidR="00002384">
              <w:rPr>
                <w:rFonts w:ascii="Sylfaen" w:hAnsi="Sylfaen" w:cs="Sylfaen"/>
                <w:lang w:val="ka-GE"/>
              </w:rPr>
              <w:t>;</w:t>
            </w:r>
          </w:p>
          <w:permEnd w:id="1946123131"/>
          <w:p w14:paraId="067F2FF5" w14:textId="3A6F17E0"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DF1F178" w:rsidR="00960B6D" w:rsidRPr="007D34F4" w:rsidRDefault="003F41B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lastRenderedPageBreak/>
              <w:t>დავით კეკენაძე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4AF9B409" w:rsidR="00960B6D" w:rsidRPr="007D34F4" w:rsidRDefault="001752C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19.10.2022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5"/>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6F8B6" w14:textId="77777777" w:rsidR="00702C85" w:rsidRDefault="00702C85" w:rsidP="008E78F7">
      <w:pPr>
        <w:spacing w:after="0" w:line="240" w:lineRule="auto"/>
      </w:pPr>
      <w:r>
        <w:separator/>
      </w:r>
    </w:p>
  </w:endnote>
  <w:endnote w:type="continuationSeparator" w:id="0">
    <w:p w14:paraId="31606BE2" w14:textId="77777777" w:rsidR="00702C85" w:rsidRDefault="00702C8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Cambria"/>
    <w:panose1 w:val="00000000000000000000"/>
    <w:charset w:val="00"/>
    <w:family w:val="roman"/>
    <w:notTrueType/>
    <w:pitch w:val="default"/>
  </w:font>
  <w:font w:name="Calibri body">
    <w:altName w:val="Cambria"/>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980781" w:rsidRDefault="0098078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069AA">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980781" w:rsidRDefault="009807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16197" w14:textId="77777777" w:rsidR="00702C85" w:rsidRDefault="00702C85" w:rsidP="008E78F7">
      <w:pPr>
        <w:spacing w:after="0" w:line="240" w:lineRule="auto"/>
      </w:pPr>
      <w:r>
        <w:separator/>
      </w:r>
    </w:p>
  </w:footnote>
  <w:footnote w:type="continuationSeparator" w:id="0">
    <w:p w14:paraId="582E93B8" w14:textId="77777777" w:rsidR="00702C85" w:rsidRDefault="00702C85" w:rsidP="008E78F7">
      <w:pPr>
        <w:spacing w:after="0" w:line="240" w:lineRule="auto"/>
      </w:pPr>
      <w:r>
        <w:continuationSeparator/>
      </w:r>
    </w:p>
  </w:footnote>
  <w:footnote w:id="1">
    <w:p w14:paraId="2921EEE9" w14:textId="00E20DE7" w:rsidR="00980781" w:rsidRPr="00F87B48" w:rsidRDefault="009807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980781" w:rsidRPr="00F87B48" w:rsidRDefault="009807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980781" w:rsidRPr="00F87B48" w:rsidRDefault="009807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980781" w:rsidRPr="00F87B48" w:rsidRDefault="009807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980781" w:rsidRPr="00F87B48" w:rsidRDefault="009807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980781" w:rsidRPr="00F87B48" w:rsidRDefault="009807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980781" w:rsidRPr="00F87B48" w:rsidRDefault="009807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980781" w:rsidRPr="00F87B48" w:rsidRDefault="0098078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0E0009"/>
    <w:multiLevelType w:val="hybridMultilevel"/>
    <w:tmpl w:val="1D8851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E2C5934"/>
    <w:multiLevelType w:val="hybridMultilevel"/>
    <w:tmpl w:val="7B1C74DC"/>
    <w:lvl w:ilvl="0" w:tplc="940ADDD4">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21A75"/>
    <w:multiLevelType w:val="hybridMultilevel"/>
    <w:tmpl w:val="C19C0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AC5AC4"/>
    <w:multiLevelType w:val="hybridMultilevel"/>
    <w:tmpl w:val="998C1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B3EFC"/>
    <w:multiLevelType w:val="hybridMultilevel"/>
    <w:tmpl w:val="898C3432"/>
    <w:lvl w:ilvl="0" w:tplc="30D6EC72">
      <w:start w:val="2"/>
      <w:numFmt w:val="bullet"/>
      <w:lvlText w:val=""/>
      <w:lvlJc w:val="left"/>
      <w:pPr>
        <w:ind w:left="1185" w:hanging="360"/>
      </w:pPr>
      <w:rPr>
        <w:rFonts w:ascii="Symbol" w:eastAsia="Times New Roman" w:hAnsi="Symbol"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7">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9"/>
  </w:num>
  <w:num w:numId="4">
    <w:abstractNumId w:val="9"/>
  </w:num>
  <w:num w:numId="5">
    <w:abstractNumId w:val="1"/>
  </w:num>
  <w:num w:numId="6">
    <w:abstractNumId w:val="21"/>
  </w:num>
  <w:num w:numId="7">
    <w:abstractNumId w:val="13"/>
  </w:num>
  <w:num w:numId="8">
    <w:abstractNumId w:val="6"/>
  </w:num>
  <w:num w:numId="9">
    <w:abstractNumId w:val="15"/>
  </w:num>
  <w:num w:numId="10">
    <w:abstractNumId w:val="11"/>
  </w:num>
  <w:num w:numId="11">
    <w:abstractNumId w:val="23"/>
  </w:num>
  <w:num w:numId="12">
    <w:abstractNumId w:val="4"/>
  </w:num>
  <w:num w:numId="13">
    <w:abstractNumId w:val="30"/>
  </w:num>
  <w:num w:numId="14">
    <w:abstractNumId w:val="3"/>
  </w:num>
  <w:num w:numId="15">
    <w:abstractNumId w:val="2"/>
  </w:num>
  <w:num w:numId="16">
    <w:abstractNumId w:val="33"/>
  </w:num>
  <w:num w:numId="17">
    <w:abstractNumId w:val="18"/>
  </w:num>
  <w:num w:numId="18">
    <w:abstractNumId w:val="10"/>
  </w:num>
  <w:num w:numId="19">
    <w:abstractNumId w:val="17"/>
  </w:num>
  <w:num w:numId="20">
    <w:abstractNumId w:val="8"/>
  </w:num>
  <w:num w:numId="21">
    <w:abstractNumId w:val="22"/>
  </w:num>
  <w:num w:numId="22">
    <w:abstractNumId w:val="27"/>
  </w:num>
  <w:num w:numId="23">
    <w:abstractNumId w:val="0"/>
  </w:num>
  <w:num w:numId="24">
    <w:abstractNumId w:val="31"/>
  </w:num>
  <w:num w:numId="25">
    <w:abstractNumId w:val="20"/>
  </w:num>
  <w:num w:numId="26">
    <w:abstractNumId w:val="24"/>
  </w:num>
  <w:num w:numId="27">
    <w:abstractNumId w:val="28"/>
  </w:num>
  <w:num w:numId="28">
    <w:abstractNumId w:val="12"/>
  </w:num>
  <w:num w:numId="29">
    <w:abstractNumId w:val="5"/>
  </w:num>
  <w:num w:numId="30">
    <w:abstractNumId w:val="7"/>
  </w:num>
  <w:num w:numId="31">
    <w:abstractNumId w:val="16"/>
  </w:num>
  <w:num w:numId="32">
    <w:abstractNumId w:val="25"/>
  </w:num>
  <w:num w:numId="33">
    <w:abstractNumId w:val="14"/>
  </w:num>
  <w:num w:numId="34">
    <w:abstractNumId w:val="1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384"/>
    <w:rsid w:val="000036D7"/>
    <w:rsid w:val="00007549"/>
    <w:rsid w:val="000161E1"/>
    <w:rsid w:val="0002153B"/>
    <w:rsid w:val="00046DDA"/>
    <w:rsid w:val="00047385"/>
    <w:rsid w:val="000506F0"/>
    <w:rsid w:val="00054F9D"/>
    <w:rsid w:val="000631DD"/>
    <w:rsid w:val="00073A74"/>
    <w:rsid w:val="00082B8D"/>
    <w:rsid w:val="000A396F"/>
    <w:rsid w:val="000A5367"/>
    <w:rsid w:val="000C3C0A"/>
    <w:rsid w:val="000D40EC"/>
    <w:rsid w:val="000E2503"/>
    <w:rsid w:val="000E2D2B"/>
    <w:rsid w:val="000E32E0"/>
    <w:rsid w:val="000E6101"/>
    <w:rsid w:val="000F0864"/>
    <w:rsid w:val="000F6FA4"/>
    <w:rsid w:val="00101A9F"/>
    <w:rsid w:val="00114BA1"/>
    <w:rsid w:val="00126609"/>
    <w:rsid w:val="0012754E"/>
    <w:rsid w:val="00133ECC"/>
    <w:rsid w:val="00144FCF"/>
    <w:rsid w:val="001663D7"/>
    <w:rsid w:val="0016712D"/>
    <w:rsid w:val="00170586"/>
    <w:rsid w:val="0017163D"/>
    <w:rsid w:val="00175108"/>
    <w:rsid w:val="001752CB"/>
    <w:rsid w:val="0018348B"/>
    <w:rsid w:val="0018716C"/>
    <w:rsid w:val="001906F8"/>
    <w:rsid w:val="00193B75"/>
    <w:rsid w:val="00196FFF"/>
    <w:rsid w:val="00197A60"/>
    <w:rsid w:val="001A4EE2"/>
    <w:rsid w:val="001B0030"/>
    <w:rsid w:val="001B3DAB"/>
    <w:rsid w:val="001C13FB"/>
    <w:rsid w:val="001C34BF"/>
    <w:rsid w:val="001C7E3E"/>
    <w:rsid w:val="001D1764"/>
    <w:rsid w:val="001D1F10"/>
    <w:rsid w:val="001E12D1"/>
    <w:rsid w:val="001E5828"/>
    <w:rsid w:val="001F54E7"/>
    <w:rsid w:val="001F609E"/>
    <w:rsid w:val="00216C7B"/>
    <w:rsid w:val="00216D8E"/>
    <w:rsid w:val="00217599"/>
    <w:rsid w:val="0022148A"/>
    <w:rsid w:val="00223855"/>
    <w:rsid w:val="00230F8F"/>
    <w:rsid w:val="00244517"/>
    <w:rsid w:val="00260506"/>
    <w:rsid w:val="0026072E"/>
    <w:rsid w:val="0026217F"/>
    <w:rsid w:val="00267ADB"/>
    <w:rsid w:val="00274FB7"/>
    <w:rsid w:val="00275398"/>
    <w:rsid w:val="002936C6"/>
    <w:rsid w:val="00297296"/>
    <w:rsid w:val="002A0BF4"/>
    <w:rsid w:val="002A5BE8"/>
    <w:rsid w:val="002B58D8"/>
    <w:rsid w:val="002D2CCE"/>
    <w:rsid w:val="002D6291"/>
    <w:rsid w:val="002F127B"/>
    <w:rsid w:val="002F5782"/>
    <w:rsid w:val="003069AA"/>
    <w:rsid w:val="00314677"/>
    <w:rsid w:val="00321A39"/>
    <w:rsid w:val="00322956"/>
    <w:rsid w:val="00323D12"/>
    <w:rsid w:val="00336A11"/>
    <w:rsid w:val="00341A50"/>
    <w:rsid w:val="0034265A"/>
    <w:rsid w:val="00346665"/>
    <w:rsid w:val="00362C7A"/>
    <w:rsid w:val="00373A79"/>
    <w:rsid w:val="00377062"/>
    <w:rsid w:val="003803EB"/>
    <w:rsid w:val="00384803"/>
    <w:rsid w:val="00397C3B"/>
    <w:rsid w:val="003B1B21"/>
    <w:rsid w:val="003D7B85"/>
    <w:rsid w:val="003E44A8"/>
    <w:rsid w:val="003E53A4"/>
    <w:rsid w:val="003E717B"/>
    <w:rsid w:val="003F021C"/>
    <w:rsid w:val="003F41B1"/>
    <w:rsid w:val="00404D38"/>
    <w:rsid w:val="004067F3"/>
    <w:rsid w:val="00412528"/>
    <w:rsid w:val="004165F2"/>
    <w:rsid w:val="00426591"/>
    <w:rsid w:val="00430939"/>
    <w:rsid w:val="00431A2A"/>
    <w:rsid w:val="00433931"/>
    <w:rsid w:val="00442530"/>
    <w:rsid w:val="00442C59"/>
    <w:rsid w:val="00456DC7"/>
    <w:rsid w:val="0046564E"/>
    <w:rsid w:val="0047480F"/>
    <w:rsid w:val="00474A54"/>
    <w:rsid w:val="00482A44"/>
    <w:rsid w:val="00492D82"/>
    <w:rsid w:val="00496B05"/>
    <w:rsid w:val="004A6DD6"/>
    <w:rsid w:val="004B599A"/>
    <w:rsid w:val="004B66E6"/>
    <w:rsid w:val="004C236A"/>
    <w:rsid w:val="004C4157"/>
    <w:rsid w:val="004D4FB3"/>
    <w:rsid w:val="004D5D19"/>
    <w:rsid w:val="004F21BA"/>
    <w:rsid w:val="00501A76"/>
    <w:rsid w:val="00511FEA"/>
    <w:rsid w:val="00513152"/>
    <w:rsid w:val="0051700A"/>
    <w:rsid w:val="005175C6"/>
    <w:rsid w:val="00525704"/>
    <w:rsid w:val="00527779"/>
    <w:rsid w:val="0053388E"/>
    <w:rsid w:val="00541A26"/>
    <w:rsid w:val="00541A29"/>
    <w:rsid w:val="00542584"/>
    <w:rsid w:val="00550B75"/>
    <w:rsid w:val="00557304"/>
    <w:rsid w:val="0056495F"/>
    <w:rsid w:val="005670A2"/>
    <w:rsid w:val="00592851"/>
    <w:rsid w:val="005A2A91"/>
    <w:rsid w:val="005D11C7"/>
    <w:rsid w:val="005D57C9"/>
    <w:rsid w:val="005E6511"/>
    <w:rsid w:val="005F4F93"/>
    <w:rsid w:val="005F7812"/>
    <w:rsid w:val="005F7FBF"/>
    <w:rsid w:val="006040B2"/>
    <w:rsid w:val="00615888"/>
    <w:rsid w:val="00635558"/>
    <w:rsid w:val="006425A3"/>
    <w:rsid w:val="0068635A"/>
    <w:rsid w:val="006A5808"/>
    <w:rsid w:val="006B279E"/>
    <w:rsid w:val="006B6C0F"/>
    <w:rsid w:val="006B70C0"/>
    <w:rsid w:val="006C2AB8"/>
    <w:rsid w:val="006C2E72"/>
    <w:rsid w:val="006F0208"/>
    <w:rsid w:val="00700FF4"/>
    <w:rsid w:val="00702C85"/>
    <w:rsid w:val="00736721"/>
    <w:rsid w:val="0074030B"/>
    <w:rsid w:val="007646BE"/>
    <w:rsid w:val="00770349"/>
    <w:rsid w:val="00774E53"/>
    <w:rsid w:val="00776FF9"/>
    <w:rsid w:val="007806D5"/>
    <w:rsid w:val="007829CC"/>
    <w:rsid w:val="00787111"/>
    <w:rsid w:val="00787902"/>
    <w:rsid w:val="00793BF4"/>
    <w:rsid w:val="007A08AF"/>
    <w:rsid w:val="007B6ED5"/>
    <w:rsid w:val="007C04A5"/>
    <w:rsid w:val="007C4972"/>
    <w:rsid w:val="007D117F"/>
    <w:rsid w:val="007D34F4"/>
    <w:rsid w:val="007D411A"/>
    <w:rsid w:val="007D545E"/>
    <w:rsid w:val="007E58BB"/>
    <w:rsid w:val="007F0B28"/>
    <w:rsid w:val="007F449B"/>
    <w:rsid w:val="008071DC"/>
    <w:rsid w:val="00815025"/>
    <w:rsid w:val="008203FC"/>
    <w:rsid w:val="0082782D"/>
    <w:rsid w:val="0084056E"/>
    <w:rsid w:val="008719AA"/>
    <w:rsid w:val="00871DC9"/>
    <w:rsid w:val="00872623"/>
    <w:rsid w:val="00872D3B"/>
    <w:rsid w:val="008801A4"/>
    <w:rsid w:val="0088140A"/>
    <w:rsid w:val="008A68C1"/>
    <w:rsid w:val="008A6A01"/>
    <w:rsid w:val="008B08BC"/>
    <w:rsid w:val="008B57CC"/>
    <w:rsid w:val="008C3DFD"/>
    <w:rsid w:val="008D2A3D"/>
    <w:rsid w:val="008D5E38"/>
    <w:rsid w:val="008E1C70"/>
    <w:rsid w:val="008E1CC1"/>
    <w:rsid w:val="008E78F7"/>
    <w:rsid w:val="009046B3"/>
    <w:rsid w:val="009317FC"/>
    <w:rsid w:val="0093311C"/>
    <w:rsid w:val="00937649"/>
    <w:rsid w:val="00940604"/>
    <w:rsid w:val="009408FD"/>
    <w:rsid w:val="009560E3"/>
    <w:rsid w:val="00960B6D"/>
    <w:rsid w:val="00962BBF"/>
    <w:rsid w:val="009638D8"/>
    <w:rsid w:val="0096612A"/>
    <w:rsid w:val="009662D7"/>
    <w:rsid w:val="00970A69"/>
    <w:rsid w:val="00980781"/>
    <w:rsid w:val="009827F2"/>
    <w:rsid w:val="00984244"/>
    <w:rsid w:val="009B6EA0"/>
    <w:rsid w:val="009C05B9"/>
    <w:rsid w:val="009E07D1"/>
    <w:rsid w:val="009E5592"/>
    <w:rsid w:val="009E7FE7"/>
    <w:rsid w:val="009F6886"/>
    <w:rsid w:val="00A05146"/>
    <w:rsid w:val="00A11B86"/>
    <w:rsid w:val="00A11E8E"/>
    <w:rsid w:val="00A17E5A"/>
    <w:rsid w:val="00A20A20"/>
    <w:rsid w:val="00A2210B"/>
    <w:rsid w:val="00A249FC"/>
    <w:rsid w:val="00A27620"/>
    <w:rsid w:val="00A52DEE"/>
    <w:rsid w:val="00A5617B"/>
    <w:rsid w:val="00A60589"/>
    <w:rsid w:val="00A615AD"/>
    <w:rsid w:val="00A70101"/>
    <w:rsid w:val="00A738A9"/>
    <w:rsid w:val="00A83662"/>
    <w:rsid w:val="00A8482A"/>
    <w:rsid w:val="00A91957"/>
    <w:rsid w:val="00AA01A8"/>
    <w:rsid w:val="00AA73AC"/>
    <w:rsid w:val="00AB1EED"/>
    <w:rsid w:val="00AB2158"/>
    <w:rsid w:val="00AB7083"/>
    <w:rsid w:val="00AB7FB5"/>
    <w:rsid w:val="00AC3C89"/>
    <w:rsid w:val="00AD416E"/>
    <w:rsid w:val="00AE1ED5"/>
    <w:rsid w:val="00AF1BC9"/>
    <w:rsid w:val="00AF7A92"/>
    <w:rsid w:val="00B00990"/>
    <w:rsid w:val="00B0545F"/>
    <w:rsid w:val="00B05843"/>
    <w:rsid w:val="00B114CC"/>
    <w:rsid w:val="00B16745"/>
    <w:rsid w:val="00B269C3"/>
    <w:rsid w:val="00B36E0A"/>
    <w:rsid w:val="00B43CB7"/>
    <w:rsid w:val="00B57A83"/>
    <w:rsid w:val="00B613DF"/>
    <w:rsid w:val="00B64F28"/>
    <w:rsid w:val="00B717FF"/>
    <w:rsid w:val="00B71A86"/>
    <w:rsid w:val="00B73BD5"/>
    <w:rsid w:val="00B81E93"/>
    <w:rsid w:val="00B82F76"/>
    <w:rsid w:val="00B93430"/>
    <w:rsid w:val="00B9452A"/>
    <w:rsid w:val="00BA4FA2"/>
    <w:rsid w:val="00BB21AB"/>
    <w:rsid w:val="00BB2C73"/>
    <w:rsid w:val="00BC267F"/>
    <w:rsid w:val="00BD303D"/>
    <w:rsid w:val="00BF3D9C"/>
    <w:rsid w:val="00C03EFC"/>
    <w:rsid w:val="00C0443F"/>
    <w:rsid w:val="00C05A28"/>
    <w:rsid w:val="00C1113E"/>
    <w:rsid w:val="00C134BA"/>
    <w:rsid w:val="00C20365"/>
    <w:rsid w:val="00C26208"/>
    <w:rsid w:val="00C26805"/>
    <w:rsid w:val="00C304C0"/>
    <w:rsid w:val="00C46C8C"/>
    <w:rsid w:val="00C752EB"/>
    <w:rsid w:val="00C809BC"/>
    <w:rsid w:val="00C8561E"/>
    <w:rsid w:val="00CA25E5"/>
    <w:rsid w:val="00CA404F"/>
    <w:rsid w:val="00CA4885"/>
    <w:rsid w:val="00CA5A6B"/>
    <w:rsid w:val="00CA7DF4"/>
    <w:rsid w:val="00CB50E3"/>
    <w:rsid w:val="00CB6C6B"/>
    <w:rsid w:val="00CC55E1"/>
    <w:rsid w:val="00CD02BD"/>
    <w:rsid w:val="00CD0877"/>
    <w:rsid w:val="00CD1AAF"/>
    <w:rsid w:val="00CD637E"/>
    <w:rsid w:val="00CF05C1"/>
    <w:rsid w:val="00D10870"/>
    <w:rsid w:val="00D125E2"/>
    <w:rsid w:val="00D322AD"/>
    <w:rsid w:val="00D344B7"/>
    <w:rsid w:val="00D353A1"/>
    <w:rsid w:val="00D36E35"/>
    <w:rsid w:val="00D3702E"/>
    <w:rsid w:val="00D37A23"/>
    <w:rsid w:val="00D4073C"/>
    <w:rsid w:val="00D41CAD"/>
    <w:rsid w:val="00D46093"/>
    <w:rsid w:val="00D46496"/>
    <w:rsid w:val="00D46E4D"/>
    <w:rsid w:val="00D527CD"/>
    <w:rsid w:val="00D60125"/>
    <w:rsid w:val="00D6303E"/>
    <w:rsid w:val="00D650B6"/>
    <w:rsid w:val="00D669A4"/>
    <w:rsid w:val="00D845F8"/>
    <w:rsid w:val="00D92F71"/>
    <w:rsid w:val="00DA68B3"/>
    <w:rsid w:val="00DB0E65"/>
    <w:rsid w:val="00DB15E7"/>
    <w:rsid w:val="00DC36AD"/>
    <w:rsid w:val="00DC56F2"/>
    <w:rsid w:val="00DD0438"/>
    <w:rsid w:val="00DF2162"/>
    <w:rsid w:val="00DF7610"/>
    <w:rsid w:val="00E00121"/>
    <w:rsid w:val="00E02D7B"/>
    <w:rsid w:val="00E03C2C"/>
    <w:rsid w:val="00E05D33"/>
    <w:rsid w:val="00E06FDD"/>
    <w:rsid w:val="00E14613"/>
    <w:rsid w:val="00E31D88"/>
    <w:rsid w:val="00E371FD"/>
    <w:rsid w:val="00E42851"/>
    <w:rsid w:val="00E51596"/>
    <w:rsid w:val="00E63E5F"/>
    <w:rsid w:val="00E67642"/>
    <w:rsid w:val="00E67B2E"/>
    <w:rsid w:val="00E74B37"/>
    <w:rsid w:val="00E964DF"/>
    <w:rsid w:val="00EA2ABC"/>
    <w:rsid w:val="00EA7697"/>
    <w:rsid w:val="00EB1A22"/>
    <w:rsid w:val="00EB2654"/>
    <w:rsid w:val="00EC12EC"/>
    <w:rsid w:val="00EC328B"/>
    <w:rsid w:val="00ED3787"/>
    <w:rsid w:val="00EE2574"/>
    <w:rsid w:val="00EE492F"/>
    <w:rsid w:val="00F01540"/>
    <w:rsid w:val="00F06A0E"/>
    <w:rsid w:val="00F16751"/>
    <w:rsid w:val="00F3611D"/>
    <w:rsid w:val="00F6114C"/>
    <w:rsid w:val="00F62444"/>
    <w:rsid w:val="00F715DD"/>
    <w:rsid w:val="00F84292"/>
    <w:rsid w:val="00F87B48"/>
    <w:rsid w:val="00F9796D"/>
    <w:rsid w:val="00FA12B5"/>
    <w:rsid w:val="00FC3BEB"/>
    <w:rsid w:val="00FC78C8"/>
    <w:rsid w:val="00FE3BA1"/>
    <w:rsid w:val="00FF2E6A"/>
    <w:rsid w:val="00FF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196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gc-table-cell-span">
    <w:name w:val="igc-table-cell-span"/>
    <w:basedOn w:val="a0"/>
    <w:rsid w:val="008B57CC"/>
  </w:style>
  <w:style w:type="character" w:customStyle="1" w:styleId="igc-table-header-span">
    <w:name w:val="igc-table-header-span"/>
    <w:basedOn w:val="a0"/>
    <w:rsid w:val="009046B3"/>
  </w:style>
  <w:style w:type="character" w:styleId="af6">
    <w:name w:val="FollowedHyperlink"/>
    <w:basedOn w:val="a0"/>
    <w:uiPriority w:val="99"/>
    <w:semiHidden/>
    <w:unhideWhenUsed/>
    <w:rsid w:val="009046B3"/>
    <w:rPr>
      <w:color w:val="954F72" w:themeColor="followedHyperlink"/>
      <w:u w:val="single"/>
    </w:rPr>
  </w:style>
  <w:style w:type="character" w:styleId="af7">
    <w:name w:val="Emphasis"/>
    <w:basedOn w:val="a0"/>
    <w:uiPriority w:val="20"/>
    <w:qFormat/>
    <w:rsid w:val="00A615AD"/>
    <w:rPr>
      <w:i/>
      <w:iCs/>
    </w:rPr>
  </w:style>
  <w:style w:type="character" w:customStyle="1" w:styleId="UnresolvedMention">
    <w:name w:val="Unresolved Mention"/>
    <w:basedOn w:val="a0"/>
    <w:uiPriority w:val="99"/>
    <w:semiHidden/>
    <w:unhideWhenUsed/>
    <w:rsid w:val="00C85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63673">
      <w:bodyDiv w:val="1"/>
      <w:marLeft w:val="0"/>
      <w:marRight w:val="0"/>
      <w:marTop w:val="0"/>
      <w:marBottom w:val="0"/>
      <w:divBdr>
        <w:top w:val="none" w:sz="0" w:space="0" w:color="auto"/>
        <w:left w:val="none" w:sz="0" w:space="0" w:color="auto"/>
        <w:bottom w:val="none" w:sz="0" w:space="0" w:color="auto"/>
        <w:right w:val="none" w:sz="0" w:space="0" w:color="auto"/>
      </w:divBdr>
    </w:div>
    <w:div w:id="134960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m.ge/ka/article/magali-inflaciis-gamo-2023-wels-pensiebi-savaraudod-365-laramde-gaizrdeba/1131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parliament.ge/file/1/BillReviewContent/247757"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rkt.lt/en/court-acts/search/170/ta933/cont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lrkt.lt/en/court-acts/search/170/ta933/cont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Cambria"/>
    <w:panose1 w:val="00000000000000000000"/>
    <w:charset w:val="00"/>
    <w:family w:val="roman"/>
    <w:notTrueType/>
    <w:pitch w:val="default"/>
  </w:font>
  <w:font w:name="Calibri body">
    <w:altName w:val="Cambria"/>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36842"/>
    <w:rsid w:val="002F5822"/>
    <w:rsid w:val="00372160"/>
    <w:rsid w:val="00377F28"/>
    <w:rsid w:val="00610025"/>
    <w:rsid w:val="006A6147"/>
    <w:rsid w:val="00703D3B"/>
    <w:rsid w:val="00842DA7"/>
    <w:rsid w:val="008E2720"/>
    <w:rsid w:val="00926464"/>
    <w:rsid w:val="009772D5"/>
    <w:rsid w:val="009C71F2"/>
    <w:rsid w:val="009F0AA9"/>
    <w:rsid w:val="00A64D19"/>
    <w:rsid w:val="00B5612F"/>
    <w:rsid w:val="00B568C5"/>
    <w:rsid w:val="00B667F8"/>
    <w:rsid w:val="00C7646F"/>
    <w:rsid w:val="00D403BB"/>
    <w:rsid w:val="00D50F04"/>
    <w:rsid w:val="00D564E2"/>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6F381-9524-43A0-8102-EC174CEF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25</Pages>
  <Words>7690</Words>
  <Characters>43834</Characters>
  <Application>Microsoft Office Word</Application>
  <DocSecurity>8</DocSecurity>
  <Lines>365</Lines>
  <Paragraphs>102</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56</cp:revision>
  <cp:lastPrinted>2022-08-17T08:38:00Z</cp:lastPrinted>
  <dcterms:created xsi:type="dcterms:W3CDTF">2019-12-18T04:51:00Z</dcterms:created>
  <dcterms:modified xsi:type="dcterms:W3CDTF">2022-11-07T11:54:00Z</dcterms:modified>
</cp:coreProperties>
</file>