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6485A32" w:rsidR="003E44A8" w:rsidRPr="007D34F4" w:rsidRDefault="005971EB" w:rsidP="007D34F4">
            <w:pPr>
              <w:pStyle w:val="a5"/>
              <w:numPr>
                <w:ilvl w:val="0"/>
                <w:numId w:val="10"/>
              </w:numPr>
              <w:ind w:left="337" w:right="-18"/>
              <w:rPr>
                <w:rFonts w:ascii="Sylfaen" w:hAnsi="Sylfaen"/>
                <w:lang w:val="ka-GE"/>
              </w:rPr>
            </w:pPr>
            <w:permStart w:id="1281835721" w:edGrp="everyone"/>
            <w:r>
              <w:rPr>
                <w:rFonts w:ascii="Sylfaen" w:hAnsi="Sylfaen"/>
                <w:lang w:val="ka-GE"/>
              </w:rPr>
              <w:t>შალვა ჯავახია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960071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49A2B9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BFFC852" w:rsidR="001C7E3E" w:rsidRPr="007D34F4" w:rsidRDefault="00567A3A"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r w:rsidR="00EC6D8B">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0244A4A"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9695F2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9B85CF2" w:rsidR="00A2210B" w:rsidRPr="007D34F4" w:rsidRDefault="000E01B5"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ამომრჩეველთა განათლების საზოგადოება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14A663C"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172321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12CDB78"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46738B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92F8780" w14:textId="38DA1647" w:rsidR="00144FCF" w:rsidRDefault="00C6625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w:t>
            </w:r>
            <w:r w:rsidR="00915CD5">
              <w:rPr>
                <w:rFonts w:ascii="Sylfaen" w:hAnsi="Sylfaen"/>
                <w:lang w:val="ka-GE"/>
              </w:rPr>
              <w:t xml:space="preserve">საქართველოს იუსტიციის მინისტრის </w:t>
            </w:r>
            <w:r w:rsidR="001A188B">
              <w:rPr>
                <w:rFonts w:ascii="Sylfaen" w:hAnsi="Sylfaen"/>
                <w:lang w:val="ka-GE"/>
              </w:rPr>
              <w:t xml:space="preserve">2011 წლის 27 ივლისის </w:t>
            </w:r>
            <w:r w:rsidR="00915CD5">
              <w:rPr>
                <w:rFonts w:ascii="Sylfaen" w:hAnsi="Sylfaen"/>
              </w:rPr>
              <w:t>N</w:t>
            </w:r>
            <w:r w:rsidR="00915CD5">
              <w:rPr>
                <w:rFonts w:ascii="Sylfaen" w:hAnsi="Sylfaen"/>
                <w:lang w:val="ka-GE"/>
              </w:rPr>
              <w:t xml:space="preserve">98 </w:t>
            </w:r>
            <w:r w:rsidR="007D5A7F">
              <w:rPr>
                <w:rFonts w:ascii="Sylfaen" w:hAnsi="Sylfaen"/>
                <w:lang w:val="ka-GE"/>
              </w:rPr>
              <w:t>ბრძანებ</w:t>
            </w:r>
            <w:r>
              <w:rPr>
                <w:rFonts w:ascii="Sylfaen" w:hAnsi="Sylfaen"/>
                <w:lang w:val="ka-GE"/>
              </w:rPr>
              <w:t>ით დამტკიცებული</w:t>
            </w:r>
            <w:r w:rsidR="007D5A7F">
              <w:rPr>
                <w:rFonts w:ascii="Sylfaen" w:hAnsi="Sylfaen"/>
                <w:lang w:val="ka-GE"/>
              </w:rPr>
              <w:t xml:space="preserve"> </w:t>
            </w:r>
            <w:r w:rsidR="00696A92">
              <w:rPr>
                <w:rFonts w:ascii="Sylfaen" w:hAnsi="Sylfaen"/>
                <w:lang w:val="ka-GE"/>
              </w:rPr>
              <w:t>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w:t>
            </w:r>
          </w:p>
          <w:p w14:paraId="0206A26F" w14:textId="13FF60ED" w:rsidR="00144FCF" w:rsidRPr="007D34F4" w:rsidRDefault="00DC2BD8"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კანონი „საქართველოს მოქალაქეთა და საქართველოში მცხოვრებ უცხოელთა რეგისტრაციის, პირადობის (ბინადრობის</w:t>
            </w:r>
            <w:r w:rsidR="00447F65">
              <w:rPr>
                <w:rFonts w:ascii="Sylfaen" w:hAnsi="Sylfaen"/>
                <w:lang w:val="ka-GE"/>
              </w:rPr>
              <w:t>)</w:t>
            </w:r>
            <w:r>
              <w:rPr>
                <w:rFonts w:ascii="Sylfaen" w:hAnsi="Sylfaen"/>
                <w:lang w:val="ka-GE"/>
              </w:rPr>
              <w:t xml:space="preserve"> მოწმობისა და საქართველოს მოქალაქის პასპორტის გაცემის წესის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4137685" w14:textId="77777777" w:rsidR="00144FCF" w:rsidRDefault="001E055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w:t>
            </w:r>
            <w:r w:rsidR="0041723B">
              <w:rPr>
                <w:rFonts w:ascii="Sylfaen" w:hAnsi="Sylfaen"/>
                <w:lang w:val="ka-GE"/>
              </w:rPr>
              <w:t>/</w:t>
            </w:r>
            <w:r>
              <w:rPr>
                <w:rFonts w:ascii="Sylfaen" w:hAnsi="Sylfaen"/>
                <w:lang w:val="ka-GE"/>
              </w:rPr>
              <w:t>07</w:t>
            </w:r>
            <w:r w:rsidR="0041723B">
              <w:rPr>
                <w:rFonts w:ascii="Sylfaen" w:hAnsi="Sylfaen"/>
                <w:lang w:val="ka-GE"/>
              </w:rPr>
              <w:t>/</w:t>
            </w:r>
            <w:r>
              <w:rPr>
                <w:rFonts w:ascii="Sylfaen" w:hAnsi="Sylfaen"/>
                <w:lang w:val="ka-GE"/>
              </w:rPr>
              <w:t>2011</w:t>
            </w:r>
          </w:p>
          <w:p w14:paraId="13B34F4E" w14:textId="37F23A56" w:rsidR="00144FCF" w:rsidRPr="007D34F4" w:rsidRDefault="00A22671" w:rsidP="007D34F4">
            <w:pPr>
              <w:pStyle w:val="a5"/>
              <w:numPr>
                <w:ilvl w:val="0"/>
                <w:numId w:val="22"/>
              </w:numPr>
              <w:ind w:left="257" w:right="-113" w:hanging="270"/>
              <w:rPr>
                <w:rFonts w:ascii="Sylfaen" w:hAnsi="Sylfaen"/>
                <w:lang w:val="ka-GE"/>
              </w:rPr>
            </w:pPr>
            <w:r>
              <w:rPr>
                <w:rFonts w:ascii="Sylfaen" w:hAnsi="Sylfaen"/>
                <w:lang w:val="ka-GE"/>
              </w:rPr>
              <w:t>27/06/1996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2B9DA73" w14:textId="77777777" w:rsidR="00496B05" w:rsidRDefault="0069439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იუსტიციის მინისტრი</w:t>
            </w:r>
          </w:p>
          <w:p w14:paraId="0B3E98BC" w14:textId="4FC97821" w:rsidR="00496B05" w:rsidRPr="007D34F4" w:rsidRDefault="002F41B5"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7DDD86C" w14:textId="77777777" w:rsidR="00496B05" w:rsidRDefault="00284A2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w:t>
            </w:r>
            <w:r w:rsidR="006D46B6" w:rsidRPr="006D46B6">
              <w:rPr>
                <w:rFonts w:ascii="Sylfaen" w:hAnsi="Sylfaen"/>
                <w:lang w:val="ka-GE"/>
              </w:rPr>
              <w:t>0114, გორგასლის ქ., №24</w:t>
            </w:r>
            <w:r w:rsidR="006D46B6" w:rsidRPr="006D46B6">
              <w:rPr>
                <w:rFonts w:ascii="Times New Roman" w:hAnsi="Times New Roman" w:cs="Times New Roman"/>
                <w:lang w:val="ka-GE"/>
              </w:rPr>
              <w:t>​</w:t>
            </w:r>
            <w:r w:rsidR="006D46B6" w:rsidRPr="006D46B6">
              <w:rPr>
                <w:rFonts w:ascii="Sylfaen" w:hAnsi="Sylfaen"/>
                <w:lang w:val="ka-GE"/>
              </w:rPr>
              <w:t>ა.</w:t>
            </w:r>
          </w:p>
          <w:p w14:paraId="358BCD04" w14:textId="103A98AF" w:rsidR="00496B05" w:rsidRPr="007D34F4" w:rsidRDefault="00932FDD"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w:t>
            </w:r>
            <w:r w:rsidR="00287CA3">
              <w:rPr>
                <w:rFonts w:ascii="Sylfaen" w:hAnsi="Sylfaen"/>
                <w:lang w:val="ka-GE"/>
              </w:rPr>
              <w:t xml:space="preserve">0118, </w:t>
            </w:r>
            <w:r>
              <w:rPr>
                <w:rFonts w:ascii="Sylfaen" w:hAnsi="Sylfaen"/>
                <w:lang w:val="ka-GE"/>
              </w:rPr>
              <w:t xml:space="preserve">რუსთაველის </w:t>
            </w:r>
            <w:r w:rsidR="00287CA3">
              <w:rPr>
                <w:rFonts w:ascii="Sylfaen" w:hAnsi="Sylfaen"/>
                <w:lang w:val="ka-GE"/>
              </w:rPr>
              <w:t xml:space="preserve">გამზირი </w:t>
            </w:r>
            <w:r>
              <w:rPr>
                <w:rFonts w:ascii="Sylfaen" w:hAnsi="Sylfaen"/>
              </w:rPr>
              <w:t>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0F6815A" w:rsidR="002F127B" w:rsidRPr="009E22AA" w:rsidRDefault="000D69FE" w:rsidP="00BA7BD5">
            <w:pPr>
              <w:spacing w:after="0" w:line="240" w:lineRule="auto"/>
              <w:rPr>
                <w:rFonts w:ascii="Sylfaen" w:hAnsi="Sylfaen"/>
                <w:color w:val="000000"/>
                <w:sz w:val="20"/>
                <w:szCs w:val="20"/>
                <w:lang w:val="ka-GE"/>
              </w:rPr>
            </w:pPr>
            <w:permStart w:id="903088963" w:edGrp="everyone"/>
            <w:r w:rsidRPr="009E22AA">
              <w:rPr>
                <w:rFonts w:ascii="Sylfaen" w:hAnsi="Sylfaen"/>
                <w:color w:val="000000"/>
                <w:sz w:val="20"/>
                <w:szCs w:val="20"/>
                <w:lang w:val="ka-GE"/>
              </w:rPr>
              <w:t xml:space="preserve"> „საქართველოს მოქალაქეთა და საქართველოში მცხოვრებ უცხოელთა რე</w:t>
            </w:r>
            <w:r w:rsidR="0017443C" w:rsidRPr="009E22AA">
              <w:rPr>
                <w:rFonts w:ascii="Sylfaen" w:hAnsi="Sylfaen"/>
                <w:color w:val="000000"/>
                <w:sz w:val="20"/>
                <w:szCs w:val="20"/>
                <w:lang w:val="ka-GE"/>
              </w:rPr>
              <w:t>გ</w:t>
            </w:r>
            <w:r w:rsidRPr="009E22AA">
              <w:rPr>
                <w:rFonts w:ascii="Sylfaen" w:hAnsi="Sylfaen"/>
                <w:color w:val="000000"/>
                <w:sz w:val="20"/>
                <w:szCs w:val="20"/>
                <w:lang w:val="ka-GE"/>
              </w:rPr>
              <w:t xml:space="preserve">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w:t>
            </w:r>
            <w:r w:rsidR="002C3FC7" w:rsidRPr="009E22AA">
              <w:rPr>
                <w:rFonts w:ascii="Sylfaen" w:hAnsi="Sylfaen"/>
                <w:color w:val="000000"/>
                <w:sz w:val="20"/>
                <w:szCs w:val="20"/>
                <w:lang w:val="ka-GE"/>
              </w:rPr>
              <w:t xml:space="preserve">2011 წლის 27 ივლისის </w:t>
            </w:r>
            <w:r w:rsidR="002C3FC7" w:rsidRPr="009E22AA">
              <w:rPr>
                <w:rFonts w:ascii="Sylfaen" w:hAnsi="Sylfaen"/>
                <w:color w:val="000000"/>
                <w:sz w:val="20"/>
                <w:szCs w:val="20"/>
              </w:rPr>
              <w:t>N</w:t>
            </w:r>
            <w:r w:rsidR="002C3FC7" w:rsidRPr="009E22AA">
              <w:rPr>
                <w:rFonts w:ascii="Sylfaen" w:hAnsi="Sylfaen"/>
                <w:color w:val="000000"/>
                <w:sz w:val="20"/>
                <w:szCs w:val="20"/>
                <w:lang w:val="ka-GE"/>
              </w:rPr>
              <w:t>98</w:t>
            </w:r>
            <w:r w:rsidR="002C3FC7">
              <w:rPr>
                <w:rFonts w:ascii="Sylfaen" w:hAnsi="Sylfaen"/>
                <w:color w:val="000000"/>
                <w:sz w:val="20"/>
                <w:szCs w:val="20"/>
                <w:lang w:val="ka-GE"/>
              </w:rPr>
              <w:t xml:space="preserve"> </w:t>
            </w:r>
            <w:r w:rsidR="002C3FC7" w:rsidRPr="009E22AA">
              <w:rPr>
                <w:rFonts w:ascii="Sylfaen" w:hAnsi="Sylfaen"/>
                <w:color w:val="000000"/>
                <w:sz w:val="20"/>
                <w:szCs w:val="20"/>
                <w:lang w:val="ka-GE"/>
              </w:rPr>
              <w:t xml:space="preserve">საქართველოს </w:t>
            </w:r>
            <w:r w:rsidR="002C3FC7" w:rsidRPr="009E22AA">
              <w:rPr>
                <w:rFonts w:ascii="Sylfaen" w:hAnsi="Sylfaen"/>
                <w:color w:val="000000"/>
                <w:sz w:val="20"/>
                <w:szCs w:val="20"/>
                <w:lang w:val="ka-GE"/>
              </w:rPr>
              <w:lastRenderedPageBreak/>
              <w:t>იუსტიციის მინისტრის ბრძანებით</w:t>
            </w:r>
            <w:r w:rsidR="002C3FC7">
              <w:rPr>
                <w:rFonts w:ascii="Sylfaen" w:hAnsi="Sylfaen"/>
                <w:color w:val="000000"/>
                <w:sz w:val="20"/>
                <w:szCs w:val="20"/>
                <w:lang w:val="ka-GE"/>
              </w:rPr>
              <w:t xml:space="preserve"> </w:t>
            </w:r>
            <w:r w:rsidRPr="009E22AA">
              <w:rPr>
                <w:rFonts w:ascii="Sylfaen" w:hAnsi="Sylfaen"/>
                <w:color w:val="000000"/>
                <w:sz w:val="20"/>
                <w:szCs w:val="20"/>
                <w:lang w:val="ka-GE"/>
              </w:rPr>
              <w:t xml:space="preserve">დამტკიცებული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მე-11 მუხლის </w:t>
            </w:r>
            <w:r w:rsidR="00637960" w:rsidRPr="009E22AA">
              <w:rPr>
                <w:rFonts w:ascii="Sylfaen" w:hAnsi="Sylfaen"/>
                <w:color w:val="000000"/>
                <w:sz w:val="20"/>
                <w:szCs w:val="20"/>
                <w:lang w:val="ka-GE"/>
              </w:rPr>
              <w:t>პირველი პუნქტის ბ.გ</w:t>
            </w:r>
            <w:r w:rsidR="003B046A" w:rsidRPr="009E22AA">
              <w:rPr>
                <w:rFonts w:ascii="Sylfaen" w:hAnsi="Sylfaen"/>
                <w:color w:val="000000"/>
                <w:sz w:val="20"/>
                <w:szCs w:val="20"/>
                <w:lang w:val="ka-GE"/>
              </w:rPr>
              <w:t xml:space="preserve">. </w:t>
            </w:r>
            <w:r w:rsidR="00637960" w:rsidRPr="009E22AA">
              <w:rPr>
                <w:rFonts w:ascii="Sylfaen" w:hAnsi="Sylfaen"/>
                <w:color w:val="000000"/>
                <w:sz w:val="20"/>
                <w:szCs w:val="20"/>
                <w:lang w:val="ka-GE"/>
              </w:rPr>
              <w:t xml:space="preserve"> ქვეპუნქტის </w:t>
            </w:r>
            <w:r w:rsidR="00BA7BD5">
              <w:rPr>
                <w:rFonts w:ascii="Sylfaen" w:hAnsi="Sylfaen"/>
                <w:color w:val="000000"/>
                <w:sz w:val="20"/>
                <w:szCs w:val="20"/>
                <w:lang w:val="ka-GE"/>
              </w:rPr>
              <w:t>პირველი წინადადება</w:t>
            </w:r>
            <w:r w:rsidR="00637960" w:rsidRPr="009E22AA">
              <w:rPr>
                <w:rFonts w:ascii="Sylfaen" w:hAnsi="Sylfaen"/>
                <w:color w:val="000000"/>
                <w:sz w:val="20"/>
                <w:szCs w:val="20"/>
                <w:lang w:val="ka-GE"/>
              </w:rPr>
              <w:t>: „</w:t>
            </w:r>
            <w:r w:rsidR="0036099A" w:rsidRPr="009E22AA">
              <w:rPr>
                <w:rFonts w:ascii="Sylfaen" w:hAnsi="Sylfaen"/>
                <w:color w:val="000000"/>
                <w:sz w:val="20"/>
                <w:szCs w:val="20"/>
                <w:lang w:val="ka-GE"/>
              </w:rPr>
              <w:t xml:space="preserve">ფიზიკური პირის საკუთრებაში რეგისტრაციის შემთხვევაში, საცხოვრისის მესაკუთრის თანხმობა ან ორი სრულწლოვანი, ქმედუნარიანი პირის (მოწმის) მიერ სააგენტოს ტერიტორიული სამსახურის უფლებამოსილი თანამშრომლის წინაშე გამოხატული წერილობითი და დასაბუთებული დასტური იმის თაობაზე, რომ </w:t>
            </w:r>
            <w:r w:rsidR="002644F9" w:rsidRPr="009E22AA">
              <w:rPr>
                <w:rFonts w:ascii="Sylfaen" w:hAnsi="Sylfaen"/>
                <w:color w:val="000000"/>
                <w:sz w:val="20"/>
                <w:szCs w:val="20"/>
                <w:lang w:val="ka-GE"/>
              </w:rPr>
              <w:t>დასარეგისტრირებელი</w:t>
            </w:r>
            <w:r w:rsidR="0036099A" w:rsidRPr="009E22AA">
              <w:rPr>
                <w:rFonts w:ascii="Sylfaen" w:hAnsi="Sylfaen"/>
                <w:color w:val="000000"/>
                <w:sz w:val="20"/>
                <w:szCs w:val="20"/>
                <w:lang w:val="ka-GE"/>
              </w:rPr>
              <w:t xml:space="preserve"> პირი უკანასკნელი 3 თვის განმავლობაში ნამდვილად ცხოვრობს კონკრეტულ მისამართზე.“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162339" w14:textId="77777777" w:rsidR="002F127B" w:rsidRPr="009E22AA" w:rsidRDefault="00C9449E" w:rsidP="00D650B6">
            <w:pPr>
              <w:spacing w:after="0" w:line="240" w:lineRule="auto"/>
              <w:rPr>
                <w:rFonts w:ascii="Sylfaen" w:hAnsi="Sylfaen"/>
                <w:color w:val="000000"/>
                <w:sz w:val="20"/>
                <w:szCs w:val="20"/>
                <w:lang w:val="ka-GE"/>
              </w:rPr>
            </w:pPr>
            <w:r w:rsidRPr="009E22AA">
              <w:rPr>
                <w:rFonts w:ascii="Sylfaen" w:hAnsi="Sylfaen"/>
                <w:color w:val="000000"/>
                <w:sz w:val="20"/>
                <w:szCs w:val="20"/>
                <w:lang w:val="ka-GE"/>
              </w:rPr>
              <w:lastRenderedPageBreak/>
              <w:t xml:space="preserve">საქართველოს კონსტიტუციის </w:t>
            </w:r>
            <w:r w:rsidR="00AC4BF3" w:rsidRPr="009E22AA">
              <w:rPr>
                <w:rFonts w:ascii="Sylfaen" w:hAnsi="Sylfaen"/>
                <w:color w:val="000000"/>
                <w:sz w:val="20"/>
                <w:szCs w:val="20"/>
                <w:lang w:val="ka-GE"/>
              </w:rPr>
              <w:t>მე-19 მუხლის პირველი პუნქტი: „საკუთრებისა და მემკვიდრეობის უფლება აღიარებული და უზრუნველყოფილია.“</w:t>
            </w:r>
          </w:p>
          <w:p w14:paraId="33065D68" w14:textId="77777777" w:rsidR="0062764F" w:rsidRPr="009E22AA" w:rsidRDefault="0062764F" w:rsidP="00D650B6">
            <w:pPr>
              <w:spacing w:after="0" w:line="240" w:lineRule="auto"/>
              <w:rPr>
                <w:rFonts w:ascii="Sylfaen" w:hAnsi="Sylfaen"/>
                <w:color w:val="000000"/>
                <w:sz w:val="20"/>
                <w:szCs w:val="20"/>
                <w:lang w:val="ka-GE"/>
              </w:rPr>
            </w:pPr>
          </w:p>
          <w:p w14:paraId="5258E068" w14:textId="77777777" w:rsidR="0062764F" w:rsidRPr="009E22AA" w:rsidRDefault="0062764F" w:rsidP="00D650B6">
            <w:pPr>
              <w:spacing w:after="0" w:line="240" w:lineRule="auto"/>
              <w:rPr>
                <w:rFonts w:ascii="Sylfaen" w:hAnsi="Sylfaen"/>
                <w:color w:val="000000"/>
                <w:sz w:val="20"/>
                <w:szCs w:val="20"/>
                <w:lang w:val="ka-GE"/>
              </w:rPr>
            </w:pPr>
          </w:p>
          <w:p w14:paraId="64AD8951" w14:textId="77777777" w:rsidR="0062764F" w:rsidRDefault="0062764F" w:rsidP="00D650B6">
            <w:pPr>
              <w:spacing w:after="0" w:line="240" w:lineRule="auto"/>
              <w:rPr>
                <w:rFonts w:ascii="Sylfaen" w:hAnsi="Sylfaen"/>
                <w:color w:val="000000"/>
                <w:sz w:val="20"/>
                <w:szCs w:val="20"/>
                <w:lang w:val="ka-GE"/>
              </w:rPr>
            </w:pPr>
            <w:r w:rsidRPr="009E22AA">
              <w:rPr>
                <w:rFonts w:ascii="Sylfaen" w:hAnsi="Sylfaen"/>
                <w:color w:val="000000"/>
                <w:sz w:val="20"/>
                <w:szCs w:val="20"/>
                <w:lang w:val="ka-GE"/>
              </w:rPr>
              <w:lastRenderedPageBreak/>
              <w:t>საქართველოს კონსტიტუციის მე-19 მუხლის მეორე პუნქტი: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0D1DF9D9" w14:textId="77777777" w:rsidR="00E8315E" w:rsidRDefault="00E8315E" w:rsidP="00D650B6">
            <w:pPr>
              <w:spacing w:after="0" w:line="240" w:lineRule="auto"/>
              <w:rPr>
                <w:rFonts w:ascii="Sylfaen" w:hAnsi="Sylfaen"/>
                <w:color w:val="000000"/>
                <w:sz w:val="20"/>
                <w:szCs w:val="20"/>
                <w:lang w:val="ka-GE"/>
              </w:rPr>
            </w:pPr>
          </w:p>
          <w:p w14:paraId="66F9ACEF" w14:textId="77777777" w:rsidR="00E8315E" w:rsidRDefault="00E8315E" w:rsidP="00D650B6">
            <w:pPr>
              <w:spacing w:after="0" w:line="240" w:lineRule="auto"/>
              <w:rPr>
                <w:rFonts w:ascii="Sylfaen" w:hAnsi="Sylfaen"/>
                <w:color w:val="000000"/>
                <w:sz w:val="20"/>
                <w:szCs w:val="20"/>
                <w:lang w:val="ka-GE"/>
              </w:rPr>
            </w:pPr>
          </w:p>
          <w:p w14:paraId="3CEAD62E" w14:textId="77777777" w:rsidR="00E8315E" w:rsidRDefault="00E8315E" w:rsidP="00D650B6">
            <w:pPr>
              <w:spacing w:after="0" w:line="240" w:lineRule="auto"/>
              <w:rPr>
                <w:rFonts w:ascii="Sylfaen" w:hAnsi="Sylfaen"/>
                <w:color w:val="000000"/>
                <w:sz w:val="20"/>
                <w:szCs w:val="20"/>
                <w:lang w:val="ka-GE"/>
              </w:rPr>
            </w:pPr>
          </w:p>
          <w:p w14:paraId="6A9BFFAB" w14:textId="5A895995" w:rsidR="00E8315E" w:rsidRPr="009E22AA" w:rsidRDefault="00E8315E" w:rsidP="00D650B6">
            <w:pPr>
              <w:spacing w:after="0" w:line="240" w:lineRule="auto"/>
              <w:rPr>
                <w:rFonts w:ascii="Sylfaen" w:hAnsi="Sylfaen"/>
                <w:color w:val="000000"/>
                <w:sz w:val="20"/>
                <w:szCs w:val="20"/>
                <w:lang w:val="ka-GE"/>
              </w:rPr>
            </w:pPr>
            <w:r>
              <w:rPr>
                <w:rFonts w:ascii="Sylfaen" w:hAnsi="Sylfaen"/>
                <w:color w:val="000000"/>
                <w:sz w:val="20"/>
                <w:szCs w:val="20"/>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w:t>
            </w:r>
            <w:r w:rsidR="007F7DA7">
              <w:rPr>
                <w:rFonts w:ascii="Sylfaen" w:hAnsi="Sylfaen"/>
                <w:color w:val="000000"/>
                <w:sz w:val="20"/>
                <w:szCs w:val="20"/>
                <w:lang w:val="ka-GE"/>
              </w:rPr>
              <w:t>ი</w:t>
            </w:r>
            <w:r>
              <w:rPr>
                <w:rFonts w:ascii="Sylfaen" w:hAnsi="Sylfaen"/>
                <w:color w:val="000000"/>
                <w:sz w:val="20"/>
                <w:szCs w:val="20"/>
                <w:lang w:val="ka-GE"/>
              </w:rPr>
              <w:t>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w:t>
            </w:r>
            <w:r w:rsidR="007F7DA7">
              <w:rPr>
                <w:rFonts w:ascii="Sylfaen" w:hAnsi="Sylfaen"/>
                <w:color w:val="000000"/>
                <w:sz w:val="20"/>
                <w:szCs w:val="20"/>
                <w:lang w:val="ka-GE"/>
              </w:rPr>
              <w:t>ს</w:t>
            </w:r>
            <w:r>
              <w:rPr>
                <w:rFonts w:ascii="Sylfaen" w:hAnsi="Sylfaen"/>
                <w:color w:val="000000"/>
                <w:sz w:val="20"/>
                <w:szCs w:val="20"/>
                <w:lang w:val="ka-GE"/>
              </w:rPr>
              <w:t xml:space="preserve"> ან სხვა ნიშნის მიხედვით“.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C758897" w:rsidR="002F127B" w:rsidRPr="002D0632" w:rsidRDefault="008F3CFB" w:rsidP="00D650B6">
            <w:pPr>
              <w:ind w:right="168"/>
              <w:rPr>
                <w:rFonts w:ascii="Sylfaen" w:hAnsi="Sylfaen"/>
                <w:sz w:val="20"/>
                <w:szCs w:val="20"/>
                <w:lang w:val="ka-GE"/>
              </w:rPr>
            </w:pPr>
            <w:r w:rsidRPr="002D0632">
              <w:rPr>
                <w:rFonts w:ascii="Sylfaen" w:hAnsi="Sylfaen"/>
                <w:sz w:val="20"/>
                <w:szCs w:val="20"/>
                <w:lang w:val="ka-GE"/>
              </w:rPr>
              <w:lastRenderedPageBreak/>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10</w:t>
            </w:r>
            <w:r w:rsidRPr="002D0632">
              <w:rPr>
                <w:rFonts w:ascii="Sylfaen" w:hAnsi="Sylfaen"/>
                <w:sz w:val="20"/>
                <w:szCs w:val="20"/>
                <w:vertAlign w:val="superscript"/>
                <w:lang w:val="ka-GE"/>
              </w:rPr>
              <w:t>1</w:t>
            </w:r>
            <w:r w:rsidRPr="002D0632">
              <w:rPr>
                <w:rFonts w:ascii="Sylfaen" w:hAnsi="Sylfaen"/>
                <w:sz w:val="20"/>
                <w:szCs w:val="20"/>
                <w:lang w:val="ka-GE"/>
              </w:rPr>
              <w:t xml:space="preserve"> მუხლის სიტყვები: „რეგისტრაციისა და რეგისტრაციიდან მოხსნის პირობები და წესი განისაზღვრება საქართველოს იუსტიციის მინისტრის ბრძანებით“</w:t>
            </w:r>
          </w:p>
        </w:tc>
        <w:tc>
          <w:tcPr>
            <w:tcW w:w="5411" w:type="dxa"/>
            <w:shd w:val="clear" w:color="auto" w:fill="auto"/>
          </w:tcPr>
          <w:p w14:paraId="6643BF81" w14:textId="77777777" w:rsidR="002D0632" w:rsidRPr="009E22AA" w:rsidRDefault="002D0632" w:rsidP="002D0632">
            <w:pPr>
              <w:spacing w:after="0" w:line="240" w:lineRule="auto"/>
              <w:rPr>
                <w:rFonts w:ascii="Sylfaen" w:hAnsi="Sylfaen"/>
                <w:color w:val="000000"/>
                <w:sz w:val="20"/>
                <w:szCs w:val="20"/>
                <w:lang w:val="ka-GE"/>
              </w:rPr>
            </w:pPr>
            <w:r w:rsidRPr="009E22AA">
              <w:rPr>
                <w:rFonts w:ascii="Sylfaen" w:hAnsi="Sylfaen"/>
                <w:color w:val="000000"/>
                <w:sz w:val="20"/>
                <w:szCs w:val="20"/>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p>
          <w:p w14:paraId="5016AACD" w14:textId="77777777" w:rsidR="002D0632" w:rsidRPr="009E22AA" w:rsidRDefault="002D0632" w:rsidP="002D0632">
            <w:pPr>
              <w:spacing w:after="0" w:line="240" w:lineRule="auto"/>
              <w:rPr>
                <w:rFonts w:ascii="Sylfaen" w:hAnsi="Sylfaen"/>
                <w:color w:val="000000"/>
                <w:sz w:val="20"/>
                <w:szCs w:val="20"/>
                <w:lang w:val="ka-GE"/>
              </w:rPr>
            </w:pPr>
          </w:p>
          <w:p w14:paraId="10A36CBE" w14:textId="77777777" w:rsidR="002D0632" w:rsidRPr="009E22AA" w:rsidRDefault="002D0632" w:rsidP="002D0632">
            <w:pPr>
              <w:spacing w:after="0" w:line="240" w:lineRule="auto"/>
              <w:rPr>
                <w:rFonts w:ascii="Sylfaen" w:hAnsi="Sylfaen"/>
                <w:color w:val="000000"/>
                <w:sz w:val="20"/>
                <w:szCs w:val="20"/>
                <w:lang w:val="ka-GE"/>
              </w:rPr>
            </w:pPr>
          </w:p>
          <w:p w14:paraId="5A87028E" w14:textId="77777777" w:rsidR="002F127B" w:rsidRDefault="002D0632" w:rsidP="002D0632">
            <w:pPr>
              <w:ind w:right="168"/>
              <w:rPr>
                <w:rFonts w:ascii="Sylfaen" w:hAnsi="Sylfaen"/>
                <w:color w:val="000000"/>
                <w:sz w:val="20"/>
                <w:szCs w:val="20"/>
                <w:lang w:val="ka-GE"/>
              </w:rPr>
            </w:pPr>
            <w:r w:rsidRPr="009E22AA">
              <w:rPr>
                <w:rFonts w:ascii="Sylfaen" w:hAnsi="Sylfaen"/>
                <w:color w:val="000000"/>
                <w:sz w:val="20"/>
                <w:szCs w:val="20"/>
                <w:lang w:val="ka-GE"/>
              </w:rPr>
              <w:t xml:space="preserve">საქართველოს კონსტიტუციის მე-19 მუხლის მეორე პუნქტი: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w:t>
            </w:r>
          </w:p>
          <w:p w14:paraId="49B7EA2B" w14:textId="77777777" w:rsidR="000D253C" w:rsidRDefault="000D253C" w:rsidP="002D0632">
            <w:pPr>
              <w:ind w:right="168"/>
              <w:rPr>
                <w:rFonts w:ascii="Sylfaen" w:hAnsi="Sylfaen"/>
                <w:sz w:val="20"/>
                <w:szCs w:val="20"/>
                <w:lang w:val="ka-GE"/>
              </w:rPr>
            </w:pPr>
          </w:p>
          <w:p w14:paraId="49209568" w14:textId="41DB88BC" w:rsidR="000D253C" w:rsidRPr="009E22AA" w:rsidRDefault="000D253C" w:rsidP="002D0632">
            <w:pPr>
              <w:ind w:right="168"/>
              <w:rPr>
                <w:rFonts w:ascii="Sylfaen" w:hAnsi="Sylfaen"/>
                <w:sz w:val="20"/>
                <w:szCs w:val="20"/>
                <w:lang w:val="ka-GE"/>
              </w:rPr>
            </w:pPr>
            <w:r>
              <w:rPr>
                <w:rFonts w:ascii="Sylfaen" w:hAnsi="Sylfaen"/>
                <w:color w:val="000000"/>
                <w:sz w:val="20"/>
                <w:szCs w:val="20"/>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7E312D">
              <w:rPr>
                <w:rFonts w:ascii="Sylfaen" w:hAnsi="Sylfaen"/>
                <w:color w:val="000000"/>
                <w:sz w:val="20"/>
                <w:szCs w:val="20"/>
                <w:lang w:val="ka-GE"/>
              </w:rPr>
              <w:t xml:space="preserve"> </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2F7841B" w:rsidR="00474A54" w:rsidRPr="00DF5374" w:rsidRDefault="00FC050F" w:rsidP="00433931">
            <w:pPr>
              <w:tabs>
                <w:tab w:val="left" w:pos="1644"/>
              </w:tabs>
              <w:rPr>
                <w:rFonts w:ascii="Sylfaen" w:hAnsi="Sylfaen"/>
                <w:lang w:val="ka-GE"/>
              </w:rPr>
            </w:pPr>
            <w:permStart w:id="2105233546" w:edGrp="everyone" w:colFirst="0" w:colLast="0"/>
            <w:r>
              <w:rPr>
                <w:rFonts w:ascii="Arial Unicode MS" w:eastAsia="Arial Unicode MS" w:hAnsi="Arial Unicode MS" w:cs="Arial Unicode MS"/>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31 პრიმა და 31-ე ტერცია მუხლები.</w:t>
            </w:r>
            <w:r w:rsidR="00DF5374">
              <w:rPr>
                <w:rFonts w:ascii="Arial Unicode MS" w:eastAsia="Arial Unicode MS" w:hAnsi="Arial Unicode MS" w:cs="Arial Unicode MS"/>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69AACB8" w14:textId="77777777" w:rsidR="00DF5374" w:rsidRDefault="00DF5374" w:rsidP="00DF5374">
            <w:pPr>
              <w:spacing w:line="360" w:lineRule="auto"/>
              <w:jc w:val="both"/>
            </w:pPr>
            <w:permStart w:id="1105795011" w:edGrp="everyone" w:colFirst="0" w:colLast="0"/>
            <w:r>
              <w:rPr>
                <w:rFonts w:ascii="Arial Unicode MS" w:eastAsia="Arial Unicode MS" w:hAnsi="Arial Unicode MS" w:cs="Arial Unicode MS"/>
              </w:rPr>
              <w:t>არ არსებობს „საქართველოს საკონსტიტუციო სასამართლოს შესახებ“ საქართველოს ორგანული კანონის 31-ე ტერცია მუხლით გათვალისწინებული კონსტიტუციური სარჩელის არსებითად განსახილველად არმიღების საფუძვლები, იქიდან გამომდინარე, რომ:</w:t>
            </w:r>
          </w:p>
          <w:p w14:paraId="36E0F785" w14:textId="77777777" w:rsidR="00DF5374" w:rsidRDefault="00DF5374" w:rsidP="00DF5374">
            <w:pPr>
              <w:spacing w:line="360" w:lineRule="auto"/>
              <w:jc w:val="both"/>
            </w:pPr>
          </w:p>
          <w:p w14:paraId="6F8479A3" w14:textId="77777777" w:rsidR="00DF5374" w:rsidRDefault="00DF5374" w:rsidP="00DF5374">
            <w:pPr>
              <w:spacing w:line="360" w:lineRule="auto"/>
              <w:jc w:val="both"/>
            </w:pPr>
            <w:r>
              <w:rPr>
                <w:rFonts w:ascii="Arial Unicode MS" w:eastAsia="Arial Unicode MS" w:hAnsi="Arial Unicode MS" w:cs="Arial Unicode MS"/>
              </w:rPr>
              <w:t>ა) თავისი ფორმითა და შინაარსით შეესაბამება „საქართველოს საკონსტიტუციო სასამართლოების შესახებ“ საქართველოს ორგანული კანონის 31-ე პრიმა მუხლით დადგენილ მოთხოვნებს;</w:t>
            </w:r>
          </w:p>
          <w:p w14:paraId="483B57A1" w14:textId="77777777" w:rsidR="00DF5374" w:rsidRDefault="00DF5374" w:rsidP="00DF5374">
            <w:pPr>
              <w:spacing w:line="360" w:lineRule="auto"/>
              <w:jc w:val="both"/>
            </w:pPr>
          </w:p>
          <w:p w14:paraId="279D873E" w14:textId="77777777" w:rsidR="00DF5374" w:rsidRDefault="00DF5374" w:rsidP="00DF5374">
            <w:pPr>
              <w:spacing w:line="360" w:lineRule="auto"/>
              <w:jc w:val="both"/>
            </w:pPr>
            <w:r>
              <w:rPr>
                <w:rFonts w:ascii="Arial Unicode MS" w:eastAsia="Arial Unicode MS" w:hAnsi="Arial Unicode MS" w:cs="Arial Unicode MS"/>
              </w:rPr>
              <w:t>ბ) სარჩელი შეტანილია უფლებამოსილი პირების მიერ;</w:t>
            </w:r>
          </w:p>
          <w:p w14:paraId="782190EA" w14:textId="3E3F8075" w:rsidR="00230F8F" w:rsidRDefault="00D76EC4" w:rsidP="009317FC">
            <w:pPr>
              <w:ind w:right="-18"/>
              <w:jc w:val="both"/>
              <w:rPr>
                <w:rFonts w:ascii="Sylfaen" w:hAnsi="Sylfaen"/>
                <w:lang w:val="ka-GE"/>
              </w:rPr>
            </w:pPr>
            <w:r>
              <w:rPr>
                <w:rFonts w:ascii="Sylfaen" w:hAnsi="Sylfaen"/>
                <w:lang w:val="ka-GE"/>
              </w:rPr>
              <w:t xml:space="preserve">მოსარჩელე პირი არის ფიზიკური პირი, </w:t>
            </w:r>
            <w:r w:rsidR="002C309C">
              <w:rPr>
                <w:rFonts w:ascii="Sylfaen" w:hAnsi="Sylfaen"/>
                <w:lang w:val="ka-GE"/>
              </w:rPr>
              <w:t>რომელსაც</w:t>
            </w:r>
            <w:r>
              <w:rPr>
                <w:rFonts w:ascii="Sylfaen" w:hAnsi="Sylfaen"/>
                <w:lang w:val="ka-GE"/>
              </w:rPr>
              <w:t xml:space="preserve"> საკუთრებაში კანონიერად </w:t>
            </w:r>
            <w:r w:rsidR="002C309C">
              <w:rPr>
                <w:rFonts w:ascii="Sylfaen" w:hAnsi="Sylfaen"/>
                <w:lang w:val="ka-GE"/>
              </w:rPr>
              <w:t>აქვს</w:t>
            </w:r>
            <w:r>
              <w:rPr>
                <w:rFonts w:ascii="Sylfaen" w:hAnsi="Sylfaen"/>
                <w:lang w:val="ka-GE"/>
              </w:rPr>
              <w:t xml:space="preserve"> სახლ</w:t>
            </w:r>
            <w:r w:rsidR="002C309C">
              <w:rPr>
                <w:rFonts w:ascii="Sylfaen" w:hAnsi="Sylfaen"/>
                <w:lang w:val="ka-GE"/>
              </w:rPr>
              <w:t>ი</w:t>
            </w:r>
            <w:r>
              <w:rPr>
                <w:rFonts w:ascii="Sylfaen" w:hAnsi="Sylfaen"/>
                <w:lang w:val="ka-GE"/>
              </w:rPr>
              <w:t xml:space="preserve"> სენაკში. საკუთრების დამადასტურებელი საჯარო რეესტრიდან ამონაწერი თანდართულია სარჩელზე.</w:t>
            </w:r>
          </w:p>
          <w:p w14:paraId="6AF206C1" w14:textId="77777777" w:rsidR="00D76EC4" w:rsidRDefault="00D76EC4" w:rsidP="009317FC">
            <w:pPr>
              <w:ind w:right="-18"/>
              <w:jc w:val="both"/>
              <w:rPr>
                <w:rFonts w:ascii="Sylfaen" w:hAnsi="Sylfaen"/>
                <w:lang w:val="ka-GE"/>
              </w:rPr>
            </w:pPr>
          </w:p>
          <w:p w14:paraId="3853CCD1" w14:textId="77777777" w:rsidR="008E3F57" w:rsidRDefault="008E3F57" w:rsidP="008E3F57">
            <w:pPr>
              <w:spacing w:line="360" w:lineRule="auto"/>
              <w:jc w:val="both"/>
            </w:pPr>
            <w:r>
              <w:rPr>
                <w:rFonts w:ascii="Arial Unicode MS" w:eastAsia="Arial Unicode MS" w:hAnsi="Arial Unicode MS" w:cs="Arial Unicode MS"/>
              </w:rPr>
              <w:t>გ) სარჩელში მითითებული სადავო საკითხი საქართველოს კონსტიტუციის მეორე თავთან მიმართებით არის საკონსტიტუციო სასამართლოს განსჯადი;</w:t>
            </w:r>
          </w:p>
          <w:p w14:paraId="247AA928" w14:textId="32971807" w:rsidR="008E3F57" w:rsidRDefault="008E3F57" w:rsidP="008E3F57">
            <w:pPr>
              <w:spacing w:line="360" w:lineRule="auto"/>
              <w:jc w:val="both"/>
            </w:pPr>
            <w:r>
              <w:rPr>
                <w:rFonts w:ascii="Arial Unicode MS" w:eastAsia="Arial Unicode MS" w:hAnsi="Arial Unicode MS" w:cs="Arial Unicode MS"/>
              </w:rPr>
              <w:t>დ) სარჩელში მითითებული საკითხი არ არის გადაწყვეტილი საკონსტიტუციო სასამართლოს მიერ;</w:t>
            </w:r>
          </w:p>
          <w:p w14:paraId="10B83090" w14:textId="77777777" w:rsidR="008E3F57" w:rsidRDefault="008E3F57" w:rsidP="008E3F57">
            <w:pPr>
              <w:spacing w:line="360" w:lineRule="auto"/>
              <w:jc w:val="both"/>
            </w:pPr>
            <w:r>
              <w:rPr>
                <w:rFonts w:ascii="Arial Unicode MS" w:eastAsia="Arial Unicode MS" w:hAnsi="Arial Unicode MS" w:cs="Arial Unicode MS"/>
              </w:rPr>
              <w:t>ე) სარჩელში მითითებული საკითხი რეგულირდება საქართველოს კონსტიტუციის მე-19 მუხლის პირველი და მეორე პუნქტებით;</w:t>
            </w:r>
          </w:p>
          <w:p w14:paraId="3EB6FF92" w14:textId="77777777" w:rsidR="008E3F57" w:rsidRDefault="008E3F57" w:rsidP="008E3F57">
            <w:pPr>
              <w:spacing w:line="360" w:lineRule="auto"/>
              <w:jc w:val="both"/>
            </w:pPr>
            <w:r>
              <w:rPr>
                <w:rFonts w:ascii="Arial Unicode MS" w:eastAsia="Arial Unicode MS" w:hAnsi="Arial Unicode MS" w:cs="Arial Unicode MS"/>
              </w:rPr>
              <w:t>ვ) კანონმდებლობა კონკრეტულ შემთხვევაში არ ითვალისწინებს ხანდაზმულობის ვადას სარჩელის წარდასდგენად;</w:t>
            </w:r>
          </w:p>
          <w:p w14:paraId="72A57E63" w14:textId="38FB9025" w:rsidR="00D76EC4" w:rsidRPr="008E3F57" w:rsidRDefault="008E3F57" w:rsidP="009317FC">
            <w:pPr>
              <w:ind w:right="-18"/>
              <w:jc w:val="both"/>
              <w:rPr>
                <w:rFonts w:ascii="Sylfaen" w:hAnsi="Sylfaen"/>
                <w:lang w:val="ka-GE"/>
              </w:rPr>
            </w:pPr>
            <w:r>
              <w:rPr>
                <w:rFonts w:ascii="Arial Unicode MS" w:eastAsia="Arial Unicode MS" w:hAnsi="Arial Unicode MS" w:cs="Arial Unicode MS"/>
              </w:rPr>
              <w:lastRenderedPageBreak/>
              <w:t>ზ) 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Arial Unicode MS" w:eastAsia="Arial Unicode MS" w:hAnsi="Arial Unicode MS" w:cs="Arial Unicode MS"/>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09FECD0" w14:textId="57A890B6" w:rsidR="008143D0" w:rsidRPr="004D36DE" w:rsidRDefault="008143D0" w:rsidP="004D36DE">
            <w:pPr>
              <w:spacing w:line="276" w:lineRule="auto"/>
              <w:ind w:right="-18"/>
              <w:jc w:val="both"/>
              <w:rPr>
                <w:rFonts w:ascii="Sylfaen" w:hAnsi="Sylfaen"/>
                <w:b/>
                <w:bCs/>
                <w:sz w:val="24"/>
                <w:szCs w:val="24"/>
                <w:lang w:val="ka-GE"/>
              </w:rPr>
            </w:pPr>
            <w:permStart w:id="1936157889" w:edGrp="everyone" w:colFirst="0" w:colLast="0"/>
            <w:r w:rsidRPr="004D36DE">
              <w:rPr>
                <w:rFonts w:ascii="Sylfaen" w:hAnsi="Sylfaen"/>
                <w:b/>
                <w:bCs/>
                <w:sz w:val="24"/>
                <w:szCs w:val="24"/>
                <w:lang w:val="ka-GE"/>
              </w:rPr>
              <w:t>სადავო ნორმები</w:t>
            </w:r>
          </w:p>
          <w:p w14:paraId="024CA5D5" w14:textId="0DAC7F18" w:rsidR="008143D0" w:rsidRPr="00666199" w:rsidRDefault="008143D0" w:rsidP="004D36DE">
            <w:pPr>
              <w:spacing w:line="276" w:lineRule="auto"/>
              <w:ind w:right="-18"/>
              <w:jc w:val="both"/>
              <w:rPr>
                <w:rFonts w:ascii="Sylfaen" w:hAnsi="Sylfaen"/>
                <w:sz w:val="24"/>
                <w:szCs w:val="24"/>
                <w:lang w:val="ka-GE"/>
              </w:rPr>
            </w:pPr>
            <w:r w:rsidRPr="004D36DE">
              <w:rPr>
                <w:rFonts w:ascii="Sylfaen" w:hAnsi="Sylfaen"/>
                <w:sz w:val="24"/>
                <w:szCs w:val="24"/>
                <w:lang w:val="ka-GE"/>
              </w:rPr>
              <w:t xml:space="preserve">2011 </w:t>
            </w:r>
            <w:r w:rsidRPr="004D36DE">
              <w:rPr>
                <w:rFonts w:ascii="Sylfaen" w:hAnsi="Sylfaen"/>
                <w:color w:val="000000"/>
                <w:sz w:val="24"/>
                <w:szCs w:val="24"/>
                <w:lang w:val="ka-GE"/>
              </w:rPr>
              <w:t xml:space="preserve">წლის 27 ივლისის საქართველოს იუსტიციის მინისტრის ბრძანებით </w:t>
            </w:r>
            <w:r w:rsidRPr="00666199">
              <w:rPr>
                <w:rFonts w:ascii="Sylfaen" w:hAnsi="Sylfaen"/>
                <w:color w:val="000000"/>
                <w:sz w:val="24"/>
                <w:szCs w:val="24"/>
                <w:lang w:val="ka-GE"/>
              </w:rPr>
              <w:t>N</w:t>
            </w:r>
            <w:r w:rsidRPr="004D36DE">
              <w:rPr>
                <w:rFonts w:ascii="Sylfaen" w:hAnsi="Sylfaen"/>
                <w:color w:val="000000"/>
                <w:sz w:val="24"/>
                <w:szCs w:val="24"/>
                <w:lang w:val="ka-GE"/>
              </w:rPr>
              <w:t>98</w:t>
            </w:r>
            <w:r w:rsidR="00244258">
              <w:rPr>
                <w:rFonts w:ascii="Sylfaen" w:hAnsi="Sylfaen"/>
                <w:color w:val="000000"/>
                <w:sz w:val="24"/>
                <w:szCs w:val="24"/>
                <w:lang w:val="ka-GE"/>
              </w:rPr>
              <w:t xml:space="preserve"> (შემდგომში</w:t>
            </w:r>
            <w:r w:rsidR="00B821DF">
              <w:rPr>
                <w:rFonts w:ascii="Sylfaen" w:hAnsi="Sylfaen"/>
                <w:color w:val="000000"/>
                <w:sz w:val="24"/>
                <w:szCs w:val="24"/>
                <w:lang w:val="ka-GE"/>
              </w:rPr>
              <w:t>,</w:t>
            </w:r>
            <w:r w:rsidR="00244258">
              <w:rPr>
                <w:rFonts w:ascii="Sylfaen" w:hAnsi="Sylfaen"/>
                <w:color w:val="000000"/>
                <w:sz w:val="24"/>
                <w:szCs w:val="24"/>
                <w:lang w:val="ka-GE"/>
              </w:rPr>
              <w:t xml:space="preserve"> </w:t>
            </w:r>
            <w:r w:rsidR="00244258" w:rsidRPr="00C66257">
              <w:rPr>
                <w:rFonts w:ascii="Sylfaen" w:hAnsi="Sylfaen"/>
                <w:color w:val="000000"/>
                <w:sz w:val="24"/>
                <w:szCs w:val="24"/>
                <w:lang w:val="ka-GE"/>
              </w:rPr>
              <w:t>N</w:t>
            </w:r>
            <w:r w:rsidR="00244258">
              <w:rPr>
                <w:rFonts w:ascii="Sylfaen" w:hAnsi="Sylfaen"/>
                <w:color w:val="000000"/>
                <w:sz w:val="24"/>
                <w:szCs w:val="24"/>
                <w:lang w:val="ka-GE"/>
              </w:rPr>
              <w:t>98 ბრძანება)</w:t>
            </w:r>
            <w:r w:rsidRPr="004D36DE">
              <w:rPr>
                <w:rFonts w:ascii="Sylfaen" w:hAnsi="Sylfaen"/>
                <w:color w:val="000000"/>
                <w:sz w:val="24"/>
                <w:szCs w:val="24"/>
                <w:lang w:val="ka-GE"/>
              </w:rPr>
              <w:t>,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დამტკიცებული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მე-11 მუხლის პირველი პუნქტის ბ.გ.  ქვეპუნქტის სიტყვები: „ფიზიკური პირის საკუთრებაში რეგისტრაციის შემთხვევაში, საცხოვრისის მესაკუთრის თანხმობა ან ორი სრულწლოვანი, ქმედუნარიანი პირის (მოწმის) მიერ სააგენტოს ტერიტორიული სამსახურის უფლებამოსილი თანამშრომლის წინაშე გამოხატული წერილობითი და დასაბუთებული დასტური იმის თაობაზე, რომ დასარეგისტრირებელი პირი უკანასკნელი 3 თვის განმავლობაში ნამდვილად ცხოვრობს კონკრეტულ მისამართზე.“</w:t>
            </w:r>
          </w:p>
          <w:p w14:paraId="51828DAE" w14:textId="77777777" w:rsidR="008143D0" w:rsidRPr="004D36DE" w:rsidRDefault="008143D0" w:rsidP="004D36DE">
            <w:pPr>
              <w:spacing w:line="276" w:lineRule="auto"/>
              <w:ind w:right="-18"/>
              <w:jc w:val="both"/>
              <w:rPr>
                <w:rFonts w:ascii="Sylfaen" w:hAnsi="Sylfaen"/>
                <w:sz w:val="24"/>
                <w:szCs w:val="24"/>
                <w:lang w:val="ka-GE"/>
              </w:rPr>
            </w:pPr>
          </w:p>
          <w:p w14:paraId="2840D77A" w14:textId="3E1C8FA3" w:rsidR="008143D0" w:rsidRPr="00D53089" w:rsidRDefault="008143D0" w:rsidP="004D36DE">
            <w:pPr>
              <w:spacing w:line="276" w:lineRule="auto"/>
              <w:ind w:right="-18"/>
              <w:jc w:val="both"/>
              <w:rPr>
                <w:rFonts w:ascii="Sylfaen" w:hAnsi="Sylfaen"/>
                <w:sz w:val="24"/>
                <w:szCs w:val="24"/>
                <w:lang w:val="ka-GE"/>
              </w:rPr>
            </w:pPr>
            <w:r w:rsidRPr="004D36DE">
              <w:rPr>
                <w:rFonts w:ascii="Sylfaen" w:hAnsi="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10</w:t>
            </w:r>
            <w:r w:rsidRPr="004D36DE">
              <w:rPr>
                <w:rFonts w:ascii="Sylfaen" w:hAnsi="Sylfaen"/>
                <w:sz w:val="24"/>
                <w:szCs w:val="24"/>
                <w:vertAlign w:val="superscript"/>
                <w:lang w:val="ka-GE"/>
              </w:rPr>
              <w:t>1</w:t>
            </w:r>
            <w:r w:rsidRPr="004D36DE">
              <w:rPr>
                <w:rFonts w:ascii="Sylfaen" w:hAnsi="Sylfaen"/>
                <w:sz w:val="24"/>
                <w:szCs w:val="24"/>
                <w:lang w:val="ka-GE"/>
              </w:rPr>
              <w:t xml:space="preserve"> მუხლის სიტყვები: „რეგისტრაციისა და რეგისტრაციიდან მოხსნის პირობები და წესი განისაზღვრება საქართველოს იუსტიციის მინისტრის ბრძანებით“ ის ნორმატიული შინაარსი, რომელიც უშვებს მესაკუთრის ნებართვის გარეშე </w:t>
            </w:r>
            <w:r w:rsidR="00B865CA">
              <w:rPr>
                <w:rFonts w:ascii="Sylfaen" w:hAnsi="Sylfaen"/>
                <w:sz w:val="24"/>
                <w:szCs w:val="24"/>
                <w:lang w:val="ka-GE"/>
              </w:rPr>
              <w:t>მის საკუთრებაში</w:t>
            </w:r>
            <w:r w:rsidRPr="004D36DE">
              <w:rPr>
                <w:rFonts w:ascii="Sylfaen" w:hAnsi="Sylfaen"/>
                <w:sz w:val="24"/>
                <w:szCs w:val="24"/>
                <w:lang w:val="ka-GE"/>
              </w:rPr>
              <w:t xml:space="preserve"> სხვა პირის რეგისტრაციას.</w:t>
            </w:r>
            <w:r w:rsidR="00D53089">
              <w:rPr>
                <w:rFonts w:ascii="Sylfaen" w:hAnsi="Sylfaen"/>
                <w:sz w:val="24"/>
                <w:szCs w:val="24"/>
                <w:lang w:val="ka-GE"/>
              </w:rPr>
              <w:t xml:space="preserve"> აღნიშნულ ნორმას აქვს ის ნორმატიული შინაარსი, რაც გაწერილია </w:t>
            </w:r>
            <w:r w:rsidR="00D53089" w:rsidRPr="00C66257">
              <w:rPr>
                <w:rFonts w:ascii="Sylfaen" w:hAnsi="Sylfaen"/>
                <w:sz w:val="24"/>
                <w:szCs w:val="24"/>
                <w:lang w:val="ka-GE"/>
              </w:rPr>
              <w:t>N</w:t>
            </w:r>
            <w:r w:rsidR="00D53089">
              <w:rPr>
                <w:rFonts w:ascii="Sylfaen" w:hAnsi="Sylfaen"/>
                <w:sz w:val="24"/>
                <w:szCs w:val="24"/>
                <w:lang w:val="ka-GE"/>
              </w:rPr>
              <w:t xml:space="preserve">98 ბრძანების </w:t>
            </w:r>
            <w:r w:rsidR="00D53089" w:rsidRPr="004D36DE">
              <w:rPr>
                <w:rFonts w:ascii="Sylfaen" w:hAnsi="Sylfaen"/>
                <w:color w:val="000000"/>
                <w:sz w:val="24"/>
                <w:szCs w:val="24"/>
                <w:lang w:val="ka-GE"/>
              </w:rPr>
              <w:t>მე-11 მუხლის პირველი პუნქტის ბ.გ.  ქვეპუნქტი</w:t>
            </w:r>
            <w:r w:rsidR="00D53089">
              <w:rPr>
                <w:rFonts w:ascii="Sylfaen" w:hAnsi="Sylfaen"/>
                <w:color w:val="000000"/>
                <w:sz w:val="24"/>
                <w:szCs w:val="24"/>
                <w:lang w:val="ka-GE"/>
              </w:rPr>
              <w:t>თ.</w:t>
            </w:r>
          </w:p>
          <w:p w14:paraId="75A2301E" w14:textId="77777777" w:rsidR="008143D0" w:rsidRPr="004D36DE" w:rsidRDefault="008143D0" w:rsidP="004D36DE">
            <w:pPr>
              <w:spacing w:line="276" w:lineRule="auto"/>
              <w:ind w:right="-18"/>
              <w:jc w:val="both"/>
              <w:rPr>
                <w:rFonts w:ascii="Sylfaen" w:hAnsi="Sylfaen"/>
                <w:sz w:val="24"/>
                <w:szCs w:val="24"/>
                <w:lang w:val="ka-GE"/>
              </w:rPr>
            </w:pPr>
          </w:p>
          <w:p w14:paraId="3399F592" w14:textId="58609C62" w:rsidR="00BF6243" w:rsidRPr="00FD4ADD" w:rsidRDefault="00FD4ADD" w:rsidP="004D36DE">
            <w:pPr>
              <w:spacing w:line="276" w:lineRule="auto"/>
              <w:ind w:right="-18"/>
              <w:jc w:val="both"/>
              <w:rPr>
                <w:rFonts w:ascii="Sylfaen" w:hAnsi="Sylfaen"/>
                <w:sz w:val="24"/>
                <w:szCs w:val="24"/>
                <w:lang w:val="ka-GE"/>
              </w:rPr>
            </w:pPr>
            <w:r>
              <w:rPr>
                <w:rFonts w:ascii="Sylfaen" w:hAnsi="Sylfaen"/>
                <w:sz w:val="24"/>
                <w:szCs w:val="24"/>
                <w:lang w:val="ka-GE"/>
              </w:rPr>
              <w:t xml:space="preserve">სადავო ნორმები უშვებენ, მესაკუთრის შალვა ჯავახიას არათუ ნებართვის, არამედ ცოდნის გარეშეც მესამე პირები ჩაეწერონ ჯავახიას კერძო სახლში. </w:t>
            </w:r>
            <w:r w:rsidR="008D7C10">
              <w:rPr>
                <w:rFonts w:ascii="Sylfaen" w:hAnsi="Sylfaen"/>
                <w:sz w:val="24"/>
                <w:szCs w:val="24"/>
                <w:lang w:val="ka-GE"/>
              </w:rPr>
              <w:t xml:space="preserve">ამდენად, სადავო ნორმებმა მესაკუთრის კონტროლს მიღმა გაიყვანა თავის საკუთრებასთან დაკავშირებული რეგისტრაციის საკითხი. </w:t>
            </w:r>
            <w:r w:rsidR="003507FB">
              <w:rPr>
                <w:rFonts w:ascii="Sylfaen" w:hAnsi="Sylfaen"/>
                <w:sz w:val="24"/>
                <w:szCs w:val="24"/>
                <w:lang w:val="ka-GE"/>
              </w:rPr>
              <w:t xml:space="preserve">კერძოდ, </w:t>
            </w:r>
            <w:r w:rsidR="00CB1EC6">
              <w:rPr>
                <w:rFonts w:ascii="Sylfaen" w:hAnsi="Sylfaen"/>
                <w:sz w:val="24"/>
                <w:szCs w:val="24"/>
                <w:lang w:val="ka-GE"/>
              </w:rPr>
              <w:t xml:space="preserve">სადავო ნორმებით </w:t>
            </w:r>
            <w:r w:rsidR="003507FB">
              <w:rPr>
                <w:rFonts w:ascii="Sylfaen" w:hAnsi="Sylfaen"/>
                <w:sz w:val="24"/>
                <w:szCs w:val="24"/>
                <w:lang w:val="ka-GE"/>
              </w:rPr>
              <w:t>მოწმეების გამოყენებით მესამე პირები შესაძლოა ისე დარეგისტრირდნენ სხვის საკუთრებაში, რომ ამის შესახებ მესაკუთრეს არ</w:t>
            </w:r>
            <w:r w:rsidR="0072268C">
              <w:rPr>
                <w:rFonts w:ascii="Sylfaen" w:hAnsi="Sylfaen"/>
                <w:sz w:val="24"/>
                <w:szCs w:val="24"/>
                <w:lang w:val="ka-GE"/>
              </w:rPr>
              <w:t>ც</w:t>
            </w:r>
            <w:r w:rsidR="003507FB">
              <w:rPr>
                <w:rFonts w:ascii="Sylfaen" w:hAnsi="Sylfaen"/>
                <w:sz w:val="24"/>
                <w:szCs w:val="24"/>
                <w:lang w:val="ka-GE"/>
              </w:rPr>
              <w:t xml:space="preserve"> შეატყობინონ. </w:t>
            </w:r>
            <w:r w:rsidR="00BA47E4">
              <w:rPr>
                <w:rFonts w:ascii="Sylfaen" w:hAnsi="Sylfaen"/>
                <w:sz w:val="24"/>
                <w:szCs w:val="24"/>
                <w:lang w:val="ka-GE"/>
              </w:rPr>
              <w:t xml:space="preserve"> მესამე პირების მიერ შესავსები ბლანკეტური ფორმა უშვებს იმასაც, რომ მოწმემ შესაძლოა არ იცოდეს ვინ არის იმ საცხოვრებელი ფართის მესაკუთრე, რომელზეც მესამე პირების ფაქტობრივი ცხოვრების შესახებ წერილობით დასტურს იძლევა. ამასთან, აღნიშნულ მოწმეზე არ არის </w:t>
            </w:r>
            <w:r w:rsidR="00BA47E4">
              <w:rPr>
                <w:rFonts w:ascii="Sylfaen" w:hAnsi="Sylfaen"/>
                <w:sz w:val="24"/>
                <w:szCs w:val="24"/>
                <w:lang w:val="ka-GE"/>
              </w:rPr>
              <w:lastRenderedPageBreak/>
              <w:t xml:space="preserve">დაწესებული რაიმე სახის მოთხოვნები - იგი შეიძლება არც ცხოვრობდეს ამ ფართთან ახლოს ან მხოლოდ რეგისტრაციის მსურველი პირზე დაყრდნობით იძლეოდეს დასტურს რომ 3 თვის განმავლობაში ცხოვრობს </w:t>
            </w:r>
            <w:r w:rsidR="00236D00">
              <w:rPr>
                <w:rFonts w:ascii="Sylfaen" w:hAnsi="Sylfaen"/>
                <w:sz w:val="24"/>
                <w:szCs w:val="24"/>
                <w:lang w:val="ka-GE"/>
              </w:rPr>
              <w:t>კონკრეტულ მისამართზე</w:t>
            </w:r>
            <w:r w:rsidR="00BA47E4">
              <w:rPr>
                <w:rFonts w:ascii="Sylfaen" w:hAnsi="Sylfaen"/>
                <w:sz w:val="24"/>
                <w:szCs w:val="24"/>
                <w:lang w:val="ka-GE"/>
              </w:rPr>
              <w:t>. ამდენად, მოწმის დასტურის არსებობა არა მხოლოდ საცხოვრებელი სახლის მესაკუთრის ნების მიღმა რეგისტრაციის გატანის საშუალებაა, არამედ იგი შესაძლოა არასწორი ინფორმაციის რეგისტრაციისთვის დიდი რისკის მატარებელი</w:t>
            </w:r>
            <w:r w:rsidR="002F4A6B">
              <w:rPr>
                <w:rFonts w:ascii="Sylfaen" w:hAnsi="Sylfaen"/>
                <w:sz w:val="24"/>
                <w:szCs w:val="24"/>
                <w:lang w:val="ka-GE"/>
              </w:rPr>
              <w:t>ც</w:t>
            </w:r>
            <w:r w:rsidR="00BA47E4">
              <w:rPr>
                <w:rFonts w:ascii="Sylfaen" w:hAnsi="Sylfaen"/>
                <w:sz w:val="24"/>
                <w:szCs w:val="24"/>
                <w:lang w:val="ka-GE"/>
              </w:rPr>
              <w:t xml:space="preserve"> იყოს.  </w:t>
            </w:r>
          </w:p>
          <w:p w14:paraId="2FF55E60" w14:textId="77777777" w:rsidR="00FD4ADD" w:rsidRPr="004D36DE" w:rsidRDefault="00FD4ADD" w:rsidP="004D36DE">
            <w:pPr>
              <w:spacing w:line="276" w:lineRule="auto"/>
              <w:ind w:right="-18"/>
              <w:jc w:val="both"/>
              <w:rPr>
                <w:rFonts w:ascii="Sylfaen" w:hAnsi="Sylfaen"/>
                <w:sz w:val="24"/>
                <w:szCs w:val="24"/>
                <w:lang w:val="ka-GE"/>
              </w:rPr>
            </w:pPr>
          </w:p>
          <w:p w14:paraId="73C04837" w14:textId="7F25D7AB" w:rsidR="005E6511" w:rsidRPr="004D36DE" w:rsidRDefault="000321A4" w:rsidP="004D36DE">
            <w:pPr>
              <w:spacing w:line="276" w:lineRule="auto"/>
              <w:ind w:right="-18"/>
              <w:jc w:val="both"/>
              <w:rPr>
                <w:rFonts w:ascii="Sylfaen" w:hAnsi="Sylfaen"/>
                <w:b/>
                <w:bCs/>
                <w:sz w:val="24"/>
                <w:szCs w:val="24"/>
                <w:lang w:val="ka-GE"/>
              </w:rPr>
            </w:pPr>
            <w:r w:rsidRPr="004D36DE">
              <w:rPr>
                <w:rFonts w:ascii="Sylfaen" w:hAnsi="Sylfaen"/>
                <w:b/>
                <w:bCs/>
                <w:sz w:val="24"/>
                <w:szCs w:val="24"/>
                <w:lang w:val="ka-GE"/>
              </w:rPr>
              <w:t>სადავო ნორმის შინაარსი</w:t>
            </w:r>
          </w:p>
          <w:p w14:paraId="2E15D09A" w14:textId="77777777" w:rsidR="000321A4" w:rsidRPr="004D36DE" w:rsidRDefault="000321A4" w:rsidP="004D36DE">
            <w:pPr>
              <w:spacing w:line="276" w:lineRule="auto"/>
              <w:ind w:right="-18"/>
              <w:jc w:val="both"/>
              <w:rPr>
                <w:rFonts w:ascii="Sylfaen" w:hAnsi="Sylfaen"/>
                <w:sz w:val="24"/>
                <w:szCs w:val="24"/>
                <w:lang w:val="ka-GE"/>
              </w:rPr>
            </w:pPr>
          </w:p>
          <w:p w14:paraId="5B076F96" w14:textId="7CE9B9C5" w:rsidR="007D6512" w:rsidRPr="00E26D1E" w:rsidRDefault="00827E72" w:rsidP="00E26D1E">
            <w:pPr>
              <w:spacing w:after="160" w:line="276" w:lineRule="auto"/>
              <w:jc w:val="both"/>
              <w:rPr>
                <w:rFonts w:ascii="Sylfaen" w:hAnsi="Sylfaen"/>
                <w:color w:val="000000"/>
                <w:sz w:val="24"/>
                <w:szCs w:val="24"/>
                <w:lang w:val="ka-GE"/>
              </w:rPr>
            </w:pPr>
            <w:r w:rsidRPr="004D36DE">
              <w:rPr>
                <w:rFonts w:ascii="Sylfaen" w:hAnsi="Sylfaen"/>
                <w:sz w:val="24"/>
                <w:szCs w:val="24"/>
                <w:lang w:val="ka-GE"/>
              </w:rPr>
              <w:t xml:space="preserve">სადავო ნორმა შესაძლებლობას იძლევა ორი მოწმის ინფორმაციის საფუძველზე სხვა პირის </w:t>
            </w:r>
            <w:r w:rsidR="00130797">
              <w:rPr>
                <w:rFonts w:ascii="Sylfaen" w:hAnsi="Sylfaen"/>
                <w:sz w:val="24"/>
                <w:szCs w:val="24"/>
                <w:lang w:val="ka-GE"/>
              </w:rPr>
              <w:t xml:space="preserve">საკუთრებაში - </w:t>
            </w:r>
            <w:r w:rsidRPr="004D36DE">
              <w:rPr>
                <w:rFonts w:ascii="Sylfaen" w:hAnsi="Sylfaen"/>
                <w:sz w:val="24"/>
                <w:szCs w:val="24"/>
                <w:lang w:val="ka-GE"/>
              </w:rPr>
              <w:t xml:space="preserve">საცხოვრისში დარეგისტრირდეს. </w:t>
            </w:r>
            <w:r w:rsidR="003B2311" w:rsidRPr="004D36DE">
              <w:rPr>
                <w:rFonts w:ascii="Sylfaen" w:hAnsi="Sylfaen"/>
                <w:sz w:val="24"/>
                <w:szCs w:val="24"/>
                <w:lang w:val="ka-GE"/>
              </w:rPr>
              <w:t>სადავო ნორმ</w:t>
            </w:r>
            <w:r w:rsidR="00130797">
              <w:rPr>
                <w:rFonts w:ascii="Sylfaen" w:hAnsi="Sylfaen"/>
                <w:sz w:val="24"/>
                <w:szCs w:val="24"/>
                <w:lang w:val="ka-GE"/>
              </w:rPr>
              <w:t>ის საფუძველზე</w:t>
            </w:r>
            <w:r w:rsidR="003B2311" w:rsidRPr="004D36DE">
              <w:rPr>
                <w:rFonts w:ascii="Sylfaen" w:hAnsi="Sylfaen"/>
                <w:sz w:val="24"/>
                <w:szCs w:val="24"/>
                <w:lang w:val="ka-GE"/>
              </w:rPr>
              <w:t xml:space="preserve"> </w:t>
            </w:r>
            <w:r w:rsidR="00B83F66">
              <w:rPr>
                <w:rFonts w:ascii="Sylfaen" w:hAnsi="Sylfaen"/>
                <w:sz w:val="24"/>
                <w:szCs w:val="24"/>
                <w:lang w:val="ka-GE"/>
              </w:rPr>
              <w:t>პირის</w:t>
            </w:r>
            <w:r w:rsidR="003B2311" w:rsidRPr="004D36DE">
              <w:rPr>
                <w:rFonts w:ascii="Sylfaen" w:hAnsi="Sylfaen"/>
                <w:sz w:val="24"/>
                <w:szCs w:val="24"/>
                <w:lang w:val="ka-GE"/>
              </w:rPr>
              <w:t xml:space="preserve"> საკუთრებაში </w:t>
            </w:r>
            <w:r w:rsidR="00B83F66">
              <w:rPr>
                <w:rFonts w:ascii="Sylfaen" w:hAnsi="Sylfaen"/>
                <w:sz w:val="24"/>
                <w:szCs w:val="24"/>
                <w:lang w:val="ka-GE"/>
              </w:rPr>
              <w:t xml:space="preserve">მესამე პირების </w:t>
            </w:r>
            <w:r w:rsidR="003B2311" w:rsidRPr="004D36DE">
              <w:rPr>
                <w:rFonts w:ascii="Sylfaen" w:hAnsi="Sylfaen"/>
                <w:sz w:val="24"/>
                <w:szCs w:val="24"/>
                <w:lang w:val="ka-GE"/>
              </w:rPr>
              <w:t xml:space="preserve">რეგისტრაციის პროცესში უძრავი ქონების მესაკუთრის უფლებები ირღვევა. </w:t>
            </w:r>
            <w:r w:rsidR="00A32874" w:rsidRPr="004D36DE">
              <w:rPr>
                <w:rFonts w:ascii="Sylfaen" w:hAnsi="Sylfaen"/>
                <w:sz w:val="24"/>
                <w:szCs w:val="24"/>
                <w:u w:val="single"/>
                <w:lang w:val="ka-GE"/>
              </w:rPr>
              <w:t>შედარებისთვის, აღსანიშნავია, რომ სახელმწიფოს, მუნიციპალიტეტის, იურიდიული პირის საკუთრებაში რეგისტრაციისათვის აუცილებელია მესაკუთრის თანხმობა და ასეთ შემთხვევებში ორი მოწმის ინსტიტუტი გაუქმდა.</w:t>
            </w:r>
            <w:r w:rsidR="00666199">
              <w:rPr>
                <w:rFonts w:ascii="Sylfaen" w:hAnsi="Sylfaen"/>
                <w:sz w:val="24"/>
                <w:szCs w:val="24"/>
                <w:u w:val="single"/>
                <w:lang w:val="ka-GE"/>
              </w:rPr>
              <w:t xml:space="preserve"> </w:t>
            </w:r>
            <w:r w:rsidR="00666199" w:rsidRPr="00666199">
              <w:rPr>
                <w:rFonts w:ascii="Sylfaen" w:hAnsi="Sylfaen"/>
                <w:sz w:val="24"/>
                <w:szCs w:val="24"/>
                <w:lang w:val="ka-GE"/>
              </w:rPr>
              <w:t>კერძოდ</w:t>
            </w:r>
            <w:r w:rsidR="00666199">
              <w:rPr>
                <w:rFonts w:ascii="Sylfaen" w:hAnsi="Sylfaen"/>
                <w:sz w:val="24"/>
                <w:szCs w:val="24"/>
                <w:lang w:val="ka-GE"/>
              </w:rPr>
              <w:t xml:space="preserve">, </w:t>
            </w:r>
            <w:r w:rsidR="00B821DF" w:rsidRPr="00C66257">
              <w:rPr>
                <w:rFonts w:ascii="Sylfaen" w:hAnsi="Sylfaen"/>
                <w:color w:val="000000"/>
                <w:sz w:val="24"/>
                <w:szCs w:val="24"/>
                <w:lang w:val="ka-GE"/>
              </w:rPr>
              <w:t>N</w:t>
            </w:r>
            <w:r w:rsidR="00B821DF">
              <w:rPr>
                <w:rFonts w:ascii="Sylfaen" w:hAnsi="Sylfaen"/>
                <w:color w:val="000000"/>
                <w:sz w:val="24"/>
                <w:szCs w:val="24"/>
                <w:lang w:val="ka-GE"/>
              </w:rPr>
              <w:t>98 ბრძანების მე-11 მუხლის პირველი პუნქტის ბ.ბ</w:t>
            </w:r>
            <w:r w:rsidR="00AC63E0">
              <w:rPr>
                <w:rFonts w:ascii="Sylfaen" w:hAnsi="Sylfaen"/>
                <w:color w:val="000000"/>
                <w:sz w:val="24"/>
                <w:szCs w:val="24"/>
                <w:lang w:val="ka-GE"/>
              </w:rPr>
              <w:t>.</w:t>
            </w:r>
            <w:r w:rsidR="00B821DF">
              <w:rPr>
                <w:rFonts w:ascii="Sylfaen" w:hAnsi="Sylfaen"/>
                <w:color w:val="000000"/>
                <w:sz w:val="24"/>
                <w:szCs w:val="24"/>
                <w:lang w:val="ka-GE"/>
              </w:rPr>
              <w:t xml:space="preserve"> ქვეპუნქტის საფუძველზე, იურიდიული პირის საკუთრებაში რეგისტრაციის შემთხვევაში, ამ იურიდიული პირის შესაბამისი ხელმძღვანელი ორგანოს თანხმობა, ხოლო საჯარო სამართლის იურიდიული პირის საკუთრებაში რეგისტრაციისას სახელმწიფო კონტროლის განმახორციელებელი ორგანოს თანხმობაა სავალდებულო. </w:t>
            </w:r>
            <w:r w:rsidR="00B91D66">
              <w:rPr>
                <w:rFonts w:ascii="Sylfaen" w:hAnsi="Sylfaen"/>
                <w:color w:val="000000"/>
                <w:sz w:val="24"/>
                <w:szCs w:val="24"/>
                <w:lang w:val="ka-GE"/>
              </w:rPr>
              <w:t>ამავე მუხლის ბ.ა. პუნქტის მიხედვით</w:t>
            </w:r>
            <w:r w:rsidR="008E0C6B">
              <w:rPr>
                <w:rFonts w:ascii="Sylfaen" w:hAnsi="Sylfaen"/>
                <w:color w:val="000000"/>
                <w:sz w:val="24"/>
                <w:szCs w:val="24"/>
                <w:lang w:val="ka-GE"/>
              </w:rPr>
              <w:t xml:space="preserve"> </w:t>
            </w:r>
            <w:r w:rsidR="00B91D66" w:rsidRPr="00B91D66">
              <w:rPr>
                <w:rFonts w:ascii="Sylfaen" w:hAnsi="Sylfaen"/>
                <w:color w:val="000000"/>
                <w:sz w:val="24"/>
                <w:szCs w:val="24"/>
                <w:lang w:val="ka-GE"/>
              </w:rPr>
              <w:t>სახელმწიფოსა და მუნიციპალიტეტის საკუთრებაში რეგისტრაციის შემთხვევაში, მესაკუთრის, შესაბამისად – საქართველოს ეკონომიკისა და მდგრადი განვითარების სამინისტროს სსიპ – სახელმწიფო ქონების ეროვნული სააგენტოს ან მუნიციპალიტეტის მერიის უფლებამოსილი სტრუქტურული ერთეულის თანხმობა</w:t>
            </w:r>
            <w:r w:rsidR="008E0C6B">
              <w:rPr>
                <w:rFonts w:ascii="Sylfaen" w:hAnsi="Sylfaen"/>
                <w:color w:val="000000"/>
                <w:sz w:val="24"/>
                <w:szCs w:val="24"/>
                <w:lang w:val="ka-GE"/>
              </w:rPr>
              <w:t xml:space="preserve">ა საჭირო. </w:t>
            </w:r>
            <w:r w:rsidR="00805CB2">
              <w:rPr>
                <w:rFonts w:ascii="Sylfaen" w:hAnsi="Sylfaen"/>
                <w:color w:val="000000"/>
                <w:sz w:val="24"/>
                <w:szCs w:val="24"/>
                <w:lang w:val="ka-GE"/>
              </w:rPr>
              <w:t>ამდენად, საკანონმდებლო ბაზა, საკუთრებაში რეგისტრაციის საკითხებს განასხვავებს იმის საფუძველზე და ნიშნით თუ ვინ არის კონკრეტული ადგილის მესაკუთრე პირი</w:t>
            </w:r>
            <w:r w:rsidR="00E26D1E">
              <w:rPr>
                <w:rFonts w:ascii="Sylfaen" w:hAnsi="Sylfaen"/>
                <w:color w:val="000000"/>
                <w:sz w:val="24"/>
                <w:szCs w:val="24"/>
                <w:lang w:val="ka-GE"/>
              </w:rPr>
              <w:t xml:space="preserve"> - გამონაკლისად ფიზიკური პირის საკუთრების შემთხვევაში არის რეგისტრაციის საკითხი მესაკუთრის ნების გარეთ გატანილი, ხოლო სხვა შემთხვევებში კი მხოლოდ მესაკუთრის ნების საფუძველზეა შესაძლებელი</w:t>
            </w:r>
            <w:r w:rsidR="00805CB2">
              <w:rPr>
                <w:rFonts w:ascii="Sylfaen" w:hAnsi="Sylfaen"/>
                <w:color w:val="000000"/>
                <w:sz w:val="24"/>
                <w:szCs w:val="24"/>
                <w:lang w:val="ka-GE"/>
              </w:rPr>
              <w:t>.</w:t>
            </w:r>
          </w:p>
          <w:p w14:paraId="6717DC1C" w14:textId="77D3ED45" w:rsidR="007D2AA6" w:rsidRPr="004D36DE" w:rsidRDefault="007D2AA6" w:rsidP="007D2AA6">
            <w:pPr>
              <w:spacing w:line="276" w:lineRule="auto"/>
              <w:ind w:right="-18"/>
              <w:jc w:val="both"/>
              <w:rPr>
                <w:rFonts w:ascii="Sylfaen" w:hAnsi="Sylfaen"/>
                <w:sz w:val="24"/>
                <w:szCs w:val="24"/>
                <w:lang w:val="ka-GE"/>
              </w:rPr>
            </w:pPr>
            <w:r w:rsidRPr="004D36DE">
              <w:rPr>
                <w:rFonts w:ascii="Sylfaen" w:hAnsi="Sylfaen"/>
                <w:sz w:val="24"/>
                <w:szCs w:val="24"/>
                <w:lang w:val="ka-GE"/>
              </w:rPr>
              <w:t>იუსტიციის სახლის ვებ-გვერდზე გამოქვეყნებულია ის ფორმა, რომლის შევსებითაც შესაძლებელია პირდაპირი ელექტრონული კომუნიკაციის საშუალებით რეგისტრაციის ადგილის შეცვლა</w:t>
            </w:r>
            <w:r>
              <w:rPr>
                <w:rFonts w:ascii="Sylfaen" w:hAnsi="Sylfaen"/>
                <w:sz w:val="24"/>
                <w:szCs w:val="24"/>
                <w:lang w:val="ka-GE"/>
              </w:rPr>
              <w:t xml:space="preserve"> იმ პირებისთვისაც, ვინც სახლის მესაკუთრეები არ არიან</w:t>
            </w:r>
            <w:r w:rsidRPr="004D36DE">
              <w:rPr>
                <w:rFonts w:ascii="Sylfaen" w:hAnsi="Sylfaen"/>
                <w:sz w:val="24"/>
                <w:szCs w:val="24"/>
                <w:lang w:val="ka-GE"/>
              </w:rPr>
              <w:t>.</w:t>
            </w:r>
            <w:r w:rsidRPr="004D36DE">
              <w:rPr>
                <w:rStyle w:val="a8"/>
                <w:rFonts w:ascii="Sylfaen" w:hAnsi="Sylfaen"/>
                <w:sz w:val="24"/>
                <w:szCs w:val="24"/>
                <w:lang w:val="ka-GE"/>
              </w:rPr>
              <w:footnoteReference w:id="7"/>
            </w:r>
            <w:r w:rsidRPr="004D36DE">
              <w:rPr>
                <w:rFonts w:ascii="Sylfaen" w:hAnsi="Sylfaen"/>
                <w:sz w:val="24"/>
                <w:szCs w:val="24"/>
                <w:lang w:val="ka-GE"/>
              </w:rPr>
              <w:t xml:space="preserve"> </w:t>
            </w:r>
            <w:r w:rsidR="00C86707">
              <w:rPr>
                <w:rFonts w:ascii="Sylfaen" w:hAnsi="Sylfaen"/>
                <w:sz w:val="24"/>
                <w:szCs w:val="24"/>
                <w:lang w:val="ka-GE"/>
              </w:rPr>
              <w:t xml:space="preserve">ელექტრონული კომუნიკაციის საშუალებით ისინი მესაკუთრის თანხმობის გარეშეც გაივლიან რეგისტრაციას, ორი ფიზიკური პირის დასტურის არსებობის შემთხვევაში. </w:t>
            </w:r>
          </w:p>
          <w:p w14:paraId="0F61360A" w14:textId="2E955594" w:rsidR="007D2AA6" w:rsidRPr="004D36DE" w:rsidRDefault="007D2AA6" w:rsidP="004D36DE">
            <w:pPr>
              <w:spacing w:line="276" w:lineRule="auto"/>
              <w:ind w:right="-18"/>
              <w:jc w:val="both"/>
              <w:rPr>
                <w:rFonts w:ascii="Sylfaen" w:hAnsi="Sylfaen"/>
                <w:sz w:val="24"/>
                <w:szCs w:val="24"/>
                <w:lang w:val="ka-GE"/>
              </w:rPr>
            </w:pPr>
            <w:r>
              <w:rPr>
                <w:rFonts w:ascii="Sylfaen" w:hAnsi="Sylfaen"/>
                <w:sz w:val="24"/>
                <w:szCs w:val="24"/>
                <w:lang w:val="ka-GE"/>
              </w:rPr>
              <w:t xml:space="preserve"> </w:t>
            </w:r>
          </w:p>
          <w:p w14:paraId="70D95A6A" w14:textId="424895CE" w:rsidR="008A73AE" w:rsidRDefault="007D6512" w:rsidP="004D36DE">
            <w:pPr>
              <w:spacing w:line="276" w:lineRule="auto"/>
              <w:ind w:right="-18"/>
              <w:jc w:val="both"/>
              <w:rPr>
                <w:rFonts w:ascii="Sylfaen" w:hAnsi="Sylfaen"/>
                <w:sz w:val="24"/>
                <w:szCs w:val="24"/>
                <w:lang w:val="ka-GE"/>
              </w:rPr>
            </w:pPr>
            <w:r w:rsidRPr="004D36DE">
              <w:rPr>
                <w:rFonts w:ascii="Sylfaen" w:hAnsi="Sylfaen"/>
                <w:sz w:val="24"/>
                <w:szCs w:val="24"/>
                <w:lang w:val="ka-GE"/>
              </w:rPr>
              <w:t xml:space="preserve">სადავო პროცედურა იძლევა შესაძლებლობას უცხო პირი დარეგისტრირდეს ბინაში, რომელსაც ფაქტობრივად არ უცხოვრია, არც დარეგისტრირების მომენტისთვის ცხოვრობს რეგისტრაციის </w:t>
            </w:r>
            <w:r w:rsidRPr="004D36DE">
              <w:rPr>
                <w:rFonts w:ascii="Sylfaen" w:hAnsi="Sylfaen"/>
                <w:sz w:val="24"/>
                <w:szCs w:val="24"/>
                <w:lang w:val="ka-GE"/>
              </w:rPr>
              <w:lastRenderedPageBreak/>
              <w:t xml:space="preserve">ადგილას და არც მესაკუთრის ნებართვა ქონია რეგისტრაციისთვის. </w:t>
            </w:r>
            <w:r w:rsidR="00367A3C">
              <w:rPr>
                <w:rFonts w:ascii="Sylfaen" w:hAnsi="Sylfaen"/>
                <w:sz w:val="24"/>
                <w:szCs w:val="24"/>
                <w:lang w:val="ka-GE"/>
              </w:rPr>
              <w:t>ამგვარ შესაძლებლობას უშვებს სადავო ნორმების ფართო შინაარსი და იმის დაშვება, რომ მესაკუთრის თანხმობის და ნებართვის გარეშე შეუძლიათ მესამე პირებს კონკრეტულ მისამართზე რეგისტრაცია</w:t>
            </w:r>
            <w:r w:rsidR="00355755">
              <w:rPr>
                <w:rFonts w:ascii="Sylfaen" w:hAnsi="Sylfaen"/>
                <w:sz w:val="24"/>
                <w:szCs w:val="24"/>
                <w:lang w:val="ka-GE"/>
              </w:rPr>
              <w:t xml:space="preserve"> ე.წ. ორი მო</w:t>
            </w:r>
            <w:r w:rsidR="00DF676F">
              <w:rPr>
                <w:rFonts w:ascii="Sylfaen" w:hAnsi="Sylfaen"/>
                <w:sz w:val="24"/>
                <w:szCs w:val="24"/>
                <w:lang w:val="ka-GE"/>
              </w:rPr>
              <w:t>წ</w:t>
            </w:r>
            <w:r w:rsidR="00355755">
              <w:rPr>
                <w:rFonts w:ascii="Sylfaen" w:hAnsi="Sylfaen"/>
                <w:sz w:val="24"/>
                <w:szCs w:val="24"/>
                <w:lang w:val="ka-GE"/>
              </w:rPr>
              <w:t>მის წერილობითი დასტურის საშუალებით</w:t>
            </w:r>
            <w:r w:rsidR="00367A3C">
              <w:rPr>
                <w:rFonts w:ascii="Sylfaen" w:hAnsi="Sylfaen"/>
                <w:sz w:val="24"/>
                <w:szCs w:val="24"/>
                <w:lang w:val="ka-GE"/>
              </w:rPr>
              <w:t xml:space="preserve">. </w:t>
            </w:r>
            <w:r w:rsidR="00236D00">
              <w:rPr>
                <w:rFonts w:ascii="Sylfaen" w:hAnsi="Sylfaen"/>
                <w:sz w:val="24"/>
                <w:szCs w:val="24"/>
                <w:lang w:val="ka-GE"/>
              </w:rPr>
              <w:t>„</w:t>
            </w:r>
            <w:r w:rsidR="00367A3C">
              <w:rPr>
                <w:rFonts w:ascii="Sylfaen" w:hAnsi="Sylfaen"/>
                <w:sz w:val="24"/>
                <w:szCs w:val="24"/>
                <w:lang w:val="ka-GE"/>
              </w:rPr>
              <w:t>გაადვილებული პროცედურა</w:t>
            </w:r>
            <w:r w:rsidR="00236D00">
              <w:rPr>
                <w:rFonts w:ascii="Sylfaen" w:hAnsi="Sylfaen"/>
                <w:sz w:val="24"/>
                <w:szCs w:val="24"/>
                <w:lang w:val="ka-GE"/>
              </w:rPr>
              <w:t>“</w:t>
            </w:r>
            <w:r w:rsidR="00367A3C">
              <w:rPr>
                <w:rFonts w:ascii="Sylfaen" w:hAnsi="Sylfaen"/>
                <w:sz w:val="24"/>
                <w:szCs w:val="24"/>
                <w:lang w:val="ka-GE"/>
              </w:rPr>
              <w:t xml:space="preserve"> მესამე პირებს არ აკისრებს ისეთი დოკუმენტის აუცილებლად წარდგენის ვალდებულებას, როგორიცაა მაგალითად, ქირავნობის ხელშეკრულება, მესაკუთრის მიერ გაცემული სპეციალური ნებართვის დოკუმენტი. მესამე პირების </w:t>
            </w:r>
            <w:r w:rsidR="0083703A">
              <w:rPr>
                <w:rFonts w:ascii="Sylfaen" w:hAnsi="Sylfaen"/>
                <w:sz w:val="24"/>
                <w:szCs w:val="24"/>
                <w:lang w:val="ka-GE"/>
              </w:rPr>
              <w:t xml:space="preserve">სახლში ფაქტობრივად ცხოვრების მოცემულობა </w:t>
            </w:r>
            <w:r w:rsidR="00367A3C">
              <w:rPr>
                <w:rFonts w:ascii="Sylfaen" w:hAnsi="Sylfaen"/>
                <w:sz w:val="24"/>
                <w:szCs w:val="24"/>
                <w:lang w:val="ka-GE"/>
              </w:rPr>
              <w:t>სანდოდ და უტყუარად მხოლოდ შეიძლება დაადასტუროს თავად სახლის მესაკუთრემ.</w:t>
            </w:r>
            <w:r w:rsidR="00B9713A">
              <w:rPr>
                <w:rFonts w:ascii="Sylfaen" w:hAnsi="Sylfaen"/>
                <w:sz w:val="24"/>
                <w:szCs w:val="24"/>
                <w:lang w:val="ka-GE"/>
              </w:rPr>
              <w:t xml:space="preserve"> ამასთან, მესაკუთრე არის ის სანდო წყარო, რომელიც ფლობს ინფორმაციას მესამე პირების </w:t>
            </w:r>
            <w:r w:rsidR="0046283B">
              <w:rPr>
                <w:rFonts w:ascii="Sylfaen" w:hAnsi="Sylfaen"/>
                <w:sz w:val="24"/>
                <w:szCs w:val="24"/>
                <w:lang w:val="ka-GE"/>
              </w:rPr>
              <w:t xml:space="preserve">საკუთრებაში </w:t>
            </w:r>
            <w:r w:rsidR="00B9713A">
              <w:rPr>
                <w:rFonts w:ascii="Sylfaen" w:hAnsi="Sylfaen"/>
                <w:sz w:val="24"/>
                <w:szCs w:val="24"/>
                <w:lang w:val="ka-GE"/>
              </w:rPr>
              <w:t xml:space="preserve">ფაქტობრივი ცხოვრების შეწყვეტასთან დაკავშირებით. </w:t>
            </w:r>
            <w:r w:rsidR="0046283B">
              <w:rPr>
                <w:rFonts w:ascii="Sylfaen" w:hAnsi="Sylfaen"/>
                <w:sz w:val="24"/>
                <w:szCs w:val="24"/>
                <w:lang w:val="ka-GE"/>
              </w:rPr>
              <w:t>მესაკუთრის ნების გარეთ რეგისტრაციის საკითხის გატანა კი ამავე დროს ნიშნავს, რომ მესაკუთრემ, რომელიც არ ფლობს მესამე პირების რეგისტრაციის შესახებ ინფორმაციას და ნაკლებად სავარაუდოა შეამოწმოს რეგისტრირებულთა ბაზა, სახელმწიფო ვერ მიიღებს გარკვეული პერიოდი მაინც რეგისტრაციის შესახებ არასწორ ინფორმაციას.</w:t>
            </w:r>
            <w:r w:rsidR="00B04E33">
              <w:rPr>
                <w:rFonts w:ascii="Sylfaen" w:hAnsi="Sylfaen"/>
                <w:sz w:val="24"/>
                <w:szCs w:val="24"/>
                <w:lang w:val="ka-GE"/>
              </w:rPr>
              <w:t xml:space="preserve"> ამდენად, გარდა საკუთრების უფლების</w:t>
            </w:r>
            <w:r w:rsidR="00355755">
              <w:rPr>
                <w:rFonts w:ascii="Sylfaen" w:hAnsi="Sylfaen"/>
                <w:sz w:val="24"/>
                <w:szCs w:val="24"/>
                <w:lang w:val="ka-GE"/>
              </w:rPr>
              <w:t xml:space="preserve"> შელახვისა, მესაკუთრის კონტროლს მიღმა სადავო ნორმას გააქვს საკუთრებასთან დაკავშირებული რეგისტრაციის საკითხები, ამავე დროს სახელმწიფო დიდი ალბათობის წინაშე დგება, რომ ფლობდეს არასწორ ინფორმაციას საცხოვრისში პირთა რეგისტრაციის შესახებ.</w:t>
            </w:r>
          </w:p>
          <w:p w14:paraId="7D13D1E6" w14:textId="62D0263B" w:rsidR="00A95BC2" w:rsidRDefault="00A95BC2" w:rsidP="004D36DE">
            <w:pPr>
              <w:spacing w:line="276" w:lineRule="auto"/>
              <w:ind w:right="-18"/>
              <w:jc w:val="both"/>
              <w:rPr>
                <w:rFonts w:ascii="Sylfaen" w:hAnsi="Sylfaen"/>
                <w:sz w:val="24"/>
                <w:szCs w:val="24"/>
                <w:lang w:val="ka-GE"/>
              </w:rPr>
            </w:pPr>
          </w:p>
          <w:p w14:paraId="0898190D" w14:textId="5778141C" w:rsidR="00A95BC2" w:rsidRPr="004D36DE" w:rsidRDefault="004D546F" w:rsidP="00A95BC2">
            <w:pPr>
              <w:spacing w:line="276" w:lineRule="auto"/>
              <w:ind w:right="-18"/>
              <w:jc w:val="both"/>
              <w:rPr>
                <w:rFonts w:ascii="Sylfaen" w:hAnsi="Sylfaen"/>
                <w:sz w:val="24"/>
                <w:szCs w:val="24"/>
                <w:lang w:val="ka-GE"/>
              </w:rPr>
            </w:pPr>
            <w:r>
              <w:rPr>
                <w:rFonts w:ascii="Sylfaen" w:hAnsi="Sylfaen"/>
                <w:sz w:val="24"/>
                <w:szCs w:val="24"/>
                <w:lang w:val="ka-GE"/>
              </w:rPr>
              <w:t>სადავო</w:t>
            </w:r>
            <w:r w:rsidR="00A95BC2" w:rsidRPr="004D36DE">
              <w:rPr>
                <w:rFonts w:ascii="Sylfaen" w:hAnsi="Sylfaen"/>
                <w:sz w:val="24"/>
                <w:szCs w:val="24"/>
                <w:lang w:val="ka-GE"/>
              </w:rPr>
              <w:t xml:space="preserve"> წესი შესაძლებლობას იძლევა მესაკუთრის ნების მიღმა, სხვა პირებმა გადაწყვიტონ რეგისტრაციის საკითხები - შესაბამისად, მესაკუთრის ნებას თუ ვინ იქნება რეგისტრირებული საკუთარ სახლში, სახელმწიფო არ ითვალისწინებს და იგი გააქვს მის კონტროლს მიღმა</w:t>
            </w:r>
            <w:r w:rsidR="00CC1D1B">
              <w:rPr>
                <w:rFonts w:ascii="Sylfaen" w:hAnsi="Sylfaen"/>
                <w:sz w:val="24"/>
                <w:szCs w:val="24"/>
                <w:lang w:val="ka-GE"/>
              </w:rPr>
              <w:t xml:space="preserve">, რაც აისახება იმ </w:t>
            </w:r>
            <w:r w:rsidR="00151399">
              <w:rPr>
                <w:rFonts w:ascii="Sylfaen" w:hAnsi="Sylfaen"/>
                <w:sz w:val="24"/>
                <w:szCs w:val="24"/>
                <w:lang w:val="ka-GE"/>
              </w:rPr>
              <w:t xml:space="preserve">კომუნალურ </w:t>
            </w:r>
            <w:r w:rsidR="00CC1D1B">
              <w:rPr>
                <w:rFonts w:ascii="Sylfaen" w:hAnsi="Sylfaen"/>
                <w:sz w:val="24"/>
                <w:szCs w:val="24"/>
                <w:lang w:val="ka-GE"/>
              </w:rPr>
              <w:t>გადასახადებზე, რომელიც სულადობის მიხედვით არის გადასახდელი.</w:t>
            </w:r>
          </w:p>
          <w:p w14:paraId="74187535" w14:textId="77777777" w:rsidR="008A73AE" w:rsidRDefault="008A73AE" w:rsidP="004D36DE">
            <w:pPr>
              <w:spacing w:line="276" w:lineRule="auto"/>
              <w:ind w:right="-18"/>
              <w:jc w:val="both"/>
              <w:rPr>
                <w:rFonts w:ascii="Sylfaen" w:hAnsi="Sylfaen"/>
                <w:sz w:val="24"/>
                <w:szCs w:val="24"/>
                <w:lang w:val="ka-GE"/>
              </w:rPr>
            </w:pPr>
          </w:p>
          <w:p w14:paraId="615283EA" w14:textId="7FF45E99" w:rsidR="007D6512" w:rsidRDefault="008A73AE" w:rsidP="004D36DE">
            <w:pPr>
              <w:spacing w:line="276" w:lineRule="auto"/>
              <w:ind w:right="-18"/>
              <w:jc w:val="both"/>
              <w:rPr>
                <w:rFonts w:ascii="Sylfaen" w:hAnsi="Sylfaen"/>
                <w:sz w:val="24"/>
                <w:szCs w:val="24"/>
                <w:lang w:val="ka-GE"/>
              </w:rPr>
            </w:pPr>
            <w:r>
              <w:rPr>
                <w:rFonts w:ascii="Sylfaen" w:hAnsi="Sylfaen"/>
                <w:sz w:val="24"/>
                <w:szCs w:val="24"/>
                <w:lang w:val="ka-GE"/>
              </w:rPr>
              <w:t>სადავო</w:t>
            </w:r>
            <w:r w:rsidRPr="004D36DE">
              <w:rPr>
                <w:rFonts w:ascii="Sylfaen" w:hAnsi="Sylfaen"/>
                <w:sz w:val="24"/>
                <w:szCs w:val="24"/>
                <w:lang w:val="ka-GE"/>
              </w:rPr>
              <w:t xml:space="preserve"> რეგულირება არღვევს მესაკუთრის უფლებებს და </w:t>
            </w:r>
            <w:r w:rsidRPr="004D36DE">
              <w:rPr>
                <w:rFonts w:ascii="Sylfaen" w:hAnsi="Sylfaen"/>
                <w:sz w:val="24"/>
                <w:szCs w:val="24"/>
                <w:u w:val="single"/>
                <w:lang w:val="ka-GE"/>
              </w:rPr>
              <w:t>უზრდის მას კომუნალური მომსახურების გადასახადების ხარჯებს</w:t>
            </w:r>
            <w:r w:rsidRPr="004D36DE">
              <w:rPr>
                <w:rFonts w:ascii="Sylfaen" w:hAnsi="Sylfaen"/>
                <w:sz w:val="24"/>
                <w:szCs w:val="24"/>
                <w:lang w:val="ka-GE"/>
              </w:rPr>
              <w:t>.</w:t>
            </w:r>
            <w:r>
              <w:rPr>
                <w:rFonts w:ascii="Sylfaen" w:hAnsi="Sylfaen"/>
                <w:sz w:val="24"/>
                <w:szCs w:val="24"/>
                <w:lang w:val="ka-GE"/>
              </w:rPr>
              <w:t xml:space="preserve"> </w:t>
            </w:r>
            <w:r w:rsidR="006D59F7">
              <w:rPr>
                <w:rFonts w:ascii="Sylfaen" w:hAnsi="Sylfaen"/>
                <w:sz w:val="24"/>
                <w:szCs w:val="24"/>
                <w:lang w:val="ka-GE"/>
              </w:rPr>
              <w:t>მაგალითად, თბილისისა და ქალაქ მცხეთის წყალმომარაგების ტარიფები საყოფაცხოვრებო მომხმარებლებისთვის, ფიქსირებული გადასახადის უმრიცხველო მოხმარებისას განისაზღვრება სულადობის მიხედვით - თვეში 4,518 ლარი 1 სულზე.</w:t>
            </w:r>
            <w:r w:rsidR="006D59F7">
              <w:rPr>
                <w:rStyle w:val="a8"/>
                <w:rFonts w:ascii="Sylfaen" w:hAnsi="Sylfaen"/>
                <w:sz w:val="24"/>
                <w:szCs w:val="24"/>
                <w:lang w:val="ka-GE"/>
              </w:rPr>
              <w:footnoteReference w:id="8"/>
            </w:r>
            <w:r w:rsidR="00EC3435">
              <w:rPr>
                <w:rFonts w:ascii="Sylfaen" w:hAnsi="Sylfaen"/>
                <w:sz w:val="24"/>
                <w:szCs w:val="24"/>
                <w:lang w:val="ka-GE"/>
              </w:rPr>
              <w:t xml:space="preserve"> საქართველოს ენერგეტიკისა და წყალმომარაგების მარეგულირებელი ეროვნული კომისიის 2022 წლის 25 აგვისტოს </w:t>
            </w:r>
            <w:r w:rsidR="00EC3435" w:rsidRPr="00FD4ADD">
              <w:rPr>
                <w:rFonts w:ascii="Sylfaen" w:hAnsi="Sylfaen"/>
                <w:sz w:val="24"/>
                <w:szCs w:val="24"/>
                <w:lang w:val="ka-GE"/>
              </w:rPr>
              <w:t>N</w:t>
            </w:r>
            <w:r w:rsidR="00EC3435">
              <w:rPr>
                <w:rFonts w:ascii="Sylfaen" w:hAnsi="Sylfaen"/>
                <w:sz w:val="24"/>
                <w:szCs w:val="24"/>
                <w:lang w:val="ka-GE"/>
              </w:rPr>
              <w:t>36 დადგენილების მიხედვით, რომელიც 2023 წლის 1 იანვრიდან ამოქმედდება</w:t>
            </w:r>
            <w:r w:rsidR="00F44AE2">
              <w:rPr>
                <w:rFonts w:ascii="Sylfaen" w:hAnsi="Sylfaen"/>
                <w:sz w:val="24"/>
                <w:szCs w:val="24"/>
                <w:lang w:val="ka-GE"/>
              </w:rPr>
              <w:t xml:space="preserve"> განისაზღვრა წყალმომარაგების ზღრული ტარიფები, რომელიც გაუმრიცხველიანებელი საყოფაცხოვრებო მომხმარებლებისთვის სულადობის მიხედვით დაიანგარიშება.</w:t>
            </w:r>
            <w:r w:rsidR="00F44AE2">
              <w:rPr>
                <w:rStyle w:val="a8"/>
                <w:rFonts w:ascii="Sylfaen" w:hAnsi="Sylfaen"/>
                <w:sz w:val="24"/>
                <w:szCs w:val="24"/>
                <w:lang w:val="ka-GE"/>
              </w:rPr>
              <w:footnoteReference w:id="9"/>
            </w:r>
            <w:r w:rsidR="00B7596F">
              <w:rPr>
                <w:rFonts w:ascii="Sylfaen" w:hAnsi="Sylfaen"/>
                <w:sz w:val="24"/>
                <w:szCs w:val="24"/>
                <w:lang w:val="ka-GE"/>
              </w:rPr>
              <w:t xml:space="preserve"> ამდენად, ი</w:t>
            </w:r>
            <w:r w:rsidR="00932A6B">
              <w:rPr>
                <w:rFonts w:ascii="Sylfaen" w:hAnsi="Sylfaen"/>
                <w:sz w:val="24"/>
                <w:szCs w:val="24"/>
                <w:lang w:val="ka-GE"/>
              </w:rPr>
              <w:t>ს</w:t>
            </w:r>
            <w:r w:rsidR="00B7596F">
              <w:rPr>
                <w:rFonts w:ascii="Sylfaen" w:hAnsi="Sylfaen"/>
                <w:sz w:val="24"/>
                <w:szCs w:val="24"/>
                <w:lang w:val="ka-GE"/>
              </w:rPr>
              <w:t xml:space="preserve"> პირებ</w:t>
            </w:r>
            <w:r w:rsidR="00932A6B">
              <w:rPr>
                <w:rFonts w:ascii="Sylfaen" w:hAnsi="Sylfaen"/>
                <w:sz w:val="24"/>
                <w:szCs w:val="24"/>
                <w:lang w:val="ka-GE"/>
              </w:rPr>
              <w:t>ი</w:t>
            </w:r>
            <w:r w:rsidR="00B7596F">
              <w:rPr>
                <w:rFonts w:ascii="Sylfaen" w:hAnsi="Sylfaen"/>
                <w:sz w:val="24"/>
                <w:szCs w:val="24"/>
                <w:lang w:val="ka-GE"/>
              </w:rPr>
              <w:t>, რომლებსაც კერძო საკუთრებაში არ აქვთ წყლის მრიცხველი</w:t>
            </w:r>
            <w:r w:rsidR="00932A6B">
              <w:rPr>
                <w:rFonts w:ascii="Sylfaen" w:hAnsi="Sylfaen"/>
                <w:sz w:val="24"/>
                <w:szCs w:val="24"/>
                <w:lang w:val="ka-GE"/>
              </w:rPr>
              <w:t xml:space="preserve"> </w:t>
            </w:r>
            <w:r w:rsidR="00B7596F">
              <w:rPr>
                <w:rFonts w:ascii="Sylfaen" w:hAnsi="Sylfaen"/>
                <w:sz w:val="24"/>
                <w:szCs w:val="24"/>
                <w:lang w:val="ka-GE"/>
              </w:rPr>
              <w:t>წყლის გადასახადს სულადობის მიხედვით იხდიან, რომელიც თავისთავად კერძო სახლში რეგისტრირებუ</w:t>
            </w:r>
            <w:r w:rsidR="007616A8">
              <w:rPr>
                <w:rFonts w:ascii="Sylfaen" w:hAnsi="Sylfaen"/>
                <w:sz w:val="24"/>
                <w:szCs w:val="24"/>
                <w:lang w:val="ka-GE"/>
              </w:rPr>
              <w:t xml:space="preserve">ლ პირთა </w:t>
            </w:r>
            <w:r w:rsidR="00B7596F">
              <w:rPr>
                <w:rFonts w:ascii="Sylfaen" w:hAnsi="Sylfaen"/>
                <w:sz w:val="24"/>
                <w:szCs w:val="24"/>
                <w:lang w:val="ka-GE"/>
              </w:rPr>
              <w:t>ოდენობის მიხედვი</w:t>
            </w:r>
            <w:r w:rsidR="008D0D59">
              <w:rPr>
                <w:rFonts w:ascii="Sylfaen" w:hAnsi="Sylfaen"/>
                <w:sz w:val="24"/>
                <w:szCs w:val="24"/>
                <w:lang w:val="ka-GE"/>
              </w:rPr>
              <w:t>თ</w:t>
            </w:r>
            <w:r w:rsidR="00B7596F">
              <w:rPr>
                <w:rFonts w:ascii="Sylfaen" w:hAnsi="Sylfaen"/>
                <w:sz w:val="24"/>
                <w:szCs w:val="24"/>
                <w:lang w:val="ka-GE"/>
              </w:rPr>
              <w:t xml:space="preserve"> დაი</w:t>
            </w:r>
            <w:r w:rsidR="00BA1EF8">
              <w:rPr>
                <w:rFonts w:ascii="Sylfaen" w:hAnsi="Sylfaen"/>
                <w:sz w:val="24"/>
                <w:szCs w:val="24"/>
                <w:lang w:val="ka-GE"/>
              </w:rPr>
              <w:t>ანგარიშება</w:t>
            </w:r>
            <w:r w:rsidR="00B7596F">
              <w:rPr>
                <w:rFonts w:ascii="Sylfaen" w:hAnsi="Sylfaen"/>
                <w:sz w:val="24"/>
                <w:szCs w:val="24"/>
                <w:lang w:val="ka-GE"/>
              </w:rPr>
              <w:t xml:space="preserve">. </w:t>
            </w:r>
          </w:p>
          <w:p w14:paraId="0617980B" w14:textId="19AF196D" w:rsidR="008048CC" w:rsidRDefault="008048CC" w:rsidP="004D36DE">
            <w:pPr>
              <w:spacing w:line="276" w:lineRule="auto"/>
              <w:ind w:right="-18"/>
              <w:jc w:val="both"/>
              <w:rPr>
                <w:rFonts w:ascii="Sylfaen" w:hAnsi="Sylfaen"/>
                <w:sz w:val="24"/>
                <w:szCs w:val="24"/>
                <w:lang w:val="ka-GE"/>
              </w:rPr>
            </w:pPr>
          </w:p>
          <w:p w14:paraId="6D6F189A" w14:textId="21E79EBC" w:rsidR="008048CC" w:rsidRPr="00FD4ADD" w:rsidRDefault="008048CC" w:rsidP="004D36DE">
            <w:pPr>
              <w:spacing w:line="276" w:lineRule="auto"/>
              <w:ind w:right="-18"/>
              <w:jc w:val="both"/>
              <w:rPr>
                <w:rFonts w:ascii="Sylfaen" w:hAnsi="Sylfaen"/>
                <w:sz w:val="24"/>
                <w:szCs w:val="24"/>
                <w:lang w:val="ka-GE"/>
              </w:rPr>
            </w:pPr>
            <w:r>
              <w:rPr>
                <w:rFonts w:ascii="Sylfaen" w:hAnsi="Sylfaen"/>
                <w:sz w:val="24"/>
                <w:szCs w:val="24"/>
                <w:lang w:val="ka-GE"/>
              </w:rPr>
              <w:lastRenderedPageBreak/>
              <w:t xml:space="preserve">ქ. თბილისში დასუფთავების მოსაკრებელიც </w:t>
            </w:r>
            <w:r w:rsidR="00457D99">
              <w:rPr>
                <w:rFonts w:ascii="Sylfaen" w:hAnsi="Sylfaen"/>
                <w:sz w:val="24"/>
                <w:szCs w:val="24"/>
                <w:lang w:val="ka-GE"/>
              </w:rPr>
              <w:t xml:space="preserve">ფიზიკური პირებისთვის </w:t>
            </w:r>
            <w:r>
              <w:rPr>
                <w:rFonts w:ascii="Sylfaen" w:hAnsi="Sylfaen"/>
                <w:sz w:val="24"/>
                <w:szCs w:val="24"/>
                <w:lang w:val="ka-GE"/>
              </w:rPr>
              <w:t>განისაზღვრება სულადობის მიხედვით.</w:t>
            </w:r>
            <w:r w:rsidR="00855BC1">
              <w:rPr>
                <w:rStyle w:val="a8"/>
                <w:rFonts w:ascii="Sylfaen" w:hAnsi="Sylfaen"/>
                <w:sz w:val="24"/>
                <w:szCs w:val="24"/>
                <w:lang w:val="ka-GE"/>
              </w:rPr>
              <w:footnoteReference w:id="10"/>
            </w:r>
            <w:r>
              <w:rPr>
                <w:rFonts w:ascii="Sylfaen" w:hAnsi="Sylfaen"/>
                <w:sz w:val="24"/>
                <w:szCs w:val="24"/>
                <w:lang w:val="ka-GE"/>
              </w:rPr>
              <w:t xml:space="preserve"> </w:t>
            </w:r>
            <w:r w:rsidR="008B7488">
              <w:rPr>
                <w:rFonts w:ascii="Sylfaen" w:hAnsi="Sylfaen"/>
                <w:sz w:val="24"/>
                <w:szCs w:val="24"/>
                <w:lang w:val="ka-GE"/>
              </w:rPr>
              <w:t>ქ. სენაკშიც</w:t>
            </w:r>
            <w:r w:rsidR="00F55A23">
              <w:rPr>
                <w:rFonts w:ascii="Sylfaen" w:hAnsi="Sylfaen"/>
                <w:sz w:val="24"/>
                <w:szCs w:val="24"/>
                <w:lang w:val="ka-GE"/>
              </w:rPr>
              <w:t xml:space="preserve"> ფიზიკური პირისთვის დასუფთავების მოსაკრებელი დაიანგარიშება ოჯახში სულადობის მიხედვით, ხოლო მოსაკრებლის გადახდის ქვითარი გამოიწერება იმ უძრავი ქონების მესაკუთრეზე, როლის საკუთრებაშიც წარმოიქმნება საყოფაცხოვრებო ნარჩენები.</w:t>
            </w:r>
            <w:r w:rsidR="00855BC1">
              <w:rPr>
                <w:rStyle w:val="a8"/>
                <w:rFonts w:ascii="Sylfaen" w:hAnsi="Sylfaen"/>
                <w:sz w:val="24"/>
                <w:szCs w:val="24"/>
                <w:lang w:val="ka-GE"/>
              </w:rPr>
              <w:footnoteReference w:id="11"/>
            </w:r>
            <w:r w:rsidR="00F55A23">
              <w:rPr>
                <w:rFonts w:ascii="Sylfaen" w:hAnsi="Sylfaen"/>
                <w:sz w:val="24"/>
                <w:szCs w:val="24"/>
                <w:lang w:val="ka-GE"/>
              </w:rPr>
              <w:t xml:space="preserve"> </w:t>
            </w:r>
          </w:p>
          <w:p w14:paraId="54E501D1" w14:textId="4716996D" w:rsidR="00A842BB" w:rsidRDefault="00A842BB" w:rsidP="004D36DE">
            <w:pPr>
              <w:spacing w:line="276" w:lineRule="auto"/>
              <w:ind w:right="-18"/>
              <w:jc w:val="both"/>
              <w:rPr>
                <w:rFonts w:ascii="Sylfaen" w:hAnsi="Sylfaen"/>
                <w:sz w:val="24"/>
                <w:szCs w:val="24"/>
                <w:lang w:val="ka-GE"/>
              </w:rPr>
            </w:pPr>
          </w:p>
          <w:p w14:paraId="4908B7EC" w14:textId="3B91C3EA" w:rsidR="00701D0E" w:rsidRDefault="00701D0E" w:rsidP="004D36DE">
            <w:pPr>
              <w:spacing w:line="276" w:lineRule="auto"/>
              <w:ind w:right="-18"/>
              <w:jc w:val="both"/>
              <w:rPr>
                <w:rFonts w:ascii="Sylfaen" w:hAnsi="Sylfaen"/>
                <w:sz w:val="24"/>
                <w:szCs w:val="24"/>
                <w:lang w:val="ka-GE"/>
              </w:rPr>
            </w:pPr>
            <w:r>
              <w:rPr>
                <w:rFonts w:ascii="Sylfaen" w:hAnsi="Sylfaen"/>
                <w:sz w:val="24"/>
                <w:szCs w:val="24"/>
                <w:lang w:val="ka-GE"/>
              </w:rPr>
              <w:t>ამდენად, სადავო რეგულირება ერთის მხრივ მესაკუთრის კონტროლს მიღმა უშვებს მის საკუთრებაში პირების რეგისტრაციის საკითხს, ხოლო მეორეს მხრივ საკანონმდებლო რეგულირება მესაკუთრის კონტროლს მიღმა დარეგისტრირებული პირებისთვის ადგენს შესაბამისი მოსაკრებლებისა და ტარიფების გადახდის წეს</w:t>
            </w:r>
            <w:r w:rsidR="002666AA">
              <w:rPr>
                <w:rFonts w:ascii="Sylfaen" w:hAnsi="Sylfaen"/>
                <w:sz w:val="24"/>
                <w:szCs w:val="24"/>
                <w:lang w:val="ka-GE"/>
              </w:rPr>
              <w:t>ებ</w:t>
            </w:r>
            <w:r>
              <w:rPr>
                <w:rFonts w:ascii="Sylfaen" w:hAnsi="Sylfaen"/>
                <w:sz w:val="24"/>
                <w:szCs w:val="24"/>
                <w:lang w:val="ka-GE"/>
              </w:rPr>
              <w:t>ს.</w:t>
            </w:r>
          </w:p>
          <w:p w14:paraId="396A2D4F" w14:textId="77777777" w:rsidR="00701D0E" w:rsidRDefault="00701D0E" w:rsidP="004D36DE">
            <w:pPr>
              <w:spacing w:line="276" w:lineRule="auto"/>
              <w:ind w:right="-18"/>
              <w:jc w:val="both"/>
              <w:rPr>
                <w:rFonts w:ascii="Sylfaen" w:hAnsi="Sylfaen"/>
                <w:sz w:val="24"/>
                <w:szCs w:val="24"/>
                <w:lang w:val="ka-GE"/>
              </w:rPr>
            </w:pPr>
          </w:p>
          <w:p w14:paraId="5CB5F681" w14:textId="270D4D3C" w:rsidR="00A57D84" w:rsidRPr="009E22AA" w:rsidRDefault="00D21778" w:rsidP="00A57D84">
            <w:pPr>
              <w:spacing w:line="276" w:lineRule="auto"/>
              <w:ind w:right="-18"/>
              <w:jc w:val="both"/>
              <w:rPr>
                <w:rFonts w:ascii="Sylfaen" w:hAnsi="Sylfaen"/>
                <w:sz w:val="24"/>
                <w:szCs w:val="24"/>
                <w:lang w:val="ka-GE"/>
              </w:rPr>
            </w:pPr>
            <w:r>
              <w:rPr>
                <w:rFonts w:ascii="Sylfaen" w:hAnsi="Sylfaen"/>
                <w:sz w:val="24"/>
                <w:szCs w:val="24"/>
                <w:lang w:val="ka-GE"/>
              </w:rPr>
              <w:t xml:space="preserve">ამასთან, </w:t>
            </w:r>
            <w:r w:rsidR="00A57D84">
              <w:rPr>
                <w:rFonts w:ascii="Sylfaen" w:hAnsi="Sylfaen"/>
                <w:sz w:val="24"/>
                <w:szCs w:val="24"/>
                <w:lang w:val="ka-GE"/>
              </w:rPr>
              <w:t xml:space="preserve">სადავო </w:t>
            </w:r>
            <w:r w:rsidR="00A57D84" w:rsidRPr="004D36DE">
              <w:rPr>
                <w:rFonts w:ascii="Sylfaen" w:hAnsi="Sylfaen"/>
                <w:sz w:val="24"/>
                <w:szCs w:val="24"/>
                <w:lang w:val="ka-GE"/>
              </w:rPr>
              <w:t xml:space="preserve">რეგულირება მესაკუთრეს </w:t>
            </w:r>
            <w:r>
              <w:rPr>
                <w:rFonts w:ascii="Sylfaen" w:hAnsi="Sylfaen"/>
                <w:sz w:val="24"/>
                <w:szCs w:val="24"/>
                <w:lang w:val="ka-GE"/>
              </w:rPr>
              <w:t xml:space="preserve">მუდმივად </w:t>
            </w:r>
            <w:r w:rsidR="00A57D84" w:rsidRPr="004D36DE">
              <w:rPr>
                <w:rFonts w:ascii="Sylfaen" w:hAnsi="Sylfaen"/>
                <w:sz w:val="24"/>
                <w:szCs w:val="24"/>
                <w:lang w:val="ka-GE"/>
              </w:rPr>
              <w:t xml:space="preserve">აკისრებს </w:t>
            </w:r>
            <w:r w:rsidR="00A57D84">
              <w:rPr>
                <w:rFonts w:ascii="Sylfaen" w:hAnsi="Sylfaen"/>
                <w:sz w:val="24"/>
                <w:szCs w:val="24"/>
                <w:lang w:val="ka-GE"/>
              </w:rPr>
              <w:t xml:space="preserve">ტვირთს </w:t>
            </w:r>
            <w:r w:rsidR="00A57D84" w:rsidRPr="004D36DE">
              <w:rPr>
                <w:rFonts w:ascii="Sylfaen" w:hAnsi="Sylfaen"/>
                <w:sz w:val="24"/>
                <w:szCs w:val="24"/>
                <w:lang w:val="ka-GE"/>
              </w:rPr>
              <w:t xml:space="preserve">გაარკვიოს არიან თუ არა მის საკუთრებაში სხვა პირები რეგისტრირებული, გამოითხოვოს ამ პირების შესახებ ინფორმაცია, შეადგინოს განცხადება ამ პირების ამოწერის შესახებ </w:t>
            </w:r>
            <w:r w:rsidR="00A57D84" w:rsidRPr="00FD4ADD">
              <w:rPr>
                <w:rFonts w:ascii="Sylfaen" w:hAnsi="Sylfaen"/>
                <w:sz w:val="24"/>
                <w:szCs w:val="24"/>
                <w:lang w:val="ka-GE"/>
              </w:rPr>
              <w:t>(</w:t>
            </w:r>
            <w:r w:rsidR="00A57D84" w:rsidRPr="004D36DE">
              <w:rPr>
                <w:rFonts w:ascii="Sylfaen" w:hAnsi="Sylfaen"/>
                <w:sz w:val="24"/>
                <w:szCs w:val="24"/>
                <w:lang w:val="ka-GE"/>
              </w:rPr>
              <w:t xml:space="preserve">რომელსაც უნდა დაურთოს შესაბამისი უწყებიდან გამოთხოვილი რეგისტრაციიდან მოსახსნელი პირის გარდა მის საცხოვრისში რეგისტრირებულ პირთა სია და ამ რიცხოვნობის დამადასტურებლად შესაბამისი კომუნალური მომსახურების (ელექტროენერგიის, წლისა და დასუფთავების) გადასახადების ქვითარი) და მიმართოს შესაბამის უწყებას, რომელიც ამ განცხადების საფუძველზე გადაწყვეტს ამოწერს თუ არა მესაკუთრის მიერ მითითებულ პირებს მისი საკუთრებიდან. </w:t>
            </w:r>
            <w:r>
              <w:rPr>
                <w:rFonts w:ascii="Sylfaen" w:hAnsi="Sylfaen"/>
                <w:sz w:val="24"/>
                <w:szCs w:val="24"/>
                <w:lang w:val="ka-GE"/>
              </w:rPr>
              <w:t>ამდენად, ადმინისტრაციულ ტვირთს ისეთ პირებზე, რომელთა რეგისტრაციაზეც მესაკუთრეს ნებართვა არ გაუცია, აკისრებს საცხოვრისის მესაკუთრეს.</w:t>
            </w:r>
            <w:r w:rsidR="00B471A0">
              <w:rPr>
                <w:rFonts w:ascii="Sylfaen" w:hAnsi="Sylfaen"/>
                <w:sz w:val="24"/>
                <w:szCs w:val="24"/>
                <w:lang w:val="ka-GE"/>
              </w:rPr>
              <w:t xml:space="preserve"> ამასთან, </w:t>
            </w:r>
            <w:r w:rsidR="00B471A0" w:rsidRPr="00C66257">
              <w:rPr>
                <w:rFonts w:ascii="Sylfaen" w:hAnsi="Sylfaen"/>
                <w:sz w:val="24"/>
                <w:szCs w:val="24"/>
                <w:lang w:val="ka-GE"/>
              </w:rPr>
              <w:t>N</w:t>
            </w:r>
            <w:r w:rsidR="00B471A0">
              <w:rPr>
                <w:rFonts w:ascii="Sylfaen" w:hAnsi="Sylfaen"/>
                <w:sz w:val="24"/>
                <w:szCs w:val="24"/>
                <w:lang w:val="ka-GE"/>
              </w:rPr>
              <w:t>98-ე ბრძანების მე-20 მუხლი ადგენს რეგისტრაციის მოხსნის პირობას, რომ უკანასკნელი 6 თვის განმავლობაში პირი არ უნდა ცხოვრობდეს კონკრეტულ მისამართზე - რაც დამატებითი ტვირთია საკუთრების უფლების რეალიზებისას.</w:t>
            </w:r>
            <w:r w:rsidR="00AB1D73">
              <w:rPr>
                <w:rStyle w:val="a8"/>
                <w:rFonts w:ascii="Sylfaen" w:hAnsi="Sylfaen"/>
                <w:sz w:val="24"/>
                <w:szCs w:val="24"/>
                <w:lang w:val="ka-GE"/>
              </w:rPr>
              <w:footnoteReference w:id="12"/>
            </w:r>
          </w:p>
          <w:p w14:paraId="443F2CBF" w14:textId="166A9843" w:rsidR="00A57D84" w:rsidRPr="004D36DE" w:rsidRDefault="00B05542" w:rsidP="004D36DE">
            <w:pPr>
              <w:spacing w:line="276" w:lineRule="auto"/>
              <w:ind w:right="-18"/>
              <w:jc w:val="both"/>
              <w:rPr>
                <w:rFonts w:ascii="Sylfaen" w:hAnsi="Sylfaen"/>
                <w:sz w:val="24"/>
                <w:szCs w:val="24"/>
                <w:lang w:val="ka-GE"/>
              </w:rPr>
            </w:pPr>
            <w:r>
              <w:rPr>
                <w:rFonts w:ascii="Sylfaen" w:hAnsi="Sylfaen"/>
                <w:sz w:val="24"/>
                <w:szCs w:val="24"/>
                <w:lang w:val="ka-GE"/>
              </w:rPr>
              <w:t xml:space="preserve"> </w:t>
            </w:r>
          </w:p>
          <w:p w14:paraId="2BB60540" w14:textId="76A270DA" w:rsidR="00D16D2E" w:rsidRDefault="00401016" w:rsidP="004D36DE">
            <w:pPr>
              <w:spacing w:line="276" w:lineRule="auto"/>
              <w:ind w:right="-18"/>
              <w:jc w:val="both"/>
              <w:rPr>
                <w:rFonts w:ascii="Sylfaen" w:hAnsi="Sylfaen"/>
                <w:sz w:val="24"/>
                <w:szCs w:val="24"/>
                <w:lang w:val="ka-GE"/>
              </w:rPr>
            </w:pPr>
            <w:r w:rsidRPr="004D36DE">
              <w:rPr>
                <w:rFonts w:ascii="Sylfaen" w:hAnsi="Sylfaen"/>
                <w:sz w:val="24"/>
                <w:szCs w:val="24"/>
                <w:lang w:val="ka-GE"/>
              </w:rPr>
              <w:t>არჩევნების დროს განსაკუთრებით ხდება მესაკუთრეების მიერ ისეთი რეგისტრირებული პირები</w:t>
            </w:r>
            <w:r w:rsidR="00D453DA">
              <w:rPr>
                <w:rFonts w:ascii="Sylfaen" w:hAnsi="Sylfaen"/>
                <w:sz w:val="24"/>
                <w:szCs w:val="24"/>
                <w:lang w:val="ka-GE"/>
              </w:rPr>
              <w:t>ს აღმოჩენა</w:t>
            </w:r>
            <w:r w:rsidRPr="004D36DE">
              <w:rPr>
                <w:rFonts w:ascii="Sylfaen" w:hAnsi="Sylfaen"/>
                <w:sz w:val="24"/>
                <w:szCs w:val="24"/>
                <w:lang w:val="ka-GE"/>
              </w:rPr>
              <w:t>, რომელთაც არა თუ არასდროს უცხოვრიათ იმ სახლში, არამედ მესაკუთრეები მათ არც იცნობენ.</w:t>
            </w:r>
            <w:r w:rsidR="00CF3F43" w:rsidRPr="004D36DE">
              <w:rPr>
                <w:rFonts w:ascii="Sylfaen" w:hAnsi="Sylfaen"/>
                <w:sz w:val="24"/>
                <w:szCs w:val="24"/>
                <w:lang w:val="ka-GE"/>
              </w:rPr>
              <w:t xml:space="preserve"> ასეთი რამდენიმე ფაქტის შესახებ დაწერა ა(ა)იპ თავისუფლების ინსტიტუტმა.</w:t>
            </w:r>
            <w:r w:rsidR="0070158E" w:rsidRPr="004D36DE">
              <w:rPr>
                <w:rStyle w:val="a8"/>
                <w:rFonts w:ascii="Sylfaen" w:hAnsi="Sylfaen"/>
                <w:sz w:val="24"/>
                <w:szCs w:val="24"/>
                <w:lang w:val="ka-GE"/>
              </w:rPr>
              <w:footnoteReference w:id="13"/>
            </w:r>
            <w:r w:rsidR="005E3B8B">
              <w:rPr>
                <w:rFonts w:ascii="Sylfaen" w:hAnsi="Sylfaen"/>
                <w:sz w:val="24"/>
                <w:szCs w:val="24"/>
                <w:lang w:val="ka-GE"/>
              </w:rPr>
              <w:t xml:space="preserve"> ამდენად, მესამე პირების კონკრეტულ მისამართზე რეგისტრაციის სიზუსტე საჯარო ინტერესს წარმოადგენს და კანონმდებლობაც უნდა ქმნიდეს ასეთი ზუსტი ბაზის შექმნის შესაძლებლობას. მესაკუთრის კონტროლს მიღმა (რომელიც ყველაზე სწორად ფლობს ინფორმაციას კონკრეტული პ</w:t>
            </w:r>
            <w:r w:rsidR="00D453DA">
              <w:rPr>
                <w:rFonts w:ascii="Sylfaen" w:hAnsi="Sylfaen"/>
                <w:sz w:val="24"/>
                <w:szCs w:val="24"/>
                <w:lang w:val="ka-GE"/>
              </w:rPr>
              <w:t>ი</w:t>
            </w:r>
            <w:r w:rsidR="005E3B8B">
              <w:rPr>
                <w:rFonts w:ascii="Sylfaen" w:hAnsi="Sylfaen"/>
                <w:sz w:val="24"/>
                <w:szCs w:val="24"/>
                <w:lang w:val="ka-GE"/>
              </w:rPr>
              <w:t xml:space="preserve">რები ცხოვრობენ თუ არა მის საკუთრებაში) მისამართზე მესამე პირების რეგისტრაციის შესაძლებლობა ეწინააღმდეგება საჯარო მიზანს, რომ სახელმწიფოს ქონდეს სწორი ინფორმაცია ადამიანების ნამდვილი ფაქტობრივი საცხოვრისის შესახებ. </w:t>
            </w:r>
            <w:r w:rsidR="001975E6">
              <w:rPr>
                <w:rFonts w:ascii="Sylfaen" w:hAnsi="Sylfaen"/>
                <w:sz w:val="24"/>
                <w:szCs w:val="24"/>
                <w:lang w:val="ka-GE"/>
              </w:rPr>
              <w:t xml:space="preserve">სწორი ფაქტობრივი მისამართის </w:t>
            </w:r>
            <w:r w:rsidR="001975E6">
              <w:rPr>
                <w:rFonts w:ascii="Sylfaen" w:hAnsi="Sylfaen"/>
                <w:sz w:val="24"/>
                <w:szCs w:val="24"/>
                <w:lang w:val="ka-GE"/>
              </w:rPr>
              <w:lastRenderedPageBreak/>
              <w:t>ბაზირება მნიშვნელოვანია მაგალითად, საჯარიმო ქვითრების სწორ მისამართზე მისატანად, სასამართლოსთან კორესპონდენციაში, ბანკის ანგარიშის გახსნისას (ფულის გათეთრებასთან და სხვა სანაკო საქმიანობისთვის მნიშვნელოვანია საბანკო ანგარიშის გამხსნელის სწორი ფაქტობრივი მისამართის დადგენა).</w:t>
            </w:r>
            <w:r w:rsidR="00DD537C">
              <w:rPr>
                <w:rFonts w:ascii="Sylfaen" w:hAnsi="Sylfaen"/>
                <w:sz w:val="24"/>
                <w:szCs w:val="24"/>
                <w:lang w:val="ka-GE"/>
              </w:rPr>
              <w:t xml:space="preserve"> არსებული მოწესრიგების პირობებში, სახელმწიფოს მიერ პირისთვის გაცემული ფაქტობრივი მისამართის დამადასტურებელ დოკუმენტს (რაც ევროპის ქვეყნებში მიღებული პრაქტიკაა, სხვადასხვა უწყებებში წარსადგენად) ვერ ექნება მაღალი სანდობაა, რადგან </w:t>
            </w:r>
            <w:r w:rsidR="009B593D">
              <w:rPr>
                <w:rFonts w:ascii="Sylfaen" w:hAnsi="Sylfaen"/>
                <w:sz w:val="24"/>
                <w:szCs w:val="24"/>
                <w:lang w:val="ka-GE"/>
              </w:rPr>
              <w:t xml:space="preserve">რეგისტრაციის ბაზა სრულად არ ეფუძნება მესაკუთრის სახით სანდო წყაროს. </w:t>
            </w:r>
          </w:p>
          <w:p w14:paraId="307F38BE" w14:textId="77777777" w:rsidR="00D16D2E" w:rsidRPr="00E26D1E" w:rsidRDefault="00D16D2E" w:rsidP="004D36DE">
            <w:pPr>
              <w:spacing w:line="276" w:lineRule="auto"/>
              <w:ind w:right="-18"/>
              <w:jc w:val="both"/>
              <w:rPr>
                <w:rFonts w:ascii="Sylfaen" w:hAnsi="Sylfaen"/>
                <w:sz w:val="24"/>
                <w:szCs w:val="24"/>
                <w:lang w:val="ka-GE"/>
              </w:rPr>
            </w:pPr>
          </w:p>
          <w:p w14:paraId="6C01945C" w14:textId="58FE8E11" w:rsidR="00E209D3" w:rsidRDefault="00D16D2E" w:rsidP="004D36DE">
            <w:pPr>
              <w:spacing w:line="276" w:lineRule="auto"/>
              <w:ind w:right="-18"/>
              <w:jc w:val="both"/>
              <w:rPr>
                <w:rFonts w:ascii="Sylfaen" w:hAnsi="Sylfaen"/>
                <w:sz w:val="24"/>
                <w:szCs w:val="24"/>
                <w:lang w:val="ka-GE"/>
              </w:rPr>
            </w:pPr>
            <w:r>
              <w:rPr>
                <w:rFonts w:ascii="Sylfaen" w:hAnsi="Sylfaen"/>
                <w:sz w:val="24"/>
                <w:szCs w:val="24"/>
                <w:lang w:val="ka-GE"/>
              </w:rPr>
              <w:t>არსებული საკანონმდებლო მოწესრიგების პირობებში სახელმწიფოს მიერ გაცემული ცნობა პირის ფაქტობრივი საცხოვრისის შესახებ იქნება დიდი რისკის შემცველი</w:t>
            </w:r>
            <w:r w:rsidR="00AA32A2">
              <w:rPr>
                <w:rFonts w:ascii="Sylfaen" w:hAnsi="Sylfaen"/>
                <w:sz w:val="24"/>
                <w:szCs w:val="24"/>
                <w:lang w:val="ka-GE"/>
              </w:rPr>
              <w:t>,</w:t>
            </w:r>
            <w:r w:rsidR="00E209D3" w:rsidRPr="00E26D1E">
              <w:rPr>
                <w:rFonts w:ascii="Sylfaen" w:hAnsi="Sylfaen"/>
                <w:sz w:val="24"/>
                <w:szCs w:val="24"/>
                <w:lang w:val="ka-GE"/>
              </w:rPr>
              <w:t xml:space="preserve"> </w:t>
            </w:r>
            <w:r w:rsidR="00E209D3">
              <w:rPr>
                <w:rFonts w:ascii="Sylfaen" w:hAnsi="Sylfaen"/>
                <w:sz w:val="24"/>
                <w:szCs w:val="24"/>
                <w:lang w:val="ka-GE"/>
              </w:rPr>
              <w:t xml:space="preserve">რომ არასწორ ინფორმაციას შეიცავს, რადგან იგი არ დაეფუძნება ისეთ უტყუარ წყაროს, როგორიცაა საცხოვრისის მესაკუთრის დადასტურება. შესაბამისად, </w:t>
            </w:r>
            <w:r w:rsidR="006F3D3F">
              <w:rPr>
                <w:rFonts w:ascii="Sylfaen" w:hAnsi="Sylfaen"/>
                <w:sz w:val="24"/>
                <w:szCs w:val="24"/>
                <w:lang w:val="ka-GE"/>
              </w:rPr>
              <w:t xml:space="preserve">ასეთი საეჭვო ინფორმაცია დასაყრდნობი ვერ იქნება როგორც სახელმწიფო, ასევე კერძო ორგანიზაციებისთვის - სასამართლო, პოლიცია, საბანკო სექტორი თუ სხვა. </w:t>
            </w:r>
            <w:r w:rsidR="003A4636">
              <w:rPr>
                <w:rFonts w:ascii="Sylfaen" w:hAnsi="Sylfaen"/>
                <w:sz w:val="24"/>
                <w:szCs w:val="24"/>
                <w:lang w:val="ka-GE"/>
              </w:rPr>
              <w:t xml:space="preserve">ამდენად, საჯარო ინტერესი, პირის უტყუარი საცხოვრებელი ადგილის შესახებ, სადავო </w:t>
            </w:r>
            <w:r w:rsidR="006F3D3F">
              <w:rPr>
                <w:rFonts w:ascii="Sylfaen" w:hAnsi="Sylfaen"/>
                <w:sz w:val="24"/>
                <w:szCs w:val="24"/>
                <w:lang w:val="ka-GE"/>
              </w:rPr>
              <w:t xml:space="preserve"> </w:t>
            </w:r>
            <w:r w:rsidR="00486B85">
              <w:rPr>
                <w:rFonts w:ascii="Sylfaen" w:hAnsi="Sylfaen"/>
                <w:sz w:val="24"/>
                <w:szCs w:val="24"/>
                <w:lang w:val="ka-GE"/>
              </w:rPr>
              <w:t>რეგულირებით</w:t>
            </w:r>
            <w:r w:rsidR="003A4636">
              <w:rPr>
                <w:rFonts w:ascii="Sylfaen" w:hAnsi="Sylfaen"/>
                <w:sz w:val="24"/>
                <w:szCs w:val="24"/>
                <w:lang w:val="ka-GE"/>
              </w:rPr>
              <w:t xml:space="preserve"> ზიანდება. </w:t>
            </w:r>
          </w:p>
          <w:p w14:paraId="4EB8E195" w14:textId="77777777" w:rsidR="00E209D3" w:rsidRDefault="00E209D3" w:rsidP="004D36DE">
            <w:pPr>
              <w:spacing w:line="276" w:lineRule="auto"/>
              <w:ind w:right="-18"/>
              <w:jc w:val="both"/>
              <w:rPr>
                <w:rFonts w:ascii="Sylfaen" w:hAnsi="Sylfaen"/>
                <w:sz w:val="24"/>
                <w:szCs w:val="24"/>
                <w:lang w:val="ka-GE"/>
              </w:rPr>
            </w:pPr>
          </w:p>
          <w:p w14:paraId="2257EDBC" w14:textId="77777777" w:rsidR="00C556E6" w:rsidRDefault="00C556E6" w:rsidP="00F80A93">
            <w:pPr>
              <w:spacing w:line="276" w:lineRule="auto"/>
              <w:ind w:right="-18"/>
              <w:jc w:val="both"/>
              <w:rPr>
                <w:rFonts w:ascii="Sylfaen" w:hAnsi="Sylfaen"/>
                <w:b/>
                <w:bCs/>
                <w:sz w:val="24"/>
                <w:szCs w:val="24"/>
                <w:lang w:val="ka-GE"/>
              </w:rPr>
            </w:pPr>
          </w:p>
          <w:p w14:paraId="3D67D58F" w14:textId="5F369EBE" w:rsidR="00124ED1" w:rsidRPr="008B662C" w:rsidRDefault="00A30DAD" w:rsidP="00F80A93">
            <w:pPr>
              <w:spacing w:line="276" w:lineRule="auto"/>
              <w:ind w:right="-18"/>
              <w:jc w:val="both"/>
              <w:rPr>
                <w:rFonts w:ascii="Sylfaen" w:hAnsi="Sylfaen"/>
                <w:b/>
                <w:bCs/>
                <w:sz w:val="24"/>
                <w:szCs w:val="24"/>
                <w:lang w:val="ka-GE"/>
              </w:rPr>
            </w:pPr>
            <w:r w:rsidRPr="008B662C">
              <w:rPr>
                <w:rFonts w:ascii="Sylfaen" w:hAnsi="Sylfaen"/>
                <w:b/>
                <w:bCs/>
                <w:sz w:val="24"/>
                <w:szCs w:val="24"/>
                <w:lang w:val="ka-GE"/>
              </w:rPr>
              <w:t>უფლები</w:t>
            </w:r>
            <w:r w:rsidR="00632436">
              <w:rPr>
                <w:rFonts w:ascii="Sylfaen" w:hAnsi="Sylfaen"/>
                <w:b/>
                <w:bCs/>
                <w:sz w:val="24"/>
                <w:szCs w:val="24"/>
                <w:lang w:val="ka-GE"/>
              </w:rPr>
              <w:t>ს შეზღუდვის გამართლება</w:t>
            </w:r>
            <w:r w:rsidRPr="008B662C">
              <w:rPr>
                <w:rFonts w:ascii="Sylfaen" w:hAnsi="Sylfaen"/>
                <w:b/>
                <w:bCs/>
                <w:sz w:val="24"/>
                <w:szCs w:val="24"/>
                <w:lang w:val="ka-GE"/>
              </w:rPr>
              <w:t>:</w:t>
            </w:r>
          </w:p>
          <w:p w14:paraId="4F45FA98" w14:textId="0DD2BAA6" w:rsidR="00B80B74" w:rsidRDefault="00B80B74" w:rsidP="00F80A93">
            <w:pPr>
              <w:spacing w:line="276" w:lineRule="auto"/>
              <w:ind w:right="-18"/>
              <w:jc w:val="both"/>
              <w:rPr>
                <w:rFonts w:ascii="Sylfaen" w:hAnsi="Sylfaen"/>
                <w:lang w:val="ka-GE"/>
              </w:rPr>
            </w:pPr>
          </w:p>
          <w:p w14:paraId="684F221B" w14:textId="4A209762" w:rsidR="00B80B74" w:rsidRPr="008B662C" w:rsidRDefault="00B80B74" w:rsidP="00F80A93">
            <w:pPr>
              <w:spacing w:line="276" w:lineRule="auto"/>
              <w:ind w:right="-18"/>
              <w:jc w:val="both"/>
              <w:rPr>
                <w:rFonts w:ascii="Sylfaen" w:hAnsi="Sylfaen"/>
                <w:sz w:val="24"/>
                <w:szCs w:val="24"/>
                <w:lang w:val="ka-GE"/>
              </w:rPr>
            </w:pPr>
            <w:r w:rsidRPr="008B662C">
              <w:rPr>
                <w:rFonts w:ascii="Sylfaen" w:hAnsi="Sylfaen"/>
                <w:sz w:val="24"/>
                <w:szCs w:val="24"/>
                <w:lang w:val="ka-GE"/>
              </w:rPr>
              <w:t>საკუთრების უფლება არ არის აბსოლუტური</w:t>
            </w:r>
            <w:r w:rsidR="00FE3921">
              <w:rPr>
                <w:rFonts w:ascii="Sylfaen" w:hAnsi="Sylfaen"/>
                <w:sz w:val="24"/>
                <w:szCs w:val="24"/>
                <w:lang w:val="ka-GE"/>
              </w:rPr>
              <w:t xml:space="preserve"> და მისი შეზღუდვა ფასდება თანაზომიერების პრინციპის საფუძველზე</w:t>
            </w:r>
            <w:r w:rsidRPr="008B662C">
              <w:rPr>
                <w:rFonts w:ascii="Sylfaen" w:hAnsi="Sylfaen"/>
                <w:sz w:val="24"/>
                <w:szCs w:val="24"/>
                <w:lang w:val="ka-GE"/>
              </w:rPr>
              <w:t>. ამდენად, იგი შეიძლება შეზღუდვას დაექვემდებაროს მხოლოდ კონსტიტუციით გათვალისწინებულ ფარგლებში. საკუთრების უფლების შეზღუდვა თანაზომიერების პრინციპის შესაბამისად უნდა შეფასდეს.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361E68F4" w14:textId="1EB1860B" w:rsidR="00AA7FA9" w:rsidRDefault="00AA7FA9" w:rsidP="00F80A93">
            <w:pPr>
              <w:spacing w:line="276" w:lineRule="auto"/>
              <w:ind w:right="-18"/>
              <w:jc w:val="both"/>
              <w:rPr>
                <w:rFonts w:ascii="Sylfaen" w:hAnsi="Sylfaen"/>
                <w:lang w:val="ka-GE"/>
              </w:rPr>
            </w:pPr>
          </w:p>
          <w:p w14:paraId="1B701C14" w14:textId="6CB66D6E" w:rsidR="00AA7FA9" w:rsidRPr="00B74C3F" w:rsidRDefault="00AA7FA9" w:rsidP="00F80A93">
            <w:pPr>
              <w:spacing w:line="276" w:lineRule="auto"/>
              <w:ind w:right="-18"/>
              <w:jc w:val="both"/>
              <w:rPr>
                <w:rFonts w:ascii="Sylfaen" w:hAnsi="Sylfaen"/>
                <w:b/>
                <w:bCs/>
                <w:sz w:val="24"/>
                <w:szCs w:val="24"/>
                <w:u w:val="single"/>
                <w:lang w:val="ka-GE"/>
              </w:rPr>
            </w:pPr>
            <w:r w:rsidRPr="00B74C3F">
              <w:rPr>
                <w:rFonts w:ascii="Sylfaen" w:hAnsi="Sylfaen"/>
                <w:b/>
                <w:bCs/>
                <w:sz w:val="24"/>
                <w:szCs w:val="24"/>
                <w:u w:val="single"/>
                <w:lang w:val="ka-GE"/>
              </w:rPr>
              <w:t>ლეგიტიმური მიზანი:</w:t>
            </w:r>
          </w:p>
          <w:p w14:paraId="2D911910" w14:textId="613ECCEB" w:rsidR="00AA7FA9" w:rsidRPr="00FD4ADD" w:rsidRDefault="00AA7FA9" w:rsidP="00F80A93">
            <w:pPr>
              <w:spacing w:line="276" w:lineRule="auto"/>
              <w:ind w:right="-18"/>
              <w:jc w:val="both"/>
              <w:rPr>
                <w:rFonts w:ascii="Sylfaen" w:hAnsi="Sylfaen"/>
                <w:lang w:val="ka-GE"/>
              </w:rPr>
            </w:pPr>
          </w:p>
          <w:p w14:paraId="414848C9" w14:textId="3E559696" w:rsidR="0056725E" w:rsidRDefault="0056725E" w:rsidP="00F80A93">
            <w:pPr>
              <w:spacing w:line="276" w:lineRule="auto"/>
              <w:ind w:right="-18"/>
              <w:jc w:val="both"/>
              <w:rPr>
                <w:rFonts w:ascii="Sylfaen" w:hAnsi="Sylfaen"/>
                <w:sz w:val="24"/>
                <w:szCs w:val="24"/>
                <w:lang w:val="ka-GE"/>
              </w:rPr>
            </w:pPr>
            <w:r w:rsidRPr="0056725E">
              <w:rPr>
                <w:rFonts w:ascii="Sylfaen" w:hAnsi="Sylfaen"/>
                <w:sz w:val="24"/>
                <w:szCs w:val="24"/>
                <w:lang w:val="ka-GE"/>
              </w:rPr>
              <w:t xml:space="preserve">„ლეგიტიმური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w:t>
            </w:r>
            <w:r w:rsidRPr="0056725E">
              <w:rPr>
                <w:rFonts w:ascii="Sylfaen" w:hAnsi="Sylfaen"/>
                <w:sz w:val="24"/>
                <w:szCs w:val="24"/>
                <w:lang w:val="ka-GE"/>
              </w:rPr>
              <w:lastRenderedPageBreak/>
              <w:t>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 ამდენად, განსახილველი კონსტიტუციური საკითხის გადაწყვეტისას, უპირველეს ყოვლისა, უნდა დადგინდეს, რა ლეგიტიმური საჯარო მიზნის მიღწევას ემსახურება</w:t>
            </w:r>
            <w:r w:rsidRPr="00FD4ADD">
              <w:rPr>
                <w:rFonts w:ascii="Sylfaen" w:hAnsi="Sylfaen"/>
                <w:sz w:val="24"/>
                <w:szCs w:val="24"/>
                <w:lang w:val="ka-GE"/>
              </w:rPr>
              <w:t xml:space="preserve"> </w:t>
            </w:r>
            <w:r w:rsidRPr="0056725E">
              <w:rPr>
                <w:rFonts w:ascii="Sylfaen" w:hAnsi="Sylfaen"/>
                <w:sz w:val="24"/>
                <w:szCs w:val="24"/>
                <w:lang w:val="ka-GE"/>
              </w:rPr>
              <w:t xml:space="preserve">მესაკუთრის თანხმობის გარეშე სხვა პირების მესაკუთრის საცხოვრებელ ბინაში რეგისტრაციის სადავო დანაწესი. </w:t>
            </w:r>
          </w:p>
          <w:p w14:paraId="747EBE53" w14:textId="77777777" w:rsidR="00DF2C89" w:rsidRDefault="00DF2C89" w:rsidP="00F80A93">
            <w:pPr>
              <w:spacing w:line="276" w:lineRule="auto"/>
              <w:ind w:right="-18"/>
              <w:jc w:val="both"/>
              <w:rPr>
                <w:rFonts w:ascii="Sylfaen" w:hAnsi="Sylfaen"/>
                <w:sz w:val="24"/>
                <w:szCs w:val="24"/>
                <w:lang w:val="ka-GE"/>
              </w:rPr>
            </w:pPr>
          </w:p>
          <w:p w14:paraId="26AC41BE" w14:textId="61D927C2" w:rsidR="00D76220" w:rsidRDefault="00D76220" w:rsidP="00F80A93">
            <w:pPr>
              <w:spacing w:line="276" w:lineRule="auto"/>
              <w:ind w:right="-18"/>
              <w:jc w:val="both"/>
              <w:rPr>
                <w:rFonts w:ascii="Sylfaen" w:hAnsi="Sylfaen"/>
                <w:sz w:val="24"/>
                <w:szCs w:val="24"/>
                <w:lang w:val="ka-GE"/>
              </w:rPr>
            </w:pPr>
            <w:r>
              <w:rPr>
                <w:rFonts w:ascii="Sylfaen" w:hAnsi="Sylfaen"/>
                <w:sz w:val="24"/>
                <w:szCs w:val="24"/>
                <w:lang w:val="ka-GE"/>
              </w:rPr>
              <w:t xml:space="preserve">მოსარჩელე მხარეს მიაჩნია, რომ </w:t>
            </w:r>
            <w:r w:rsidR="00385FAB">
              <w:rPr>
                <w:rFonts w:ascii="Sylfaen" w:hAnsi="Sylfaen"/>
                <w:sz w:val="24"/>
                <w:szCs w:val="24"/>
                <w:lang w:val="ka-GE"/>
              </w:rPr>
              <w:t xml:space="preserve">სადავო ნორმას არ გააჩნია ღირებული, გონივრული ლეგიტიმური მიზანი. </w:t>
            </w:r>
            <w:r w:rsidR="00565CE3">
              <w:rPr>
                <w:rFonts w:ascii="Sylfaen" w:hAnsi="Sylfaen"/>
                <w:sz w:val="24"/>
                <w:szCs w:val="24"/>
                <w:lang w:val="ka-GE"/>
              </w:rPr>
              <w:t xml:space="preserve">მოსარჩელე მხარეს მიაჩნია, რომ სადავო რეგულირება არის თვითმიზნური და ამდენად, არაკონსტიტუციურია. </w:t>
            </w:r>
          </w:p>
          <w:p w14:paraId="55CA9488" w14:textId="77777777" w:rsidR="00DF2C89" w:rsidRPr="00FD4ADD" w:rsidRDefault="00DF2C89" w:rsidP="00F80A93">
            <w:pPr>
              <w:spacing w:line="276" w:lineRule="auto"/>
              <w:ind w:right="-18"/>
              <w:jc w:val="both"/>
              <w:rPr>
                <w:rFonts w:ascii="Sylfaen" w:hAnsi="Sylfaen"/>
                <w:sz w:val="24"/>
                <w:szCs w:val="24"/>
                <w:lang w:val="ka-GE"/>
              </w:rPr>
            </w:pPr>
          </w:p>
          <w:p w14:paraId="680E8020" w14:textId="2487C1E2" w:rsidR="00F0092F" w:rsidRPr="00FD4ADD" w:rsidRDefault="00540888" w:rsidP="00F80A93">
            <w:pPr>
              <w:spacing w:line="276" w:lineRule="auto"/>
              <w:ind w:right="-18"/>
              <w:jc w:val="both"/>
              <w:rPr>
                <w:rFonts w:ascii="Sylfaen" w:hAnsi="Sylfaen"/>
                <w:sz w:val="24"/>
                <w:szCs w:val="24"/>
                <w:lang w:val="ka-GE"/>
              </w:rPr>
            </w:pPr>
            <w:r>
              <w:rPr>
                <w:rFonts w:ascii="Sylfaen" w:hAnsi="Sylfaen"/>
                <w:sz w:val="24"/>
                <w:szCs w:val="24"/>
                <w:lang w:val="ka-GE"/>
              </w:rPr>
              <w:t>საკონსტიტუციო სასამართლომ არაკონსტიტუციურად მიიჩნია ის მოწესრიგება</w:t>
            </w:r>
            <w:r w:rsidR="005140C9">
              <w:rPr>
                <w:rFonts w:ascii="Sylfaen" w:hAnsi="Sylfaen"/>
                <w:sz w:val="24"/>
                <w:szCs w:val="24"/>
                <w:lang w:val="ka-GE"/>
              </w:rPr>
              <w:t>ც</w:t>
            </w:r>
            <w:r>
              <w:rPr>
                <w:rFonts w:ascii="Sylfaen" w:hAnsi="Sylfaen"/>
                <w:sz w:val="24"/>
                <w:szCs w:val="24"/>
                <w:lang w:val="ka-GE"/>
              </w:rPr>
              <w:t>, რომლის მიხედვითაც ამომრჩეველის ამომრჩეველთა ერთიან სიაში მოხვედრა და აქტიური საარჩევნო უფლებით რეალიზება საცხოვრებელი ადგილის მისამართის რეგისტრაციის ქონას უკავშირდებოდა.</w:t>
            </w:r>
            <w:r>
              <w:rPr>
                <w:rStyle w:val="a8"/>
                <w:rFonts w:ascii="Sylfaen" w:hAnsi="Sylfaen"/>
                <w:sz w:val="24"/>
                <w:szCs w:val="24"/>
                <w:lang w:val="ka-GE"/>
              </w:rPr>
              <w:footnoteReference w:id="14"/>
            </w:r>
            <w:r>
              <w:rPr>
                <w:rFonts w:ascii="Sylfaen" w:hAnsi="Sylfaen"/>
                <w:sz w:val="24"/>
                <w:szCs w:val="24"/>
                <w:lang w:val="ka-GE"/>
              </w:rPr>
              <w:t xml:space="preserve"> </w:t>
            </w:r>
            <w:r w:rsidR="00E23CAF">
              <w:rPr>
                <w:rFonts w:ascii="Sylfaen" w:hAnsi="Sylfaen"/>
                <w:sz w:val="24"/>
                <w:szCs w:val="24"/>
                <w:lang w:val="ka-GE"/>
              </w:rPr>
              <w:t xml:space="preserve">ამდენად, სადავო ნორმასაც არაგონივრულია ქონდეს საარჩევნო პროცესის სათანადო ადმინისტრირების ლეგიტიმური მიზანი, როდესაც </w:t>
            </w:r>
            <w:r w:rsidR="00E002D1">
              <w:rPr>
                <w:rFonts w:ascii="Sylfaen" w:hAnsi="Sylfaen"/>
                <w:sz w:val="24"/>
                <w:szCs w:val="24"/>
                <w:lang w:val="ka-GE"/>
              </w:rPr>
              <w:t xml:space="preserve">ამომრჩეველთა ერთიან სიაში მოხვედრის </w:t>
            </w:r>
            <w:r w:rsidR="00877824">
              <w:rPr>
                <w:rFonts w:ascii="Sylfaen" w:hAnsi="Sylfaen"/>
                <w:sz w:val="24"/>
                <w:szCs w:val="24"/>
                <w:lang w:val="ka-GE"/>
              </w:rPr>
              <w:t>მოთხოვნა</w:t>
            </w:r>
            <w:r w:rsidR="00E002D1">
              <w:rPr>
                <w:rFonts w:ascii="Sylfaen" w:hAnsi="Sylfaen"/>
                <w:sz w:val="24"/>
                <w:szCs w:val="24"/>
                <w:lang w:val="ka-GE"/>
              </w:rPr>
              <w:t xml:space="preserve"> მათთვის</w:t>
            </w:r>
            <w:r w:rsidR="00D71C2D">
              <w:rPr>
                <w:rFonts w:ascii="Sylfaen" w:hAnsi="Sylfaen"/>
                <w:sz w:val="24"/>
                <w:szCs w:val="24"/>
                <w:lang w:val="ka-GE"/>
              </w:rPr>
              <w:t>,</w:t>
            </w:r>
            <w:r w:rsidR="00E002D1">
              <w:rPr>
                <w:rFonts w:ascii="Sylfaen" w:hAnsi="Sylfaen"/>
                <w:sz w:val="24"/>
                <w:szCs w:val="24"/>
                <w:lang w:val="ka-GE"/>
              </w:rPr>
              <w:t xml:space="preserve"> ვისაც არ გააჩნია რეგისტრაციის მისამართ</w:t>
            </w:r>
            <w:r w:rsidR="00D71C2D">
              <w:rPr>
                <w:rFonts w:ascii="Sylfaen" w:hAnsi="Sylfaen"/>
                <w:sz w:val="24"/>
                <w:szCs w:val="24"/>
                <w:lang w:val="ka-GE"/>
              </w:rPr>
              <w:t>ი</w:t>
            </w:r>
            <w:r w:rsidR="00E002D1">
              <w:rPr>
                <w:rFonts w:ascii="Sylfaen" w:hAnsi="Sylfaen"/>
                <w:sz w:val="24"/>
                <w:szCs w:val="24"/>
                <w:lang w:val="ka-GE"/>
              </w:rPr>
              <w:t xml:space="preserve"> ან რეგისტრირებულია მისამართის მითითების გარეშე</w:t>
            </w:r>
            <w:r w:rsidR="00877824">
              <w:rPr>
                <w:rFonts w:ascii="Sylfaen" w:hAnsi="Sylfaen"/>
                <w:sz w:val="24"/>
                <w:szCs w:val="24"/>
                <w:lang w:val="ka-GE"/>
              </w:rPr>
              <w:t xml:space="preserve"> არაკონსტიტუციურად იქნა ცნობილი. </w:t>
            </w:r>
            <w:r w:rsidR="00072D67">
              <w:rPr>
                <w:rFonts w:ascii="Sylfaen" w:hAnsi="Sylfaen"/>
                <w:sz w:val="24"/>
                <w:szCs w:val="24"/>
                <w:lang w:val="ka-GE"/>
              </w:rPr>
              <w:t xml:space="preserve">ამასთან, </w:t>
            </w:r>
            <w:r w:rsidR="000F0D8A">
              <w:rPr>
                <w:rFonts w:ascii="Sylfaen" w:hAnsi="Sylfaen"/>
                <w:sz w:val="24"/>
                <w:szCs w:val="24"/>
                <w:lang w:val="ka-GE"/>
              </w:rPr>
              <w:t>საარჩევნო ადმინისტრირების ნაწილი ვერ იქნებ</w:t>
            </w:r>
            <w:r w:rsidR="00D71C2D">
              <w:rPr>
                <w:rFonts w:ascii="Sylfaen" w:hAnsi="Sylfaen"/>
                <w:sz w:val="24"/>
                <w:szCs w:val="24"/>
                <w:lang w:val="ka-GE"/>
              </w:rPr>
              <w:t>ოდა</w:t>
            </w:r>
            <w:r w:rsidR="000F0D8A">
              <w:rPr>
                <w:rFonts w:ascii="Sylfaen" w:hAnsi="Sylfaen"/>
                <w:sz w:val="24"/>
                <w:szCs w:val="24"/>
                <w:lang w:val="ka-GE"/>
              </w:rPr>
              <w:t xml:space="preserve"> </w:t>
            </w:r>
            <w:r w:rsidR="00D71C2D">
              <w:rPr>
                <w:rFonts w:ascii="Sylfaen" w:hAnsi="Sylfaen"/>
                <w:sz w:val="24"/>
                <w:szCs w:val="24"/>
                <w:lang w:val="ka-GE"/>
              </w:rPr>
              <w:t xml:space="preserve">ისეთი რეგულირება, რომელიც შესაძლებლობას მისცემდა </w:t>
            </w:r>
            <w:r w:rsidR="000F0D8A">
              <w:rPr>
                <w:rFonts w:ascii="Sylfaen" w:hAnsi="Sylfaen"/>
                <w:sz w:val="24"/>
                <w:szCs w:val="24"/>
                <w:lang w:val="ka-GE"/>
              </w:rPr>
              <w:t>კერძო მესაკუთრისთვის უცნობ პირებ</w:t>
            </w:r>
            <w:r w:rsidR="00D71C2D">
              <w:rPr>
                <w:rFonts w:ascii="Sylfaen" w:hAnsi="Sylfaen"/>
                <w:sz w:val="24"/>
                <w:szCs w:val="24"/>
                <w:lang w:val="ka-GE"/>
              </w:rPr>
              <w:t>ს მისი ნებართვის გარეშე</w:t>
            </w:r>
            <w:r w:rsidR="00AC1D54">
              <w:rPr>
                <w:rFonts w:ascii="Sylfaen" w:hAnsi="Sylfaen"/>
                <w:sz w:val="24"/>
                <w:szCs w:val="24"/>
                <w:lang w:val="ka-GE"/>
              </w:rPr>
              <w:t xml:space="preserve"> დარეგისტრირებულიყვნენ კერძო საკუთრებაში, თ</w:t>
            </w:r>
            <w:r w:rsidR="0033520A">
              <w:rPr>
                <w:rFonts w:ascii="Sylfaen" w:hAnsi="Sylfaen"/>
                <w:sz w:val="24"/>
                <w:szCs w:val="24"/>
                <w:lang w:val="ka-GE"/>
              </w:rPr>
              <w:t>უ</w:t>
            </w:r>
            <w:r w:rsidR="00AC1D54">
              <w:rPr>
                <w:rFonts w:ascii="Sylfaen" w:hAnsi="Sylfaen"/>
                <w:sz w:val="24"/>
                <w:szCs w:val="24"/>
                <w:lang w:val="ka-GE"/>
              </w:rPr>
              <w:t>ნდაც ხმის მიცემის მოტივით</w:t>
            </w:r>
            <w:r w:rsidR="000C5F63">
              <w:rPr>
                <w:rFonts w:ascii="Sylfaen" w:hAnsi="Sylfaen"/>
                <w:sz w:val="24"/>
                <w:szCs w:val="24"/>
                <w:lang w:val="ka-GE"/>
              </w:rPr>
              <w:t>, რადგან მესაკუთრის ნებართვის გარეშე მესამე პირების რეგისტრაცია შეიცავს რეგისტრაციის არასწორობის დიდ რისკებს</w:t>
            </w:r>
            <w:r w:rsidR="00AC1D54">
              <w:rPr>
                <w:rFonts w:ascii="Sylfaen" w:hAnsi="Sylfaen"/>
                <w:sz w:val="24"/>
                <w:szCs w:val="24"/>
                <w:lang w:val="ka-GE"/>
              </w:rPr>
              <w:t>.</w:t>
            </w:r>
            <w:r w:rsidR="000C5F63">
              <w:rPr>
                <w:rFonts w:ascii="Sylfaen" w:hAnsi="Sylfaen"/>
                <w:sz w:val="24"/>
                <w:szCs w:val="24"/>
                <w:lang w:val="ka-GE"/>
              </w:rPr>
              <w:t xml:space="preserve"> ლეგიტიმური მიზანი კი სწორედ ასეთი არასწორი ინფორმაციის გამორიცხვა უნდა იყოს და სწორი სარეგისტრაციო ბაზის საფუძველზე არჩევნების ჩატარება. </w:t>
            </w:r>
            <w:r w:rsidR="00AC1D54">
              <w:rPr>
                <w:rFonts w:ascii="Sylfaen" w:hAnsi="Sylfaen"/>
                <w:sz w:val="24"/>
                <w:szCs w:val="24"/>
                <w:lang w:val="ka-GE"/>
              </w:rPr>
              <w:t xml:space="preserve"> </w:t>
            </w:r>
            <w:r w:rsidR="00565CE3">
              <w:rPr>
                <w:rFonts w:ascii="Sylfaen" w:hAnsi="Sylfaen"/>
                <w:sz w:val="24"/>
                <w:szCs w:val="24"/>
                <w:lang w:val="ka-GE"/>
              </w:rPr>
              <w:t xml:space="preserve"> </w:t>
            </w:r>
            <w:r w:rsidR="00F0092F">
              <w:rPr>
                <w:rFonts w:ascii="Sylfaen" w:hAnsi="Sylfaen"/>
                <w:sz w:val="24"/>
                <w:szCs w:val="24"/>
                <w:lang w:val="ka-GE"/>
              </w:rPr>
              <w:t>ამასთან, მაგალითისთვის, აშშ-ში</w:t>
            </w:r>
            <w:r w:rsidR="0020732B">
              <w:rPr>
                <w:rFonts w:ascii="Sylfaen" w:hAnsi="Sylfaen"/>
                <w:sz w:val="24"/>
                <w:szCs w:val="24"/>
                <w:lang w:val="ka-GE"/>
              </w:rPr>
              <w:t xml:space="preserve"> </w:t>
            </w:r>
            <w:r w:rsidR="00CC7044">
              <w:rPr>
                <w:rFonts w:ascii="Sylfaen" w:hAnsi="Sylfaen"/>
                <w:sz w:val="24"/>
                <w:szCs w:val="24"/>
                <w:lang w:val="ka-GE"/>
              </w:rPr>
              <w:t>ხმის მიცემა შესაბამისი პროცედურების დაცვით შეუძლიათ იმ პირებსაც, ვ</w:t>
            </w:r>
            <w:r w:rsidR="00681B12">
              <w:rPr>
                <w:rFonts w:ascii="Sylfaen" w:hAnsi="Sylfaen"/>
                <w:sz w:val="24"/>
                <w:szCs w:val="24"/>
                <w:lang w:val="ka-GE"/>
              </w:rPr>
              <w:t>ინ კონკრეტულ მისამართზე არ არიან რეგისტრირებული</w:t>
            </w:r>
            <w:r w:rsidR="00CC7044">
              <w:rPr>
                <w:rFonts w:ascii="Sylfaen" w:hAnsi="Sylfaen"/>
                <w:sz w:val="24"/>
                <w:szCs w:val="24"/>
                <w:lang w:val="ka-GE"/>
              </w:rPr>
              <w:t>.</w:t>
            </w:r>
            <w:r w:rsidR="00681B12">
              <w:rPr>
                <w:rFonts w:ascii="Sylfaen" w:hAnsi="Sylfaen"/>
                <w:sz w:val="24"/>
                <w:szCs w:val="24"/>
                <w:lang w:val="ka-GE"/>
              </w:rPr>
              <w:t xml:space="preserve"> მაგალითად, პენსილვანიის შტატში რეგისტრაციის დროს უთითებენ საცხოვრებელ მისამართს, ხოლო მას ვისაც არ აქვს საცხოვრებელი ადგილი, მათ შეუძლიათ რუკაზე მონიშნონ ადგილი სადაც ცხოვრობენ ან მათი დროის უმეტეს ნაწილს ატარებენ.</w:t>
            </w:r>
            <w:r w:rsidR="00BC7F04">
              <w:rPr>
                <w:rStyle w:val="a8"/>
                <w:rFonts w:ascii="Sylfaen" w:hAnsi="Sylfaen"/>
                <w:sz w:val="24"/>
                <w:szCs w:val="24"/>
                <w:lang w:val="ka-GE"/>
              </w:rPr>
              <w:footnoteReference w:id="15"/>
            </w:r>
          </w:p>
          <w:p w14:paraId="6219EF2A" w14:textId="175436BC" w:rsidR="00F0092F" w:rsidRDefault="00F0092F" w:rsidP="00F80A93">
            <w:pPr>
              <w:spacing w:line="276" w:lineRule="auto"/>
              <w:ind w:right="-18"/>
              <w:jc w:val="both"/>
              <w:rPr>
                <w:rFonts w:ascii="Sylfaen" w:hAnsi="Sylfaen"/>
                <w:sz w:val="24"/>
                <w:szCs w:val="24"/>
                <w:lang w:val="ka-GE"/>
              </w:rPr>
            </w:pPr>
          </w:p>
          <w:p w14:paraId="14C47C6D" w14:textId="579016E7" w:rsidR="00565CE3" w:rsidRDefault="00F91DDF" w:rsidP="00F80A93">
            <w:pPr>
              <w:spacing w:line="276" w:lineRule="auto"/>
              <w:ind w:right="-18"/>
              <w:jc w:val="both"/>
              <w:rPr>
                <w:rFonts w:ascii="Sylfaen" w:hAnsi="Sylfaen"/>
                <w:sz w:val="24"/>
                <w:szCs w:val="24"/>
                <w:lang w:val="ka-GE"/>
              </w:rPr>
            </w:pPr>
            <w:r>
              <w:rPr>
                <w:rFonts w:ascii="Sylfaen" w:hAnsi="Sylfaen"/>
                <w:sz w:val="24"/>
                <w:szCs w:val="24"/>
                <w:lang w:val="ka-GE"/>
              </w:rPr>
              <w:t>მოპასუხე მხარემ ლეგიტიმურ მიზნად შეიძლება დაასახელოს რეგისტრაციის პროცედურის გაიოლება</w:t>
            </w:r>
            <w:r w:rsidR="000915FA">
              <w:rPr>
                <w:rFonts w:ascii="Sylfaen" w:hAnsi="Sylfaen"/>
                <w:sz w:val="24"/>
                <w:szCs w:val="24"/>
                <w:lang w:val="ka-GE"/>
              </w:rPr>
              <w:t>ც</w:t>
            </w:r>
            <w:r>
              <w:rPr>
                <w:rFonts w:ascii="Sylfaen" w:hAnsi="Sylfaen"/>
                <w:sz w:val="24"/>
                <w:szCs w:val="24"/>
                <w:lang w:val="ka-GE"/>
              </w:rPr>
              <w:t xml:space="preserve">. </w:t>
            </w:r>
          </w:p>
          <w:p w14:paraId="1821DEE3" w14:textId="5FDD0091" w:rsidR="001F7201" w:rsidRDefault="001F7201" w:rsidP="00F80A93">
            <w:pPr>
              <w:spacing w:line="276" w:lineRule="auto"/>
              <w:ind w:right="-18"/>
              <w:jc w:val="both"/>
              <w:rPr>
                <w:rFonts w:ascii="Sylfaen" w:hAnsi="Sylfaen"/>
                <w:sz w:val="24"/>
                <w:szCs w:val="24"/>
                <w:lang w:val="ka-GE"/>
              </w:rPr>
            </w:pPr>
          </w:p>
          <w:p w14:paraId="3C6BA1B4" w14:textId="40A47A6D" w:rsidR="001F7201" w:rsidRPr="00B74C3F" w:rsidRDefault="001F7201" w:rsidP="00F80A93">
            <w:pPr>
              <w:spacing w:line="276" w:lineRule="auto"/>
              <w:ind w:right="-18"/>
              <w:jc w:val="both"/>
              <w:rPr>
                <w:rFonts w:ascii="Sylfaen" w:hAnsi="Sylfaen"/>
                <w:b/>
                <w:bCs/>
                <w:sz w:val="24"/>
                <w:szCs w:val="24"/>
                <w:u w:val="single"/>
                <w:lang w:val="ka-GE"/>
              </w:rPr>
            </w:pPr>
            <w:r w:rsidRPr="00B74C3F">
              <w:rPr>
                <w:rFonts w:ascii="Sylfaen" w:hAnsi="Sylfaen"/>
                <w:b/>
                <w:bCs/>
                <w:sz w:val="24"/>
                <w:szCs w:val="24"/>
                <w:u w:val="single"/>
                <w:lang w:val="ka-GE"/>
              </w:rPr>
              <w:t>გამოსადეგობა და აუცილებლობა</w:t>
            </w:r>
          </w:p>
          <w:p w14:paraId="00F98064" w14:textId="5BB39DB3" w:rsidR="001F7201" w:rsidRDefault="001F7201" w:rsidP="00F80A93">
            <w:pPr>
              <w:spacing w:line="276" w:lineRule="auto"/>
              <w:ind w:right="-18"/>
              <w:jc w:val="both"/>
              <w:rPr>
                <w:rFonts w:ascii="Sylfaen" w:hAnsi="Sylfaen"/>
                <w:sz w:val="24"/>
                <w:szCs w:val="24"/>
                <w:lang w:val="ka-GE"/>
              </w:rPr>
            </w:pPr>
          </w:p>
          <w:p w14:paraId="14B5C2FB" w14:textId="387CD372" w:rsidR="001F7201" w:rsidRDefault="001F7201" w:rsidP="00F80A93">
            <w:pPr>
              <w:spacing w:line="276" w:lineRule="auto"/>
              <w:ind w:right="-18"/>
              <w:jc w:val="both"/>
              <w:rPr>
                <w:rFonts w:ascii="Sylfaen" w:hAnsi="Sylfaen"/>
                <w:sz w:val="24"/>
                <w:szCs w:val="24"/>
                <w:lang w:val="ka-GE"/>
              </w:rPr>
            </w:pPr>
            <w:r>
              <w:rPr>
                <w:rFonts w:ascii="Sylfaen" w:hAnsi="Sylfaen"/>
                <w:sz w:val="24"/>
                <w:szCs w:val="24"/>
                <w:lang w:val="ka-GE"/>
              </w:rPr>
              <w:lastRenderedPageBreak/>
              <w:t xml:space="preserve">საკონსტიტუციო სამართალწარმოების ფარგლებში უნდა დადგინდეს რამდენად არსებობს კავშირი </w:t>
            </w:r>
            <w:r w:rsidRPr="001F7201">
              <w:rPr>
                <w:rFonts w:ascii="Sylfaen" w:hAnsi="Sylfaen"/>
                <w:sz w:val="24"/>
                <w:szCs w:val="24"/>
                <w:lang w:val="ka-GE"/>
              </w:rPr>
              <w:t>„დასახელებულ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27C8852C" w14:textId="359CB4E1" w:rsidR="001F7201" w:rsidRDefault="001F7201" w:rsidP="00F80A93">
            <w:pPr>
              <w:spacing w:line="276" w:lineRule="auto"/>
              <w:ind w:right="-18"/>
              <w:jc w:val="both"/>
              <w:rPr>
                <w:rFonts w:ascii="Sylfaen" w:hAnsi="Sylfaen"/>
                <w:sz w:val="24"/>
                <w:szCs w:val="24"/>
                <w:lang w:val="ka-GE"/>
              </w:rPr>
            </w:pPr>
          </w:p>
          <w:p w14:paraId="41FAB2DE" w14:textId="30E6D01E" w:rsidR="00010633" w:rsidRDefault="005C03B4" w:rsidP="00F80A93">
            <w:pPr>
              <w:spacing w:line="276" w:lineRule="auto"/>
              <w:ind w:right="-18"/>
              <w:jc w:val="both"/>
              <w:rPr>
                <w:rFonts w:ascii="Sylfaen" w:hAnsi="Sylfaen"/>
                <w:sz w:val="24"/>
                <w:szCs w:val="24"/>
                <w:lang w:val="ka-GE"/>
              </w:rPr>
            </w:pPr>
            <w:r>
              <w:rPr>
                <w:rFonts w:ascii="Sylfaen" w:hAnsi="Sylfaen"/>
                <w:sz w:val="24"/>
                <w:szCs w:val="24"/>
                <w:lang w:val="ka-GE"/>
              </w:rPr>
              <w:t xml:space="preserve">კანონმდებლობაში შეიძლება შევხვდეთ შედეგის მიღწევის სხვადასხვა პროცედურულ გზებს. </w:t>
            </w:r>
            <w:r w:rsidR="00FF01FD">
              <w:rPr>
                <w:rFonts w:ascii="Sylfaen" w:hAnsi="Sylfaen"/>
                <w:sz w:val="24"/>
                <w:szCs w:val="24"/>
                <w:lang w:val="ka-GE"/>
              </w:rPr>
              <w:t xml:space="preserve">ამასთან, </w:t>
            </w:r>
            <w:r w:rsidR="006D331A">
              <w:rPr>
                <w:rFonts w:ascii="Sylfaen" w:hAnsi="Sylfaen"/>
                <w:sz w:val="24"/>
                <w:szCs w:val="24"/>
                <w:lang w:val="ka-GE"/>
              </w:rPr>
              <w:t xml:space="preserve">აღნიშნული პროცედურული გზები უნდა შეესაბამებოდეს </w:t>
            </w:r>
            <w:r w:rsidR="00B1574C">
              <w:rPr>
                <w:rFonts w:ascii="Sylfaen" w:hAnsi="Sylfaen"/>
                <w:sz w:val="24"/>
                <w:szCs w:val="24"/>
                <w:lang w:val="ka-GE"/>
              </w:rPr>
              <w:t xml:space="preserve">ორ რამეს: </w:t>
            </w:r>
            <w:r w:rsidR="006D331A">
              <w:rPr>
                <w:rFonts w:ascii="Sylfaen" w:hAnsi="Sylfaen"/>
                <w:sz w:val="24"/>
                <w:szCs w:val="24"/>
                <w:lang w:val="ka-GE"/>
              </w:rPr>
              <w:t xml:space="preserve">შედეგის დადგომის, როგორც პროცესის ადმინისტრირების, ასევე თავად დამდგარი შედეგის ჭეშმარიტებასაც. </w:t>
            </w:r>
            <w:r w:rsidR="00A959EC">
              <w:rPr>
                <w:rFonts w:ascii="Sylfaen" w:hAnsi="Sylfaen"/>
                <w:sz w:val="24"/>
                <w:szCs w:val="24"/>
                <w:lang w:val="ka-GE"/>
              </w:rPr>
              <w:t>მაგალითად, პროცედურული ადმინისტრირებაა, როდესაც რეგისტრაციისთვის პირს მოეთხოვება მესაკუთრის ნებართვის წარდგენა შესაბამის უწყებაში, ხოლო დამდგარი შედეგი იქნება კონკრეტულ საცხოვრისში ფაქტობრივად ნამდვილად მცხოვრები პირი</w:t>
            </w:r>
            <w:r w:rsidR="00E0587C">
              <w:rPr>
                <w:rFonts w:ascii="Sylfaen" w:hAnsi="Sylfaen"/>
                <w:sz w:val="24"/>
                <w:szCs w:val="24"/>
                <w:lang w:val="ka-GE"/>
              </w:rPr>
              <w:t>ს რეგისტრაცია</w:t>
            </w:r>
            <w:r w:rsidR="00A959EC">
              <w:rPr>
                <w:rFonts w:ascii="Sylfaen" w:hAnsi="Sylfaen"/>
                <w:sz w:val="24"/>
                <w:szCs w:val="24"/>
                <w:lang w:val="ka-GE"/>
              </w:rPr>
              <w:t xml:space="preserve">. </w:t>
            </w:r>
            <w:r w:rsidR="00010633">
              <w:rPr>
                <w:rFonts w:ascii="Sylfaen" w:hAnsi="Sylfaen"/>
                <w:sz w:val="24"/>
                <w:szCs w:val="24"/>
                <w:lang w:val="ka-GE"/>
              </w:rPr>
              <w:t xml:space="preserve">თუკი, პროცედურა პირს არა მესაკუთრის წერილობით ან დისტანციურ ნებართვას მოსთხოვს, არამედ რეგისტრაციისთვის შესაძლებლად დაუშვებს ამ მისამართზე არ მცხოვრები </w:t>
            </w:r>
            <w:r w:rsidR="00FB6BFB">
              <w:rPr>
                <w:rFonts w:ascii="Sylfaen" w:hAnsi="Sylfaen"/>
                <w:sz w:val="24"/>
                <w:szCs w:val="24"/>
                <w:lang w:val="ka-GE"/>
              </w:rPr>
              <w:t>სხვა პირების</w:t>
            </w:r>
            <w:r w:rsidR="00010633">
              <w:rPr>
                <w:rFonts w:ascii="Sylfaen" w:hAnsi="Sylfaen"/>
                <w:sz w:val="24"/>
                <w:szCs w:val="24"/>
                <w:lang w:val="ka-GE"/>
              </w:rPr>
              <w:t xml:space="preserve"> ნებართვ</w:t>
            </w:r>
            <w:r w:rsidR="00FB6BFB">
              <w:rPr>
                <w:rFonts w:ascii="Sylfaen" w:hAnsi="Sylfaen"/>
                <w:sz w:val="24"/>
                <w:szCs w:val="24"/>
                <w:lang w:val="ka-GE"/>
              </w:rPr>
              <w:t>ის მიღებას</w:t>
            </w:r>
            <w:r w:rsidR="00010633">
              <w:rPr>
                <w:rFonts w:ascii="Sylfaen" w:hAnsi="Sylfaen"/>
                <w:sz w:val="24"/>
                <w:szCs w:val="24"/>
                <w:lang w:val="ka-GE"/>
              </w:rPr>
              <w:t xml:space="preserve">, მაშინ ეჭვქვეშ დადგება </w:t>
            </w:r>
            <w:r w:rsidR="000105AB">
              <w:rPr>
                <w:rFonts w:ascii="Sylfaen" w:hAnsi="Sylfaen"/>
                <w:sz w:val="24"/>
                <w:szCs w:val="24"/>
                <w:lang w:val="ka-GE"/>
              </w:rPr>
              <w:t xml:space="preserve">შედეგი - </w:t>
            </w:r>
            <w:r w:rsidR="00010633">
              <w:rPr>
                <w:rFonts w:ascii="Sylfaen" w:hAnsi="Sylfaen"/>
                <w:sz w:val="24"/>
                <w:szCs w:val="24"/>
                <w:lang w:val="ka-GE"/>
              </w:rPr>
              <w:t xml:space="preserve">პირის რეგისტრაციის სისწორე და ნამდვილობა. </w:t>
            </w:r>
          </w:p>
          <w:p w14:paraId="0709B8C3" w14:textId="77777777" w:rsidR="00010633" w:rsidRDefault="00010633" w:rsidP="00F80A93">
            <w:pPr>
              <w:spacing w:line="276" w:lineRule="auto"/>
              <w:ind w:right="-18"/>
              <w:jc w:val="both"/>
              <w:rPr>
                <w:rFonts w:ascii="Sylfaen" w:hAnsi="Sylfaen"/>
                <w:sz w:val="24"/>
                <w:szCs w:val="24"/>
                <w:lang w:val="ka-GE"/>
              </w:rPr>
            </w:pPr>
          </w:p>
          <w:p w14:paraId="1806578B" w14:textId="50E5AC4B" w:rsidR="005C03B4" w:rsidRDefault="00010633" w:rsidP="00F80A93">
            <w:pPr>
              <w:spacing w:line="276" w:lineRule="auto"/>
              <w:ind w:right="-18"/>
              <w:jc w:val="both"/>
              <w:rPr>
                <w:rFonts w:ascii="Sylfaen" w:hAnsi="Sylfaen"/>
                <w:color w:val="000000"/>
                <w:sz w:val="24"/>
                <w:szCs w:val="24"/>
                <w:lang w:val="ka-GE"/>
              </w:rPr>
            </w:pPr>
            <w:r>
              <w:rPr>
                <w:rFonts w:ascii="Sylfaen" w:hAnsi="Sylfaen"/>
                <w:sz w:val="24"/>
                <w:szCs w:val="24"/>
                <w:lang w:val="ka-GE"/>
              </w:rPr>
              <w:t>ამდენად, როდესაც საკონსტიტუციო სასამართლო პროცედურის გამოსადეგობას შეამოწმებს, უნდა შეხედოს არა მხოლოდ სიადვილეს, რომ სხვა მესამე პირებსაც შეუძლიათ წერილობითი ნებართვა გასცენ, არამედ ეს პროცედურა რამდენად გამოსადეგია რეგისტრაციის სწორი ბაზის შესაქმნელად. ისეთი პროცედურა, რომელიც დიდი ალბათობის ეჭვებს გააჩენს რეგისტრაციის ს</w:t>
            </w:r>
            <w:r w:rsidR="00E44AB7">
              <w:rPr>
                <w:rFonts w:ascii="Sylfaen" w:hAnsi="Sylfaen"/>
                <w:sz w:val="24"/>
                <w:szCs w:val="24"/>
                <w:lang w:val="ka-GE"/>
              </w:rPr>
              <w:t>ი</w:t>
            </w:r>
            <w:r>
              <w:rPr>
                <w:rFonts w:ascii="Sylfaen" w:hAnsi="Sylfaen"/>
                <w:sz w:val="24"/>
                <w:szCs w:val="24"/>
                <w:lang w:val="ka-GE"/>
              </w:rPr>
              <w:t>სწ</w:t>
            </w:r>
            <w:r w:rsidR="00E44AB7">
              <w:rPr>
                <w:rFonts w:ascii="Sylfaen" w:hAnsi="Sylfaen"/>
                <w:sz w:val="24"/>
                <w:szCs w:val="24"/>
                <w:lang w:val="ka-GE"/>
              </w:rPr>
              <w:t>ო</w:t>
            </w:r>
            <w:r>
              <w:rPr>
                <w:rFonts w:ascii="Sylfaen" w:hAnsi="Sylfaen"/>
                <w:sz w:val="24"/>
                <w:szCs w:val="24"/>
                <w:lang w:val="ka-GE"/>
              </w:rPr>
              <w:t>რესთან დაკავშირებით, რადგან ინფორმაცია ეფუძნება არა ისეთ სანდო წყაროს</w:t>
            </w:r>
            <w:r w:rsidR="00E44AB7">
              <w:rPr>
                <w:rFonts w:ascii="Sylfaen" w:hAnsi="Sylfaen"/>
                <w:sz w:val="24"/>
                <w:szCs w:val="24"/>
                <w:lang w:val="ka-GE"/>
              </w:rPr>
              <w:t>,</w:t>
            </w:r>
            <w:r>
              <w:rPr>
                <w:rFonts w:ascii="Sylfaen" w:hAnsi="Sylfaen"/>
                <w:sz w:val="24"/>
                <w:szCs w:val="24"/>
                <w:lang w:val="ka-GE"/>
              </w:rPr>
              <w:t xml:space="preserve"> როგორიცაა მესაკუთრე, ან თუნდა</w:t>
            </w:r>
            <w:r w:rsidR="00E44AB7">
              <w:rPr>
                <w:rFonts w:ascii="Sylfaen" w:hAnsi="Sylfaen"/>
                <w:sz w:val="24"/>
                <w:szCs w:val="24"/>
                <w:lang w:val="ka-GE"/>
              </w:rPr>
              <w:t>ც</w:t>
            </w:r>
            <w:r>
              <w:rPr>
                <w:rFonts w:ascii="Sylfaen" w:hAnsi="Sylfaen"/>
                <w:sz w:val="24"/>
                <w:szCs w:val="24"/>
                <w:lang w:val="ka-GE"/>
              </w:rPr>
              <w:t xml:space="preserve"> ამ სახლში უკვე რეგისტრირებული სხვა მესამე პირები, არამედ სხვა უცნობი პირებს დაეყრდნობა, მაშინ ასეთი პროცედურა შედეგის სანდოობის მიღწევის თვალსაზრისით გამოუსადეგარია. </w:t>
            </w:r>
            <w:r w:rsidR="001D19C1">
              <w:rPr>
                <w:rFonts w:ascii="Sylfaen" w:hAnsi="Sylfaen"/>
                <w:sz w:val="24"/>
                <w:szCs w:val="24"/>
                <w:lang w:val="ka-GE"/>
              </w:rPr>
              <w:t xml:space="preserve">ასეთი </w:t>
            </w:r>
            <w:r w:rsidR="00E44AB7">
              <w:rPr>
                <w:rFonts w:ascii="Sylfaen" w:hAnsi="Sylfaen"/>
                <w:sz w:val="24"/>
                <w:szCs w:val="24"/>
                <w:lang w:val="ka-GE"/>
              </w:rPr>
              <w:t xml:space="preserve">სანდო </w:t>
            </w:r>
            <w:r w:rsidR="001D19C1">
              <w:rPr>
                <w:rFonts w:ascii="Sylfaen" w:hAnsi="Sylfaen"/>
                <w:sz w:val="24"/>
                <w:szCs w:val="24"/>
                <w:lang w:val="ka-GE"/>
              </w:rPr>
              <w:t xml:space="preserve">პროცედურა არის უზრუნველყოფილი იმ შემთხვევაში თუ საკუთრება ეკუთვნის </w:t>
            </w:r>
            <w:r w:rsidR="001D19C1" w:rsidRPr="00E26D1E">
              <w:rPr>
                <w:rFonts w:ascii="Sylfaen" w:hAnsi="Sylfaen"/>
                <w:color w:val="000000"/>
                <w:sz w:val="24"/>
                <w:szCs w:val="24"/>
                <w:lang w:val="ka-GE"/>
              </w:rPr>
              <w:t>N</w:t>
            </w:r>
            <w:r w:rsidR="001D19C1">
              <w:rPr>
                <w:rFonts w:ascii="Sylfaen" w:hAnsi="Sylfaen"/>
                <w:color w:val="000000"/>
                <w:sz w:val="24"/>
                <w:szCs w:val="24"/>
                <w:lang w:val="ka-GE"/>
              </w:rPr>
              <w:t xml:space="preserve">98 ბრძანების მე-11 მუხლის პირველი პუნქტის ბ.ა და ბ.ბ. ქვეპუნქტში მითითებულ პირებს. </w:t>
            </w:r>
          </w:p>
          <w:p w14:paraId="160FA957" w14:textId="77777777" w:rsidR="00E44AB7" w:rsidRDefault="00E44AB7" w:rsidP="00F80A93">
            <w:pPr>
              <w:spacing w:line="276" w:lineRule="auto"/>
              <w:ind w:right="-18"/>
              <w:jc w:val="both"/>
              <w:rPr>
                <w:rFonts w:ascii="Sylfaen" w:hAnsi="Sylfaen"/>
                <w:color w:val="000000"/>
                <w:sz w:val="24"/>
                <w:szCs w:val="24"/>
                <w:lang w:val="ka-GE"/>
              </w:rPr>
            </w:pPr>
          </w:p>
          <w:p w14:paraId="478B4F39" w14:textId="002A17D6" w:rsidR="007F73EB" w:rsidRDefault="007F73EB" w:rsidP="00F80A93">
            <w:pPr>
              <w:spacing w:line="276" w:lineRule="auto"/>
              <w:ind w:right="-18"/>
              <w:jc w:val="both"/>
              <w:rPr>
                <w:rFonts w:ascii="Sylfaen" w:hAnsi="Sylfaen"/>
                <w:color w:val="000000"/>
                <w:sz w:val="24"/>
                <w:szCs w:val="24"/>
                <w:lang w:val="ka-GE"/>
              </w:rPr>
            </w:pPr>
            <w:r>
              <w:rPr>
                <w:rFonts w:ascii="Sylfaen" w:hAnsi="Sylfaen"/>
                <w:color w:val="000000"/>
                <w:sz w:val="24"/>
                <w:szCs w:val="24"/>
                <w:lang w:val="ka-GE"/>
              </w:rPr>
              <w:t xml:space="preserve">ამასთან, მესაკუთრე არის სანდო წყარო არა მხოლოდ რეგისტრაციის პროცესში, არამედ რეგისტრაციის შემდგომაც. მაგალითად, თუკი რეგისტრირებული პირი გარკევული პერიოდის შემდგომ წყვეტს იმ მისამართზე ცხოვრებას, ამის შესახებ დაუყოვნებლივ და სანდოს ინფორმაციას ფლობს მესაკუთრე. </w:t>
            </w:r>
            <w:r w:rsidR="00EE29A2">
              <w:rPr>
                <w:rFonts w:ascii="Sylfaen" w:hAnsi="Sylfaen"/>
                <w:color w:val="000000"/>
                <w:sz w:val="24"/>
                <w:szCs w:val="24"/>
                <w:lang w:val="ka-GE"/>
              </w:rPr>
              <w:t xml:space="preserve">თუკი, რეგისტრირებული პირი არ მიაწვდის სახელმწიფოს საცხოვრებელი მისამართის რეგისტრაციის შესახებ განახლებულ ინფორმაციას, სწორედ მესაკუთრე არის ის პირი, ვინც სახელმწიფოს ამის შესახებ სანდო ინფორმაციას მისცემს. თუკი, სახელმწიფო </w:t>
            </w:r>
            <w:r w:rsidR="00C66095">
              <w:rPr>
                <w:rFonts w:ascii="Sylfaen" w:hAnsi="Sylfaen"/>
                <w:color w:val="000000"/>
                <w:sz w:val="24"/>
                <w:szCs w:val="24"/>
                <w:lang w:val="ka-GE"/>
              </w:rPr>
              <w:t>მესაკუთრის</w:t>
            </w:r>
            <w:r w:rsidR="00EE29A2">
              <w:rPr>
                <w:rFonts w:ascii="Sylfaen" w:hAnsi="Sylfaen"/>
                <w:color w:val="000000"/>
                <w:sz w:val="24"/>
                <w:szCs w:val="24"/>
                <w:lang w:val="ka-GE"/>
              </w:rPr>
              <w:t xml:space="preserve"> ნებართვის გარეშე დაუშვებს მესამე პირების საკუთრებაში რეგისტრაციის შესაძლებლობას, ამით ასევე გამორიცხავს საცხოვრებ</w:t>
            </w:r>
            <w:r w:rsidR="00C66095">
              <w:rPr>
                <w:rFonts w:ascii="Sylfaen" w:hAnsi="Sylfaen"/>
                <w:color w:val="000000"/>
                <w:sz w:val="24"/>
                <w:szCs w:val="24"/>
                <w:lang w:val="ka-GE"/>
              </w:rPr>
              <w:t>ლის</w:t>
            </w:r>
            <w:r w:rsidR="00EE29A2">
              <w:rPr>
                <w:rFonts w:ascii="Sylfaen" w:hAnsi="Sylfaen"/>
                <w:color w:val="000000"/>
                <w:sz w:val="24"/>
                <w:szCs w:val="24"/>
                <w:lang w:val="ka-GE"/>
              </w:rPr>
              <w:t xml:space="preserve"> რეგისტრაციის </w:t>
            </w:r>
            <w:r w:rsidR="00EE29A2">
              <w:rPr>
                <w:rFonts w:ascii="Sylfaen" w:hAnsi="Sylfaen"/>
                <w:color w:val="000000"/>
                <w:sz w:val="24"/>
                <w:szCs w:val="24"/>
                <w:lang w:val="ka-GE"/>
              </w:rPr>
              <w:lastRenderedPageBreak/>
              <w:t xml:space="preserve">ინფორმაციის სანდოდ განახლების შესაძლებლობასაც, რადგან მესაკუთრე ნაკლებად სავარაუდოა ამოწმებდეს იმ პირების რეგისტრაციის საკითხს, ვის შესახებაც მას უშუალოდ ნებართვა არ გაუცია. ამდენად, სადავო რეგულირება </w:t>
            </w:r>
            <w:r w:rsidR="005E4695">
              <w:rPr>
                <w:rFonts w:ascii="Sylfaen" w:hAnsi="Sylfaen"/>
                <w:color w:val="000000"/>
                <w:sz w:val="24"/>
                <w:szCs w:val="24"/>
                <w:lang w:val="ka-GE"/>
              </w:rPr>
              <w:t xml:space="preserve">მისამართზე </w:t>
            </w:r>
            <w:r w:rsidR="00EE29A2">
              <w:rPr>
                <w:rFonts w:ascii="Sylfaen" w:hAnsi="Sylfaen"/>
                <w:color w:val="000000"/>
                <w:sz w:val="24"/>
                <w:szCs w:val="24"/>
                <w:lang w:val="ka-GE"/>
              </w:rPr>
              <w:t xml:space="preserve">რეგისტრაციის ბაზის სანდოობის საჯარო მიზნებს მნიშვნელოვნად არის აცდენილი. </w:t>
            </w:r>
          </w:p>
          <w:p w14:paraId="69E10B63" w14:textId="6A2F47DE" w:rsidR="00317FE3" w:rsidRDefault="00317FE3" w:rsidP="00F80A93">
            <w:pPr>
              <w:spacing w:line="276" w:lineRule="auto"/>
              <w:ind w:right="-18"/>
              <w:jc w:val="both"/>
              <w:rPr>
                <w:rFonts w:ascii="Sylfaen" w:hAnsi="Sylfaen"/>
                <w:color w:val="000000"/>
                <w:sz w:val="24"/>
                <w:szCs w:val="24"/>
                <w:lang w:val="ka-GE"/>
              </w:rPr>
            </w:pPr>
          </w:p>
          <w:p w14:paraId="32E50450" w14:textId="49E43AC5" w:rsidR="00317FE3" w:rsidRDefault="00317FE3" w:rsidP="00F80A93">
            <w:pPr>
              <w:spacing w:line="276" w:lineRule="auto"/>
              <w:ind w:right="-18"/>
              <w:jc w:val="both"/>
              <w:rPr>
                <w:rFonts w:ascii="Sylfaen" w:hAnsi="Sylfaen"/>
                <w:color w:val="000000"/>
                <w:sz w:val="24"/>
                <w:szCs w:val="24"/>
                <w:lang w:val="ka-GE"/>
              </w:rPr>
            </w:pPr>
            <w:r>
              <w:rPr>
                <w:rFonts w:ascii="Sylfaen" w:hAnsi="Sylfaen"/>
                <w:color w:val="000000"/>
                <w:sz w:val="24"/>
                <w:szCs w:val="24"/>
                <w:lang w:val="ka-GE"/>
              </w:rPr>
              <w:t xml:space="preserve">ასევე, სადავო ნორმა ადგენს 3 თვიანი ცხოვრების ვადას და ორი მოწმის წერილობით დადასტურებას. 3 თვიანი ვადის დაწესება არაგონივრულია გაადვილებულ პროცედურას უკავშირდებოდეს, როდესაც მესაკუთრეს შეუძლია პირის ფაქტობრივი ცხოვრების დაწყების (მაგ. ბინის გაქირავებიდან) დღიდან გასცეს რეგისტრაციის ნებართვა. </w:t>
            </w:r>
            <w:r w:rsidR="00054DEC">
              <w:rPr>
                <w:rFonts w:ascii="Sylfaen" w:hAnsi="Sylfaen"/>
                <w:color w:val="000000"/>
                <w:sz w:val="24"/>
                <w:szCs w:val="24"/>
                <w:lang w:val="ka-GE"/>
              </w:rPr>
              <w:t>ამასთან, თუკი მესაკუთრე არ არის ქვეყნის ფარგლებში, მას შეუძლია დისტანციური საშუალებით ან სხვა პირზე მინდობილობის გაკეთების გზით, მარტივად გასცეს რეგისტრაციის ნებართვა ფაქტობრივი ცხოვრების დაწყების დღიდან. თუკი, მხარეებს შორის ქირავნობის ხელშეკრულება იდება, ასევე შესაძლოა ამ ხელშეკრულების ნაწილი გახდეს რეგისტრაციის შესაძლებლობა. ამდენად, 2 მოწმის წერილობითი ნებართვის მოძიება და 3 თვიანი ვადის დალოდება არ არის გამოსადეგი საშუალება პროცედურის გაადვილების მიზნებისთვისაც.</w:t>
            </w:r>
          </w:p>
          <w:p w14:paraId="58BBC317" w14:textId="77777777" w:rsidR="007F73EB" w:rsidRDefault="007F73EB" w:rsidP="00F80A93">
            <w:pPr>
              <w:spacing w:line="276" w:lineRule="auto"/>
              <w:ind w:right="-18"/>
              <w:jc w:val="both"/>
              <w:rPr>
                <w:rFonts w:ascii="Sylfaen" w:hAnsi="Sylfaen"/>
                <w:sz w:val="24"/>
                <w:szCs w:val="24"/>
                <w:lang w:val="ka-GE"/>
              </w:rPr>
            </w:pPr>
          </w:p>
          <w:p w14:paraId="0DBA1A9E" w14:textId="5C990DE5" w:rsidR="001F7201" w:rsidRDefault="001F7201" w:rsidP="00F80A93">
            <w:pPr>
              <w:spacing w:line="276" w:lineRule="auto"/>
              <w:ind w:right="-18"/>
              <w:jc w:val="both"/>
              <w:rPr>
                <w:rFonts w:ascii="Sylfaen" w:hAnsi="Sylfaen"/>
                <w:sz w:val="24"/>
                <w:szCs w:val="24"/>
                <w:lang w:val="ka-GE"/>
              </w:rPr>
            </w:pPr>
            <w:r w:rsidRPr="001F7201">
              <w:rPr>
                <w:rFonts w:ascii="Sylfaen" w:hAnsi="Sylfaen"/>
                <w:sz w:val="24"/>
                <w:szCs w:val="24"/>
                <w:lang w:val="ka-GE"/>
              </w:rPr>
              <w:t>„გამოსადეგობასთან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 მიმართული საშუალება (იხ.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w:t>
            </w:r>
            <w:r>
              <w:rPr>
                <w:rFonts w:ascii="Sylfaen" w:hAnsi="Sylfaen"/>
                <w:sz w:val="24"/>
                <w:szCs w:val="24"/>
                <w:lang w:val="ka-GE"/>
              </w:rPr>
              <w:t xml:space="preserve"> </w:t>
            </w:r>
          </w:p>
          <w:p w14:paraId="76B6E500" w14:textId="73481553" w:rsidR="00A75068" w:rsidRDefault="00A75068" w:rsidP="00F80A93">
            <w:pPr>
              <w:spacing w:line="276" w:lineRule="auto"/>
              <w:ind w:right="-18"/>
              <w:jc w:val="both"/>
              <w:rPr>
                <w:rFonts w:ascii="Sylfaen" w:hAnsi="Sylfaen"/>
                <w:sz w:val="24"/>
                <w:szCs w:val="24"/>
                <w:lang w:val="ka-GE"/>
              </w:rPr>
            </w:pPr>
          </w:p>
          <w:p w14:paraId="0231AB0B" w14:textId="3F9D2F02" w:rsidR="00254BCE" w:rsidRDefault="008778B1" w:rsidP="00F80A93">
            <w:pPr>
              <w:spacing w:line="276" w:lineRule="auto"/>
              <w:ind w:right="-18"/>
              <w:jc w:val="both"/>
              <w:rPr>
                <w:rFonts w:ascii="Sylfaen" w:hAnsi="Sylfaen"/>
                <w:sz w:val="24"/>
                <w:szCs w:val="24"/>
                <w:lang w:val="ka-GE"/>
              </w:rPr>
            </w:pPr>
            <w:r>
              <w:rPr>
                <w:rFonts w:ascii="Sylfaen" w:hAnsi="Sylfaen"/>
                <w:sz w:val="24"/>
                <w:szCs w:val="24"/>
                <w:lang w:val="ka-GE"/>
              </w:rPr>
              <w:t xml:space="preserve">სადავო შემთხვევაში აშკარაა, რომ </w:t>
            </w:r>
            <w:r w:rsidR="000F3BC0">
              <w:rPr>
                <w:rFonts w:ascii="Sylfaen" w:hAnsi="Sylfaen"/>
                <w:sz w:val="24"/>
                <w:szCs w:val="24"/>
                <w:lang w:val="ka-GE"/>
              </w:rPr>
              <w:t xml:space="preserve"> </w:t>
            </w:r>
            <w:r w:rsidR="00BF4A46">
              <w:rPr>
                <w:rFonts w:ascii="Sylfaen" w:hAnsi="Sylfaen"/>
                <w:sz w:val="24"/>
                <w:szCs w:val="24"/>
                <w:lang w:val="ka-GE"/>
              </w:rPr>
              <w:t xml:space="preserve">რეგულირება იმაზე მეტად ზღუდავს პირის საკუთრების უფლებას, ვიდრე აუცილებელია ლეგიტიმური მიზნის მისაღწევად. </w:t>
            </w:r>
            <w:r w:rsidR="00C3765B">
              <w:rPr>
                <w:rFonts w:ascii="Sylfaen" w:hAnsi="Sylfaen"/>
                <w:sz w:val="24"/>
                <w:szCs w:val="24"/>
                <w:lang w:val="ka-GE"/>
              </w:rPr>
              <w:t xml:space="preserve">მესამე პირები სხვის საკუთრებაში </w:t>
            </w:r>
            <w:r w:rsidR="00D24F3D">
              <w:rPr>
                <w:rFonts w:ascii="Sylfaen" w:hAnsi="Sylfaen"/>
                <w:sz w:val="24"/>
                <w:szCs w:val="24"/>
                <w:lang w:val="ka-GE"/>
              </w:rPr>
              <w:t xml:space="preserve">ფაქტობრივად ცხოვრებას </w:t>
            </w:r>
            <w:r w:rsidR="00C3765B">
              <w:rPr>
                <w:rFonts w:ascii="Sylfaen" w:hAnsi="Sylfaen"/>
                <w:sz w:val="24"/>
                <w:szCs w:val="24"/>
                <w:lang w:val="ka-GE"/>
              </w:rPr>
              <w:t>კანონიერად მხოლოდ მესაკუთრის ნებართვით იწყებენ</w:t>
            </w:r>
            <w:r w:rsidR="00D24F3D">
              <w:rPr>
                <w:rFonts w:ascii="Sylfaen" w:hAnsi="Sylfaen"/>
                <w:sz w:val="24"/>
                <w:szCs w:val="24"/>
                <w:lang w:val="ka-GE"/>
              </w:rPr>
              <w:t>.</w:t>
            </w:r>
            <w:r w:rsidR="00B11296">
              <w:rPr>
                <w:rFonts w:ascii="Sylfaen" w:hAnsi="Sylfaen"/>
                <w:sz w:val="24"/>
                <w:szCs w:val="24"/>
                <w:lang w:val="ka-GE"/>
              </w:rPr>
              <w:t xml:space="preserve"> იმ შემთხვევაში თუკი მესამე პირები</w:t>
            </w:r>
            <w:r w:rsidR="00D24F3D">
              <w:rPr>
                <w:rFonts w:ascii="Sylfaen" w:hAnsi="Sylfaen"/>
                <w:sz w:val="24"/>
                <w:szCs w:val="24"/>
                <w:lang w:val="ka-GE"/>
              </w:rPr>
              <w:t xml:space="preserve"> </w:t>
            </w:r>
            <w:r w:rsidR="00B11296">
              <w:rPr>
                <w:rFonts w:ascii="Sylfaen" w:hAnsi="Sylfaen"/>
                <w:sz w:val="24"/>
                <w:szCs w:val="24"/>
                <w:lang w:val="ka-GE"/>
              </w:rPr>
              <w:t xml:space="preserve">უკანონოდ არიან საკუთრებაში შეჭრილი, თუმცა ფაქტობრივად ცხოვრობენ და ცხოვრების ფაქტს ადასტურებენ მოწმეები, ცხადია ასეთი უკანონოდ შეჭრა სამართლებრივი დავის საგანია და იგი არ შეიძლება გახდეს რეგისტრაციის საფუძველი. </w:t>
            </w:r>
            <w:r w:rsidR="00D24F3D">
              <w:rPr>
                <w:rFonts w:ascii="Sylfaen" w:hAnsi="Sylfaen"/>
                <w:sz w:val="24"/>
                <w:szCs w:val="24"/>
                <w:lang w:val="ka-GE"/>
              </w:rPr>
              <w:t xml:space="preserve">ამდენად, </w:t>
            </w:r>
            <w:r w:rsidR="0080146F">
              <w:rPr>
                <w:rFonts w:ascii="Sylfaen" w:hAnsi="Sylfaen"/>
                <w:sz w:val="24"/>
                <w:szCs w:val="24"/>
                <w:lang w:val="ka-GE"/>
              </w:rPr>
              <w:t xml:space="preserve">მესაკუთრე არის ის სანდო პირი, </w:t>
            </w:r>
            <w:r w:rsidR="00054DEC">
              <w:rPr>
                <w:rFonts w:ascii="Sylfaen" w:hAnsi="Sylfaen"/>
                <w:sz w:val="24"/>
                <w:szCs w:val="24"/>
                <w:lang w:val="ka-GE"/>
              </w:rPr>
              <w:t>რომელსაც</w:t>
            </w:r>
            <w:r w:rsidR="0080146F">
              <w:rPr>
                <w:rFonts w:ascii="Sylfaen" w:hAnsi="Sylfaen"/>
                <w:sz w:val="24"/>
                <w:szCs w:val="24"/>
                <w:lang w:val="ka-GE"/>
              </w:rPr>
              <w:t xml:space="preserve"> მესამე პირების ფაქტობრივი ცხოვრების დაწყების დღიდან შეუძლია დაადასტურო</w:t>
            </w:r>
            <w:r w:rsidR="00054DEC">
              <w:rPr>
                <w:rFonts w:ascii="Sylfaen" w:hAnsi="Sylfaen"/>
                <w:sz w:val="24"/>
                <w:szCs w:val="24"/>
                <w:lang w:val="ka-GE"/>
              </w:rPr>
              <w:t>ს</w:t>
            </w:r>
            <w:r w:rsidR="0080146F">
              <w:rPr>
                <w:rFonts w:ascii="Sylfaen" w:hAnsi="Sylfaen"/>
                <w:sz w:val="24"/>
                <w:szCs w:val="24"/>
                <w:lang w:val="ka-GE"/>
              </w:rPr>
              <w:t xml:space="preserve"> მათი ამ მისამართზე ცხოვრებ</w:t>
            </w:r>
            <w:r w:rsidR="001C28D1">
              <w:rPr>
                <w:rFonts w:ascii="Sylfaen" w:hAnsi="Sylfaen"/>
                <w:sz w:val="24"/>
                <w:szCs w:val="24"/>
                <w:lang w:val="ka-GE"/>
              </w:rPr>
              <w:t>ის კანონიერებაც</w:t>
            </w:r>
            <w:r w:rsidR="0080146F">
              <w:rPr>
                <w:rFonts w:ascii="Sylfaen" w:hAnsi="Sylfaen"/>
                <w:sz w:val="24"/>
                <w:szCs w:val="24"/>
                <w:lang w:val="ka-GE"/>
              </w:rPr>
              <w:t xml:space="preserve">. </w:t>
            </w:r>
            <w:r w:rsidR="000F0A42">
              <w:rPr>
                <w:rFonts w:ascii="Sylfaen" w:hAnsi="Sylfaen"/>
                <w:sz w:val="24"/>
                <w:szCs w:val="24"/>
                <w:lang w:val="ka-GE"/>
              </w:rPr>
              <w:t xml:space="preserve">უფრო მეტიც, მესაკუთრეებს ფაქტობრივი ცხოვრების დადასტურებისთვის არ ჭირდებათ 3 თვე დაკვირვება, როგორც ეს ამჟამად მოქმედ სადავო ნორმაში წერია. </w:t>
            </w:r>
            <w:r w:rsidR="00254BCE">
              <w:rPr>
                <w:rFonts w:ascii="Sylfaen" w:hAnsi="Sylfaen"/>
                <w:sz w:val="24"/>
                <w:szCs w:val="24"/>
                <w:lang w:val="ka-GE"/>
              </w:rPr>
              <w:t xml:space="preserve">სადავო ნორმა ლახავს პირის საკუთრებას, როდესაც უკანონოდ შეჭრილი პირების შემთხვევაშიც უშვებს რეგისტრაციის შესაძლებლობას მოწმეების წერილობითი დასტურის საშუალებით. </w:t>
            </w:r>
            <w:r w:rsidR="00345051">
              <w:rPr>
                <w:rFonts w:ascii="Sylfaen" w:hAnsi="Sylfaen"/>
                <w:sz w:val="24"/>
                <w:szCs w:val="24"/>
                <w:lang w:val="ka-GE"/>
              </w:rPr>
              <w:t xml:space="preserve">მოწმეებს </w:t>
            </w:r>
            <w:r w:rsidR="00345051">
              <w:rPr>
                <w:rFonts w:ascii="Sylfaen" w:hAnsi="Sylfaen"/>
                <w:sz w:val="24"/>
                <w:szCs w:val="24"/>
                <w:lang w:val="ka-GE"/>
              </w:rPr>
              <w:lastRenderedPageBreak/>
              <w:t xml:space="preserve">მოეთხოვებათ მხოლოდ ფაქტობრივი ცხოვრების დადასტურება და არა ცხოვრების კანონიერების შესახებ ინფორმაციის მიწოდება სახელმწიფოსთვის. </w:t>
            </w:r>
          </w:p>
          <w:p w14:paraId="7A96A317" w14:textId="77777777" w:rsidR="00345051" w:rsidRDefault="00345051" w:rsidP="00F80A93">
            <w:pPr>
              <w:spacing w:line="276" w:lineRule="auto"/>
              <w:ind w:right="-18"/>
              <w:jc w:val="both"/>
              <w:rPr>
                <w:rFonts w:ascii="Sylfaen" w:hAnsi="Sylfaen"/>
                <w:sz w:val="24"/>
                <w:szCs w:val="24"/>
                <w:lang w:val="ka-GE"/>
              </w:rPr>
            </w:pPr>
          </w:p>
          <w:p w14:paraId="2F66FE19" w14:textId="36B00057" w:rsidR="002F0EA8" w:rsidRDefault="00470C8A" w:rsidP="00F80A93">
            <w:pPr>
              <w:spacing w:line="276" w:lineRule="auto"/>
              <w:ind w:right="-18"/>
              <w:jc w:val="both"/>
              <w:rPr>
                <w:rFonts w:ascii="Sylfaen" w:hAnsi="Sylfaen"/>
                <w:sz w:val="24"/>
                <w:szCs w:val="24"/>
                <w:lang w:val="ka-GE"/>
              </w:rPr>
            </w:pPr>
            <w:r>
              <w:rPr>
                <w:rFonts w:ascii="Sylfaen" w:hAnsi="Sylfaen"/>
                <w:sz w:val="24"/>
                <w:szCs w:val="24"/>
                <w:lang w:val="ka-GE"/>
              </w:rPr>
              <w:t>თუკი მესაკუთრე არ იმყოფება ქვეყნის ფარგლებში, მას წარმომადგენლობის გადანდობა შეუძლია გააკეთოს სხვა სანდო პირებზე ან სახელმწიფომ უზრუნველყოს დისტანციური წესით მესაკუთრისგან თანხმობის მიღების შესაძლებლობა, როგორც ეს არაერთ ევროპულ ქვეყანაშია შესაძლებელი</w:t>
            </w:r>
            <w:r w:rsidR="00F719DB">
              <w:rPr>
                <w:rFonts w:ascii="Sylfaen" w:hAnsi="Sylfaen"/>
                <w:sz w:val="24"/>
                <w:szCs w:val="24"/>
                <w:lang w:val="ka-GE"/>
              </w:rPr>
              <w:t xml:space="preserve"> (მათ შორის ელექტორნულად მესაკუთრისთვის კოდის გაგზავნისა და რეგისტრაციის მსურველის მიერ ამ კოდის წარდგენის საშუალებით)</w:t>
            </w:r>
            <w:r w:rsidR="00563F23">
              <w:rPr>
                <w:rFonts w:ascii="Sylfaen" w:hAnsi="Sylfaen"/>
                <w:sz w:val="24"/>
                <w:szCs w:val="24"/>
                <w:lang w:val="ka-GE"/>
              </w:rPr>
              <w:t xml:space="preserve">. </w:t>
            </w:r>
            <w:r w:rsidR="00E31534">
              <w:rPr>
                <w:rFonts w:ascii="Sylfaen" w:hAnsi="Sylfaen"/>
                <w:sz w:val="24"/>
                <w:szCs w:val="24"/>
                <w:lang w:val="ka-GE"/>
              </w:rPr>
              <w:t xml:space="preserve">ამდენად, მესაკუთრის ნების გვერდის ავლით მესამე პირების რეგისტრაციის შესაძლებლობა </w:t>
            </w:r>
            <w:r w:rsidR="00DC1332">
              <w:rPr>
                <w:rFonts w:ascii="Sylfaen" w:hAnsi="Sylfaen"/>
                <w:sz w:val="24"/>
                <w:szCs w:val="24"/>
                <w:lang w:val="ka-GE"/>
              </w:rPr>
              <w:t>არა მხოლოდ მესაკუთრის უფლებას ზღუდავს მომეტებულად</w:t>
            </w:r>
            <w:r w:rsidR="00AD44D9">
              <w:rPr>
                <w:rFonts w:ascii="Sylfaen" w:hAnsi="Sylfaen"/>
                <w:sz w:val="24"/>
                <w:szCs w:val="24"/>
                <w:lang w:val="ka-GE"/>
              </w:rPr>
              <w:t xml:space="preserve"> და არ წარმოადგენს ნაკლებად მზღუდავ ღონისძიებას</w:t>
            </w:r>
            <w:r w:rsidR="00DC1332">
              <w:rPr>
                <w:rFonts w:ascii="Sylfaen" w:hAnsi="Sylfaen"/>
                <w:sz w:val="24"/>
                <w:szCs w:val="24"/>
                <w:lang w:val="ka-GE"/>
              </w:rPr>
              <w:t xml:space="preserve">, არამედ თავად რეგისტრაციის ბაზის სანდოობასაც აყენებს ეჭვქვეშ. </w:t>
            </w:r>
          </w:p>
          <w:p w14:paraId="2423FCB3" w14:textId="77777777" w:rsidR="00AB746F" w:rsidRDefault="00AB746F" w:rsidP="00F80A93">
            <w:pPr>
              <w:spacing w:line="276" w:lineRule="auto"/>
              <w:ind w:right="-18"/>
              <w:jc w:val="both"/>
              <w:rPr>
                <w:rFonts w:ascii="Sylfaen" w:hAnsi="Sylfaen"/>
                <w:sz w:val="24"/>
                <w:szCs w:val="24"/>
                <w:lang w:val="ka-GE"/>
              </w:rPr>
            </w:pPr>
          </w:p>
          <w:p w14:paraId="4E21D7D3" w14:textId="77777777" w:rsidR="002F0EA8" w:rsidRDefault="002F0EA8" w:rsidP="00F80A93">
            <w:pPr>
              <w:spacing w:line="276" w:lineRule="auto"/>
              <w:ind w:right="-18"/>
              <w:jc w:val="both"/>
              <w:rPr>
                <w:rFonts w:ascii="Sylfaen" w:hAnsi="Sylfaen"/>
                <w:sz w:val="24"/>
                <w:szCs w:val="24"/>
                <w:lang w:val="ka-GE"/>
              </w:rPr>
            </w:pPr>
          </w:p>
          <w:p w14:paraId="24E1B8A4" w14:textId="119B44A8" w:rsidR="00A75068" w:rsidRPr="009970BE" w:rsidRDefault="00A75068" w:rsidP="00F80A93">
            <w:pPr>
              <w:spacing w:line="276" w:lineRule="auto"/>
              <w:ind w:right="-18"/>
              <w:jc w:val="both"/>
              <w:rPr>
                <w:rFonts w:ascii="Sylfaen" w:hAnsi="Sylfaen"/>
                <w:b/>
                <w:bCs/>
                <w:sz w:val="24"/>
                <w:szCs w:val="24"/>
                <w:u w:val="single"/>
                <w:lang w:val="ka-GE"/>
              </w:rPr>
            </w:pPr>
            <w:r w:rsidRPr="009970BE">
              <w:rPr>
                <w:rFonts w:ascii="Sylfaen" w:hAnsi="Sylfaen"/>
                <w:b/>
                <w:bCs/>
                <w:sz w:val="24"/>
                <w:szCs w:val="24"/>
                <w:u w:val="single"/>
                <w:lang w:val="ka-GE"/>
              </w:rPr>
              <w:t>პროპორციულობა ვიწრო გაგებით</w:t>
            </w:r>
          </w:p>
          <w:p w14:paraId="0CA5A8F7" w14:textId="4B649B58" w:rsidR="00A75068" w:rsidRDefault="00A75068" w:rsidP="00F80A93">
            <w:pPr>
              <w:spacing w:line="276" w:lineRule="auto"/>
              <w:ind w:right="-18"/>
              <w:jc w:val="both"/>
              <w:rPr>
                <w:rFonts w:ascii="Sylfaen" w:hAnsi="Sylfaen"/>
                <w:sz w:val="24"/>
                <w:szCs w:val="24"/>
                <w:lang w:val="ka-GE"/>
              </w:rPr>
            </w:pPr>
          </w:p>
          <w:p w14:paraId="6DA85B5A" w14:textId="64D520DE" w:rsidR="00A75068" w:rsidRDefault="001F241E" w:rsidP="00F80A93">
            <w:pPr>
              <w:spacing w:line="276" w:lineRule="auto"/>
              <w:ind w:right="-18"/>
              <w:jc w:val="both"/>
              <w:rPr>
                <w:rFonts w:ascii="Sylfaen" w:hAnsi="Sylfaen"/>
                <w:sz w:val="24"/>
                <w:szCs w:val="24"/>
                <w:lang w:val="ka-GE"/>
              </w:rPr>
            </w:pPr>
            <w:r>
              <w:rPr>
                <w:rFonts w:ascii="Sylfaen" w:hAnsi="Sylfaen"/>
                <w:sz w:val="24"/>
                <w:szCs w:val="24"/>
                <w:lang w:val="ka-GE"/>
              </w:rPr>
              <w:t xml:space="preserve">ამ ეტაპზე უნდა შეფასდეს, </w:t>
            </w:r>
            <w:r w:rsidRPr="001F241E">
              <w:rPr>
                <w:rFonts w:ascii="Sylfaen" w:hAnsi="Sylfaen"/>
                <w:sz w:val="24"/>
                <w:szCs w:val="24"/>
                <w:lang w:val="ka-GE"/>
              </w:rPr>
              <w:t>რამდენადაა დაცული პროპორციულობა ვიწრო გაგებით (stricto sensu),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r>
              <w:rPr>
                <w:rFonts w:ascii="Sylfaen" w:hAnsi="Sylfaen"/>
                <w:sz w:val="24"/>
                <w:szCs w:val="24"/>
                <w:lang w:val="ka-GE"/>
              </w:rPr>
              <w:t xml:space="preserve"> </w:t>
            </w:r>
          </w:p>
          <w:p w14:paraId="5F5ACB13" w14:textId="6CDC315E" w:rsidR="00547A30" w:rsidRDefault="00547A30" w:rsidP="00F80A93">
            <w:pPr>
              <w:spacing w:line="276" w:lineRule="auto"/>
              <w:ind w:right="-18"/>
              <w:jc w:val="both"/>
              <w:rPr>
                <w:rFonts w:ascii="Sylfaen" w:hAnsi="Sylfaen"/>
                <w:sz w:val="24"/>
                <w:szCs w:val="24"/>
                <w:lang w:val="ka-GE"/>
              </w:rPr>
            </w:pPr>
          </w:p>
          <w:p w14:paraId="565EDDF4" w14:textId="7531AE0B" w:rsidR="006E6596" w:rsidRDefault="006E6596" w:rsidP="00F80A93">
            <w:pPr>
              <w:spacing w:line="276" w:lineRule="auto"/>
              <w:ind w:right="-18"/>
              <w:jc w:val="both"/>
              <w:rPr>
                <w:rFonts w:ascii="Sylfaen" w:hAnsi="Sylfaen"/>
                <w:sz w:val="24"/>
                <w:szCs w:val="24"/>
                <w:lang w:val="ka-GE"/>
              </w:rPr>
            </w:pPr>
            <w:r>
              <w:rPr>
                <w:rFonts w:ascii="Sylfaen" w:hAnsi="Sylfaen"/>
                <w:sz w:val="24"/>
                <w:szCs w:val="24"/>
                <w:lang w:val="ka-GE"/>
              </w:rPr>
              <w:t xml:space="preserve">სადავო შემთხვევაში ერთ მხარეს დგას მესაკუთრის ინტერესი, რომ </w:t>
            </w:r>
            <w:r w:rsidR="00675CA2">
              <w:rPr>
                <w:rFonts w:ascii="Sylfaen" w:hAnsi="Sylfaen"/>
                <w:sz w:val="24"/>
                <w:szCs w:val="24"/>
                <w:lang w:val="ka-GE"/>
              </w:rPr>
              <w:t xml:space="preserve">თავის საკუთრებაში რეგისტრაციის ნებართვას გასცემდეს თავად, ხოლო მეორე მხარეს </w:t>
            </w:r>
            <w:r w:rsidR="005734DE">
              <w:rPr>
                <w:rFonts w:ascii="Sylfaen" w:hAnsi="Sylfaen"/>
                <w:sz w:val="24"/>
                <w:szCs w:val="24"/>
                <w:lang w:val="ka-GE"/>
              </w:rPr>
              <w:t xml:space="preserve">მესამე პირების შესაძლებლობა, რომ მესაკუთრის გვერდის ავლითაც სხვა პირების დახმარებით შეძლონ მისამართზე რეგისტრაცია. </w:t>
            </w:r>
          </w:p>
          <w:p w14:paraId="781D01FF" w14:textId="472AF574" w:rsidR="005734DE" w:rsidRDefault="005734DE" w:rsidP="00F80A93">
            <w:pPr>
              <w:spacing w:line="276" w:lineRule="auto"/>
              <w:ind w:right="-18"/>
              <w:jc w:val="both"/>
              <w:rPr>
                <w:rFonts w:ascii="Sylfaen" w:hAnsi="Sylfaen"/>
                <w:sz w:val="24"/>
                <w:szCs w:val="24"/>
                <w:lang w:val="ka-GE"/>
              </w:rPr>
            </w:pPr>
          </w:p>
          <w:p w14:paraId="56172B12" w14:textId="285EB3DC" w:rsidR="005734DE" w:rsidRDefault="005734DE" w:rsidP="00F80A93">
            <w:pPr>
              <w:spacing w:line="276" w:lineRule="auto"/>
              <w:ind w:right="-18"/>
              <w:jc w:val="both"/>
              <w:rPr>
                <w:rFonts w:ascii="Sylfaen" w:hAnsi="Sylfaen"/>
                <w:sz w:val="24"/>
                <w:szCs w:val="24"/>
                <w:lang w:val="ka-GE"/>
              </w:rPr>
            </w:pPr>
            <w:r>
              <w:rPr>
                <w:rFonts w:ascii="Sylfaen" w:hAnsi="Sylfaen"/>
                <w:sz w:val="24"/>
                <w:szCs w:val="24"/>
                <w:lang w:val="ka-GE"/>
              </w:rPr>
              <w:t xml:space="preserve">ევროპის ქვეყნების გამოცდილება აჩვენებს, რომ </w:t>
            </w:r>
            <w:r w:rsidR="00471977">
              <w:rPr>
                <w:rFonts w:ascii="Sylfaen" w:hAnsi="Sylfaen"/>
                <w:sz w:val="24"/>
                <w:szCs w:val="24"/>
                <w:lang w:val="ka-GE"/>
              </w:rPr>
              <w:t xml:space="preserve">მესაკუთრის ნებართვის გარეშე რეგისტრაციის დაუშვებლობა არა მხოლოდ მესაკუთრის უფლებების დაცვას ემსახურება, არამედ თავად სახელმწიფოს მაღალი ინტერესია ქონდეს მაღალი ალბათობით სწორი სარეგისტრაციო ბაზის შექმნა. </w:t>
            </w:r>
          </w:p>
          <w:p w14:paraId="18B173F4" w14:textId="77777777" w:rsidR="00471977" w:rsidRDefault="00471977" w:rsidP="00F80A93">
            <w:pPr>
              <w:spacing w:line="276" w:lineRule="auto"/>
              <w:ind w:right="-18"/>
              <w:jc w:val="both"/>
              <w:rPr>
                <w:rFonts w:ascii="Sylfaen" w:hAnsi="Sylfaen"/>
                <w:sz w:val="24"/>
                <w:szCs w:val="24"/>
                <w:lang w:val="ka-GE"/>
              </w:rPr>
            </w:pPr>
          </w:p>
          <w:p w14:paraId="14DDD95C" w14:textId="202868ED" w:rsidR="00BE262F" w:rsidRDefault="00975F7B" w:rsidP="00F80A93">
            <w:pPr>
              <w:spacing w:line="276" w:lineRule="auto"/>
              <w:ind w:right="-18"/>
              <w:jc w:val="both"/>
              <w:rPr>
                <w:rFonts w:ascii="Sylfaen" w:hAnsi="Sylfaen"/>
                <w:lang w:val="ka-GE"/>
              </w:rPr>
            </w:pPr>
            <w:r>
              <w:rPr>
                <w:rFonts w:ascii="Sylfaen" w:hAnsi="Sylfaen"/>
                <w:sz w:val="24"/>
                <w:szCs w:val="24"/>
                <w:lang w:val="ka-GE"/>
              </w:rPr>
              <w:t xml:space="preserve">მაგალითად, </w:t>
            </w:r>
            <w:r w:rsidR="00F64010">
              <w:rPr>
                <w:rFonts w:ascii="Sylfaen" w:hAnsi="Sylfaen"/>
                <w:sz w:val="24"/>
                <w:szCs w:val="24"/>
                <w:lang w:val="ka-GE"/>
              </w:rPr>
              <w:t xml:space="preserve">გერმანიაში </w:t>
            </w:r>
            <w:r w:rsidR="00BE262F">
              <w:rPr>
                <w:rFonts w:ascii="Sylfaen" w:hAnsi="Sylfaen"/>
                <w:sz w:val="24"/>
                <w:szCs w:val="24"/>
                <w:lang w:val="ka-GE"/>
              </w:rPr>
              <w:t>რეგისტრაციის შესახებ ფედერალური აქტის მე-17 მუხლის თანახმად</w:t>
            </w:r>
            <w:r w:rsidR="00EA09AE">
              <w:rPr>
                <w:rFonts w:ascii="Sylfaen" w:hAnsi="Sylfaen"/>
                <w:sz w:val="24"/>
                <w:szCs w:val="24"/>
                <w:lang w:val="ka-GE"/>
              </w:rPr>
              <w:t xml:space="preserve"> პირი ვალდებულია მისამართზე საცხოვრებლად გადასვ</w:t>
            </w:r>
            <w:r w:rsidR="006D1126">
              <w:rPr>
                <w:rFonts w:ascii="Sylfaen" w:hAnsi="Sylfaen"/>
                <w:sz w:val="24"/>
                <w:szCs w:val="24"/>
                <w:lang w:val="ka-GE"/>
              </w:rPr>
              <w:t>ლიდან 2 კვირის ვადაში დარეგისტრირდეს.</w:t>
            </w:r>
            <w:r w:rsidR="006D1126">
              <w:rPr>
                <w:rStyle w:val="a8"/>
                <w:rFonts w:ascii="Sylfaen" w:hAnsi="Sylfaen"/>
                <w:sz w:val="24"/>
                <w:szCs w:val="24"/>
                <w:lang w:val="ka-GE"/>
              </w:rPr>
              <w:footnoteReference w:id="16"/>
            </w:r>
            <w:r w:rsidR="00753853">
              <w:rPr>
                <w:rFonts w:ascii="Sylfaen" w:hAnsi="Sylfaen"/>
                <w:sz w:val="24"/>
                <w:szCs w:val="24"/>
                <w:lang w:val="ka-GE"/>
              </w:rPr>
              <w:t xml:space="preserve"> </w:t>
            </w:r>
            <w:r w:rsidR="008B5610">
              <w:rPr>
                <w:rFonts w:ascii="Sylfaen" w:hAnsi="Sylfaen"/>
                <w:sz w:val="24"/>
                <w:szCs w:val="24"/>
                <w:lang w:val="ka-GE"/>
              </w:rPr>
              <w:t>რეგისტრაციის შესახებ ფედერალური აქტის 23-ე მუხლის პირველი პუნქტის</w:t>
            </w:r>
            <w:r w:rsidR="00D45278">
              <w:rPr>
                <w:rFonts w:ascii="Sylfaen" w:hAnsi="Sylfaen"/>
                <w:sz w:val="24"/>
                <w:szCs w:val="24"/>
                <w:lang w:val="ka-GE"/>
              </w:rPr>
              <w:t xml:space="preserve"> თანახმად, მისამართის რეგისტრაციისთვის პირის ვალდებულია შესაბამის უწყებაში წარადგინოს </w:t>
            </w:r>
            <w:r w:rsidR="00D45278">
              <w:rPr>
                <w:rFonts w:ascii="Sylfaen" w:hAnsi="Sylfaen"/>
                <w:sz w:val="24"/>
                <w:szCs w:val="24"/>
                <w:lang w:val="ka-GE"/>
              </w:rPr>
              <w:lastRenderedPageBreak/>
              <w:t xml:space="preserve">ხელმოწერილი და შევსებული სპეციალური </w:t>
            </w:r>
            <w:r w:rsidR="000758BC">
              <w:rPr>
                <w:rFonts w:ascii="Sylfaen" w:hAnsi="Sylfaen"/>
                <w:sz w:val="24"/>
                <w:szCs w:val="24"/>
                <w:lang w:val="ka-GE"/>
              </w:rPr>
              <w:t>ფორმა</w:t>
            </w:r>
            <w:r w:rsidR="000758BC">
              <w:rPr>
                <w:rStyle w:val="a8"/>
                <w:rFonts w:ascii="Sylfaen" w:hAnsi="Sylfaen"/>
                <w:sz w:val="24"/>
                <w:szCs w:val="24"/>
                <w:lang w:val="ka-GE"/>
              </w:rPr>
              <w:footnoteReference w:id="17"/>
            </w:r>
            <w:r w:rsidR="00D45278">
              <w:rPr>
                <w:rFonts w:ascii="Sylfaen" w:hAnsi="Sylfaen"/>
                <w:sz w:val="24"/>
                <w:szCs w:val="24"/>
                <w:lang w:val="ka-GE"/>
              </w:rPr>
              <w:t xml:space="preserve">, თავისი </w:t>
            </w:r>
            <w:r w:rsidR="00D45278" w:rsidRPr="00E0587C">
              <w:rPr>
                <w:rFonts w:ascii="Sylfaen" w:hAnsi="Sylfaen"/>
                <w:sz w:val="24"/>
                <w:szCs w:val="24"/>
                <w:lang w:val="ka-GE"/>
              </w:rPr>
              <w:t>ID</w:t>
            </w:r>
            <w:r w:rsidR="00D45278">
              <w:rPr>
                <w:rFonts w:ascii="Sylfaen" w:hAnsi="Sylfaen"/>
                <w:sz w:val="24"/>
                <w:szCs w:val="24"/>
                <w:lang w:val="ka-GE"/>
              </w:rPr>
              <w:t xml:space="preserve"> ბარათი ან პასპორტი და გამქირავებლისგან ცხოვრების დადასტურება.</w:t>
            </w:r>
            <w:r w:rsidR="00D45278">
              <w:rPr>
                <w:rStyle w:val="a8"/>
                <w:rFonts w:ascii="Sylfaen" w:hAnsi="Sylfaen"/>
                <w:sz w:val="24"/>
                <w:szCs w:val="24"/>
                <w:lang w:val="ka-GE"/>
              </w:rPr>
              <w:footnoteReference w:id="18"/>
            </w:r>
            <w:r w:rsidR="00D45278">
              <w:rPr>
                <w:rFonts w:ascii="Sylfaen" w:hAnsi="Sylfaen"/>
                <w:sz w:val="24"/>
                <w:szCs w:val="24"/>
                <w:lang w:val="ka-GE"/>
              </w:rPr>
              <w:t xml:space="preserve"> </w:t>
            </w:r>
            <w:r w:rsidR="008B5610">
              <w:rPr>
                <w:rFonts w:ascii="Sylfaen" w:hAnsi="Sylfaen"/>
                <w:sz w:val="24"/>
                <w:szCs w:val="24"/>
                <w:lang w:val="ka-GE"/>
              </w:rPr>
              <w:t xml:space="preserve"> </w:t>
            </w:r>
          </w:p>
          <w:p w14:paraId="5B22970F" w14:textId="77777777" w:rsidR="008D780E" w:rsidRDefault="008D780E" w:rsidP="00F80A93">
            <w:pPr>
              <w:spacing w:line="276" w:lineRule="auto"/>
              <w:ind w:right="-18"/>
              <w:jc w:val="both"/>
              <w:rPr>
                <w:rFonts w:ascii="Sylfaen" w:hAnsi="Sylfaen"/>
                <w:sz w:val="24"/>
                <w:szCs w:val="24"/>
                <w:lang w:val="ka-GE"/>
              </w:rPr>
            </w:pPr>
          </w:p>
          <w:p w14:paraId="66C5F9A2" w14:textId="1C18CC8F" w:rsidR="003202B5" w:rsidRDefault="008D780E" w:rsidP="00F80A93">
            <w:pPr>
              <w:spacing w:line="276" w:lineRule="auto"/>
              <w:ind w:right="-18"/>
              <w:jc w:val="both"/>
              <w:rPr>
                <w:rFonts w:ascii="Sylfaen" w:hAnsi="Sylfaen"/>
                <w:sz w:val="24"/>
                <w:szCs w:val="24"/>
                <w:lang w:val="ka-GE"/>
              </w:rPr>
            </w:pPr>
            <w:r>
              <w:rPr>
                <w:rFonts w:ascii="Sylfaen" w:hAnsi="Sylfaen"/>
                <w:sz w:val="24"/>
                <w:szCs w:val="24"/>
                <w:lang w:val="ka-GE"/>
              </w:rPr>
              <w:t xml:space="preserve">რეგისტრაციის შესახებ ფედერალური აქტის მე-19 მუხლის მიხედვით მხოლოდ გამქირავებელი არის უფლებამოსილი პირი დაადასტუროს </w:t>
            </w:r>
            <w:r w:rsidR="00FE00E3">
              <w:rPr>
                <w:rFonts w:ascii="Sylfaen" w:hAnsi="Sylfaen"/>
                <w:sz w:val="24"/>
                <w:szCs w:val="24"/>
                <w:lang w:val="ka-GE"/>
              </w:rPr>
              <w:t>კონკრეტულ ბინაში სხვა პირის ცხოვრების ფაქტი.</w:t>
            </w:r>
            <w:r w:rsidR="00FE00E3">
              <w:rPr>
                <w:rStyle w:val="a8"/>
                <w:rFonts w:ascii="Sylfaen" w:hAnsi="Sylfaen"/>
                <w:sz w:val="24"/>
                <w:szCs w:val="24"/>
                <w:lang w:val="ka-GE"/>
              </w:rPr>
              <w:footnoteReference w:id="19"/>
            </w:r>
            <w:r>
              <w:rPr>
                <w:rFonts w:ascii="Sylfaen" w:hAnsi="Sylfaen"/>
                <w:sz w:val="24"/>
                <w:szCs w:val="24"/>
                <w:lang w:val="ka-GE"/>
              </w:rPr>
              <w:t xml:space="preserve"> </w:t>
            </w:r>
            <w:r w:rsidR="00FE00E3">
              <w:rPr>
                <w:rFonts w:ascii="Sylfaen" w:hAnsi="Sylfaen"/>
                <w:sz w:val="24"/>
                <w:szCs w:val="24"/>
                <w:lang w:val="ka-GE"/>
              </w:rPr>
              <w:t xml:space="preserve">გამქირავებლის მიერ </w:t>
            </w:r>
            <w:r w:rsidR="00E620E8">
              <w:rPr>
                <w:rFonts w:ascii="Sylfaen" w:hAnsi="Sylfaen"/>
                <w:sz w:val="24"/>
                <w:szCs w:val="24"/>
                <w:lang w:val="ka-GE"/>
              </w:rPr>
              <w:t xml:space="preserve">ცხოვრების დადასტურების </w:t>
            </w:r>
            <w:r w:rsidR="00DA0CCC">
              <w:rPr>
                <w:rFonts w:ascii="Sylfaen" w:hAnsi="Sylfaen"/>
                <w:sz w:val="24"/>
                <w:szCs w:val="24"/>
                <w:lang w:val="ka-GE"/>
              </w:rPr>
              <w:t xml:space="preserve">წერილობითი </w:t>
            </w:r>
            <w:r w:rsidR="00E620E8">
              <w:rPr>
                <w:rFonts w:ascii="Sylfaen" w:hAnsi="Sylfaen"/>
                <w:sz w:val="24"/>
                <w:szCs w:val="24"/>
                <w:lang w:val="ka-GE"/>
              </w:rPr>
              <w:t xml:space="preserve">დოკუმენტი უნდა მოიცავდეს შემდეგ ინფორმაციას: (1) გამქირავებლის სახელი და მისამართი, </w:t>
            </w:r>
            <w:r w:rsidR="00CB5815">
              <w:rPr>
                <w:rFonts w:ascii="Sylfaen" w:hAnsi="Sylfaen"/>
                <w:sz w:val="24"/>
                <w:szCs w:val="24"/>
                <w:lang w:val="ka-GE"/>
              </w:rPr>
              <w:t xml:space="preserve">და </w:t>
            </w:r>
            <w:r w:rsidR="00E620E8">
              <w:rPr>
                <w:rFonts w:ascii="Sylfaen" w:hAnsi="Sylfaen"/>
                <w:sz w:val="24"/>
                <w:szCs w:val="24"/>
                <w:lang w:val="ka-GE"/>
              </w:rPr>
              <w:t xml:space="preserve">ასევე მესაკუთრის სახელი თუ იგი არ ემთხვევა გამქირავებლისას; (2) მისამართზე გადასვლის თარიღი; (3) საცხოვრისის მისამართი; (4) იმ ადამიანების სახელები, ვინც ფედერალური აქტის შესაბამისად რეგისტრირდებიან მისამართზე. </w:t>
            </w:r>
            <w:r w:rsidR="00E24CAD">
              <w:rPr>
                <w:rFonts w:ascii="Sylfaen" w:hAnsi="Sylfaen"/>
                <w:sz w:val="24"/>
                <w:szCs w:val="24"/>
                <w:lang w:val="ka-GE"/>
              </w:rPr>
              <w:t xml:space="preserve">აღნიშნული მოთხოვნების შესაბამისად </w:t>
            </w:r>
            <w:r w:rsidR="00353FF1">
              <w:rPr>
                <w:rFonts w:ascii="Sylfaen" w:hAnsi="Sylfaen"/>
                <w:sz w:val="24"/>
                <w:szCs w:val="24"/>
                <w:lang w:val="ka-GE"/>
              </w:rPr>
              <w:t>წარსადგენი წერილობითი</w:t>
            </w:r>
            <w:r w:rsidR="00E24CAD">
              <w:rPr>
                <w:rFonts w:ascii="Sylfaen" w:hAnsi="Sylfaen"/>
                <w:sz w:val="24"/>
                <w:szCs w:val="24"/>
                <w:lang w:val="ka-GE"/>
              </w:rPr>
              <w:t xml:space="preserve"> ფორმა იხილეთ</w:t>
            </w:r>
            <w:r w:rsidR="00E24CAD" w:rsidRPr="00E0587C">
              <w:rPr>
                <w:rFonts w:ascii="Sylfaen" w:hAnsi="Sylfaen"/>
                <w:sz w:val="24"/>
                <w:szCs w:val="24"/>
                <w:lang w:val="ka-GE"/>
              </w:rPr>
              <w:t xml:space="preserve"> footnote</w:t>
            </w:r>
            <w:r w:rsidR="00E24CAD">
              <w:rPr>
                <w:rFonts w:ascii="Sylfaen" w:hAnsi="Sylfaen"/>
                <w:sz w:val="24"/>
                <w:szCs w:val="24"/>
                <w:lang w:val="ka-GE"/>
              </w:rPr>
              <w:t>-ის ლინკზე.</w:t>
            </w:r>
            <w:r w:rsidR="00E24CAD">
              <w:rPr>
                <w:rStyle w:val="a8"/>
                <w:rFonts w:ascii="Sylfaen" w:hAnsi="Sylfaen"/>
                <w:sz w:val="24"/>
                <w:szCs w:val="24"/>
                <w:lang w:val="ka-GE"/>
              </w:rPr>
              <w:footnoteReference w:id="20"/>
            </w:r>
            <w:r w:rsidR="00353FF1">
              <w:rPr>
                <w:rFonts w:ascii="Sylfaen" w:hAnsi="Sylfaen"/>
                <w:sz w:val="24"/>
                <w:szCs w:val="24"/>
                <w:lang w:val="ka-GE"/>
              </w:rPr>
              <w:t xml:space="preserve"> </w:t>
            </w:r>
            <w:r w:rsidR="00DA0CCC">
              <w:rPr>
                <w:rFonts w:ascii="Sylfaen" w:hAnsi="Sylfaen"/>
                <w:sz w:val="24"/>
                <w:szCs w:val="24"/>
                <w:lang w:val="ka-GE"/>
              </w:rPr>
              <w:t xml:space="preserve">გამქირავებელს ცხოვრების ფაქტის დადასტურება შეუძლია ელექტრონული საშუალებითაც რეგისტრაციის შესახებ ფედერალური აქტის მე-19 მუხლის მე-4 პუნქტის საფუძველზე. </w:t>
            </w:r>
            <w:r w:rsidR="003202B5">
              <w:rPr>
                <w:rFonts w:ascii="Sylfaen" w:hAnsi="Sylfaen"/>
                <w:sz w:val="24"/>
                <w:szCs w:val="24"/>
                <w:lang w:val="ka-GE"/>
              </w:rPr>
              <w:t>იმ შემთხვევაში თუ გამქირავებელი არ არის ბინის მესაკუთრე, პირს მაინც დასჭირდება მესაკუთრის ხელმოწერა. პრაქტიკაში აღნიშნული სერტიფიკატის მიღება ხდება მხარეებს შორის ქირავნობის ხელშეკრულების დადების შემდგომ.</w:t>
            </w:r>
            <w:r w:rsidR="003202B5">
              <w:rPr>
                <w:rStyle w:val="a8"/>
                <w:rFonts w:ascii="Sylfaen" w:hAnsi="Sylfaen"/>
                <w:sz w:val="24"/>
                <w:szCs w:val="24"/>
                <w:lang w:val="ka-GE"/>
              </w:rPr>
              <w:footnoteReference w:id="21"/>
            </w:r>
          </w:p>
          <w:p w14:paraId="7E6C51CD" w14:textId="77777777" w:rsidR="008B44CE" w:rsidRDefault="008B44CE" w:rsidP="00F80A93">
            <w:pPr>
              <w:spacing w:line="276" w:lineRule="auto"/>
              <w:ind w:right="-18"/>
              <w:jc w:val="both"/>
              <w:rPr>
                <w:rFonts w:ascii="Sylfaen" w:hAnsi="Sylfaen"/>
                <w:sz w:val="24"/>
                <w:szCs w:val="24"/>
                <w:lang w:val="ka-GE"/>
              </w:rPr>
            </w:pPr>
          </w:p>
          <w:p w14:paraId="35AD768C" w14:textId="40E207C4" w:rsidR="003202B5" w:rsidRDefault="008B44CE" w:rsidP="00F80A93">
            <w:pPr>
              <w:spacing w:line="276" w:lineRule="auto"/>
              <w:ind w:right="-18"/>
              <w:jc w:val="both"/>
              <w:rPr>
                <w:rFonts w:ascii="Sylfaen" w:hAnsi="Sylfaen"/>
                <w:sz w:val="24"/>
                <w:szCs w:val="24"/>
                <w:lang w:val="ka-GE"/>
              </w:rPr>
            </w:pPr>
            <w:r>
              <w:rPr>
                <w:rFonts w:ascii="Sylfaen" w:hAnsi="Sylfaen"/>
                <w:sz w:val="24"/>
                <w:szCs w:val="24"/>
                <w:lang w:val="ka-GE"/>
              </w:rPr>
              <w:t>აღნიშნული რეგულირებით დაცულია, როგორც მესაკუთრის ინტერესები, რომ ნებისმიერ პირს არ შეუძლია მის საკუთრებაში დარეგისტრირდეს, ხოლო მეორე მხრივ დაცულია ბინაში მცხოვრები პირის ინტერესებიც, რომ მას შეუძლია კანონის ძალით მოითხოვოს მისი კონკრეტულ საკუთრებაში ცხოვრების დამადასტურებელი დოკუმენტი.</w:t>
            </w:r>
            <w:r w:rsidR="0042482F">
              <w:rPr>
                <w:rFonts w:ascii="Sylfaen" w:hAnsi="Sylfaen"/>
                <w:sz w:val="24"/>
                <w:szCs w:val="24"/>
                <w:lang w:val="ka-GE"/>
              </w:rPr>
              <w:t xml:space="preserve"> დადგენილი პროცედურების გავლის შემდგომ, პირი იღებს რეგისტრაციის დამადასტურებელ დოკუმენტს რეგისტრაციის შესახებ ფედერალური აქტის 24-ე მუხლით გათვალისწინებული რეკვიზიტების შესაბამისად.</w:t>
            </w:r>
            <w:r w:rsidR="0042482F">
              <w:rPr>
                <w:rStyle w:val="a8"/>
                <w:rFonts w:ascii="Sylfaen" w:hAnsi="Sylfaen"/>
                <w:sz w:val="24"/>
                <w:szCs w:val="24"/>
                <w:lang w:val="ka-GE"/>
              </w:rPr>
              <w:footnoteReference w:id="22"/>
            </w:r>
          </w:p>
          <w:p w14:paraId="56748CCE" w14:textId="77777777" w:rsidR="008B44CE" w:rsidRDefault="008B44CE" w:rsidP="00F80A93">
            <w:pPr>
              <w:spacing w:line="276" w:lineRule="auto"/>
              <w:ind w:right="-18"/>
              <w:jc w:val="both"/>
              <w:rPr>
                <w:rFonts w:ascii="Sylfaen" w:hAnsi="Sylfaen"/>
                <w:sz w:val="24"/>
                <w:szCs w:val="24"/>
                <w:lang w:val="ka-GE"/>
              </w:rPr>
            </w:pPr>
          </w:p>
          <w:p w14:paraId="3F920EA5" w14:textId="69225FE6" w:rsidR="008D780E" w:rsidRDefault="00F275FD" w:rsidP="00F80A93">
            <w:pPr>
              <w:spacing w:line="276" w:lineRule="auto"/>
              <w:ind w:right="-18"/>
              <w:jc w:val="both"/>
              <w:rPr>
                <w:rFonts w:ascii="Sylfaen" w:hAnsi="Sylfaen"/>
                <w:sz w:val="24"/>
                <w:szCs w:val="24"/>
                <w:lang w:val="ka-GE"/>
              </w:rPr>
            </w:pPr>
            <w:r>
              <w:rPr>
                <w:rFonts w:ascii="Sylfaen" w:hAnsi="Sylfaen"/>
                <w:sz w:val="24"/>
                <w:szCs w:val="24"/>
                <w:lang w:val="ka-GE"/>
              </w:rPr>
              <w:t xml:space="preserve">რეგისტრაციის შესახებ ფედერალური აქტის მე-19 მუხლის მე-5 პუნქტის შესაბამისად, </w:t>
            </w:r>
            <w:r w:rsidR="00097E8A">
              <w:rPr>
                <w:rFonts w:ascii="Sylfaen" w:hAnsi="Sylfaen"/>
                <w:sz w:val="24"/>
                <w:szCs w:val="24"/>
                <w:lang w:val="ka-GE"/>
              </w:rPr>
              <w:t xml:space="preserve">სარეგისტრაციო უწყებამ შესაძლოა გამქირავებელს, მესაკუთრეს მოსთხოვოს იმ პირების შესახებ დამატებით ინფორმაციის წარდგენა, რომლებიც ამჟამად ცხოვრობენ ან წარსულში ცხოვრობდნენ ამ მისამართზე. </w:t>
            </w:r>
            <w:r w:rsidR="002A6B14">
              <w:rPr>
                <w:rFonts w:ascii="Sylfaen" w:hAnsi="Sylfaen"/>
                <w:sz w:val="24"/>
                <w:szCs w:val="24"/>
                <w:lang w:val="ka-GE"/>
              </w:rPr>
              <w:t xml:space="preserve">რეგისტრაციის შესახებ ფედერალური აქტის მე-19 მუხლის მე-6 პუნქტის მიხედვით აკრძალულია მესამე პირებისთვის, რომლებიც არ ცხოვრობენ კონკრეტულ </w:t>
            </w:r>
            <w:r w:rsidR="002A6B14">
              <w:rPr>
                <w:rFonts w:ascii="Sylfaen" w:hAnsi="Sylfaen"/>
                <w:sz w:val="24"/>
                <w:szCs w:val="24"/>
                <w:lang w:val="ka-GE"/>
              </w:rPr>
              <w:lastRenderedPageBreak/>
              <w:t>მისამართზე ფაქტობრივად, მათთვის ამ მისამართის შეთავაზება რეგისტრაციის მიზნებისთვის.</w:t>
            </w:r>
            <w:r w:rsidR="00EA498D">
              <w:rPr>
                <w:rStyle w:val="a8"/>
                <w:rFonts w:ascii="Sylfaen" w:hAnsi="Sylfaen"/>
                <w:sz w:val="24"/>
                <w:szCs w:val="24"/>
                <w:lang w:val="ka-GE"/>
              </w:rPr>
              <w:footnoteReference w:id="23"/>
            </w:r>
            <w:r w:rsidR="00BF2B98">
              <w:rPr>
                <w:rFonts w:ascii="Sylfaen" w:hAnsi="Sylfaen"/>
                <w:sz w:val="24"/>
                <w:szCs w:val="24"/>
                <w:lang w:val="ka-GE"/>
              </w:rPr>
              <w:t xml:space="preserve"> თუკი, რეგისტრაციის შესახებ ფედერალური აქტის მე-19 მუხლის მე-6 პუნქტის დარღვევით ერთი პირი მისცემს მეორეს საცხოვრებელ მისამართს, იგი ამავე კანონის 54-ე მუხლის პირველი პუნქტის საფუძველზე ადმინისტრაციული წესით დაჯარიმდება. </w:t>
            </w:r>
            <w:r w:rsidR="00B6358B">
              <w:rPr>
                <w:rFonts w:ascii="Sylfaen" w:hAnsi="Sylfaen"/>
                <w:sz w:val="24"/>
                <w:szCs w:val="24"/>
                <w:lang w:val="ka-GE"/>
              </w:rPr>
              <w:t>ადმინისტრაციული წესით პასუხისმგებლობა ასევე გათვალისწინებულია იმ პირებისთვის, რომლებიც ამ კანონით გათვალისწინებული წესით არ გაივლიან რეგისტრაციის პროცედურას.</w:t>
            </w:r>
            <w:r w:rsidR="0024431E">
              <w:rPr>
                <w:rFonts w:ascii="Sylfaen" w:hAnsi="Sylfaen"/>
                <w:sz w:val="24"/>
                <w:szCs w:val="24"/>
                <w:lang w:val="ka-GE"/>
              </w:rPr>
              <w:t xml:space="preserve"> ასევე, ადმინისტრაციული წესით დაჯარიმდება გამქირავებელი (რომელიც ამ კანონის 19(1) მუხლის მიხედვით ვალდებულია მისამართზე საცხოვრებლად გადმოსულ პირს მისცეს ცხოვრების დადასტურება) თუ იგი ამ კანონით გათვალისწინებულ ვალდებულებას არ შეასრულებს და პირს მისამართზე ცხოვრების დამადასტურებელ დოკუმენტს არ მისცემს კანონით მოთხოვნილი წესით. აღნიშნული ჯარიმები გათვალისწინებულია რეგისტრაციის შესახებ ფედერალური აქტის 54-ე მუხლით.</w:t>
            </w:r>
            <w:r w:rsidR="009C4FD5">
              <w:rPr>
                <w:rStyle w:val="a8"/>
                <w:rFonts w:ascii="Sylfaen" w:hAnsi="Sylfaen"/>
                <w:sz w:val="24"/>
                <w:szCs w:val="24"/>
                <w:lang w:val="ka-GE"/>
              </w:rPr>
              <w:footnoteReference w:id="24"/>
            </w:r>
            <w:r w:rsidR="0024431E">
              <w:rPr>
                <w:rFonts w:ascii="Sylfaen" w:hAnsi="Sylfaen"/>
                <w:sz w:val="24"/>
                <w:szCs w:val="24"/>
                <w:lang w:val="ka-GE"/>
              </w:rPr>
              <w:t xml:space="preserve"> </w:t>
            </w:r>
          </w:p>
          <w:p w14:paraId="313EEF33" w14:textId="77777777" w:rsidR="00484BC9" w:rsidRDefault="00484BC9" w:rsidP="00F80A93">
            <w:pPr>
              <w:spacing w:line="276" w:lineRule="auto"/>
              <w:ind w:right="-18"/>
              <w:jc w:val="both"/>
              <w:rPr>
                <w:rFonts w:ascii="Sylfaen" w:hAnsi="Sylfaen"/>
                <w:sz w:val="24"/>
                <w:szCs w:val="24"/>
                <w:lang w:val="ka-GE"/>
              </w:rPr>
            </w:pPr>
          </w:p>
          <w:p w14:paraId="7248176E" w14:textId="4D5AA303" w:rsidR="00D61CCD" w:rsidRDefault="00291E36" w:rsidP="00D61CCD">
            <w:pPr>
              <w:spacing w:line="276" w:lineRule="auto"/>
              <w:ind w:right="-18"/>
              <w:jc w:val="both"/>
              <w:rPr>
                <w:rFonts w:ascii="Sylfaen" w:hAnsi="Sylfaen"/>
                <w:sz w:val="24"/>
                <w:szCs w:val="24"/>
                <w:lang w:val="ka-GE"/>
              </w:rPr>
            </w:pPr>
            <w:r>
              <w:rPr>
                <w:rFonts w:ascii="Sylfaen" w:hAnsi="Sylfaen"/>
                <w:sz w:val="24"/>
                <w:szCs w:val="24"/>
                <w:lang w:val="ka-GE"/>
              </w:rPr>
              <w:t>ნიდერლანდებში პირის მისამართზე რეგისტრაციის საკითხს არეგულირებს პირის ძირითადი რეგისტრაციის შესახებ კანონი.</w:t>
            </w:r>
            <w:r w:rsidR="00EA20B3">
              <w:rPr>
                <w:rStyle w:val="a8"/>
                <w:rFonts w:ascii="Sylfaen" w:hAnsi="Sylfaen"/>
                <w:sz w:val="24"/>
                <w:szCs w:val="24"/>
                <w:lang w:val="ka-GE"/>
              </w:rPr>
              <w:footnoteReference w:id="25"/>
            </w:r>
            <w:r w:rsidR="00EA20B3">
              <w:rPr>
                <w:rFonts w:ascii="Sylfaen" w:hAnsi="Sylfaen"/>
                <w:sz w:val="24"/>
                <w:szCs w:val="24"/>
                <w:lang w:val="ka-GE"/>
              </w:rPr>
              <w:t xml:space="preserve"> </w:t>
            </w:r>
            <w:r w:rsidR="00266864">
              <w:rPr>
                <w:rFonts w:ascii="Sylfaen" w:hAnsi="Sylfaen"/>
                <w:sz w:val="24"/>
                <w:szCs w:val="24"/>
                <w:lang w:val="ka-GE"/>
              </w:rPr>
              <w:t>ამ კანონის 2.38 მუხლის თანახმად პირი ვალდებულია გამოცხადდეს შესაბამის უწყებაში კონკრეტულ მისამართზე ცხოვრების დაწყებიდან არაუგვიანეს 5 დღისა, რათა საცხოვრებელი მისამართი წერილობითად დაადეკლარიროს.</w:t>
            </w:r>
            <w:r w:rsidR="003C4E5B">
              <w:rPr>
                <w:rFonts w:ascii="Sylfaen" w:hAnsi="Sylfaen"/>
                <w:sz w:val="24"/>
                <w:szCs w:val="24"/>
                <w:lang w:val="ka-GE"/>
              </w:rPr>
              <w:t xml:space="preserve"> პირის ძირითადი რეგისტრაციის შესახებ კანონი</w:t>
            </w:r>
            <w:r w:rsidR="00890016">
              <w:rPr>
                <w:rFonts w:ascii="Sylfaen" w:hAnsi="Sylfaen"/>
                <w:sz w:val="24"/>
                <w:szCs w:val="24"/>
                <w:lang w:val="ka-GE"/>
              </w:rPr>
              <w:t>ს</w:t>
            </w:r>
            <w:r w:rsidR="003C4E5B">
              <w:rPr>
                <w:rFonts w:ascii="Sylfaen" w:hAnsi="Sylfaen"/>
                <w:sz w:val="24"/>
                <w:szCs w:val="24"/>
                <w:lang w:val="ka-GE"/>
              </w:rPr>
              <w:t xml:space="preserve"> </w:t>
            </w:r>
            <w:r w:rsidR="00B364F0">
              <w:rPr>
                <w:rFonts w:ascii="Sylfaen" w:hAnsi="Sylfaen"/>
                <w:sz w:val="24"/>
                <w:szCs w:val="24"/>
                <w:lang w:val="ka-GE"/>
              </w:rPr>
              <w:t xml:space="preserve">2.45-ე მუხლის </w:t>
            </w:r>
            <w:r w:rsidR="00ED0B5C">
              <w:rPr>
                <w:rFonts w:ascii="Sylfaen" w:hAnsi="Sylfaen"/>
                <w:sz w:val="24"/>
                <w:szCs w:val="24"/>
                <w:lang w:val="ka-GE"/>
              </w:rPr>
              <w:t>თანახმად მისამართზე რეგისტრაციის წერილს (წერილობით დეკლარაციას) თან უნდა ახლდეს თანხმობის წერილობითი განცხადება.</w:t>
            </w:r>
            <w:r w:rsidR="00243906">
              <w:rPr>
                <w:rStyle w:val="a8"/>
                <w:rFonts w:ascii="Sylfaen" w:hAnsi="Sylfaen"/>
                <w:sz w:val="24"/>
                <w:szCs w:val="24"/>
                <w:lang w:val="ka-GE"/>
              </w:rPr>
              <w:footnoteReference w:id="26"/>
            </w:r>
            <w:r w:rsidR="000D3B19">
              <w:rPr>
                <w:rFonts w:ascii="Sylfaen" w:hAnsi="Sylfaen"/>
                <w:sz w:val="24"/>
                <w:szCs w:val="24"/>
                <w:lang w:val="ka-GE"/>
              </w:rPr>
              <w:t xml:space="preserve"> ნებართვის თანხმობის წერილში მითითებულია მესაკუთრის ვინაობა, დაბადების თარიღი, კონკრეტული მისამართი, საფოსტო ნომერი, ტელეფონი და დადასტურება იმის შესახებ, რომ იგი არის მესაკუთრე მითითებული საცხოვრისის. თანხმობის ფორმაში არის აუცილებელი მითითება იმის შესახებ, რომ მესაკუთრის</w:t>
            </w:r>
            <w:r w:rsidR="00AC7FA7">
              <w:rPr>
                <w:rFonts w:ascii="Sylfaen" w:hAnsi="Sylfaen"/>
                <w:sz w:val="24"/>
                <w:szCs w:val="24"/>
                <w:lang w:val="ka-GE"/>
              </w:rPr>
              <w:t>გან ცხოვრების</w:t>
            </w:r>
            <w:r w:rsidR="000D3B19">
              <w:rPr>
                <w:rFonts w:ascii="Sylfaen" w:hAnsi="Sylfaen"/>
                <w:sz w:val="24"/>
                <w:szCs w:val="24"/>
                <w:lang w:val="ka-GE"/>
              </w:rPr>
              <w:t xml:space="preserve"> ნებართვა აქვთ</w:t>
            </w:r>
            <w:r w:rsidR="00AC7FA7">
              <w:rPr>
                <w:rFonts w:ascii="Sylfaen" w:hAnsi="Sylfaen"/>
                <w:sz w:val="24"/>
                <w:szCs w:val="24"/>
                <w:lang w:val="ka-GE"/>
              </w:rPr>
              <w:t xml:space="preserve"> კონკრეტულად ამავე ფორმაში სახელდებით მითითებულ პირებს. ფორმა ასევე უთითებს, რომ არასწორად შევსების შემთხვევაში </w:t>
            </w:r>
            <w:r w:rsidR="00A56AB4">
              <w:rPr>
                <w:rFonts w:ascii="Sylfaen" w:hAnsi="Sylfaen"/>
                <w:sz w:val="24"/>
                <w:szCs w:val="24"/>
                <w:lang w:val="ka-GE"/>
              </w:rPr>
              <w:t xml:space="preserve">პირის ძირითადი რეგისტრაციის შესახებ კანონის 4.17 მუხლის საფუძველზე </w:t>
            </w:r>
            <w:r w:rsidR="00AC7FA7">
              <w:rPr>
                <w:rFonts w:ascii="Sylfaen" w:hAnsi="Sylfaen"/>
                <w:sz w:val="24"/>
                <w:szCs w:val="24"/>
                <w:lang w:val="ka-GE"/>
              </w:rPr>
              <w:t>პირი ჯარიმდება 325 ევრომდე</w:t>
            </w:r>
            <w:r w:rsidR="00A56AB4">
              <w:rPr>
                <w:rFonts w:ascii="Sylfaen" w:hAnsi="Sylfaen"/>
                <w:sz w:val="24"/>
                <w:szCs w:val="24"/>
                <w:lang w:val="ka-GE"/>
              </w:rPr>
              <w:t>,</w:t>
            </w:r>
            <w:r w:rsidR="00AC7FA7">
              <w:rPr>
                <w:rStyle w:val="a8"/>
                <w:rFonts w:ascii="Sylfaen" w:hAnsi="Sylfaen"/>
                <w:sz w:val="24"/>
                <w:szCs w:val="24"/>
                <w:lang w:val="ka-GE"/>
              </w:rPr>
              <w:footnoteReference w:id="27"/>
            </w:r>
            <w:r w:rsidR="00A56AB4">
              <w:rPr>
                <w:rFonts w:ascii="Sylfaen" w:hAnsi="Sylfaen"/>
                <w:sz w:val="24"/>
                <w:szCs w:val="24"/>
                <w:lang w:val="ka-GE"/>
              </w:rPr>
              <w:t xml:space="preserve"> და ასევე ჯარიმდებიან ის პირებიც, ვინც მესამე პირებს მისცემს იმ მისამართზე რეგისტრაციის ნებართვას, ვიზეც იცის არასწორია ამის გაცემა.</w:t>
            </w:r>
            <w:r w:rsidR="00A56AB4">
              <w:rPr>
                <w:rStyle w:val="a8"/>
                <w:rFonts w:ascii="Sylfaen" w:hAnsi="Sylfaen"/>
                <w:sz w:val="24"/>
                <w:szCs w:val="24"/>
                <w:lang w:val="ka-GE"/>
              </w:rPr>
              <w:footnoteReference w:id="28"/>
            </w:r>
            <w:r w:rsidR="007B0471">
              <w:rPr>
                <w:rFonts w:ascii="Sylfaen" w:hAnsi="Sylfaen"/>
                <w:sz w:val="24"/>
                <w:szCs w:val="24"/>
                <w:lang w:val="ka-GE"/>
              </w:rPr>
              <w:t xml:space="preserve"> </w:t>
            </w:r>
            <w:r w:rsidR="00E200AF">
              <w:rPr>
                <w:rFonts w:ascii="Sylfaen" w:hAnsi="Sylfaen"/>
                <w:sz w:val="24"/>
                <w:szCs w:val="24"/>
                <w:lang w:val="ka-GE"/>
              </w:rPr>
              <w:t>იმ შემთხვევაში თუ პირი</w:t>
            </w:r>
            <w:r w:rsidR="007649AE">
              <w:rPr>
                <w:rFonts w:ascii="Sylfaen" w:hAnsi="Sylfaen"/>
                <w:sz w:val="24"/>
                <w:szCs w:val="24"/>
                <w:lang w:val="ka-GE"/>
              </w:rPr>
              <w:t xml:space="preserve"> მესაკუთრისგან წარადგენს</w:t>
            </w:r>
            <w:r w:rsidR="008948E8">
              <w:rPr>
                <w:rFonts w:ascii="Sylfaen" w:hAnsi="Sylfaen"/>
                <w:sz w:val="24"/>
                <w:szCs w:val="24"/>
                <w:lang w:val="ka-GE"/>
              </w:rPr>
              <w:t xml:space="preserve"> კონკრეტულ მისამართზე ცხოვრების ნებართვას, მაშინ მან უნდა </w:t>
            </w:r>
            <w:r w:rsidR="008948E8">
              <w:rPr>
                <w:rFonts w:ascii="Sylfaen" w:hAnsi="Sylfaen"/>
                <w:sz w:val="24"/>
                <w:szCs w:val="24"/>
                <w:lang w:val="ka-GE"/>
              </w:rPr>
              <w:lastRenderedPageBreak/>
              <w:t xml:space="preserve">წარმოადგინოს შესაბამისი წესით შევსებული ფორმა, რომელიც შეგიძლიათ იხილოთ </w:t>
            </w:r>
            <w:r w:rsidR="00D94E01" w:rsidRPr="00E0587C">
              <w:rPr>
                <w:rFonts w:ascii="Sylfaen" w:hAnsi="Sylfaen"/>
                <w:sz w:val="24"/>
                <w:szCs w:val="24"/>
                <w:lang w:val="ka-GE"/>
              </w:rPr>
              <w:t>footnote</w:t>
            </w:r>
            <w:r w:rsidR="00D94E01">
              <w:rPr>
                <w:rFonts w:ascii="Sylfaen" w:hAnsi="Sylfaen"/>
                <w:sz w:val="24"/>
                <w:szCs w:val="24"/>
                <w:lang w:val="ka-GE"/>
              </w:rPr>
              <w:t>-ის ლინკში</w:t>
            </w:r>
            <w:r w:rsidR="008948E8">
              <w:rPr>
                <w:rFonts w:ascii="Sylfaen" w:hAnsi="Sylfaen"/>
                <w:sz w:val="24"/>
                <w:szCs w:val="24"/>
                <w:lang w:val="ka-GE"/>
              </w:rPr>
              <w:t>.</w:t>
            </w:r>
            <w:r w:rsidR="0053628A">
              <w:rPr>
                <w:rStyle w:val="a8"/>
                <w:rFonts w:ascii="Sylfaen" w:hAnsi="Sylfaen"/>
                <w:sz w:val="24"/>
                <w:szCs w:val="24"/>
                <w:lang w:val="ka-GE"/>
              </w:rPr>
              <w:footnoteReference w:id="29"/>
            </w:r>
            <w:r w:rsidR="00FB552F">
              <w:rPr>
                <w:rFonts w:ascii="Sylfaen" w:hAnsi="Sylfaen"/>
                <w:sz w:val="24"/>
                <w:szCs w:val="24"/>
                <w:lang w:val="ka-GE"/>
              </w:rPr>
              <w:t xml:space="preserve"> </w:t>
            </w:r>
          </w:p>
          <w:p w14:paraId="31BAC780" w14:textId="7F8A60B3" w:rsidR="008B64FF" w:rsidRDefault="008B64FF" w:rsidP="00F80A93">
            <w:pPr>
              <w:spacing w:line="276" w:lineRule="auto"/>
              <w:ind w:right="-18"/>
              <w:jc w:val="both"/>
              <w:rPr>
                <w:rFonts w:ascii="Sylfaen" w:hAnsi="Sylfaen"/>
                <w:sz w:val="24"/>
                <w:szCs w:val="24"/>
                <w:lang w:val="ka-GE"/>
              </w:rPr>
            </w:pPr>
          </w:p>
          <w:p w14:paraId="07D76AC6" w14:textId="2FA6A7AF" w:rsidR="00842E39" w:rsidRDefault="008B64FF" w:rsidP="008B64FF">
            <w:pPr>
              <w:spacing w:line="276" w:lineRule="auto"/>
              <w:ind w:right="-18"/>
              <w:jc w:val="both"/>
              <w:rPr>
                <w:rFonts w:ascii="Sylfaen" w:hAnsi="Sylfaen"/>
                <w:sz w:val="24"/>
                <w:szCs w:val="24"/>
                <w:lang w:val="ka-GE"/>
              </w:rPr>
            </w:pPr>
            <w:r>
              <w:rPr>
                <w:rFonts w:ascii="Sylfaen" w:hAnsi="Sylfaen"/>
                <w:sz w:val="24"/>
                <w:szCs w:val="24"/>
                <w:lang w:val="ka-GE"/>
              </w:rPr>
              <w:t xml:space="preserve">ამდენად, მოცემულ შემთხვევაში მეორე მხარეს არ იკვეთება ისეთი დაუძლეველი, ღირებული ინტერესი, რომელიც გადაწონიდა მესაკუთრის უფლებას თავად გასცეს საკუთრებაზე რეგისტრაციის ნებართვა. </w:t>
            </w:r>
            <w:r w:rsidR="00842E39">
              <w:rPr>
                <w:rFonts w:ascii="Sylfaen" w:hAnsi="Sylfaen"/>
                <w:sz w:val="24"/>
                <w:szCs w:val="24"/>
                <w:lang w:val="ka-GE"/>
              </w:rPr>
              <w:t xml:space="preserve">მოსარჩელე მხარეს მიაჩნია, რომ სადავო რეგულირება ეწინააღმდება საქართველოს კონსტიტუციის მე-19 მუხლის პირველ და მეორე პუნქტებს. </w:t>
            </w:r>
          </w:p>
          <w:p w14:paraId="48FE590B" w14:textId="77777777" w:rsidR="00584901" w:rsidRDefault="00842E39" w:rsidP="00842E39">
            <w:pPr>
              <w:rPr>
                <w:rFonts w:ascii="Sylfaen" w:hAnsi="Sylfaen"/>
                <w:color w:val="000000"/>
                <w:sz w:val="20"/>
                <w:szCs w:val="20"/>
                <w:lang w:val="ka-GE"/>
              </w:rPr>
            </w:pPr>
            <w:r>
              <w:rPr>
                <w:rFonts w:ascii="Sylfaen" w:hAnsi="Sylfaen"/>
                <w:sz w:val="24"/>
                <w:szCs w:val="24"/>
                <w:lang w:val="ka-GE"/>
              </w:rPr>
              <w:t xml:space="preserve"> </w:t>
            </w:r>
          </w:p>
          <w:p w14:paraId="29AB8F70" w14:textId="77777777" w:rsidR="00842E39" w:rsidRDefault="00842E39" w:rsidP="00842E39">
            <w:pPr>
              <w:rPr>
                <w:rFonts w:ascii="Sylfaen" w:hAnsi="Sylfaen"/>
                <w:color w:val="000000"/>
                <w:sz w:val="20"/>
                <w:szCs w:val="20"/>
                <w:lang w:val="ka-GE"/>
              </w:rPr>
            </w:pPr>
          </w:p>
          <w:p w14:paraId="68F59338" w14:textId="77777777" w:rsidR="00842E39" w:rsidRDefault="00842E39" w:rsidP="00842E39">
            <w:pPr>
              <w:rPr>
                <w:rFonts w:ascii="Sylfaen" w:hAnsi="Sylfaen"/>
                <w:color w:val="000000"/>
                <w:sz w:val="20"/>
                <w:szCs w:val="20"/>
                <w:lang w:val="ka-GE"/>
              </w:rPr>
            </w:pPr>
          </w:p>
          <w:p w14:paraId="5B7BB528" w14:textId="0A30CA84" w:rsidR="00842E39" w:rsidRDefault="00842E39" w:rsidP="00842E39">
            <w:pPr>
              <w:spacing w:line="276" w:lineRule="auto"/>
              <w:ind w:right="-18"/>
              <w:jc w:val="both"/>
              <w:rPr>
                <w:rFonts w:ascii="Sylfaen" w:hAnsi="Sylfaen"/>
                <w:b/>
                <w:bCs/>
                <w:sz w:val="24"/>
                <w:szCs w:val="24"/>
                <w:lang w:val="ka-GE"/>
              </w:rPr>
            </w:pPr>
            <w:r w:rsidRPr="004D36DE">
              <w:rPr>
                <w:rFonts w:ascii="Sylfaen" w:hAnsi="Sylfaen"/>
                <w:b/>
                <w:bCs/>
                <w:sz w:val="24"/>
                <w:szCs w:val="24"/>
                <w:lang w:val="ka-GE"/>
              </w:rPr>
              <w:t>სადავო ნორმები</w:t>
            </w:r>
            <w:r>
              <w:rPr>
                <w:rFonts w:ascii="Sylfaen" w:hAnsi="Sylfaen"/>
                <w:b/>
                <w:bCs/>
                <w:sz w:val="24"/>
                <w:szCs w:val="24"/>
                <w:lang w:val="ka-GE"/>
              </w:rPr>
              <w:t xml:space="preserve">ს კონსტიტუციურობა </w:t>
            </w:r>
            <w:r w:rsidRPr="00842E39">
              <w:rPr>
                <w:rFonts w:ascii="Sylfaen" w:hAnsi="Sylfaen"/>
                <w:b/>
                <w:bCs/>
                <w:sz w:val="24"/>
                <w:szCs w:val="24"/>
                <w:lang w:val="ka-GE"/>
              </w:rPr>
              <w:t>საქართველოს კონსტიტუციის მე-11 მუხლის პირველ პუნქტ</w:t>
            </w:r>
            <w:r>
              <w:rPr>
                <w:rFonts w:ascii="Sylfaen" w:hAnsi="Sylfaen"/>
                <w:b/>
                <w:bCs/>
                <w:sz w:val="24"/>
                <w:szCs w:val="24"/>
                <w:lang w:val="ka-GE"/>
              </w:rPr>
              <w:t>თან</w:t>
            </w:r>
            <w:r w:rsidRPr="00842E39">
              <w:rPr>
                <w:rFonts w:ascii="Sylfaen" w:hAnsi="Sylfaen"/>
                <w:b/>
                <w:bCs/>
                <w:sz w:val="24"/>
                <w:szCs w:val="24"/>
                <w:lang w:val="ka-GE"/>
              </w:rPr>
              <w:t>: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760F9F8E" w14:textId="77777777" w:rsidR="00842E39" w:rsidRPr="004D36DE" w:rsidRDefault="00842E39" w:rsidP="00842E39">
            <w:pPr>
              <w:spacing w:line="276" w:lineRule="auto"/>
              <w:ind w:right="-18"/>
              <w:jc w:val="both"/>
              <w:rPr>
                <w:rFonts w:ascii="Sylfaen" w:hAnsi="Sylfaen"/>
                <w:b/>
                <w:bCs/>
                <w:sz w:val="24"/>
                <w:szCs w:val="24"/>
                <w:lang w:val="ka-GE"/>
              </w:rPr>
            </w:pPr>
          </w:p>
          <w:p w14:paraId="33E1B518" w14:textId="77777777" w:rsidR="00842E39" w:rsidRPr="00666199" w:rsidRDefault="00842E39" w:rsidP="00842E39">
            <w:pPr>
              <w:spacing w:line="276" w:lineRule="auto"/>
              <w:ind w:right="-18"/>
              <w:jc w:val="both"/>
              <w:rPr>
                <w:rFonts w:ascii="Sylfaen" w:hAnsi="Sylfaen"/>
                <w:sz w:val="24"/>
                <w:szCs w:val="24"/>
                <w:lang w:val="ka-GE"/>
              </w:rPr>
            </w:pPr>
            <w:r w:rsidRPr="004D36DE">
              <w:rPr>
                <w:rFonts w:ascii="Sylfaen" w:hAnsi="Sylfaen"/>
                <w:sz w:val="24"/>
                <w:szCs w:val="24"/>
                <w:lang w:val="ka-GE"/>
              </w:rPr>
              <w:t xml:space="preserve">2011 </w:t>
            </w:r>
            <w:r w:rsidRPr="004D36DE">
              <w:rPr>
                <w:rFonts w:ascii="Sylfaen" w:hAnsi="Sylfaen"/>
                <w:color w:val="000000"/>
                <w:sz w:val="24"/>
                <w:szCs w:val="24"/>
                <w:lang w:val="ka-GE"/>
              </w:rPr>
              <w:t xml:space="preserve">წლის 27 ივლისის საქართველოს იუსტიციის მინისტრის ბრძანებით </w:t>
            </w:r>
            <w:r w:rsidRPr="00666199">
              <w:rPr>
                <w:rFonts w:ascii="Sylfaen" w:hAnsi="Sylfaen"/>
                <w:color w:val="000000"/>
                <w:sz w:val="24"/>
                <w:szCs w:val="24"/>
                <w:lang w:val="ka-GE"/>
              </w:rPr>
              <w:t>N</w:t>
            </w:r>
            <w:r w:rsidRPr="004D36DE">
              <w:rPr>
                <w:rFonts w:ascii="Sylfaen" w:hAnsi="Sylfaen"/>
                <w:color w:val="000000"/>
                <w:sz w:val="24"/>
                <w:szCs w:val="24"/>
                <w:lang w:val="ka-GE"/>
              </w:rPr>
              <w:t>98</w:t>
            </w:r>
            <w:r>
              <w:rPr>
                <w:rFonts w:ascii="Sylfaen" w:hAnsi="Sylfaen"/>
                <w:color w:val="000000"/>
                <w:sz w:val="24"/>
                <w:szCs w:val="24"/>
                <w:lang w:val="ka-GE"/>
              </w:rPr>
              <w:t xml:space="preserve"> (შემდგომში, </w:t>
            </w:r>
            <w:r w:rsidRPr="00E0587C">
              <w:rPr>
                <w:rFonts w:ascii="Sylfaen" w:hAnsi="Sylfaen"/>
                <w:color w:val="000000"/>
                <w:sz w:val="24"/>
                <w:szCs w:val="24"/>
                <w:lang w:val="ka-GE"/>
              </w:rPr>
              <w:t>N</w:t>
            </w:r>
            <w:r>
              <w:rPr>
                <w:rFonts w:ascii="Sylfaen" w:hAnsi="Sylfaen"/>
                <w:color w:val="000000"/>
                <w:sz w:val="24"/>
                <w:szCs w:val="24"/>
                <w:lang w:val="ka-GE"/>
              </w:rPr>
              <w:t>98 ბრძანება)</w:t>
            </w:r>
            <w:r w:rsidRPr="004D36DE">
              <w:rPr>
                <w:rFonts w:ascii="Sylfaen" w:hAnsi="Sylfaen"/>
                <w:color w:val="000000"/>
                <w:sz w:val="24"/>
                <w:szCs w:val="24"/>
                <w:lang w:val="ka-GE"/>
              </w:rPr>
              <w:t>,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დამტკიცებული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მე-11 მუხლის პირველი პუნქტის ბ.გ.  ქვეპუნქტის სიტყვები: „ფიზიკური პირის საკუთრებაში რეგისტრაციის შემთხვევაში, საცხოვრისის მესაკუთრის თანხმობა ან ორი სრულწლოვანი, ქმედუნარიანი პირის (მოწმის) მიერ სააგენტოს ტერიტორიული სამსახურის უფლებამოსილი თანამშრომლის წინაშე გამოხატული წერილობითი და დასაბუთებული დასტური იმის თაობაზე, რომ დასარეგისტრირებელი პირი უკანასკნელი 3 თვის განმავლობაში ნამდვილად ცხოვრობს კონკრეტულ მისამართზე.“</w:t>
            </w:r>
          </w:p>
          <w:p w14:paraId="74ED3355" w14:textId="77777777" w:rsidR="00842E39" w:rsidRPr="004D36DE" w:rsidRDefault="00842E39" w:rsidP="00842E39">
            <w:pPr>
              <w:spacing w:line="276" w:lineRule="auto"/>
              <w:ind w:right="-18"/>
              <w:jc w:val="both"/>
              <w:rPr>
                <w:rFonts w:ascii="Sylfaen" w:hAnsi="Sylfaen"/>
                <w:sz w:val="24"/>
                <w:szCs w:val="24"/>
                <w:lang w:val="ka-GE"/>
              </w:rPr>
            </w:pPr>
          </w:p>
          <w:p w14:paraId="4AD72702" w14:textId="76AE48DC" w:rsidR="00842E39" w:rsidRDefault="00842E39" w:rsidP="00842E39">
            <w:pPr>
              <w:spacing w:line="276" w:lineRule="auto"/>
              <w:ind w:right="-18"/>
              <w:jc w:val="both"/>
              <w:rPr>
                <w:rFonts w:ascii="Sylfaen" w:hAnsi="Sylfaen"/>
                <w:sz w:val="24"/>
                <w:szCs w:val="24"/>
                <w:lang w:val="ka-GE"/>
              </w:rPr>
            </w:pPr>
            <w:r w:rsidRPr="004D36DE">
              <w:rPr>
                <w:rFonts w:ascii="Sylfaen" w:hAnsi="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10</w:t>
            </w:r>
            <w:r w:rsidRPr="004D36DE">
              <w:rPr>
                <w:rFonts w:ascii="Sylfaen" w:hAnsi="Sylfaen"/>
                <w:sz w:val="24"/>
                <w:szCs w:val="24"/>
                <w:vertAlign w:val="superscript"/>
                <w:lang w:val="ka-GE"/>
              </w:rPr>
              <w:t>1</w:t>
            </w:r>
            <w:r w:rsidRPr="004D36DE">
              <w:rPr>
                <w:rFonts w:ascii="Sylfaen" w:hAnsi="Sylfaen"/>
                <w:sz w:val="24"/>
                <w:szCs w:val="24"/>
                <w:lang w:val="ka-GE"/>
              </w:rPr>
              <w:t xml:space="preserve"> მუხლის სიტყვები: „რეგისტრაციისა და რეგისტრაციიდან მოხსნის პირობები და წესი განისაზღვრება საქართველოს იუსტიციის მინისტრის ბრძანებით“ ის ნორმატიული შინაარსი, რომელიც უშვებს მესაკუთრის ნებართვის გარეშე კერძო სახლში სხვა პირის რეგისტრაციას.</w:t>
            </w:r>
          </w:p>
          <w:p w14:paraId="172E1A95" w14:textId="3CD96ACF" w:rsidR="00686358" w:rsidRDefault="00686358" w:rsidP="00842E39">
            <w:pPr>
              <w:spacing w:line="276" w:lineRule="auto"/>
              <w:ind w:right="-18"/>
              <w:jc w:val="both"/>
              <w:rPr>
                <w:rFonts w:ascii="Sylfaen" w:hAnsi="Sylfaen"/>
                <w:sz w:val="24"/>
                <w:szCs w:val="24"/>
                <w:lang w:val="ka-GE"/>
              </w:rPr>
            </w:pPr>
          </w:p>
          <w:p w14:paraId="7BE36921" w14:textId="730F9AC0" w:rsidR="00686358" w:rsidRPr="004D36DE" w:rsidRDefault="00247BA6" w:rsidP="00842E39">
            <w:pPr>
              <w:spacing w:line="276" w:lineRule="auto"/>
              <w:ind w:right="-18"/>
              <w:jc w:val="both"/>
              <w:rPr>
                <w:rFonts w:ascii="Sylfaen" w:hAnsi="Sylfaen"/>
                <w:sz w:val="24"/>
                <w:szCs w:val="24"/>
                <w:lang w:val="ka-GE"/>
              </w:rPr>
            </w:pPr>
            <w:r>
              <w:rPr>
                <w:rFonts w:ascii="Sylfaen" w:hAnsi="Sylfaen"/>
                <w:sz w:val="24"/>
                <w:szCs w:val="24"/>
                <w:lang w:val="ka-GE"/>
              </w:rPr>
              <w:lastRenderedPageBreak/>
              <w:t xml:space="preserve">სადავო ნორმები არეგულირებს საკუთრებაში მესამე პირების რეგისტრაციის საკითხს. </w:t>
            </w:r>
            <w:r w:rsidR="00924A65">
              <w:rPr>
                <w:rFonts w:ascii="Sylfaen" w:hAnsi="Sylfaen"/>
                <w:sz w:val="24"/>
                <w:szCs w:val="24"/>
                <w:lang w:val="ka-GE"/>
              </w:rPr>
              <w:t xml:space="preserve">აღნიშნული ნორმების მიხედვით ფიზიკური პირების საკუთრებაში მესამე პირების რეგისტრაციის მოთხოვნები განსხვავებულია იურიდიული პირების საკუთრებაში რეგისტრაციის მოთხოვნებისგან. </w:t>
            </w:r>
            <w:r w:rsidR="00727E85">
              <w:rPr>
                <w:rFonts w:ascii="Sylfaen" w:hAnsi="Sylfaen"/>
                <w:sz w:val="24"/>
                <w:szCs w:val="24"/>
                <w:lang w:val="ka-GE"/>
              </w:rPr>
              <w:t>კერძოდ, ფიზიკური პირების საკუთრებაში მესაკუთრის თანხმობის გარეშე, ორი მოწმის წერილობითი თანხმობით შესაძლებელია მესამე პირების რეგისტრაცია, როდესაც იურიდიული პირების</w:t>
            </w:r>
            <w:r w:rsidR="004F126C">
              <w:rPr>
                <w:rFonts w:ascii="Sylfaen" w:hAnsi="Sylfaen"/>
                <w:sz w:val="24"/>
                <w:szCs w:val="24"/>
                <w:lang w:val="ka-GE"/>
              </w:rPr>
              <w:t xml:space="preserve"> (კერძო და საჯარო იურიდიული პირები)</w:t>
            </w:r>
            <w:r w:rsidR="00727E85">
              <w:rPr>
                <w:rFonts w:ascii="Sylfaen" w:hAnsi="Sylfaen"/>
                <w:sz w:val="24"/>
                <w:szCs w:val="24"/>
                <w:lang w:val="ka-GE"/>
              </w:rPr>
              <w:t xml:space="preserve"> საკუთრების შემთხვევაში მხოლოდ ამ იურიდიული პირის თანხმობაა საჭირო. </w:t>
            </w:r>
          </w:p>
          <w:p w14:paraId="7D25C46E" w14:textId="27CD38F7" w:rsidR="00842E39" w:rsidRDefault="00842E39" w:rsidP="00842E39">
            <w:pPr>
              <w:rPr>
                <w:rFonts w:ascii="Sylfaen" w:hAnsi="Sylfaen"/>
                <w:color w:val="000000"/>
                <w:sz w:val="20"/>
                <w:szCs w:val="20"/>
                <w:lang w:val="ka-GE"/>
              </w:rPr>
            </w:pPr>
          </w:p>
          <w:p w14:paraId="070F2A1C" w14:textId="000E1C32" w:rsidR="00BD0EB0" w:rsidRDefault="00BD0EB0" w:rsidP="00F07425">
            <w:pPr>
              <w:spacing w:line="276" w:lineRule="auto"/>
              <w:jc w:val="both"/>
              <w:rPr>
                <w:rFonts w:ascii="Sylfaen" w:hAnsi="Sylfaen"/>
                <w:color w:val="000000"/>
                <w:sz w:val="24"/>
                <w:szCs w:val="24"/>
                <w:lang w:val="ka-GE"/>
              </w:rPr>
            </w:pPr>
            <w:r>
              <w:rPr>
                <w:rFonts w:ascii="Sylfaen" w:hAnsi="Sylfaen"/>
                <w:sz w:val="24"/>
                <w:szCs w:val="24"/>
                <w:lang w:val="ka-GE"/>
              </w:rPr>
              <w:t xml:space="preserve">აშკარაა, რომ </w:t>
            </w:r>
            <w:r w:rsidRPr="00E0587C">
              <w:rPr>
                <w:rFonts w:ascii="Sylfaen" w:hAnsi="Sylfaen"/>
                <w:sz w:val="24"/>
                <w:szCs w:val="24"/>
                <w:lang w:val="ka-GE"/>
              </w:rPr>
              <w:t>N</w:t>
            </w:r>
            <w:r>
              <w:rPr>
                <w:rFonts w:ascii="Sylfaen" w:hAnsi="Sylfaen"/>
                <w:sz w:val="24"/>
                <w:szCs w:val="24"/>
                <w:lang w:val="ka-GE"/>
              </w:rPr>
              <w:t xml:space="preserve">98-ე ბრძანების </w:t>
            </w:r>
            <w:r w:rsidRPr="004D36DE">
              <w:rPr>
                <w:rFonts w:ascii="Sylfaen" w:hAnsi="Sylfaen"/>
                <w:color w:val="000000"/>
                <w:sz w:val="24"/>
                <w:szCs w:val="24"/>
                <w:lang w:val="ka-GE"/>
              </w:rPr>
              <w:t>მე-11 მუხლის პირველი პუნქტის ბ.გ.</w:t>
            </w:r>
            <w:r>
              <w:rPr>
                <w:rFonts w:ascii="Sylfaen" w:hAnsi="Sylfaen"/>
                <w:color w:val="000000"/>
                <w:sz w:val="24"/>
                <w:szCs w:val="24"/>
                <w:lang w:val="ka-GE"/>
              </w:rPr>
              <w:t xml:space="preserve"> ქვეპუნქტი სიტყვებით „ფიზიკური პირის საკუთრებაში რეგისტრაციის შემთხვევაში“ გამოყოფს მხოლოდ იმ მესაკუთრეებს, რომლებიც ფიზიკური პირები არიან და მათ</w:t>
            </w:r>
            <w:r w:rsidR="00892FAE">
              <w:rPr>
                <w:rFonts w:ascii="Sylfaen" w:hAnsi="Sylfaen"/>
                <w:color w:val="000000"/>
                <w:sz w:val="24"/>
                <w:szCs w:val="24"/>
                <w:lang w:val="ka-GE"/>
              </w:rPr>
              <w:t xml:space="preserve"> საკუთრებაზე მესამე პირების რეგისტრაციას უშვებს ორი მოწმის წერილობითი თანხმობით. ხოლო, სხვა პირების, იურიდიული და სახელმწიფოს შემთხვევაში კი რეგისტრაციისთვის მოწმეების</w:t>
            </w:r>
            <w:r w:rsidR="00A71CF7">
              <w:rPr>
                <w:rFonts w:ascii="Sylfaen" w:hAnsi="Sylfaen"/>
                <w:color w:val="000000"/>
                <w:sz w:val="24"/>
                <w:szCs w:val="24"/>
                <w:lang w:val="ka-GE"/>
              </w:rPr>
              <w:t xml:space="preserve"> თანხმობის</w:t>
            </w:r>
            <w:r w:rsidR="00892FAE">
              <w:rPr>
                <w:rFonts w:ascii="Sylfaen" w:hAnsi="Sylfaen"/>
                <w:color w:val="000000"/>
                <w:sz w:val="24"/>
                <w:szCs w:val="24"/>
                <w:lang w:val="ka-GE"/>
              </w:rPr>
              <w:t xml:space="preserve"> წესი არ მოქმედებს და მხოლოდ მესაკუთრის ნების შემთხვევაში არის რეგისტრაცია შესაძლებელი. </w:t>
            </w:r>
          </w:p>
          <w:p w14:paraId="61FD4E4E" w14:textId="77777777" w:rsidR="00BD0EB0" w:rsidRDefault="00BD0EB0" w:rsidP="00842E39">
            <w:pPr>
              <w:rPr>
                <w:rFonts w:ascii="Sylfaen" w:hAnsi="Sylfaen"/>
                <w:color w:val="000000"/>
                <w:sz w:val="20"/>
                <w:szCs w:val="20"/>
                <w:lang w:val="ka-GE"/>
              </w:rPr>
            </w:pPr>
          </w:p>
          <w:p w14:paraId="32D3BB80" w14:textId="5A1C2E45" w:rsidR="009F660A" w:rsidRDefault="006B62DF" w:rsidP="00F07425">
            <w:pPr>
              <w:spacing w:line="276" w:lineRule="auto"/>
              <w:jc w:val="both"/>
              <w:rPr>
                <w:rFonts w:ascii="Sylfaen" w:hAnsi="Sylfaen"/>
                <w:sz w:val="24"/>
                <w:szCs w:val="24"/>
                <w:lang w:val="ka-GE"/>
              </w:rPr>
            </w:pPr>
            <w:r>
              <w:rPr>
                <w:rFonts w:ascii="Sylfaen" w:hAnsi="Sylfaen"/>
                <w:sz w:val="24"/>
                <w:szCs w:val="24"/>
                <w:lang w:val="ka-GE"/>
              </w:rPr>
              <w:t xml:space="preserve">ამდენად, </w:t>
            </w:r>
            <w:r w:rsidR="00B356B8">
              <w:rPr>
                <w:rFonts w:ascii="Sylfaen" w:hAnsi="Sylfaen"/>
                <w:sz w:val="24"/>
                <w:szCs w:val="24"/>
                <w:lang w:val="ka-GE"/>
              </w:rPr>
              <w:t>სადავო ნორმა განსხვავებულად ეპყრო</w:t>
            </w:r>
            <w:r w:rsidR="0008551E">
              <w:rPr>
                <w:rFonts w:ascii="Sylfaen" w:hAnsi="Sylfaen"/>
                <w:sz w:val="24"/>
                <w:szCs w:val="24"/>
                <w:lang w:val="ka-GE"/>
              </w:rPr>
              <w:t>ბა იმ მესაკუთრეებს, რომლებიც არიან ფიზიკური პირები</w:t>
            </w:r>
            <w:r>
              <w:rPr>
                <w:rFonts w:ascii="Sylfaen" w:hAnsi="Sylfaen"/>
                <w:sz w:val="24"/>
                <w:szCs w:val="24"/>
                <w:lang w:val="ka-GE"/>
              </w:rPr>
              <w:t xml:space="preserve"> და მათი ნების გარეშე უშვებს მათივე საკუთრებაში მესამე პირების რეგისტრაციის შესაძლებლობას</w:t>
            </w:r>
            <w:r w:rsidR="0008551E">
              <w:rPr>
                <w:rFonts w:ascii="Sylfaen" w:hAnsi="Sylfaen"/>
                <w:sz w:val="24"/>
                <w:szCs w:val="24"/>
                <w:lang w:val="ka-GE"/>
              </w:rPr>
              <w:t xml:space="preserve">. </w:t>
            </w:r>
            <w:r w:rsidR="009F660A">
              <w:rPr>
                <w:rFonts w:ascii="Sylfaen" w:hAnsi="Sylfaen"/>
                <w:sz w:val="24"/>
                <w:szCs w:val="24"/>
                <w:lang w:val="ka-GE"/>
              </w:rPr>
              <w:t xml:space="preserve">აშკარაა, რომ სადავო ნორმების საფუძველზე ხდება გარკვეული პირების მიმართ დიფერენცირებული მოპყრობის გამოყენება, რაც გამოიხატება საკუთრებაში  პირების რეგისტრაციის წესიდან ერთი ნაწილის - იმ მესაკუთრეების გამოყოფაში, რომლებიც ფიზიკური პირები არიან და მათ საკუთრებაში მათი ნების </w:t>
            </w:r>
            <w:r w:rsidR="003547EA">
              <w:rPr>
                <w:rFonts w:ascii="Sylfaen" w:hAnsi="Sylfaen"/>
                <w:sz w:val="24"/>
                <w:szCs w:val="24"/>
                <w:lang w:val="ka-GE"/>
              </w:rPr>
              <w:t xml:space="preserve">გათვალისწინების </w:t>
            </w:r>
            <w:r w:rsidR="009F660A">
              <w:rPr>
                <w:rFonts w:ascii="Sylfaen" w:hAnsi="Sylfaen"/>
                <w:sz w:val="24"/>
                <w:szCs w:val="24"/>
                <w:lang w:val="ka-GE"/>
              </w:rPr>
              <w:t xml:space="preserve">გარეშე, ორი მოწმის წერილობითი თანხმობით სხვა პირების რეგისტრაციის დაწესებაში.  </w:t>
            </w:r>
            <w:r w:rsidR="00214584">
              <w:rPr>
                <w:rFonts w:ascii="Sylfaen" w:hAnsi="Sylfaen"/>
                <w:sz w:val="24"/>
                <w:szCs w:val="24"/>
                <w:lang w:val="ka-GE"/>
              </w:rPr>
              <w:t>ამდენად, დიფერენცირება ხდება იმ მესაკუთრეებს შორის, რომლებიც არი</w:t>
            </w:r>
            <w:r w:rsidR="007D7B5C">
              <w:rPr>
                <w:rFonts w:ascii="Sylfaen" w:hAnsi="Sylfaen"/>
                <w:sz w:val="24"/>
                <w:szCs w:val="24"/>
                <w:lang w:val="ka-GE"/>
              </w:rPr>
              <w:t>ან</w:t>
            </w:r>
            <w:r w:rsidR="00214584">
              <w:rPr>
                <w:rFonts w:ascii="Sylfaen" w:hAnsi="Sylfaen"/>
                <w:sz w:val="24"/>
                <w:szCs w:val="24"/>
                <w:lang w:val="ka-GE"/>
              </w:rPr>
              <w:t xml:space="preserve"> ფიზიკური და იურიდიული პირები. </w:t>
            </w:r>
          </w:p>
          <w:p w14:paraId="3B8C4BB2" w14:textId="16D2C0D3" w:rsidR="00BD0EB0" w:rsidRDefault="00BD0EB0" w:rsidP="00C674AC">
            <w:pPr>
              <w:jc w:val="both"/>
              <w:rPr>
                <w:rFonts w:ascii="Sylfaen" w:hAnsi="Sylfaen"/>
                <w:sz w:val="24"/>
                <w:szCs w:val="24"/>
                <w:lang w:val="ka-GE"/>
              </w:rPr>
            </w:pPr>
          </w:p>
          <w:p w14:paraId="2E3C2696" w14:textId="18B8A30F" w:rsidR="000D28FC" w:rsidRDefault="000D28FC" w:rsidP="00F07425">
            <w:pPr>
              <w:spacing w:line="276" w:lineRule="auto"/>
              <w:jc w:val="both"/>
              <w:rPr>
                <w:rFonts w:ascii="Sylfaen" w:hAnsi="Sylfaen"/>
                <w:sz w:val="24"/>
                <w:szCs w:val="24"/>
                <w:lang w:val="ka-GE"/>
              </w:rPr>
            </w:pPr>
            <w:r w:rsidRPr="000D28FC">
              <w:rPr>
                <w:rFonts w:ascii="Sylfaen" w:hAnsi="Sylfaen"/>
                <w:sz w:val="24"/>
                <w:szCs w:val="24"/>
                <w:lang w:val="ka-GE"/>
              </w:rPr>
              <w:t>დიფერენცირების ფაქტის არსებობა ყოველთვის არ არის საკმარისი კონსტიტუციის მე-14 მუხლით დაცული უფლების სფეროში ჩარევის დასასაბუთებლად,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p w14:paraId="09550AD1" w14:textId="103499A0" w:rsidR="000D28FC" w:rsidRPr="00E0587C" w:rsidRDefault="000D28FC" w:rsidP="00C674AC">
            <w:pPr>
              <w:jc w:val="both"/>
              <w:rPr>
                <w:rFonts w:ascii="Sylfaen" w:hAnsi="Sylfaen"/>
                <w:sz w:val="24"/>
                <w:szCs w:val="24"/>
                <w:lang w:val="ka-GE"/>
              </w:rPr>
            </w:pPr>
          </w:p>
          <w:p w14:paraId="66A6A1D9" w14:textId="0653823F" w:rsidR="00361482" w:rsidRDefault="00357266" w:rsidP="00F07425">
            <w:pPr>
              <w:spacing w:line="276" w:lineRule="auto"/>
              <w:jc w:val="both"/>
              <w:rPr>
                <w:rFonts w:ascii="Sylfaen" w:hAnsi="Sylfaen"/>
                <w:sz w:val="24"/>
                <w:szCs w:val="24"/>
                <w:lang w:val="ka-GE"/>
              </w:rPr>
            </w:pPr>
            <w:r>
              <w:rPr>
                <w:rFonts w:ascii="Sylfaen" w:hAnsi="Sylfaen"/>
                <w:sz w:val="24"/>
                <w:szCs w:val="24"/>
                <w:lang w:val="ka-GE"/>
              </w:rPr>
              <w:t>როგორც ზემოთ აღინიშნა, მოცემულ შემთხვევაში სახეზეა იმ მესაკუთრეებს შორის დიფერენცირება, რომლებიც ფიზიკური და იურიდიული პირები</w:t>
            </w:r>
            <w:r w:rsidR="00D36952">
              <w:rPr>
                <w:rFonts w:ascii="Sylfaen" w:hAnsi="Sylfaen"/>
                <w:sz w:val="24"/>
                <w:szCs w:val="24"/>
                <w:lang w:val="ka-GE"/>
              </w:rPr>
              <w:t xml:space="preserve"> (კერძო, საჯარო)</w:t>
            </w:r>
            <w:r w:rsidR="00E25972">
              <w:rPr>
                <w:rFonts w:ascii="Sylfaen" w:hAnsi="Sylfaen"/>
                <w:sz w:val="24"/>
                <w:szCs w:val="24"/>
                <w:lang w:val="ka-GE"/>
              </w:rPr>
              <w:t xml:space="preserve"> არიან</w:t>
            </w:r>
            <w:r w:rsidR="00361482">
              <w:rPr>
                <w:rFonts w:ascii="Sylfaen" w:hAnsi="Sylfaen"/>
                <w:sz w:val="24"/>
                <w:szCs w:val="24"/>
                <w:lang w:val="ka-GE"/>
              </w:rPr>
              <w:t xml:space="preserve">, რაც გამოიხატა მათ საკუთრებაში მესამე პირების რეგისტრაციის შესაძლებლობაში მესაკუთრის ნებართვის არ არსებობისას, ორი მოწმის წერილობითი თანხმობით. </w:t>
            </w:r>
          </w:p>
          <w:p w14:paraId="4CB85F7C" w14:textId="2F01988C" w:rsidR="00DC19D7" w:rsidRDefault="00DC19D7" w:rsidP="00C674AC">
            <w:pPr>
              <w:jc w:val="both"/>
              <w:rPr>
                <w:rFonts w:ascii="Sylfaen" w:hAnsi="Sylfaen"/>
                <w:sz w:val="24"/>
                <w:szCs w:val="24"/>
                <w:lang w:val="ka-GE"/>
              </w:rPr>
            </w:pPr>
          </w:p>
          <w:p w14:paraId="2130C869" w14:textId="3A9E0442" w:rsidR="003D0BDF" w:rsidRDefault="00DC19D7" w:rsidP="00F07425">
            <w:pPr>
              <w:spacing w:line="276" w:lineRule="auto"/>
              <w:jc w:val="both"/>
              <w:rPr>
                <w:rFonts w:ascii="Sylfaen" w:hAnsi="Sylfaen"/>
                <w:sz w:val="24"/>
                <w:szCs w:val="24"/>
                <w:lang w:val="ka-GE"/>
              </w:rPr>
            </w:pPr>
            <w:r>
              <w:rPr>
                <w:rFonts w:ascii="Sylfaen" w:hAnsi="Sylfaen"/>
                <w:sz w:val="24"/>
                <w:szCs w:val="24"/>
                <w:lang w:val="ka-GE"/>
              </w:rPr>
              <w:t>„</w:t>
            </w:r>
            <w:r w:rsidRPr="00DC19D7">
              <w:rPr>
                <w:rFonts w:ascii="Sylfaen" w:hAnsi="Sylfaen"/>
                <w:sz w:val="24"/>
                <w:szCs w:val="24"/>
                <w:lang w:val="ka-GE"/>
              </w:rPr>
              <w:t xml:space="preserve">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 </w:t>
            </w:r>
            <w:r w:rsidR="00277E5D">
              <w:rPr>
                <w:rFonts w:ascii="Sylfaen" w:hAnsi="Sylfaen"/>
                <w:sz w:val="24"/>
                <w:szCs w:val="24"/>
                <w:lang w:val="ka-GE"/>
              </w:rPr>
              <w:t>ამდენად,</w:t>
            </w:r>
            <w:r w:rsidRPr="00DC19D7">
              <w:rPr>
                <w:rFonts w:ascii="Sylfaen" w:hAnsi="Sylfaen"/>
                <w:sz w:val="24"/>
                <w:szCs w:val="24"/>
                <w:lang w:val="ka-GE"/>
              </w:rPr>
              <w:t xml:space="preserve"> </w:t>
            </w:r>
            <w:r w:rsidR="00277E5D">
              <w:rPr>
                <w:rFonts w:ascii="Sylfaen" w:hAnsi="Sylfaen"/>
                <w:sz w:val="24"/>
                <w:szCs w:val="24"/>
                <w:lang w:val="ka-GE"/>
              </w:rPr>
              <w:t>სადავო</w:t>
            </w:r>
            <w:r w:rsidRPr="00DC19D7">
              <w:rPr>
                <w:rFonts w:ascii="Sylfaen" w:hAnsi="Sylfaen"/>
                <w:sz w:val="24"/>
                <w:szCs w:val="24"/>
                <w:lang w:val="ka-GE"/>
              </w:rPr>
              <w:t xml:space="preserve"> შემთხვევაში ფიზიკური და იურიდული პირები არიან თუ არა არსებითად თანასწორები, უნდა გადაწყდეს დიფერენცირების დამდგენი სამართლებრივი ურთიერთობის ბუნებიდან და აგრეთვე, შესადარებელ ჯგუფებსა და დიფერენცირების ფაქტს შორის ურთიერთდამოკიდებულებიდან გამომდინარე. ამავე დროს, აღსანიშნავია, რომ ზოგადად პირები არსებითად თანასწორი სუბიექტები არიან, გარდა იმ შემთხვევისა, როდესაც ამა თუ იმ სამართლებრივი ურთიერთობის ბუნება მათ განსხვავებულად განხილვას მოითხოვს</w:t>
            </w:r>
            <w:r w:rsidR="00277E5D">
              <w:rPr>
                <w:rFonts w:ascii="Sylfaen" w:hAnsi="Sylfaen"/>
                <w:sz w:val="24"/>
                <w:szCs w:val="24"/>
                <w:lang w:val="ka-GE"/>
              </w:rPr>
              <w:t xml:space="preserve"> (</w:t>
            </w:r>
            <w:r w:rsidR="00B87F81">
              <w:rPr>
                <w:rFonts w:ascii="Sylfaen" w:hAnsi="Sylfaen"/>
                <w:sz w:val="24"/>
                <w:szCs w:val="24"/>
                <w:lang w:val="ka-GE"/>
              </w:rPr>
              <w:t xml:space="preserve">შპს „სადაზღვევო კომპანია უნისონი“ საქართველოს პარლამენტის წინააღმდეგ“, </w:t>
            </w:r>
            <w:r w:rsidR="00277E5D" w:rsidRPr="00DC19D7">
              <w:rPr>
                <w:rFonts w:ascii="Sylfaen" w:hAnsi="Sylfaen"/>
                <w:sz w:val="24"/>
                <w:szCs w:val="24"/>
                <w:lang w:val="ka-GE"/>
              </w:rPr>
              <w:t>II-</w:t>
            </w:r>
            <w:r w:rsidR="00277E5D">
              <w:rPr>
                <w:rFonts w:ascii="Sylfaen" w:hAnsi="Sylfaen"/>
                <w:sz w:val="24"/>
                <w:szCs w:val="24"/>
                <w:lang w:val="ka-GE"/>
              </w:rPr>
              <w:t>6)</w:t>
            </w:r>
            <w:r w:rsidRPr="00DC19D7">
              <w:rPr>
                <w:rFonts w:ascii="Sylfaen" w:hAnsi="Sylfaen"/>
                <w:sz w:val="24"/>
                <w:szCs w:val="24"/>
                <w:lang w:val="ka-GE"/>
              </w:rPr>
              <w:t>.</w:t>
            </w:r>
          </w:p>
          <w:p w14:paraId="4CF642C0" w14:textId="2E7C03B2" w:rsidR="00357266" w:rsidRPr="00357266" w:rsidRDefault="00E25972" w:rsidP="00C674AC">
            <w:pPr>
              <w:jc w:val="both"/>
              <w:rPr>
                <w:rFonts w:ascii="Sylfaen" w:hAnsi="Sylfaen"/>
                <w:sz w:val="24"/>
                <w:szCs w:val="24"/>
                <w:lang w:val="ka-GE"/>
              </w:rPr>
            </w:pPr>
            <w:r>
              <w:rPr>
                <w:rFonts w:ascii="Sylfaen" w:hAnsi="Sylfaen"/>
                <w:sz w:val="24"/>
                <w:szCs w:val="24"/>
                <w:lang w:val="ka-GE"/>
              </w:rPr>
              <w:t xml:space="preserve"> </w:t>
            </w:r>
          </w:p>
          <w:p w14:paraId="1814B766" w14:textId="5B162A8C" w:rsidR="001F6C2A" w:rsidRPr="00BD0EB0" w:rsidRDefault="00C674AC" w:rsidP="00F07425">
            <w:pPr>
              <w:spacing w:line="276" w:lineRule="auto"/>
              <w:jc w:val="both"/>
              <w:rPr>
                <w:rFonts w:ascii="Sylfaen" w:hAnsi="Sylfaen"/>
                <w:sz w:val="24"/>
                <w:szCs w:val="24"/>
                <w:lang w:val="ka-GE"/>
              </w:rPr>
            </w:pPr>
            <w:r>
              <w:rPr>
                <w:rFonts w:ascii="Sylfaen" w:hAnsi="Sylfaen"/>
                <w:sz w:val="24"/>
                <w:szCs w:val="24"/>
                <w:lang w:val="ka-GE"/>
              </w:rPr>
              <w:t xml:space="preserve">მესაკუთრის ნებართვის გარეშე მესამე პირების საკუთრებაში რეგისტრაციის შესაძლებლობა ეწინააღმდეგება კანონის წინაშე თანასწორობის უფლებას. კერძოდ, მესაკუთრე ფიზიკური პირი და იურიდიული პირი საკუთრების დაცვის მიზნებისთვის თანასწორი არიან. </w:t>
            </w:r>
            <w:r w:rsidR="007A5377">
              <w:rPr>
                <w:rFonts w:ascii="Sylfaen" w:hAnsi="Sylfaen"/>
                <w:sz w:val="24"/>
                <w:szCs w:val="24"/>
                <w:lang w:val="ka-GE"/>
              </w:rPr>
              <w:t xml:space="preserve">მოსარჩელე მიიჩნევს, რომ იმის გამო რომ მესაკუთრე ფიზიკური პირია, განსხვაებით იურიდიული პირებისგან მის საკუთრებაში მესაკუთრის ნებართვის გარეშე შეუძლიათ მესამე პირებს რეგისტრაცია, როდესაც კანონმდებლობა </w:t>
            </w:r>
            <w:r w:rsidR="00725243">
              <w:rPr>
                <w:rFonts w:ascii="Sylfaen" w:hAnsi="Sylfaen"/>
                <w:sz w:val="24"/>
                <w:szCs w:val="24"/>
                <w:lang w:val="ka-GE"/>
              </w:rPr>
              <w:t xml:space="preserve">იურიდიული პირების საკუთრებაში რეგისტრაციას მესაკუთრის გარდა სხვა მოწმეების გარეშე დაუშვებლად მიიჩნევს. </w:t>
            </w:r>
            <w:r w:rsidR="00E97725">
              <w:rPr>
                <w:rFonts w:ascii="Sylfaen" w:hAnsi="Sylfaen"/>
                <w:sz w:val="24"/>
                <w:szCs w:val="24"/>
                <w:lang w:val="ka-GE"/>
              </w:rPr>
              <w:t xml:space="preserve">ამდენად, სადავო ნორმა გამოყოფს მხოლოდ ფიზიკურ პირებს მესაკუთრეთა წრედან და ავრცელებს მათ საკუთრებაში სხვა პირების რეგისტრაციის შესაძლებლობას სხვა მესამე პირების მონაწილეობით. </w:t>
            </w:r>
          </w:p>
          <w:p w14:paraId="583AAC44" w14:textId="09EFAE94" w:rsidR="001F6C2A" w:rsidRDefault="001F6C2A" w:rsidP="00842E39">
            <w:pPr>
              <w:rPr>
                <w:rFonts w:ascii="Sylfaen" w:hAnsi="Sylfaen"/>
                <w:sz w:val="24"/>
                <w:szCs w:val="24"/>
                <w:lang w:val="ka-GE"/>
              </w:rPr>
            </w:pPr>
          </w:p>
          <w:p w14:paraId="2A6EBEAB" w14:textId="52CCCCFE" w:rsidR="00E579B6" w:rsidRDefault="00E579B6" w:rsidP="00F07425">
            <w:pPr>
              <w:spacing w:line="276" w:lineRule="auto"/>
              <w:jc w:val="both"/>
              <w:rPr>
                <w:rFonts w:ascii="Sylfaen" w:hAnsi="Sylfaen"/>
                <w:sz w:val="24"/>
                <w:szCs w:val="24"/>
                <w:lang w:val="ka-GE"/>
              </w:rPr>
            </w:pPr>
            <w:r>
              <w:rPr>
                <w:rFonts w:ascii="Sylfaen" w:hAnsi="Sylfaen"/>
                <w:sz w:val="24"/>
                <w:szCs w:val="24"/>
                <w:lang w:val="ka-GE"/>
              </w:rPr>
              <w:t>მესაკუთრის ინტერესების და</w:t>
            </w:r>
            <w:r w:rsidR="00BB1757">
              <w:rPr>
                <w:rFonts w:ascii="Sylfaen" w:hAnsi="Sylfaen"/>
                <w:sz w:val="24"/>
                <w:szCs w:val="24"/>
                <w:lang w:val="ka-GE"/>
              </w:rPr>
              <w:t>ცვა</w:t>
            </w:r>
            <w:r>
              <w:rPr>
                <w:rFonts w:ascii="Sylfaen" w:hAnsi="Sylfaen"/>
                <w:sz w:val="24"/>
                <w:szCs w:val="24"/>
                <w:lang w:val="ka-GE"/>
              </w:rPr>
              <w:t xml:space="preserve">, თუ ვინ იქნება მის საკუთრებაში რეგისტრირებული ან პირთა რეგისტრაციით კომუნალური გადასახადების ხელოვნურად გაზრდის აღკვეთისთვის </w:t>
            </w:r>
            <w:r w:rsidR="00C9268D">
              <w:rPr>
                <w:rFonts w:ascii="Sylfaen" w:hAnsi="Sylfaen"/>
                <w:sz w:val="24"/>
                <w:szCs w:val="24"/>
                <w:lang w:val="ka-GE"/>
              </w:rPr>
              <w:t>თანაბრად მნიშვნელოვანია ფიზიკური და იურიდიული პირებისთვის</w:t>
            </w:r>
            <w:r>
              <w:rPr>
                <w:rFonts w:ascii="Sylfaen" w:hAnsi="Sylfaen"/>
                <w:sz w:val="24"/>
                <w:szCs w:val="24"/>
                <w:lang w:val="ka-GE"/>
              </w:rPr>
              <w:t xml:space="preserve">. </w:t>
            </w:r>
            <w:r w:rsidR="00C9268D" w:rsidRPr="00C9268D">
              <w:rPr>
                <w:rFonts w:ascii="Sylfaen" w:hAnsi="Sylfaen"/>
                <w:sz w:val="24"/>
                <w:szCs w:val="24"/>
                <w:lang w:val="ka-GE"/>
              </w:rPr>
              <w:t xml:space="preserve">მოცემულ შემთხვევაში არ არსებობს რაიმე კრიტერიუმი, რომლის საფუძველზეც შესაძლებელი იქნებოდა სადავო სამართლებრივი ურთიერთობის მიმართ ფიზიკური და იურიდიული პირების არსებითად </w:t>
            </w:r>
            <w:r w:rsidR="00C9268D" w:rsidRPr="00BB1757">
              <w:rPr>
                <w:rFonts w:ascii="Sylfaen" w:hAnsi="Sylfaen"/>
                <w:sz w:val="24"/>
                <w:szCs w:val="24"/>
                <w:u w:val="single"/>
                <w:lang w:val="ka-GE"/>
              </w:rPr>
              <w:t>არათანასწორ</w:t>
            </w:r>
            <w:r w:rsidR="00C9268D" w:rsidRPr="00C9268D">
              <w:rPr>
                <w:rFonts w:ascii="Sylfaen" w:hAnsi="Sylfaen"/>
                <w:sz w:val="24"/>
                <w:szCs w:val="24"/>
                <w:lang w:val="ka-GE"/>
              </w:rPr>
              <w:t xml:space="preserve"> სუბიექტებად მიჩნევა.</w:t>
            </w:r>
            <w:r w:rsidR="00C9268D">
              <w:rPr>
                <w:rFonts w:ascii="Sylfaen" w:hAnsi="Sylfaen"/>
                <w:sz w:val="24"/>
                <w:szCs w:val="24"/>
                <w:lang w:val="ka-GE"/>
              </w:rPr>
              <w:t xml:space="preserve"> </w:t>
            </w:r>
            <w:r w:rsidR="00D91B44">
              <w:rPr>
                <w:rFonts w:ascii="Sylfaen" w:hAnsi="Sylfaen"/>
                <w:sz w:val="24"/>
                <w:szCs w:val="24"/>
                <w:lang w:val="ka-GE"/>
              </w:rPr>
              <w:t xml:space="preserve">აღნიშნულიდან გამომდინარე, მოცემულ შემთხვევაში დიფერენცირება ხორციელდება არსებითად თანასწორ პირებს შორის და სახეზეა საქართველოს კონსტიტუციის მე-11 მუხლის პირველი პუნქტით დაცული უფლების შეზღუდვა. </w:t>
            </w:r>
          </w:p>
          <w:p w14:paraId="4BD23418" w14:textId="7187532A" w:rsidR="001F6C2A" w:rsidRDefault="001F6C2A" w:rsidP="00842E39">
            <w:pPr>
              <w:rPr>
                <w:rFonts w:ascii="Sylfaen" w:hAnsi="Sylfaen"/>
                <w:sz w:val="24"/>
                <w:szCs w:val="24"/>
                <w:lang w:val="ka-GE"/>
              </w:rPr>
            </w:pPr>
          </w:p>
          <w:p w14:paraId="57C5B4AD" w14:textId="34D05438" w:rsidR="006A0842" w:rsidRDefault="006A0842" w:rsidP="00F07425">
            <w:pPr>
              <w:spacing w:line="276" w:lineRule="auto"/>
              <w:jc w:val="both"/>
              <w:rPr>
                <w:rFonts w:ascii="Sylfaen" w:hAnsi="Sylfaen"/>
                <w:sz w:val="24"/>
                <w:szCs w:val="24"/>
                <w:lang w:val="ka-GE"/>
              </w:rPr>
            </w:pPr>
            <w:r w:rsidRPr="006A0842">
              <w:rPr>
                <w:rFonts w:ascii="Sylfaen" w:hAnsi="Sylfaen"/>
                <w:sz w:val="24"/>
                <w:szCs w:val="24"/>
                <w:lang w:val="ka-GE"/>
              </w:rPr>
              <w:lastRenderedPageBreak/>
              <w:t xml:space="preserve">საქართველოს საკონსტიტუციო სასამართლოს დამკვიდრებული პრაქტიკის მიხედვით,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(საქართველოს საკონსტიტუციო სასამართლოს 2015 წლის 28 ოქტომბრის გადაწყვეტილება №2/4/603 საქმეზე „საქართველოს სახალხო დამცველი საქართველოს მთავრობის წინააღმდეგ“, II-8). აღნიშნულიდან გამომდინარე, საქმის </w:t>
            </w:r>
            <w:r w:rsidR="00803504">
              <w:rPr>
                <w:rFonts w:ascii="Sylfaen" w:hAnsi="Sylfaen"/>
                <w:sz w:val="24"/>
                <w:szCs w:val="24"/>
                <w:lang w:val="ka-GE"/>
              </w:rPr>
              <w:t>შესაფასებლად</w:t>
            </w:r>
            <w:r w:rsidRPr="006A0842">
              <w:rPr>
                <w:rFonts w:ascii="Sylfaen" w:hAnsi="Sylfaen"/>
                <w:sz w:val="24"/>
                <w:szCs w:val="24"/>
                <w:lang w:val="ka-GE"/>
              </w:rPr>
              <w:t xml:space="preserve"> მნიშვნელოვანია გაირკვეს, სადავო ნორმით დადგენილი დიფერენცირება ხომ არ ემყარება საქართველოს კონსტიტუციის მე-1</w:t>
            </w:r>
            <w:r w:rsidR="00C15368">
              <w:rPr>
                <w:rFonts w:ascii="Sylfaen" w:hAnsi="Sylfaen"/>
                <w:sz w:val="24"/>
                <w:szCs w:val="24"/>
                <w:lang w:val="ka-GE"/>
              </w:rPr>
              <w:t>1</w:t>
            </w:r>
            <w:r w:rsidRPr="006A0842">
              <w:rPr>
                <w:rFonts w:ascii="Sylfaen" w:hAnsi="Sylfaen"/>
                <w:sz w:val="24"/>
                <w:szCs w:val="24"/>
                <w:lang w:val="ka-GE"/>
              </w:rPr>
              <w:t xml:space="preserve"> მუხლში ჩამოთვლილ რომელიმე ნიშანს ან/და ხომ არ არის მაღალი ინტენსივობის.</w:t>
            </w:r>
          </w:p>
          <w:p w14:paraId="427D66C6" w14:textId="77777777" w:rsidR="001F6C2A" w:rsidRDefault="001F6C2A" w:rsidP="00842E39">
            <w:pPr>
              <w:rPr>
                <w:rFonts w:ascii="Sylfaen" w:hAnsi="Sylfaen"/>
                <w:sz w:val="24"/>
                <w:szCs w:val="24"/>
                <w:lang w:val="ka-GE"/>
              </w:rPr>
            </w:pPr>
          </w:p>
          <w:p w14:paraId="67DDCA2A" w14:textId="77777777" w:rsidR="00697A60" w:rsidRPr="00697A60" w:rsidRDefault="00697A60" w:rsidP="00F07425">
            <w:pPr>
              <w:spacing w:line="276" w:lineRule="auto"/>
              <w:jc w:val="both"/>
              <w:rPr>
                <w:rFonts w:ascii="Sylfaen" w:hAnsi="Sylfaen"/>
                <w:sz w:val="24"/>
                <w:szCs w:val="24"/>
                <w:lang w:val="ka-GE"/>
              </w:rPr>
            </w:pPr>
            <w:r>
              <w:rPr>
                <w:rFonts w:ascii="Sylfaen" w:hAnsi="Sylfaen"/>
                <w:sz w:val="24"/>
                <w:szCs w:val="24"/>
                <w:lang w:val="ka-GE"/>
              </w:rPr>
              <w:t xml:space="preserve">მოცემულ შემთხვევაში იმის დასადგენ თუ რომელი ტესტი უნდა გამოიყენოს სასამართლომ </w:t>
            </w:r>
            <w:r w:rsidRPr="00697A60">
              <w:rPr>
                <w:rFonts w:ascii="Sylfaen" w:hAnsi="Sylfaen"/>
                <w:sz w:val="24"/>
                <w:szCs w:val="24"/>
                <w:lang w:val="ka-GE"/>
              </w:rPr>
              <w:t>უნდა შეფასდეს სადავო ნორმით არსებითად თანასწორ პირებს შორის შექმნილი დიფერენცირების ინტენსივობა.</w:t>
            </w:r>
          </w:p>
          <w:p w14:paraId="42A192B6" w14:textId="77777777" w:rsidR="00697A60" w:rsidRPr="00697A60" w:rsidRDefault="00697A60" w:rsidP="00697A60">
            <w:pPr>
              <w:rPr>
                <w:rFonts w:ascii="Sylfaen" w:hAnsi="Sylfaen"/>
                <w:sz w:val="24"/>
                <w:szCs w:val="24"/>
                <w:lang w:val="ka-GE"/>
              </w:rPr>
            </w:pPr>
          </w:p>
          <w:p w14:paraId="2E13D4C6" w14:textId="7400FFB3" w:rsidR="008827DF" w:rsidRDefault="00697A60" w:rsidP="00F07425">
            <w:pPr>
              <w:spacing w:line="276" w:lineRule="auto"/>
              <w:jc w:val="both"/>
              <w:rPr>
                <w:rFonts w:ascii="Sylfaen" w:hAnsi="Sylfaen"/>
                <w:sz w:val="24"/>
                <w:szCs w:val="24"/>
                <w:lang w:val="ka-GE"/>
              </w:rPr>
            </w:pPr>
            <w:r w:rsidRPr="00697A60">
              <w:rPr>
                <w:rFonts w:ascii="Sylfaen" w:hAnsi="Sylfaen"/>
                <w:sz w:val="24"/>
                <w:szCs w:val="24"/>
                <w:lang w:val="ka-GE"/>
              </w:rPr>
              <w:t>საქართველოს საკონსტიტუციო სასამართლოს განმარტებით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შესაძლებლობისაგან“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წინააღმდეგ“,II-5).</w:t>
            </w:r>
          </w:p>
          <w:p w14:paraId="6CE7AC85" w14:textId="01C7BDB4" w:rsidR="008827DF" w:rsidRDefault="008827DF" w:rsidP="00842E39">
            <w:pPr>
              <w:rPr>
                <w:rFonts w:ascii="Sylfaen" w:hAnsi="Sylfaen"/>
                <w:sz w:val="24"/>
                <w:szCs w:val="24"/>
                <w:lang w:val="ka-GE"/>
              </w:rPr>
            </w:pPr>
          </w:p>
          <w:p w14:paraId="66C559D6" w14:textId="31C39254" w:rsidR="00DF1F16" w:rsidRPr="00E26D1E" w:rsidRDefault="00DF1F16" w:rsidP="00F07425">
            <w:pPr>
              <w:spacing w:line="276" w:lineRule="auto"/>
              <w:jc w:val="both"/>
              <w:rPr>
                <w:rFonts w:ascii="Sylfaen" w:hAnsi="Sylfaen"/>
                <w:sz w:val="24"/>
                <w:szCs w:val="24"/>
                <w:lang w:val="ka-GE"/>
              </w:rPr>
            </w:pPr>
            <w:r>
              <w:rPr>
                <w:rFonts w:ascii="Sylfaen" w:hAnsi="Sylfaen"/>
                <w:sz w:val="24"/>
                <w:szCs w:val="24"/>
                <w:lang w:val="ka-GE"/>
              </w:rPr>
              <w:t xml:space="preserve">ფიზიკურ და იურიდიულ პირებს </w:t>
            </w:r>
            <w:r w:rsidR="00EC70CD">
              <w:rPr>
                <w:rFonts w:ascii="Sylfaen" w:hAnsi="Sylfaen"/>
                <w:sz w:val="24"/>
                <w:szCs w:val="24"/>
                <w:lang w:val="ka-GE"/>
              </w:rPr>
              <w:t>შორის დიფერენცირების კონსტიტუციურობაზე</w:t>
            </w:r>
            <w:r>
              <w:rPr>
                <w:rFonts w:ascii="Sylfaen" w:hAnsi="Sylfaen"/>
                <w:sz w:val="24"/>
                <w:szCs w:val="24"/>
                <w:lang w:val="ka-GE"/>
              </w:rPr>
              <w:t xml:space="preserve"> სასამართლომ უკვე იმსჯელა გადაწყვეტილებაში - </w:t>
            </w:r>
            <w:r w:rsidR="007748EC">
              <w:rPr>
                <w:rFonts w:ascii="Sylfaen" w:hAnsi="Sylfaen"/>
                <w:sz w:val="24"/>
                <w:szCs w:val="24"/>
                <w:lang w:val="ka-GE"/>
              </w:rPr>
              <w:t>იხ. „</w:t>
            </w:r>
            <w:r>
              <w:rPr>
                <w:rFonts w:ascii="Sylfaen" w:hAnsi="Sylfaen"/>
                <w:sz w:val="24"/>
                <w:szCs w:val="24"/>
                <w:lang w:val="ka-GE"/>
              </w:rPr>
              <w:t>შპს „სადაზღვევო კომპანია უნისონი“ საქართველოს პარლამენტის წინააღმდეგ</w:t>
            </w:r>
            <w:r w:rsidR="007748EC">
              <w:rPr>
                <w:rFonts w:ascii="Sylfaen" w:hAnsi="Sylfaen"/>
                <w:sz w:val="24"/>
                <w:szCs w:val="24"/>
                <w:lang w:val="ka-GE"/>
              </w:rPr>
              <w:t>“</w:t>
            </w:r>
            <w:r>
              <w:rPr>
                <w:rFonts w:ascii="Sylfaen" w:hAnsi="Sylfaen"/>
                <w:sz w:val="24"/>
                <w:szCs w:val="24"/>
                <w:lang w:val="ka-GE"/>
              </w:rPr>
              <w:t xml:space="preserve"> (</w:t>
            </w:r>
            <w:r w:rsidR="00EC70CD" w:rsidRPr="00E26D1E">
              <w:rPr>
                <w:rFonts w:ascii="Sylfaen" w:hAnsi="Sylfaen"/>
                <w:sz w:val="24"/>
                <w:szCs w:val="24"/>
                <w:lang w:val="ka-GE"/>
              </w:rPr>
              <w:t>N</w:t>
            </w:r>
            <w:r>
              <w:rPr>
                <w:rFonts w:ascii="Sylfaen" w:hAnsi="Sylfaen"/>
                <w:sz w:val="24"/>
                <w:szCs w:val="24"/>
                <w:lang w:val="ka-GE"/>
              </w:rPr>
              <w:t>2/6/623)</w:t>
            </w:r>
            <w:r w:rsidR="00B54C2D" w:rsidRPr="00E26D1E">
              <w:rPr>
                <w:rFonts w:ascii="Sylfaen" w:hAnsi="Sylfaen"/>
                <w:sz w:val="24"/>
                <w:szCs w:val="24"/>
                <w:lang w:val="ka-GE"/>
              </w:rPr>
              <w:t>.</w:t>
            </w:r>
          </w:p>
          <w:p w14:paraId="6EA95441" w14:textId="77777777" w:rsidR="00D328C5" w:rsidRPr="00DF1F16" w:rsidRDefault="00D328C5" w:rsidP="00D328C5">
            <w:pPr>
              <w:jc w:val="both"/>
              <w:rPr>
                <w:rFonts w:ascii="Sylfaen" w:hAnsi="Sylfaen"/>
                <w:sz w:val="24"/>
                <w:szCs w:val="24"/>
                <w:lang w:val="ka-GE"/>
              </w:rPr>
            </w:pPr>
          </w:p>
          <w:p w14:paraId="00B91A4C" w14:textId="0CD6EE02" w:rsidR="002F5DC7" w:rsidRDefault="002F5DC7" w:rsidP="00F07425">
            <w:pPr>
              <w:spacing w:line="276" w:lineRule="auto"/>
              <w:jc w:val="both"/>
              <w:rPr>
                <w:rFonts w:ascii="Sylfaen" w:hAnsi="Sylfaen"/>
                <w:sz w:val="24"/>
                <w:szCs w:val="24"/>
                <w:lang w:val="ka-GE"/>
              </w:rPr>
            </w:pPr>
            <w:r>
              <w:rPr>
                <w:rFonts w:ascii="Sylfaen" w:hAnsi="Sylfaen"/>
                <w:sz w:val="24"/>
                <w:szCs w:val="24"/>
                <w:lang w:val="ka-GE"/>
              </w:rPr>
              <w:t xml:space="preserve">სადავო ნორმა ლახავს </w:t>
            </w:r>
            <w:r w:rsidR="00AA2844">
              <w:rPr>
                <w:rFonts w:ascii="Sylfaen" w:hAnsi="Sylfaen"/>
                <w:sz w:val="24"/>
                <w:szCs w:val="24"/>
                <w:lang w:val="ka-GE"/>
              </w:rPr>
              <w:t xml:space="preserve">ფიზიკური პირების </w:t>
            </w:r>
            <w:r>
              <w:rPr>
                <w:rFonts w:ascii="Sylfaen" w:hAnsi="Sylfaen"/>
                <w:sz w:val="24"/>
                <w:szCs w:val="24"/>
                <w:lang w:val="ka-GE"/>
              </w:rPr>
              <w:t>საკუთრების უფლებას, აჩენს კომუნალური გადასახადების გაზრდის მოცემულობას, უშვებს ისეთი კორესპონდენციის მიღების შესაძლებლობას, რომელიც არ ეკუთვნის მესაკუთრეს ან იქ ფაქტობრივად მცხოვრებ პირებს, მესაკუთრის ნების გარეთ გააქვს</w:t>
            </w:r>
            <w:r w:rsidR="007A5A00">
              <w:rPr>
                <w:rFonts w:ascii="Sylfaen" w:hAnsi="Sylfaen"/>
                <w:sz w:val="24"/>
                <w:szCs w:val="24"/>
                <w:lang w:val="ka-GE"/>
              </w:rPr>
              <w:t xml:space="preserve"> თავის საკუთრებაში რეგისტრაციის საკითხი</w:t>
            </w:r>
            <w:r w:rsidR="00F956DC">
              <w:rPr>
                <w:rFonts w:ascii="Sylfaen" w:hAnsi="Sylfaen"/>
                <w:sz w:val="24"/>
                <w:szCs w:val="24"/>
                <w:lang w:val="ka-GE"/>
              </w:rPr>
              <w:t xml:space="preserve"> და უშვებს </w:t>
            </w:r>
            <w:r w:rsidR="003A1706">
              <w:rPr>
                <w:rFonts w:ascii="Sylfaen" w:hAnsi="Sylfaen"/>
                <w:sz w:val="24"/>
                <w:szCs w:val="24"/>
                <w:lang w:val="ka-GE"/>
              </w:rPr>
              <w:t xml:space="preserve">საკუთრებაში </w:t>
            </w:r>
            <w:r w:rsidR="00F956DC">
              <w:rPr>
                <w:rFonts w:ascii="Sylfaen" w:hAnsi="Sylfaen"/>
                <w:sz w:val="24"/>
                <w:szCs w:val="24"/>
                <w:lang w:val="ka-GE"/>
              </w:rPr>
              <w:t>უკანონოდ შეჭრილი პირების რეგისტრაციასაც</w:t>
            </w:r>
            <w:r w:rsidR="00DA5E73">
              <w:rPr>
                <w:rFonts w:ascii="Sylfaen" w:hAnsi="Sylfaen"/>
                <w:sz w:val="24"/>
                <w:szCs w:val="24"/>
                <w:lang w:val="ka-GE"/>
              </w:rPr>
              <w:t xml:space="preserve">. </w:t>
            </w:r>
            <w:r w:rsidR="001461C6">
              <w:rPr>
                <w:rFonts w:ascii="Sylfaen" w:hAnsi="Sylfaen"/>
                <w:sz w:val="24"/>
                <w:szCs w:val="24"/>
                <w:lang w:val="ka-GE"/>
              </w:rPr>
              <w:t xml:space="preserve">სასამართლომ მოცემულ შემთხვევაში შეიძლება გამოიყენოს </w:t>
            </w:r>
            <w:r w:rsidR="00F203C2">
              <w:rPr>
                <w:rFonts w:ascii="Sylfaen" w:hAnsi="Sylfaen"/>
                <w:sz w:val="24"/>
                <w:szCs w:val="24"/>
                <w:lang w:val="ka-GE"/>
              </w:rPr>
              <w:t>„მკაცრი ტესტი“, რადგან ადგილი აქვს</w:t>
            </w:r>
            <w:r w:rsidR="008F6645" w:rsidRPr="00E26D1E">
              <w:rPr>
                <w:rFonts w:ascii="Sylfaen" w:hAnsi="Sylfaen"/>
                <w:sz w:val="24"/>
                <w:szCs w:val="24"/>
                <w:lang w:val="ka-GE"/>
              </w:rPr>
              <w:t xml:space="preserve"> </w:t>
            </w:r>
            <w:r w:rsidR="00F203C2">
              <w:rPr>
                <w:rFonts w:ascii="Sylfaen" w:hAnsi="Sylfaen"/>
                <w:sz w:val="24"/>
                <w:szCs w:val="24"/>
                <w:lang w:val="ka-GE"/>
              </w:rPr>
              <w:t>მესაკუთრის ნების გარეშე რეგისტრაციის შესაძლებლობას</w:t>
            </w:r>
            <w:r w:rsidR="00BB7A5A">
              <w:rPr>
                <w:rFonts w:ascii="Sylfaen" w:hAnsi="Sylfaen"/>
                <w:sz w:val="24"/>
                <w:szCs w:val="24"/>
                <w:lang w:val="ka-GE"/>
              </w:rPr>
              <w:t xml:space="preserve">, რაც მესაკუთრეს მნიშვნელოვნად აშორებს განკარგოს </w:t>
            </w:r>
            <w:r w:rsidR="00BB7A5A">
              <w:rPr>
                <w:rFonts w:ascii="Sylfaen" w:hAnsi="Sylfaen"/>
                <w:sz w:val="24"/>
                <w:szCs w:val="24"/>
                <w:lang w:val="ka-GE"/>
              </w:rPr>
              <w:lastRenderedPageBreak/>
              <w:t>საკუთრებასთან დაკავშირებული პირების რეგისტრაციის საკითხი</w:t>
            </w:r>
            <w:r w:rsidR="00F203C2">
              <w:rPr>
                <w:rFonts w:ascii="Sylfaen" w:hAnsi="Sylfaen"/>
                <w:sz w:val="24"/>
                <w:szCs w:val="24"/>
                <w:lang w:val="ka-GE"/>
              </w:rPr>
              <w:t xml:space="preserve">. </w:t>
            </w:r>
            <w:r w:rsidR="00BA7541" w:rsidRPr="00BA7541">
              <w:rPr>
                <w:rFonts w:ascii="Sylfaen" w:hAnsi="Sylfaen"/>
                <w:sz w:val="24"/>
                <w:szCs w:val="24"/>
                <w:lang w:val="ka-GE"/>
              </w:rPr>
              <w:t>დიფერენცირების მართლზომიერებისთვის უნდა დადგინდეს, რომ იგი ემსახურება ღირებულ ლეგიტიმურ მიზნებს და წარმოადგენს ლეგიტიმური მიზნის მიღწევის ვარგის (გამოსადეგ), აუცილებელ და პროპორციულ საშუალებას.</w:t>
            </w:r>
          </w:p>
          <w:p w14:paraId="42EE3D30" w14:textId="77777777" w:rsidR="004C3B7C" w:rsidRDefault="004C3B7C" w:rsidP="004C3B7C">
            <w:pPr>
              <w:spacing w:line="276" w:lineRule="auto"/>
              <w:ind w:right="-18"/>
              <w:jc w:val="both"/>
              <w:rPr>
                <w:rFonts w:ascii="Sylfaen" w:hAnsi="Sylfaen"/>
                <w:sz w:val="24"/>
                <w:szCs w:val="24"/>
                <w:lang w:val="ka-GE"/>
              </w:rPr>
            </w:pPr>
          </w:p>
          <w:p w14:paraId="0F79DA85" w14:textId="7E3C5756" w:rsidR="004C3B7C" w:rsidRDefault="004C3B7C" w:rsidP="004C3B7C">
            <w:pPr>
              <w:spacing w:line="276" w:lineRule="auto"/>
              <w:ind w:right="-18"/>
              <w:jc w:val="both"/>
              <w:rPr>
                <w:rFonts w:ascii="Sylfaen" w:hAnsi="Sylfaen"/>
                <w:sz w:val="24"/>
                <w:szCs w:val="24"/>
                <w:lang w:val="ka-GE"/>
              </w:rPr>
            </w:pPr>
            <w:r>
              <w:rPr>
                <w:rFonts w:ascii="Sylfaen" w:hAnsi="Sylfaen"/>
                <w:sz w:val="24"/>
                <w:szCs w:val="24"/>
                <w:lang w:val="ka-GE"/>
              </w:rPr>
              <w:t xml:space="preserve">მოსარჩელე მხარეს მიაჩნია, რომ სადავო ნორმას არ გააჩნია ღირებული, გონივრული ლეგიტიმური მიზანი. თუმცა, მოპასუხე მხარემ ლეგიტიმურ მიზნად შეიძლება დაასახელოს რეგისტრაციის პროცედურის გაიოლებაც. </w:t>
            </w:r>
          </w:p>
          <w:p w14:paraId="6BEF7500" w14:textId="77777777" w:rsidR="00116380" w:rsidRDefault="00116380" w:rsidP="004C3B7C">
            <w:pPr>
              <w:spacing w:line="276" w:lineRule="auto"/>
              <w:ind w:right="-18"/>
              <w:jc w:val="both"/>
              <w:rPr>
                <w:rFonts w:ascii="Sylfaen" w:hAnsi="Sylfaen"/>
                <w:sz w:val="24"/>
                <w:szCs w:val="24"/>
                <w:lang w:val="ka-GE"/>
              </w:rPr>
            </w:pPr>
          </w:p>
          <w:p w14:paraId="781A91BF" w14:textId="0927E8DE" w:rsidR="004B0733" w:rsidRDefault="00775707" w:rsidP="004C3B7C">
            <w:pPr>
              <w:spacing w:line="276" w:lineRule="auto"/>
              <w:ind w:right="-18"/>
              <w:jc w:val="both"/>
              <w:rPr>
                <w:rFonts w:ascii="Sylfaen" w:hAnsi="Sylfaen"/>
                <w:sz w:val="24"/>
                <w:szCs w:val="24"/>
                <w:lang w:val="ka-GE"/>
              </w:rPr>
            </w:pPr>
            <w:r>
              <w:rPr>
                <w:rFonts w:ascii="Sylfaen" w:hAnsi="Sylfaen"/>
                <w:sz w:val="24"/>
                <w:szCs w:val="24"/>
                <w:lang w:val="ka-GE"/>
              </w:rPr>
              <w:t xml:space="preserve">მოსარჩელეს მიაჩნია, რომ სადავო რეგულირება არ არის დასახელებული ლეგიტიმური მიზნის მიღწევის გამოსადეგი საშუალება. </w:t>
            </w:r>
            <w:r w:rsidR="00AE3456" w:rsidRPr="00AE3456">
              <w:rPr>
                <w:rFonts w:ascii="Sylfaen" w:hAnsi="Sylfaen"/>
                <w:sz w:val="24"/>
                <w:szCs w:val="24"/>
                <w:lang w:val="ka-GE"/>
              </w:rPr>
              <w:t>კერძოდ, იგი მინიმალური ინტენსივობით მაინც უნდა მოითხოვდეს არსებითად თანასწორი პირებისთვის განსხვავებული რეგულირების დადგენის საჭიროებას.</w:t>
            </w:r>
            <w:r w:rsidR="00C824BB" w:rsidRPr="00E26D1E">
              <w:rPr>
                <w:rFonts w:ascii="Sylfaen" w:hAnsi="Sylfaen"/>
                <w:sz w:val="24"/>
                <w:szCs w:val="24"/>
                <w:lang w:val="ka-GE"/>
              </w:rPr>
              <w:t xml:space="preserve"> </w:t>
            </w:r>
            <w:r w:rsidR="00C824BB">
              <w:rPr>
                <w:rFonts w:ascii="Sylfaen" w:hAnsi="Sylfaen"/>
                <w:sz w:val="24"/>
                <w:szCs w:val="24"/>
                <w:lang w:val="ka-GE"/>
              </w:rPr>
              <w:t xml:space="preserve">სადავო ნორმა გაუგებარია რატომ გამოყოფს მხოლოდ ფიზიკური პირების საკუთრებას და იურიდიული პირების საკუთრებისგან განსხვავებით უშვებს ორი მოწმის საშუალებით მესამე პირების რეგისტრაციას. </w:t>
            </w:r>
            <w:r w:rsidR="00AA1A8A">
              <w:rPr>
                <w:rFonts w:ascii="Sylfaen" w:hAnsi="Sylfaen"/>
                <w:sz w:val="24"/>
                <w:szCs w:val="24"/>
                <w:lang w:val="ka-GE"/>
              </w:rPr>
              <w:t xml:space="preserve">თუკი მიზანი პირების რეგისტრაციის გაიოლებაა, მაშინ </w:t>
            </w:r>
            <w:r w:rsidR="00980045">
              <w:rPr>
                <w:rFonts w:ascii="Sylfaen" w:hAnsi="Sylfaen"/>
                <w:sz w:val="24"/>
                <w:szCs w:val="24"/>
                <w:lang w:val="ka-GE"/>
              </w:rPr>
              <w:t xml:space="preserve">მსგავსი რეგულირება რატომ არ ვრცელდება იურიდიული პირების საკუთრებაზე და რატომ არის იგი ფიზიკური პირების საკუთრებასთან შედარებით მეტად დაცული, რომ </w:t>
            </w:r>
            <w:r w:rsidR="00A51CEC">
              <w:rPr>
                <w:rFonts w:ascii="Sylfaen" w:hAnsi="Sylfaen"/>
                <w:sz w:val="24"/>
                <w:szCs w:val="24"/>
                <w:lang w:val="ka-GE"/>
              </w:rPr>
              <w:t>მესაკუთრის</w:t>
            </w:r>
            <w:r w:rsidR="00980045">
              <w:rPr>
                <w:rFonts w:ascii="Sylfaen" w:hAnsi="Sylfaen"/>
                <w:sz w:val="24"/>
                <w:szCs w:val="24"/>
                <w:lang w:val="ka-GE"/>
              </w:rPr>
              <w:t xml:space="preserve"> ნების გარეშე არ დარეგისტრირდნენ სხვა პირები. </w:t>
            </w:r>
            <w:r w:rsidR="0055306D">
              <w:rPr>
                <w:rFonts w:ascii="Sylfaen" w:hAnsi="Sylfaen"/>
                <w:sz w:val="24"/>
                <w:szCs w:val="24"/>
                <w:lang w:val="ka-GE"/>
              </w:rPr>
              <w:t>თუ პირების რეგისტრაციის გაიოლებაა მიზანი, მაშინ თუ რომელ პირს ეკუთვნის საკუთრება ამის მიხედვით არ უნდა იყოს დიფერენცირება და ერთნაირად ვრცელდებოდეს „გაადვილებული პროცედურა“ ყველ</w:t>
            </w:r>
            <w:r w:rsidR="00B67B61">
              <w:rPr>
                <w:rFonts w:ascii="Sylfaen" w:hAnsi="Sylfaen"/>
                <w:sz w:val="24"/>
                <w:szCs w:val="24"/>
                <w:lang w:val="ka-GE"/>
              </w:rPr>
              <w:t>ა პირზე</w:t>
            </w:r>
            <w:r w:rsidR="0055306D">
              <w:rPr>
                <w:rFonts w:ascii="Sylfaen" w:hAnsi="Sylfaen"/>
                <w:sz w:val="24"/>
                <w:szCs w:val="24"/>
                <w:lang w:val="ka-GE"/>
              </w:rPr>
              <w:t xml:space="preserve">. </w:t>
            </w:r>
          </w:p>
          <w:p w14:paraId="6641B7F4" w14:textId="77777777" w:rsidR="0055306D" w:rsidRPr="0055306D" w:rsidRDefault="0055306D" w:rsidP="004C3B7C">
            <w:pPr>
              <w:spacing w:line="276" w:lineRule="auto"/>
              <w:ind w:right="-18"/>
              <w:jc w:val="both"/>
              <w:rPr>
                <w:rFonts w:ascii="Sylfaen" w:hAnsi="Sylfaen"/>
                <w:sz w:val="24"/>
                <w:szCs w:val="24"/>
                <w:lang w:val="ka-GE"/>
              </w:rPr>
            </w:pPr>
          </w:p>
          <w:p w14:paraId="0840A8C3" w14:textId="24A79610" w:rsidR="00775707" w:rsidRPr="008226D2" w:rsidRDefault="004A4871" w:rsidP="004C3B7C">
            <w:pPr>
              <w:spacing w:line="276" w:lineRule="auto"/>
              <w:ind w:right="-18"/>
              <w:jc w:val="both"/>
              <w:rPr>
                <w:rFonts w:ascii="Sylfaen" w:hAnsi="Sylfaen"/>
                <w:sz w:val="24"/>
                <w:szCs w:val="24"/>
                <w:lang w:val="ka-GE"/>
              </w:rPr>
            </w:pPr>
            <w:r>
              <w:rPr>
                <w:rFonts w:ascii="Sylfaen" w:hAnsi="Sylfaen"/>
                <w:sz w:val="24"/>
                <w:szCs w:val="24"/>
                <w:lang w:val="ka-GE"/>
              </w:rPr>
              <w:t xml:space="preserve">ამასთან, </w:t>
            </w:r>
            <w:r w:rsidR="008F5F81">
              <w:rPr>
                <w:rFonts w:ascii="Sylfaen" w:hAnsi="Sylfaen"/>
                <w:sz w:val="24"/>
                <w:szCs w:val="24"/>
                <w:lang w:val="ka-GE"/>
              </w:rPr>
              <w:t>სადავო პროცედურული რეგულირება</w:t>
            </w:r>
            <w:r w:rsidR="004B0733">
              <w:rPr>
                <w:rFonts w:ascii="Sylfaen" w:hAnsi="Sylfaen"/>
                <w:sz w:val="24"/>
                <w:szCs w:val="24"/>
                <w:lang w:val="ka-GE"/>
              </w:rPr>
              <w:t xml:space="preserve"> არსად მიუთითებს, რომ 2 მოწმის საშუალებით რეგისტრაცია მაშინ ხდება, როდესაც მესაკუთრის ნებართვის მოპოვება ვერ ხერხდება. </w:t>
            </w:r>
            <w:r>
              <w:rPr>
                <w:rFonts w:ascii="Sylfaen" w:hAnsi="Sylfaen"/>
                <w:sz w:val="24"/>
                <w:szCs w:val="24"/>
                <w:lang w:val="ka-GE"/>
              </w:rPr>
              <w:t>შესაძლოა მესაკუთრის თანხმობის მოპოვება არავითარ სიძნელესთან არ იყოს დაკავშირებული, მაგრამ მესამე პირებმა მესაკუთრის ნების გარეშე გადაწყვიტონ რეგისტრაცია - ამდენად, სადავო ნორმა არა თუ პროცედურის ადმინისტრირების გაადვილებას ემსახურება, არამედ</w:t>
            </w:r>
            <w:r w:rsidR="009C51CD">
              <w:rPr>
                <w:rFonts w:ascii="Sylfaen" w:hAnsi="Sylfaen"/>
                <w:sz w:val="24"/>
                <w:szCs w:val="24"/>
                <w:lang w:val="ka-GE"/>
              </w:rPr>
              <w:t xml:space="preserve"> მისი მიზანი მესაკუთრე ფიზიკური პირის ნების გარეშე რეგისტრირების შესაძლებლობის შექმნაა. </w:t>
            </w:r>
            <w:r w:rsidR="008226D2">
              <w:rPr>
                <w:rFonts w:ascii="Sylfaen" w:hAnsi="Sylfaen"/>
                <w:sz w:val="24"/>
                <w:szCs w:val="24"/>
                <w:lang w:val="ka-GE"/>
              </w:rPr>
              <w:t>ამასთან, რეგისტრაციის გაიოლება ვერ იქნება</w:t>
            </w:r>
            <w:r w:rsidR="007D4DED">
              <w:rPr>
                <w:rFonts w:ascii="Sylfaen" w:hAnsi="Sylfaen"/>
                <w:sz w:val="24"/>
                <w:szCs w:val="24"/>
                <w:lang w:val="ka-GE"/>
              </w:rPr>
              <w:t xml:space="preserve"> 3 თვიანი ლოდინი იმისთვის, რომ ორმა ადამიანმა შეძლოს ცხოვრების ფაქტის დადასტურება. ევროპის ქვეყნების ზემოთ აღნიშნული გამოცდილება მიუთითებს, რომ ცხოვრების დაწყების პირველივე დღიდან, მესაკუთრე არის ის სანდო წყარო, ვისაც შეუძლია რეგისტრაციის ნებართვა გასცეს</w:t>
            </w:r>
            <w:r w:rsidR="000A2EA1">
              <w:rPr>
                <w:rFonts w:ascii="Sylfaen" w:hAnsi="Sylfaen"/>
                <w:sz w:val="24"/>
                <w:szCs w:val="24"/>
                <w:lang w:val="ka-GE"/>
              </w:rPr>
              <w:t>. ამდენად, თავად 3 თვიანი ვადის გასვლის აუცილებელი პირობა არა თუ გაიოლება, არამედ პირიქით პროცედურის გართულებასთან არის დაკავშირებული</w:t>
            </w:r>
            <w:r w:rsidR="00521FA0">
              <w:rPr>
                <w:rFonts w:ascii="Sylfaen" w:hAnsi="Sylfaen"/>
                <w:sz w:val="24"/>
                <w:szCs w:val="24"/>
                <w:lang w:val="ka-GE"/>
              </w:rPr>
              <w:t xml:space="preserve">. </w:t>
            </w:r>
          </w:p>
          <w:p w14:paraId="50C0E1CE" w14:textId="77777777" w:rsidR="004C3B7C" w:rsidRDefault="004C3B7C" w:rsidP="004C3B7C">
            <w:pPr>
              <w:spacing w:line="276" w:lineRule="auto"/>
              <w:ind w:right="-18"/>
              <w:jc w:val="both"/>
              <w:rPr>
                <w:rFonts w:ascii="Sylfaen" w:hAnsi="Sylfaen"/>
                <w:sz w:val="24"/>
                <w:szCs w:val="24"/>
                <w:lang w:val="ka-GE"/>
              </w:rPr>
            </w:pPr>
          </w:p>
          <w:p w14:paraId="381082AE" w14:textId="66F7E473" w:rsidR="004C3B7C" w:rsidRDefault="0017579C" w:rsidP="004C3B7C">
            <w:pPr>
              <w:spacing w:line="276" w:lineRule="auto"/>
              <w:ind w:right="-18"/>
              <w:jc w:val="both"/>
              <w:rPr>
                <w:rFonts w:ascii="Sylfaen" w:hAnsi="Sylfaen"/>
                <w:color w:val="000000"/>
                <w:sz w:val="24"/>
                <w:szCs w:val="24"/>
                <w:lang w:val="ka-GE"/>
              </w:rPr>
            </w:pPr>
            <w:r>
              <w:rPr>
                <w:rFonts w:ascii="Sylfaen" w:hAnsi="Sylfaen"/>
                <w:sz w:val="24"/>
                <w:szCs w:val="24"/>
                <w:lang w:val="ka-GE"/>
              </w:rPr>
              <w:t xml:space="preserve">ამასთან, </w:t>
            </w:r>
            <w:r w:rsidR="004C3B7C">
              <w:rPr>
                <w:rFonts w:ascii="Sylfaen" w:hAnsi="Sylfaen"/>
                <w:sz w:val="24"/>
                <w:szCs w:val="24"/>
                <w:lang w:val="ka-GE"/>
              </w:rPr>
              <w:t>ისეთი პროცედურა, რომელიც დიდი ალბათობი</w:t>
            </w:r>
            <w:r>
              <w:rPr>
                <w:rFonts w:ascii="Sylfaen" w:hAnsi="Sylfaen"/>
                <w:sz w:val="24"/>
                <w:szCs w:val="24"/>
                <w:lang w:val="ka-GE"/>
              </w:rPr>
              <w:t>თ</w:t>
            </w:r>
            <w:r w:rsidR="004C3B7C">
              <w:rPr>
                <w:rFonts w:ascii="Sylfaen" w:hAnsi="Sylfaen"/>
                <w:sz w:val="24"/>
                <w:szCs w:val="24"/>
                <w:lang w:val="ka-GE"/>
              </w:rPr>
              <w:t xml:space="preserve"> ეჭვებს გააჩენს რეგისტრაციის ს</w:t>
            </w:r>
            <w:r w:rsidR="000F78DF">
              <w:rPr>
                <w:rFonts w:ascii="Sylfaen" w:hAnsi="Sylfaen"/>
                <w:sz w:val="24"/>
                <w:szCs w:val="24"/>
                <w:lang w:val="ka-GE"/>
              </w:rPr>
              <w:t>ი</w:t>
            </w:r>
            <w:r w:rsidR="004C3B7C">
              <w:rPr>
                <w:rFonts w:ascii="Sylfaen" w:hAnsi="Sylfaen"/>
                <w:sz w:val="24"/>
                <w:szCs w:val="24"/>
                <w:lang w:val="ka-GE"/>
              </w:rPr>
              <w:t>სწ</w:t>
            </w:r>
            <w:r w:rsidR="000F78DF">
              <w:rPr>
                <w:rFonts w:ascii="Sylfaen" w:hAnsi="Sylfaen"/>
                <w:sz w:val="24"/>
                <w:szCs w:val="24"/>
                <w:lang w:val="ka-GE"/>
              </w:rPr>
              <w:t>ო</w:t>
            </w:r>
            <w:r w:rsidR="004C3B7C">
              <w:rPr>
                <w:rFonts w:ascii="Sylfaen" w:hAnsi="Sylfaen"/>
                <w:sz w:val="24"/>
                <w:szCs w:val="24"/>
                <w:lang w:val="ka-GE"/>
              </w:rPr>
              <w:t>რესთან დაკავშირებით, რადგან ინფორმაცია ეფუძნება არა ისეთ სანდო წყაროს</w:t>
            </w:r>
            <w:r w:rsidR="00833D86">
              <w:rPr>
                <w:rFonts w:ascii="Sylfaen" w:hAnsi="Sylfaen"/>
                <w:sz w:val="24"/>
                <w:szCs w:val="24"/>
                <w:lang w:val="ka-GE"/>
              </w:rPr>
              <w:t>,</w:t>
            </w:r>
            <w:r w:rsidR="004C3B7C">
              <w:rPr>
                <w:rFonts w:ascii="Sylfaen" w:hAnsi="Sylfaen"/>
                <w:sz w:val="24"/>
                <w:szCs w:val="24"/>
                <w:lang w:val="ka-GE"/>
              </w:rPr>
              <w:t xml:space="preserve"> როგორიცაა მესაკუთრე, ან თუნდა</w:t>
            </w:r>
            <w:r w:rsidR="00833D86">
              <w:rPr>
                <w:rFonts w:ascii="Sylfaen" w:hAnsi="Sylfaen"/>
                <w:sz w:val="24"/>
                <w:szCs w:val="24"/>
                <w:lang w:val="ka-GE"/>
              </w:rPr>
              <w:t>ც</w:t>
            </w:r>
            <w:r w:rsidR="004C3B7C">
              <w:rPr>
                <w:rFonts w:ascii="Sylfaen" w:hAnsi="Sylfaen"/>
                <w:sz w:val="24"/>
                <w:szCs w:val="24"/>
                <w:lang w:val="ka-GE"/>
              </w:rPr>
              <w:t xml:space="preserve"> ამ სახლში უკვე რეგისტრირებულ სხვა მესამე პირებ</w:t>
            </w:r>
            <w:r w:rsidR="00E522F5">
              <w:rPr>
                <w:rFonts w:ascii="Sylfaen" w:hAnsi="Sylfaen"/>
                <w:sz w:val="24"/>
                <w:szCs w:val="24"/>
                <w:lang w:val="ka-GE"/>
              </w:rPr>
              <w:t>ს</w:t>
            </w:r>
            <w:r w:rsidR="004C3B7C">
              <w:rPr>
                <w:rFonts w:ascii="Sylfaen" w:hAnsi="Sylfaen"/>
                <w:sz w:val="24"/>
                <w:szCs w:val="24"/>
                <w:lang w:val="ka-GE"/>
              </w:rPr>
              <w:t xml:space="preserve">, არამედ სხვა </w:t>
            </w:r>
            <w:r w:rsidR="004C3B7C">
              <w:rPr>
                <w:rFonts w:ascii="Sylfaen" w:hAnsi="Sylfaen"/>
                <w:sz w:val="24"/>
                <w:szCs w:val="24"/>
                <w:lang w:val="ka-GE"/>
              </w:rPr>
              <w:lastRenderedPageBreak/>
              <w:t xml:space="preserve">უცნობი პირებს დაეყრდნობა, მაშინ ასეთი პროცედურა შედეგის სანდოობის მიღწევის თვალსაზრისით გამოუსადეგარია. </w:t>
            </w:r>
            <w:r w:rsidR="00E522F5">
              <w:rPr>
                <w:rFonts w:ascii="Sylfaen" w:hAnsi="Sylfaen"/>
                <w:sz w:val="24"/>
                <w:szCs w:val="24"/>
                <w:lang w:val="ka-GE"/>
              </w:rPr>
              <w:t>მაშინ</w:t>
            </w:r>
            <w:r w:rsidR="00833D86">
              <w:rPr>
                <w:rFonts w:ascii="Sylfaen" w:hAnsi="Sylfaen"/>
                <w:sz w:val="24"/>
                <w:szCs w:val="24"/>
                <w:lang w:val="ka-GE"/>
              </w:rPr>
              <w:t>,</w:t>
            </w:r>
            <w:r w:rsidR="00E522F5">
              <w:rPr>
                <w:rFonts w:ascii="Sylfaen" w:hAnsi="Sylfaen"/>
                <w:sz w:val="24"/>
                <w:szCs w:val="24"/>
                <w:lang w:val="ka-GE"/>
              </w:rPr>
              <w:t xml:space="preserve"> როდესაც იურიდიული პირების საკუთრების შემთხვევაში</w:t>
            </w:r>
            <w:r w:rsidR="004C3B7C">
              <w:rPr>
                <w:rFonts w:ascii="Sylfaen" w:hAnsi="Sylfaen"/>
                <w:color w:val="000000"/>
                <w:sz w:val="24"/>
                <w:szCs w:val="24"/>
                <w:lang w:val="ka-GE"/>
              </w:rPr>
              <w:t xml:space="preserve"> </w:t>
            </w:r>
            <w:r w:rsidR="00E522F5">
              <w:rPr>
                <w:rFonts w:ascii="Sylfaen" w:hAnsi="Sylfaen"/>
                <w:color w:val="000000"/>
                <w:sz w:val="24"/>
                <w:szCs w:val="24"/>
                <w:lang w:val="ka-GE"/>
              </w:rPr>
              <w:t xml:space="preserve">რეგისტრაციის სანდოობა მესაკუთრის ნებართვით არის გამყარებული. </w:t>
            </w:r>
          </w:p>
          <w:p w14:paraId="0C90450A" w14:textId="77777777" w:rsidR="008F5F81" w:rsidRPr="00E26D1E" w:rsidRDefault="008F5F81" w:rsidP="004C3B7C">
            <w:pPr>
              <w:spacing w:line="276" w:lineRule="auto"/>
              <w:ind w:right="-18"/>
              <w:jc w:val="both"/>
              <w:rPr>
                <w:rFonts w:ascii="Sylfaen" w:hAnsi="Sylfaen"/>
                <w:color w:val="000000"/>
                <w:sz w:val="24"/>
                <w:szCs w:val="24"/>
                <w:lang w:val="ka-GE"/>
              </w:rPr>
            </w:pPr>
          </w:p>
          <w:p w14:paraId="6C721B5C" w14:textId="7C549FA8" w:rsidR="004C3B7C" w:rsidRDefault="004C3B7C" w:rsidP="004C3B7C">
            <w:pPr>
              <w:spacing w:line="276" w:lineRule="auto"/>
              <w:ind w:right="-18"/>
              <w:jc w:val="both"/>
              <w:rPr>
                <w:rFonts w:ascii="Sylfaen" w:hAnsi="Sylfaen"/>
                <w:color w:val="000000"/>
                <w:sz w:val="24"/>
                <w:szCs w:val="24"/>
                <w:lang w:val="ka-GE"/>
              </w:rPr>
            </w:pPr>
            <w:r>
              <w:rPr>
                <w:rFonts w:ascii="Sylfaen" w:hAnsi="Sylfaen"/>
                <w:color w:val="000000"/>
                <w:sz w:val="24"/>
                <w:szCs w:val="24"/>
                <w:lang w:val="ka-GE"/>
              </w:rPr>
              <w:t xml:space="preserve">ამასთან, მესაკუთრე არის სანდო წყარო არა მხოლოდ რეგისტრაციის პროცესში, არამედ რეგისტრაციის შემდგომაც. მაგალითად, თუკი რეგისტრირებული პირი გარკევული პერიოდის შემდგომ წყვეტს იმ მისამართზე ცხოვრებას, ამის შესახებ დაუყოვნებლივ და სანდო ინფორმაციას ფლობს მესაკუთრე. თუკი, რეგისტრირებული პირი არ მიაწვდის სახელმწიფოს საცხოვრებელი მისამართის რეგისტრაციის შესახებ განახლებულ ინფორმაციას, სწორედ მესაკუთრე არის ის პირი, ვინც სახელმწიფოს ამის შესახებ სანდო ინფორმაციას მისცემს. თუკი, სახელმწიფო მისი ნებართვის გარეშე დაუშვებს მესამე პირების საკუთრებაში რეგისტრაციის შესაძლებლობას, ამით ასევე გამორიცხავს საცხოვრებელი რეგისტრაციის ინფორმაციის სანდოდ განახლების შესაძლებლობასაც, რადგან მესაკუთრე ნაკლებად სავარაუდოა ამოწმებდეს იმ პირების რეგისტრაციის საკითხს, ვის შესახებაც მას უშუალოდ ნებართვა არ გაუცია. </w:t>
            </w:r>
            <w:r w:rsidR="00116380">
              <w:rPr>
                <w:rFonts w:ascii="Sylfaen" w:hAnsi="Sylfaen"/>
                <w:color w:val="000000"/>
                <w:sz w:val="24"/>
                <w:szCs w:val="24"/>
                <w:lang w:val="ka-GE"/>
              </w:rPr>
              <w:t xml:space="preserve">ამდენად, იურიდიული პირების საკუთრებასთან დაკავშირებით მესაკუთრეებს მეტი ბერკეტი აქვთ რეგისტრირებულთა სანდოობა გააკონტროლონ, ხოლო ფიზიკური პირების შემთხვევაში რეგისტრაციის სანდოობა უფრო დაბალია. </w:t>
            </w:r>
            <w:r w:rsidR="001E36CF">
              <w:rPr>
                <w:rFonts w:ascii="Sylfaen" w:hAnsi="Sylfaen"/>
                <w:color w:val="000000"/>
                <w:sz w:val="24"/>
                <w:szCs w:val="24"/>
                <w:lang w:val="ka-GE"/>
              </w:rPr>
              <w:t xml:space="preserve">სადავო რეგულირების ამგვარი დიფერენცირება მესაკუთრე პირების საფუძველზე გამოყენებული საშუალების აშკარა გამოუსადეგარობას აჩვენებს. </w:t>
            </w:r>
            <w:r>
              <w:rPr>
                <w:rFonts w:ascii="Sylfaen" w:hAnsi="Sylfaen"/>
                <w:color w:val="000000"/>
                <w:sz w:val="24"/>
                <w:szCs w:val="24"/>
                <w:lang w:val="ka-GE"/>
              </w:rPr>
              <w:t xml:space="preserve"> </w:t>
            </w:r>
          </w:p>
          <w:p w14:paraId="5F2796D0" w14:textId="77777777" w:rsidR="001E36CF" w:rsidRDefault="001E36CF" w:rsidP="004C3B7C">
            <w:pPr>
              <w:spacing w:line="276" w:lineRule="auto"/>
              <w:ind w:right="-18"/>
              <w:jc w:val="both"/>
              <w:rPr>
                <w:rFonts w:ascii="Sylfaen" w:hAnsi="Sylfaen"/>
                <w:sz w:val="24"/>
                <w:szCs w:val="24"/>
                <w:lang w:val="ka-GE"/>
              </w:rPr>
            </w:pPr>
          </w:p>
          <w:p w14:paraId="70908391" w14:textId="64CC3806" w:rsidR="004C3B7C" w:rsidRDefault="001E36CF" w:rsidP="004C3B7C">
            <w:pPr>
              <w:spacing w:line="276" w:lineRule="auto"/>
              <w:ind w:right="-18"/>
              <w:jc w:val="both"/>
              <w:rPr>
                <w:rFonts w:ascii="Sylfaen" w:hAnsi="Sylfaen"/>
                <w:sz w:val="24"/>
                <w:szCs w:val="24"/>
                <w:lang w:val="ka-GE"/>
              </w:rPr>
            </w:pPr>
            <w:r>
              <w:rPr>
                <w:rFonts w:ascii="Sylfaen" w:hAnsi="Sylfaen"/>
                <w:sz w:val="24"/>
                <w:szCs w:val="24"/>
                <w:lang w:val="ka-GE"/>
              </w:rPr>
              <w:t xml:space="preserve">ამდენად, </w:t>
            </w:r>
            <w:r w:rsidR="00E06AC5">
              <w:rPr>
                <w:rFonts w:ascii="Sylfaen" w:hAnsi="Sylfaen"/>
                <w:sz w:val="24"/>
                <w:szCs w:val="24"/>
                <w:lang w:val="ka-GE"/>
              </w:rPr>
              <w:t xml:space="preserve">სადავო ნორმით დიფერენცირებას არ გააჩნია ზემოთ დასახელებულ ლეგიტიმურ მიზანთან რაციონალური კავშირი, იგი არაკონსტიტუციურად უნდა იქნეს ცნობილი საქართველოს კონსტიტუციის მე-11 მუხლის პირველ პუნქტთან მიმართებით.  </w:t>
            </w:r>
          </w:p>
          <w:p w14:paraId="71D187F5" w14:textId="77777777" w:rsidR="001E36CF" w:rsidRDefault="001E36CF" w:rsidP="004C3B7C">
            <w:pPr>
              <w:spacing w:line="276" w:lineRule="auto"/>
              <w:ind w:right="-18"/>
              <w:jc w:val="both"/>
              <w:rPr>
                <w:rFonts w:ascii="Sylfaen" w:hAnsi="Sylfaen"/>
                <w:sz w:val="24"/>
                <w:szCs w:val="24"/>
                <w:lang w:val="ka-GE"/>
              </w:rPr>
            </w:pPr>
          </w:p>
          <w:p w14:paraId="6C260709" w14:textId="586262FA" w:rsidR="004C3B7C" w:rsidRDefault="0036707A" w:rsidP="004C3B7C">
            <w:pPr>
              <w:spacing w:line="276" w:lineRule="auto"/>
              <w:ind w:right="-18"/>
              <w:jc w:val="both"/>
              <w:rPr>
                <w:rFonts w:ascii="Sylfaen" w:hAnsi="Sylfaen"/>
                <w:sz w:val="24"/>
                <w:szCs w:val="24"/>
                <w:lang w:val="ka-GE"/>
              </w:rPr>
            </w:pPr>
            <w:r>
              <w:rPr>
                <w:rFonts w:ascii="Sylfaen" w:hAnsi="Sylfaen"/>
                <w:sz w:val="24"/>
                <w:szCs w:val="24"/>
                <w:lang w:val="ka-GE"/>
              </w:rPr>
              <w:t>მოსარჩელე დამატებით აღნიშნავს, რომ სახელმწიფოს ევროპული პრაქტიკის გათვალისწინებით შეუძლია მესაკუთრისგან ნებართვის მიღების სხვადასხვა გზები შეარჩიოს, რომელიც რეგისტრაციას ნაკლები ბიუროკრატიული ტვირთით შეძლებს. მესაკუთრისგან დისტანციურად ნებართვის მიღება ან მესამე პირებისთვის ასეთი ნებართვის გაცემის გადანდობა არის ისეთი პროცედურული საშუალებები, რომლითაც ფიზიკურ პირებს ისევე შეუძლიათ ისარგებლონ, როგორც იურიდულ პირებს თავიანთ საკუთრებაში სხვა პირების რე</w:t>
            </w:r>
            <w:r w:rsidR="00FD58FF">
              <w:rPr>
                <w:rFonts w:ascii="Sylfaen" w:hAnsi="Sylfaen"/>
                <w:sz w:val="24"/>
                <w:szCs w:val="24"/>
                <w:lang w:val="ka-GE"/>
              </w:rPr>
              <w:t>გ</w:t>
            </w:r>
            <w:r>
              <w:rPr>
                <w:rFonts w:ascii="Sylfaen" w:hAnsi="Sylfaen"/>
                <w:sz w:val="24"/>
                <w:szCs w:val="24"/>
                <w:lang w:val="ka-GE"/>
              </w:rPr>
              <w:t xml:space="preserve">ისტრაციის ნებართვის გაცემის მიზნებისთვის. </w:t>
            </w:r>
            <w:r w:rsidR="009B118F">
              <w:rPr>
                <w:rFonts w:ascii="Sylfaen" w:hAnsi="Sylfaen"/>
                <w:sz w:val="24"/>
                <w:szCs w:val="24"/>
                <w:lang w:val="ka-GE"/>
              </w:rPr>
              <w:t xml:space="preserve">ამასთან, თუკი მესამე პირები შეჭრილი არიან საკუთრებაში, ამ შემთხვევაში იურიდიული პირები დაცული არიან იმ გარატიით, რომ მათი ნებართვის არ გაცემით შეჭრილები ვერ დარეგისტრირდებიან, ხოლო ფიზიკური პირის საკუთრებაში ასეთი გარანტია მოხსნილია სადავო ნორმით ორი მოწმის წერილობითი დოკუმენტის საკმარისობის გამო. </w:t>
            </w:r>
          </w:p>
          <w:p w14:paraId="3702AB48" w14:textId="77777777" w:rsidR="0036707A" w:rsidRDefault="0036707A" w:rsidP="004C3B7C">
            <w:pPr>
              <w:spacing w:line="276" w:lineRule="auto"/>
              <w:ind w:right="-18"/>
              <w:jc w:val="both"/>
              <w:rPr>
                <w:rFonts w:ascii="Sylfaen" w:hAnsi="Sylfaen"/>
                <w:sz w:val="24"/>
                <w:szCs w:val="24"/>
                <w:lang w:val="ka-GE"/>
              </w:rPr>
            </w:pPr>
          </w:p>
          <w:p w14:paraId="7E42815F" w14:textId="430D7034" w:rsidR="002D6F3E" w:rsidRDefault="001D182A" w:rsidP="00F07425">
            <w:pPr>
              <w:spacing w:line="276" w:lineRule="auto"/>
              <w:jc w:val="both"/>
              <w:rPr>
                <w:rFonts w:ascii="Sylfaen" w:hAnsi="Sylfaen"/>
                <w:sz w:val="24"/>
                <w:szCs w:val="24"/>
                <w:lang w:val="ka-GE"/>
              </w:rPr>
            </w:pPr>
            <w:r>
              <w:rPr>
                <w:rFonts w:ascii="Sylfaen" w:hAnsi="Sylfaen"/>
                <w:sz w:val="24"/>
                <w:szCs w:val="24"/>
                <w:lang w:val="ka-GE"/>
              </w:rPr>
              <w:lastRenderedPageBreak/>
              <w:t xml:space="preserve">ამასთან, მოსარჩელე მიიჩნევს, რომ იურიდიული პირის საკუთრების დაცვა ისეთივე თანაბარი მნიშვნელობის ინტერესია, როგორც ფიზიკური პირის. </w:t>
            </w:r>
            <w:r w:rsidR="0048093E">
              <w:rPr>
                <w:rFonts w:ascii="Sylfaen" w:hAnsi="Sylfaen"/>
                <w:sz w:val="24"/>
                <w:szCs w:val="24"/>
                <w:lang w:val="ka-GE"/>
              </w:rPr>
              <w:t xml:space="preserve">სადავო ნორმა ფიზიკური პირის კონტროლს მიღმა </w:t>
            </w:r>
            <w:r w:rsidR="000C66BF">
              <w:rPr>
                <w:rFonts w:ascii="Sylfaen" w:hAnsi="Sylfaen"/>
                <w:sz w:val="24"/>
                <w:szCs w:val="24"/>
                <w:lang w:val="ka-GE"/>
              </w:rPr>
              <w:t xml:space="preserve">საკუთრებაში </w:t>
            </w:r>
            <w:r w:rsidR="0048093E">
              <w:rPr>
                <w:rFonts w:ascii="Sylfaen" w:hAnsi="Sylfaen"/>
                <w:sz w:val="24"/>
                <w:szCs w:val="24"/>
                <w:lang w:val="ka-GE"/>
              </w:rPr>
              <w:t>მესამე პირების რეგისტრაციის გატანი</w:t>
            </w:r>
            <w:r w:rsidR="000C66BF">
              <w:rPr>
                <w:rFonts w:ascii="Sylfaen" w:hAnsi="Sylfaen"/>
                <w:sz w:val="24"/>
                <w:szCs w:val="24"/>
                <w:lang w:val="ka-GE"/>
              </w:rPr>
              <w:t xml:space="preserve">თ არღვევს ბალანსს კერძო საკუთრების დაცვასა და რეგისტრაციის „გაადვილების პროცედურულ“ ინტერესებს შორის. </w:t>
            </w:r>
            <w:r w:rsidR="001178BF">
              <w:rPr>
                <w:rFonts w:ascii="Sylfaen" w:hAnsi="Sylfaen"/>
                <w:sz w:val="24"/>
                <w:szCs w:val="24"/>
                <w:lang w:val="ka-GE"/>
              </w:rPr>
              <w:t xml:space="preserve">გარდა იმისა, რომ ზემოთ აღნიშნული </w:t>
            </w:r>
            <w:r w:rsidR="00904CE2">
              <w:rPr>
                <w:rFonts w:ascii="Sylfaen" w:hAnsi="Sylfaen"/>
                <w:sz w:val="24"/>
                <w:szCs w:val="24"/>
                <w:lang w:val="ka-GE"/>
              </w:rPr>
              <w:t>კომუნალური ხარჯები ემატება მესაკუთრეს სხვა პირების რეგისტრაციით, ასევე ირღვევა საკუთრების</w:t>
            </w:r>
            <w:r w:rsidR="000C66BF">
              <w:rPr>
                <w:rFonts w:ascii="Sylfaen" w:hAnsi="Sylfaen"/>
                <w:sz w:val="24"/>
                <w:szCs w:val="24"/>
                <w:lang w:val="ka-GE"/>
              </w:rPr>
              <w:t xml:space="preserve"> </w:t>
            </w:r>
            <w:r w:rsidR="00904CE2">
              <w:rPr>
                <w:rFonts w:ascii="Sylfaen" w:hAnsi="Sylfaen"/>
                <w:sz w:val="24"/>
                <w:szCs w:val="24"/>
                <w:lang w:val="ka-GE"/>
              </w:rPr>
              <w:t xml:space="preserve">ნების მიხედვით განკარგვა, ვინაიდან საკუთრებაში მესამე პირების რეგისტრაციაც ამ საკუთრების შემადგენელი კომპონენტია. </w:t>
            </w:r>
            <w:r w:rsidR="002D6F3E">
              <w:rPr>
                <w:rFonts w:ascii="Sylfaen" w:hAnsi="Sylfaen"/>
                <w:sz w:val="24"/>
                <w:szCs w:val="24"/>
                <w:lang w:val="ka-GE"/>
              </w:rPr>
              <w:t xml:space="preserve">იურიდიული პირების შემთხვევაში საკუთრების ეს კომპონენტი სრულად არის დაცული მესაკუთრის ნების გათვალისწინებით, ხოლო </w:t>
            </w:r>
            <w:r w:rsidR="007A360C">
              <w:rPr>
                <w:rFonts w:ascii="Sylfaen" w:hAnsi="Sylfaen"/>
                <w:sz w:val="24"/>
                <w:szCs w:val="24"/>
                <w:lang w:val="ka-GE"/>
              </w:rPr>
              <w:t xml:space="preserve">სადავო ნორმით </w:t>
            </w:r>
            <w:r w:rsidR="002D6F3E">
              <w:rPr>
                <w:rFonts w:ascii="Sylfaen" w:hAnsi="Sylfaen"/>
                <w:sz w:val="24"/>
                <w:szCs w:val="24"/>
                <w:lang w:val="ka-GE"/>
              </w:rPr>
              <w:t>ფიზიკური პირების შემთხვევაში გასულია მესაკუთრის კონტროლს მიღმა.</w:t>
            </w:r>
          </w:p>
          <w:p w14:paraId="4C393FF4" w14:textId="5AE97B27" w:rsidR="002D6F3E" w:rsidRDefault="002D6F3E" w:rsidP="0048093E">
            <w:pPr>
              <w:jc w:val="both"/>
              <w:rPr>
                <w:rFonts w:ascii="Sylfaen" w:hAnsi="Sylfaen"/>
                <w:sz w:val="24"/>
                <w:szCs w:val="24"/>
                <w:lang w:val="ka-GE"/>
              </w:rPr>
            </w:pPr>
          </w:p>
          <w:p w14:paraId="4A2676F6" w14:textId="58EE3064" w:rsidR="002D6F3E" w:rsidRPr="001D182A" w:rsidRDefault="002D6F3E" w:rsidP="00F07425">
            <w:pPr>
              <w:spacing w:line="276" w:lineRule="auto"/>
              <w:jc w:val="both"/>
              <w:rPr>
                <w:rFonts w:ascii="Sylfaen" w:hAnsi="Sylfaen"/>
                <w:sz w:val="24"/>
                <w:szCs w:val="24"/>
                <w:lang w:val="ka-GE"/>
              </w:rPr>
            </w:pPr>
            <w:r>
              <w:rPr>
                <w:rFonts w:ascii="Sylfaen" w:hAnsi="Sylfaen"/>
                <w:sz w:val="24"/>
                <w:szCs w:val="24"/>
                <w:lang w:val="ka-GE"/>
              </w:rPr>
              <w:t xml:space="preserve">მოსარჩელე მხარეს მიაჩნია, რომ სადავო ნორმა დისკრიმინაციულია და ამდენად, იგი ეწინააღმდეგება საქართველოს კონსტიტუციის მე-11 მუხლის პირველ პუნქტს. </w:t>
            </w:r>
          </w:p>
          <w:p w14:paraId="22A84348" w14:textId="77777777" w:rsidR="00F203C2" w:rsidRDefault="00F203C2" w:rsidP="00842E39">
            <w:pPr>
              <w:rPr>
                <w:rFonts w:ascii="Sylfaen" w:hAnsi="Sylfaen"/>
                <w:sz w:val="24"/>
                <w:szCs w:val="24"/>
                <w:lang w:val="ka-GE"/>
              </w:rPr>
            </w:pPr>
          </w:p>
          <w:p w14:paraId="3880BD21" w14:textId="27AC93A1" w:rsidR="00F203C2" w:rsidRPr="00842E39" w:rsidRDefault="00F203C2" w:rsidP="00842E39">
            <w:pPr>
              <w:rPr>
                <w:rFonts w:ascii="Sylfaen" w:hAnsi="Sylfaen"/>
                <w:sz w:val="24"/>
                <w:szCs w:val="24"/>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391746F" w:rsidR="008D5E38" w:rsidRDefault="00FB749E"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39D45F4" w:rsidR="008D5E38" w:rsidRDefault="00FB749E"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899866F" w:rsidR="00525704" w:rsidRDefault="00FB749E"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0AC23FE" w:rsidR="00525704" w:rsidRDefault="00FB749E"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27E8365" w:rsidR="00384803" w:rsidRPr="00B93430" w:rsidRDefault="00FB749E"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79539A0" w:rsidR="00A91957" w:rsidRPr="00B93430" w:rsidRDefault="00ED2E1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5B5D6CE" w:rsidR="00A91957" w:rsidRPr="00B93430" w:rsidRDefault="00ED2E1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F09DAC4" w:rsidR="00DB15E7" w:rsidRDefault="00ED2E1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84179E7" w:rsidR="00DB15E7" w:rsidRDefault="00ED2E1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DEF15BF" w:rsidR="00A91957" w:rsidRPr="00B93430" w:rsidRDefault="00ED2E1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57B3097" w14:textId="0918E895" w:rsidR="00CE287E" w:rsidRPr="00CE287E" w:rsidRDefault="00427D10" w:rsidP="00CE287E">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#1 -</w:t>
            </w:r>
            <w:r w:rsidR="00B06086">
              <w:rPr>
                <w:rFonts w:ascii="Sylfaen" w:hAnsi="Sylfaen" w:cs="Sylfaen"/>
                <w:lang w:val="ka-GE"/>
              </w:rPr>
              <w:t>ამონაწერი საჯარო რეესტრიდან (2 ფურცელი</w:t>
            </w:r>
            <w:r w:rsidR="00CE287E">
              <w:rPr>
                <w:rFonts w:ascii="Sylfaen" w:hAnsi="Sylfaen" w:cs="Sylfaen"/>
                <w:lang w:val="ka-GE"/>
              </w:rPr>
              <w:t>)</w:t>
            </w:r>
          </w:p>
          <w:permEnd w:id="1946123131"/>
          <w:p w14:paraId="067F2FF5" w14:textId="63E85550"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E21D7AA" w:rsidR="00960B6D" w:rsidRPr="007D34F4" w:rsidRDefault="00AF00C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შალვა ჯავახია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5B78762" w:rsidR="00960B6D" w:rsidRPr="007D34F4" w:rsidRDefault="0013111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2</w:t>
            </w:r>
            <w:r w:rsidR="00CA077A">
              <w:rPr>
                <w:rFonts w:ascii="Sylfaen" w:hAnsi="Sylfaen" w:cs="Sylfaen"/>
                <w:color w:val="000000"/>
                <w:lang w:val="ka-GE"/>
              </w:rPr>
              <w:t>6</w:t>
            </w:r>
            <w:r w:rsidR="00AF00C9">
              <w:rPr>
                <w:rFonts w:ascii="Sylfaen" w:hAnsi="Sylfaen" w:cs="Sylfaen"/>
                <w:color w:val="000000"/>
                <w:lang w:val="ka-GE"/>
              </w:rPr>
              <w:t>.</w:t>
            </w:r>
            <w:r w:rsidR="00FE3856">
              <w:rPr>
                <w:rFonts w:ascii="Sylfaen" w:hAnsi="Sylfaen" w:cs="Sylfaen"/>
                <w:color w:val="000000"/>
                <w:lang w:val="ka-GE"/>
              </w:rPr>
              <w:t>01</w:t>
            </w:r>
            <w:r w:rsidR="00AF00C9">
              <w:rPr>
                <w:rFonts w:ascii="Sylfaen" w:hAnsi="Sylfaen" w:cs="Sylfaen"/>
                <w:color w:val="000000"/>
                <w:lang w:val="ka-GE"/>
              </w:rPr>
              <w:t>.202</w:t>
            </w:r>
            <w:r w:rsidR="00FE3856">
              <w:rPr>
                <w:rFonts w:ascii="Sylfaen" w:hAnsi="Sylfaen" w:cs="Sylfaen"/>
                <w:color w:val="000000"/>
                <w:lang w:val="ka-GE"/>
              </w:rPr>
              <w:t>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6492" w14:textId="77777777" w:rsidR="00D17ACA" w:rsidRDefault="00D17ACA" w:rsidP="008E78F7">
      <w:pPr>
        <w:spacing w:after="0" w:line="240" w:lineRule="auto"/>
      </w:pPr>
      <w:r>
        <w:separator/>
      </w:r>
    </w:p>
  </w:endnote>
  <w:endnote w:type="continuationSeparator" w:id="0">
    <w:p w14:paraId="04308899" w14:textId="77777777" w:rsidR="00D17ACA" w:rsidRDefault="00D17AC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87753E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2572B">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8AD3" w14:textId="77777777" w:rsidR="00D17ACA" w:rsidRDefault="00D17ACA" w:rsidP="008E78F7">
      <w:pPr>
        <w:spacing w:after="0" w:line="240" w:lineRule="auto"/>
      </w:pPr>
      <w:r>
        <w:separator/>
      </w:r>
    </w:p>
  </w:footnote>
  <w:footnote w:type="continuationSeparator" w:id="0">
    <w:p w14:paraId="482175EE" w14:textId="77777777" w:rsidR="00D17ACA" w:rsidRDefault="00D17ACA"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19640EB8" w14:textId="77777777" w:rsidR="007D2AA6" w:rsidRPr="00736CBC" w:rsidRDefault="007D2AA6" w:rsidP="007D2AA6">
      <w:pPr>
        <w:pStyle w:val="a6"/>
        <w:rPr>
          <w:lang w:val="ka-GE"/>
        </w:rPr>
      </w:pPr>
      <w:r>
        <w:rPr>
          <w:rStyle w:val="a8"/>
        </w:rPr>
        <w:footnoteRef/>
      </w:r>
      <w:r w:rsidRPr="00736CBC">
        <w:rPr>
          <w:lang w:val="ka-GE"/>
        </w:rPr>
        <w:t xml:space="preserve"> </w:t>
      </w:r>
      <w:hyperlink r:id="rId1" w:history="1">
        <w:r w:rsidRPr="00727B16">
          <w:rPr>
            <w:rStyle w:val="a9"/>
            <w:lang w:val="ka-GE"/>
          </w:rPr>
          <w:t>https://psh.gov.ge/main/page/6/515</w:t>
        </w:r>
      </w:hyperlink>
      <w:r>
        <w:rPr>
          <w:lang w:val="ka-GE"/>
        </w:rPr>
        <w:t xml:space="preserve"> </w:t>
      </w:r>
    </w:p>
  </w:footnote>
  <w:footnote w:id="8">
    <w:p w14:paraId="55C97102" w14:textId="7C72151A" w:rsidR="006D59F7" w:rsidRPr="006D59F7" w:rsidRDefault="006D59F7">
      <w:pPr>
        <w:pStyle w:val="a6"/>
        <w:rPr>
          <w:lang w:val="ka-GE"/>
        </w:rPr>
      </w:pPr>
      <w:r>
        <w:rPr>
          <w:rStyle w:val="a8"/>
        </w:rPr>
        <w:footnoteRef/>
      </w:r>
      <w:r w:rsidRPr="006D59F7">
        <w:rPr>
          <w:lang w:val="ka-GE"/>
        </w:rPr>
        <w:t xml:space="preserve"> </w:t>
      </w:r>
      <w:r w:rsidR="00D17ACA">
        <w:fldChar w:fldCharType="begin"/>
      </w:r>
      <w:r w:rsidR="00D17ACA" w:rsidRPr="00E2572B">
        <w:rPr>
          <w:lang w:val="ka-GE"/>
        </w:rPr>
        <w:instrText xml:space="preserve"> HYPERLINK "https://www.gwp.ge/ka/prices" </w:instrText>
      </w:r>
      <w:r w:rsidR="00D17ACA">
        <w:fldChar w:fldCharType="separate"/>
      </w:r>
      <w:r w:rsidRPr="001725D7">
        <w:rPr>
          <w:rStyle w:val="a9"/>
          <w:lang w:val="ka-GE"/>
        </w:rPr>
        <w:t>https://www.gwp.ge/ka/prices</w:t>
      </w:r>
      <w:r w:rsidR="00D17ACA">
        <w:rPr>
          <w:rStyle w:val="a9"/>
          <w:lang w:val="ka-GE"/>
        </w:rPr>
        <w:fldChar w:fldCharType="end"/>
      </w:r>
      <w:r>
        <w:rPr>
          <w:lang w:val="ka-GE"/>
        </w:rPr>
        <w:t xml:space="preserve"> </w:t>
      </w:r>
    </w:p>
  </w:footnote>
  <w:footnote w:id="9">
    <w:p w14:paraId="4E563BAD" w14:textId="74444464" w:rsidR="00F44AE2" w:rsidRPr="00F44AE2" w:rsidRDefault="00F44AE2">
      <w:pPr>
        <w:pStyle w:val="a6"/>
        <w:rPr>
          <w:lang w:val="ka-GE"/>
        </w:rPr>
      </w:pPr>
      <w:r>
        <w:rPr>
          <w:rStyle w:val="a8"/>
        </w:rPr>
        <w:footnoteRef/>
      </w:r>
      <w:r w:rsidRPr="00F44AE2">
        <w:rPr>
          <w:lang w:val="ka-GE"/>
        </w:rPr>
        <w:t xml:space="preserve"> </w:t>
      </w:r>
      <w:r w:rsidR="00D17ACA">
        <w:fldChar w:fldCharType="begin"/>
      </w:r>
      <w:r w:rsidR="00D17ACA" w:rsidRPr="00E2572B">
        <w:rPr>
          <w:lang w:val="ka-GE"/>
        </w:rPr>
        <w:instrText xml:space="preserve"> HYPERLINK "https://matsne.gov.ge/ka/document/view/5552444?publication=0" </w:instrText>
      </w:r>
      <w:r w:rsidR="00D17ACA">
        <w:fldChar w:fldCharType="separate"/>
      </w:r>
      <w:r w:rsidRPr="001725D7">
        <w:rPr>
          <w:rStyle w:val="a9"/>
          <w:lang w:val="ka-GE"/>
        </w:rPr>
        <w:t>https://matsne.gov.ge/ka/document/view/5552444?publication=0</w:t>
      </w:r>
      <w:r w:rsidR="00D17ACA">
        <w:rPr>
          <w:rStyle w:val="a9"/>
          <w:lang w:val="ka-GE"/>
        </w:rPr>
        <w:fldChar w:fldCharType="end"/>
      </w:r>
      <w:r>
        <w:rPr>
          <w:lang w:val="ka-GE"/>
        </w:rPr>
        <w:t xml:space="preserve"> </w:t>
      </w:r>
    </w:p>
  </w:footnote>
  <w:footnote w:id="10">
    <w:p w14:paraId="65655059" w14:textId="1A576F36" w:rsidR="00855BC1" w:rsidRPr="00855BC1" w:rsidRDefault="00855BC1">
      <w:pPr>
        <w:pStyle w:val="a6"/>
        <w:rPr>
          <w:lang w:val="ka-GE"/>
        </w:rPr>
      </w:pPr>
      <w:r>
        <w:rPr>
          <w:rStyle w:val="a8"/>
        </w:rPr>
        <w:footnoteRef/>
      </w:r>
      <w:r w:rsidRPr="00855BC1">
        <w:rPr>
          <w:lang w:val="ka-GE"/>
        </w:rPr>
        <w:t xml:space="preserve"> </w:t>
      </w:r>
      <w:r w:rsidR="00D17ACA">
        <w:fldChar w:fldCharType="begin"/>
      </w:r>
      <w:r w:rsidR="00D17ACA" w:rsidRPr="00E2572B">
        <w:rPr>
          <w:lang w:val="ka-GE"/>
        </w:rPr>
        <w:instrText xml:space="preserve"> HYPERLINK "https://matsne.gov.ge/ka/document/view/1933999?publication=1" </w:instrText>
      </w:r>
      <w:r w:rsidR="00D17ACA">
        <w:fldChar w:fldCharType="separate"/>
      </w:r>
      <w:r w:rsidRPr="00F827DF">
        <w:rPr>
          <w:rStyle w:val="a9"/>
          <w:lang w:val="ka-GE"/>
        </w:rPr>
        <w:t>https://matsne.gov.ge/ka/document/view/1933999?publication=1</w:t>
      </w:r>
      <w:r w:rsidR="00D17ACA">
        <w:rPr>
          <w:rStyle w:val="a9"/>
          <w:lang w:val="ka-GE"/>
        </w:rPr>
        <w:fldChar w:fldCharType="end"/>
      </w:r>
      <w:r>
        <w:rPr>
          <w:lang w:val="ka-GE"/>
        </w:rPr>
        <w:t xml:space="preserve"> </w:t>
      </w:r>
    </w:p>
  </w:footnote>
  <w:footnote w:id="11">
    <w:p w14:paraId="4DC163E5" w14:textId="093DE546" w:rsidR="00855BC1" w:rsidRPr="00855BC1" w:rsidRDefault="00855BC1">
      <w:pPr>
        <w:pStyle w:val="a6"/>
        <w:rPr>
          <w:lang w:val="ka-GE"/>
        </w:rPr>
      </w:pPr>
      <w:r>
        <w:rPr>
          <w:rStyle w:val="a8"/>
        </w:rPr>
        <w:footnoteRef/>
      </w:r>
      <w:r w:rsidRPr="00855BC1">
        <w:rPr>
          <w:lang w:val="ka-GE"/>
        </w:rPr>
        <w:t xml:space="preserve"> </w:t>
      </w:r>
      <w:r w:rsidR="00D17ACA">
        <w:fldChar w:fldCharType="begin"/>
      </w:r>
      <w:r w:rsidR="00D17ACA" w:rsidRPr="00E2572B">
        <w:rPr>
          <w:lang w:val="ka-GE"/>
        </w:rPr>
        <w:instrText xml:space="preserve"> HYPERLINK "https://www.matsne.gov.ge/ka/document</w:instrText>
      </w:r>
      <w:r w:rsidR="00D17ACA" w:rsidRPr="00E2572B">
        <w:rPr>
          <w:lang w:val="ka-GE"/>
        </w:rPr>
        <w:instrText xml:space="preserve">/view/2825748?publication=6" </w:instrText>
      </w:r>
      <w:r w:rsidR="00D17ACA">
        <w:fldChar w:fldCharType="separate"/>
      </w:r>
      <w:r w:rsidRPr="00F827DF">
        <w:rPr>
          <w:rStyle w:val="a9"/>
          <w:lang w:val="ka-GE"/>
        </w:rPr>
        <w:t>https://www.matsne.gov.ge/ka/document/view/2825748?publication=6</w:t>
      </w:r>
      <w:r w:rsidR="00D17ACA">
        <w:rPr>
          <w:rStyle w:val="a9"/>
          <w:lang w:val="ka-GE"/>
        </w:rPr>
        <w:fldChar w:fldCharType="end"/>
      </w:r>
      <w:r>
        <w:rPr>
          <w:lang w:val="ka-GE"/>
        </w:rPr>
        <w:t xml:space="preserve"> </w:t>
      </w:r>
    </w:p>
  </w:footnote>
  <w:footnote w:id="12">
    <w:p w14:paraId="4B7D8890" w14:textId="580A2C0F" w:rsidR="00AB1D73" w:rsidRPr="00AB1D73" w:rsidRDefault="00AB1D73">
      <w:pPr>
        <w:pStyle w:val="a6"/>
        <w:rPr>
          <w:lang w:val="ka-GE"/>
        </w:rPr>
      </w:pPr>
      <w:r>
        <w:rPr>
          <w:rStyle w:val="a8"/>
        </w:rPr>
        <w:footnoteRef/>
      </w:r>
      <w:r w:rsidRPr="00AB1D73">
        <w:rPr>
          <w:lang w:val="ka-GE"/>
        </w:rPr>
        <w:t xml:space="preserve"> </w:t>
      </w:r>
      <w:r w:rsidR="00D17ACA">
        <w:fldChar w:fldCharType="begin"/>
      </w:r>
      <w:r w:rsidR="00D17ACA" w:rsidRPr="00E2572B">
        <w:rPr>
          <w:lang w:val="ka-GE"/>
        </w:rPr>
        <w:instrText xml:space="preserve"> HYPERLINK "https://matsne.gov.ge/ka/document/view/1435931?publication=31" </w:instrText>
      </w:r>
      <w:r w:rsidR="00D17ACA">
        <w:fldChar w:fldCharType="separate"/>
      </w:r>
      <w:r w:rsidRPr="00F827DF">
        <w:rPr>
          <w:rStyle w:val="a9"/>
          <w:lang w:val="ka-GE"/>
        </w:rPr>
        <w:t>https://matsne.gov.ge/ka/document/view/1435931?publication=31</w:t>
      </w:r>
      <w:r w:rsidR="00D17ACA">
        <w:rPr>
          <w:rStyle w:val="a9"/>
          <w:lang w:val="ka-GE"/>
        </w:rPr>
        <w:fldChar w:fldCharType="end"/>
      </w:r>
      <w:r>
        <w:rPr>
          <w:lang w:val="ka-GE"/>
        </w:rPr>
        <w:t xml:space="preserve"> </w:t>
      </w:r>
    </w:p>
  </w:footnote>
  <w:footnote w:id="13">
    <w:p w14:paraId="3C3DB3F6" w14:textId="7236C2FF" w:rsidR="0070158E" w:rsidRPr="0070158E" w:rsidRDefault="0070158E">
      <w:pPr>
        <w:pStyle w:val="a6"/>
        <w:rPr>
          <w:lang w:val="ka-GE"/>
        </w:rPr>
      </w:pPr>
      <w:r>
        <w:rPr>
          <w:rStyle w:val="a8"/>
        </w:rPr>
        <w:footnoteRef/>
      </w:r>
      <w:r w:rsidRPr="0070158E">
        <w:rPr>
          <w:lang w:val="ka-GE"/>
        </w:rPr>
        <w:t xml:space="preserve"> </w:t>
      </w:r>
      <w:r w:rsidR="00D17ACA">
        <w:fldChar w:fldCharType="begin"/>
      </w:r>
      <w:r w:rsidR="00D17ACA" w:rsidRPr="00E2572B">
        <w:rPr>
          <w:lang w:val="ka-GE"/>
        </w:rPr>
        <w:instrText xml:space="preserve"> HYPERLINK "https://www.facebook.com/LibertyInstitute/photos/a.10159262821259428/10161218476824428/" </w:instrText>
      </w:r>
      <w:r w:rsidR="00D17ACA">
        <w:fldChar w:fldCharType="separate"/>
      </w:r>
      <w:r w:rsidRPr="00707C1E">
        <w:rPr>
          <w:rStyle w:val="a9"/>
          <w:rFonts w:ascii="Sylfaen" w:hAnsi="Sylfaen"/>
          <w:lang w:val="ka-GE"/>
        </w:rPr>
        <w:t>https://www.facebook.com/LibertyInstitute/photos/a.10159262821259428/10161218476824428/</w:t>
      </w:r>
      <w:r w:rsidR="00D17ACA">
        <w:rPr>
          <w:rStyle w:val="a9"/>
          <w:rFonts w:ascii="Sylfaen" w:hAnsi="Sylfaen"/>
          <w:lang w:val="ka-GE"/>
        </w:rPr>
        <w:fldChar w:fldCharType="end"/>
      </w:r>
      <w:r>
        <w:rPr>
          <w:rStyle w:val="a9"/>
          <w:rFonts w:ascii="Sylfaen" w:hAnsi="Sylfaen"/>
          <w:lang w:val="ka-GE"/>
        </w:rPr>
        <w:t xml:space="preserve"> </w:t>
      </w:r>
    </w:p>
  </w:footnote>
  <w:footnote w:id="14">
    <w:p w14:paraId="03FDB5EB" w14:textId="77777777" w:rsidR="00540888" w:rsidRPr="00CD7D90" w:rsidRDefault="00540888" w:rsidP="00540888">
      <w:pPr>
        <w:pStyle w:val="a6"/>
        <w:rPr>
          <w:lang w:val="ka-GE"/>
        </w:rPr>
      </w:pPr>
      <w:r>
        <w:rPr>
          <w:rStyle w:val="a8"/>
        </w:rPr>
        <w:footnoteRef/>
      </w:r>
      <w:r w:rsidRPr="00CD7D90">
        <w:rPr>
          <w:lang w:val="ka-GE"/>
        </w:rPr>
        <w:t xml:space="preserve"> </w:t>
      </w:r>
      <w:r w:rsidR="00D17ACA">
        <w:fldChar w:fldCharType="begin"/>
      </w:r>
      <w:r w:rsidR="00D17ACA" w:rsidRPr="00E2572B">
        <w:rPr>
          <w:lang w:val="ka-GE"/>
        </w:rPr>
        <w:instrText xml:space="preserve"> HYPERLINK "https://www.constcourt.ge/ka/judicial-acts?legal=</w:instrText>
      </w:r>
      <w:r w:rsidR="00D17ACA" w:rsidRPr="00E2572B">
        <w:rPr>
          <w:lang w:val="ka-GE"/>
        </w:rPr>
        <w:instrText xml:space="preserve">14683" </w:instrText>
      </w:r>
      <w:r w:rsidR="00D17ACA">
        <w:fldChar w:fldCharType="separate"/>
      </w:r>
      <w:r w:rsidRPr="001725D7">
        <w:rPr>
          <w:rStyle w:val="a9"/>
          <w:lang w:val="ka-GE"/>
        </w:rPr>
        <w:t>https://www.constcourt.ge/ka/judicial-acts?legal=14683</w:t>
      </w:r>
      <w:r w:rsidR="00D17ACA">
        <w:rPr>
          <w:rStyle w:val="a9"/>
          <w:lang w:val="ka-GE"/>
        </w:rPr>
        <w:fldChar w:fldCharType="end"/>
      </w:r>
      <w:r>
        <w:rPr>
          <w:lang w:val="ka-GE"/>
        </w:rPr>
        <w:t xml:space="preserve"> </w:t>
      </w:r>
    </w:p>
  </w:footnote>
  <w:footnote w:id="15">
    <w:p w14:paraId="64BB7938" w14:textId="469EED9D" w:rsidR="00BC7F04" w:rsidRPr="00BC7F04" w:rsidRDefault="00BC7F04">
      <w:pPr>
        <w:pStyle w:val="a6"/>
        <w:rPr>
          <w:rFonts w:ascii="Sylfaen" w:hAnsi="Sylfaen"/>
          <w:lang w:val="ka-GE"/>
        </w:rPr>
      </w:pPr>
      <w:r>
        <w:rPr>
          <w:rStyle w:val="a8"/>
        </w:rPr>
        <w:footnoteRef/>
      </w:r>
      <w:r w:rsidRPr="00BC7F04">
        <w:rPr>
          <w:lang w:val="ka-GE"/>
        </w:rPr>
        <w:t xml:space="preserve"> </w:t>
      </w:r>
      <w:r w:rsidR="00D17ACA">
        <w:fldChar w:fldCharType="begin"/>
      </w:r>
      <w:r w:rsidR="00D17ACA" w:rsidRPr="00E2572B">
        <w:rPr>
          <w:lang w:val="ka-GE"/>
        </w:rPr>
        <w:instrText xml:space="preserve"> HYPERLINK "https://www.vote.pa.gov/Register-to-Vote/Pages/How-to-Register-to-Vote.aspx" </w:instrText>
      </w:r>
      <w:r w:rsidR="00D17ACA">
        <w:fldChar w:fldCharType="separate"/>
      </w:r>
      <w:r w:rsidRPr="001725D7">
        <w:rPr>
          <w:rStyle w:val="a9"/>
          <w:lang w:val="ka-GE"/>
        </w:rPr>
        <w:t>https://www.vote.pa.gov/Register-to-Vote/Pages/How-to-Register-to-Vote.aspx</w:t>
      </w:r>
      <w:r w:rsidR="00D17ACA">
        <w:rPr>
          <w:rStyle w:val="a9"/>
          <w:lang w:val="ka-GE"/>
        </w:rPr>
        <w:fldChar w:fldCharType="end"/>
      </w:r>
      <w:r>
        <w:rPr>
          <w:lang w:val="ka-GE"/>
        </w:rPr>
        <w:t xml:space="preserve">  </w:t>
      </w:r>
    </w:p>
  </w:footnote>
  <w:footnote w:id="16">
    <w:p w14:paraId="2AA7B37B" w14:textId="32785E22" w:rsidR="006D1126" w:rsidRPr="006D1126" w:rsidRDefault="006D1126">
      <w:pPr>
        <w:pStyle w:val="a6"/>
        <w:rPr>
          <w:rFonts w:ascii="Sylfaen" w:hAnsi="Sylfaen"/>
          <w:lang w:val="ka-GE"/>
        </w:rPr>
      </w:pPr>
      <w:r>
        <w:rPr>
          <w:rStyle w:val="a8"/>
        </w:rPr>
        <w:footnoteRef/>
      </w:r>
      <w:r w:rsidRPr="006D1126">
        <w:rPr>
          <w:lang w:val="ka-GE"/>
        </w:rPr>
        <w:t xml:space="preserve"> </w:t>
      </w:r>
      <w:r>
        <w:rPr>
          <w:rFonts w:ascii="Sylfaen" w:hAnsi="Sylfaen"/>
          <w:lang w:val="ka-GE"/>
        </w:rPr>
        <w:t xml:space="preserve">იხ. რეგისტრაციის შესახებ ფედერალური აქტი ლინკზე: </w:t>
      </w:r>
      <w:r w:rsidR="00D17ACA">
        <w:fldChar w:fldCharType="begin"/>
      </w:r>
      <w:r w:rsidR="00D17ACA" w:rsidRPr="00E2572B">
        <w:rPr>
          <w:lang w:val="ka-GE"/>
        </w:rPr>
        <w:instrText xml:space="preserve"> HYPERLINK "https://www.gesetze-im-internet.de/englisch_bmg/englisch_bmg.html" </w:instrText>
      </w:r>
      <w:r w:rsidR="00D17ACA">
        <w:fldChar w:fldCharType="separate"/>
      </w:r>
      <w:r w:rsidRPr="00F827DF">
        <w:rPr>
          <w:rStyle w:val="a9"/>
          <w:rFonts w:ascii="Sylfaen" w:hAnsi="Sylfaen"/>
          <w:lang w:val="ka-GE"/>
        </w:rPr>
        <w:t>https://www.gesetze-im-internet.de/englisch_bmg/englisch_bmg.html</w:t>
      </w:r>
      <w:r w:rsidR="00D17ACA">
        <w:rPr>
          <w:rStyle w:val="a9"/>
          <w:rFonts w:ascii="Sylfaen" w:hAnsi="Sylfaen"/>
          <w:lang w:val="ka-GE"/>
        </w:rPr>
        <w:fldChar w:fldCharType="end"/>
      </w:r>
      <w:r>
        <w:rPr>
          <w:rFonts w:ascii="Sylfaen" w:hAnsi="Sylfaen"/>
          <w:lang w:val="ka-GE"/>
        </w:rPr>
        <w:t xml:space="preserve"> </w:t>
      </w:r>
    </w:p>
  </w:footnote>
  <w:footnote w:id="17">
    <w:p w14:paraId="584AECA9" w14:textId="77777777" w:rsidR="000758BC" w:rsidRPr="00E547F0" w:rsidRDefault="000758BC" w:rsidP="000758BC">
      <w:pPr>
        <w:pStyle w:val="a6"/>
        <w:rPr>
          <w:rFonts w:ascii="Sylfaen" w:hAnsi="Sylfaen"/>
          <w:lang w:val="ka-GE"/>
        </w:rPr>
      </w:pPr>
      <w:r>
        <w:rPr>
          <w:rStyle w:val="a8"/>
        </w:rPr>
        <w:footnoteRef/>
      </w:r>
      <w:r w:rsidRPr="00E547F0">
        <w:rPr>
          <w:lang w:val="ka-GE"/>
        </w:rPr>
        <w:t xml:space="preserve"> </w:t>
      </w:r>
      <w:r>
        <w:rPr>
          <w:rFonts w:ascii="Sylfaen" w:hAnsi="Sylfaen"/>
          <w:lang w:val="ka-GE"/>
        </w:rPr>
        <w:t xml:space="preserve">ინგლისურად ხელმისაწვდომია ლინკზე: </w:t>
      </w:r>
      <w:r w:rsidR="00D17ACA">
        <w:fldChar w:fldCharType="begin"/>
      </w:r>
      <w:r w:rsidR="00D17ACA" w:rsidRPr="00E2572B">
        <w:rPr>
          <w:lang w:val="ka-GE"/>
        </w:rPr>
        <w:instrText xml:space="preserve"> HYPERLINK "https://</w:instrText>
      </w:r>
      <w:r w:rsidR="00D17ACA" w:rsidRPr="00E2572B">
        <w:rPr>
          <w:lang w:val="ka-GE"/>
        </w:rPr>
        <w:instrText xml:space="preserve">allaboutberlin.com/documents/anmeldung-translated-2021-v2.pdf" </w:instrText>
      </w:r>
      <w:r w:rsidR="00D17ACA">
        <w:fldChar w:fldCharType="separate"/>
      </w:r>
      <w:r w:rsidRPr="00F827DF">
        <w:rPr>
          <w:rStyle w:val="a9"/>
          <w:rFonts w:ascii="Sylfaen" w:hAnsi="Sylfaen"/>
          <w:lang w:val="ka-GE"/>
        </w:rPr>
        <w:t>https://allaboutberlin.com/documents/anmeldung-translated-2021-v2.pdf</w:t>
      </w:r>
      <w:r w:rsidR="00D17ACA">
        <w:rPr>
          <w:rStyle w:val="a9"/>
          <w:rFonts w:ascii="Sylfaen" w:hAnsi="Sylfaen"/>
          <w:lang w:val="ka-GE"/>
        </w:rPr>
        <w:fldChar w:fldCharType="end"/>
      </w:r>
      <w:r>
        <w:rPr>
          <w:rFonts w:ascii="Sylfaen" w:hAnsi="Sylfaen"/>
          <w:lang w:val="ka-GE"/>
        </w:rPr>
        <w:t xml:space="preserve"> , ასევე რეგისტრაციის შესახებ ფედერალური აქტის მე-18 მუხლი იხილეთ ლინკზე: </w:t>
      </w:r>
      <w:hyperlink r:id="rId2" w:history="1">
        <w:r w:rsidRPr="00F827DF">
          <w:rPr>
            <w:rStyle w:val="a9"/>
            <w:rFonts w:ascii="Sylfaen" w:hAnsi="Sylfaen"/>
            <w:lang w:val="ka-GE"/>
          </w:rPr>
          <w:t>https://www.gesetze-im-internet.de/englisch_bmg/englisch_bmg.html</w:t>
        </w:r>
      </w:hyperlink>
      <w:r>
        <w:rPr>
          <w:rFonts w:ascii="Sylfaen" w:hAnsi="Sylfaen"/>
          <w:lang w:val="ka-GE"/>
        </w:rPr>
        <w:t xml:space="preserve"> </w:t>
      </w:r>
    </w:p>
  </w:footnote>
  <w:footnote w:id="18">
    <w:p w14:paraId="454FD148" w14:textId="1889B680" w:rsidR="00D45278" w:rsidRPr="00D45278" w:rsidRDefault="00D45278">
      <w:pPr>
        <w:pStyle w:val="a6"/>
        <w:rPr>
          <w:rFonts w:ascii="Sylfaen" w:hAnsi="Sylfaen"/>
          <w:lang w:val="ka-GE"/>
        </w:rPr>
      </w:pPr>
      <w:r>
        <w:rPr>
          <w:rStyle w:val="a8"/>
        </w:rPr>
        <w:footnoteRef/>
      </w:r>
      <w:r w:rsidRPr="00D45278">
        <w:rPr>
          <w:lang w:val="ka-GE"/>
        </w:rPr>
        <w:t xml:space="preserve"> </w:t>
      </w:r>
      <w:r>
        <w:rPr>
          <w:rFonts w:ascii="Sylfaen" w:hAnsi="Sylfaen"/>
          <w:lang w:val="ka-GE"/>
        </w:rPr>
        <w:t xml:space="preserve">იხ. რეგისტრაციის შესახებ ფედერალური აქტის 23-ე მუხლის პირველი პუნქტი ლინკზე: </w:t>
      </w:r>
      <w:r w:rsidR="00D17ACA">
        <w:fldChar w:fldCharType="begin"/>
      </w:r>
      <w:r w:rsidR="00D17ACA" w:rsidRPr="00E2572B">
        <w:rPr>
          <w:lang w:val="ka-GE"/>
        </w:rPr>
        <w:instrText xml:space="preserve"> HYPERLINK "https://www.gesetze-im-internet.de/englisch_bmg/englisch_bmg.ht</w:instrText>
      </w:r>
      <w:r w:rsidR="00D17ACA" w:rsidRPr="00E2572B">
        <w:rPr>
          <w:lang w:val="ka-GE"/>
        </w:rPr>
        <w:instrText xml:space="preserve">ml" </w:instrText>
      </w:r>
      <w:r w:rsidR="00D17ACA">
        <w:fldChar w:fldCharType="separate"/>
      </w:r>
      <w:r w:rsidRPr="00F827DF">
        <w:rPr>
          <w:rStyle w:val="a9"/>
          <w:rFonts w:ascii="Sylfaen" w:hAnsi="Sylfaen"/>
          <w:lang w:val="ka-GE"/>
        </w:rPr>
        <w:t>https://www.gesetze-im-internet.de/englisch_bmg/englisch_bmg.html</w:t>
      </w:r>
      <w:r w:rsidR="00D17ACA">
        <w:rPr>
          <w:rStyle w:val="a9"/>
          <w:rFonts w:ascii="Sylfaen" w:hAnsi="Sylfaen"/>
          <w:lang w:val="ka-GE"/>
        </w:rPr>
        <w:fldChar w:fldCharType="end"/>
      </w:r>
      <w:r>
        <w:rPr>
          <w:rFonts w:ascii="Sylfaen" w:hAnsi="Sylfaen"/>
          <w:lang w:val="ka-GE"/>
        </w:rPr>
        <w:t xml:space="preserve"> </w:t>
      </w:r>
    </w:p>
  </w:footnote>
  <w:footnote w:id="19">
    <w:p w14:paraId="1204C5A9" w14:textId="01F02D6C" w:rsidR="00FE00E3" w:rsidRPr="00FE00E3" w:rsidRDefault="00FE00E3">
      <w:pPr>
        <w:pStyle w:val="a6"/>
        <w:rPr>
          <w:rFonts w:ascii="Sylfaen" w:hAnsi="Sylfaen"/>
          <w:lang w:val="ka-GE"/>
        </w:rPr>
      </w:pPr>
      <w:r>
        <w:rPr>
          <w:rStyle w:val="a8"/>
        </w:rPr>
        <w:footnoteRef/>
      </w:r>
      <w:r w:rsidRPr="00FE00E3">
        <w:rPr>
          <w:lang w:val="ka-GE"/>
        </w:rPr>
        <w:t xml:space="preserve"> </w:t>
      </w:r>
      <w:r>
        <w:rPr>
          <w:rFonts w:ascii="Sylfaen" w:hAnsi="Sylfaen"/>
          <w:lang w:val="ka-GE"/>
        </w:rPr>
        <w:t xml:space="preserve">იხ. რეგისტრაციის შესახებ ფედერალური აქტი ლინკზე: </w:t>
      </w:r>
      <w:r w:rsidR="00D17ACA">
        <w:fldChar w:fldCharType="begin"/>
      </w:r>
      <w:r w:rsidR="00D17ACA" w:rsidRPr="00E2572B">
        <w:rPr>
          <w:lang w:val="ka-GE"/>
        </w:rPr>
        <w:instrText xml:space="preserve"> HYPERLINK "https://www.gesetze-im-internet.de/englisch_bmg/englisch_bmg.html" </w:instrText>
      </w:r>
      <w:r w:rsidR="00D17ACA">
        <w:fldChar w:fldCharType="separate"/>
      </w:r>
      <w:r w:rsidRPr="00F827DF">
        <w:rPr>
          <w:rStyle w:val="a9"/>
          <w:rFonts w:ascii="Sylfaen" w:hAnsi="Sylfaen"/>
          <w:lang w:val="ka-GE"/>
        </w:rPr>
        <w:t>https://www.gesetze-im-internet.de/englisch_bmg/englisch_bmg.html</w:t>
      </w:r>
      <w:r w:rsidR="00D17ACA">
        <w:rPr>
          <w:rStyle w:val="a9"/>
          <w:rFonts w:ascii="Sylfaen" w:hAnsi="Sylfaen"/>
          <w:lang w:val="ka-GE"/>
        </w:rPr>
        <w:fldChar w:fldCharType="end"/>
      </w:r>
      <w:r>
        <w:rPr>
          <w:rFonts w:ascii="Sylfaen" w:hAnsi="Sylfaen"/>
          <w:lang w:val="ka-GE"/>
        </w:rPr>
        <w:t xml:space="preserve"> </w:t>
      </w:r>
    </w:p>
  </w:footnote>
  <w:footnote w:id="20">
    <w:p w14:paraId="54A8B8DB" w14:textId="5147E031" w:rsidR="00E24CAD" w:rsidRPr="00E24CAD" w:rsidRDefault="00E24CAD">
      <w:pPr>
        <w:pStyle w:val="a6"/>
        <w:rPr>
          <w:lang w:val="ka-GE"/>
        </w:rPr>
      </w:pPr>
      <w:r>
        <w:rPr>
          <w:rStyle w:val="a8"/>
        </w:rPr>
        <w:footnoteRef/>
      </w:r>
      <w:r w:rsidRPr="00E24CAD">
        <w:rPr>
          <w:lang w:val="ka-GE"/>
        </w:rPr>
        <w:t xml:space="preserve"> </w:t>
      </w:r>
      <w:r w:rsidR="00D17ACA">
        <w:fldChar w:fldCharType="begin"/>
      </w:r>
      <w:r w:rsidR="00D17ACA" w:rsidRPr="00E2572B">
        <w:rPr>
          <w:lang w:val="ka-GE"/>
        </w:rPr>
        <w:instrText xml:space="preserve"> HYPERLINK "https://www.promietrecht.de/Untermieter/Vermieterbescheinigung-fuer-Untermieter-AnmeldungWohnsitz-E2286.htm" </w:instrText>
      </w:r>
      <w:r w:rsidR="00D17ACA">
        <w:fldChar w:fldCharType="separate"/>
      </w:r>
      <w:r w:rsidRPr="00F827DF">
        <w:rPr>
          <w:rStyle w:val="a9"/>
          <w:lang w:val="ka-GE"/>
        </w:rPr>
        <w:t>https://www.promietrecht.de/Untermieter/Vermieterbescheinigung-fuer-Untermieter-AnmeldungWohnsitz-E2286.htm</w:t>
      </w:r>
      <w:r w:rsidR="00D17ACA">
        <w:rPr>
          <w:rStyle w:val="a9"/>
          <w:lang w:val="ka-GE"/>
        </w:rPr>
        <w:fldChar w:fldCharType="end"/>
      </w:r>
      <w:r>
        <w:rPr>
          <w:lang w:val="ka-GE"/>
        </w:rPr>
        <w:t xml:space="preserve"> </w:t>
      </w:r>
    </w:p>
  </w:footnote>
  <w:footnote w:id="21">
    <w:p w14:paraId="1C0574D6" w14:textId="77777777" w:rsidR="003202B5" w:rsidRPr="008943DF" w:rsidRDefault="003202B5" w:rsidP="003202B5">
      <w:pPr>
        <w:pStyle w:val="a6"/>
        <w:rPr>
          <w:lang w:val="ka-GE"/>
        </w:rPr>
      </w:pPr>
      <w:r>
        <w:rPr>
          <w:rStyle w:val="a8"/>
        </w:rPr>
        <w:footnoteRef/>
      </w:r>
      <w:r w:rsidRPr="008943DF">
        <w:rPr>
          <w:lang w:val="ka-GE"/>
        </w:rPr>
        <w:t xml:space="preserve"> </w:t>
      </w:r>
      <w:r w:rsidR="00D17ACA">
        <w:fldChar w:fldCharType="begin"/>
      </w:r>
      <w:r w:rsidR="00D17ACA" w:rsidRPr="00E2572B">
        <w:rPr>
          <w:lang w:val="ka-GE"/>
        </w:rPr>
        <w:instrText xml:space="preserve"> HYPERLINK "https://www.iamexpat.de/housing/rentals-germany/proof-of-residence-certificate-wohnungsgeberbestaetigung" </w:instrText>
      </w:r>
      <w:r w:rsidR="00D17ACA">
        <w:fldChar w:fldCharType="separate"/>
      </w:r>
      <w:r w:rsidRPr="00F827DF">
        <w:rPr>
          <w:rStyle w:val="a9"/>
          <w:lang w:val="ka-GE"/>
        </w:rPr>
        <w:t>https://www.iamexpat.de/housing/rentals-germany/proof-of-residence-certificate-wohnungsgeberbestaetigung</w:t>
      </w:r>
      <w:r w:rsidR="00D17ACA">
        <w:rPr>
          <w:rStyle w:val="a9"/>
          <w:lang w:val="ka-GE"/>
        </w:rPr>
        <w:fldChar w:fldCharType="end"/>
      </w:r>
      <w:r>
        <w:rPr>
          <w:lang w:val="ka-GE"/>
        </w:rPr>
        <w:t xml:space="preserve"> </w:t>
      </w:r>
    </w:p>
  </w:footnote>
  <w:footnote w:id="22">
    <w:p w14:paraId="2FC27A71" w14:textId="77777777" w:rsidR="0042482F" w:rsidRPr="00484BC9" w:rsidRDefault="0042482F" w:rsidP="0042482F">
      <w:pPr>
        <w:pStyle w:val="a6"/>
        <w:rPr>
          <w:rFonts w:ascii="Sylfaen" w:hAnsi="Sylfaen"/>
          <w:lang w:val="ka-GE"/>
        </w:rPr>
      </w:pPr>
      <w:r>
        <w:rPr>
          <w:rStyle w:val="a8"/>
        </w:rPr>
        <w:footnoteRef/>
      </w:r>
      <w:r w:rsidRPr="00484BC9">
        <w:rPr>
          <w:lang w:val="ka-GE"/>
        </w:rPr>
        <w:t xml:space="preserve"> </w:t>
      </w:r>
      <w:r>
        <w:rPr>
          <w:rFonts w:ascii="Sylfaen" w:hAnsi="Sylfaen"/>
          <w:lang w:val="ka-GE"/>
        </w:rPr>
        <w:t xml:space="preserve">იხ. </w:t>
      </w:r>
      <w:r w:rsidR="00D17ACA">
        <w:fldChar w:fldCharType="begin"/>
      </w:r>
      <w:r w:rsidR="00D17ACA" w:rsidRPr="00E2572B">
        <w:rPr>
          <w:lang w:val="ka-GE"/>
        </w:rPr>
        <w:instrText xml:space="preserve"> HYPERLINK "https://www.gesetze-im-internet.de/englisch_bmg/englisch_bmg.html" </w:instrText>
      </w:r>
      <w:r w:rsidR="00D17ACA">
        <w:fldChar w:fldCharType="separate"/>
      </w:r>
      <w:r w:rsidRPr="00F827DF">
        <w:rPr>
          <w:rStyle w:val="a9"/>
          <w:rFonts w:ascii="Sylfaen" w:hAnsi="Sylfaen"/>
          <w:lang w:val="ka-GE"/>
        </w:rPr>
        <w:t>https://www.gesetze-im-internet.de/englisch_bmg/englisch_bmg.html</w:t>
      </w:r>
      <w:r w:rsidR="00D17ACA">
        <w:rPr>
          <w:rStyle w:val="a9"/>
          <w:rFonts w:ascii="Sylfaen" w:hAnsi="Sylfaen"/>
          <w:lang w:val="ka-GE"/>
        </w:rPr>
        <w:fldChar w:fldCharType="end"/>
      </w:r>
      <w:r>
        <w:rPr>
          <w:rFonts w:ascii="Sylfaen" w:hAnsi="Sylfaen"/>
          <w:lang w:val="ka-GE"/>
        </w:rPr>
        <w:t xml:space="preserve"> </w:t>
      </w:r>
    </w:p>
  </w:footnote>
  <w:footnote w:id="23">
    <w:p w14:paraId="19573F8E" w14:textId="424DB79D" w:rsidR="00EA498D" w:rsidRPr="00EA498D" w:rsidRDefault="00EA498D">
      <w:pPr>
        <w:pStyle w:val="a6"/>
        <w:rPr>
          <w:rFonts w:ascii="Sylfaen" w:hAnsi="Sylfaen"/>
          <w:lang w:val="ka-GE"/>
        </w:rPr>
      </w:pPr>
      <w:r>
        <w:rPr>
          <w:rStyle w:val="a8"/>
        </w:rPr>
        <w:footnoteRef/>
      </w:r>
      <w:r w:rsidRPr="00EA498D">
        <w:rPr>
          <w:lang w:val="ka-GE"/>
        </w:rPr>
        <w:t xml:space="preserve"> </w:t>
      </w:r>
      <w:r>
        <w:rPr>
          <w:rFonts w:ascii="Sylfaen" w:hAnsi="Sylfaen"/>
          <w:lang w:val="ka-GE"/>
        </w:rPr>
        <w:t xml:space="preserve">იხ. რეგისტრაციის შესახებ ფედერალური აქტი </w:t>
      </w:r>
      <w:r w:rsidR="00D17ACA">
        <w:fldChar w:fldCharType="begin"/>
      </w:r>
      <w:r w:rsidR="00D17ACA" w:rsidRPr="00E2572B">
        <w:rPr>
          <w:lang w:val="ka-GE"/>
        </w:rPr>
        <w:instrText xml:space="preserve"> HYPERLINK "https://www.gesetze-im-internet.de/englisch_bmg/englisch_bmg.html" </w:instrText>
      </w:r>
      <w:r w:rsidR="00D17ACA">
        <w:fldChar w:fldCharType="separate"/>
      </w:r>
      <w:r w:rsidRPr="00F827DF">
        <w:rPr>
          <w:rStyle w:val="a9"/>
          <w:rFonts w:ascii="Sylfaen" w:hAnsi="Sylfaen"/>
          <w:lang w:val="ka-GE"/>
        </w:rPr>
        <w:t>https://www.gesetze-im-internet.de/englisch_bmg/englisch_bmg.html</w:t>
      </w:r>
      <w:r w:rsidR="00D17ACA">
        <w:rPr>
          <w:rStyle w:val="a9"/>
          <w:rFonts w:ascii="Sylfaen" w:hAnsi="Sylfaen"/>
          <w:lang w:val="ka-GE"/>
        </w:rPr>
        <w:fldChar w:fldCharType="end"/>
      </w:r>
      <w:r>
        <w:rPr>
          <w:rFonts w:ascii="Sylfaen" w:hAnsi="Sylfaen"/>
          <w:lang w:val="ka-GE"/>
        </w:rPr>
        <w:t xml:space="preserve"> </w:t>
      </w:r>
    </w:p>
  </w:footnote>
  <w:footnote w:id="24">
    <w:p w14:paraId="63182B6E" w14:textId="669D4324" w:rsidR="009C4FD5" w:rsidRPr="009C4FD5" w:rsidRDefault="009C4FD5">
      <w:pPr>
        <w:pStyle w:val="a6"/>
        <w:rPr>
          <w:rFonts w:ascii="Sylfaen" w:hAnsi="Sylfaen"/>
          <w:lang w:val="ka-GE"/>
        </w:rPr>
      </w:pPr>
      <w:r>
        <w:rPr>
          <w:rStyle w:val="a8"/>
        </w:rPr>
        <w:footnoteRef/>
      </w:r>
      <w:r w:rsidRPr="009C4FD5">
        <w:rPr>
          <w:lang w:val="ka-GE"/>
        </w:rPr>
        <w:t xml:space="preserve"> </w:t>
      </w:r>
      <w:r>
        <w:rPr>
          <w:rFonts w:ascii="Sylfaen" w:hAnsi="Sylfaen"/>
          <w:lang w:val="ka-GE"/>
        </w:rPr>
        <w:t xml:space="preserve">იხ. რეგისტრაციის შესახებ ფედერალური აქტის 54-ე მუხლი ლინკზე: </w:t>
      </w:r>
      <w:r w:rsidR="00D17ACA">
        <w:fldChar w:fldCharType="begin"/>
      </w:r>
      <w:r w:rsidR="00D17ACA" w:rsidRPr="00E2572B">
        <w:rPr>
          <w:lang w:val="ka-GE"/>
        </w:rPr>
        <w:instrText xml:space="preserve"> HYPERLINK "https://www.gesetze-im-internet.</w:instrText>
      </w:r>
      <w:r w:rsidR="00D17ACA" w:rsidRPr="00E2572B">
        <w:rPr>
          <w:lang w:val="ka-GE"/>
        </w:rPr>
        <w:instrText xml:space="preserve">de/englisch_bmg/englisch_bmg.html" </w:instrText>
      </w:r>
      <w:r w:rsidR="00D17ACA">
        <w:fldChar w:fldCharType="separate"/>
      </w:r>
      <w:r w:rsidRPr="00F827DF">
        <w:rPr>
          <w:rStyle w:val="a9"/>
          <w:rFonts w:ascii="Sylfaen" w:hAnsi="Sylfaen"/>
          <w:lang w:val="ka-GE"/>
        </w:rPr>
        <w:t>https://www.gesetze-im-internet.de/englisch_bmg/englisch_bmg.html</w:t>
      </w:r>
      <w:r w:rsidR="00D17ACA">
        <w:rPr>
          <w:rStyle w:val="a9"/>
          <w:rFonts w:ascii="Sylfaen" w:hAnsi="Sylfaen"/>
          <w:lang w:val="ka-GE"/>
        </w:rPr>
        <w:fldChar w:fldCharType="end"/>
      </w:r>
      <w:r>
        <w:rPr>
          <w:rFonts w:ascii="Sylfaen" w:hAnsi="Sylfaen"/>
          <w:lang w:val="ka-GE"/>
        </w:rPr>
        <w:t xml:space="preserve"> </w:t>
      </w:r>
    </w:p>
  </w:footnote>
  <w:footnote w:id="25">
    <w:p w14:paraId="38DB84A7" w14:textId="0E0D15F7" w:rsidR="00EA20B3" w:rsidRPr="00EA20B3" w:rsidRDefault="00EA20B3">
      <w:pPr>
        <w:pStyle w:val="a6"/>
        <w:rPr>
          <w:lang w:val="ka-GE"/>
        </w:rPr>
      </w:pPr>
      <w:r>
        <w:rPr>
          <w:rStyle w:val="a8"/>
        </w:rPr>
        <w:footnoteRef/>
      </w:r>
      <w:r w:rsidRPr="00EA20B3">
        <w:rPr>
          <w:lang w:val="ka-GE"/>
        </w:rPr>
        <w:t xml:space="preserve"> </w:t>
      </w:r>
      <w:r>
        <w:rPr>
          <w:rFonts w:ascii="Sylfaen" w:hAnsi="Sylfaen"/>
          <w:lang w:val="ka-GE"/>
        </w:rPr>
        <w:t xml:space="preserve">იხ. კანონი ლინკზე: </w:t>
      </w:r>
      <w:r w:rsidR="00D17ACA">
        <w:fldChar w:fldCharType="begin"/>
      </w:r>
      <w:r w:rsidR="00D17ACA" w:rsidRPr="00E2572B">
        <w:rPr>
          <w:lang w:val="ka-GE"/>
        </w:rPr>
        <w:instrText xml:space="preserve"> HYPERLINK "https://wetten.overheid.nl/BWBR0033715/2023-01-01" </w:instrText>
      </w:r>
      <w:r w:rsidR="00D17ACA">
        <w:fldChar w:fldCharType="separate"/>
      </w:r>
      <w:r w:rsidRPr="00F827DF">
        <w:rPr>
          <w:rStyle w:val="a9"/>
          <w:lang w:val="ka-GE"/>
        </w:rPr>
        <w:t>https://wetten.overheid.nl/BWBR0033715/2023-01-01</w:t>
      </w:r>
      <w:r w:rsidR="00D17ACA">
        <w:rPr>
          <w:rStyle w:val="a9"/>
          <w:lang w:val="ka-GE"/>
        </w:rPr>
        <w:fldChar w:fldCharType="end"/>
      </w:r>
      <w:r>
        <w:rPr>
          <w:lang w:val="ka-GE"/>
        </w:rPr>
        <w:t xml:space="preserve"> </w:t>
      </w:r>
    </w:p>
  </w:footnote>
  <w:footnote w:id="26">
    <w:p w14:paraId="0549790D" w14:textId="14E421A9" w:rsidR="00243906" w:rsidRDefault="00243906">
      <w:pPr>
        <w:pStyle w:val="a6"/>
        <w:rPr>
          <w:lang w:val="ka-GE"/>
        </w:rPr>
      </w:pPr>
      <w:r>
        <w:rPr>
          <w:rStyle w:val="a8"/>
        </w:rPr>
        <w:footnoteRef/>
      </w:r>
      <w:r w:rsidRPr="00243906">
        <w:rPr>
          <w:lang w:val="ka-GE"/>
        </w:rPr>
        <w:t xml:space="preserve"> </w:t>
      </w:r>
      <w:r w:rsidR="00D17ACA">
        <w:fldChar w:fldCharType="begin"/>
      </w:r>
      <w:r w:rsidR="00D17ACA" w:rsidRPr="00E2572B">
        <w:rPr>
          <w:lang w:val="ka-GE"/>
        </w:rPr>
        <w:instrText xml:space="preserve"> HYPERLINK "https://wetten.overheid.nl/BWBR0033715/2023-01-01" \l "Hoofdstuk2_Afdeling1_Paragraaf5_Artikel2.38" </w:instrText>
      </w:r>
      <w:r w:rsidR="00D17ACA">
        <w:fldChar w:fldCharType="separate"/>
      </w:r>
      <w:r w:rsidRPr="00F827DF">
        <w:rPr>
          <w:rStyle w:val="a9"/>
          <w:lang w:val="ka-GE"/>
        </w:rPr>
        <w:t>https://wetten.overheid.nl/BWBR0033715/2023-01-01#Hoofdstuk2_Afdeling1_Paragraaf5_Artikel2.38</w:t>
      </w:r>
      <w:r w:rsidR="00D17ACA">
        <w:rPr>
          <w:rStyle w:val="a9"/>
          <w:lang w:val="ka-GE"/>
        </w:rPr>
        <w:fldChar w:fldCharType="end"/>
      </w:r>
      <w:r>
        <w:rPr>
          <w:lang w:val="ka-GE"/>
        </w:rPr>
        <w:t xml:space="preserve"> </w:t>
      </w:r>
    </w:p>
    <w:p w14:paraId="0EEC1DA6" w14:textId="3F22A23C" w:rsidR="00243906" w:rsidRPr="00243906" w:rsidRDefault="00D17ACA">
      <w:pPr>
        <w:pStyle w:val="a6"/>
        <w:rPr>
          <w:lang w:val="ka-GE"/>
        </w:rPr>
      </w:pPr>
      <w:hyperlink r:id="rId3" w:history="1">
        <w:r w:rsidR="00243906" w:rsidRPr="00F827DF">
          <w:rPr>
            <w:rStyle w:val="a9"/>
            <w:lang w:val="ka-GE"/>
          </w:rPr>
          <w:t>https://www.amsterdam.nl/en/civil-affairs/moving-amsterdam/</w:t>
        </w:r>
      </w:hyperlink>
      <w:r w:rsidR="00243906">
        <w:rPr>
          <w:lang w:val="ka-GE"/>
        </w:rPr>
        <w:t xml:space="preserve"> </w:t>
      </w:r>
    </w:p>
  </w:footnote>
  <w:footnote w:id="27">
    <w:p w14:paraId="7735966E" w14:textId="6C1D7EBE" w:rsidR="00AC7FA7" w:rsidRPr="00AC7FA7" w:rsidRDefault="00AC7FA7">
      <w:pPr>
        <w:pStyle w:val="a6"/>
        <w:rPr>
          <w:rFonts w:ascii="Sylfaen" w:hAnsi="Sylfaen"/>
          <w:lang w:val="ka-GE"/>
        </w:rPr>
      </w:pPr>
      <w:r>
        <w:rPr>
          <w:rStyle w:val="a8"/>
        </w:rPr>
        <w:footnoteRef/>
      </w:r>
      <w:r w:rsidRPr="00AC7FA7">
        <w:rPr>
          <w:lang w:val="ka-GE"/>
        </w:rPr>
        <w:t xml:space="preserve"> </w:t>
      </w:r>
      <w:r>
        <w:rPr>
          <w:rFonts w:ascii="Sylfaen" w:hAnsi="Sylfaen"/>
          <w:lang w:val="ka-GE"/>
        </w:rPr>
        <w:t xml:space="preserve">იხ. თანხმობის ფორმა ლინკში: </w:t>
      </w:r>
      <w:r w:rsidR="00D17ACA">
        <w:fldChar w:fldCharType="begin"/>
      </w:r>
      <w:r w:rsidR="00D17ACA" w:rsidRPr="00E2572B">
        <w:rPr>
          <w:lang w:val="ka-GE"/>
        </w:rPr>
        <w:instrText xml:space="preserve"> HYPERLINK "https://www.amsterdam.nl/en/civil-affairs/moving-amsterdam/" </w:instrText>
      </w:r>
      <w:r w:rsidR="00D17ACA">
        <w:fldChar w:fldCharType="separate"/>
      </w:r>
      <w:r w:rsidRPr="00F827DF">
        <w:rPr>
          <w:rStyle w:val="a9"/>
          <w:rFonts w:ascii="Sylfaen" w:hAnsi="Sylfaen"/>
          <w:lang w:val="ka-GE"/>
        </w:rPr>
        <w:t>https://www.amsterdam.nl/en/civil-affairs/moving-amsterdam/</w:t>
      </w:r>
      <w:r w:rsidR="00D17ACA">
        <w:rPr>
          <w:rStyle w:val="a9"/>
          <w:rFonts w:ascii="Sylfaen" w:hAnsi="Sylfaen"/>
          <w:lang w:val="ka-GE"/>
        </w:rPr>
        <w:fldChar w:fldCharType="end"/>
      </w:r>
      <w:r>
        <w:rPr>
          <w:rFonts w:ascii="Sylfaen" w:hAnsi="Sylfaen"/>
          <w:lang w:val="ka-GE"/>
        </w:rPr>
        <w:t xml:space="preserve"> </w:t>
      </w:r>
    </w:p>
  </w:footnote>
  <w:footnote w:id="28">
    <w:p w14:paraId="137A46DC" w14:textId="77777777" w:rsidR="00A56AB4" w:rsidRPr="00525967" w:rsidRDefault="00A56AB4" w:rsidP="00A56AB4">
      <w:pPr>
        <w:pStyle w:val="a6"/>
        <w:rPr>
          <w:rFonts w:ascii="Sylfaen" w:hAnsi="Sylfaen"/>
          <w:lang w:val="ka-GE"/>
        </w:rPr>
      </w:pPr>
      <w:r>
        <w:rPr>
          <w:rStyle w:val="a8"/>
        </w:rPr>
        <w:footnoteRef/>
      </w:r>
      <w:r w:rsidRPr="00525967">
        <w:rPr>
          <w:lang w:val="ka-GE"/>
        </w:rPr>
        <w:t xml:space="preserve"> </w:t>
      </w:r>
      <w:r>
        <w:rPr>
          <w:rFonts w:ascii="Sylfaen" w:hAnsi="Sylfaen"/>
          <w:lang w:val="ka-GE"/>
        </w:rPr>
        <w:t xml:space="preserve">იხ. </w:t>
      </w:r>
      <w:r w:rsidRPr="00525967">
        <w:rPr>
          <w:rFonts w:ascii="Sylfaen" w:hAnsi="Sylfaen"/>
          <w:lang w:val="ka-GE"/>
        </w:rPr>
        <w:t>პირის ძირითადი რეგისტრაციის შესახებ კანონის</w:t>
      </w:r>
      <w:r>
        <w:rPr>
          <w:rFonts w:ascii="Sylfaen" w:hAnsi="Sylfaen"/>
          <w:lang w:val="ka-GE"/>
        </w:rPr>
        <w:t xml:space="preserve"> 4.17 მუხლი ლინკზე: </w:t>
      </w:r>
      <w:r w:rsidR="00D17ACA">
        <w:fldChar w:fldCharType="begin"/>
      </w:r>
      <w:r w:rsidR="00D17ACA" w:rsidRPr="00E2572B">
        <w:rPr>
          <w:lang w:val="ka-GE"/>
        </w:rPr>
        <w:instrText xml:space="preserve"> HYPERLINK "https://wetten.overheid.nl/BWBR0033715/2023-01-01" </w:instrText>
      </w:r>
      <w:r w:rsidR="00D17ACA">
        <w:fldChar w:fldCharType="separate"/>
      </w:r>
      <w:r w:rsidRPr="00F827DF">
        <w:rPr>
          <w:rStyle w:val="a9"/>
          <w:rFonts w:ascii="Sylfaen" w:hAnsi="Sylfaen"/>
          <w:lang w:val="ka-GE"/>
        </w:rPr>
        <w:t>https://wetten.overheid.nl/BWBR0033715/2023-01-01</w:t>
      </w:r>
      <w:r w:rsidR="00D17ACA">
        <w:rPr>
          <w:rStyle w:val="a9"/>
          <w:rFonts w:ascii="Sylfaen" w:hAnsi="Sylfaen"/>
          <w:lang w:val="ka-GE"/>
        </w:rPr>
        <w:fldChar w:fldCharType="end"/>
      </w:r>
      <w:r>
        <w:rPr>
          <w:rFonts w:ascii="Sylfaen" w:hAnsi="Sylfaen"/>
          <w:lang w:val="ka-GE"/>
        </w:rPr>
        <w:t xml:space="preserve"> </w:t>
      </w:r>
    </w:p>
  </w:footnote>
  <w:footnote w:id="29">
    <w:p w14:paraId="0BCAFFFA" w14:textId="5B5959FE" w:rsidR="0053628A" w:rsidRPr="0053628A" w:rsidRDefault="0053628A">
      <w:pPr>
        <w:pStyle w:val="a6"/>
        <w:rPr>
          <w:rFonts w:ascii="Sylfaen" w:hAnsi="Sylfaen"/>
          <w:lang w:val="ka-GE"/>
        </w:rPr>
      </w:pPr>
      <w:r>
        <w:rPr>
          <w:rStyle w:val="a8"/>
        </w:rPr>
        <w:footnoteRef/>
      </w:r>
      <w:r w:rsidRPr="0053628A">
        <w:rPr>
          <w:lang w:val="ka-GE"/>
        </w:rPr>
        <w:t xml:space="preserve"> </w:t>
      </w:r>
      <w:r>
        <w:rPr>
          <w:rFonts w:ascii="Sylfaen" w:hAnsi="Sylfaen"/>
          <w:lang w:val="ka-GE"/>
        </w:rPr>
        <w:t>იხ.</w:t>
      </w:r>
      <w:r w:rsidR="00E37AB0">
        <w:rPr>
          <w:rFonts w:ascii="Sylfaen" w:hAnsi="Sylfaen"/>
          <w:lang w:val="ka-GE"/>
        </w:rPr>
        <w:t xml:space="preserve"> </w:t>
      </w:r>
      <w:r w:rsidR="00E37AB0" w:rsidRPr="00E37AB0">
        <w:rPr>
          <w:rFonts w:ascii="Sylfaen" w:hAnsi="Sylfaen"/>
          <w:lang w:val="ka-GE"/>
        </w:rPr>
        <w:t>“</w:t>
      </w:r>
      <w:r w:rsidR="00E37AB0" w:rsidRPr="00E37AB0">
        <w:rPr>
          <w:rFonts w:ascii="Sylfaen" w:hAnsi="Sylfaen"/>
          <w:lang w:val="fr-FR"/>
        </w:rPr>
        <w:t>consent</w:t>
      </w:r>
      <w:r w:rsidR="00E37AB0">
        <w:rPr>
          <w:rFonts w:ascii="Sylfaen" w:hAnsi="Sylfaen"/>
          <w:lang w:val="fr-FR"/>
        </w:rPr>
        <w:t xml:space="preserve"> form’’</w:t>
      </w:r>
      <w:r w:rsidR="00E37AB0">
        <w:rPr>
          <w:rFonts w:ascii="Sylfaen" w:hAnsi="Sylfaen"/>
          <w:lang w:val="ka-GE"/>
        </w:rPr>
        <w:t xml:space="preserve"> ლინკში: </w:t>
      </w:r>
      <w:r>
        <w:rPr>
          <w:rFonts w:ascii="Sylfaen" w:hAnsi="Sylfaen"/>
          <w:lang w:val="ka-GE"/>
        </w:rPr>
        <w:t xml:space="preserve"> </w:t>
      </w:r>
      <w:hyperlink r:id="rId4" w:history="1">
        <w:r w:rsidRPr="00F827DF">
          <w:rPr>
            <w:rStyle w:val="a9"/>
            <w:rFonts w:ascii="Sylfaen" w:hAnsi="Sylfaen"/>
            <w:lang w:val="ka-GE"/>
          </w:rPr>
          <w:t>https://www.amsterdam.nl/en/civil-affairs/moving-amsterdam/</w:t>
        </w:r>
      </w:hyperlink>
      <w:r>
        <w:rPr>
          <w:rFonts w:ascii="Sylfaen" w:hAnsi="Sylfaen"/>
          <w:lang w:val="ka-GE"/>
        </w:rPr>
        <w:t xml:space="preserve"> </w:t>
      </w:r>
    </w:p>
  </w:footnote>
  <w:footnote w:id="3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05AB"/>
    <w:rsid w:val="00010633"/>
    <w:rsid w:val="00021994"/>
    <w:rsid w:val="000321A4"/>
    <w:rsid w:val="00034184"/>
    <w:rsid w:val="00046DDA"/>
    <w:rsid w:val="00047385"/>
    <w:rsid w:val="00054DEC"/>
    <w:rsid w:val="00054F9D"/>
    <w:rsid w:val="000712FD"/>
    <w:rsid w:val="00072D67"/>
    <w:rsid w:val="000758BC"/>
    <w:rsid w:val="0008551E"/>
    <w:rsid w:val="000915FA"/>
    <w:rsid w:val="00097E8A"/>
    <w:rsid w:val="000A2EA1"/>
    <w:rsid w:val="000B2D33"/>
    <w:rsid w:val="000C4B77"/>
    <w:rsid w:val="000C5F63"/>
    <w:rsid w:val="000C66BF"/>
    <w:rsid w:val="000D253C"/>
    <w:rsid w:val="000D28FC"/>
    <w:rsid w:val="000D3B19"/>
    <w:rsid w:val="000D40EC"/>
    <w:rsid w:val="000D69FE"/>
    <w:rsid w:val="000E01B5"/>
    <w:rsid w:val="000E2D2B"/>
    <w:rsid w:val="000E60E9"/>
    <w:rsid w:val="000F0A42"/>
    <w:rsid w:val="000F0D8A"/>
    <w:rsid w:val="000F3BC0"/>
    <w:rsid w:val="000F78DF"/>
    <w:rsid w:val="00101A9F"/>
    <w:rsid w:val="00116380"/>
    <w:rsid w:val="001178BF"/>
    <w:rsid w:val="00124ED1"/>
    <w:rsid w:val="00130797"/>
    <w:rsid w:val="00131111"/>
    <w:rsid w:val="00133ECC"/>
    <w:rsid w:val="00134D8A"/>
    <w:rsid w:val="00144FCF"/>
    <w:rsid w:val="001461C6"/>
    <w:rsid w:val="00151399"/>
    <w:rsid w:val="00163812"/>
    <w:rsid w:val="001663D7"/>
    <w:rsid w:val="0017443C"/>
    <w:rsid w:val="0017579C"/>
    <w:rsid w:val="0018308F"/>
    <w:rsid w:val="001975E6"/>
    <w:rsid w:val="001A188B"/>
    <w:rsid w:val="001B3DAB"/>
    <w:rsid w:val="001C28D1"/>
    <w:rsid w:val="001C7E3E"/>
    <w:rsid w:val="001D182A"/>
    <w:rsid w:val="001D19C1"/>
    <w:rsid w:val="001E055C"/>
    <w:rsid w:val="001E36CF"/>
    <w:rsid w:val="001E5828"/>
    <w:rsid w:val="001E630D"/>
    <w:rsid w:val="001F241E"/>
    <w:rsid w:val="001F609E"/>
    <w:rsid w:val="001F6C2A"/>
    <w:rsid w:val="001F7201"/>
    <w:rsid w:val="0020732B"/>
    <w:rsid w:val="00214584"/>
    <w:rsid w:val="00230F8F"/>
    <w:rsid w:val="00236D00"/>
    <w:rsid w:val="00243906"/>
    <w:rsid w:val="00244258"/>
    <w:rsid w:val="0024431E"/>
    <w:rsid w:val="00247950"/>
    <w:rsid w:val="00247BA6"/>
    <w:rsid w:val="00253118"/>
    <w:rsid w:val="00254BCE"/>
    <w:rsid w:val="0026217F"/>
    <w:rsid w:val="002644F9"/>
    <w:rsid w:val="002666AA"/>
    <w:rsid w:val="00266864"/>
    <w:rsid w:val="00277E5D"/>
    <w:rsid w:val="00284A28"/>
    <w:rsid w:val="00287CA3"/>
    <w:rsid w:val="00291E36"/>
    <w:rsid w:val="002A0BF4"/>
    <w:rsid w:val="002A36D0"/>
    <w:rsid w:val="002A6B14"/>
    <w:rsid w:val="002B58D8"/>
    <w:rsid w:val="002C309C"/>
    <w:rsid w:val="002C3FC7"/>
    <w:rsid w:val="002D0632"/>
    <w:rsid w:val="002D2CCE"/>
    <w:rsid w:val="002D6F3E"/>
    <w:rsid w:val="002E3784"/>
    <w:rsid w:val="002F0EA8"/>
    <w:rsid w:val="002F127B"/>
    <w:rsid w:val="002F41B5"/>
    <w:rsid w:val="002F4A6B"/>
    <w:rsid w:val="002F5DC7"/>
    <w:rsid w:val="00304744"/>
    <w:rsid w:val="00314677"/>
    <w:rsid w:val="00314B12"/>
    <w:rsid w:val="00317FE3"/>
    <w:rsid w:val="003202B5"/>
    <w:rsid w:val="00325873"/>
    <w:rsid w:val="0033520A"/>
    <w:rsid w:val="00336A11"/>
    <w:rsid w:val="0034265A"/>
    <w:rsid w:val="00343D19"/>
    <w:rsid w:val="00345051"/>
    <w:rsid w:val="003507B9"/>
    <w:rsid w:val="003507FB"/>
    <w:rsid w:val="00352050"/>
    <w:rsid w:val="00353D9C"/>
    <w:rsid w:val="00353FF1"/>
    <w:rsid w:val="003547EA"/>
    <w:rsid w:val="00355755"/>
    <w:rsid w:val="00357266"/>
    <w:rsid w:val="0036099A"/>
    <w:rsid w:val="00361482"/>
    <w:rsid w:val="00362C7A"/>
    <w:rsid w:val="0036707A"/>
    <w:rsid w:val="00367A3C"/>
    <w:rsid w:val="00375F7D"/>
    <w:rsid w:val="00384803"/>
    <w:rsid w:val="00385FAB"/>
    <w:rsid w:val="003A1706"/>
    <w:rsid w:val="003A4636"/>
    <w:rsid w:val="003A6B9B"/>
    <w:rsid w:val="003A7E54"/>
    <w:rsid w:val="003B046A"/>
    <w:rsid w:val="003B2311"/>
    <w:rsid w:val="003C4A13"/>
    <w:rsid w:val="003C4E5B"/>
    <w:rsid w:val="003D0BDF"/>
    <w:rsid w:val="003D261E"/>
    <w:rsid w:val="003D7B85"/>
    <w:rsid w:val="003E0F28"/>
    <w:rsid w:val="003E44A8"/>
    <w:rsid w:val="003E53A4"/>
    <w:rsid w:val="003F1B7D"/>
    <w:rsid w:val="003F3793"/>
    <w:rsid w:val="00401016"/>
    <w:rsid w:val="004044F3"/>
    <w:rsid w:val="00412528"/>
    <w:rsid w:val="0041723B"/>
    <w:rsid w:val="0042482F"/>
    <w:rsid w:val="00427D10"/>
    <w:rsid w:val="00433931"/>
    <w:rsid w:val="00440F07"/>
    <w:rsid w:val="00442530"/>
    <w:rsid w:val="00447F65"/>
    <w:rsid w:val="00457D99"/>
    <w:rsid w:val="0046073F"/>
    <w:rsid w:val="0046283B"/>
    <w:rsid w:val="004665D8"/>
    <w:rsid w:val="00470C8A"/>
    <w:rsid w:val="00471977"/>
    <w:rsid w:val="00474A54"/>
    <w:rsid w:val="00474D55"/>
    <w:rsid w:val="0047786E"/>
    <w:rsid w:val="0048093E"/>
    <w:rsid w:val="00484BC9"/>
    <w:rsid w:val="00486B85"/>
    <w:rsid w:val="00492D82"/>
    <w:rsid w:val="00496B05"/>
    <w:rsid w:val="004A4871"/>
    <w:rsid w:val="004A7369"/>
    <w:rsid w:val="004B0733"/>
    <w:rsid w:val="004B1123"/>
    <w:rsid w:val="004B3D89"/>
    <w:rsid w:val="004B41BE"/>
    <w:rsid w:val="004B599A"/>
    <w:rsid w:val="004C236A"/>
    <w:rsid w:val="004C3B7C"/>
    <w:rsid w:val="004C6431"/>
    <w:rsid w:val="004D36DE"/>
    <w:rsid w:val="004D546F"/>
    <w:rsid w:val="004D5D19"/>
    <w:rsid w:val="004F126C"/>
    <w:rsid w:val="004F21BA"/>
    <w:rsid w:val="00511FEA"/>
    <w:rsid w:val="00513152"/>
    <w:rsid w:val="005140C9"/>
    <w:rsid w:val="0051700A"/>
    <w:rsid w:val="005175C6"/>
    <w:rsid w:val="0051789E"/>
    <w:rsid w:val="00517DCD"/>
    <w:rsid w:val="00521FA0"/>
    <w:rsid w:val="0052411B"/>
    <w:rsid w:val="00525704"/>
    <w:rsid w:val="00525967"/>
    <w:rsid w:val="0053628A"/>
    <w:rsid w:val="00540888"/>
    <w:rsid w:val="00542561"/>
    <w:rsid w:val="00547A30"/>
    <w:rsid w:val="00550B75"/>
    <w:rsid w:val="0055306D"/>
    <w:rsid w:val="00563F23"/>
    <w:rsid w:val="00565CE3"/>
    <w:rsid w:val="005670A2"/>
    <w:rsid w:val="0056725E"/>
    <w:rsid w:val="00567A3A"/>
    <w:rsid w:val="005734DE"/>
    <w:rsid w:val="00584901"/>
    <w:rsid w:val="00596BFE"/>
    <w:rsid w:val="005971EB"/>
    <w:rsid w:val="005A21DC"/>
    <w:rsid w:val="005C03B4"/>
    <w:rsid w:val="005D11C7"/>
    <w:rsid w:val="005E3B8B"/>
    <w:rsid w:val="005E4695"/>
    <w:rsid w:val="005E6511"/>
    <w:rsid w:val="005F3D4F"/>
    <w:rsid w:val="005F7034"/>
    <w:rsid w:val="005F7FBF"/>
    <w:rsid w:val="006041C6"/>
    <w:rsid w:val="006114EC"/>
    <w:rsid w:val="00621C93"/>
    <w:rsid w:val="0062764F"/>
    <w:rsid w:val="00632436"/>
    <w:rsid w:val="00635558"/>
    <w:rsid w:val="00637960"/>
    <w:rsid w:val="00662EA5"/>
    <w:rsid w:val="00666199"/>
    <w:rsid w:val="00675CA2"/>
    <w:rsid w:val="00676E85"/>
    <w:rsid w:val="00677183"/>
    <w:rsid w:val="006808C9"/>
    <w:rsid w:val="00681B12"/>
    <w:rsid w:val="00686358"/>
    <w:rsid w:val="0068635A"/>
    <w:rsid w:val="00694392"/>
    <w:rsid w:val="00696A92"/>
    <w:rsid w:val="00697A60"/>
    <w:rsid w:val="006A0842"/>
    <w:rsid w:val="006A1B1B"/>
    <w:rsid w:val="006B163B"/>
    <w:rsid w:val="006B279E"/>
    <w:rsid w:val="006B5182"/>
    <w:rsid w:val="006B62DF"/>
    <w:rsid w:val="006B70C0"/>
    <w:rsid w:val="006C1C95"/>
    <w:rsid w:val="006C2E72"/>
    <w:rsid w:val="006C4039"/>
    <w:rsid w:val="006C5BFB"/>
    <w:rsid w:val="006D1126"/>
    <w:rsid w:val="006D331A"/>
    <w:rsid w:val="006D46B6"/>
    <w:rsid w:val="006D59F7"/>
    <w:rsid w:val="006E642E"/>
    <w:rsid w:val="006E6596"/>
    <w:rsid w:val="006F0208"/>
    <w:rsid w:val="006F3D3F"/>
    <w:rsid w:val="0070158E"/>
    <w:rsid w:val="00701D0E"/>
    <w:rsid w:val="0071747F"/>
    <w:rsid w:val="0072268C"/>
    <w:rsid w:val="00725243"/>
    <w:rsid w:val="00727E85"/>
    <w:rsid w:val="0073440A"/>
    <w:rsid w:val="00736CBC"/>
    <w:rsid w:val="00753853"/>
    <w:rsid w:val="007616A8"/>
    <w:rsid w:val="007649AE"/>
    <w:rsid w:val="0077376B"/>
    <w:rsid w:val="007748EC"/>
    <w:rsid w:val="00775707"/>
    <w:rsid w:val="00776ACD"/>
    <w:rsid w:val="007806D5"/>
    <w:rsid w:val="00787111"/>
    <w:rsid w:val="00787902"/>
    <w:rsid w:val="007A360C"/>
    <w:rsid w:val="007A5377"/>
    <w:rsid w:val="007A5A00"/>
    <w:rsid w:val="007B0471"/>
    <w:rsid w:val="007B5FDF"/>
    <w:rsid w:val="007C4972"/>
    <w:rsid w:val="007C5082"/>
    <w:rsid w:val="007D2AA6"/>
    <w:rsid w:val="007D34F4"/>
    <w:rsid w:val="007D4782"/>
    <w:rsid w:val="007D4DED"/>
    <w:rsid w:val="007D5A7F"/>
    <w:rsid w:val="007D6512"/>
    <w:rsid w:val="007D7B5C"/>
    <w:rsid w:val="007E312D"/>
    <w:rsid w:val="007F449B"/>
    <w:rsid w:val="007F73EB"/>
    <w:rsid w:val="007F7DA7"/>
    <w:rsid w:val="0080146F"/>
    <w:rsid w:val="00803504"/>
    <w:rsid w:val="008048CC"/>
    <w:rsid w:val="00805CB2"/>
    <w:rsid w:val="008143D0"/>
    <w:rsid w:val="008168CA"/>
    <w:rsid w:val="0082177A"/>
    <w:rsid w:val="008226D2"/>
    <w:rsid w:val="0082782D"/>
    <w:rsid w:val="00827E72"/>
    <w:rsid w:val="00833D86"/>
    <w:rsid w:val="0083703A"/>
    <w:rsid w:val="00842E39"/>
    <w:rsid w:val="00855BC1"/>
    <w:rsid w:val="00856124"/>
    <w:rsid w:val="00871DC9"/>
    <w:rsid w:val="00877824"/>
    <w:rsid w:val="008778B1"/>
    <w:rsid w:val="008801A4"/>
    <w:rsid w:val="008827DF"/>
    <w:rsid w:val="0088690A"/>
    <w:rsid w:val="00890016"/>
    <w:rsid w:val="00892FAE"/>
    <w:rsid w:val="008943DF"/>
    <w:rsid w:val="008948E8"/>
    <w:rsid w:val="0089541A"/>
    <w:rsid w:val="008A68C1"/>
    <w:rsid w:val="008A6914"/>
    <w:rsid w:val="008A73AE"/>
    <w:rsid w:val="008B44CE"/>
    <w:rsid w:val="008B5610"/>
    <w:rsid w:val="008B64FF"/>
    <w:rsid w:val="008B662C"/>
    <w:rsid w:val="008B7488"/>
    <w:rsid w:val="008C3167"/>
    <w:rsid w:val="008C5659"/>
    <w:rsid w:val="008D0D59"/>
    <w:rsid w:val="008D4EDB"/>
    <w:rsid w:val="008D5E38"/>
    <w:rsid w:val="008D780E"/>
    <w:rsid w:val="008D7C10"/>
    <w:rsid w:val="008E0C6B"/>
    <w:rsid w:val="008E3F57"/>
    <w:rsid w:val="008E78F7"/>
    <w:rsid w:val="008F3CFB"/>
    <w:rsid w:val="008F5F81"/>
    <w:rsid w:val="008F6645"/>
    <w:rsid w:val="009023DE"/>
    <w:rsid w:val="00904CE2"/>
    <w:rsid w:val="00915CD5"/>
    <w:rsid w:val="00924A65"/>
    <w:rsid w:val="009317FC"/>
    <w:rsid w:val="00932A6B"/>
    <w:rsid w:val="00932FDD"/>
    <w:rsid w:val="009342DC"/>
    <w:rsid w:val="00937649"/>
    <w:rsid w:val="00940604"/>
    <w:rsid w:val="00943AAF"/>
    <w:rsid w:val="00945225"/>
    <w:rsid w:val="009560E3"/>
    <w:rsid w:val="00960B6D"/>
    <w:rsid w:val="00962BBF"/>
    <w:rsid w:val="009662D7"/>
    <w:rsid w:val="00970A69"/>
    <w:rsid w:val="00975F7B"/>
    <w:rsid w:val="00980045"/>
    <w:rsid w:val="009827F2"/>
    <w:rsid w:val="00982D1D"/>
    <w:rsid w:val="009970BE"/>
    <w:rsid w:val="00997931"/>
    <w:rsid w:val="009B118F"/>
    <w:rsid w:val="009B593D"/>
    <w:rsid w:val="009B6A8E"/>
    <w:rsid w:val="009B6EA0"/>
    <w:rsid w:val="009C2657"/>
    <w:rsid w:val="009C4FD5"/>
    <w:rsid w:val="009C51CD"/>
    <w:rsid w:val="009D14DD"/>
    <w:rsid w:val="009E22AA"/>
    <w:rsid w:val="009E799F"/>
    <w:rsid w:val="009E7FE7"/>
    <w:rsid w:val="009F660A"/>
    <w:rsid w:val="00A067D9"/>
    <w:rsid w:val="00A13CEA"/>
    <w:rsid w:val="00A17E5A"/>
    <w:rsid w:val="00A20A20"/>
    <w:rsid w:val="00A2210B"/>
    <w:rsid w:val="00A22671"/>
    <w:rsid w:val="00A30DAD"/>
    <w:rsid w:val="00A3276B"/>
    <w:rsid w:val="00A32874"/>
    <w:rsid w:val="00A51CEC"/>
    <w:rsid w:val="00A52DEE"/>
    <w:rsid w:val="00A5617B"/>
    <w:rsid w:val="00A56AB4"/>
    <w:rsid w:val="00A57D84"/>
    <w:rsid w:val="00A6496A"/>
    <w:rsid w:val="00A70101"/>
    <w:rsid w:val="00A71CF7"/>
    <w:rsid w:val="00A75068"/>
    <w:rsid w:val="00A83662"/>
    <w:rsid w:val="00A842BB"/>
    <w:rsid w:val="00A8482A"/>
    <w:rsid w:val="00A91957"/>
    <w:rsid w:val="00A959EC"/>
    <w:rsid w:val="00A95BC2"/>
    <w:rsid w:val="00AA01A8"/>
    <w:rsid w:val="00AA1A8A"/>
    <w:rsid w:val="00AA2844"/>
    <w:rsid w:val="00AA32A2"/>
    <w:rsid w:val="00AA7FA9"/>
    <w:rsid w:val="00AB1D73"/>
    <w:rsid w:val="00AB746F"/>
    <w:rsid w:val="00AB7D9A"/>
    <w:rsid w:val="00AB7FB5"/>
    <w:rsid w:val="00AC1D54"/>
    <w:rsid w:val="00AC4BF3"/>
    <w:rsid w:val="00AC63E0"/>
    <w:rsid w:val="00AC7FA7"/>
    <w:rsid w:val="00AD416E"/>
    <w:rsid w:val="00AD44D9"/>
    <w:rsid w:val="00AE25C0"/>
    <w:rsid w:val="00AE3456"/>
    <w:rsid w:val="00AF00C9"/>
    <w:rsid w:val="00AF6115"/>
    <w:rsid w:val="00AF7A92"/>
    <w:rsid w:val="00B03E57"/>
    <w:rsid w:val="00B04E33"/>
    <w:rsid w:val="00B05542"/>
    <w:rsid w:val="00B06086"/>
    <w:rsid w:val="00B11296"/>
    <w:rsid w:val="00B1574C"/>
    <w:rsid w:val="00B356B8"/>
    <w:rsid w:val="00B364F0"/>
    <w:rsid w:val="00B36939"/>
    <w:rsid w:val="00B37EEC"/>
    <w:rsid w:val="00B43CB7"/>
    <w:rsid w:val="00B471A0"/>
    <w:rsid w:val="00B54C2D"/>
    <w:rsid w:val="00B57A83"/>
    <w:rsid w:val="00B613DF"/>
    <w:rsid w:val="00B6358B"/>
    <w:rsid w:val="00B64F28"/>
    <w:rsid w:val="00B67B61"/>
    <w:rsid w:val="00B74C3F"/>
    <w:rsid w:val="00B7596F"/>
    <w:rsid w:val="00B80B74"/>
    <w:rsid w:val="00B821DF"/>
    <w:rsid w:val="00B83F66"/>
    <w:rsid w:val="00B865CA"/>
    <w:rsid w:val="00B87F81"/>
    <w:rsid w:val="00B91D66"/>
    <w:rsid w:val="00B93430"/>
    <w:rsid w:val="00B9713A"/>
    <w:rsid w:val="00BA0780"/>
    <w:rsid w:val="00BA1EF8"/>
    <w:rsid w:val="00BA47E4"/>
    <w:rsid w:val="00BA7541"/>
    <w:rsid w:val="00BA7BD5"/>
    <w:rsid w:val="00BB1757"/>
    <w:rsid w:val="00BB2C73"/>
    <w:rsid w:val="00BB7A5A"/>
    <w:rsid w:val="00BC267F"/>
    <w:rsid w:val="00BC7358"/>
    <w:rsid w:val="00BC7F04"/>
    <w:rsid w:val="00BD0EB0"/>
    <w:rsid w:val="00BE1666"/>
    <w:rsid w:val="00BE262F"/>
    <w:rsid w:val="00BF2B98"/>
    <w:rsid w:val="00BF4A46"/>
    <w:rsid w:val="00BF6243"/>
    <w:rsid w:val="00C03EFC"/>
    <w:rsid w:val="00C15368"/>
    <w:rsid w:val="00C304C0"/>
    <w:rsid w:val="00C3765B"/>
    <w:rsid w:val="00C53B49"/>
    <w:rsid w:val="00C556E6"/>
    <w:rsid w:val="00C66095"/>
    <w:rsid w:val="00C66257"/>
    <w:rsid w:val="00C674AC"/>
    <w:rsid w:val="00C77E0C"/>
    <w:rsid w:val="00C809BC"/>
    <w:rsid w:val="00C824BB"/>
    <w:rsid w:val="00C86707"/>
    <w:rsid w:val="00C9268D"/>
    <w:rsid w:val="00C9449E"/>
    <w:rsid w:val="00CA077A"/>
    <w:rsid w:val="00CA404F"/>
    <w:rsid w:val="00CB1EC6"/>
    <w:rsid w:val="00CB5815"/>
    <w:rsid w:val="00CC1D1B"/>
    <w:rsid w:val="00CC32C7"/>
    <w:rsid w:val="00CC3699"/>
    <w:rsid w:val="00CC7044"/>
    <w:rsid w:val="00CD7D90"/>
    <w:rsid w:val="00CD7E66"/>
    <w:rsid w:val="00CE0034"/>
    <w:rsid w:val="00CE287E"/>
    <w:rsid w:val="00CE427C"/>
    <w:rsid w:val="00CF2738"/>
    <w:rsid w:val="00CF3F43"/>
    <w:rsid w:val="00D0412B"/>
    <w:rsid w:val="00D10870"/>
    <w:rsid w:val="00D15B3E"/>
    <w:rsid w:val="00D16D2E"/>
    <w:rsid w:val="00D17ACA"/>
    <w:rsid w:val="00D20B82"/>
    <w:rsid w:val="00D21778"/>
    <w:rsid w:val="00D24F3D"/>
    <w:rsid w:val="00D322AD"/>
    <w:rsid w:val="00D328C5"/>
    <w:rsid w:val="00D36952"/>
    <w:rsid w:val="00D36E35"/>
    <w:rsid w:val="00D3702E"/>
    <w:rsid w:val="00D45278"/>
    <w:rsid w:val="00D453DA"/>
    <w:rsid w:val="00D46E4D"/>
    <w:rsid w:val="00D506C8"/>
    <w:rsid w:val="00D527CD"/>
    <w:rsid w:val="00D53089"/>
    <w:rsid w:val="00D60125"/>
    <w:rsid w:val="00D61CCD"/>
    <w:rsid w:val="00D650B6"/>
    <w:rsid w:val="00D669A4"/>
    <w:rsid w:val="00D71C2D"/>
    <w:rsid w:val="00D75076"/>
    <w:rsid w:val="00D76220"/>
    <w:rsid w:val="00D76EC4"/>
    <w:rsid w:val="00D83F17"/>
    <w:rsid w:val="00D91B44"/>
    <w:rsid w:val="00D94E01"/>
    <w:rsid w:val="00D952A4"/>
    <w:rsid w:val="00DA0CCC"/>
    <w:rsid w:val="00DA5ADC"/>
    <w:rsid w:val="00DA5E73"/>
    <w:rsid w:val="00DA68B3"/>
    <w:rsid w:val="00DB15E7"/>
    <w:rsid w:val="00DB6B9A"/>
    <w:rsid w:val="00DC1332"/>
    <w:rsid w:val="00DC19D7"/>
    <w:rsid w:val="00DC2BD8"/>
    <w:rsid w:val="00DC36AD"/>
    <w:rsid w:val="00DD537C"/>
    <w:rsid w:val="00DF1F16"/>
    <w:rsid w:val="00DF2162"/>
    <w:rsid w:val="00DF2C89"/>
    <w:rsid w:val="00DF39A1"/>
    <w:rsid w:val="00DF5374"/>
    <w:rsid w:val="00DF5AD8"/>
    <w:rsid w:val="00DF676F"/>
    <w:rsid w:val="00E002D1"/>
    <w:rsid w:val="00E01B7E"/>
    <w:rsid w:val="00E02D7B"/>
    <w:rsid w:val="00E0587C"/>
    <w:rsid w:val="00E06AC5"/>
    <w:rsid w:val="00E200AF"/>
    <w:rsid w:val="00E209D3"/>
    <w:rsid w:val="00E23CAF"/>
    <w:rsid w:val="00E24CAD"/>
    <w:rsid w:val="00E2572B"/>
    <w:rsid w:val="00E25972"/>
    <w:rsid w:val="00E26D1E"/>
    <w:rsid w:val="00E31534"/>
    <w:rsid w:val="00E31D88"/>
    <w:rsid w:val="00E371FD"/>
    <w:rsid w:val="00E37AB0"/>
    <w:rsid w:val="00E44AB7"/>
    <w:rsid w:val="00E51596"/>
    <w:rsid w:val="00E522F5"/>
    <w:rsid w:val="00E547F0"/>
    <w:rsid w:val="00E579B6"/>
    <w:rsid w:val="00E620E8"/>
    <w:rsid w:val="00E62BF2"/>
    <w:rsid w:val="00E63E5F"/>
    <w:rsid w:val="00E64A1C"/>
    <w:rsid w:val="00E67B2E"/>
    <w:rsid w:val="00E7174F"/>
    <w:rsid w:val="00E8315E"/>
    <w:rsid w:val="00E85E1C"/>
    <w:rsid w:val="00E964DF"/>
    <w:rsid w:val="00E97725"/>
    <w:rsid w:val="00EA09AE"/>
    <w:rsid w:val="00EA20B3"/>
    <w:rsid w:val="00EA498D"/>
    <w:rsid w:val="00EA594D"/>
    <w:rsid w:val="00EA62F7"/>
    <w:rsid w:val="00EA6BB7"/>
    <w:rsid w:val="00EB3B4C"/>
    <w:rsid w:val="00EC1C05"/>
    <w:rsid w:val="00EC3435"/>
    <w:rsid w:val="00EC6D8B"/>
    <w:rsid w:val="00EC70CD"/>
    <w:rsid w:val="00ED0B5C"/>
    <w:rsid w:val="00ED1073"/>
    <w:rsid w:val="00ED2E13"/>
    <w:rsid w:val="00ED324F"/>
    <w:rsid w:val="00ED6637"/>
    <w:rsid w:val="00ED7DF2"/>
    <w:rsid w:val="00EE0B6E"/>
    <w:rsid w:val="00EE29A2"/>
    <w:rsid w:val="00EE7EC1"/>
    <w:rsid w:val="00F0092F"/>
    <w:rsid w:val="00F01540"/>
    <w:rsid w:val="00F07425"/>
    <w:rsid w:val="00F10526"/>
    <w:rsid w:val="00F203C2"/>
    <w:rsid w:val="00F25CDE"/>
    <w:rsid w:val="00F275FD"/>
    <w:rsid w:val="00F4294E"/>
    <w:rsid w:val="00F44AE2"/>
    <w:rsid w:val="00F5138C"/>
    <w:rsid w:val="00F55A23"/>
    <w:rsid w:val="00F6114C"/>
    <w:rsid w:val="00F63519"/>
    <w:rsid w:val="00F64010"/>
    <w:rsid w:val="00F715DD"/>
    <w:rsid w:val="00F719DB"/>
    <w:rsid w:val="00F74D7F"/>
    <w:rsid w:val="00F80A93"/>
    <w:rsid w:val="00F84292"/>
    <w:rsid w:val="00F86203"/>
    <w:rsid w:val="00F87B48"/>
    <w:rsid w:val="00F90944"/>
    <w:rsid w:val="00F91DDF"/>
    <w:rsid w:val="00F956DC"/>
    <w:rsid w:val="00F9796D"/>
    <w:rsid w:val="00FA12B5"/>
    <w:rsid w:val="00FA16EC"/>
    <w:rsid w:val="00FA2973"/>
    <w:rsid w:val="00FB552F"/>
    <w:rsid w:val="00FB6BFB"/>
    <w:rsid w:val="00FB70AF"/>
    <w:rsid w:val="00FB749E"/>
    <w:rsid w:val="00FC050F"/>
    <w:rsid w:val="00FD4ADD"/>
    <w:rsid w:val="00FD58FF"/>
    <w:rsid w:val="00FE00E3"/>
    <w:rsid w:val="00FE3856"/>
    <w:rsid w:val="00FE3921"/>
    <w:rsid w:val="00F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736CBC"/>
    <w:rPr>
      <w:color w:val="605E5C"/>
      <w:shd w:val="clear" w:color="auto" w:fill="E1DFDD"/>
    </w:rPr>
  </w:style>
  <w:style w:type="character" w:styleId="af5">
    <w:name w:val="FollowedHyperlink"/>
    <w:basedOn w:val="a0"/>
    <w:uiPriority w:val="99"/>
    <w:semiHidden/>
    <w:unhideWhenUsed/>
    <w:rsid w:val="00E002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14283">
      <w:bodyDiv w:val="1"/>
      <w:marLeft w:val="0"/>
      <w:marRight w:val="0"/>
      <w:marTop w:val="0"/>
      <w:marBottom w:val="0"/>
      <w:divBdr>
        <w:top w:val="none" w:sz="0" w:space="0" w:color="auto"/>
        <w:left w:val="none" w:sz="0" w:space="0" w:color="auto"/>
        <w:bottom w:val="none" w:sz="0" w:space="0" w:color="auto"/>
        <w:right w:val="none" w:sz="0" w:space="0" w:color="auto"/>
      </w:divBdr>
    </w:div>
    <w:div w:id="10280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sterdam.nl/en/civil-affairs/moving-amsterdam/" TargetMode="External"/><Relationship Id="rId2" Type="http://schemas.openxmlformats.org/officeDocument/2006/relationships/hyperlink" Target="https://www.gesetze-im-internet.de/englisch_bmg/englisch_bmg.html" TargetMode="External"/><Relationship Id="rId1" Type="http://schemas.openxmlformats.org/officeDocument/2006/relationships/hyperlink" Target="https://psh.gov.ge/main/page/6/515" TargetMode="External"/><Relationship Id="rId4" Type="http://schemas.openxmlformats.org/officeDocument/2006/relationships/hyperlink" Target="https://www.amsterdam.nl/en/civil-affairs/moving-amster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32FEE"/>
    <w:rsid w:val="0030051A"/>
    <w:rsid w:val="003224A3"/>
    <w:rsid w:val="00350D0D"/>
    <w:rsid w:val="00377F28"/>
    <w:rsid w:val="004451BB"/>
    <w:rsid w:val="004A0E1E"/>
    <w:rsid w:val="005173D6"/>
    <w:rsid w:val="00594A4B"/>
    <w:rsid w:val="006A6147"/>
    <w:rsid w:val="00703D3B"/>
    <w:rsid w:val="00842DA7"/>
    <w:rsid w:val="00926464"/>
    <w:rsid w:val="009772D5"/>
    <w:rsid w:val="009C71F2"/>
    <w:rsid w:val="00A64D19"/>
    <w:rsid w:val="00AD3FE3"/>
    <w:rsid w:val="00B01E94"/>
    <w:rsid w:val="00B5612F"/>
    <w:rsid w:val="00B667F8"/>
    <w:rsid w:val="00D11206"/>
    <w:rsid w:val="00D403BB"/>
    <w:rsid w:val="00E81338"/>
    <w:rsid w:val="00EB2F1D"/>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0E36-5521-46BB-90BA-2CCFC87D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27</Pages>
  <Words>7257</Words>
  <Characters>41368</Characters>
  <Application>Microsoft Office Word</Application>
  <DocSecurity>8</DocSecurity>
  <Lines>344</Lines>
  <Paragraphs>97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512</cp:revision>
  <dcterms:created xsi:type="dcterms:W3CDTF">2019-12-18T03:51:00Z</dcterms:created>
  <dcterms:modified xsi:type="dcterms:W3CDTF">2023-02-03T07:47:00Z</dcterms:modified>
</cp:coreProperties>
</file>