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B5739" w14:textId="77777777" w:rsidR="00916D16" w:rsidRPr="001D51B7" w:rsidRDefault="00916D16" w:rsidP="00535841">
      <w:pPr>
        <w:spacing w:after="0" w:line="276" w:lineRule="auto"/>
        <w:ind w:firstLine="360"/>
        <w:jc w:val="both"/>
        <w:rPr>
          <w:rFonts w:ascii="Sylfaen" w:hAnsi="Sylfaen"/>
          <w:b/>
          <w:bCs/>
          <w:sz w:val="24"/>
          <w:szCs w:val="24"/>
        </w:rPr>
      </w:pPr>
    </w:p>
    <w:p w14:paraId="6DDD718B" w14:textId="77777777" w:rsidR="00916D16" w:rsidRPr="00535841" w:rsidRDefault="00916D16" w:rsidP="00535841">
      <w:pPr>
        <w:spacing w:after="0" w:line="276" w:lineRule="auto"/>
        <w:ind w:firstLine="360"/>
        <w:jc w:val="both"/>
        <w:rPr>
          <w:rFonts w:ascii="Sylfaen" w:hAnsi="Sylfaen"/>
          <w:b/>
          <w:bCs/>
          <w:sz w:val="24"/>
          <w:szCs w:val="24"/>
          <w:lang w:val="ka-GE"/>
        </w:rPr>
      </w:pPr>
    </w:p>
    <w:p w14:paraId="05D63429" w14:textId="77777777" w:rsidR="00916D16" w:rsidRPr="00535841" w:rsidRDefault="00916D16" w:rsidP="00535841">
      <w:pPr>
        <w:spacing w:after="0" w:line="276" w:lineRule="auto"/>
        <w:ind w:firstLine="360"/>
        <w:jc w:val="both"/>
        <w:rPr>
          <w:rFonts w:ascii="Sylfaen" w:hAnsi="Sylfaen"/>
          <w:b/>
          <w:bCs/>
          <w:sz w:val="24"/>
          <w:szCs w:val="24"/>
          <w:lang w:val="ka-GE"/>
        </w:rPr>
      </w:pPr>
    </w:p>
    <w:p w14:paraId="43627100" w14:textId="77777777" w:rsidR="00916D16" w:rsidRPr="00535841" w:rsidRDefault="00916D16" w:rsidP="00535841">
      <w:pPr>
        <w:spacing w:after="0" w:line="276" w:lineRule="auto"/>
        <w:ind w:firstLine="360"/>
        <w:jc w:val="both"/>
        <w:rPr>
          <w:rFonts w:ascii="Sylfaen" w:hAnsi="Sylfaen"/>
          <w:b/>
          <w:bCs/>
          <w:sz w:val="24"/>
          <w:szCs w:val="24"/>
          <w:lang w:val="ka-GE"/>
        </w:rPr>
      </w:pPr>
    </w:p>
    <w:p w14:paraId="3DD95FDA" w14:textId="77777777" w:rsidR="00916D16" w:rsidRPr="00535841" w:rsidRDefault="00916D16" w:rsidP="00535841">
      <w:pPr>
        <w:spacing w:after="0" w:line="276" w:lineRule="auto"/>
        <w:ind w:firstLine="360"/>
        <w:jc w:val="both"/>
        <w:rPr>
          <w:rFonts w:ascii="Sylfaen" w:hAnsi="Sylfaen"/>
          <w:b/>
          <w:bCs/>
          <w:sz w:val="24"/>
          <w:szCs w:val="24"/>
          <w:lang w:val="ka-GE"/>
        </w:rPr>
      </w:pPr>
    </w:p>
    <w:p w14:paraId="28CDAB50" w14:textId="77777777" w:rsidR="00916D16" w:rsidRPr="00535841" w:rsidRDefault="00916D16" w:rsidP="00535841">
      <w:pPr>
        <w:spacing w:after="0" w:line="276" w:lineRule="auto"/>
        <w:ind w:firstLine="360"/>
        <w:jc w:val="both"/>
        <w:rPr>
          <w:rFonts w:ascii="Sylfaen" w:hAnsi="Sylfaen"/>
          <w:b/>
          <w:bCs/>
          <w:sz w:val="24"/>
          <w:szCs w:val="24"/>
          <w:lang w:val="ka-GE"/>
        </w:rPr>
      </w:pPr>
    </w:p>
    <w:p w14:paraId="16B0E7BE" w14:textId="77777777" w:rsidR="00916D16" w:rsidRPr="00535841" w:rsidRDefault="00916D16" w:rsidP="00535841">
      <w:pPr>
        <w:spacing w:after="0" w:line="276" w:lineRule="auto"/>
        <w:ind w:firstLine="360"/>
        <w:jc w:val="both"/>
        <w:rPr>
          <w:rFonts w:ascii="Sylfaen" w:hAnsi="Sylfaen"/>
          <w:b/>
          <w:bCs/>
          <w:sz w:val="24"/>
          <w:szCs w:val="24"/>
          <w:lang w:val="ka-GE"/>
        </w:rPr>
      </w:pPr>
    </w:p>
    <w:p w14:paraId="5B4F4CB0" w14:textId="3E878AA9" w:rsidR="00916D16" w:rsidRDefault="00916D16" w:rsidP="00535841">
      <w:pPr>
        <w:spacing w:after="0" w:line="276" w:lineRule="auto"/>
        <w:ind w:firstLine="360"/>
        <w:jc w:val="both"/>
        <w:rPr>
          <w:rFonts w:ascii="Sylfaen" w:hAnsi="Sylfaen"/>
          <w:b/>
          <w:bCs/>
          <w:sz w:val="24"/>
          <w:szCs w:val="24"/>
          <w:lang w:val="ka-GE"/>
        </w:rPr>
      </w:pPr>
    </w:p>
    <w:p w14:paraId="70DF4929" w14:textId="4106ACF2" w:rsidR="00286ED2" w:rsidRDefault="00286ED2" w:rsidP="00535841">
      <w:pPr>
        <w:spacing w:after="0" w:line="276" w:lineRule="auto"/>
        <w:ind w:firstLine="360"/>
        <w:jc w:val="both"/>
        <w:rPr>
          <w:rFonts w:ascii="Sylfaen" w:hAnsi="Sylfaen"/>
          <w:b/>
          <w:bCs/>
          <w:sz w:val="24"/>
          <w:szCs w:val="24"/>
          <w:lang w:val="ka-GE"/>
        </w:rPr>
      </w:pPr>
    </w:p>
    <w:p w14:paraId="1A6767B0" w14:textId="77777777" w:rsidR="00286ED2" w:rsidRDefault="00286ED2" w:rsidP="00535841">
      <w:pPr>
        <w:spacing w:after="0" w:line="276" w:lineRule="auto"/>
        <w:ind w:firstLine="360"/>
        <w:jc w:val="both"/>
        <w:rPr>
          <w:rFonts w:ascii="Sylfaen" w:hAnsi="Sylfaen"/>
          <w:b/>
          <w:bCs/>
          <w:sz w:val="24"/>
          <w:szCs w:val="24"/>
          <w:lang w:val="ka-GE"/>
        </w:rPr>
      </w:pPr>
    </w:p>
    <w:p w14:paraId="7C49F991" w14:textId="3CF83067" w:rsidR="00A675D1" w:rsidRDefault="00A675D1" w:rsidP="00535841">
      <w:pPr>
        <w:spacing w:after="0" w:line="276" w:lineRule="auto"/>
        <w:ind w:firstLine="360"/>
        <w:jc w:val="both"/>
        <w:rPr>
          <w:rFonts w:ascii="Sylfaen" w:hAnsi="Sylfaen"/>
          <w:b/>
          <w:bCs/>
          <w:sz w:val="24"/>
          <w:szCs w:val="24"/>
          <w:lang w:val="ka-GE"/>
        </w:rPr>
      </w:pPr>
    </w:p>
    <w:p w14:paraId="1865BBA8" w14:textId="77777777" w:rsidR="00A675D1" w:rsidRPr="00535841" w:rsidRDefault="00A675D1" w:rsidP="00535841">
      <w:pPr>
        <w:spacing w:after="0" w:line="276" w:lineRule="auto"/>
        <w:ind w:firstLine="360"/>
        <w:jc w:val="both"/>
        <w:rPr>
          <w:rFonts w:ascii="Sylfaen" w:hAnsi="Sylfaen"/>
          <w:b/>
          <w:bCs/>
          <w:sz w:val="24"/>
          <w:szCs w:val="24"/>
          <w:lang w:val="ka-GE"/>
        </w:rPr>
      </w:pPr>
    </w:p>
    <w:p w14:paraId="0EAD596A" w14:textId="114A005E" w:rsidR="0072189C" w:rsidRPr="00535841" w:rsidRDefault="0056719A" w:rsidP="00535841">
      <w:pPr>
        <w:spacing w:after="0" w:line="276" w:lineRule="auto"/>
        <w:ind w:firstLine="360"/>
        <w:jc w:val="both"/>
        <w:rPr>
          <w:rFonts w:ascii="Sylfaen" w:hAnsi="Sylfaen"/>
          <w:b/>
          <w:bCs/>
          <w:sz w:val="24"/>
          <w:szCs w:val="24"/>
          <w:lang w:val="ka-GE"/>
        </w:rPr>
      </w:pPr>
      <w:r w:rsidRPr="00535841">
        <w:rPr>
          <w:rFonts w:ascii="Sylfaen" w:hAnsi="Sylfaen"/>
          <w:b/>
          <w:bCs/>
          <w:sz w:val="24"/>
          <w:szCs w:val="24"/>
          <w:lang w:val="ka-GE"/>
        </w:rPr>
        <w:t>№1/</w:t>
      </w:r>
      <w:r w:rsidR="007A1057">
        <w:rPr>
          <w:rFonts w:ascii="Sylfaen" w:hAnsi="Sylfaen"/>
          <w:b/>
          <w:bCs/>
          <w:sz w:val="24"/>
          <w:szCs w:val="24"/>
          <w:lang w:val="ka-GE"/>
        </w:rPr>
        <w:t>1</w:t>
      </w:r>
      <w:r w:rsidR="00A324CF">
        <w:rPr>
          <w:rFonts w:ascii="Sylfaen" w:hAnsi="Sylfaen"/>
          <w:b/>
          <w:bCs/>
          <w:sz w:val="24"/>
          <w:szCs w:val="24"/>
          <w:lang w:val="ka-GE"/>
        </w:rPr>
        <w:t>6</w:t>
      </w:r>
      <w:r w:rsidRPr="00535841">
        <w:rPr>
          <w:rFonts w:ascii="Sylfaen" w:hAnsi="Sylfaen"/>
          <w:b/>
          <w:bCs/>
          <w:sz w:val="24"/>
          <w:szCs w:val="24"/>
          <w:lang w:val="ka-GE"/>
        </w:rPr>
        <w:t xml:space="preserve">/1772                                                                        </w:t>
      </w:r>
      <w:r w:rsidR="005D0A50" w:rsidRPr="00535841">
        <w:rPr>
          <w:rFonts w:ascii="Sylfaen" w:hAnsi="Sylfaen"/>
          <w:b/>
          <w:bCs/>
          <w:sz w:val="24"/>
          <w:szCs w:val="24"/>
          <w:lang w:val="ka-GE"/>
        </w:rPr>
        <w:t xml:space="preserve">   </w:t>
      </w:r>
      <w:r w:rsidRPr="00535841">
        <w:rPr>
          <w:rFonts w:ascii="Sylfaen" w:hAnsi="Sylfaen"/>
          <w:b/>
          <w:bCs/>
          <w:sz w:val="24"/>
          <w:szCs w:val="24"/>
          <w:lang w:val="ka-GE"/>
        </w:rPr>
        <w:t xml:space="preserve"> ქ. ბათუმი, 2023 წლის </w:t>
      </w:r>
      <w:r w:rsidR="007A1057">
        <w:rPr>
          <w:rFonts w:ascii="Sylfaen" w:hAnsi="Sylfaen"/>
          <w:b/>
          <w:bCs/>
          <w:sz w:val="24"/>
          <w:szCs w:val="24"/>
          <w:lang w:val="ka-GE"/>
        </w:rPr>
        <w:t>2</w:t>
      </w:r>
      <w:r w:rsidR="00565065">
        <w:rPr>
          <w:rFonts w:ascii="Sylfaen" w:hAnsi="Sylfaen"/>
          <w:b/>
          <w:bCs/>
          <w:sz w:val="24"/>
          <w:szCs w:val="24"/>
        </w:rPr>
        <w:t xml:space="preserve">4 </w:t>
      </w:r>
      <w:r w:rsidR="005D0A50" w:rsidRPr="00535841">
        <w:rPr>
          <w:rFonts w:ascii="Sylfaen" w:hAnsi="Sylfaen"/>
          <w:b/>
          <w:bCs/>
          <w:sz w:val="24"/>
          <w:szCs w:val="24"/>
          <w:lang w:val="ka-GE"/>
        </w:rPr>
        <w:t>მარტი</w:t>
      </w:r>
    </w:p>
    <w:p w14:paraId="07AD1C12" w14:textId="171A8E6C" w:rsidR="005D0A50" w:rsidRPr="00535841" w:rsidRDefault="005D0A50" w:rsidP="00535841">
      <w:pPr>
        <w:spacing w:after="0" w:line="276" w:lineRule="auto"/>
        <w:ind w:firstLine="360"/>
        <w:jc w:val="both"/>
        <w:rPr>
          <w:rFonts w:ascii="Sylfaen" w:hAnsi="Sylfaen"/>
          <w:sz w:val="24"/>
          <w:szCs w:val="24"/>
          <w:lang w:val="ka-GE"/>
        </w:rPr>
      </w:pPr>
    </w:p>
    <w:p w14:paraId="70D67B54" w14:textId="7B7732DB" w:rsidR="005D0A50" w:rsidRPr="00535841" w:rsidRDefault="005D0A50" w:rsidP="00535841">
      <w:pPr>
        <w:spacing w:after="0" w:line="276" w:lineRule="auto"/>
        <w:ind w:firstLine="360"/>
        <w:jc w:val="both"/>
        <w:rPr>
          <w:rFonts w:ascii="Sylfaen" w:hAnsi="Sylfaen"/>
          <w:b/>
          <w:bCs/>
          <w:sz w:val="24"/>
          <w:szCs w:val="24"/>
          <w:lang w:val="ka-GE"/>
        </w:rPr>
      </w:pPr>
      <w:r w:rsidRPr="00535841">
        <w:rPr>
          <w:rFonts w:ascii="Sylfaen" w:hAnsi="Sylfaen"/>
          <w:b/>
          <w:bCs/>
          <w:sz w:val="24"/>
          <w:szCs w:val="24"/>
          <w:lang w:val="ka-GE"/>
        </w:rPr>
        <w:t xml:space="preserve">კოლეგიის შემადგენლობა: </w:t>
      </w:r>
    </w:p>
    <w:p w14:paraId="26E6ED14" w14:textId="77777777" w:rsidR="005D0A50" w:rsidRPr="00535841" w:rsidRDefault="005D0A50" w:rsidP="00535841">
      <w:pPr>
        <w:spacing w:after="0" w:line="276" w:lineRule="auto"/>
        <w:ind w:firstLine="360"/>
        <w:jc w:val="both"/>
        <w:rPr>
          <w:rFonts w:ascii="Sylfaen" w:hAnsi="Sylfaen"/>
          <w:sz w:val="24"/>
          <w:szCs w:val="24"/>
          <w:lang w:val="ka-GE"/>
        </w:rPr>
      </w:pPr>
    </w:p>
    <w:p w14:paraId="6303C21F" w14:textId="60B474AE" w:rsidR="005D0A50" w:rsidRPr="00535841" w:rsidRDefault="005D0A50" w:rsidP="00535841">
      <w:pPr>
        <w:spacing w:after="0" w:line="276" w:lineRule="auto"/>
        <w:ind w:firstLine="360"/>
        <w:jc w:val="both"/>
        <w:rPr>
          <w:rFonts w:ascii="Sylfaen" w:hAnsi="Sylfaen"/>
          <w:sz w:val="24"/>
          <w:szCs w:val="24"/>
          <w:lang w:val="ka-GE"/>
        </w:rPr>
      </w:pPr>
      <w:r w:rsidRPr="00535841">
        <w:rPr>
          <w:rFonts w:ascii="Sylfaen" w:hAnsi="Sylfaen"/>
          <w:sz w:val="24"/>
          <w:szCs w:val="24"/>
          <w:lang w:val="ka-GE"/>
        </w:rPr>
        <w:t>ვასილ როინიშვილი - სხდომის თავმჯდომარე, მომხსენებელი მოსამართლე;</w:t>
      </w:r>
    </w:p>
    <w:p w14:paraId="05ED2536" w14:textId="3CDB08D6" w:rsidR="005D0A50" w:rsidRPr="00535841" w:rsidRDefault="005D0A50" w:rsidP="00535841">
      <w:pPr>
        <w:spacing w:after="0" w:line="276" w:lineRule="auto"/>
        <w:ind w:firstLine="360"/>
        <w:jc w:val="both"/>
        <w:rPr>
          <w:rFonts w:ascii="Sylfaen" w:hAnsi="Sylfaen"/>
          <w:sz w:val="24"/>
          <w:szCs w:val="24"/>
          <w:lang w:val="ka-GE"/>
        </w:rPr>
      </w:pPr>
      <w:r w:rsidRPr="00535841">
        <w:rPr>
          <w:rFonts w:ascii="Sylfaen" w:hAnsi="Sylfaen"/>
          <w:sz w:val="24"/>
          <w:szCs w:val="24"/>
          <w:lang w:val="ka-GE"/>
        </w:rPr>
        <w:t>ევა გოცირიძე - წევრი;</w:t>
      </w:r>
    </w:p>
    <w:p w14:paraId="39EECC2A" w14:textId="41E84DA6" w:rsidR="005D0A50" w:rsidRPr="00535841" w:rsidRDefault="005D0A50" w:rsidP="00535841">
      <w:pPr>
        <w:spacing w:after="0" w:line="276" w:lineRule="auto"/>
        <w:ind w:firstLine="360"/>
        <w:jc w:val="both"/>
        <w:rPr>
          <w:rFonts w:ascii="Sylfaen" w:hAnsi="Sylfaen"/>
          <w:sz w:val="24"/>
          <w:szCs w:val="24"/>
          <w:lang w:val="ka-GE"/>
        </w:rPr>
      </w:pPr>
      <w:r w:rsidRPr="00535841">
        <w:rPr>
          <w:rFonts w:ascii="Sylfaen" w:hAnsi="Sylfaen"/>
          <w:sz w:val="24"/>
          <w:szCs w:val="24"/>
          <w:lang w:val="ka-GE"/>
        </w:rPr>
        <w:t>გიორგი თევდორაშვილი - წევრი;</w:t>
      </w:r>
    </w:p>
    <w:p w14:paraId="07F7AC1B" w14:textId="1AF2808F" w:rsidR="005D0A50" w:rsidRPr="00535841" w:rsidRDefault="005D0A50" w:rsidP="00535841">
      <w:pPr>
        <w:spacing w:after="0" w:line="276" w:lineRule="auto"/>
        <w:ind w:firstLine="360"/>
        <w:jc w:val="both"/>
        <w:rPr>
          <w:rFonts w:ascii="Sylfaen" w:hAnsi="Sylfaen"/>
          <w:sz w:val="24"/>
          <w:szCs w:val="24"/>
          <w:lang w:val="ka-GE"/>
        </w:rPr>
      </w:pPr>
      <w:r w:rsidRPr="00535841">
        <w:rPr>
          <w:rFonts w:ascii="Sylfaen" w:hAnsi="Sylfaen"/>
          <w:sz w:val="24"/>
          <w:szCs w:val="24"/>
          <w:lang w:val="ka-GE"/>
        </w:rPr>
        <w:t>გიორგი კვერენჩხილაძე - წევრი.</w:t>
      </w:r>
    </w:p>
    <w:p w14:paraId="643AB9C6" w14:textId="3BF5DA3D" w:rsidR="005D0A50" w:rsidRPr="00535841" w:rsidRDefault="005D0A50" w:rsidP="00535841">
      <w:pPr>
        <w:spacing w:after="0" w:line="276" w:lineRule="auto"/>
        <w:ind w:firstLine="360"/>
        <w:jc w:val="both"/>
        <w:rPr>
          <w:rFonts w:ascii="Sylfaen" w:hAnsi="Sylfaen"/>
          <w:sz w:val="24"/>
          <w:szCs w:val="24"/>
          <w:lang w:val="ka-GE"/>
        </w:rPr>
      </w:pPr>
    </w:p>
    <w:p w14:paraId="61C232EB" w14:textId="32EEE8BE" w:rsidR="005D0A50" w:rsidRPr="00535841" w:rsidRDefault="005D0A50" w:rsidP="00535841">
      <w:pPr>
        <w:spacing w:after="0" w:line="276" w:lineRule="auto"/>
        <w:ind w:firstLine="360"/>
        <w:jc w:val="both"/>
        <w:rPr>
          <w:rFonts w:ascii="Sylfaen" w:hAnsi="Sylfaen"/>
          <w:sz w:val="24"/>
          <w:szCs w:val="24"/>
          <w:lang w:val="ka-GE"/>
        </w:rPr>
      </w:pPr>
      <w:r w:rsidRPr="00535841">
        <w:rPr>
          <w:rFonts w:ascii="Sylfaen" w:hAnsi="Sylfaen"/>
          <w:b/>
          <w:bCs/>
          <w:sz w:val="24"/>
          <w:szCs w:val="24"/>
          <w:lang w:val="ka-GE"/>
        </w:rPr>
        <w:t>სხდომის მდივანი:</w:t>
      </w:r>
      <w:r w:rsidRPr="00535841">
        <w:rPr>
          <w:rFonts w:ascii="Sylfaen" w:hAnsi="Sylfaen"/>
          <w:sz w:val="24"/>
          <w:szCs w:val="24"/>
          <w:lang w:val="ka-GE"/>
        </w:rPr>
        <w:t xml:space="preserve"> მანანა ლომთათიძე. </w:t>
      </w:r>
    </w:p>
    <w:p w14:paraId="12638729" w14:textId="0F44E3F9" w:rsidR="005D0A50" w:rsidRPr="00535841" w:rsidRDefault="005D0A50" w:rsidP="00535841">
      <w:pPr>
        <w:spacing w:after="0" w:line="276" w:lineRule="auto"/>
        <w:ind w:firstLine="360"/>
        <w:jc w:val="both"/>
        <w:rPr>
          <w:rFonts w:ascii="Sylfaen" w:hAnsi="Sylfaen"/>
          <w:sz w:val="24"/>
          <w:szCs w:val="24"/>
          <w:lang w:val="ka-GE"/>
        </w:rPr>
      </w:pPr>
    </w:p>
    <w:p w14:paraId="60EA8426" w14:textId="7AAA9F8E" w:rsidR="005D0A50" w:rsidRPr="00535841" w:rsidRDefault="005D0A50" w:rsidP="00535841">
      <w:pPr>
        <w:spacing w:after="0" w:line="276" w:lineRule="auto"/>
        <w:ind w:firstLine="360"/>
        <w:jc w:val="both"/>
        <w:rPr>
          <w:rFonts w:ascii="Sylfaen" w:hAnsi="Sylfaen"/>
          <w:sz w:val="24"/>
          <w:szCs w:val="24"/>
          <w:lang w:val="ka-GE"/>
        </w:rPr>
      </w:pPr>
      <w:r w:rsidRPr="00535841">
        <w:rPr>
          <w:rFonts w:ascii="Sylfaen" w:hAnsi="Sylfaen"/>
          <w:b/>
          <w:bCs/>
          <w:sz w:val="24"/>
          <w:szCs w:val="24"/>
          <w:lang w:val="ka-GE"/>
        </w:rPr>
        <w:t>საქმის დასახელება:</w:t>
      </w:r>
      <w:r w:rsidRPr="00535841">
        <w:rPr>
          <w:rFonts w:ascii="Sylfaen" w:hAnsi="Sylfaen"/>
          <w:sz w:val="24"/>
          <w:szCs w:val="24"/>
          <w:lang w:val="ka-GE"/>
        </w:rPr>
        <w:t xml:space="preserve"> </w:t>
      </w:r>
      <w:r w:rsidR="00286ED2">
        <w:rPr>
          <w:rFonts w:ascii="Sylfaen" w:hAnsi="Sylfaen"/>
          <w:sz w:val="24"/>
          <w:szCs w:val="24"/>
          <w:lang w:val="ka-GE"/>
        </w:rPr>
        <w:t>„</w:t>
      </w:r>
      <w:r w:rsidR="00AD745A" w:rsidRPr="00535841">
        <w:rPr>
          <w:rFonts w:ascii="Sylfaen" w:hAnsi="Sylfaen"/>
          <w:sz w:val="24"/>
          <w:szCs w:val="24"/>
          <w:lang w:val="ka-GE"/>
        </w:rPr>
        <w:t xml:space="preserve">სს </w:t>
      </w:r>
      <w:proofErr w:type="spellStart"/>
      <w:r w:rsidR="00AD745A" w:rsidRPr="00535841">
        <w:rPr>
          <w:rFonts w:ascii="Sylfaen" w:hAnsi="Sylfaen"/>
          <w:sz w:val="24"/>
          <w:szCs w:val="24"/>
          <w:lang w:val="ka-GE"/>
        </w:rPr>
        <w:t>პსპ</w:t>
      </w:r>
      <w:proofErr w:type="spellEnd"/>
      <w:r w:rsidR="00AD745A" w:rsidRPr="00535841">
        <w:rPr>
          <w:rFonts w:ascii="Sylfaen" w:hAnsi="Sylfaen"/>
          <w:sz w:val="24"/>
          <w:szCs w:val="24"/>
          <w:lang w:val="ka-GE"/>
        </w:rPr>
        <w:t xml:space="preserve"> დაზღვევა“ სახელმწიფო შესყიდვების სააგენტოს </w:t>
      </w:r>
      <w:r w:rsidR="00164C9B">
        <w:rPr>
          <w:rFonts w:ascii="Sylfaen" w:hAnsi="Sylfaen"/>
          <w:sz w:val="24"/>
          <w:szCs w:val="24"/>
          <w:lang w:val="ka-GE"/>
        </w:rPr>
        <w:t>თავმ</w:t>
      </w:r>
      <w:r w:rsidR="00DF38F0">
        <w:rPr>
          <w:rFonts w:ascii="Sylfaen" w:hAnsi="Sylfaen"/>
          <w:sz w:val="24"/>
          <w:szCs w:val="24"/>
          <w:lang w:val="ka-GE"/>
        </w:rPr>
        <w:t>ჯ</w:t>
      </w:r>
      <w:r w:rsidR="00164C9B">
        <w:rPr>
          <w:rFonts w:ascii="Sylfaen" w:hAnsi="Sylfaen"/>
          <w:sz w:val="24"/>
          <w:szCs w:val="24"/>
          <w:lang w:val="ka-GE"/>
        </w:rPr>
        <w:t>დ</w:t>
      </w:r>
      <w:bookmarkStart w:id="0" w:name="_GoBack"/>
      <w:bookmarkEnd w:id="0"/>
      <w:r w:rsidR="00DF38F0">
        <w:rPr>
          <w:rFonts w:ascii="Sylfaen" w:hAnsi="Sylfaen"/>
          <w:sz w:val="24"/>
          <w:szCs w:val="24"/>
          <w:lang w:val="ka-GE"/>
        </w:rPr>
        <w:t xml:space="preserve">ომარის </w:t>
      </w:r>
      <w:r w:rsidR="00AD745A" w:rsidRPr="00535841">
        <w:rPr>
          <w:rFonts w:ascii="Sylfaen" w:hAnsi="Sylfaen"/>
          <w:sz w:val="24"/>
          <w:szCs w:val="24"/>
          <w:lang w:val="ka-GE"/>
        </w:rPr>
        <w:t>წინააღმდეგ.</w:t>
      </w:r>
    </w:p>
    <w:p w14:paraId="2B978269" w14:textId="6E72BD66" w:rsidR="00AD745A" w:rsidRPr="00535841" w:rsidRDefault="00AD745A" w:rsidP="00535841">
      <w:pPr>
        <w:spacing w:after="0" w:line="276" w:lineRule="auto"/>
        <w:ind w:firstLine="360"/>
        <w:jc w:val="both"/>
        <w:rPr>
          <w:rFonts w:ascii="Sylfaen" w:hAnsi="Sylfaen"/>
          <w:sz w:val="24"/>
          <w:szCs w:val="24"/>
          <w:lang w:val="ka-GE"/>
        </w:rPr>
      </w:pPr>
    </w:p>
    <w:p w14:paraId="52FAA031" w14:textId="6D96333F" w:rsidR="00AD745A" w:rsidRPr="00535841" w:rsidRDefault="00AD745A" w:rsidP="00535841">
      <w:pPr>
        <w:spacing w:after="0" w:line="276" w:lineRule="auto"/>
        <w:ind w:firstLine="360"/>
        <w:jc w:val="both"/>
        <w:rPr>
          <w:rFonts w:ascii="Sylfaen" w:hAnsi="Sylfaen"/>
          <w:sz w:val="24"/>
          <w:szCs w:val="24"/>
          <w:lang w:val="ka-GE"/>
        </w:rPr>
      </w:pPr>
      <w:r w:rsidRPr="00535841">
        <w:rPr>
          <w:rFonts w:ascii="Sylfaen" w:hAnsi="Sylfaen"/>
          <w:b/>
          <w:bCs/>
          <w:sz w:val="24"/>
          <w:szCs w:val="24"/>
          <w:lang w:val="ka-GE"/>
        </w:rPr>
        <w:t>დავის საგანი:</w:t>
      </w:r>
      <w:r w:rsidRPr="00535841">
        <w:rPr>
          <w:rFonts w:ascii="Sylfaen" w:hAnsi="Sylfaen"/>
          <w:sz w:val="24"/>
          <w:szCs w:val="24"/>
          <w:lang w:val="ka-GE"/>
        </w:rPr>
        <w:t xml:space="preserve"> ა) „ელექტრონული ტენდერის ჩატარების წესის დამტკიცების შესახებ“ სახელმწიფო შესყიდვების სააგენტოს თავმჯდომარის 2017 წლის 14 ივნისის №12 ბრძანებით დამტკიცებული </w:t>
      </w:r>
      <w:r w:rsidR="00A675D1">
        <w:rPr>
          <w:rFonts w:ascii="Sylfaen" w:hAnsi="Sylfaen"/>
          <w:sz w:val="24"/>
          <w:szCs w:val="24"/>
          <w:lang w:val="ka-GE"/>
        </w:rPr>
        <w:t>წესის</w:t>
      </w:r>
      <w:r w:rsidRPr="00535841">
        <w:rPr>
          <w:rFonts w:ascii="Sylfaen" w:hAnsi="Sylfaen"/>
          <w:sz w:val="24"/>
          <w:szCs w:val="24"/>
          <w:lang w:val="ka-GE"/>
        </w:rPr>
        <w:t xml:space="preserve"> 21-ე მუხლის მე-12 პუნქტის მეორე წინადადების</w:t>
      </w:r>
      <w:r w:rsidR="00286ED2">
        <w:rPr>
          <w:rFonts w:ascii="Sylfaen" w:hAnsi="Sylfaen"/>
          <w:sz w:val="24"/>
          <w:szCs w:val="24"/>
          <w:lang w:val="ka-GE"/>
        </w:rPr>
        <w:t xml:space="preserve"> კონსტიტ</w:t>
      </w:r>
      <w:r w:rsidRPr="00535841">
        <w:rPr>
          <w:rFonts w:ascii="Sylfaen" w:hAnsi="Sylfaen"/>
          <w:sz w:val="24"/>
          <w:szCs w:val="24"/>
          <w:lang w:val="ka-GE"/>
        </w:rPr>
        <w:t xml:space="preserve">უციურობა საქართველოს კონსტიტუციის მე-6 მუხლის პირველ და მე-2 პუნქტებთან მიმართებით; ბ) </w:t>
      </w:r>
      <w:bookmarkStart w:id="1" w:name="_Hlk129618003"/>
      <w:r w:rsidRPr="00535841">
        <w:rPr>
          <w:rFonts w:ascii="Sylfaen" w:hAnsi="Sylfaen"/>
          <w:sz w:val="24"/>
          <w:szCs w:val="24"/>
          <w:lang w:val="ka-GE"/>
        </w:rPr>
        <w:t xml:space="preserve">„ელექტრონული ტენდერის ჩატარების წესის დამტკიცების შესახებ“ სახელმწიფო შესყიდვების სააგენტოს თავმჯდომარის 2017 წლის 14 ივნისის №12 ბრძანებით დამტკიცებული წესის 23-ე მუხლის მე-3 პუნქტის „ბ“ ქვეპუნქტის კონსტიტუციურობა </w:t>
      </w:r>
      <w:bookmarkEnd w:id="1"/>
      <w:r w:rsidRPr="00535841">
        <w:rPr>
          <w:rFonts w:ascii="Sylfaen" w:hAnsi="Sylfaen"/>
          <w:sz w:val="24"/>
          <w:szCs w:val="24"/>
          <w:lang w:val="ka-GE"/>
        </w:rPr>
        <w:t>საქართველოს კონსტიტუციის მე-6 მუხლის პირველ და მე-2 პუნქტებთან და მე-11 მუხლთან მიმართებით.</w:t>
      </w:r>
    </w:p>
    <w:p w14:paraId="20DBFC07" w14:textId="4B89A223" w:rsidR="00916D16" w:rsidRPr="00535841" w:rsidRDefault="00916D16" w:rsidP="00535841">
      <w:pPr>
        <w:pStyle w:val="Heading1"/>
        <w:spacing w:before="0" w:line="276" w:lineRule="auto"/>
        <w:jc w:val="center"/>
        <w:rPr>
          <w:rFonts w:ascii="Sylfaen" w:hAnsi="Sylfaen"/>
          <w:b/>
          <w:bCs/>
          <w:color w:val="auto"/>
          <w:sz w:val="24"/>
          <w:szCs w:val="24"/>
          <w:lang w:val="ka-GE"/>
        </w:rPr>
      </w:pPr>
      <w:r w:rsidRPr="00535841">
        <w:rPr>
          <w:rFonts w:ascii="Sylfaen" w:hAnsi="Sylfaen"/>
          <w:b/>
          <w:bCs/>
          <w:color w:val="auto"/>
          <w:sz w:val="24"/>
          <w:szCs w:val="24"/>
          <w:lang w:val="ka-GE"/>
        </w:rPr>
        <w:lastRenderedPageBreak/>
        <w:t>I</w:t>
      </w:r>
      <w:r w:rsidRPr="00535841">
        <w:rPr>
          <w:rFonts w:ascii="Sylfaen" w:hAnsi="Sylfaen"/>
          <w:b/>
          <w:bCs/>
          <w:color w:val="auto"/>
          <w:sz w:val="24"/>
          <w:szCs w:val="24"/>
          <w:lang w:val="ka-GE"/>
        </w:rPr>
        <w:br/>
        <w:t>აღწერილობითი ნაწილი</w:t>
      </w:r>
    </w:p>
    <w:p w14:paraId="7A1DF553" w14:textId="6A595E78" w:rsidR="00916D16" w:rsidRPr="00535841" w:rsidRDefault="00916D16" w:rsidP="001D51B7">
      <w:pPr>
        <w:spacing w:after="0" w:line="276" w:lineRule="auto"/>
        <w:rPr>
          <w:lang w:val="ka-GE"/>
        </w:rPr>
      </w:pPr>
    </w:p>
    <w:p w14:paraId="6FD3770D" w14:textId="182F7F89" w:rsidR="00371A85" w:rsidRPr="00535841" w:rsidRDefault="00371A85" w:rsidP="001D51B7">
      <w:pPr>
        <w:pStyle w:val="ListParagraph"/>
        <w:numPr>
          <w:ilvl w:val="0"/>
          <w:numId w:val="1"/>
        </w:numPr>
        <w:spacing w:after="0" w:line="276" w:lineRule="auto"/>
        <w:ind w:left="0" w:firstLine="360"/>
        <w:jc w:val="both"/>
        <w:rPr>
          <w:rFonts w:ascii="Sylfaen" w:hAnsi="Sylfaen"/>
          <w:sz w:val="24"/>
          <w:szCs w:val="24"/>
          <w:lang w:val="ka-GE"/>
        </w:rPr>
      </w:pPr>
      <w:r w:rsidRPr="00535841">
        <w:rPr>
          <w:rFonts w:ascii="Sylfaen" w:hAnsi="Sylfaen"/>
          <w:sz w:val="24"/>
          <w:szCs w:val="24"/>
          <w:lang w:val="ka-GE"/>
        </w:rPr>
        <w:t xml:space="preserve">საქართველოს საკონსტიტუციო სასამართლოს 2023 წლის 23 თებერვალს კონსტიტუციური სარჩელით (რეგისტრაციის №1772) მომართა </w:t>
      </w:r>
      <w:r w:rsidR="00286ED2">
        <w:rPr>
          <w:rFonts w:ascii="Sylfaen" w:hAnsi="Sylfaen"/>
          <w:sz w:val="24"/>
          <w:szCs w:val="24"/>
          <w:lang w:val="ka-GE"/>
        </w:rPr>
        <w:t>„</w:t>
      </w:r>
      <w:r w:rsidRPr="00535841">
        <w:rPr>
          <w:rFonts w:ascii="Sylfaen" w:hAnsi="Sylfaen"/>
          <w:sz w:val="24"/>
          <w:szCs w:val="24"/>
          <w:lang w:val="ka-GE"/>
        </w:rPr>
        <w:t xml:space="preserve">სს </w:t>
      </w:r>
      <w:proofErr w:type="spellStart"/>
      <w:r w:rsidRPr="00535841">
        <w:rPr>
          <w:rFonts w:ascii="Sylfaen" w:hAnsi="Sylfaen"/>
          <w:sz w:val="24"/>
          <w:szCs w:val="24"/>
          <w:lang w:val="ka-GE"/>
        </w:rPr>
        <w:t>პსპ</w:t>
      </w:r>
      <w:proofErr w:type="spellEnd"/>
      <w:r w:rsidRPr="00535841">
        <w:rPr>
          <w:rFonts w:ascii="Sylfaen" w:hAnsi="Sylfaen"/>
          <w:sz w:val="24"/>
          <w:szCs w:val="24"/>
          <w:lang w:val="ka-GE"/>
        </w:rPr>
        <w:t xml:space="preserve"> დაზღვევა</w:t>
      </w:r>
      <w:r w:rsidR="000844B5">
        <w:rPr>
          <w:rFonts w:ascii="Sylfaen" w:hAnsi="Sylfaen"/>
          <w:sz w:val="24"/>
          <w:szCs w:val="24"/>
          <w:lang w:val="ka-GE"/>
        </w:rPr>
        <w:t>მ</w:t>
      </w:r>
      <w:r w:rsidRPr="00535841">
        <w:rPr>
          <w:rFonts w:ascii="Sylfaen" w:hAnsi="Sylfaen"/>
          <w:sz w:val="24"/>
          <w:szCs w:val="24"/>
          <w:lang w:val="ka-GE"/>
        </w:rPr>
        <w:t>“. №1772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2023 წლის 2</w:t>
      </w:r>
      <w:r w:rsidR="00286ED2">
        <w:rPr>
          <w:rFonts w:ascii="Sylfaen" w:hAnsi="Sylfaen"/>
          <w:sz w:val="24"/>
          <w:szCs w:val="24"/>
          <w:lang w:val="ka-GE"/>
        </w:rPr>
        <w:t>7</w:t>
      </w:r>
      <w:r w:rsidRPr="00535841">
        <w:rPr>
          <w:rFonts w:ascii="Sylfaen" w:hAnsi="Sylfaen"/>
          <w:sz w:val="24"/>
          <w:szCs w:val="24"/>
          <w:lang w:val="ka-GE"/>
        </w:rPr>
        <w:t xml:space="preserve"> თებერვალს. №1772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2023 წლის </w:t>
      </w:r>
      <w:r w:rsidR="007A1057">
        <w:rPr>
          <w:rFonts w:ascii="Sylfaen" w:hAnsi="Sylfaen"/>
          <w:sz w:val="24"/>
          <w:szCs w:val="24"/>
          <w:lang w:val="ka-GE"/>
        </w:rPr>
        <w:t>2</w:t>
      </w:r>
      <w:r w:rsidR="00565065">
        <w:rPr>
          <w:rFonts w:ascii="Sylfaen" w:hAnsi="Sylfaen"/>
          <w:sz w:val="24"/>
          <w:szCs w:val="24"/>
        </w:rPr>
        <w:t>4</w:t>
      </w:r>
      <w:r w:rsidRPr="00535841">
        <w:rPr>
          <w:rFonts w:ascii="Sylfaen" w:hAnsi="Sylfaen"/>
          <w:sz w:val="24"/>
          <w:szCs w:val="24"/>
          <w:lang w:val="ka-GE"/>
        </w:rPr>
        <w:t xml:space="preserve"> მარტს.</w:t>
      </w:r>
    </w:p>
    <w:p w14:paraId="4F7C433E" w14:textId="77777777" w:rsidR="00371A85" w:rsidRPr="00535841" w:rsidRDefault="00371A85" w:rsidP="00535841">
      <w:pPr>
        <w:pStyle w:val="ListParagraph"/>
        <w:numPr>
          <w:ilvl w:val="0"/>
          <w:numId w:val="1"/>
        </w:numPr>
        <w:spacing w:line="276" w:lineRule="auto"/>
        <w:ind w:left="0" w:firstLine="360"/>
        <w:jc w:val="both"/>
        <w:rPr>
          <w:rFonts w:ascii="Sylfaen" w:hAnsi="Sylfaen"/>
          <w:sz w:val="24"/>
          <w:szCs w:val="24"/>
          <w:lang w:val="ka-GE"/>
        </w:rPr>
      </w:pPr>
      <w:r w:rsidRPr="00535841">
        <w:rPr>
          <w:rFonts w:ascii="Sylfaen" w:hAnsi="Sylfaen"/>
          <w:sz w:val="24"/>
          <w:szCs w:val="24"/>
          <w:lang w:val="ka-GE"/>
        </w:rPr>
        <w:t>№1772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535841">
        <w:rPr>
          <w:rFonts w:ascii="Sylfaen" w:hAnsi="Sylfaen"/>
          <w:sz w:val="24"/>
          <w:szCs w:val="24"/>
          <w:vertAlign w:val="superscript"/>
          <w:lang w:val="ka-GE"/>
        </w:rPr>
        <w:t>1</w:t>
      </w:r>
      <w:r w:rsidRPr="00535841">
        <w:rPr>
          <w:rFonts w:ascii="Sylfaen" w:hAnsi="Sylfaen"/>
          <w:sz w:val="24"/>
          <w:szCs w:val="24"/>
          <w:lang w:val="ka-GE"/>
        </w:rPr>
        <w:t xml:space="preserve"> მუხლები და 39-ე მუხლის პირველი პუნქტის „ა“ ქვეპუნქტი. </w:t>
      </w:r>
    </w:p>
    <w:p w14:paraId="018A2266" w14:textId="0DD33A35" w:rsidR="00916D16" w:rsidRPr="00535841" w:rsidRDefault="00371A85" w:rsidP="00535841">
      <w:pPr>
        <w:pStyle w:val="ListParagraph"/>
        <w:numPr>
          <w:ilvl w:val="0"/>
          <w:numId w:val="1"/>
        </w:numPr>
        <w:spacing w:line="276" w:lineRule="auto"/>
        <w:ind w:left="0" w:firstLine="360"/>
        <w:jc w:val="both"/>
        <w:rPr>
          <w:rFonts w:ascii="Sylfaen" w:hAnsi="Sylfaen"/>
          <w:sz w:val="24"/>
          <w:szCs w:val="24"/>
          <w:lang w:val="ka-GE"/>
        </w:rPr>
      </w:pPr>
      <w:r w:rsidRPr="00535841">
        <w:rPr>
          <w:rFonts w:ascii="Sylfaen" w:hAnsi="Sylfaen"/>
          <w:sz w:val="24"/>
          <w:szCs w:val="24"/>
          <w:lang w:val="ka-GE"/>
        </w:rPr>
        <w:t xml:space="preserve">„ელექტრონული ტენდერის ჩატარების წესის დამტკიცების შესახებ“ სახელმწიფო შესყიდვების სააგენტოს თავმჯდომარის 2017 წლის 14 ივნისის №12 ბრძანებით დამტკიცებული </w:t>
      </w:r>
      <w:r w:rsidR="00744ECC">
        <w:rPr>
          <w:rFonts w:ascii="Sylfaen" w:hAnsi="Sylfaen"/>
          <w:sz w:val="24"/>
          <w:szCs w:val="24"/>
          <w:lang w:val="ka-GE"/>
        </w:rPr>
        <w:t>წესის</w:t>
      </w:r>
      <w:r w:rsidRPr="00535841">
        <w:rPr>
          <w:rFonts w:ascii="Sylfaen" w:hAnsi="Sylfaen"/>
          <w:sz w:val="24"/>
          <w:szCs w:val="24"/>
          <w:lang w:val="ka-GE"/>
        </w:rPr>
        <w:t xml:space="preserve"> 21-ე მუხლის მე-12 პუნქტის მეორე წინადადების თანახმად, </w:t>
      </w:r>
      <w:r w:rsidR="00C748F9" w:rsidRPr="00535841">
        <w:rPr>
          <w:rFonts w:ascii="Sylfaen" w:hAnsi="Sylfaen"/>
          <w:sz w:val="24"/>
          <w:szCs w:val="24"/>
          <w:lang w:val="ka-GE"/>
        </w:rPr>
        <w:t>„</w:t>
      </w:r>
      <w:proofErr w:type="spellStart"/>
      <w:r w:rsidRPr="00535841">
        <w:rPr>
          <w:rFonts w:ascii="Sylfaen" w:hAnsi="Sylfaen"/>
          <w:sz w:val="24"/>
          <w:szCs w:val="24"/>
          <w:lang w:val="ka-GE"/>
        </w:rPr>
        <w:t>სატენდერო</w:t>
      </w:r>
      <w:proofErr w:type="spellEnd"/>
      <w:r w:rsidRPr="00535841">
        <w:rPr>
          <w:rFonts w:ascii="Sylfaen" w:hAnsi="Sylfaen"/>
          <w:sz w:val="24"/>
          <w:szCs w:val="24"/>
          <w:lang w:val="ka-GE"/>
        </w:rPr>
        <w:t xml:space="preserve"> წინადადებაზე უარის თქმა იწვევს ამ წესის 23-ე მუხლის მე-3 პუნქტით გათვალისწინებულ შედეგს</w:t>
      </w:r>
      <w:r w:rsidR="00C748F9" w:rsidRPr="00535841">
        <w:rPr>
          <w:rFonts w:ascii="Sylfaen" w:hAnsi="Sylfaen"/>
          <w:sz w:val="24"/>
          <w:szCs w:val="24"/>
          <w:lang w:val="ka-GE"/>
        </w:rPr>
        <w:t>“</w:t>
      </w:r>
      <w:r w:rsidRPr="00535841">
        <w:rPr>
          <w:rFonts w:ascii="Sylfaen" w:hAnsi="Sylfaen"/>
          <w:sz w:val="24"/>
          <w:szCs w:val="24"/>
          <w:lang w:val="ka-GE"/>
        </w:rPr>
        <w:t xml:space="preserve">. ამავე წესის 23-ე მუხლის მე-3 პუნქტის „ბ“ ქვეპუნქტი </w:t>
      </w:r>
      <w:r w:rsidR="00C748F9" w:rsidRPr="00535841">
        <w:rPr>
          <w:rFonts w:ascii="Sylfaen" w:hAnsi="Sylfaen"/>
          <w:sz w:val="24"/>
          <w:szCs w:val="24"/>
          <w:lang w:val="ka-GE"/>
        </w:rPr>
        <w:t xml:space="preserve">კი განსაზღვრავს, თუ რა შემთხვევაში უბრუნდება ელექტრონული გარანტია პრეტენდენტს. უფრო კონკრეტულად, ელექტრონული გარანტია პრეტენდენტს უბრუნდება, თუ „ელექტრონული ტენდერისთვის ტენდერის სტატუსის „ხელშეკრულება დადებულია“, „შეწყვეტილია“ ან „დასრულებულია უარყოფითი შედეგით“ მინიჭებიდან 10 დღის გასვლისთანავე, გარდა იმ შემთხვევებისა, როდესაც იგი დისკვალიფიცირებულია ამ წესის 32-ე მუხლის პირველი პუნქტის „ა“, „ე“, „ვ“, „ზ“ ან „თ“ ქვეპუნქტის საფუძველზე, ასევე თუ პრეტენდენტი ელექტრონული ვაჭრობის მიმდინარეობისას უარს იტყვის </w:t>
      </w:r>
      <w:proofErr w:type="spellStart"/>
      <w:r w:rsidR="00C748F9" w:rsidRPr="00535841">
        <w:rPr>
          <w:rFonts w:ascii="Sylfaen" w:hAnsi="Sylfaen"/>
          <w:sz w:val="24"/>
          <w:szCs w:val="24"/>
          <w:lang w:val="ka-GE"/>
        </w:rPr>
        <w:t>სატენდერო</w:t>
      </w:r>
      <w:proofErr w:type="spellEnd"/>
      <w:r w:rsidR="00C748F9" w:rsidRPr="00535841">
        <w:rPr>
          <w:rFonts w:ascii="Sylfaen" w:hAnsi="Sylfaen"/>
          <w:sz w:val="24"/>
          <w:szCs w:val="24"/>
          <w:lang w:val="ka-GE"/>
        </w:rPr>
        <w:t xml:space="preserve"> წინადადებაზე“.</w:t>
      </w:r>
    </w:p>
    <w:p w14:paraId="7A6EFBEA" w14:textId="6944A0E7" w:rsidR="00C748F9" w:rsidRPr="00535841" w:rsidRDefault="00C748F9" w:rsidP="00535841">
      <w:pPr>
        <w:pStyle w:val="ListParagraph"/>
        <w:numPr>
          <w:ilvl w:val="0"/>
          <w:numId w:val="1"/>
        </w:numPr>
        <w:spacing w:line="276" w:lineRule="auto"/>
        <w:ind w:left="0" w:firstLine="360"/>
        <w:jc w:val="both"/>
        <w:rPr>
          <w:rFonts w:ascii="Sylfaen" w:hAnsi="Sylfaen"/>
          <w:sz w:val="24"/>
          <w:szCs w:val="24"/>
          <w:lang w:val="ka-GE"/>
        </w:rPr>
      </w:pPr>
      <w:r w:rsidRPr="00535841">
        <w:rPr>
          <w:rFonts w:ascii="Sylfaen" w:hAnsi="Sylfaen"/>
          <w:sz w:val="24"/>
          <w:szCs w:val="24"/>
          <w:lang w:val="ka-GE"/>
        </w:rPr>
        <w:t xml:space="preserve">საქართველოს კონსტიტუციის მე-6 მუხლის პირველი და მე-2 პუნქტების შესაბამისად, ეკონომიკური თავისუფლება აღიარებული და უზრუნველყოფილია, სახელმწიფო ზრუნავს თავისუფალი და ღია ეკონომიკის, თავისუფალი მეწარმეობისა </w:t>
      </w:r>
      <w:r w:rsidRPr="00535841">
        <w:rPr>
          <w:rFonts w:ascii="Sylfaen" w:hAnsi="Sylfaen"/>
          <w:sz w:val="24"/>
          <w:szCs w:val="24"/>
          <w:lang w:val="ka-GE"/>
        </w:rPr>
        <w:lastRenderedPageBreak/>
        <w:t xml:space="preserve">და კონკურენციის განვითარებაზე. საქართველოს კონსტიტუციის მე-11 მუხლი კი განამტკიცებს თანასწორობის უფლებას. </w:t>
      </w:r>
    </w:p>
    <w:p w14:paraId="08DDB19C" w14:textId="165608A9" w:rsidR="00C748F9" w:rsidRPr="00535841" w:rsidRDefault="00C748F9" w:rsidP="00535841">
      <w:pPr>
        <w:pStyle w:val="ListParagraph"/>
        <w:numPr>
          <w:ilvl w:val="0"/>
          <w:numId w:val="1"/>
        </w:numPr>
        <w:spacing w:line="276" w:lineRule="auto"/>
        <w:ind w:left="0" w:firstLine="360"/>
        <w:jc w:val="both"/>
        <w:rPr>
          <w:rFonts w:ascii="Sylfaen" w:hAnsi="Sylfaen"/>
          <w:sz w:val="24"/>
          <w:szCs w:val="24"/>
          <w:lang w:val="ka-GE"/>
        </w:rPr>
      </w:pPr>
      <w:r w:rsidRPr="00535841">
        <w:rPr>
          <w:rFonts w:ascii="Sylfaen" w:hAnsi="Sylfaen"/>
          <w:sz w:val="24"/>
          <w:szCs w:val="24"/>
          <w:lang w:val="ka-GE"/>
        </w:rPr>
        <w:t xml:space="preserve">№1772 კონსტიტუციური სარჩელის ავტორია იურიდიული პირი, რომლისთვისაც პრობლემურია </w:t>
      </w:r>
      <w:r w:rsidR="0056797A" w:rsidRPr="00535841">
        <w:rPr>
          <w:rFonts w:ascii="Sylfaen" w:hAnsi="Sylfaen"/>
          <w:sz w:val="24"/>
          <w:szCs w:val="24"/>
          <w:lang w:val="ka-GE"/>
        </w:rPr>
        <w:t xml:space="preserve">სახელმწიფო შესყიდვების სააგენტოს თავმჯდომარის მიერ დამტკიცებული ელექტრონული ტენდერის ჩატარების წესის ის რეგულაციები, რომლებიც განსაზღვრავს </w:t>
      </w:r>
      <w:r w:rsidRPr="00535841">
        <w:rPr>
          <w:rFonts w:ascii="Sylfaen" w:hAnsi="Sylfaen"/>
          <w:sz w:val="24"/>
          <w:szCs w:val="24"/>
          <w:lang w:val="ka-GE"/>
        </w:rPr>
        <w:t xml:space="preserve">ელექტრონული ვაჭრობის მიმდინარეობისას პრეტენდენტის მიერ </w:t>
      </w:r>
      <w:proofErr w:type="spellStart"/>
      <w:r w:rsidRPr="00535841">
        <w:rPr>
          <w:rFonts w:ascii="Sylfaen" w:hAnsi="Sylfaen"/>
          <w:sz w:val="24"/>
          <w:szCs w:val="24"/>
          <w:lang w:val="ka-GE"/>
        </w:rPr>
        <w:t>სატენდერო</w:t>
      </w:r>
      <w:proofErr w:type="spellEnd"/>
      <w:r w:rsidRPr="00535841">
        <w:rPr>
          <w:rFonts w:ascii="Sylfaen" w:hAnsi="Sylfaen"/>
          <w:sz w:val="24"/>
          <w:szCs w:val="24"/>
          <w:lang w:val="ka-GE"/>
        </w:rPr>
        <w:t xml:space="preserve"> წინადადებაზე უარის თქმი</w:t>
      </w:r>
      <w:r w:rsidR="0056797A" w:rsidRPr="00535841">
        <w:rPr>
          <w:rFonts w:ascii="Sylfaen" w:hAnsi="Sylfaen"/>
          <w:sz w:val="24"/>
          <w:szCs w:val="24"/>
          <w:lang w:val="ka-GE"/>
        </w:rPr>
        <w:t xml:space="preserve">დან მომდინარე სამართლებრივ შედეგებსა და ელექტრონული გარანტიის პრეტენდენტისთვის უკან დაბრუნების შესაბამის პირობებს. მოსარჩელე მიუთითებს, რომ იმ შემთხვევაში, თუ პრეტენდენტი უარს იტყვის </w:t>
      </w:r>
      <w:proofErr w:type="spellStart"/>
      <w:r w:rsidR="0056797A" w:rsidRPr="00535841">
        <w:rPr>
          <w:rFonts w:ascii="Sylfaen" w:hAnsi="Sylfaen"/>
          <w:sz w:val="24"/>
          <w:szCs w:val="24"/>
          <w:lang w:val="ka-GE"/>
        </w:rPr>
        <w:t>სატენდერო</w:t>
      </w:r>
      <w:proofErr w:type="spellEnd"/>
      <w:r w:rsidR="0056797A" w:rsidRPr="00535841">
        <w:rPr>
          <w:rFonts w:ascii="Sylfaen" w:hAnsi="Sylfaen"/>
          <w:sz w:val="24"/>
          <w:szCs w:val="24"/>
          <w:lang w:val="ka-GE"/>
        </w:rPr>
        <w:t xml:space="preserve"> წინადადებაზე ამ წინადადების მიღების დაწყებიდან ნებისმიერ ეტაპზე, ის კარგავს </w:t>
      </w:r>
      <w:proofErr w:type="spellStart"/>
      <w:r w:rsidR="0056797A" w:rsidRPr="00535841">
        <w:rPr>
          <w:rFonts w:ascii="Sylfaen" w:hAnsi="Sylfaen"/>
          <w:sz w:val="24"/>
          <w:szCs w:val="24"/>
          <w:lang w:val="ka-GE"/>
        </w:rPr>
        <w:t>ს</w:t>
      </w:r>
      <w:r w:rsidR="003502F5">
        <w:rPr>
          <w:rFonts w:ascii="Sylfaen" w:hAnsi="Sylfaen"/>
          <w:sz w:val="24"/>
          <w:szCs w:val="24"/>
          <w:lang w:val="ka-GE"/>
        </w:rPr>
        <w:t>ა</w:t>
      </w:r>
      <w:r w:rsidR="0056797A" w:rsidRPr="00535841">
        <w:rPr>
          <w:rFonts w:ascii="Sylfaen" w:hAnsi="Sylfaen"/>
          <w:sz w:val="24"/>
          <w:szCs w:val="24"/>
          <w:lang w:val="ka-GE"/>
        </w:rPr>
        <w:t>ტენდერო</w:t>
      </w:r>
      <w:proofErr w:type="spellEnd"/>
      <w:r w:rsidR="0056797A" w:rsidRPr="00535841">
        <w:rPr>
          <w:rFonts w:ascii="Sylfaen" w:hAnsi="Sylfaen"/>
          <w:sz w:val="24"/>
          <w:szCs w:val="24"/>
          <w:lang w:val="ka-GE"/>
        </w:rPr>
        <w:t xml:space="preserve"> წინადადების უზრუნველყოფის გარანტიას ტენდერის სავარაუდო ღირებულების 1 (ერთი) პროცენტის ოდენობით, რაც, მისი მოსაზრებით, წინააღმდეგობაშია საქართველოს კონსტიტუციის მე-6 მუხლი</w:t>
      </w:r>
      <w:r w:rsidR="009E32A5" w:rsidRPr="00535841">
        <w:rPr>
          <w:rFonts w:ascii="Sylfaen" w:hAnsi="Sylfaen"/>
          <w:sz w:val="24"/>
          <w:szCs w:val="24"/>
          <w:lang w:val="ka-GE"/>
        </w:rPr>
        <w:t>ს პირველ და მე-2 პუნქტებთან</w:t>
      </w:r>
      <w:r w:rsidR="0056797A" w:rsidRPr="00535841">
        <w:rPr>
          <w:rFonts w:ascii="Sylfaen" w:hAnsi="Sylfaen"/>
          <w:sz w:val="24"/>
          <w:szCs w:val="24"/>
          <w:lang w:val="ka-GE"/>
        </w:rPr>
        <w:t>. ამასთანავე, მოსარჩელე აღნიშნავს, რომ ზემოხსენებულ კონსტიტუციურ დებულებას</w:t>
      </w:r>
      <w:r w:rsidR="006C41A6">
        <w:rPr>
          <w:rFonts w:ascii="Sylfaen" w:hAnsi="Sylfaen"/>
          <w:sz w:val="24"/>
          <w:szCs w:val="24"/>
          <w:lang w:val="ka-GE"/>
        </w:rPr>
        <w:t xml:space="preserve"> ეწინააღმდეგება</w:t>
      </w:r>
      <w:r w:rsidR="0056797A" w:rsidRPr="00535841">
        <w:rPr>
          <w:rFonts w:ascii="Sylfaen" w:hAnsi="Sylfaen"/>
          <w:sz w:val="24"/>
          <w:szCs w:val="24"/>
          <w:lang w:val="ka-GE"/>
        </w:rPr>
        <w:t xml:space="preserve"> სადავო ნორმის ის </w:t>
      </w:r>
      <w:proofErr w:type="spellStart"/>
      <w:r w:rsidR="0056797A" w:rsidRPr="00535841">
        <w:rPr>
          <w:rFonts w:ascii="Sylfaen" w:hAnsi="Sylfaen"/>
          <w:sz w:val="24"/>
          <w:szCs w:val="24"/>
          <w:lang w:val="ka-GE"/>
        </w:rPr>
        <w:t>დანაწესიც</w:t>
      </w:r>
      <w:proofErr w:type="spellEnd"/>
      <w:r w:rsidR="0056797A" w:rsidRPr="00535841">
        <w:rPr>
          <w:rFonts w:ascii="Sylfaen" w:hAnsi="Sylfaen"/>
          <w:sz w:val="24"/>
          <w:szCs w:val="24"/>
          <w:lang w:val="ka-GE"/>
        </w:rPr>
        <w:t xml:space="preserve">, რომელიც კრძალავს ელექტრონული გარანტიის დაბრუნებას პრეტენდენტისთვის ისეთ შემთხვევაში, როდესაც მის მიერ წარდგენილი სარეგისტრაციო/უფლებრივი მონაცემები ან/და სარეგისტრაციო/უფლებრივი მონაცემების ამსახველი დოკუმენტ(ებ)ი არ შეესაბამება </w:t>
      </w:r>
      <w:proofErr w:type="spellStart"/>
      <w:r w:rsidR="0056797A" w:rsidRPr="00535841">
        <w:rPr>
          <w:rFonts w:ascii="Sylfaen" w:hAnsi="Sylfaen"/>
          <w:sz w:val="24"/>
          <w:szCs w:val="24"/>
          <w:lang w:val="ka-GE"/>
        </w:rPr>
        <w:t>სატენდერო</w:t>
      </w:r>
      <w:proofErr w:type="spellEnd"/>
      <w:r w:rsidR="0056797A" w:rsidRPr="00535841">
        <w:rPr>
          <w:rFonts w:ascii="Sylfaen" w:hAnsi="Sylfaen"/>
          <w:sz w:val="24"/>
          <w:szCs w:val="24"/>
          <w:lang w:val="ka-GE"/>
        </w:rPr>
        <w:t xml:space="preserve"> პირობებს. </w:t>
      </w:r>
    </w:p>
    <w:p w14:paraId="324C8001" w14:textId="710B10EC" w:rsidR="0056797A" w:rsidRPr="00535841" w:rsidRDefault="0056797A" w:rsidP="00535841">
      <w:pPr>
        <w:pStyle w:val="ListParagraph"/>
        <w:numPr>
          <w:ilvl w:val="0"/>
          <w:numId w:val="1"/>
        </w:numPr>
        <w:spacing w:line="276" w:lineRule="auto"/>
        <w:ind w:left="0" w:firstLine="360"/>
        <w:jc w:val="both"/>
        <w:rPr>
          <w:rFonts w:ascii="Sylfaen" w:hAnsi="Sylfaen"/>
          <w:sz w:val="24"/>
          <w:szCs w:val="24"/>
          <w:lang w:val="ka-GE"/>
        </w:rPr>
      </w:pPr>
      <w:r w:rsidRPr="00535841">
        <w:rPr>
          <w:rFonts w:ascii="Sylfaen" w:hAnsi="Sylfaen"/>
          <w:sz w:val="24"/>
          <w:szCs w:val="24"/>
          <w:lang w:val="ka-GE"/>
        </w:rPr>
        <w:t xml:space="preserve">მოსარჩელის არგუმენტაციით, იმ შემთხვევაში, როდესაც სახეზეა </w:t>
      </w:r>
      <w:r w:rsidR="009E32A5" w:rsidRPr="00535841">
        <w:rPr>
          <w:rFonts w:ascii="Sylfaen" w:hAnsi="Sylfaen"/>
          <w:sz w:val="24"/>
          <w:szCs w:val="24"/>
          <w:lang w:val="ka-GE"/>
        </w:rPr>
        <w:t xml:space="preserve">პრეტენდენტის მიერ წარდგენილი </w:t>
      </w:r>
      <w:r w:rsidRPr="00535841">
        <w:rPr>
          <w:rFonts w:ascii="Sylfaen" w:hAnsi="Sylfaen"/>
          <w:sz w:val="24"/>
          <w:szCs w:val="24"/>
          <w:lang w:val="ka-GE"/>
        </w:rPr>
        <w:t>უფლებრივი მონაცემების ამსახველი დოკუმენტების შეუსაბამობ</w:t>
      </w:r>
      <w:r w:rsidR="009E32A5" w:rsidRPr="00535841">
        <w:rPr>
          <w:rFonts w:ascii="Sylfaen" w:hAnsi="Sylfaen"/>
          <w:sz w:val="24"/>
          <w:szCs w:val="24"/>
          <w:lang w:val="ka-GE"/>
        </w:rPr>
        <w:t>ა/უზუსტობა, რაც ელექტრონული ტენდერის ჩატარების წესის 32-ე მუხლის „გ“ ქვეპუნქტის საფუძველზე გამოიწვევს პრეტენდენტის დისკვალიფიკაციას და დაექვემდებარება ელექტრონული გარანტიის მისთვის უკან დაბრუნებას, წარმოიშობა დისკრიმინაციული ვითარება, კერძოდ, კონკრეტული ტენდერის სახეობიდან გამომდინარე, ერთ შემთხვევაში ერთი და იმავე საფუძვლით ელექტრონული გარანტია არ ექვემდებარე</w:t>
      </w:r>
      <w:r w:rsidR="008C52A4">
        <w:rPr>
          <w:rFonts w:ascii="Sylfaen" w:hAnsi="Sylfaen"/>
          <w:sz w:val="24"/>
          <w:szCs w:val="24"/>
          <w:lang w:val="ka-GE"/>
        </w:rPr>
        <w:t>ბა</w:t>
      </w:r>
      <w:r w:rsidR="009E32A5" w:rsidRPr="00535841">
        <w:rPr>
          <w:rFonts w:ascii="Sylfaen" w:hAnsi="Sylfaen"/>
          <w:sz w:val="24"/>
          <w:szCs w:val="24"/>
          <w:lang w:val="ka-GE"/>
        </w:rPr>
        <w:t xml:space="preserve"> </w:t>
      </w:r>
      <w:proofErr w:type="spellStart"/>
      <w:r w:rsidR="009E32A5" w:rsidRPr="00535841">
        <w:rPr>
          <w:rFonts w:ascii="Sylfaen" w:hAnsi="Sylfaen"/>
          <w:sz w:val="24"/>
          <w:szCs w:val="24"/>
          <w:lang w:val="ka-GE"/>
        </w:rPr>
        <w:t>პრეტენდეტისთვის</w:t>
      </w:r>
      <w:proofErr w:type="spellEnd"/>
      <w:r w:rsidR="009E32A5" w:rsidRPr="00535841">
        <w:rPr>
          <w:rFonts w:ascii="Sylfaen" w:hAnsi="Sylfaen"/>
          <w:sz w:val="24"/>
          <w:szCs w:val="24"/>
          <w:lang w:val="ka-GE"/>
        </w:rPr>
        <w:t xml:space="preserve"> უკან დაბრუნებას, ხოლო მეორე შემთხვევაში - ელექტრონული ტენდერი ტარდება </w:t>
      </w:r>
      <w:proofErr w:type="spellStart"/>
      <w:r w:rsidR="009E32A5" w:rsidRPr="00535841">
        <w:rPr>
          <w:rFonts w:ascii="Sylfaen" w:hAnsi="Sylfaen"/>
          <w:sz w:val="24"/>
          <w:szCs w:val="24"/>
          <w:lang w:val="ka-GE"/>
        </w:rPr>
        <w:t>პრეკვალიფიკაციით</w:t>
      </w:r>
      <w:proofErr w:type="spellEnd"/>
      <w:r w:rsidR="009E32A5" w:rsidRPr="00535841">
        <w:rPr>
          <w:rFonts w:ascii="Sylfaen" w:hAnsi="Sylfaen"/>
          <w:sz w:val="24"/>
          <w:szCs w:val="24"/>
          <w:lang w:val="ka-GE"/>
        </w:rPr>
        <w:t xml:space="preserve"> ან ელექტრონული ტენდერის განსხვავებული წესით და მოქმედებს ელექტრონული გარანტიის უკან დაბრუნების სამართლებრივი მექანიზმი. </w:t>
      </w:r>
    </w:p>
    <w:p w14:paraId="6E185C75" w14:textId="145F9E72" w:rsidR="00FC69B3" w:rsidRPr="00535841" w:rsidRDefault="00FC69B3" w:rsidP="00535841">
      <w:pPr>
        <w:pStyle w:val="ListParagraph"/>
        <w:numPr>
          <w:ilvl w:val="0"/>
          <w:numId w:val="1"/>
        </w:numPr>
        <w:spacing w:line="276" w:lineRule="auto"/>
        <w:ind w:left="0" w:firstLine="360"/>
        <w:jc w:val="both"/>
        <w:rPr>
          <w:rFonts w:ascii="Sylfaen" w:hAnsi="Sylfaen"/>
          <w:sz w:val="24"/>
          <w:szCs w:val="24"/>
          <w:lang w:val="ka-GE"/>
        </w:rPr>
      </w:pPr>
      <w:r w:rsidRPr="00535841">
        <w:rPr>
          <w:rFonts w:ascii="Sylfaen" w:hAnsi="Sylfaen"/>
          <w:sz w:val="24"/>
          <w:szCs w:val="24"/>
          <w:lang w:val="ka-GE"/>
        </w:rPr>
        <w:t xml:space="preserve">კონსტიტუციური სარჩელის თანახმად, სახელმწიფო შესყიდვების პროცედურის მიზანია შესყიდვების პოზიტიური შედეგებით დასრულება, თუმცა მოსარჩელე მიიჩნევს, რომ კანონმდებლობა ცალმხრივია და ფინანსური სანქციები და შეზღუდვები დაწესებულია მხოლოდ მიმწოდებლებისთვის, თუნდაც </w:t>
      </w:r>
      <w:proofErr w:type="spellStart"/>
      <w:r w:rsidRPr="00535841">
        <w:rPr>
          <w:rFonts w:ascii="Sylfaen" w:hAnsi="Sylfaen"/>
          <w:sz w:val="24"/>
          <w:szCs w:val="24"/>
          <w:lang w:val="ka-GE"/>
        </w:rPr>
        <w:t>სატენდერო</w:t>
      </w:r>
      <w:proofErr w:type="spellEnd"/>
      <w:r w:rsidRPr="00535841">
        <w:rPr>
          <w:rFonts w:ascii="Sylfaen" w:hAnsi="Sylfaen"/>
          <w:sz w:val="24"/>
          <w:szCs w:val="24"/>
          <w:lang w:val="ka-GE"/>
        </w:rPr>
        <w:t xml:space="preserve"> წინადადებაზე უარის თქმის შემთხვევაში, ხოლო </w:t>
      </w:r>
      <w:proofErr w:type="spellStart"/>
      <w:r w:rsidRPr="00535841">
        <w:rPr>
          <w:rFonts w:ascii="Sylfaen" w:hAnsi="Sylfaen"/>
          <w:sz w:val="24"/>
          <w:szCs w:val="24"/>
          <w:lang w:val="ka-GE"/>
        </w:rPr>
        <w:t>შემსყიდველები</w:t>
      </w:r>
      <w:proofErr w:type="spellEnd"/>
      <w:r w:rsidRPr="00535841">
        <w:rPr>
          <w:rFonts w:ascii="Sylfaen" w:hAnsi="Sylfaen"/>
          <w:sz w:val="24"/>
          <w:szCs w:val="24"/>
          <w:lang w:val="ka-GE"/>
        </w:rPr>
        <w:t xml:space="preserve"> აღჭურვილი არიან </w:t>
      </w:r>
      <w:r w:rsidRPr="00535841">
        <w:rPr>
          <w:rFonts w:ascii="Sylfaen" w:hAnsi="Sylfaen"/>
          <w:sz w:val="24"/>
          <w:szCs w:val="24"/>
          <w:lang w:val="ka-GE"/>
        </w:rPr>
        <w:lastRenderedPageBreak/>
        <w:t xml:space="preserve">უფლებით, ნებისმიერ დროს შეწყვიტონ ტენდერი ფინანსური სანქციების დაკისრების გარეშე. </w:t>
      </w:r>
    </w:p>
    <w:p w14:paraId="334E3DA7" w14:textId="00C27AAF" w:rsidR="00FC69B3" w:rsidRPr="00535841" w:rsidRDefault="004B40D5" w:rsidP="00535841">
      <w:pPr>
        <w:pStyle w:val="ListParagraph"/>
        <w:numPr>
          <w:ilvl w:val="0"/>
          <w:numId w:val="1"/>
        </w:numPr>
        <w:spacing w:line="276" w:lineRule="auto"/>
        <w:ind w:left="0" w:firstLine="360"/>
        <w:jc w:val="both"/>
        <w:rPr>
          <w:rFonts w:ascii="Sylfaen" w:hAnsi="Sylfaen"/>
          <w:sz w:val="24"/>
          <w:szCs w:val="24"/>
          <w:lang w:val="ka-GE"/>
        </w:rPr>
      </w:pPr>
      <w:r w:rsidRPr="00535841">
        <w:rPr>
          <w:rFonts w:ascii="Sylfaen" w:hAnsi="Sylfaen"/>
          <w:sz w:val="24"/>
          <w:szCs w:val="24"/>
          <w:lang w:val="ka-GE"/>
        </w:rPr>
        <w:t xml:space="preserve">მოსარჩელე მხარისთვის მისაღებია ის მოცემულობა, რომ სახელმწიფო შესყიდვების სააგენტო მისი ფუნქციების შესრულების უზრუნველსაყოფად, მიზანშეწონილად მიიჩნევს პრეტენდენტის მიერ </w:t>
      </w:r>
      <w:proofErr w:type="spellStart"/>
      <w:r w:rsidRPr="00535841">
        <w:rPr>
          <w:rFonts w:ascii="Sylfaen" w:hAnsi="Sylfaen"/>
          <w:sz w:val="24"/>
          <w:szCs w:val="24"/>
          <w:lang w:val="ka-GE"/>
        </w:rPr>
        <w:t>სატენდერო</w:t>
      </w:r>
      <w:proofErr w:type="spellEnd"/>
      <w:r w:rsidRPr="00535841">
        <w:rPr>
          <w:rFonts w:ascii="Sylfaen" w:hAnsi="Sylfaen"/>
          <w:sz w:val="24"/>
          <w:szCs w:val="24"/>
          <w:lang w:val="ka-GE"/>
        </w:rPr>
        <w:t xml:space="preserve"> წინადადების უზრუნველყოფის გარანტიის წარდგენას. თუმცა კონსტიტუციური სარჩელის ავტორი მიიჩნევს, რომ საკანონმდებლო ხარვეზია შესყიდვის სავარაუდო ღირებულებაზე მიბმული ელექტრონული გარანტიის 1 (ერთი) პროცენტის ოდენობა. ყოველივე ზემოაღნიშნულიდან გამომდინარე, №1772 კონსტიტუციური სარჩელის ავტორი ითხოვს, რომ სადავო ნორმები არაკონსტიტუციურად იქნეს ცნობილი საქართველოს კონსტიტუციის მე-6 მუხლის პირველ და მე-2 პუნქტებთან და მე-11 მუხლთან მიმართებით. </w:t>
      </w:r>
    </w:p>
    <w:p w14:paraId="3FE94173" w14:textId="52A6092C" w:rsidR="004B40D5" w:rsidRPr="00535841" w:rsidRDefault="004B40D5" w:rsidP="00535841">
      <w:pPr>
        <w:pStyle w:val="ListParagraph"/>
        <w:numPr>
          <w:ilvl w:val="0"/>
          <w:numId w:val="1"/>
        </w:numPr>
        <w:spacing w:after="0" w:line="276" w:lineRule="auto"/>
        <w:ind w:left="0" w:firstLine="360"/>
        <w:jc w:val="both"/>
        <w:rPr>
          <w:rFonts w:ascii="Sylfaen" w:hAnsi="Sylfaen"/>
          <w:sz w:val="24"/>
          <w:szCs w:val="24"/>
          <w:lang w:val="ka-GE"/>
        </w:rPr>
      </w:pPr>
      <w:r w:rsidRPr="00535841">
        <w:rPr>
          <w:rFonts w:ascii="Sylfaen" w:hAnsi="Sylfaen"/>
          <w:sz w:val="24"/>
          <w:szCs w:val="24"/>
          <w:lang w:val="ka-GE"/>
        </w:rPr>
        <w:t xml:space="preserve">ამასთანავე, მოსარჩელე მხარე შუამდგომლობით მომართავს საქართველოს საკონსტიტუციო სასამართლოს საქმის განხილვისას და სასამართლო აქტების საჯაროდ გამოქვეყნებისას დაიფაროს მოსარჩელის პერსონალური მონაცემები. </w:t>
      </w:r>
    </w:p>
    <w:p w14:paraId="46BABDB7" w14:textId="23AE6137" w:rsidR="009771C5" w:rsidRPr="00535841" w:rsidRDefault="009771C5" w:rsidP="00535841">
      <w:pPr>
        <w:spacing w:after="0" w:line="276" w:lineRule="auto"/>
        <w:jc w:val="both"/>
        <w:rPr>
          <w:rFonts w:ascii="Sylfaen" w:hAnsi="Sylfaen"/>
          <w:sz w:val="24"/>
          <w:szCs w:val="24"/>
          <w:lang w:val="ka-GE"/>
        </w:rPr>
      </w:pPr>
    </w:p>
    <w:p w14:paraId="73D42E61" w14:textId="2E04304E" w:rsidR="009771C5" w:rsidRPr="00535841" w:rsidRDefault="009771C5" w:rsidP="00535841">
      <w:pPr>
        <w:spacing w:after="0" w:line="276" w:lineRule="auto"/>
        <w:jc w:val="both"/>
        <w:rPr>
          <w:rFonts w:ascii="Sylfaen" w:hAnsi="Sylfaen"/>
          <w:sz w:val="24"/>
          <w:szCs w:val="24"/>
          <w:lang w:val="ka-GE"/>
        </w:rPr>
      </w:pPr>
    </w:p>
    <w:p w14:paraId="71BDFDEB" w14:textId="6A38AB5E" w:rsidR="009771C5" w:rsidRPr="00535841" w:rsidRDefault="009771C5" w:rsidP="00535841">
      <w:pPr>
        <w:pStyle w:val="Heading1"/>
        <w:spacing w:before="0" w:line="276" w:lineRule="auto"/>
        <w:jc w:val="center"/>
        <w:rPr>
          <w:rFonts w:ascii="Sylfaen" w:hAnsi="Sylfaen"/>
          <w:b/>
          <w:bCs/>
          <w:color w:val="auto"/>
          <w:sz w:val="24"/>
          <w:szCs w:val="24"/>
          <w:lang w:val="ka-GE"/>
        </w:rPr>
      </w:pPr>
      <w:r w:rsidRPr="00535841">
        <w:rPr>
          <w:rFonts w:ascii="Sylfaen" w:hAnsi="Sylfaen"/>
          <w:b/>
          <w:bCs/>
          <w:color w:val="auto"/>
          <w:sz w:val="24"/>
          <w:szCs w:val="24"/>
          <w:lang w:val="ka-GE"/>
        </w:rPr>
        <w:t>II</w:t>
      </w:r>
      <w:r w:rsidRPr="00535841">
        <w:rPr>
          <w:rFonts w:ascii="Sylfaen" w:hAnsi="Sylfaen"/>
          <w:b/>
          <w:bCs/>
          <w:color w:val="auto"/>
          <w:sz w:val="24"/>
          <w:szCs w:val="24"/>
          <w:lang w:val="ka-GE"/>
        </w:rPr>
        <w:br/>
        <w:t>სამოტივაციო ნაწილი</w:t>
      </w:r>
    </w:p>
    <w:p w14:paraId="1B1313A3" w14:textId="77777777" w:rsidR="00A80F1E" w:rsidRPr="00535841" w:rsidRDefault="00A80F1E" w:rsidP="00535841">
      <w:pPr>
        <w:spacing w:after="0" w:line="276" w:lineRule="auto"/>
        <w:rPr>
          <w:lang w:val="ka-GE"/>
        </w:rPr>
      </w:pPr>
    </w:p>
    <w:p w14:paraId="1A6A47FA" w14:textId="7444FD0F" w:rsidR="009771C5" w:rsidRPr="00535841" w:rsidRDefault="00A80F1E"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w:t>
      </w:r>
      <w:r w:rsidRPr="00535841">
        <w:rPr>
          <w:rFonts w:ascii="Sylfaen" w:hAnsi="Sylfaen" w:cs="Sylfaen"/>
          <w:color w:val="000000"/>
          <w:lang w:val="ka-GE"/>
        </w:rPr>
        <w:t>საქართველოს</w:t>
      </w:r>
      <w:r w:rsidRPr="00535841">
        <w:rPr>
          <w:rFonts w:ascii="Sylfaen" w:hAnsi="Sylfaen"/>
          <w:color w:val="000000"/>
          <w:lang w:val="ka-GE"/>
        </w:rPr>
        <w:t xml:space="preserve"> </w:t>
      </w:r>
      <w:r w:rsidRPr="00535841">
        <w:rPr>
          <w:rFonts w:ascii="Sylfaen" w:hAnsi="Sylfaen" w:cs="Sylfaen"/>
          <w:color w:val="000000"/>
          <w:lang w:val="ka-GE"/>
        </w:rPr>
        <w:t>საკონსტიტუციო</w:t>
      </w:r>
      <w:r w:rsidRPr="00535841">
        <w:rPr>
          <w:rFonts w:ascii="Sylfaen" w:hAnsi="Sylfaen"/>
          <w:color w:val="000000"/>
          <w:lang w:val="ka-GE"/>
        </w:rPr>
        <w:t xml:space="preserve"> </w:t>
      </w:r>
      <w:r w:rsidRPr="00535841">
        <w:rPr>
          <w:rFonts w:ascii="Sylfaen" w:hAnsi="Sylfaen" w:cs="Sylfaen"/>
          <w:color w:val="000000"/>
          <w:lang w:val="ka-GE"/>
        </w:rPr>
        <w:t>სასამართლოს</w:t>
      </w:r>
      <w:r w:rsidRPr="00535841">
        <w:rPr>
          <w:rFonts w:ascii="Sylfaen" w:hAnsi="Sylfaen"/>
          <w:color w:val="000000"/>
          <w:lang w:val="ka-GE"/>
        </w:rPr>
        <w:t xml:space="preserve"> </w:t>
      </w:r>
      <w:r w:rsidRPr="00535841">
        <w:rPr>
          <w:rFonts w:ascii="Sylfaen" w:hAnsi="Sylfaen" w:cs="Sylfaen"/>
          <w:color w:val="000000"/>
          <w:lang w:val="ka-GE"/>
        </w:rPr>
        <w:t>შესახებ</w:t>
      </w:r>
      <w:r w:rsidRPr="00535841">
        <w:rPr>
          <w:rFonts w:ascii="Sylfaen" w:hAnsi="Sylfaen"/>
          <w:color w:val="000000"/>
          <w:lang w:val="ka-GE"/>
        </w:rPr>
        <w:t xml:space="preserve">“ </w:t>
      </w:r>
      <w:r w:rsidRPr="00535841">
        <w:rPr>
          <w:rFonts w:ascii="Sylfaen" w:hAnsi="Sylfaen" w:cs="Sylfaen"/>
          <w:color w:val="000000"/>
          <w:lang w:val="ka-GE"/>
        </w:rPr>
        <w:t>საქართველოს</w:t>
      </w:r>
      <w:r w:rsidRPr="00535841">
        <w:rPr>
          <w:rFonts w:ascii="Sylfaen" w:hAnsi="Sylfaen"/>
          <w:color w:val="000000"/>
          <w:lang w:val="ka-GE"/>
        </w:rPr>
        <w:t xml:space="preserve"> </w:t>
      </w:r>
      <w:r w:rsidRPr="00535841">
        <w:rPr>
          <w:rFonts w:ascii="Sylfaen" w:hAnsi="Sylfaen" w:cs="Sylfaen"/>
          <w:color w:val="000000"/>
          <w:lang w:val="ka-GE"/>
        </w:rPr>
        <w:t>ორგანული</w:t>
      </w:r>
      <w:r w:rsidRPr="00535841">
        <w:rPr>
          <w:rFonts w:ascii="Sylfaen" w:hAnsi="Sylfaen"/>
          <w:color w:val="000000"/>
          <w:lang w:val="ka-GE"/>
        </w:rPr>
        <w:t xml:space="preserve"> </w:t>
      </w:r>
      <w:r w:rsidRPr="00535841">
        <w:rPr>
          <w:rFonts w:ascii="Sylfaen" w:hAnsi="Sylfaen" w:cs="Sylfaen"/>
          <w:color w:val="000000"/>
          <w:lang w:val="ka-GE"/>
        </w:rPr>
        <w:t>კანონის</w:t>
      </w:r>
      <w:r w:rsidRPr="00535841">
        <w:rPr>
          <w:rFonts w:ascii="Sylfaen" w:hAnsi="Sylfaen"/>
          <w:color w:val="000000"/>
          <w:lang w:val="ka-GE"/>
        </w:rPr>
        <w:t xml:space="preserve"> 31</w:t>
      </w:r>
      <w:r w:rsidRPr="00535841">
        <w:rPr>
          <w:rFonts w:ascii="Sylfaen" w:hAnsi="Sylfaen"/>
          <w:color w:val="000000"/>
          <w:vertAlign w:val="superscript"/>
          <w:lang w:val="ka-GE"/>
        </w:rPr>
        <w:t>3</w:t>
      </w:r>
      <w:r w:rsidRPr="00535841">
        <w:rPr>
          <w:rFonts w:ascii="Sylfaen" w:hAnsi="Sylfaen"/>
          <w:color w:val="000000"/>
          <w:lang w:val="ka-GE"/>
        </w:rPr>
        <w:t> </w:t>
      </w:r>
      <w:r w:rsidRPr="00535841">
        <w:rPr>
          <w:rFonts w:ascii="Sylfaen" w:hAnsi="Sylfaen" w:cs="Sylfaen"/>
          <w:color w:val="000000"/>
          <w:lang w:val="ka-GE"/>
        </w:rPr>
        <w:t>მუხლის</w:t>
      </w:r>
      <w:r w:rsidRPr="00535841">
        <w:rPr>
          <w:rFonts w:ascii="Sylfaen" w:hAnsi="Sylfaen"/>
          <w:color w:val="000000"/>
          <w:lang w:val="ka-GE"/>
        </w:rPr>
        <w:t xml:space="preserve"> </w:t>
      </w:r>
      <w:r w:rsidRPr="00535841">
        <w:rPr>
          <w:rFonts w:ascii="Sylfaen" w:hAnsi="Sylfaen" w:cs="Sylfaen"/>
          <w:color w:val="000000"/>
          <w:lang w:val="ka-GE"/>
        </w:rPr>
        <w:t>პირველი</w:t>
      </w:r>
      <w:r w:rsidRPr="00535841">
        <w:rPr>
          <w:rFonts w:ascii="Sylfaen" w:hAnsi="Sylfaen"/>
          <w:color w:val="000000"/>
          <w:lang w:val="ka-GE"/>
        </w:rPr>
        <w:t xml:space="preserve"> </w:t>
      </w:r>
      <w:r w:rsidRPr="00535841">
        <w:rPr>
          <w:rFonts w:ascii="Sylfaen" w:hAnsi="Sylfaen" w:cs="Sylfaen"/>
          <w:color w:val="000000"/>
          <w:lang w:val="ka-GE"/>
        </w:rPr>
        <w:t>პუნქტის</w:t>
      </w:r>
      <w:r w:rsidRPr="00535841">
        <w:rPr>
          <w:rFonts w:ascii="Sylfaen" w:hAnsi="Sylfaen"/>
          <w:color w:val="000000"/>
          <w:lang w:val="ka-GE"/>
        </w:rPr>
        <w:t xml:space="preserve"> „</w:t>
      </w:r>
      <w:r w:rsidRPr="00535841">
        <w:rPr>
          <w:rFonts w:ascii="Sylfaen" w:hAnsi="Sylfaen" w:cs="Sylfaen"/>
          <w:color w:val="000000"/>
          <w:lang w:val="ka-GE"/>
        </w:rPr>
        <w:t>ბ</w:t>
      </w:r>
      <w:r w:rsidRPr="00535841">
        <w:rPr>
          <w:rFonts w:ascii="Sylfaen" w:hAnsi="Sylfaen"/>
          <w:color w:val="000000"/>
          <w:lang w:val="ka-GE"/>
        </w:rPr>
        <w:t xml:space="preserve">“ </w:t>
      </w:r>
      <w:r w:rsidRPr="00535841">
        <w:rPr>
          <w:rFonts w:ascii="Sylfaen" w:hAnsi="Sylfaen" w:cs="Sylfaen"/>
          <w:color w:val="000000"/>
          <w:lang w:val="ka-GE"/>
        </w:rPr>
        <w:t>ქვეპუნქტის</w:t>
      </w:r>
      <w:r w:rsidRPr="00535841">
        <w:rPr>
          <w:rFonts w:ascii="Sylfaen" w:hAnsi="Sylfaen"/>
          <w:color w:val="000000"/>
          <w:lang w:val="ka-GE"/>
        </w:rPr>
        <w:t xml:space="preserve"> </w:t>
      </w:r>
      <w:r w:rsidRPr="00535841">
        <w:rPr>
          <w:rFonts w:ascii="Sylfaen" w:hAnsi="Sylfaen" w:cs="Sylfaen"/>
          <w:color w:val="000000"/>
          <w:lang w:val="ka-GE"/>
        </w:rPr>
        <w:t>მოთხოვნაა</w:t>
      </w:r>
      <w:r w:rsidRPr="00535841">
        <w:rPr>
          <w:rFonts w:ascii="Sylfaen" w:hAnsi="Sylfaen"/>
          <w:color w:val="000000"/>
          <w:lang w:val="ka-GE"/>
        </w:rPr>
        <w:t xml:space="preserve">, </w:t>
      </w:r>
      <w:r w:rsidRPr="00535841">
        <w:rPr>
          <w:rFonts w:ascii="Sylfaen" w:hAnsi="Sylfaen" w:cs="Sylfaen"/>
          <w:color w:val="000000"/>
          <w:lang w:val="ka-GE"/>
        </w:rPr>
        <w:t>რომ</w:t>
      </w:r>
      <w:r w:rsidRPr="00535841">
        <w:rPr>
          <w:rFonts w:ascii="Sylfaen" w:hAnsi="Sylfaen"/>
          <w:color w:val="000000"/>
          <w:lang w:val="ka-GE"/>
        </w:rPr>
        <w:t xml:space="preserve"> </w:t>
      </w:r>
      <w:r w:rsidRPr="00535841">
        <w:rPr>
          <w:rFonts w:ascii="Sylfaen" w:hAnsi="Sylfaen" w:cs="Sylfaen"/>
          <w:color w:val="000000"/>
          <w:lang w:val="ka-GE"/>
        </w:rPr>
        <w:t>კონსტიტუციური</w:t>
      </w:r>
      <w:r w:rsidRPr="00535841">
        <w:rPr>
          <w:rFonts w:ascii="Sylfaen" w:hAnsi="Sylfaen"/>
          <w:color w:val="000000"/>
          <w:lang w:val="ka-GE"/>
        </w:rPr>
        <w:t xml:space="preserve"> </w:t>
      </w:r>
      <w:r w:rsidRPr="00535841">
        <w:rPr>
          <w:rFonts w:ascii="Sylfaen" w:hAnsi="Sylfaen" w:cs="Sylfaen"/>
          <w:color w:val="000000"/>
          <w:lang w:val="ka-GE"/>
        </w:rPr>
        <w:t>სარჩელი</w:t>
      </w:r>
      <w:r w:rsidRPr="00535841">
        <w:rPr>
          <w:rFonts w:ascii="Sylfaen" w:hAnsi="Sylfaen"/>
          <w:color w:val="000000"/>
          <w:lang w:val="ka-GE"/>
        </w:rPr>
        <w:t xml:space="preserve"> </w:t>
      </w:r>
      <w:r w:rsidRPr="00535841">
        <w:rPr>
          <w:rFonts w:ascii="Sylfaen" w:hAnsi="Sylfaen" w:cs="Sylfaen"/>
          <w:color w:val="000000"/>
          <w:lang w:val="ka-GE"/>
        </w:rPr>
        <w:t>საკონსტიტუციო</w:t>
      </w:r>
      <w:r w:rsidRPr="00535841">
        <w:rPr>
          <w:rFonts w:ascii="Sylfaen" w:hAnsi="Sylfaen"/>
          <w:color w:val="000000"/>
          <w:lang w:val="ka-GE"/>
        </w:rPr>
        <w:t xml:space="preserve"> </w:t>
      </w:r>
      <w:r w:rsidRPr="00535841">
        <w:rPr>
          <w:rFonts w:ascii="Sylfaen" w:hAnsi="Sylfaen" w:cs="Sylfaen"/>
          <w:color w:val="000000"/>
          <w:lang w:val="ka-GE"/>
        </w:rPr>
        <w:t>სასამართლოში</w:t>
      </w:r>
      <w:r w:rsidRPr="00535841">
        <w:rPr>
          <w:rFonts w:ascii="Sylfaen" w:hAnsi="Sylfaen"/>
          <w:color w:val="000000"/>
          <w:lang w:val="ka-GE"/>
        </w:rPr>
        <w:t xml:space="preserve"> </w:t>
      </w:r>
      <w:r w:rsidRPr="00535841">
        <w:rPr>
          <w:rFonts w:ascii="Sylfaen" w:hAnsi="Sylfaen" w:cs="Sylfaen"/>
          <w:color w:val="000000"/>
          <w:lang w:val="ka-GE"/>
        </w:rPr>
        <w:t>შეტანილი</w:t>
      </w:r>
      <w:r w:rsidRPr="00535841">
        <w:rPr>
          <w:rFonts w:ascii="Sylfaen" w:hAnsi="Sylfaen"/>
          <w:color w:val="000000"/>
          <w:lang w:val="ka-GE"/>
        </w:rPr>
        <w:t xml:space="preserve"> </w:t>
      </w:r>
      <w:r w:rsidRPr="00535841">
        <w:rPr>
          <w:rFonts w:ascii="Sylfaen" w:hAnsi="Sylfaen" w:cs="Sylfaen"/>
          <w:color w:val="000000"/>
          <w:lang w:val="ka-GE"/>
        </w:rPr>
        <w:t>უნდა</w:t>
      </w:r>
      <w:r w:rsidRPr="00535841">
        <w:rPr>
          <w:rFonts w:ascii="Sylfaen" w:hAnsi="Sylfaen"/>
          <w:color w:val="000000"/>
          <w:lang w:val="ka-GE"/>
        </w:rPr>
        <w:t xml:space="preserve"> </w:t>
      </w:r>
      <w:r w:rsidRPr="00535841">
        <w:rPr>
          <w:rFonts w:ascii="Sylfaen" w:hAnsi="Sylfaen" w:cs="Sylfaen"/>
          <w:color w:val="000000"/>
          <w:lang w:val="ka-GE"/>
        </w:rPr>
        <w:t>იყოს</w:t>
      </w:r>
      <w:r w:rsidRPr="00535841">
        <w:rPr>
          <w:rFonts w:ascii="Sylfaen" w:hAnsi="Sylfaen"/>
          <w:color w:val="000000"/>
          <w:lang w:val="ka-GE"/>
        </w:rPr>
        <w:t xml:space="preserve"> </w:t>
      </w:r>
      <w:r w:rsidRPr="00535841">
        <w:rPr>
          <w:rFonts w:ascii="Sylfaen" w:hAnsi="Sylfaen" w:cs="Sylfaen"/>
          <w:color w:val="000000"/>
          <w:lang w:val="ka-GE"/>
        </w:rPr>
        <w:t>უფლებამოსილი</w:t>
      </w:r>
      <w:r w:rsidRPr="00535841">
        <w:rPr>
          <w:rFonts w:ascii="Sylfaen" w:hAnsi="Sylfaen"/>
          <w:color w:val="000000"/>
          <w:lang w:val="ka-GE"/>
        </w:rPr>
        <w:t xml:space="preserve"> </w:t>
      </w:r>
      <w:r w:rsidRPr="00535841">
        <w:rPr>
          <w:rFonts w:ascii="Sylfaen" w:hAnsi="Sylfaen" w:cs="Sylfaen"/>
          <w:color w:val="000000"/>
          <w:lang w:val="ka-GE"/>
        </w:rPr>
        <w:t>პირის</w:t>
      </w:r>
      <w:r w:rsidRPr="00535841">
        <w:rPr>
          <w:rFonts w:ascii="Sylfaen" w:hAnsi="Sylfaen"/>
          <w:color w:val="000000"/>
          <w:lang w:val="ka-GE"/>
        </w:rPr>
        <w:t xml:space="preserve"> </w:t>
      </w:r>
      <w:r w:rsidRPr="00535841">
        <w:rPr>
          <w:rFonts w:ascii="Sylfaen" w:hAnsi="Sylfaen" w:cs="Sylfaen"/>
          <w:color w:val="000000"/>
          <w:lang w:val="ka-GE"/>
        </w:rPr>
        <w:t>ან</w:t>
      </w:r>
      <w:r w:rsidRPr="00535841">
        <w:rPr>
          <w:rFonts w:ascii="Sylfaen" w:hAnsi="Sylfaen"/>
          <w:color w:val="000000"/>
          <w:lang w:val="ka-GE"/>
        </w:rPr>
        <w:t xml:space="preserve"> </w:t>
      </w:r>
      <w:r w:rsidRPr="00535841">
        <w:rPr>
          <w:rFonts w:ascii="Sylfaen" w:hAnsi="Sylfaen" w:cs="Sylfaen"/>
          <w:color w:val="000000"/>
          <w:lang w:val="ka-GE"/>
        </w:rPr>
        <w:t>ორგანოს</w:t>
      </w:r>
      <w:r w:rsidRPr="00535841">
        <w:rPr>
          <w:rFonts w:ascii="Sylfaen" w:hAnsi="Sylfaen"/>
          <w:color w:val="000000"/>
          <w:lang w:val="ka-GE"/>
        </w:rPr>
        <w:t xml:space="preserve"> (</w:t>
      </w:r>
      <w:r w:rsidRPr="00535841">
        <w:rPr>
          <w:rFonts w:ascii="Sylfaen" w:hAnsi="Sylfaen" w:cs="Sylfaen"/>
          <w:color w:val="000000"/>
          <w:lang w:val="ka-GE"/>
        </w:rPr>
        <w:t>სუბიექტის</w:t>
      </w:r>
      <w:r w:rsidRPr="00535841">
        <w:rPr>
          <w:rFonts w:ascii="Sylfaen" w:hAnsi="Sylfaen"/>
          <w:color w:val="000000"/>
          <w:lang w:val="ka-GE"/>
        </w:rPr>
        <w:t xml:space="preserve">) </w:t>
      </w:r>
      <w:r w:rsidRPr="00535841">
        <w:rPr>
          <w:rFonts w:ascii="Sylfaen" w:hAnsi="Sylfaen" w:cs="Sylfaen"/>
          <w:color w:val="000000"/>
          <w:lang w:val="ka-GE"/>
        </w:rPr>
        <w:t>მიერ</w:t>
      </w:r>
      <w:r w:rsidRPr="00535841">
        <w:rPr>
          <w:rFonts w:ascii="Sylfaen" w:hAnsi="Sylfaen"/>
          <w:color w:val="000000"/>
          <w:lang w:val="ka-GE"/>
        </w:rPr>
        <w:t xml:space="preserve">. </w:t>
      </w:r>
      <w:r w:rsidRPr="00535841">
        <w:rPr>
          <w:rFonts w:ascii="Sylfaen" w:hAnsi="Sylfaen" w:cs="Sylfaen"/>
          <w:color w:val="000000"/>
          <w:lang w:val="ka-GE"/>
        </w:rPr>
        <w:t>წინააღმდეგ</w:t>
      </w:r>
      <w:r w:rsidRPr="00535841">
        <w:rPr>
          <w:rFonts w:ascii="Sylfaen" w:hAnsi="Sylfaen"/>
          <w:color w:val="000000"/>
          <w:lang w:val="ka-GE"/>
        </w:rPr>
        <w:t xml:space="preserve"> </w:t>
      </w:r>
      <w:r w:rsidRPr="00535841">
        <w:rPr>
          <w:rFonts w:ascii="Sylfaen" w:hAnsi="Sylfaen" w:cs="Sylfaen"/>
          <w:color w:val="000000"/>
          <w:lang w:val="ka-GE"/>
        </w:rPr>
        <w:t>შემთხვევაში</w:t>
      </w:r>
      <w:r w:rsidRPr="00535841">
        <w:rPr>
          <w:rFonts w:ascii="Sylfaen" w:hAnsi="Sylfaen"/>
          <w:color w:val="000000"/>
          <w:lang w:val="ka-GE"/>
        </w:rPr>
        <w:t xml:space="preserve">, </w:t>
      </w:r>
      <w:r w:rsidRPr="00535841">
        <w:rPr>
          <w:rFonts w:ascii="Sylfaen" w:hAnsi="Sylfaen" w:cs="Sylfaen"/>
          <w:color w:val="000000"/>
          <w:lang w:val="ka-GE"/>
        </w:rPr>
        <w:t>კონსტიტუციური</w:t>
      </w:r>
      <w:r w:rsidRPr="00535841">
        <w:rPr>
          <w:rFonts w:ascii="Sylfaen" w:hAnsi="Sylfaen"/>
          <w:color w:val="000000"/>
          <w:lang w:val="ka-GE"/>
        </w:rPr>
        <w:t xml:space="preserve"> </w:t>
      </w:r>
      <w:r w:rsidRPr="00535841">
        <w:rPr>
          <w:rFonts w:ascii="Sylfaen" w:hAnsi="Sylfaen" w:cs="Sylfaen"/>
          <w:color w:val="000000"/>
          <w:lang w:val="ka-GE"/>
        </w:rPr>
        <w:t>სარჩელი</w:t>
      </w:r>
      <w:r w:rsidRPr="00535841">
        <w:rPr>
          <w:rFonts w:ascii="Sylfaen" w:hAnsi="Sylfaen"/>
          <w:color w:val="000000"/>
          <w:lang w:val="ka-GE"/>
        </w:rPr>
        <w:t xml:space="preserve"> </w:t>
      </w:r>
      <w:r w:rsidRPr="00535841">
        <w:rPr>
          <w:rFonts w:ascii="Sylfaen" w:hAnsi="Sylfaen" w:cs="Sylfaen"/>
          <w:color w:val="000000"/>
          <w:lang w:val="ka-GE"/>
        </w:rPr>
        <w:t>მიიჩნევა</w:t>
      </w:r>
      <w:r w:rsidRPr="00535841">
        <w:rPr>
          <w:rFonts w:ascii="Sylfaen" w:hAnsi="Sylfaen"/>
          <w:color w:val="000000"/>
          <w:lang w:val="ka-GE"/>
        </w:rPr>
        <w:t xml:space="preserve"> </w:t>
      </w:r>
      <w:r w:rsidRPr="00535841">
        <w:rPr>
          <w:rFonts w:ascii="Sylfaen" w:hAnsi="Sylfaen" w:cs="Sylfaen"/>
          <w:color w:val="000000"/>
          <w:lang w:val="ka-GE"/>
        </w:rPr>
        <w:t>დაუსაბუთებლად</w:t>
      </w:r>
      <w:r w:rsidRPr="00535841">
        <w:rPr>
          <w:rFonts w:ascii="Sylfaen" w:hAnsi="Sylfaen"/>
          <w:color w:val="000000"/>
          <w:lang w:val="ka-GE"/>
        </w:rPr>
        <w:t xml:space="preserve"> </w:t>
      </w:r>
      <w:r w:rsidRPr="00535841">
        <w:rPr>
          <w:rFonts w:ascii="Sylfaen" w:hAnsi="Sylfaen" w:cs="Sylfaen"/>
          <w:color w:val="000000"/>
          <w:lang w:val="ka-GE"/>
        </w:rPr>
        <w:t>და</w:t>
      </w:r>
      <w:r w:rsidRPr="00535841">
        <w:rPr>
          <w:rFonts w:ascii="Sylfaen" w:hAnsi="Sylfaen"/>
          <w:color w:val="000000"/>
          <w:lang w:val="ka-GE"/>
        </w:rPr>
        <w:t xml:space="preserve">, </w:t>
      </w:r>
      <w:r w:rsidRPr="00535841">
        <w:rPr>
          <w:rFonts w:ascii="Sylfaen" w:hAnsi="Sylfaen" w:cs="Sylfaen"/>
          <w:color w:val="000000"/>
          <w:lang w:val="ka-GE"/>
        </w:rPr>
        <w:t>შესაბამისად</w:t>
      </w:r>
      <w:r w:rsidRPr="00535841">
        <w:rPr>
          <w:rFonts w:ascii="Sylfaen" w:hAnsi="Sylfaen"/>
          <w:color w:val="000000"/>
          <w:lang w:val="ka-GE"/>
        </w:rPr>
        <w:t xml:space="preserve">, </w:t>
      </w:r>
      <w:r w:rsidRPr="00535841">
        <w:rPr>
          <w:rFonts w:ascii="Sylfaen" w:hAnsi="Sylfaen" w:cs="Sylfaen"/>
          <w:color w:val="000000"/>
          <w:lang w:val="ka-GE"/>
        </w:rPr>
        <w:t>არ</w:t>
      </w:r>
      <w:r w:rsidRPr="00535841">
        <w:rPr>
          <w:rFonts w:ascii="Sylfaen" w:hAnsi="Sylfaen"/>
          <w:color w:val="000000"/>
          <w:lang w:val="ka-GE"/>
        </w:rPr>
        <w:t xml:space="preserve"> </w:t>
      </w:r>
      <w:r w:rsidRPr="00535841">
        <w:rPr>
          <w:rFonts w:ascii="Sylfaen" w:hAnsi="Sylfaen" w:cs="Sylfaen"/>
          <w:color w:val="000000"/>
          <w:lang w:val="ka-GE"/>
        </w:rPr>
        <w:t>მიიღება</w:t>
      </w:r>
      <w:r w:rsidRPr="00535841">
        <w:rPr>
          <w:rFonts w:ascii="Sylfaen" w:hAnsi="Sylfaen"/>
          <w:color w:val="000000"/>
          <w:lang w:val="ka-GE"/>
        </w:rPr>
        <w:t xml:space="preserve"> </w:t>
      </w:r>
      <w:r w:rsidRPr="00535841">
        <w:rPr>
          <w:rFonts w:ascii="Sylfaen" w:hAnsi="Sylfaen" w:cs="Sylfaen"/>
          <w:color w:val="000000"/>
          <w:lang w:val="ka-GE"/>
        </w:rPr>
        <w:t>არსებითად</w:t>
      </w:r>
      <w:r w:rsidRPr="00535841">
        <w:rPr>
          <w:rFonts w:ascii="Sylfaen" w:hAnsi="Sylfaen"/>
          <w:color w:val="000000"/>
          <w:lang w:val="ka-GE"/>
        </w:rPr>
        <w:t xml:space="preserve"> </w:t>
      </w:r>
      <w:r w:rsidRPr="00535841">
        <w:rPr>
          <w:rFonts w:ascii="Sylfaen" w:hAnsi="Sylfaen" w:cs="Sylfaen"/>
          <w:color w:val="000000"/>
          <w:lang w:val="ka-GE"/>
        </w:rPr>
        <w:t>განსახილველად</w:t>
      </w:r>
      <w:r w:rsidRPr="00535841">
        <w:rPr>
          <w:rFonts w:ascii="Sylfaen" w:hAnsi="Sylfaen"/>
          <w:color w:val="000000"/>
          <w:lang w:val="ka-GE"/>
        </w:rPr>
        <w:t>.</w:t>
      </w:r>
    </w:p>
    <w:p w14:paraId="223D860B" w14:textId="147457E8" w:rsidR="00A80F1E" w:rsidRPr="00535841" w:rsidRDefault="00A80F1E"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 xml:space="preserve">მოსარჩელე მხარე </w:t>
      </w:r>
      <w:r w:rsidR="0043438B">
        <w:rPr>
          <w:rFonts w:ascii="Sylfaen" w:hAnsi="Sylfaen"/>
          <w:color w:val="000000"/>
          <w:lang w:val="ka-GE"/>
        </w:rPr>
        <w:t>სადავო ნორმებს</w:t>
      </w:r>
      <w:r w:rsidRPr="00535841">
        <w:rPr>
          <w:rFonts w:ascii="Sylfaen" w:hAnsi="Sylfaen"/>
          <w:color w:val="000000"/>
          <w:lang w:val="ka-GE"/>
        </w:rPr>
        <w:t xml:space="preserve"> არაკონსტიტუციურად მიიჩნევს, მათ შორის, საქართველოს კონსტიტუციის მე-6 მუხლის პირველ და მე-2 პუნქტებთან მიმართებით. </w:t>
      </w:r>
    </w:p>
    <w:p w14:paraId="32B48E5F" w14:textId="7D907995" w:rsidR="00A80F1E" w:rsidRPr="00535841" w:rsidRDefault="00A80F1E"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 xml:space="preserve">„საქართველოს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ფიზიკურ და იურიდიულ პირებს აქვთ მხოლოდ იმ შემთხვევაში, თუ მათ მიაჩნიათ, რომ დარღვეულია ან შესაძლებელია უშუალოდ დაირღვეს საქართველოს </w:t>
      </w:r>
      <w:r w:rsidRPr="00535841">
        <w:rPr>
          <w:rFonts w:ascii="Sylfaen" w:hAnsi="Sylfaen"/>
          <w:color w:val="000000"/>
          <w:lang w:val="ka-GE"/>
        </w:rPr>
        <w:lastRenderedPageBreak/>
        <w:t>კონსტიტუციის მეორე თავით აღიარებული მათი უფლებანი და თავისუფლებანი. ამგვარად, მოსარჩელე ფიზიკური და იურიდიული პირები უფლებამოსილი არიან, იდავონ ნორმატიული აქტის მხოლოდ საქართველოს კონსტიტუციის მეორე თავით გარანტირებულ უფლებებთან შესაბამისობის თაობაზე.</w:t>
      </w:r>
    </w:p>
    <w:p w14:paraId="2A9553D3" w14:textId="4D65E1C4" w:rsidR="00A80F1E" w:rsidRPr="00535841" w:rsidRDefault="00A80F1E"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განსახილველ შემთხვევაში, №1772 კონსტიტუციურ სარჩელში მოსარჩელედ მითითებულია იურიდიული პირი, რომელიც სადავო ნორმის არაკონსტიტუციურად ცნობას ითხოვს საქართველოს კონსტიტუციის მე-6 მუხლის პირველ და მე-2 პუნქტებთან მიმართებით. აღნიშნული კონსტიტუციური დებულებები მოთავსებულია საქართველოს კონსტიტუციის მეორე თავს მიღმა. შესაბამისად, მოსარჩელე არ არის უფლებამოსილი, მოითხოვოს სადავო ნორმის არაკონსტიტუციურად ცნობა საქართველოს კონსტიტუციის დასახელებულ დებულებებთან მიმართებით.</w:t>
      </w:r>
    </w:p>
    <w:p w14:paraId="5892FF08" w14:textId="558EF0F6" w:rsidR="00A80F1E" w:rsidRPr="00535841" w:rsidRDefault="00A80F1E"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 xml:space="preserve">ზემოაღნიშნულიდან გამომდინარე, სასარჩელო მოთხოვნის იმ ნაწილში, რომელიც შეეხება </w:t>
      </w:r>
      <w:r w:rsidR="00D93C36" w:rsidRPr="00535841">
        <w:rPr>
          <w:rFonts w:ascii="Sylfaen" w:hAnsi="Sylfaen"/>
          <w:color w:val="000000"/>
          <w:lang w:val="ka-GE"/>
        </w:rPr>
        <w:t xml:space="preserve">„ელექტრონული ტენდერის ჩატარების წესის დამტკიცების შესახებ“ სახელმწიფო შესყიდვების სააგენტოს თავმჯდომარის 2017 წლის 14 ივნისის №12 ბრძანებით დამტკიცებული </w:t>
      </w:r>
      <w:r w:rsidR="00744ECC">
        <w:rPr>
          <w:rFonts w:ascii="Sylfaen" w:hAnsi="Sylfaen"/>
          <w:color w:val="000000"/>
          <w:lang w:val="ka-GE"/>
        </w:rPr>
        <w:t>წესის</w:t>
      </w:r>
      <w:r w:rsidR="00D93C36" w:rsidRPr="00535841">
        <w:rPr>
          <w:rFonts w:ascii="Sylfaen" w:hAnsi="Sylfaen"/>
          <w:color w:val="000000"/>
          <w:lang w:val="ka-GE"/>
        </w:rPr>
        <w:t xml:space="preserve"> 21-ე მუხლის მე-12 პუნქტის მეორე წინადადების</w:t>
      </w:r>
      <w:r w:rsidR="00286ED2">
        <w:rPr>
          <w:rFonts w:ascii="Sylfaen" w:hAnsi="Sylfaen"/>
          <w:color w:val="000000"/>
          <w:lang w:val="ka-GE"/>
        </w:rPr>
        <w:t>ა და</w:t>
      </w:r>
      <w:r w:rsidR="00D93C36" w:rsidRPr="00535841">
        <w:rPr>
          <w:rFonts w:ascii="Sylfaen" w:hAnsi="Sylfaen"/>
          <w:color w:val="000000"/>
          <w:lang w:val="ka-GE"/>
        </w:rPr>
        <w:t xml:space="preserve"> 23-ე მუხლის მე-3 პუნქტის „ბ“ ქვეპუნქტის</w:t>
      </w:r>
      <w:r w:rsidR="00286ED2">
        <w:rPr>
          <w:rFonts w:ascii="Sylfaen" w:hAnsi="Sylfaen"/>
          <w:color w:val="000000"/>
          <w:lang w:val="ka-GE"/>
        </w:rPr>
        <w:t xml:space="preserve"> </w:t>
      </w:r>
      <w:r w:rsidR="00D93C36" w:rsidRPr="00535841">
        <w:rPr>
          <w:rFonts w:ascii="Sylfaen" w:hAnsi="Sylfaen"/>
          <w:color w:val="000000"/>
          <w:lang w:val="ka-GE"/>
        </w:rPr>
        <w:t xml:space="preserve">კონსტიტუციურობას საქართველოს კონსტიტუციის მე-6 მუხლის პირველ და მე-2 პუნქტებთან მიმართებით, №1772 კონსტიტუციური სარჩელი </w:t>
      </w:r>
      <w:r w:rsidR="001D51B7">
        <w:rPr>
          <w:rFonts w:ascii="Sylfaen" w:hAnsi="Sylfaen"/>
          <w:color w:val="000000"/>
          <w:lang w:val="ka-GE"/>
        </w:rPr>
        <w:t>შემოტანილი არ არის უფლებამოსილი პირის მიერ</w:t>
      </w:r>
      <w:r w:rsidR="00D93C36" w:rsidRPr="00535841">
        <w:rPr>
          <w:rFonts w:ascii="Sylfaen" w:hAnsi="Sylfaen"/>
          <w:color w:val="000000"/>
          <w:lang w:val="ka-GE"/>
        </w:rPr>
        <w:t xml:space="preserve">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D93C36" w:rsidRPr="00535841">
        <w:rPr>
          <w:rFonts w:ascii="Sylfaen" w:hAnsi="Sylfaen"/>
          <w:color w:val="000000"/>
          <w:vertAlign w:val="superscript"/>
          <w:lang w:val="ka-GE"/>
        </w:rPr>
        <w:t>3</w:t>
      </w:r>
      <w:r w:rsidR="00D93C36" w:rsidRPr="00535841">
        <w:rPr>
          <w:rFonts w:ascii="Sylfaen" w:hAnsi="Sylfaen"/>
          <w:color w:val="000000"/>
          <w:lang w:val="ka-GE"/>
        </w:rPr>
        <w:t> მუხლის პირველი პუნქტის „ბ“ ქვეპუნქტით გათვალისწინებული საფუძველი.</w:t>
      </w:r>
    </w:p>
    <w:p w14:paraId="3A7A27C1" w14:textId="065D4463" w:rsidR="00871759" w:rsidRPr="007C6973" w:rsidRDefault="00D93C36" w:rsidP="007C6973">
      <w:pPr>
        <w:pStyle w:val="NormalWeb"/>
        <w:numPr>
          <w:ilvl w:val="0"/>
          <w:numId w:val="3"/>
        </w:numPr>
        <w:shd w:val="clear" w:color="auto" w:fill="FFFFFF"/>
        <w:spacing w:after="0" w:line="276" w:lineRule="auto"/>
        <w:ind w:left="0" w:firstLine="360"/>
        <w:jc w:val="both"/>
        <w:rPr>
          <w:rFonts w:ascii="Sylfaen" w:hAnsi="Sylfaen"/>
          <w:color w:val="000000"/>
          <w:lang w:val="ka-GE"/>
        </w:rPr>
      </w:pPr>
      <w:r w:rsidRPr="007C6973">
        <w:rPr>
          <w:rFonts w:ascii="Sylfaen" w:hAnsi="Sylfaen"/>
          <w:color w:val="000000"/>
          <w:lang w:val="ka-GE"/>
        </w:rPr>
        <w:t> ამა</w:t>
      </w:r>
      <w:r w:rsidR="007C6973">
        <w:rPr>
          <w:rFonts w:ascii="Sylfaen" w:hAnsi="Sylfaen"/>
          <w:color w:val="000000"/>
          <w:lang w:val="ka-GE"/>
        </w:rPr>
        <w:t>სთან ერთად</w:t>
      </w:r>
      <w:r w:rsidRPr="007C6973">
        <w:rPr>
          <w:rFonts w:ascii="Sylfaen" w:hAnsi="Sylfaen"/>
          <w:color w:val="000000"/>
          <w:lang w:val="ka-GE"/>
        </w:rPr>
        <w:t>, მოსარჩელე მხარე</w:t>
      </w:r>
      <w:r w:rsidR="007C6973">
        <w:rPr>
          <w:rFonts w:ascii="Sylfaen" w:hAnsi="Sylfaen"/>
          <w:color w:val="000000"/>
          <w:lang w:val="ka-GE"/>
        </w:rPr>
        <w:t xml:space="preserve"> ითხოვს,</w:t>
      </w:r>
      <w:r w:rsidRPr="007C6973">
        <w:rPr>
          <w:rFonts w:ascii="Sylfaen" w:hAnsi="Sylfaen"/>
          <w:color w:val="000000"/>
          <w:lang w:val="ka-GE"/>
        </w:rPr>
        <w:t xml:space="preserve"> </w:t>
      </w:r>
      <w:r w:rsidR="007C6973">
        <w:rPr>
          <w:rFonts w:ascii="Sylfaen" w:hAnsi="Sylfaen"/>
          <w:color w:val="000000"/>
          <w:lang w:val="ka-GE"/>
        </w:rPr>
        <w:t xml:space="preserve">საქართველოს კონსტიტუციის მე-11 მუხლთან მიმართებით არაკონსტიტუციურად იქნეს ცნობილი </w:t>
      </w:r>
      <w:r w:rsidR="00535841" w:rsidRPr="007C6973">
        <w:rPr>
          <w:rFonts w:ascii="Sylfaen" w:hAnsi="Sylfaen"/>
          <w:color w:val="000000"/>
          <w:lang w:val="ka-GE"/>
        </w:rPr>
        <w:t xml:space="preserve">„ელექტრონული ტენდერის ჩატარების წესის დამტკიცების შესახებ“ სახელმწიფო შესყიდვების სააგენტოს თავმჯდომარის 2017 წლის 14 ივნისის №12 ბრძანებით დამტკიცებული </w:t>
      </w:r>
      <w:r w:rsidR="00744ECC" w:rsidRPr="007C6973">
        <w:rPr>
          <w:rFonts w:ascii="Sylfaen" w:hAnsi="Sylfaen"/>
          <w:color w:val="000000"/>
          <w:lang w:val="ka-GE"/>
        </w:rPr>
        <w:t>წესის</w:t>
      </w:r>
      <w:r w:rsidR="00535841" w:rsidRPr="007C6973">
        <w:rPr>
          <w:rFonts w:ascii="Sylfaen" w:hAnsi="Sylfaen"/>
          <w:color w:val="000000"/>
          <w:lang w:val="ka-GE"/>
        </w:rPr>
        <w:t xml:space="preserve"> 23-ე მუხლის მე-3 პუნქტის „ბ“ ქვეპუნქტის</w:t>
      </w:r>
      <w:r w:rsidR="002D0192" w:rsidRPr="007C6973">
        <w:rPr>
          <w:rFonts w:ascii="Sylfaen" w:hAnsi="Sylfaen"/>
          <w:color w:val="000000"/>
          <w:lang w:val="ka-GE"/>
        </w:rPr>
        <w:t xml:space="preserve"> </w:t>
      </w:r>
      <w:r w:rsidR="007C6973">
        <w:rPr>
          <w:rFonts w:ascii="Sylfaen" w:hAnsi="Sylfaen"/>
          <w:color w:val="000000"/>
          <w:lang w:val="ka-GE"/>
        </w:rPr>
        <w:t xml:space="preserve">ის </w:t>
      </w:r>
      <w:r w:rsidR="002D0192" w:rsidRPr="007C6973">
        <w:rPr>
          <w:rFonts w:ascii="Sylfaen" w:hAnsi="Sylfaen"/>
          <w:color w:val="000000"/>
          <w:lang w:val="ka-GE"/>
        </w:rPr>
        <w:t>ნორმატიული შინაარსი</w:t>
      </w:r>
      <w:r w:rsidR="007C6973">
        <w:rPr>
          <w:rFonts w:ascii="Sylfaen" w:hAnsi="Sylfaen"/>
          <w:color w:val="000000"/>
          <w:lang w:val="ka-GE"/>
        </w:rPr>
        <w:t>ც,</w:t>
      </w:r>
      <w:r w:rsidR="002D0192" w:rsidRPr="007C6973">
        <w:rPr>
          <w:rFonts w:ascii="Sylfaen" w:hAnsi="Sylfaen"/>
          <w:color w:val="000000"/>
          <w:lang w:val="ka-GE"/>
        </w:rPr>
        <w:t xml:space="preserve"> რომელიც კრძალავს ელექტრონული გარანტიის პრეტენდენტისთვის უკან დაბრუნებას ამავე წესის 32-ე მუხლის პირველი პუნქტის „ე“ ქვეპუნქტით გათვალისწინებული დისკვალიფიკაციის შემთხვევაში</w:t>
      </w:r>
      <w:r w:rsidR="007C6973">
        <w:rPr>
          <w:rFonts w:ascii="Sylfaen" w:hAnsi="Sylfaen"/>
          <w:color w:val="000000"/>
          <w:lang w:val="ka-GE"/>
        </w:rPr>
        <w:t>.</w:t>
      </w:r>
      <w:r w:rsidR="00871759" w:rsidRPr="007C6973">
        <w:rPr>
          <w:rFonts w:ascii="Sylfaen" w:hAnsi="Sylfaen"/>
          <w:color w:val="000000"/>
          <w:lang w:val="ka-GE"/>
        </w:rPr>
        <w:t xml:space="preserve"> </w:t>
      </w:r>
    </w:p>
    <w:p w14:paraId="2AC4910B" w14:textId="488892F2" w:rsidR="00871759" w:rsidRPr="00535841" w:rsidRDefault="00871759"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s="Sylfaen"/>
          <w:color w:val="000000"/>
          <w:lang w:val="ka-GE"/>
        </w:rPr>
        <w:t>საქართველოს</w:t>
      </w:r>
      <w:r w:rsidRPr="00535841">
        <w:rPr>
          <w:rFonts w:ascii="Sylfaen" w:hAnsi="Sylfaen"/>
          <w:color w:val="000000"/>
          <w:lang w:val="ka-GE"/>
        </w:rPr>
        <w:t xml:space="preserve"> </w:t>
      </w:r>
      <w:r w:rsidRPr="00535841">
        <w:rPr>
          <w:rFonts w:ascii="Sylfaen" w:hAnsi="Sylfaen" w:cs="Sylfaen"/>
          <w:color w:val="000000"/>
          <w:lang w:val="ka-GE"/>
        </w:rPr>
        <w:t>საკონსტიტუციო</w:t>
      </w:r>
      <w:r w:rsidRPr="00535841">
        <w:rPr>
          <w:rFonts w:ascii="Sylfaen" w:hAnsi="Sylfaen"/>
          <w:color w:val="000000"/>
          <w:lang w:val="ka-GE"/>
        </w:rPr>
        <w:t xml:space="preserve"> </w:t>
      </w:r>
      <w:r w:rsidRPr="00535841">
        <w:rPr>
          <w:rFonts w:ascii="Sylfaen" w:hAnsi="Sylfaen" w:cs="Sylfaen"/>
          <w:color w:val="000000"/>
          <w:lang w:val="ka-GE"/>
        </w:rPr>
        <w:t>სასამართლოს</w:t>
      </w:r>
      <w:r w:rsidRPr="00535841">
        <w:rPr>
          <w:rFonts w:ascii="Sylfaen" w:hAnsi="Sylfaen"/>
          <w:color w:val="000000"/>
          <w:lang w:val="ka-GE"/>
        </w:rPr>
        <w:t xml:space="preserve"> </w:t>
      </w:r>
      <w:r w:rsidRPr="00535841">
        <w:rPr>
          <w:rFonts w:ascii="Sylfaen" w:hAnsi="Sylfaen" w:cs="Sylfaen"/>
          <w:color w:val="000000"/>
          <w:lang w:val="ka-GE"/>
        </w:rPr>
        <w:t>პრაქტიკის</w:t>
      </w:r>
      <w:r w:rsidRPr="00535841">
        <w:rPr>
          <w:rFonts w:ascii="Sylfaen" w:hAnsi="Sylfaen"/>
          <w:color w:val="000000"/>
          <w:lang w:val="ka-GE"/>
        </w:rPr>
        <w:t xml:space="preserve"> </w:t>
      </w:r>
      <w:r w:rsidRPr="00535841">
        <w:rPr>
          <w:rFonts w:ascii="Sylfaen" w:hAnsi="Sylfaen" w:cs="Sylfaen"/>
          <w:color w:val="000000"/>
          <w:lang w:val="ka-GE"/>
        </w:rPr>
        <w:t>მიხედვით</w:t>
      </w:r>
      <w:r w:rsidRPr="00535841">
        <w:rPr>
          <w:rFonts w:ascii="Sylfaen" w:hAnsi="Sylfaen"/>
          <w:color w:val="000000"/>
          <w:lang w:val="ka-GE"/>
        </w:rPr>
        <w:t>, „</w:t>
      </w:r>
      <w:r w:rsidRPr="00535841">
        <w:rPr>
          <w:rFonts w:ascii="Sylfaen" w:hAnsi="Sylfaen" w:cs="Sylfaen"/>
          <w:color w:val="000000"/>
          <w:lang w:val="ka-GE"/>
        </w:rPr>
        <w:t>კონსტიტუციური</w:t>
      </w:r>
      <w:r w:rsidRPr="00535841">
        <w:rPr>
          <w:rFonts w:ascii="Sylfaen" w:hAnsi="Sylfaen"/>
          <w:color w:val="000000"/>
          <w:lang w:val="ka-GE"/>
        </w:rPr>
        <w:t xml:space="preserve"> </w:t>
      </w:r>
      <w:r w:rsidRPr="00535841">
        <w:rPr>
          <w:rFonts w:ascii="Sylfaen" w:hAnsi="Sylfaen" w:cs="Sylfaen"/>
          <w:color w:val="000000"/>
          <w:lang w:val="ka-GE"/>
        </w:rPr>
        <w:t>სარჩელისადმი</w:t>
      </w:r>
      <w:r w:rsidRPr="00535841">
        <w:rPr>
          <w:rFonts w:ascii="Sylfaen" w:hAnsi="Sylfaen"/>
          <w:color w:val="000000"/>
          <w:lang w:val="ka-GE"/>
        </w:rPr>
        <w:t xml:space="preserve"> </w:t>
      </w:r>
      <w:r w:rsidRPr="00535841">
        <w:rPr>
          <w:rFonts w:ascii="Sylfaen" w:hAnsi="Sylfaen" w:cs="Sylfaen"/>
          <w:color w:val="000000"/>
          <w:lang w:val="ka-GE"/>
        </w:rPr>
        <w:t>კანონმდებლობით</w:t>
      </w:r>
      <w:r w:rsidRPr="00535841">
        <w:rPr>
          <w:rFonts w:ascii="Sylfaen" w:hAnsi="Sylfaen"/>
          <w:color w:val="000000"/>
          <w:lang w:val="ka-GE"/>
        </w:rPr>
        <w:t xml:space="preserve"> </w:t>
      </w:r>
      <w:r w:rsidRPr="00535841">
        <w:rPr>
          <w:rFonts w:ascii="Sylfaen" w:hAnsi="Sylfaen" w:cs="Sylfaen"/>
          <w:color w:val="000000"/>
          <w:lang w:val="ka-GE"/>
        </w:rPr>
        <w:t>წაყენებულ</w:t>
      </w:r>
      <w:r w:rsidRPr="00535841">
        <w:rPr>
          <w:rFonts w:ascii="Sylfaen" w:hAnsi="Sylfaen"/>
          <w:color w:val="000000"/>
          <w:lang w:val="ka-GE"/>
        </w:rPr>
        <w:t xml:space="preserve"> </w:t>
      </w:r>
      <w:r w:rsidRPr="00535841">
        <w:rPr>
          <w:rFonts w:ascii="Sylfaen" w:hAnsi="Sylfaen" w:cs="Sylfaen"/>
          <w:color w:val="000000"/>
          <w:lang w:val="ka-GE"/>
        </w:rPr>
        <w:t>პირობათაგან</w:t>
      </w:r>
      <w:r w:rsidRPr="00535841">
        <w:rPr>
          <w:rFonts w:ascii="Sylfaen" w:hAnsi="Sylfaen"/>
          <w:color w:val="000000"/>
          <w:lang w:val="ka-GE"/>
        </w:rPr>
        <w:t xml:space="preserve"> </w:t>
      </w:r>
      <w:r w:rsidRPr="00535841">
        <w:rPr>
          <w:rFonts w:ascii="Sylfaen" w:hAnsi="Sylfaen" w:cs="Sylfaen"/>
          <w:color w:val="000000"/>
          <w:lang w:val="ka-GE"/>
        </w:rPr>
        <w:t>ერთ</w:t>
      </w:r>
      <w:r w:rsidRPr="00535841">
        <w:rPr>
          <w:rFonts w:ascii="Sylfaen" w:hAnsi="Sylfaen"/>
          <w:color w:val="000000"/>
          <w:lang w:val="ka-GE"/>
        </w:rPr>
        <w:t>-</w:t>
      </w:r>
      <w:r w:rsidRPr="00535841">
        <w:rPr>
          <w:rFonts w:ascii="Sylfaen" w:hAnsi="Sylfaen" w:cs="Sylfaen"/>
          <w:color w:val="000000"/>
          <w:lang w:val="ka-GE"/>
        </w:rPr>
        <w:t>ერთი</w:t>
      </w:r>
      <w:r w:rsidRPr="00535841">
        <w:rPr>
          <w:rFonts w:ascii="Sylfaen" w:hAnsi="Sylfaen"/>
          <w:color w:val="000000"/>
          <w:lang w:val="ka-GE"/>
        </w:rPr>
        <w:t xml:space="preserve"> </w:t>
      </w:r>
      <w:r w:rsidRPr="00535841">
        <w:rPr>
          <w:rFonts w:ascii="Sylfaen" w:hAnsi="Sylfaen" w:cs="Sylfaen"/>
          <w:color w:val="000000"/>
          <w:lang w:val="ka-GE"/>
        </w:rPr>
        <w:t>უმნიშვნელოვანესია</w:t>
      </w:r>
      <w:r w:rsidRPr="00535841">
        <w:rPr>
          <w:rFonts w:ascii="Sylfaen" w:hAnsi="Sylfaen"/>
          <w:color w:val="000000"/>
          <w:lang w:val="ka-GE"/>
        </w:rPr>
        <w:t xml:space="preserve"> </w:t>
      </w:r>
      <w:r w:rsidRPr="00535841">
        <w:rPr>
          <w:rFonts w:ascii="Sylfaen" w:hAnsi="Sylfaen" w:cs="Sylfaen"/>
          <w:color w:val="000000"/>
          <w:lang w:val="ka-GE"/>
        </w:rPr>
        <w:t>დასაბუთებულობის</w:t>
      </w:r>
      <w:r w:rsidRPr="00535841">
        <w:rPr>
          <w:rFonts w:ascii="Sylfaen" w:hAnsi="Sylfaen"/>
          <w:color w:val="000000"/>
          <w:lang w:val="ka-GE"/>
        </w:rPr>
        <w:t xml:space="preserve"> </w:t>
      </w:r>
      <w:r w:rsidRPr="00535841">
        <w:rPr>
          <w:rFonts w:ascii="Sylfaen" w:hAnsi="Sylfaen" w:cs="Sylfaen"/>
          <w:color w:val="000000"/>
          <w:lang w:val="ka-GE"/>
        </w:rPr>
        <w:t>მოთხოვნა</w:t>
      </w:r>
      <w:r w:rsidRPr="00535841">
        <w:rPr>
          <w:rFonts w:ascii="Sylfaen" w:hAnsi="Sylfaen"/>
          <w:color w:val="000000"/>
          <w:lang w:val="ka-GE"/>
        </w:rPr>
        <w:t>. „</w:t>
      </w:r>
      <w:r w:rsidRPr="00535841">
        <w:rPr>
          <w:rFonts w:ascii="Sylfaen" w:hAnsi="Sylfaen" w:cs="Sylfaen"/>
          <w:color w:val="000000"/>
          <w:lang w:val="ka-GE"/>
        </w:rPr>
        <w:t>საქართველოს</w:t>
      </w:r>
      <w:r w:rsidRPr="00535841">
        <w:rPr>
          <w:rFonts w:ascii="Sylfaen" w:hAnsi="Sylfaen"/>
          <w:color w:val="000000"/>
          <w:lang w:val="ka-GE"/>
        </w:rPr>
        <w:t xml:space="preserve"> </w:t>
      </w:r>
      <w:r w:rsidRPr="00535841">
        <w:rPr>
          <w:rFonts w:ascii="Sylfaen" w:hAnsi="Sylfaen" w:cs="Sylfaen"/>
          <w:color w:val="000000"/>
          <w:lang w:val="ka-GE"/>
        </w:rPr>
        <w:t>საკონსტიტუციო</w:t>
      </w:r>
      <w:r w:rsidRPr="00535841">
        <w:rPr>
          <w:rFonts w:ascii="Sylfaen" w:hAnsi="Sylfaen"/>
          <w:color w:val="000000"/>
          <w:lang w:val="ka-GE"/>
        </w:rPr>
        <w:t xml:space="preserve"> </w:t>
      </w:r>
      <w:r w:rsidRPr="00535841">
        <w:rPr>
          <w:rFonts w:ascii="Sylfaen" w:hAnsi="Sylfaen" w:cs="Sylfaen"/>
          <w:color w:val="000000"/>
          <w:lang w:val="ka-GE"/>
        </w:rPr>
        <w:t>სასამართლოს</w:t>
      </w:r>
      <w:r w:rsidRPr="00535841">
        <w:rPr>
          <w:rFonts w:ascii="Sylfaen" w:hAnsi="Sylfaen"/>
          <w:color w:val="000000"/>
          <w:lang w:val="ka-GE"/>
        </w:rPr>
        <w:t xml:space="preserve"> </w:t>
      </w:r>
      <w:r w:rsidRPr="00535841">
        <w:rPr>
          <w:rFonts w:ascii="Sylfaen" w:hAnsi="Sylfaen" w:cs="Sylfaen"/>
          <w:color w:val="000000"/>
          <w:lang w:val="ka-GE"/>
        </w:rPr>
        <w:t>შესახებ</w:t>
      </w:r>
      <w:r w:rsidRPr="00535841">
        <w:rPr>
          <w:rFonts w:ascii="Sylfaen" w:hAnsi="Sylfaen"/>
          <w:color w:val="000000"/>
          <w:lang w:val="ka-GE"/>
        </w:rPr>
        <w:t xml:space="preserve">“ </w:t>
      </w:r>
      <w:r w:rsidRPr="00535841">
        <w:rPr>
          <w:rFonts w:ascii="Sylfaen" w:hAnsi="Sylfaen" w:cs="Sylfaen"/>
          <w:color w:val="000000"/>
          <w:lang w:val="ka-GE"/>
        </w:rPr>
        <w:t>საქართველოს</w:t>
      </w:r>
      <w:r w:rsidRPr="00535841">
        <w:rPr>
          <w:rFonts w:ascii="Sylfaen" w:hAnsi="Sylfaen"/>
          <w:color w:val="000000"/>
          <w:lang w:val="ka-GE"/>
        </w:rPr>
        <w:t xml:space="preserve"> </w:t>
      </w:r>
      <w:r w:rsidRPr="00535841">
        <w:rPr>
          <w:rFonts w:ascii="Sylfaen" w:hAnsi="Sylfaen" w:cs="Sylfaen"/>
          <w:color w:val="000000"/>
          <w:lang w:val="ka-GE"/>
        </w:rPr>
        <w:t>ორგანული</w:t>
      </w:r>
      <w:r w:rsidRPr="00535841">
        <w:rPr>
          <w:rFonts w:ascii="Sylfaen" w:hAnsi="Sylfaen"/>
          <w:color w:val="000000"/>
          <w:lang w:val="ka-GE"/>
        </w:rPr>
        <w:t xml:space="preserve"> </w:t>
      </w:r>
      <w:r w:rsidRPr="00535841">
        <w:rPr>
          <w:rFonts w:ascii="Sylfaen" w:hAnsi="Sylfaen" w:cs="Sylfaen"/>
          <w:color w:val="000000"/>
          <w:lang w:val="ka-GE"/>
        </w:rPr>
        <w:t>კანონის</w:t>
      </w:r>
      <w:r w:rsidRPr="00535841">
        <w:rPr>
          <w:rFonts w:ascii="Sylfaen" w:hAnsi="Sylfaen"/>
          <w:color w:val="000000"/>
          <w:lang w:val="ka-GE"/>
        </w:rPr>
        <w:t xml:space="preserve"> 31-</w:t>
      </w:r>
      <w:r w:rsidRPr="00535841">
        <w:rPr>
          <w:rFonts w:ascii="Sylfaen" w:hAnsi="Sylfaen" w:cs="Sylfaen"/>
          <w:color w:val="000000"/>
          <w:lang w:val="ka-GE"/>
        </w:rPr>
        <w:t>ე</w:t>
      </w:r>
      <w:r w:rsidRPr="00535841">
        <w:rPr>
          <w:rFonts w:ascii="Sylfaen" w:hAnsi="Sylfaen"/>
          <w:color w:val="000000"/>
          <w:lang w:val="ka-GE"/>
        </w:rPr>
        <w:t xml:space="preserve"> </w:t>
      </w:r>
      <w:r w:rsidRPr="00535841">
        <w:rPr>
          <w:rFonts w:ascii="Sylfaen" w:hAnsi="Sylfaen" w:cs="Sylfaen"/>
          <w:color w:val="000000"/>
          <w:lang w:val="ka-GE"/>
        </w:rPr>
        <w:t>მუხლის</w:t>
      </w:r>
      <w:r w:rsidRPr="00535841">
        <w:rPr>
          <w:rFonts w:ascii="Sylfaen" w:hAnsi="Sylfaen"/>
          <w:color w:val="000000"/>
          <w:lang w:val="ka-GE"/>
        </w:rPr>
        <w:t xml:space="preserve"> </w:t>
      </w:r>
      <w:r w:rsidRPr="00535841">
        <w:rPr>
          <w:rFonts w:ascii="Sylfaen" w:hAnsi="Sylfaen" w:cs="Sylfaen"/>
          <w:color w:val="000000"/>
          <w:lang w:val="ka-GE"/>
        </w:rPr>
        <w:t>მე</w:t>
      </w:r>
      <w:r w:rsidRPr="00535841">
        <w:rPr>
          <w:rFonts w:ascii="Sylfaen" w:hAnsi="Sylfaen"/>
          <w:color w:val="000000"/>
          <w:lang w:val="ka-GE"/>
        </w:rPr>
        <w:t xml:space="preserve">-2 </w:t>
      </w:r>
      <w:r w:rsidRPr="00535841">
        <w:rPr>
          <w:rFonts w:ascii="Sylfaen" w:hAnsi="Sylfaen" w:cs="Sylfaen"/>
          <w:color w:val="000000"/>
          <w:lang w:val="ka-GE"/>
        </w:rPr>
        <w:t>პუნქტის</w:t>
      </w:r>
      <w:r w:rsidRPr="00535841">
        <w:rPr>
          <w:rFonts w:ascii="Sylfaen" w:hAnsi="Sylfaen"/>
          <w:color w:val="000000"/>
          <w:lang w:val="ka-GE"/>
        </w:rPr>
        <w:t xml:space="preserve"> </w:t>
      </w:r>
      <w:r w:rsidRPr="00535841">
        <w:rPr>
          <w:rFonts w:ascii="Sylfaen" w:hAnsi="Sylfaen" w:cs="Sylfaen"/>
          <w:color w:val="000000"/>
          <w:lang w:val="ka-GE"/>
        </w:rPr>
        <w:t>შესაბამისად</w:t>
      </w:r>
      <w:r w:rsidRPr="00535841">
        <w:rPr>
          <w:rFonts w:ascii="Sylfaen" w:hAnsi="Sylfaen"/>
          <w:color w:val="000000"/>
          <w:lang w:val="ka-GE"/>
        </w:rPr>
        <w:t xml:space="preserve">, </w:t>
      </w:r>
      <w:r w:rsidRPr="00535841">
        <w:rPr>
          <w:rFonts w:ascii="Sylfaen" w:hAnsi="Sylfaen" w:cs="Sylfaen"/>
          <w:color w:val="000000"/>
          <w:lang w:val="ka-GE"/>
        </w:rPr>
        <w:t>კონსტიტუციური</w:t>
      </w:r>
      <w:r w:rsidRPr="00535841">
        <w:rPr>
          <w:rFonts w:ascii="Sylfaen" w:hAnsi="Sylfaen"/>
          <w:color w:val="000000"/>
          <w:lang w:val="ka-GE"/>
        </w:rPr>
        <w:t xml:space="preserve"> </w:t>
      </w:r>
      <w:r w:rsidRPr="00535841">
        <w:rPr>
          <w:rFonts w:ascii="Sylfaen" w:hAnsi="Sylfaen" w:cs="Sylfaen"/>
          <w:color w:val="000000"/>
          <w:lang w:val="ka-GE"/>
        </w:rPr>
        <w:t>სარჩელი</w:t>
      </w:r>
      <w:r w:rsidRPr="00535841">
        <w:rPr>
          <w:rFonts w:ascii="Sylfaen" w:hAnsi="Sylfaen"/>
          <w:color w:val="000000"/>
          <w:lang w:val="ka-GE"/>
        </w:rPr>
        <w:t xml:space="preserve"> </w:t>
      </w:r>
      <w:r w:rsidRPr="00535841">
        <w:rPr>
          <w:rFonts w:ascii="Sylfaen" w:hAnsi="Sylfaen" w:cs="Sylfaen"/>
          <w:color w:val="000000"/>
          <w:lang w:val="ka-GE"/>
        </w:rPr>
        <w:t>დასაბუთებული</w:t>
      </w:r>
      <w:r w:rsidRPr="00535841">
        <w:rPr>
          <w:rFonts w:ascii="Sylfaen" w:hAnsi="Sylfaen"/>
          <w:color w:val="000000"/>
          <w:lang w:val="ka-GE"/>
        </w:rPr>
        <w:t xml:space="preserve"> </w:t>
      </w:r>
      <w:r w:rsidRPr="00535841">
        <w:rPr>
          <w:rFonts w:ascii="Sylfaen" w:hAnsi="Sylfaen" w:cs="Sylfaen"/>
          <w:color w:val="000000"/>
          <w:lang w:val="ka-GE"/>
        </w:rPr>
        <w:lastRenderedPageBreak/>
        <w:t>უნდა</w:t>
      </w:r>
      <w:r w:rsidRPr="00535841">
        <w:rPr>
          <w:rFonts w:ascii="Sylfaen" w:hAnsi="Sylfaen"/>
          <w:color w:val="000000"/>
          <w:lang w:val="ka-GE"/>
        </w:rPr>
        <w:t xml:space="preserve"> </w:t>
      </w:r>
      <w:r w:rsidRPr="00535841">
        <w:rPr>
          <w:rFonts w:ascii="Sylfaen" w:hAnsi="Sylfaen" w:cs="Sylfaen"/>
          <w:color w:val="000000"/>
          <w:lang w:val="ka-GE"/>
        </w:rPr>
        <w:t>იყოს</w:t>
      </w:r>
      <w:r w:rsidRPr="00535841">
        <w:rPr>
          <w:rFonts w:ascii="Sylfaen" w:hAnsi="Sylfaen"/>
          <w:color w:val="000000"/>
          <w:lang w:val="ka-GE"/>
        </w:rPr>
        <w:t xml:space="preserve">. </w:t>
      </w:r>
      <w:r w:rsidRPr="00535841">
        <w:rPr>
          <w:rFonts w:ascii="Sylfaen" w:hAnsi="Sylfaen" w:cs="Sylfaen"/>
          <w:color w:val="000000"/>
          <w:lang w:val="ka-GE"/>
        </w:rPr>
        <w:t>მოსარჩელემ</w:t>
      </w:r>
      <w:r w:rsidRPr="00535841">
        <w:rPr>
          <w:rFonts w:ascii="Sylfaen" w:hAnsi="Sylfaen"/>
          <w:color w:val="000000"/>
          <w:lang w:val="ka-GE"/>
        </w:rPr>
        <w:t xml:space="preserve"> </w:t>
      </w:r>
      <w:r w:rsidRPr="00535841">
        <w:rPr>
          <w:rFonts w:ascii="Sylfaen" w:hAnsi="Sylfaen" w:cs="Sylfaen"/>
          <w:color w:val="000000"/>
          <w:lang w:val="ka-GE"/>
        </w:rPr>
        <w:t>კონსტიტუციურ</w:t>
      </w:r>
      <w:r w:rsidRPr="00535841">
        <w:rPr>
          <w:rFonts w:ascii="Sylfaen" w:hAnsi="Sylfaen"/>
          <w:color w:val="000000"/>
          <w:lang w:val="ka-GE"/>
        </w:rPr>
        <w:t xml:space="preserve"> </w:t>
      </w:r>
      <w:r w:rsidRPr="00535841">
        <w:rPr>
          <w:rFonts w:ascii="Sylfaen" w:hAnsi="Sylfaen" w:cs="Sylfaen"/>
          <w:color w:val="000000"/>
          <w:lang w:val="ka-GE"/>
        </w:rPr>
        <w:t>სარჩელში</w:t>
      </w:r>
      <w:r w:rsidRPr="00535841">
        <w:rPr>
          <w:rFonts w:ascii="Sylfaen" w:hAnsi="Sylfaen"/>
          <w:color w:val="000000"/>
          <w:lang w:val="ka-GE"/>
        </w:rPr>
        <w:t xml:space="preserve"> </w:t>
      </w:r>
      <w:r w:rsidRPr="00535841">
        <w:rPr>
          <w:rFonts w:ascii="Sylfaen" w:hAnsi="Sylfaen" w:cs="Sylfaen"/>
          <w:color w:val="000000"/>
          <w:lang w:val="ka-GE"/>
        </w:rPr>
        <w:t>უნდა</w:t>
      </w:r>
      <w:r w:rsidRPr="00535841">
        <w:rPr>
          <w:rFonts w:ascii="Sylfaen" w:hAnsi="Sylfaen"/>
          <w:color w:val="000000"/>
          <w:lang w:val="ka-GE"/>
        </w:rPr>
        <w:t xml:space="preserve"> </w:t>
      </w:r>
      <w:r w:rsidRPr="00535841">
        <w:rPr>
          <w:rFonts w:ascii="Sylfaen" w:hAnsi="Sylfaen" w:cs="Sylfaen"/>
          <w:color w:val="000000"/>
          <w:lang w:val="ka-GE"/>
        </w:rPr>
        <w:t>მოიყვანოს</w:t>
      </w:r>
      <w:r w:rsidRPr="00535841">
        <w:rPr>
          <w:rFonts w:ascii="Sylfaen" w:hAnsi="Sylfaen"/>
          <w:color w:val="000000"/>
          <w:lang w:val="ka-GE"/>
        </w:rPr>
        <w:t xml:space="preserve"> </w:t>
      </w:r>
      <w:r w:rsidRPr="00535841">
        <w:rPr>
          <w:rFonts w:ascii="Sylfaen" w:hAnsi="Sylfaen" w:cs="Sylfaen"/>
          <w:color w:val="000000"/>
          <w:lang w:val="ka-GE"/>
        </w:rPr>
        <w:t>ის</w:t>
      </w:r>
      <w:r w:rsidRPr="00535841">
        <w:rPr>
          <w:rFonts w:ascii="Sylfaen" w:hAnsi="Sylfaen"/>
          <w:color w:val="000000"/>
          <w:lang w:val="ka-GE"/>
        </w:rPr>
        <w:t xml:space="preserve"> </w:t>
      </w:r>
      <w:r w:rsidRPr="00535841">
        <w:rPr>
          <w:rFonts w:ascii="Sylfaen" w:hAnsi="Sylfaen" w:cs="Sylfaen"/>
          <w:color w:val="000000"/>
          <w:lang w:val="ka-GE"/>
        </w:rPr>
        <w:t>მტკიცებულებანი</w:t>
      </w:r>
      <w:r w:rsidRPr="00535841">
        <w:rPr>
          <w:rFonts w:ascii="Sylfaen" w:hAnsi="Sylfaen"/>
          <w:color w:val="000000"/>
          <w:lang w:val="ka-GE"/>
        </w:rPr>
        <w:t xml:space="preserve">, </w:t>
      </w:r>
      <w:r w:rsidRPr="00535841">
        <w:rPr>
          <w:rFonts w:ascii="Sylfaen" w:hAnsi="Sylfaen" w:cs="Sylfaen"/>
          <w:color w:val="000000"/>
          <w:lang w:val="ka-GE"/>
        </w:rPr>
        <w:t>რომლებიც</w:t>
      </w:r>
      <w:r w:rsidRPr="00535841">
        <w:rPr>
          <w:rFonts w:ascii="Sylfaen" w:hAnsi="Sylfaen"/>
          <w:color w:val="000000"/>
          <w:lang w:val="ka-GE"/>
        </w:rPr>
        <w:t xml:space="preserve">, </w:t>
      </w:r>
      <w:r w:rsidRPr="00535841">
        <w:rPr>
          <w:rFonts w:ascii="Sylfaen" w:hAnsi="Sylfaen" w:cs="Sylfaen"/>
          <w:color w:val="000000"/>
          <w:lang w:val="ka-GE"/>
        </w:rPr>
        <w:t>მისი</w:t>
      </w:r>
      <w:r w:rsidRPr="00535841">
        <w:rPr>
          <w:rFonts w:ascii="Sylfaen" w:hAnsi="Sylfaen"/>
          <w:color w:val="000000"/>
          <w:lang w:val="ka-GE"/>
        </w:rPr>
        <w:t xml:space="preserve"> </w:t>
      </w:r>
      <w:r w:rsidRPr="00535841">
        <w:rPr>
          <w:rFonts w:ascii="Sylfaen" w:hAnsi="Sylfaen" w:cs="Sylfaen"/>
          <w:color w:val="000000"/>
          <w:lang w:val="ka-GE"/>
        </w:rPr>
        <w:t>აზრით</w:t>
      </w:r>
      <w:r w:rsidRPr="00535841">
        <w:rPr>
          <w:rFonts w:ascii="Sylfaen" w:hAnsi="Sylfaen"/>
          <w:color w:val="000000"/>
          <w:lang w:val="ka-GE"/>
        </w:rPr>
        <w:t xml:space="preserve">, </w:t>
      </w:r>
      <w:r w:rsidRPr="00535841">
        <w:rPr>
          <w:rFonts w:ascii="Sylfaen" w:hAnsi="Sylfaen" w:cs="Sylfaen"/>
          <w:color w:val="000000"/>
          <w:lang w:val="ka-GE"/>
        </w:rPr>
        <w:t>ადასტურებენ</w:t>
      </w:r>
      <w:r w:rsidRPr="00535841">
        <w:rPr>
          <w:rFonts w:ascii="Sylfaen" w:hAnsi="Sylfaen"/>
          <w:color w:val="000000"/>
          <w:lang w:val="ka-GE"/>
        </w:rPr>
        <w:t xml:space="preserve"> </w:t>
      </w:r>
      <w:r w:rsidRPr="00535841">
        <w:rPr>
          <w:rFonts w:ascii="Sylfaen" w:hAnsi="Sylfaen" w:cs="Sylfaen"/>
          <w:color w:val="000000"/>
          <w:lang w:val="ka-GE"/>
        </w:rPr>
        <w:t>სარჩელის</w:t>
      </w:r>
      <w:r w:rsidRPr="00535841">
        <w:rPr>
          <w:rFonts w:ascii="Sylfaen" w:hAnsi="Sylfaen"/>
          <w:color w:val="000000"/>
          <w:lang w:val="ka-GE"/>
        </w:rPr>
        <w:t xml:space="preserve"> </w:t>
      </w:r>
      <w:r w:rsidRPr="00535841">
        <w:rPr>
          <w:rFonts w:ascii="Sylfaen" w:hAnsi="Sylfaen" w:cs="Sylfaen"/>
          <w:color w:val="000000"/>
          <w:lang w:val="ka-GE"/>
        </w:rPr>
        <w:t>საფუძვლიანობას</w:t>
      </w:r>
      <w:r w:rsidRPr="00535841">
        <w:rPr>
          <w:rFonts w:ascii="Sylfaen" w:hAnsi="Sylfaen"/>
          <w:color w:val="000000"/>
          <w:lang w:val="ka-GE"/>
        </w:rPr>
        <w:t>“ (</w:t>
      </w:r>
      <w:r w:rsidRPr="00535841">
        <w:rPr>
          <w:rFonts w:ascii="Sylfaen" w:hAnsi="Sylfaen" w:cs="Sylfaen"/>
          <w:color w:val="000000"/>
          <w:lang w:val="ka-GE"/>
        </w:rPr>
        <w:t>საქართველოს</w:t>
      </w:r>
      <w:r w:rsidRPr="00535841">
        <w:rPr>
          <w:rFonts w:ascii="Sylfaen" w:hAnsi="Sylfaen"/>
          <w:color w:val="000000"/>
          <w:lang w:val="ka-GE"/>
        </w:rPr>
        <w:t xml:space="preserve"> </w:t>
      </w:r>
      <w:r w:rsidRPr="00535841">
        <w:rPr>
          <w:rFonts w:ascii="Sylfaen" w:hAnsi="Sylfaen" w:cs="Sylfaen"/>
          <w:color w:val="000000"/>
          <w:lang w:val="ka-GE"/>
        </w:rPr>
        <w:t>საკონსტიტუციო</w:t>
      </w:r>
      <w:r w:rsidRPr="00535841">
        <w:rPr>
          <w:rFonts w:ascii="Sylfaen" w:hAnsi="Sylfaen"/>
          <w:color w:val="000000"/>
          <w:lang w:val="ka-GE"/>
        </w:rPr>
        <w:t xml:space="preserve"> </w:t>
      </w:r>
      <w:r w:rsidRPr="00535841">
        <w:rPr>
          <w:rFonts w:ascii="Sylfaen" w:hAnsi="Sylfaen" w:cs="Sylfaen"/>
          <w:color w:val="000000"/>
          <w:lang w:val="ka-GE"/>
        </w:rPr>
        <w:t>სასამართლოს</w:t>
      </w:r>
      <w:r w:rsidRPr="00535841">
        <w:rPr>
          <w:rFonts w:ascii="Sylfaen" w:hAnsi="Sylfaen"/>
          <w:color w:val="000000"/>
          <w:lang w:val="ka-GE"/>
        </w:rPr>
        <w:t xml:space="preserve"> 2009 </w:t>
      </w:r>
      <w:r w:rsidRPr="00535841">
        <w:rPr>
          <w:rFonts w:ascii="Sylfaen" w:hAnsi="Sylfaen" w:cs="Sylfaen"/>
          <w:color w:val="000000"/>
          <w:lang w:val="ka-GE"/>
        </w:rPr>
        <w:t>წლის</w:t>
      </w:r>
      <w:r w:rsidRPr="00535841">
        <w:rPr>
          <w:rFonts w:ascii="Sylfaen" w:hAnsi="Sylfaen"/>
          <w:color w:val="000000"/>
          <w:lang w:val="ka-GE"/>
        </w:rPr>
        <w:t xml:space="preserve"> 19 </w:t>
      </w:r>
      <w:r w:rsidRPr="00535841">
        <w:rPr>
          <w:rFonts w:ascii="Sylfaen" w:hAnsi="Sylfaen" w:cs="Sylfaen"/>
          <w:color w:val="000000"/>
          <w:lang w:val="ka-GE"/>
        </w:rPr>
        <w:t>ოქტომბრის</w:t>
      </w:r>
      <w:r w:rsidRPr="00535841">
        <w:rPr>
          <w:rFonts w:ascii="Sylfaen" w:hAnsi="Sylfaen"/>
          <w:color w:val="000000"/>
          <w:lang w:val="ka-GE"/>
        </w:rPr>
        <w:t xml:space="preserve"> №2/6/475 </w:t>
      </w:r>
      <w:r w:rsidRPr="00535841">
        <w:rPr>
          <w:rFonts w:ascii="Sylfaen" w:hAnsi="Sylfaen" w:cs="Sylfaen"/>
          <w:color w:val="000000"/>
          <w:lang w:val="ka-GE"/>
        </w:rPr>
        <w:t>განჩინება</w:t>
      </w:r>
      <w:r w:rsidRPr="00535841">
        <w:rPr>
          <w:rFonts w:ascii="Sylfaen" w:hAnsi="Sylfaen"/>
          <w:color w:val="000000"/>
          <w:lang w:val="ka-GE"/>
        </w:rPr>
        <w:t xml:space="preserve"> </w:t>
      </w:r>
      <w:r w:rsidRPr="00535841">
        <w:rPr>
          <w:rFonts w:ascii="Sylfaen" w:hAnsi="Sylfaen" w:cs="Sylfaen"/>
          <w:color w:val="000000"/>
          <w:lang w:val="ka-GE"/>
        </w:rPr>
        <w:t>საქმეზე</w:t>
      </w:r>
      <w:r w:rsidRPr="00535841">
        <w:rPr>
          <w:rFonts w:ascii="Sylfaen" w:hAnsi="Sylfaen"/>
          <w:color w:val="000000"/>
          <w:lang w:val="ka-GE"/>
        </w:rPr>
        <w:t xml:space="preserve"> „</w:t>
      </w:r>
      <w:r w:rsidRPr="00535841">
        <w:rPr>
          <w:rFonts w:ascii="Sylfaen" w:hAnsi="Sylfaen" w:cs="Sylfaen"/>
          <w:color w:val="000000"/>
          <w:lang w:val="ka-GE"/>
        </w:rPr>
        <w:t>საქართველოს</w:t>
      </w:r>
      <w:r w:rsidRPr="00535841">
        <w:rPr>
          <w:rFonts w:ascii="Sylfaen" w:hAnsi="Sylfaen"/>
          <w:color w:val="000000"/>
          <w:lang w:val="ka-GE"/>
        </w:rPr>
        <w:t xml:space="preserve"> </w:t>
      </w:r>
      <w:r w:rsidRPr="00535841">
        <w:rPr>
          <w:rFonts w:ascii="Sylfaen" w:hAnsi="Sylfaen" w:cs="Sylfaen"/>
          <w:color w:val="000000"/>
          <w:lang w:val="ka-GE"/>
        </w:rPr>
        <w:t>მოქალაქე</w:t>
      </w:r>
      <w:r w:rsidRPr="00535841">
        <w:rPr>
          <w:rFonts w:ascii="Sylfaen" w:hAnsi="Sylfaen"/>
          <w:color w:val="000000"/>
          <w:lang w:val="ka-GE"/>
        </w:rPr>
        <w:t xml:space="preserve"> </w:t>
      </w:r>
      <w:r w:rsidRPr="00535841">
        <w:rPr>
          <w:rFonts w:ascii="Sylfaen" w:hAnsi="Sylfaen" w:cs="Sylfaen"/>
          <w:color w:val="000000"/>
          <w:lang w:val="ka-GE"/>
        </w:rPr>
        <w:t>ალექსანდრე</w:t>
      </w:r>
      <w:r w:rsidRPr="00535841">
        <w:rPr>
          <w:rFonts w:ascii="Sylfaen" w:hAnsi="Sylfaen"/>
          <w:color w:val="000000"/>
          <w:lang w:val="ka-GE"/>
        </w:rPr>
        <w:t xml:space="preserve"> </w:t>
      </w:r>
      <w:r w:rsidRPr="00535841">
        <w:rPr>
          <w:rFonts w:ascii="Sylfaen" w:hAnsi="Sylfaen" w:cs="Sylfaen"/>
          <w:color w:val="000000"/>
          <w:lang w:val="ka-GE"/>
        </w:rPr>
        <w:t>ძიმისტარიშვილი</w:t>
      </w:r>
      <w:r w:rsidRPr="00535841">
        <w:rPr>
          <w:rFonts w:ascii="Sylfaen" w:hAnsi="Sylfaen"/>
          <w:color w:val="000000"/>
          <w:lang w:val="ka-GE"/>
        </w:rPr>
        <w:t xml:space="preserve"> </w:t>
      </w:r>
      <w:r w:rsidRPr="00535841">
        <w:rPr>
          <w:rFonts w:ascii="Sylfaen" w:hAnsi="Sylfaen" w:cs="Sylfaen"/>
          <w:color w:val="000000"/>
          <w:lang w:val="ka-GE"/>
        </w:rPr>
        <w:t>საქართველოს</w:t>
      </w:r>
      <w:r w:rsidRPr="00535841">
        <w:rPr>
          <w:rFonts w:ascii="Sylfaen" w:hAnsi="Sylfaen"/>
          <w:color w:val="000000"/>
          <w:lang w:val="ka-GE"/>
        </w:rPr>
        <w:t xml:space="preserve"> </w:t>
      </w:r>
      <w:r w:rsidRPr="00535841">
        <w:rPr>
          <w:rFonts w:ascii="Sylfaen" w:hAnsi="Sylfaen" w:cs="Sylfaen"/>
          <w:color w:val="000000"/>
          <w:lang w:val="ka-GE"/>
        </w:rPr>
        <w:t>პარლამენტის</w:t>
      </w:r>
      <w:r w:rsidRPr="00535841">
        <w:rPr>
          <w:rFonts w:ascii="Sylfaen" w:hAnsi="Sylfaen"/>
          <w:color w:val="000000"/>
          <w:lang w:val="ka-GE"/>
        </w:rPr>
        <w:t xml:space="preserve"> </w:t>
      </w:r>
      <w:r w:rsidRPr="00535841">
        <w:rPr>
          <w:rFonts w:ascii="Sylfaen" w:hAnsi="Sylfaen" w:cs="Sylfaen"/>
          <w:color w:val="000000"/>
          <w:lang w:val="ka-GE"/>
        </w:rPr>
        <w:t>წინააღმდეგ</w:t>
      </w:r>
      <w:r w:rsidRPr="00535841">
        <w:rPr>
          <w:rFonts w:ascii="Sylfaen" w:hAnsi="Sylfaen"/>
          <w:color w:val="000000"/>
          <w:lang w:val="ka-GE"/>
        </w:rPr>
        <w:t xml:space="preserve">“, II-1). </w:t>
      </w:r>
      <w:r w:rsidRPr="00535841">
        <w:rPr>
          <w:rFonts w:ascii="Sylfaen" w:hAnsi="Sylfaen" w:cs="Sylfaen"/>
          <w:color w:val="000000"/>
          <w:lang w:val="ka-GE"/>
        </w:rPr>
        <w:t>მოსარჩელის</w:t>
      </w:r>
      <w:r w:rsidRPr="00535841">
        <w:rPr>
          <w:rFonts w:ascii="Sylfaen" w:hAnsi="Sylfaen"/>
          <w:color w:val="000000"/>
          <w:lang w:val="ka-GE"/>
        </w:rPr>
        <w:t xml:space="preserve"> </w:t>
      </w:r>
      <w:r w:rsidRPr="00535841">
        <w:rPr>
          <w:rFonts w:ascii="Sylfaen" w:hAnsi="Sylfaen" w:cs="Sylfaen"/>
          <w:color w:val="000000"/>
          <w:lang w:val="ka-GE"/>
        </w:rPr>
        <w:t>ანალოგიურ</w:t>
      </w:r>
      <w:r w:rsidRPr="00535841">
        <w:rPr>
          <w:rFonts w:ascii="Sylfaen" w:hAnsi="Sylfaen"/>
          <w:color w:val="000000"/>
          <w:lang w:val="ka-GE"/>
        </w:rPr>
        <w:t xml:space="preserve"> </w:t>
      </w:r>
      <w:r w:rsidRPr="00535841">
        <w:rPr>
          <w:rFonts w:ascii="Sylfaen" w:hAnsi="Sylfaen" w:cs="Sylfaen"/>
          <w:color w:val="000000"/>
          <w:lang w:val="ka-GE"/>
        </w:rPr>
        <w:t>ვალდებულებას</w:t>
      </w:r>
      <w:r w:rsidRPr="00535841">
        <w:rPr>
          <w:rFonts w:ascii="Sylfaen" w:hAnsi="Sylfaen"/>
          <w:color w:val="000000"/>
          <w:lang w:val="ka-GE"/>
        </w:rPr>
        <w:t xml:space="preserve"> </w:t>
      </w:r>
      <w:r w:rsidRPr="00535841">
        <w:rPr>
          <w:rFonts w:ascii="Sylfaen" w:hAnsi="Sylfaen" w:cs="Sylfaen"/>
          <w:color w:val="000000"/>
          <w:lang w:val="ka-GE"/>
        </w:rPr>
        <w:t>ითვალისწინებს</w:t>
      </w:r>
      <w:r w:rsidRPr="00535841">
        <w:rPr>
          <w:rFonts w:ascii="Sylfaen" w:hAnsi="Sylfaen"/>
          <w:color w:val="000000"/>
          <w:lang w:val="ka-GE"/>
        </w:rPr>
        <w:t xml:space="preserve"> </w:t>
      </w:r>
      <w:r w:rsidRPr="00535841">
        <w:rPr>
          <w:rFonts w:ascii="Sylfaen" w:hAnsi="Sylfaen" w:cs="Sylfaen"/>
          <w:color w:val="000000"/>
          <w:lang w:val="ka-GE"/>
        </w:rPr>
        <w:t>დასახელებული</w:t>
      </w:r>
      <w:r w:rsidRPr="00535841">
        <w:rPr>
          <w:rFonts w:ascii="Sylfaen" w:hAnsi="Sylfaen"/>
          <w:color w:val="000000"/>
          <w:lang w:val="ka-GE"/>
        </w:rPr>
        <w:t xml:space="preserve"> </w:t>
      </w:r>
      <w:r w:rsidRPr="00535841">
        <w:rPr>
          <w:rFonts w:ascii="Sylfaen" w:hAnsi="Sylfaen" w:cs="Sylfaen"/>
          <w:color w:val="000000"/>
          <w:lang w:val="ka-GE"/>
        </w:rPr>
        <w:t>ორგანული</w:t>
      </w:r>
      <w:r w:rsidRPr="00535841">
        <w:rPr>
          <w:rFonts w:ascii="Sylfaen" w:hAnsi="Sylfaen"/>
          <w:color w:val="000000"/>
          <w:lang w:val="ka-GE"/>
        </w:rPr>
        <w:t xml:space="preserve"> </w:t>
      </w:r>
      <w:r w:rsidRPr="00535841">
        <w:rPr>
          <w:rFonts w:ascii="Sylfaen" w:hAnsi="Sylfaen" w:cs="Sylfaen"/>
          <w:color w:val="000000"/>
          <w:lang w:val="ka-GE"/>
        </w:rPr>
        <w:t>კანონის</w:t>
      </w:r>
      <w:r w:rsidRPr="00535841">
        <w:rPr>
          <w:rFonts w:ascii="Sylfaen" w:hAnsi="Sylfaen"/>
          <w:color w:val="000000"/>
          <w:lang w:val="ka-GE"/>
        </w:rPr>
        <w:t xml:space="preserve"> 31</w:t>
      </w:r>
      <w:r w:rsidRPr="00535841">
        <w:rPr>
          <w:rFonts w:ascii="Sylfaen" w:hAnsi="Sylfaen"/>
          <w:color w:val="000000"/>
          <w:vertAlign w:val="superscript"/>
          <w:lang w:val="ka-GE"/>
        </w:rPr>
        <w:t>1 </w:t>
      </w:r>
      <w:r w:rsidRPr="00535841">
        <w:rPr>
          <w:rFonts w:ascii="Sylfaen" w:hAnsi="Sylfaen" w:cs="Sylfaen"/>
          <w:color w:val="000000"/>
          <w:lang w:val="ka-GE"/>
        </w:rPr>
        <w:t>მუხლის</w:t>
      </w:r>
      <w:r w:rsidRPr="00535841">
        <w:rPr>
          <w:rFonts w:ascii="Sylfaen" w:hAnsi="Sylfaen"/>
          <w:color w:val="000000"/>
          <w:lang w:val="ka-GE"/>
        </w:rPr>
        <w:t xml:space="preserve"> </w:t>
      </w:r>
      <w:r w:rsidRPr="00535841">
        <w:rPr>
          <w:rFonts w:ascii="Sylfaen" w:hAnsi="Sylfaen" w:cs="Sylfaen"/>
          <w:color w:val="000000"/>
          <w:lang w:val="ka-GE"/>
        </w:rPr>
        <w:t>პირველი</w:t>
      </w:r>
      <w:r w:rsidRPr="00535841">
        <w:rPr>
          <w:rFonts w:ascii="Sylfaen" w:hAnsi="Sylfaen"/>
          <w:color w:val="000000"/>
          <w:lang w:val="ka-GE"/>
        </w:rPr>
        <w:t xml:space="preserve"> </w:t>
      </w:r>
      <w:r w:rsidRPr="00535841">
        <w:rPr>
          <w:rFonts w:ascii="Sylfaen" w:hAnsi="Sylfaen" w:cs="Sylfaen"/>
          <w:color w:val="000000"/>
          <w:lang w:val="ka-GE"/>
        </w:rPr>
        <w:t>პუნქტის</w:t>
      </w:r>
      <w:r w:rsidRPr="00535841">
        <w:rPr>
          <w:rFonts w:ascii="Sylfaen" w:hAnsi="Sylfaen"/>
          <w:color w:val="000000"/>
          <w:lang w:val="ka-GE"/>
        </w:rPr>
        <w:t xml:space="preserve"> „</w:t>
      </w:r>
      <w:r w:rsidRPr="00535841">
        <w:rPr>
          <w:rFonts w:ascii="Sylfaen" w:hAnsi="Sylfaen" w:cs="Sylfaen"/>
          <w:color w:val="000000"/>
          <w:lang w:val="ka-GE"/>
        </w:rPr>
        <w:t>ე</w:t>
      </w:r>
      <w:r w:rsidRPr="00535841">
        <w:rPr>
          <w:rFonts w:ascii="Sylfaen" w:hAnsi="Sylfaen"/>
          <w:color w:val="000000"/>
          <w:lang w:val="ka-GE"/>
        </w:rPr>
        <w:t xml:space="preserve">“ </w:t>
      </w:r>
      <w:r w:rsidRPr="00535841">
        <w:rPr>
          <w:rFonts w:ascii="Sylfaen" w:hAnsi="Sylfaen" w:cs="Sylfaen"/>
          <w:color w:val="000000"/>
          <w:lang w:val="ka-GE"/>
        </w:rPr>
        <w:t>ქვეპუნქტის</w:t>
      </w:r>
      <w:r w:rsidRPr="00535841">
        <w:rPr>
          <w:rFonts w:ascii="Sylfaen" w:hAnsi="Sylfaen"/>
          <w:color w:val="000000"/>
          <w:lang w:val="ka-GE"/>
        </w:rPr>
        <w:t xml:space="preserve"> </w:t>
      </w:r>
      <w:r w:rsidRPr="00535841">
        <w:rPr>
          <w:rFonts w:ascii="Sylfaen" w:hAnsi="Sylfaen" w:cs="Sylfaen"/>
          <w:color w:val="000000"/>
          <w:lang w:val="ka-GE"/>
        </w:rPr>
        <w:t>მოთხოვნა</w:t>
      </w:r>
      <w:r w:rsidRPr="00535841">
        <w:rPr>
          <w:rFonts w:ascii="Sylfaen" w:hAnsi="Sylfaen"/>
          <w:color w:val="000000"/>
          <w:lang w:val="ka-GE"/>
        </w:rPr>
        <w:t xml:space="preserve">. </w:t>
      </w:r>
      <w:r w:rsidRPr="00535841">
        <w:rPr>
          <w:rFonts w:ascii="Sylfaen" w:hAnsi="Sylfaen" w:cs="Sylfaen"/>
          <w:color w:val="000000"/>
          <w:lang w:val="ka-GE"/>
        </w:rPr>
        <w:t>კანონმდებლობის</w:t>
      </w:r>
      <w:r w:rsidRPr="00535841">
        <w:rPr>
          <w:rFonts w:ascii="Sylfaen" w:hAnsi="Sylfaen"/>
          <w:color w:val="000000"/>
          <w:lang w:val="ka-GE"/>
        </w:rPr>
        <w:t xml:space="preserve"> </w:t>
      </w:r>
      <w:r w:rsidRPr="00535841">
        <w:rPr>
          <w:rFonts w:ascii="Sylfaen" w:hAnsi="Sylfaen" w:cs="Sylfaen"/>
          <w:color w:val="000000"/>
          <w:lang w:val="ka-GE"/>
        </w:rPr>
        <w:t>ამ</w:t>
      </w:r>
      <w:r w:rsidRPr="00535841">
        <w:rPr>
          <w:rFonts w:ascii="Sylfaen" w:hAnsi="Sylfaen"/>
          <w:color w:val="000000"/>
          <w:lang w:val="ka-GE"/>
        </w:rPr>
        <w:t xml:space="preserve"> </w:t>
      </w:r>
      <w:r w:rsidRPr="00535841">
        <w:rPr>
          <w:rFonts w:ascii="Sylfaen" w:hAnsi="Sylfaen" w:cs="Sylfaen"/>
          <w:color w:val="000000"/>
          <w:lang w:val="ka-GE"/>
        </w:rPr>
        <w:t>მოთხოვნების</w:t>
      </w:r>
      <w:r w:rsidRPr="00535841">
        <w:rPr>
          <w:rFonts w:ascii="Sylfaen" w:hAnsi="Sylfaen"/>
          <w:color w:val="000000"/>
          <w:lang w:val="ka-GE"/>
        </w:rPr>
        <w:t xml:space="preserve"> </w:t>
      </w:r>
      <w:r w:rsidRPr="00535841">
        <w:rPr>
          <w:rFonts w:ascii="Sylfaen" w:hAnsi="Sylfaen" w:cs="Sylfaen"/>
          <w:color w:val="000000"/>
          <w:lang w:val="ka-GE"/>
        </w:rPr>
        <w:t>შეუსრულებლობის</w:t>
      </w:r>
      <w:r w:rsidRPr="00535841">
        <w:rPr>
          <w:rFonts w:ascii="Sylfaen" w:hAnsi="Sylfaen"/>
          <w:color w:val="000000"/>
          <w:lang w:val="ka-GE"/>
        </w:rPr>
        <w:t xml:space="preserve"> </w:t>
      </w:r>
      <w:r w:rsidRPr="00535841">
        <w:rPr>
          <w:rFonts w:ascii="Sylfaen" w:hAnsi="Sylfaen" w:cs="Sylfaen"/>
          <w:color w:val="000000"/>
          <w:lang w:val="ka-GE"/>
        </w:rPr>
        <w:t>შემთხვევაში</w:t>
      </w:r>
      <w:r w:rsidRPr="00535841">
        <w:rPr>
          <w:rFonts w:ascii="Sylfaen" w:hAnsi="Sylfaen"/>
          <w:color w:val="000000"/>
          <w:lang w:val="ka-GE"/>
        </w:rPr>
        <w:t xml:space="preserve">, </w:t>
      </w:r>
      <w:r w:rsidRPr="00535841">
        <w:rPr>
          <w:rFonts w:ascii="Sylfaen" w:hAnsi="Sylfaen" w:cs="Sylfaen"/>
          <w:color w:val="000000"/>
          <w:lang w:val="ka-GE"/>
        </w:rPr>
        <w:t>საკონსტიტუციო</w:t>
      </w:r>
      <w:r w:rsidRPr="00535841">
        <w:rPr>
          <w:rFonts w:ascii="Sylfaen" w:hAnsi="Sylfaen"/>
          <w:color w:val="000000"/>
          <w:lang w:val="ka-GE"/>
        </w:rPr>
        <w:t xml:space="preserve"> </w:t>
      </w:r>
      <w:r w:rsidRPr="00535841">
        <w:rPr>
          <w:rFonts w:ascii="Sylfaen" w:hAnsi="Sylfaen" w:cs="Sylfaen"/>
          <w:color w:val="000000"/>
          <w:lang w:val="ka-GE"/>
        </w:rPr>
        <w:t>სასამართლო</w:t>
      </w:r>
      <w:r w:rsidRPr="00535841">
        <w:rPr>
          <w:rFonts w:ascii="Sylfaen" w:hAnsi="Sylfaen"/>
          <w:color w:val="000000"/>
          <w:lang w:val="ka-GE"/>
        </w:rPr>
        <w:t xml:space="preserve"> „</w:t>
      </w:r>
      <w:r w:rsidRPr="00535841">
        <w:rPr>
          <w:rFonts w:ascii="Sylfaen" w:hAnsi="Sylfaen" w:cs="Sylfaen"/>
          <w:color w:val="000000"/>
          <w:lang w:val="ka-GE"/>
        </w:rPr>
        <w:t>საქართველოს</w:t>
      </w:r>
      <w:r w:rsidRPr="00535841">
        <w:rPr>
          <w:rFonts w:ascii="Sylfaen" w:hAnsi="Sylfaen"/>
          <w:color w:val="000000"/>
          <w:lang w:val="ka-GE"/>
        </w:rPr>
        <w:t xml:space="preserve"> </w:t>
      </w:r>
      <w:r w:rsidRPr="00535841">
        <w:rPr>
          <w:rFonts w:ascii="Sylfaen" w:hAnsi="Sylfaen" w:cs="Sylfaen"/>
          <w:color w:val="000000"/>
          <w:lang w:val="ka-GE"/>
        </w:rPr>
        <w:t>საკონსტიტუციო</w:t>
      </w:r>
      <w:r w:rsidRPr="00535841">
        <w:rPr>
          <w:rFonts w:ascii="Sylfaen" w:hAnsi="Sylfaen"/>
          <w:color w:val="000000"/>
          <w:lang w:val="ka-GE"/>
        </w:rPr>
        <w:t xml:space="preserve"> </w:t>
      </w:r>
      <w:r w:rsidRPr="00535841">
        <w:rPr>
          <w:rFonts w:ascii="Sylfaen" w:hAnsi="Sylfaen" w:cs="Sylfaen"/>
          <w:color w:val="000000"/>
          <w:lang w:val="ka-GE"/>
        </w:rPr>
        <w:t>სასამართლოს</w:t>
      </w:r>
      <w:r w:rsidRPr="00535841">
        <w:rPr>
          <w:rFonts w:ascii="Sylfaen" w:hAnsi="Sylfaen"/>
          <w:color w:val="000000"/>
          <w:lang w:val="ka-GE"/>
        </w:rPr>
        <w:t xml:space="preserve"> </w:t>
      </w:r>
      <w:r w:rsidRPr="00535841">
        <w:rPr>
          <w:rFonts w:ascii="Sylfaen" w:hAnsi="Sylfaen" w:cs="Sylfaen"/>
          <w:color w:val="000000"/>
          <w:lang w:val="ka-GE"/>
        </w:rPr>
        <w:t>შესახებ</w:t>
      </w:r>
      <w:r w:rsidRPr="00535841">
        <w:rPr>
          <w:rFonts w:ascii="Sylfaen" w:hAnsi="Sylfaen"/>
          <w:color w:val="000000"/>
          <w:lang w:val="ka-GE"/>
        </w:rPr>
        <w:t xml:space="preserve">“ </w:t>
      </w:r>
      <w:r w:rsidRPr="00535841">
        <w:rPr>
          <w:rFonts w:ascii="Sylfaen" w:hAnsi="Sylfaen" w:cs="Sylfaen"/>
          <w:color w:val="000000"/>
          <w:lang w:val="ka-GE"/>
        </w:rPr>
        <w:t>საქართველოს</w:t>
      </w:r>
      <w:r w:rsidRPr="00535841">
        <w:rPr>
          <w:rFonts w:ascii="Sylfaen" w:hAnsi="Sylfaen"/>
          <w:color w:val="000000"/>
          <w:lang w:val="ka-GE"/>
        </w:rPr>
        <w:t xml:space="preserve"> </w:t>
      </w:r>
      <w:r w:rsidRPr="00535841">
        <w:rPr>
          <w:rFonts w:ascii="Sylfaen" w:hAnsi="Sylfaen" w:cs="Sylfaen"/>
          <w:color w:val="000000"/>
          <w:lang w:val="ka-GE"/>
        </w:rPr>
        <w:t>ორგანული</w:t>
      </w:r>
      <w:r w:rsidRPr="00535841">
        <w:rPr>
          <w:rFonts w:ascii="Sylfaen" w:hAnsi="Sylfaen"/>
          <w:color w:val="000000"/>
          <w:lang w:val="ka-GE"/>
        </w:rPr>
        <w:t xml:space="preserve"> </w:t>
      </w:r>
      <w:r w:rsidRPr="00535841">
        <w:rPr>
          <w:rFonts w:ascii="Sylfaen" w:hAnsi="Sylfaen" w:cs="Sylfaen"/>
          <w:color w:val="000000"/>
          <w:lang w:val="ka-GE"/>
        </w:rPr>
        <w:t>კანონის</w:t>
      </w:r>
      <w:r w:rsidRPr="00535841">
        <w:rPr>
          <w:rFonts w:ascii="Sylfaen" w:hAnsi="Sylfaen"/>
          <w:color w:val="000000"/>
          <w:lang w:val="ka-GE"/>
        </w:rPr>
        <w:t xml:space="preserve"> 31</w:t>
      </w:r>
      <w:r w:rsidRPr="00535841">
        <w:rPr>
          <w:rFonts w:ascii="Sylfaen" w:hAnsi="Sylfaen"/>
          <w:color w:val="000000"/>
          <w:vertAlign w:val="superscript"/>
          <w:lang w:val="ka-GE"/>
        </w:rPr>
        <w:t>3 </w:t>
      </w:r>
      <w:r w:rsidRPr="00535841">
        <w:rPr>
          <w:rFonts w:ascii="Sylfaen" w:hAnsi="Sylfaen" w:cs="Sylfaen"/>
          <w:color w:val="000000"/>
          <w:lang w:val="ka-GE"/>
        </w:rPr>
        <w:t>მუხლის</w:t>
      </w:r>
      <w:r w:rsidRPr="00535841">
        <w:rPr>
          <w:rFonts w:ascii="Sylfaen" w:hAnsi="Sylfaen"/>
          <w:color w:val="000000"/>
          <w:lang w:val="ka-GE"/>
        </w:rPr>
        <w:t xml:space="preserve"> </w:t>
      </w:r>
      <w:r w:rsidRPr="00535841">
        <w:rPr>
          <w:rFonts w:ascii="Sylfaen" w:hAnsi="Sylfaen" w:cs="Sylfaen"/>
          <w:color w:val="000000"/>
          <w:lang w:val="ka-GE"/>
        </w:rPr>
        <w:t>პირველი</w:t>
      </w:r>
      <w:r w:rsidRPr="00535841">
        <w:rPr>
          <w:rFonts w:ascii="Sylfaen" w:hAnsi="Sylfaen"/>
          <w:color w:val="000000"/>
          <w:lang w:val="ka-GE"/>
        </w:rPr>
        <w:t xml:space="preserve"> </w:t>
      </w:r>
      <w:r w:rsidRPr="00535841">
        <w:rPr>
          <w:rFonts w:ascii="Sylfaen" w:hAnsi="Sylfaen" w:cs="Sylfaen"/>
          <w:color w:val="000000"/>
          <w:lang w:val="ka-GE"/>
        </w:rPr>
        <w:t>პუნქტის</w:t>
      </w:r>
      <w:r w:rsidRPr="00535841">
        <w:rPr>
          <w:rFonts w:ascii="Sylfaen" w:hAnsi="Sylfaen"/>
          <w:color w:val="000000"/>
          <w:lang w:val="ka-GE"/>
        </w:rPr>
        <w:t xml:space="preserve"> „</w:t>
      </w:r>
      <w:r w:rsidRPr="00535841">
        <w:rPr>
          <w:rFonts w:ascii="Sylfaen" w:hAnsi="Sylfaen" w:cs="Sylfaen"/>
          <w:color w:val="000000"/>
          <w:lang w:val="ka-GE"/>
        </w:rPr>
        <w:t>ა</w:t>
      </w:r>
      <w:r w:rsidRPr="00535841">
        <w:rPr>
          <w:rFonts w:ascii="Sylfaen" w:hAnsi="Sylfaen"/>
          <w:color w:val="000000"/>
          <w:lang w:val="ka-GE"/>
        </w:rPr>
        <w:t xml:space="preserve">“ </w:t>
      </w:r>
      <w:r w:rsidRPr="00535841">
        <w:rPr>
          <w:rFonts w:ascii="Sylfaen" w:hAnsi="Sylfaen" w:cs="Sylfaen"/>
          <w:color w:val="000000"/>
          <w:lang w:val="ka-GE"/>
        </w:rPr>
        <w:t>ქვეპუნქტის</w:t>
      </w:r>
      <w:r w:rsidRPr="00535841">
        <w:rPr>
          <w:rFonts w:ascii="Sylfaen" w:hAnsi="Sylfaen"/>
          <w:color w:val="000000"/>
          <w:lang w:val="ka-GE"/>
        </w:rPr>
        <w:t xml:space="preserve"> </w:t>
      </w:r>
      <w:r w:rsidRPr="00535841">
        <w:rPr>
          <w:rFonts w:ascii="Sylfaen" w:hAnsi="Sylfaen" w:cs="Sylfaen"/>
          <w:color w:val="000000"/>
          <w:lang w:val="ka-GE"/>
        </w:rPr>
        <w:t>საფუძველზე</w:t>
      </w:r>
      <w:r w:rsidRPr="00535841">
        <w:rPr>
          <w:rFonts w:ascii="Sylfaen" w:hAnsi="Sylfaen"/>
          <w:color w:val="000000"/>
          <w:lang w:val="ka-GE"/>
        </w:rPr>
        <w:t xml:space="preserve">, </w:t>
      </w:r>
      <w:r w:rsidRPr="00535841">
        <w:rPr>
          <w:rFonts w:ascii="Sylfaen" w:hAnsi="Sylfaen" w:cs="Sylfaen"/>
          <w:color w:val="000000"/>
          <w:lang w:val="ka-GE"/>
        </w:rPr>
        <w:t>უარს</w:t>
      </w:r>
      <w:r w:rsidRPr="00535841">
        <w:rPr>
          <w:rFonts w:ascii="Sylfaen" w:hAnsi="Sylfaen"/>
          <w:color w:val="000000"/>
          <w:lang w:val="ka-GE"/>
        </w:rPr>
        <w:t xml:space="preserve"> </w:t>
      </w:r>
      <w:r w:rsidRPr="00535841">
        <w:rPr>
          <w:rFonts w:ascii="Sylfaen" w:hAnsi="Sylfaen" w:cs="Sylfaen"/>
          <w:color w:val="000000"/>
          <w:lang w:val="ka-GE"/>
        </w:rPr>
        <w:t>ამბობს</w:t>
      </w:r>
      <w:r w:rsidRPr="00535841">
        <w:rPr>
          <w:rFonts w:ascii="Sylfaen" w:hAnsi="Sylfaen"/>
          <w:color w:val="000000"/>
          <w:lang w:val="ka-GE"/>
        </w:rPr>
        <w:t xml:space="preserve"> </w:t>
      </w:r>
      <w:r w:rsidRPr="00535841">
        <w:rPr>
          <w:rFonts w:ascii="Sylfaen" w:hAnsi="Sylfaen" w:cs="Sylfaen"/>
          <w:color w:val="000000"/>
          <w:lang w:val="ka-GE"/>
        </w:rPr>
        <w:t>კონსტიტუციური</w:t>
      </w:r>
      <w:r w:rsidRPr="00535841">
        <w:rPr>
          <w:rFonts w:ascii="Sylfaen" w:hAnsi="Sylfaen"/>
          <w:color w:val="000000"/>
          <w:lang w:val="ka-GE"/>
        </w:rPr>
        <w:t xml:space="preserve"> </w:t>
      </w:r>
      <w:r w:rsidRPr="00535841">
        <w:rPr>
          <w:rFonts w:ascii="Sylfaen" w:hAnsi="Sylfaen" w:cs="Sylfaen"/>
          <w:color w:val="000000"/>
          <w:lang w:val="ka-GE"/>
        </w:rPr>
        <w:t>სარჩელის</w:t>
      </w:r>
      <w:r w:rsidRPr="00535841">
        <w:rPr>
          <w:rFonts w:ascii="Sylfaen" w:hAnsi="Sylfaen"/>
          <w:color w:val="000000"/>
          <w:lang w:val="ka-GE"/>
        </w:rPr>
        <w:t xml:space="preserve"> </w:t>
      </w:r>
      <w:r w:rsidRPr="00535841">
        <w:rPr>
          <w:rFonts w:ascii="Sylfaen" w:hAnsi="Sylfaen" w:cs="Sylfaen"/>
          <w:color w:val="000000"/>
          <w:lang w:val="ka-GE"/>
        </w:rPr>
        <w:t>არსებითად</w:t>
      </w:r>
      <w:r w:rsidRPr="00535841">
        <w:rPr>
          <w:rFonts w:ascii="Sylfaen" w:hAnsi="Sylfaen"/>
          <w:color w:val="000000"/>
          <w:lang w:val="ka-GE"/>
        </w:rPr>
        <w:t xml:space="preserve"> </w:t>
      </w:r>
      <w:r w:rsidRPr="00535841">
        <w:rPr>
          <w:rFonts w:ascii="Sylfaen" w:hAnsi="Sylfaen" w:cs="Sylfaen"/>
          <w:color w:val="000000"/>
          <w:lang w:val="ka-GE"/>
        </w:rPr>
        <w:t>განსახილველად</w:t>
      </w:r>
      <w:r w:rsidRPr="00535841">
        <w:rPr>
          <w:rFonts w:ascii="Sylfaen" w:hAnsi="Sylfaen"/>
          <w:color w:val="000000"/>
          <w:lang w:val="ka-GE"/>
        </w:rPr>
        <w:t xml:space="preserve"> </w:t>
      </w:r>
      <w:r w:rsidRPr="00535841">
        <w:rPr>
          <w:rFonts w:ascii="Sylfaen" w:hAnsi="Sylfaen" w:cs="Sylfaen"/>
          <w:color w:val="000000"/>
          <w:lang w:val="ka-GE"/>
        </w:rPr>
        <w:t>მიღებაზე</w:t>
      </w:r>
      <w:r w:rsidRPr="00535841">
        <w:rPr>
          <w:rFonts w:ascii="Sylfaen" w:hAnsi="Sylfaen"/>
          <w:color w:val="000000"/>
          <w:lang w:val="ka-GE"/>
        </w:rPr>
        <w:t>.</w:t>
      </w:r>
    </w:p>
    <w:p w14:paraId="221342CE" w14:textId="486EC842" w:rsidR="00D93C36" w:rsidRPr="00535841" w:rsidRDefault="00871759"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 საქართველოს საკონსტიტუციო სასამართლოს დამკვიდრებული პრაქტიკის თანახმად, კონსტიტუციის მე-11 მუხლის პირველი პუნქტით გარანტირებული „</w:t>
      </w:r>
      <w:r w:rsidR="001D51B7">
        <w:rPr>
          <w:rFonts w:ascii="Sylfaen" w:hAnsi="Sylfaen"/>
          <w:color w:val="000000"/>
          <w:lang w:val="ka-GE"/>
        </w:rPr>
        <w:t>...</w:t>
      </w:r>
      <w:r w:rsidRPr="00535841">
        <w:rPr>
          <w:rFonts w:ascii="Sylfaen" w:hAnsi="Sylfaen"/>
          <w:color w:val="000000"/>
          <w:lang w:val="ka-GE"/>
        </w:rPr>
        <w:t>თანასწორობის უფლება არ გულისხმობს</w:t>
      </w:r>
      <w:r w:rsidR="001D51B7">
        <w:rPr>
          <w:rFonts w:ascii="Sylfaen" w:hAnsi="Sylfaen"/>
          <w:color w:val="000000"/>
          <w:lang w:val="ka-GE"/>
        </w:rPr>
        <w:t>,</w:t>
      </w:r>
      <w:r w:rsidRPr="00535841">
        <w:rPr>
          <w:rFonts w:ascii="Sylfaen" w:hAnsi="Sylfaen"/>
          <w:color w:val="000000"/>
          <w:lang w:val="ka-GE"/>
        </w:rPr>
        <w:t xml:space="preserve">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თანასწორს შეუქმნის თანასწორ შესაძლებლობებს, ხოლო უთანასწოროებს პირიქით“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თავის მხრივ, საქართველოს საკონსტიტუციო სასამართლოს განმარტებით, კონსტიტუციის მე-11 მუხლის პირველ პუნქტთან მიმართებით ნორმის არაკონსტიტუციურობის </w:t>
      </w:r>
      <w:proofErr w:type="spellStart"/>
      <w:r w:rsidRPr="00535841">
        <w:rPr>
          <w:rFonts w:ascii="Sylfaen" w:hAnsi="Sylfaen"/>
          <w:color w:val="000000"/>
          <w:lang w:val="ka-GE"/>
        </w:rPr>
        <w:t>სამტკიცებლად</w:t>
      </w:r>
      <w:proofErr w:type="spellEnd"/>
      <w:r w:rsidRPr="00535841">
        <w:rPr>
          <w:rFonts w:ascii="Sylfaen" w:hAnsi="Sylfaen"/>
          <w:color w:val="000000"/>
          <w:lang w:val="ka-GE"/>
        </w:rPr>
        <w:t xml:space="preserve"> მოსარჩელე ვალდებულია, დაასაბუთოს, რომ სადავო ნორმა მას, სხვა არსებითად თანასწორ პირებთან შედარებით, დიფერენცირებულ და წამგებიან მდგომარეობაში აყენებს ან პირიქით, ადგილი აქვს უთანასწორო პირთა მიმართ თანასწორ მოპყრობას (საქართველოს საკონსტიტუციო სასამართლოს 2019 წლის 2 აგვისტოს №1/7/1304 განჩინება საქმეზე „„შპს </w:t>
      </w:r>
      <w:proofErr w:type="spellStart"/>
      <w:r w:rsidRPr="00535841">
        <w:rPr>
          <w:rFonts w:ascii="Sylfaen" w:hAnsi="Sylfaen"/>
          <w:color w:val="000000"/>
          <w:lang w:val="ka-GE"/>
        </w:rPr>
        <w:t>ბლექსი</w:t>
      </w:r>
      <w:proofErr w:type="spellEnd"/>
      <w:r w:rsidRPr="00535841">
        <w:rPr>
          <w:rFonts w:ascii="Sylfaen" w:hAnsi="Sylfaen"/>
          <w:color w:val="000000"/>
          <w:lang w:val="ka-GE"/>
        </w:rPr>
        <w:t xml:space="preserve"> ტელეკომი“ საქართველოს პარლამენტის წინააღმდეგ“, II-14).</w:t>
      </w:r>
    </w:p>
    <w:p w14:paraId="7952B05E" w14:textId="03531026" w:rsidR="00871759" w:rsidRPr="00535841" w:rsidRDefault="00871759"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 xml:space="preserve">საქართველოს კონსტიტუციის მე-11 მუხლის მე-2 პუნქტის საფუძველზე, განმტკიცებულია საქართველოს მოქალაქეების უფლება, თანასწორ პირობებში შეინარჩუნონ და განავითარონ თავიანთი კულტურა და ისარგებლონ დედაენით. ამასთანავე, საქართველოს საკონსტიტუციო სასამართლოს განმარტებით, დასახელებული კონსტიტუციური დებულების მიზანია „უმცირესობების დაცვა და უთანასწორობის დაუშვებლობა ეროვნული, ეთნიკური, რელიგიური ან ენობრივი </w:t>
      </w:r>
      <w:r w:rsidRPr="00535841">
        <w:rPr>
          <w:rFonts w:ascii="Sylfaen" w:hAnsi="Sylfaen"/>
          <w:color w:val="000000"/>
          <w:lang w:val="ka-GE"/>
        </w:rPr>
        <w:lastRenderedPageBreak/>
        <w:t xml:space="preserve">ნიშნით“ (საქართველოს საკონსტიტუციო სასამართლოს 2007 წლის 5 აპრილის №2/3/412 განჩინება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 II-8). საკონსტიტუციო სასამართლოს პრაქტიკის შესაბამისად, სასამართლო აღნიშნულ ნორმასთან მიმართებით ნორმატიული აქტების კონსტიტუციურობაზე „იმსჯელებს იმ შემთხვევაში, თუ ეს აქტები საქართველოს მოქალაქეებს რომელიმე მითითებული ნიშნის მიხედვით აყენებს უთანასწორო მდგომარეობაში“ (საქართველოს საკონსტიტუციო სასამართლოს 2013 წლის 27 დეკემბრის №2/10/560 საოქმო ჩანაწერი საქმეზე „საქართველოს მოქალაქე ნოდარ მუმლაური საქართველოს პარლამენტის წინააღმდეგ“, II-18). </w:t>
      </w:r>
    </w:p>
    <w:p w14:paraId="5E65EF39" w14:textId="3B27F321" w:rsidR="00871759" w:rsidRPr="00535841" w:rsidRDefault="00737771"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საქართველოს საკონსტიტუციო სასამართლო</w:t>
      </w:r>
      <w:r w:rsidR="007B0C9D">
        <w:rPr>
          <w:rFonts w:ascii="Sylfaen" w:hAnsi="Sylfaen"/>
          <w:color w:val="000000"/>
          <w:lang w:val="ka-GE"/>
        </w:rPr>
        <w:t>ს</w:t>
      </w:r>
      <w:r w:rsidRPr="00535841">
        <w:rPr>
          <w:rFonts w:ascii="Sylfaen" w:hAnsi="Sylfaen"/>
          <w:color w:val="000000"/>
          <w:lang w:val="ka-GE"/>
        </w:rPr>
        <w:t xml:space="preserve"> განმარტებით, საქართველოს კონსტიტუციის მე-11 მუხლის მე-3 </w:t>
      </w:r>
      <w:r w:rsidR="0043438B">
        <w:rPr>
          <w:rFonts w:ascii="Sylfaen" w:hAnsi="Sylfaen"/>
          <w:color w:val="000000"/>
          <w:lang w:val="ka-GE"/>
        </w:rPr>
        <w:t>პუნქტის</w:t>
      </w:r>
      <w:r w:rsidRPr="00535841">
        <w:rPr>
          <w:rFonts w:ascii="Sylfaen" w:hAnsi="Sylfaen"/>
          <w:color w:val="000000"/>
          <w:lang w:val="ka-GE"/>
        </w:rPr>
        <w:t xml:space="preserve"> მიზანია, შექმნას ისეთი გარემო, რომელშიც ქალი და მამაკაცი თანაბარი შრომითა და უნარებით თანაბარ წარმატებას მიაღწევენ. ხსენებული კი შესაძლებელია მიღწეულ იქნეს სქესთან დაკავშირებული და მისგან მომდინარე წარმატებისთვის ხელისშემშლელი ხელოვნური ბარიერების დამაბალანსებელი მექანიზმების შექმნით. ბუნებრივია, საქართველოს კონსტიტუციის მე-11 მუხლის მე-3 პუნქტი სახელმწიფოს არ </w:t>
      </w:r>
      <w:proofErr w:type="spellStart"/>
      <w:r w:rsidRPr="00535841">
        <w:rPr>
          <w:rFonts w:ascii="Sylfaen" w:hAnsi="Sylfaen"/>
          <w:color w:val="000000"/>
          <w:lang w:val="ka-GE"/>
        </w:rPr>
        <w:t>აღჭურავს</w:t>
      </w:r>
      <w:proofErr w:type="spellEnd"/>
      <w:r w:rsidRPr="00535841">
        <w:rPr>
          <w:rFonts w:ascii="Sylfaen" w:hAnsi="Sylfaen"/>
          <w:color w:val="000000"/>
          <w:lang w:val="ka-GE"/>
        </w:rPr>
        <w:t xml:space="preserve"> უფლებამოსილებით, სათანადო ფაქტობრივი საჭიროების გარეშე გადაუხვიოს სამართლის წინაშე თანასწორობის უფლების მოთხოვნებიდან და გამოიყენოს რომელიმე სქესის წახალისებისკენ მიმართული ღონისძიებები (საქართველოს საკონსტიტუციო სასამართლოს 2020 წლის 25 სექტემბრის №3/3/1526 გადაწყვეტილება საქმეზე „ა(ა)იპ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 II-28). </w:t>
      </w:r>
    </w:p>
    <w:p w14:paraId="127F2CF9" w14:textId="08C4D8EC" w:rsidR="00737771" w:rsidRPr="00535841" w:rsidRDefault="00737771"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 xml:space="preserve">რაც შეეხება საქართველოს კონსტიტუციის მე-11 მუხლის მე-4 პუნქტს, აღნიშნული კონსტიტუციური დებულება ადგენს სახელმწიფოს პოზიტიურ ვალდებულებას, ყოველ კონკრეტულ შემთხვევაში განახორციელოს აუცილებელი, შეზღუდული შესაძლებლობის მქონე პირთა საჭიროებებზე მორგებული ღონისძიებები და ამგვარად უზრუნველყოს შეზღუდული შესაძლებლობის მქონე პირთა უფლებებისა და ინტერესების რეალიზება. შესაბამისად, იმისათვის, რომ სადავო ნორმა განაპირობებდეს ხსენებული უფლების შეზღუდვას, მოსარჩელე მხარე ვალდებულია, დაასაბუთოს, რომ სადავო ნორმა ზღუდავს მის უფლებას და რომ სწორედ სადავო ნორმიდან მომდინარეობს სახელმწიფოს მიერ განსაკუთრებული პირობების შექმნის ვალდებულების დარღვევა. ამ თვალსაზრისით, აუცილებელია, სახეზე იყოს მოსარჩელის უფლების მზღუდავი ქცევის წესი (საქართველოს </w:t>
      </w:r>
      <w:r w:rsidRPr="00535841">
        <w:rPr>
          <w:rFonts w:ascii="Sylfaen" w:hAnsi="Sylfaen"/>
          <w:color w:val="000000"/>
          <w:lang w:val="ka-GE"/>
        </w:rPr>
        <w:lastRenderedPageBreak/>
        <w:t xml:space="preserve">საკონსტიტუციო სასამართლოს 2019 წლის 5 ივლისის №1/6/1426 განჩინება საქმეზე „გურამ აბულაძე და მიქაელ აბულაძე საქართველოს მთავრობის წინააღმდეგ“, II-25). </w:t>
      </w:r>
    </w:p>
    <w:p w14:paraId="748D709F" w14:textId="77FE0A1D" w:rsidR="00535841" w:rsidRPr="00535841" w:rsidRDefault="00535841"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 xml:space="preserve">საქართველოს საკონსტიტუციო სასამართლოს პრაქტიკის მიხედვით, სადავო ნორმის საქართველოს კონსტიტუციის მე-11 მუხლის პირველ პუნქტთან მიმართებით არსებითად განსახილველად მისაღებად აუცილებელია, მოსარჩელე მხარემ გამოკვეთოს შესადარებელ სუბიექტთა იდენტიფიცირებული ან </w:t>
      </w:r>
      <w:proofErr w:type="spellStart"/>
      <w:r w:rsidRPr="00535841">
        <w:rPr>
          <w:rFonts w:ascii="Sylfaen" w:hAnsi="Sylfaen"/>
          <w:color w:val="000000"/>
          <w:lang w:val="ka-GE"/>
        </w:rPr>
        <w:t>იდენტიფიცირებადი</w:t>
      </w:r>
      <w:proofErr w:type="spellEnd"/>
      <w:r w:rsidRPr="00535841">
        <w:rPr>
          <w:rFonts w:ascii="Sylfaen" w:hAnsi="Sylfaen"/>
          <w:color w:val="000000"/>
          <w:lang w:val="ka-GE"/>
        </w:rPr>
        <w:t xml:space="preserve"> წრე, წარმოაჩინოს კონკრეტულ </w:t>
      </w:r>
      <w:proofErr w:type="spellStart"/>
      <w:r w:rsidRPr="00535841">
        <w:rPr>
          <w:rFonts w:ascii="Sylfaen" w:hAnsi="Sylfaen"/>
          <w:color w:val="000000"/>
          <w:lang w:val="ka-GE"/>
        </w:rPr>
        <w:t>სამართალურთიერთობასთან</w:t>
      </w:r>
      <w:proofErr w:type="spellEnd"/>
      <w:r w:rsidRPr="00535841">
        <w:rPr>
          <w:rFonts w:ascii="Sylfaen" w:hAnsi="Sylfaen"/>
          <w:color w:val="000000"/>
          <w:lang w:val="ka-GE"/>
        </w:rPr>
        <w:t xml:space="preserve"> მიმართებით აღნიშნულ პირთა წრის არსებითად თანასწორობა, შემდგომში კი – დიფერენცირებული მოპყრობა არსებითად თანასწორი პირების მიმართ ან თანასწორი მოპყრობა </w:t>
      </w:r>
      <w:r w:rsidRPr="00535841">
        <w:rPr>
          <w:color w:val="000000"/>
          <w:lang w:val="ka-GE"/>
        </w:rPr>
        <w:t>‒</w:t>
      </w:r>
      <w:r w:rsidRPr="00535841">
        <w:rPr>
          <w:rFonts w:ascii="Sylfaen" w:hAnsi="Sylfaen"/>
          <w:color w:val="000000"/>
          <w:lang w:val="ka-GE"/>
        </w:rPr>
        <w:t xml:space="preserve"> </w:t>
      </w:r>
      <w:r w:rsidRPr="00535841">
        <w:rPr>
          <w:rFonts w:ascii="Sylfaen" w:hAnsi="Sylfaen" w:cs="Sylfaen"/>
          <w:color w:val="000000"/>
          <w:lang w:val="ka-GE"/>
        </w:rPr>
        <w:t>არსებითად</w:t>
      </w:r>
      <w:r w:rsidRPr="00535841">
        <w:rPr>
          <w:rFonts w:ascii="Sylfaen" w:hAnsi="Sylfaen"/>
          <w:color w:val="000000"/>
          <w:lang w:val="ka-GE"/>
        </w:rPr>
        <w:t xml:space="preserve"> </w:t>
      </w:r>
      <w:r w:rsidRPr="00535841">
        <w:rPr>
          <w:rFonts w:ascii="Sylfaen" w:hAnsi="Sylfaen" w:cs="Sylfaen"/>
          <w:color w:val="000000"/>
          <w:lang w:val="ka-GE"/>
        </w:rPr>
        <w:t>არათანა</w:t>
      </w:r>
      <w:r w:rsidRPr="00535841">
        <w:rPr>
          <w:rFonts w:ascii="Sylfaen" w:hAnsi="Sylfaen"/>
          <w:color w:val="000000"/>
          <w:lang w:val="ka-GE"/>
        </w:rPr>
        <w:t xml:space="preserve">სწორი პირების მიმართ, ისევე, როგორც, გარკვეული ხარისხით, მიუთითოს დიფერენცირებული მოპყრობის </w:t>
      </w:r>
      <w:proofErr w:type="spellStart"/>
      <w:r w:rsidRPr="00535841">
        <w:rPr>
          <w:rFonts w:ascii="Sylfaen" w:hAnsi="Sylfaen"/>
          <w:color w:val="000000"/>
          <w:lang w:val="ka-GE"/>
        </w:rPr>
        <w:t>დისკრიმინაციულობაზე</w:t>
      </w:r>
      <w:proofErr w:type="spellEnd"/>
      <w:r w:rsidRPr="00535841">
        <w:rPr>
          <w:rFonts w:ascii="Sylfaen" w:hAnsi="Sylfaen"/>
          <w:color w:val="000000"/>
          <w:lang w:val="ka-GE"/>
        </w:rPr>
        <w:t xml:space="preserve">, არაკონსტიტუციურობაზე. </w:t>
      </w:r>
      <w:r w:rsidR="0043438B">
        <w:rPr>
          <w:rFonts w:ascii="Sylfaen" w:hAnsi="Sylfaen"/>
          <w:color w:val="000000"/>
          <w:lang w:val="ka-GE"/>
        </w:rPr>
        <w:t xml:space="preserve">ამის </w:t>
      </w:r>
      <w:r w:rsidRPr="00535841">
        <w:rPr>
          <w:rFonts w:ascii="Sylfaen" w:hAnsi="Sylfaen"/>
          <w:color w:val="000000"/>
          <w:lang w:val="ka-GE"/>
        </w:rPr>
        <w:t xml:space="preserve">საპირისპიროდ, №1772 კონსტიტუციურ სარჩელში, მოსარჩელის </w:t>
      </w:r>
      <w:r w:rsidR="00C77CAD">
        <w:rPr>
          <w:rFonts w:ascii="Sylfaen" w:hAnsi="Sylfaen"/>
          <w:color w:val="000000"/>
          <w:lang w:val="ka-GE"/>
        </w:rPr>
        <w:t>მხარის მიერ</w:t>
      </w:r>
      <w:r w:rsidRPr="00535841">
        <w:rPr>
          <w:rFonts w:ascii="Sylfaen" w:hAnsi="Sylfaen"/>
          <w:color w:val="000000"/>
          <w:lang w:val="ka-GE"/>
        </w:rPr>
        <w:t xml:space="preserve"> არ ყოფილა წარმოდგენილი არც ერთი არგუმენტი, რომელიც, ზემოხსენებული ელემენტების გათვალისწინებით გასაჩივრებული ნორმიდან მომდინარე საქართველოს კონსტიტუციის მე-11 მუხლის პირველი პუნქტის შეზღუდვაზე მიუთითებდა.</w:t>
      </w:r>
    </w:p>
    <w:p w14:paraId="2070C9B7" w14:textId="45CCCDF5" w:rsidR="00737771" w:rsidRPr="00535841" w:rsidRDefault="00535841"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გარდა ამისა, განსახილველი საქმის ფარგლებში, №1772 კონსტიტუციურ</w:t>
      </w:r>
      <w:r w:rsidR="0043438B">
        <w:rPr>
          <w:rFonts w:ascii="Sylfaen" w:hAnsi="Sylfaen"/>
          <w:color w:val="000000"/>
          <w:lang w:val="ka-GE"/>
        </w:rPr>
        <w:t>ი</w:t>
      </w:r>
      <w:r w:rsidRPr="00535841">
        <w:rPr>
          <w:rFonts w:ascii="Sylfaen" w:hAnsi="Sylfaen"/>
          <w:color w:val="000000"/>
          <w:lang w:val="ka-GE"/>
        </w:rPr>
        <w:t xml:space="preserve"> სარჩელის ავტორს არ წარმოუდგენია მტკიცებულება, რომელიც დაადასტურებდა იმას, რომ ის საქართველოს კონსტიტუციის მე-11 მუხლის მე-2 პუნქტში მოხსენიებულ რომელიმე უმცირესობას მიეკუთვნებ</w:t>
      </w:r>
      <w:r w:rsidR="0043438B">
        <w:rPr>
          <w:rFonts w:ascii="Sylfaen" w:hAnsi="Sylfaen"/>
          <w:color w:val="000000"/>
          <w:lang w:val="ka-GE"/>
        </w:rPr>
        <w:t>ა</w:t>
      </w:r>
      <w:r w:rsidRPr="00535841">
        <w:rPr>
          <w:rFonts w:ascii="Sylfaen" w:hAnsi="Sylfaen"/>
          <w:color w:val="000000"/>
          <w:lang w:val="ka-GE"/>
        </w:rPr>
        <w:t xml:space="preserve"> და მ</w:t>
      </w:r>
      <w:r w:rsidR="003D01E2">
        <w:rPr>
          <w:rFonts w:ascii="Sylfaen" w:hAnsi="Sylfaen"/>
          <w:color w:val="000000"/>
          <w:lang w:val="ka-GE"/>
        </w:rPr>
        <w:t>ის</w:t>
      </w:r>
      <w:r w:rsidRPr="00535841">
        <w:rPr>
          <w:rFonts w:ascii="Sylfaen" w:hAnsi="Sylfaen"/>
          <w:color w:val="000000"/>
          <w:lang w:val="ka-GE"/>
        </w:rPr>
        <w:t xml:space="preserve"> მიერ სადავოდ ქცეული აქტი საქართველოს სხვა მოქალაქეებთან შედარებით მ</w:t>
      </w:r>
      <w:r w:rsidR="003D01E2">
        <w:rPr>
          <w:rFonts w:ascii="Sylfaen" w:hAnsi="Sylfaen"/>
          <w:color w:val="000000"/>
          <w:lang w:val="ka-GE"/>
        </w:rPr>
        <w:t>ოსარჩელეს</w:t>
      </w:r>
      <w:r w:rsidRPr="00535841">
        <w:rPr>
          <w:rFonts w:ascii="Sylfaen" w:hAnsi="Sylfaen"/>
          <w:color w:val="000000"/>
          <w:lang w:val="ka-GE"/>
        </w:rPr>
        <w:t xml:space="preserve"> უთანასწორო მდგომარეობაში აყენებს. </w:t>
      </w:r>
      <w:r w:rsidR="00737771" w:rsidRPr="00535841">
        <w:rPr>
          <w:rFonts w:ascii="Sylfaen" w:hAnsi="Sylfaen"/>
          <w:color w:val="000000"/>
          <w:lang w:val="ka-GE"/>
        </w:rPr>
        <w:t xml:space="preserve">კონსტიტუციურ სარჩელში ასევე საერთოდ არ არის წარმოდგენილი დასაბუთება სადავო ნორმის </w:t>
      </w:r>
      <w:r w:rsidRPr="00535841">
        <w:rPr>
          <w:rFonts w:ascii="Sylfaen" w:hAnsi="Sylfaen"/>
          <w:color w:val="000000"/>
          <w:lang w:val="ka-GE"/>
        </w:rPr>
        <w:t>საქართველოს კონსტიტუციის მე-11 მუხლის მე-3 ან/და მე-4 პუნქტებთან</w:t>
      </w:r>
      <w:r w:rsidR="00737771" w:rsidRPr="00535841">
        <w:rPr>
          <w:rFonts w:ascii="Sylfaen" w:hAnsi="Sylfaen"/>
          <w:color w:val="000000"/>
          <w:lang w:val="ka-GE"/>
        </w:rPr>
        <w:t xml:space="preserve"> შინაარსობრივი მიმართების თაობაზე</w:t>
      </w:r>
      <w:r w:rsidRPr="00535841">
        <w:rPr>
          <w:rFonts w:ascii="Sylfaen" w:hAnsi="Sylfaen"/>
          <w:color w:val="000000"/>
          <w:lang w:val="ka-GE"/>
        </w:rPr>
        <w:t>. ამრიგად, კონსტიტუციური სარჩელი, ამ მხრივ, დაუსაბუთებლად უნდა იქნეს მიჩნეული.</w:t>
      </w:r>
    </w:p>
    <w:p w14:paraId="014D58B5" w14:textId="0C3950BF" w:rsidR="00535841" w:rsidRDefault="00535841" w:rsidP="0053584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 xml:space="preserve">ზემოაღნიშნულიდან გამომდინარე, სასარჩელო მოთხოვნის იმ ნაწილში, რომელიც შეეხება „ელექტრონული ტენდერის ჩატარების წესის დამტკიცების შესახებ“ სახელმწიფო შესყიდვების სააგენტოს თავმჯდომარის 2017 წლის 14 ივნისის №12 ბრძანებით დამტკიცებული </w:t>
      </w:r>
      <w:r w:rsidR="00744ECC">
        <w:rPr>
          <w:rFonts w:ascii="Sylfaen" w:hAnsi="Sylfaen"/>
          <w:color w:val="000000"/>
          <w:lang w:val="ka-GE"/>
        </w:rPr>
        <w:t>წესის</w:t>
      </w:r>
      <w:r w:rsidRPr="00535841">
        <w:rPr>
          <w:rFonts w:ascii="Sylfaen" w:hAnsi="Sylfaen"/>
          <w:color w:val="000000"/>
          <w:lang w:val="ka-GE"/>
        </w:rPr>
        <w:t xml:space="preserve"> 23-ე მუხლის მე-3 პუნქტის „ბ“ ქვეპუნქტის კონსტიტუციურობას საქართველოს კონსტიტუციის მე-11 მუხლთან მიმართებით, №1772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535841">
        <w:rPr>
          <w:rFonts w:ascii="Sylfaen" w:hAnsi="Sylfaen"/>
          <w:color w:val="000000"/>
          <w:vertAlign w:val="superscript"/>
          <w:lang w:val="ka-GE"/>
        </w:rPr>
        <w:t>3</w:t>
      </w:r>
      <w:r w:rsidRPr="00535841">
        <w:rPr>
          <w:rFonts w:ascii="Sylfaen" w:hAnsi="Sylfaen"/>
          <w:color w:val="000000"/>
          <w:lang w:val="ka-GE"/>
        </w:rPr>
        <w:t> მუხლის პირველი პუნქტის „ა“ ქვეპუნქტით გათვალისწინებული საფუძველი.</w:t>
      </w:r>
    </w:p>
    <w:p w14:paraId="1E62A52C" w14:textId="3E766611" w:rsidR="0081054A" w:rsidRDefault="0081054A" w:rsidP="0081054A">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Pr>
          <w:rFonts w:ascii="Sylfaen" w:hAnsi="Sylfaen"/>
          <w:color w:val="000000"/>
          <w:lang w:val="ka-GE"/>
        </w:rPr>
        <w:lastRenderedPageBreak/>
        <w:t xml:space="preserve">ამავდროულად, საკონსტიტუციო სასამართლო </w:t>
      </w:r>
      <w:r w:rsidR="008C4150">
        <w:rPr>
          <w:rFonts w:ascii="Sylfaen" w:hAnsi="Sylfaen"/>
          <w:color w:val="000000"/>
          <w:lang w:val="ka-GE"/>
        </w:rPr>
        <w:t xml:space="preserve">ყურადღებას ამახვილებს </w:t>
      </w:r>
      <w:r>
        <w:rPr>
          <w:rFonts w:ascii="Sylfaen" w:hAnsi="Sylfaen"/>
          <w:color w:val="000000"/>
          <w:lang w:val="ka-GE"/>
        </w:rPr>
        <w:t>მოსარჩელის შუამდგომლობა</w:t>
      </w:r>
      <w:r w:rsidR="008C4150">
        <w:rPr>
          <w:rFonts w:ascii="Sylfaen" w:hAnsi="Sylfaen"/>
          <w:color w:val="000000"/>
          <w:lang w:val="ka-GE"/>
        </w:rPr>
        <w:t>ზე</w:t>
      </w:r>
      <w:r>
        <w:rPr>
          <w:rFonts w:ascii="Sylfaen" w:hAnsi="Sylfaen"/>
          <w:color w:val="000000"/>
          <w:lang w:val="ka-GE"/>
        </w:rPr>
        <w:t xml:space="preserve"> სარჩელის განხილვისას და სასამართლო</w:t>
      </w:r>
      <w:r w:rsidR="008C4150">
        <w:rPr>
          <w:rFonts w:ascii="Sylfaen" w:hAnsi="Sylfaen"/>
          <w:color w:val="000000"/>
          <w:lang w:val="ka-GE"/>
        </w:rPr>
        <w:t>ს</w:t>
      </w:r>
      <w:r>
        <w:rPr>
          <w:rFonts w:ascii="Sylfaen" w:hAnsi="Sylfaen"/>
          <w:color w:val="000000"/>
          <w:lang w:val="ka-GE"/>
        </w:rPr>
        <w:t xml:space="preserve"> აქტების გამოქვეყნებისას მისი პერსონალური მონაცემების დაფარვის თაობაზე. </w:t>
      </w:r>
    </w:p>
    <w:p w14:paraId="1F59C6BA" w14:textId="77777777" w:rsidR="0081054A" w:rsidRDefault="0081054A" w:rsidP="0081054A">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81054A">
        <w:rPr>
          <w:rFonts w:ascii="Sylfaen" w:hAnsi="Sylfaen"/>
          <w:color w:val="000000"/>
          <w:lang w:val="ka-GE"/>
        </w:rPr>
        <w:t xml:space="preserve">საქართველოს საკონსტიტუციო სასამართლოს რეგლამენტის (შემდგომში - რეგლამენტი) 33-ე მუხლით მოწესრიგებულია პერსონალური მონაცემების/პირადი ცხოვრების საიდუმლოების დაცვის საკითხები. კერძოდ, რეგლამენტის 33-ე მუხლის პირველი პუნქტის შესაბამისად, საქმის განმხილველი სასამართლო ან/და საქართველოს საკონსტიტუციო სასამართლოს თავმჯდომარე თავისი ინიციატივით ან მხარეთა შუამდგომლობით პირადი ცხოვრების საიდუმლოების დაცვის მიზნით, უფლებამოსილია, მიიღოს გადაწყვეტილება პირის </w:t>
      </w:r>
      <w:proofErr w:type="spellStart"/>
      <w:r w:rsidRPr="0081054A">
        <w:rPr>
          <w:rFonts w:ascii="Sylfaen" w:hAnsi="Sylfaen"/>
          <w:color w:val="000000"/>
          <w:lang w:val="ka-GE"/>
        </w:rPr>
        <w:t>მაიდენტიფიცირებელი</w:t>
      </w:r>
      <w:proofErr w:type="spellEnd"/>
      <w:r w:rsidRPr="0081054A">
        <w:rPr>
          <w:rFonts w:ascii="Sylfaen" w:hAnsi="Sylfaen"/>
          <w:color w:val="000000"/>
          <w:lang w:val="ka-GE"/>
        </w:rPr>
        <w:t xml:space="preserve">/პირადი ცხოვრების საიდუმლოებას მიკუთვნებული მონაცემების დაფარვის შესახებ. ასეთ შემთხვევაში, საქართველოს საკონსტიტუციო სასამართლოს მიერ დოკუმენტები ქვეყნდება იმგვარი ფორმით, რომ არ გამჟღავნდეს პირის </w:t>
      </w:r>
      <w:proofErr w:type="spellStart"/>
      <w:r w:rsidRPr="0081054A">
        <w:rPr>
          <w:rFonts w:ascii="Sylfaen" w:hAnsi="Sylfaen"/>
          <w:color w:val="000000"/>
          <w:lang w:val="ka-GE"/>
        </w:rPr>
        <w:t>მაიდენტიფიცირებელი</w:t>
      </w:r>
      <w:proofErr w:type="spellEnd"/>
      <w:r w:rsidRPr="0081054A">
        <w:rPr>
          <w:rFonts w:ascii="Sylfaen" w:hAnsi="Sylfaen"/>
          <w:color w:val="000000"/>
          <w:lang w:val="ka-GE"/>
        </w:rPr>
        <w:t xml:space="preserve"> მონაცემები ან/და მისი პირადი ცხოვრების საიდუმლოებას მიკუთვნებული შესაბამისი ინფორმაცია. ხოლო ამავე მუხლის მე-2 პუნქტის თანახმად, კონსტიტუციური სარჩელის/წარდგინების საორგანიზაციო დეპარტამენტისთვის ჩაბარებიდან მის განაწილებამდე პერიოდში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საქართველოს საკონსტიტუციო სასამართლოს თავმჯდომარე. კონსტიტუციური სარჩელის/წარდგინების განაწილების შემდეგ სამართალწარმოების დასრულებამდე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საქმის განმხილველი სასამართლო. საქმეზე სამართალწარმოების დასრულების შემდგომ პლენუმის აქტებში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 პლენუმი, კოლეგიის აქტებზე - შესაბამისი კოლეგია, სხვა დოკუმენტებზე - საქართველოს საკონსტიტუციო სასამართლოს თავმჯდომარე. </w:t>
      </w:r>
    </w:p>
    <w:p w14:paraId="74B76F28" w14:textId="129E675A" w:rsidR="0081054A" w:rsidRDefault="0081054A" w:rsidP="0081054A">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81054A">
        <w:rPr>
          <w:rFonts w:ascii="Sylfaen" w:hAnsi="Sylfaen"/>
          <w:color w:val="000000"/>
          <w:lang w:val="ka-GE"/>
        </w:rPr>
        <w:t>„საქართველოს საკონსტიტუციო სასამართლოს შესახებ“ საქართველოს ორგანული კანონის 43-ე მუხლის შესაბამისად, საქართველოს საკონსტიტუციო სასამართლოს აქტების (გადაწყვეტილება, განჩინება, საოქმო ჩანაწერი და დასკვნა) სრული ტექსტი ქვეყნდება საქართველოს საკონსტიტუციო სასამართლოს ვებგვერდზე და ეგზავნება „საქართველოს საკანონმდებლო მაცნეს“. საქართველოს საკონსტიტუციო სასამართლოს განმარტებით</w:t>
      </w:r>
      <w:r w:rsidR="007B0C9D">
        <w:rPr>
          <w:rFonts w:ascii="Sylfaen" w:hAnsi="Sylfaen"/>
          <w:color w:val="000000"/>
          <w:lang w:val="ka-GE"/>
        </w:rPr>
        <w:t>,</w:t>
      </w:r>
      <w:r w:rsidRPr="0081054A">
        <w:rPr>
          <w:rFonts w:ascii="Sylfaen" w:hAnsi="Sylfaen"/>
          <w:color w:val="000000"/>
          <w:lang w:val="ka-GE"/>
        </w:rPr>
        <w:t xml:space="preserve"> „საქართველოს საკონსტიტუციო სასამართლოს აქტების სრული ტექსტის გამოქვეყნება ემსახურება საკონსტიტუციო კონტროლის საჯაროობის და საზოგადოებისადმი ხელმისაწვდომობის </w:t>
      </w:r>
      <w:r w:rsidRPr="0081054A">
        <w:rPr>
          <w:rFonts w:ascii="Sylfaen" w:hAnsi="Sylfaen"/>
          <w:color w:val="000000"/>
          <w:lang w:val="ka-GE"/>
        </w:rPr>
        <w:lastRenderedPageBreak/>
        <w:t>უზრუნველყოფას“ (საქართველოს საკონსტიტუციო სასამართლოს 2019 წლის 24 ოქტომბრის №1/12/1354 საოქმო ჩანაწერი საქმეზე „</w:t>
      </w:r>
      <w:proofErr w:type="spellStart"/>
      <w:r w:rsidRPr="0081054A">
        <w:rPr>
          <w:rFonts w:ascii="Sylfaen" w:hAnsi="Sylfaen"/>
          <w:color w:val="000000"/>
          <w:lang w:val="ka-GE"/>
        </w:rPr>
        <w:t>ს.მ</w:t>
      </w:r>
      <w:proofErr w:type="spellEnd"/>
      <w:r w:rsidRPr="0081054A">
        <w:rPr>
          <w:rFonts w:ascii="Sylfaen" w:hAnsi="Sylfaen"/>
          <w:color w:val="000000"/>
          <w:lang w:val="ka-GE"/>
        </w:rPr>
        <w:t xml:space="preserve">. საქართველოს პარლამენტის წინააღმდეგ“, II-30). </w:t>
      </w:r>
    </w:p>
    <w:p w14:paraId="4FCA36AD" w14:textId="77777777" w:rsidR="0081054A" w:rsidRDefault="0081054A" w:rsidP="0081054A">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81054A">
        <w:rPr>
          <w:rFonts w:ascii="Sylfaen" w:hAnsi="Sylfaen"/>
          <w:color w:val="000000"/>
          <w:lang w:val="ka-GE"/>
        </w:rPr>
        <w:t>საქართველოს კონსტიტუცია, ცალკეულ საგამონაკლისო შემთხვევაში, მოსარჩელის ძირითადი უფლებებისა და თავისუფლებების დაცვის მიზნით, უშვებს საქართველოს საკონსტიტუციო სასამართლოს აქტებში პირის პერსონალური მონაცემების დაფარვის შესაძლებლობას იმ პირობით, რომ დადგენილ იქნება სამართლიანი ბალანსი, ერთი მხრივ, საქართველოს საკონსტიტუციო სასამართლოს აქტების სრულ ტექსტზე, მათ შორის, მოსარჩელის ვინაობის შესახებ ინფორმაციაზე, საზოგადოების ხელმისაწვდომობასა და, მეორე მხრივ, მოსარჩელის შესახებ არსებული მონაცემების კონფიდენციალურობის დაცვის ინტერესს შორის (საქართველოს საკონსტიტუციო სასამართლოს 2019 წლის 24 ოქტომბრის №1/12/1354 საოქმო ჩანაწერი საქმეზე „</w:t>
      </w:r>
      <w:proofErr w:type="spellStart"/>
      <w:r w:rsidRPr="0081054A">
        <w:rPr>
          <w:rFonts w:ascii="Sylfaen" w:hAnsi="Sylfaen"/>
          <w:color w:val="000000"/>
          <w:lang w:val="ka-GE"/>
        </w:rPr>
        <w:t>ს.მ</w:t>
      </w:r>
      <w:proofErr w:type="spellEnd"/>
      <w:r w:rsidRPr="0081054A">
        <w:rPr>
          <w:rFonts w:ascii="Sylfaen" w:hAnsi="Sylfaen"/>
          <w:color w:val="000000"/>
          <w:lang w:val="ka-GE"/>
        </w:rPr>
        <w:t>. საქართველოს პარლამენტის წინააღმდეგ“, II-31).</w:t>
      </w:r>
    </w:p>
    <w:p w14:paraId="19E72695" w14:textId="2A694E82" w:rsidR="00A25571" w:rsidRDefault="0081054A" w:rsidP="00A2557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81054A">
        <w:rPr>
          <w:rFonts w:ascii="Sylfaen" w:hAnsi="Sylfaen"/>
          <w:color w:val="000000"/>
          <w:lang w:val="ka-GE"/>
        </w:rPr>
        <w:t>ამასთანავე, საქართველოს საკონსტიტუციო სასამართლოს პრაქტიკის მიხედვით, „როდესაც მონაცემთა მფლობელს გააჩნია საკუთარი პერსონალური მონაცემების დაფარვის ინტერესი, ეს არ ქმნის ავტომატურად მათი დაფარვის</w:t>
      </w:r>
      <w:r w:rsidR="004D7D99">
        <w:rPr>
          <w:rFonts w:ascii="Sylfaen" w:hAnsi="Sylfaen"/>
          <w:color w:val="000000"/>
          <w:lang w:val="ka-GE"/>
        </w:rPr>
        <w:t>ა</w:t>
      </w:r>
      <w:r w:rsidRPr="0081054A">
        <w:rPr>
          <w:rFonts w:ascii="Sylfaen" w:hAnsi="Sylfaen"/>
          <w:color w:val="000000"/>
          <w:lang w:val="ka-GE"/>
        </w:rPr>
        <w:t xml:space="preserve"> და საზოგადოების ხელმისაწვდომობის შეზღუდვის საფუძველს“ (საქართველოს საკონსტიტუციო სასამართლოს 2019 წლის 7 ივნისის №1/4/693,857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II-37). „ცალკეულ, ინდივიდუალურ შემთხვევებში შესაძლებელია, არსებობდეს იმ პირის პერსონალური მონაცემების კონფიდენციალურობის დაცვის მომეტებული ინტერესი, რომელსაც შეეხება სასამართლოს გადაწყვეტილებაში არსებული ინფორმაცია. ... სასამართლოს აქტში შესაძლებელია, ასახული იყოს პირის პირადი ცხოვრების შესახებ ისეთი ინფორმაცია, რომლის გავრცელებაც მნიშვნელოვან უარყოფით გავლენას მოახდენს პირად ცხოვრებაზე და ზიანსაც კი მიაყენებს მას. მაგალითად, სასამართლოს აქტში, შესაძლოა, მითითებული იყოს პირის ჯანმრთელობის მდგომარეობის, მისი ცხოვრების ამა თუ იმ ინტიმური დეტალის შესახებ და ა. შ.</w:t>
      </w:r>
      <w:r w:rsidR="004D7D99">
        <w:rPr>
          <w:rFonts w:ascii="Sylfaen" w:hAnsi="Sylfaen"/>
          <w:color w:val="000000"/>
          <w:lang w:val="ka-GE"/>
        </w:rPr>
        <w:t>.</w:t>
      </w:r>
      <w:r w:rsidRPr="0081054A">
        <w:rPr>
          <w:rFonts w:ascii="Sylfaen" w:hAnsi="Sylfaen"/>
          <w:color w:val="000000"/>
          <w:lang w:val="ka-GE"/>
        </w:rPr>
        <w:t xml:space="preserve"> ამგვარ შემთხვევებში, ცხადია, იზრდება მსგავსი ინფორმაციის დაცვის ხარისხი და საჭიროება“ (საქართველოს საკონსტიტუციო სასამართლოს 2019 წლის 7 ივნისის №1/4/693,857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II-56-57).</w:t>
      </w:r>
      <w:r>
        <w:rPr>
          <w:rFonts w:ascii="Sylfaen" w:hAnsi="Sylfaen"/>
          <w:color w:val="000000"/>
          <w:lang w:val="ka-GE"/>
        </w:rPr>
        <w:t xml:space="preserve"> </w:t>
      </w:r>
    </w:p>
    <w:p w14:paraId="18057A4E" w14:textId="43EB8D41" w:rsidR="0081054A" w:rsidRPr="00A25571" w:rsidRDefault="0081054A" w:rsidP="00A25571">
      <w:pPr>
        <w:pStyle w:val="NormalWeb"/>
        <w:numPr>
          <w:ilvl w:val="0"/>
          <w:numId w:val="3"/>
        </w:numPr>
        <w:shd w:val="clear" w:color="auto" w:fill="FFFFFF"/>
        <w:spacing w:before="0" w:beforeAutospacing="0" w:after="0" w:afterAutospacing="0" w:line="276" w:lineRule="auto"/>
        <w:ind w:left="0" w:firstLine="360"/>
        <w:jc w:val="both"/>
        <w:rPr>
          <w:rFonts w:ascii="Sylfaen" w:hAnsi="Sylfaen"/>
          <w:color w:val="000000"/>
          <w:lang w:val="ka-GE"/>
        </w:rPr>
      </w:pPr>
      <w:r w:rsidRPr="00A25571">
        <w:rPr>
          <w:rFonts w:ascii="Sylfaen" w:hAnsi="Sylfaen"/>
          <w:color w:val="000000"/>
          <w:lang w:val="ka-GE"/>
        </w:rPr>
        <w:t xml:space="preserve">განსახილველ საქმეში მოსარჩელე ითხოვს მისი პერსონალური მონაცემების დაფარვას, თუმცა არ წარმოადგენს სათანადო დასაბუთებას, თუ რა საფრთხე </w:t>
      </w:r>
      <w:r w:rsidRPr="00A25571">
        <w:rPr>
          <w:rFonts w:ascii="Sylfaen" w:hAnsi="Sylfaen"/>
          <w:color w:val="000000"/>
          <w:lang w:val="ka-GE"/>
        </w:rPr>
        <w:lastRenderedPageBreak/>
        <w:t xml:space="preserve">შეიძლება არსებობდეს მისი პერსონალური მონაცემების გასაჯაროების შემთხვევაში. </w:t>
      </w:r>
      <w:r w:rsidR="004D7D99">
        <w:rPr>
          <w:rFonts w:ascii="Sylfaen" w:hAnsi="Sylfaen"/>
          <w:color w:val="000000"/>
          <w:lang w:val="ka-GE"/>
        </w:rPr>
        <w:t xml:space="preserve">საქართველოს </w:t>
      </w:r>
      <w:r w:rsidRPr="00A25571">
        <w:rPr>
          <w:rFonts w:ascii="Sylfaen" w:hAnsi="Sylfaen"/>
          <w:color w:val="000000"/>
          <w:lang w:val="ka-GE"/>
        </w:rPr>
        <w:t xml:space="preserve">საკონსტიტუციო სასამართლოს პირველი კოლეგია მიიჩნევს, რომ ამ მხრივ </w:t>
      </w:r>
      <w:r w:rsidRPr="00A25571">
        <w:rPr>
          <w:rFonts w:ascii="Sylfaen" w:hAnsi="Sylfaen"/>
          <w:color w:val="000000"/>
          <w:lang w:val="ru-RU"/>
        </w:rPr>
        <w:t>№</w:t>
      </w:r>
      <w:r w:rsidRPr="00A25571">
        <w:rPr>
          <w:rFonts w:ascii="Sylfaen" w:hAnsi="Sylfaen"/>
          <w:color w:val="000000"/>
          <w:lang w:val="ka-GE"/>
        </w:rPr>
        <w:t xml:space="preserve">1772 კონსტიტუციურ სარჩელში წარმოდგენილი შუამდგომლობა დაუსაბუთებელია და არ არსებობს დაპირისპირებულ ინტერესთა შორის </w:t>
      </w:r>
      <w:r w:rsidR="00A25571" w:rsidRPr="00A25571">
        <w:rPr>
          <w:rFonts w:ascii="Sylfaen" w:hAnsi="Sylfaen"/>
          <w:color w:val="000000"/>
          <w:lang w:val="ka-GE"/>
        </w:rPr>
        <w:t xml:space="preserve">სამართლიანი ბალანსის დადგენის თაობაზე მსჯელობის განვითარების აუცილებლობა, ვინაიდან საკონსტიტუციო სასამართლოს პირველი კოლეგია ვერ დარწმუნდა პერსონალური მონაცემების </w:t>
      </w:r>
      <w:proofErr w:type="spellStart"/>
      <w:r w:rsidR="00A25571" w:rsidRPr="00A25571">
        <w:rPr>
          <w:rFonts w:ascii="Sylfaen" w:hAnsi="Sylfaen"/>
          <w:color w:val="000000"/>
          <w:lang w:val="ka-GE"/>
        </w:rPr>
        <w:t>გასაჯაროებიდან</w:t>
      </w:r>
      <w:proofErr w:type="spellEnd"/>
      <w:r w:rsidR="00A25571" w:rsidRPr="00A25571">
        <w:rPr>
          <w:rFonts w:ascii="Sylfaen" w:hAnsi="Sylfaen"/>
          <w:color w:val="000000"/>
          <w:lang w:val="ka-GE"/>
        </w:rPr>
        <w:t xml:space="preserve"> მომდინარე რაიმე სახის პოტენციური საფრთხის არსებობაშიც კ</w:t>
      </w:r>
      <w:r w:rsidR="00EF4B9B">
        <w:rPr>
          <w:rFonts w:ascii="Sylfaen" w:hAnsi="Sylfaen"/>
          <w:color w:val="000000"/>
          <w:lang w:val="ka-GE"/>
        </w:rPr>
        <w:t xml:space="preserve">ი და </w:t>
      </w:r>
      <w:r w:rsidR="00A25571" w:rsidRPr="00A25571">
        <w:rPr>
          <w:rFonts w:ascii="Sylfaen" w:hAnsi="Sylfaen"/>
          <w:color w:val="000000"/>
          <w:lang w:val="ka-GE"/>
        </w:rPr>
        <w:t>მოსარჩელე მხარე მხოლოდ და მხოლოდ შემოიფარგლა შუამდგომლობის დასახელებით</w:t>
      </w:r>
      <w:r w:rsidR="00C77CAD">
        <w:rPr>
          <w:rFonts w:ascii="Sylfaen" w:hAnsi="Sylfaen"/>
          <w:color w:val="000000"/>
          <w:lang w:val="ka-GE"/>
        </w:rPr>
        <w:t>,</w:t>
      </w:r>
      <w:r w:rsidR="00A25571" w:rsidRPr="00A25571">
        <w:rPr>
          <w:rFonts w:ascii="Sylfaen" w:hAnsi="Sylfaen"/>
          <w:color w:val="000000"/>
          <w:lang w:val="ka-GE"/>
        </w:rPr>
        <w:t xml:space="preserve"> ყოველგვარი დასაბუთების წარმოდგენის გარეშე.</w:t>
      </w:r>
      <w:r w:rsidR="00C77CAD">
        <w:rPr>
          <w:rFonts w:ascii="Sylfaen" w:hAnsi="Sylfaen"/>
          <w:color w:val="000000"/>
          <w:lang w:val="ka-GE"/>
        </w:rPr>
        <w:t xml:space="preserve"> ა</w:t>
      </w:r>
      <w:r w:rsidR="00A25571" w:rsidRPr="00A25571">
        <w:rPr>
          <w:rFonts w:ascii="Sylfaen" w:hAnsi="Sylfaen"/>
          <w:color w:val="000000"/>
          <w:lang w:val="ka-GE"/>
        </w:rPr>
        <w:t xml:space="preserve">მდენად, საკონსტიტუციო სასამართლო მიიჩნევს, რომ არ უნდა დაკმაყოფილდეს მოსარჩელის შუამდგომლობა განსახილველ საქმეზე საქართველოს საკონსტიტუციო სასამართლოს მიერ საჯაროდ გამოსაქვეყნებელ აქტებში </w:t>
      </w:r>
      <w:r w:rsidR="004C1B4E">
        <w:rPr>
          <w:rFonts w:ascii="Sylfaen" w:hAnsi="Sylfaen"/>
          <w:color w:val="000000"/>
          <w:lang w:val="ka-GE"/>
        </w:rPr>
        <w:t xml:space="preserve">და საქმის განხილვისას </w:t>
      </w:r>
      <w:r w:rsidR="00A25571" w:rsidRPr="00A25571">
        <w:rPr>
          <w:rFonts w:ascii="Sylfaen" w:hAnsi="Sylfaen"/>
          <w:color w:val="000000"/>
          <w:lang w:val="ka-GE"/>
        </w:rPr>
        <w:t>მოსარჩელის პერსონალური მონაცემების დაფარვის თაობაზე.</w:t>
      </w:r>
    </w:p>
    <w:p w14:paraId="506312A4" w14:textId="03CF0A14" w:rsidR="00535841" w:rsidRDefault="00535841" w:rsidP="00535841">
      <w:pPr>
        <w:pStyle w:val="NormalWeb"/>
        <w:shd w:val="clear" w:color="auto" w:fill="FFFFFF"/>
        <w:spacing w:before="0" w:beforeAutospacing="0" w:after="0" w:afterAutospacing="0" w:line="276" w:lineRule="auto"/>
        <w:jc w:val="both"/>
        <w:rPr>
          <w:rFonts w:ascii="Sylfaen" w:hAnsi="Sylfaen"/>
          <w:color w:val="000000"/>
          <w:lang w:val="ka-GE"/>
        </w:rPr>
      </w:pPr>
    </w:p>
    <w:p w14:paraId="38C25557" w14:textId="1250CDAA" w:rsidR="00535841" w:rsidRDefault="00535841" w:rsidP="00535841">
      <w:pPr>
        <w:pStyle w:val="NormalWeb"/>
        <w:shd w:val="clear" w:color="auto" w:fill="FFFFFF"/>
        <w:spacing w:before="0" w:beforeAutospacing="0" w:after="0" w:afterAutospacing="0" w:line="276" w:lineRule="auto"/>
        <w:jc w:val="both"/>
        <w:rPr>
          <w:rFonts w:ascii="Sylfaen" w:hAnsi="Sylfaen"/>
          <w:color w:val="000000"/>
          <w:lang w:val="ka-GE"/>
        </w:rPr>
      </w:pPr>
    </w:p>
    <w:p w14:paraId="40EEAB2E" w14:textId="6D2D8C9F" w:rsidR="00535841" w:rsidRPr="00535841" w:rsidRDefault="00535841" w:rsidP="00535841">
      <w:pPr>
        <w:pStyle w:val="Heading1"/>
        <w:spacing w:before="0"/>
        <w:jc w:val="center"/>
        <w:rPr>
          <w:rFonts w:ascii="Sylfaen" w:hAnsi="Sylfaen"/>
          <w:b/>
          <w:bCs/>
          <w:color w:val="auto"/>
          <w:sz w:val="24"/>
          <w:szCs w:val="24"/>
          <w:lang w:val="ka-GE"/>
        </w:rPr>
      </w:pPr>
      <w:r w:rsidRPr="00535841">
        <w:rPr>
          <w:rFonts w:ascii="Sylfaen" w:hAnsi="Sylfaen"/>
          <w:b/>
          <w:bCs/>
          <w:color w:val="auto"/>
          <w:sz w:val="24"/>
          <w:szCs w:val="24"/>
        </w:rPr>
        <w:t>III</w:t>
      </w:r>
      <w:r w:rsidRPr="00535841">
        <w:rPr>
          <w:rFonts w:ascii="Sylfaen" w:hAnsi="Sylfaen"/>
          <w:b/>
          <w:bCs/>
          <w:color w:val="auto"/>
          <w:sz w:val="24"/>
          <w:szCs w:val="24"/>
        </w:rPr>
        <w:br/>
      </w:r>
      <w:r w:rsidRPr="00535841">
        <w:rPr>
          <w:rFonts w:ascii="Sylfaen" w:hAnsi="Sylfaen"/>
          <w:b/>
          <w:bCs/>
          <w:color w:val="auto"/>
          <w:sz w:val="24"/>
          <w:szCs w:val="24"/>
          <w:lang w:val="ka-GE"/>
        </w:rPr>
        <w:t>სარეზოლუციო ნაწილი</w:t>
      </w:r>
    </w:p>
    <w:p w14:paraId="07789E5C" w14:textId="395FE6CB" w:rsidR="00535841" w:rsidRDefault="00535841" w:rsidP="00535841">
      <w:pPr>
        <w:pStyle w:val="NormalWeb"/>
        <w:shd w:val="clear" w:color="auto" w:fill="FFFFFF"/>
        <w:spacing w:before="0" w:beforeAutospacing="0" w:after="0" w:afterAutospacing="0" w:line="276" w:lineRule="auto"/>
        <w:jc w:val="center"/>
        <w:rPr>
          <w:rFonts w:ascii="Sylfaen" w:hAnsi="Sylfaen"/>
          <w:color w:val="000000"/>
          <w:lang w:val="ka-GE"/>
        </w:rPr>
      </w:pPr>
    </w:p>
    <w:p w14:paraId="2E01E447" w14:textId="1637B9A6" w:rsidR="00535841" w:rsidRDefault="00535841" w:rsidP="00535841">
      <w:pPr>
        <w:pStyle w:val="NormalWeb"/>
        <w:spacing w:before="0" w:beforeAutospacing="0" w:after="0" w:afterAutospacing="0" w:line="276" w:lineRule="auto"/>
        <w:ind w:firstLine="360"/>
        <w:jc w:val="both"/>
        <w:rPr>
          <w:rFonts w:ascii="Sylfaen" w:hAnsi="Sylfaen"/>
          <w:color w:val="000000"/>
          <w:lang w:val="ka-GE"/>
        </w:rPr>
      </w:pPr>
      <w:r w:rsidRPr="00535841">
        <w:rPr>
          <w:rFonts w:ascii="Sylfaen" w:hAnsi="Sylfaen"/>
          <w:color w:val="000000"/>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535841">
        <w:rPr>
          <w:rFonts w:ascii="Sylfaen" w:hAnsi="Sylfaen"/>
          <w:color w:val="000000"/>
          <w:vertAlign w:val="superscript"/>
          <w:lang w:val="ka-GE"/>
        </w:rPr>
        <w:t>1</w:t>
      </w:r>
      <w:r w:rsidRPr="00535841">
        <w:rPr>
          <w:rFonts w:ascii="Sylfaen" w:hAnsi="Sylfaen"/>
          <w:color w:val="000000"/>
          <w:lang w:val="ka-GE"/>
        </w:rPr>
        <w:t> მუხლის მე-2 და მე-3 პუნქტების, 31-ე მუხლის პირველი და მე-2 პუნქტების, 31</w:t>
      </w:r>
      <w:r w:rsidRPr="00535841">
        <w:rPr>
          <w:rFonts w:ascii="Sylfaen" w:hAnsi="Sylfaen"/>
          <w:color w:val="000000"/>
          <w:vertAlign w:val="superscript"/>
          <w:lang w:val="ka-GE"/>
        </w:rPr>
        <w:t>1</w:t>
      </w:r>
      <w:r w:rsidRPr="00535841">
        <w:rPr>
          <w:rFonts w:ascii="Sylfaen" w:hAnsi="Sylfaen"/>
          <w:color w:val="000000"/>
          <w:lang w:val="ka-GE"/>
        </w:rPr>
        <w:t> მუხლის პირველი და მე-2 პუნქტების, 31</w:t>
      </w:r>
      <w:r w:rsidRPr="00535841">
        <w:rPr>
          <w:rFonts w:ascii="Sylfaen" w:hAnsi="Sylfaen"/>
          <w:color w:val="000000"/>
          <w:vertAlign w:val="superscript"/>
          <w:lang w:val="ka-GE"/>
        </w:rPr>
        <w:t>2</w:t>
      </w:r>
      <w:r w:rsidRPr="00535841">
        <w:rPr>
          <w:rFonts w:ascii="Sylfaen" w:hAnsi="Sylfaen"/>
          <w:color w:val="000000"/>
          <w:lang w:val="ka-GE"/>
        </w:rPr>
        <w:t> მუხლის მე-8 პუნქტის, 31</w:t>
      </w:r>
      <w:r w:rsidRPr="00535841">
        <w:rPr>
          <w:rFonts w:ascii="Sylfaen" w:hAnsi="Sylfaen"/>
          <w:color w:val="000000"/>
          <w:vertAlign w:val="superscript"/>
          <w:lang w:val="ka-GE"/>
        </w:rPr>
        <w:t>3</w:t>
      </w:r>
      <w:r w:rsidRPr="00535841">
        <w:rPr>
          <w:rFonts w:ascii="Sylfaen" w:hAnsi="Sylfaen"/>
          <w:color w:val="000000"/>
          <w:lang w:val="ka-GE"/>
        </w:rPr>
        <w:t> მუხლის პირველი პუნქტის „ა“ და „ბ“ ქვეპუნქტების, 31</w:t>
      </w:r>
      <w:r w:rsidRPr="00535841">
        <w:rPr>
          <w:rFonts w:ascii="Sylfaen" w:hAnsi="Sylfaen"/>
          <w:color w:val="000000"/>
          <w:vertAlign w:val="superscript"/>
          <w:lang w:val="ka-GE"/>
        </w:rPr>
        <w:t>5</w:t>
      </w:r>
      <w:r w:rsidRPr="00535841">
        <w:rPr>
          <w:rFonts w:ascii="Sylfaen" w:hAnsi="Sylfaen"/>
          <w:color w:val="000000"/>
          <w:lang w:val="ka-GE"/>
        </w:rPr>
        <w:t> მუხლის პირველი, მე-3, მე-4 და მე-7 პუნქტების, 31</w:t>
      </w:r>
      <w:r w:rsidRPr="00535841">
        <w:rPr>
          <w:rFonts w:ascii="Sylfaen" w:hAnsi="Sylfaen"/>
          <w:color w:val="000000"/>
          <w:vertAlign w:val="superscript"/>
          <w:lang w:val="ka-GE"/>
        </w:rPr>
        <w:t>6</w:t>
      </w:r>
      <w:r w:rsidRPr="00535841">
        <w:rPr>
          <w:rFonts w:ascii="Sylfaen" w:hAnsi="Sylfaen"/>
          <w:color w:val="000000"/>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w:t>
      </w:r>
      <w:r w:rsidRPr="00150C15">
        <w:rPr>
          <w:rFonts w:ascii="Sylfaen" w:hAnsi="Sylfaen"/>
          <w:color w:val="000000"/>
          <w:lang w:val="ka-GE"/>
        </w:rPr>
        <w:t>პუნქტების</w:t>
      </w:r>
      <w:r w:rsidR="00A25571" w:rsidRPr="00150C15">
        <w:rPr>
          <w:rFonts w:ascii="Sylfaen" w:hAnsi="Sylfaen"/>
          <w:color w:val="000000"/>
          <w:lang w:val="ka-GE"/>
        </w:rPr>
        <w:t>, საქართველოს საკონსტიტუციო სასამართლოს რეგლამენტის 33-ე მუხლის</w:t>
      </w:r>
      <w:r w:rsidR="00150C15" w:rsidRPr="00150C15">
        <w:rPr>
          <w:rFonts w:ascii="Sylfaen" w:hAnsi="Sylfaen"/>
          <w:color w:val="000000"/>
          <w:lang w:val="ka-GE"/>
        </w:rPr>
        <w:t xml:space="preserve"> პირველი და მე-2 პუნქტების</w:t>
      </w:r>
      <w:r w:rsidRPr="00150C15">
        <w:rPr>
          <w:rFonts w:ascii="Sylfaen" w:hAnsi="Sylfaen"/>
          <w:color w:val="000000"/>
          <w:lang w:val="ka-GE"/>
        </w:rPr>
        <w:t xml:space="preserve"> საფუძველზე,</w:t>
      </w:r>
    </w:p>
    <w:p w14:paraId="1EBF1ED4" w14:textId="484B2127" w:rsidR="00535841" w:rsidRDefault="00535841" w:rsidP="00535841">
      <w:pPr>
        <w:pStyle w:val="NormalWeb"/>
        <w:spacing w:before="0" w:beforeAutospacing="0" w:after="0" w:afterAutospacing="0" w:line="276" w:lineRule="auto"/>
        <w:jc w:val="both"/>
        <w:rPr>
          <w:rFonts w:ascii="Sylfaen" w:hAnsi="Sylfaen"/>
          <w:color w:val="000000"/>
          <w:lang w:val="ka-GE"/>
        </w:rPr>
      </w:pPr>
    </w:p>
    <w:p w14:paraId="0543B202" w14:textId="1110AC3B" w:rsidR="00386D1E" w:rsidRDefault="00386D1E" w:rsidP="00535841">
      <w:pPr>
        <w:pStyle w:val="NormalWeb"/>
        <w:spacing w:before="0" w:beforeAutospacing="0" w:after="0" w:afterAutospacing="0" w:line="276" w:lineRule="auto"/>
        <w:jc w:val="both"/>
        <w:rPr>
          <w:rFonts w:ascii="Sylfaen" w:hAnsi="Sylfaen"/>
          <w:color w:val="000000"/>
          <w:lang w:val="ka-GE"/>
        </w:rPr>
      </w:pPr>
    </w:p>
    <w:p w14:paraId="47ABFB12" w14:textId="2BCBBEC0" w:rsidR="00386D1E" w:rsidRDefault="00386D1E" w:rsidP="00535841">
      <w:pPr>
        <w:pStyle w:val="NormalWeb"/>
        <w:spacing w:before="0" w:beforeAutospacing="0" w:after="0" w:afterAutospacing="0" w:line="276" w:lineRule="auto"/>
        <w:jc w:val="both"/>
        <w:rPr>
          <w:rFonts w:ascii="Sylfaen" w:hAnsi="Sylfaen"/>
          <w:color w:val="000000"/>
          <w:lang w:val="ka-GE"/>
        </w:rPr>
      </w:pPr>
    </w:p>
    <w:p w14:paraId="4261A417" w14:textId="36E0E61D" w:rsidR="00386D1E" w:rsidRDefault="00386D1E" w:rsidP="00535841">
      <w:pPr>
        <w:pStyle w:val="NormalWeb"/>
        <w:spacing w:before="0" w:beforeAutospacing="0" w:after="0" w:afterAutospacing="0" w:line="276" w:lineRule="auto"/>
        <w:jc w:val="both"/>
        <w:rPr>
          <w:rFonts w:ascii="Sylfaen" w:hAnsi="Sylfaen"/>
          <w:color w:val="000000"/>
          <w:lang w:val="ka-GE"/>
        </w:rPr>
      </w:pPr>
    </w:p>
    <w:p w14:paraId="6CE8C59E" w14:textId="77777777" w:rsidR="00386D1E" w:rsidRDefault="00386D1E" w:rsidP="00535841">
      <w:pPr>
        <w:pStyle w:val="NormalWeb"/>
        <w:spacing w:before="0" w:beforeAutospacing="0" w:after="0" w:afterAutospacing="0" w:line="276" w:lineRule="auto"/>
        <w:jc w:val="both"/>
        <w:rPr>
          <w:rFonts w:ascii="Sylfaen" w:hAnsi="Sylfaen"/>
          <w:color w:val="000000"/>
          <w:lang w:val="ka-GE"/>
        </w:rPr>
      </w:pPr>
    </w:p>
    <w:p w14:paraId="1BF8F0A3" w14:textId="3834660C" w:rsidR="00535841" w:rsidRDefault="00535841" w:rsidP="00535841">
      <w:pPr>
        <w:pStyle w:val="NormalWeb"/>
        <w:spacing w:before="0" w:beforeAutospacing="0" w:after="0" w:afterAutospacing="0" w:line="276" w:lineRule="auto"/>
        <w:jc w:val="both"/>
        <w:rPr>
          <w:rFonts w:ascii="Sylfaen" w:hAnsi="Sylfaen"/>
          <w:color w:val="000000"/>
          <w:lang w:val="ka-GE"/>
        </w:rPr>
      </w:pPr>
    </w:p>
    <w:p w14:paraId="4D3BA31D" w14:textId="764A8AF8" w:rsidR="00535841" w:rsidRDefault="00535841" w:rsidP="00535841">
      <w:pPr>
        <w:pStyle w:val="NormalWeb"/>
        <w:spacing w:before="0" w:beforeAutospacing="0" w:after="0" w:afterAutospacing="0" w:line="276" w:lineRule="auto"/>
        <w:jc w:val="center"/>
        <w:rPr>
          <w:rFonts w:ascii="Sylfaen" w:hAnsi="Sylfaen"/>
          <w:b/>
          <w:bCs/>
          <w:color w:val="000000"/>
          <w:lang w:val="ka-GE"/>
        </w:rPr>
      </w:pPr>
      <w:r w:rsidRPr="00535841">
        <w:rPr>
          <w:rFonts w:ascii="Sylfaen" w:hAnsi="Sylfaen"/>
          <w:b/>
          <w:bCs/>
          <w:color w:val="000000"/>
          <w:lang w:val="ka-GE"/>
        </w:rPr>
        <w:lastRenderedPageBreak/>
        <w:t>საქართველოს საკონსტიტუციო სასამართლო</w:t>
      </w:r>
      <w:r w:rsidRPr="00535841">
        <w:rPr>
          <w:rFonts w:ascii="Sylfaen" w:hAnsi="Sylfaen"/>
          <w:b/>
          <w:bCs/>
          <w:color w:val="000000"/>
          <w:lang w:val="ka-GE"/>
        </w:rPr>
        <w:br/>
        <w:t>ა დ გ ე ნ ს:</w:t>
      </w:r>
    </w:p>
    <w:p w14:paraId="24C24D1F" w14:textId="77777777" w:rsidR="00535841" w:rsidRPr="00535841" w:rsidRDefault="00535841" w:rsidP="00535841">
      <w:pPr>
        <w:pStyle w:val="NormalWeb"/>
        <w:spacing w:before="0" w:beforeAutospacing="0" w:after="0" w:afterAutospacing="0" w:line="276" w:lineRule="auto"/>
        <w:jc w:val="center"/>
        <w:rPr>
          <w:rFonts w:ascii="Sylfaen" w:hAnsi="Sylfaen"/>
          <w:b/>
          <w:bCs/>
          <w:color w:val="000000"/>
          <w:lang w:val="ka-GE"/>
        </w:rPr>
      </w:pPr>
    </w:p>
    <w:p w14:paraId="61310A06" w14:textId="2AA90EF8" w:rsidR="00A25571" w:rsidRDefault="00535841" w:rsidP="00A25571">
      <w:pPr>
        <w:pStyle w:val="NormalWeb"/>
        <w:numPr>
          <w:ilvl w:val="0"/>
          <w:numId w:val="5"/>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არ იქნეს მიღებული არსებითად განსახილველად №1772 კონსტიტუციური სარჩელი (</w:t>
      </w:r>
      <w:r w:rsidR="00150C15">
        <w:rPr>
          <w:rFonts w:ascii="Sylfaen" w:hAnsi="Sylfaen"/>
          <w:color w:val="000000"/>
          <w:lang w:val="ka-GE"/>
        </w:rPr>
        <w:t>„</w:t>
      </w:r>
      <w:r w:rsidRPr="00535841">
        <w:rPr>
          <w:rFonts w:ascii="Sylfaen" w:hAnsi="Sylfaen"/>
          <w:color w:val="000000"/>
          <w:lang w:val="ka-GE"/>
        </w:rPr>
        <w:t xml:space="preserve">„სს </w:t>
      </w:r>
      <w:proofErr w:type="spellStart"/>
      <w:r w:rsidRPr="00535841">
        <w:rPr>
          <w:rFonts w:ascii="Sylfaen" w:hAnsi="Sylfaen"/>
          <w:color w:val="000000"/>
          <w:lang w:val="ka-GE"/>
        </w:rPr>
        <w:t>პსპ</w:t>
      </w:r>
      <w:proofErr w:type="spellEnd"/>
      <w:r w:rsidRPr="00535841">
        <w:rPr>
          <w:rFonts w:ascii="Sylfaen" w:hAnsi="Sylfaen"/>
          <w:color w:val="000000"/>
          <w:lang w:val="ka-GE"/>
        </w:rPr>
        <w:t xml:space="preserve"> დაზღვევა“ სახელმწიფო შესყიდვების სააგენტოს </w:t>
      </w:r>
      <w:r w:rsidR="00DF38F0">
        <w:rPr>
          <w:rFonts w:ascii="Sylfaen" w:hAnsi="Sylfaen"/>
          <w:color w:val="000000"/>
          <w:lang w:val="ka-GE"/>
        </w:rPr>
        <w:t xml:space="preserve">თავმჯდომარის </w:t>
      </w:r>
      <w:r w:rsidRPr="00535841">
        <w:rPr>
          <w:rFonts w:ascii="Sylfaen" w:hAnsi="Sylfaen"/>
          <w:color w:val="000000"/>
          <w:lang w:val="ka-GE"/>
        </w:rPr>
        <w:t>წინააღმდეგ“).</w:t>
      </w:r>
    </w:p>
    <w:p w14:paraId="17A7998A" w14:textId="77AEE1D3" w:rsidR="00A25571" w:rsidRPr="00150C15" w:rsidRDefault="00A25571" w:rsidP="00A25571">
      <w:pPr>
        <w:pStyle w:val="NormalWeb"/>
        <w:numPr>
          <w:ilvl w:val="0"/>
          <w:numId w:val="5"/>
        </w:numPr>
        <w:shd w:val="clear" w:color="auto" w:fill="FFFFFF"/>
        <w:spacing w:before="0" w:beforeAutospacing="0" w:after="0" w:afterAutospacing="0" w:line="276" w:lineRule="auto"/>
        <w:ind w:left="0" w:firstLine="360"/>
        <w:jc w:val="both"/>
        <w:rPr>
          <w:rFonts w:ascii="Sylfaen" w:hAnsi="Sylfaen"/>
          <w:color w:val="000000"/>
          <w:lang w:val="ka-GE"/>
        </w:rPr>
      </w:pPr>
      <w:r w:rsidRPr="00150C15">
        <w:rPr>
          <w:rFonts w:ascii="Sylfaen" w:hAnsi="Sylfaen"/>
          <w:color w:val="000000"/>
          <w:lang w:val="ka-GE"/>
        </w:rPr>
        <w:t>№1772 კონსტიტუციურ სარჩელზე არ დაკმაყოფილდეს მოსარჩელე მხარის შუამდგომლობა საქართველოს საკონსტიტუციო სასამართლოს მიერ საქმის განხილვისას და საჯაროდ გამოსაქვეყნებელ აქტებში მოსარჩელის პერსონალური მონაცემების დაფარვის თაობაზე.</w:t>
      </w:r>
    </w:p>
    <w:p w14:paraId="2EFB696F" w14:textId="1AD90E4C" w:rsidR="00535841" w:rsidRPr="00535841" w:rsidRDefault="00535841" w:rsidP="00535841">
      <w:pPr>
        <w:pStyle w:val="NormalWeb"/>
        <w:numPr>
          <w:ilvl w:val="0"/>
          <w:numId w:val="5"/>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განჩინება საბოლოოა და გასაჩივრებას ან გადასინჯვას არ ექვემდებარება.</w:t>
      </w:r>
    </w:p>
    <w:p w14:paraId="14063A5A" w14:textId="049CF51B" w:rsidR="00535841" w:rsidRPr="00535841" w:rsidRDefault="00535841" w:rsidP="00535841">
      <w:pPr>
        <w:pStyle w:val="NormalWeb"/>
        <w:numPr>
          <w:ilvl w:val="0"/>
          <w:numId w:val="5"/>
        </w:numPr>
        <w:shd w:val="clear" w:color="auto" w:fill="FFFFFF"/>
        <w:spacing w:before="0" w:beforeAutospacing="0" w:after="0" w:afterAutospacing="0" w:line="276" w:lineRule="auto"/>
        <w:ind w:left="0" w:firstLine="360"/>
        <w:jc w:val="both"/>
        <w:rPr>
          <w:rFonts w:ascii="Sylfaen" w:hAnsi="Sylfaen"/>
          <w:color w:val="000000"/>
          <w:lang w:val="ka-GE"/>
        </w:rPr>
      </w:pPr>
      <w:r w:rsidRPr="00535841">
        <w:rPr>
          <w:rFonts w:ascii="Sylfaen" w:hAnsi="Sylfaen"/>
          <w:color w:val="000000"/>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r w:rsidRPr="00535841">
        <w:rPr>
          <w:rFonts w:ascii="Sylfaen" w:hAnsi="Sylfaen"/>
          <w:color w:val="000000"/>
        </w:rPr>
        <w:t>“.</w:t>
      </w:r>
    </w:p>
    <w:p w14:paraId="1473BF9D" w14:textId="378AA35B" w:rsidR="00535841" w:rsidRDefault="00535841" w:rsidP="00535841">
      <w:pPr>
        <w:pStyle w:val="NormalWeb"/>
        <w:shd w:val="clear" w:color="auto" w:fill="FFFFFF"/>
        <w:spacing w:before="0" w:beforeAutospacing="0" w:after="0" w:afterAutospacing="0" w:line="276" w:lineRule="auto"/>
        <w:jc w:val="both"/>
        <w:rPr>
          <w:rFonts w:ascii="Sylfaen" w:hAnsi="Sylfaen"/>
          <w:color w:val="000000"/>
        </w:rPr>
      </w:pPr>
    </w:p>
    <w:p w14:paraId="5CA9B22C" w14:textId="6CF8180F" w:rsidR="00535841" w:rsidRPr="00535841" w:rsidRDefault="00535841" w:rsidP="00535841">
      <w:pPr>
        <w:pStyle w:val="NormalWeb"/>
        <w:shd w:val="clear" w:color="auto" w:fill="FFFFFF"/>
        <w:spacing w:before="0" w:beforeAutospacing="0" w:after="0" w:afterAutospacing="0" w:line="276" w:lineRule="auto"/>
        <w:ind w:firstLine="360"/>
        <w:jc w:val="both"/>
        <w:rPr>
          <w:rFonts w:ascii="Sylfaen" w:hAnsi="Sylfaen"/>
          <w:b/>
          <w:bCs/>
          <w:color w:val="000000"/>
          <w:lang w:val="ka-GE"/>
        </w:rPr>
      </w:pPr>
      <w:r w:rsidRPr="00535841">
        <w:rPr>
          <w:rFonts w:ascii="Sylfaen" w:hAnsi="Sylfaen"/>
          <w:b/>
          <w:bCs/>
          <w:color w:val="000000"/>
          <w:lang w:val="ka-GE"/>
        </w:rPr>
        <w:t xml:space="preserve">კოლეგიის შემადგენლობა: </w:t>
      </w:r>
    </w:p>
    <w:p w14:paraId="04BFE73F" w14:textId="51170FA9" w:rsid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p>
    <w:p w14:paraId="7CC0B3F0" w14:textId="6E180110" w:rsid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r>
        <w:rPr>
          <w:rFonts w:ascii="Sylfaen" w:hAnsi="Sylfaen"/>
          <w:color w:val="000000"/>
          <w:lang w:val="ka-GE"/>
        </w:rPr>
        <w:t>ვასილ როინიშვილი</w:t>
      </w:r>
    </w:p>
    <w:p w14:paraId="29EDBA40" w14:textId="200EF169" w:rsid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p>
    <w:p w14:paraId="784FF98C" w14:textId="4B1692F8" w:rsid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p>
    <w:p w14:paraId="3C112131" w14:textId="77777777" w:rsidR="00971687" w:rsidRDefault="00971687"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p>
    <w:p w14:paraId="467D5345" w14:textId="641A0AC0" w:rsid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r>
        <w:rPr>
          <w:rFonts w:ascii="Sylfaen" w:hAnsi="Sylfaen"/>
          <w:color w:val="000000"/>
          <w:lang w:val="ka-GE"/>
        </w:rPr>
        <w:t>ევა გოცირიძე</w:t>
      </w:r>
    </w:p>
    <w:p w14:paraId="561B5BBD" w14:textId="78331A42" w:rsid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p>
    <w:p w14:paraId="5B833E6D" w14:textId="77777777" w:rsidR="00971687" w:rsidRDefault="00971687"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p>
    <w:p w14:paraId="494EE346" w14:textId="7271D276" w:rsid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p>
    <w:p w14:paraId="13A3F780" w14:textId="0439EA7D" w:rsid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r>
        <w:rPr>
          <w:rFonts w:ascii="Sylfaen" w:hAnsi="Sylfaen"/>
          <w:color w:val="000000"/>
          <w:lang w:val="ka-GE"/>
        </w:rPr>
        <w:t>გიორგი თევდორაშვილი</w:t>
      </w:r>
    </w:p>
    <w:p w14:paraId="3CE565B9" w14:textId="48D96BB0" w:rsid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p>
    <w:p w14:paraId="58052A62" w14:textId="77777777" w:rsidR="00971687" w:rsidRDefault="00971687"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p>
    <w:p w14:paraId="03B32466" w14:textId="0A8819D3" w:rsid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p>
    <w:p w14:paraId="2253730B" w14:textId="0B93E702" w:rsidR="00535841" w:rsidRPr="00535841" w:rsidRDefault="00535841" w:rsidP="00535841">
      <w:pPr>
        <w:pStyle w:val="NormalWeb"/>
        <w:shd w:val="clear" w:color="auto" w:fill="FFFFFF"/>
        <w:spacing w:before="0" w:beforeAutospacing="0" w:after="0" w:afterAutospacing="0" w:line="276" w:lineRule="auto"/>
        <w:ind w:firstLine="360"/>
        <w:jc w:val="both"/>
        <w:rPr>
          <w:rFonts w:ascii="Sylfaen" w:hAnsi="Sylfaen"/>
          <w:color w:val="000000"/>
          <w:lang w:val="ka-GE"/>
        </w:rPr>
      </w:pPr>
      <w:r>
        <w:rPr>
          <w:rFonts w:ascii="Sylfaen" w:hAnsi="Sylfaen"/>
          <w:color w:val="000000"/>
          <w:lang w:val="ka-GE"/>
        </w:rPr>
        <w:t>გიორგი კვერენჩხილაძე</w:t>
      </w:r>
    </w:p>
    <w:sectPr w:rsidR="00535841" w:rsidRPr="005358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8B841" w14:textId="77777777" w:rsidR="005F24FF" w:rsidRDefault="005F24FF" w:rsidP="00386D1E">
      <w:pPr>
        <w:spacing w:after="0" w:line="240" w:lineRule="auto"/>
      </w:pPr>
      <w:r>
        <w:separator/>
      </w:r>
    </w:p>
  </w:endnote>
  <w:endnote w:type="continuationSeparator" w:id="0">
    <w:p w14:paraId="6CAC6CF2" w14:textId="77777777" w:rsidR="005F24FF" w:rsidRDefault="005F24FF" w:rsidP="0038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sz w:val="20"/>
        <w:szCs w:val="20"/>
      </w:rPr>
      <w:id w:val="-387497244"/>
      <w:docPartObj>
        <w:docPartGallery w:val="Page Numbers (Bottom of Page)"/>
        <w:docPartUnique/>
      </w:docPartObj>
    </w:sdtPr>
    <w:sdtEndPr>
      <w:rPr>
        <w:noProof/>
      </w:rPr>
    </w:sdtEndPr>
    <w:sdtContent>
      <w:p w14:paraId="2ABB53FE" w14:textId="4CCD8F13" w:rsidR="00386D1E" w:rsidRPr="00386D1E" w:rsidRDefault="00386D1E">
        <w:pPr>
          <w:pStyle w:val="Footer"/>
          <w:jc w:val="right"/>
          <w:rPr>
            <w:rFonts w:ascii="Sylfaen" w:hAnsi="Sylfaen"/>
            <w:sz w:val="20"/>
            <w:szCs w:val="20"/>
          </w:rPr>
        </w:pPr>
        <w:r w:rsidRPr="00386D1E">
          <w:rPr>
            <w:rFonts w:ascii="Sylfaen" w:hAnsi="Sylfaen"/>
            <w:sz w:val="20"/>
            <w:szCs w:val="20"/>
          </w:rPr>
          <w:fldChar w:fldCharType="begin"/>
        </w:r>
        <w:r w:rsidRPr="00386D1E">
          <w:rPr>
            <w:rFonts w:ascii="Sylfaen" w:hAnsi="Sylfaen"/>
            <w:sz w:val="20"/>
            <w:szCs w:val="20"/>
          </w:rPr>
          <w:instrText xml:space="preserve"> PAGE   \* MERGEFORMAT </w:instrText>
        </w:r>
        <w:r w:rsidRPr="00386D1E">
          <w:rPr>
            <w:rFonts w:ascii="Sylfaen" w:hAnsi="Sylfaen"/>
            <w:sz w:val="20"/>
            <w:szCs w:val="20"/>
          </w:rPr>
          <w:fldChar w:fldCharType="separate"/>
        </w:r>
        <w:r w:rsidR="00164C9B">
          <w:rPr>
            <w:rFonts w:ascii="Sylfaen" w:hAnsi="Sylfaen"/>
            <w:noProof/>
            <w:sz w:val="20"/>
            <w:szCs w:val="20"/>
          </w:rPr>
          <w:t>12</w:t>
        </w:r>
        <w:r w:rsidRPr="00386D1E">
          <w:rPr>
            <w:rFonts w:ascii="Sylfaen" w:hAnsi="Sylfaen"/>
            <w:noProof/>
            <w:sz w:val="20"/>
            <w:szCs w:val="20"/>
          </w:rPr>
          <w:fldChar w:fldCharType="end"/>
        </w:r>
      </w:p>
    </w:sdtContent>
  </w:sdt>
  <w:p w14:paraId="7543B376" w14:textId="77777777" w:rsidR="00386D1E" w:rsidRPr="00386D1E" w:rsidRDefault="00386D1E">
    <w:pPr>
      <w:pStyle w:val="Footer"/>
      <w:rPr>
        <w:rFonts w:ascii="Sylfaen" w:hAnsi="Sylfae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B20BC" w14:textId="77777777" w:rsidR="005F24FF" w:rsidRDefault="005F24FF" w:rsidP="00386D1E">
      <w:pPr>
        <w:spacing w:after="0" w:line="240" w:lineRule="auto"/>
      </w:pPr>
      <w:r>
        <w:separator/>
      </w:r>
    </w:p>
  </w:footnote>
  <w:footnote w:type="continuationSeparator" w:id="0">
    <w:p w14:paraId="5A8D17CE" w14:textId="77777777" w:rsidR="005F24FF" w:rsidRDefault="005F24FF" w:rsidP="00386D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C39C6"/>
    <w:multiLevelType w:val="hybridMultilevel"/>
    <w:tmpl w:val="6BD6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039C0"/>
    <w:multiLevelType w:val="hybridMultilevel"/>
    <w:tmpl w:val="9FE6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81B0B"/>
    <w:multiLevelType w:val="hybridMultilevel"/>
    <w:tmpl w:val="177A2AEA"/>
    <w:lvl w:ilvl="0" w:tplc="30582254">
      <w:start w:val="1"/>
      <w:numFmt w:val="decimal"/>
      <w:lvlText w:val="%1."/>
      <w:lvlJc w:val="left"/>
      <w:pPr>
        <w:ind w:left="720" w:hanging="360"/>
      </w:pPr>
      <w:rPr>
        <w:rFonts w:ascii="Sylfaen" w:hAnsi="Sylfaen" w:hint="default"/>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8E60C3A"/>
    <w:multiLevelType w:val="hybridMultilevel"/>
    <w:tmpl w:val="61383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A38D8"/>
    <w:multiLevelType w:val="hybridMultilevel"/>
    <w:tmpl w:val="AE825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2D4C3C"/>
    <w:multiLevelType w:val="hybridMultilevel"/>
    <w:tmpl w:val="92D2F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9A"/>
    <w:rsid w:val="000844B5"/>
    <w:rsid w:val="00150C15"/>
    <w:rsid w:val="00164C9B"/>
    <w:rsid w:val="00187148"/>
    <w:rsid w:val="001D51B7"/>
    <w:rsid w:val="00286ED2"/>
    <w:rsid w:val="002A7695"/>
    <w:rsid w:val="002D0192"/>
    <w:rsid w:val="003502F5"/>
    <w:rsid w:val="00371A85"/>
    <w:rsid w:val="00386D1E"/>
    <w:rsid w:val="003D01E2"/>
    <w:rsid w:val="0043438B"/>
    <w:rsid w:val="004B40D5"/>
    <w:rsid w:val="004C1B4E"/>
    <w:rsid w:val="004D7D99"/>
    <w:rsid w:val="00520468"/>
    <w:rsid w:val="00535841"/>
    <w:rsid w:val="00565065"/>
    <w:rsid w:val="0056719A"/>
    <w:rsid w:val="0056797A"/>
    <w:rsid w:val="00594938"/>
    <w:rsid w:val="005A4E5C"/>
    <w:rsid w:val="005D0A50"/>
    <w:rsid w:val="005F24FF"/>
    <w:rsid w:val="006C41A6"/>
    <w:rsid w:val="0072189C"/>
    <w:rsid w:val="00737771"/>
    <w:rsid w:val="00744ECC"/>
    <w:rsid w:val="007A1057"/>
    <w:rsid w:val="007B0C9D"/>
    <w:rsid w:val="007C6973"/>
    <w:rsid w:val="0081054A"/>
    <w:rsid w:val="00871759"/>
    <w:rsid w:val="008C4150"/>
    <w:rsid w:val="008C52A4"/>
    <w:rsid w:val="00916D16"/>
    <w:rsid w:val="00971687"/>
    <w:rsid w:val="009771C5"/>
    <w:rsid w:val="009E32A5"/>
    <w:rsid w:val="00A25571"/>
    <w:rsid w:val="00A324CF"/>
    <w:rsid w:val="00A675D1"/>
    <w:rsid w:val="00A80F1E"/>
    <w:rsid w:val="00AC73C4"/>
    <w:rsid w:val="00AD745A"/>
    <w:rsid w:val="00B25E2F"/>
    <w:rsid w:val="00C748F9"/>
    <w:rsid w:val="00C77CAD"/>
    <w:rsid w:val="00CB1570"/>
    <w:rsid w:val="00D93C36"/>
    <w:rsid w:val="00DF38F0"/>
    <w:rsid w:val="00EF4B9B"/>
    <w:rsid w:val="00FC69B3"/>
    <w:rsid w:val="00FF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9F8E"/>
  <w15:chartTrackingRefBased/>
  <w15:docId w15:val="{61FAAF66-ADF6-4C50-8AFA-B05487A2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6D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6D16"/>
    <w:rPr>
      <w:sz w:val="16"/>
      <w:szCs w:val="16"/>
    </w:rPr>
  </w:style>
  <w:style w:type="paragraph" w:styleId="CommentText">
    <w:name w:val="annotation text"/>
    <w:basedOn w:val="Normal"/>
    <w:link w:val="CommentTextChar"/>
    <w:uiPriority w:val="99"/>
    <w:semiHidden/>
    <w:unhideWhenUsed/>
    <w:rsid w:val="00916D16"/>
    <w:pPr>
      <w:spacing w:line="240" w:lineRule="auto"/>
    </w:pPr>
    <w:rPr>
      <w:sz w:val="20"/>
      <w:szCs w:val="20"/>
    </w:rPr>
  </w:style>
  <w:style w:type="character" w:customStyle="1" w:styleId="CommentTextChar">
    <w:name w:val="Comment Text Char"/>
    <w:basedOn w:val="DefaultParagraphFont"/>
    <w:link w:val="CommentText"/>
    <w:uiPriority w:val="99"/>
    <w:semiHidden/>
    <w:rsid w:val="00916D16"/>
    <w:rPr>
      <w:sz w:val="20"/>
      <w:szCs w:val="20"/>
    </w:rPr>
  </w:style>
  <w:style w:type="paragraph" w:styleId="CommentSubject">
    <w:name w:val="annotation subject"/>
    <w:basedOn w:val="CommentText"/>
    <w:next w:val="CommentText"/>
    <w:link w:val="CommentSubjectChar"/>
    <w:uiPriority w:val="99"/>
    <w:semiHidden/>
    <w:unhideWhenUsed/>
    <w:rsid w:val="00916D16"/>
    <w:rPr>
      <w:b/>
      <w:bCs/>
    </w:rPr>
  </w:style>
  <w:style w:type="character" w:customStyle="1" w:styleId="CommentSubjectChar">
    <w:name w:val="Comment Subject Char"/>
    <w:basedOn w:val="CommentTextChar"/>
    <w:link w:val="CommentSubject"/>
    <w:uiPriority w:val="99"/>
    <w:semiHidden/>
    <w:rsid w:val="00916D16"/>
    <w:rPr>
      <w:b/>
      <w:bCs/>
      <w:sz w:val="20"/>
      <w:szCs w:val="20"/>
    </w:rPr>
  </w:style>
  <w:style w:type="character" w:customStyle="1" w:styleId="Heading1Char">
    <w:name w:val="Heading 1 Char"/>
    <w:basedOn w:val="DefaultParagraphFont"/>
    <w:link w:val="Heading1"/>
    <w:uiPriority w:val="9"/>
    <w:rsid w:val="00916D1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71A85"/>
    <w:pPr>
      <w:ind w:left="720"/>
      <w:contextualSpacing/>
    </w:pPr>
  </w:style>
  <w:style w:type="paragraph" w:styleId="NormalWeb">
    <w:name w:val="Normal (Web)"/>
    <w:basedOn w:val="Normal"/>
    <w:uiPriority w:val="99"/>
    <w:unhideWhenUsed/>
    <w:rsid w:val="00A80F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6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D1E"/>
  </w:style>
  <w:style w:type="paragraph" w:styleId="Footer">
    <w:name w:val="footer"/>
    <w:basedOn w:val="Normal"/>
    <w:link w:val="FooterChar"/>
    <w:uiPriority w:val="99"/>
    <w:unhideWhenUsed/>
    <w:rsid w:val="00386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464053">
      <w:bodyDiv w:val="1"/>
      <w:marLeft w:val="0"/>
      <w:marRight w:val="0"/>
      <w:marTop w:val="0"/>
      <w:marBottom w:val="0"/>
      <w:divBdr>
        <w:top w:val="none" w:sz="0" w:space="0" w:color="auto"/>
        <w:left w:val="none" w:sz="0" w:space="0" w:color="auto"/>
        <w:bottom w:val="none" w:sz="0" w:space="0" w:color="auto"/>
        <w:right w:val="none" w:sz="0" w:space="0" w:color="auto"/>
      </w:divBdr>
    </w:div>
    <w:div w:id="502208086">
      <w:bodyDiv w:val="1"/>
      <w:marLeft w:val="0"/>
      <w:marRight w:val="0"/>
      <w:marTop w:val="0"/>
      <w:marBottom w:val="0"/>
      <w:divBdr>
        <w:top w:val="none" w:sz="0" w:space="0" w:color="auto"/>
        <w:left w:val="none" w:sz="0" w:space="0" w:color="auto"/>
        <w:bottom w:val="none" w:sz="0" w:space="0" w:color="auto"/>
        <w:right w:val="none" w:sz="0" w:space="0" w:color="auto"/>
      </w:divBdr>
    </w:div>
    <w:div w:id="546840412">
      <w:bodyDiv w:val="1"/>
      <w:marLeft w:val="0"/>
      <w:marRight w:val="0"/>
      <w:marTop w:val="0"/>
      <w:marBottom w:val="0"/>
      <w:divBdr>
        <w:top w:val="none" w:sz="0" w:space="0" w:color="auto"/>
        <w:left w:val="none" w:sz="0" w:space="0" w:color="auto"/>
        <w:bottom w:val="none" w:sz="0" w:space="0" w:color="auto"/>
        <w:right w:val="none" w:sz="0" w:space="0" w:color="auto"/>
      </w:divBdr>
    </w:div>
    <w:div w:id="764692379">
      <w:bodyDiv w:val="1"/>
      <w:marLeft w:val="0"/>
      <w:marRight w:val="0"/>
      <w:marTop w:val="0"/>
      <w:marBottom w:val="0"/>
      <w:divBdr>
        <w:top w:val="none" w:sz="0" w:space="0" w:color="auto"/>
        <w:left w:val="none" w:sz="0" w:space="0" w:color="auto"/>
        <w:bottom w:val="none" w:sz="0" w:space="0" w:color="auto"/>
        <w:right w:val="none" w:sz="0" w:space="0" w:color="auto"/>
      </w:divBdr>
    </w:div>
    <w:div w:id="837381119">
      <w:bodyDiv w:val="1"/>
      <w:marLeft w:val="0"/>
      <w:marRight w:val="0"/>
      <w:marTop w:val="0"/>
      <w:marBottom w:val="0"/>
      <w:divBdr>
        <w:top w:val="none" w:sz="0" w:space="0" w:color="auto"/>
        <w:left w:val="none" w:sz="0" w:space="0" w:color="auto"/>
        <w:bottom w:val="none" w:sz="0" w:space="0" w:color="auto"/>
        <w:right w:val="none" w:sz="0" w:space="0" w:color="auto"/>
      </w:divBdr>
    </w:div>
    <w:div w:id="1146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12</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33</cp:revision>
  <dcterms:created xsi:type="dcterms:W3CDTF">2023-03-13T09:57:00Z</dcterms:created>
  <dcterms:modified xsi:type="dcterms:W3CDTF">2023-03-24T08:50:00Z</dcterms:modified>
</cp:coreProperties>
</file>