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80702" w14:textId="77777777" w:rsidR="001202B5" w:rsidRPr="0031150E" w:rsidRDefault="001202B5" w:rsidP="0031150E">
      <w:pPr>
        <w:spacing w:after="0" w:line="276" w:lineRule="auto"/>
        <w:ind w:firstLine="284"/>
        <w:jc w:val="both"/>
        <w:rPr>
          <w:rFonts w:ascii="Sylfaen" w:hAnsi="Sylfaen"/>
          <w:sz w:val="24"/>
          <w:szCs w:val="24"/>
        </w:rPr>
      </w:pPr>
    </w:p>
    <w:p w14:paraId="7011BE27" w14:textId="77777777" w:rsidR="001202B5" w:rsidRPr="0031150E" w:rsidRDefault="001202B5" w:rsidP="0031150E">
      <w:pPr>
        <w:spacing w:after="0" w:line="276" w:lineRule="auto"/>
        <w:ind w:firstLine="284"/>
        <w:jc w:val="both"/>
        <w:rPr>
          <w:rFonts w:ascii="Sylfaen" w:hAnsi="Sylfaen"/>
          <w:sz w:val="24"/>
          <w:szCs w:val="24"/>
          <w:lang w:val="ka-GE"/>
        </w:rPr>
      </w:pPr>
    </w:p>
    <w:p w14:paraId="73B8C3B1" w14:textId="77777777" w:rsidR="001202B5" w:rsidRPr="0031150E" w:rsidRDefault="001202B5" w:rsidP="0031150E">
      <w:pPr>
        <w:spacing w:after="0" w:line="276" w:lineRule="auto"/>
        <w:ind w:firstLine="284"/>
        <w:jc w:val="both"/>
        <w:rPr>
          <w:rFonts w:ascii="Sylfaen" w:hAnsi="Sylfaen"/>
          <w:sz w:val="24"/>
          <w:szCs w:val="24"/>
          <w:lang w:val="ka-GE"/>
        </w:rPr>
      </w:pPr>
    </w:p>
    <w:p w14:paraId="1238624D" w14:textId="77777777" w:rsidR="001202B5" w:rsidRPr="0031150E" w:rsidRDefault="001202B5" w:rsidP="0031150E">
      <w:pPr>
        <w:spacing w:after="0" w:line="276" w:lineRule="auto"/>
        <w:ind w:firstLine="284"/>
        <w:jc w:val="both"/>
        <w:rPr>
          <w:rFonts w:ascii="Sylfaen" w:hAnsi="Sylfaen"/>
          <w:sz w:val="24"/>
          <w:szCs w:val="24"/>
          <w:lang w:val="ka-GE"/>
        </w:rPr>
      </w:pPr>
    </w:p>
    <w:p w14:paraId="181FE756" w14:textId="77777777" w:rsidR="001202B5" w:rsidRPr="0031150E" w:rsidRDefault="001202B5" w:rsidP="0031150E">
      <w:pPr>
        <w:spacing w:after="0" w:line="276" w:lineRule="auto"/>
        <w:ind w:firstLine="284"/>
        <w:jc w:val="both"/>
        <w:rPr>
          <w:rFonts w:ascii="Sylfaen" w:hAnsi="Sylfaen"/>
          <w:sz w:val="24"/>
          <w:szCs w:val="24"/>
          <w:lang w:val="ka-GE"/>
        </w:rPr>
      </w:pPr>
    </w:p>
    <w:p w14:paraId="1AFA8D09" w14:textId="77777777" w:rsidR="001202B5" w:rsidRPr="0031150E" w:rsidRDefault="001202B5" w:rsidP="0031150E">
      <w:pPr>
        <w:spacing w:after="0" w:line="276" w:lineRule="auto"/>
        <w:ind w:firstLine="284"/>
        <w:jc w:val="both"/>
        <w:rPr>
          <w:rFonts w:ascii="Sylfaen" w:hAnsi="Sylfaen"/>
          <w:sz w:val="24"/>
          <w:szCs w:val="24"/>
          <w:lang w:val="ka-GE"/>
        </w:rPr>
      </w:pPr>
    </w:p>
    <w:p w14:paraId="19014DFD" w14:textId="77777777" w:rsidR="001202B5" w:rsidRPr="0031150E" w:rsidRDefault="001202B5" w:rsidP="0031150E">
      <w:pPr>
        <w:spacing w:after="0" w:line="276" w:lineRule="auto"/>
        <w:ind w:firstLine="284"/>
        <w:jc w:val="both"/>
        <w:rPr>
          <w:rFonts w:ascii="Sylfaen" w:hAnsi="Sylfaen"/>
          <w:sz w:val="24"/>
          <w:szCs w:val="24"/>
          <w:lang w:val="ka-GE"/>
        </w:rPr>
      </w:pPr>
    </w:p>
    <w:p w14:paraId="6219B3D5" w14:textId="77777777" w:rsidR="001202B5" w:rsidRPr="0031150E" w:rsidRDefault="001202B5" w:rsidP="0031150E">
      <w:pPr>
        <w:spacing w:after="0" w:line="276" w:lineRule="auto"/>
        <w:ind w:firstLine="284"/>
        <w:jc w:val="both"/>
        <w:rPr>
          <w:rFonts w:ascii="Sylfaen" w:hAnsi="Sylfaen"/>
          <w:sz w:val="24"/>
          <w:szCs w:val="24"/>
          <w:lang w:val="ka-GE"/>
        </w:rPr>
      </w:pPr>
    </w:p>
    <w:p w14:paraId="0F14D2D1" w14:textId="77777777" w:rsidR="001202B5" w:rsidRPr="0031150E" w:rsidRDefault="001202B5" w:rsidP="0031150E">
      <w:pPr>
        <w:spacing w:after="0" w:line="276" w:lineRule="auto"/>
        <w:ind w:firstLine="284"/>
        <w:jc w:val="both"/>
        <w:rPr>
          <w:rFonts w:ascii="Sylfaen" w:hAnsi="Sylfaen"/>
          <w:sz w:val="24"/>
          <w:szCs w:val="24"/>
          <w:lang w:val="ka-GE"/>
        </w:rPr>
      </w:pPr>
    </w:p>
    <w:p w14:paraId="2CE846A3" w14:textId="77777777" w:rsidR="001202B5" w:rsidRPr="0031150E" w:rsidRDefault="001202B5" w:rsidP="0031150E">
      <w:pPr>
        <w:spacing w:after="0" w:line="276" w:lineRule="auto"/>
        <w:ind w:firstLine="284"/>
        <w:jc w:val="both"/>
        <w:rPr>
          <w:rFonts w:ascii="Sylfaen" w:hAnsi="Sylfaen"/>
          <w:sz w:val="24"/>
          <w:szCs w:val="24"/>
          <w:lang w:val="ka-GE"/>
        </w:rPr>
      </w:pPr>
    </w:p>
    <w:p w14:paraId="65EAA338" w14:textId="77777777" w:rsidR="001202B5" w:rsidRPr="0031150E" w:rsidRDefault="001202B5" w:rsidP="0031150E">
      <w:pPr>
        <w:spacing w:after="0" w:line="276" w:lineRule="auto"/>
        <w:ind w:firstLine="284"/>
        <w:jc w:val="both"/>
        <w:rPr>
          <w:rFonts w:ascii="Sylfaen" w:hAnsi="Sylfaen"/>
          <w:sz w:val="24"/>
          <w:szCs w:val="24"/>
          <w:lang w:val="ka-GE"/>
        </w:rPr>
      </w:pPr>
    </w:p>
    <w:p w14:paraId="75848A89" w14:textId="77777777" w:rsidR="001202B5" w:rsidRPr="0031150E" w:rsidRDefault="001202B5" w:rsidP="0031150E">
      <w:pPr>
        <w:spacing w:after="0" w:line="276" w:lineRule="auto"/>
        <w:ind w:firstLine="284"/>
        <w:jc w:val="both"/>
        <w:rPr>
          <w:rFonts w:ascii="Sylfaen" w:hAnsi="Sylfaen"/>
          <w:sz w:val="24"/>
          <w:szCs w:val="24"/>
          <w:lang w:val="ka-GE"/>
        </w:rPr>
      </w:pPr>
    </w:p>
    <w:p w14:paraId="78C398E3" w14:textId="77777777" w:rsidR="001202B5" w:rsidRPr="0031150E" w:rsidRDefault="001202B5" w:rsidP="0031150E">
      <w:pPr>
        <w:spacing w:after="0" w:line="276" w:lineRule="auto"/>
        <w:ind w:firstLine="284"/>
        <w:jc w:val="both"/>
        <w:rPr>
          <w:rFonts w:ascii="Sylfaen" w:hAnsi="Sylfaen"/>
          <w:sz w:val="24"/>
          <w:szCs w:val="24"/>
          <w:lang w:val="ka-GE"/>
        </w:rPr>
      </w:pPr>
    </w:p>
    <w:p w14:paraId="02CD24B2" w14:textId="77777777" w:rsidR="001202B5" w:rsidRPr="0031150E" w:rsidRDefault="001202B5" w:rsidP="0031150E">
      <w:pPr>
        <w:spacing w:after="0" w:line="276" w:lineRule="auto"/>
        <w:ind w:firstLine="284"/>
        <w:jc w:val="both"/>
        <w:rPr>
          <w:rFonts w:ascii="Sylfaen" w:hAnsi="Sylfaen"/>
          <w:sz w:val="24"/>
          <w:szCs w:val="24"/>
          <w:lang w:val="ka-GE"/>
        </w:rPr>
      </w:pPr>
    </w:p>
    <w:p w14:paraId="13056741" w14:textId="77777777" w:rsidR="001202B5" w:rsidRPr="0031150E" w:rsidRDefault="001202B5" w:rsidP="0031150E">
      <w:pPr>
        <w:spacing w:after="0" w:line="276" w:lineRule="auto"/>
        <w:ind w:firstLine="284"/>
        <w:jc w:val="both"/>
        <w:rPr>
          <w:rFonts w:ascii="Sylfaen" w:hAnsi="Sylfaen"/>
          <w:sz w:val="24"/>
          <w:szCs w:val="24"/>
          <w:lang w:val="ka-GE"/>
        </w:rPr>
      </w:pPr>
    </w:p>
    <w:p w14:paraId="5156F0FF" w14:textId="77777777" w:rsidR="001202B5" w:rsidRPr="0031150E" w:rsidRDefault="001202B5" w:rsidP="0031150E">
      <w:pPr>
        <w:spacing w:after="0" w:line="276" w:lineRule="auto"/>
        <w:ind w:firstLine="284"/>
        <w:jc w:val="both"/>
        <w:rPr>
          <w:rFonts w:ascii="Sylfaen" w:hAnsi="Sylfaen"/>
          <w:sz w:val="24"/>
          <w:szCs w:val="24"/>
          <w:lang w:val="ka-GE"/>
        </w:rPr>
      </w:pPr>
    </w:p>
    <w:p w14:paraId="0F6842F4" w14:textId="77777777" w:rsidR="001202B5" w:rsidRPr="0031150E" w:rsidRDefault="001202B5" w:rsidP="0031150E">
      <w:pPr>
        <w:spacing w:after="0" w:line="276" w:lineRule="auto"/>
        <w:ind w:firstLine="284"/>
        <w:jc w:val="both"/>
        <w:rPr>
          <w:rFonts w:ascii="Sylfaen" w:hAnsi="Sylfaen"/>
          <w:sz w:val="24"/>
          <w:szCs w:val="24"/>
          <w:lang w:val="ka-GE"/>
        </w:rPr>
      </w:pPr>
    </w:p>
    <w:p w14:paraId="2DDD35BA" w14:textId="77777777" w:rsidR="001202B5" w:rsidRPr="0031150E" w:rsidRDefault="001202B5" w:rsidP="0031150E">
      <w:pPr>
        <w:spacing w:after="0" w:line="276" w:lineRule="auto"/>
        <w:ind w:firstLine="284"/>
        <w:jc w:val="both"/>
        <w:rPr>
          <w:rFonts w:ascii="Sylfaen" w:hAnsi="Sylfaen"/>
          <w:sz w:val="24"/>
          <w:szCs w:val="24"/>
          <w:lang w:val="ka-GE"/>
        </w:rPr>
      </w:pPr>
    </w:p>
    <w:p w14:paraId="1A62E50F" w14:textId="77777777" w:rsidR="001202B5" w:rsidRPr="0031150E" w:rsidRDefault="001202B5" w:rsidP="0031150E">
      <w:pPr>
        <w:spacing w:after="0" w:line="276" w:lineRule="auto"/>
        <w:ind w:firstLine="284"/>
        <w:jc w:val="both"/>
        <w:rPr>
          <w:rFonts w:ascii="Sylfaen" w:hAnsi="Sylfaen"/>
          <w:sz w:val="24"/>
          <w:szCs w:val="24"/>
          <w:lang w:val="ka-GE"/>
        </w:rPr>
      </w:pPr>
    </w:p>
    <w:p w14:paraId="5EFA24AC" w14:textId="77777777" w:rsidR="00C461E7" w:rsidRPr="0031150E" w:rsidRDefault="00C461E7" w:rsidP="0031150E">
      <w:pPr>
        <w:spacing w:after="0" w:line="276" w:lineRule="auto"/>
        <w:ind w:firstLine="284"/>
        <w:jc w:val="both"/>
        <w:rPr>
          <w:rFonts w:ascii="Sylfaen" w:hAnsi="Sylfaen"/>
          <w:sz w:val="24"/>
          <w:szCs w:val="24"/>
          <w:lang w:val="ka-GE"/>
        </w:rPr>
      </w:pPr>
    </w:p>
    <w:p w14:paraId="3D5DCB7A" w14:textId="77777777" w:rsidR="00C461E7" w:rsidRPr="0031150E" w:rsidRDefault="00C461E7" w:rsidP="00B84EC9">
      <w:pPr>
        <w:spacing w:after="0" w:line="276" w:lineRule="auto"/>
        <w:ind w:firstLine="0"/>
        <w:jc w:val="both"/>
        <w:rPr>
          <w:rFonts w:ascii="Sylfaen" w:hAnsi="Sylfaen"/>
          <w:sz w:val="24"/>
          <w:szCs w:val="24"/>
          <w:lang w:val="ka-GE"/>
        </w:rPr>
      </w:pPr>
    </w:p>
    <w:p w14:paraId="5253DDDD" w14:textId="77777777" w:rsidR="00B84EC9" w:rsidRPr="00157612" w:rsidRDefault="00B84EC9" w:rsidP="00157612">
      <w:pPr>
        <w:spacing w:after="0" w:line="276" w:lineRule="auto"/>
        <w:ind w:firstLine="0"/>
        <w:jc w:val="both"/>
        <w:rPr>
          <w:rFonts w:ascii="Sylfaen" w:hAnsi="Sylfaen"/>
          <w:sz w:val="24"/>
          <w:szCs w:val="24"/>
        </w:rPr>
      </w:pPr>
    </w:p>
    <w:p w14:paraId="76733941" w14:textId="4BA2C309" w:rsidR="001202B5" w:rsidRPr="0031150E" w:rsidRDefault="00F022A4" w:rsidP="00157612">
      <w:pPr>
        <w:spacing w:after="100" w:afterAutospacing="1" w:line="276" w:lineRule="auto"/>
        <w:ind w:firstLine="284"/>
        <w:jc w:val="both"/>
        <w:rPr>
          <w:rFonts w:ascii="Sylfaen" w:hAnsi="Sylfaen"/>
          <w:b/>
          <w:sz w:val="24"/>
          <w:szCs w:val="24"/>
          <w:lang w:val="ka-GE"/>
        </w:rPr>
      </w:pPr>
      <w:r>
        <w:rPr>
          <w:rFonts w:ascii="Sylfaen" w:hAnsi="Sylfaen"/>
          <w:b/>
          <w:sz w:val="24"/>
          <w:szCs w:val="24"/>
          <w:lang w:val="ka-GE"/>
        </w:rPr>
        <w:t>№2/21</w:t>
      </w:r>
      <w:bookmarkStart w:id="0" w:name="_GoBack"/>
      <w:bookmarkEnd w:id="0"/>
      <w:r w:rsidR="001202B5" w:rsidRPr="002D32BA">
        <w:rPr>
          <w:rFonts w:ascii="Sylfaen" w:hAnsi="Sylfaen"/>
          <w:b/>
          <w:sz w:val="24"/>
          <w:szCs w:val="24"/>
          <w:lang w:val="ka-GE"/>
        </w:rPr>
        <w:t>/1579</w:t>
      </w:r>
      <w:r w:rsidR="00157612" w:rsidRPr="002D32BA">
        <w:rPr>
          <w:rFonts w:ascii="Sylfaen" w:hAnsi="Sylfaen"/>
          <w:b/>
          <w:sz w:val="24"/>
          <w:szCs w:val="24"/>
          <w:lang w:val="ka-GE"/>
        </w:rPr>
        <w:tab/>
      </w:r>
      <w:r w:rsidR="00157612" w:rsidRPr="002D32BA">
        <w:rPr>
          <w:rFonts w:ascii="Sylfaen" w:hAnsi="Sylfaen"/>
          <w:b/>
          <w:sz w:val="24"/>
          <w:szCs w:val="24"/>
          <w:lang w:val="ka-GE"/>
        </w:rPr>
        <w:tab/>
      </w:r>
      <w:r w:rsidR="00157612" w:rsidRPr="002D32BA">
        <w:rPr>
          <w:rFonts w:ascii="Sylfaen" w:hAnsi="Sylfaen"/>
          <w:b/>
          <w:sz w:val="24"/>
          <w:szCs w:val="24"/>
          <w:lang w:val="ka-GE"/>
        </w:rPr>
        <w:tab/>
      </w:r>
      <w:r w:rsidR="00157612" w:rsidRPr="002D32BA">
        <w:rPr>
          <w:rFonts w:ascii="Sylfaen" w:hAnsi="Sylfaen"/>
          <w:b/>
          <w:sz w:val="24"/>
          <w:szCs w:val="24"/>
          <w:lang w:val="ka-GE"/>
        </w:rPr>
        <w:tab/>
      </w:r>
      <w:r w:rsidR="00157612" w:rsidRPr="002D32BA">
        <w:rPr>
          <w:rFonts w:ascii="Sylfaen" w:hAnsi="Sylfaen"/>
          <w:b/>
          <w:sz w:val="24"/>
          <w:szCs w:val="24"/>
          <w:lang w:val="ka-GE"/>
        </w:rPr>
        <w:tab/>
        <w:t xml:space="preserve">     </w:t>
      </w:r>
      <w:r w:rsidR="001202B5" w:rsidRPr="002D32BA">
        <w:rPr>
          <w:rFonts w:ascii="Sylfaen" w:hAnsi="Sylfaen" w:cs="Sylfaen"/>
          <w:b/>
          <w:sz w:val="24"/>
          <w:szCs w:val="24"/>
          <w:lang w:val="ka-GE"/>
        </w:rPr>
        <w:t>ბათუმი</w:t>
      </w:r>
      <w:r w:rsidR="001202B5" w:rsidRPr="002D32BA">
        <w:rPr>
          <w:rFonts w:ascii="Sylfaen" w:hAnsi="Sylfaen"/>
          <w:b/>
          <w:sz w:val="24"/>
          <w:szCs w:val="24"/>
          <w:lang w:val="ka-GE"/>
        </w:rPr>
        <w:t>, 202</w:t>
      </w:r>
      <w:r w:rsidR="003749E0" w:rsidRPr="002D32BA">
        <w:rPr>
          <w:rFonts w:ascii="Sylfaen" w:hAnsi="Sylfaen"/>
          <w:b/>
          <w:sz w:val="24"/>
          <w:szCs w:val="24"/>
          <w:lang w:val="ka-GE"/>
        </w:rPr>
        <w:t>3</w:t>
      </w:r>
      <w:r w:rsidR="001202B5" w:rsidRPr="002D32BA">
        <w:rPr>
          <w:rFonts w:ascii="Sylfaen" w:hAnsi="Sylfaen"/>
          <w:b/>
          <w:sz w:val="24"/>
          <w:szCs w:val="24"/>
          <w:lang w:val="ka-GE"/>
        </w:rPr>
        <w:t xml:space="preserve"> </w:t>
      </w:r>
      <w:r w:rsidR="001202B5" w:rsidRPr="002D32BA">
        <w:rPr>
          <w:rFonts w:ascii="Sylfaen" w:hAnsi="Sylfaen" w:cs="Sylfaen"/>
          <w:b/>
          <w:sz w:val="24"/>
          <w:szCs w:val="24"/>
          <w:lang w:val="ka-GE"/>
        </w:rPr>
        <w:t>წლის</w:t>
      </w:r>
      <w:r w:rsidR="000375EE" w:rsidRPr="002D32BA">
        <w:rPr>
          <w:rFonts w:ascii="Sylfaen" w:hAnsi="Sylfaen"/>
          <w:b/>
          <w:sz w:val="24"/>
          <w:szCs w:val="24"/>
          <w:lang w:val="ka-GE"/>
        </w:rPr>
        <w:t xml:space="preserve"> 27 ოქტომბერი</w:t>
      </w:r>
    </w:p>
    <w:p w14:paraId="3D6867E0" w14:textId="77777777" w:rsidR="001202B5" w:rsidRPr="0031150E" w:rsidRDefault="001202B5" w:rsidP="0031150E">
      <w:pPr>
        <w:spacing w:after="0" w:line="276" w:lineRule="auto"/>
        <w:ind w:firstLine="284"/>
        <w:jc w:val="both"/>
        <w:rPr>
          <w:rFonts w:ascii="Sylfaen" w:hAnsi="Sylfaen"/>
          <w:b/>
          <w:sz w:val="24"/>
          <w:szCs w:val="24"/>
          <w:lang w:val="ka-GE"/>
        </w:rPr>
      </w:pPr>
      <w:r w:rsidRPr="0031150E">
        <w:rPr>
          <w:rFonts w:ascii="Sylfaen" w:hAnsi="Sylfaen" w:cs="Sylfaen"/>
          <w:b/>
          <w:sz w:val="24"/>
          <w:szCs w:val="24"/>
          <w:lang w:val="ka-GE"/>
        </w:rPr>
        <w:t>კოლეგიის</w:t>
      </w:r>
      <w:r w:rsidRPr="0031150E">
        <w:rPr>
          <w:rFonts w:ascii="Sylfaen" w:hAnsi="Sylfaen"/>
          <w:b/>
          <w:sz w:val="24"/>
          <w:szCs w:val="24"/>
          <w:lang w:val="ka-GE"/>
        </w:rPr>
        <w:t xml:space="preserve">  </w:t>
      </w:r>
      <w:r w:rsidRPr="0031150E">
        <w:rPr>
          <w:rFonts w:ascii="Sylfaen" w:hAnsi="Sylfaen" w:cs="Sylfaen"/>
          <w:b/>
          <w:sz w:val="24"/>
          <w:szCs w:val="24"/>
          <w:lang w:val="ka-GE"/>
        </w:rPr>
        <w:t>შემადგენლობა</w:t>
      </w:r>
      <w:r w:rsidRPr="0031150E">
        <w:rPr>
          <w:rFonts w:ascii="Sylfaen" w:hAnsi="Sylfaen"/>
          <w:b/>
          <w:sz w:val="24"/>
          <w:szCs w:val="24"/>
          <w:lang w:val="ka-GE"/>
        </w:rPr>
        <w:t>:</w:t>
      </w:r>
    </w:p>
    <w:p w14:paraId="6965E08D" w14:textId="77777777" w:rsidR="001202B5" w:rsidRPr="0031150E" w:rsidRDefault="00E67A8C" w:rsidP="0031150E">
      <w:pPr>
        <w:spacing w:after="0" w:line="276" w:lineRule="auto"/>
        <w:ind w:firstLine="284"/>
        <w:jc w:val="both"/>
        <w:rPr>
          <w:rFonts w:ascii="Sylfaen" w:hAnsi="Sylfaen"/>
          <w:sz w:val="24"/>
          <w:szCs w:val="24"/>
          <w:lang w:val="ka-GE"/>
        </w:rPr>
      </w:pPr>
      <w:r>
        <w:rPr>
          <w:rFonts w:ascii="Sylfaen" w:hAnsi="Sylfaen" w:cs="Sylfaen"/>
          <w:sz w:val="24"/>
          <w:szCs w:val="24"/>
          <w:lang w:val="ka-GE"/>
        </w:rPr>
        <w:t>მანანა კობახიძე</w:t>
      </w:r>
      <w:r w:rsidR="001202B5" w:rsidRPr="0031150E">
        <w:rPr>
          <w:rFonts w:ascii="Sylfaen" w:hAnsi="Sylfaen"/>
          <w:sz w:val="24"/>
          <w:szCs w:val="24"/>
          <w:lang w:val="ka-GE"/>
        </w:rPr>
        <w:t xml:space="preserve"> – </w:t>
      </w:r>
      <w:r w:rsidR="001202B5" w:rsidRPr="0031150E">
        <w:rPr>
          <w:rFonts w:ascii="Sylfaen" w:hAnsi="Sylfaen" w:cs="Sylfaen"/>
          <w:sz w:val="24"/>
          <w:szCs w:val="24"/>
          <w:lang w:val="ka-GE"/>
        </w:rPr>
        <w:t>სხდომის</w:t>
      </w:r>
      <w:r w:rsidR="001202B5" w:rsidRPr="0031150E">
        <w:rPr>
          <w:rFonts w:ascii="Sylfaen" w:hAnsi="Sylfaen"/>
          <w:sz w:val="24"/>
          <w:szCs w:val="24"/>
          <w:lang w:val="ka-GE"/>
        </w:rPr>
        <w:t xml:space="preserve"> </w:t>
      </w:r>
      <w:r w:rsidR="001202B5" w:rsidRPr="0031150E">
        <w:rPr>
          <w:rFonts w:ascii="Sylfaen" w:hAnsi="Sylfaen" w:cs="Sylfaen"/>
          <w:sz w:val="24"/>
          <w:szCs w:val="24"/>
          <w:lang w:val="ka-GE"/>
        </w:rPr>
        <w:t>თავმჯდომარე</w:t>
      </w:r>
      <w:r w:rsidR="001202B5" w:rsidRPr="0031150E">
        <w:rPr>
          <w:rFonts w:ascii="Sylfaen" w:hAnsi="Sylfaen"/>
          <w:sz w:val="24"/>
          <w:szCs w:val="24"/>
          <w:lang w:val="ka-GE"/>
        </w:rPr>
        <w:t>;</w:t>
      </w:r>
    </w:p>
    <w:p w14:paraId="04647BCF" w14:textId="77777777" w:rsidR="001202B5" w:rsidRPr="0069450A" w:rsidRDefault="001202B5" w:rsidP="0031150E">
      <w:pPr>
        <w:spacing w:after="0" w:line="276" w:lineRule="auto"/>
        <w:ind w:firstLine="284"/>
        <w:jc w:val="both"/>
        <w:rPr>
          <w:rFonts w:ascii="Sylfaen" w:hAnsi="Sylfaen" w:cs="Sylfaen"/>
          <w:sz w:val="24"/>
          <w:szCs w:val="24"/>
          <w:lang w:val="ka-GE"/>
        </w:rPr>
      </w:pPr>
      <w:r w:rsidRPr="0069450A">
        <w:rPr>
          <w:rFonts w:ascii="Sylfaen" w:hAnsi="Sylfaen" w:cs="Sylfaen"/>
          <w:sz w:val="24"/>
          <w:szCs w:val="24"/>
          <w:lang w:val="ka-GE"/>
        </w:rPr>
        <w:t xml:space="preserve">ირინე იმერლიშვილი </w:t>
      </w:r>
      <w:r w:rsidRPr="0069450A">
        <w:rPr>
          <w:rFonts w:ascii="Sylfaen" w:hAnsi="Sylfaen"/>
          <w:sz w:val="24"/>
          <w:szCs w:val="24"/>
          <w:lang w:val="ka-GE"/>
        </w:rPr>
        <w:t xml:space="preserve">– </w:t>
      </w:r>
      <w:r w:rsidRPr="0069450A">
        <w:rPr>
          <w:rFonts w:ascii="Sylfaen" w:hAnsi="Sylfaen" w:cs="Sylfaen"/>
          <w:sz w:val="24"/>
          <w:szCs w:val="24"/>
          <w:lang w:val="ka-GE"/>
        </w:rPr>
        <w:t>წევრი;</w:t>
      </w:r>
    </w:p>
    <w:p w14:paraId="1DEE6DF9" w14:textId="77777777" w:rsidR="001202B5" w:rsidRPr="0069450A" w:rsidRDefault="001202B5" w:rsidP="0031150E">
      <w:pPr>
        <w:spacing w:after="0" w:line="276" w:lineRule="auto"/>
        <w:ind w:firstLine="284"/>
        <w:jc w:val="both"/>
        <w:rPr>
          <w:rFonts w:ascii="Sylfaen" w:hAnsi="Sylfaen" w:cs="Sylfaen"/>
          <w:sz w:val="24"/>
          <w:szCs w:val="24"/>
          <w:lang w:val="ka-GE"/>
        </w:rPr>
      </w:pPr>
      <w:r w:rsidRPr="0069450A">
        <w:rPr>
          <w:rFonts w:ascii="Sylfaen" w:hAnsi="Sylfaen" w:cs="Sylfaen"/>
          <w:sz w:val="24"/>
          <w:szCs w:val="24"/>
          <w:lang w:val="ka-GE"/>
        </w:rPr>
        <w:t xml:space="preserve">ხვიჩა კიკილაშვილი </w:t>
      </w:r>
      <w:r w:rsidRPr="0069450A">
        <w:rPr>
          <w:rFonts w:ascii="Sylfaen" w:hAnsi="Sylfaen"/>
          <w:sz w:val="24"/>
          <w:szCs w:val="24"/>
          <w:lang w:val="ka-GE"/>
        </w:rPr>
        <w:t>– წევრი, მომხსენებელი მოსამართლე;</w:t>
      </w:r>
    </w:p>
    <w:p w14:paraId="5EFD9EA8" w14:textId="77777777" w:rsidR="001202B5" w:rsidRDefault="00E67A8C" w:rsidP="0031150E">
      <w:pPr>
        <w:spacing w:after="100" w:afterAutospacing="1" w:line="276" w:lineRule="auto"/>
        <w:ind w:firstLine="284"/>
        <w:jc w:val="both"/>
        <w:rPr>
          <w:rFonts w:ascii="Sylfaen" w:hAnsi="Sylfaen" w:cs="Sylfaen"/>
          <w:sz w:val="24"/>
          <w:szCs w:val="24"/>
          <w:lang w:val="ka-GE"/>
        </w:rPr>
      </w:pPr>
      <w:r>
        <w:rPr>
          <w:rFonts w:ascii="Sylfaen" w:hAnsi="Sylfaen" w:cs="Sylfaen"/>
          <w:sz w:val="24"/>
          <w:szCs w:val="24"/>
          <w:lang w:val="ka-GE"/>
        </w:rPr>
        <w:t>თეიმურაზ ტუღუში</w:t>
      </w:r>
      <w:r w:rsidR="001202B5" w:rsidRPr="0069450A">
        <w:rPr>
          <w:rFonts w:ascii="Sylfaen" w:hAnsi="Sylfaen"/>
          <w:sz w:val="24"/>
          <w:szCs w:val="24"/>
          <w:lang w:val="ka-GE"/>
        </w:rPr>
        <w:t xml:space="preserve"> – </w:t>
      </w:r>
      <w:r w:rsidR="001202B5" w:rsidRPr="0069450A">
        <w:rPr>
          <w:rFonts w:ascii="Sylfaen" w:hAnsi="Sylfaen" w:cs="Sylfaen"/>
          <w:sz w:val="24"/>
          <w:szCs w:val="24"/>
          <w:lang w:val="ka-GE"/>
        </w:rPr>
        <w:t>წევრი.</w:t>
      </w:r>
    </w:p>
    <w:p w14:paraId="42BC6B86" w14:textId="77777777" w:rsidR="001202B5" w:rsidRPr="0031150E" w:rsidRDefault="001202B5" w:rsidP="0031150E">
      <w:pPr>
        <w:spacing w:after="100" w:afterAutospacing="1" w:line="276" w:lineRule="auto"/>
        <w:ind w:firstLine="284"/>
        <w:jc w:val="both"/>
        <w:rPr>
          <w:rFonts w:ascii="Sylfaen" w:hAnsi="Sylfaen"/>
          <w:sz w:val="24"/>
          <w:szCs w:val="24"/>
          <w:lang w:val="ka-GE"/>
        </w:rPr>
      </w:pPr>
      <w:r w:rsidRPr="0031150E">
        <w:rPr>
          <w:rFonts w:ascii="Sylfaen" w:hAnsi="Sylfaen" w:cs="Sylfaen"/>
          <w:b/>
          <w:sz w:val="24"/>
          <w:szCs w:val="24"/>
          <w:lang w:val="ka-GE"/>
        </w:rPr>
        <w:t>სხდომის</w:t>
      </w:r>
      <w:r w:rsidRPr="0031150E">
        <w:rPr>
          <w:rFonts w:ascii="Sylfaen" w:hAnsi="Sylfaen"/>
          <w:b/>
          <w:sz w:val="24"/>
          <w:szCs w:val="24"/>
          <w:lang w:val="ka-GE"/>
        </w:rPr>
        <w:t xml:space="preserve"> </w:t>
      </w:r>
      <w:r w:rsidRPr="0031150E">
        <w:rPr>
          <w:rFonts w:ascii="Sylfaen" w:hAnsi="Sylfaen" w:cs="Sylfaen"/>
          <w:b/>
          <w:sz w:val="24"/>
          <w:szCs w:val="24"/>
          <w:lang w:val="ka-GE"/>
        </w:rPr>
        <w:t>მდივანი</w:t>
      </w:r>
      <w:r w:rsidRPr="0031150E">
        <w:rPr>
          <w:rFonts w:ascii="Sylfaen" w:hAnsi="Sylfaen"/>
          <w:b/>
          <w:sz w:val="24"/>
          <w:szCs w:val="24"/>
          <w:lang w:val="ka-GE"/>
        </w:rPr>
        <w:t>:</w:t>
      </w:r>
      <w:r w:rsidRPr="0031150E">
        <w:rPr>
          <w:rFonts w:ascii="Sylfaen" w:hAnsi="Sylfaen"/>
          <w:sz w:val="24"/>
          <w:szCs w:val="24"/>
          <w:lang w:val="ka-GE"/>
        </w:rPr>
        <w:t xml:space="preserve"> </w:t>
      </w:r>
      <w:r w:rsidR="00262149" w:rsidRPr="00262149">
        <w:rPr>
          <w:rFonts w:ascii="Sylfaen" w:hAnsi="Sylfaen"/>
          <w:sz w:val="24"/>
          <w:szCs w:val="24"/>
          <w:lang w:val="ka-GE"/>
        </w:rPr>
        <w:t>სოფია კობახიძე.</w:t>
      </w:r>
    </w:p>
    <w:p w14:paraId="5175BB03" w14:textId="77777777" w:rsidR="001202B5" w:rsidRPr="0031150E" w:rsidRDefault="001202B5" w:rsidP="0031150E">
      <w:pPr>
        <w:spacing w:line="276" w:lineRule="auto"/>
        <w:ind w:firstLine="284"/>
        <w:jc w:val="both"/>
        <w:rPr>
          <w:rFonts w:ascii="Sylfaen" w:hAnsi="Sylfaen"/>
          <w:sz w:val="24"/>
          <w:szCs w:val="24"/>
          <w:lang w:val="ka-GE"/>
        </w:rPr>
      </w:pPr>
      <w:r w:rsidRPr="0031150E">
        <w:rPr>
          <w:rFonts w:ascii="Sylfaen" w:hAnsi="Sylfaen" w:cs="Sylfaen"/>
          <w:b/>
          <w:sz w:val="24"/>
          <w:szCs w:val="24"/>
          <w:lang w:val="ka-GE"/>
        </w:rPr>
        <w:t>საქმის</w:t>
      </w:r>
      <w:r w:rsidRPr="0031150E">
        <w:rPr>
          <w:rFonts w:ascii="Sylfaen" w:hAnsi="Sylfaen"/>
          <w:b/>
          <w:sz w:val="24"/>
          <w:szCs w:val="24"/>
          <w:lang w:val="ka-GE"/>
        </w:rPr>
        <w:t xml:space="preserve"> </w:t>
      </w:r>
      <w:r w:rsidRPr="0031150E">
        <w:rPr>
          <w:rFonts w:ascii="Sylfaen" w:hAnsi="Sylfaen" w:cs="Sylfaen"/>
          <w:b/>
          <w:sz w:val="24"/>
          <w:szCs w:val="24"/>
          <w:lang w:val="ka-GE"/>
        </w:rPr>
        <w:t>დასახელება</w:t>
      </w:r>
      <w:r w:rsidRPr="0031150E">
        <w:rPr>
          <w:rFonts w:ascii="Sylfaen" w:hAnsi="Sylfaen"/>
          <w:b/>
          <w:sz w:val="24"/>
          <w:szCs w:val="24"/>
          <w:lang w:val="ka-GE"/>
        </w:rPr>
        <w:t>:</w:t>
      </w:r>
      <w:r w:rsidRPr="0031150E">
        <w:rPr>
          <w:rFonts w:ascii="Sylfaen" w:hAnsi="Sylfaen"/>
          <w:sz w:val="24"/>
          <w:szCs w:val="24"/>
          <w:lang w:val="ka-GE"/>
        </w:rPr>
        <w:t xml:space="preserve"> </w:t>
      </w:r>
      <w:bookmarkStart w:id="1" w:name="_Hlk58366281"/>
      <w:r w:rsidRPr="0031150E">
        <w:rPr>
          <w:rFonts w:ascii="Sylfaen" w:hAnsi="Sylfaen"/>
          <w:sz w:val="24"/>
          <w:szCs w:val="24"/>
          <w:lang w:val="ka-GE"/>
        </w:rPr>
        <w:t xml:space="preserve">გიორგი გოგიაშვილი საქართველოს პარლამენტის წინააღმდეგ. </w:t>
      </w:r>
    </w:p>
    <w:bookmarkEnd w:id="1"/>
    <w:p w14:paraId="2C9438EF" w14:textId="77777777" w:rsidR="00EC2AC8" w:rsidRPr="0031150E" w:rsidRDefault="001202B5" w:rsidP="00B84EC9">
      <w:pPr>
        <w:spacing w:after="100" w:afterAutospacing="1" w:line="276" w:lineRule="auto"/>
        <w:ind w:firstLine="284"/>
        <w:jc w:val="both"/>
        <w:rPr>
          <w:rFonts w:ascii="Sylfaen" w:hAnsi="Sylfaen"/>
          <w:sz w:val="24"/>
          <w:szCs w:val="24"/>
          <w:lang w:val="ka-GE"/>
        </w:rPr>
      </w:pPr>
      <w:r w:rsidRPr="0031150E">
        <w:rPr>
          <w:rFonts w:ascii="Sylfaen" w:hAnsi="Sylfaen" w:cs="Sylfaen"/>
          <w:b/>
          <w:sz w:val="24"/>
          <w:szCs w:val="24"/>
          <w:lang w:val="ka-GE"/>
        </w:rPr>
        <w:t>დავის</w:t>
      </w:r>
      <w:r w:rsidRPr="0031150E">
        <w:rPr>
          <w:rFonts w:ascii="Sylfaen" w:hAnsi="Sylfaen"/>
          <w:b/>
          <w:sz w:val="24"/>
          <w:szCs w:val="24"/>
          <w:lang w:val="ka-GE"/>
        </w:rPr>
        <w:t xml:space="preserve"> </w:t>
      </w:r>
      <w:r w:rsidRPr="0031150E">
        <w:rPr>
          <w:rFonts w:ascii="Sylfaen" w:hAnsi="Sylfaen" w:cs="Sylfaen"/>
          <w:b/>
          <w:sz w:val="24"/>
          <w:szCs w:val="24"/>
          <w:lang w:val="ka-GE"/>
        </w:rPr>
        <w:t>საგანი</w:t>
      </w:r>
      <w:r w:rsidRPr="0031150E">
        <w:rPr>
          <w:rFonts w:ascii="Sylfaen" w:hAnsi="Sylfaen"/>
          <w:b/>
          <w:sz w:val="24"/>
          <w:szCs w:val="24"/>
          <w:lang w:val="ka-GE"/>
        </w:rPr>
        <w:t>:</w:t>
      </w:r>
      <w:r w:rsidRPr="0031150E">
        <w:rPr>
          <w:rFonts w:ascii="Sylfaen" w:hAnsi="Sylfaen"/>
          <w:sz w:val="24"/>
          <w:szCs w:val="24"/>
          <w:lang w:val="ka-GE"/>
        </w:rPr>
        <w:t xml:space="preserve"> </w:t>
      </w:r>
      <w:r w:rsidR="0007576C" w:rsidRPr="0031150E">
        <w:rPr>
          <w:rFonts w:ascii="Sylfaen" w:hAnsi="Sylfaen"/>
          <w:sz w:val="24"/>
          <w:szCs w:val="24"/>
          <w:lang w:val="ka-GE"/>
        </w:rPr>
        <w:t>„</w:t>
      </w:r>
      <w:r w:rsidRPr="0031150E">
        <w:rPr>
          <w:rFonts w:ascii="Sylfaen" w:hAnsi="Sylfaen"/>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პირველი მუხლის</w:t>
      </w:r>
      <w:r w:rsidR="00834FDC" w:rsidRPr="0031150E">
        <w:rPr>
          <w:rFonts w:ascii="Sylfaen" w:hAnsi="Sylfaen"/>
          <w:sz w:val="24"/>
          <w:szCs w:val="24"/>
          <w:lang w:val="ka-GE"/>
        </w:rPr>
        <w:t xml:space="preserve"> </w:t>
      </w:r>
      <w:r w:rsidR="0007576C" w:rsidRPr="0031150E">
        <w:rPr>
          <w:rFonts w:ascii="Sylfaen" w:hAnsi="Sylfaen"/>
          <w:sz w:val="24"/>
          <w:szCs w:val="24"/>
          <w:lang w:val="ka-GE"/>
        </w:rPr>
        <w:t>მე-2</w:t>
      </w:r>
      <w:r w:rsidRPr="0031150E">
        <w:rPr>
          <w:rFonts w:ascii="Sylfaen" w:hAnsi="Sylfaen"/>
          <w:sz w:val="24"/>
          <w:szCs w:val="24"/>
          <w:lang w:val="ka-GE"/>
        </w:rPr>
        <w:t xml:space="preserve"> პუნქტის კონსტიტუციურობა საქართველოს კონსტიტუციის მე-9 მუხლ</w:t>
      </w:r>
      <w:r w:rsidR="00C461E7" w:rsidRPr="0031150E">
        <w:rPr>
          <w:rFonts w:ascii="Sylfaen" w:hAnsi="Sylfaen"/>
          <w:sz w:val="24"/>
          <w:szCs w:val="24"/>
          <w:lang w:val="ka-GE"/>
        </w:rPr>
        <w:t xml:space="preserve">თან მიმართებით. </w:t>
      </w:r>
    </w:p>
    <w:p w14:paraId="4D58F04E" w14:textId="77777777" w:rsidR="001202B5" w:rsidRPr="0031150E" w:rsidRDefault="001202B5" w:rsidP="0031150E">
      <w:pPr>
        <w:pStyle w:val="Heading1"/>
        <w:spacing w:before="0" w:after="100" w:afterAutospacing="1"/>
        <w:jc w:val="center"/>
        <w:rPr>
          <w:rFonts w:ascii="Sylfaen" w:hAnsi="Sylfaen"/>
          <w:b/>
          <w:color w:val="auto"/>
          <w:sz w:val="24"/>
          <w:szCs w:val="24"/>
          <w:lang w:val="ka-GE"/>
        </w:rPr>
      </w:pPr>
      <w:r w:rsidRPr="0031150E">
        <w:rPr>
          <w:rFonts w:ascii="Sylfaen" w:hAnsi="Sylfaen"/>
          <w:b/>
          <w:color w:val="auto"/>
          <w:sz w:val="24"/>
          <w:szCs w:val="24"/>
          <w:lang w:val="ka-GE"/>
        </w:rPr>
        <w:lastRenderedPageBreak/>
        <w:t>I</w:t>
      </w:r>
      <w:r w:rsidRPr="0031150E">
        <w:rPr>
          <w:rFonts w:ascii="Sylfaen" w:hAnsi="Sylfaen"/>
          <w:b/>
          <w:color w:val="auto"/>
          <w:sz w:val="24"/>
          <w:szCs w:val="24"/>
          <w:lang w:val="ka-GE"/>
        </w:rPr>
        <w:br/>
      </w:r>
      <w:r w:rsidRPr="0031150E">
        <w:rPr>
          <w:rFonts w:ascii="Sylfaen" w:eastAsia="Calibri" w:hAnsi="Sylfaen" w:cs="Sylfaen"/>
          <w:b/>
          <w:color w:val="auto"/>
          <w:sz w:val="24"/>
          <w:szCs w:val="24"/>
          <w:lang w:val="ka-GE"/>
        </w:rPr>
        <w:t>აღწერილობითი</w:t>
      </w:r>
      <w:r w:rsidRPr="0031150E">
        <w:rPr>
          <w:rFonts w:ascii="Sylfaen" w:eastAsia="Calibri" w:hAnsi="Sylfaen"/>
          <w:b/>
          <w:color w:val="auto"/>
          <w:sz w:val="24"/>
          <w:szCs w:val="24"/>
          <w:lang w:val="ka-GE"/>
        </w:rPr>
        <w:t xml:space="preserve"> </w:t>
      </w:r>
      <w:r w:rsidRPr="0031150E">
        <w:rPr>
          <w:rFonts w:ascii="Sylfaen" w:eastAsia="Calibri" w:hAnsi="Sylfaen" w:cs="Sylfaen"/>
          <w:b/>
          <w:color w:val="auto"/>
          <w:sz w:val="24"/>
          <w:szCs w:val="24"/>
          <w:lang w:val="ka-GE"/>
        </w:rPr>
        <w:t>ნაწილი</w:t>
      </w:r>
    </w:p>
    <w:p w14:paraId="6807C51D" w14:textId="77777777" w:rsidR="001202B5" w:rsidRPr="00B84EC9" w:rsidRDefault="001202B5" w:rsidP="00B84EC9">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eastAsia="Calibri" w:hAnsi="Sylfaen"/>
          <w:sz w:val="24"/>
          <w:szCs w:val="24"/>
          <w:lang w:val="ka-GE"/>
        </w:rPr>
        <w:t>საქართველოს საკონსტიტუციო სასამართლოს 202</w:t>
      </w:r>
      <w:r w:rsidR="00C461E7" w:rsidRPr="0031150E">
        <w:rPr>
          <w:rFonts w:ascii="Sylfaen" w:eastAsia="Calibri" w:hAnsi="Sylfaen"/>
          <w:sz w:val="24"/>
          <w:szCs w:val="24"/>
          <w:lang w:val="ka-GE"/>
        </w:rPr>
        <w:t>1</w:t>
      </w:r>
      <w:r w:rsidRPr="0031150E">
        <w:rPr>
          <w:rFonts w:ascii="Sylfaen" w:eastAsia="Calibri" w:hAnsi="Sylfaen"/>
          <w:sz w:val="24"/>
          <w:szCs w:val="24"/>
          <w:lang w:val="ka-GE"/>
        </w:rPr>
        <w:t xml:space="preserve"> წლის 2</w:t>
      </w:r>
      <w:r w:rsidR="00C461E7" w:rsidRPr="0031150E">
        <w:rPr>
          <w:rFonts w:ascii="Sylfaen" w:eastAsia="Calibri" w:hAnsi="Sylfaen"/>
          <w:sz w:val="24"/>
          <w:szCs w:val="24"/>
          <w:lang w:val="ka-GE"/>
        </w:rPr>
        <w:t>2 მარტს</w:t>
      </w:r>
      <w:r w:rsidRPr="0031150E">
        <w:rPr>
          <w:rFonts w:ascii="Sylfaen" w:eastAsia="Calibri" w:hAnsi="Sylfaen"/>
          <w:sz w:val="24"/>
          <w:szCs w:val="24"/>
          <w:lang w:val="ka-GE"/>
        </w:rPr>
        <w:t xml:space="preserve"> კონსტიტუციური სარჩელით (რეგისტრაციის №15</w:t>
      </w:r>
      <w:r w:rsidR="00C461E7" w:rsidRPr="0031150E">
        <w:rPr>
          <w:rFonts w:ascii="Sylfaen" w:eastAsia="Calibri" w:hAnsi="Sylfaen"/>
          <w:sz w:val="24"/>
          <w:szCs w:val="24"/>
          <w:lang w:val="ka-GE"/>
        </w:rPr>
        <w:t>79</w:t>
      </w:r>
      <w:r w:rsidRPr="0031150E">
        <w:rPr>
          <w:rFonts w:ascii="Sylfaen" w:eastAsia="Calibri" w:hAnsi="Sylfaen"/>
          <w:sz w:val="24"/>
          <w:szCs w:val="24"/>
          <w:lang w:val="ka-GE"/>
        </w:rPr>
        <w:t xml:space="preserve">) მომართა საქართველოს მოქალაქე </w:t>
      </w:r>
      <w:r w:rsidR="00C461E7" w:rsidRPr="0031150E">
        <w:rPr>
          <w:rFonts w:ascii="Sylfaen" w:eastAsia="Calibri" w:hAnsi="Sylfaen"/>
          <w:sz w:val="24"/>
          <w:szCs w:val="24"/>
          <w:lang w:val="ka-GE"/>
        </w:rPr>
        <w:t>გიორგი გოგიაშვილმა</w:t>
      </w:r>
      <w:r w:rsidRPr="0031150E">
        <w:rPr>
          <w:rFonts w:ascii="Sylfaen" w:eastAsia="Calibri" w:hAnsi="Sylfaen"/>
          <w:sz w:val="24"/>
          <w:szCs w:val="24"/>
          <w:lang w:val="ka-GE"/>
        </w:rPr>
        <w:t>.</w:t>
      </w:r>
      <w:r w:rsidRPr="0031150E">
        <w:rPr>
          <w:rFonts w:ascii="Sylfaen" w:hAnsi="Sylfaen" w:cs="AcadNusx"/>
          <w:bCs/>
          <w:sz w:val="24"/>
          <w:szCs w:val="24"/>
          <w:lang w:val="ka-GE"/>
        </w:rPr>
        <w:t xml:space="preserve"> №15</w:t>
      </w:r>
      <w:r w:rsidR="00C461E7" w:rsidRPr="0031150E">
        <w:rPr>
          <w:rFonts w:ascii="Sylfaen" w:hAnsi="Sylfaen" w:cs="AcadNusx"/>
          <w:bCs/>
          <w:sz w:val="24"/>
          <w:szCs w:val="24"/>
          <w:lang w:val="ka-GE"/>
        </w:rPr>
        <w:t>79</w:t>
      </w:r>
      <w:r w:rsidRPr="0031150E">
        <w:rPr>
          <w:rFonts w:ascii="Sylfaen" w:hAnsi="Sylfaen" w:cs="AcadNusx"/>
          <w:bCs/>
          <w:sz w:val="24"/>
          <w:szCs w:val="24"/>
          <w:lang w:val="ka-GE"/>
        </w:rPr>
        <w:t xml:space="preserve"> კონსტიტუციური სარჩელი საქართველოს </w:t>
      </w:r>
      <w:r w:rsidRPr="0031150E">
        <w:rPr>
          <w:rFonts w:ascii="Sylfaen" w:hAnsi="Sylfaen" w:cs="Sylfaen"/>
          <w:sz w:val="24"/>
          <w:szCs w:val="24"/>
          <w:lang w:val="ka-GE"/>
        </w:rPr>
        <w:t>საკონსტიტუციო</w:t>
      </w:r>
      <w:r w:rsidRPr="0031150E">
        <w:rPr>
          <w:rFonts w:ascii="Sylfaen" w:hAnsi="Sylfaen" w:cs="Calibri"/>
          <w:sz w:val="24"/>
          <w:szCs w:val="24"/>
          <w:lang w:val="ka-GE"/>
        </w:rPr>
        <w:t xml:space="preserve"> </w:t>
      </w:r>
      <w:r w:rsidRPr="0031150E">
        <w:rPr>
          <w:rFonts w:ascii="Sylfaen" w:hAnsi="Sylfaen" w:cs="Sylfaen"/>
          <w:sz w:val="24"/>
          <w:szCs w:val="24"/>
          <w:lang w:val="ka-GE"/>
        </w:rPr>
        <w:t>სასამართლოს</w:t>
      </w:r>
      <w:r w:rsidRPr="0031150E">
        <w:rPr>
          <w:rFonts w:ascii="Sylfaen" w:hAnsi="Sylfaen" w:cs="Calibri"/>
          <w:sz w:val="24"/>
          <w:szCs w:val="24"/>
          <w:lang w:val="ka-GE"/>
        </w:rPr>
        <w:t xml:space="preserve"> </w:t>
      </w:r>
      <w:r w:rsidRPr="0031150E">
        <w:rPr>
          <w:rFonts w:ascii="Sylfaen" w:hAnsi="Sylfaen" w:cs="Sylfaen"/>
          <w:sz w:val="24"/>
          <w:szCs w:val="24"/>
          <w:lang w:val="ka-GE"/>
        </w:rPr>
        <w:t>მეორე</w:t>
      </w:r>
      <w:r w:rsidRPr="0031150E">
        <w:rPr>
          <w:rFonts w:ascii="Sylfaen" w:hAnsi="Sylfaen" w:cs="Calibri"/>
          <w:sz w:val="24"/>
          <w:szCs w:val="24"/>
          <w:lang w:val="ka-GE"/>
        </w:rPr>
        <w:t xml:space="preserve"> </w:t>
      </w:r>
      <w:r w:rsidRPr="0031150E">
        <w:rPr>
          <w:rFonts w:ascii="Sylfaen" w:hAnsi="Sylfaen" w:cs="Sylfaen"/>
          <w:sz w:val="24"/>
          <w:szCs w:val="24"/>
          <w:lang w:val="ka-GE"/>
        </w:rPr>
        <w:t>კოლეგიას,</w:t>
      </w:r>
      <w:r w:rsidRPr="0031150E">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31150E">
        <w:rPr>
          <w:rFonts w:ascii="Sylfaen" w:hAnsi="Sylfaen" w:cs="Sylfaen"/>
          <w:sz w:val="24"/>
          <w:szCs w:val="24"/>
          <w:lang w:val="ka-GE"/>
        </w:rPr>
        <w:t>გადმოეცა</w:t>
      </w:r>
      <w:r w:rsidRPr="0031150E">
        <w:rPr>
          <w:rFonts w:ascii="Sylfaen" w:hAnsi="Sylfaen" w:cs="Calibri"/>
          <w:sz w:val="24"/>
          <w:szCs w:val="24"/>
          <w:lang w:val="ka-GE"/>
        </w:rPr>
        <w:t xml:space="preserve"> 202</w:t>
      </w:r>
      <w:r w:rsidR="00C461E7" w:rsidRPr="0031150E">
        <w:rPr>
          <w:rFonts w:ascii="Sylfaen" w:hAnsi="Sylfaen" w:cs="Calibri"/>
          <w:sz w:val="24"/>
          <w:szCs w:val="24"/>
          <w:lang w:val="ka-GE"/>
        </w:rPr>
        <w:t>1</w:t>
      </w:r>
      <w:r w:rsidRPr="0031150E">
        <w:rPr>
          <w:rFonts w:ascii="Sylfaen" w:hAnsi="Sylfaen" w:cs="Calibri"/>
          <w:sz w:val="24"/>
          <w:szCs w:val="24"/>
          <w:lang w:val="ka-GE"/>
        </w:rPr>
        <w:t xml:space="preserve"> წლის 2</w:t>
      </w:r>
      <w:r w:rsidR="00C461E7" w:rsidRPr="0031150E">
        <w:rPr>
          <w:rFonts w:ascii="Sylfaen" w:hAnsi="Sylfaen" w:cs="Calibri"/>
          <w:sz w:val="24"/>
          <w:szCs w:val="24"/>
          <w:lang w:val="ka-GE"/>
        </w:rPr>
        <w:t>3</w:t>
      </w:r>
      <w:r w:rsidRPr="0031150E">
        <w:rPr>
          <w:rFonts w:ascii="Sylfaen" w:hAnsi="Sylfaen" w:cs="Calibri"/>
          <w:sz w:val="24"/>
          <w:szCs w:val="24"/>
          <w:lang w:val="ka-GE"/>
        </w:rPr>
        <w:t xml:space="preserve"> </w:t>
      </w:r>
      <w:r w:rsidR="008A0B8A" w:rsidRPr="0031150E">
        <w:rPr>
          <w:rFonts w:ascii="Sylfaen" w:hAnsi="Sylfaen" w:cs="Calibri"/>
          <w:sz w:val="24"/>
          <w:szCs w:val="24"/>
          <w:lang w:val="ka-GE"/>
        </w:rPr>
        <w:t>მარტს</w:t>
      </w:r>
      <w:r w:rsidR="008A0B8A" w:rsidRPr="0031150E">
        <w:rPr>
          <w:rFonts w:ascii="Sylfaen" w:hAnsi="Sylfaen" w:cs="Calibri"/>
          <w:sz w:val="24"/>
          <w:szCs w:val="24"/>
        </w:rPr>
        <w:t xml:space="preserve">. </w:t>
      </w:r>
      <w:r w:rsidRPr="0031150E">
        <w:rPr>
          <w:rFonts w:ascii="Sylfaen" w:hAnsi="Sylfaen" w:cs="AcadNusx"/>
          <w:bCs/>
          <w:sz w:val="24"/>
          <w:szCs w:val="24"/>
          <w:lang w:val="ka-GE"/>
        </w:rPr>
        <w:t>№15</w:t>
      </w:r>
      <w:r w:rsidR="0007576C" w:rsidRPr="0031150E">
        <w:rPr>
          <w:rFonts w:ascii="Sylfaen" w:hAnsi="Sylfaen" w:cs="AcadNusx"/>
          <w:bCs/>
          <w:sz w:val="24"/>
          <w:szCs w:val="24"/>
          <w:lang w:val="ka-GE"/>
        </w:rPr>
        <w:t>79</w:t>
      </w:r>
      <w:r w:rsidRPr="0031150E">
        <w:rPr>
          <w:rFonts w:ascii="Sylfaen" w:hAnsi="Sylfaen" w:cs="AcadNusx"/>
          <w:bCs/>
          <w:sz w:val="24"/>
          <w:szCs w:val="24"/>
          <w:lang w:val="ka-GE"/>
        </w:rPr>
        <w:t xml:space="preserve"> კონსტიტუციური სარჩელის</w:t>
      </w:r>
      <w:r w:rsidR="00AA47AE">
        <w:rPr>
          <w:rFonts w:ascii="Sylfaen" w:hAnsi="Sylfaen" w:cs="AcadNusx"/>
          <w:bCs/>
          <w:sz w:val="24"/>
          <w:szCs w:val="24"/>
          <w:lang w:val="ka-GE"/>
        </w:rPr>
        <w:t xml:space="preserve"> </w:t>
      </w:r>
      <w:r w:rsidR="00AA47AE" w:rsidRPr="00B84EC9">
        <w:rPr>
          <w:rFonts w:ascii="Sylfaen" w:hAnsi="Sylfaen" w:cs="AcadNusx"/>
          <w:bCs/>
          <w:sz w:val="24"/>
          <w:szCs w:val="24"/>
          <w:lang w:val="ka-GE"/>
        </w:rPr>
        <w:t>არსებითად განსახილველად მიღების საკითხის გადასაწყვეტად,</w:t>
      </w:r>
      <w:r w:rsidR="00AA47AE">
        <w:rPr>
          <w:rFonts w:ascii="Sylfaen" w:hAnsi="Sylfaen" w:cs="AcadNusx"/>
          <w:bCs/>
          <w:sz w:val="24"/>
          <w:szCs w:val="24"/>
          <w:lang w:val="ka-GE"/>
        </w:rPr>
        <w:t xml:space="preserve"> </w:t>
      </w:r>
      <w:r w:rsidRPr="00B84EC9">
        <w:rPr>
          <w:rFonts w:ascii="Sylfaen" w:hAnsi="Sylfaen" w:cs="Calibri"/>
          <w:sz w:val="24"/>
          <w:szCs w:val="24"/>
          <w:lang w:val="ka-GE"/>
        </w:rPr>
        <w:t>საქართველოს საკონსტიტუციო სასამართლოს</w:t>
      </w:r>
      <w:r w:rsidR="00AA47AE">
        <w:rPr>
          <w:rFonts w:ascii="Sylfaen" w:hAnsi="Sylfaen" w:cs="Calibri"/>
          <w:sz w:val="24"/>
          <w:szCs w:val="24"/>
          <w:lang w:val="ka-GE"/>
        </w:rPr>
        <w:t xml:space="preserve"> მეორე კოლეგიის</w:t>
      </w:r>
      <w:r w:rsidRPr="00B84EC9">
        <w:rPr>
          <w:rFonts w:ascii="Sylfaen" w:hAnsi="Sylfaen" w:cs="Calibri"/>
          <w:sz w:val="24"/>
          <w:szCs w:val="24"/>
          <w:lang w:val="ka-GE"/>
        </w:rPr>
        <w:t xml:space="preserve"> განმწესრიგებელი სხდომა, ზეპირი მოსმენის გარეშე, გაიმართა </w:t>
      </w:r>
      <w:r w:rsidRPr="002D32BA">
        <w:rPr>
          <w:rFonts w:ascii="Sylfaen" w:hAnsi="Sylfaen" w:cs="Calibri"/>
          <w:sz w:val="24"/>
          <w:szCs w:val="24"/>
          <w:lang w:val="ka-GE"/>
        </w:rPr>
        <w:t>202</w:t>
      </w:r>
      <w:r w:rsidR="00A23518" w:rsidRPr="002D32BA">
        <w:rPr>
          <w:rFonts w:ascii="Sylfaen" w:hAnsi="Sylfaen" w:cs="Calibri"/>
          <w:sz w:val="24"/>
          <w:szCs w:val="24"/>
          <w:lang w:val="ka-GE"/>
        </w:rPr>
        <w:t>3</w:t>
      </w:r>
      <w:r w:rsidRPr="002D32BA">
        <w:rPr>
          <w:rFonts w:ascii="Sylfaen" w:hAnsi="Sylfaen" w:cs="Calibri"/>
          <w:sz w:val="24"/>
          <w:szCs w:val="24"/>
          <w:lang w:val="ka-GE"/>
        </w:rPr>
        <w:t xml:space="preserve"> წლის </w:t>
      </w:r>
      <w:r w:rsidR="000375EE" w:rsidRPr="002D32BA">
        <w:rPr>
          <w:rFonts w:ascii="Sylfaen" w:hAnsi="Sylfaen" w:cs="Calibri"/>
          <w:sz w:val="24"/>
          <w:szCs w:val="24"/>
          <w:lang w:val="ka-GE"/>
        </w:rPr>
        <w:t>27 ოქტომბერს.</w:t>
      </w:r>
    </w:p>
    <w:p w14:paraId="0D21CF24" w14:textId="77777777" w:rsidR="0007576C" w:rsidRPr="0031150E" w:rsidRDefault="001202B5" w:rsidP="0031150E">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eastAsia="Calibri" w:hAnsi="Sylfaen"/>
          <w:sz w:val="24"/>
          <w:szCs w:val="24"/>
          <w:lang w:val="ka-GE"/>
        </w:rPr>
        <w:t>№15</w:t>
      </w:r>
      <w:r w:rsidR="0007576C" w:rsidRPr="0031150E">
        <w:rPr>
          <w:rFonts w:ascii="Sylfaen" w:eastAsia="Calibri" w:hAnsi="Sylfaen"/>
          <w:sz w:val="24"/>
          <w:szCs w:val="24"/>
          <w:lang w:val="ka-GE"/>
        </w:rPr>
        <w:t>79</w:t>
      </w:r>
      <w:r w:rsidRPr="0031150E">
        <w:rPr>
          <w:rFonts w:ascii="Sylfaen" w:eastAsia="Calibri" w:hAnsi="Sylfaen"/>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31150E">
        <w:rPr>
          <w:rFonts w:ascii="Sylfaen" w:hAnsi="Sylfaen" w:cs="AcadNusx"/>
          <w:bCs/>
          <w:sz w:val="24"/>
          <w:szCs w:val="24"/>
          <w:lang w:val="ka-GE"/>
        </w:rPr>
        <w:t xml:space="preserve"> საქართველოს კონსტიტუციის მე-60 მუხლის </w:t>
      </w:r>
      <w:r w:rsidR="000C233B" w:rsidRPr="0031150E">
        <w:rPr>
          <w:rFonts w:ascii="Sylfaen" w:hAnsi="Sylfaen" w:cs="AcadNusx"/>
          <w:bCs/>
          <w:sz w:val="24"/>
          <w:szCs w:val="24"/>
          <w:lang w:val="ka-GE"/>
        </w:rPr>
        <w:t>მე</w:t>
      </w:r>
      <w:r w:rsidR="000C233B">
        <w:rPr>
          <w:rFonts w:ascii="Sylfaen" w:hAnsi="Sylfaen" w:cs="AcadNusx"/>
          <w:bCs/>
          <w:sz w:val="24"/>
          <w:szCs w:val="24"/>
          <w:lang w:val="ka-GE"/>
        </w:rPr>
        <w:t>-4</w:t>
      </w:r>
      <w:r w:rsidR="000C233B" w:rsidRPr="0031150E">
        <w:rPr>
          <w:rFonts w:ascii="Sylfaen" w:hAnsi="Sylfaen" w:cs="AcadNusx"/>
          <w:bCs/>
          <w:sz w:val="24"/>
          <w:szCs w:val="24"/>
          <w:lang w:val="ka-GE"/>
        </w:rPr>
        <w:t xml:space="preserve"> </w:t>
      </w:r>
      <w:r w:rsidRPr="0031150E">
        <w:rPr>
          <w:rFonts w:ascii="Sylfaen" w:hAnsi="Sylfaen" w:cs="AcadNusx"/>
          <w:bCs/>
          <w:sz w:val="24"/>
          <w:szCs w:val="24"/>
          <w:lang w:val="ka-GE"/>
        </w:rPr>
        <w:t>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w:t>
      </w:r>
      <w:r w:rsidR="00B22F05">
        <w:rPr>
          <w:rFonts w:ascii="Sylfaen" w:hAnsi="Sylfaen" w:cs="AcadNusx"/>
          <w:bCs/>
          <w:sz w:val="24"/>
          <w:szCs w:val="24"/>
          <w:lang w:val="ka-GE"/>
        </w:rPr>
        <w:t>,</w:t>
      </w:r>
      <w:r w:rsidRPr="0031150E">
        <w:rPr>
          <w:rFonts w:ascii="Sylfaen" w:hAnsi="Sylfaen" w:cs="AcadNusx"/>
          <w:bCs/>
          <w:sz w:val="24"/>
          <w:szCs w:val="24"/>
          <w:lang w:val="ka-GE"/>
        </w:rPr>
        <w:t xml:space="preserve"> 31</w:t>
      </w:r>
      <w:r w:rsidRPr="0031150E">
        <w:rPr>
          <w:rFonts w:ascii="Sylfaen" w:hAnsi="Sylfaen" w:cs="AcadNusx"/>
          <w:bCs/>
          <w:sz w:val="24"/>
          <w:szCs w:val="24"/>
          <w:vertAlign w:val="superscript"/>
          <w:lang w:val="ka-GE"/>
        </w:rPr>
        <w:t>1</w:t>
      </w:r>
      <w:r w:rsidR="00B22F05">
        <w:rPr>
          <w:rFonts w:ascii="Sylfaen" w:hAnsi="Sylfaen" w:cs="AcadNusx"/>
          <w:bCs/>
          <w:sz w:val="24"/>
          <w:szCs w:val="24"/>
          <w:lang w:val="ka-GE"/>
        </w:rPr>
        <w:t xml:space="preserve"> და</w:t>
      </w:r>
      <w:r w:rsidR="0007576C" w:rsidRPr="0031150E">
        <w:rPr>
          <w:rFonts w:ascii="Sylfaen" w:hAnsi="Sylfaen" w:cs="AcadNusx"/>
          <w:bCs/>
          <w:sz w:val="24"/>
          <w:szCs w:val="24"/>
          <w:lang w:val="ka-GE"/>
        </w:rPr>
        <w:t xml:space="preserve"> 39-ე მუხლ</w:t>
      </w:r>
      <w:r w:rsidR="000C233B">
        <w:rPr>
          <w:rFonts w:ascii="Sylfaen" w:hAnsi="Sylfaen" w:cs="AcadNusx"/>
          <w:bCs/>
          <w:sz w:val="24"/>
          <w:szCs w:val="24"/>
          <w:lang w:val="ka-GE"/>
        </w:rPr>
        <w:t>ებ</w:t>
      </w:r>
      <w:r w:rsidR="0007576C" w:rsidRPr="0031150E">
        <w:rPr>
          <w:rFonts w:ascii="Sylfaen" w:hAnsi="Sylfaen" w:cs="AcadNusx"/>
          <w:bCs/>
          <w:sz w:val="24"/>
          <w:szCs w:val="24"/>
          <w:lang w:val="ka-GE"/>
        </w:rPr>
        <w:t>ი</w:t>
      </w:r>
      <w:r w:rsidR="0032367A" w:rsidRPr="0031150E">
        <w:rPr>
          <w:rFonts w:ascii="Sylfaen" w:hAnsi="Sylfaen" w:cs="AcadNusx"/>
          <w:bCs/>
          <w:sz w:val="24"/>
          <w:szCs w:val="24"/>
        </w:rPr>
        <w:t>.</w:t>
      </w:r>
    </w:p>
    <w:p w14:paraId="6514573E" w14:textId="77777777" w:rsidR="0007576C" w:rsidRPr="0031150E" w:rsidRDefault="0007576C" w:rsidP="0031150E">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hAnsi="Sylfaen" w:cs="AcadNusx"/>
          <w:bCs/>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პირველი მუხლის  მე-2 პუნქტის შესაბამისად, ამ კანონით გათვალისწინებული უფლებები არ წარმოიშობა, თუ პირი აღნიშნული თანამდებობიდან დათხოვნილი იქნა საქართველოს სისხლის სამართლის კოდექსით გათვალისწინებული დანაშაულის ან სხვა არამართლზომიერი ქმედების ჩადენის გამო.</w:t>
      </w:r>
    </w:p>
    <w:p w14:paraId="5863C415" w14:textId="77777777" w:rsidR="0007576C" w:rsidRPr="0031150E" w:rsidRDefault="001202B5" w:rsidP="0031150E">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hAnsi="Sylfaen"/>
          <w:sz w:val="24"/>
          <w:szCs w:val="24"/>
          <w:lang w:val="ka-GE"/>
        </w:rPr>
        <w:t>საქართველოს კონსტიტუციის მე-</w:t>
      </w:r>
      <w:r w:rsidR="0007576C" w:rsidRPr="0031150E">
        <w:rPr>
          <w:rFonts w:ascii="Sylfaen" w:hAnsi="Sylfaen"/>
          <w:sz w:val="24"/>
          <w:szCs w:val="24"/>
          <w:lang w:val="ka-GE"/>
        </w:rPr>
        <w:t>9 მუხლის პირველი პუნქტით განმტკიცებულია ადამიანის ღირსების ხელშეუვალობის უფლება. აღნიშნული მუხლის მე-2 პუნქტის შესაბამისად კი</w:t>
      </w:r>
      <w:r w:rsidR="003F0E6E">
        <w:rPr>
          <w:rFonts w:ascii="Sylfaen" w:hAnsi="Sylfaen"/>
          <w:sz w:val="24"/>
          <w:szCs w:val="24"/>
          <w:lang w:val="ka-GE"/>
        </w:rPr>
        <w:t>,</w:t>
      </w:r>
      <w:r w:rsidR="0007576C" w:rsidRPr="0031150E">
        <w:rPr>
          <w:rFonts w:ascii="Sylfaen" w:hAnsi="Sylfaen"/>
          <w:sz w:val="24"/>
          <w:szCs w:val="24"/>
          <w:lang w:val="ka-GE"/>
        </w:rPr>
        <w:t xml:space="preserve">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w:t>
      </w:r>
    </w:p>
    <w:p w14:paraId="06663C50" w14:textId="77777777" w:rsidR="00DB1679" w:rsidRPr="00686737" w:rsidRDefault="00C1312A" w:rsidP="00FE1E65">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hAnsi="Sylfaen" w:cs="AcadNusx"/>
          <w:bCs/>
          <w:sz w:val="24"/>
          <w:szCs w:val="24"/>
          <w:lang w:val="ka-GE"/>
        </w:rPr>
        <w:t>№1579 კონსტიტუციურ სარჩელში აღნიშნულია, რომ მოსარჩელე გიორგი გოგიაშვილი 25 წელი და 11 თვე მსახურობდა საქართველოს შინაგან საქმეთა და თავდაცვის სამინისტროებში.</w:t>
      </w:r>
      <w:r w:rsidR="000C57FA" w:rsidRPr="0031150E">
        <w:rPr>
          <w:rFonts w:ascii="Sylfaen" w:hAnsi="Sylfaen" w:cs="AcadNusx"/>
          <w:bCs/>
          <w:sz w:val="24"/>
          <w:szCs w:val="24"/>
          <w:lang w:val="ka-GE"/>
        </w:rPr>
        <w:t xml:space="preserve"> შესაბამისად,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სოციალური უზრუნველყოფის შესახებ“ საქართველოს კანონის მე-11 მუხლის საფუძველზე, წარმოადგენდა სამხედრო მოსამსახურისათვის განკუთვნილი სახელმწიფო კომპენსაციის მიღებ</w:t>
      </w:r>
      <w:r w:rsidR="00834FDC" w:rsidRPr="0031150E">
        <w:rPr>
          <w:rFonts w:ascii="Sylfaen" w:hAnsi="Sylfaen" w:cs="AcadNusx"/>
          <w:bCs/>
          <w:sz w:val="24"/>
          <w:szCs w:val="24"/>
          <w:lang w:val="ka-GE"/>
        </w:rPr>
        <w:t>აზე</w:t>
      </w:r>
      <w:r w:rsidR="000C57FA" w:rsidRPr="0031150E">
        <w:rPr>
          <w:rFonts w:ascii="Sylfaen" w:hAnsi="Sylfaen" w:cs="AcadNusx"/>
          <w:bCs/>
          <w:sz w:val="24"/>
          <w:szCs w:val="24"/>
          <w:lang w:val="ka-GE"/>
        </w:rPr>
        <w:t xml:space="preserve"> უფლებ</w:t>
      </w:r>
      <w:r w:rsidR="0045735E" w:rsidRPr="0031150E">
        <w:rPr>
          <w:rFonts w:ascii="Sylfaen" w:hAnsi="Sylfaen" w:cs="AcadNusx"/>
          <w:bCs/>
          <w:sz w:val="24"/>
          <w:szCs w:val="24"/>
          <w:lang w:val="ka-GE"/>
        </w:rPr>
        <w:t>ამოსილ სუბიექტს</w:t>
      </w:r>
      <w:r w:rsidR="00AA47AE">
        <w:rPr>
          <w:rFonts w:ascii="Sylfaen" w:hAnsi="Sylfaen" w:cs="AcadNusx"/>
          <w:bCs/>
          <w:sz w:val="24"/>
          <w:szCs w:val="24"/>
          <w:lang w:val="ka-GE"/>
        </w:rPr>
        <w:t>.</w:t>
      </w:r>
      <w:r w:rsidR="0045735E" w:rsidRPr="0031150E">
        <w:rPr>
          <w:rFonts w:ascii="Sylfaen" w:hAnsi="Sylfaen" w:cs="AcadNusx"/>
          <w:bCs/>
          <w:sz w:val="24"/>
          <w:szCs w:val="24"/>
          <w:lang w:val="ka-GE"/>
        </w:rPr>
        <w:t xml:space="preserve"> ამასთანავე, იგი სამსახურიდან </w:t>
      </w:r>
      <w:r w:rsidR="00DB1679" w:rsidRPr="0031150E">
        <w:rPr>
          <w:rFonts w:ascii="Sylfaen" w:hAnsi="Sylfaen" w:cs="AcadNusx"/>
          <w:bCs/>
          <w:sz w:val="24"/>
          <w:szCs w:val="24"/>
          <w:lang w:val="ka-GE"/>
        </w:rPr>
        <w:t>დათხოვნილ იქნა</w:t>
      </w:r>
      <w:r w:rsidR="0045735E" w:rsidRPr="0031150E">
        <w:rPr>
          <w:rFonts w:ascii="Sylfaen" w:hAnsi="Sylfaen" w:cs="AcadNusx"/>
          <w:bCs/>
          <w:sz w:val="24"/>
          <w:szCs w:val="24"/>
          <w:lang w:val="ka-GE"/>
        </w:rPr>
        <w:t xml:space="preserve"> „სამხედრო მოსამსახურის სტატუსის შესახებ“ საქართველოს კანონის </w:t>
      </w:r>
      <w:r w:rsidR="00DB1679" w:rsidRPr="0031150E">
        <w:rPr>
          <w:rFonts w:ascii="Sylfaen" w:hAnsi="Sylfaen" w:cs="AcadNusx"/>
          <w:bCs/>
          <w:sz w:val="24"/>
          <w:szCs w:val="24"/>
          <w:lang w:val="ka-GE"/>
        </w:rPr>
        <w:t xml:space="preserve">21-ე მუხლის მე-2 პუნქტის „ვ“ ქვეპუნქტის </w:t>
      </w:r>
      <w:r w:rsidR="0045735E" w:rsidRPr="0031150E">
        <w:rPr>
          <w:rFonts w:ascii="Sylfaen" w:hAnsi="Sylfaen" w:cs="AcadNusx"/>
          <w:bCs/>
          <w:sz w:val="24"/>
          <w:szCs w:val="24"/>
          <w:lang w:val="ka-GE"/>
        </w:rPr>
        <w:t>საფუძველზე,</w:t>
      </w:r>
      <w:r w:rsidR="00DB1679" w:rsidRPr="0031150E">
        <w:rPr>
          <w:rFonts w:ascii="Sylfaen" w:hAnsi="Sylfaen" w:cs="AcadNusx"/>
          <w:bCs/>
          <w:sz w:val="24"/>
          <w:szCs w:val="24"/>
          <w:lang w:val="ka-GE"/>
        </w:rPr>
        <w:t xml:space="preserve"> რაც ითვალისწინებს </w:t>
      </w:r>
      <w:r w:rsidR="00DB1679" w:rsidRPr="0031150E">
        <w:rPr>
          <w:rFonts w:ascii="Sylfaen" w:hAnsi="Sylfaen" w:cs="AcadNusx"/>
          <w:bCs/>
          <w:sz w:val="24"/>
          <w:szCs w:val="24"/>
          <w:lang w:val="ka-GE"/>
        </w:rPr>
        <w:lastRenderedPageBreak/>
        <w:t>სამხედრო მოსამსახურის</w:t>
      </w:r>
      <w:r w:rsidR="009F79D2">
        <w:rPr>
          <w:rFonts w:ascii="Sylfaen" w:hAnsi="Sylfaen" w:cs="AcadNusx"/>
          <w:bCs/>
          <w:sz w:val="24"/>
          <w:szCs w:val="24"/>
        </w:rPr>
        <w:t xml:space="preserve"> </w:t>
      </w:r>
      <w:r w:rsidR="009F79D2" w:rsidRPr="00FE1E65">
        <w:rPr>
          <w:rFonts w:ascii="Sylfaen" w:hAnsi="Sylfaen" w:cs="AcadNusx"/>
          <w:bCs/>
          <w:sz w:val="24"/>
          <w:szCs w:val="24"/>
          <w:lang w:val="ka-GE"/>
        </w:rPr>
        <w:t>სამსახურიდან დათხოვ</w:t>
      </w:r>
      <w:r w:rsidR="009F79D2">
        <w:rPr>
          <w:rFonts w:ascii="Sylfaen" w:hAnsi="Sylfaen" w:cs="AcadNusx"/>
          <w:bCs/>
          <w:sz w:val="24"/>
          <w:szCs w:val="24"/>
          <w:lang w:val="ka-GE"/>
        </w:rPr>
        <w:t xml:space="preserve">ნას </w:t>
      </w:r>
      <w:r w:rsidR="009F79D2" w:rsidRPr="00FE1E65">
        <w:rPr>
          <w:rFonts w:ascii="Sylfaen" w:hAnsi="Sylfaen" w:cs="AcadNusx"/>
          <w:bCs/>
          <w:sz w:val="24"/>
          <w:szCs w:val="24"/>
          <w:lang w:val="ka-GE"/>
        </w:rPr>
        <w:t>სისხლის სამართლის მძიმე ან განსაკუთრებით მძიმე დანაშაულის</w:t>
      </w:r>
      <w:r w:rsidR="009F79D2">
        <w:rPr>
          <w:rFonts w:ascii="Sylfaen" w:hAnsi="Sylfaen" w:cs="AcadNusx"/>
          <w:bCs/>
          <w:sz w:val="24"/>
          <w:szCs w:val="24"/>
          <w:lang w:val="ka-GE"/>
        </w:rPr>
        <w:t xml:space="preserve"> ჩადენის</w:t>
      </w:r>
      <w:r w:rsidR="009F79D2" w:rsidRPr="00FE1E65">
        <w:rPr>
          <w:rFonts w:ascii="Sylfaen" w:hAnsi="Sylfaen" w:cs="AcadNusx"/>
          <w:bCs/>
          <w:sz w:val="24"/>
          <w:szCs w:val="24"/>
          <w:lang w:val="ka-GE"/>
        </w:rPr>
        <w:t>ათვის სასამართლოს მიერ გადაწყვეტილების გამოტანის შემდეგ</w:t>
      </w:r>
      <w:r w:rsidR="00FE1E65" w:rsidRPr="00FE1E65">
        <w:rPr>
          <w:rFonts w:ascii="Sylfaen" w:hAnsi="Sylfaen" w:cs="AcadNusx"/>
          <w:bCs/>
          <w:sz w:val="24"/>
          <w:szCs w:val="24"/>
          <w:lang w:val="ka-GE"/>
        </w:rPr>
        <w:t xml:space="preserve">. </w:t>
      </w:r>
      <w:r w:rsidR="00DB1679" w:rsidRPr="00686737">
        <w:rPr>
          <w:rFonts w:ascii="Sylfaen" w:hAnsi="Sylfaen" w:cs="AcadNusx"/>
          <w:bCs/>
          <w:sz w:val="24"/>
          <w:szCs w:val="24"/>
          <w:lang w:val="ka-GE"/>
        </w:rPr>
        <w:t xml:space="preserve">აღნიშნული გარემოებების გათვალისწინებით, სადავო ნორმის საფუძველზე, მოსარჩელეს უარი ეთქვა სახელმწიფო კომპენსაციის დანიშვნაზე. </w:t>
      </w:r>
    </w:p>
    <w:p w14:paraId="1B248502" w14:textId="77777777" w:rsidR="00360602" w:rsidRPr="0031150E" w:rsidRDefault="002B6938" w:rsidP="0031150E">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hAnsi="Sylfaen" w:cs="AcadNusx"/>
          <w:bCs/>
          <w:sz w:val="24"/>
          <w:szCs w:val="24"/>
          <w:lang w:val="ka-GE"/>
        </w:rPr>
        <w:t xml:space="preserve">მოსარჩელე მხარის </w:t>
      </w:r>
      <w:r w:rsidR="00A47A82" w:rsidRPr="0031150E">
        <w:rPr>
          <w:rFonts w:ascii="Sylfaen" w:hAnsi="Sylfaen" w:cs="AcadNusx"/>
          <w:bCs/>
          <w:sz w:val="24"/>
          <w:szCs w:val="24"/>
          <w:lang w:val="ka-GE"/>
        </w:rPr>
        <w:t>განმარტებით,</w:t>
      </w:r>
      <w:r w:rsidR="00A47A82" w:rsidRPr="0031150E">
        <w:rPr>
          <w:rFonts w:ascii="Sylfaen" w:hAnsi="Sylfaen" w:cs="AcadNusx"/>
          <w:bCs/>
          <w:sz w:val="24"/>
          <w:szCs w:val="24"/>
        </w:rPr>
        <w:t xml:space="preserve"> </w:t>
      </w:r>
      <w:r w:rsidR="00A47A82" w:rsidRPr="0031150E">
        <w:rPr>
          <w:rFonts w:ascii="Sylfaen" w:hAnsi="Sylfaen" w:cs="AcadNusx"/>
          <w:bCs/>
          <w:sz w:val="24"/>
          <w:szCs w:val="24"/>
          <w:lang w:val="ka-GE"/>
        </w:rPr>
        <w:t>სადავო ნორმა გამორიცხავს სახელმწიფო კომპენსაციის იმ პირის მიერ მიღების შესაძლებლობას, რომელიც თანამდებობაზე ყოფნის დროს ჩაიდენს სისხლის სამართლის წესით დასჯად რაიმე დანაშაულს ან სხვა არამართლზომიერ ქმედებას. მოსარჩ</w:t>
      </w:r>
      <w:r w:rsidR="00F97951" w:rsidRPr="0031150E">
        <w:rPr>
          <w:rFonts w:ascii="Sylfaen" w:hAnsi="Sylfaen" w:cs="AcadNusx"/>
          <w:bCs/>
          <w:sz w:val="24"/>
          <w:szCs w:val="24"/>
          <w:lang w:val="ka-GE"/>
        </w:rPr>
        <w:t xml:space="preserve">ელე მხარე ხაზგასმით აღნიშნავს, რომ სადავოდ ხდის არა კომპენსაციის ოდენობასა და მისი სოციალური დანიშნულების საკითხს, არამედ </w:t>
      </w:r>
      <w:r w:rsidR="00877ABD" w:rsidRPr="0031150E">
        <w:rPr>
          <w:rFonts w:ascii="Sylfaen" w:hAnsi="Sylfaen" w:cs="AcadNusx"/>
          <w:bCs/>
          <w:sz w:val="24"/>
          <w:szCs w:val="24"/>
          <w:lang w:val="ka-GE"/>
        </w:rPr>
        <w:t>სახელმწიფო კომპენსაციის</w:t>
      </w:r>
      <w:r w:rsidR="00F97951" w:rsidRPr="0031150E">
        <w:rPr>
          <w:rFonts w:ascii="Sylfaen" w:hAnsi="Sylfaen" w:cs="AcadNusx"/>
          <w:bCs/>
          <w:sz w:val="24"/>
          <w:szCs w:val="24"/>
          <w:lang w:val="ka-GE"/>
        </w:rPr>
        <w:t xml:space="preserve"> დანიშვნის აკრძალვის კონსტიტუციურობას. მოსარჩელის პოზიციით, </w:t>
      </w:r>
      <w:r w:rsidR="00A47A82" w:rsidRPr="0031150E">
        <w:rPr>
          <w:rFonts w:ascii="Sylfaen" w:hAnsi="Sylfaen" w:cs="AcadNusx"/>
          <w:bCs/>
          <w:sz w:val="24"/>
          <w:szCs w:val="24"/>
          <w:lang w:val="ka-GE"/>
        </w:rPr>
        <w:t>სადავო ნორმა ბლანკეტური ხასიათისაა და</w:t>
      </w:r>
      <w:r w:rsidR="008F04C5">
        <w:rPr>
          <w:rFonts w:ascii="Sylfaen" w:hAnsi="Sylfaen" w:cs="AcadNusx"/>
          <w:bCs/>
          <w:sz w:val="24"/>
          <w:szCs w:val="24"/>
          <w:lang w:val="ka-GE"/>
        </w:rPr>
        <w:t>,</w:t>
      </w:r>
      <w:r w:rsidR="00A47A82" w:rsidRPr="0031150E">
        <w:rPr>
          <w:rFonts w:ascii="Sylfaen" w:hAnsi="Sylfaen" w:cs="AcadNusx"/>
          <w:bCs/>
          <w:sz w:val="24"/>
          <w:szCs w:val="24"/>
          <w:lang w:val="ka-GE"/>
        </w:rPr>
        <w:t xml:space="preserve"> უპირობოდ და განუსაზღვრელი ვადით, დანაშაულის ბუნების</w:t>
      </w:r>
      <w:r w:rsidR="00583D27" w:rsidRPr="0031150E">
        <w:rPr>
          <w:rFonts w:ascii="Sylfaen" w:hAnsi="Sylfaen" w:cs="AcadNusx"/>
          <w:bCs/>
          <w:sz w:val="24"/>
          <w:szCs w:val="24"/>
          <w:lang w:val="ka-GE"/>
        </w:rPr>
        <w:t>, ხასიათისა და სიმძიმის,</w:t>
      </w:r>
      <w:r w:rsidR="00A47A82" w:rsidRPr="0031150E">
        <w:rPr>
          <w:rFonts w:ascii="Sylfaen" w:hAnsi="Sylfaen" w:cs="AcadNusx"/>
          <w:bCs/>
          <w:sz w:val="24"/>
          <w:szCs w:val="24"/>
          <w:lang w:val="ka-GE"/>
        </w:rPr>
        <w:t xml:space="preserve"> დამნაშავის პიროვნების, სახელმწიფოს წინაშე მის მიერ </w:t>
      </w:r>
      <w:r w:rsidR="00E27364" w:rsidRPr="0031150E">
        <w:rPr>
          <w:rFonts w:ascii="Sylfaen" w:hAnsi="Sylfaen" w:cs="AcadNusx"/>
          <w:bCs/>
          <w:sz w:val="24"/>
          <w:szCs w:val="24"/>
          <w:lang w:val="ka-GE"/>
        </w:rPr>
        <w:t xml:space="preserve">შესრულებული ვალდებულებების, </w:t>
      </w:r>
      <w:r w:rsidR="00A47A82" w:rsidRPr="0031150E">
        <w:rPr>
          <w:rFonts w:ascii="Sylfaen" w:hAnsi="Sylfaen" w:cs="AcadNusx"/>
          <w:bCs/>
          <w:sz w:val="24"/>
          <w:szCs w:val="24"/>
          <w:lang w:val="ka-GE"/>
        </w:rPr>
        <w:t xml:space="preserve">გაწეული ღვაწლისა და სხვადასხვა </w:t>
      </w:r>
      <w:r w:rsidR="00565628" w:rsidRPr="0031150E">
        <w:rPr>
          <w:rFonts w:ascii="Sylfaen" w:hAnsi="Sylfaen" w:cs="AcadNusx"/>
          <w:bCs/>
          <w:sz w:val="24"/>
          <w:szCs w:val="24"/>
          <w:lang w:val="ka-GE"/>
        </w:rPr>
        <w:t>გარემოების</w:t>
      </w:r>
      <w:r w:rsidR="00A47A82" w:rsidRPr="0031150E">
        <w:rPr>
          <w:rFonts w:ascii="Sylfaen" w:hAnsi="Sylfaen" w:cs="AcadNusx"/>
          <w:bCs/>
          <w:sz w:val="24"/>
          <w:szCs w:val="24"/>
          <w:lang w:val="ka-GE"/>
        </w:rPr>
        <w:t xml:space="preserve"> მხედველობაში მიღების</w:t>
      </w:r>
      <w:r w:rsidR="00ED124E" w:rsidRPr="0031150E">
        <w:rPr>
          <w:rFonts w:ascii="Sylfaen" w:hAnsi="Sylfaen" w:cs="AcadNusx"/>
          <w:bCs/>
          <w:sz w:val="24"/>
          <w:szCs w:val="24"/>
          <w:lang w:val="ka-GE"/>
        </w:rPr>
        <w:t xml:space="preserve"> </w:t>
      </w:r>
      <w:r w:rsidR="00A47A82" w:rsidRPr="0031150E">
        <w:rPr>
          <w:rFonts w:ascii="Sylfaen" w:hAnsi="Sylfaen" w:cs="AcadNusx"/>
          <w:bCs/>
          <w:sz w:val="24"/>
          <w:szCs w:val="24"/>
          <w:lang w:val="ka-GE"/>
        </w:rPr>
        <w:t>გარეშე, ავტომატურად</w:t>
      </w:r>
      <w:r w:rsidR="00583D27" w:rsidRPr="0031150E">
        <w:rPr>
          <w:rFonts w:ascii="Sylfaen" w:hAnsi="Sylfaen" w:cs="AcadNusx"/>
          <w:bCs/>
          <w:sz w:val="24"/>
          <w:szCs w:val="24"/>
          <w:lang w:val="ka-GE"/>
        </w:rPr>
        <w:t xml:space="preserve"> </w:t>
      </w:r>
      <w:r w:rsidR="00A47A82" w:rsidRPr="0031150E">
        <w:rPr>
          <w:rFonts w:ascii="Sylfaen" w:hAnsi="Sylfaen" w:cs="AcadNusx"/>
          <w:bCs/>
          <w:sz w:val="24"/>
          <w:szCs w:val="24"/>
          <w:lang w:val="ka-GE"/>
        </w:rPr>
        <w:t xml:space="preserve">ზღუდავს პირის მიერ </w:t>
      </w:r>
      <w:r w:rsidR="00583D27" w:rsidRPr="0031150E">
        <w:rPr>
          <w:rFonts w:ascii="Sylfaen" w:hAnsi="Sylfaen" w:cs="AcadNusx"/>
          <w:bCs/>
          <w:sz w:val="24"/>
          <w:szCs w:val="24"/>
          <w:lang w:val="ka-GE"/>
        </w:rPr>
        <w:t xml:space="preserve">სახელმწიფო კომპენსაციის მიღების შესაძლებლობას. </w:t>
      </w:r>
      <w:r w:rsidR="00360602" w:rsidRPr="0031150E">
        <w:rPr>
          <w:rFonts w:ascii="Sylfaen" w:hAnsi="Sylfaen" w:cs="AcadNusx"/>
          <w:bCs/>
          <w:sz w:val="24"/>
          <w:szCs w:val="24"/>
          <w:lang w:val="ka-GE"/>
        </w:rPr>
        <w:t>შედეგად, სახელმწიფო უარს ამბობს ადამიანის ღირსეულ დაცვასა და პატივისცემაზე, ღვაწლის დაფასება</w:t>
      </w:r>
      <w:r w:rsidR="00A0356A" w:rsidRPr="0031150E">
        <w:rPr>
          <w:rFonts w:ascii="Sylfaen" w:hAnsi="Sylfaen" w:cs="AcadNusx"/>
          <w:bCs/>
          <w:sz w:val="24"/>
          <w:szCs w:val="24"/>
          <w:lang w:val="ka-GE"/>
        </w:rPr>
        <w:t xml:space="preserve">სა </w:t>
      </w:r>
      <w:r w:rsidR="00360602" w:rsidRPr="0031150E">
        <w:rPr>
          <w:rFonts w:ascii="Sylfaen" w:hAnsi="Sylfaen" w:cs="AcadNusx"/>
          <w:bCs/>
          <w:sz w:val="24"/>
          <w:szCs w:val="24"/>
          <w:lang w:val="ka-GE"/>
        </w:rPr>
        <w:t>და სადავო კანონით გათვალისწინებული გარანტიების მინიჭებაზე, რაც,</w:t>
      </w:r>
      <w:r w:rsidR="00565628" w:rsidRPr="0031150E">
        <w:rPr>
          <w:rFonts w:ascii="Sylfaen" w:hAnsi="Sylfaen" w:cs="AcadNusx"/>
          <w:bCs/>
          <w:sz w:val="24"/>
          <w:szCs w:val="24"/>
          <w:lang w:val="ka-GE"/>
        </w:rPr>
        <w:t xml:space="preserve"> პირველ რიგში, </w:t>
      </w:r>
      <w:r w:rsidR="00360602" w:rsidRPr="0031150E">
        <w:rPr>
          <w:rFonts w:ascii="Sylfaen" w:hAnsi="Sylfaen" w:cs="AcadNusx"/>
          <w:bCs/>
          <w:sz w:val="24"/>
          <w:szCs w:val="24"/>
          <w:lang w:val="ka-GE"/>
        </w:rPr>
        <w:t>პირის ღირსების უფლებას ეწინააღმდეგება.</w:t>
      </w:r>
    </w:p>
    <w:p w14:paraId="630F5D30" w14:textId="77777777" w:rsidR="00D51204" w:rsidRPr="0031150E" w:rsidRDefault="00E27364" w:rsidP="0031150E">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hAnsi="Sylfaen" w:cs="AcadNusx"/>
          <w:bCs/>
          <w:sz w:val="24"/>
          <w:szCs w:val="24"/>
          <w:lang w:val="ka-GE"/>
        </w:rPr>
        <w:t xml:space="preserve">მოსარჩელის განმარტებით, ზოგადად, სახელმწიფო კომპენსაციის მინიჭების ლეგიტიმურ მიზანს </w:t>
      </w:r>
      <w:r w:rsidR="00B87710" w:rsidRPr="0031150E">
        <w:rPr>
          <w:rFonts w:ascii="Sylfaen" w:hAnsi="Sylfaen" w:cs="AcadNusx"/>
          <w:bCs/>
          <w:sz w:val="24"/>
          <w:szCs w:val="24"/>
          <w:lang w:val="ka-GE"/>
        </w:rPr>
        <w:t xml:space="preserve">სახელმწიფოს წინაშე დამსახურების მქონე </w:t>
      </w:r>
      <w:r w:rsidRPr="0031150E">
        <w:rPr>
          <w:rFonts w:ascii="Sylfaen" w:hAnsi="Sylfaen" w:cs="AcadNusx"/>
          <w:bCs/>
          <w:sz w:val="24"/>
          <w:szCs w:val="24"/>
          <w:lang w:val="ka-GE"/>
        </w:rPr>
        <w:t>პირთათვის, სახელმწიფო სამსახურის დატოვების შემდგომ, ცხოვრების ბოლომდე, ღირსეული ცხოვრების პირობების შექმნა</w:t>
      </w:r>
      <w:r w:rsidR="00B87710" w:rsidRPr="0031150E">
        <w:rPr>
          <w:rFonts w:ascii="Sylfaen" w:hAnsi="Sylfaen" w:cs="AcadNusx"/>
          <w:bCs/>
          <w:sz w:val="24"/>
          <w:szCs w:val="24"/>
          <w:lang w:val="ka-GE"/>
        </w:rPr>
        <w:t xml:space="preserve"> წარმოადგენს. </w:t>
      </w:r>
      <w:r w:rsidRPr="0031150E">
        <w:rPr>
          <w:rFonts w:ascii="Sylfaen" w:hAnsi="Sylfaen" w:cs="AcadNusx"/>
          <w:bCs/>
          <w:sz w:val="24"/>
          <w:szCs w:val="24"/>
          <w:lang w:val="ka-GE"/>
        </w:rPr>
        <w:t xml:space="preserve"> </w:t>
      </w:r>
      <w:r w:rsidR="00D51204" w:rsidRPr="0031150E">
        <w:rPr>
          <w:rFonts w:ascii="Sylfaen" w:hAnsi="Sylfaen" w:cs="AcadNusx"/>
          <w:bCs/>
          <w:sz w:val="24"/>
          <w:szCs w:val="24"/>
          <w:lang w:val="ka-GE"/>
        </w:rPr>
        <w:t>მოსარჩელის მითითებით, სახელმწიფო კომპენსაციის დაკისრების საფუძველი, როგორც წესი, სრულად უკავშირდება კონკრეტული პირის სამსახურს სხვ</w:t>
      </w:r>
      <w:r w:rsidR="00086A30">
        <w:rPr>
          <w:rFonts w:ascii="Sylfaen" w:hAnsi="Sylfaen" w:cs="AcadNusx"/>
          <w:bCs/>
          <w:sz w:val="24"/>
          <w:szCs w:val="24"/>
          <w:lang w:val="ka-GE"/>
        </w:rPr>
        <w:t>ა</w:t>
      </w:r>
      <w:r w:rsidR="00D51204" w:rsidRPr="0031150E">
        <w:rPr>
          <w:rFonts w:ascii="Sylfaen" w:hAnsi="Sylfaen" w:cs="AcadNusx"/>
          <w:bCs/>
          <w:sz w:val="24"/>
          <w:szCs w:val="24"/>
          <w:lang w:val="ka-GE"/>
        </w:rPr>
        <w:t xml:space="preserve">დასხვა კონკრეტულ საჯარო დაწესებულებაში. გასაჩივრებული ნორმა კი </w:t>
      </w:r>
      <w:r w:rsidR="003F0E6E">
        <w:rPr>
          <w:rFonts w:ascii="Sylfaen" w:hAnsi="Sylfaen" w:cs="AcadNusx"/>
          <w:bCs/>
          <w:sz w:val="24"/>
          <w:szCs w:val="24"/>
          <w:lang w:val="ka-GE"/>
        </w:rPr>
        <w:t>ს</w:t>
      </w:r>
      <w:r w:rsidR="00D51204" w:rsidRPr="0031150E">
        <w:rPr>
          <w:rFonts w:ascii="Sylfaen" w:hAnsi="Sylfaen" w:cs="AcadNusx"/>
          <w:bCs/>
          <w:sz w:val="24"/>
          <w:szCs w:val="24"/>
          <w:lang w:val="ka-GE"/>
        </w:rPr>
        <w:t xml:space="preserve">ცდება სახელმწიფო კომპენსაციის არსს და დანიშნულებას, მისი მიღების შესაძლებლობას უკრძალავს პირს, რომელმაც კონკრეტული ქმედება </w:t>
      </w:r>
      <w:r w:rsidR="00D51204" w:rsidRPr="0031150E">
        <w:rPr>
          <w:rFonts w:ascii="Times New Roman" w:hAnsi="Times New Roman"/>
          <w:bCs/>
          <w:sz w:val="24"/>
          <w:szCs w:val="24"/>
          <w:lang w:val="ka-GE"/>
        </w:rPr>
        <w:t>‒</w:t>
      </w:r>
      <w:r w:rsidR="00D51204" w:rsidRPr="0031150E">
        <w:rPr>
          <w:rFonts w:ascii="Sylfaen" w:hAnsi="Sylfaen" w:cs="AcadNusx"/>
          <w:bCs/>
          <w:sz w:val="24"/>
          <w:szCs w:val="24"/>
          <w:lang w:val="ka-GE"/>
        </w:rPr>
        <w:t xml:space="preserve"> დანაშაული ჩაიდინა სამსახურ</w:t>
      </w:r>
      <w:r w:rsidR="003F0E6E">
        <w:rPr>
          <w:rFonts w:ascii="Sylfaen" w:hAnsi="Sylfaen" w:cs="AcadNusx"/>
          <w:bCs/>
          <w:sz w:val="24"/>
          <w:szCs w:val="24"/>
          <w:lang w:val="ka-GE"/>
        </w:rPr>
        <w:t>ი</w:t>
      </w:r>
      <w:r w:rsidR="00D51204" w:rsidRPr="0031150E">
        <w:rPr>
          <w:rFonts w:ascii="Sylfaen" w:hAnsi="Sylfaen" w:cs="AcadNusx"/>
          <w:bCs/>
          <w:sz w:val="24"/>
          <w:szCs w:val="24"/>
          <w:lang w:val="ka-GE"/>
        </w:rPr>
        <w:t>ს გარეთ. ამდენად, სახელმწიფო კომპენსაცი</w:t>
      </w:r>
      <w:r w:rsidR="0031150E">
        <w:rPr>
          <w:rFonts w:ascii="Sylfaen" w:hAnsi="Sylfaen" w:cs="AcadNusx"/>
          <w:bCs/>
          <w:sz w:val="24"/>
          <w:szCs w:val="24"/>
          <w:lang w:val="ka-GE"/>
        </w:rPr>
        <w:t>ის ჩამორთმევა</w:t>
      </w:r>
      <w:r w:rsidR="00D51204" w:rsidRPr="0031150E">
        <w:rPr>
          <w:rFonts w:ascii="Sylfaen" w:hAnsi="Sylfaen" w:cs="AcadNusx"/>
          <w:bCs/>
          <w:sz w:val="24"/>
          <w:szCs w:val="24"/>
          <w:lang w:val="ka-GE"/>
        </w:rPr>
        <w:t xml:space="preserve">, ამ შემთხვევაში, უკავშირდება არა პირის საქმიანობას სახელმწიფო დაწესებულებაში, არამედ მის ზოგად ქცევას საზოგადოებაში. </w:t>
      </w:r>
    </w:p>
    <w:p w14:paraId="5F76F4DE" w14:textId="77777777" w:rsidR="00F97951" w:rsidRPr="0031150E" w:rsidRDefault="00D51204" w:rsidP="0031150E">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hAnsi="Sylfaen" w:cs="AcadNusx"/>
          <w:bCs/>
          <w:sz w:val="24"/>
          <w:szCs w:val="24"/>
          <w:lang w:val="ka-GE"/>
        </w:rPr>
        <w:t>მოსარჩელის პოზიციით,</w:t>
      </w:r>
      <w:r w:rsidR="00E27364" w:rsidRPr="0031150E">
        <w:rPr>
          <w:rFonts w:ascii="Sylfaen" w:hAnsi="Sylfaen" w:cs="AcadNusx"/>
          <w:bCs/>
          <w:sz w:val="24"/>
          <w:szCs w:val="24"/>
          <w:lang w:val="ka-GE"/>
        </w:rPr>
        <w:t xml:space="preserve"> </w:t>
      </w:r>
      <w:r w:rsidR="006107C3">
        <w:rPr>
          <w:rFonts w:ascii="Sylfaen" w:hAnsi="Sylfaen" w:cs="AcadNusx"/>
          <w:bCs/>
          <w:sz w:val="24"/>
          <w:szCs w:val="24"/>
          <w:lang w:val="ka-GE"/>
        </w:rPr>
        <w:t>სადავო ნორმა</w:t>
      </w:r>
      <w:r w:rsidR="00E27364" w:rsidRPr="0031150E">
        <w:rPr>
          <w:rFonts w:ascii="Sylfaen" w:hAnsi="Sylfaen" w:cs="AcadNusx"/>
          <w:bCs/>
          <w:sz w:val="24"/>
          <w:szCs w:val="24"/>
          <w:lang w:val="ka-GE"/>
        </w:rPr>
        <w:t xml:space="preserve"> შესაძლ</w:t>
      </w:r>
      <w:r w:rsidR="006107C3">
        <w:rPr>
          <w:rFonts w:ascii="Sylfaen" w:hAnsi="Sylfaen" w:cs="AcadNusx"/>
          <w:bCs/>
          <w:sz w:val="24"/>
          <w:szCs w:val="24"/>
          <w:lang w:val="ka-GE"/>
        </w:rPr>
        <w:t>ო</w:t>
      </w:r>
      <w:r w:rsidR="00E27364" w:rsidRPr="0031150E">
        <w:rPr>
          <w:rFonts w:ascii="Sylfaen" w:hAnsi="Sylfaen" w:cs="AcadNusx"/>
          <w:bCs/>
          <w:sz w:val="24"/>
          <w:szCs w:val="24"/>
          <w:lang w:val="ka-GE"/>
        </w:rPr>
        <w:t>ა, ემსახურებოდეს</w:t>
      </w:r>
      <w:r w:rsidRPr="0031150E">
        <w:rPr>
          <w:rFonts w:ascii="Sylfaen" w:hAnsi="Sylfaen" w:cs="AcadNusx"/>
          <w:bCs/>
          <w:sz w:val="24"/>
          <w:szCs w:val="24"/>
          <w:lang w:val="ka-GE"/>
        </w:rPr>
        <w:t xml:space="preserve"> სახელმწიფო უსაფრთხოებისა და წესრიგის დაცვას, დანაშაულის ჩამდენი პირის დასჯას და დანაშ</w:t>
      </w:r>
      <w:r w:rsidR="00086A30">
        <w:rPr>
          <w:rFonts w:ascii="Sylfaen" w:hAnsi="Sylfaen" w:cs="AcadNusx"/>
          <w:bCs/>
          <w:sz w:val="24"/>
          <w:szCs w:val="24"/>
          <w:lang w:val="ka-GE"/>
        </w:rPr>
        <w:t>ა</w:t>
      </w:r>
      <w:r w:rsidRPr="0031150E">
        <w:rPr>
          <w:rFonts w:ascii="Sylfaen" w:hAnsi="Sylfaen" w:cs="AcadNusx"/>
          <w:bCs/>
          <w:sz w:val="24"/>
          <w:szCs w:val="24"/>
          <w:lang w:val="ka-GE"/>
        </w:rPr>
        <w:t>ულის ზოგად პრევენცია</w:t>
      </w:r>
      <w:r w:rsidR="00834FDC" w:rsidRPr="0031150E">
        <w:rPr>
          <w:rFonts w:ascii="Sylfaen" w:hAnsi="Sylfaen" w:cs="AcadNusx"/>
          <w:bCs/>
          <w:sz w:val="24"/>
          <w:szCs w:val="24"/>
          <w:lang w:val="ka-GE"/>
        </w:rPr>
        <w:t>ს</w:t>
      </w:r>
      <w:r w:rsidRPr="0031150E">
        <w:rPr>
          <w:rFonts w:ascii="Sylfaen" w:hAnsi="Sylfaen" w:cs="AcadNusx"/>
          <w:bCs/>
          <w:sz w:val="24"/>
          <w:szCs w:val="24"/>
          <w:lang w:val="ka-GE"/>
        </w:rPr>
        <w:t xml:space="preserve"> სახელმწიფო სამსახურში. </w:t>
      </w:r>
      <w:r w:rsidR="0031150E">
        <w:rPr>
          <w:rFonts w:ascii="Sylfaen" w:hAnsi="Sylfaen" w:cs="AcadNusx"/>
          <w:bCs/>
          <w:sz w:val="24"/>
          <w:szCs w:val="24"/>
          <w:lang w:val="ka-GE"/>
        </w:rPr>
        <w:t>ამასთან</w:t>
      </w:r>
      <w:r w:rsidR="00A74E64">
        <w:rPr>
          <w:rFonts w:ascii="Sylfaen" w:hAnsi="Sylfaen" w:cs="AcadNusx"/>
          <w:bCs/>
          <w:sz w:val="24"/>
          <w:szCs w:val="24"/>
          <w:lang w:val="ka-GE"/>
        </w:rPr>
        <w:t>ავე</w:t>
      </w:r>
      <w:r w:rsidR="0031150E">
        <w:rPr>
          <w:rFonts w:ascii="Sylfaen" w:hAnsi="Sylfaen" w:cs="AcadNusx"/>
          <w:bCs/>
          <w:sz w:val="24"/>
          <w:szCs w:val="24"/>
          <w:lang w:val="ka-GE"/>
        </w:rPr>
        <w:t>,</w:t>
      </w:r>
      <w:r w:rsidRPr="0031150E">
        <w:rPr>
          <w:rFonts w:ascii="Sylfaen" w:hAnsi="Sylfaen" w:cs="AcadNusx"/>
          <w:bCs/>
          <w:sz w:val="24"/>
          <w:szCs w:val="24"/>
          <w:lang w:val="ka-GE"/>
        </w:rPr>
        <w:t xml:space="preserve"> </w:t>
      </w:r>
      <w:r w:rsidR="0031150E">
        <w:rPr>
          <w:rFonts w:ascii="Sylfaen" w:hAnsi="Sylfaen" w:cs="AcadNusx"/>
          <w:bCs/>
          <w:sz w:val="24"/>
          <w:szCs w:val="24"/>
          <w:lang w:val="ka-GE"/>
        </w:rPr>
        <w:t xml:space="preserve">მოსარჩელე მიიჩნევს, რომ </w:t>
      </w:r>
      <w:r w:rsidRPr="0031150E">
        <w:rPr>
          <w:rFonts w:ascii="Sylfaen" w:hAnsi="Sylfaen" w:cs="AcadNusx"/>
          <w:bCs/>
          <w:sz w:val="24"/>
          <w:szCs w:val="24"/>
          <w:lang w:val="ka-GE"/>
        </w:rPr>
        <w:t>ზემოაღნიშნული ლეგიტიმური მიზნები</w:t>
      </w:r>
      <w:r w:rsidR="00834FDC" w:rsidRPr="0031150E">
        <w:rPr>
          <w:rFonts w:ascii="Sylfaen" w:hAnsi="Sylfaen" w:cs="AcadNusx"/>
          <w:bCs/>
          <w:sz w:val="24"/>
          <w:szCs w:val="24"/>
          <w:lang w:val="ka-GE"/>
        </w:rPr>
        <w:t xml:space="preserve"> </w:t>
      </w:r>
      <w:r w:rsidRPr="0031150E">
        <w:rPr>
          <w:rFonts w:ascii="Sylfaen" w:hAnsi="Sylfaen" w:cs="AcadNusx"/>
          <w:bCs/>
          <w:sz w:val="24"/>
          <w:szCs w:val="24"/>
          <w:lang w:val="ka-GE"/>
        </w:rPr>
        <w:t xml:space="preserve">შესაძლოა, </w:t>
      </w:r>
      <w:r w:rsidR="00834FDC" w:rsidRPr="0031150E">
        <w:rPr>
          <w:rFonts w:ascii="Sylfaen" w:hAnsi="Sylfaen" w:cs="AcadNusx"/>
          <w:bCs/>
          <w:sz w:val="24"/>
          <w:szCs w:val="24"/>
          <w:lang w:val="ka-GE"/>
        </w:rPr>
        <w:t xml:space="preserve">მართლაც </w:t>
      </w:r>
      <w:r w:rsidRPr="0031150E">
        <w:rPr>
          <w:rFonts w:ascii="Sylfaen" w:hAnsi="Sylfaen" w:cs="AcadNusx"/>
          <w:bCs/>
          <w:sz w:val="24"/>
          <w:szCs w:val="24"/>
          <w:lang w:val="ka-GE"/>
        </w:rPr>
        <w:t xml:space="preserve">წარმოადგენდეს ღირებულ კონსტიტუციურ სიკეთეებს, რომელთა მისაღწევადაც დასაშვებად უნდა იქნეს მიჩნეული სახელმწიფო კომპენსაციის </w:t>
      </w:r>
      <w:r w:rsidRPr="0031150E">
        <w:rPr>
          <w:rFonts w:ascii="Sylfaen" w:hAnsi="Sylfaen" w:cs="AcadNusx"/>
          <w:bCs/>
          <w:sz w:val="24"/>
          <w:szCs w:val="24"/>
          <w:lang w:val="ka-GE"/>
        </w:rPr>
        <w:lastRenderedPageBreak/>
        <w:t>მიღების უფლებ</w:t>
      </w:r>
      <w:r w:rsidR="0031150E">
        <w:rPr>
          <w:rFonts w:ascii="Sylfaen" w:hAnsi="Sylfaen" w:cs="AcadNusx"/>
          <w:bCs/>
          <w:sz w:val="24"/>
          <w:szCs w:val="24"/>
          <w:lang w:val="ka-GE"/>
        </w:rPr>
        <w:t>ის შეზღუდვა,</w:t>
      </w:r>
      <w:r w:rsidR="004417ED" w:rsidRPr="0031150E">
        <w:rPr>
          <w:rFonts w:ascii="Sylfaen" w:hAnsi="Sylfaen" w:cs="AcadNusx"/>
          <w:bCs/>
          <w:sz w:val="24"/>
          <w:szCs w:val="24"/>
          <w:lang w:val="ka-GE"/>
        </w:rPr>
        <w:t xml:space="preserve"> </w:t>
      </w:r>
      <w:r w:rsidR="0031150E">
        <w:rPr>
          <w:rFonts w:ascii="Sylfaen" w:hAnsi="Sylfaen" w:cs="AcadNusx"/>
          <w:bCs/>
          <w:sz w:val="24"/>
          <w:szCs w:val="24"/>
          <w:lang w:val="ka-GE"/>
        </w:rPr>
        <w:t xml:space="preserve">თუმცა </w:t>
      </w:r>
      <w:r w:rsidR="004417ED" w:rsidRPr="0031150E">
        <w:rPr>
          <w:rFonts w:ascii="Sylfaen" w:hAnsi="Sylfaen" w:cs="AcadNusx"/>
          <w:bCs/>
          <w:sz w:val="24"/>
          <w:szCs w:val="24"/>
          <w:lang w:val="ka-GE"/>
        </w:rPr>
        <w:t>სადავო რეგულაცია ვერ პასუხობს თანაზომიერების პრინციპის მოთხოვნებს.</w:t>
      </w:r>
      <w:r w:rsidR="00F97951" w:rsidRPr="0031150E">
        <w:rPr>
          <w:rFonts w:ascii="Sylfaen" w:hAnsi="Sylfaen" w:cs="AcadNusx"/>
          <w:bCs/>
          <w:sz w:val="24"/>
          <w:szCs w:val="24"/>
          <w:lang w:val="ka-GE"/>
        </w:rPr>
        <w:t xml:space="preserve"> </w:t>
      </w:r>
      <w:r w:rsidR="0031150E">
        <w:rPr>
          <w:rFonts w:ascii="Sylfaen" w:hAnsi="Sylfaen" w:cs="AcadNusx"/>
          <w:bCs/>
          <w:sz w:val="24"/>
          <w:szCs w:val="24"/>
          <w:lang w:val="ka-GE"/>
        </w:rPr>
        <w:t>გარდა ამისა,</w:t>
      </w:r>
      <w:r w:rsidR="00F97951" w:rsidRPr="0031150E">
        <w:rPr>
          <w:rFonts w:ascii="Sylfaen" w:hAnsi="Sylfaen" w:cs="AcadNusx"/>
          <w:bCs/>
          <w:sz w:val="24"/>
          <w:szCs w:val="24"/>
          <w:lang w:val="ka-GE"/>
        </w:rPr>
        <w:t xml:space="preserve"> იმ შემთხვევაში, თუ</w:t>
      </w:r>
      <w:r w:rsidR="000D73F5">
        <w:rPr>
          <w:rFonts w:ascii="Sylfaen" w:hAnsi="Sylfaen" w:cs="AcadNusx"/>
          <w:bCs/>
          <w:sz w:val="24"/>
          <w:szCs w:val="24"/>
        </w:rPr>
        <w:t>,</w:t>
      </w:r>
      <w:r w:rsidR="00F97951" w:rsidRPr="0031150E">
        <w:rPr>
          <w:rFonts w:ascii="Sylfaen" w:hAnsi="Sylfaen" w:cs="AcadNusx"/>
          <w:bCs/>
          <w:sz w:val="24"/>
          <w:szCs w:val="24"/>
          <w:lang w:val="ka-GE"/>
        </w:rPr>
        <w:t xml:space="preserve"> მაგ</w:t>
      </w:r>
      <w:r w:rsidR="000D73F5">
        <w:rPr>
          <w:rFonts w:ascii="Sylfaen" w:hAnsi="Sylfaen" w:cs="AcadNusx"/>
          <w:bCs/>
          <w:sz w:val="24"/>
          <w:szCs w:val="24"/>
          <w:lang w:val="ka-GE"/>
        </w:rPr>
        <w:t>ალითად</w:t>
      </w:r>
      <w:r w:rsidR="00F97951" w:rsidRPr="0031150E">
        <w:rPr>
          <w:rFonts w:ascii="Sylfaen" w:hAnsi="Sylfaen" w:cs="AcadNusx"/>
          <w:bCs/>
          <w:sz w:val="24"/>
          <w:szCs w:val="24"/>
          <w:lang w:val="ka-GE"/>
        </w:rPr>
        <w:t>, პირს ბრალად ედება გაუფრთხილებლობითი დანაშაულის ჩადენა, გაურკვეველია, რას შეიძლება ემსახურებოდეს სადავო რეგულაცია. იმ დაშვებით კი, თუ კანონმდებლის მიზანი სახელმწიფო კომპენსაციის მიმღებ პირთა მაქსიმალურად შემცირებ</w:t>
      </w:r>
      <w:r w:rsidR="0031150E">
        <w:rPr>
          <w:rFonts w:ascii="Sylfaen" w:hAnsi="Sylfaen" w:cs="AcadNusx"/>
          <w:bCs/>
          <w:sz w:val="24"/>
          <w:szCs w:val="24"/>
          <w:lang w:val="ka-GE"/>
        </w:rPr>
        <w:t>ა</w:t>
      </w:r>
      <w:r w:rsidR="00F97951" w:rsidRPr="0031150E">
        <w:rPr>
          <w:rFonts w:ascii="Sylfaen" w:hAnsi="Sylfaen" w:cs="AcadNusx"/>
          <w:bCs/>
          <w:sz w:val="24"/>
          <w:szCs w:val="24"/>
          <w:lang w:val="ka-GE"/>
        </w:rPr>
        <w:t>ა</w:t>
      </w:r>
      <w:r w:rsidR="0093465B" w:rsidRPr="0031150E">
        <w:rPr>
          <w:rFonts w:ascii="Sylfaen" w:hAnsi="Sylfaen" w:cs="AcadNusx"/>
          <w:bCs/>
          <w:sz w:val="24"/>
          <w:szCs w:val="24"/>
          <w:lang w:val="ka-GE"/>
        </w:rPr>
        <w:t xml:space="preserve">, რისი </w:t>
      </w:r>
      <w:r w:rsidR="00F97951" w:rsidRPr="0031150E">
        <w:rPr>
          <w:rFonts w:ascii="Sylfaen" w:hAnsi="Sylfaen" w:cs="AcadNusx"/>
          <w:bCs/>
          <w:sz w:val="24"/>
          <w:szCs w:val="24"/>
          <w:lang w:val="ka-GE"/>
        </w:rPr>
        <w:t>მიღწევის საშუალებად</w:t>
      </w:r>
      <w:r w:rsidR="0093465B" w:rsidRPr="0031150E">
        <w:rPr>
          <w:rFonts w:ascii="Sylfaen" w:hAnsi="Sylfaen" w:cs="AcadNusx"/>
          <w:bCs/>
          <w:sz w:val="24"/>
          <w:szCs w:val="24"/>
          <w:lang w:val="ka-GE"/>
        </w:rPr>
        <w:t>აც</w:t>
      </w:r>
      <w:r w:rsidR="00F97951" w:rsidRPr="0031150E">
        <w:rPr>
          <w:rFonts w:ascii="Sylfaen" w:hAnsi="Sylfaen" w:cs="AcadNusx"/>
          <w:bCs/>
          <w:sz w:val="24"/>
          <w:szCs w:val="24"/>
          <w:lang w:val="ka-GE"/>
        </w:rPr>
        <w:t xml:space="preserve"> მოფიქრებულ იქნა </w:t>
      </w:r>
      <w:r w:rsidR="0031150E">
        <w:rPr>
          <w:rFonts w:ascii="Sylfaen" w:hAnsi="Sylfaen" w:cs="AcadNusx"/>
          <w:bCs/>
          <w:sz w:val="24"/>
          <w:szCs w:val="24"/>
          <w:lang w:val="ka-GE"/>
        </w:rPr>
        <w:t>სახელმწიფო</w:t>
      </w:r>
      <w:r w:rsidR="0093465B" w:rsidRPr="0031150E">
        <w:rPr>
          <w:rFonts w:ascii="Sylfaen" w:hAnsi="Sylfaen" w:cs="AcadNusx"/>
          <w:bCs/>
          <w:sz w:val="24"/>
          <w:szCs w:val="24"/>
          <w:lang w:val="ka-GE"/>
        </w:rPr>
        <w:t xml:space="preserve"> </w:t>
      </w:r>
      <w:r w:rsidR="00F97951" w:rsidRPr="0031150E">
        <w:rPr>
          <w:rFonts w:ascii="Sylfaen" w:hAnsi="Sylfaen" w:cs="AcadNusx"/>
          <w:bCs/>
          <w:sz w:val="24"/>
          <w:szCs w:val="24"/>
          <w:lang w:val="ka-GE"/>
        </w:rPr>
        <w:t>კომპენსაციის მიმღებ პირთ</w:t>
      </w:r>
      <w:r w:rsidR="0031150E">
        <w:rPr>
          <w:rFonts w:ascii="Sylfaen" w:hAnsi="Sylfaen" w:cs="AcadNusx"/>
          <w:bCs/>
          <w:sz w:val="24"/>
          <w:szCs w:val="24"/>
          <w:lang w:val="ka-GE"/>
        </w:rPr>
        <w:t>ა წრიდან</w:t>
      </w:r>
      <w:r w:rsidR="00F97951" w:rsidRPr="0031150E">
        <w:rPr>
          <w:rFonts w:ascii="Sylfaen" w:hAnsi="Sylfaen" w:cs="AcadNusx"/>
          <w:bCs/>
          <w:sz w:val="24"/>
          <w:szCs w:val="24"/>
          <w:lang w:val="ka-GE"/>
        </w:rPr>
        <w:t xml:space="preserve"> დანაშაულის ჩამდენ პირთა გამოკლება, </w:t>
      </w:r>
      <w:r w:rsidR="0031150E">
        <w:rPr>
          <w:rFonts w:ascii="Sylfaen" w:hAnsi="Sylfaen" w:cs="AcadNusx"/>
          <w:bCs/>
          <w:sz w:val="24"/>
          <w:szCs w:val="24"/>
          <w:lang w:val="ka-GE"/>
        </w:rPr>
        <w:t>ადამიანი</w:t>
      </w:r>
      <w:r w:rsidR="0093465B" w:rsidRPr="0031150E">
        <w:rPr>
          <w:rFonts w:ascii="Sylfaen" w:hAnsi="Sylfaen" w:cs="AcadNusx"/>
          <w:bCs/>
          <w:sz w:val="24"/>
          <w:szCs w:val="24"/>
          <w:lang w:val="ka-GE"/>
        </w:rPr>
        <w:t xml:space="preserve"> წარმოჩინდება </w:t>
      </w:r>
      <w:r w:rsidR="00F97951" w:rsidRPr="0031150E">
        <w:rPr>
          <w:rFonts w:ascii="Sylfaen" w:hAnsi="Sylfaen" w:cs="AcadNusx"/>
          <w:bCs/>
          <w:sz w:val="24"/>
          <w:szCs w:val="24"/>
          <w:lang w:val="ka-GE"/>
        </w:rPr>
        <w:t>არა უფლების სუბიექტ</w:t>
      </w:r>
      <w:r w:rsidR="0093465B" w:rsidRPr="0031150E">
        <w:rPr>
          <w:rFonts w:ascii="Sylfaen" w:hAnsi="Sylfaen" w:cs="AcadNusx"/>
          <w:bCs/>
          <w:sz w:val="24"/>
          <w:szCs w:val="24"/>
          <w:lang w:val="ka-GE"/>
        </w:rPr>
        <w:t>ად</w:t>
      </w:r>
      <w:r w:rsidR="00F97951" w:rsidRPr="0031150E">
        <w:rPr>
          <w:rFonts w:ascii="Sylfaen" w:hAnsi="Sylfaen" w:cs="AcadNusx"/>
          <w:bCs/>
          <w:sz w:val="24"/>
          <w:szCs w:val="24"/>
          <w:lang w:val="ka-GE"/>
        </w:rPr>
        <w:t>, არამედ ობიექტ</w:t>
      </w:r>
      <w:r w:rsidR="0093465B" w:rsidRPr="0031150E">
        <w:rPr>
          <w:rFonts w:ascii="Sylfaen" w:hAnsi="Sylfaen" w:cs="AcadNusx"/>
          <w:bCs/>
          <w:sz w:val="24"/>
          <w:szCs w:val="24"/>
          <w:lang w:val="ka-GE"/>
        </w:rPr>
        <w:t xml:space="preserve">ად, რაც საქართველოს კონსტიტუციის მე-9 მუხლის მოთხოვნებთან შეუსაბამოა. </w:t>
      </w:r>
    </w:p>
    <w:p w14:paraId="719CE135" w14:textId="77777777" w:rsidR="004417ED" w:rsidRPr="0031150E" w:rsidRDefault="00F97951" w:rsidP="0031150E">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hAnsi="Sylfaen" w:cs="AcadNusx"/>
          <w:bCs/>
          <w:sz w:val="24"/>
          <w:szCs w:val="24"/>
          <w:lang w:val="ka-GE"/>
        </w:rPr>
        <w:t>გარდა ამისა,</w:t>
      </w:r>
      <w:r w:rsidR="004417ED" w:rsidRPr="0031150E">
        <w:rPr>
          <w:rFonts w:ascii="Sylfaen" w:hAnsi="Sylfaen" w:cs="AcadNusx"/>
          <w:bCs/>
          <w:sz w:val="24"/>
          <w:szCs w:val="24"/>
          <w:lang w:val="ka-GE"/>
        </w:rPr>
        <w:t xml:space="preserve"> მოსარჩელის არგუმენტაციით, კანონმდებელს ზემოაღნიშნული ლეგიტიმური მიზნების მიღწევა </w:t>
      </w:r>
      <w:r w:rsidR="00834FDC" w:rsidRPr="0031150E">
        <w:rPr>
          <w:rFonts w:ascii="Sylfaen" w:hAnsi="Sylfaen" w:cs="AcadNusx"/>
          <w:bCs/>
          <w:sz w:val="24"/>
          <w:szCs w:val="24"/>
          <w:lang w:val="ka-GE"/>
        </w:rPr>
        <w:t>შეუძლია</w:t>
      </w:r>
      <w:r w:rsidR="004417ED" w:rsidRPr="0031150E">
        <w:rPr>
          <w:rFonts w:ascii="Sylfaen" w:hAnsi="Sylfaen" w:cs="AcadNusx"/>
          <w:bCs/>
          <w:sz w:val="24"/>
          <w:szCs w:val="24"/>
          <w:lang w:val="ka-GE"/>
        </w:rPr>
        <w:t xml:space="preserve"> მოსარჩელის და მის მსგავს მდგომარეობაში მყოფი პირების უფლებების შედარებით დაბალი ინტენსივობით შეზღუდვის პირობებშიც. მაგ</w:t>
      </w:r>
      <w:r w:rsidR="000D73F5">
        <w:rPr>
          <w:rFonts w:ascii="Sylfaen" w:hAnsi="Sylfaen" w:cs="AcadNusx"/>
          <w:bCs/>
          <w:sz w:val="24"/>
          <w:szCs w:val="24"/>
          <w:lang w:val="ka-GE"/>
        </w:rPr>
        <w:t>ალითად</w:t>
      </w:r>
      <w:r w:rsidR="004417ED" w:rsidRPr="0031150E">
        <w:rPr>
          <w:rFonts w:ascii="Sylfaen" w:hAnsi="Sylfaen" w:cs="AcadNusx"/>
          <w:bCs/>
          <w:sz w:val="24"/>
          <w:szCs w:val="24"/>
          <w:lang w:val="ka-GE"/>
        </w:rPr>
        <w:t xml:space="preserve">, სახელმწიფოს </w:t>
      </w:r>
      <w:r w:rsidR="00834FDC" w:rsidRPr="0031150E">
        <w:rPr>
          <w:rFonts w:ascii="Sylfaen" w:hAnsi="Sylfaen" w:cs="AcadNusx"/>
          <w:bCs/>
          <w:sz w:val="24"/>
          <w:szCs w:val="24"/>
          <w:lang w:val="ka-GE"/>
        </w:rPr>
        <w:t>გააჩნია</w:t>
      </w:r>
      <w:r w:rsidR="004417ED" w:rsidRPr="0031150E">
        <w:rPr>
          <w:rFonts w:ascii="Sylfaen" w:hAnsi="Sylfaen" w:cs="AcadNusx"/>
          <w:bCs/>
          <w:sz w:val="24"/>
          <w:szCs w:val="24"/>
          <w:lang w:val="ka-GE"/>
        </w:rPr>
        <w:t xml:space="preserve"> შესაძლებლობა, სახელმწიფო კომპენსაციის მიღება სადავო ნორმით გათვალისწინებულ სუბიექტებს</w:t>
      </w:r>
      <w:r w:rsidR="00834FDC" w:rsidRPr="0031150E">
        <w:rPr>
          <w:rFonts w:ascii="Sylfaen" w:hAnsi="Sylfaen" w:cs="AcadNusx"/>
          <w:bCs/>
          <w:sz w:val="24"/>
          <w:szCs w:val="24"/>
          <w:lang w:val="ka-GE"/>
        </w:rPr>
        <w:t xml:space="preserve"> შეუზღუდოს </w:t>
      </w:r>
      <w:r w:rsidR="004417ED" w:rsidRPr="0031150E">
        <w:rPr>
          <w:rFonts w:ascii="Sylfaen" w:hAnsi="Sylfaen" w:cs="AcadNusx"/>
          <w:bCs/>
          <w:sz w:val="24"/>
          <w:szCs w:val="24"/>
          <w:lang w:val="ka-GE"/>
        </w:rPr>
        <w:t>არა განუსაზღვრელი, არამედ გარკვეული გონივრული ვადით ან სასამართლოს</w:t>
      </w:r>
      <w:r w:rsidR="00834FDC" w:rsidRPr="0031150E">
        <w:rPr>
          <w:rFonts w:ascii="Sylfaen" w:hAnsi="Sylfaen" w:cs="AcadNusx"/>
          <w:bCs/>
          <w:sz w:val="24"/>
          <w:szCs w:val="24"/>
          <w:lang w:val="ka-GE"/>
        </w:rPr>
        <w:t xml:space="preserve"> მიეცეს</w:t>
      </w:r>
      <w:r w:rsidR="004417ED" w:rsidRPr="0031150E">
        <w:rPr>
          <w:rFonts w:ascii="Sylfaen" w:hAnsi="Sylfaen" w:cs="AcadNusx"/>
          <w:bCs/>
          <w:sz w:val="24"/>
          <w:szCs w:val="24"/>
          <w:lang w:val="ka-GE"/>
        </w:rPr>
        <w:t xml:space="preserve"> აღნიშნულ საკითხზე, როგორც დამატებითი სასჯელის სახეზე</w:t>
      </w:r>
      <w:r w:rsidR="00E84DED">
        <w:rPr>
          <w:rFonts w:ascii="Sylfaen" w:hAnsi="Sylfaen" w:cs="AcadNusx"/>
          <w:bCs/>
          <w:sz w:val="24"/>
          <w:szCs w:val="24"/>
          <w:lang w:val="ka-GE"/>
        </w:rPr>
        <w:t>,</w:t>
      </w:r>
      <w:r w:rsidR="004417ED" w:rsidRPr="0031150E">
        <w:rPr>
          <w:rFonts w:ascii="Sylfaen" w:hAnsi="Sylfaen" w:cs="AcadNusx"/>
          <w:bCs/>
          <w:sz w:val="24"/>
          <w:szCs w:val="24"/>
          <w:lang w:val="ka-GE"/>
        </w:rPr>
        <w:t xml:space="preserve"> მსჯელობის შესაძლებლობა ან კომპენსაციის ოდენობა </w:t>
      </w:r>
      <w:r w:rsidR="00834FDC" w:rsidRPr="0031150E">
        <w:rPr>
          <w:rFonts w:ascii="Sylfaen" w:hAnsi="Sylfaen" w:cs="AcadNusx"/>
          <w:bCs/>
          <w:sz w:val="24"/>
          <w:szCs w:val="24"/>
          <w:lang w:val="ka-GE"/>
        </w:rPr>
        <w:t>იყოს</w:t>
      </w:r>
      <w:r w:rsidR="004417ED" w:rsidRPr="0031150E">
        <w:rPr>
          <w:rFonts w:ascii="Sylfaen" w:hAnsi="Sylfaen" w:cs="AcadNusx"/>
          <w:bCs/>
          <w:sz w:val="24"/>
          <w:szCs w:val="24"/>
          <w:lang w:val="ka-GE"/>
        </w:rPr>
        <w:t xml:space="preserve"> მცირედით შეზღუდული.</w:t>
      </w:r>
    </w:p>
    <w:p w14:paraId="2A78920F" w14:textId="77777777" w:rsidR="00C63ED7" w:rsidRPr="0031150E" w:rsidRDefault="00360602" w:rsidP="0031150E">
      <w:pPr>
        <w:pStyle w:val="ListParagraph1"/>
        <w:numPr>
          <w:ilvl w:val="0"/>
          <w:numId w:val="1"/>
        </w:numPr>
        <w:spacing w:after="0"/>
        <w:ind w:left="0" w:firstLine="284"/>
        <w:jc w:val="both"/>
        <w:rPr>
          <w:rFonts w:ascii="Sylfaen" w:hAnsi="Sylfaen" w:cs="AcadNusx"/>
          <w:bCs/>
          <w:sz w:val="24"/>
          <w:szCs w:val="24"/>
          <w:lang w:val="ka-GE"/>
        </w:rPr>
      </w:pPr>
      <w:r w:rsidRPr="0031150E">
        <w:rPr>
          <w:rFonts w:ascii="Sylfaen" w:hAnsi="Sylfaen" w:cs="AcadNusx"/>
          <w:bCs/>
          <w:sz w:val="24"/>
          <w:szCs w:val="24"/>
          <w:lang w:val="ka-GE"/>
        </w:rPr>
        <w:t>ყოველივე ზემოაღნიშნულის გათვალისწინებით, მოსარჩელე მხარე მიიჩნევს, რომ „სახელმწიფო კომპენსაციისა და სახელმწიფო აკადემიური სტიპენდიის შესახებ“ საქართველოს კანონის პირველი მუხლის მე-2 პუნქტი არაკონსტიტუციურ</w:t>
      </w:r>
      <w:r w:rsidR="0031150E">
        <w:rPr>
          <w:rFonts w:ascii="Sylfaen" w:hAnsi="Sylfaen" w:cs="AcadNusx"/>
          <w:bCs/>
          <w:sz w:val="24"/>
          <w:szCs w:val="24"/>
          <w:lang w:val="ka-GE"/>
        </w:rPr>
        <w:t xml:space="preserve">ად უნდა იქნეს ცნობილი </w:t>
      </w:r>
      <w:r w:rsidRPr="0031150E">
        <w:rPr>
          <w:rFonts w:ascii="Sylfaen" w:hAnsi="Sylfaen" w:cs="AcadNusx"/>
          <w:bCs/>
          <w:sz w:val="24"/>
          <w:szCs w:val="24"/>
          <w:lang w:val="ka-GE"/>
        </w:rPr>
        <w:t>საქართველოს კონსტიტუციის მე-9 მუხლთან მიმართებით.</w:t>
      </w:r>
      <w:r w:rsidR="00E27364" w:rsidRPr="0031150E">
        <w:rPr>
          <w:rFonts w:ascii="Sylfaen" w:hAnsi="Sylfaen" w:cs="AcadNusx"/>
          <w:bCs/>
          <w:sz w:val="24"/>
          <w:szCs w:val="24"/>
          <w:lang w:val="ka-GE"/>
        </w:rPr>
        <w:t xml:space="preserve"> </w:t>
      </w:r>
    </w:p>
    <w:p w14:paraId="6E882130" w14:textId="77777777" w:rsidR="002B6938" w:rsidRPr="0031150E" w:rsidRDefault="002B6938" w:rsidP="0031150E">
      <w:pPr>
        <w:pStyle w:val="ListParagraph1"/>
        <w:numPr>
          <w:ilvl w:val="0"/>
          <w:numId w:val="1"/>
        </w:numPr>
        <w:spacing w:after="100" w:afterAutospacing="1"/>
        <w:ind w:left="0" w:firstLine="284"/>
        <w:jc w:val="both"/>
        <w:rPr>
          <w:rFonts w:ascii="Sylfaen" w:hAnsi="Sylfaen" w:cs="AcadNusx"/>
          <w:bCs/>
          <w:sz w:val="24"/>
          <w:szCs w:val="24"/>
          <w:lang w:val="ka-GE"/>
        </w:rPr>
      </w:pPr>
      <w:r w:rsidRPr="0031150E">
        <w:rPr>
          <w:rFonts w:ascii="Sylfaen" w:hAnsi="Sylfaen" w:cs="AcadNusx"/>
          <w:bCs/>
          <w:sz w:val="24"/>
          <w:szCs w:val="24"/>
          <w:lang w:val="ka-GE"/>
        </w:rPr>
        <w:t>№1579 კონსტიტუციური სარჩელის ავტორი, საკუთარი არგუმენტაციის გასამყარებლად, მიუთითებს საქართველოს საკონსტიტუციო სასამართლოს</w:t>
      </w:r>
      <w:r w:rsidR="003952A0" w:rsidRPr="0031150E">
        <w:rPr>
          <w:rFonts w:ascii="Sylfaen" w:hAnsi="Sylfaen" w:cs="AcadNusx"/>
          <w:bCs/>
          <w:sz w:val="24"/>
          <w:szCs w:val="24"/>
          <w:lang w:val="ka-GE"/>
        </w:rPr>
        <w:t>ა და</w:t>
      </w:r>
      <w:r w:rsidR="002D0D3B" w:rsidRPr="0031150E">
        <w:rPr>
          <w:rFonts w:ascii="Sylfaen" w:hAnsi="Sylfaen" w:cs="AcadNusx"/>
          <w:bCs/>
          <w:sz w:val="24"/>
          <w:szCs w:val="24"/>
          <w:lang w:val="ka-GE"/>
        </w:rPr>
        <w:t xml:space="preserve"> საზღვარგარეთის სახელმწიფოთა საკონსტიტუციო და უზენაესი სასამართლოების </w:t>
      </w:r>
      <w:r w:rsidRPr="0031150E">
        <w:rPr>
          <w:rFonts w:ascii="Sylfaen" w:hAnsi="Sylfaen" w:cs="AcadNusx"/>
          <w:bCs/>
          <w:sz w:val="24"/>
          <w:szCs w:val="24"/>
          <w:lang w:val="ka-GE"/>
        </w:rPr>
        <w:t>პრაქტიკაზე.</w:t>
      </w:r>
    </w:p>
    <w:p w14:paraId="776E232C" w14:textId="77777777" w:rsidR="001202B5" w:rsidRPr="0031150E" w:rsidRDefault="001202B5" w:rsidP="0031150E">
      <w:pPr>
        <w:pStyle w:val="ListParagraph1"/>
        <w:spacing w:after="100" w:afterAutospacing="1"/>
        <w:ind w:left="0"/>
        <w:jc w:val="both"/>
        <w:rPr>
          <w:rFonts w:ascii="Sylfaen" w:hAnsi="Sylfaen" w:cs="AcadNusx"/>
          <w:bCs/>
          <w:sz w:val="24"/>
          <w:szCs w:val="24"/>
          <w:lang w:val="ka-GE"/>
        </w:rPr>
      </w:pPr>
    </w:p>
    <w:p w14:paraId="57484F30" w14:textId="77777777" w:rsidR="001202B5" w:rsidRPr="0031150E" w:rsidRDefault="001202B5" w:rsidP="00B26599">
      <w:pPr>
        <w:pStyle w:val="ListParagraph1"/>
        <w:spacing w:after="0"/>
        <w:ind w:left="0"/>
        <w:jc w:val="both"/>
        <w:rPr>
          <w:rFonts w:ascii="Sylfaen" w:hAnsi="Sylfaen" w:cs="AcadNusx"/>
          <w:bCs/>
          <w:sz w:val="24"/>
          <w:szCs w:val="24"/>
          <w:lang w:val="ka-GE"/>
        </w:rPr>
      </w:pPr>
    </w:p>
    <w:p w14:paraId="0C12B630" w14:textId="77777777" w:rsidR="001202B5" w:rsidRPr="0031150E" w:rsidRDefault="001202B5" w:rsidP="0031150E">
      <w:pPr>
        <w:pStyle w:val="Heading1"/>
        <w:spacing w:before="0" w:after="100" w:afterAutospacing="1"/>
        <w:jc w:val="center"/>
        <w:rPr>
          <w:rFonts w:ascii="Sylfaen" w:hAnsi="Sylfaen"/>
          <w:b/>
          <w:color w:val="auto"/>
          <w:sz w:val="24"/>
          <w:szCs w:val="24"/>
          <w:lang w:val="ka-GE"/>
        </w:rPr>
      </w:pPr>
      <w:r w:rsidRPr="0031150E">
        <w:rPr>
          <w:rFonts w:ascii="Sylfaen" w:hAnsi="Sylfaen"/>
          <w:b/>
          <w:color w:val="auto"/>
          <w:sz w:val="24"/>
          <w:szCs w:val="24"/>
          <w:lang w:val="ka-GE"/>
        </w:rPr>
        <w:t>II</w:t>
      </w:r>
      <w:r w:rsidRPr="0031150E">
        <w:rPr>
          <w:rFonts w:ascii="Sylfaen" w:hAnsi="Sylfaen"/>
          <w:b/>
          <w:color w:val="auto"/>
          <w:sz w:val="24"/>
          <w:szCs w:val="24"/>
          <w:lang w:val="ka-GE"/>
        </w:rPr>
        <w:br/>
        <w:t>სამოტივაციო ნაწილი</w:t>
      </w:r>
    </w:p>
    <w:p w14:paraId="44E4096F" w14:textId="77777777" w:rsidR="00A4293F" w:rsidRPr="0031150E" w:rsidRDefault="00A4293F" w:rsidP="0031150E">
      <w:pPr>
        <w:pStyle w:val="ListParagraph"/>
        <w:numPr>
          <w:ilvl w:val="0"/>
          <w:numId w:val="6"/>
        </w:numPr>
        <w:spacing w:after="0" w:line="276" w:lineRule="auto"/>
        <w:ind w:left="0" w:firstLine="284"/>
        <w:jc w:val="both"/>
        <w:rPr>
          <w:rFonts w:ascii="Sylfaen" w:hAnsi="Sylfaen"/>
          <w:sz w:val="24"/>
          <w:szCs w:val="24"/>
          <w:lang w:val="ka-GE"/>
        </w:rPr>
      </w:pPr>
      <w:r w:rsidRPr="0031150E">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31150E">
        <w:rPr>
          <w:rFonts w:ascii="Sylfaen" w:hAnsi="Sylfaen"/>
          <w:sz w:val="24"/>
          <w:szCs w:val="24"/>
          <w:vertAlign w:val="superscript"/>
          <w:lang w:val="ka-GE"/>
        </w:rPr>
        <w:t>1</w:t>
      </w:r>
      <w:r w:rsidRPr="0031150E">
        <w:rPr>
          <w:rFonts w:ascii="Sylfaen" w:hAnsi="Sylfaen"/>
          <w:sz w:val="24"/>
          <w:szCs w:val="24"/>
          <w:lang w:val="ka-GE"/>
        </w:rPr>
        <w:t xml:space="preserve"> მუხლის პირველი პუნქტის „ე“ ქვეპუნქტით კი </w:t>
      </w:r>
      <w:r w:rsidRPr="0031150E">
        <w:rPr>
          <w:rFonts w:ascii="Sylfaen" w:hAnsi="Sylfaen"/>
          <w:sz w:val="24"/>
          <w:szCs w:val="24"/>
          <w:lang w:val="ka-GE"/>
        </w:rPr>
        <w:lastRenderedPageBreak/>
        <w:t>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w:t>
      </w:r>
      <w:r w:rsidR="00B03719">
        <w:rPr>
          <w:rFonts w:ascii="Sylfaen" w:hAnsi="Sylfaen"/>
          <w:sz w:val="24"/>
          <w:szCs w:val="24"/>
          <w:lang w:val="ka-GE"/>
        </w:rPr>
        <w:t>,</w:t>
      </w:r>
      <w:r w:rsidRPr="0031150E">
        <w:rPr>
          <w:rFonts w:ascii="Sylfaen" w:hAnsi="Sylfaen"/>
          <w:sz w:val="24"/>
          <w:szCs w:val="24"/>
          <w:lang w:val="ka-GE"/>
        </w:rPr>
        <w:t xml:space="preserve">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არ მიიღება არსებითად განსახილველად.</w:t>
      </w:r>
    </w:p>
    <w:p w14:paraId="7B4AB16D" w14:textId="77777777" w:rsidR="001F2F11" w:rsidRPr="0031150E" w:rsidRDefault="00A4293F" w:rsidP="0031150E">
      <w:pPr>
        <w:pStyle w:val="ListParagraph"/>
        <w:numPr>
          <w:ilvl w:val="0"/>
          <w:numId w:val="6"/>
        </w:numPr>
        <w:spacing w:after="0" w:line="276" w:lineRule="auto"/>
        <w:ind w:left="0" w:firstLine="284"/>
        <w:jc w:val="both"/>
        <w:rPr>
          <w:rFonts w:ascii="Sylfaen" w:hAnsi="Sylfaen"/>
          <w:sz w:val="24"/>
          <w:szCs w:val="24"/>
          <w:lang w:val="ka-GE"/>
        </w:rPr>
      </w:pPr>
      <w:r w:rsidRPr="0031150E">
        <w:rPr>
          <w:rFonts w:ascii="Sylfaen" w:hAnsi="Sylfaen"/>
          <w:sz w:val="24"/>
          <w:szCs w:val="24"/>
          <w:lang w:val="ka-GE"/>
        </w:rPr>
        <w:t>განსახილველ საქმეზე სადავოდ არის გამხდარი „სახელმწიფო კომპენსაციისა და სახელმწიფო აკადემიური სტიპენდიის შესახებ“ საქართველოს კანონის პირველი მუხლის მე-2 პუნქტი, რომლის შესაბამისადაც</w:t>
      </w:r>
      <w:r w:rsidR="0025099B" w:rsidRPr="0031150E">
        <w:rPr>
          <w:rFonts w:ascii="Sylfaen" w:hAnsi="Sylfaen"/>
          <w:sz w:val="24"/>
          <w:szCs w:val="24"/>
          <w:lang w:val="ka-GE"/>
        </w:rPr>
        <w:t>,</w:t>
      </w:r>
      <w:r w:rsidRPr="0031150E">
        <w:rPr>
          <w:rFonts w:ascii="Sylfaen" w:hAnsi="Sylfaen"/>
          <w:sz w:val="24"/>
          <w:szCs w:val="24"/>
          <w:lang w:val="ka-GE"/>
        </w:rPr>
        <w:t xml:space="preserve"> „ამ კანონით გათვალისწინებული უფლებები არ წარმოიშობა, თუ პირი აღნიშნული თანამდებობიდან დათხოვნილი იქნა საქართველოს სისხლის სამართლის კოდექსით გათვალისწინებული დანაშაულის ან სხვა არამართლზომიერი ქმედების ჩადენის გამო“.</w:t>
      </w:r>
      <w:r w:rsidR="00877ABD" w:rsidRPr="0031150E">
        <w:rPr>
          <w:rFonts w:ascii="Sylfaen" w:hAnsi="Sylfaen"/>
          <w:sz w:val="24"/>
          <w:szCs w:val="24"/>
          <w:lang w:val="ka-GE"/>
        </w:rPr>
        <w:t xml:space="preserve"> მოსარჩელ</w:t>
      </w:r>
      <w:r w:rsidR="00834FDC" w:rsidRPr="0031150E">
        <w:rPr>
          <w:rFonts w:ascii="Sylfaen" w:hAnsi="Sylfaen"/>
          <w:sz w:val="24"/>
          <w:szCs w:val="24"/>
          <w:lang w:val="ka-GE"/>
        </w:rPr>
        <w:t xml:space="preserve">ის პოზიციით, </w:t>
      </w:r>
      <w:r w:rsidR="00877ABD" w:rsidRPr="0031150E">
        <w:rPr>
          <w:rFonts w:ascii="Sylfaen" w:hAnsi="Sylfaen"/>
          <w:sz w:val="24"/>
          <w:szCs w:val="24"/>
          <w:lang w:val="ka-GE"/>
        </w:rPr>
        <w:t>სადავო ნორმა</w:t>
      </w:r>
      <w:r w:rsidR="004628C5">
        <w:rPr>
          <w:rFonts w:ascii="Sylfaen" w:hAnsi="Sylfaen"/>
          <w:sz w:val="24"/>
          <w:szCs w:val="24"/>
          <w:lang w:val="ka-GE"/>
        </w:rPr>
        <w:t>,</w:t>
      </w:r>
      <w:r w:rsidR="00877ABD" w:rsidRPr="0031150E">
        <w:rPr>
          <w:rFonts w:ascii="Sylfaen" w:hAnsi="Sylfaen"/>
          <w:sz w:val="24"/>
          <w:szCs w:val="24"/>
          <w:lang w:val="ka-GE"/>
        </w:rPr>
        <w:t xml:space="preserve"> </w:t>
      </w:r>
      <w:r w:rsidR="00877ABD" w:rsidRPr="0031150E">
        <w:rPr>
          <w:rFonts w:ascii="Sylfaen" w:hAnsi="Sylfaen" w:cs="AcadNusx"/>
          <w:bCs/>
          <w:sz w:val="24"/>
          <w:szCs w:val="24"/>
          <w:lang w:val="ka-GE"/>
        </w:rPr>
        <w:t xml:space="preserve">უპირობოდ და განუსაზღვრელი ვადით </w:t>
      </w:r>
      <w:r w:rsidR="00877ABD" w:rsidRPr="0031150E">
        <w:rPr>
          <w:rFonts w:ascii="Sylfaen" w:hAnsi="Sylfaen"/>
          <w:sz w:val="24"/>
          <w:szCs w:val="24"/>
          <w:lang w:val="ka-GE"/>
        </w:rPr>
        <w:t xml:space="preserve">გამორიცხავს პირის მიერ სახელმწიფო კომპენსაციის მიღების შესაძლებლობას, </w:t>
      </w:r>
      <w:r w:rsidR="00877ABD" w:rsidRPr="0031150E">
        <w:rPr>
          <w:rFonts w:ascii="Sylfaen" w:hAnsi="Sylfaen" w:cs="AcadNusx"/>
          <w:bCs/>
          <w:sz w:val="24"/>
          <w:szCs w:val="24"/>
          <w:lang w:val="ka-GE"/>
        </w:rPr>
        <w:t>სხვადასხვა ისეთ</w:t>
      </w:r>
      <w:r w:rsidR="00F210A8" w:rsidRPr="0031150E">
        <w:rPr>
          <w:rFonts w:ascii="Sylfaen" w:hAnsi="Sylfaen" w:cs="AcadNusx"/>
          <w:bCs/>
          <w:sz w:val="24"/>
          <w:szCs w:val="24"/>
          <w:lang w:val="ka-GE"/>
        </w:rPr>
        <w:t xml:space="preserve">ი </w:t>
      </w:r>
      <w:r w:rsidR="00877ABD" w:rsidRPr="0031150E">
        <w:rPr>
          <w:rFonts w:ascii="Sylfaen" w:hAnsi="Sylfaen" w:cs="AcadNusx"/>
          <w:bCs/>
          <w:sz w:val="24"/>
          <w:szCs w:val="24"/>
          <w:lang w:val="ka-GE"/>
        </w:rPr>
        <w:t>გარემოებების გათვალისწინების გარეშე, როგორებიც არის</w:t>
      </w:r>
      <w:r w:rsidR="00F55101">
        <w:rPr>
          <w:rFonts w:ascii="Sylfaen" w:hAnsi="Sylfaen" w:cs="AcadNusx"/>
          <w:bCs/>
          <w:sz w:val="24"/>
          <w:szCs w:val="24"/>
          <w:lang w:val="ka-GE"/>
        </w:rPr>
        <w:t>,</w:t>
      </w:r>
      <w:r w:rsidR="00877ABD" w:rsidRPr="0031150E">
        <w:rPr>
          <w:rFonts w:ascii="Sylfaen" w:hAnsi="Sylfaen" w:cs="AcadNusx"/>
          <w:bCs/>
          <w:sz w:val="24"/>
          <w:szCs w:val="24"/>
          <w:lang w:val="ka-GE"/>
        </w:rPr>
        <w:t xml:space="preserve"> მაგ</w:t>
      </w:r>
      <w:r w:rsidR="00F55101">
        <w:rPr>
          <w:rFonts w:ascii="Sylfaen" w:hAnsi="Sylfaen" w:cs="AcadNusx"/>
          <w:bCs/>
          <w:sz w:val="24"/>
          <w:szCs w:val="24"/>
          <w:lang w:val="ka-GE"/>
        </w:rPr>
        <w:t>ალითად</w:t>
      </w:r>
      <w:r w:rsidR="00877ABD" w:rsidRPr="0031150E">
        <w:rPr>
          <w:rFonts w:ascii="Sylfaen" w:hAnsi="Sylfaen" w:cs="AcadNusx"/>
          <w:bCs/>
          <w:sz w:val="24"/>
          <w:szCs w:val="24"/>
          <w:lang w:val="ka-GE"/>
        </w:rPr>
        <w:t>, სამართალდამრღვევის პიროვნება, დანაშაულის სახე და ბუნება, სახელმწიფოს წინაშე სამართალდამრღვევის მიერ გაწეული ღვაწლი და სხვ</w:t>
      </w:r>
      <w:r w:rsidR="00902ACB">
        <w:rPr>
          <w:rFonts w:ascii="Sylfaen" w:hAnsi="Sylfaen" w:cs="AcadNusx"/>
          <w:bCs/>
          <w:sz w:val="24"/>
          <w:szCs w:val="24"/>
          <w:lang w:val="ka-GE"/>
        </w:rPr>
        <w:t>ა</w:t>
      </w:r>
      <w:r w:rsidR="00086587">
        <w:rPr>
          <w:rFonts w:ascii="Sylfaen" w:hAnsi="Sylfaen" w:cs="AcadNusx"/>
          <w:bCs/>
          <w:sz w:val="24"/>
          <w:szCs w:val="24"/>
          <w:lang w:val="ka-GE"/>
        </w:rPr>
        <w:t>.</w:t>
      </w:r>
      <w:r w:rsidR="00877ABD" w:rsidRPr="0031150E">
        <w:rPr>
          <w:rFonts w:ascii="Sylfaen" w:hAnsi="Sylfaen" w:cs="AcadNusx"/>
          <w:bCs/>
          <w:sz w:val="24"/>
          <w:szCs w:val="24"/>
          <w:lang w:val="ka-GE"/>
        </w:rPr>
        <w:t xml:space="preserve"> სწორედ ამიტომ, მოსარჩელე მიიჩნევს, რომ სადავო ნორმ</w:t>
      </w:r>
      <w:r w:rsidR="00A0356A" w:rsidRPr="0031150E">
        <w:rPr>
          <w:rFonts w:ascii="Sylfaen" w:hAnsi="Sylfaen" w:cs="AcadNusx"/>
          <w:bCs/>
          <w:sz w:val="24"/>
          <w:szCs w:val="24"/>
          <w:lang w:val="ka-GE"/>
        </w:rPr>
        <w:t>ი</w:t>
      </w:r>
      <w:r w:rsidR="004628C5">
        <w:rPr>
          <w:rFonts w:ascii="Sylfaen" w:hAnsi="Sylfaen" w:cs="AcadNusx"/>
          <w:bCs/>
          <w:sz w:val="24"/>
          <w:szCs w:val="24"/>
          <w:lang w:val="ka-GE"/>
        </w:rPr>
        <w:t xml:space="preserve">თ </w:t>
      </w:r>
      <w:r w:rsidR="00A0356A" w:rsidRPr="0031150E">
        <w:rPr>
          <w:rFonts w:ascii="Sylfaen" w:hAnsi="Sylfaen" w:cs="AcadNusx"/>
          <w:bCs/>
          <w:sz w:val="24"/>
          <w:szCs w:val="24"/>
          <w:lang w:val="ka-GE"/>
        </w:rPr>
        <w:t>სახელმწიფო მიზნად ისახავს საზოგადოებრივ სფეროში ჩადენილი დანაშაულისათვის</w:t>
      </w:r>
      <w:r w:rsidR="00F210A8" w:rsidRPr="0031150E">
        <w:rPr>
          <w:rFonts w:ascii="Sylfaen" w:hAnsi="Sylfaen" w:cs="AcadNusx"/>
          <w:bCs/>
          <w:sz w:val="24"/>
          <w:szCs w:val="24"/>
          <w:lang w:val="ka-GE"/>
        </w:rPr>
        <w:t xml:space="preserve"> პირის</w:t>
      </w:r>
      <w:r w:rsidR="00A0356A" w:rsidRPr="0031150E">
        <w:rPr>
          <w:rFonts w:ascii="Sylfaen" w:hAnsi="Sylfaen" w:cs="AcadNusx"/>
          <w:bCs/>
          <w:sz w:val="24"/>
          <w:szCs w:val="24"/>
          <w:lang w:val="ka-GE"/>
        </w:rPr>
        <w:t xml:space="preserve"> დასჯას. </w:t>
      </w:r>
      <w:r w:rsidR="00EC1A16" w:rsidRPr="0031150E">
        <w:rPr>
          <w:rFonts w:ascii="Sylfaen" w:hAnsi="Sylfaen" w:cs="AcadNusx"/>
          <w:bCs/>
          <w:sz w:val="24"/>
          <w:szCs w:val="24"/>
          <w:lang w:val="ka-GE"/>
        </w:rPr>
        <w:t>ამ გზით კი, იგი</w:t>
      </w:r>
      <w:r w:rsidR="00A0356A" w:rsidRPr="0031150E">
        <w:rPr>
          <w:rFonts w:ascii="Sylfaen" w:hAnsi="Sylfaen" w:cs="AcadNusx"/>
          <w:bCs/>
          <w:sz w:val="24"/>
          <w:szCs w:val="24"/>
          <w:lang w:val="ka-GE"/>
        </w:rPr>
        <w:t xml:space="preserve"> უარს ამბობს ადამიანის ღირსეულ დაცვასა და პატივისცემაზე</w:t>
      </w:r>
      <w:r w:rsidR="00F210A8" w:rsidRPr="0031150E">
        <w:rPr>
          <w:rFonts w:ascii="Sylfaen" w:hAnsi="Sylfaen" w:cs="AcadNusx"/>
          <w:bCs/>
          <w:sz w:val="24"/>
          <w:szCs w:val="24"/>
          <w:lang w:val="ka-GE"/>
        </w:rPr>
        <w:t>, რაც</w:t>
      </w:r>
      <w:r w:rsidR="00A0356A" w:rsidRPr="0031150E">
        <w:rPr>
          <w:rFonts w:ascii="Sylfaen" w:hAnsi="Sylfaen" w:cs="AcadNusx"/>
          <w:bCs/>
          <w:sz w:val="24"/>
          <w:szCs w:val="24"/>
          <w:lang w:val="ka-GE"/>
        </w:rPr>
        <w:t xml:space="preserve"> იწვევს საქართველოს კონსტიტუციის მე-9 მუხლი</w:t>
      </w:r>
      <w:r w:rsidR="004628C5">
        <w:rPr>
          <w:rFonts w:ascii="Sylfaen" w:hAnsi="Sylfaen" w:cs="AcadNusx"/>
          <w:bCs/>
          <w:sz w:val="24"/>
          <w:szCs w:val="24"/>
          <w:lang w:val="ka-GE"/>
        </w:rPr>
        <w:t>ს დარღვევას.</w:t>
      </w:r>
    </w:p>
    <w:p w14:paraId="7B859516" w14:textId="77777777" w:rsidR="00827DFD" w:rsidRPr="0031150E" w:rsidRDefault="00E4227C" w:rsidP="0031150E">
      <w:pPr>
        <w:pStyle w:val="ListParagraph"/>
        <w:numPr>
          <w:ilvl w:val="0"/>
          <w:numId w:val="6"/>
        </w:numPr>
        <w:spacing w:after="0" w:line="276" w:lineRule="auto"/>
        <w:ind w:left="0" w:firstLine="284"/>
        <w:jc w:val="both"/>
        <w:rPr>
          <w:rFonts w:ascii="Sylfaen" w:hAnsi="Sylfaen"/>
          <w:sz w:val="24"/>
          <w:szCs w:val="24"/>
          <w:lang w:val="ka-GE"/>
        </w:rPr>
      </w:pPr>
      <w:r w:rsidRPr="0031150E">
        <w:rPr>
          <w:rFonts w:ascii="Sylfaen" w:hAnsi="Sylfaen"/>
          <w:sz w:val="24"/>
          <w:szCs w:val="24"/>
          <w:lang w:val="ka-GE"/>
        </w:rPr>
        <w:t>საქართველოს კონსტიტუციის მე-9 მუხლის პირველი პუნქტის მიხედვით, „ადამიანის ღირსება ხელშეუვალია და მას იცავს სახელმწიფო“. საქართველოს საკონსტიტუციო სასამართლოს განმარტებით, „ადამიანის ღირსების პატივისცემა გულისხმობს ყოველი ადამიანის პიროვნულ აღიარებას, რომლის ჩამორთმევა და შეზღუდვა დაუშვებელია“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II-30). ამასთანავე, ადამიანის ღირსების უფლების ერთ-ერთი პრაქტიკული გამოხატულება ადამიანის, როგორც თავისუფალი ინდივიდის</w:t>
      </w:r>
      <w:r w:rsidR="001F2F11" w:rsidRPr="0031150E">
        <w:rPr>
          <w:rFonts w:ascii="Sylfaen" w:hAnsi="Sylfaen"/>
          <w:sz w:val="24"/>
          <w:szCs w:val="24"/>
          <w:lang w:val="ka-GE"/>
        </w:rPr>
        <w:t>ა</w:t>
      </w:r>
      <w:r w:rsidRPr="0031150E">
        <w:rPr>
          <w:rFonts w:ascii="Sylfaen" w:hAnsi="Sylfaen"/>
          <w:sz w:val="24"/>
          <w:szCs w:val="24"/>
          <w:lang w:val="ka-GE"/>
        </w:rPr>
        <w:t xml:space="preserve"> და ძირითადი უფლებების მქონე სუბიექტად მიჩნევაში მდგომარეობს </w:t>
      </w:r>
      <w:r w:rsidRPr="0031150E">
        <w:rPr>
          <w:rFonts w:ascii="Sylfaen" w:hAnsi="Sylfaen"/>
          <w:sz w:val="24"/>
          <w:szCs w:val="24"/>
          <w:lang w:val="ka-GE"/>
        </w:rPr>
        <w:lastRenderedPageBreak/>
        <w:t xml:space="preserve">(საქართველოს საკონსტიტუციო სასამართლოს 2018 წლის 11 მაისის №2/3/663 გადაწყვეტილება საქმეზე „საქართველოს მოქალაქე თამარ თანდაშვილი საქართველოს მთავრობის წინააღმდეგ“, II-40). კერძოდ, „უფლება სამართალსუბიექტობაზე წარმოადგენს ღირსების უფლების განუყოფელ ელემენტს. აღნიშნული უფლების თანახმად, სახელმწიფოსთვის ადამიანი უნდა იყოს მთავარი ფასეულობა, კონსტიტუციური უფლებების სუბიექტი და არა მიზნის მიღწევის საშუალება“ (საქართველოს საკონსტიტუციო სასამართლოს 2015 წლის 28 ოქტომბრის №2/5/560 გადაწყვეტილება საქმეზე </w:t>
      </w:r>
      <w:r w:rsidR="00F55101">
        <w:rPr>
          <w:rFonts w:ascii="Sylfaen" w:hAnsi="Sylfaen"/>
          <w:sz w:val="24"/>
          <w:szCs w:val="24"/>
          <w:lang w:val="ka-GE"/>
        </w:rPr>
        <w:t>„</w:t>
      </w:r>
      <w:r w:rsidRPr="0031150E">
        <w:rPr>
          <w:rFonts w:ascii="Sylfaen" w:hAnsi="Sylfaen"/>
          <w:sz w:val="24"/>
          <w:szCs w:val="24"/>
          <w:lang w:val="ka-GE"/>
        </w:rPr>
        <w:t>საქართველოს მოქალაქე ნოდარ მუმლაური საქართველოს პარლამენტის წინააღმდეგ</w:t>
      </w:r>
      <w:r w:rsidR="00F55101">
        <w:rPr>
          <w:rFonts w:ascii="Sylfaen" w:hAnsi="Sylfaen"/>
          <w:sz w:val="24"/>
          <w:szCs w:val="24"/>
          <w:lang w:val="ka-GE"/>
        </w:rPr>
        <w:t>“</w:t>
      </w:r>
      <w:r w:rsidRPr="0031150E">
        <w:rPr>
          <w:rFonts w:ascii="Sylfaen" w:hAnsi="Sylfaen"/>
          <w:sz w:val="24"/>
          <w:szCs w:val="24"/>
          <w:lang w:val="ka-GE"/>
        </w:rPr>
        <w:t xml:space="preserve">, II-10). </w:t>
      </w:r>
      <w:r w:rsidR="00827DFD" w:rsidRPr="0031150E">
        <w:rPr>
          <w:rFonts w:ascii="Sylfaen" w:hAnsi="Sylfaen"/>
          <w:sz w:val="24"/>
          <w:szCs w:val="24"/>
          <w:lang w:val="ka-GE"/>
        </w:rPr>
        <w:t xml:space="preserve">შესაბამისად, „ადამიანის ღირსების პატივისცემა და დაცვა გამორიცხავს სახელმწიფოს მხრიდან ადამიანის შიშველ ობიექტად განხილვას, მის ინსტრუმენტალიზაციას. სახელმწიფოს ეკრძალება იმგვარი ზომების მიღება, რომელიც ფუნდამენტურად კითხვის ნიშნის ქვეშ აყენებს ინდივიდს, როგორც თავისთავად ღირებულებას და პატივს არ სცემს მის სამართალსუბიექტობას არსებულ კონსტიტუციურ წესრიგში“ (საქართველოს საკონსტიტუციო სასამართლოს 2021 წლის 5 ივლისის №1/2/1248 გადაწყვეტილება საქმეზე „ანა ფირცხალაშვილი საქართველოს პარლამენტისა და საქართველოს ენერგეტიკისა და წყალმომარაგების მარეგულირებელი ეროვნული კომისიის წინააღმდეგ“, </w:t>
      </w:r>
      <w:r w:rsidR="00827DFD" w:rsidRPr="0031150E">
        <w:rPr>
          <w:rFonts w:ascii="Sylfaen" w:hAnsi="Sylfaen"/>
          <w:sz w:val="24"/>
          <w:szCs w:val="24"/>
        </w:rPr>
        <w:t>II-20).</w:t>
      </w:r>
    </w:p>
    <w:p w14:paraId="4EB55BD0" w14:textId="77777777" w:rsidR="001F2F11" w:rsidRPr="0031150E" w:rsidRDefault="005F2BB4" w:rsidP="0031150E">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მიუხედავად ზემოაღნიშნულისა,</w:t>
      </w:r>
      <w:r w:rsidR="00F210A8" w:rsidRPr="0031150E">
        <w:rPr>
          <w:rFonts w:ascii="Sylfaen" w:hAnsi="Sylfaen"/>
          <w:sz w:val="24"/>
          <w:szCs w:val="24"/>
          <w:lang w:val="ka-GE"/>
        </w:rPr>
        <w:t xml:space="preserve"> </w:t>
      </w:r>
      <w:r w:rsidR="001F2F11" w:rsidRPr="0031150E">
        <w:rPr>
          <w:rFonts w:ascii="Sylfaen" w:hAnsi="Sylfaen"/>
          <w:sz w:val="24"/>
          <w:szCs w:val="24"/>
          <w:lang w:val="ka-GE"/>
        </w:rPr>
        <w:t>საქართველოს კონსტიტუციით დაცული ამა თუ იმ უფლების მზღუდავი საკანონ</w:t>
      </w:r>
      <w:r w:rsidR="00086A30">
        <w:rPr>
          <w:rFonts w:ascii="Sylfaen" w:hAnsi="Sylfaen"/>
          <w:sz w:val="24"/>
          <w:szCs w:val="24"/>
          <w:lang w:val="ka-GE"/>
        </w:rPr>
        <w:t>მ</w:t>
      </w:r>
      <w:r w:rsidR="001F2F11" w:rsidRPr="0031150E">
        <w:rPr>
          <w:rFonts w:ascii="Sylfaen" w:hAnsi="Sylfaen"/>
          <w:sz w:val="24"/>
          <w:szCs w:val="24"/>
          <w:lang w:val="ka-GE"/>
        </w:rPr>
        <w:t xml:space="preserve">დებლო </w:t>
      </w:r>
      <w:r w:rsidR="00304842">
        <w:rPr>
          <w:rFonts w:ascii="Sylfaen" w:hAnsi="Sylfaen"/>
          <w:sz w:val="24"/>
          <w:szCs w:val="24"/>
          <w:lang w:val="ka-GE"/>
        </w:rPr>
        <w:t xml:space="preserve">(ასეთის არსებობის შემთხვევაში) </w:t>
      </w:r>
      <w:r w:rsidR="001F2F11" w:rsidRPr="0031150E">
        <w:rPr>
          <w:rFonts w:ascii="Sylfaen" w:hAnsi="Sylfaen"/>
          <w:sz w:val="24"/>
          <w:szCs w:val="24"/>
          <w:lang w:val="ka-GE"/>
        </w:rPr>
        <w:t>ავტომატურად არ იწვევს სამართალსუბიექტობაზე უფლების დარღვევას</w:t>
      </w:r>
      <w:r w:rsidR="00F210A8" w:rsidRPr="0031150E">
        <w:rPr>
          <w:rFonts w:ascii="Sylfaen" w:hAnsi="Sylfaen"/>
          <w:sz w:val="24"/>
          <w:szCs w:val="24"/>
          <w:lang w:val="ka-GE"/>
        </w:rPr>
        <w:t xml:space="preserve"> და</w:t>
      </w:r>
      <w:r w:rsidR="001F2F11" w:rsidRPr="0031150E">
        <w:rPr>
          <w:rFonts w:ascii="Sylfaen" w:hAnsi="Sylfaen"/>
          <w:sz w:val="24"/>
          <w:szCs w:val="24"/>
          <w:lang w:val="ka-GE"/>
        </w:rPr>
        <w:t xml:space="preserve"> ინდივიდის ღირსების შელახვას. საქართველოს საკონსტიტუციო სასამართლო, ყოველ კონკრეტულ შემთხვევაში, უფლების მზღუდავი რეგულირების შინაარსის, მიზნის და შეზღუდვის ინტენსივობის გათვალისწინებით, ადგენს გასაჩივრებული ნორმის (ნორმების) შესაბამისობას საქართველოს კონსტიტუციით გარანტირებულ ღირსების უფლებასთან (იხ.</w:t>
      </w:r>
      <w:r w:rsidR="0083108E">
        <w:rPr>
          <w:rFonts w:ascii="Sylfaen" w:hAnsi="Sylfaen"/>
          <w:sz w:val="24"/>
          <w:szCs w:val="24"/>
          <w:lang w:val="ka-GE"/>
        </w:rPr>
        <w:t>,</w:t>
      </w:r>
      <w:r w:rsidR="001F2F11" w:rsidRPr="0031150E">
        <w:rPr>
          <w:rFonts w:ascii="Sylfaen" w:hAnsi="Sylfaen"/>
          <w:sz w:val="24"/>
          <w:szCs w:val="24"/>
          <w:lang w:val="ka-GE"/>
        </w:rPr>
        <w:t xml:space="preserve"> საქართველოს საკონსტიტუციო სასამართლოს 2015 წლის 28 ოქტომბრის №2/5/560 გადაწყვეტილება საქმეზე </w:t>
      </w:r>
      <w:r w:rsidR="00F55101">
        <w:rPr>
          <w:rFonts w:ascii="Sylfaen" w:hAnsi="Sylfaen"/>
          <w:sz w:val="24"/>
          <w:szCs w:val="24"/>
          <w:lang w:val="ka-GE"/>
        </w:rPr>
        <w:t>„</w:t>
      </w:r>
      <w:r w:rsidR="001F2F11" w:rsidRPr="0031150E">
        <w:rPr>
          <w:rFonts w:ascii="Sylfaen" w:hAnsi="Sylfaen"/>
          <w:sz w:val="24"/>
          <w:szCs w:val="24"/>
          <w:lang w:val="ka-GE"/>
        </w:rPr>
        <w:t>საქართველოს მოქალაქე ნოდარ მუმლაური საქართველოს პარლამენტის წინააღმდეგ</w:t>
      </w:r>
      <w:r w:rsidR="00F55101">
        <w:rPr>
          <w:rFonts w:ascii="Sylfaen" w:hAnsi="Sylfaen"/>
          <w:sz w:val="24"/>
          <w:szCs w:val="24"/>
          <w:lang w:val="ka-GE"/>
        </w:rPr>
        <w:t>“</w:t>
      </w:r>
      <w:r w:rsidR="001F2F11" w:rsidRPr="0031150E">
        <w:rPr>
          <w:rFonts w:ascii="Sylfaen" w:hAnsi="Sylfaen"/>
          <w:sz w:val="24"/>
          <w:szCs w:val="24"/>
          <w:lang w:val="ka-GE"/>
        </w:rPr>
        <w:t>, II-11).</w:t>
      </w:r>
      <w:r w:rsidR="00827DFD" w:rsidRPr="0031150E">
        <w:rPr>
          <w:rFonts w:ascii="Sylfaen" w:hAnsi="Sylfaen"/>
          <w:sz w:val="24"/>
          <w:szCs w:val="24"/>
        </w:rPr>
        <w:t xml:space="preserve"> </w:t>
      </w:r>
      <w:r>
        <w:rPr>
          <w:rFonts w:ascii="Sylfaen" w:hAnsi="Sylfaen"/>
          <w:sz w:val="24"/>
          <w:szCs w:val="24"/>
          <w:lang w:val="ka-GE"/>
        </w:rPr>
        <w:t>შესაბამისად,</w:t>
      </w:r>
      <w:r w:rsidR="001F2F11" w:rsidRPr="0031150E">
        <w:rPr>
          <w:rFonts w:ascii="Sylfaen" w:hAnsi="Sylfaen"/>
          <w:sz w:val="24"/>
          <w:szCs w:val="24"/>
          <w:lang w:val="ka-GE"/>
        </w:rPr>
        <w:t xml:space="preserve"> სახელმწიფო </w:t>
      </w:r>
      <w:r w:rsidR="00C534C6" w:rsidRPr="0031150E">
        <w:rPr>
          <w:rFonts w:ascii="Sylfaen" w:hAnsi="Sylfaen"/>
          <w:sz w:val="24"/>
          <w:szCs w:val="24"/>
          <w:lang w:val="ka-GE"/>
        </w:rPr>
        <w:t>საქართველოს კონსტიტუციის მე-9 მუხლის პირველ პუნქტს</w:t>
      </w:r>
      <w:r w:rsidR="001F2F11" w:rsidRPr="0031150E">
        <w:rPr>
          <w:rFonts w:ascii="Sylfaen" w:hAnsi="Sylfaen"/>
          <w:sz w:val="24"/>
          <w:szCs w:val="24"/>
          <w:lang w:val="ka-GE"/>
        </w:rPr>
        <w:t xml:space="preserve"> „არღვევს მაშინ, როდესაც ფუნდამენტური უფლებების დარღვევის გზით (შედეგად), მიზნად ისახავს ადამიანის დამცირებას, მისი მიზნის მიღწევის საშუალებად გამოყენებას ან/და მისი ფაქტობრივი ქმედება ასეთ შედეგს გარდაუვლად იწვევს“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II-11).</w:t>
      </w:r>
    </w:p>
    <w:p w14:paraId="1E9006EB" w14:textId="77777777" w:rsidR="00C76EF5" w:rsidRPr="0031150E" w:rsidRDefault="0025099B" w:rsidP="0031150E">
      <w:pPr>
        <w:pStyle w:val="ListParagraph"/>
        <w:numPr>
          <w:ilvl w:val="0"/>
          <w:numId w:val="6"/>
        </w:numPr>
        <w:spacing w:after="0" w:line="276" w:lineRule="auto"/>
        <w:ind w:left="0" w:firstLine="284"/>
        <w:jc w:val="both"/>
        <w:rPr>
          <w:rFonts w:ascii="Sylfaen" w:hAnsi="Sylfaen"/>
          <w:sz w:val="24"/>
          <w:szCs w:val="24"/>
          <w:lang w:val="ka-GE"/>
        </w:rPr>
      </w:pPr>
      <w:r w:rsidRPr="0031150E">
        <w:rPr>
          <w:rFonts w:ascii="Sylfaen" w:hAnsi="Sylfaen"/>
          <w:sz w:val="24"/>
          <w:szCs w:val="24"/>
          <w:lang w:val="ka-GE"/>
        </w:rPr>
        <w:t xml:space="preserve">№1579 კონსტიტუციური სარჩელით სადავოდ გამხდარი რეგულაცია, </w:t>
      </w:r>
      <w:r w:rsidR="003476E0" w:rsidRPr="0031150E">
        <w:rPr>
          <w:rFonts w:ascii="Sylfaen" w:hAnsi="Sylfaen"/>
          <w:sz w:val="24"/>
          <w:szCs w:val="24"/>
          <w:lang w:val="ka-GE"/>
        </w:rPr>
        <w:t>როგორც აღინიშნა, აწესრიგებს</w:t>
      </w:r>
      <w:r w:rsidRPr="0031150E">
        <w:rPr>
          <w:rFonts w:ascii="Sylfaen" w:hAnsi="Sylfaen"/>
          <w:sz w:val="24"/>
          <w:szCs w:val="24"/>
          <w:lang w:val="ka-GE"/>
        </w:rPr>
        <w:t xml:space="preserve"> საგამონაკლისო შემთხვევას, როდესაც არ წარმოიშობა სახელმწიფო კომპენსაციისა და სახელმწიფო აკადემიური </w:t>
      </w:r>
      <w:r w:rsidRPr="0031150E">
        <w:rPr>
          <w:rFonts w:ascii="Sylfaen" w:hAnsi="Sylfaen"/>
          <w:sz w:val="24"/>
          <w:szCs w:val="24"/>
          <w:lang w:val="ka-GE"/>
        </w:rPr>
        <w:lastRenderedPageBreak/>
        <w:t xml:space="preserve">სტიპენდიის მიღების უფლება. </w:t>
      </w:r>
      <w:r w:rsidR="003476E0" w:rsidRPr="0031150E">
        <w:rPr>
          <w:rFonts w:ascii="Sylfaen" w:hAnsi="Sylfaen"/>
          <w:sz w:val="24"/>
          <w:szCs w:val="24"/>
          <w:lang w:val="ka-GE"/>
        </w:rPr>
        <w:t>შესაბამისად,</w:t>
      </w:r>
      <w:r w:rsidRPr="0031150E">
        <w:rPr>
          <w:rFonts w:ascii="Sylfaen" w:hAnsi="Sylfaen"/>
          <w:sz w:val="24"/>
          <w:szCs w:val="24"/>
          <w:lang w:val="ka-GE"/>
        </w:rPr>
        <w:t xml:space="preserve"> კონსტიტუციური სარჩელის დასაბუთებულად მიჩნევისათვის მოსარჩელე მხარემ უნდა მიუთითოს სათანადო არგუმენტებზე და წარმოაჩინოს</w:t>
      </w:r>
      <w:r w:rsidR="00902ACB">
        <w:rPr>
          <w:rFonts w:ascii="Sylfaen" w:hAnsi="Sylfaen"/>
          <w:sz w:val="24"/>
          <w:szCs w:val="24"/>
          <w:lang w:val="ka-GE"/>
        </w:rPr>
        <w:t>,</w:t>
      </w:r>
      <w:r w:rsidRPr="0031150E">
        <w:rPr>
          <w:rFonts w:ascii="Sylfaen" w:hAnsi="Sylfaen"/>
          <w:sz w:val="24"/>
          <w:szCs w:val="24"/>
          <w:lang w:val="ka-GE"/>
        </w:rPr>
        <w:t xml:space="preserve"> რატომ იწვევს საქართველოს სისხლის სამართლის კოდექსით გათვალისწინებული დანაშაულის ან სხვა არამართლზომიერი ქმედების ჩადენის გამო თანამდებობიდან დათხოვნილი პირისათვის სახელმწიფო კომპენსაციის მიუცემლობა ღირსების უფლების დარღვევას ან არაადამიანურ</w:t>
      </w:r>
      <w:r w:rsidR="00B82ADB">
        <w:rPr>
          <w:rFonts w:ascii="Sylfaen" w:hAnsi="Sylfaen"/>
          <w:sz w:val="24"/>
          <w:szCs w:val="24"/>
          <w:lang w:val="ka-GE"/>
        </w:rPr>
        <w:t>,</w:t>
      </w:r>
      <w:r w:rsidRPr="0031150E">
        <w:rPr>
          <w:rFonts w:ascii="Sylfaen" w:hAnsi="Sylfaen"/>
          <w:sz w:val="24"/>
          <w:szCs w:val="24"/>
          <w:lang w:val="ka-GE"/>
        </w:rPr>
        <w:t xml:space="preserve"> ან დამამცირებელ მოპყრობას, არაადამიანურ</w:t>
      </w:r>
      <w:r w:rsidR="001A263B">
        <w:rPr>
          <w:rFonts w:ascii="Sylfaen" w:hAnsi="Sylfaen"/>
          <w:sz w:val="24"/>
          <w:szCs w:val="24"/>
          <w:lang w:val="ka-GE"/>
        </w:rPr>
        <w:t>ი</w:t>
      </w:r>
      <w:r w:rsidRPr="0031150E">
        <w:rPr>
          <w:rFonts w:ascii="Sylfaen" w:hAnsi="Sylfaen"/>
          <w:sz w:val="24"/>
          <w:szCs w:val="24"/>
          <w:lang w:val="ka-GE"/>
        </w:rPr>
        <w:t xml:space="preserve"> ან დამამცირებელ</w:t>
      </w:r>
      <w:r w:rsidR="001A263B">
        <w:rPr>
          <w:rFonts w:ascii="Sylfaen" w:hAnsi="Sylfaen"/>
          <w:sz w:val="24"/>
          <w:szCs w:val="24"/>
          <w:lang w:val="ka-GE"/>
        </w:rPr>
        <w:t>ი</w:t>
      </w:r>
      <w:r w:rsidRPr="0031150E">
        <w:rPr>
          <w:rFonts w:ascii="Sylfaen" w:hAnsi="Sylfaen"/>
          <w:sz w:val="24"/>
          <w:szCs w:val="24"/>
          <w:lang w:val="ka-GE"/>
        </w:rPr>
        <w:t xml:space="preserve"> სასჯელის გამოყენებას.</w:t>
      </w:r>
    </w:p>
    <w:p w14:paraId="16661C5F" w14:textId="77777777" w:rsidR="00F604FA" w:rsidRDefault="00FD1FD9" w:rsidP="0031150E">
      <w:pPr>
        <w:pStyle w:val="ListParagraph"/>
        <w:numPr>
          <w:ilvl w:val="0"/>
          <w:numId w:val="6"/>
        </w:numPr>
        <w:spacing w:after="0" w:line="276" w:lineRule="auto"/>
        <w:ind w:left="0" w:firstLine="284"/>
        <w:jc w:val="both"/>
        <w:rPr>
          <w:rFonts w:ascii="Sylfaen" w:hAnsi="Sylfaen"/>
          <w:sz w:val="24"/>
          <w:szCs w:val="24"/>
          <w:lang w:val="ka-GE"/>
        </w:rPr>
      </w:pPr>
      <w:r w:rsidRPr="0031150E">
        <w:rPr>
          <w:rFonts w:ascii="Sylfaen" w:hAnsi="Sylfaen"/>
          <w:sz w:val="24"/>
          <w:szCs w:val="24"/>
          <w:lang w:val="ka-GE"/>
        </w:rPr>
        <w:t>საქართველოს კონსტიტუციის მე-9 მუხლის პირველ</w:t>
      </w:r>
      <w:r w:rsidR="003476E0" w:rsidRPr="0031150E">
        <w:rPr>
          <w:rFonts w:ascii="Sylfaen" w:hAnsi="Sylfaen"/>
          <w:sz w:val="24"/>
          <w:szCs w:val="24"/>
          <w:lang w:val="ka-GE"/>
        </w:rPr>
        <w:t>ი</w:t>
      </w:r>
      <w:r w:rsidRPr="0031150E">
        <w:rPr>
          <w:rFonts w:ascii="Sylfaen" w:hAnsi="Sylfaen"/>
          <w:sz w:val="24"/>
          <w:szCs w:val="24"/>
          <w:lang w:val="ka-GE"/>
        </w:rPr>
        <w:t xml:space="preserve"> პუნქტ</w:t>
      </w:r>
      <w:r w:rsidR="00C76AFC" w:rsidRPr="0031150E">
        <w:rPr>
          <w:rFonts w:ascii="Sylfaen" w:hAnsi="Sylfaen"/>
          <w:sz w:val="24"/>
          <w:szCs w:val="24"/>
          <w:lang w:val="ka-GE"/>
        </w:rPr>
        <w:t xml:space="preserve">ის შეზღუდვის თაობაზე, </w:t>
      </w:r>
      <w:r w:rsidRPr="0031150E">
        <w:rPr>
          <w:rFonts w:ascii="Sylfaen" w:hAnsi="Sylfaen"/>
          <w:sz w:val="24"/>
          <w:szCs w:val="24"/>
          <w:lang w:val="ka-GE"/>
        </w:rPr>
        <w:t xml:space="preserve">საქართველოს საკონსტიტუციო სასამართლო </w:t>
      </w:r>
      <w:r w:rsidR="00E40929" w:rsidRPr="0031150E">
        <w:rPr>
          <w:rFonts w:ascii="Sylfaen" w:hAnsi="Sylfaen"/>
          <w:sz w:val="24"/>
          <w:szCs w:val="24"/>
          <w:lang w:val="ka-GE"/>
        </w:rPr>
        <w:t>მიუთითებს,</w:t>
      </w:r>
      <w:r w:rsidR="00E0701D">
        <w:rPr>
          <w:rFonts w:ascii="Sylfaen" w:hAnsi="Sylfaen"/>
          <w:sz w:val="24"/>
          <w:szCs w:val="24"/>
          <w:lang w:val="ka-GE"/>
        </w:rPr>
        <w:t xml:space="preserve"> რომ</w:t>
      </w:r>
      <w:r w:rsidR="00E40929" w:rsidRPr="0031150E">
        <w:rPr>
          <w:rFonts w:ascii="Sylfaen" w:hAnsi="Sylfaen"/>
          <w:sz w:val="24"/>
          <w:szCs w:val="24"/>
          <w:lang w:val="ka-GE"/>
        </w:rPr>
        <w:t xml:space="preserve"> </w:t>
      </w:r>
      <w:r w:rsidR="00CD470B" w:rsidRPr="0031150E">
        <w:rPr>
          <w:rFonts w:ascii="Sylfaen" w:hAnsi="Sylfaen"/>
          <w:sz w:val="24"/>
          <w:szCs w:val="24"/>
          <w:lang w:val="ka-GE"/>
        </w:rPr>
        <w:t xml:space="preserve">სახელმწიფო სოციალური </w:t>
      </w:r>
      <w:r w:rsidR="00304842">
        <w:rPr>
          <w:rFonts w:ascii="Sylfaen" w:hAnsi="Sylfaen"/>
          <w:sz w:val="24"/>
          <w:szCs w:val="24"/>
          <w:lang w:val="ka-GE"/>
        </w:rPr>
        <w:t>სარგებლის</w:t>
      </w:r>
      <w:r w:rsidR="00304842" w:rsidRPr="0031150E">
        <w:rPr>
          <w:rFonts w:ascii="Sylfaen" w:hAnsi="Sylfaen"/>
          <w:sz w:val="24"/>
          <w:szCs w:val="24"/>
          <w:lang w:val="ka-GE"/>
        </w:rPr>
        <w:t xml:space="preserve"> </w:t>
      </w:r>
      <w:r w:rsidR="00CD470B" w:rsidRPr="0031150E">
        <w:rPr>
          <w:rFonts w:ascii="Sylfaen" w:hAnsi="Sylfaen"/>
          <w:sz w:val="24"/>
          <w:szCs w:val="24"/>
          <w:lang w:val="ka-GE"/>
        </w:rPr>
        <w:t>მინიჭებაზე უარს</w:t>
      </w:r>
      <w:r w:rsidR="00C76AFC" w:rsidRPr="0031150E">
        <w:rPr>
          <w:rFonts w:ascii="Sylfaen" w:hAnsi="Sylfaen"/>
          <w:sz w:val="24"/>
          <w:szCs w:val="24"/>
          <w:lang w:val="ka-GE"/>
        </w:rPr>
        <w:t xml:space="preserve"> ამბობს</w:t>
      </w:r>
      <w:r w:rsidR="004C0ABA" w:rsidRPr="0031150E">
        <w:rPr>
          <w:rFonts w:ascii="Sylfaen" w:hAnsi="Sylfaen"/>
          <w:sz w:val="24"/>
          <w:szCs w:val="24"/>
          <w:lang w:val="ka-GE"/>
        </w:rPr>
        <w:t xml:space="preserve"> </w:t>
      </w:r>
      <w:r w:rsidR="00E40929" w:rsidRPr="0031150E">
        <w:rPr>
          <w:rFonts w:ascii="Sylfaen" w:hAnsi="Sylfaen"/>
          <w:sz w:val="24"/>
          <w:szCs w:val="24"/>
          <w:lang w:val="ka-GE"/>
        </w:rPr>
        <w:t xml:space="preserve">მაშინ, როდესაც </w:t>
      </w:r>
      <w:r w:rsidR="00CD470B" w:rsidRPr="0031150E">
        <w:rPr>
          <w:rFonts w:ascii="Sylfaen" w:hAnsi="Sylfaen"/>
          <w:sz w:val="24"/>
          <w:szCs w:val="24"/>
          <w:lang w:val="ka-GE"/>
        </w:rPr>
        <w:t xml:space="preserve">პირის მიერ ჩადენილია საქართველოს სისხლის სამართლის კოდექსით გათვალისწინებული დანაშაული ან სხვა არამართლზომიერი ქმედება. </w:t>
      </w:r>
      <w:r w:rsidR="00F604FA" w:rsidRPr="0031150E">
        <w:rPr>
          <w:rFonts w:ascii="Sylfaen" w:hAnsi="Sylfaen"/>
          <w:sz w:val="24"/>
          <w:szCs w:val="24"/>
          <w:lang w:val="ka-GE"/>
        </w:rPr>
        <w:t>შესაბამისად,</w:t>
      </w:r>
      <w:r w:rsidR="00CD470B" w:rsidRPr="0031150E">
        <w:rPr>
          <w:rFonts w:ascii="Sylfaen" w:hAnsi="Sylfaen"/>
          <w:sz w:val="24"/>
          <w:szCs w:val="24"/>
          <w:lang w:val="ka-GE"/>
        </w:rPr>
        <w:t xml:space="preserve"> კონკრეტული </w:t>
      </w:r>
      <w:r w:rsidR="00956477">
        <w:rPr>
          <w:rFonts w:ascii="Sylfaen" w:hAnsi="Sylfaen"/>
          <w:sz w:val="24"/>
          <w:szCs w:val="24"/>
          <w:lang w:val="ka-GE"/>
        </w:rPr>
        <w:t>სარგებლის მინიჭებაზე უარის თქმის</w:t>
      </w:r>
      <w:r w:rsidR="00956477" w:rsidRPr="0031150E">
        <w:rPr>
          <w:rFonts w:ascii="Sylfaen" w:hAnsi="Sylfaen"/>
          <w:sz w:val="24"/>
          <w:szCs w:val="24"/>
          <w:lang w:val="ka-GE"/>
        </w:rPr>
        <w:t xml:space="preserve"> </w:t>
      </w:r>
      <w:r w:rsidR="00CD470B" w:rsidRPr="0031150E">
        <w:rPr>
          <w:rFonts w:ascii="Sylfaen" w:hAnsi="Sylfaen"/>
          <w:sz w:val="24"/>
          <w:szCs w:val="24"/>
          <w:lang w:val="ka-GE"/>
        </w:rPr>
        <w:t xml:space="preserve">ნიშნად საკანონმდებლო ორგანომ სისხლისსამართლებრივი დანაშაულის ან სხვა არამართლზომიერი </w:t>
      </w:r>
      <w:r w:rsidR="009C141F" w:rsidRPr="0031150E">
        <w:rPr>
          <w:rFonts w:ascii="Sylfaen" w:hAnsi="Sylfaen"/>
          <w:sz w:val="24"/>
          <w:szCs w:val="24"/>
          <w:lang w:val="ka-GE"/>
        </w:rPr>
        <w:t>ქმედების</w:t>
      </w:r>
      <w:r w:rsidR="00CD470B" w:rsidRPr="0031150E">
        <w:rPr>
          <w:rFonts w:ascii="Sylfaen" w:hAnsi="Sylfaen"/>
          <w:sz w:val="24"/>
          <w:szCs w:val="24"/>
          <w:lang w:val="ka-GE"/>
        </w:rPr>
        <w:t xml:space="preserve"> ჩადენის </w:t>
      </w:r>
      <w:r w:rsidR="00992925">
        <w:rPr>
          <w:rFonts w:ascii="Sylfaen" w:hAnsi="Sylfaen"/>
          <w:sz w:val="24"/>
          <w:szCs w:val="24"/>
          <w:lang w:val="ka-GE"/>
        </w:rPr>
        <w:t>გამო პირის დაკავებული თანამდებობიდან გათავისუფლების ფაქტი</w:t>
      </w:r>
      <w:r w:rsidR="00CD470B" w:rsidRPr="0031150E">
        <w:rPr>
          <w:rFonts w:ascii="Sylfaen" w:hAnsi="Sylfaen"/>
          <w:sz w:val="24"/>
          <w:szCs w:val="24"/>
          <w:lang w:val="ka-GE"/>
        </w:rPr>
        <w:t xml:space="preserve"> მიიჩნია, რაც </w:t>
      </w:r>
      <w:r w:rsidR="009C141F" w:rsidRPr="0031150E">
        <w:rPr>
          <w:rFonts w:ascii="Sylfaen" w:hAnsi="Sylfaen"/>
          <w:i/>
          <w:iCs/>
          <w:sz w:val="24"/>
          <w:szCs w:val="24"/>
          <w:lang w:val="ka-GE"/>
        </w:rPr>
        <w:t>prima facie</w:t>
      </w:r>
      <w:r w:rsidR="009C141F" w:rsidRPr="0031150E">
        <w:rPr>
          <w:rFonts w:ascii="Sylfaen" w:hAnsi="Sylfaen"/>
          <w:sz w:val="24"/>
          <w:szCs w:val="24"/>
          <w:lang w:val="ka-GE"/>
        </w:rPr>
        <w:t xml:space="preserve"> არ შეიძლება მიჩნეულ იქნეს უმნიშვნელო ან თვითნებურ ნიშნად, რომელიც ადამიანის ღირსების დამცირებას გამოიწვევდა.</w:t>
      </w:r>
      <w:r w:rsidR="00F604FA" w:rsidRPr="0031150E">
        <w:rPr>
          <w:rFonts w:ascii="Sylfaen" w:hAnsi="Sylfaen"/>
          <w:sz w:val="24"/>
          <w:szCs w:val="24"/>
          <w:lang w:val="ka-GE"/>
        </w:rPr>
        <w:t xml:space="preserve"> </w:t>
      </w:r>
      <w:r w:rsidR="00CD470B" w:rsidRPr="0031150E">
        <w:rPr>
          <w:rFonts w:ascii="Sylfaen" w:hAnsi="Sylfaen"/>
          <w:sz w:val="24"/>
          <w:szCs w:val="24"/>
          <w:lang w:val="ka-GE"/>
        </w:rPr>
        <w:t>სისხლის</w:t>
      </w:r>
      <w:r w:rsidR="009C141F" w:rsidRPr="0031150E">
        <w:rPr>
          <w:rFonts w:ascii="Sylfaen" w:hAnsi="Sylfaen"/>
          <w:sz w:val="24"/>
          <w:szCs w:val="24"/>
          <w:lang w:val="ka-GE"/>
        </w:rPr>
        <w:t xml:space="preserve"> სამართლის</w:t>
      </w:r>
      <w:r w:rsidR="00CD470B" w:rsidRPr="0031150E">
        <w:rPr>
          <w:rFonts w:ascii="Sylfaen" w:hAnsi="Sylfaen"/>
          <w:sz w:val="24"/>
          <w:szCs w:val="24"/>
          <w:lang w:val="ka-GE"/>
        </w:rPr>
        <w:t xml:space="preserve"> დანაშაულის</w:t>
      </w:r>
      <w:r w:rsidR="009C141F" w:rsidRPr="0031150E">
        <w:rPr>
          <w:rFonts w:ascii="Sylfaen" w:hAnsi="Sylfaen"/>
          <w:sz w:val="24"/>
          <w:szCs w:val="24"/>
          <w:lang w:val="ka-GE"/>
        </w:rPr>
        <w:t xml:space="preserve"> ან სხვა არამართლზომიერი ქმედების</w:t>
      </w:r>
      <w:r w:rsidR="00CD470B" w:rsidRPr="0031150E">
        <w:rPr>
          <w:rFonts w:ascii="Sylfaen" w:hAnsi="Sylfaen"/>
          <w:sz w:val="24"/>
          <w:szCs w:val="24"/>
          <w:lang w:val="ka-GE"/>
        </w:rPr>
        <w:t xml:space="preserve"> ჩადენისათვის</w:t>
      </w:r>
      <w:r w:rsidR="009C141F" w:rsidRPr="0031150E">
        <w:rPr>
          <w:rFonts w:ascii="Sylfaen" w:hAnsi="Sylfaen"/>
          <w:sz w:val="24"/>
          <w:szCs w:val="24"/>
          <w:lang w:val="ka-GE"/>
        </w:rPr>
        <w:t xml:space="preserve"> სახელმწიფო</w:t>
      </w:r>
      <w:r w:rsidR="00CD470B" w:rsidRPr="0031150E">
        <w:rPr>
          <w:rFonts w:ascii="Sylfaen" w:hAnsi="Sylfaen"/>
          <w:sz w:val="24"/>
          <w:szCs w:val="24"/>
          <w:lang w:val="ka-GE"/>
        </w:rPr>
        <w:t xml:space="preserve"> </w:t>
      </w:r>
      <w:r w:rsidR="009C141F" w:rsidRPr="0031150E">
        <w:rPr>
          <w:rFonts w:ascii="Sylfaen" w:hAnsi="Sylfaen"/>
          <w:sz w:val="24"/>
          <w:szCs w:val="24"/>
          <w:lang w:val="ka-GE"/>
        </w:rPr>
        <w:t xml:space="preserve">კომპენსაციის მიღების </w:t>
      </w:r>
      <w:r w:rsidR="00956477">
        <w:rPr>
          <w:rFonts w:ascii="Sylfaen" w:hAnsi="Sylfaen"/>
          <w:sz w:val="24"/>
          <w:szCs w:val="24"/>
          <w:lang w:val="ka-GE"/>
        </w:rPr>
        <w:t>შესაძლებლობის</w:t>
      </w:r>
      <w:r w:rsidR="00956477" w:rsidRPr="0031150E">
        <w:rPr>
          <w:rFonts w:ascii="Sylfaen" w:hAnsi="Sylfaen"/>
          <w:sz w:val="24"/>
          <w:szCs w:val="24"/>
          <w:lang w:val="ka-GE"/>
        </w:rPr>
        <w:t xml:space="preserve"> </w:t>
      </w:r>
      <w:r w:rsidR="00CD470B" w:rsidRPr="0031150E">
        <w:rPr>
          <w:rFonts w:ascii="Sylfaen" w:hAnsi="Sylfaen"/>
          <w:sz w:val="24"/>
          <w:szCs w:val="24"/>
          <w:lang w:val="ka-GE"/>
        </w:rPr>
        <w:t xml:space="preserve">შეზღუდვა </w:t>
      </w:r>
      <w:r w:rsidR="009C141F" w:rsidRPr="0031150E">
        <w:rPr>
          <w:rFonts w:ascii="Sylfaen" w:hAnsi="Sylfaen"/>
          <w:i/>
          <w:iCs/>
          <w:sz w:val="24"/>
          <w:szCs w:val="24"/>
          <w:lang w:val="ka-GE"/>
        </w:rPr>
        <w:t>per se</w:t>
      </w:r>
      <w:r w:rsidR="00CD470B" w:rsidRPr="0031150E">
        <w:rPr>
          <w:rFonts w:ascii="Sylfaen" w:hAnsi="Sylfaen"/>
          <w:sz w:val="24"/>
          <w:szCs w:val="24"/>
          <w:lang w:val="ka-GE"/>
        </w:rPr>
        <w:t xml:space="preserve"> არ გულისხმობს ინდივიდის მიმართ ღირსების შემლახველი მოპყრობის განხორციელებას ან არ ქმნის ინდივიდის ობიექტად განხილვის შესაძლებლობას, არ ახდენს მის ინსტრუმენტალიზაციას. </w:t>
      </w:r>
      <w:r w:rsidR="00697D9F" w:rsidRPr="0031150E">
        <w:rPr>
          <w:rFonts w:ascii="Sylfaen" w:hAnsi="Sylfaen"/>
          <w:sz w:val="24"/>
          <w:szCs w:val="24"/>
          <w:lang w:val="ka-GE"/>
        </w:rPr>
        <w:t>ამასთან</w:t>
      </w:r>
      <w:r w:rsidR="00920C51">
        <w:rPr>
          <w:rFonts w:ascii="Sylfaen" w:hAnsi="Sylfaen"/>
          <w:sz w:val="24"/>
          <w:szCs w:val="24"/>
          <w:lang w:val="ka-GE"/>
        </w:rPr>
        <w:t>ავე</w:t>
      </w:r>
      <w:r w:rsidR="00697D9F" w:rsidRPr="0031150E">
        <w:rPr>
          <w:rFonts w:ascii="Sylfaen" w:hAnsi="Sylfaen"/>
          <w:sz w:val="24"/>
          <w:szCs w:val="24"/>
          <w:lang w:val="ka-GE"/>
        </w:rPr>
        <w:t xml:space="preserve">, მოსარჩელე მხარე №1579 კონსტიტუციურ სარჩელში არ მიუთითებს არც სახელმწიფო კომპენსაციის, როგორც აუცილებელი </w:t>
      </w:r>
      <w:r w:rsidR="00E40929" w:rsidRPr="0031150E">
        <w:rPr>
          <w:rFonts w:ascii="Sylfaen" w:hAnsi="Sylfaen"/>
          <w:sz w:val="24"/>
          <w:szCs w:val="24"/>
          <w:lang w:val="ka-GE"/>
        </w:rPr>
        <w:t>მატერიალური</w:t>
      </w:r>
      <w:r w:rsidR="00697D9F" w:rsidRPr="0031150E">
        <w:rPr>
          <w:rFonts w:ascii="Sylfaen" w:hAnsi="Sylfaen"/>
          <w:sz w:val="24"/>
          <w:szCs w:val="24"/>
          <w:lang w:val="ka-GE"/>
        </w:rPr>
        <w:t xml:space="preserve"> უზრუნველყოფის საშუალების, მნიშვნელობაზე. პირიქით, იგი ხაზგასმით აღნიშნავს, რომ სახელმწიფო კომპენსაციის სოციალურ ბუნებას სადავოდ არ ხდის. </w:t>
      </w:r>
      <w:r w:rsidR="00C76AFC" w:rsidRPr="0031150E">
        <w:rPr>
          <w:rFonts w:ascii="Sylfaen" w:hAnsi="Sylfaen"/>
          <w:sz w:val="24"/>
          <w:szCs w:val="24"/>
          <w:lang w:val="ka-GE"/>
        </w:rPr>
        <w:t xml:space="preserve">შესაბამისად, </w:t>
      </w:r>
      <w:r w:rsidR="009C141F" w:rsidRPr="0031150E">
        <w:rPr>
          <w:rFonts w:ascii="Sylfaen" w:hAnsi="Sylfaen"/>
          <w:sz w:val="24"/>
          <w:szCs w:val="24"/>
          <w:lang w:val="ka-GE"/>
        </w:rPr>
        <w:t xml:space="preserve">სადავო ნორმით განსაზღვრული წესი არ წარმოადგენს იმგვარ ღონისძიებას, რომელიც </w:t>
      </w:r>
      <w:r w:rsidR="009C141F" w:rsidRPr="00811575">
        <w:rPr>
          <w:rFonts w:ascii="Sylfaen" w:hAnsi="Sylfaen"/>
          <w:sz w:val="24"/>
          <w:szCs w:val="24"/>
          <w:lang w:val="ka-GE"/>
        </w:rPr>
        <w:t>სახელმწიფოს მიერ დასახული მიზნისა და მოპყრობის ინტენსივობის შეფასების საჭიროების გარეშე</w:t>
      </w:r>
      <w:r w:rsidR="009C141F" w:rsidRPr="0031150E">
        <w:rPr>
          <w:rFonts w:ascii="Sylfaen" w:hAnsi="Sylfaen"/>
          <w:sz w:val="24"/>
          <w:szCs w:val="24"/>
          <w:lang w:val="ka-GE"/>
        </w:rPr>
        <w:t xml:space="preserve"> </w:t>
      </w:r>
      <w:r w:rsidR="009C141F" w:rsidRPr="0031150E">
        <w:rPr>
          <w:rFonts w:ascii="Sylfaen" w:hAnsi="Sylfaen"/>
          <w:i/>
          <w:iCs/>
          <w:sz w:val="24"/>
          <w:szCs w:val="24"/>
          <w:lang w:val="ka-GE"/>
        </w:rPr>
        <w:t>a priori</w:t>
      </w:r>
      <w:r w:rsidR="009C141F" w:rsidRPr="0031150E">
        <w:rPr>
          <w:rFonts w:ascii="Sylfaen" w:hAnsi="Sylfaen"/>
          <w:sz w:val="24"/>
          <w:szCs w:val="24"/>
          <w:lang w:val="ka-GE"/>
        </w:rPr>
        <w:t xml:space="preserve"> უნდა ჩაითვალოს საქართველოს კონსტიტუციით გარანტირებული ღირსების შემლახველ მოპყრობად.</w:t>
      </w:r>
      <w:r w:rsidR="00D05DD1" w:rsidRPr="0031150E">
        <w:rPr>
          <w:rFonts w:ascii="Sylfaen" w:hAnsi="Sylfaen"/>
          <w:sz w:val="24"/>
          <w:szCs w:val="24"/>
          <w:lang w:val="ka-GE"/>
        </w:rPr>
        <w:t xml:space="preserve"> </w:t>
      </w:r>
      <w:r w:rsidR="00F903BC" w:rsidRPr="0031150E">
        <w:rPr>
          <w:rFonts w:ascii="Sylfaen" w:hAnsi="Sylfaen"/>
          <w:sz w:val="24"/>
          <w:szCs w:val="24"/>
          <w:lang w:val="ka-GE"/>
        </w:rPr>
        <w:t>სხვა მხრივ კი</w:t>
      </w:r>
      <w:r w:rsidR="00E40929" w:rsidRPr="0031150E">
        <w:rPr>
          <w:rFonts w:ascii="Sylfaen" w:hAnsi="Sylfaen"/>
          <w:sz w:val="24"/>
          <w:szCs w:val="24"/>
          <w:lang w:val="ka-GE"/>
        </w:rPr>
        <w:t>,</w:t>
      </w:r>
      <w:r w:rsidR="00F903BC" w:rsidRPr="0031150E">
        <w:rPr>
          <w:rFonts w:ascii="Sylfaen" w:hAnsi="Sylfaen"/>
          <w:sz w:val="24"/>
          <w:szCs w:val="24"/>
          <w:lang w:val="ka-GE"/>
        </w:rPr>
        <w:t xml:space="preserve"> მოსარჩელეს არ წარმოუდგენია არგუმენტაცია, რომელიც კონსტიტუციური სარჩელის დასაბუთებულობას </w:t>
      </w:r>
      <w:r w:rsidR="00DA3D89" w:rsidRPr="0031150E">
        <w:rPr>
          <w:rFonts w:ascii="Sylfaen" w:hAnsi="Sylfaen"/>
          <w:sz w:val="24"/>
          <w:szCs w:val="24"/>
          <w:lang w:val="ka-GE"/>
        </w:rPr>
        <w:t xml:space="preserve">წარმოაჩენდა </w:t>
      </w:r>
      <w:r w:rsidR="00811575">
        <w:rPr>
          <w:rFonts w:ascii="Sylfaen" w:hAnsi="Sylfaen"/>
          <w:sz w:val="24"/>
          <w:szCs w:val="24"/>
          <w:lang w:val="ka-GE"/>
        </w:rPr>
        <w:t xml:space="preserve">და მისი არსებითად განსახილველად მიღების </w:t>
      </w:r>
      <w:r w:rsidR="00DA3D89">
        <w:rPr>
          <w:rFonts w:ascii="Sylfaen" w:hAnsi="Sylfaen"/>
          <w:sz w:val="24"/>
          <w:szCs w:val="24"/>
          <w:lang w:val="ka-GE"/>
        </w:rPr>
        <w:t>საჭიროებას წარმოშობდა.</w:t>
      </w:r>
      <w:r w:rsidR="00811575">
        <w:rPr>
          <w:rFonts w:ascii="Sylfaen" w:hAnsi="Sylfaen"/>
          <w:sz w:val="24"/>
          <w:szCs w:val="24"/>
          <w:lang w:val="ka-GE"/>
        </w:rPr>
        <w:t xml:space="preserve"> </w:t>
      </w:r>
    </w:p>
    <w:p w14:paraId="665B286C" w14:textId="77777777" w:rsidR="00334E6C" w:rsidRDefault="00F2667A" w:rsidP="00200D73">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მოსარჩელის </w:t>
      </w:r>
      <w:r w:rsidR="00DA3D89">
        <w:rPr>
          <w:rFonts w:ascii="Sylfaen" w:hAnsi="Sylfaen"/>
          <w:sz w:val="24"/>
          <w:szCs w:val="24"/>
          <w:lang w:val="ka-GE"/>
        </w:rPr>
        <w:t xml:space="preserve">იმ </w:t>
      </w:r>
      <w:r>
        <w:rPr>
          <w:rFonts w:ascii="Sylfaen" w:hAnsi="Sylfaen"/>
          <w:sz w:val="24"/>
          <w:szCs w:val="24"/>
          <w:lang w:val="ka-GE"/>
        </w:rPr>
        <w:t>არგუმენტაციასთან, რომელიც საქართველოს კონსტიტუციის მე-9 მუხლის მე-2 პუნქტთან მიმართებით სადავო ნორმის არაკონსტიტუციურობის მტკიცებას შეეხება, საქართველოს საკონსტიტუციო სასამართლო</w:t>
      </w:r>
      <w:r w:rsidR="00DA3D89">
        <w:rPr>
          <w:rFonts w:ascii="Sylfaen" w:hAnsi="Sylfaen"/>
          <w:sz w:val="24"/>
          <w:szCs w:val="24"/>
          <w:lang w:val="ka-GE"/>
        </w:rPr>
        <w:t>,</w:t>
      </w:r>
      <w:r>
        <w:rPr>
          <w:rFonts w:ascii="Sylfaen" w:hAnsi="Sylfaen"/>
          <w:sz w:val="24"/>
          <w:szCs w:val="24"/>
          <w:lang w:val="ka-GE"/>
        </w:rPr>
        <w:t xml:space="preserve"> უპირველეს ყოვლისა, განმარტავს, რომ </w:t>
      </w:r>
      <w:r w:rsidR="00E445A4">
        <w:rPr>
          <w:rFonts w:ascii="Sylfaen" w:hAnsi="Sylfaen"/>
          <w:sz w:val="24"/>
          <w:szCs w:val="24"/>
          <w:lang w:val="ka-GE"/>
        </w:rPr>
        <w:t xml:space="preserve">აღნიშნული </w:t>
      </w:r>
      <w:r w:rsidR="00E445A4">
        <w:rPr>
          <w:rFonts w:ascii="Sylfaen" w:hAnsi="Sylfaen"/>
          <w:sz w:val="24"/>
          <w:szCs w:val="24"/>
          <w:lang w:val="ka-GE"/>
        </w:rPr>
        <w:lastRenderedPageBreak/>
        <w:t>კონსტიტუციური დებულება „</w:t>
      </w:r>
      <w:r w:rsidR="00334E6C" w:rsidRPr="00200D73">
        <w:rPr>
          <w:rFonts w:ascii="Sylfaen" w:hAnsi="Sylfaen"/>
          <w:sz w:val="24"/>
          <w:szCs w:val="24"/>
          <w:lang w:val="ka-GE"/>
        </w:rPr>
        <w:t xml:space="preserve">განსაზღვრავს </w:t>
      </w:r>
      <w:r w:rsidR="00334E6C" w:rsidRPr="00E07D3A">
        <w:rPr>
          <w:rFonts w:ascii="Sylfaen" w:hAnsi="Sylfaen"/>
          <w:sz w:val="24"/>
          <w:szCs w:val="24"/>
          <w:lang w:val="ka-GE"/>
        </w:rPr>
        <w:t>საზოგადოებრივად</w:t>
      </w:r>
      <w:r w:rsidR="00334E6C" w:rsidRPr="00587DC0">
        <w:rPr>
          <w:rFonts w:ascii="Sylfaen" w:hAnsi="Sylfaen"/>
          <w:sz w:val="24"/>
          <w:szCs w:val="24"/>
          <w:lang w:val="ka-GE"/>
        </w:rPr>
        <w:t xml:space="preserve"> </w:t>
      </w:r>
      <w:r w:rsidR="00334E6C" w:rsidRPr="00215121">
        <w:rPr>
          <w:rFonts w:ascii="Sylfaen" w:hAnsi="Sylfaen"/>
          <w:sz w:val="24"/>
          <w:szCs w:val="24"/>
          <w:lang w:val="ka-GE"/>
        </w:rPr>
        <w:t>საშიში ქმედებისათვის</w:t>
      </w:r>
      <w:r w:rsidR="00334E6C" w:rsidRPr="004A08C7">
        <w:rPr>
          <w:rFonts w:ascii="Sylfaen" w:hAnsi="Sylfaen"/>
          <w:sz w:val="24"/>
          <w:szCs w:val="24"/>
          <w:lang w:val="ka-GE"/>
        </w:rPr>
        <w:t xml:space="preserve"> </w:t>
      </w:r>
      <w:r w:rsidR="00334E6C" w:rsidRPr="00CF2CEB">
        <w:rPr>
          <w:rFonts w:ascii="Sylfaen" w:hAnsi="Sylfaen"/>
          <w:sz w:val="24"/>
          <w:szCs w:val="24"/>
          <w:lang w:val="ka-GE"/>
        </w:rPr>
        <w:t>სასჯელის დაწესების სახელმწიფოს</w:t>
      </w:r>
      <w:r w:rsidR="00334E6C" w:rsidRPr="003921C0">
        <w:rPr>
          <w:rFonts w:ascii="Sylfaen" w:hAnsi="Sylfaen"/>
          <w:sz w:val="24"/>
          <w:szCs w:val="24"/>
          <w:lang w:val="ka-GE"/>
        </w:rPr>
        <w:t xml:space="preserve"> უფლებამოსილების </w:t>
      </w:r>
      <w:r w:rsidR="00334E6C" w:rsidRPr="00976443">
        <w:rPr>
          <w:rFonts w:ascii="Sylfaen" w:hAnsi="Sylfaen"/>
          <w:sz w:val="24"/>
          <w:szCs w:val="24"/>
          <w:lang w:val="ka-GE"/>
        </w:rPr>
        <w:t>ფარგლებს</w:t>
      </w:r>
      <w:r w:rsidR="00334E6C" w:rsidRPr="001125E2">
        <w:rPr>
          <w:rFonts w:ascii="Sylfaen" w:hAnsi="Sylfaen"/>
          <w:sz w:val="24"/>
          <w:szCs w:val="24"/>
          <w:lang w:val="ka-GE"/>
        </w:rPr>
        <w:t xml:space="preserve"> და </w:t>
      </w:r>
      <w:r w:rsidR="00334E6C" w:rsidRPr="00E901DA">
        <w:rPr>
          <w:rFonts w:ascii="Sylfaen" w:hAnsi="Sylfaen"/>
          <w:sz w:val="24"/>
          <w:szCs w:val="24"/>
          <w:lang w:val="ka-GE"/>
        </w:rPr>
        <w:t>ადგენს სასჯელის</w:t>
      </w:r>
      <w:r w:rsidR="00334E6C" w:rsidRPr="0013000E">
        <w:rPr>
          <w:rFonts w:ascii="Sylfaen" w:hAnsi="Sylfaen"/>
          <w:sz w:val="24"/>
          <w:szCs w:val="24"/>
          <w:lang w:val="ka-GE"/>
        </w:rPr>
        <w:t xml:space="preserve"> სიმკაცრესთან დაკავშირებულ</w:t>
      </w:r>
      <w:r w:rsidR="00334E6C" w:rsidRPr="00EC7A86">
        <w:rPr>
          <w:rFonts w:ascii="Sylfaen" w:hAnsi="Sylfaen"/>
          <w:sz w:val="24"/>
          <w:szCs w:val="24"/>
          <w:lang w:val="ka-GE"/>
        </w:rPr>
        <w:t xml:space="preserve"> სპეციალურ </w:t>
      </w:r>
      <w:r w:rsidR="00334E6C" w:rsidRPr="00397B21">
        <w:rPr>
          <w:rFonts w:ascii="Sylfaen" w:hAnsi="Sylfaen"/>
          <w:sz w:val="24"/>
          <w:szCs w:val="24"/>
          <w:lang w:val="ka-GE"/>
        </w:rPr>
        <w:t>მოთხოვნებს. ამასთანავე, სისხლის, ადმინისტრაციული სამართლისა თუ სხვა სფეროს მომწესრიგებელი კანონებით გათვალისწინებული ღონისძიება სასჯელად უნდა შეფასდეს იმ შემთხვევაში, თუ იგი მიმართულია პირის დასჯისა და სასჯელის სხვა მიზნების (მაგ., დანაშაულის პრევენცია, დამნაშავის რესოციალიზაცია და ა. შ.) მიღწევისაკენ. ღონისძიება, რომელიც, მართალია, არის სახელწიფოს რეაქცია მართლსაწინააღმდეგო ქმედებაზე, თუმცა არ აქვს სასჯელის ბუნება და მიმართულია რაიმე სხვა ლეგიტიმური მიზნის მიღწევისაკენ, არ შეიძლება შეფასებულ იქნეს როგორც სასჯელი. ამგვარ შემთხვევებში, რეგულაცია უნდა დაექვემდებაროს კონსტიტუციურსამართლებრივ შეფასებას, როგორც უფლებაშემზღუდველი ღონისძიება სასჯელისათვის განკუთვნილი კონსტიტუციური სტანდარტების მხედველობაში მიღების გარეშე</w:t>
      </w:r>
      <w:r w:rsidR="00334E6C">
        <w:rPr>
          <w:rFonts w:ascii="Sylfaen" w:hAnsi="Sylfaen"/>
          <w:sz w:val="24"/>
          <w:szCs w:val="24"/>
          <w:lang w:val="ka-GE"/>
        </w:rPr>
        <w:t>“</w:t>
      </w:r>
      <w:r w:rsidR="0095552F">
        <w:rPr>
          <w:rFonts w:ascii="Sylfaen" w:hAnsi="Sylfaen"/>
          <w:sz w:val="24"/>
          <w:szCs w:val="24"/>
          <w:lang w:val="ka-GE"/>
        </w:rPr>
        <w:t xml:space="preserve"> (</w:t>
      </w:r>
      <w:r w:rsidR="00E445A4" w:rsidRPr="00200D73">
        <w:rPr>
          <w:rFonts w:ascii="Sylfaen" w:hAnsi="Sylfaen"/>
          <w:sz w:val="24"/>
          <w:szCs w:val="24"/>
          <w:lang w:val="ka-GE"/>
        </w:rPr>
        <w:t xml:space="preserve">საქართველოს </w:t>
      </w:r>
      <w:r w:rsidR="00E445A4" w:rsidRPr="00215121">
        <w:rPr>
          <w:rFonts w:ascii="Sylfaen" w:hAnsi="Sylfaen"/>
          <w:sz w:val="24"/>
          <w:szCs w:val="24"/>
          <w:lang w:val="ka-GE"/>
        </w:rPr>
        <w:t>საკონსტიტუციო სასამართლოს</w:t>
      </w:r>
      <w:r w:rsidR="00E445A4" w:rsidRPr="004A08C7">
        <w:rPr>
          <w:rFonts w:ascii="Sylfaen" w:hAnsi="Sylfaen"/>
          <w:sz w:val="24"/>
          <w:szCs w:val="24"/>
          <w:lang w:val="ka-GE"/>
        </w:rPr>
        <w:t xml:space="preserve"> 2022 </w:t>
      </w:r>
      <w:r w:rsidR="00E445A4" w:rsidRPr="00CF2CEB">
        <w:rPr>
          <w:rFonts w:ascii="Sylfaen" w:hAnsi="Sylfaen"/>
          <w:sz w:val="24"/>
          <w:szCs w:val="24"/>
          <w:lang w:val="ka-GE"/>
        </w:rPr>
        <w:t>წლის 28 თებერვლის №1/3/1646 განჩინება</w:t>
      </w:r>
      <w:r w:rsidR="00E445A4" w:rsidRPr="003921C0">
        <w:rPr>
          <w:rFonts w:ascii="Sylfaen" w:hAnsi="Sylfaen"/>
          <w:sz w:val="24"/>
          <w:szCs w:val="24"/>
          <w:lang w:val="ka-GE"/>
        </w:rPr>
        <w:t xml:space="preserve"> </w:t>
      </w:r>
      <w:r w:rsidR="00E445A4" w:rsidRPr="00976443">
        <w:rPr>
          <w:rFonts w:ascii="Sylfaen" w:hAnsi="Sylfaen"/>
          <w:sz w:val="24"/>
          <w:szCs w:val="24"/>
          <w:lang w:val="ka-GE"/>
        </w:rPr>
        <w:t>საქმეზე</w:t>
      </w:r>
      <w:r w:rsidR="00E445A4" w:rsidRPr="001125E2">
        <w:rPr>
          <w:rFonts w:ascii="Sylfaen" w:hAnsi="Sylfaen"/>
          <w:sz w:val="24"/>
          <w:szCs w:val="24"/>
          <w:lang w:val="ka-GE"/>
        </w:rPr>
        <w:t xml:space="preserve"> „თეიმურაზ </w:t>
      </w:r>
      <w:r w:rsidR="00E445A4" w:rsidRPr="00E901DA">
        <w:rPr>
          <w:rFonts w:ascii="Sylfaen" w:hAnsi="Sylfaen"/>
          <w:sz w:val="24"/>
          <w:szCs w:val="24"/>
          <w:lang w:val="ka-GE"/>
        </w:rPr>
        <w:t xml:space="preserve">ლომიძე </w:t>
      </w:r>
      <w:r w:rsidR="00E445A4" w:rsidRPr="0013000E">
        <w:rPr>
          <w:rFonts w:ascii="Sylfaen" w:hAnsi="Sylfaen"/>
          <w:sz w:val="24"/>
          <w:szCs w:val="24"/>
          <w:lang w:val="ka-GE"/>
        </w:rPr>
        <w:t xml:space="preserve">საქართველოს პარლამენტის </w:t>
      </w:r>
      <w:r w:rsidR="00E445A4" w:rsidRPr="00EC7A86">
        <w:rPr>
          <w:rFonts w:ascii="Sylfaen" w:hAnsi="Sylfaen"/>
          <w:sz w:val="24"/>
          <w:szCs w:val="24"/>
          <w:lang w:val="ka-GE"/>
        </w:rPr>
        <w:t>წინააღმდეგ“, II-7)</w:t>
      </w:r>
      <w:r w:rsidR="00E445A4">
        <w:rPr>
          <w:rFonts w:ascii="Sylfaen" w:hAnsi="Sylfaen"/>
          <w:sz w:val="24"/>
          <w:szCs w:val="24"/>
          <w:lang w:val="ka-GE"/>
        </w:rPr>
        <w:t>.</w:t>
      </w:r>
      <w:r w:rsidR="00C14789">
        <w:rPr>
          <w:rFonts w:ascii="Sylfaen" w:hAnsi="Sylfaen"/>
          <w:sz w:val="24"/>
          <w:szCs w:val="24"/>
          <w:lang w:val="ka-GE"/>
        </w:rPr>
        <w:t xml:space="preserve"> ამგვარად, საქართველოს საკონსტიტუციო სასამართლოს პრაქტიკის მიხედვით, </w:t>
      </w:r>
      <w:r w:rsidR="003D42F8">
        <w:rPr>
          <w:rFonts w:ascii="Sylfaen" w:hAnsi="Sylfaen"/>
          <w:sz w:val="24"/>
          <w:szCs w:val="24"/>
          <w:lang w:val="ka-GE"/>
        </w:rPr>
        <w:t xml:space="preserve">ინდივიდზე ზემოქმედების ნებისმიერ </w:t>
      </w:r>
      <w:r w:rsidR="00D61E2F">
        <w:rPr>
          <w:rFonts w:ascii="Sylfaen" w:hAnsi="Sylfaen"/>
          <w:sz w:val="24"/>
          <w:szCs w:val="24"/>
          <w:lang w:val="ka-GE"/>
        </w:rPr>
        <w:t xml:space="preserve">ღონისძიებას/ინდივიდის ქმედებაზე </w:t>
      </w:r>
      <w:r w:rsidR="004367B3">
        <w:rPr>
          <w:rFonts w:ascii="Sylfaen" w:hAnsi="Sylfaen"/>
          <w:sz w:val="24"/>
          <w:szCs w:val="24"/>
          <w:lang w:val="ka-GE"/>
        </w:rPr>
        <w:t xml:space="preserve">სახელმწიფოს </w:t>
      </w:r>
      <w:r w:rsidR="00D61E2F">
        <w:rPr>
          <w:rFonts w:ascii="Sylfaen" w:hAnsi="Sylfaen"/>
          <w:sz w:val="24"/>
          <w:szCs w:val="24"/>
          <w:lang w:val="ka-GE"/>
        </w:rPr>
        <w:t xml:space="preserve">ნებისმიერ რეაქციას </w:t>
      </w:r>
      <w:r w:rsidR="001D6EF7">
        <w:rPr>
          <w:rFonts w:ascii="Sylfaen" w:hAnsi="Sylfaen"/>
          <w:sz w:val="24"/>
          <w:szCs w:val="24"/>
          <w:lang w:val="ka-GE"/>
        </w:rPr>
        <w:t xml:space="preserve">არ აქვს სასჯელის ბუნება და არ გააჩნია მიმართება საქართველოს კონსტიტუციის მე-9 მუხლის მე-2 პუნქტთან. </w:t>
      </w:r>
    </w:p>
    <w:p w14:paraId="522AB51D" w14:textId="77777777" w:rsidR="003921C0" w:rsidRPr="00E901DA" w:rsidRDefault="0004650F" w:rsidP="00397B21">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იმავდროულად</w:t>
      </w:r>
      <w:r w:rsidR="00416FF7">
        <w:rPr>
          <w:rFonts w:ascii="Sylfaen" w:hAnsi="Sylfaen"/>
          <w:sz w:val="24"/>
          <w:szCs w:val="24"/>
          <w:lang w:val="ka-GE"/>
        </w:rPr>
        <w:t>,</w:t>
      </w:r>
      <w:r w:rsidR="0071200E">
        <w:rPr>
          <w:rFonts w:ascii="Sylfaen" w:hAnsi="Sylfaen"/>
          <w:sz w:val="24"/>
          <w:szCs w:val="24"/>
          <w:lang w:val="ka-GE"/>
        </w:rPr>
        <w:t xml:space="preserve"> იმ შემთხვევაშიც კი, თუ დადგინდება, რომ </w:t>
      </w:r>
      <w:r w:rsidR="004675E1">
        <w:rPr>
          <w:rFonts w:ascii="Sylfaen" w:hAnsi="Sylfaen"/>
          <w:sz w:val="24"/>
          <w:szCs w:val="24"/>
          <w:lang w:val="ka-GE"/>
        </w:rPr>
        <w:t xml:space="preserve">სადავო ნორმით გათვალისწინებული უფლებაშემზღუდველი ღონისძიება, თავისი ბუნების, მიზნისა თუ დანიშნულების გათვალისწინებით, წარმოადგენს სასჯელს/სანქციას საქართველოს კონსტიტუციის მე-9 მუხლის </w:t>
      </w:r>
      <w:r w:rsidR="00A53670">
        <w:rPr>
          <w:rFonts w:ascii="Sylfaen" w:hAnsi="Sylfaen"/>
          <w:sz w:val="24"/>
          <w:szCs w:val="24"/>
          <w:lang w:val="ka-GE"/>
        </w:rPr>
        <w:t>გაგებით,</w:t>
      </w:r>
      <w:r w:rsidR="004675E1">
        <w:rPr>
          <w:rFonts w:ascii="Sylfaen" w:hAnsi="Sylfaen"/>
          <w:sz w:val="24"/>
          <w:szCs w:val="24"/>
          <w:lang w:val="ka-GE"/>
        </w:rPr>
        <w:t xml:space="preserve"> კონსტიტუციური სარჩელის არსებითად განსახილველად მისაღებად, მოსარჩელე მხარე ვალდებულია, </w:t>
      </w:r>
      <w:r w:rsidR="00B56826">
        <w:rPr>
          <w:rFonts w:ascii="Sylfaen" w:hAnsi="Sylfaen"/>
          <w:sz w:val="24"/>
          <w:szCs w:val="24"/>
          <w:lang w:val="ka-GE"/>
        </w:rPr>
        <w:t xml:space="preserve">დაასაბუთოს და წარმოაჩინოს თავად ამგვარი სანქციის/სასჯელის აშკარად არაპროპორციული ბუნება. საქართველოს საკონსტიტუციო სასამართლოს </w:t>
      </w:r>
      <w:r w:rsidR="00416FF7">
        <w:rPr>
          <w:rFonts w:ascii="Sylfaen" w:hAnsi="Sylfaen"/>
          <w:sz w:val="24"/>
          <w:szCs w:val="24"/>
          <w:lang w:val="ka-GE"/>
        </w:rPr>
        <w:t xml:space="preserve">პრაქტიკის მიხედვით, სასჯელის პოლიტიკის სფეროში საკანონმდებლო ორგანოს თავისუფალი შეფასების ფართო არეალი გააჩნია. სწორედ ამიტომ, </w:t>
      </w:r>
      <w:r w:rsidR="0071200E" w:rsidRPr="00397B21">
        <w:rPr>
          <w:rFonts w:ascii="Sylfaen" w:hAnsi="Sylfaen"/>
          <w:sz w:val="24"/>
          <w:szCs w:val="24"/>
          <w:lang w:val="ka-GE"/>
        </w:rPr>
        <w:t>საქართველოს საკონსტიტუციო სასამართლო აფასებს სასჯელის</w:t>
      </w:r>
      <w:r w:rsidR="00717ACD" w:rsidRPr="00397B21">
        <w:rPr>
          <w:rFonts w:ascii="Sylfaen" w:hAnsi="Sylfaen"/>
          <w:sz w:val="24"/>
          <w:szCs w:val="24"/>
          <w:lang w:val="ka-GE"/>
        </w:rPr>
        <w:t>/სანქციის</w:t>
      </w:r>
      <w:r w:rsidR="0071200E" w:rsidRPr="00397B21">
        <w:rPr>
          <w:rFonts w:ascii="Sylfaen" w:hAnsi="Sylfaen"/>
          <w:sz w:val="24"/>
          <w:szCs w:val="24"/>
          <w:lang w:val="ka-GE"/>
        </w:rPr>
        <w:t xml:space="preserve"> პროპორციულობას მხოლოდ იმ უკიდურეს შემთხვევაში, როდესაც აშკარაა დისპროპორცია სასჯელის ზომასა და </w:t>
      </w:r>
      <w:r w:rsidR="00717ACD" w:rsidRPr="00397B21">
        <w:rPr>
          <w:rFonts w:ascii="Sylfaen" w:hAnsi="Sylfaen"/>
          <w:sz w:val="24"/>
          <w:szCs w:val="24"/>
          <w:lang w:val="ka-GE"/>
        </w:rPr>
        <w:t>ქმედების</w:t>
      </w:r>
      <w:r w:rsidR="0071200E" w:rsidRPr="00397B21">
        <w:rPr>
          <w:rFonts w:ascii="Sylfaen" w:hAnsi="Sylfaen"/>
          <w:sz w:val="24"/>
          <w:szCs w:val="24"/>
          <w:lang w:val="ka-GE"/>
        </w:rPr>
        <w:t xml:space="preserve"> სიმძიმეს შორის. ამდენად, „იმისთვის, რომ შესაძლებელი იყოს სასჯელის არაპროპორციულობაზე მსჯელობა ... [საქართველოს კონსტიტუციის მე-9 მუხლის მე-2 </w:t>
      </w:r>
      <w:r w:rsidR="00D25BC0" w:rsidRPr="00E901DA">
        <w:rPr>
          <w:rFonts w:ascii="Sylfaen" w:hAnsi="Sylfaen"/>
          <w:sz w:val="24"/>
          <w:szCs w:val="24"/>
          <w:lang w:val="ka-GE"/>
        </w:rPr>
        <w:t>პუნქტის კონტექსტ</w:t>
      </w:r>
      <w:r w:rsidR="00D25BC0">
        <w:rPr>
          <w:rFonts w:ascii="Sylfaen" w:hAnsi="Sylfaen"/>
          <w:sz w:val="24"/>
          <w:szCs w:val="24"/>
          <w:lang w:val="ka-GE"/>
        </w:rPr>
        <w:t xml:space="preserve">ში] </w:t>
      </w:r>
      <w:r w:rsidR="0071200E" w:rsidRPr="00397B21">
        <w:rPr>
          <w:rFonts w:ascii="Sylfaen" w:hAnsi="Sylfaen"/>
          <w:sz w:val="24"/>
          <w:szCs w:val="24"/>
          <w:lang w:val="ka-GE"/>
        </w:rPr>
        <w:t xml:space="preserve">სასჯელი </w:t>
      </w:r>
      <w:r w:rsidR="00717ACD" w:rsidRPr="00397B21">
        <w:rPr>
          <w:rFonts w:ascii="Sylfaen" w:hAnsi="Sylfaen"/>
          <w:sz w:val="24"/>
          <w:szCs w:val="24"/>
          <w:lang w:val="ka-GE"/>
        </w:rPr>
        <w:t>...</w:t>
      </w:r>
      <w:r w:rsidR="0071200E" w:rsidRPr="00397B21">
        <w:rPr>
          <w:rFonts w:ascii="Sylfaen" w:hAnsi="Sylfaen"/>
          <w:sz w:val="24"/>
          <w:szCs w:val="24"/>
          <w:lang w:val="ka-GE"/>
        </w:rPr>
        <w:t xml:space="preserve"> ქმედებასთან მიმართებით უნდა იყოს უფრო მეტი, ვიდრე „უბრალოდ გადამეტებული“ (საქართველოს საკონსტიტუციო სასამართლოს 2015 წლის 24 ოქტომბრის</w:t>
      </w:r>
      <w:r w:rsidR="00717ACD" w:rsidRPr="00397B21">
        <w:rPr>
          <w:rFonts w:ascii="Sylfaen" w:hAnsi="Sylfaen"/>
          <w:sz w:val="24"/>
          <w:szCs w:val="24"/>
          <w:lang w:val="ka-GE"/>
        </w:rPr>
        <w:t xml:space="preserve"> </w:t>
      </w:r>
      <w:r w:rsidR="0071200E" w:rsidRPr="00397B21">
        <w:rPr>
          <w:rFonts w:ascii="Sylfaen" w:hAnsi="Sylfaen"/>
          <w:sz w:val="24"/>
          <w:szCs w:val="24"/>
          <w:lang w:val="ka-GE"/>
        </w:rPr>
        <w:t>№1/4/592 გადაწყვეტილება საქმეზე „საქართველოს მოქალაქე ბექა წიქარიშვილი საქართველოს პარლამენტის წინააღმდეგ“, II-38).</w:t>
      </w:r>
      <w:r w:rsidR="006A0243" w:rsidRPr="00E901DA">
        <w:rPr>
          <w:rFonts w:ascii="Sylfaen" w:hAnsi="Sylfaen"/>
          <w:sz w:val="24"/>
          <w:szCs w:val="24"/>
          <w:lang w:val="ka-GE"/>
        </w:rPr>
        <w:t xml:space="preserve"> </w:t>
      </w:r>
    </w:p>
    <w:p w14:paraId="4B72F95E" w14:textId="77777777" w:rsidR="00B222F7" w:rsidRPr="00397B21" w:rsidRDefault="002F7797" w:rsidP="00397B21">
      <w:pPr>
        <w:pStyle w:val="ListParagraph"/>
        <w:numPr>
          <w:ilvl w:val="0"/>
          <w:numId w:val="6"/>
        </w:numPr>
        <w:spacing w:after="0" w:line="276" w:lineRule="auto"/>
        <w:ind w:left="0" w:firstLine="284"/>
        <w:jc w:val="both"/>
        <w:rPr>
          <w:rFonts w:ascii="Sylfaen" w:hAnsi="Sylfaen"/>
          <w:sz w:val="24"/>
          <w:szCs w:val="24"/>
          <w:lang w:val="ka-GE"/>
        </w:rPr>
      </w:pPr>
      <w:r w:rsidRPr="00397B21">
        <w:rPr>
          <w:rFonts w:ascii="Sylfaen" w:hAnsi="Sylfaen"/>
          <w:sz w:val="24"/>
          <w:szCs w:val="24"/>
          <w:lang w:val="ka-GE"/>
        </w:rPr>
        <w:lastRenderedPageBreak/>
        <w:t xml:space="preserve">ამ თვალსაზრისით, </w:t>
      </w:r>
      <w:r w:rsidR="00B222F7" w:rsidRPr="00397B21">
        <w:rPr>
          <w:rFonts w:ascii="Sylfaen" w:hAnsi="Sylfaen"/>
          <w:sz w:val="24"/>
          <w:szCs w:val="24"/>
          <w:lang w:val="ka-GE"/>
        </w:rPr>
        <w:t xml:space="preserve">საქართველოს საკონსტიტუციო სასამართლო </w:t>
      </w:r>
      <w:r w:rsidRPr="00397B21">
        <w:rPr>
          <w:rFonts w:ascii="Sylfaen" w:hAnsi="Sylfaen"/>
          <w:sz w:val="24"/>
          <w:szCs w:val="24"/>
          <w:lang w:val="ka-GE"/>
        </w:rPr>
        <w:t xml:space="preserve">ყურადღებას, უპირველეს ყოვლისა, იმ გარემოებაზე ამახვილებს, </w:t>
      </w:r>
      <w:r w:rsidR="00B222F7" w:rsidRPr="00397B21">
        <w:rPr>
          <w:rFonts w:ascii="Sylfaen" w:hAnsi="Sylfaen"/>
          <w:sz w:val="24"/>
          <w:szCs w:val="24"/>
          <w:lang w:val="ka-GE"/>
        </w:rPr>
        <w:t>რომ</w:t>
      </w:r>
      <w:r w:rsidR="004247B5" w:rsidRPr="00397B21">
        <w:rPr>
          <w:rFonts w:ascii="Sylfaen" w:hAnsi="Sylfaen"/>
          <w:sz w:val="24"/>
          <w:szCs w:val="24"/>
          <w:lang w:val="ka-GE"/>
        </w:rPr>
        <w:t xml:space="preserve">, მოქმედი პრაქტიკის მიხედვით, </w:t>
      </w:r>
      <w:r w:rsidR="00B222F7" w:rsidRPr="00397B21">
        <w:rPr>
          <w:rFonts w:ascii="Sylfaen" w:hAnsi="Sylfaen"/>
          <w:sz w:val="24"/>
          <w:szCs w:val="24"/>
          <w:lang w:val="ka-GE"/>
        </w:rPr>
        <w:t xml:space="preserve">საქართველოს კონსტიტუციის მე-19 მუხლის პირველი პუნქტი არ ადგენს სახელმწიფოს ვალდებულებას, დაუნიშნოს სახელმწიფო პენსია ან კომპენსაცია მის რომელიმე მოქალაქეს (იხ., საქართველოს საკონსტიტუციო სასამართლოს 2016 წლის 3 აგვისტოს №2/3/653 განჩინება საქმეზე „საქართველოს მოქალაქე ვაჟა ლონდარიძე საქართველოს პარლამენტის წინააღმდეგ“, </w:t>
      </w:r>
      <w:r w:rsidR="00B222F7" w:rsidRPr="00397B21">
        <w:rPr>
          <w:rFonts w:ascii="Sylfaen" w:hAnsi="Sylfaen"/>
          <w:sz w:val="24"/>
          <w:szCs w:val="24"/>
        </w:rPr>
        <w:t>II-3).</w:t>
      </w:r>
      <w:r w:rsidR="00B222F7" w:rsidRPr="00397B21">
        <w:rPr>
          <w:rFonts w:ascii="Sylfaen" w:hAnsi="Sylfaen"/>
          <w:sz w:val="24"/>
          <w:szCs w:val="24"/>
          <w:lang w:val="ka-GE"/>
        </w:rPr>
        <w:t xml:space="preserve"> სახელმწიფო კომპენსაცია განეკუთვნება სახელმწიფო სოციალური პოლიტიკის ნაწილს, რომლის საკუთრების უფლებით დაცულ სფეროში მოქცევისა და სათანადო კონსტიტუციურსამართლებრივი გარანტიების გავრცელებისათვის, მოსარჩელე მხარემ უნდა დაასაბუთოს, რომ არსებობს მის მიერ სადავო მატერიალური სარგებლის მიღების ლეგიტიმური მოლოდინი, რომელიც სცდება სახელმწიფოს კეთილი ნების გამოვლინებას, ემყარება კონკრეტულ, ნამდვილ სამართლებრივ საფუძველს და რომლის მიღებაზე წვდომის შეზღუდვა სახელმწიფოს მხრიდან, პირისათვის სასჯელის დაკისრებას გაუტოლდებოდა, რაც №1579 კონსტიტუციურ სარჩელში წარმოდგენილი არ არის. გარდა ამისა, აღსანიშნავია ის გარემოებაც, რომ</w:t>
      </w:r>
      <w:r w:rsidR="00587DC0" w:rsidRPr="00397B21">
        <w:rPr>
          <w:rFonts w:ascii="Sylfaen" w:hAnsi="Sylfaen"/>
          <w:sz w:val="24"/>
          <w:szCs w:val="24"/>
          <w:lang w:val="ka-GE"/>
        </w:rPr>
        <w:t xml:space="preserve"> </w:t>
      </w:r>
      <w:r w:rsidR="00A07B7C" w:rsidRPr="00397B21">
        <w:rPr>
          <w:rFonts w:ascii="Sylfaen" w:hAnsi="Sylfaen"/>
          <w:sz w:val="24"/>
          <w:szCs w:val="24"/>
          <w:lang w:val="ka-GE"/>
        </w:rPr>
        <w:t>გასაჩივრებული</w:t>
      </w:r>
      <w:r w:rsidR="00587DC0" w:rsidRPr="00397B21">
        <w:rPr>
          <w:rFonts w:ascii="Sylfaen" w:hAnsi="Sylfaen"/>
          <w:sz w:val="24"/>
          <w:szCs w:val="24"/>
          <w:lang w:val="ka-GE"/>
        </w:rPr>
        <w:t xml:space="preserve"> ნორმა</w:t>
      </w:r>
      <w:r w:rsidR="00A07B7C" w:rsidRPr="00397B21">
        <w:rPr>
          <w:rFonts w:ascii="Sylfaen" w:hAnsi="Sylfaen"/>
          <w:sz w:val="24"/>
          <w:szCs w:val="24"/>
          <w:lang w:val="ka-GE"/>
        </w:rPr>
        <w:t xml:space="preserve"> მოქმედებს </w:t>
      </w:r>
      <w:r w:rsidR="005B57DB" w:rsidRPr="00397B21">
        <w:rPr>
          <w:rFonts w:ascii="Sylfaen" w:hAnsi="Sylfaen"/>
          <w:sz w:val="24"/>
          <w:szCs w:val="24"/>
          <w:lang w:val="ka-GE"/>
        </w:rPr>
        <w:t>2006 წელის პირველი იანვრიდან</w:t>
      </w:r>
      <w:r w:rsidR="00A07B7C" w:rsidRPr="00397B21">
        <w:rPr>
          <w:rFonts w:ascii="Sylfaen" w:hAnsi="Sylfaen"/>
          <w:sz w:val="24"/>
          <w:szCs w:val="24"/>
          <w:lang w:val="ka-GE"/>
        </w:rPr>
        <w:t xml:space="preserve"> ანუ</w:t>
      </w:r>
      <w:r w:rsidR="005B57DB" w:rsidRPr="00397B21">
        <w:rPr>
          <w:rFonts w:ascii="Sylfaen" w:hAnsi="Sylfaen"/>
          <w:sz w:val="24"/>
          <w:szCs w:val="24"/>
          <w:lang w:val="ka-GE"/>
        </w:rPr>
        <w:t xml:space="preserve"> </w:t>
      </w:r>
      <w:r w:rsidR="00313033" w:rsidRPr="00397B21">
        <w:rPr>
          <w:rFonts w:ascii="Sylfaen" w:hAnsi="Sylfaen"/>
          <w:sz w:val="24"/>
          <w:szCs w:val="24"/>
          <w:lang w:val="ka-GE"/>
        </w:rPr>
        <w:t>„</w:t>
      </w:r>
      <w:r w:rsidR="00587DC0" w:rsidRPr="00397B21">
        <w:rPr>
          <w:rFonts w:ascii="Sylfaen" w:hAnsi="Sylfaen"/>
          <w:sz w:val="24"/>
          <w:szCs w:val="24"/>
          <w:lang w:val="ka-GE"/>
        </w:rPr>
        <w:t>სახელმწიფო კომპენსაციისა და სახელმწიფო აკადემიური სტიპენდიის შესახებ</w:t>
      </w:r>
      <w:r w:rsidR="00313033" w:rsidRPr="00397B21">
        <w:rPr>
          <w:rFonts w:ascii="Sylfaen" w:hAnsi="Sylfaen"/>
          <w:sz w:val="24"/>
          <w:szCs w:val="24"/>
          <w:lang w:val="ka-GE"/>
        </w:rPr>
        <w:t>“</w:t>
      </w:r>
      <w:r w:rsidR="005B57DB" w:rsidRPr="00397B21">
        <w:rPr>
          <w:rFonts w:ascii="Sylfaen" w:hAnsi="Sylfaen"/>
          <w:sz w:val="24"/>
          <w:szCs w:val="24"/>
          <w:lang w:val="ka-GE"/>
        </w:rPr>
        <w:t xml:space="preserve"> საქართველოს</w:t>
      </w:r>
      <w:r w:rsidR="00A07B7C" w:rsidRPr="00397B21">
        <w:rPr>
          <w:rFonts w:ascii="Sylfaen" w:hAnsi="Sylfaen"/>
          <w:sz w:val="24"/>
          <w:szCs w:val="24"/>
          <w:lang w:val="ka-GE"/>
        </w:rPr>
        <w:t xml:space="preserve"> კანონის ამოქმედების მომენტიდან ისე, რომ მასში არ განხორციელებულა რაიმე სახის ცვლილება</w:t>
      </w:r>
      <w:r w:rsidR="005F46AE" w:rsidRPr="00397B21">
        <w:rPr>
          <w:rFonts w:ascii="Sylfaen" w:hAnsi="Sylfaen"/>
          <w:sz w:val="24"/>
          <w:szCs w:val="24"/>
          <w:lang w:val="ka-GE"/>
        </w:rPr>
        <w:t xml:space="preserve">, არც სადავო ნორმის ფორმულირების და არც შინაარსობრივი თვალსაზრისით. </w:t>
      </w:r>
      <w:r w:rsidR="00587DC0" w:rsidRPr="00397B21">
        <w:rPr>
          <w:rFonts w:ascii="Sylfaen" w:hAnsi="Sylfaen"/>
          <w:sz w:val="24"/>
          <w:szCs w:val="24"/>
          <w:lang w:val="ka-GE"/>
        </w:rPr>
        <w:t xml:space="preserve">შესაბამისად, </w:t>
      </w:r>
      <w:r w:rsidR="008D3742" w:rsidRPr="00397B21">
        <w:rPr>
          <w:rFonts w:ascii="Sylfaen" w:hAnsi="Sylfaen"/>
          <w:sz w:val="24"/>
          <w:szCs w:val="24"/>
          <w:lang w:val="ka-GE"/>
        </w:rPr>
        <w:t>განსახილველ შემთხვევაში,</w:t>
      </w:r>
      <w:r w:rsidR="00B222F7" w:rsidRPr="00397B21">
        <w:rPr>
          <w:rFonts w:ascii="Sylfaen" w:hAnsi="Sylfaen"/>
          <w:sz w:val="24"/>
          <w:szCs w:val="24"/>
          <w:lang w:val="ka-GE"/>
        </w:rPr>
        <w:t xml:space="preserve"> პირისათვის წინასწარვე ცნობილია გასაჩივრებული ნორმის მოქმედების შედეგები</w:t>
      </w:r>
      <w:r w:rsidR="00200D73" w:rsidRPr="00397B21">
        <w:rPr>
          <w:rFonts w:ascii="Sylfaen" w:hAnsi="Sylfaen"/>
          <w:sz w:val="24"/>
          <w:szCs w:val="24"/>
          <w:lang w:val="ka-GE"/>
        </w:rPr>
        <w:t xml:space="preserve"> –</w:t>
      </w:r>
      <w:r w:rsidR="00B222F7" w:rsidRPr="00397B21">
        <w:rPr>
          <w:rFonts w:ascii="Sylfaen" w:hAnsi="Sylfaen"/>
          <w:sz w:val="24"/>
          <w:szCs w:val="24"/>
          <w:lang w:val="ka-GE"/>
        </w:rPr>
        <w:t xml:space="preserve"> კერძოდ </w:t>
      </w:r>
      <w:r w:rsidR="00200D73" w:rsidRPr="00397B21">
        <w:rPr>
          <w:rFonts w:ascii="Sylfaen" w:hAnsi="Sylfaen"/>
          <w:sz w:val="24"/>
          <w:szCs w:val="24"/>
          <w:lang w:val="ka-GE"/>
        </w:rPr>
        <w:t xml:space="preserve">კი </w:t>
      </w:r>
      <w:r w:rsidR="00B222F7" w:rsidRPr="00397B21">
        <w:rPr>
          <w:rFonts w:ascii="Sylfaen" w:hAnsi="Sylfaen"/>
          <w:sz w:val="24"/>
          <w:szCs w:val="24"/>
          <w:lang w:val="ka-GE"/>
        </w:rPr>
        <w:t>ის, რომ სისხლის სამართლის დანაშაულის ან სხვა სამართალდარღვევის ჩადენ</w:t>
      </w:r>
      <w:r w:rsidR="00215121" w:rsidRPr="00397B21">
        <w:rPr>
          <w:rFonts w:ascii="Sylfaen" w:hAnsi="Sylfaen"/>
          <w:sz w:val="24"/>
          <w:szCs w:val="24"/>
          <w:lang w:val="ka-GE"/>
        </w:rPr>
        <w:t xml:space="preserve">ის გამო დაკავებული თანამდებობიდან დათხოვნა </w:t>
      </w:r>
      <w:r w:rsidR="007543F0">
        <w:rPr>
          <w:rFonts w:ascii="Sylfaen" w:hAnsi="Sylfaen"/>
          <w:sz w:val="24"/>
          <w:szCs w:val="24"/>
          <w:lang w:val="ka-GE"/>
        </w:rPr>
        <w:t>მისთვის</w:t>
      </w:r>
      <w:r w:rsidR="00215121" w:rsidRPr="00CF2CEB">
        <w:rPr>
          <w:rFonts w:ascii="Sylfaen" w:hAnsi="Sylfaen"/>
          <w:sz w:val="24"/>
          <w:szCs w:val="24"/>
          <w:lang w:val="ka-GE"/>
        </w:rPr>
        <w:t xml:space="preserve"> </w:t>
      </w:r>
      <w:r w:rsidR="00B222F7" w:rsidRPr="00CF2CEB">
        <w:rPr>
          <w:rFonts w:ascii="Sylfaen" w:hAnsi="Sylfaen"/>
          <w:sz w:val="24"/>
          <w:szCs w:val="24"/>
          <w:lang w:val="ka-GE"/>
        </w:rPr>
        <w:t xml:space="preserve">სახელმწიფო </w:t>
      </w:r>
      <w:r w:rsidR="00B222F7" w:rsidRPr="003921C0">
        <w:rPr>
          <w:rFonts w:ascii="Sylfaen" w:hAnsi="Sylfaen"/>
          <w:sz w:val="24"/>
          <w:szCs w:val="24"/>
          <w:lang w:val="ka-GE"/>
        </w:rPr>
        <w:t xml:space="preserve">კომპენსაციის </w:t>
      </w:r>
      <w:r w:rsidR="00E07D3A" w:rsidRPr="003921C0">
        <w:rPr>
          <w:rFonts w:ascii="Sylfaen" w:hAnsi="Sylfaen"/>
          <w:sz w:val="24"/>
          <w:szCs w:val="24"/>
          <w:lang w:val="ka-GE"/>
        </w:rPr>
        <w:t xml:space="preserve">მიღების </w:t>
      </w:r>
      <w:r w:rsidR="004A08C7" w:rsidRPr="003921C0">
        <w:rPr>
          <w:rFonts w:ascii="Sylfaen" w:hAnsi="Sylfaen"/>
          <w:sz w:val="24"/>
          <w:szCs w:val="24"/>
          <w:lang w:val="ka-GE"/>
        </w:rPr>
        <w:t>უფლების</w:t>
      </w:r>
      <w:r w:rsidR="004A08C7" w:rsidRPr="006A0243">
        <w:rPr>
          <w:rFonts w:ascii="Sylfaen" w:hAnsi="Sylfaen"/>
          <w:sz w:val="24"/>
          <w:szCs w:val="24"/>
          <w:lang w:val="ka-GE"/>
        </w:rPr>
        <w:t xml:space="preserve"> წარმოშობას</w:t>
      </w:r>
      <w:r w:rsidR="004A08C7" w:rsidRPr="0080369B">
        <w:rPr>
          <w:rFonts w:ascii="Sylfaen" w:hAnsi="Sylfaen"/>
          <w:sz w:val="24"/>
          <w:szCs w:val="24"/>
          <w:lang w:val="ka-GE"/>
        </w:rPr>
        <w:t xml:space="preserve"> გამორიცხავს.</w:t>
      </w:r>
      <w:r w:rsidR="00E07D3A" w:rsidRPr="0080369B">
        <w:rPr>
          <w:rFonts w:ascii="Sylfaen" w:hAnsi="Sylfaen"/>
          <w:sz w:val="24"/>
          <w:szCs w:val="24"/>
          <w:lang w:val="ka-GE"/>
        </w:rPr>
        <w:t xml:space="preserve"> </w:t>
      </w:r>
      <w:r w:rsidR="001125E2" w:rsidRPr="00397B21">
        <w:rPr>
          <w:rFonts w:ascii="Sylfaen" w:hAnsi="Sylfaen"/>
          <w:sz w:val="24"/>
          <w:szCs w:val="24"/>
          <w:lang w:val="ka-GE"/>
        </w:rPr>
        <w:t>შესაბამისად, სადავო ნორმის საფუძველზე</w:t>
      </w:r>
      <w:r w:rsidR="001125E2">
        <w:rPr>
          <w:rFonts w:ascii="Sylfaen" w:hAnsi="Sylfaen"/>
          <w:sz w:val="24"/>
          <w:szCs w:val="24"/>
          <w:lang w:val="ka-GE"/>
        </w:rPr>
        <w:t>,</w:t>
      </w:r>
      <w:r w:rsidR="001125E2" w:rsidRPr="00397B21">
        <w:rPr>
          <w:rFonts w:ascii="Sylfaen" w:hAnsi="Sylfaen"/>
          <w:sz w:val="24"/>
          <w:szCs w:val="24"/>
          <w:lang w:val="ka-GE"/>
        </w:rPr>
        <w:t xml:space="preserve"> კომპენსაციის </w:t>
      </w:r>
      <w:r w:rsidR="001125E2">
        <w:rPr>
          <w:rFonts w:ascii="Sylfaen" w:hAnsi="Sylfaen"/>
          <w:sz w:val="24"/>
          <w:szCs w:val="24"/>
          <w:lang w:val="ka-GE"/>
        </w:rPr>
        <w:t>მიმღებ პირთა წრიდან კონკრეტული სუბიექტის გამორიცხვის</w:t>
      </w:r>
      <w:r w:rsidR="001125E2" w:rsidRPr="00397B21">
        <w:rPr>
          <w:rFonts w:ascii="Sylfaen" w:hAnsi="Sylfaen"/>
          <w:sz w:val="24"/>
          <w:szCs w:val="24"/>
          <w:lang w:val="ka-GE"/>
        </w:rPr>
        <w:t xml:space="preserve"> საფუძველი ხდება არა პირის რაიმე ფორმით დასჯა, არამედ </w:t>
      </w:r>
      <w:r w:rsidR="00A54C9C">
        <w:rPr>
          <w:rFonts w:ascii="Sylfaen" w:hAnsi="Sylfaen"/>
          <w:sz w:val="24"/>
          <w:szCs w:val="24"/>
          <w:lang w:val="ka-GE"/>
        </w:rPr>
        <w:t xml:space="preserve">სახელმწიფო კომპენსაციის მიღებისათვის ერთ-ერთი </w:t>
      </w:r>
      <w:r w:rsidR="00E901DA">
        <w:rPr>
          <w:rFonts w:ascii="Sylfaen" w:hAnsi="Sylfaen"/>
          <w:sz w:val="24"/>
          <w:szCs w:val="24"/>
          <w:lang w:val="ka-GE"/>
        </w:rPr>
        <w:t>აუცილებელი</w:t>
      </w:r>
      <w:r w:rsidR="00E901DA">
        <w:rPr>
          <w:rFonts w:ascii="Sylfaen" w:hAnsi="Sylfaen"/>
          <w:sz w:val="24"/>
          <w:szCs w:val="24"/>
        </w:rPr>
        <w:t>,</w:t>
      </w:r>
      <w:r w:rsidR="00E901DA">
        <w:rPr>
          <w:rFonts w:ascii="Sylfaen" w:hAnsi="Sylfaen"/>
          <w:sz w:val="24"/>
          <w:szCs w:val="24"/>
          <w:lang w:val="ka-GE"/>
        </w:rPr>
        <w:t xml:space="preserve"> </w:t>
      </w:r>
      <w:r w:rsidR="001125E2" w:rsidRPr="00397B21">
        <w:rPr>
          <w:rFonts w:ascii="Sylfaen" w:hAnsi="Sylfaen"/>
          <w:sz w:val="24"/>
          <w:szCs w:val="24"/>
          <w:lang w:val="ka-GE"/>
        </w:rPr>
        <w:t xml:space="preserve">წინასწარგანსაზღვრული </w:t>
      </w:r>
      <w:r w:rsidR="00E901DA" w:rsidRPr="0013000E">
        <w:rPr>
          <w:rFonts w:ascii="Sylfaen" w:hAnsi="Sylfaen"/>
          <w:sz w:val="24"/>
          <w:szCs w:val="24"/>
          <w:lang w:val="ka-GE"/>
        </w:rPr>
        <w:t>წინაპირობ</w:t>
      </w:r>
      <w:r w:rsidR="001125E2" w:rsidRPr="00397B21">
        <w:rPr>
          <w:rFonts w:ascii="Sylfaen" w:hAnsi="Sylfaen"/>
          <w:sz w:val="24"/>
          <w:szCs w:val="24"/>
          <w:lang w:val="ka-GE"/>
        </w:rPr>
        <w:t>ის დარღვევა.</w:t>
      </w:r>
      <w:r w:rsidR="005268BB">
        <w:rPr>
          <w:rFonts w:ascii="Sylfaen" w:hAnsi="Sylfaen"/>
          <w:sz w:val="24"/>
          <w:szCs w:val="24"/>
          <w:lang w:val="ka-GE"/>
        </w:rPr>
        <w:t xml:space="preserve"> </w:t>
      </w:r>
      <w:r w:rsidR="00B222F7" w:rsidRPr="00E901DA">
        <w:rPr>
          <w:rFonts w:ascii="Sylfaen" w:hAnsi="Sylfaen"/>
          <w:sz w:val="24"/>
          <w:szCs w:val="24"/>
          <w:lang w:val="ka-GE"/>
        </w:rPr>
        <w:t xml:space="preserve">ამგვარ </w:t>
      </w:r>
      <w:r w:rsidR="005268BB" w:rsidRPr="00E901DA">
        <w:rPr>
          <w:rFonts w:ascii="Sylfaen" w:hAnsi="Sylfaen"/>
          <w:sz w:val="24"/>
          <w:szCs w:val="24"/>
          <w:lang w:val="ka-GE"/>
        </w:rPr>
        <w:t>ვითარებაში,</w:t>
      </w:r>
      <w:r w:rsidR="005268BB" w:rsidRPr="0013000E">
        <w:rPr>
          <w:rFonts w:ascii="Sylfaen" w:hAnsi="Sylfaen"/>
          <w:sz w:val="24"/>
          <w:szCs w:val="24"/>
          <w:lang w:val="ka-GE"/>
        </w:rPr>
        <w:t xml:space="preserve"> </w:t>
      </w:r>
      <w:r w:rsidR="00B222F7" w:rsidRPr="0013000E">
        <w:rPr>
          <w:rFonts w:ascii="Sylfaen" w:hAnsi="Sylfaen"/>
          <w:sz w:val="24"/>
          <w:szCs w:val="24"/>
          <w:lang w:val="ka-GE"/>
        </w:rPr>
        <w:t xml:space="preserve">სადავო ნორმით </w:t>
      </w:r>
      <w:r w:rsidR="00B222F7" w:rsidRPr="00397B21">
        <w:rPr>
          <w:rFonts w:ascii="Sylfaen" w:hAnsi="Sylfaen"/>
          <w:sz w:val="24"/>
          <w:szCs w:val="24"/>
          <w:lang w:val="ka-GE"/>
        </w:rPr>
        <w:t>გათვალისწინებული ღონისძიების, საქართველოს კონსტიტუციის მიზნებისათვის სასჯელად კვალიფიცირება შეუძლებელია. ამავდროულად, სადავო ღონისძიების</w:t>
      </w:r>
      <w:r w:rsidR="007543F0" w:rsidRPr="00397B21">
        <w:rPr>
          <w:rFonts w:ascii="Sylfaen" w:hAnsi="Sylfaen"/>
          <w:sz w:val="24"/>
          <w:szCs w:val="24"/>
          <w:lang w:val="ka-GE"/>
        </w:rPr>
        <w:t>, პოტენციურად,</w:t>
      </w:r>
      <w:r w:rsidR="00B222F7" w:rsidRPr="00397B21">
        <w:rPr>
          <w:rFonts w:ascii="Sylfaen" w:hAnsi="Sylfaen"/>
          <w:sz w:val="24"/>
          <w:szCs w:val="24"/>
          <w:lang w:val="ka-GE"/>
        </w:rPr>
        <w:t xml:space="preserve"> </w:t>
      </w:r>
      <w:r w:rsidR="007543F0" w:rsidRPr="00397B21">
        <w:rPr>
          <w:rFonts w:ascii="Sylfaen" w:hAnsi="Sylfaen"/>
          <w:sz w:val="24"/>
          <w:szCs w:val="24"/>
          <w:lang w:val="ka-GE"/>
        </w:rPr>
        <w:t xml:space="preserve">საქართველოს კონსტიტუციის მე-9 მუხლის მე-2 პუნქტის მიზნებისათვის, </w:t>
      </w:r>
      <w:r w:rsidR="00B222F7" w:rsidRPr="00397B21">
        <w:rPr>
          <w:rFonts w:ascii="Sylfaen" w:hAnsi="Sylfaen"/>
          <w:sz w:val="24"/>
          <w:szCs w:val="24"/>
          <w:lang w:val="ka-GE"/>
        </w:rPr>
        <w:t>სასჯელად</w:t>
      </w:r>
      <w:r w:rsidR="007543F0" w:rsidRPr="00397B21">
        <w:rPr>
          <w:rFonts w:ascii="Sylfaen" w:hAnsi="Sylfaen"/>
          <w:sz w:val="24"/>
          <w:szCs w:val="24"/>
          <w:lang w:val="ka-GE"/>
        </w:rPr>
        <w:t>/სანქციად</w:t>
      </w:r>
      <w:r w:rsidR="00B222F7" w:rsidRPr="00397B21">
        <w:rPr>
          <w:rFonts w:ascii="Sylfaen" w:hAnsi="Sylfaen"/>
          <w:sz w:val="24"/>
          <w:szCs w:val="24"/>
          <w:lang w:val="ka-GE"/>
        </w:rPr>
        <w:t xml:space="preserve"> მიჩნევის შემთხვევაშიც კი, მოსარჩელეს არ წარმოუდგენია არგუმენტაცია, რომელიც წარმოაჩენდა </w:t>
      </w:r>
      <w:r w:rsidR="004407F1" w:rsidRPr="00397B21">
        <w:rPr>
          <w:rFonts w:ascii="Sylfaen" w:hAnsi="Sylfaen"/>
          <w:sz w:val="24"/>
          <w:szCs w:val="24"/>
          <w:lang w:val="ka-GE"/>
        </w:rPr>
        <w:t xml:space="preserve">თავად სადავო ღონისძიების </w:t>
      </w:r>
      <w:r w:rsidR="00B222F7" w:rsidRPr="00397B21">
        <w:rPr>
          <w:rFonts w:ascii="Sylfaen" w:hAnsi="Sylfaen"/>
          <w:sz w:val="24"/>
          <w:szCs w:val="24"/>
          <w:lang w:val="ka-GE"/>
        </w:rPr>
        <w:t>დისპროპორციულ, არაადამიანურ ან დამამცირებელ ხასიათს, რაც კონსტიტუციური სარჩელის დაუსაბუთებლად მიჩნევის კიდევ ერთი</w:t>
      </w:r>
      <w:r w:rsidR="00E07D3A" w:rsidRPr="00397B21">
        <w:rPr>
          <w:rFonts w:ascii="Sylfaen" w:hAnsi="Sylfaen"/>
          <w:sz w:val="24"/>
          <w:szCs w:val="24"/>
          <w:lang w:val="ka-GE"/>
        </w:rPr>
        <w:t xml:space="preserve"> მნიშვნელოვანი</w:t>
      </w:r>
      <w:r w:rsidR="00B222F7" w:rsidRPr="00397B21">
        <w:rPr>
          <w:rFonts w:ascii="Sylfaen" w:hAnsi="Sylfaen"/>
          <w:sz w:val="24"/>
          <w:szCs w:val="24"/>
          <w:lang w:val="ka-GE"/>
        </w:rPr>
        <w:t xml:space="preserve"> ფაქტორია. </w:t>
      </w:r>
    </w:p>
    <w:p w14:paraId="14D57134" w14:textId="77777777" w:rsidR="00C534C6" w:rsidRPr="0031150E" w:rsidRDefault="00C534C6" w:rsidP="0031150E">
      <w:pPr>
        <w:pStyle w:val="ListParagraph"/>
        <w:numPr>
          <w:ilvl w:val="0"/>
          <w:numId w:val="6"/>
        </w:numPr>
        <w:spacing w:after="0" w:line="276" w:lineRule="auto"/>
        <w:ind w:left="0" w:firstLine="284"/>
        <w:jc w:val="both"/>
        <w:rPr>
          <w:rFonts w:ascii="Sylfaen" w:hAnsi="Sylfaen"/>
          <w:sz w:val="24"/>
          <w:szCs w:val="24"/>
          <w:lang w:val="ka-GE"/>
        </w:rPr>
      </w:pPr>
      <w:r w:rsidRPr="0031150E">
        <w:rPr>
          <w:rFonts w:ascii="Sylfaen" w:hAnsi="Sylfaen"/>
          <w:sz w:val="24"/>
          <w:szCs w:val="24"/>
          <w:lang w:val="ka-GE"/>
        </w:rPr>
        <w:lastRenderedPageBreak/>
        <w:t>ყოველივე ზემოაღნიშნულის გათვალისწინებით, საქართველოს საკონსტიტუციო სასამართლო ადგენს, რომ №1579</w:t>
      </w:r>
      <w:r w:rsidR="00086587">
        <w:rPr>
          <w:rFonts w:ascii="Sylfaen" w:hAnsi="Sylfaen"/>
          <w:sz w:val="24"/>
          <w:szCs w:val="24"/>
          <w:lang w:val="ka-GE"/>
        </w:rPr>
        <w:t xml:space="preserve"> კონსტიტუციურ სარჩელში </w:t>
      </w:r>
      <w:r w:rsidRPr="0031150E">
        <w:rPr>
          <w:rFonts w:ascii="Sylfaen" w:hAnsi="Sylfaen"/>
          <w:sz w:val="24"/>
          <w:szCs w:val="24"/>
          <w:lang w:val="ka-GE"/>
        </w:rPr>
        <w:t xml:space="preserve"> დასაბუთებული არ არის შინაარსობრივი მიმართება სადავო ნორმ</w:t>
      </w:r>
      <w:r w:rsidR="00D47224">
        <w:rPr>
          <w:rFonts w:ascii="Sylfaen" w:hAnsi="Sylfaen"/>
          <w:sz w:val="24"/>
          <w:szCs w:val="24"/>
          <w:lang w:val="ka-GE"/>
        </w:rPr>
        <w:t>ა</w:t>
      </w:r>
      <w:r w:rsidRPr="0031150E">
        <w:rPr>
          <w:rFonts w:ascii="Sylfaen" w:hAnsi="Sylfaen"/>
          <w:sz w:val="24"/>
          <w:szCs w:val="24"/>
          <w:lang w:val="ka-GE"/>
        </w:rPr>
        <w:t>სა და საქართველოს კონსტიტუციის მე-9 მუხლით გარანტირებულ უფლებ</w:t>
      </w:r>
      <w:r w:rsidR="004407F1">
        <w:rPr>
          <w:rFonts w:ascii="Sylfaen" w:hAnsi="Sylfaen"/>
          <w:sz w:val="24"/>
          <w:szCs w:val="24"/>
          <w:lang w:val="ka-GE"/>
        </w:rPr>
        <w:t>ებ</w:t>
      </w:r>
      <w:r w:rsidRPr="0031150E">
        <w:rPr>
          <w:rFonts w:ascii="Sylfaen" w:hAnsi="Sylfaen"/>
          <w:sz w:val="24"/>
          <w:szCs w:val="24"/>
          <w:lang w:val="ka-GE"/>
        </w:rPr>
        <w:t xml:space="preserve">ს შორის </w:t>
      </w:r>
      <w:r w:rsidRPr="0043139A">
        <w:rPr>
          <w:rFonts w:ascii="Sylfaen" w:hAnsi="Sylfaen" w:cs="Calibri"/>
          <w:bCs/>
          <w:sz w:val="24"/>
          <w:szCs w:val="24"/>
          <w:lang w:val="ka-GE"/>
        </w:rPr>
        <w:t>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43139A">
        <w:rPr>
          <w:rFonts w:ascii="Sylfaen" w:hAnsi="Sylfaen" w:cs="Calibri"/>
          <w:bCs/>
          <w:sz w:val="24"/>
          <w:szCs w:val="24"/>
          <w:vertAlign w:val="superscript"/>
          <w:lang w:val="ka-GE"/>
        </w:rPr>
        <w:t>1</w:t>
      </w:r>
      <w:r w:rsidRPr="0043139A">
        <w:rPr>
          <w:rFonts w:ascii="Sylfaen" w:hAnsi="Sylfaen" w:cs="Calibri"/>
          <w:bCs/>
          <w:sz w:val="24"/>
          <w:szCs w:val="24"/>
          <w:lang w:val="ka-GE"/>
        </w:rPr>
        <w:t xml:space="preserve"> მუხლის პირველი პუნქტის „ე“ ქვეპუნქტით და 31</w:t>
      </w:r>
      <w:r w:rsidRPr="0043139A">
        <w:rPr>
          <w:rFonts w:ascii="Sylfaen" w:hAnsi="Sylfaen" w:cs="Calibri"/>
          <w:bCs/>
          <w:sz w:val="24"/>
          <w:szCs w:val="24"/>
          <w:vertAlign w:val="superscript"/>
          <w:lang w:val="ka-GE"/>
        </w:rPr>
        <w:t>3</w:t>
      </w:r>
      <w:r w:rsidRPr="0043139A">
        <w:rPr>
          <w:rFonts w:ascii="Sylfaen" w:hAnsi="Sylfaen" w:cs="Calibri"/>
          <w:bCs/>
          <w:sz w:val="24"/>
          <w:szCs w:val="24"/>
          <w:lang w:val="ka-GE"/>
        </w:rPr>
        <w:t xml:space="preserve"> მუხლის პირველი პუნქტის „ა“ ქვეპუნქტით გათვალისწინებული საფუძველი.</w:t>
      </w:r>
    </w:p>
    <w:p w14:paraId="5B649A80" w14:textId="77777777" w:rsidR="00981168" w:rsidRPr="0031150E" w:rsidRDefault="00981168" w:rsidP="0031150E">
      <w:pPr>
        <w:spacing w:after="0" w:line="276" w:lineRule="auto"/>
        <w:ind w:firstLine="0"/>
        <w:jc w:val="both"/>
        <w:rPr>
          <w:rFonts w:ascii="Sylfaen" w:eastAsia="Times New Roman" w:hAnsi="Sylfaen"/>
          <w:color w:val="000000"/>
          <w:sz w:val="24"/>
          <w:szCs w:val="24"/>
          <w:lang w:val="ka-GE"/>
        </w:rPr>
      </w:pPr>
    </w:p>
    <w:p w14:paraId="3D880CB2" w14:textId="77777777" w:rsidR="00981168" w:rsidRPr="0031150E" w:rsidRDefault="00981168" w:rsidP="00B26599">
      <w:pPr>
        <w:spacing w:after="0" w:line="276" w:lineRule="auto"/>
        <w:ind w:firstLine="0"/>
        <w:jc w:val="both"/>
        <w:rPr>
          <w:rFonts w:ascii="Sylfaen" w:hAnsi="Sylfaen"/>
          <w:sz w:val="24"/>
          <w:szCs w:val="24"/>
          <w:lang w:val="ka-GE"/>
        </w:rPr>
      </w:pPr>
    </w:p>
    <w:p w14:paraId="275BED98" w14:textId="77777777" w:rsidR="001202B5" w:rsidRPr="0031150E" w:rsidRDefault="001202B5" w:rsidP="0031150E">
      <w:pPr>
        <w:pStyle w:val="ListParagraph"/>
        <w:spacing w:after="100" w:afterAutospacing="1" w:line="276" w:lineRule="auto"/>
        <w:ind w:left="0" w:firstLine="0"/>
        <w:jc w:val="center"/>
        <w:outlineLvl w:val="0"/>
        <w:rPr>
          <w:rFonts w:ascii="Sylfaen" w:hAnsi="Sylfaen"/>
          <w:b/>
          <w:sz w:val="24"/>
          <w:szCs w:val="24"/>
          <w:lang w:val="ka-GE"/>
        </w:rPr>
      </w:pPr>
      <w:r w:rsidRPr="0031150E">
        <w:rPr>
          <w:rFonts w:ascii="Sylfaen" w:hAnsi="Sylfaen"/>
          <w:b/>
          <w:sz w:val="24"/>
          <w:szCs w:val="24"/>
          <w:lang w:val="ka-GE"/>
        </w:rPr>
        <w:t>III</w:t>
      </w:r>
      <w:r w:rsidRPr="0031150E">
        <w:rPr>
          <w:rFonts w:ascii="Sylfaen" w:hAnsi="Sylfaen"/>
          <w:b/>
          <w:sz w:val="24"/>
          <w:szCs w:val="24"/>
          <w:lang w:val="ka-GE"/>
        </w:rPr>
        <w:br/>
        <w:t>სარეზოლუციო ნაწილი</w:t>
      </w:r>
    </w:p>
    <w:p w14:paraId="0CB6AD66" w14:textId="77777777" w:rsidR="00572785" w:rsidRDefault="00572785" w:rsidP="0031150E">
      <w:pPr>
        <w:spacing w:line="276" w:lineRule="auto"/>
        <w:ind w:firstLine="284"/>
        <w:jc w:val="both"/>
        <w:rPr>
          <w:rFonts w:ascii="Sylfaen" w:hAnsi="Sylfaen" w:cs="Calibri"/>
          <w:sz w:val="24"/>
          <w:szCs w:val="24"/>
          <w:lang w:val="ka-GE"/>
        </w:rPr>
      </w:pPr>
      <w:r w:rsidRPr="0043139A">
        <w:rPr>
          <w:rFonts w:ascii="Sylfaen" w:hAnsi="Sylfaen" w:cs="Calibri"/>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43139A">
        <w:rPr>
          <w:rFonts w:ascii="Sylfaen" w:hAnsi="Sylfaen" w:cs="Calibri"/>
          <w:sz w:val="24"/>
          <w:szCs w:val="24"/>
          <w:vertAlign w:val="superscript"/>
          <w:lang w:val="ka-GE"/>
        </w:rPr>
        <w:t>1</w:t>
      </w:r>
      <w:r w:rsidRPr="0043139A">
        <w:rPr>
          <w:rFonts w:ascii="Sylfaen" w:hAnsi="Sylfaen" w:cs="Calibri"/>
          <w:sz w:val="24"/>
          <w:szCs w:val="24"/>
          <w:lang w:val="ka-GE"/>
        </w:rPr>
        <w:t xml:space="preserve"> მუხლის მე-2 პუნქტის, 31-ე მუხლის პირველი და მე-2 პუნქტების, 31</w:t>
      </w:r>
      <w:r w:rsidRPr="0043139A">
        <w:rPr>
          <w:rFonts w:ascii="Sylfaen" w:hAnsi="Sylfaen" w:cs="Calibri"/>
          <w:sz w:val="24"/>
          <w:szCs w:val="24"/>
          <w:vertAlign w:val="superscript"/>
          <w:lang w:val="ka-GE"/>
        </w:rPr>
        <w:t>1</w:t>
      </w:r>
      <w:r w:rsidRPr="0043139A">
        <w:rPr>
          <w:rFonts w:ascii="Sylfaen" w:hAnsi="Sylfaen" w:cs="Calibri"/>
          <w:sz w:val="24"/>
          <w:szCs w:val="24"/>
          <w:lang w:val="ka-GE"/>
        </w:rPr>
        <w:t xml:space="preserve"> მუხლის პირველი და მე-2 პუნქტების, 31</w:t>
      </w:r>
      <w:r w:rsidRPr="0043139A">
        <w:rPr>
          <w:rFonts w:ascii="Sylfaen" w:hAnsi="Sylfaen" w:cs="Calibri"/>
          <w:sz w:val="24"/>
          <w:szCs w:val="24"/>
          <w:vertAlign w:val="superscript"/>
          <w:lang w:val="ka-GE"/>
        </w:rPr>
        <w:t>2</w:t>
      </w:r>
      <w:r w:rsidRPr="0043139A">
        <w:rPr>
          <w:rFonts w:ascii="Sylfaen" w:hAnsi="Sylfaen" w:cs="Calibri"/>
          <w:sz w:val="24"/>
          <w:szCs w:val="24"/>
          <w:lang w:val="ka-GE"/>
        </w:rPr>
        <w:t xml:space="preserve"> მუხლის მე-8 პუნქტის, 31</w:t>
      </w:r>
      <w:r w:rsidRPr="0043139A">
        <w:rPr>
          <w:rFonts w:ascii="Sylfaen" w:hAnsi="Sylfaen" w:cs="Calibri"/>
          <w:sz w:val="24"/>
          <w:szCs w:val="24"/>
          <w:vertAlign w:val="superscript"/>
          <w:lang w:val="ka-GE"/>
        </w:rPr>
        <w:t>3</w:t>
      </w:r>
      <w:r w:rsidRPr="0043139A">
        <w:rPr>
          <w:rFonts w:ascii="Sylfaen" w:hAnsi="Sylfaen" w:cs="Calibri"/>
          <w:sz w:val="24"/>
          <w:szCs w:val="24"/>
          <w:lang w:val="ka-GE"/>
        </w:rPr>
        <w:t xml:space="preserve"> მუხლის პირველი პუნქტის „ა“ ქვეპუნქტის, 31</w:t>
      </w:r>
      <w:r w:rsidRPr="0043139A">
        <w:rPr>
          <w:rFonts w:ascii="Sylfaen" w:hAnsi="Sylfaen" w:cs="Calibri"/>
          <w:sz w:val="24"/>
          <w:szCs w:val="24"/>
          <w:vertAlign w:val="superscript"/>
          <w:lang w:val="ka-GE"/>
        </w:rPr>
        <w:t>5</w:t>
      </w:r>
      <w:r w:rsidRPr="0043139A">
        <w:rPr>
          <w:rFonts w:ascii="Sylfaen" w:hAnsi="Sylfaen" w:cs="Calibri"/>
          <w:sz w:val="24"/>
          <w:szCs w:val="24"/>
          <w:lang w:val="ka-GE"/>
        </w:rPr>
        <w:t xml:space="preserve"> მუხლის პირველი, მე-3, მე-4 და მე-7 პუნქტების, 31</w:t>
      </w:r>
      <w:r w:rsidRPr="0043139A">
        <w:rPr>
          <w:rFonts w:ascii="Sylfaen" w:hAnsi="Sylfaen" w:cs="Calibri"/>
          <w:sz w:val="24"/>
          <w:szCs w:val="24"/>
          <w:vertAlign w:val="superscript"/>
          <w:lang w:val="ka-GE"/>
        </w:rPr>
        <w:t>6</w:t>
      </w:r>
      <w:r w:rsidRPr="0043139A">
        <w:rPr>
          <w:rFonts w:ascii="Sylfaen" w:hAnsi="Sylfaen" w:cs="Calibri"/>
          <w:sz w:val="24"/>
          <w:szCs w:val="24"/>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5726D8FA" w14:textId="77777777" w:rsidR="00EC2AC8" w:rsidRPr="0043139A" w:rsidRDefault="00EC2AC8" w:rsidP="0031150E">
      <w:pPr>
        <w:spacing w:line="276" w:lineRule="auto"/>
        <w:ind w:firstLine="284"/>
        <w:jc w:val="both"/>
        <w:rPr>
          <w:rFonts w:ascii="Sylfaen" w:hAnsi="Sylfaen" w:cs="Calibri"/>
          <w:sz w:val="24"/>
          <w:szCs w:val="24"/>
          <w:lang w:val="ka-GE"/>
        </w:rPr>
      </w:pPr>
    </w:p>
    <w:p w14:paraId="085ECE22" w14:textId="77777777" w:rsidR="001202B5" w:rsidRPr="0031150E" w:rsidRDefault="001202B5" w:rsidP="0031150E">
      <w:pPr>
        <w:spacing w:line="276" w:lineRule="auto"/>
        <w:ind w:firstLine="0"/>
        <w:jc w:val="center"/>
        <w:rPr>
          <w:rFonts w:ascii="Sylfaen" w:hAnsi="Sylfaen"/>
          <w:b/>
          <w:bCs/>
          <w:sz w:val="24"/>
          <w:szCs w:val="24"/>
          <w:lang w:val="ka-GE"/>
        </w:rPr>
      </w:pPr>
      <w:r w:rsidRPr="0031150E">
        <w:rPr>
          <w:rFonts w:ascii="Sylfaen" w:hAnsi="Sylfaen"/>
          <w:b/>
          <w:bCs/>
          <w:sz w:val="24"/>
          <w:szCs w:val="24"/>
          <w:lang w:val="ka-GE"/>
        </w:rPr>
        <w:t>საქართველოს საკონსტიტუციო სასამართლო</w:t>
      </w:r>
    </w:p>
    <w:p w14:paraId="3816A3A0" w14:textId="77777777" w:rsidR="001202B5" w:rsidRPr="0031150E" w:rsidRDefault="001202B5" w:rsidP="0031150E">
      <w:pPr>
        <w:spacing w:line="276" w:lineRule="auto"/>
        <w:ind w:firstLine="0"/>
        <w:jc w:val="center"/>
        <w:rPr>
          <w:rFonts w:ascii="Sylfaen" w:hAnsi="Sylfaen"/>
          <w:b/>
          <w:bCs/>
          <w:sz w:val="24"/>
          <w:szCs w:val="24"/>
          <w:lang w:val="ka-GE"/>
        </w:rPr>
      </w:pPr>
      <w:r w:rsidRPr="0031150E">
        <w:rPr>
          <w:rFonts w:ascii="Sylfaen" w:hAnsi="Sylfaen"/>
          <w:b/>
          <w:bCs/>
          <w:sz w:val="24"/>
          <w:szCs w:val="24"/>
          <w:lang w:val="ka-GE"/>
        </w:rPr>
        <w:t>ა დ გ ე ნ ს:</w:t>
      </w:r>
    </w:p>
    <w:p w14:paraId="57901095" w14:textId="77777777" w:rsidR="008E4A3C" w:rsidRPr="0031150E" w:rsidRDefault="00A4293F" w:rsidP="0031150E">
      <w:pPr>
        <w:numPr>
          <w:ilvl w:val="0"/>
          <w:numId w:val="3"/>
        </w:numPr>
        <w:spacing w:after="0" w:line="276" w:lineRule="auto"/>
        <w:ind w:left="0" w:firstLine="284"/>
        <w:jc w:val="both"/>
        <w:rPr>
          <w:rFonts w:ascii="Sylfaen" w:hAnsi="Sylfaen"/>
          <w:sz w:val="24"/>
          <w:szCs w:val="24"/>
          <w:lang w:val="ka-GE"/>
        </w:rPr>
      </w:pPr>
      <w:r w:rsidRPr="0031150E">
        <w:rPr>
          <w:rFonts w:ascii="Sylfaen" w:hAnsi="Sylfaen"/>
          <w:sz w:val="24"/>
          <w:szCs w:val="24"/>
          <w:lang w:val="ka-GE"/>
        </w:rPr>
        <w:t>არ იქნეს მიღებული არსებითად განსახილველად №1579 კონსტიტუციური სარჩელი („გიორგი გოგიაშვილი საქართველოს პარლამენტის წინააღმდეგ“</w:t>
      </w:r>
      <w:r w:rsidRPr="0031150E">
        <w:rPr>
          <w:rFonts w:ascii="Sylfaen" w:hAnsi="Sylfaen"/>
          <w:sz w:val="24"/>
          <w:szCs w:val="24"/>
        </w:rPr>
        <w:t>)</w:t>
      </w:r>
      <w:r w:rsidR="009338C5" w:rsidRPr="0031150E">
        <w:rPr>
          <w:rFonts w:ascii="Sylfaen" w:hAnsi="Sylfaen"/>
          <w:sz w:val="24"/>
          <w:szCs w:val="24"/>
          <w:lang w:val="ka-GE"/>
        </w:rPr>
        <w:t>.</w:t>
      </w:r>
    </w:p>
    <w:p w14:paraId="4CD90DB4" w14:textId="77777777" w:rsidR="008E4A3C" w:rsidRPr="0031150E" w:rsidRDefault="008E4A3C" w:rsidP="0031150E">
      <w:pPr>
        <w:numPr>
          <w:ilvl w:val="0"/>
          <w:numId w:val="3"/>
        </w:numPr>
        <w:spacing w:after="0" w:line="276" w:lineRule="auto"/>
        <w:ind w:left="0" w:firstLine="284"/>
        <w:jc w:val="both"/>
        <w:rPr>
          <w:rFonts w:ascii="Sylfaen" w:hAnsi="Sylfaen"/>
          <w:sz w:val="24"/>
          <w:szCs w:val="24"/>
          <w:lang w:val="ka-GE"/>
        </w:rPr>
      </w:pPr>
      <w:r w:rsidRPr="0031150E">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3DEF899C" w14:textId="77777777" w:rsidR="00D21FFA" w:rsidRPr="00CF2CEB" w:rsidRDefault="008E4A3C" w:rsidP="00CF2CEB">
      <w:pPr>
        <w:numPr>
          <w:ilvl w:val="0"/>
          <w:numId w:val="3"/>
        </w:numPr>
        <w:spacing w:after="100" w:afterAutospacing="1" w:line="276" w:lineRule="auto"/>
        <w:ind w:left="0" w:firstLine="284"/>
        <w:jc w:val="both"/>
        <w:rPr>
          <w:rFonts w:ascii="Sylfaen" w:hAnsi="Sylfaen"/>
          <w:b/>
          <w:bCs/>
          <w:sz w:val="24"/>
          <w:szCs w:val="24"/>
          <w:lang w:val="ka-GE"/>
        </w:rPr>
      </w:pPr>
      <w:r w:rsidRPr="0031150E">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297EE9A2" w14:textId="77777777" w:rsidR="001202B5" w:rsidRPr="0031150E" w:rsidRDefault="001202B5" w:rsidP="0031150E">
      <w:pPr>
        <w:spacing w:line="276" w:lineRule="auto"/>
        <w:ind w:firstLine="284"/>
        <w:jc w:val="both"/>
        <w:rPr>
          <w:rFonts w:ascii="Sylfaen" w:hAnsi="Sylfaen"/>
          <w:b/>
          <w:bCs/>
          <w:sz w:val="24"/>
          <w:szCs w:val="24"/>
          <w:lang w:val="ka-GE"/>
        </w:rPr>
      </w:pPr>
      <w:r w:rsidRPr="0031150E">
        <w:rPr>
          <w:rFonts w:ascii="Sylfaen" w:hAnsi="Sylfaen"/>
          <w:b/>
          <w:bCs/>
          <w:sz w:val="24"/>
          <w:szCs w:val="24"/>
          <w:lang w:val="ka-GE"/>
        </w:rPr>
        <w:t>კოლეგიის შემადგენლობა:</w:t>
      </w:r>
    </w:p>
    <w:p w14:paraId="04D5BC07" w14:textId="77777777" w:rsidR="00E67A8C" w:rsidRPr="00B26599" w:rsidRDefault="00E67A8C" w:rsidP="00E67A8C">
      <w:pPr>
        <w:spacing w:after="1080" w:line="276" w:lineRule="auto"/>
        <w:ind w:firstLine="284"/>
        <w:jc w:val="both"/>
        <w:rPr>
          <w:rFonts w:ascii="Sylfaen" w:hAnsi="Sylfaen"/>
          <w:bCs/>
          <w:sz w:val="24"/>
          <w:szCs w:val="24"/>
          <w:lang w:val="ka-GE"/>
        </w:rPr>
      </w:pPr>
      <w:r w:rsidRPr="00B26599">
        <w:rPr>
          <w:rFonts w:ascii="Sylfaen" w:hAnsi="Sylfaen"/>
          <w:bCs/>
          <w:sz w:val="24"/>
          <w:szCs w:val="24"/>
          <w:lang w:val="ka-GE"/>
        </w:rPr>
        <w:t>მანანა კობახიძე</w:t>
      </w:r>
    </w:p>
    <w:p w14:paraId="169B19A9" w14:textId="77777777" w:rsidR="001202B5" w:rsidRPr="00B26599" w:rsidRDefault="001202B5" w:rsidP="0031150E">
      <w:pPr>
        <w:spacing w:after="1080" w:line="276" w:lineRule="auto"/>
        <w:ind w:firstLine="284"/>
        <w:jc w:val="both"/>
        <w:rPr>
          <w:rFonts w:ascii="Sylfaen" w:hAnsi="Sylfaen"/>
          <w:bCs/>
          <w:sz w:val="24"/>
          <w:szCs w:val="24"/>
          <w:lang w:val="ka-GE"/>
        </w:rPr>
      </w:pPr>
      <w:r w:rsidRPr="00B26599">
        <w:rPr>
          <w:rFonts w:ascii="Sylfaen" w:hAnsi="Sylfaen"/>
          <w:bCs/>
          <w:sz w:val="24"/>
          <w:szCs w:val="24"/>
          <w:lang w:val="ka-GE"/>
        </w:rPr>
        <w:lastRenderedPageBreak/>
        <w:t>ირინე იმერლიშვილი</w:t>
      </w:r>
    </w:p>
    <w:p w14:paraId="573415F3" w14:textId="77777777" w:rsidR="00E40929" w:rsidRPr="00B26599" w:rsidRDefault="00E40929" w:rsidP="0031150E">
      <w:pPr>
        <w:spacing w:after="1080" w:line="276" w:lineRule="auto"/>
        <w:ind w:firstLine="284"/>
        <w:jc w:val="both"/>
        <w:rPr>
          <w:rFonts w:ascii="Sylfaen" w:hAnsi="Sylfaen"/>
          <w:bCs/>
          <w:sz w:val="24"/>
          <w:szCs w:val="24"/>
          <w:lang w:val="ka-GE"/>
        </w:rPr>
      </w:pPr>
      <w:r w:rsidRPr="00B26599">
        <w:rPr>
          <w:rFonts w:ascii="Sylfaen" w:hAnsi="Sylfaen"/>
          <w:bCs/>
          <w:sz w:val="24"/>
          <w:szCs w:val="24"/>
          <w:lang w:val="ka-GE"/>
        </w:rPr>
        <w:t>ხვიჩა კიკილაშვილი</w:t>
      </w:r>
    </w:p>
    <w:p w14:paraId="043AF5E7" w14:textId="77777777" w:rsidR="00F12C76" w:rsidRPr="00B26599" w:rsidRDefault="00E67A8C" w:rsidP="00E67A8C">
      <w:pPr>
        <w:spacing w:after="1080" w:line="276" w:lineRule="auto"/>
        <w:ind w:firstLine="284"/>
        <w:jc w:val="both"/>
        <w:rPr>
          <w:rFonts w:ascii="Sylfaen" w:hAnsi="Sylfaen"/>
          <w:bCs/>
          <w:sz w:val="24"/>
          <w:szCs w:val="24"/>
          <w:lang w:val="ka-GE"/>
        </w:rPr>
      </w:pPr>
      <w:r w:rsidRPr="00B26599">
        <w:rPr>
          <w:rFonts w:ascii="Sylfaen" w:hAnsi="Sylfaen"/>
          <w:bCs/>
          <w:sz w:val="24"/>
          <w:szCs w:val="24"/>
          <w:lang w:val="ka-GE"/>
        </w:rPr>
        <w:t>თეიმურაზ ტუღუში</w:t>
      </w:r>
    </w:p>
    <w:sectPr w:rsidR="00F12C76" w:rsidRPr="00B26599" w:rsidSect="00686737">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48730" w14:textId="77777777" w:rsidR="00186684" w:rsidRDefault="00186684" w:rsidP="00B03453">
      <w:pPr>
        <w:spacing w:after="0" w:line="240" w:lineRule="auto"/>
      </w:pPr>
      <w:r>
        <w:separator/>
      </w:r>
    </w:p>
  </w:endnote>
  <w:endnote w:type="continuationSeparator" w:id="0">
    <w:p w14:paraId="463B76A0" w14:textId="77777777" w:rsidR="00186684" w:rsidRDefault="00186684"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EED0" w14:textId="2A0FD4FF" w:rsidR="00B03453" w:rsidRDefault="00B03453">
    <w:pPr>
      <w:pStyle w:val="Footer"/>
      <w:jc w:val="right"/>
    </w:pPr>
    <w:r w:rsidRPr="00B03453">
      <w:rPr>
        <w:rFonts w:ascii="Sylfaen" w:hAnsi="Sylfaen"/>
      </w:rPr>
      <w:fldChar w:fldCharType="begin"/>
    </w:r>
    <w:r w:rsidRPr="00B03453">
      <w:rPr>
        <w:rFonts w:ascii="Sylfaen" w:hAnsi="Sylfaen"/>
      </w:rPr>
      <w:instrText xml:space="preserve"> PAGE   \* MERGEFORMAT </w:instrText>
    </w:r>
    <w:r w:rsidRPr="00B03453">
      <w:rPr>
        <w:rFonts w:ascii="Sylfaen" w:hAnsi="Sylfaen"/>
      </w:rPr>
      <w:fldChar w:fldCharType="separate"/>
    </w:r>
    <w:r w:rsidR="00F022A4">
      <w:rPr>
        <w:rFonts w:ascii="Sylfaen" w:hAnsi="Sylfaen"/>
        <w:noProof/>
      </w:rPr>
      <w:t>1</w:t>
    </w:r>
    <w:r w:rsidRPr="00B03453">
      <w:rPr>
        <w:rFonts w:ascii="Sylfaen" w:hAnsi="Sylfaen"/>
        <w:noProof/>
      </w:rPr>
      <w:fldChar w:fldCharType="end"/>
    </w:r>
  </w:p>
  <w:p w14:paraId="49049F84" w14:textId="77777777" w:rsidR="00B03453" w:rsidRDefault="00B034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001A0" w14:textId="77777777" w:rsidR="00186684" w:rsidRDefault="00186684" w:rsidP="00B03453">
      <w:pPr>
        <w:spacing w:after="0" w:line="240" w:lineRule="auto"/>
      </w:pPr>
      <w:r>
        <w:separator/>
      </w:r>
    </w:p>
  </w:footnote>
  <w:footnote w:type="continuationSeparator" w:id="0">
    <w:p w14:paraId="670DF065" w14:textId="77777777" w:rsidR="00186684" w:rsidRDefault="00186684" w:rsidP="00B0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4C7"/>
    <w:multiLevelType w:val="hybridMultilevel"/>
    <w:tmpl w:val="7E5CEF54"/>
    <w:lvl w:ilvl="0" w:tplc="1396BA5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E9343E"/>
    <w:multiLevelType w:val="hybridMultilevel"/>
    <w:tmpl w:val="4B76591A"/>
    <w:lvl w:ilvl="0" w:tplc="A8E28FBA">
      <w:start w:val="1"/>
      <w:numFmt w:val="decimal"/>
      <w:suff w:val="space"/>
      <w:lvlText w:val="%1."/>
      <w:lvlJc w:val="left"/>
      <w:pPr>
        <w:ind w:left="1211" w:hanging="360"/>
      </w:pPr>
      <w:rPr>
        <w:rFonts w:ascii="Sylfaen" w:hAnsi="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426BAA"/>
    <w:multiLevelType w:val="hybridMultilevel"/>
    <w:tmpl w:val="6DDAD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4"/>
    <w:rsid w:val="000015C8"/>
    <w:rsid w:val="00015B9B"/>
    <w:rsid w:val="000244A0"/>
    <w:rsid w:val="000375EE"/>
    <w:rsid w:val="0004650F"/>
    <w:rsid w:val="000616DB"/>
    <w:rsid w:val="00071337"/>
    <w:rsid w:val="0007576C"/>
    <w:rsid w:val="00075982"/>
    <w:rsid w:val="00086587"/>
    <w:rsid w:val="00086A30"/>
    <w:rsid w:val="000B3905"/>
    <w:rsid w:val="000C233B"/>
    <w:rsid w:val="000C57FA"/>
    <w:rsid w:val="000D73F5"/>
    <w:rsid w:val="000E6492"/>
    <w:rsid w:val="000F78F6"/>
    <w:rsid w:val="001125E2"/>
    <w:rsid w:val="001202B5"/>
    <w:rsid w:val="00122667"/>
    <w:rsid w:val="0013000E"/>
    <w:rsid w:val="00157612"/>
    <w:rsid w:val="0018168C"/>
    <w:rsid w:val="00181DE6"/>
    <w:rsid w:val="00186684"/>
    <w:rsid w:val="001A1BDF"/>
    <w:rsid w:val="001A263B"/>
    <w:rsid w:val="001C6510"/>
    <w:rsid w:val="001D6EF7"/>
    <w:rsid w:val="001F2F11"/>
    <w:rsid w:val="00200D73"/>
    <w:rsid w:val="002145E9"/>
    <w:rsid w:val="00215121"/>
    <w:rsid w:val="002440EB"/>
    <w:rsid w:val="0025099B"/>
    <w:rsid w:val="00262149"/>
    <w:rsid w:val="00271552"/>
    <w:rsid w:val="00297C2E"/>
    <w:rsid w:val="002B6938"/>
    <w:rsid w:val="002D0D3B"/>
    <w:rsid w:val="002D32BA"/>
    <w:rsid w:val="002E7A40"/>
    <w:rsid w:val="002F7396"/>
    <w:rsid w:val="002F7797"/>
    <w:rsid w:val="002F7ABF"/>
    <w:rsid w:val="00304842"/>
    <w:rsid w:val="0031150E"/>
    <w:rsid w:val="00313033"/>
    <w:rsid w:val="0032367A"/>
    <w:rsid w:val="00334E6C"/>
    <w:rsid w:val="003476E0"/>
    <w:rsid w:val="00356B6F"/>
    <w:rsid w:val="00360602"/>
    <w:rsid w:val="003749E0"/>
    <w:rsid w:val="0038355C"/>
    <w:rsid w:val="003921C0"/>
    <w:rsid w:val="003952A0"/>
    <w:rsid w:val="00397B21"/>
    <w:rsid w:val="003A24C7"/>
    <w:rsid w:val="003D42F8"/>
    <w:rsid w:val="003F0E6E"/>
    <w:rsid w:val="00416FF7"/>
    <w:rsid w:val="004247B5"/>
    <w:rsid w:val="00430C42"/>
    <w:rsid w:val="0043139A"/>
    <w:rsid w:val="004367B3"/>
    <w:rsid w:val="004407F1"/>
    <w:rsid w:val="004417ED"/>
    <w:rsid w:val="0045735E"/>
    <w:rsid w:val="004628C5"/>
    <w:rsid w:val="004675E1"/>
    <w:rsid w:val="00474830"/>
    <w:rsid w:val="004830A8"/>
    <w:rsid w:val="004A08C7"/>
    <w:rsid w:val="004B1A4E"/>
    <w:rsid w:val="004B79FA"/>
    <w:rsid w:val="004C0989"/>
    <w:rsid w:val="004C0ABA"/>
    <w:rsid w:val="004C65A3"/>
    <w:rsid w:val="004C73A5"/>
    <w:rsid w:val="004D43A6"/>
    <w:rsid w:val="004E2787"/>
    <w:rsid w:val="00517E89"/>
    <w:rsid w:val="005268BB"/>
    <w:rsid w:val="00546D80"/>
    <w:rsid w:val="00551BBC"/>
    <w:rsid w:val="00565628"/>
    <w:rsid w:val="00567E47"/>
    <w:rsid w:val="00572785"/>
    <w:rsid w:val="00583D27"/>
    <w:rsid w:val="005875E5"/>
    <w:rsid w:val="00587DC0"/>
    <w:rsid w:val="005B57DB"/>
    <w:rsid w:val="005C0D33"/>
    <w:rsid w:val="005D51E6"/>
    <w:rsid w:val="005F075E"/>
    <w:rsid w:val="005F2BB4"/>
    <w:rsid w:val="005F46AE"/>
    <w:rsid w:val="006107C3"/>
    <w:rsid w:val="00631347"/>
    <w:rsid w:val="00637BD3"/>
    <w:rsid w:val="006504F1"/>
    <w:rsid w:val="00665C67"/>
    <w:rsid w:val="00670CEB"/>
    <w:rsid w:val="00686737"/>
    <w:rsid w:val="0069450A"/>
    <w:rsid w:val="0069772E"/>
    <w:rsid w:val="00697D9F"/>
    <w:rsid w:val="006A0243"/>
    <w:rsid w:val="006C0B77"/>
    <w:rsid w:val="006E0864"/>
    <w:rsid w:val="0071200E"/>
    <w:rsid w:val="00717ACD"/>
    <w:rsid w:val="007543F0"/>
    <w:rsid w:val="00772659"/>
    <w:rsid w:val="00785C11"/>
    <w:rsid w:val="007B332E"/>
    <w:rsid w:val="007E0DC1"/>
    <w:rsid w:val="007E539A"/>
    <w:rsid w:val="0080369B"/>
    <w:rsid w:val="00811575"/>
    <w:rsid w:val="00817F42"/>
    <w:rsid w:val="008242FF"/>
    <w:rsid w:val="00827DFD"/>
    <w:rsid w:val="0083108E"/>
    <w:rsid w:val="00834FDC"/>
    <w:rsid w:val="00835C15"/>
    <w:rsid w:val="00854903"/>
    <w:rsid w:val="00856AE3"/>
    <w:rsid w:val="00870751"/>
    <w:rsid w:val="008741AE"/>
    <w:rsid w:val="00877ABD"/>
    <w:rsid w:val="008A0B8A"/>
    <w:rsid w:val="008D3742"/>
    <w:rsid w:val="008E4A3C"/>
    <w:rsid w:val="008F04C5"/>
    <w:rsid w:val="00900676"/>
    <w:rsid w:val="00902ACB"/>
    <w:rsid w:val="0090407B"/>
    <w:rsid w:val="00920C51"/>
    <w:rsid w:val="00922C48"/>
    <w:rsid w:val="00932294"/>
    <w:rsid w:val="009338C5"/>
    <w:rsid w:val="0093465B"/>
    <w:rsid w:val="009479C8"/>
    <w:rsid w:val="0095552F"/>
    <w:rsid w:val="00956477"/>
    <w:rsid w:val="00962218"/>
    <w:rsid w:val="00963940"/>
    <w:rsid w:val="00976443"/>
    <w:rsid w:val="00981168"/>
    <w:rsid w:val="00992925"/>
    <w:rsid w:val="009C141F"/>
    <w:rsid w:val="009E0935"/>
    <w:rsid w:val="009F79D2"/>
    <w:rsid w:val="00A0356A"/>
    <w:rsid w:val="00A07B7C"/>
    <w:rsid w:val="00A07FAE"/>
    <w:rsid w:val="00A10184"/>
    <w:rsid w:val="00A163D4"/>
    <w:rsid w:val="00A23518"/>
    <w:rsid w:val="00A36975"/>
    <w:rsid w:val="00A4293F"/>
    <w:rsid w:val="00A47A82"/>
    <w:rsid w:val="00A53670"/>
    <w:rsid w:val="00A54C9C"/>
    <w:rsid w:val="00A57E98"/>
    <w:rsid w:val="00A74E64"/>
    <w:rsid w:val="00A97A9B"/>
    <w:rsid w:val="00A97C67"/>
    <w:rsid w:val="00AA47AE"/>
    <w:rsid w:val="00B03453"/>
    <w:rsid w:val="00B03719"/>
    <w:rsid w:val="00B222F7"/>
    <w:rsid w:val="00B22F05"/>
    <w:rsid w:val="00B26599"/>
    <w:rsid w:val="00B33C3A"/>
    <w:rsid w:val="00B4009D"/>
    <w:rsid w:val="00B51094"/>
    <w:rsid w:val="00B56826"/>
    <w:rsid w:val="00B82ADB"/>
    <w:rsid w:val="00B84C40"/>
    <w:rsid w:val="00B84EC9"/>
    <w:rsid w:val="00B87710"/>
    <w:rsid w:val="00B915B7"/>
    <w:rsid w:val="00C1312A"/>
    <w:rsid w:val="00C14789"/>
    <w:rsid w:val="00C461C4"/>
    <w:rsid w:val="00C461E7"/>
    <w:rsid w:val="00C534C6"/>
    <w:rsid w:val="00C57215"/>
    <w:rsid w:val="00C63ED7"/>
    <w:rsid w:val="00C76AFC"/>
    <w:rsid w:val="00C76EF5"/>
    <w:rsid w:val="00CA083A"/>
    <w:rsid w:val="00CD470B"/>
    <w:rsid w:val="00CF28B2"/>
    <w:rsid w:val="00CF2CEB"/>
    <w:rsid w:val="00D05DD1"/>
    <w:rsid w:val="00D12078"/>
    <w:rsid w:val="00D21FFA"/>
    <w:rsid w:val="00D25BC0"/>
    <w:rsid w:val="00D47224"/>
    <w:rsid w:val="00D51204"/>
    <w:rsid w:val="00D61E2F"/>
    <w:rsid w:val="00D7387B"/>
    <w:rsid w:val="00D746A3"/>
    <w:rsid w:val="00D90602"/>
    <w:rsid w:val="00DA3D89"/>
    <w:rsid w:val="00DB1679"/>
    <w:rsid w:val="00E0701D"/>
    <w:rsid w:val="00E07D3A"/>
    <w:rsid w:val="00E260B5"/>
    <w:rsid w:val="00E27364"/>
    <w:rsid w:val="00E40929"/>
    <w:rsid w:val="00E4227C"/>
    <w:rsid w:val="00E445A4"/>
    <w:rsid w:val="00E4501E"/>
    <w:rsid w:val="00E60856"/>
    <w:rsid w:val="00E67A8C"/>
    <w:rsid w:val="00E84DED"/>
    <w:rsid w:val="00E8773A"/>
    <w:rsid w:val="00E901DA"/>
    <w:rsid w:val="00E949BA"/>
    <w:rsid w:val="00EA4550"/>
    <w:rsid w:val="00EA4CEF"/>
    <w:rsid w:val="00EA59DF"/>
    <w:rsid w:val="00EB7315"/>
    <w:rsid w:val="00EC1A16"/>
    <w:rsid w:val="00EC2AC8"/>
    <w:rsid w:val="00EC4CDE"/>
    <w:rsid w:val="00EC7A86"/>
    <w:rsid w:val="00ED124E"/>
    <w:rsid w:val="00EE4070"/>
    <w:rsid w:val="00EF4276"/>
    <w:rsid w:val="00F022A4"/>
    <w:rsid w:val="00F12C76"/>
    <w:rsid w:val="00F1761C"/>
    <w:rsid w:val="00F210A8"/>
    <w:rsid w:val="00F2667A"/>
    <w:rsid w:val="00F55101"/>
    <w:rsid w:val="00F5761B"/>
    <w:rsid w:val="00F604FA"/>
    <w:rsid w:val="00F70ED9"/>
    <w:rsid w:val="00F903BC"/>
    <w:rsid w:val="00F97951"/>
    <w:rsid w:val="00FA6C77"/>
    <w:rsid w:val="00FD1FD9"/>
    <w:rsid w:val="00FE1E65"/>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4ED8"/>
  <w15:chartTrackingRefBased/>
  <w15:docId w15:val="{F168B364-861A-427F-A3A2-653D69E5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B5"/>
    <w:pPr>
      <w:spacing w:after="160" w:line="256" w:lineRule="auto"/>
      <w:ind w:firstLine="720"/>
    </w:pPr>
    <w:rPr>
      <w:sz w:val="22"/>
      <w:szCs w:val="22"/>
      <w:lang w:val="en-US" w:eastAsia="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rPr>
      <w:sz w:val="20"/>
      <w:szCs w:val="20"/>
      <w:lang w:eastAsia="x-none"/>
    </w:rPr>
  </w:style>
  <w:style w:type="character" w:customStyle="1" w:styleId="HeaderChar">
    <w:name w:val="Header Char"/>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rPr>
      <w:sz w:val="20"/>
      <w:szCs w:val="20"/>
      <w:lang w:eastAsia="x-none"/>
    </w:rPr>
  </w:style>
  <w:style w:type="character" w:customStyle="1" w:styleId="FooterChar">
    <w:name w:val="Footer Char"/>
    <w:link w:val="Footer"/>
    <w:uiPriority w:val="99"/>
    <w:rsid w:val="00B03453"/>
    <w:rPr>
      <w:rFonts w:ascii="Calibri" w:eastAsia="Calibri" w:hAnsi="Calibri" w:cs="Times New Roman"/>
      <w:lang w:val="en-US"/>
    </w:rPr>
  </w:style>
  <w:style w:type="paragraph" w:styleId="Revision">
    <w:name w:val="Revision"/>
    <w:hidden/>
    <w:uiPriority w:val="99"/>
    <w:semiHidden/>
    <w:rsid w:val="00A23518"/>
    <w:rPr>
      <w:sz w:val="22"/>
      <w:szCs w:val="22"/>
      <w:lang w:val="en-US" w:eastAsia="en-US"/>
    </w:rPr>
  </w:style>
  <w:style w:type="paragraph" w:styleId="BalloonText">
    <w:name w:val="Balloon Text"/>
    <w:basedOn w:val="Normal"/>
    <w:link w:val="BalloonTextChar"/>
    <w:uiPriority w:val="99"/>
    <w:semiHidden/>
    <w:unhideWhenUsed/>
    <w:rsid w:val="00FE1E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E1E65"/>
    <w:rPr>
      <w:rFonts w:ascii="Segoe UI" w:hAnsi="Segoe UI" w:cs="Segoe UI"/>
      <w:sz w:val="18"/>
      <w:szCs w:val="18"/>
    </w:rPr>
  </w:style>
  <w:style w:type="character" w:styleId="CommentReference">
    <w:name w:val="annotation reference"/>
    <w:uiPriority w:val="99"/>
    <w:semiHidden/>
    <w:unhideWhenUsed/>
    <w:rsid w:val="00F55101"/>
    <w:rPr>
      <w:sz w:val="16"/>
      <w:szCs w:val="16"/>
    </w:rPr>
  </w:style>
  <w:style w:type="paragraph" w:styleId="CommentText">
    <w:name w:val="annotation text"/>
    <w:basedOn w:val="Normal"/>
    <w:link w:val="CommentTextChar"/>
    <w:uiPriority w:val="99"/>
    <w:semiHidden/>
    <w:unhideWhenUsed/>
    <w:rsid w:val="00F55101"/>
    <w:rPr>
      <w:sz w:val="20"/>
      <w:szCs w:val="20"/>
    </w:rPr>
  </w:style>
  <w:style w:type="character" w:customStyle="1" w:styleId="CommentTextChar">
    <w:name w:val="Comment Text Char"/>
    <w:basedOn w:val="DefaultParagraphFont"/>
    <w:link w:val="CommentText"/>
    <w:uiPriority w:val="99"/>
    <w:semiHidden/>
    <w:rsid w:val="00F55101"/>
  </w:style>
  <w:style w:type="paragraph" w:styleId="CommentSubject">
    <w:name w:val="annotation subject"/>
    <w:basedOn w:val="CommentText"/>
    <w:next w:val="CommentText"/>
    <w:link w:val="CommentSubjectChar"/>
    <w:uiPriority w:val="99"/>
    <w:semiHidden/>
    <w:unhideWhenUsed/>
    <w:rsid w:val="00F55101"/>
    <w:rPr>
      <w:b/>
      <w:bCs/>
    </w:rPr>
  </w:style>
  <w:style w:type="character" w:customStyle="1" w:styleId="CommentSubjectChar">
    <w:name w:val="Comment Subject Char"/>
    <w:link w:val="CommentSubject"/>
    <w:uiPriority w:val="99"/>
    <w:semiHidden/>
    <w:rsid w:val="00F55101"/>
    <w:rPr>
      <w:b/>
      <w:bCs/>
    </w:rPr>
  </w:style>
  <w:style w:type="character" w:styleId="Hyperlink">
    <w:name w:val="Hyperlink"/>
    <w:uiPriority w:val="99"/>
    <w:semiHidden/>
    <w:unhideWhenUsed/>
    <w:rsid w:val="00215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833327696">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90D9-A3B3-48B1-A690-B2815D66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3160</Words>
  <Characters>18018</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2023-11-09T13:19:00Z</dcterms:created>
  <dcterms:modified xsi:type="dcterms:W3CDTF">2023-11-10T15:13:00Z</dcterms:modified>
</cp:coreProperties>
</file>