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21C80" w14:textId="77777777" w:rsidR="008C14D6" w:rsidRPr="00720420" w:rsidRDefault="008C14D6" w:rsidP="00595EFE">
      <w:pPr>
        <w:spacing w:after="100" w:afterAutospacing="1" w:line="276" w:lineRule="auto"/>
        <w:ind w:firstLine="284"/>
        <w:jc w:val="both"/>
        <w:rPr>
          <w:rFonts w:ascii="Sylfaen" w:hAnsi="Sylfaen"/>
          <w:b/>
          <w:sz w:val="24"/>
          <w:szCs w:val="24"/>
        </w:rPr>
      </w:pPr>
      <w:bookmarkStart w:id="0" w:name="_Hlk177420549"/>
    </w:p>
    <w:p w14:paraId="360CFB74" w14:textId="77777777" w:rsidR="008C14D6" w:rsidRDefault="008C14D6" w:rsidP="00595EFE">
      <w:pPr>
        <w:spacing w:after="100" w:afterAutospacing="1" w:line="276" w:lineRule="auto"/>
        <w:ind w:firstLine="284"/>
        <w:jc w:val="both"/>
        <w:rPr>
          <w:rFonts w:ascii="Sylfaen" w:hAnsi="Sylfaen"/>
          <w:b/>
          <w:sz w:val="24"/>
          <w:szCs w:val="24"/>
          <w:lang w:val="ka-GE"/>
        </w:rPr>
      </w:pPr>
    </w:p>
    <w:p w14:paraId="3DC60177" w14:textId="77777777" w:rsidR="008C14D6" w:rsidRDefault="008C14D6" w:rsidP="00595EFE">
      <w:pPr>
        <w:spacing w:after="100" w:afterAutospacing="1" w:line="276" w:lineRule="auto"/>
        <w:ind w:firstLine="284"/>
        <w:jc w:val="both"/>
        <w:rPr>
          <w:rFonts w:ascii="Sylfaen" w:hAnsi="Sylfaen"/>
          <w:b/>
          <w:sz w:val="24"/>
          <w:szCs w:val="24"/>
          <w:lang w:val="ka-GE"/>
        </w:rPr>
      </w:pPr>
    </w:p>
    <w:p w14:paraId="7290B2A1" w14:textId="77777777" w:rsidR="008C14D6" w:rsidRDefault="008C14D6" w:rsidP="00595EFE">
      <w:pPr>
        <w:spacing w:after="100" w:afterAutospacing="1" w:line="276" w:lineRule="auto"/>
        <w:ind w:firstLine="284"/>
        <w:jc w:val="both"/>
        <w:rPr>
          <w:rFonts w:ascii="Sylfaen" w:hAnsi="Sylfaen"/>
          <w:b/>
          <w:sz w:val="24"/>
          <w:szCs w:val="24"/>
          <w:lang w:val="ka-GE"/>
        </w:rPr>
      </w:pPr>
    </w:p>
    <w:p w14:paraId="0DC04D31" w14:textId="77777777" w:rsidR="008C14D6" w:rsidRDefault="008C14D6" w:rsidP="00595EFE">
      <w:pPr>
        <w:spacing w:after="100" w:afterAutospacing="1" w:line="276" w:lineRule="auto"/>
        <w:ind w:firstLine="284"/>
        <w:jc w:val="both"/>
        <w:rPr>
          <w:rFonts w:ascii="Sylfaen" w:hAnsi="Sylfaen"/>
          <w:b/>
          <w:sz w:val="24"/>
          <w:szCs w:val="24"/>
          <w:lang w:val="ka-GE"/>
        </w:rPr>
      </w:pPr>
    </w:p>
    <w:p w14:paraId="233B84F1" w14:textId="77777777" w:rsidR="008C14D6" w:rsidRDefault="008C14D6" w:rsidP="00595EFE">
      <w:pPr>
        <w:spacing w:after="100" w:afterAutospacing="1" w:line="276" w:lineRule="auto"/>
        <w:ind w:firstLine="284"/>
        <w:jc w:val="both"/>
        <w:rPr>
          <w:rFonts w:ascii="Sylfaen" w:hAnsi="Sylfaen"/>
          <w:b/>
          <w:sz w:val="24"/>
          <w:szCs w:val="24"/>
          <w:lang w:val="ka-GE"/>
        </w:rPr>
      </w:pPr>
    </w:p>
    <w:p w14:paraId="524EC015" w14:textId="77777777" w:rsidR="008C14D6" w:rsidRDefault="008C14D6" w:rsidP="00595EFE">
      <w:pPr>
        <w:spacing w:after="100" w:afterAutospacing="1" w:line="276" w:lineRule="auto"/>
        <w:ind w:firstLine="284"/>
        <w:jc w:val="both"/>
        <w:rPr>
          <w:rFonts w:ascii="Sylfaen" w:hAnsi="Sylfaen"/>
          <w:b/>
          <w:sz w:val="24"/>
          <w:szCs w:val="24"/>
          <w:lang w:val="ka-GE"/>
        </w:rPr>
      </w:pPr>
    </w:p>
    <w:p w14:paraId="55C73476" w14:textId="77777777" w:rsidR="008C14D6" w:rsidRDefault="008C14D6" w:rsidP="00595EFE">
      <w:pPr>
        <w:spacing w:after="100" w:afterAutospacing="1" w:line="276" w:lineRule="auto"/>
        <w:ind w:firstLine="284"/>
        <w:jc w:val="both"/>
        <w:rPr>
          <w:rFonts w:ascii="Sylfaen" w:hAnsi="Sylfaen"/>
          <w:b/>
          <w:sz w:val="24"/>
          <w:szCs w:val="24"/>
          <w:lang w:val="ka-GE"/>
        </w:rPr>
      </w:pPr>
    </w:p>
    <w:p w14:paraId="339D148A" w14:textId="77777777" w:rsidR="008C14D6" w:rsidRDefault="008C14D6" w:rsidP="00595EFE">
      <w:pPr>
        <w:spacing w:after="100" w:afterAutospacing="1" w:line="276" w:lineRule="auto"/>
        <w:ind w:firstLine="284"/>
        <w:jc w:val="both"/>
        <w:rPr>
          <w:rFonts w:ascii="Sylfaen" w:hAnsi="Sylfaen"/>
          <w:b/>
          <w:sz w:val="24"/>
          <w:szCs w:val="24"/>
          <w:lang w:val="ka-GE"/>
        </w:rPr>
      </w:pPr>
    </w:p>
    <w:p w14:paraId="59EA87FB" w14:textId="77777777" w:rsidR="008C14D6" w:rsidRDefault="008C14D6" w:rsidP="00595EFE">
      <w:pPr>
        <w:spacing w:after="100" w:afterAutospacing="1" w:line="276" w:lineRule="auto"/>
        <w:ind w:firstLine="284"/>
        <w:jc w:val="both"/>
        <w:rPr>
          <w:rFonts w:ascii="Sylfaen" w:hAnsi="Sylfaen"/>
          <w:b/>
          <w:sz w:val="24"/>
          <w:szCs w:val="24"/>
          <w:lang w:val="ka-GE"/>
        </w:rPr>
      </w:pPr>
    </w:p>
    <w:p w14:paraId="75C724B7" w14:textId="77777777" w:rsidR="008C14D6" w:rsidRDefault="008C14D6" w:rsidP="00595EFE">
      <w:pPr>
        <w:spacing w:after="100" w:afterAutospacing="1" w:line="276" w:lineRule="auto"/>
        <w:ind w:firstLine="284"/>
        <w:jc w:val="both"/>
        <w:rPr>
          <w:rFonts w:ascii="Sylfaen" w:hAnsi="Sylfaen"/>
          <w:b/>
          <w:sz w:val="24"/>
          <w:szCs w:val="24"/>
          <w:lang w:val="ka-GE"/>
        </w:rPr>
      </w:pPr>
    </w:p>
    <w:p w14:paraId="50EACCA2" w14:textId="77777777" w:rsidR="008C14D6" w:rsidRDefault="008C14D6" w:rsidP="00595EFE">
      <w:pPr>
        <w:spacing w:after="100" w:afterAutospacing="1" w:line="276" w:lineRule="auto"/>
        <w:ind w:firstLine="284"/>
        <w:jc w:val="both"/>
        <w:rPr>
          <w:rFonts w:ascii="Sylfaen" w:hAnsi="Sylfaen"/>
          <w:b/>
          <w:sz w:val="24"/>
          <w:szCs w:val="24"/>
          <w:lang w:val="ka-GE"/>
        </w:rPr>
      </w:pPr>
    </w:p>
    <w:p w14:paraId="0F20A690" w14:textId="77777777" w:rsidR="008C14D6" w:rsidRDefault="008C14D6" w:rsidP="00595EFE">
      <w:pPr>
        <w:spacing w:after="100" w:afterAutospacing="1" w:line="276" w:lineRule="auto"/>
        <w:ind w:firstLine="284"/>
        <w:jc w:val="both"/>
        <w:rPr>
          <w:rFonts w:ascii="Sylfaen" w:hAnsi="Sylfaen"/>
          <w:b/>
          <w:sz w:val="24"/>
          <w:szCs w:val="24"/>
          <w:lang w:val="ka-GE"/>
        </w:rPr>
      </w:pPr>
    </w:p>
    <w:p w14:paraId="7FBD9CA9" w14:textId="2F905F40" w:rsidR="001202B5" w:rsidRPr="0003551F" w:rsidRDefault="001202B5" w:rsidP="00595EFE">
      <w:pPr>
        <w:spacing w:after="100" w:afterAutospacing="1" w:line="276" w:lineRule="auto"/>
        <w:ind w:firstLine="360"/>
        <w:jc w:val="both"/>
        <w:rPr>
          <w:rFonts w:ascii="Sylfaen" w:hAnsi="Sylfaen"/>
          <w:b/>
          <w:sz w:val="24"/>
          <w:szCs w:val="24"/>
          <w:lang w:val="ka-GE"/>
        </w:rPr>
      </w:pPr>
      <w:r w:rsidRPr="0003551F">
        <w:rPr>
          <w:rFonts w:ascii="Sylfaen" w:hAnsi="Sylfaen"/>
          <w:b/>
          <w:sz w:val="24"/>
          <w:szCs w:val="24"/>
          <w:lang w:val="ka-GE"/>
        </w:rPr>
        <w:t>№</w:t>
      </w:r>
      <w:bookmarkEnd w:id="0"/>
      <w:r w:rsidR="0075053E" w:rsidRPr="0003551F">
        <w:rPr>
          <w:rFonts w:ascii="Sylfaen" w:hAnsi="Sylfaen"/>
          <w:b/>
          <w:sz w:val="24"/>
          <w:szCs w:val="24"/>
          <w:lang w:val="ka-GE"/>
        </w:rPr>
        <w:t>1</w:t>
      </w:r>
      <w:r w:rsidR="00DC77CB" w:rsidRPr="0003551F">
        <w:rPr>
          <w:rFonts w:ascii="Sylfaen" w:hAnsi="Sylfaen"/>
          <w:b/>
          <w:sz w:val="24"/>
          <w:szCs w:val="24"/>
          <w:lang w:val="ka-GE"/>
        </w:rPr>
        <w:t>/</w:t>
      </w:r>
      <w:r w:rsidR="008C14D6">
        <w:rPr>
          <w:rFonts w:ascii="Sylfaen" w:hAnsi="Sylfaen"/>
          <w:b/>
          <w:sz w:val="24"/>
          <w:szCs w:val="24"/>
          <w:lang w:val="ka-GE"/>
        </w:rPr>
        <w:t>6</w:t>
      </w:r>
      <w:r w:rsidR="00C24AB7" w:rsidRPr="0003551F">
        <w:rPr>
          <w:rFonts w:ascii="Sylfaen" w:hAnsi="Sylfaen"/>
          <w:b/>
          <w:sz w:val="24"/>
          <w:szCs w:val="24"/>
          <w:lang w:val="ka-GE"/>
        </w:rPr>
        <w:t>/</w:t>
      </w:r>
      <w:r w:rsidRPr="0003551F">
        <w:rPr>
          <w:rFonts w:ascii="Sylfaen" w:hAnsi="Sylfaen"/>
          <w:b/>
          <w:sz w:val="24"/>
          <w:szCs w:val="24"/>
          <w:lang w:val="ka-GE"/>
        </w:rPr>
        <w:t>1</w:t>
      </w:r>
      <w:r w:rsidR="009063B9" w:rsidRPr="0003551F">
        <w:rPr>
          <w:rFonts w:ascii="Sylfaen" w:hAnsi="Sylfaen"/>
          <w:b/>
          <w:sz w:val="24"/>
          <w:szCs w:val="24"/>
          <w:lang w:val="ka-GE"/>
        </w:rPr>
        <w:t>8</w:t>
      </w:r>
      <w:r w:rsidR="00070290" w:rsidRPr="0003551F">
        <w:rPr>
          <w:rFonts w:ascii="Sylfaen" w:hAnsi="Sylfaen"/>
          <w:b/>
          <w:sz w:val="24"/>
          <w:szCs w:val="24"/>
          <w:lang w:val="ka-GE"/>
        </w:rPr>
        <w:t>54</w:t>
      </w:r>
      <w:r w:rsidR="00D059A5" w:rsidRPr="0003551F">
        <w:rPr>
          <w:rFonts w:ascii="Sylfaen" w:hAnsi="Sylfaen"/>
          <w:b/>
          <w:sz w:val="24"/>
          <w:szCs w:val="24"/>
          <w:lang w:val="ka-GE"/>
        </w:rPr>
        <w:tab/>
      </w:r>
      <w:r w:rsidR="00D059A5" w:rsidRPr="0003551F">
        <w:rPr>
          <w:rFonts w:ascii="Sylfaen" w:hAnsi="Sylfaen"/>
          <w:b/>
          <w:sz w:val="24"/>
          <w:szCs w:val="24"/>
          <w:lang w:val="ka-GE"/>
        </w:rPr>
        <w:tab/>
      </w:r>
      <w:r w:rsidR="00D059A5" w:rsidRPr="0003551F">
        <w:rPr>
          <w:rFonts w:ascii="Sylfaen" w:hAnsi="Sylfaen"/>
          <w:b/>
          <w:sz w:val="24"/>
          <w:szCs w:val="24"/>
          <w:lang w:val="ka-GE"/>
        </w:rPr>
        <w:tab/>
      </w:r>
      <w:r w:rsidR="00D059A5" w:rsidRPr="0003551F">
        <w:rPr>
          <w:rFonts w:ascii="Sylfaen" w:hAnsi="Sylfaen"/>
          <w:b/>
          <w:sz w:val="24"/>
          <w:szCs w:val="24"/>
          <w:lang w:val="ka-GE"/>
        </w:rPr>
        <w:tab/>
      </w:r>
      <w:r w:rsidR="00C232F0" w:rsidRPr="0003551F">
        <w:rPr>
          <w:rFonts w:ascii="Sylfaen" w:hAnsi="Sylfaen"/>
          <w:b/>
          <w:sz w:val="24"/>
          <w:szCs w:val="24"/>
          <w:lang w:val="ka-GE"/>
        </w:rPr>
        <w:t xml:space="preserve">     </w:t>
      </w:r>
      <w:r w:rsidR="00D059A5" w:rsidRPr="0003551F">
        <w:rPr>
          <w:rFonts w:ascii="Sylfaen" w:hAnsi="Sylfaen"/>
          <w:b/>
          <w:sz w:val="24"/>
          <w:szCs w:val="24"/>
          <w:lang w:val="ka-GE"/>
        </w:rPr>
        <w:tab/>
      </w:r>
      <w:r w:rsidR="00412905" w:rsidRPr="0003551F">
        <w:rPr>
          <w:rFonts w:ascii="Sylfaen" w:hAnsi="Sylfaen"/>
          <w:b/>
          <w:sz w:val="24"/>
          <w:szCs w:val="24"/>
          <w:lang w:val="ka-GE"/>
        </w:rPr>
        <w:t xml:space="preserve">  </w:t>
      </w:r>
      <w:r w:rsidR="00C232F0" w:rsidRPr="0003551F">
        <w:rPr>
          <w:rFonts w:ascii="Sylfaen" w:hAnsi="Sylfaen"/>
          <w:b/>
          <w:sz w:val="24"/>
          <w:szCs w:val="24"/>
          <w:lang w:val="ka-GE"/>
        </w:rPr>
        <w:t xml:space="preserve"> </w:t>
      </w:r>
      <w:r w:rsidR="0003551F">
        <w:rPr>
          <w:rFonts w:ascii="Sylfaen" w:hAnsi="Sylfaen"/>
          <w:b/>
          <w:sz w:val="24"/>
          <w:szCs w:val="24"/>
          <w:lang w:val="ka-GE"/>
        </w:rPr>
        <w:tab/>
        <w:t xml:space="preserve"> </w:t>
      </w:r>
      <w:r w:rsidR="00595EFE">
        <w:rPr>
          <w:rFonts w:ascii="Sylfaen" w:hAnsi="Sylfaen"/>
          <w:b/>
          <w:sz w:val="24"/>
          <w:szCs w:val="24"/>
          <w:lang w:val="ka-GE"/>
        </w:rPr>
        <w:t xml:space="preserve"> </w:t>
      </w:r>
      <w:r w:rsidRPr="0003551F">
        <w:rPr>
          <w:rFonts w:ascii="Sylfaen" w:hAnsi="Sylfaen" w:cs="Sylfaen"/>
          <w:b/>
          <w:sz w:val="24"/>
          <w:szCs w:val="24"/>
          <w:lang w:val="ka-GE"/>
        </w:rPr>
        <w:t>ბათუმი</w:t>
      </w:r>
      <w:r w:rsidRPr="0003551F">
        <w:rPr>
          <w:rFonts w:ascii="Sylfaen" w:hAnsi="Sylfaen"/>
          <w:b/>
          <w:sz w:val="24"/>
          <w:szCs w:val="24"/>
          <w:lang w:val="ka-GE"/>
        </w:rPr>
        <w:t>, 202</w:t>
      </w:r>
      <w:r w:rsidR="00D2058D" w:rsidRPr="0003551F">
        <w:rPr>
          <w:rFonts w:ascii="Sylfaen" w:hAnsi="Sylfaen"/>
          <w:b/>
          <w:sz w:val="24"/>
          <w:szCs w:val="24"/>
          <w:lang w:val="ka-GE"/>
        </w:rPr>
        <w:t>5</w:t>
      </w:r>
      <w:r w:rsidRPr="0003551F">
        <w:rPr>
          <w:rFonts w:ascii="Sylfaen" w:hAnsi="Sylfaen"/>
          <w:b/>
          <w:sz w:val="24"/>
          <w:szCs w:val="24"/>
          <w:lang w:val="ka-GE"/>
        </w:rPr>
        <w:t xml:space="preserve"> </w:t>
      </w:r>
      <w:r w:rsidRPr="0003551F">
        <w:rPr>
          <w:rFonts w:ascii="Sylfaen" w:hAnsi="Sylfaen" w:cs="Sylfaen"/>
          <w:b/>
          <w:sz w:val="24"/>
          <w:szCs w:val="24"/>
          <w:lang w:val="ka-GE"/>
        </w:rPr>
        <w:t>წლის</w:t>
      </w:r>
      <w:r w:rsidR="00DF7F69" w:rsidRPr="0003551F">
        <w:rPr>
          <w:rFonts w:ascii="Sylfaen" w:hAnsi="Sylfaen"/>
          <w:b/>
          <w:sz w:val="24"/>
          <w:szCs w:val="24"/>
          <w:lang w:val="ka-GE"/>
        </w:rPr>
        <w:t xml:space="preserve"> </w:t>
      </w:r>
      <w:r w:rsidR="008C14D6">
        <w:rPr>
          <w:rFonts w:ascii="Sylfaen" w:hAnsi="Sylfaen"/>
          <w:b/>
          <w:sz w:val="24"/>
          <w:szCs w:val="24"/>
          <w:lang w:val="ka-GE"/>
        </w:rPr>
        <w:t>8</w:t>
      </w:r>
      <w:r w:rsidR="006C76B2" w:rsidRPr="0003551F">
        <w:rPr>
          <w:rFonts w:ascii="Sylfaen" w:hAnsi="Sylfaen"/>
          <w:b/>
          <w:sz w:val="24"/>
          <w:szCs w:val="24"/>
          <w:lang w:val="ka-GE"/>
        </w:rPr>
        <w:t xml:space="preserve"> </w:t>
      </w:r>
      <w:r w:rsidR="00AA2133">
        <w:rPr>
          <w:rFonts w:ascii="Sylfaen" w:hAnsi="Sylfaen"/>
          <w:b/>
          <w:sz w:val="24"/>
          <w:szCs w:val="24"/>
          <w:lang w:val="ka-GE"/>
        </w:rPr>
        <w:t>აპრილი</w:t>
      </w:r>
    </w:p>
    <w:p w14:paraId="282FFA34" w14:textId="72883F5A" w:rsidR="001202B5" w:rsidRPr="0003551F" w:rsidRDefault="001202B5" w:rsidP="00595EFE">
      <w:pPr>
        <w:spacing w:after="0" w:line="276" w:lineRule="auto"/>
        <w:ind w:firstLine="360"/>
        <w:jc w:val="both"/>
        <w:rPr>
          <w:rFonts w:ascii="Sylfaen" w:hAnsi="Sylfaen"/>
          <w:b/>
          <w:sz w:val="24"/>
          <w:szCs w:val="24"/>
          <w:lang w:val="ka-GE"/>
        </w:rPr>
      </w:pPr>
      <w:r w:rsidRPr="0003551F">
        <w:rPr>
          <w:rFonts w:ascii="Sylfaen" w:hAnsi="Sylfaen" w:cs="Sylfaen"/>
          <w:b/>
          <w:sz w:val="24"/>
          <w:szCs w:val="24"/>
          <w:lang w:val="ka-GE"/>
        </w:rPr>
        <w:t>კოლეგიის</w:t>
      </w:r>
      <w:r w:rsidR="0065014D" w:rsidRPr="0003551F">
        <w:rPr>
          <w:rFonts w:ascii="Sylfaen" w:hAnsi="Sylfaen"/>
          <w:b/>
          <w:sz w:val="24"/>
          <w:szCs w:val="24"/>
          <w:lang w:val="ka-GE"/>
        </w:rPr>
        <w:t xml:space="preserve"> </w:t>
      </w:r>
      <w:r w:rsidRPr="0003551F">
        <w:rPr>
          <w:rFonts w:ascii="Sylfaen" w:hAnsi="Sylfaen" w:cs="Sylfaen"/>
          <w:b/>
          <w:sz w:val="24"/>
          <w:szCs w:val="24"/>
          <w:lang w:val="ka-GE"/>
        </w:rPr>
        <w:t>შემადგენლობა</w:t>
      </w:r>
      <w:r w:rsidRPr="0003551F">
        <w:rPr>
          <w:rFonts w:ascii="Sylfaen" w:hAnsi="Sylfaen"/>
          <w:b/>
          <w:sz w:val="24"/>
          <w:szCs w:val="24"/>
          <w:lang w:val="ka-GE"/>
        </w:rPr>
        <w:t>:</w:t>
      </w:r>
    </w:p>
    <w:p w14:paraId="539E6BA4" w14:textId="6FA109C6" w:rsidR="001202B5" w:rsidRPr="0003551F" w:rsidRDefault="0075053E" w:rsidP="00595EFE">
      <w:pPr>
        <w:spacing w:after="0" w:line="276" w:lineRule="auto"/>
        <w:ind w:firstLine="360"/>
        <w:jc w:val="both"/>
        <w:rPr>
          <w:rFonts w:ascii="Sylfaen" w:hAnsi="Sylfaen"/>
          <w:sz w:val="24"/>
          <w:szCs w:val="24"/>
          <w:lang w:val="ka-GE"/>
        </w:rPr>
      </w:pPr>
      <w:r w:rsidRPr="0003551F">
        <w:rPr>
          <w:rFonts w:ascii="Sylfaen" w:hAnsi="Sylfaen" w:cs="Sylfaen"/>
          <w:sz w:val="24"/>
          <w:szCs w:val="24"/>
          <w:lang w:val="ka-GE"/>
        </w:rPr>
        <w:t>ვასილ როინიშვილი</w:t>
      </w:r>
      <w:r w:rsidR="001202B5" w:rsidRPr="0003551F">
        <w:rPr>
          <w:rFonts w:ascii="Sylfaen" w:hAnsi="Sylfaen"/>
          <w:sz w:val="24"/>
          <w:szCs w:val="24"/>
          <w:lang w:val="ka-GE"/>
        </w:rPr>
        <w:t xml:space="preserve"> – </w:t>
      </w:r>
      <w:r w:rsidR="001202B5" w:rsidRPr="0003551F">
        <w:rPr>
          <w:rFonts w:ascii="Sylfaen" w:hAnsi="Sylfaen" w:cs="Sylfaen"/>
          <w:sz w:val="24"/>
          <w:szCs w:val="24"/>
          <w:lang w:val="ka-GE"/>
        </w:rPr>
        <w:t>სხდომის</w:t>
      </w:r>
      <w:r w:rsidR="001202B5" w:rsidRPr="0003551F">
        <w:rPr>
          <w:rFonts w:ascii="Sylfaen" w:hAnsi="Sylfaen"/>
          <w:sz w:val="24"/>
          <w:szCs w:val="24"/>
          <w:lang w:val="ka-GE"/>
        </w:rPr>
        <w:t xml:space="preserve"> </w:t>
      </w:r>
      <w:r w:rsidR="001202B5" w:rsidRPr="0003551F">
        <w:rPr>
          <w:rFonts w:ascii="Sylfaen" w:hAnsi="Sylfaen" w:cs="Sylfaen"/>
          <w:sz w:val="24"/>
          <w:szCs w:val="24"/>
          <w:lang w:val="ka-GE"/>
        </w:rPr>
        <w:t>თავმჯდომარე</w:t>
      </w:r>
      <w:r w:rsidR="001202B5" w:rsidRPr="0003551F">
        <w:rPr>
          <w:rFonts w:ascii="Sylfaen" w:hAnsi="Sylfaen"/>
          <w:sz w:val="24"/>
          <w:szCs w:val="24"/>
          <w:lang w:val="ka-GE"/>
        </w:rPr>
        <w:t>;</w:t>
      </w:r>
    </w:p>
    <w:p w14:paraId="7F9448BE" w14:textId="34FE71DE" w:rsidR="001202B5" w:rsidRPr="0003551F" w:rsidRDefault="0075053E" w:rsidP="00595EFE">
      <w:pPr>
        <w:spacing w:after="0" w:line="276" w:lineRule="auto"/>
        <w:ind w:firstLine="360"/>
        <w:jc w:val="both"/>
        <w:rPr>
          <w:rFonts w:ascii="Sylfaen" w:hAnsi="Sylfaen" w:cs="Sylfaen"/>
          <w:sz w:val="24"/>
          <w:szCs w:val="24"/>
          <w:lang w:val="ka-GE"/>
        </w:rPr>
      </w:pPr>
      <w:r w:rsidRPr="0003551F">
        <w:rPr>
          <w:rFonts w:ascii="Sylfaen" w:hAnsi="Sylfaen" w:cs="Sylfaen"/>
          <w:sz w:val="24"/>
          <w:szCs w:val="24"/>
          <w:lang w:val="ka-GE"/>
        </w:rPr>
        <w:t>ევა გოცირიძე</w:t>
      </w:r>
      <w:r w:rsidR="001202B5" w:rsidRPr="0003551F">
        <w:rPr>
          <w:rFonts w:ascii="Sylfaen" w:hAnsi="Sylfaen" w:cs="Sylfaen"/>
          <w:sz w:val="24"/>
          <w:szCs w:val="24"/>
          <w:lang w:val="ka-GE"/>
        </w:rPr>
        <w:t xml:space="preserve"> </w:t>
      </w:r>
      <w:r w:rsidR="001202B5" w:rsidRPr="0003551F">
        <w:rPr>
          <w:rFonts w:ascii="Sylfaen" w:hAnsi="Sylfaen"/>
          <w:sz w:val="24"/>
          <w:szCs w:val="24"/>
          <w:lang w:val="ka-GE"/>
        </w:rPr>
        <w:t xml:space="preserve">– </w:t>
      </w:r>
      <w:r w:rsidR="001202B5" w:rsidRPr="0003551F">
        <w:rPr>
          <w:rFonts w:ascii="Sylfaen" w:hAnsi="Sylfaen" w:cs="Sylfaen"/>
          <w:sz w:val="24"/>
          <w:szCs w:val="24"/>
          <w:lang w:val="ka-GE"/>
        </w:rPr>
        <w:t>წევრი;</w:t>
      </w:r>
    </w:p>
    <w:p w14:paraId="6DC02A03" w14:textId="1363066E" w:rsidR="001202B5" w:rsidRPr="0003551F" w:rsidRDefault="0075053E" w:rsidP="00595EFE">
      <w:pPr>
        <w:spacing w:after="0" w:line="276" w:lineRule="auto"/>
        <w:ind w:firstLine="360"/>
        <w:jc w:val="both"/>
        <w:rPr>
          <w:rFonts w:ascii="Sylfaen" w:hAnsi="Sylfaen" w:cs="Sylfaen"/>
          <w:sz w:val="24"/>
          <w:szCs w:val="24"/>
          <w:lang w:val="ka-GE"/>
        </w:rPr>
      </w:pPr>
      <w:r w:rsidRPr="0003551F">
        <w:rPr>
          <w:rFonts w:ascii="Sylfaen" w:hAnsi="Sylfaen" w:cs="Sylfaen"/>
          <w:sz w:val="24"/>
          <w:szCs w:val="24"/>
          <w:lang w:val="ka-GE"/>
        </w:rPr>
        <w:t>გიორგი თევდორაშვილი</w:t>
      </w:r>
      <w:r w:rsidR="001202B5" w:rsidRPr="0003551F">
        <w:rPr>
          <w:rFonts w:ascii="Sylfaen" w:hAnsi="Sylfaen" w:cs="Sylfaen"/>
          <w:sz w:val="24"/>
          <w:szCs w:val="24"/>
          <w:lang w:val="ka-GE"/>
        </w:rPr>
        <w:t xml:space="preserve"> </w:t>
      </w:r>
      <w:r w:rsidR="001202B5" w:rsidRPr="0003551F">
        <w:rPr>
          <w:rFonts w:ascii="Sylfaen" w:hAnsi="Sylfaen"/>
          <w:sz w:val="24"/>
          <w:szCs w:val="24"/>
          <w:lang w:val="ka-GE"/>
        </w:rPr>
        <w:t>– წევრი</w:t>
      </w:r>
      <w:r w:rsidR="00582301" w:rsidRPr="0003551F">
        <w:rPr>
          <w:rFonts w:ascii="Sylfaen" w:hAnsi="Sylfaen"/>
          <w:sz w:val="24"/>
          <w:szCs w:val="24"/>
          <w:lang w:val="ka-GE"/>
        </w:rPr>
        <w:t>;</w:t>
      </w:r>
    </w:p>
    <w:p w14:paraId="7D0A4751" w14:textId="014D2D8E" w:rsidR="001202B5" w:rsidRPr="0003551F" w:rsidRDefault="0075053E" w:rsidP="00595EFE">
      <w:pPr>
        <w:spacing w:after="100" w:afterAutospacing="1" w:line="276" w:lineRule="auto"/>
        <w:ind w:firstLine="360"/>
        <w:jc w:val="both"/>
        <w:rPr>
          <w:rFonts w:ascii="Sylfaen" w:hAnsi="Sylfaen"/>
          <w:sz w:val="24"/>
          <w:szCs w:val="24"/>
          <w:lang w:val="ka-GE"/>
        </w:rPr>
      </w:pPr>
      <w:r w:rsidRPr="0003551F">
        <w:rPr>
          <w:rFonts w:ascii="Sylfaen" w:hAnsi="Sylfaen" w:cs="Sylfaen"/>
          <w:sz w:val="24"/>
          <w:szCs w:val="24"/>
          <w:lang w:val="ka-GE"/>
        </w:rPr>
        <w:t>გიორგი კვერენჩხილაძე</w:t>
      </w:r>
      <w:r w:rsidR="001202B5" w:rsidRPr="0003551F">
        <w:rPr>
          <w:rFonts w:ascii="Sylfaen" w:hAnsi="Sylfaen"/>
          <w:sz w:val="24"/>
          <w:szCs w:val="24"/>
          <w:lang w:val="ka-GE"/>
        </w:rPr>
        <w:t xml:space="preserve"> – </w:t>
      </w:r>
      <w:r w:rsidR="001202B5" w:rsidRPr="0003551F">
        <w:rPr>
          <w:rFonts w:ascii="Sylfaen" w:hAnsi="Sylfaen" w:cs="Sylfaen"/>
          <w:sz w:val="24"/>
          <w:szCs w:val="24"/>
          <w:lang w:val="ka-GE"/>
        </w:rPr>
        <w:t>წევრი</w:t>
      </w:r>
      <w:r w:rsidR="00582301" w:rsidRPr="0003551F">
        <w:rPr>
          <w:rFonts w:ascii="Sylfaen" w:hAnsi="Sylfaen" w:cs="Sylfaen"/>
          <w:sz w:val="24"/>
          <w:szCs w:val="24"/>
          <w:lang w:val="ka-GE"/>
        </w:rPr>
        <w:t xml:space="preserve">, მომხსენებელი მოსამართლე. </w:t>
      </w:r>
    </w:p>
    <w:p w14:paraId="0E5ED7B4" w14:textId="170DE145" w:rsidR="001202B5" w:rsidRPr="0003551F" w:rsidRDefault="001202B5" w:rsidP="00595EFE">
      <w:pPr>
        <w:spacing w:after="100" w:afterAutospacing="1" w:line="276" w:lineRule="auto"/>
        <w:ind w:firstLine="360"/>
        <w:jc w:val="both"/>
        <w:rPr>
          <w:rFonts w:ascii="Sylfaen" w:hAnsi="Sylfaen"/>
          <w:sz w:val="24"/>
          <w:szCs w:val="24"/>
          <w:lang w:val="ka-GE"/>
        </w:rPr>
      </w:pPr>
      <w:r w:rsidRPr="0003551F">
        <w:rPr>
          <w:rFonts w:ascii="Sylfaen" w:hAnsi="Sylfaen" w:cs="Sylfaen"/>
          <w:b/>
          <w:sz w:val="24"/>
          <w:szCs w:val="24"/>
          <w:lang w:val="ka-GE"/>
        </w:rPr>
        <w:t>სხდომის</w:t>
      </w:r>
      <w:r w:rsidRPr="0003551F">
        <w:rPr>
          <w:rFonts w:ascii="Sylfaen" w:hAnsi="Sylfaen"/>
          <w:b/>
          <w:sz w:val="24"/>
          <w:szCs w:val="24"/>
          <w:lang w:val="ka-GE"/>
        </w:rPr>
        <w:t xml:space="preserve"> </w:t>
      </w:r>
      <w:r w:rsidRPr="0003551F">
        <w:rPr>
          <w:rFonts w:ascii="Sylfaen" w:hAnsi="Sylfaen" w:cs="Sylfaen"/>
          <w:b/>
          <w:sz w:val="24"/>
          <w:szCs w:val="24"/>
          <w:lang w:val="ka-GE"/>
        </w:rPr>
        <w:t>მდივანი</w:t>
      </w:r>
      <w:r w:rsidRPr="0003551F">
        <w:rPr>
          <w:rFonts w:ascii="Sylfaen" w:hAnsi="Sylfaen"/>
          <w:b/>
          <w:sz w:val="24"/>
          <w:szCs w:val="24"/>
          <w:lang w:val="ka-GE"/>
        </w:rPr>
        <w:t>:</w:t>
      </w:r>
      <w:r w:rsidRPr="0003551F">
        <w:rPr>
          <w:rFonts w:ascii="Sylfaen" w:hAnsi="Sylfaen"/>
          <w:sz w:val="24"/>
          <w:szCs w:val="24"/>
          <w:lang w:val="ka-GE"/>
        </w:rPr>
        <w:t xml:space="preserve"> </w:t>
      </w:r>
      <w:r w:rsidR="00657611" w:rsidRPr="0003551F">
        <w:rPr>
          <w:rFonts w:ascii="Sylfaen" w:hAnsi="Sylfaen" w:cs="Sylfaen"/>
          <w:sz w:val="24"/>
          <w:szCs w:val="24"/>
          <w:lang w:val="ka-GE"/>
        </w:rPr>
        <w:t>სოფია კობახიძე.</w:t>
      </w:r>
    </w:p>
    <w:p w14:paraId="0C9BBC09" w14:textId="6F5CF1D5" w:rsidR="001202B5" w:rsidRPr="0003551F" w:rsidRDefault="001202B5" w:rsidP="00595EFE">
      <w:pPr>
        <w:spacing w:line="276" w:lineRule="auto"/>
        <w:ind w:firstLine="360"/>
        <w:jc w:val="both"/>
        <w:rPr>
          <w:rFonts w:ascii="Sylfaen" w:hAnsi="Sylfaen"/>
          <w:sz w:val="24"/>
          <w:szCs w:val="24"/>
          <w:lang w:val="ka-GE"/>
        </w:rPr>
      </w:pPr>
      <w:r w:rsidRPr="0003551F">
        <w:rPr>
          <w:rFonts w:ascii="Sylfaen" w:hAnsi="Sylfaen" w:cs="Sylfaen"/>
          <w:b/>
          <w:sz w:val="24"/>
          <w:szCs w:val="24"/>
          <w:lang w:val="ka-GE"/>
        </w:rPr>
        <w:t>საქმის</w:t>
      </w:r>
      <w:r w:rsidRPr="0003551F">
        <w:rPr>
          <w:rFonts w:ascii="Sylfaen" w:hAnsi="Sylfaen"/>
          <w:b/>
          <w:sz w:val="24"/>
          <w:szCs w:val="24"/>
          <w:lang w:val="ka-GE"/>
        </w:rPr>
        <w:t xml:space="preserve"> </w:t>
      </w:r>
      <w:r w:rsidRPr="0003551F">
        <w:rPr>
          <w:rFonts w:ascii="Sylfaen" w:hAnsi="Sylfaen" w:cs="Sylfaen"/>
          <w:b/>
          <w:sz w:val="24"/>
          <w:szCs w:val="24"/>
          <w:lang w:val="ka-GE"/>
        </w:rPr>
        <w:t>დასახელება</w:t>
      </w:r>
      <w:r w:rsidRPr="0003551F">
        <w:rPr>
          <w:rFonts w:ascii="Sylfaen" w:hAnsi="Sylfaen"/>
          <w:b/>
          <w:sz w:val="24"/>
          <w:szCs w:val="24"/>
          <w:lang w:val="ka-GE"/>
        </w:rPr>
        <w:t>:</w:t>
      </w:r>
      <w:r w:rsidRPr="0003551F">
        <w:rPr>
          <w:rFonts w:ascii="Sylfaen" w:hAnsi="Sylfaen"/>
          <w:sz w:val="24"/>
          <w:szCs w:val="24"/>
          <w:lang w:val="ka-GE"/>
        </w:rPr>
        <w:t xml:space="preserve"> </w:t>
      </w:r>
      <w:bookmarkStart w:id="1" w:name="_Hlk58366281"/>
      <w:r w:rsidR="00070290" w:rsidRPr="0003551F">
        <w:rPr>
          <w:rFonts w:ascii="Sylfaen" w:hAnsi="Sylfaen"/>
          <w:sz w:val="24"/>
          <w:szCs w:val="24"/>
          <w:lang w:val="ka-GE"/>
        </w:rPr>
        <w:t xml:space="preserve">როლანდ კუკავა საქართველოს პარლამენტის წინააღმდეგ. </w:t>
      </w:r>
    </w:p>
    <w:bookmarkEnd w:id="1"/>
    <w:p w14:paraId="06946A8A" w14:textId="72A29B08" w:rsidR="002F7C68" w:rsidRPr="0003551F" w:rsidRDefault="001202B5" w:rsidP="00595EFE">
      <w:pPr>
        <w:spacing w:after="100" w:afterAutospacing="1" w:line="276" w:lineRule="auto"/>
        <w:ind w:firstLine="360"/>
        <w:jc w:val="both"/>
        <w:rPr>
          <w:rFonts w:ascii="Sylfaen" w:hAnsi="Sylfaen"/>
          <w:sz w:val="24"/>
          <w:szCs w:val="24"/>
          <w:lang w:val="ka-GE"/>
        </w:rPr>
      </w:pPr>
      <w:r w:rsidRPr="0003551F">
        <w:rPr>
          <w:rFonts w:ascii="Sylfaen" w:hAnsi="Sylfaen" w:cs="Sylfaen"/>
          <w:b/>
          <w:sz w:val="24"/>
          <w:szCs w:val="24"/>
          <w:lang w:val="ka-GE"/>
        </w:rPr>
        <w:t>დავის</w:t>
      </w:r>
      <w:r w:rsidRPr="0003551F">
        <w:rPr>
          <w:rFonts w:ascii="Sylfaen" w:hAnsi="Sylfaen"/>
          <w:b/>
          <w:sz w:val="24"/>
          <w:szCs w:val="24"/>
          <w:lang w:val="ka-GE"/>
        </w:rPr>
        <w:t xml:space="preserve"> </w:t>
      </w:r>
      <w:r w:rsidRPr="0003551F">
        <w:rPr>
          <w:rFonts w:ascii="Sylfaen" w:hAnsi="Sylfaen" w:cs="Sylfaen"/>
          <w:b/>
          <w:sz w:val="24"/>
          <w:szCs w:val="24"/>
          <w:lang w:val="ka-GE"/>
        </w:rPr>
        <w:t>საგანი</w:t>
      </w:r>
      <w:r w:rsidRPr="0003551F">
        <w:rPr>
          <w:rFonts w:ascii="Sylfaen" w:hAnsi="Sylfaen"/>
          <w:b/>
          <w:sz w:val="24"/>
          <w:szCs w:val="24"/>
          <w:lang w:val="ka-GE"/>
        </w:rPr>
        <w:t>:</w:t>
      </w:r>
      <w:r w:rsidR="00666841" w:rsidRPr="0003551F">
        <w:rPr>
          <w:rFonts w:ascii="Sylfaen" w:hAnsi="Sylfaen"/>
          <w:sz w:val="24"/>
          <w:szCs w:val="24"/>
          <w:lang w:val="ka-GE"/>
        </w:rPr>
        <w:t xml:space="preserve"> </w:t>
      </w:r>
      <w:r w:rsidR="00E17252" w:rsidRPr="0003551F">
        <w:rPr>
          <w:rFonts w:ascii="Sylfaen" w:hAnsi="Sylfaen"/>
          <w:sz w:val="24"/>
          <w:szCs w:val="24"/>
          <w:lang w:val="ka-GE"/>
        </w:rPr>
        <w:t>საქართველოს ადმინისტრაციულ სამართალდარღვევათა კოდექსის 125-ე მუხლის მე-8 ნაწილისა და</w:t>
      </w:r>
      <w:r w:rsidR="00126DDD" w:rsidRPr="0003551F">
        <w:rPr>
          <w:rFonts w:ascii="Sylfaen" w:hAnsi="Sylfaen"/>
          <w:sz w:val="24"/>
          <w:szCs w:val="24"/>
          <w:lang w:val="ka-GE"/>
        </w:rPr>
        <w:t xml:space="preserve"> </w:t>
      </w:r>
      <w:r w:rsidR="00E17252" w:rsidRPr="0003551F">
        <w:rPr>
          <w:rFonts w:ascii="Sylfaen" w:hAnsi="Sylfaen"/>
          <w:sz w:val="24"/>
          <w:szCs w:val="24"/>
          <w:lang w:val="ka-GE"/>
        </w:rPr>
        <w:t>125</w:t>
      </w:r>
      <w:r w:rsidR="00E17252" w:rsidRPr="0003551F">
        <w:rPr>
          <w:rFonts w:ascii="Sylfaen" w:hAnsi="Sylfaen"/>
          <w:sz w:val="24"/>
          <w:szCs w:val="24"/>
          <w:vertAlign w:val="superscript"/>
          <w:lang w:val="ka-GE"/>
        </w:rPr>
        <w:t>2</w:t>
      </w:r>
      <w:r w:rsidR="009B4319" w:rsidRPr="0003551F">
        <w:rPr>
          <w:rFonts w:ascii="Sylfaen" w:hAnsi="Sylfaen"/>
          <w:sz w:val="24"/>
          <w:szCs w:val="24"/>
          <w:lang w:val="ka-GE"/>
        </w:rPr>
        <w:t xml:space="preserve"> </w:t>
      </w:r>
      <w:r w:rsidR="00E17252" w:rsidRPr="0003551F">
        <w:rPr>
          <w:rFonts w:ascii="Sylfaen" w:hAnsi="Sylfaen"/>
          <w:sz w:val="24"/>
          <w:szCs w:val="24"/>
          <w:lang w:val="ka-GE"/>
        </w:rPr>
        <w:t xml:space="preserve">მუხლის </w:t>
      </w:r>
      <w:r w:rsidR="000E218B" w:rsidRPr="0003551F">
        <w:rPr>
          <w:rFonts w:ascii="Sylfaen" w:hAnsi="Sylfaen"/>
          <w:sz w:val="24"/>
          <w:szCs w:val="24"/>
          <w:lang w:val="ka-GE"/>
        </w:rPr>
        <w:t>პირველი</w:t>
      </w:r>
      <w:r w:rsidR="00E17252" w:rsidRPr="0003551F">
        <w:rPr>
          <w:rFonts w:ascii="Sylfaen" w:hAnsi="Sylfaen"/>
          <w:sz w:val="24"/>
          <w:szCs w:val="24"/>
          <w:lang w:val="ka-GE"/>
        </w:rPr>
        <w:t xml:space="preserve"> ნაწილი</w:t>
      </w:r>
      <w:r w:rsidR="000E218B" w:rsidRPr="0003551F">
        <w:rPr>
          <w:rFonts w:ascii="Sylfaen" w:hAnsi="Sylfaen"/>
          <w:sz w:val="24"/>
          <w:szCs w:val="24"/>
          <w:lang w:val="ka-GE"/>
        </w:rPr>
        <w:t>ს კონსტიტუციურობა საქართველოს კონსტიტუციის მე-11 მუხლის პირველ პუნქტთან მიმართებით.</w:t>
      </w:r>
    </w:p>
    <w:p w14:paraId="6182C86D" w14:textId="77777777" w:rsidR="001202B5" w:rsidRPr="0003551F" w:rsidRDefault="001202B5" w:rsidP="00595EFE">
      <w:pPr>
        <w:pStyle w:val="Heading1"/>
        <w:spacing w:before="0" w:after="100" w:afterAutospacing="1"/>
        <w:ind w:firstLine="360"/>
        <w:jc w:val="center"/>
        <w:rPr>
          <w:rFonts w:ascii="Sylfaen" w:hAnsi="Sylfaen"/>
          <w:b/>
          <w:color w:val="auto"/>
          <w:sz w:val="24"/>
          <w:szCs w:val="24"/>
          <w:lang w:val="ka-GE"/>
        </w:rPr>
      </w:pPr>
      <w:r w:rsidRPr="0003551F">
        <w:rPr>
          <w:rFonts w:ascii="Sylfaen" w:hAnsi="Sylfaen"/>
          <w:b/>
          <w:color w:val="auto"/>
          <w:sz w:val="24"/>
          <w:szCs w:val="24"/>
          <w:lang w:val="ka-GE"/>
        </w:rPr>
        <w:lastRenderedPageBreak/>
        <w:t>I</w:t>
      </w:r>
      <w:r w:rsidRPr="0003551F">
        <w:rPr>
          <w:rFonts w:ascii="Sylfaen" w:hAnsi="Sylfaen"/>
          <w:b/>
          <w:color w:val="auto"/>
          <w:sz w:val="24"/>
          <w:szCs w:val="24"/>
          <w:lang w:val="ka-GE"/>
        </w:rPr>
        <w:br/>
      </w:r>
      <w:r w:rsidRPr="0003551F">
        <w:rPr>
          <w:rFonts w:ascii="Sylfaen" w:eastAsia="Calibri" w:hAnsi="Sylfaen" w:cs="Sylfaen"/>
          <w:b/>
          <w:color w:val="auto"/>
          <w:sz w:val="24"/>
          <w:szCs w:val="24"/>
          <w:lang w:val="ka-GE"/>
        </w:rPr>
        <w:t>აღწერილობითი</w:t>
      </w:r>
      <w:r w:rsidRPr="0003551F">
        <w:rPr>
          <w:rFonts w:ascii="Sylfaen" w:eastAsia="Calibri" w:hAnsi="Sylfaen"/>
          <w:b/>
          <w:color w:val="auto"/>
          <w:sz w:val="24"/>
          <w:szCs w:val="24"/>
          <w:lang w:val="ka-GE"/>
        </w:rPr>
        <w:t xml:space="preserve"> </w:t>
      </w:r>
      <w:r w:rsidRPr="0003551F">
        <w:rPr>
          <w:rFonts w:ascii="Sylfaen" w:eastAsia="Calibri" w:hAnsi="Sylfaen" w:cs="Sylfaen"/>
          <w:b/>
          <w:color w:val="auto"/>
          <w:sz w:val="24"/>
          <w:szCs w:val="24"/>
          <w:lang w:val="ka-GE"/>
        </w:rPr>
        <w:t>ნაწილი</w:t>
      </w:r>
    </w:p>
    <w:p w14:paraId="714FFA0D" w14:textId="63D3FB50" w:rsidR="001202B5" w:rsidRPr="0003551F" w:rsidRDefault="001202B5" w:rsidP="00595EFE">
      <w:pPr>
        <w:pStyle w:val="ListParagraph1"/>
        <w:numPr>
          <w:ilvl w:val="0"/>
          <w:numId w:val="1"/>
        </w:numPr>
        <w:spacing w:after="0"/>
        <w:ind w:left="0" w:firstLine="360"/>
        <w:jc w:val="both"/>
        <w:rPr>
          <w:rFonts w:ascii="Sylfaen" w:hAnsi="Sylfaen" w:cs="AcadNusx"/>
          <w:bCs/>
          <w:sz w:val="24"/>
          <w:szCs w:val="24"/>
          <w:lang w:val="ka-GE"/>
        </w:rPr>
      </w:pPr>
      <w:r w:rsidRPr="0003551F">
        <w:rPr>
          <w:rFonts w:ascii="Sylfaen" w:eastAsia="Calibri" w:hAnsi="Sylfaen"/>
          <w:sz w:val="24"/>
          <w:szCs w:val="24"/>
          <w:lang w:val="ka-GE"/>
        </w:rPr>
        <w:t>საქართველოს საკონსტიტუციო სასამართლოს 20</w:t>
      </w:r>
      <w:r w:rsidR="000D21CF" w:rsidRPr="0003551F">
        <w:rPr>
          <w:rFonts w:ascii="Sylfaen" w:eastAsia="Calibri" w:hAnsi="Sylfaen"/>
          <w:sz w:val="24"/>
          <w:szCs w:val="24"/>
          <w:lang w:val="ka-GE"/>
        </w:rPr>
        <w:t>2</w:t>
      </w:r>
      <w:r w:rsidR="000619FF" w:rsidRPr="0003551F">
        <w:rPr>
          <w:rFonts w:ascii="Sylfaen" w:eastAsia="Calibri" w:hAnsi="Sylfaen"/>
          <w:sz w:val="24"/>
          <w:szCs w:val="24"/>
          <w:lang w:val="ka-GE"/>
        </w:rPr>
        <w:t>5</w:t>
      </w:r>
      <w:r w:rsidRPr="0003551F">
        <w:rPr>
          <w:rFonts w:ascii="Sylfaen" w:eastAsia="Calibri" w:hAnsi="Sylfaen"/>
          <w:sz w:val="24"/>
          <w:szCs w:val="24"/>
          <w:lang w:val="ka-GE"/>
        </w:rPr>
        <w:t xml:space="preserve"> წლის </w:t>
      </w:r>
      <w:r w:rsidR="000D21CF" w:rsidRPr="0003551F">
        <w:rPr>
          <w:rFonts w:ascii="Sylfaen" w:eastAsia="Calibri" w:hAnsi="Sylfaen"/>
          <w:sz w:val="24"/>
          <w:szCs w:val="24"/>
          <w:lang w:val="ka-GE"/>
        </w:rPr>
        <w:t>1</w:t>
      </w:r>
      <w:r w:rsidR="000619FF" w:rsidRPr="0003551F">
        <w:rPr>
          <w:rFonts w:ascii="Sylfaen" w:eastAsia="Calibri" w:hAnsi="Sylfaen"/>
          <w:sz w:val="24"/>
          <w:szCs w:val="24"/>
          <w:lang w:val="ka-GE"/>
        </w:rPr>
        <w:t>2</w:t>
      </w:r>
      <w:r w:rsidR="000D21CF" w:rsidRPr="0003551F">
        <w:rPr>
          <w:rFonts w:ascii="Sylfaen" w:eastAsia="Calibri" w:hAnsi="Sylfaen"/>
          <w:sz w:val="24"/>
          <w:szCs w:val="24"/>
          <w:lang w:val="ka-GE"/>
        </w:rPr>
        <w:t xml:space="preserve"> </w:t>
      </w:r>
      <w:r w:rsidR="000619FF" w:rsidRPr="0003551F">
        <w:rPr>
          <w:rFonts w:ascii="Sylfaen" w:eastAsia="Calibri" w:hAnsi="Sylfaen"/>
          <w:sz w:val="24"/>
          <w:szCs w:val="24"/>
          <w:lang w:val="ka-GE"/>
        </w:rPr>
        <w:t>მარტს</w:t>
      </w:r>
      <w:r w:rsidR="00C461E7" w:rsidRPr="0003551F">
        <w:rPr>
          <w:rFonts w:ascii="Sylfaen" w:eastAsia="Calibri" w:hAnsi="Sylfaen"/>
          <w:sz w:val="24"/>
          <w:szCs w:val="24"/>
          <w:lang w:val="ka-GE"/>
        </w:rPr>
        <w:t xml:space="preserve"> </w:t>
      </w:r>
      <w:r w:rsidRPr="0003551F">
        <w:rPr>
          <w:rFonts w:ascii="Sylfaen" w:eastAsia="Calibri" w:hAnsi="Sylfaen"/>
          <w:sz w:val="24"/>
          <w:szCs w:val="24"/>
          <w:lang w:val="ka-GE"/>
        </w:rPr>
        <w:t>კონსტიტუციური სარჩელით (რეგისტრაციის №1</w:t>
      </w:r>
      <w:r w:rsidR="001A03CE" w:rsidRPr="0003551F">
        <w:rPr>
          <w:rFonts w:ascii="Sylfaen" w:eastAsia="Calibri" w:hAnsi="Sylfaen"/>
          <w:sz w:val="24"/>
          <w:szCs w:val="24"/>
          <w:lang w:val="ka-GE"/>
        </w:rPr>
        <w:t>8</w:t>
      </w:r>
      <w:r w:rsidR="000619FF" w:rsidRPr="0003551F">
        <w:rPr>
          <w:rFonts w:ascii="Sylfaen" w:eastAsia="Calibri" w:hAnsi="Sylfaen"/>
          <w:sz w:val="24"/>
          <w:szCs w:val="24"/>
          <w:lang w:val="ka-GE"/>
        </w:rPr>
        <w:t>54</w:t>
      </w:r>
      <w:r w:rsidRPr="0003551F">
        <w:rPr>
          <w:rFonts w:ascii="Sylfaen" w:eastAsia="Calibri" w:hAnsi="Sylfaen"/>
          <w:sz w:val="24"/>
          <w:szCs w:val="24"/>
          <w:lang w:val="ka-GE"/>
        </w:rPr>
        <w:t xml:space="preserve">) </w:t>
      </w:r>
      <w:r w:rsidR="00641F6F" w:rsidRPr="0003551F">
        <w:rPr>
          <w:rFonts w:ascii="Sylfaen" w:eastAsia="Calibri" w:hAnsi="Sylfaen"/>
          <w:sz w:val="24"/>
          <w:szCs w:val="24"/>
          <w:lang w:val="ka-GE"/>
        </w:rPr>
        <w:t>მომართ</w:t>
      </w:r>
      <w:r w:rsidR="000619FF" w:rsidRPr="0003551F">
        <w:rPr>
          <w:rFonts w:ascii="Sylfaen" w:eastAsia="Calibri" w:hAnsi="Sylfaen"/>
          <w:sz w:val="24"/>
          <w:szCs w:val="24"/>
          <w:lang w:val="ka-GE"/>
        </w:rPr>
        <w:t>ა</w:t>
      </w:r>
      <w:r w:rsidR="001A03CE" w:rsidRPr="0003551F">
        <w:rPr>
          <w:rFonts w:ascii="Sylfaen" w:eastAsia="Calibri" w:hAnsi="Sylfaen"/>
          <w:sz w:val="24"/>
          <w:szCs w:val="24"/>
          <w:lang w:val="ka-GE"/>
        </w:rPr>
        <w:t xml:space="preserve"> </w:t>
      </w:r>
      <w:r w:rsidR="000619FF" w:rsidRPr="0003551F">
        <w:rPr>
          <w:rFonts w:ascii="Sylfaen" w:hAnsi="Sylfaen"/>
          <w:sz w:val="24"/>
          <w:szCs w:val="24"/>
          <w:lang w:val="ka-GE"/>
        </w:rPr>
        <w:t>როლანდ კუკავა</w:t>
      </w:r>
      <w:r w:rsidR="0003551F">
        <w:rPr>
          <w:rFonts w:ascii="Sylfaen" w:hAnsi="Sylfaen"/>
          <w:sz w:val="24"/>
          <w:szCs w:val="24"/>
          <w:lang w:val="ka-GE"/>
        </w:rPr>
        <w:t>მ</w:t>
      </w:r>
      <w:r w:rsidR="000619FF" w:rsidRPr="0003551F">
        <w:rPr>
          <w:rFonts w:ascii="Sylfaen" w:hAnsi="Sylfaen"/>
          <w:sz w:val="24"/>
          <w:szCs w:val="24"/>
          <w:lang w:val="ka-GE"/>
        </w:rPr>
        <w:t xml:space="preserve">. </w:t>
      </w:r>
      <w:r w:rsidRPr="0003551F">
        <w:rPr>
          <w:rFonts w:ascii="Sylfaen" w:hAnsi="Sylfaen" w:cs="AcadNusx"/>
          <w:bCs/>
          <w:sz w:val="24"/>
          <w:szCs w:val="24"/>
          <w:lang w:val="ka-GE"/>
        </w:rPr>
        <w:t>№1</w:t>
      </w:r>
      <w:r w:rsidR="001A03CE" w:rsidRPr="0003551F">
        <w:rPr>
          <w:rFonts w:ascii="Sylfaen" w:hAnsi="Sylfaen" w:cs="AcadNusx"/>
          <w:bCs/>
          <w:sz w:val="24"/>
          <w:szCs w:val="24"/>
          <w:lang w:val="ka-GE"/>
        </w:rPr>
        <w:t>8</w:t>
      </w:r>
      <w:r w:rsidR="000619FF" w:rsidRPr="0003551F">
        <w:rPr>
          <w:rFonts w:ascii="Sylfaen" w:hAnsi="Sylfaen" w:cs="AcadNusx"/>
          <w:bCs/>
          <w:sz w:val="24"/>
          <w:szCs w:val="24"/>
          <w:lang w:val="ka-GE"/>
        </w:rPr>
        <w:t>54</w:t>
      </w:r>
      <w:r w:rsidRPr="0003551F">
        <w:rPr>
          <w:rFonts w:ascii="Sylfaen" w:hAnsi="Sylfaen" w:cs="AcadNusx"/>
          <w:bCs/>
          <w:sz w:val="24"/>
          <w:szCs w:val="24"/>
          <w:lang w:val="ka-GE"/>
        </w:rPr>
        <w:t xml:space="preserve"> კონსტიტუციური სარჩელი</w:t>
      </w:r>
      <w:r w:rsidR="00C461E7" w:rsidRPr="0003551F">
        <w:rPr>
          <w:rFonts w:ascii="Sylfaen" w:hAnsi="Sylfaen" w:cs="AcadNusx"/>
          <w:bCs/>
          <w:sz w:val="24"/>
          <w:szCs w:val="24"/>
          <w:lang w:val="ka-GE"/>
        </w:rPr>
        <w:t>,</w:t>
      </w:r>
      <w:r w:rsidRPr="0003551F">
        <w:rPr>
          <w:rFonts w:ascii="Sylfaen" w:hAnsi="Sylfaen" w:cs="AcadNusx"/>
          <w:bCs/>
          <w:sz w:val="24"/>
          <w:szCs w:val="24"/>
          <w:lang w:val="ka-GE"/>
        </w:rPr>
        <w:t xml:space="preserve"> საქართველოს </w:t>
      </w:r>
      <w:r w:rsidRPr="0003551F">
        <w:rPr>
          <w:rFonts w:ascii="Sylfaen" w:hAnsi="Sylfaen" w:cs="Sylfaen"/>
          <w:sz w:val="24"/>
          <w:szCs w:val="24"/>
          <w:lang w:val="ka-GE"/>
        </w:rPr>
        <w:t>საკონსტიტუციო</w:t>
      </w:r>
      <w:r w:rsidRPr="0003551F">
        <w:rPr>
          <w:rFonts w:ascii="Sylfaen" w:hAnsi="Sylfaen" w:cs="Calibri"/>
          <w:sz w:val="24"/>
          <w:szCs w:val="24"/>
          <w:lang w:val="ka-GE"/>
        </w:rPr>
        <w:t xml:space="preserve"> </w:t>
      </w:r>
      <w:r w:rsidRPr="0003551F">
        <w:rPr>
          <w:rFonts w:ascii="Sylfaen" w:hAnsi="Sylfaen" w:cs="Sylfaen"/>
          <w:sz w:val="24"/>
          <w:szCs w:val="24"/>
          <w:lang w:val="ka-GE"/>
        </w:rPr>
        <w:t>სასამართლოს</w:t>
      </w:r>
      <w:r w:rsidRPr="0003551F">
        <w:rPr>
          <w:rFonts w:ascii="Sylfaen" w:hAnsi="Sylfaen" w:cs="Calibri"/>
          <w:sz w:val="24"/>
          <w:szCs w:val="24"/>
          <w:lang w:val="ka-GE"/>
        </w:rPr>
        <w:t xml:space="preserve"> </w:t>
      </w:r>
      <w:r w:rsidR="009B5BBA" w:rsidRPr="0003551F">
        <w:rPr>
          <w:rFonts w:ascii="Sylfaen" w:hAnsi="Sylfaen" w:cs="Sylfaen"/>
          <w:sz w:val="24"/>
          <w:szCs w:val="24"/>
          <w:lang w:val="ka-GE"/>
        </w:rPr>
        <w:t>პირველ</w:t>
      </w:r>
      <w:r w:rsidRPr="0003551F">
        <w:rPr>
          <w:rFonts w:ascii="Sylfaen" w:hAnsi="Sylfaen" w:cs="Calibri"/>
          <w:sz w:val="24"/>
          <w:szCs w:val="24"/>
          <w:lang w:val="ka-GE"/>
        </w:rPr>
        <w:t xml:space="preserve"> </w:t>
      </w:r>
      <w:r w:rsidRPr="0003551F">
        <w:rPr>
          <w:rFonts w:ascii="Sylfaen" w:hAnsi="Sylfaen" w:cs="Sylfaen"/>
          <w:sz w:val="24"/>
          <w:szCs w:val="24"/>
          <w:lang w:val="ka-GE"/>
        </w:rPr>
        <w:t>კოლეგიას,</w:t>
      </w:r>
      <w:r w:rsidRPr="0003551F">
        <w:rPr>
          <w:rFonts w:ascii="Sylfaen" w:hAnsi="Sylfaen" w:cs="Calibri"/>
          <w:sz w:val="24"/>
          <w:szCs w:val="24"/>
          <w:lang w:val="ka-GE"/>
        </w:rPr>
        <w:t xml:space="preserve"> არსებითად განსახილველად მიღების საკითხის გადასაწყვეტად, </w:t>
      </w:r>
      <w:r w:rsidRPr="0003551F">
        <w:rPr>
          <w:rFonts w:ascii="Sylfaen" w:hAnsi="Sylfaen" w:cs="Sylfaen"/>
          <w:sz w:val="24"/>
          <w:szCs w:val="24"/>
          <w:lang w:val="ka-GE"/>
        </w:rPr>
        <w:t>გადმოეცა</w:t>
      </w:r>
      <w:r w:rsidRPr="0003551F">
        <w:rPr>
          <w:rFonts w:ascii="Sylfaen" w:hAnsi="Sylfaen" w:cs="Calibri"/>
          <w:sz w:val="24"/>
          <w:szCs w:val="24"/>
          <w:lang w:val="ka-GE"/>
        </w:rPr>
        <w:t xml:space="preserve"> </w:t>
      </w:r>
      <w:r w:rsidR="003906A1" w:rsidRPr="0003551F">
        <w:rPr>
          <w:rFonts w:ascii="Sylfaen" w:hAnsi="Sylfaen" w:cs="Calibri"/>
          <w:sz w:val="24"/>
          <w:szCs w:val="24"/>
          <w:lang w:val="ka-GE"/>
        </w:rPr>
        <w:t>20</w:t>
      </w:r>
      <w:r w:rsidR="001A03CE" w:rsidRPr="0003551F">
        <w:rPr>
          <w:rFonts w:ascii="Sylfaen" w:hAnsi="Sylfaen" w:cs="Calibri"/>
          <w:sz w:val="24"/>
          <w:szCs w:val="24"/>
          <w:lang w:val="ka-GE"/>
        </w:rPr>
        <w:t>2</w:t>
      </w:r>
      <w:r w:rsidR="000619FF" w:rsidRPr="0003551F">
        <w:rPr>
          <w:rFonts w:ascii="Sylfaen" w:hAnsi="Sylfaen" w:cs="Calibri"/>
          <w:sz w:val="24"/>
          <w:szCs w:val="24"/>
          <w:lang w:val="ka-GE"/>
        </w:rPr>
        <w:t>5</w:t>
      </w:r>
      <w:r w:rsidRPr="0003551F">
        <w:rPr>
          <w:rFonts w:ascii="Sylfaen" w:hAnsi="Sylfaen" w:cs="Calibri"/>
          <w:sz w:val="24"/>
          <w:szCs w:val="24"/>
          <w:lang w:val="ka-GE"/>
        </w:rPr>
        <w:t xml:space="preserve"> წლის </w:t>
      </w:r>
      <w:r w:rsidR="000619FF" w:rsidRPr="0003551F">
        <w:rPr>
          <w:rFonts w:ascii="Sylfaen" w:hAnsi="Sylfaen" w:cs="Calibri"/>
          <w:sz w:val="24"/>
          <w:szCs w:val="24"/>
          <w:lang w:val="ka-GE"/>
        </w:rPr>
        <w:t>1</w:t>
      </w:r>
      <w:r w:rsidR="00406FBF">
        <w:rPr>
          <w:rFonts w:ascii="Sylfaen" w:hAnsi="Sylfaen" w:cs="Calibri"/>
          <w:sz w:val="24"/>
          <w:szCs w:val="24"/>
          <w:lang w:val="ka-GE"/>
        </w:rPr>
        <w:t>3</w:t>
      </w:r>
      <w:r w:rsidR="00244A1D" w:rsidRPr="0003551F">
        <w:rPr>
          <w:rFonts w:ascii="Sylfaen" w:hAnsi="Sylfaen" w:cs="Calibri"/>
          <w:sz w:val="24"/>
          <w:szCs w:val="24"/>
          <w:lang w:val="ka-GE"/>
        </w:rPr>
        <w:t xml:space="preserve"> </w:t>
      </w:r>
      <w:r w:rsidR="000619FF" w:rsidRPr="0003551F">
        <w:rPr>
          <w:rFonts w:ascii="Sylfaen" w:hAnsi="Sylfaen" w:cs="Calibri"/>
          <w:sz w:val="24"/>
          <w:szCs w:val="24"/>
          <w:lang w:val="ka-GE"/>
        </w:rPr>
        <w:t>მარტს.</w:t>
      </w:r>
      <w:r w:rsidR="008A0B8A" w:rsidRPr="0003551F">
        <w:rPr>
          <w:rFonts w:ascii="Sylfaen" w:hAnsi="Sylfaen" w:cs="Calibri"/>
          <w:sz w:val="24"/>
          <w:szCs w:val="24"/>
          <w:lang w:val="ka-GE"/>
        </w:rPr>
        <w:t xml:space="preserve"> </w:t>
      </w:r>
      <w:r w:rsidRPr="0003551F">
        <w:rPr>
          <w:rFonts w:ascii="Sylfaen" w:hAnsi="Sylfaen" w:cs="Calibri"/>
          <w:sz w:val="24"/>
          <w:szCs w:val="24"/>
          <w:lang w:val="ka-GE"/>
        </w:rPr>
        <w:t>საქართველოს საკონსტიტუციო სასამართლოს</w:t>
      </w:r>
      <w:r w:rsidR="00FE55B0" w:rsidRPr="0003551F">
        <w:rPr>
          <w:rFonts w:ascii="Sylfaen" w:hAnsi="Sylfaen" w:cs="Calibri"/>
          <w:sz w:val="24"/>
          <w:szCs w:val="24"/>
          <w:lang w:val="ka-GE"/>
        </w:rPr>
        <w:t xml:space="preserve"> პირველი კოლეგიის</w:t>
      </w:r>
      <w:r w:rsidRPr="0003551F">
        <w:rPr>
          <w:rFonts w:ascii="Sylfaen" w:hAnsi="Sylfaen" w:cs="Calibri"/>
          <w:sz w:val="24"/>
          <w:szCs w:val="24"/>
          <w:lang w:val="ka-GE"/>
        </w:rPr>
        <w:t xml:space="preserve"> განმწესრიგებელი სხდომა, ზეპირი მოსმენის გარეშე, გაიმართა 202</w:t>
      </w:r>
      <w:r w:rsidR="00D2058D" w:rsidRPr="0003551F">
        <w:rPr>
          <w:rFonts w:ascii="Sylfaen" w:hAnsi="Sylfaen" w:cs="Calibri"/>
          <w:sz w:val="24"/>
          <w:szCs w:val="24"/>
          <w:lang w:val="ka-GE"/>
        </w:rPr>
        <w:t>5</w:t>
      </w:r>
      <w:r w:rsidRPr="0003551F">
        <w:rPr>
          <w:rFonts w:ascii="Sylfaen" w:hAnsi="Sylfaen" w:cs="Calibri"/>
          <w:sz w:val="24"/>
          <w:szCs w:val="24"/>
          <w:lang w:val="ka-GE"/>
        </w:rPr>
        <w:t xml:space="preserve"> წლის </w:t>
      </w:r>
      <w:r w:rsidR="008C14D6">
        <w:rPr>
          <w:rFonts w:ascii="Sylfaen" w:hAnsi="Sylfaen" w:cs="Calibri"/>
          <w:sz w:val="24"/>
          <w:szCs w:val="24"/>
          <w:lang w:val="ka-GE"/>
        </w:rPr>
        <w:t>8</w:t>
      </w:r>
      <w:r w:rsidRPr="0003551F">
        <w:rPr>
          <w:rFonts w:ascii="Sylfaen" w:hAnsi="Sylfaen" w:cs="Calibri"/>
          <w:sz w:val="24"/>
          <w:szCs w:val="24"/>
          <w:lang w:val="ka-GE"/>
        </w:rPr>
        <w:t xml:space="preserve"> </w:t>
      </w:r>
      <w:r w:rsidR="00AA2133">
        <w:rPr>
          <w:rFonts w:ascii="Sylfaen" w:hAnsi="Sylfaen" w:cs="Calibri"/>
          <w:sz w:val="24"/>
          <w:szCs w:val="24"/>
          <w:lang w:val="ka-GE"/>
        </w:rPr>
        <w:t>აპრილს.</w:t>
      </w:r>
      <w:r w:rsidR="00DA7E1A" w:rsidRPr="0003551F">
        <w:rPr>
          <w:rFonts w:ascii="Sylfaen" w:hAnsi="Sylfaen" w:cs="Calibri"/>
          <w:sz w:val="24"/>
          <w:szCs w:val="24"/>
          <w:lang w:val="ka-GE"/>
        </w:rPr>
        <w:t xml:space="preserve"> </w:t>
      </w:r>
    </w:p>
    <w:p w14:paraId="15C7CCC8" w14:textId="3CE0A826" w:rsidR="00960704" w:rsidRPr="0003551F" w:rsidRDefault="001202B5" w:rsidP="00595EFE">
      <w:pPr>
        <w:pStyle w:val="ListParagraph1"/>
        <w:numPr>
          <w:ilvl w:val="0"/>
          <w:numId w:val="1"/>
        </w:numPr>
        <w:spacing w:after="0"/>
        <w:ind w:left="0" w:firstLine="360"/>
        <w:jc w:val="both"/>
        <w:rPr>
          <w:rFonts w:ascii="Sylfaen" w:hAnsi="Sylfaen" w:cs="AcadNusx"/>
          <w:bCs/>
          <w:sz w:val="24"/>
          <w:szCs w:val="24"/>
          <w:lang w:val="ka-GE"/>
        </w:rPr>
      </w:pPr>
      <w:r w:rsidRPr="0003551F">
        <w:rPr>
          <w:rFonts w:ascii="Sylfaen" w:eastAsia="Calibri" w:hAnsi="Sylfaen"/>
          <w:sz w:val="24"/>
          <w:szCs w:val="24"/>
          <w:lang w:val="ka-GE"/>
        </w:rPr>
        <w:t>№1</w:t>
      </w:r>
      <w:r w:rsidR="00244A1D" w:rsidRPr="0003551F">
        <w:rPr>
          <w:rFonts w:ascii="Sylfaen" w:eastAsia="Calibri" w:hAnsi="Sylfaen"/>
          <w:sz w:val="24"/>
          <w:szCs w:val="24"/>
          <w:lang w:val="ka-GE"/>
        </w:rPr>
        <w:t>8</w:t>
      </w:r>
      <w:r w:rsidR="007D713B">
        <w:rPr>
          <w:rFonts w:ascii="Sylfaen" w:eastAsia="Calibri" w:hAnsi="Sylfaen"/>
          <w:sz w:val="24"/>
          <w:szCs w:val="24"/>
          <w:lang w:val="ka-GE"/>
        </w:rPr>
        <w:t>54</w:t>
      </w:r>
      <w:r w:rsidRPr="0003551F">
        <w:rPr>
          <w:rFonts w:ascii="Sylfaen" w:eastAsia="Calibri" w:hAnsi="Sylfaen"/>
          <w:sz w:val="24"/>
          <w:szCs w:val="24"/>
          <w:lang w:val="ka-GE"/>
        </w:rPr>
        <w:t xml:space="preserve"> კონსტიტუციურ სარჩელში საქართველოს საკონსტიტუციო სასამართლოსადმი მომართვის სამართლებრივ საფუძვლებად მითითებულია:</w:t>
      </w:r>
      <w:r w:rsidRPr="0003551F">
        <w:rPr>
          <w:rFonts w:ascii="Sylfaen" w:hAnsi="Sylfaen" w:cs="AcadNusx"/>
          <w:bCs/>
          <w:sz w:val="24"/>
          <w:szCs w:val="24"/>
          <w:lang w:val="ka-GE"/>
        </w:rPr>
        <w:t xml:space="preserve"> საქართველოს კონსტიტუციის </w:t>
      </w:r>
      <w:r w:rsidR="00AE3013" w:rsidRPr="0003551F">
        <w:rPr>
          <w:rFonts w:ascii="Sylfaen" w:hAnsi="Sylfaen" w:cs="AcadNusx"/>
          <w:bCs/>
          <w:sz w:val="24"/>
          <w:szCs w:val="24"/>
          <w:lang w:val="ka-GE"/>
        </w:rPr>
        <w:t>მე-60 მუხლის მე-4</w:t>
      </w:r>
      <w:r w:rsidRPr="0003551F">
        <w:rPr>
          <w:rFonts w:ascii="Sylfaen" w:hAnsi="Sylfaen" w:cs="AcadNusx"/>
          <w:bCs/>
          <w:sz w:val="24"/>
          <w:szCs w:val="24"/>
          <w:lang w:val="ka-GE"/>
        </w:rPr>
        <w:t xml:space="preserve"> 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31-ე </w:t>
      </w:r>
      <w:r w:rsidRPr="0003551F">
        <w:rPr>
          <w:rFonts w:ascii="Sylfaen" w:hAnsi="Sylfaen" w:cs="AcadNusx"/>
          <w:bCs/>
          <w:sz w:val="24"/>
          <w:szCs w:val="24"/>
          <w:lang w:val="ka-GE"/>
        </w:rPr>
        <w:t>და</w:t>
      </w:r>
      <w:r w:rsidRPr="0003551F">
        <w:rPr>
          <w:rFonts w:ascii="Sylfaen" w:hAnsi="Sylfaen" w:cs="AcadNusx"/>
          <w:bCs/>
          <w:sz w:val="24"/>
          <w:szCs w:val="24"/>
          <w:lang w:val="ka-GE"/>
        </w:rPr>
        <w:t xml:space="preserve"> 31</w:t>
      </w:r>
      <w:r w:rsidRPr="0003551F">
        <w:rPr>
          <w:rFonts w:ascii="Sylfaen" w:hAnsi="Sylfaen" w:cs="AcadNusx"/>
          <w:bCs/>
          <w:sz w:val="24"/>
          <w:szCs w:val="24"/>
          <w:vertAlign w:val="superscript"/>
          <w:lang w:val="ka-GE"/>
        </w:rPr>
        <w:t>1</w:t>
      </w:r>
      <w:r w:rsidR="0003551F">
        <w:rPr>
          <w:rFonts w:ascii="Sylfaen" w:hAnsi="Sylfaen" w:cs="AcadNusx"/>
          <w:bCs/>
          <w:sz w:val="24"/>
          <w:szCs w:val="24"/>
          <w:lang w:val="ka-GE"/>
        </w:rPr>
        <w:t xml:space="preserve"> </w:t>
      </w:r>
      <w:r w:rsidRPr="0003551F">
        <w:rPr>
          <w:rFonts w:ascii="Sylfaen" w:hAnsi="Sylfaen" w:cs="AcadNusx"/>
          <w:bCs/>
          <w:sz w:val="24"/>
          <w:szCs w:val="24"/>
          <w:lang w:val="ka-GE"/>
        </w:rPr>
        <w:t>მუხლ</w:t>
      </w:r>
      <w:r w:rsidRPr="0003551F">
        <w:rPr>
          <w:rFonts w:ascii="Sylfaen" w:hAnsi="Sylfaen" w:cs="AcadNusx"/>
          <w:bCs/>
          <w:sz w:val="24"/>
          <w:szCs w:val="24"/>
          <w:lang w:val="ka-GE"/>
        </w:rPr>
        <w:t>ები</w:t>
      </w:r>
      <w:r w:rsidR="0007576C" w:rsidRPr="0003551F">
        <w:rPr>
          <w:rFonts w:ascii="Sylfaen" w:hAnsi="Sylfaen" w:cs="AcadNusx"/>
          <w:bCs/>
          <w:sz w:val="24"/>
          <w:szCs w:val="24"/>
          <w:lang w:val="ka-GE"/>
        </w:rPr>
        <w:t xml:space="preserve"> და</w:t>
      </w:r>
      <w:r w:rsidR="0065014D" w:rsidRPr="0003551F">
        <w:rPr>
          <w:rFonts w:ascii="Sylfaen" w:hAnsi="Sylfaen" w:cs="AcadNusx"/>
          <w:bCs/>
          <w:sz w:val="24"/>
          <w:szCs w:val="24"/>
          <w:lang w:val="ka-GE"/>
        </w:rPr>
        <w:t xml:space="preserve"> </w:t>
      </w:r>
      <w:r w:rsidR="0007576C" w:rsidRPr="0003551F">
        <w:rPr>
          <w:rFonts w:ascii="Sylfaen" w:hAnsi="Sylfaen" w:cs="AcadNusx"/>
          <w:bCs/>
          <w:sz w:val="24"/>
          <w:szCs w:val="24"/>
          <w:lang w:val="ka-GE"/>
        </w:rPr>
        <w:t>39-ე მუხლი</w:t>
      </w:r>
      <w:r w:rsidR="00A845A0" w:rsidRPr="0003551F">
        <w:rPr>
          <w:rFonts w:ascii="Sylfaen" w:hAnsi="Sylfaen" w:cs="AcadNusx"/>
          <w:bCs/>
          <w:sz w:val="24"/>
          <w:szCs w:val="24"/>
          <w:lang w:val="ka-GE"/>
        </w:rPr>
        <w:t xml:space="preserve">ს პირველი პუნქტის „ა“ ქვეპუნქტი. </w:t>
      </w:r>
    </w:p>
    <w:p w14:paraId="75EACC46" w14:textId="30634476" w:rsidR="000619FF" w:rsidRPr="0003551F" w:rsidRDefault="000619FF" w:rsidP="00595EFE">
      <w:pPr>
        <w:pStyle w:val="ListParagraph1"/>
        <w:numPr>
          <w:ilvl w:val="0"/>
          <w:numId w:val="1"/>
        </w:numPr>
        <w:spacing w:after="0"/>
        <w:ind w:left="0" w:firstLine="360"/>
        <w:jc w:val="both"/>
        <w:rPr>
          <w:rFonts w:ascii="Sylfaen" w:hAnsi="Sylfaen" w:cs="AcadNusx"/>
          <w:bCs/>
          <w:sz w:val="24"/>
          <w:szCs w:val="24"/>
          <w:lang w:val="ka-GE"/>
        </w:rPr>
      </w:pPr>
      <w:r w:rsidRPr="0003551F">
        <w:rPr>
          <w:rFonts w:ascii="Sylfaen" w:hAnsi="Sylfaen" w:cs="AcadNusx"/>
          <w:bCs/>
          <w:sz w:val="24"/>
          <w:szCs w:val="24"/>
          <w:lang w:val="ka-GE"/>
        </w:rPr>
        <w:t xml:space="preserve">საქართველოს ადმინისტრაციულ სამართალდარღვევათა კოდექსის 125-ე მუხლის მე-8 </w:t>
      </w:r>
      <w:r w:rsidR="00E32DFC" w:rsidRPr="0003551F">
        <w:rPr>
          <w:rFonts w:ascii="Sylfaen" w:hAnsi="Sylfaen" w:cs="AcadNusx"/>
          <w:bCs/>
          <w:sz w:val="24"/>
          <w:szCs w:val="24"/>
          <w:lang w:val="ka-GE"/>
        </w:rPr>
        <w:t xml:space="preserve">ნაწილის შესაბამისად, </w:t>
      </w:r>
      <w:r w:rsidR="00DB7888" w:rsidRPr="0003551F">
        <w:rPr>
          <w:rFonts w:ascii="Sylfaen" w:hAnsi="Sylfaen" w:cs="AcadNusx"/>
          <w:bCs/>
          <w:sz w:val="24"/>
          <w:szCs w:val="24"/>
          <w:lang w:val="ka-GE"/>
        </w:rPr>
        <w:t>ამკრძალავი ნიშნის „გაჩერება აკრძალულია“ ან „დგომა აკრძალულია“ მოთხოვნის დაუცველობა, აგრეთვე დგომა-გაჩერების წესებით გათვალისწინებული სხვა მოთხოვნის დაუცველობა გამოიწვევს დაჯარიმებას 10 ლარის ოდენობით, ხოლო ქალაქ თბილისის მუნიციპალიტეტის ადმინისტრაციულ საზღვრებში − 50 ლარის ოდენობით.</w:t>
      </w:r>
      <w:r w:rsidR="00EA6848" w:rsidRPr="0003551F">
        <w:rPr>
          <w:rFonts w:ascii="Sylfaen" w:hAnsi="Sylfaen" w:cs="AcadNusx"/>
          <w:bCs/>
          <w:sz w:val="24"/>
          <w:szCs w:val="24"/>
          <w:lang w:val="ka-GE"/>
        </w:rPr>
        <w:t xml:space="preserve"> საქართველოს ადმინისტრაციულ სამართალდარღვევათა </w:t>
      </w:r>
      <w:r w:rsidR="00483223" w:rsidRPr="0003551F">
        <w:rPr>
          <w:rFonts w:ascii="Sylfaen" w:hAnsi="Sylfaen" w:cs="AcadNusx"/>
          <w:bCs/>
          <w:sz w:val="24"/>
          <w:szCs w:val="24"/>
          <w:lang w:val="ka-GE"/>
        </w:rPr>
        <w:t xml:space="preserve">კოდექსის </w:t>
      </w:r>
      <w:r w:rsidR="00126DDD" w:rsidRPr="0003551F">
        <w:rPr>
          <w:rFonts w:ascii="Sylfaen" w:hAnsi="Sylfaen"/>
          <w:sz w:val="24"/>
          <w:szCs w:val="24"/>
          <w:lang w:val="ka-GE"/>
        </w:rPr>
        <w:t>125</w:t>
      </w:r>
      <w:r w:rsidR="00126DDD" w:rsidRPr="0003551F">
        <w:rPr>
          <w:rFonts w:ascii="Sylfaen" w:hAnsi="Sylfaen"/>
          <w:sz w:val="24"/>
          <w:szCs w:val="24"/>
          <w:vertAlign w:val="superscript"/>
          <w:lang w:val="ka-GE"/>
        </w:rPr>
        <w:t xml:space="preserve">2 </w:t>
      </w:r>
      <w:r w:rsidR="00126DDD" w:rsidRPr="0003551F">
        <w:rPr>
          <w:rFonts w:ascii="Sylfaen" w:hAnsi="Sylfaen"/>
          <w:sz w:val="24"/>
          <w:szCs w:val="24"/>
          <w:lang w:val="ka-GE"/>
        </w:rPr>
        <w:t xml:space="preserve"> მუხლის პირველი</w:t>
      </w:r>
      <w:r w:rsidR="001C10CE" w:rsidRPr="0003551F">
        <w:rPr>
          <w:rFonts w:ascii="Sylfaen" w:hAnsi="Sylfaen"/>
          <w:sz w:val="24"/>
          <w:szCs w:val="24"/>
          <w:lang w:val="ka-GE"/>
        </w:rPr>
        <w:t xml:space="preserve"> ნაწილის მიხედვით კი</w:t>
      </w:r>
      <w:r w:rsidR="00AE5CA0" w:rsidRPr="0003551F">
        <w:rPr>
          <w:rFonts w:ascii="Sylfaen" w:hAnsi="Sylfaen"/>
          <w:sz w:val="24"/>
          <w:szCs w:val="24"/>
          <w:lang w:val="ka-GE"/>
        </w:rPr>
        <w:t xml:space="preserve">, </w:t>
      </w:r>
      <w:r w:rsidR="00AE5CA0" w:rsidRPr="0003551F">
        <w:rPr>
          <w:rFonts w:ascii="Sylfaen" w:hAnsi="Sylfaen" w:cs="AcadNusx"/>
          <w:bCs/>
          <w:sz w:val="24"/>
          <w:szCs w:val="24"/>
          <w:lang w:val="ka-GE"/>
        </w:rPr>
        <w:t>ქალაქ თბილისის მუნიციპალიტეტის ადმინისტრაციულ საზღვრებში პარკირების ადგილზე სატრანსპორტო საშუალების სატრანსპორტო საშუალების პარკირებისთვის ქალაქ თბილისის მუნიციპალიტეტის წარმომადგენლობითი ორგანოს მიერ დადგენილი პარკირების საფასურის გადახდის გარეშე დგომა იწვევს დაჯარიმებას 50 ლარის ოდენობით.</w:t>
      </w:r>
    </w:p>
    <w:p w14:paraId="7C46FDFB" w14:textId="48DE57C0" w:rsidR="00AE5CA0" w:rsidRPr="0003551F" w:rsidRDefault="00AE5CA0" w:rsidP="00595EFE">
      <w:pPr>
        <w:pStyle w:val="ListParagraph1"/>
        <w:numPr>
          <w:ilvl w:val="0"/>
          <w:numId w:val="1"/>
        </w:numPr>
        <w:spacing w:after="0"/>
        <w:ind w:left="0" w:firstLine="360"/>
        <w:jc w:val="both"/>
        <w:rPr>
          <w:rFonts w:ascii="Sylfaen" w:hAnsi="Sylfaen" w:cs="AcadNusx"/>
          <w:bCs/>
          <w:sz w:val="24"/>
          <w:szCs w:val="24"/>
          <w:lang w:val="ka-GE"/>
        </w:rPr>
      </w:pPr>
      <w:r w:rsidRPr="0003551F">
        <w:rPr>
          <w:rFonts w:ascii="Sylfaen" w:hAnsi="Sylfaen" w:cs="AcadNusx"/>
          <w:bCs/>
          <w:sz w:val="24"/>
          <w:szCs w:val="24"/>
          <w:lang w:val="ka-GE"/>
        </w:rPr>
        <w:t xml:space="preserve">საქართველოს კონსტიტუციის მე-11 მუხლის პირველი პუნქტით განმტკიცებულია </w:t>
      </w:r>
      <w:r w:rsidR="00261787" w:rsidRPr="0003551F">
        <w:rPr>
          <w:rFonts w:ascii="Sylfaen" w:hAnsi="Sylfaen" w:cs="AcadNusx"/>
          <w:bCs/>
          <w:sz w:val="24"/>
          <w:szCs w:val="24"/>
          <w:lang w:val="ka-GE"/>
        </w:rPr>
        <w:t>სამართლის წინაშე ყველას თანასწორობის უფლება და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p>
    <w:p w14:paraId="4DB64291" w14:textId="0D5EB5A2" w:rsidR="00EC5C51" w:rsidRPr="0003551F" w:rsidRDefault="00261787" w:rsidP="00595EFE">
      <w:pPr>
        <w:pStyle w:val="ListParagraph1"/>
        <w:numPr>
          <w:ilvl w:val="0"/>
          <w:numId w:val="1"/>
        </w:numPr>
        <w:spacing w:after="100" w:afterAutospacing="1"/>
        <w:ind w:left="0" w:firstLine="360"/>
        <w:jc w:val="both"/>
        <w:rPr>
          <w:rFonts w:ascii="Sylfaen" w:hAnsi="Sylfaen" w:cs="AcadNusx"/>
          <w:bCs/>
          <w:sz w:val="24"/>
          <w:szCs w:val="24"/>
          <w:lang w:val="ka-GE"/>
        </w:rPr>
      </w:pPr>
      <w:r w:rsidRPr="0003551F">
        <w:rPr>
          <w:rFonts w:ascii="Sylfaen" w:hAnsi="Sylfaen" w:cs="AcadNusx"/>
          <w:bCs/>
          <w:sz w:val="24"/>
          <w:szCs w:val="24"/>
          <w:lang w:val="ka-GE"/>
        </w:rPr>
        <w:t xml:space="preserve">მოსარჩელე მხარის არგუმენტაციით, სადავო ნორმები, საცხოვრებელი ადგილის ნიშნით, აწესებს უსაფუძვლო განსხვავებულ მოპყრობას ერთი და იმავე ადმინისტრაციული სამართალდარღვევის ჩამდენი სუბიექტებისათვის. კერძოდ, </w:t>
      </w:r>
      <w:r w:rsidR="00D0018B" w:rsidRPr="0003551F">
        <w:rPr>
          <w:rFonts w:ascii="Sylfaen" w:hAnsi="Sylfaen" w:cs="AcadNusx"/>
          <w:bCs/>
          <w:sz w:val="24"/>
          <w:szCs w:val="24"/>
          <w:lang w:val="ka-GE"/>
        </w:rPr>
        <w:t xml:space="preserve">ქალაქ თბილისის მუნიციპალიტეტის ადმინისტრაციულ საზღვრებში მცხოვრებ </w:t>
      </w:r>
      <w:r w:rsidR="00D0018B" w:rsidRPr="0003551F">
        <w:rPr>
          <w:rFonts w:ascii="Sylfaen" w:hAnsi="Sylfaen" w:cs="AcadNusx"/>
          <w:bCs/>
          <w:sz w:val="24"/>
          <w:szCs w:val="24"/>
          <w:lang w:val="ka-GE"/>
        </w:rPr>
        <w:lastRenderedPageBreak/>
        <w:t xml:space="preserve">პირებს, სხვა ტერიტორიაზე მცხოვრები პირებისაგან განსხვავებით, სატრანსპორტო საშუალების პარკირების წესების დარღვევისთვის, ჯარიმის სახით, ეკისრებათ უფრო მძიმე ადმინისტრაციული სანქცია, რაც ეწინააღმდეგება საქართველოს კონსტიტუციის მე-11 მუხლის პირველ პუნქტს. </w:t>
      </w:r>
    </w:p>
    <w:p w14:paraId="7CEC4E8C" w14:textId="77777777" w:rsidR="00D0018B" w:rsidRPr="0003551F" w:rsidRDefault="00D0018B" w:rsidP="00595EFE">
      <w:pPr>
        <w:pStyle w:val="ListParagraph1"/>
        <w:spacing w:after="100" w:afterAutospacing="1"/>
        <w:ind w:left="284" w:firstLine="360"/>
        <w:jc w:val="both"/>
        <w:rPr>
          <w:rFonts w:ascii="Sylfaen" w:hAnsi="Sylfaen" w:cs="AcadNusx"/>
          <w:bCs/>
          <w:sz w:val="24"/>
          <w:szCs w:val="24"/>
          <w:lang w:val="ka-GE"/>
        </w:rPr>
      </w:pPr>
    </w:p>
    <w:p w14:paraId="3DE5F3E4" w14:textId="77777777" w:rsidR="001202B5" w:rsidRPr="0003551F" w:rsidRDefault="001202B5" w:rsidP="00595EFE">
      <w:pPr>
        <w:pStyle w:val="Heading1"/>
        <w:spacing w:before="0" w:after="100" w:afterAutospacing="1"/>
        <w:ind w:firstLine="360"/>
        <w:jc w:val="center"/>
        <w:rPr>
          <w:rFonts w:ascii="Sylfaen" w:hAnsi="Sylfaen"/>
          <w:b/>
          <w:color w:val="auto"/>
          <w:sz w:val="24"/>
          <w:szCs w:val="24"/>
          <w:lang w:val="ka-GE"/>
        </w:rPr>
      </w:pPr>
      <w:r w:rsidRPr="0003551F">
        <w:rPr>
          <w:rFonts w:ascii="Sylfaen" w:hAnsi="Sylfaen"/>
          <w:b/>
          <w:color w:val="auto"/>
          <w:sz w:val="24"/>
          <w:szCs w:val="24"/>
          <w:lang w:val="ka-GE"/>
        </w:rPr>
        <w:t>II</w:t>
      </w:r>
      <w:r w:rsidRPr="0003551F">
        <w:rPr>
          <w:rFonts w:ascii="Sylfaen" w:hAnsi="Sylfaen"/>
          <w:b/>
          <w:color w:val="auto"/>
          <w:sz w:val="24"/>
          <w:szCs w:val="24"/>
          <w:lang w:val="ka-GE"/>
        </w:rPr>
        <w:br/>
        <w:t>სამოტივაციო ნაწილი</w:t>
      </w:r>
    </w:p>
    <w:p w14:paraId="01AE73D1" w14:textId="335AC529" w:rsidR="00F71144" w:rsidRPr="0003551F" w:rsidRDefault="00102DD0" w:rsidP="00595EFE">
      <w:pPr>
        <w:pStyle w:val="ListParagraph"/>
        <w:numPr>
          <w:ilvl w:val="0"/>
          <w:numId w:val="6"/>
        </w:numPr>
        <w:spacing w:after="0" w:line="276" w:lineRule="auto"/>
        <w:ind w:left="0" w:firstLine="360"/>
        <w:jc w:val="both"/>
        <w:rPr>
          <w:rFonts w:ascii="Sylfaen" w:hAnsi="Sylfaen"/>
          <w:sz w:val="24"/>
          <w:szCs w:val="24"/>
          <w:lang w:val="ka-GE"/>
        </w:rPr>
      </w:pPr>
      <w:r w:rsidRPr="0003551F">
        <w:rPr>
          <w:rFonts w:ascii="Sylfaen" w:hAnsi="Sylfaen"/>
          <w:sz w:val="24"/>
          <w:szCs w:val="24"/>
          <w:lang w:val="ka-GE"/>
        </w:rPr>
        <w:t>კონსტიტუციური სარჩელის არსებითად განსახილველად მისაღებად აუცილებელია, იგი აკმაყოფილებდეს საქართველოს კანონმდებლობით დადგენილ მოთხოვნებს. „საქართველოს საკონსტიტუციო სასამართლოს შესახებ“ საქართველოს ორგანული კანონის 31-ე მუხლის მე-2 პუნქტის შესაბამისად, კონსტიტუციური სარჩელი ან კონსტიტუციური წარდგინება დასაბუთებული უნდა იყოს. ამავე კანონის 31</w:t>
      </w:r>
      <w:r w:rsidRPr="0003551F">
        <w:rPr>
          <w:rFonts w:ascii="Sylfaen" w:hAnsi="Sylfaen"/>
          <w:sz w:val="24"/>
          <w:szCs w:val="24"/>
          <w:vertAlign w:val="superscript"/>
          <w:lang w:val="ka-GE"/>
        </w:rPr>
        <w:t>1</w:t>
      </w:r>
      <w:r w:rsidRPr="0003551F">
        <w:rPr>
          <w:rFonts w:ascii="Sylfaen" w:hAnsi="Sylfaen"/>
          <w:sz w:val="24"/>
          <w:szCs w:val="24"/>
          <w:lang w:val="ka-GE"/>
        </w:rPr>
        <w:t xml:space="preserve"> მუხლის პირველი პუნქტის „ე“ ქვეპუნქტით კი განისაზღვრება საქართველოს საკონსტიტუციო სასამართლოსათვის იმ მტკიცებულებათა წარდგენის ვალდებულება, რომლებიც ადასტურებს სარჩელის საფუძვლიანობას. საქართველოს საკონსტიტუციო სასამართლოს პრაქტიკის </w:t>
      </w:r>
      <w:r w:rsidR="00E25C24" w:rsidRPr="0003551F">
        <w:rPr>
          <w:rFonts w:ascii="Sylfaen" w:hAnsi="Sylfaen" w:cs="Sylfaen"/>
          <w:sz w:val="24"/>
          <w:szCs w:val="24"/>
          <w:lang w:val="ka-GE"/>
        </w:rPr>
        <w:t>მიხედვით,</w:t>
      </w:r>
      <w:r w:rsidR="002B0298" w:rsidRPr="0003551F">
        <w:rPr>
          <w:rFonts w:ascii="Sylfaen" w:hAnsi="Sylfaen"/>
          <w:sz w:val="24"/>
          <w:szCs w:val="24"/>
          <w:lang w:val="ka-GE"/>
        </w:rPr>
        <w:t xml:space="preserve"> </w:t>
      </w:r>
      <w:r w:rsidR="00E25C24" w:rsidRPr="0003551F">
        <w:rPr>
          <w:rFonts w:ascii="Sylfaen" w:hAnsi="Sylfaen"/>
          <w:sz w:val="24"/>
          <w:szCs w:val="24"/>
          <w:lang w:val="ka-GE"/>
        </w:rPr>
        <w:t>„კონსტიტუციური სარჩელის არსებითად განსახილველად მიღებისათვის აუცილებელია, მასში გამოკვეთილი იყოს აშკარა და ცხადი შინაარსობრივი მიმართება სადავო ნორმასა და საქართველოს კონსტიტუციის იმ დებულებებს შორის, რომლებთან დაკავშირებითაც მოსარჩელე მოითხოვს სადავო ნორმების არაკონსტიტუციურად ცნობას“ (საქართველოს საკონსტიტუციო სასამართლოს 2009 წლის 10 ნოემბრის №1/3/469 განჩინება საქმეზე „საქართველოს მოქალაქე კახაბერ კობერიძე საქართველოს პარლამენტის წინააღმდეგ“, II-1).</w:t>
      </w:r>
      <w:r w:rsidR="00562DC8" w:rsidRPr="0003551F">
        <w:rPr>
          <w:rFonts w:ascii="Sylfaen" w:hAnsi="Sylfaen"/>
          <w:sz w:val="24"/>
          <w:szCs w:val="24"/>
          <w:lang w:val="ka-GE"/>
        </w:rPr>
        <w:t xml:space="preserve"> </w:t>
      </w:r>
      <w:r w:rsidRPr="0003551F">
        <w:rPr>
          <w:rFonts w:ascii="Sylfaen" w:hAnsi="Sylfaen" w:cs="Sylfaen"/>
          <w:sz w:val="24"/>
          <w:szCs w:val="24"/>
          <w:lang w:val="ka-GE"/>
        </w:rPr>
        <w:t>წინააღმდეგ</w:t>
      </w:r>
      <w:r w:rsidRPr="0003551F">
        <w:rPr>
          <w:rFonts w:ascii="Sylfaen" w:hAnsi="Sylfaen"/>
          <w:sz w:val="24"/>
          <w:szCs w:val="24"/>
          <w:lang w:val="ka-GE"/>
        </w:rPr>
        <w:t xml:space="preserve"> შემთხვევაში, კონსტიტუციური სარჩელი მიიჩნევა დაუსაბუთებლად და</w:t>
      </w:r>
      <w:r w:rsidR="00FA2F9F" w:rsidRPr="0003551F">
        <w:rPr>
          <w:rFonts w:ascii="Sylfaen" w:hAnsi="Sylfaen"/>
          <w:sz w:val="24"/>
          <w:szCs w:val="24"/>
          <w:lang w:val="ka-GE"/>
        </w:rPr>
        <w:t>, შესაბამისად,</w:t>
      </w:r>
      <w:r w:rsidRPr="0003551F">
        <w:rPr>
          <w:rFonts w:ascii="Sylfaen" w:hAnsi="Sylfaen"/>
          <w:sz w:val="24"/>
          <w:szCs w:val="24"/>
          <w:lang w:val="ka-GE"/>
        </w:rPr>
        <w:t xml:space="preserve"> არ მიიღება არსებითად განსახილველად.</w:t>
      </w:r>
      <w:r w:rsidR="00575D22" w:rsidRPr="0003551F">
        <w:rPr>
          <w:rFonts w:ascii="Sylfaen" w:hAnsi="Sylfaen"/>
          <w:sz w:val="24"/>
          <w:szCs w:val="24"/>
          <w:lang w:val="ka-GE"/>
        </w:rPr>
        <w:t xml:space="preserve"> </w:t>
      </w:r>
    </w:p>
    <w:p w14:paraId="76DFC62D" w14:textId="77777777" w:rsidR="00571B39" w:rsidRPr="0003551F" w:rsidRDefault="00904F7F" w:rsidP="00595EFE">
      <w:pPr>
        <w:pStyle w:val="ListParagraph"/>
        <w:numPr>
          <w:ilvl w:val="0"/>
          <w:numId w:val="6"/>
        </w:numPr>
        <w:spacing w:after="0" w:line="276" w:lineRule="auto"/>
        <w:ind w:left="0" w:firstLine="360"/>
        <w:jc w:val="both"/>
        <w:rPr>
          <w:rFonts w:ascii="Sylfaen" w:hAnsi="Sylfaen"/>
          <w:sz w:val="24"/>
          <w:szCs w:val="24"/>
          <w:lang w:val="ka-GE"/>
        </w:rPr>
      </w:pPr>
      <w:r w:rsidRPr="0003551F">
        <w:rPr>
          <w:rFonts w:ascii="Sylfaen" w:hAnsi="Sylfaen"/>
          <w:sz w:val="24"/>
          <w:szCs w:val="24"/>
          <w:lang w:val="ka-GE"/>
        </w:rPr>
        <w:t>№18</w:t>
      </w:r>
      <w:r w:rsidR="0008358B" w:rsidRPr="0003551F">
        <w:rPr>
          <w:rFonts w:ascii="Sylfaen" w:hAnsi="Sylfaen"/>
          <w:sz w:val="24"/>
          <w:szCs w:val="24"/>
          <w:lang w:val="ka-GE"/>
        </w:rPr>
        <w:t>54</w:t>
      </w:r>
      <w:r w:rsidRPr="0003551F">
        <w:rPr>
          <w:rFonts w:ascii="Sylfaen" w:hAnsi="Sylfaen"/>
          <w:sz w:val="24"/>
          <w:szCs w:val="24"/>
          <w:lang w:val="ka-GE"/>
        </w:rPr>
        <w:t xml:space="preserve"> კონსტიტუციური სარჩელით სადავოდ არის გამხდარი </w:t>
      </w:r>
      <w:r w:rsidR="0008358B" w:rsidRPr="0003551F">
        <w:rPr>
          <w:rFonts w:ascii="Sylfaen" w:hAnsi="Sylfaen"/>
          <w:sz w:val="24"/>
          <w:szCs w:val="24"/>
          <w:lang w:val="ka-GE"/>
        </w:rPr>
        <w:t>საქართველოს ადმინისტრაციულ სამართალდარღვევათა კოდექსის 125-ე მუხლის მე-8 ნაწილისა და 125</w:t>
      </w:r>
      <w:r w:rsidR="0008358B" w:rsidRPr="0003551F">
        <w:rPr>
          <w:rFonts w:ascii="Sylfaen" w:hAnsi="Sylfaen"/>
          <w:sz w:val="24"/>
          <w:szCs w:val="24"/>
          <w:vertAlign w:val="superscript"/>
          <w:lang w:val="ka-GE"/>
        </w:rPr>
        <w:t>2</w:t>
      </w:r>
      <w:r w:rsidR="0008358B" w:rsidRPr="0003551F">
        <w:rPr>
          <w:rFonts w:ascii="Sylfaen" w:hAnsi="Sylfaen"/>
          <w:sz w:val="24"/>
          <w:szCs w:val="24"/>
          <w:lang w:val="ka-GE"/>
        </w:rPr>
        <w:t xml:space="preserve"> მუხლის პირველი ნაწილის კონსტიტუციურობა საქართველოს კონსტიტუციის მე-11 მუხლის პირველ პუნქტთან მიმართებით.</w:t>
      </w:r>
      <w:r w:rsidR="009B4319" w:rsidRPr="0003551F">
        <w:rPr>
          <w:rFonts w:ascii="Sylfaen" w:hAnsi="Sylfaen"/>
          <w:sz w:val="24"/>
          <w:szCs w:val="24"/>
          <w:lang w:val="ka-GE"/>
        </w:rPr>
        <w:t xml:space="preserve"> </w:t>
      </w:r>
    </w:p>
    <w:p w14:paraId="4CEF552E" w14:textId="64214E44" w:rsidR="00E30852" w:rsidRPr="0003551F" w:rsidRDefault="009B4319" w:rsidP="00595EFE">
      <w:pPr>
        <w:pStyle w:val="ListParagraph"/>
        <w:numPr>
          <w:ilvl w:val="0"/>
          <w:numId w:val="6"/>
        </w:numPr>
        <w:spacing w:after="0" w:line="276" w:lineRule="auto"/>
        <w:ind w:left="0" w:firstLine="360"/>
        <w:jc w:val="both"/>
        <w:rPr>
          <w:rFonts w:ascii="Sylfaen" w:hAnsi="Sylfaen"/>
          <w:sz w:val="24"/>
          <w:szCs w:val="24"/>
          <w:lang w:val="ka-GE"/>
        </w:rPr>
      </w:pPr>
      <w:r w:rsidRPr="0003551F">
        <w:rPr>
          <w:rFonts w:ascii="Sylfaen" w:hAnsi="Sylfaen"/>
          <w:sz w:val="24"/>
          <w:szCs w:val="24"/>
          <w:lang w:val="ka-GE"/>
        </w:rPr>
        <w:t>საქართველოს ადმინისტრაციულ სამართალდარღვევათა კოდექსის 125-ე მუხლის მე-8 ნაწილი</w:t>
      </w:r>
      <w:r w:rsidR="00E30852" w:rsidRPr="0003551F">
        <w:rPr>
          <w:rFonts w:ascii="Sylfaen" w:hAnsi="Sylfaen"/>
          <w:sz w:val="24"/>
          <w:szCs w:val="24"/>
          <w:lang w:val="ka-GE"/>
        </w:rPr>
        <w:t xml:space="preserve">ს მიხედვით, </w:t>
      </w:r>
      <w:r w:rsidRPr="0003551F">
        <w:rPr>
          <w:rFonts w:ascii="Sylfaen" w:hAnsi="Sylfaen"/>
          <w:sz w:val="24"/>
          <w:szCs w:val="24"/>
          <w:lang w:val="ka-GE"/>
        </w:rPr>
        <w:t xml:space="preserve">ადმინისტრაციულ სამართალდარღვევად მიიჩნევა </w:t>
      </w:r>
      <w:r w:rsidRPr="0003551F">
        <w:rPr>
          <w:rFonts w:ascii="Sylfaen" w:hAnsi="Sylfaen" w:cs="AcadNusx"/>
          <w:bCs/>
          <w:sz w:val="24"/>
          <w:szCs w:val="24"/>
          <w:lang w:val="ka-GE"/>
        </w:rPr>
        <w:t>ამკრძალავი ნიშნის „გაჩერება აკრძალულია“ ან „დგომა აკრძალულია“ მოთხოვნის</w:t>
      </w:r>
      <w:r w:rsidR="00E30852" w:rsidRPr="0003551F">
        <w:rPr>
          <w:rFonts w:ascii="Sylfaen" w:hAnsi="Sylfaen" w:cs="AcadNusx"/>
          <w:bCs/>
          <w:sz w:val="24"/>
          <w:szCs w:val="24"/>
          <w:lang w:val="ka-GE"/>
        </w:rPr>
        <w:t>,</w:t>
      </w:r>
      <w:r w:rsidRPr="0003551F">
        <w:rPr>
          <w:rFonts w:ascii="Sylfaen" w:hAnsi="Sylfaen" w:cs="AcadNusx"/>
          <w:bCs/>
          <w:sz w:val="24"/>
          <w:szCs w:val="24"/>
          <w:lang w:val="ka-GE"/>
        </w:rPr>
        <w:t xml:space="preserve"> აგრეთვე დგომა-გაჩერების წესებით გათვალისწინებული სხვა მოთხოვნის დაუცველობა</w:t>
      </w:r>
      <w:r w:rsidR="00E30852" w:rsidRPr="0003551F">
        <w:rPr>
          <w:rFonts w:ascii="Sylfaen" w:hAnsi="Sylfaen" w:cs="AcadNusx"/>
          <w:bCs/>
          <w:sz w:val="24"/>
          <w:szCs w:val="24"/>
          <w:lang w:val="ka-GE"/>
        </w:rPr>
        <w:t>. აღნიშნული</w:t>
      </w:r>
      <w:r w:rsidRPr="0003551F">
        <w:rPr>
          <w:rFonts w:ascii="Sylfaen" w:hAnsi="Sylfaen" w:cs="AcadNusx"/>
          <w:bCs/>
          <w:sz w:val="24"/>
          <w:szCs w:val="24"/>
          <w:lang w:val="ka-GE"/>
        </w:rPr>
        <w:t xml:space="preserve"> </w:t>
      </w:r>
      <w:r w:rsidR="00E30852" w:rsidRPr="0003551F">
        <w:rPr>
          <w:rFonts w:ascii="Sylfaen" w:hAnsi="Sylfaen" w:cs="AcadNusx"/>
          <w:bCs/>
          <w:sz w:val="24"/>
          <w:szCs w:val="24"/>
          <w:lang w:val="ka-GE"/>
        </w:rPr>
        <w:t>სამართალდარღვევისათვის,</w:t>
      </w:r>
      <w:r w:rsidRPr="0003551F">
        <w:rPr>
          <w:rFonts w:ascii="Sylfaen" w:hAnsi="Sylfaen" w:cs="AcadNusx"/>
          <w:bCs/>
          <w:sz w:val="24"/>
          <w:szCs w:val="24"/>
          <w:lang w:val="ka-GE"/>
        </w:rPr>
        <w:t xml:space="preserve"> ადმინისტრაციული პასუხისმგებლობის სახით, </w:t>
      </w:r>
      <w:r w:rsidR="00E30852" w:rsidRPr="0003551F">
        <w:rPr>
          <w:rFonts w:ascii="Sylfaen" w:hAnsi="Sylfaen" w:cs="AcadNusx"/>
          <w:bCs/>
          <w:sz w:val="24"/>
          <w:szCs w:val="24"/>
          <w:lang w:val="ka-GE"/>
        </w:rPr>
        <w:t>გათვალისწინებულია</w:t>
      </w:r>
      <w:r w:rsidRPr="0003551F">
        <w:rPr>
          <w:rFonts w:ascii="Sylfaen" w:hAnsi="Sylfaen" w:cs="AcadNusx"/>
          <w:bCs/>
          <w:sz w:val="24"/>
          <w:szCs w:val="24"/>
          <w:lang w:val="ka-GE"/>
        </w:rPr>
        <w:t xml:space="preserve"> ჯარიმა 10 ლარის</w:t>
      </w:r>
      <w:r w:rsidR="00E30852" w:rsidRPr="0003551F">
        <w:rPr>
          <w:rFonts w:ascii="Sylfaen" w:hAnsi="Sylfaen" w:cs="AcadNusx"/>
          <w:bCs/>
          <w:sz w:val="24"/>
          <w:szCs w:val="24"/>
          <w:lang w:val="ka-GE"/>
        </w:rPr>
        <w:t xml:space="preserve"> ოდ</w:t>
      </w:r>
      <w:r w:rsidR="005F435F" w:rsidRPr="0003551F">
        <w:rPr>
          <w:rFonts w:ascii="Sylfaen" w:hAnsi="Sylfaen" w:cs="AcadNusx"/>
          <w:bCs/>
          <w:sz w:val="24"/>
          <w:szCs w:val="24"/>
          <w:lang w:val="ka-GE"/>
        </w:rPr>
        <w:t>ე</w:t>
      </w:r>
      <w:r w:rsidR="00E30852" w:rsidRPr="0003551F">
        <w:rPr>
          <w:rFonts w:ascii="Sylfaen" w:hAnsi="Sylfaen" w:cs="AcadNusx"/>
          <w:bCs/>
          <w:sz w:val="24"/>
          <w:szCs w:val="24"/>
          <w:lang w:val="ka-GE"/>
        </w:rPr>
        <w:t>ნობით</w:t>
      </w:r>
      <w:r w:rsidRPr="0003551F">
        <w:rPr>
          <w:rFonts w:ascii="Sylfaen" w:hAnsi="Sylfaen" w:cs="AcadNusx"/>
          <w:bCs/>
          <w:sz w:val="24"/>
          <w:szCs w:val="24"/>
          <w:lang w:val="ka-GE"/>
        </w:rPr>
        <w:t xml:space="preserve">, ხოლო ქალაქ თბილისის მუნიციპალიტეტის </w:t>
      </w:r>
      <w:r w:rsidRPr="0003551F">
        <w:rPr>
          <w:rFonts w:ascii="Sylfaen" w:hAnsi="Sylfaen" w:cs="AcadNusx"/>
          <w:bCs/>
          <w:sz w:val="24"/>
          <w:szCs w:val="24"/>
          <w:lang w:val="ka-GE"/>
        </w:rPr>
        <w:lastRenderedPageBreak/>
        <w:t>ადმინისტრაციულ საზღვრებში − 50 ლარის ოდენობით.</w:t>
      </w:r>
      <w:r w:rsidR="00ED4CC8" w:rsidRPr="0003551F">
        <w:rPr>
          <w:rFonts w:ascii="Sylfaen" w:hAnsi="Sylfaen" w:cs="AcadNusx"/>
          <w:bCs/>
          <w:sz w:val="24"/>
          <w:szCs w:val="24"/>
          <w:lang w:val="ka-GE"/>
        </w:rPr>
        <w:t xml:space="preserve"> </w:t>
      </w:r>
      <w:r w:rsidRPr="0003551F">
        <w:rPr>
          <w:rFonts w:ascii="Sylfaen" w:hAnsi="Sylfaen" w:cs="AcadNusx"/>
          <w:bCs/>
          <w:sz w:val="24"/>
          <w:szCs w:val="24"/>
          <w:lang w:val="ka-GE"/>
        </w:rPr>
        <w:t xml:space="preserve">საქართველოს ადმინისტრაციულ სამართალდარღვევათა კოდექსის </w:t>
      </w:r>
      <w:r w:rsidRPr="0003551F">
        <w:rPr>
          <w:rFonts w:ascii="Sylfaen" w:hAnsi="Sylfaen"/>
          <w:sz w:val="24"/>
          <w:szCs w:val="24"/>
          <w:lang w:val="ka-GE"/>
        </w:rPr>
        <w:t>125</w:t>
      </w:r>
      <w:r w:rsidRPr="0003551F">
        <w:rPr>
          <w:rFonts w:ascii="Sylfaen" w:hAnsi="Sylfaen"/>
          <w:sz w:val="24"/>
          <w:szCs w:val="24"/>
          <w:vertAlign w:val="superscript"/>
          <w:lang w:val="ka-GE"/>
        </w:rPr>
        <w:t>2</w:t>
      </w:r>
      <w:r w:rsidR="00D55A82" w:rsidRPr="0003551F">
        <w:rPr>
          <w:rFonts w:ascii="Sylfaen" w:hAnsi="Sylfaen"/>
          <w:sz w:val="24"/>
          <w:szCs w:val="24"/>
          <w:lang w:val="ka-GE"/>
        </w:rPr>
        <w:t xml:space="preserve"> </w:t>
      </w:r>
      <w:r w:rsidR="00E30852" w:rsidRPr="0003551F">
        <w:rPr>
          <w:rFonts w:ascii="Sylfaen" w:hAnsi="Sylfaen"/>
          <w:sz w:val="24"/>
          <w:szCs w:val="24"/>
          <w:lang w:val="ka-GE"/>
        </w:rPr>
        <w:t xml:space="preserve">მუხლის პირველი ნაწილის შესაბამისად, ადმინისტრაციულ სამართალდარღვევად ითვლება ქალაქ თბილისის მუნიციპალიტეტის ადმინისტრაციულ საზღვრებში სატრანსპორტო საშუალების პარკირება ქალაქ თბილისის მუნიციპალიტეტის წარმომადგენლობითი ორგანოს მიერ დადგენილი პარკირების საფასურის გადახდის გარეშე, რაც იწვევს დაჯარიმებას 50 ლარის ოდენობით. </w:t>
      </w:r>
    </w:p>
    <w:p w14:paraId="6D22856B" w14:textId="0FF53498" w:rsidR="004F734B" w:rsidRPr="0003551F" w:rsidRDefault="008A548A" w:rsidP="00595EFE">
      <w:pPr>
        <w:pStyle w:val="ListParagraph"/>
        <w:numPr>
          <w:ilvl w:val="0"/>
          <w:numId w:val="6"/>
        </w:numPr>
        <w:spacing w:after="0" w:line="276" w:lineRule="auto"/>
        <w:ind w:left="0" w:firstLine="360"/>
        <w:jc w:val="both"/>
        <w:rPr>
          <w:rFonts w:ascii="Sylfaen" w:hAnsi="Sylfaen"/>
          <w:sz w:val="24"/>
          <w:szCs w:val="24"/>
          <w:lang w:val="ka-GE"/>
        </w:rPr>
      </w:pPr>
      <w:r w:rsidRPr="0003551F">
        <w:rPr>
          <w:rFonts w:ascii="Sylfaen" w:hAnsi="Sylfaen"/>
          <w:sz w:val="24"/>
          <w:szCs w:val="24"/>
          <w:lang w:val="ka-GE"/>
        </w:rPr>
        <w:t>მოსარჩელე მხარე მიიჩნევს, რომ სადავო ნორმები</w:t>
      </w:r>
      <w:r w:rsidR="004F734B" w:rsidRPr="0003551F">
        <w:rPr>
          <w:rFonts w:ascii="Sylfaen" w:hAnsi="Sylfaen"/>
          <w:sz w:val="24"/>
          <w:szCs w:val="24"/>
          <w:lang w:val="ka-GE"/>
        </w:rPr>
        <w:t xml:space="preserve"> ადგენს დისკრიმინაციულ მოპყრობას</w:t>
      </w:r>
      <w:r w:rsidRPr="0003551F">
        <w:rPr>
          <w:rFonts w:ascii="Sylfaen" w:hAnsi="Sylfaen"/>
          <w:sz w:val="24"/>
          <w:szCs w:val="24"/>
          <w:lang w:val="ka-GE"/>
        </w:rPr>
        <w:t xml:space="preserve"> ერთი და იგივე ადმინისტრაციული სამართალდარღვევის ჩამდენ პირებს</w:t>
      </w:r>
      <w:r w:rsidR="004F734B" w:rsidRPr="0003551F">
        <w:rPr>
          <w:rFonts w:ascii="Sylfaen" w:hAnsi="Sylfaen"/>
          <w:sz w:val="24"/>
          <w:szCs w:val="24"/>
          <w:lang w:val="ka-GE"/>
        </w:rPr>
        <w:t xml:space="preserve"> შორის, საცხოვრებელი ადგილის მიხედვით.</w:t>
      </w:r>
      <w:r w:rsidRPr="0003551F">
        <w:rPr>
          <w:rFonts w:ascii="Sylfaen" w:hAnsi="Sylfaen"/>
          <w:sz w:val="24"/>
          <w:szCs w:val="24"/>
          <w:lang w:val="ka-GE"/>
        </w:rPr>
        <w:t xml:space="preserve"> კერძოდ, ქალაქ თბილისის მუნიციპალიტეტის ადმინისტრაციულ საზღვრებში მცხოვრებ პირებს, სხვა ტერიტორიულ ერთეულში მცხოვრებ პირებთან შედარებით, სატრანსპორტო საშუალების დგომა-გაჩერების, პარკირების წესების დარღვევისთვის უწესდებათ უფრო მკაცრი ადმინისტრაციული სანქცია, რაც ეწინააღმდეგება საქართველოს კონსტიტუციის მე-11 მუხლის პირველ პუნქტს.</w:t>
      </w:r>
    </w:p>
    <w:p w14:paraId="16AF0BA6" w14:textId="47088AD9" w:rsidR="005F435F" w:rsidRPr="0003551F" w:rsidRDefault="004F734B" w:rsidP="00595EFE">
      <w:pPr>
        <w:pStyle w:val="ListParagraph"/>
        <w:numPr>
          <w:ilvl w:val="0"/>
          <w:numId w:val="6"/>
        </w:numPr>
        <w:spacing w:after="0" w:line="276" w:lineRule="auto"/>
        <w:ind w:left="0" w:firstLine="360"/>
        <w:jc w:val="both"/>
        <w:rPr>
          <w:rFonts w:ascii="Sylfaen" w:hAnsi="Sylfaen"/>
          <w:sz w:val="24"/>
          <w:szCs w:val="24"/>
          <w:lang w:val="ka-GE"/>
        </w:rPr>
      </w:pPr>
      <w:r w:rsidRPr="0003551F">
        <w:rPr>
          <w:rFonts w:ascii="Sylfaen" w:hAnsi="Sylfaen"/>
          <w:sz w:val="24"/>
          <w:szCs w:val="24"/>
          <w:lang w:val="ka-GE"/>
        </w:rPr>
        <w:t xml:space="preserve">საქართველოს კონსტიტუციის მე-11 მუხლის პირველი პუნქტით განმტკიცებულია სამართლის წინაშე ყველას თანასწორობის უფლება და აკრძალულია დისკრიმინაცია სხვადასხვა ნიშნით. აღნიშნული კონსტიტუციური დებულების ძირითადი მიზანია </w:t>
      </w:r>
      <w:r w:rsidR="005F435F" w:rsidRPr="0003551F">
        <w:rPr>
          <w:rFonts w:ascii="Sylfaen" w:hAnsi="Sylfaen"/>
          <w:sz w:val="24"/>
          <w:szCs w:val="24"/>
          <w:lang w:val="ka-GE"/>
        </w:rPr>
        <w:t xml:space="preserve">გამორიცხოს, სათანადო გამართლების გარეშე, ანალოგიურ გარემოებებში მყოფი პირების მიმართ უთანასწორო მოპყრობა და პირიქით </w:t>
      </w:r>
      <w:r w:rsidR="005F435F" w:rsidRPr="0003551F">
        <w:rPr>
          <w:rFonts w:ascii="Times New Roman" w:hAnsi="Times New Roman"/>
          <w:sz w:val="24"/>
          <w:szCs w:val="24"/>
          <w:lang w:val="ka-GE"/>
        </w:rPr>
        <w:t>‒</w:t>
      </w:r>
      <w:r w:rsidR="005F435F" w:rsidRPr="0003551F">
        <w:rPr>
          <w:rFonts w:ascii="Sylfaen" w:hAnsi="Sylfaen"/>
          <w:sz w:val="24"/>
          <w:szCs w:val="24"/>
          <w:lang w:val="ka-GE"/>
        </w:rPr>
        <w:t xml:space="preserve"> არ დაუშვას არსებითად განსხვავებულ მდგომარეობაში მყოფი პირების მიმართ თანასწორი მოპყრობა (</w:t>
      </w:r>
      <w:r w:rsidR="00AA2133">
        <w:rPr>
          <w:rFonts w:ascii="Sylfaen" w:hAnsi="Sylfaen"/>
          <w:sz w:val="24"/>
          <w:szCs w:val="24"/>
          <w:lang w:val="ka-GE"/>
        </w:rPr>
        <w:t xml:space="preserve">იხ., </w:t>
      </w:r>
      <w:r w:rsidR="005F435F" w:rsidRPr="0003551F">
        <w:rPr>
          <w:rFonts w:ascii="Sylfaen" w:hAnsi="Sylfaen"/>
          <w:sz w:val="24"/>
          <w:szCs w:val="24"/>
          <w:lang w:val="ka-GE"/>
        </w:rPr>
        <w:t>საქართველოს საკონსტიტუციო სასამართლოს 2010 წლის 27 დეკემბრის №1/1/493 გადაწყვეტილება საქმეზე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 II-2).</w:t>
      </w:r>
    </w:p>
    <w:p w14:paraId="527D7E16" w14:textId="27C7636A" w:rsidR="0060566B" w:rsidRPr="00AA2133" w:rsidRDefault="004F734B" w:rsidP="00595EFE">
      <w:pPr>
        <w:pStyle w:val="ListParagraph"/>
        <w:numPr>
          <w:ilvl w:val="0"/>
          <w:numId w:val="6"/>
        </w:numPr>
        <w:spacing w:after="0" w:line="276" w:lineRule="auto"/>
        <w:ind w:left="0" w:firstLine="360"/>
        <w:jc w:val="both"/>
        <w:rPr>
          <w:rFonts w:ascii="Sylfaen" w:hAnsi="Sylfaen"/>
          <w:sz w:val="24"/>
          <w:szCs w:val="24"/>
          <w:lang w:val="ka-GE"/>
        </w:rPr>
      </w:pPr>
      <w:r w:rsidRPr="0003551F">
        <w:rPr>
          <w:rFonts w:ascii="Sylfaen" w:hAnsi="Sylfaen"/>
          <w:sz w:val="24"/>
          <w:szCs w:val="24"/>
          <w:lang w:val="ka-GE"/>
        </w:rPr>
        <w:t xml:space="preserve"> </w:t>
      </w:r>
      <w:r w:rsidR="00EC75C5" w:rsidRPr="0003551F">
        <w:rPr>
          <w:rFonts w:ascii="Sylfaen" w:hAnsi="Sylfaen"/>
          <w:sz w:val="24"/>
          <w:szCs w:val="24"/>
          <w:lang w:val="ka-GE"/>
        </w:rPr>
        <w:t xml:space="preserve">საქართველოს საკონსტიტუციო სასამართლოს განმარტებით, „სამართლის წინაშე თანასწორობის კონსტიტუციური უფლება მოითხოვს, რომ კონკრეტულ სამართლებრივ ურთიერთობაში თანასწორ ყველა პირს, განურჩევლად </w:t>
      </w:r>
      <w:r w:rsidR="0060566B" w:rsidRPr="0003551F">
        <w:rPr>
          <w:rFonts w:ascii="Sylfaen" w:hAnsi="Sylfaen"/>
          <w:sz w:val="24"/>
          <w:szCs w:val="24"/>
          <w:lang w:val="ka-GE"/>
        </w:rPr>
        <w:t xml:space="preserve">... </w:t>
      </w:r>
      <w:r w:rsidR="00EC75C5" w:rsidRPr="0003551F">
        <w:rPr>
          <w:rFonts w:ascii="Sylfaen" w:hAnsi="Sylfaen"/>
          <w:sz w:val="24"/>
          <w:szCs w:val="24"/>
          <w:lang w:val="ka-GE"/>
        </w:rPr>
        <w:t>კუთვნილებისა, გააჩნდეს უფლებათა თანაბარი რეალიზაციის შესაძლებლობა და არ მოხდეს დისკრიმინაცია პირთან დაკავშირებული რაიმე კუთვნილების ნიშნით“ (საქართველოს საკონსტიტუციო სასამართლოს 2019 წლის 2 აგვისტოს №1/7/1304 განჩინება საქმეზე „„შპს ბლექსი ტელეკომი“ საქართველოს პარლამენტის წინააღმდეგ“, II-17).</w:t>
      </w:r>
      <w:r w:rsidR="00AA2133">
        <w:rPr>
          <w:rFonts w:ascii="Sylfaen" w:hAnsi="Sylfaen"/>
          <w:sz w:val="24"/>
          <w:szCs w:val="24"/>
          <w:lang w:val="ka-GE"/>
        </w:rPr>
        <w:t xml:space="preserve"> </w:t>
      </w:r>
      <w:r w:rsidRPr="00AA2133">
        <w:rPr>
          <w:rFonts w:ascii="Sylfaen" w:hAnsi="Sylfaen"/>
          <w:sz w:val="24"/>
          <w:szCs w:val="24"/>
          <w:lang w:val="ka-GE"/>
        </w:rPr>
        <w:t>იმავდროულად, საქართველოს საკონსტიტუციო სასამართლოს პრაქტიკი</w:t>
      </w:r>
      <w:r w:rsidR="0060566B" w:rsidRPr="00AA2133">
        <w:rPr>
          <w:rFonts w:ascii="Sylfaen" w:hAnsi="Sylfaen"/>
          <w:sz w:val="24"/>
          <w:szCs w:val="24"/>
          <w:lang w:val="ka-GE"/>
        </w:rPr>
        <w:t>ს მიხედვით</w:t>
      </w:r>
      <w:r w:rsidRPr="00AA2133">
        <w:rPr>
          <w:rFonts w:ascii="Sylfaen" w:hAnsi="Sylfaen"/>
          <w:sz w:val="24"/>
          <w:szCs w:val="24"/>
          <w:lang w:val="ka-GE"/>
        </w:rPr>
        <w:t xml:space="preserve">, „კანონის წინაშე თანასწორობის უფლება არ გულისხმობს, ბუნებისა და შესაძლებლობების განურჩევლად, ყველა ადამიანის ერთსა და იმავე პირობებში მოქცევას. მისგან მომდინარეობს მხოლოდ ისეთი საკანონმდებლო სივრცის შექმნის ვალდებულება, რომელიც ყოველი კონკრეტული ურთიერთობისათვის არსებითად თანასწორთ შეუქმნის თანასწორ </w:t>
      </w:r>
      <w:r w:rsidRPr="00AA2133">
        <w:rPr>
          <w:rFonts w:ascii="Sylfaen" w:hAnsi="Sylfaen"/>
          <w:sz w:val="24"/>
          <w:szCs w:val="24"/>
          <w:lang w:val="ka-GE"/>
        </w:rPr>
        <w:lastRenderedPageBreak/>
        <w:t xml:space="preserve">შესაძლებლობებს, ხოლო უთანასწოროებს პირიქით“ (საქართველოს საკონსტიტუციო სასამართლოს 2011 წლის 18 მარტის №2/1/473 გადაწყვეტილება საქმეზე „საქართველოს მოქალაქე ბიჭიკო ჭონქაძე და სხვები საქართველოს ენერგეტიკის მინისტრის წინააღმდეგ“, II-2). </w:t>
      </w:r>
      <w:r w:rsidR="004C3270" w:rsidRPr="00AA2133">
        <w:rPr>
          <w:rFonts w:ascii="Sylfaen" w:hAnsi="Sylfaen"/>
          <w:sz w:val="24"/>
          <w:szCs w:val="24"/>
          <w:lang w:val="ka-GE"/>
        </w:rPr>
        <w:t xml:space="preserve">შესაბამისად, </w:t>
      </w:r>
      <w:r w:rsidRPr="00AA2133">
        <w:rPr>
          <w:rFonts w:ascii="Sylfaen" w:hAnsi="Sylfaen"/>
          <w:sz w:val="24"/>
          <w:szCs w:val="24"/>
          <w:lang w:val="ka-GE"/>
        </w:rPr>
        <w:t xml:space="preserve">საქართველოს კონსტიტუციის მე-11 მუხლის პირველ პუნქტთან მიმართებით </w:t>
      </w:r>
      <w:r w:rsidR="0060566B" w:rsidRPr="00AA2133">
        <w:rPr>
          <w:rFonts w:ascii="Sylfaen" w:hAnsi="Sylfaen"/>
          <w:sz w:val="24"/>
          <w:szCs w:val="24"/>
          <w:lang w:val="ka-GE"/>
        </w:rPr>
        <w:t xml:space="preserve">კონსტიტუციური სარჩელის დასაბუთებულად მიჩნევისათვის, აუცილებელია დადასტურდეს, რომ სადავო ნორმა, მოსარჩელე მხარეს, სხვა არსებითად მსგავს სიტუაციაში მყოფ პირებთან შედარებით, განსხვავებულ მდგომარეობაში აყენებს, </w:t>
      </w:r>
      <w:r w:rsidR="0060566B" w:rsidRPr="00AA2133">
        <w:rPr>
          <w:rFonts w:ascii="Sylfaen" w:hAnsi="Sylfaen" w:cs="Sylfaen"/>
          <w:sz w:val="24"/>
          <w:szCs w:val="24"/>
          <w:lang w:val="ka-GE"/>
        </w:rPr>
        <w:t>მისსავე კუთვნილებასთან დაკავშირებული რაიმე ნიშნით</w:t>
      </w:r>
      <w:r w:rsidR="002E67FC" w:rsidRPr="00AA2133">
        <w:rPr>
          <w:rFonts w:ascii="Sylfaen" w:hAnsi="Sylfaen" w:cs="Sylfaen"/>
          <w:sz w:val="24"/>
          <w:szCs w:val="24"/>
          <w:lang w:val="ka-GE"/>
        </w:rPr>
        <w:t>.</w:t>
      </w:r>
    </w:p>
    <w:p w14:paraId="21080455" w14:textId="1DFE986D" w:rsidR="000F3076" w:rsidRPr="0003551F" w:rsidRDefault="00D55A82" w:rsidP="00595EFE">
      <w:pPr>
        <w:pStyle w:val="ListParagraph"/>
        <w:numPr>
          <w:ilvl w:val="0"/>
          <w:numId w:val="6"/>
        </w:numPr>
        <w:spacing w:after="0" w:line="276" w:lineRule="auto"/>
        <w:ind w:left="0" w:firstLine="360"/>
        <w:jc w:val="both"/>
        <w:rPr>
          <w:rFonts w:ascii="Sylfaen" w:hAnsi="Sylfaen"/>
          <w:sz w:val="24"/>
          <w:szCs w:val="24"/>
          <w:lang w:val="ka-GE"/>
        </w:rPr>
      </w:pPr>
      <w:r w:rsidRPr="0003551F">
        <w:rPr>
          <w:rFonts w:ascii="Sylfaen" w:hAnsi="Sylfaen"/>
          <w:sz w:val="24"/>
          <w:szCs w:val="24"/>
          <w:lang w:val="ka-GE"/>
        </w:rPr>
        <w:t>მოცემულ შემთხვევაში, სადავო რეგულირებები რიგი ადმინისტრაციული სამართალდარღვევის ჩადენისათვის ითვალისწინებს განსხვავებული ოდენობის ჯარიმებს თავად ადმინისტრაციული სამართალდარღვევის ჩადენის ადგილის გათვალისწინებით. თავის მხრივ, ცალსახაა</w:t>
      </w:r>
      <w:r w:rsidR="00AA2133">
        <w:rPr>
          <w:rFonts w:ascii="Sylfaen" w:hAnsi="Sylfaen"/>
          <w:sz w:val="24"/>
          <w:szCs w:val="24"/>
          <w:lang w:val="ka-GE"/>
        </w:rPr>
        <w:t xml:space="preserve">, </w:t>
      </w:r>
      <w:r w:rsidRPr="0003551F">
        <w:rPr>
          <w:rFonts w:ascii="Sylfaen" w:hAnsi="Sylfaen"/>
          <w:sz w:val="24"/>
          <w:szCs w:val="24"/>
          <w:lang w:val="ka-GE"/>
        </w:rPr>
        <w:t>რომ საქართველოს ადმინისტრაციულ სამართალდარღვევათა კოდექსის 125-ე მუხლის მე-8 ნაწილითა და 125</w:t>
      </w:r>
      <w:r w:rsidRPr="0003551F">
        <w:rPr>
          <w:rFonts w:ascii="Sylfaen" w:hAnsi="Sylfaen"/>
          <w:sz w:val="24"/>
          <w:szCs w:val="24"/>
          <w:vertAlign w:val="superscript"/>
          <w:lang w:val="ka-GE"/>
        </w:rPr>
        <w:t>2</w:t>
      </w:r>
      <w:r w:rsidRPr="0003551F">
        <w:rPr>
          <w:rFonts w:ascii="Sylfaen" w:hAnsi="Sylfaen"/>
          <w:sz w:val="24"/>
          <w:szCs w:val="24"/>
          <w:lang w:val="ka-GE"/>
        </w:rPr>
        <w:t xml:space="preserve"> მუხლის პირველი ნაწილით გათვალისწინებული ადმინისტრაციული სამართალდარღვევა შესაძლოა, ჩაიდინოს ნებისმიერმა პირმა. უფრო მეტიც, ერთმა და იმავე პირმა, </w:t>
      </w:r>
      <w:r w:rsidR="000F3076" w:rsidRPr="0003551F">
        <w:rPr>
          <w:rFonts w:ascii="Sylfaen" w:hAnsi="Sylfaen"/>
          <w:sz w:val="24"/>
          <w:szCs w:val="24"/>
          <w:lang w:val="ka-GE"/>
        </w:rPr>
        <w:t>შესაძლოა</w:t>
      </w:r>
      <w:r w:rsidR="00AA2133">
        <w:rPr>
          <w:rFonts w:ascii="Sylfaen" w:hAnsi="Sylfaen"/>
          <w:sz w:val="24"/>
          <w:szCs w:val="24"/>
          <w:lang w:val="ka-GE"/>
        </w:rPr>
        <w:t>,</w:t>
      </w:r>
      <w:r w:rsidR="000F3076" w:rsidRPr="0003551F">
        <w:rPr>
          <w:rFonts w:ascii="Sylfaen" w:hAnsi="Sylfaen"/>
          <w:sz w:val="24"/>
          <w:szCs w:val="24"/>
          <w:lang w:val="ka-GE"/>
        </w:rPr>
        <w:t xml:space="preserve"> სადავო ნორმებით გათვალისწინებული ადმინისტრაციული სამართალდარღვევები ჩაიდინოს როგორც ქალაქ თბილისის მუნიციპალიტეტის ადმინისტრაციულ საზღვრებში, აგრეთვე სხვა ადმინისტრაციულ-ტერიტორიულ ერთეულში და, შესაბამისად, სანქციის სახით, დაეკისროს სხვადასხვა ოდენობის ჯარიმა. მაგალითად, თუ მოსარჩელე სადავო ნორმებით დადგენილ ადმინისტრაციულ სამართალდარღვევებს ქალაქ თბილისის მუნიციპალიტეტის ადმინისტრაციულ საზღვრებში ჩაიდენს, იგი დაჯარიმდება 50 ლარით, ხოლო სხვა ადმინისტრაციულ-ტერიტორიულ ერთეულში – 10 ლარით. შესაბამისად, ტექსტობრივი ანალიზი ცხადყოფს, რომ სადავო ნორმებით დადგენილი რეგულაციები ნეიტრალური ხასიათისაა და არ ადგენს განსხვავებულ მოპყრობას პირთა მიმართ მათსავე კუთვნილებასთან დაკავშირებული რომელიმე ნიშნით.</w:t>
      </w:r>
    </w:p>
    <w:p w14:paraId="16B31E9D" w14:textId="1E0AE786" w:rsidR="009B4319" w:rsidRPr="0003551F" w:rsidRDefault="000F3076" w:rsidP="00595EFE">
      <w:pPr>
        <w:pStyle w:val="ListParagraph"/>
        <w:numPr>
          <w:ilvl w:val="0"/>
          <w:numId w:val="6"/>
        </w:numPr>
        <w:spacing w:after="0" w:line="276" w:lineRule="auto"/>
        <w:ind w:left="0" w:firstLine="360"/>
        <w:jc w:val="both"/>
        <w:rPr>
          <w:rFonts w:ascii="Sylfaen" w:hAnsi="Sylfaen"/>
          <w:sz w:val="24"/>
          <w:szCs w:val="24"/>
          <w:lang w:val="ka-GE"/>
        </w:rPr>
      </w:pPr>
      <w:r w:rsidRPr="0003551F">
        <w:rPr>
          <w:rFonts w:ascii="Sylfaen" w:hAnsi="Sylfaen"/>
          <w:sz w:val="24"/>
          <w:szCs w:val="24"/>
          <w:lang w:val="ka-GE"/>
        </w:rPr>
        <w:t xml:space="preserve">იმავდროულად, ზემოხსენებულის მიღმა, კონსტიტუციურ სარჩელში არ არის წარმოდგენილი არგუმენტაცია, </w:t>
      </w:r>
      <w:r w:rsidR="004F734B" w:rsidRPr="0003551F">
        <w:rPr>
          <w:rFonts w:ascii="Sylfaen" w:hAnsi="Sylfaen"/>
          <w:sz w:val="24"/>
          <w:szCs w:val="24"/>
          <w:lang w:val="ka-GE"/>
        </w:rPr>
        <w:t>რომელიც დაადასტურებდა, რომ სადავო ნორმ</w:t>
      </w:r>
      <w:r w:rsidR="00AA2133">
        <w:rPr>
          <w:rFonts w:ascii="Sylfaen" w:hAnsi="Sylfaen"/>
          <w:sz w:val="24"/>
          <w:szCs w:val="24"/>
          <w:lang w:val="ka-GE"/>
        </w:rPr>
        <w:t>ებ</w:t>
      </w:r>
      <w:r w:rsidR="004F734B" w:rsidRPr="0003551F">
        <w:rPr>
          <w:rFonts w:ascii="Sylfaen" w:hAnsi="Sylfaen"/>
          <w:sz w:val="24"/>
          <w:szCs w:val="24"/>
          <w:lang w:val="ka-GE"/>
        </w:rPr>
        <w:t xml:space="preserve">ის საფუძველზე, სხვადასხვა ადმინისტრაციულ-ტერიტორიულ </w:t>
      </w:r>
      <w:r w:rsidR="0026147F" w:rsidRPr="0003551F">
        <w:rPr>
          <w:rFonts w:ascii="Sylfaen" w:hAnsi="Sylfaen"/>
          <w:sz w:val="24"/>
          <w:szCs w:val="24"/>
          <w:lang w:val="ka-GE"/>
        </w:rPr>
        <w:t>ერთეულში საქართველოს ადმინისტრაციულ სამართალდარღვევათა კოდექსის 125-ე მუხლის მე-8 ნაწილითა და 125</w:t>
      </w:r>
      <w:r w:rsidR="0026147F" w:rsidRPr="0003551F">
        <w:rPr>
          <w:rFonts w:ascii="Sylfaen" w:hAnsi="Sylfaen"/>
          <w:sz w:val="24"/>
          <w:szCs w:val="24"/>
          <w:vertAlign w:val="superscript"/>
          <w:lang w:val="ka-GE"/>
        </w:rPr>
        <w:t>2</w:t>
      </w:r>
      <w:r w:rsidR="0026147F" w:rsidRPr="0003551F">
        <w:rPr>
          <w:rFonts w:ascii="Sylfaen" w:hAnsi="Sylfaen"/>
          <w:sz w:val="24"/>
          <w:szCs w:val="24"/>
          <w:lang w:val="ka-GE"/>
        </w:rPr>
        <w:t xml:space="preserve"> მუხლის პირველი ნაწილით გათვალისწინებული ადმინისტრაციული სამართალდარღვევებისათვის გათვალისწინებული განსხვავებული ოდენობების ჯარიმების დადგენა, </w:t>
      </w:r>
      <w:r w:rsidR="004F734B" w:rsidRPr="0003551F">
        <w:rPr>
          <w:rFonts w:ascii="Sylfaen" w:hAnsi="Sylfaen"/>
          <w:sz w:val="24"/>
          <w:szCs w:val="24"/>
          <w:lang w:val="ka-GE"/>
        </w:rPr>
        <w:t>თუნდაც ირიბად, მიმართულია გარკვეული კატეგორიის პირების დიფერენცირებულ მდგომარეობაში ჩაყენებისკენ. შესაბამისად, კონსტიტუციურ სარჩელში არ არის წარმოჩენილი ცხადი შინაარსობრივი მიმართება სადავო ნორმებსა და</w:t>
      </w:r>
      <w:r w:rsidR="0026147F" w:rsidRPr="0003551F">
        <w:rPr>
          <w:rFonts w:ascii="Sylfaen" w:hAnsi="Sylfaen"/>
          <w:sz w:val="24"/>
          <w:szCs w:val="24"/>
          <w:lang w:val="ka-GE"/>
        </w:rPr>
        <w:t xml:space="preserve"> სამართლის წინაშე ყველას</w:t>
      </w:r>
      <w:r w:rsidR="004F734B" w:rsidRPr="0003551F">
        <w:rPr>
          <w:rFonts w:ascii="Sylfaen" w:hAnsi="Sylfaen"/>
          <w:sz w:val="24"/>
          <w:szCs w:val="24"/>
          <w:lang w:val="ka-GE"/>
        </w:rPr>
        <w:t xml:space="preserve"> თანასწორობის </w:t>
      </w:r>
      <w:r w:rsidR="0026147F" w:rsidRPr="0003551F">
        <w:rPr>
          <w:rFonts w:ascii="Sylfaen" w:hAnsi="Sylfaen"/>
          <w:sz w:val="24"/>
          <w:szCs w:val="24"/>
          <w:lang w:val="ka-GE"/>
        </w:rPr>
        <w:t xml:space="preserve">კონსტიტუციურ </w:t>
      </w:r>
      <w:r w:rsidR="004F734B" w:rsidRPr="0003551F">
        <w:rPr>
          <w:rFonts w:ascii="Sylfaen" w:hAnsi="Sylfaen"/>
          <w:sz w:val="24"/>
          <w:szCs w:val="24"/>
          <w:lang w:val="ka-GE"/>
        </w:rPr>
        <w:t>უფლებას შორის.</w:t>
      </w:r>
    </w:p>
    <w:p w14:paraId="0C5D7F52" w14:textId="2DD7AF7E" w:rsidR="009776B2" w:rsidRPr="0003551F" w:rsidRDefault="00F71144" w:rsidP="00595EFE">
      <w:pPr>
        <w:pStyle w:val="ListParagraph"/>
        <w:numPr>
          <w:ilvl w:val="0"/>
          <w:numId w:val="6"/>
        </w:numPr>
        <w:spacing w:after="100" w:afterAutospacing="1" w:line="276" w:lineRule="auto"/>
        <w:ind w:left="0" w:firstLine="360"/>
        <w:jc w:val="both"/>
        <w:rPr>
          <w:rFonts w:ascii="Sylfaen" w:hAnsi="Sylfaen"/>
          <w:sz w:val="24"/>
          <w:szCs w:val="24"/>
          <w:lang w:val="ka-GE"/>
        </w:rPr>
      </w:pPr>
      <w:r w:rsidRPr="0003551F">
        <w:rPr>
          <w:rFonts w:ascii="Sylfaen" w:hAnsi="Sylfaen"/>
          <w:sz w:val="24"/>
          <w:szCs w:val="24"/>
          <w:lang w:val="ka-GE"/>
        </w:rPr>
        <w:lastRenderedPageBreak/>
        <w:t>ყოველივე ზემოაღნიშნულიდან გამომდინარე, №</w:t>
      </w:r>
      <w:r w:rsidR="0008358B" w:rsidRPr="0003551F">
        <w:rPr>
          <w:rFonts w:ascii="Sylfaen" w:hAnsi="Sylfaen"/>
          <w:sz w:val="24"/>
          <w:szCs w:val="24"/>
          <w:lang w:val="ka-GE"/>
        </w:rPr>
        <w:t>1</w:t>
      </w:r>
      <w:r w:rsidRPr="0003551F">
        <w:rPr>
          <w:rFonts w:ascii="Sylfaen" w:hAnsi="Sylfaen"/>
          <w:sz w:val="24"/>
          <w:szCs w:val="24"/>
          <w:lang w:val="ka-GE"/>
        </w:rPr>
        <w:t>8</w:t>
      </w:r>
      <w:r w:rsidR="0008358B" w:rsidRPr="0003551F">
        <w:rPr>
          <w:rFonts w:ascii="Sylfaen" w:hAnsi="Sylfaen"/>
          <w:sz w:val="24"/>
          <w:szCs w:val="24"/>
          <w:lang w:val="ka-GE"/>
        </w:rPr>
        <w:t>54</w:t>
      </w:r>
      <w:r w:rsidRPr="0003551F">
        <w:rPr>
          <w:rFonts w:ascii="Sylfaen" w:hAnsi="Sylfaen"/>
          <w:sz w:val="24"/>
          <w:szCs w:val="24"/>
          <w:lang w:val="ka-GE"/>
        </w:rPr>
        <w:t xml:space="preserve"> კონსტიტუციური სარჩელი დაუსაბუთებელია და არსებობს მისი არსებითად განსახილველად მიღებაზე უარის თქმის „საქართველოს საკონსტიტუციო სასამართლოს შესახებ“ საქართველოს ორგანული კანონის 31</w:t>
      </w:r>
      <w:r w:rsidRPr="0003551F">
        <w:rPr>
          <w:rFonts w:ascii="Sylfaen" w:hAnsi="Sylfaen"/>
          <w:sz w:val="24"/>
          <w:szCs w:val="24"/>
          <w:vertAlign w:val="superscript"/>
          <w:lang w:val="ka-GE"/>
        </w:rPr>
        <w:t>1</w:t>
      </w:r>
      <w:r w:rsidRPr="0003551F">
        <w:rPr>
          <w:rFonts w:ascii="Sylfaen" w:hAnsi="Sylfaen"/>
          <w:sz w:val="24"/>
          <w:szCs w:val="24"/>
          <w:lang w:val="ka-GE"/>
        </w:rPr>
        <w:t xml:space="preserve"> მუხლის პირველი პუნქტის „ე“ ქვეპუნქტითა და 31</w:t>
      </w:r>
      <w:r w:rsidRPr="0003551F">
        <w:rPr>
          <w:rFonts w:ascii="Sylfaen" w:hAnsi="Sylfaen"/>
          <w:sz w:val="24"/>
          <w:szCs w:val="24"/>
          <w:vertAlign w:val="superscript"/>
          <w:lang w:val="ka-GE"/>
        </w:rPr>
        <w:t>3</w:t>
      </w:r>
      <w:r w:rsidRPr="0003551F">
        <w:rPr>
          <w:rFonts w:ascii="Sylfaen" w:hAnsi="Sylfaen"/>
          <w:sz w:val="24"/>
          <w:szCs w:val="24"/>
          <w:lang w:val="ka-GE"/>
        </w:rPr>
        <w:t xml:space="preserve"> მუხლის პირველი პუნქტის „ა“ ქვეპუნქტით გათვალისწინებული საფუძველი.</w:t>
      </w:r>
    </w:p>
    <w:p w14:paraId="10F86D76" w14:textId="77777777" w:rsidR="009776B2" w:rsidRDefault="009776B2" w:rsidP="00595EFE">
      <w:pPr>
        <w:spacing w:after="0" w:line="276" w:lineRule="auto"/>
        <w:ind w:firstLine="360"/>
        <w:jc w:val="both"/>
        <w:rPr>
          <w:rFonts w:ascii="Sylfaen" w:hAnsi="Sylfaen"/>
          <w:sz w:val="24"/>
          <w:szCs w:val="24"/>
          <w:lang w:val="ka-GE"/>
        </w:rPr>
      </w:pPr>
    </w:p>
    <w:p w14:paraId="66C656B0" w14:textId="77777777" w:rsidR="000761A2" w:rsidRPr="0003551F" w:rsidRDefault="000761A2" w:rsidP="00595EFE">
      <w:pPr>
        <w:spacing w:after="0" w:line="276" w:lineRule="auto"/>
        <w:ind w:firstLine="360"/>
        <w:jc w:val="both"/>
        <w:rPr>
          <w:rFonts w:ascii="Sylfaen" w:hAnsi="Sylfaen"/>
          <w:sz w:val="24"/>
          <w:szCs w:val="24"/>
          <w:lang w:val="ka-GE"/>
        </w:rPr>
      </w:pPr>
    </w:p>
    <w:p w14:paraId="304C1841" w14:textId="271CA329" w:rsidR="0008358B" w:rsidRPr="0003551F" w:rsidRDefault="001202B5" w:rsidP="00595EFE">
      <w:pPr>
        <w:pStyle w:val="Heading1"/>
        <w:spacing w:before="0" w:after="100" w:afterAutospacing="1"/>
        <w:ind w:firstLine="360"/>
        <w:jc w:val="center"/>
        <w:rPr>
          <w:rFonts w:ascii="Sylfaen" w:hAnsi="Sylfaen" w:cs="Sylfaen"/>
          <w:color w:val="auto"/>
          <w:sz w:val="24"/>
          <w:szCs w:val="24"/>
          <w:lang w:val="ka-GE"/>
        </w:rPr>
      </w:pPr>
      <w:r w:rsidRPr="0003551F">
        <w:rPr>
          <w:rFonts w:ascii="Sylfaen" w:hAnsi="Sylfaen"/>
          <w:b/>
          <w:color w:val="auto"/>
          <w:sz w:val="24"/>
          <w:szCs w:val="24"/>
          <w:lang w:val="ka-GE"/>
        </w:rPr>
        <w:t>III</w:t>
      </w:r>
      <w:r w:rsidR="0008358B" w:rsidRPr="0003551F">
        <w:rPr>
          <w:rFonts w:ascii="Sylfaen" w:hAnsi="Sylfaen"/>
          <w:b/>
          <w:color w:val="auto"/>
          <w:sz w:val="24"/>
          <w:szCs w:val="24"/>
          <w:lang w:val="ka-GE"/>
        </w:rPr>
        <w:br/>
        <w:t>სარეზოლუციო ნაწილი</w:t>
      </w:r>
    </w:p>
    <w:p w14:paraId="06BC547F" w14:textId="25D17388" w:rsidR="0008358B" w:rsidRPr="0003551F" w:rsidRDefault="0008358B" w:rsidP="00595EFE">
      <w:pPr>
        <w:spacing w:after="100" w:afterAutospacing="1" w:line="276" w:lineRule="auto"/>
        <w:ind w:firstLine="360"/>
        <w:jc w:val="both"/>
        <w:rPr>
          <w:rFonts w:ascii="Sylfaen" w:hAnsi="Sylfaen" w:cs="Sylfaen"/>
          <w:sz w:val="24"/>
          <w:szCs w:val="24"/>
          <w:lang w:val="ka-GE"/>
        </w:rPr>
      </w:pPr>
      <w:r w:rsidRPr="0003551F">
        <w:rPr>
          <w:rFonts w:ascii="Sylfaen" w:hAnsi="Sylfaen" w:cs="Sylfaen"/>
          <w:sz w:val="24"/>
          <w:szCs w:val="24"/>
          <w:lang w:val="ka-GE"/>
        </w:rPr>
        <w:t>საქართველოს კონსტიტუციის მე-60 მუხლის მე-4 პუნქტის „ა“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პუნქტის, 27</w:t>
      </w:r>
      <w:r w:rsidRPr="0003551F">
        <w:rPr>
          <w:rFonts w:ascii="Sylfaen" w:hAnsi="Sylfaen" w:cs="Sylfaen"/>
          <w:sz w:val="24"/>
          <w:szCs w:val="24"/>
          <w:vertAlign w:val="superscript"/>
          <w:lang w:val="ka-GE"/>
        </w:rPr>
        <w:t>1</w:t>
      </w:r>
      <w:r w:rsidRPr="0003551F">
        <w:rPr>
          <w:rFonts w:ascii="Sylfaen" w:hAnsi="Sylfaen" w:cs="Sylfaen"/>
          <w:sz w:val="24"/>
          <w:szCs w:val="24"/>
          <w:lang w:val="ka-GE"/>
        </w:rPr>
        <w:t xml:space="preserve"> მუხლის მე-2 პუნქტის, 31-ე მუხლის, 31</w:t>
      </w:r>
      <w:r w:rsidRPr="0003551F">
        <w:rPr>
          <w:rFonts w:ascii="Sylfaen" w:hAnsi="Sylfaen" w:cs="Sylfaen"/>
          <w:sz w:val="24"/>
          <w:szCs w:val="24"/>
          <w:vertAlign w:val="superscript"/>
          <w:lang w:val="ka-GE"/>
        </w:rPr>
        <w:t>1</w:t>
      </w:r>
      <w:r w:rsidRPr="0003551F">
        <w:rPr>
          <w:rFonts w:ascii="Sylfaen" w:hAnsi="Sylfaen" w:cs="Sylfaen"/>
          <w:sz w:val="24"/>
          <w:szCs w:val="24"/>
          <w:lang w:val="ka-GE"/>
        </w:rPr>
        <w:t xml:space="preserve"> მუხლის პირველი და მე-2 პუნქტების, 31</w:t>
      </w:r>
      <w:r w:rsidRPr="0003551F">
        <w:rPr>
          <w:rFonts w:ascii="Sylfaen" w:hAnsi="Sylfaen" w:cs="Sylfaen"/>
          <w:sz w:val="24"/>
          <w:szCs w:val="24"/>
          <w:vertAlign w:val="superscript"/>
          <w:lang w:val="ka-GE"/>
        </w:rPr>
        <w:t>2</w:t>
      </w:r>
      <w:r w:rsidRPr="0003551F">
        <w:rPr>
          <w:rFonts w:ascii="Sylfaen" w:hAnsi="Sylfaen" w:cs="Sylfaen"/>
          <w:sz w:val="24"/>
          <w:szCs w:val="24"/>
          <w:lang w:val="ka-GE"/>
        </w:rPr>
        <w:t xml:space="preserve"> მუხლის მე-8 პუნქტის, 31</w:t>
      </w:r>
      <w:r w:rsidRPr="0003551F">
        <w:rPr>
          <w:rFonts w:ascii="Sylfaen" w:hAnsi="Sylfaen" w:cs="Sylfaen"/>
          <w:sz w:val="24"/>
          <w:szCs w:val="24"/>
          <w:vertAlign w:val="superscript"/>
          <w:lang w:val="ka-GE"/>
        </w:rPr>
        <w:t>3</w:t>
      </w:r>
      <w:r w:rsidRPr="0003551F">
        <w:rPr>
          <w:rFonts w:ascii="Sylfaen" w:hAnsi="Sylfaen" w:cs="Sylfaen"/>
          <w:sz w:val="24"/>
          <w:szCs w:val="24"/>
          <w:lang w:val="ka-GE"/>
        </w:rPr>
        <w:t xml:space="preserve"> მუხლის პირველი პუნქტის „ა“ ქვეპუნქტის, 31</w:t>
      </w:r>
      <w:r w:rsidRPr="0003551F">
        <w:rPr>
          <w:rFonts w:ascii="Sylfaen" w:hAnsi="Sylfaen" w:cs="Sylfaen"/>
          <w:sz w:val="24"/>
          <w:szCs w:val="24"/>
          <w:vertAlign w:val="superscript"/>
          <w:lang w:val="ka-GE"/>
        </w:rPr>
        <w:t>5</w:t>
      </w:r>
      <w:r w:rsidRPr="0003551F">
        <w:rPr>
          <w:rFonts w:ascii="Sylfaen" w:hAnsi="Sylfaen" w:cs="Sylfaen"/>
          <w:sz w:val="24"/>
          <w:szCs w:val="24"/>
          <w:lang w:val="ka-GE"/>
        </w:rPr>
        <w:t xml:space="preserve"> მუხლის პირველი, მე-3, მე-4 და მე-7 პუნქტების, 31</w:t>
      </w:r>
      <w:r w:rsidRPr="0003551F">
        <w:rPr>
          <w:rFonts w:ascii="Sylfaen" w:hAnsi="Sylfaen" w:cs="Sylfaen"/>
          <w:sz w:val="24"/>
          <w:szCs w:val="24"/>
          <w:vertAlign w:val="superscript"/>
          <w:lang w:val="ka-GE"/>
        </w:rPr>
        <w:t>6</w:t>
      </w:r>
      <w:r w:rsidRPr="0003551F">
        <w:rPr>
          <w:rFonts w:ascii="Sylfaen" w:hAnsi="Sylfaen" w:cs="Sylfaen"/>
          <w:sz w:val="24"/>
          <w:szCs w:val="24"/>
          <w:lang w:val="ka-GE"/>
        </w:rPr>
        <w:t xml:space="preserve"> მუხლის მე-2 პუნქტის, 39-ე მუხლის პირველი პუნქტის „ა“ ქვეპუნქტის, 43-ე მუხლის საფუძველზე,</w:t>
      </w:r>
    </w:p>
    <w:p w14:paraId="02024E3A" w14:textId="77777777" w:rsidR="0008358B" w:rsidRPr="0003551F" w:rsidRDefault="0008358B" w:rsidP="00595EFE">
      <w:pPr>
        <w:spacing w:line="276" w:lineRule="auto"/>
        <w:ind w:firstLine="360"/>
        <w:jc w:val="center"/>
        <w:rPr>
          <w:rFonts w:ascii="Sylfaen" w:hAnsi="Sylfaen"/>
          <w:b/>
          <w:bCs/>
          <w:sz w:val="24"/>
          <w:szCs w:val="24"/>
          <w:lang w:val="ka-GE"/>
        </w:rPr>
      </w:pPr>
      <w:r w:rsidRPr="0003551F">
        <w:rPr>
          <w:rFonts w:ascii="Sylfaen" w:hAnsi="Sylfaen"/>
          <w:b/>
          <w:bCs/>
          <w:sz w:val="24"/>
          <w:szCs w:val="24"/>
          <w:lang w:val="ka-GE"/>
        </w:rPr>
        <w:t>საქართველოს საკონსტიტუციო სასამართლო</w:t>
      </w:r>
    </w:p>
    <w:p w14:paraId="2D7FC27D" w14:textId="77777777" w:rsidR="0008358B" w:rsidRPr="0003551F" w:rsidRDefault="0008358B" w:rsidP="00595EFE">
      <w:pPr>
        <w:spacing w:after="100" w:afterAutospacing="1" w:line="276" w:lineRule="auto"/>
        <w:ind w:firstLine="360"/>
        <w:jc w:val="center"/>
        <w:rPr>
          <w:rFonts w:ascii="Sylfaen" w:hAnsi="Sylfaen"/>
          <w:b/>
          <w:bCs/>
          <w:sz w:val="24"/>
          <w:szCs w:val="24"/>
          <w:lang w:val="ka-GE"/>
        </w:rPr>
      </w:pPr>
      <w:r w:rsidRPr="0003551F">
        <w:rPr>
          <w:rFonts w:ascii="Sylfaen" w:hAnsi="Sylfaen"/>
          <w:b/>
          <w:bCs/>
          <w:sz w:val="24"/>
          <w:szCs w:val="24"/>
          <w:lang w:val="ka-GE"/>
        </w:rPr>
        <w:t>ა დ გ ე ნ ს:</w:t>
      </w:r>
    </w:p>
    <w:p w14:paraId="195510D4" w14:textId="1FE6A293" w:rsidR="0008358B" w:rsidRPr="0003551F" w:rsidRDefault="0008358B" w:rsidP="00595EFE">
      <w:pPr>
        <w:numPr>
          <w:ilvl w:val="0"/>
          <w:numId w:val="3"/>
        </w:numPr>
        <w:spacing w:after="0" w:line="276" w:lineRule="auto"/>
        <w:ind w:left="0" w:firstLine="360"/>
        <w:jc w:val="both"/>
        <w:rPr>
          <w:rFonts w:ascii="Sylfaen" w:hAnsi="Sylfaen"/>
          <w:sz w:val="24"/>
          <w:szCs w:val="24"/>
          <w:lang w:val="ka-GE"/>
        </w:rPr>
      </w:pPr>
      <w:r w:rsidRPr="0003551F">
        <w:rPr>
          <w:rFonts w:ascii="Sylfaen" w:hAnsi="Sylfaen"/>
          <w:sz w:val="24"/>
          <w:szCs w:val="24"/>
          <w:lang w:val="ka-GE"/>
        </w:rPr>
        <w:t>არ იქნეს მიღებული არსებითად განსახილველად №1854 კონსტიტუციური სარჩელი („როლანდ კუკავა საქართველოს პარლამენტის წინააღმდეგ“).</w:t>
      </w:r>
    </w:p>
    <w:p w14:paraId="6F735035" w14:textId="77777777" w:rsidR="0008358B" w:rsidRPr="0003551F" w:rsidRDefault="0008358B" w:rsidP="00595EFE">
      <w:pPr>
        <w:numPr>
          <w:ilvl w:val="0"/>
          <w:numId w:val="3"/>
        </w:numPr>
        <w:spacing w:after="0" w:line="276" w:lineRule="auto"/>
        <w:ind w:left="0" w:firstLine="360"/>
        <w:jc w:val="both"/>
        <w:rPr>
          <w:rFonts w:ascii="Sylfaen" w:hAnsi="Sylfaen"/>
          <w:sz w:val="24"/>
          <w:szCs w:val="24"/>
          <w:lang w:val="ka-GE"/>
        </w:rPr>
      </w:pPr>
      <w:r w:rsidRPr="0003551F">
        <w:rPr>
          <w:rFonts w:ascii="Sylfaen" w:hAnsi="Sylfaen"/>
          <w:sz w:val="24"/>
          <w:szCs w:val="24"/>
          <w:lang w:val="ka-GE"/>
        </w:rPr>
        <w:t>განჩინება საბოლოოა და გასაჩივრებას ან გადასინჯვას არ ექვემდებარება.</w:t>
      </w:r>
    </w:p>
    <w:p w14:paraId="35D8EE20" w14:textId="77777777" w:rsidR="0008358B" w:rsidRPr="0003551F" w:rsidRDefault="0008358B" w:rsidP="00595EFE">
      <w:pPr>
        <w:numPr>
          <w:ilvl w:val="0"/>
          <w:numId w:val="3"/>
        </w:numPr>
        <w:spacing w:after="100" w:afterAutospacing="1" w:line="276" w:lineRule="auto"/>
        <w:ind w:left="0" w:firstLine="360"/>
        <w:jc w:val="both"/>
        <w:rPr>
          <w:rFonts w:ascii="Sylfaen" w:hAnsi="Sylfaen"/>
          <w:sz w:val="24"/>
          <w:szCs w:val="24"/>
          <w:lang w:val="ka-GE"/>
        </w:rPr>
      </w:pPr>
      <w:r w:rsidRPr="0003551F">
        <w:rPr>
          <w:rFonts w:ascii="Sylfaen" w:hAnsi="Sylfaen"/>
          <w:sz w:val="24"/>
          <w:szCs w:val="24"/>
          <w:lang w:val="ka-GE"/>
        </w:rPr>
        <w:t>განჩინება გამოქვეყნდეს საქართველოს საკონსტიტუციო სასამართლოს ვებგვერდზე 15 დღის ვადაში, გაეგზავნოს მხარეებს და „საქართველოს საკანონმდებლო მაცნეს“.</w:t>
      </w:r>
    </w:p>
    <w:p w14:paraId="5E34189D" w14:textId="77777777" w:rsidR="0008358B" w:rsidRPr="0003551F" w:rsidRDefault="0008358B" w:rsidP="00595EFE">
      <w:pPr>
        <w:spacing w:after="100" w:afterAutospacing="1" w:line="276" w:lineRule="auto"/>
        <w:ind w:firstLine="360"/>
        <w:jc w:val="both"/>
        <w:rPr>
          <w:rFonts w:ascii="Sylfaen" w:hAnsi="Sylfaen"/>
          <w:b/>
          <w:bCs/>
          <w:sz w:val="24"/>
          <w:szCs w:val="24"/>
          <w:lang w:val="ka-GE"/>
        </w:rPr>
      </w:pPr>
      <w:r w:rsidRPr="0003551F">
        <w:rPr>
          <w:rFonts w:ascii="Sylfaen" w:hAnsi="Sylfaen"/>
          <w:b/>
          <w:bCs/>
          <w:sz w:val="24"/>
          <w:szCs w:val="24"/>
          <w:lang w:val="ka-GE"/>
        </w:rPr>
        <w:t>კოლეგიის შემადგენლობა:</w:t>
      </w:r>
    </w:p>
    <w:p w14:paraId="0FA13AD2" w14:textId="77777777" w:rsidR="0008358B" w:rsidRPr="0003551F" w:rsidRDefault="0008358B" w:rsidP="00595EFE">
      <w:pPr>
        <w:spacing w:after="840" w:line="276" w:lineRule="auto"/>
        <w:ind w:firstLine="360"/>
        <w:jc w:val="both"/>
        <w:rPr>
          <w:rFonts w:ascii="Sylfaen" w:hAnsi="Sylfaen"/>
          <w:bCs/>
          <w:sz w:val="24"/>
          <w:szCs w:val="24"/>
          <w:lang w:val="ka-GE"/>
        </w:rPr>
      </w:pPr>
      <w:r w:rsidRPr="0003551F">
        <w:rPr>
          <w:rFonts w:ascii="Sylfaen" w:hAnsi="Sylfaen"/>
          <w:bCs/>
          <w:sz w:val="24"/>
          <w:szCs w:val="24"/>
          <w:lang w:val="ka-GE"/>
        </w:rPr>
        <w:t xml:space="preserve">ვასილ როინიშვილი </w:t>
      </w:r>
    </w:p>
    <w:p w14:paraId="375A4077" w14:textId="77777777" w:rsidR="0008358B" w:rsidRPr="0003551F" w:rsidRDefault="0008358B" w:rsidP="00595EFE">
      <w:pPr>
        <w:spacing w:after="840" w:line="276" w:lineRule="auto"/>
        <w:ind w:firstLine="360"/>
        <w:jc w:val="both"/>
        <w:rPr>
          <w:rFonts w:ascii="Sylfaen" w:hAnsi="Sylfaen"/>
          <w:bCs/>
          <w:sz w:val="24"/>
          <w:szCs w:val="24"/>
          <w:lang w:val="ka-GE"/>
        </w:rPr>
      </w:pPr>
      <w:r w:rsidRPr="0003551F">
        <w:rPr>
          <w:rFonts w:ascii="Sylfaen" w:hAnsi="Sylfaen"/>
          <w:bCs/>
          <w:sz w:val="24"/>
          <w:szCs w:val="24"/>
          <w:lang w:val="ka-GE"/>
        </w:rPr>
        <w:t>ევა გოცირიძე</w:t>
      </w:r>
    </w:p>
    <w:p w14:paraId="1C67D539" w14:textId="77777777" w:rsidR="0008358B" w:rsidRPr="0003551F" w:rsidRDefault="0008358B" w:rsidP="00595EFE">
      <w:pPr>
        <w:spacing w:after="840" w:line="276" w:lineRule="auto"/>
        <w:ind w:firstLine="360"/>
        <w:jc w:val="both"/>
        <w:rPr>
          <w:rFonts w:ascii="Sylfaen" w:hAnsi="Sylfaen"/>
          <w:bCs/>
          <w:sz w:val="24"/>
          <w:szCs w:val="24"/>
          <w:lang w:val="ka-GE"/>
        </w:rPr>
      </w:pPr>
      <w:r w:rsidRPr="0003551F">
        <w:rPr>
          <w:rFonts w:ascii="Sylfaen" w:hAnsi="Sylfaen"/>
          <w:bCs/>
          <w:sz w:val="24"/>
          <w:szCs w:val="24"/>
          <w:lang w:val="ka-GE"/>
        </w:rPr>
        <w:lastRenderedPageBreak/>
        <w:t>გიორგი თევდორაშვილი</w:t>
      </w:r>
    </w:p>
    <w:p w14:paraId="56E02A59" w14:textId="6F49E0D3" w:rsidR="00F12C76" w:rsidRPr="0003551F" w:rsidRDefault="0008358B" w:rsidP="00595EFE">
      <w:pPr>
        <w:spacing w:after="840" w:line="276" w:lineRule="auto"/>
        <w:ind w:firstLine="360"/>
        <w:jc w:val="both"/>
        <w:rPr>
          <w:rFonts w:ascii="Sylfaen" w:hAnsi="Sylfaen"/>
          <w:bCs/>
          <w:sz w:val="24"/>
          <w:szCs w:val="24"/>
          <w:lang w:val="ka-GE"/>
        </w:rPr>
      </w:pPr>
      <w:r w:rsidRPr="0003551F">
        <w:rPr>
          <w:rFonts w:ascii="Sylfaen" w:hAnsi="Sylfaen"/>
          <w:bCs/>
          <w:sz w:val="24"/>
          <w:szCs w:val="24"/>
          <w:lang w:val="ka-GE"/>
        </w:rPr>
        <w:t>გიორგი კვერენჩხილაძე</w:t>
      </w:r>
    </w:p>
    <w:sectPr w:rsidR="00F12C76" w:rsidRPr="0003551F" w:rsidSect="0043226D">
      <w:footerReference w:type="default" r:id="rId8"/>
      <w:pgSz w:w="11906" w:h="16838" w:code="9"/>
      <w:pgMar w:top="1440" w:right="1440" w:bottom="1440" w:left="1440"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E7CAA" w14:textId="77777777" w:rsidR="00AA5C54" w:rsidRDefault="00AA5C54" w:rsidP="00B03453">
      <w:pPr>
        <w:spacing w:after="0" w:line="240" w:lineRule="auto"/>
      </w:pPr>
      <w:r>
        <w:separator/>
      </w:r>
    </w:p>
  </w:endnote>
  <w:endnote w:type="continuationSeparator" w:id="0">
    <w:p w14:paraId="54AA1183" w14:textId="77777777" w:rsidR="00AA5C54" w:rsidRDefault="00AA5C54" w:rsidP="00B03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322484"/>
      <w:docPartObj>
        <w:docPartGallery w:val="Page Numbers (Bottom of Page)"/>
        <w:docPartUnique/>
      </w:docPartObj>
    </w:sdtPr>
    <w:sdtEndPr>
      <w:rPr>
        <w:rFonts w:ascii="Sylfaen" w:hAnsi="Sylfaen"/>
        <w:noProof/>
        <w:sz w:val="20"/>
      </w:rPr>
    </w:sdtEndPr>
    <w:sdtContent>
      <w:p w14:paraId="4E98ED06" w14:textId="12534C2D" w:rsidR="00455E89" w:rsidRPr="006804AD" w:rsidRDefault="00455E89">
        <w:pPr>
          <w:pStyle w:val="Footer"/>
          <w:jc w:val="right"/>
          <w:rPr>
            <w:rFonts w:ascii="Sylfaen" w:hAnsi="Sylfaen"/>
            <w:sz w:val="20"/>
          </w:rPr>
        </w:pPr>
        <w:r w:rsidRPr="006804AD">
          <w:rPr>
            <w:rFonts w:ascii="Sylfaen" w:hAnsi="Sylfaen"/>
            <w:sz w:val="20"/>
          </w:rPr>
          <w:fldChar w:fldCharType="begin"/>
        </w:r>
        <w:r w:rsidRPr="006804AD">
          <w:rPr>
            <w:rFonts w:ascii="Sylfaen" w:hAnsi="Sylfaen"/>
            <w:sz w:val="20"/>
          </w:rPr>
          <w:instrText xml:space="preserve"> PAGE   \* MERGEFORMAT </w:instrText>
        </w:r>
        <w:r w:rsidRPr="006804AD">
          <w:rPr>
            <w:rFonts w:ascii="Sylfaen" w:hAnsi="Sylfaen"/>
            <w:sz w:val="20"/>
          </w:rPr>
          <w:fldChar w:fldCharType="separate"/>
        </w:r>
        <w:r w:rsidR="00BC42EE">
          <w:rPr>
            <w:rFonts w:ascii="Sylfaen" w:hAnsi="Sylfaen"/>
            <w:noProof/>
            <w:sz w:val="20"/>
          </w:rPr>
          <w:t>6</w:t>
        </w:r>
        <w:r w:rsidRPr="006804AD">
          <w:rPr>
            <w:rFonts w:ascii="Sylfaen" w:hAnsi="Sylfaen"/>
            <w:noProof/>
            <w:sz w:val="20"/>
          </w:rPr>
          <w:fldChar w:fldCharType="end"/>
        </w:r>
      </w:p>
    </w:sdtContent>
  </w:sdt>
  <w:p w14:paraId="4111E1C2" w14:textId="77777777" w:rsidR="00455E89" w:rsidRDefault="00455E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4E267" w14:textId="77777777" w:rsidR="00AA5C54" w:rsidRDefault="00AA5C54" w:rsidP="00B03453">
      <w:pPr>
        <w:spacing w:after="0" w:line="240" w:lineRule="auto"/>
      </w:pPr>
      <w:r>
        <w:separator/>
      </w:r>
    </w:p>
  </w:footnote>
  <w:footnote w:type="continuationSeparator" w:id="0">
    <w:p w14:paraId="43080091" w14:textId="77777777" w:rsidR="00AA5C54" w:rsidRDefault="00AA5C54" w:rsidP="00B034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D74C7"/>
    <w:multiLevelType w:val="hybridMultilevel"/>
    <w:tmpl w:val="C53AED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087331A"/>
    <w:multiLevelType w:val="hybridMultilevel"/>
    <w:tmpl w:val="C53AED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7A057D4"/>
    <w:multiLevelType w:val="hybridMultilevel"/>
    <w:tmpl w:val="48649A0E"/>
    <w:lvl w:ilvl="0" w:tplc="8EA60048">
      <w:numFmt w:val="bullet"/>
      <w:lvlText w:val="-"/>
      <w:lvlJc w:val="left"/>
      <w:pPr>
        <w:ind w:left="720" w:hanging="360"/>
      </w:pPr>
      <w:rPr>
        <w:rFonts w:ascii="Sylfaen" w:eastAsia="Times New Roman" w:hAnsi="Sylfaen" w:cs="AcadNusx"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390BCE"/>
    <w:multiLevelType w:val="hybridMultilevel"/>
    <w:tmpl w:val="2F3EE3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045063"/>
    <w:multiLevelType w:val="multilevel"/>
    <w:tmpl w:val="9182A13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A426BAA"/>
    <w:multiLevelType w:val="hybridMultilevel"/>
    <w:tmpl w:val="6DDADE36"/>
    <w:lvl w:ilvl="0" w:tplc="0409000F">
      <w:start w:val="1"/>
      <w:numFmt w:val="decimal"/>
      <w:lvlText w:val="%1."/>
      <w:lvlJc w:val="left"/>
      <w:pPr>
        <w:ind w:left="502"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0E336EE"/>
    <w:multiLevelType w:val="hybridMultilevel"/>
    <w:tmpl w:val="F11A2584"/>
    <w:lvl w:ilvl="0" w:tplc="CF661BF6">
      <w:numFmt w:val="bullet"/>
      <w:lvlText w:val="-"/>
      <w:lvlJc w:val="left"/>
      <w:pPr>
        <w:ind w:left="720" w:hanging="360"/>
      </w:pPr>
      <w:rPr>
        <w:rFonts w:ascii="Sylfaen" w:eastAsia="Times New Roman" w:hAnsi="Sylfaen" w:cs="AcadNusx"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D56D92"/>
    <w:multiLevelType w:val="hybridMultilevel"/>
    <w:tmpl w:val="8CE0E616"/>
    <w:lvl w:ilvl="0" w:tplc="0437000F">
      <w:start w:val="1"/>
      <w:numFmt w:val="decimal"/>
      <w:lvlText w:val="%1."/>
      <w:lvlJc w:val="left"/>
      <w:pPr>
        <w:ind w:left="72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num w:numId="1" w16cid:durableId="1830166982">
    <w:abstractNumId w:val="4"/>
  </w:num>
  <w:num w:numId="2" w16cid:durableId="11300516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780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73764647">
    <w:abstractNumId w:val="4"/>
  </w:num>
  <w:num w:numId="5" w16cid:durableId="1897430566">
    <w:abstractNumId w:val="0"/>
  </w:num>
  <w:num w:numId="6" w16cid:durableId="602614086">
    <w:abstractNumId w:val="5"/>
  </w:num>
  <w:num w:numId="7" w16cid:durableId="453476333">
    <w:abstractNumId w:val="7"/>
  </w:num>
  <w:num w:numId="8" w16cid:durableId="2083914708">
    <w:abstractNumId w:val="3"/>
  </w:num>
  <w:num w:numId="9" w16cid:durableId="1852142403">
    <w:abstractNumId w:val="6"/>
  </w:num>
  <w:num w:numId="10" w16cid:durableId="13772417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141"/>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1C4"/>
    <w:rsid w:val="000004CB"/>
    <w:rsid w:val="000015C8"/>
    <w:rsid w:val="00003420"/>
    <w:rsid w:val="00003489"/>
    <w:rsid w:val="000069B6"/>
    <w:rsid w:val="00007AB4"/>
    <w:rsid w:val="00010DA1"/>
    <w:rsid w:val="00011179"/>
    <w:rsid w:val="00012159"/>
    <w:rsid w:val="000121B1"/>
    <w:rsid w:val="00012D1B"/>
    <w:rsid w:val="00013FDE"/>
    <w:rsid w:val="00015B9B"/>
    <w:rsid w:val="00017A4F"/>
    <w:rsid w:val="00017AFE"/>
    <w:rsid w:val="00021772"/>
    <w:rsid w:val="0002271E"/>
    <w:rsid w:val="0002286D"/>
    <w:rsid w:val="000242C4"/>
    <w:rsid w:val="000244A0"/>
    <w:rsid w:val="0002468C"/>
    <w:rsid w:val="00025674"/>
    <w:rsid w:val="000274AF"/>
    <w:rsid w:val="000317AA"/>
    <w:rsid w:val="00031B49"/>
    <w:rsid w:val="0003551F"/>
    <w:rsid w:val="00036806"/>
    <w:rsid w:val="00040095"/>
    <w:rsid w:val="00040C0F"/>
    <w:rsid w:val="0004248D"/>
    <w:rsid w:val="00043B86"/>
    <w:rsid w:val="0004650F"/>
    <w:rsid w:val="0004668D"/>
    <w:rsid w:val="00047C62"/>
    <w:rsid w:val="000502EE"/>
    <w:rsid w:val="000616DB"/>
    <w:rsid w:val="000619DA"/>
    <w:rsid w:val="000619FF"/>
    <w:rsid w:val="00063A5B"/>
    <w:rsid w:val="00064664"/>
    <w:rsid w:val="00064790"/>
    <w:rsid w:val="00064BBB"/>
    <w:rsid w:val="00066BEB"/>
    <w:rsid w:val="00070290"/>
    <w:rsid w:val="00071979"/>
    <w:rsid w:val="00072970"/>
    <w:rsid w:val="0007576C"/>
    <w:rsid w:val="000761A2"/>
    <w:rsid w:val="00076E27"/>
    <w:rsid w:val="000771F8"/>
    <w:rsid w:val="000815B4"/>
    <w:rsid w:val="00081BB8"/>
    <w:rsid w:val="0008275E"/>
    <w:rsid w:val="0008358B"/>
    <w:rsid w:val="00083805"/>
    <w:rsid w:val="00083CD1"/>
    <w:rsid w:val="00084DF7"/>
    <w:rsid w:val="00085054"/>
    <w:rsid w:val="0008719E"/>
    <w:rsid w:val="00090777"/>
    <w:rsid w:val="000A1199"/>
    <w:rsid w:val="000A3AED"/>
    <w:rsid w:val="000A3EDE"/>
    <w:rsid w:val="000A54F1"/>
    <w:rsid w:val="000A6946"/>
    <w:rsid w:val="000A6B4E"/>
    <w:rsid w:val="000A7CA1"/>
    <w:rsid w:val="000B3905"/>
    <w:rsid w:val="000B6981"/>
    <w:rsid w:val="000C081A"/>
    <w:rsid w:val="000C1182"/>
    <w:rsid w:val="000C5532"/>
    <w:rsid w:val="000C57FA"/>
    <w:rsid w:val="000C77EE"/>
    <w:rsid w:val="000D0919"/>
    <w:rsid w:val="000D0FED"/>
    <w:rsid w:val="000D21CF"/>
    <w:rsid w:val="000D25CC"/>
    <w:rsid w:val="000D51EA"/>
    <w:rsid w:val="000D6673"/>
    <w:rsid w:val="000D79B1"/>
    <w:rsid w:val="000D7E34"/>
    <w:rsid w:val="000E1FDE"/>
    <w:rsid w:val="000E218B"/>
    <w:rsid w:val="000E23B9"/>
    <w:rsid w:val="000E483C"/>
    <w:rsid w:val="000E4DB3"/>
    <w:rsid w:val="000E4DFD"/>
    <w:rsid w:val="000F26F5"/>
    <w:rsid w:val="000F3076"/>
    <w:rsid w:val="000F44C7"/>
    <w:rsid w:val="000F49C5"/>
    <w:rsid w:val="000F78F6"/>
    <w:rsid w:val="001020F7"/>
    <w:rsid w:val="001023DC"/>
    <w:rsid w:val="00102DD0"/>
    <w:rsid w:val="00110BF6"/>
    <w:rsid w:val="00110D43"/>
    <w:rsid w:val="001121B7"/>
    <w:rsid w:val="001202B5"/>
    <w:rsid w:val="00126DDD"/>
    <w:rsid w:val="00131673"/>
    <w:rsid w:val="00135A8C"/>
    <w:rsid w:val="0013698E"/>
    <w:rsid w:val="00140A0D"/>
    <w:rsid w:val="00144C51"/>
    <w:rsid w:val="00145C6C"/>
    <w:rsid w:val="001509C5"/>
    <w:rsid w:val="0015753C"/>
    <w:rsid w:val="00160BFB"/>
    <w:rsid w:val="00162488"/>
    <w:rsid w:val="001679E5"/>
    <w:rsid w:val="0017101C"/>
    <w:rsid w:val="001749E6"/>
    <w:rsid w:val="0017558F"/>
    <w:rsid w:val="001758EF"/>
    <w:rsid w:val="001766BC"/>
    <w:rsid w:val="001809D6"/>
    <w:rsid w:val="00180B62"/>
    <w:rsid w:val="00181A21"/>
    <w:rsid w:val="00183B6C"/>
    <w:rsid w:val="00184B25"/>
    <w:rsid w:val="00185E99"/>
    <w:rsid w:val="00185EFC"/>
    <w:rsid w:val="00186705"/>
    <w:rsid w:val="00190D64"/>
    <w:rsid w:val="001910D9"/>
    <w:rsid w:val="00191A99"/>
    <w:rsid w:val="00196B57"/>
    <w:rsid w:val="001A02DE"/>
    <w:rsid w:val="001A03CE"/>
    <w:rsid w:val="001A03DB"/>
    <w:rsid w:val="001A0F29"/>
    <w:rsid w:val="001A2472"/>
    <w:rsid w:val="001A263B"/>
    <w:rsid w:val="001A4F63"/>
    <w:rsid w:val="001A5D5E"/>
    <w:rsid w:val="001A6856"/>
    <w:rsid w:val="001B0761"/>
    <w:rsid w:val="001B17A1"/>
    <w:rsid w:val="001B4377"/>
    <w:rsid w:val="001B5ED8"/>
    <w:rsid w:val="001B6424"/>
    <w:rsid w:val="001B6B86"/>
    <w:rsid w:val="001B7436"/>
    <w:rsid w:val="001C10CE"/>
    <w:rsid w:val="001C16F2"/>
    <w:rsid w:val="001C26CD"/>
    <w:rsid w:val="001C29D2"/>
    <w:rsid w:val="001C64F6"/>
    <w:rsid w:val="001C6510"/>
    <w:rsid w:val="001C738E"/>
    <w:rsid w:val="001C7929"/>
    <w:rsid w:val="001C7DA9"/>
    <w:rsid w:val="001D2744"/>
    <w:rsid w:val="001D4E6A"/>
    <w:rsid w:val="001D505B"/>
    <w:rsid w:val="001D6EF0"/>
    <w:rsid w:val="001E017D"/>
    <w:rsid w:val="001E2636"/>
    <w:rsid w:val="001E2C17"/>
    <w:rsid w:val="001E2E65"/>
    <w:rsid w:val="001E44A4"/>
    <w:rsid w:val="001E570B"/>
    <w:rsid w:val="001E67CE"/>
    <w:rsid w:val="001F2C9B"/>
    <w:rsid w:val="001F2F11"/>
    <w:rsid w:val="001F372B"/>
    <w:rsid w:val="001F4ABA"/>
    <w:rsid w:val="001F4BE7"/>
    <w:rsid w:val="001F4F0D"/>
    <w:rsid w:val="001F5C36"/>
    <w:rsid w:val="001F5CF1"/>
    <w:rsid w:val="001F62DE"/>
    <w:rsid w:val="001F6729"/>
    <w:rsid w:val="001F6A65"/>
    <w:rsid w:val="001F7CED"/>
    <w:rsid w:val="00200157"/>
    <w:rsid w:val="0020065C"/>
    <w:rsid w:val="00203DA5"/>
    <w:rsid w:val="002058AC"/>
    <w:rsid w:val="00205FFA"/>
    <w:rsid w:val="002117A0"/>
    <w:rsid w:val="00212B5B"/>
    <w:rsid w:val="00221661"/>
    <w:rsid w:val="0022748B"/>
    <w:rsid w:val="002328DF"/>
    <w:rsid w:val="00232AF0"/>
    <w:rsid w:val="00235230"/>
    <w:rsid w:val="002357CB"/>
    <w:rsid w:val="00237771"/>
    <w:rsid w:val="0024244B"/>
    <w:rsid w:val="002440EB"/>
    <w:rsid w:val="00244A1D"/>
    <w:rsid w:val="00245E2D"/>
    <w:rsid w:val="0025099B"/>
    <w:rsid w:val="0025140C"/>
    <w:rsid w:val="0025168A"/>
    <w:rsid w:val="00252A1F"/>
    <w:rsid w:val="00252DED"/>
    <w:rsid w:val="00253873"/>
    <w:rsid w:val="0025634E"/>
    <w:rsid w:val="002606EE"/>
    <w:rsid w:val="00260BBD"/>
    <w:rsid w:val="00260F94"/>
    <w:rsid w:val="00260FA8"/>
    <w:rsid w:val="0026147F"/>
    <w:rsid w:val="00261787"/>
    <w:rsid w:val="00265521"/>
    <w:rsid w:val="00274248"/>
    <w:rsid w:val="00281F02"/>
    <w:rsid w:val="002828AA"/>
    <w:rsid w:val="00282C6A"/>
    <w:rsid w:val="00282DC0"/>
    <w:rsid w:val="002836CA"/>
    <w:rsid w:val="002843AB"/>
    <w:rsid w:val="00286B5F"/>
    <w:rsid w:val="00286F10"/>
    <w:rsid w:val="00290212"/>
    <w:rsid w:val="002905CC"/>
    <w:rsid w:val="00292281"/>
    <w:rsid w:val="0029353C"/>
    <w:rsid w:val="0029410C"/>
    <w:rsid w:val="002967F8"/>
    <w:rsid w:val="00297544"/>
    <w:rsid w:val="002A0599"/>
    <w:rsid w:val="002A286E"/>
    <w:rsid w:val="002A2E9C"/>
    <w:rsid w:val="002A46FD"/>
    <w:rsid w:val="002A5381"/>
    <w:rsid w:val="002A7E78"/>
    <w:rsid w:val="002B0298"/>
    <w:rsid w:val="002B1470"/>
    <w:rsid w:val="002B25D6"/>
    <w:rsid w:val="002B3758"/>
    <w:rsid w:val="002B3F0C"/>
    <w:rsid w:val="002B435B"/>
    <w:rsid w:val="002B4B23"/>
    <w:rsid w:val="002B5735"/>
    <w:rsid w:val="002B5B52"/>
    <w:rsid w:val="002B6938"/>
    <w:rsid w:val="002B7472"/>
    <w:rsid w:val="002C08C2"/>
    <w:rsid w:val="002C0DDB"/>
    <w:rsid w:val="002C15F5"/>
    <w:rsid w:val="002C2400"/>
    <w:rsid w:val="002C623F"/>
    <w:rsid w:val="002C78A0"/>
    <w:rsid w:val="002D0938"/>
    <w:rsid w:val="002D0D3B"/>
    <w:rsid w:val="002D30F6"/>
    <w:rsid w:val="002D31CF"/>
    <w:rsid w:val="002D66ED"/>
    <w:rsid w:val="002D7323"/>
    <w:rsid w:val="002E055E"/>
    <w:rsid w:val="002E1ACE"/>
    <w:rsid w:val="002E3D56"/>
    <w:rsid w:val="002E4456"/>
    <w:rsid w:val="002E511A"/>
    <w:rsid w:val="002E539C"/>
    <w:rsid w:val="002E5D79"/>
    <w:rsid w:val="002E67FC"/>
    <w:rsid w:val="002F1E61"/>
    <w:rsid w:val="002F35A3"/>
    <w:rsid w:val="002F3B90"/>
    <w:rsid w:val="002F55B3"/>
    <w:rsid w:val="002F7ABF"/>
    <w:rsid w:val="002F7C68"/>
    <w:rsid w:val="002F7E99"/>
    <w:rsid w:val="00301AA4"/>
    <w:rsid w:val="00301D9D"/>
    <w:rsid w:val="0030213D"/>
    <w:rsid w:val="00303378"/>
    <w:rsid w:val="00303481"/>
    <w:rsid w:val="003058A9"/>
    <w:rsid w:val="003070C9"/>
    <w:rsid w:val="00307ABB"/>
    <w:rsid w:val="0031150E"/>
    <w:rsid w:val="00312A70"/>
    <w:rsid w:val="0032367A"/>
    <w:rsid w:val="00323C40"/>
    <w:rsid w:val="00325636"/>
    <w:rsid w:val="00326F0C"/>
    <w:rsid w:val="003322D3"/>
    <w:rsid w:val="0033351C"/>
    <w:rsid w:val="00343F38"/>
    <w:rsid w:val="00344E53"/>
    <w:rsid w:val="003476E0"/>
    <w:rsid w:val="00356414"/>
    <w:rsid w:val="00356600"/>
    <w:rsid w:val="00356B2B"/>
    <w:rsid w:val="00360602"/>
    <w:rsid w:val="00361367"/>
    <w:rsid w:val="00362A97"/>
    <w:rsid w:val="00363027"/>
    <w:rsid w:val="0036331E"/>
    <w:rsid w:val="003655F9"/>
    <w:rsid w:val="00367173"/>
    <w:rsid w:val="00375EAD"/>
    <w:rsid w:val="0038355C"/>
    <w:rsid w:val="003838F2"/>
    <w:rsid w:val="00385753"/>
    <w:rsid w:val="003860DC"/>
    <w:rsid w:val="003869C6"/>
    <w:rsid w:val="003906A1"/>
    <w:rsid w:val="0039248F"/>
    <w:rsid w:val="003939DD"/>
    <w:rsid w:val="003952A0"/>
    <w:rsid w:val="0039590A"/>
    <w:rsid w:val="003979D3"/>
    <w:rsid w:val="00397B5F"/>
    <w:rsid w:val="003A1C5D"/>
    <w:rsid w:val="003A24C7"/>
    <w:rsid w:val="003A3EEC"/>
    <w:rsid w:val="003A4463"/>
    <w:rsid w:val="003A5D3C"/>
    <w:rsid w:val="003A62D6"/>
    <w:rsid w:val="003A6D6B"/>
    <w:rsid w:val="003B1998"/>
    <w:rsid w:val="003B1C70"/>
    <w:rsid w:val="003B2D8C"/>
    <w:rsid w:val="003B4B0F"/>
    <w:rsid w:val="003B5048"/>
    <w:rsid w:val="003B65CA"/>
    <w:rsid w:val="003B7BB6"/>
    <w:rsid w:val="003C0601"/>
    <w:rsid w:val="003C0FEF"/>
    <w:rsid w:val="003C32A0"/>
    <w:rsid w:val="003C43B1"/>
    <w:rsid w:val="003C49EA"/>
    <w:rsid w:val="003C4BF2"/>
    <w:rsid w:val="003C556E"/>
    <w:rsid w:val="003C6BDF"/>
    <w:rsid w:val="003C7015"/>
    <w:rsid w:val="003C755D"/>
    <w:rsid w:val="003D0158"/>
    <w:rsid w:val="003D1DC7"/>
    <w:rsid w:val="003E00F4"/>
    <w:rsid w:val="003E6275"/>
    <w:rsid w:val="003E7176"/>
    <w:rsid w:val="003F12FF"/>
    <w:rsid w:val="003F2920"/>
    <w:rsid w:val="003F2E0D"/>
    <w:rsid w:val="003F3ABD"/>
    <w:rsid w:val="003F640C"/>
    <w:rsid w:val="003F6A97"/>
    <w:rsid w:val="003F748B"/>
    <w:rsid w:val="00402F1C"/>
    <w:rsid w:val="00403FC2"/>
    <w:rsid w:val="00404D03"/>
    <w:rsid w:val="00405FB8"/>
    <w:rsid w:val="00406BCB"/>
    <w:rsid w:val="00406FBF"/>
    <w:rsid w:val="00410B44"/>
    <w:rsid w:val="00412905"/>
    <w:rsid w:val="00414568"/>
    <w:rsid w:val="0042102E"/>
    <w:rsid w:val="00421458"/>
    <w:rsid w:val="004225DD"/>
    <w:rsid w:val="0042294A"/>
    <w:rsid w:val="00423935"/>
    <w:rsid w:val="0042559C"/>
    <w:rsid w:val="0043096B"/>
    <w:rsid w:val="00431B10"/>
    <w:rsid w:val="0043226D"/>
    <w:rsid w:val="00433177"/>
    <w:rsid w:val="00434216"/>
    <w:rsid w:val="004417ED"/>
    <w:rsid w:val="00442A86"/>
    <w:rsid w:val="00443A02"/>
    <w:rsid w:val="004442B0"/>
    <w:rsid w:val="00455E89"/>
    <w:rsid w:val="00456D04"/>
    <w:rsid w:val="0045735E"/>
    <w:rsid w:val="004611AD"/>
    <w:rsid w:val="00461498"/>
    <w:rsid w:val="004628C5"/>
    <w:rsid w:val="004660E7"/>
    <w:rsid w:val="00467B71"/>
    <w:rsid w:val="0047131B"/>
    <w:rsid w:val="00471C71"/>
    <w:rsid w:val="00471EC5"/>
    <w:rsid w:val="0047295F"/>
    <w:rsid w:val="00472D7D"/>
    <w:rsid w:val="00472E93"/>
    <w:rsid w:val="00473532"/>
    <w:rsid w:val="00473A5D"/>
    <w:rsid w:val="00473E5D"/>
    <w:rsid w:val="00473EC3"/>
    <w:rsid w:val="00476AF4"/>
    <w:rsid w:val="0048195A"/>
    <w:rsid w:val="00483223"/>
    <w:rsid w:val="004835EA"/>
    <w:rsid w:val="004838AF"/>
    <w:rsid w:val="00483919"/>
    <w:rsid w:val="00484286"/>
    <w:rsid w:val="00485B39"/>
    <w:rsid w:val="00485C9D"/>
    <w:rsid w:val="0048688A"/>
    <w:rsid w:val="00490030"/>
    <w:rsid w:val="00490D66"/>
    <w:rsid w:val="0049107A"/>
    <w:rsid w:val="004A0D05"/>
    <w:rsid w:val="004A0D32"/>
    <w:rsid w:val="004A3E0C"/>
    <w:rsid w:val="004A4E9D"/>
    <w:rsid w:val="004A4F57"/>
    <w:rsid w:val="004A71DC"/>
    <w:rsid w:val="004B11A0"/>
    <w:rsid w:val="004B2370"/>
    <w:rsid w:val="004B2790"/>
    <w:rsid w:val="004B79FA"/>
    <w:rsid w:val="004C0ABA"/>
    <w:rsid w:val="004C1635"/>
    <w:rsid w:val="004C1CFE"/>
    <w:rsid w:val="004C3270"/>
    <w:rsid w:val="004C58BE"/>
    <w:rsid w:val="004D06E3"/>
    <w:rsid w:val="004D1782"/>
    <w:rsid w:val="004D196D"/>
    <w:rsid w:val="004E0404"/>
    <w:rsid w:val="004E1A89"/>
    <w:rsid w:val="004E1B9D"/>
    <w:rsid w:val="004E1DCE"/>
    <w:rsid w:val="004E2182"/>
    <w:rsid w:val="004E287B"/>
    <w:rsid w:val="004E3944"/>
    <w:rsid w:val="004E430B"/>
    <w:rsid w:val="004E61F8"/>
    <w:rsid w:val="004E6664"/>
    <w:rsid w:val="004E68C9"/>
    <w:rsid w:val="004F12BB"/>
    <w:rsid w:val="004F12C7"/>
    <w:rsid w:val="004F1730"/>
    <w:rsid w:val="004F22B7"/>
    <w:rsid w:val="004F4921"/>
    <w:rsid w:val="004F698D"/>
    <w:rsid w:val="004F69DE"/>
    <w:rsid w:val="004F734B"/>
    <w:rsid w:val="004F7B71"/>
    <w:rsid w:val="00500D8C"/>
    <w:rsid w:val="00500F0F"/>
    <w:rsid w:val="00501DB8"/>
    <w:rsid w:val="00505A1A"/>
    <w:rsid w:val="0051150C"/>
    <w:rsid w:val="00511A02"/>
    <w:rsid w:val="00511C69"/>
    <w:rsid w:val="00514C3B"/>
    <w:rsid w:val="00516ECD"/>
    <w:rsid w:val="00517BBB"/>
    <w:rsid w:val="00520103"/>
    <w:rsid w:val="00530E90"/>
    <w:rsid w:val="0053101A"/>
    <w:rsid w:val="005360E3"/>
    <w:rsid w:val="00537C5F"/>
    <w:rsid w:val="00540240"/>
    <w:rsid w:val="00542C12"/>
    <w:rsid w:val="00544A00"/>
    <w:rsid w:val="0054539A"/>
    <w:rsid w:val="00545814"/>
    <w:rsid w:val="005464D9"/>
    <w:rsid w:val="005478EE"/>
    <w:rsid w:val="00547C1C"/>
    <w:rsid w:val="00550095"/>
    <w:rsid w:val="00550C30"/>
    <w:rsid w:val="00551BBC"/>
    <w:rsid w:val="00553BA7"/>
    <w:rsid w:val="00555B8C"/>
    <w:rsid w:val="00556ECB"/>
    <w:rsid w:val="00560D03"/>
    <w:rsid w:val="00562DC8"/>
    <w:rsid w:val="00562E1C"/>
    <w:rsid w:val="00563C54"/>
    <w:rsid w:val="00563C69"/>
    <w:rsid w:val="0056432E"/>
    <w:rsid w:val="00565628"/>
    <w:rsid w:val="005657B5"/>
    <w:rsid w:val="00565B8B"/>
    <w:rsid w:val="00567E47"/>
    <w:rsid w:val="00571B39"/>
    <w:rsid w:val="00571FBC"/>
    <w:rsid w:val="00572785"/>
    <w:rsid w:val="00572A3D"/>
    <w:rsid w:val="00573A0E"/>
    <w:rsid w:val="00575D22"/>
    <w:rsid w:val="00575EE5"/>
    <w:rsid w:val="00576378"/>
    <w:rsid w:val="00582301"/>
    <w:rsid w:val="00582FE0"/>
    <w:rsid w:val="00583D27"/>
    <w:rsid w:val="00583FD8"/>
    <w:rsid w:val="00584AC1"/>
    <w:rsid w:val="00587BBA"/>
    <w:rsid w:val="00591960"/>
    <w:rsid w:val="00591D8E"/>
    <w:rsid w:val="00594B59"/>
    <w:rsid w:val="0059502F"/>
    <w:rsid w:val="00595EFE"/>
    <w:rsid w:val="005A19C9"/>
    <w:rsid w:val="005A37F6"/>
    <w:rsid w:val="005A4D87"/>
    <w:rsid w:val="005A711A"/>
    <w:rsid w:val="005B1515"/>
    <w:rsid w:val="005B1F64"/>
    <w:rsid w:val="005B415D"/>
    <w:rsid w:val="005B53EA"/>
    <w:rsid w:val="005B6C42"/>
    <w:rsid w:val="005B7007"/>
    <w:rsid w:val="005B7BAB"/>
    <w:rsid w:val="005C0D33"/>
    <w:rsid w:val="005C6946"/>
    <w:rsid w:val="005C6A38"/>
    <w:rsid w:val="005D204F"/>
    <w:rsid w:val="005D26F7"/>
    <w:rsid w:val="005D2B78"/>
    <w:rsid w:val="005D3F2F"/>
    <w:rsid w:val="005D546E"/>
    <w:rsid w:val="005D6939"/>
    <w:rsid w:val="005D7670"/>
    <w:rsid w:val="005E010C"/>
    <w:rsid w:val="005E1F23"/>
    <w:rsid w:val="005E325C"/>
    <w:rsid w:val="005E3986"/>
    <w:rsid w:val="005E3B39"/>
    <w:rsid w:val="005E550B"/>
    <w:rsid w:val="005F2BB4"/>
    <w:rsid w:val="005F435F"/>
    <w:rsid w:val="005F4641"/>
    <w:rsid w:val="005F74A2"/>
    <w:rsid w:val="005F7803"/>
    <w:rsid w:val="006035F3"/>
    <w:rsid w:val="00605405"/>
    <w:rsid w:val="0060566B"/>
    <w:rsid w:val="0060712A"/>
    <w:rsid w:val="006078D6"/>
    <w:rsid w:val="006107C3"/>
    <w:rsid w:val="00611963"/>
    <w:rsid w:val="00612629"/>
    <w:rsid w:val="00613605"/>
    <w:rsid w:val="00613A60"/>
    <w:rsid w:val="006154C2"/>
    <w:rsid w:val="00615B58"/>
    <w:rsid w:val="0062514E"/>
    <w:rsid w:val="006255AF"/>
    <w:rsid w:val="00630DEB"/>
    <w:rsid w:val="00632BEF"/>
    <w:rsid w:val="00635E99"/>
    <w:rsid w:val="006362AE"/>
    <w:rsid w:val="00637BD3"/>
    <w:rsid w:val="0064152C"/>
    <w:rsid w:val="00641C2C"/>
    <w:rsid w:val="00641F6F"/>
    <w:rsid w:val="0064301D"/>
    <w:rsid w:val="006458BF"/>
    <w:rsid w:val="006478EA"/>
    <w:rsid w:val="0065014D"/>
    <w:rsid w:val="006504F1"/>
    <w:rsid w:val="00651331"/>
    <w:rsid w:val="00653938"/>
    <w:rsid w:val="00655B99"/>
    <w:rsid w:val="00657611"/>
    <w:rsid w:val="006604DE"/>
    <w:rsid w:val="006606E3"/>
    <w:rsid w:val="00660E7A"/>
    <w:rsid w:val="00664D45"/>
    <w:rsid w:val="00665C67"/>
    <w:rsid w:val="00665E8B"/>
    <w:rsid w:val="00666679"/>
    <w:rsid w:val="00666841"/>
    <w:rsid w:val="00666877"/>
    <w:rsid w:val="00667902"/>
    <w:rsid w:val="00671553"/>
    <w:rsid w:val="006722A7"/>
    <w:rsid w:val="00672A40"/>
    <w:rsid w:val="00672B1A"/>
    <w:rsid w:val="00672EF4"/>
    <w:rsid w:val="00675572"/>
    <w:rsid w:val="006804AD"/>
    <w:rsid w:val="00681D7F"/>
    <w:rsid w:val="00685194"/>
    <w:rsid w:val="00685CBB"/>
    <w:rsid w:val="00686FF9"/>
    <w:rsid w:val="006871FA"/>
    <w:rsid w:val="00691393"/>
    <w:rsid w:val="00691B67"/>
    <w:rsid w:val="006923A9"/>
    <w:rsid w:val="00692659"/>
    <w:rsid w:val="0069772E"/>
    <w:rsid w:val="006979B8"/>
    <w:rsid w:val="00697D9F"/>
    <w:rsid w:val="006A0029"/>
    <w:rsid w:val="006A0378"/>
    <w:rsid w:val="006A11CE"/>
    <w:rsid w:val="006A4A68"/>
    <w:rsid w:val="006A763D"/>
    <w:rsid w:val="006B012F"/>
    <w:rsid w:val="006B2409"/>
    <w:rsid w:val="006B3C9B"/>
    <w:rsid w:val="006B3FA8"/>
    <w:rsid w:val="006B4802"/>
    <w:rsid w:val="006B4B4C"/>
    <w:rsid w:val="006B62EA"/>
    <w:rsid w:val="006B7AA9"/>
    <w:rsid w:val="006C0B77"/>
    <w:rsid w:val="006C144D"/>
    <w:rsid w:val="006C2B34"/>
    <w:rsid w:val="006C330E"/>
    <w:rsid w:val="006C43F3"/>
    <w:rsid w:val="006C45B4"/>
    <w:rsid w:val="006C4867"/>
    <w:rsid w:val="006C57AE"/>
    <w:rsid w:val="006C581B"/>
    <w:rsid w:val="006C73A1"/>
    <w:rsid w:val="006C76B2"/>
    <w:rsid w:val="006D3A0F"/>
    <w:rsid w:val="006D3F88"/>
    <w:rsid w:val="006D587D"/>
    <w:rsid w:val="006E0864"/>
    <w:rsid w:val="006E1DF7"/>
    <w:rsid w:val="006E1F8E"/>
    <w:rsid w:val="006E364B"/>
    <w:rsid w:val="006E5AA1"/>
    <w:rsid w:val="006E7399"/>
    <w:rsid w:val="006E77E6"/>
    <w:rsid w:val="006F02FF"/>
    <w:rsid w:val="006F47F0"/>
    <w:rsid w:val="006F4AE5"/>
    <w:rsid w:val="006F5300"/>
    <w:rsid w:val="006F5F7F"/>
    <w:rsid w:val="006F650A"/>
    <w:rsid w:val="00700240"/>
    <w:rsid w:val="00705692"/>
    <w:rsid w:val="007077CD"/>
    <w:rsid w:val="00710521"/>
    <w:rsid w:val="00710DA8"/>
    <w:rsid w:val="007110B5"/>
    <w:rsid w:val="007126CA"/>
    <w:rsid w:val="00713620"/>
    <w:rsid w:val="007161CF"/>
    <w:rsid w:val="007179AD"/>
    <w:rsid w:val="00720420"/>
    <w:rsid w:val="00720BC0"/>
    <w:rsid w:val="00722AD8"/>
    <w:rsid w:val="00726BC7"/>
    <w:rsid w:val="00726EFC"/>
    <w:rsid w:val="00727B00"/>
    <w:rsid w:val="00740121"/>
    <w:rsid w:val="007408CC"/>
    <w:rsid w:val="00740CC1"/>
    <w:rsid w:val="00742F20"/>
    <w:rsid w:val="00744164"/>
    <w:rsid w:val="00746D8C"/>
    <w:rsid w:val="007503FF"/>
    <w:rsid w:val="0075053E"/>
    <w:rsid w:val="007508DF"/>
    <w:rsid w:val="00750C07"/>
    <w:rsid w:val="00753FD3"/>
    <w:rsid w:val="00755688"/>
    <w:rsid w:val="007579B7"/>
    <w:rsid w:val="007611BF"/>
    <w:rsid w:val="00762BEB"/>
    <w:rsid w:val="00763875"/>
    <w:rsid w:val="00764406"/>
    <w:rsid w:val="0076563A"/>
    <w:rsid w:val="00767899"/>
    <w:rsid w:val="007710C4"/>
    <w:rsid w:val="00772976"/>
    <w:rsid w:val="00773872"/>
    <w:rsid w:val="00775D13"/>
    <w:rsid w:val="00775EB0"/>
    <w:rsid w:val="00775F2D"/>
    <w:rsid w:val="00776CCE"/>
    <w:rsid w:val="00777450"/>
    <w:rsid w:val="007804DC"/>
    <w:rsid w:val="007815A0"/>
    <w:rsid w:val="007823B2"/>
    <w:rsid w:val="0078436F"/>
    <w:rsid w:val="00784FCC"/>
    <w:rsid w:val="00785C11"/>
    <w:rsid w:val="007913A0"/>
    <w:rsid w:val="00792DA1"/>
    <w:rsid w:val="007942FD"/>
    <w:rsid w:val="00794411"/>
    <w:rsid w:val="00796D45"/>
    <w:rsid w:val="007A286D"/>
    <w:rsid w:val="007A3CB3"/>
    <w:rsid w:val="007A422F"/>
    <w:rsid w:val="007A4883"/>
    <w:rsid w:val="007B1820"/>
    <w:rsid w:val="007B332E"/>
    <w:rsid w:val="007B6AF7"/>
    <w:rsid w:val="007B7832"/>
    <w:rsid w:val="007C0FC6"/>
    <w:rsid w:val="007C7A0B"/>
    <w:rsid w:val="007C7D57"/>
    <w:rsid w:val="007D1EF5"/>
    <w:rsid w:val="007D4E07"/>
    <w:rsid w:val="007D5C9A"/>
    <w:rsid w:val="007D69DA"/>
    <w:rsid w:val="007D6A0F"/>
    <w:rsid w:val="007D713B"/>
    <w:rsid w:val="007D74EA"/>
    <w:rsid w:val="007E0DC1"/>
    <w:rsid w:val="007E19D4"/>
    <w:rsid w:val="007E4528"/>
    <w:rsid w:val="007F0258"/>
    <w:rsid w:val="007F05F2"/>
    <w:rsid w:val="007F17C9"/>
    <w:rsid w:val="007F384C"/>
    <w:rsid w:val="007F5DA8"/>
    <w:rsid w:val="007F6C5D"/>
    <w:rsid w:val="00800731"/>
    <w:rsid w:val="008065A4"/>
    <w:rsid w:val="00810AE8"/>
    <w:rsid w:val="008128EB"/>
    <w:rsid w:val="00814DD6"/>
    <w:rsid w:val="00815E0D"/>
    <w:rsid w:val="008178E8"/>
    <w:rsid w:val="00817F42"/>
    <w:rsid w:val="00820C50"/>
    <w:rsid w:val="008227D6"/>
    <w:rsid w:val="008242FF"/>
    <w:rsid w:val="0082509B"/>
    <w:rsid w:val="00825E32"/>
    <w:rsid w:val="00826E4B"/>
    <w:rsid w:val="00827A17"/>
    <w:rsid w:val="00827DFD"/>
    <w:rsid w:val="00831DE8"/>
    <w:rsid w:val="008320E4"/>
    <w:rsid w:val="00834FDC"/>
    <w:rsid w:val="0083798A"/>
    <w:rsid w:val="00840C19"/>
    <w:rsid w:val="0084296B"/>
    <w:rsid w:val="00843DE2"/>
    <w:rsid w:val="00845962"/>
    <w:rsid w:val="00846519"/>
    <w:rsid w:val="00851493"/>
    <w:rsid w:val="00852DAF"/>
    <w:rsid w:val="0085320C"/>
    <w:rsid w:val="008535D8"/>
    <w:rsid w:val="0085589D"/>
    <w:rsid w:val="0086081D"/>
    <w:rsid w:val="00860C04"/>
    <w:rsid w:val="00861B47"/>
    <w:rsid w:val="00866C7A"/>
    <w:rsid w:val="00870751"/>
    <w:rsid w:val="00870BF9"/>
    <w:rsid w:val="00870FF1"/>
    <w:rsid w:val="00877ABD"/>
    <w:rsid w:val="008808A0"/>
    <w:rsid w:val="00881354"/>
    <w:rsid w:val="00883252"/>
    <w:rsid w:val="008836A0"/>
    <w:rsid w:val="008845B5"/>
    <w:rsid w:val="00885D73"/>
    <w:rsid w:val="00885EF2"/>
    <w:rsid w:val="008867D9"/>
    <w:rsid w:val="00887298"/>
    <w:rsid w:val="00887405"/>
    <w:rsid w:val="00891CFC"/>
    <w:rsid w:val="00893E3B"/>
    <w:rsid w:val="00895809"/>
    <w:rsid w:val="00896541"/>
    <w:rsid w:val="00897155"/>
    <w:rsid w:val="008A0B82"/>
    <w:rsid w:val="008A0B8A"/>
    <w:rsid w:val="008A2B7E"/>
    <w:rsid w:val="008A3F77"/>
    <w:rsid w:val="008A548A"/>
    <w:rsid w:val="008A71DE"/>
    <w:rsid w:val="008B0DB1"/>
    <w:rsid w:val="008B2D4D"/>
    <w:rsid w:val="008B370B"/>
    <w:rsid w:val="008B3A0D"/>
    <w:rsid w:val="008B3D0E"/>
    <w:rsid w:val="008B41B7"/>
    <w:rsid w:val="008B4EA5"/>
    <w:rsid w:val="008B7ED4"/>
    <w:rsid w:val="008C0A08"/>
    <w:rsid w:val="008C14D6"/>
    <w:rsid w:val="008C24AA"/>
    <w:rsid w:val="008C42CB"/>
    <w:rsid w:val="008C6E20"/>
    <w:rsid w:val="008C7CD4"/>
    <w:rsid w:val="008D1541"/>
    <w:rsid w:val="008D2F0F"/>
    <w:rsid w:val="008D3A57"/>
    <w:rsid w:val="008D428D"/>
    <w:rsid w:val="008D43C4"/>
    <w:rsid w:val="008D5767"/>
    <w:rsid w:val="008D7D78"/>
    <w:rsid w:val="008E18DE"/>
    <w:rsid w:val="008E1D53"/>
    <w:rsid w:val="008E2462"/>
    <w:rsid w:val="008E2B10"/>
    <w:rsid w:val="008E32EC"/>
    <w:rsid w:val="008E480C"/>
    <w:rsid w:val="008E48C3"/>
    <w:rsid w:val="008E4A3C"/>
    <w:rsid w:val="008E53AF"/>
    <w:rsid w:val="008E6135"/>
    <w:rsid w:val="008F05E3"/>
    <w:rsid w:val="008F0F27"/>
    <w:rsid w:val="008F1698"/>
    <w:rsid w:val="008F1D20"/>
    <w:rsid w:val="008F29B0"/>
    <w:rsid w:val="008F51C1"/>
    <w:rsid w:val="00902108"/>
    <w:rsid w:val="00902CAE"/>
    <w:rsid w:val="00902ED0"/>
    <w:rsid w:val="00904F7F"/>
    <w:rsid w:val="009059CF"/>
    <w:rsid w:val="009063B9"/>
    <w:rsid w:val="00906C2B"/>
    <w:rsid w:val="00911E25"/>
    <w:rsid w:val="0091210D"/>
    <w:rsid w:val="00913F1E"/>
    <w:rsid w:val="0091480A"/>
    <w:rsid w:val="00917A75"/>
    <w:rsid w:val="00920B5A"/>
    <w:rsid w:val="00921663"/>
    <w:rsid w:val="00921847"/>
    <w:rsid w:val="00922C48"/>
    <w:rsid w:val="009234E5"/>
    <w:rsid w:val="00923B7A"/>
    <w:rsid w:val="00926C3D"/>
    <w:rsid w:val="00927637"/>
    <w:rsid w:val="00927808"/>
    <w:rsid w:val="00927FBB"/>
    <w:rsid w:val="00932294"/>
    <w:rsid w:val="00932AC7"/>
    <w:rsid w:val="009332E5"/>
    <w:rsid w:val="009338C5"/>
    <w:rsid w:val="00933F7E"/>
    <w:rsid w:val="0093465B"/>
    <w:rsid w:val="009349F5"/>
    <w:rsid w:val="009351BF"/>
    <w:rsid w:val="00935A63"/>
    <w:rsid w:val="00936763"/>
    <w:rsid w:val="00945983"/>
    <w:rsid w:val="009479C8"/>
    <w:rsid w:val="0095047C"/>
    <w:rsid w:val="009519E2"/>
    <w:rsid w:val="00952883"/>
    <w:rsid w:val="00954CB4"/>
    <w:rsid w:val="00956AD8"/>
    <w:rsid w:val="00957385"/>
    <w:rsid w:val="00960704"/>
    <w:rsid w:val="00960AEC"/>
    <w:rsid w:val="00960B3F"/>
    <w:rsid w:val="0096161B"/>
    <w:rsid w:val="00963940"/>
    <w:rsid w:val="00966E35"/>
    <w:rsid w:val="00975E93"/>
    <w:rsid w:val="00976E41"/>
    <w:rsid w:val="009776B2"/>
    <w:rsid w:val="00980365"/>
    <w:rsid w:val="00980C54"/>
    <w:rsid w:val="00981168"/>
    <w:rsid w:val="009841C4"/>
    <w:rsid w:val="00985969"/>
    <w:rsid w:val="00987F44"/>
    <w:rsid w:val="00990404"/>
    <w:rsid w:val="009908F3"/>
    <w:rsid w:val="009946B4"/>
    <w:rsid w:val="00994BB6"/>
    <w:rsid w:val="009A1A3C"/>
    <w:rsid w:val="009A2736"/>
    <w:rsid w:val="009A4103"/>
    <w:rsid w:val="009A415B"/>
    <w:rsid w:val="009A4FC3"/>
    <w:rsid w:val="009A53ED"/>
    <w:rsid w:val="009A69D1"/>
    <w:rsid w:val="009A7AB7"/>
    <w:rsid w:val="009B251B"/>
    <w:rsid w:val="009B34F9"/>
    <w:rsid w:val="009B4319"/>
    <w:rsid w:val="009B4ECD"/>
    <w:rsid w:val="009B5BBA"/>
    <w:rsid w:val="009B6A0D"/>
    <w:rsid w:val="009C04DF"/>
    <w:rsid w:val="009C141F"/>
    <w:rsid w:val="009C199E"/>
    <w:rsid w:val="009C21D1"/>
    <w:rsid w:val="009C75E7"/>
    <w:rsid w:val="009D15EE"/>
    <w:rsid w:val="009D15FD"/>
    <w:rsid w:val="009D2830"/>
    <w:rsid w:val="009D6990"/>
    <w:rsid w:val="009E0935"/>
    <w:rsid w:val="009E0B69"/>
    <w:rsid w:val="009E17EB"/>
    <w:rsid w:val="009E2F34"/>
    <w:rsid w:val="009E324B"/>
    <w:rsid w:val="009E3450"/>
    <w:rsid w:val="009E4F76"/>
    <w:rsid w:val="009E5685"/>
    <w:rsid w:val="009E5DBE"/>
    <w:rsid w:val="009E5DF5"/>
    <w:rsid w:val="009F05EA"/>
    <w:rsid w:val="009F1A23"/>
    <w:rsid w:val="009F4EB2"/>
    <w:rsid w:val="009F5228"/>
    <w:rsid w:val="009F57A5"/>
    <w:rsid w:val="009F5BFB"/>
    <w:rsid w:val="009F5C5F"/>
    <w:rsid w:val="00A0244A"/>
    <w:rsid w:val="00A0356A"/>
    <w:rsid w:val="00A03E9E"/>
    <w:rsid w:val="00A07FAE"/>
    <w:rsid w:val="00A10A1E"/>
    <w:rsid w:val="00A10A9B"/>
    <w:rsid w:val="00A11013"/>
    <w:rsid w:val="00A12898"/>
    <w:rsid w:val="00A135B5"/>
    <w:rsid w:val="00A14D8A"/>
    <w:rsid w:val="00A15A3B"/>
    <w:rsid w:val="00A20367"/>
    <w:rsid w:val="00A2074A"/>
    <w:rsid w:val="00A2121B"/>
    <w:rsid w:val="00A24282"/>
    <w:rsid w:val="00A26A27"/>
    <w:rsid w:val="00A27340"/>
    <w:rsid w:val="00A27842"/>
    <w:rsid w:val="00A309F2"/>
    <w:rsid w:val="00A32671"/>
    <w:rsid w:val="00A34529"/>
    <w:rsid w:val="00A359E0"/>
    <w:rsid w:val="00A35A08"/>
    <w:rsid w:val="00A36975"/>
    <w:rsid w:val="00A37045"/>
    <w:rsid w:val="00A4103E"/>
    <w:rsid w:val="00A41EE9"/>
    <w:rsid w:val="00A421DA"/>
    <w:rsid w:val="00A42299"/>
    <w:rsid w:val="00A4286E"/>
    <w:rsid w:val="00A4293F"/>
    <w:rsid w:val="00A4295D"/>
    <w:rsid w:val="00A433E9"/>
    <w:rsid w:val="00A437E2"/>
    <w:rsid w:val="00A47961"/>
    <w:rsid w:val="00A47A82"/>
    <w:rsid w:val="00A520BE"/>
    <w:rsid w:val="00A52EC5"/>
    <w:rsid w:val="00A5334D"/>
    <w:rsid w:val="00A53EAE"/>
    <w:rsid w:val="00A55834"/>
    <w:rsid w:val="00A563A0"/>
    <w:rsid w:val="00A56F59"/>
    <w:rsid w:val="00A64B76"/>
    <w:rsid w:val="00A666F5"/>
    <w:rsid w:val="00A66B23"/>
    <w:rsid w:val="00A66C3F"/>
    <w:rsid w:val="00A676B6"/>
    <w:rsid w:val="00A70DDF"/>
    <w:rsid w:val="00A71317"/>
    <w:rsid w:val="00A75746"/>
    <w:rsid w:val="00A76587"/>
    <w:rsid w:val="00A772C7"/>
    <w:rsid w:val="00A77D30"/>
    <w:rsid w:val="00A80FCE"/>
    <w:rsid w:val="00A830D6"/>
    <w:rsid w:val="00A845A0"/>
    <w:rsid w:val="00A85FFA"/>
    <w:rsid w:val="00A86752"/>
    <w:rsid w:val="00A87F7D"/>
    <w:rsid w:val="00A90CFA"/>
    <w:rsid w:val="00A912EC"/>
    <w:rsid w:val="00A92B2B"/>
    <w:rsid w:val="00A93395"/>
    <w:rsid w:val="00A9705E"/>
    <w:rsid w:val="00A97A9B"/>
    <w:rsid w:val="00A97ECD"/>
    <w:rsid w:val="00AA2133"/>
    <w:rsid w:val="00AA3A5D"/>
    <w:rsid w:val="00AA5570"/>
    <w:rsid w:val="00AA5B5B"/>
    <w:rsid w:val="00AA5C54"/>
    <w:rsid w:val="00AA64E4"/>
    <w:rsid w:val="00AA6CF4"/>
    <w:rsid w:val="00AA786A"/>
    <w:rsid w:val="00AB308D"/>
    <w:rsid w:val="00AB311F"/>
    <w:rsid w:val="00AB3E37"/>
    <w:rsid w:val="00AB514D"/>
    <w:rsid w:val="00AC0295"/>
    <w:rsid w:val="00AC070F"/>
    <w:rsid w:val="00AC1958"/>
    <w:rsid w:val="00AC2B85"/>
    <w:rsid w:val="00AC496B"/>
    <w:rsid w:val="00AC6287"/>
    <w:rsid w:val="00AC6AE9"/>
    <w:rsid w:val="00AD25C7"/>
    <w:rsid w:val="00AD6694"/>
    <w:rsid w:val="00AD6831"/>
    <w:rsid w:val="00AE1EEC"/>
    <w:rsid w:val="00AE3013"/>
    <w:rsid w:val="00AE33BD"/>
    <w:rsid w:val="00AE458D"/>
    <w:rsid w:val="00AE5CA0"/>
    <w:rsid w:val="00AE6D98"/>
    <w:rsid w:val="00AE7F76"/>
    <w:rsid w:val="00AF2CF8"/>
    <w:rsid w:val="00AF324E"/>
    <w:rsid w:val="00AF357E"/>
    <w:rsid w:val="00AF3CDD"/>
    <w:rsid w:val="00AF5453"/>
    <w:rsid w:val="00AF5BB1"/>
    <w:rsid w:val="00B0133E"/>
    <w:rsid w:val="00B01634"/>
    <w:rsid w:val="00B0221C"/>
    <w:rsid w:val="00B02604"/>
    <w:rsid w:val="00B02D36"/>
    <w:rsid w:val="00B03103"/>
    <w:rsid w:val="00B032D2"/>
    <w:rsid w:val="00B03453"/>
    <w:rsid w:val="00B03CB5"/>
    <w:rsid w:val="00B06A6E"/>
    <w:rsid w:val="00B166F2"/>
    <w:rsid w:val="00B235A7"/>
    <w:rsid w:val="00B23946"/>
    <w:rsid w:val="00B23CAD"/>
    <w:rsid w:val="00B26A5D"/>
    <w:rsid w:val="00B27E2F"/>
    <w:rsid w:val="00B30D58"/>
    <w:rsid w:val="00B31BE7"/>
    <w:rsid w:val="00B3364D"/>
    <w:rsid w:val="00B33C3A"/>
    <w:rsid w:val="00B34AF8"/>
    <w:rsid w:val="00B36579"/>
    <w:rsid w:val="00B37F24"/>
    <w:rsid w:val="00B4009D"/>
    <w:rsid w:val="00B40809"/>
    <w:rsid w:val="00B42771"/>
    <w:rsid w:val="00B42D41"/>
    <w:rsid w:val="00B43324"/>
    <w:rsid w:val="00B459DF"/>
    <w:rsid w:val="00B478E1"/>
    <w:rsid w:val="00B50B10"/>
    <w:rsid w:val="00B51CDA"/>
    <w:rsid w:val="00B524B7"/>
    <w:rsid w:val="00B53995"/>
    <w:rsid w:val="00B540CE"/>
    <w:rsid w:val="00B55568"/>
    <w:rsid w:val="00B55AE1"/>
    <w:rsid w:val="00B562D0"/>
    <w:rsid w:val="00B601C5"/>
    <w:rsid w:val="00B619F4"/>
    <w:rsid w:val="00B642CE"/>
    <w:rsid w:val="00B64382"/>
    <w:rsid w:val="00B66F1E"/>
    <w:rsid w:val="00B7242B"/>
    <w:rsid w:val="00B7368C"/>
    <w:rsid w:val="00B75593"/>
    <w:rsid w:val="00B7725F"/>
    <w:rsid w:val="00B77ABC"/>
    <w:rsid w:val="00B81115"/>
    <w:rsid w:val="00B81232"/>
    <w:rsid w:val="00B828A8"/>
    <w:rsid w:val="00B82A95"/>
    <w:rsid w:val="00B82F13"/>
    <w:rsid w:val="00B8321B"/>
    <w:rsid w:val="00B8368E"/>
    <w:rsid w:val="00B84C40"/>
    <w:rsid w:val="00B85234"/>
    <w:rsid w:val="00B86583"/>
    <w:rsid w:val="00B86E74"/>
    <w:rsid w:val="00B87710"/>
    <w:rsid w:val="00B915B7"/>
    <w:rsid w:val="00B916CA"/>
    <w:rsid w:val="00B9206E"/>
    <w:rsid w:val="00B93D76"/>
    <w:rsid w:val="00B965B2"/>
    <w:rsid w:val="00BA3B77"/>
    <w:rsid w:val="00BA4643"/>
    <w:rsid w:val="00BA477B"/>
    <w:rsid w:val="00BB11E3"/>
    <w:rsid w:val="00BB3CA3"/>
    <w:rsid w:val="00BB55B7"/>
    <w:rsid w:val="00BB5EF3"/>
    <w:rsid w:val="00BB7AAB"/>
    <w:rsid w:val="00BC152F"/>
    <w:rsid w:val="00BC323E"/>
    <w:rsid w:val="00BC42EE"/>
    <w:rsid w:val="00BC45E3"/>
    <w:rsid w:val="00BC678B"/>
    <w:rsid w:val="00BD17E2"/>
    <w:rsid w:val="00BD274E"/>
    <w:rsid w:val="00BD275D"/>
    <w:rsid w:val="00BD43AD"/>
    <w:rsid w:val="00BD5797"/>
    <w:rsid w:val="00BD6DCF"/>
    <w:rsid w:val="00BE230F"/>
    <w:rsid w:val="00BE2345"/>
    <w:rsid w:val="00BE3AD0"/>
    <w:rsid w:val="00BE58C2"/>
    <w:rsid w:val="00BF074D"/>
    <w:rsid w:val="00BF307E"/>
    <w:rsid w:val="00BF421D"/>
    <w:rsid w:val="00BF42A1"/>
    <w:rsid w:val="00BF44DD"/>
    <w:rsid w:val="00BF6C58"/>
    <w:rsid w:val="00BF7E19"/>
    <w:rsid w:val="00C00E73"/>
    <w:rsid w:val="00C04D2D"/>
    <w:rsid w:val="00C06FE9"/>
    <w:rsid w:val="00C11F55"/>
    <w:rsid w:val="00C12BD7"/>
    <w:rsid w:val="00C1312A"/>
    <w:rsid w:val="00C13E9F"/>
    <w:rsid w:val="00C14125"/>
    <w:rsid w:val="00C164C0"/>
    <w:rsid w:val="00C221F5"/>
    <w:rsid w:val="00C22317"/>
    <w:rsid w:val="00C232F0"/>
    <w:rsid w:val="00C23711"/>
    <w:rsid w:val="00C23E55"/>
    <w:rsid w:val="00C24490"/>
    <w:rsid w:val="00C24AB7"/>
    <w:rsid w:val="00C345DF"/>
    <w:rsid w:val="00C35D11"/>
    <w:rsid w:val="00C40675"/>
    <w:rsid w:val="00C40FEB"/>
    <w:rsid w:val="00C461C4"/>
    <w:rsid w:val="00C461E7"/>
    <w:rsid w:val="00C46A3D"/>
    <w:rsid w:val="00C47DA0"/>
    <w:rsid w:val="00C51DA0"/>
    <w:rsid w:val="00C51DE4"/>
    <w:rsid w:val="00C534C6"/>
    <w:rsid w:val="00C539EA"/>
    <w:rsid w:val="00C54402"/>
    <w:rsid w:val="00C56D52"/>
    <w:rsid w:val="00C57215"/>
    <w:rsid w:val="00C57DAC"/>
    <w:rsid w:val="00C602D1"/>
    <w:rsid w:val="00C61BE6"/>
    <w:rsid w:val="00C62C75"/>
    <w:rsid w:val="00C639B3"/>
    <w:rsid w:val="00C63ED7"/>
    <w:rsid w:val="00C6443F"/>
    <w:rsid w:val="00C64EC4"/>
    <w:rsid w:val="00C65615"/>
    <w:rsid w:val="00C6702F"/>
    <w:rsid w:val="00C67513"/>
    <w:rsid w:val="00C70C1A"/>
    <w:rsid w:val="00C72057"/>
    <w:rsid w:val="00C72D66"/>
    <w:rsid w:val="00C74149"/>
    <w:rsid w:val="00C742D6"/>
    <w:rsid w:val="00C7628F"/>
    <w:rsid w:val="00C76AFC"/>
    <w:rsid w:val="00C76EF5"/>
    <w:rsid w:val="00C77A4C"/>
    <w:rsid w:val="00C83274"/>
    <w:rsid w:val="00C8387F"/>
    <w:rsid w:val="00C87D2C"/>
    <w:rsid w:val="00C904C1"/>
    <w:rsid w:val="00C93358"/>
    <w:rsid w:val="00C93596"/>
    <w:rsid w:val="00C95C1B"/>
    <w:rsid w:val="00CA0560"/>
    <w:rsid w:val="00CA083A"/>
    <w:rsid w:val="00CA1971"/>
    <w:rsid w:val="00CA2F0D"/>
    <w:rsid w:val="00CA4071"/>
    <w:rsid w:val="00CA6B9F"/>
    <w:rsid w:val="00CB0B1C"/>
    <w:rsid w:val="00CB1C53"/>
    <w:rsid w:val="00CB2877"/>
    <w:rsid w:val="00CB306E"/>
    <w:rsid w:val="00CB476F"/>
    <w:rsid w:val="00CB504D"/>
    <w:rsid w:val="00CB611B"/>
    <w:rsid w:val="00CC2D23"/>
    <w:rsid w:val="00CC3984"/>
    <w:rsid w:val="00CC6341"/>
    <w:rsid w:val="00CD1D09"/>
    <w:rsid w:val="00CD470B"/>
    <w:rsid w:val="00CE058C"/>
    <w:rsid w:val="00CE44C8"/>
    <w:rsid w:val="00CE4B8C"/>
    <w:rsid w:val="00CE5BAB"/>
    <w:rsid w:val="00CE74C2"/>
    <w:rsid w:val="00CF0461"/>
    <w:rsid w:val="00CF1BD6"/>
    <w:rsid w:val="00CF30B6"/>
    <w:rsid w:val="00CF5467"/>
    <w:rsid w:val="00CF6EFC"/>
    <w:rsid w:val="00D0018B"/>
    <w:rsid w:val="00D028A3"/>
    <w:rsid w:val="00D03CC5"/>
    <w:rsid w:val="00D05481"/>
    <w:rsid w:val="00D059A5"/>
    <w:rsid w:val="00D05DD1"/>
    <w:rsid w:val="00D0719E"/>
    <w:rsid w:val="00D10061"/>
    <w:rsid w:val="00D115F4"/>
    <w:rsid w:val="00D15F77"/>
    <w:rsid w:val="00D16190"/>
    <w:rsid w:val="00D1773C"/>
    <w:rsid w:val="00D2058D"/>
    <w:rsid w:val="00D224CC"/>
    <w:rsid w:val="00D226A8"/>
    <w:rsid w:val="00D24ADA"/>
    <w:rsid w:val="00D24B21"/>
    <w:rsid w:val="00D26032"/>
    <w:rsid w:val="00D27D9E"/>
    <w:rsid w:val="00D32C27"/>
    <w:rsid w:val="00D33A6F"/>
    <w:rsid w:val="00D346E1"/>
    <w:rsid w:val="00D37C9F"/>
    <w:rsid w:val="00D406E7"/>
    <w:rsid w:val="00D4494C"/>
    <w:rsid w:val="00D44B92"/>
    <w:rsid w:val="00D47A55"/>
    <w:rsid w:val="00D47E9F"/>
    <w:rsid w:val="00D502D6"/>
    <w:rsid w:val="00D5084B"/>
    <w:rsid w:val="00D50EB2"/>
    <w:rsid w:val="00D51204"/>
    <w:rsid w:val="00D52193"/>
    <w:rsid w:val="00D55A82"/>
    <w:rsid w:val="00D5674F"/>
    <w:rsid w:val="00D579BA"/>
    <w:rsid w:val="00D67EE0"/>
    <w:rsid w:val="00D703CC"/>
    <w:rsid w:val="00D722C8"/>
    <w:rsid w:val="00D726E8"/>
    <w:rsid w:val="00D7387B"/>
    <w:rsid w:val="00D73BC1"/>
    <w:rsid w:val="00D746A3"/>
    <w:rsid w:val="00D75C20"/>
    <w:rsid w:val="00D7743E"/>
    <w:rsid w:val="00D77C83"/>
    <w:rsid w:val="00D81322"/>
    <w:rsid w:val="00D81456"/>
    <w:rsid w:val="00D81B47"/>
    <w:rsid w:val="00D832FE"/>
    <w:rsid w:val="00D83B71"/>
    <w:rsid w:val="00D83E29"/>
    <w:rsid w:val="00D85E20"/>
    <w:rsid w:val="00D866EC"/>
    <w:rsid w:val="00D86EF6"/>
    <w:rsid w:val="00D876DB"/>
    <w:rsid w:val="00D9037C"/>
    <w:rsid w:val="00D92A90"/>
    <w:rsid w:val="00D9328B"/>
    <w:rsid w:val="00D9587E"/>
    <w:rsid w:val="00D96AB2"/>
    <w:rsid w:val="00DA0B36"/>
    <w:rsid w:val="00DA120A"/>
    <w:rsid w:val="00DA2A0F"/>
    <w:rsid w:val="00DA3733"/>
    <w:rsid w:val="00DA60E5"/>
    <w:rsid w:val="00DA7E1A"/>
    <w:rsid w:val="00DB05FF"/>
    <w:rsid w:val="00DB1679"/>
    <w:rsid w:val="00DB20C5"/>
    <w:rsid w:val="00DB412D"/>
    <w:rsid w:val="00DB60CA"/>
    <w:rsid w:val="00DB7888"/>
    <w:rsid w:val="00DC5346"/>
    <w:rsid w:val="00DC5BED"/>
    <w:rsid w:val="00DC5E73"/>
    <w:rsid w:val="00DC62DC"/>
    <w:rsid w:val="00DC6A00"/>
    <w:rsid w:val="00DC75F5"/>
    <w:rsid w:val="00DC77CB"/>
    <w:rsid w:val="00DD0E10"/>
    <w:rsid w:val="00DD18B8"/>
    <w:rsid w:val="00DD2F2C"/>
    <w:rsid w:val="00DD34F1"/>
    <w:rsid w:val="00DD3CE2"/>
    <w:rsid w:val="00DD4575"/>
    <w:rsid w:val="00DD4A4D"/>
    <w:rsid w:val="00DD54AC"/>
    <w:rsid w:val="00DD5A16"/>
    <w:rsid w:val="00DD6E83"/>
    <w:rsid w:val="00DD72F4"/>
    <w:rsid w:val="00DD7F17"/>
    <w:rsid w:val="00DD7FDA"/>
    <w:rsid w:val="00DE3E51"/>
    <w:rsid w:val="00DE46E9"/>
    <w:rsid w:val="00DE63A2"/>
    <w:rsid w:val="00DF2207"/>
    <w:rsid w:val="00DF43E4"/>
    <w:rsid w:val="00DF7F69"/>
    <w:rsid w:val="00E011D2"/>
    <w:rsid w:val="00E04A77"/>
    <w:rsid w:val="00E0701D"/>
    <w:rsid w:val="00E07C91"/>
    <w:rsid w:val="00E13905"/>
    <w:rsid w:val="00E14A5A"/>
    <w:rsid w:val="00E14B90"/>
    <w:rsid w:val="00E17252"/>
    <w:rsid w:val="00E20623"/>
    <w:rsid w:val="00E22389"/>
    <w:rsid w:val="00E22914"/>
    <w:rsid w:val="00E25C24"/>
    <w:rsid w:val="00E27364"/>
    <w:rsid w:val="00E2746F"/>
    <w:rsid w:val="00E30852"/>
    <w:rsid w:val="00E31F22"/>
    <w:rsid w:val="00E324AF"/>
    <w:rsid w:val="00E32DFC"/>
    <w:rsid w:val="00E350CE"/>
    <w:rsid w:val="00E40929"/>
    <w:rsid w:val="00E4227C"/>
    <w:rsid w:val="00E42FC7"/>
    <w:rsid w:val="00E4355A"/>
    <w:rsid w:val="00E44F56"/>
    <w:rsid w:val="00E453CE"/>
    <w:rsid w:val="00E4732A"/>
    <w:rsid w:val="00E478B4"/>
    <w:rsid w:val="00E51782"/>
    <w:rsid w:val="00E5203D"/>
    <w:rsid w:val="00E5217D"/>
    <w:rsid w:val="00E52A4B"/>
    <w:rsid w:val="00E53009"/>
    <w:rsid w:val="00E5350D"/>
    <w:rsid w:val="00E56597"/>
    <w:rsid w:val="00E57AD3"/>
    <w:rsid w:val="00E60856"/>
    <w:rsid w:val="00E60C25"/>
    <w:rsid w:val="00E629F8"/>
    <w:rsid w:val="00E65068"/>
    <w:rsid w:val="00E670C6"/>
    <w:rsid w:val="00E67E97"/>
    <w:rsid w:val="00E70036"/>
    <w:rsid w:val="00E708C1"/>
    <w:rsid w:val="00E7174E"/>
    <w:rsid w:val="00E71B69"/>
    <w:rsid w:val="00E72E3D"/>
    <w:rsid w:val="00E76A2E"/>
    <w:rsid w:val="00E81960"/>
    <w:rsid w:val="00E84BB1"/>
    <w:rsid w:val="00E85B5B"/>
    <w:rsid w:val="00E86CE5"/>
    <w:rsid w:val="00E903F0"/>
    <w:rsid w:val="00E91FD3"/>
    <w:rsid w:val="00E949BA"/>
    <w:rsid w:val="00E958D3"/>
    <w:rsid w:val="00E9615C"/>
    <w:rsid w:val="00E96D31"/>
    <w:rsid w:val="00E96DF5"/>
    <w:rsid w:val="00E971D5"/>
    <w:rsid w:val="00EA0552"/>
    <w:rsid w:val="00EA0ADF"/>
    <w:rsid w:val="00EA17A7"/>
    <w:rsid w:val="00EA4CEF"/>
    <w:rsid w:val="00EA59DF"/>
    <w:rsid w:val="00EA6848"/>
    <w:rsid w:val="00EB1C0D"/>
    <w:rsid w:val="00EB2BC5"/>
    <w:rsid w:val="00EB2D93"/>
    <w:rsid w:val="00EB3728"/>
    <w:rsid w:val="00EB4E56"/>
    <w:rsid w:val="00EB5E90"/>
    <w:rsid w:val="00EB7315"/>
    <w:rsid w:val="00EC1A16"/>
    <w:rsid w:val="00EC1B42"/>
    <w:rsid w:val="00EC2525"/>
    <w:rsid w:val="00EC4AFD"/>
    <w:rsid w:val="00EC4CDE"/>
    <w:rsid w:val="00EC5C51"/>
    <w:rsid w:val="00EC5E8F"/>
    <w:rsid w:val="00EC698E"/>
    <w:rsid w:val="00EC7332"/>
    <w:rsid w:val="00EC75C5"/>
    <w:rsid w:val="00ED124E"/>
    <w:rsid w:val="00ED3714"/>
    <w:rsid w:val="00ED4CC8"/>
    <w:rsid w:val="00ED4F9E"/>
    <w:rsid w:val="00ED5007"/>
    <w:rsid w:val="00ED7361"/>
    <w:rsid w:val="00EE0426"/>
    <w:rsid w:val="00EE2662"/>
    <w:rsid w:val="00EE3CEC"/>
    <w:rsid w:val="00EE4070"/>
    <w:rsid w:val="00EE4308"/>
    <w:rsid w:val="00EE6519"/>
    <w:rsid w:val="00EF070A"/>
    <w:rsid w:val="00EF1302"/>
    <w:rsid w:val="00EF1458"/>
    <w:rsid w:val="00EF2974"/>
    <w:rsid w:val="00EF383E"/>
    <w:rsid w:val="00EF3F4A"/>
    <w:rsid w:val="00EF4276"/>
    <w:rsid w:val="00F00DA0"/>
    <w:rsid w:val="00F03377"/>
    <w:rsid w:val="00F05B69"/>
    <w:rsid w:val="00F06313"/>
    <w:rsid w:val="00F104B3"/>
    <w:rsid w:val="00F10B1A"/>
    <w:rsid w:val="00F11992"/>
    <w:rsid w:val="00F11E0D"/>
    <w:rsid w:val="00F12C76"/>
    <w:rsid w:val="00F1516C"/>
    <w:rsid w:val="00F15F14"/>
    <w:rsid w:val="00F210A8"/>
    <w:rsid w:val="00F22B1C"/>
    <w:rsid w:val="00F22BDD"/>
    <w:rsid w:val="00F250D9"/>
    <w:rsid w:val="00F254CC"/>
    <w:rsid w:val="00F25FA6"/>
    <w:rsid w:val="00F27AD0"/>
    <w:rsid w:val="00F32322"/>
    <w:rsid w:val="00F334B8"/>
    <w:rsid w:val="00F45138"/>
    <w:rsid w:val="00F465ED"/>
    <w:rsid w:val="00F523CE"/>
    <w:rsid w:val="00F547D1"/>
    <w:rsid w:val="00F567CB"/>
    <w:rsid w:val="00F56F48"/>
    <w:rsid w:val="00F57E24"/>
    <w:rsid w:val="00F604FA"/>
    <w:rsid w:val="00F607E4"/>
    <w:rsid w:val="00F6342A"/>
    <w:rsid w:val="00F63F31"/>
    <w:rsid w:val="00F65733"/>
    <w:rsid w:val="00F664F0"/>
    <w:rsid w:val="00F667A1"/>
    <w:rsid w:val="00F71144"/>
    <w:rsid w:val="00F72D85"/>
    <w:rsid w:val="00F75631"/>
    <w:rsid w:val="00F76620"/>
    <w:rsid w:val="00F77805"/>
    <w:rsid w:val="00F86187"/>
    <w:rsid w:val="00F86F84"/>
    <w:rsid w:val="00F90347"/>
    <w:rsid w:val="00F903BC"/>
    <w:rsid w:val="00F91142"/>
    <w:rsid w:val="00F97951"/>
    <w:rsid w:val="00F97A0F"/>
    <w:rsid w:val="00FA050C"/>
    <w:rsid w:val="00FA2F9F"/>
    <w:rsid w:val="00FA4F5B"/>
    <w:rsid w:val="00FA542A"/>
    <w:rsid w:val="00FA674A"/>
    <w:rsid w:val="00FB1BC5"/>
    <w:rsid w:val="00FB205E"/>
    <w:rsid w:val="00FB4605"/>
    <w:rsid w:val="00FC0033"/>
    <w:rsid w:val="00FC26C5"/>
    <w:rsid w:val="00FC68BD"/>
    <w:rsid w:val="00FC78A8"/>
    <w:rsid w:val="00FD1378"/>
    <w:rsid w:val="00FD1565"/>
    <w:rsid w:val="00FD1FD9"/>
    <w:rsid w:val="00FD2426"/>
    <w:rsid w:val="00FD3D9D"/>
    <w:rsid w:val="00FD41DB"/>
    <w:rsid w:val="00FD6B18"/>
    <w:rsid w:val="00FD7CC4"/>
    <w:rsid w:val="00FE0298"/>
    <w:rsid w:val="00FE0A82"/>
    <w:rsid w:val="00FE4F80"/>
    <w:rsid w:val="00FE55B0"/>
    <w:rsid w:val="00FE5A82"/>
    <w:rsid w:val="00FE5B86"/>
    <w:rsid w:val="00FE75AA"/>
    <w:rsid w:val="00FE7C7E"/>
    <w:rsid w:val="00FF30F1"/>
    <w:rsid w:val="00FF4616"/>
    <w:rsid w:val="00FF5D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01409"/>
  <w15:chartTrackingRefBased/>
  <w15:docId w15:val="{EC8F1ECF-8ED6-4C7F-959A-E66D92F87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2B5"/>
    <w:pPr>
      <w:spacing w:line="256" w:lineRule="auto"/>
      <w:ind w:firstLine="720"/>
    </w:pPr>
    <w:rPr>
      <w:rFonts w:ascii="Calibri" w:eastAsia="Calibri" w:hAnsi="Calibri" w:cs="Times New Roman"/>
      <w:lang w:val="en-US"/>
    </w:rPr>
  </w:style>
  <w:style w:type="paragraph" w:styleId="Heading1">
    <w:name w:val="heading 1"/>
    <w:basedOn w:val="Normal"/>
    <w:next w:val="Normal"/>
    <w:link w:val="Heading1Char"/>
    <w:uiPriority w:val="9"/>
    <w:qFormat/>
    <w:rsid w:val="001202B5"/>
    <w:pPr>
      <w:keepNext/>
      <w:keepLines/>
      <w:spacing w:before="240" w:after="0" w:line="276" w:lineRule="auto"/>
      <w:ind w:firstLine="0"/>
      <w:outlineLvl w:val="0"/>
    </w:pPr>
    <w:rPr>
      <w:rFonts w:ascii="Calibri Light" w:eastAsia="Times New Roman" w:hAnsi="Calibri Light"/>
      <w:color w:val="2E74B5"/>
      <w:sz w:val="32"/>
      <w:szCs w:val="32"/>
    </w:rPr>
  </w:style>
  <w:style w:type="paragraph" w:styleId="Heading3">
    <w:name w:val="heading 3"/>
    <w:basedOn w:val="Normal"/>
    <w:next w:val="Normal"/>
    <w:link w:val="Heading3Char"/>
    <w:uiPriority w:val="9"/>
    <w:semiHidden/>
    <w:unhideWhenUsed/>
    <w:qFormat/>
    <w:rsid w:val="009776B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02B5"/>
    <w:rPr>
      <w:rFonts w:ascii="Calibri Light" w:eastAsia="Times New Roman" w:hAnsi="Calibri Light" w:cs="Times New Roman"/>
      <w:color w:val="2E74B5"/>
      <w:sz w:val="32"/>
      <w:szCs w:val="32"/>
      <w:lang w:val="en-US"/>
    </w:rPr>
  </w:style>
  <w:style w:type="paragraph" w:styleId="ListParagraph">
    <w:name w:val="List Paragraph"/>
    <w:basedOn w:val="Normal"/>
    <w:uiPriority w:val="34"/>
    <w:qFormat/>
    <w:rsid w:val="001202B5"/>
    <w:pPr>
      <w:ind w:left="720"/>
      <w:contextualSpacing/>
    </w:pPr>
  </w:style>
  <w:style w:type="paragraph" w:customStyle="1" w:styleId="ListParagraph1">
    <w:name w:val="List Paragraph1"/>
    <w:basedOn w:val="Normal"/>
    <w:uiPriority w:val="34"/>
    <w:qFormat/>
    <w:rsid w:val="001202B5"/>
    <w:pPr>
      <w:spacing w:after="200" w:line="276" w:lineRule="auto"/>
      <w:ind w:left="720" w:firstLine="0"/>
      <w:contextualSpacing/>
    </w:pPr>
    <w:rPr>
      <w:rFonts w:eastAsia="Times New Roman"/>
    </w:rPr>
  </w:style>
  <w:style w:type="paragraph" w:styleId="NormalWeb">
    <w:name w:val="Normal (Web)"/>
    <w:basedOn w:val="Normal"/>
    <w:uiPriority w:val="99"/>
    <w:semiHidden/>
    <w:unhideWhenUsed/>
    <w:rsid w:val="00981168"/>
    <w:pPr>
      <w:spacing w:before="100" w:beforeAutospacing="1" w:after="100" w:afterAutospacing="1" w:line="240" w:lineRule="auto"/>
      <w:ind w:firstLine="0"/>
    </w:pPr>
    <w:rPr>
      <w:rFonts w:ascii="Times New Roman" w:eastAsia="Times New Roman" w:hAnsi="Times New Roman"/>
      <w:sz w:val="24"/>
      <w:szCs w:val="24"/>
    </w:rPr>
  </w:style>
  <w:style w:type="paragraph" w:styleId="Header">
    <w:name w:val="header"/>
    <w:basedOn w:val="Normal"/>
    <w:link w:val="HeaderChar"/>
    <w:uiPriority w:val="99"/>
    <w:unhideWhenUsed/>
    <w:rsid w:val="00B03453"/>
    <w:pPr>
      <w:tabs>
        <w:tab w:val="center" w:pos="4844"/>
        <w:tab w:val="right" w:pos="9689"/>
      </w:tabs>
      <w:spacing w:after="0" w:line="240" w:lineRule="auto"/>
    </w:pPr>
  </w:style>
  <w:style w:type="character" w:customStyle="1" w:styleId="HeaderChar">
    <w:name w:val="Header Char"/>
    <w:basedOn w:val="DefaultParagraphFont"/>
    <w:link w:val="Header"/>
    <w:uiPriority w:val="99"/>
    <w:rsid w:val="00B03453"/>
    <w:rPr>
      <w:rFonts w:ascii="Calibri" w:eastAsia="Calibri" w:hAnsi="Calibri" w:cs="Times New Roman"/>
      <w:lang w:val="en-US"/>
    </w:rPr>
  </w:style>
  <w:style w:type="paragraph" w:styleId="Footer">
    <w:name w:val="footer"/>
    <w:basedOn w:val="Normal"/>
    <w:link w:val="FooterChar"/>
    <w:uiPriority w:val="99"/>
    <w:unhideWhenUsed/>
    <w:rsid w:val="00B03453"/>
    <w:pPr>
      <w:tabs>
        <w:tab w:val="center" w:pos="4844"/>
        <w:tab w:val="right" w:pos="9689"/>
      </w:tabs>
      <w:spacing w:after="0" w:line="240" w:lineRule="auto"/>
    </w:pPr>
  </w:style>
  <w:style w:type="character" w:customStyle="1" w:styleId="FooterChar">
    <w:name w:val="Footer Char"/>
    <w:basedOn w:val="DefaultParagraphFont"/>
    <w:link w:val="Footer"/>
    <w:uiPriority w:val="99"/>
    <w:rsid w:val="00B03453"/>
    <w:rPr>
      <w:rFonts w:ascii="Calibri" w:eastAsia="Calibri" w:hAnsi="Calibri" w:cs="Times New Roman"/>
      <w:lang w:val="en-US"/>
    </w:rPr>
  </w:style>
  <w:style w:type="character" w:styleId="PlaceholderText">
    <w:name w:val="Placeholder Text"/>
    <w:basedOn w:val="DefaultParagraphFont"/>
    <w:uiPriority w:val="99"/>
    <w:semiHidden/>
    <w:rsid w:val="001749E6"/>
    <w:rPr>
      <w:color w:val="808080"/>
    </w:rPr>
  </w:style>
  <w:style w:type="character" w:styleId="CommentReference">
    <w:name w:val="annotation reference"/>
    <w:basedOn w:val="DefaultParagraphFont"/>
    <w:uiPriority w:val="99"/>
    <w:semiHidden/>
    <w:unhideWhenUsed/>
    <w:rsid w:val="00FA4F5B"/>
    <w:rPr>
      <w:sz w:val="16"/>
      <w:szCs w:val="16"/>
    </w:rPr>
  </w:style>
  <w:style w:type="paragraph" w:styleId="CommentText">
    <w:name w:val="annotation text"/>
    <w:basedOn w:val="Normal"/>
    <w:link w:val="CommentTextChar"/>
    <w:uiPriority w:val="99"/>
    <w:semiHidden/>
    <w:unhideWhenUsed/>
    <w:rsid w:val="00FA4F5B"/>
    <w:pPr>
      <w:spacing w:line="240" w:lineRule="auto"/>
    </w:pPr>
    <w:rPr>
      <w:sz w:val="20"/>
      <w:szCs w:val="20"/>
    </w:rPr>
  </w:style>
  <w:style w:type="character" w:customStyle="1" w:styleId="CommentTextChar">
    <w:name w:val="Comment Text Char"/>
    <w:basedOn w:val="DefaultParagraphFont"/>
    <w:link w:val="CommentText"/>
    <w:uiPriority w:val="99"/>
    <w:semiHidden/>
    <w:rsid w:val="00FA4F5B"/>
    <w:rPr>
      <w:rFonts w:ascii="Calibri" w:eastAsia="Calibri" w:hAnsi="Calibri" w:cs="Times New Roman"/>
      <w:sz w:val="20"/>
      <w:szCs w:val="20"/>
      <w:lang w:val="en-US"/>
    </w:rPr>
  </w:style>
  <w:style w:type="paragraph" w:customStyle="1" w:styleId="abzacixml">
    <w:name w:val="abzacixml"/>
    <w:basedOn w:val="Normal"/>
    <w:rsid w:val="006255AF"/>
    <w:pPr>
      <w:spacing w:before="100" w:beforeAutospacing="1" w:after="100" w:afterAutospacing="1" w:line="240" w:lineRule="auto"/>
      <w:ind w:firstLine="0"/>
    </w:pPr>
    <w:rPr>
      <w:rFonts w:ascii="Times New Roman" w:eastAsia="Times New Roman" w:hAnsi="Times New Roman"/>
      <w:sz w:val="24"/>
      <w:szCs w:val="24"/>
    </w:rPr>
  </w:style>
  <w:style w:type="paragraph" w:styleId="FootnoteText">
    <w:name w:val="footnote text"/>
    <w:basedOn w:val="Normal"/>
    <w:link w:val="FootnoteTextChar"/>
    <w:uiPriority w:val="99"/>
    <w:unhideWhenUsed/>
    <w:rsid w:val="00AE33BD"/>
    <w:pPr>
      <w:spacing w:after="0" w:line="240" w:lineRule="auto"/>
      <w:ind w:firstLine="0"/>
    </w:pPr>
    <w:rPr>
      <w:rFonts w:ascii="Times New Roman" w:eastAsiaTheme="minorHAnsi" w:hAnsi="Times New Roman" w:cstheme="minorBidi"/>
      <w:sz w:val="20"/>
      <w:szCs w:val="20"/>
      <w:lang w:val="ru-RU"/>
    </w:rPr>
  </w:style>
  <w:style w:type="character" w:customStyle="1" w:styleId="FootnoteTextChar">
    <w:name w:val="Footnote Text Char"/>
    <w:basedOn w:val="DefaultParagraphFont"/>
    <w:link w:val="FootnoteText"/>
    <w:uiPriority w:val="99"/>
    <w:rsid w:val="00AE33BD"/>
    <w:rPr>
      <w:rFonts w:ascii="Times New Roman" w:hAnsi="Times New Roman"/>
      <w:sz w:val="20"/>
      <w:szCs w:val="20"/>
    </w:rPr>
  </w:style>
  <w:style w:type="character" w:styleId="FootnoteReference">
    <w:name w:val="footnote reference"/>
    <w:basedOn w:val="DefaultParagraphFont"/>
    <w:uiPriority w:val="99"/>
    <w:unhideWhenUsed/>
    <w:rsid w:val="00AE33BD"/>
    <w:rPr>
      <w:vertAlign w:val="superscript"/>
    </w:rPr>
  </w:style>
  <w:style w:type="paragraph" w:styleId="NoSpacing">
    <w:name w:val="No Spacing"/>
    <w:uiPriority w:val="1"/>
    <w:qFormat/>
    <w:rsid w:val="00E971D5"/>
    <w:pPr>
      <w:spacing w:after="0" w:line="240" w:lineRule="auto"/>
      <w:ind w:firstLine="720"/>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587B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BBA"/>
    <w:rPr>
      <w:rFonts w:ascii="Segoe UI" w:eastAsia="Calibri"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E72E3D"/>
    <w:rPr>
      <w:b/>
      <w:bCs/>
    </w:rPr>
  </w:style>
  <w:style w:type="character" w:customStyle="1" w:styleId="CommentSubjectChar">
    <w:name w:val="Comment Subject Char"/>
    <w:basedOn w:val="CommentTextChar"/>
    <w:link w:val="CommentSubject"/>
    <w:uiPriority w:val="99"/>
    <w:semiHidden/>
    <w:rsid w:val="00E72E3D"/>
    <w:rPr>
      <w:rFonts w:ascii="Calibri" w:eastAsia="Calibri" w:hAnsi="Calibri" w:cs="Times New Roman"/>
      <w:b/>
      <w:bCs/>
      <w:sz w:val="20"/>
      <w:szCs w:val="20"/>
      <w:lang w:val="en-US"/>
    </w:rPr>
  </w:style>
  <w:style w:type="paragraph" w:styleId="BodyTextIndent3">
    <w:name w:val="Body Text Indent 3"/>
    <w:basedOn w:val="Normal"/>
    <w:link w:val="BodyTextIndent3Char"/>
    <w:uiPriority w:val="99"/>
    <w:semiHidden/>
    <w:unhideWhenUsed/>
    <w:rsid w:val="000619FF"/>
    <w:pPr>
      <w:spacing w:after="120" w:line="259" w:lineRule="auto"/>
      <w:ind w:left="360" w:firstLine="0"/>
    </w:pPr>
    <w:rPr>
      <w:rFonts w:asciiTheme="minorHAnsi" w:eastAsiaTheme="minorHAnsi" w:hAnsiTheme="minorHAnsi" w:cstheme="minorBidi"/>
      <w:sz w:val="16"/>
      <w:szCs w:val="16"/>
    </w:rPr>
  </w:style>
  <w:style w:type="character" w:customStyle="1" w:styleId="BodyTextIndent3Char">
    <w:name w:val="Body Text Indent 3 Char"/>
    <w:basedOn w:val="DefaultParagraphFont"/>
    <w:link w:val="BodyTextIndent3"/>
    <w:uiPriority w:val="99"/>
    <w:semiHidden/>
    <w:rsid w:val="000619FF"/>
    <w:rPr>
      <w:sz w:val="16"/>
      <w:szCs w:val="16"/>
      <w:lang w:val="en-US"/>
    </w:rPr>
  </w:style>
  <w:style w:type="character" w:customStyle="1" w:styleId="Heading3Char">
    <w:name w:val="Heading 3 Char"/>
    <w:basedOn w:val="DefaultParagraphFont"/>
    <w:link w:val="Heading3"/>
    <w:uiPriority w:val="9"/>
    <w:semiHidden/>
    <w:rsid w:val="009776B2"/>
    <w:rPr>
      <w:rFonts w:asciiTheme="majorHAnsi" w:eastAsiaTheme="majorEastAsia" w:hAnsiTheme="majorHAnsi" w:cstheme="majorBidi"/>
      <w:color w:val="1F4D78" w:themeColor="accent1" w:themeShade="7F"/>
      <w:sz w:val="24"/>
      <w:szCs w:val="24"/>
      <w:lang w:val="en-US"/>
    </w:rPr>
  </w:style>
  <w:style w:type="paragraph" w:styleId="Revision">
    <w:name w:val="Revision"/>
    <w:hidden/>
    <w:uiPriority w:val="99"/>
    <w:semiHidden/>
    <w:rsid w:val="002F7C68"/>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815610">
      <w:bodyDiv w:val="1"/>
      <w:marLeft w:val="0"/>
      <w:marRight w:val="0"/>
      <w:marTop w:val="0"/>
      <w:marBottom w:val="0"/>
      <w:divBdr>
        <w:top w:val="none" w:sz="0" w:space="0" w:color="auto"/>
        <w:left w:val="none" w:sz="0" w:space="0" w:color="auto"/>
        <w:bottom w:val="none" w:sz="0" w:space="0" w:color="auto"/>
        <w:right w:val="none" w:sz="0" w:space="0" w:color="auto"/>
      </w:divBdr>
    </w:div>
    <w:div w:id="218899758">
      <w:bodyDiv w:val="1"/>
      <w:marLeft w:val="0"/>
      <w:marRight w:val="0"/>
      <w:marTop w:val="0"/>
      <w:marBottom w:val="0"/>
      <w:divBdr>
        <w:top w:val="none" w:sz="0" w:space="0" w:color="auto"/>
        <w:left w:val="none" w:sz="0" w:space="0" w:color="auto"/>
        <w:bottom w:val="none" w:sz="0" w:space="0" w:color="auto"/>
        <w:right w:val="none" w:sz="0" w:space="0" w:color="auto"/>
      </w:divBdr>
    </w:div>
    <w:div w:id="230771085">
      <w:bodyDiv w:val="1"/>
      <w:marLeft w:val="0"/>
      <w:marRight w:val="0"/>
      <w:marTop w:val="0"/>
      <w:marBottom w:val="0"/>
      <w:divBdr>
        <w:top w:val="none" w:sz="0" w:space="0" w:color="auto"/>
        <w:left w:val="none" w:sz="0" w:space="0" w:color="auto"/>
        <w:bottom w:val="none" w:sz="0" w:space="0" w:color="auto"/>
        <w:right w:val="none" w:sz="0" w:space="0" w:color="auto"/>
      </w:divBdr>
    </w:div>
    <w:div w:id="536744940">
      <w:bodyDiv w:val="1"/>
      <w:marLeft w:val="0"/>
      <w:marRight w:val="0"/>
      <w:marTop w:val="0"/>
      <w:marBottom w:val="0"/>
      <w:divBdr>
        <w:top w:val="none" w:sz="0" w:space="0" w:color="auto"/>
        <w:left w:val="none" w:sz="0" w:space="0" w:color="auto"/>
        <w:bottom w:val="none" w:sz="0" w:space="0" w:color="auto"/>
        <w:right w:val="none" w:sz="0" w:space="0" w:color="auto"/>
      </w:divBdr>
    </w:div>
    <w:div w:id="875124258">
      <w:bodyDiv w:val="1"/>
      <w:marLeft w:val="0"/>
      <w:marRight w:val="0"/>
      <w:marTop w:val="0"/>
      <w:marBottom w:val="0"/>
      <w:divBdr>
        <w:top w:val="none" w:sz="0" w:space="0" w:color="auto"/>
        <w:left w:val="none" w:sz="0" w:space="0" w:color="auto"/>
        <w:bottom w:val="none" w:sz="0" w:space="0" w:color="auto"/>
        <w:right w:val="none" w:sz="0" w:space="0" w:color="auto"/>
      </w:divBdr>
    </w:div>
    <w:div w:id="1044332456">
      <w:bodyDiv w:val="1"/>
      <w:marLeft w:val="0"/>
      <w:marRight w:val="0"/>
      <w:marTop w:val="0"/>
      <w:marBottom w:val="0"/>
      <w:divBdr>
        <w:top w:val="none" w:sz="0" w:space="0" w:color="auto"/>
        <w:left w:val="none" w:sz="0" w:space="0" w:color="auto"/>
        <w:bottom w:val="none" w:sz="0" w:space="0" w:color="auto"/>
        <w:right w:val="none" w:sz="0" w:space="0" w:color="auto"/>
      </w:divBdr>
    </w:div>
    <w:div w:id="1045715779">
      <w:bodyDiv w:val="1"/>
      <w:marLeft w:val="0"/>
      <w:marRight w:val="0"/>
      <w:marTop w:val="0"/>
      <w:marBottom w:val="0"/>
      <w:divBdr>
        <w:top w:val="none" w:sz="0" w:space="0" w:color="auto"/>
        <w:left w:val="none" w:sz="0" w:space="0" w:color="auto"/>
        <w:bottom w:val="none" w:sz="0" w:space="0" w:color="auto"/>
        <w:right w:val="none" w:sz="0" w:space="0" w:color="auto"/>
      </w:divBdr>
    </w:div>
    <w:div w:id="1134524196">
      <w:bodyDiv w:val="1"/>
      <w:marLeft w:val="0"/>
      <w:marRight w:val="0"/>
      <w:marTop w:val="0"/>
      <w:marBottom w:val="0"/>
      <w:divBdr>
        <w:top w:val="none" w:sz="0" w:space="0" w:color="auto"/>
        <w:left w:val="none" w:sz="0" w:space="0" w:color="auto"/>
        <w:bottom w:val="none" w:sz="0" w:space="0" w:color="auto"/>
        <w:right w:val="none" w:sz="0" w:space="0" w:color="auto"/>
      </w:divBdr>
    </w:div>
    <w:div w:id="1312565426">
      <w:bodyDiv w:val="1"/>
      <w:marLeft w:val="0"/>
      <w:marRight w:val="0"/>
      <w:marTop w:val="0"/>
      <w:marBottom w:val="0"/>
      <w:divBdr>
        <w:top w:val="none" w:sz="0" w:space="0" w:color="auto"/>
        <w:left w:val="none" w:sz="0" w:space="0" w:color="auto"/>
        <w:bottom w:val="none" w:sz="0" w:space="0" w:color="auto"/>
        <w:right w:val="none" w:sz="0" w:space="0" w:color="auto"/>
      </w:divBdr>
    </w:div>
    <w:div w:id="1329868895">
      <w:bodyDiv w:val="1"/>
      <w:marLeft w:val="0"/>
      <w:marRight w:val="0"/>
      <w:marTop w:val="0"/>
      <w:marBottom w:val="0"/>
      <w:divBdr>
        <w:top w:val="none" w:sz="0" w:space="0" w:color="auto"/>
        <w:left w:val="none" w:sz="0" w:space="0" w:color="auto"/>
        <w:bottom w:val="none" w:sz="0" w:space="0" w:color="auto"/>
        <w:right w:val="none" w:sz="0" w:space="0" w:color="auto"/>
      </w:divBdr>
    </w:div>
    <w:div w:id="1330788457">
      <w:bodyDiv w:val="1"/>
      <w:marLeft w:val="0"/>
      <w:marRight w:val="0"/>
      <w:marTop w:val="0"/>
      <w:marBottom w:val="0"/>
      <w:divBdr>
        <w:top w:val="none" w:sz="0" w:space="0" w:color="auto"/>
        <w:left w:val="none" w:sz="0" w:space="0" w:color="auto"/>
        <w:bottom w:val="none" w:sz="0" w:space="0" w:color="auto"/>
        <w:right w:val="none" w:sz="0" w:space="0" w:color="auto"/>
      </w:divBdr>
    </w:div>
    <w:div w:id="1341273892">
      <w:bodyDiv w:val="1"/>
      <w:marLeft w:val="0"/>
      <w:marRight w:val="0"/>
      <w:marTop w:val="0"/>
      <w:marBottom w:val="0"/>
      <w:divBdr>
        <w:top w:val="none" w:sz="0" w:space="0" w:color="auto"/>
        <w:left w:val="none" w:sz="0" w:space="0" w:color="auto"/>
        <w:bottom w:val="none" w:sz="0" w:space="0" w:color="auto"/>
        <w:right w:val="none" w:sz="0" w:space="0" w:color="auto"/>
      </w:divBdr>
    </w:div>
    <w:div w:id="1543858945">
      <w:bodyDiv w:val="1"/>
      <w:marLeft w:val="0"/>
      <w:marRight w:val="0"/>
      <w:marTop w:val="0"/>
      <w:marBottom w:val="0"/>
      <w:divBdr>
        <w:top w:val="none" w:sz="0" w:space="0" w:color="auto"/>
        <w:left w:val="none" w:sz="0" w:space="0" w:color="auto"/>
        <w:bottom w:val="none" w:sz="0" w:space="0" w:color="auto"/>
        <w:right w:val="none" w:sz="0" w:space="0" w:color="auto"/>
      </w:divBdr>
    </w:div>
    <w:div w:id="1556349937">
      <w:bodyDiv w:val="1"/>
      <w:marLeft w:val="0"/>
      <w:marRight w:val="0"/>
      <w:marTop w:val="0"/>
      <w:marBottom w:val="0"/>
      <w:divBdr>
        <w:top w:val="none" w:sz="0" w:space="0" w:color="auto"/>
        <w:left w:val="none" w:sz="0" w:space="0" w:color="auto"/>
        <w:bottom w:val="none" w:sz="0" w:space="0" w:color="auto"/>
        <w:right w:val="none" w:sz="0" w:space="0" w:color="auto"/>
      </w:divBdr>
    </w:div>
    <w:div w:id="1565220705">
      <w:bodyDiv w:val="1"/>
      <w:marLeft w:val="0"/>
      <w:marRight w:val="0"/>
      <w:marTop w:val="0"/>
      <w:marBottom w:val="0"/>
      <w:divBdr>
        <w:top w:val="none" w:sz="0" w:space="0" w:color="auto"/>
        <w:left w:val="none" w:sz="0" w:space="0" w:color="auto"/>
        <w:bottom w:val="none" w:sz="0" w:space="0" w:color="auto"/>
        <w:right w:val="none" w:sz="0" w:space="0" w:color="auto"/>
      </w:divBdr>
    </w:div>
    <w:div w:id="1768766075">
      <w:bodyDiv w:val="1"/>
      <w:marLeft w:val="0"/>
      <w:marRight w:val="0"/>
      <w:marTop w:val="0"/>
      <w:marBottom w:val="0"/>
      <w:divBdr>
        <w:top w:val="none" w:sz="0" w:space="0" w:color="auto"/>
        <w:left w:val="none" w:sz="0" w:space="0" w:color="auto"/>
        <w:bottom w:val="none" w:sz="0" w:space="0" w:color="auto"/>
        <w:right w:val="none" w:sz="0" w:space="0" w:color="auto"/>
      </w:divBdr>
    </w:div>
    <w:div w:id="1863015199">
      <w:bodyDiv w:val="1"/>
      <w:marLeft w:val="0"/>
      <w:marRight w:val="0"/>
      <w:marTop w:val="0"/>
      <w:marBottom w:val="0"/>
      <w:divBdr>
        <w:top w:val="none" w:sz="0" w:space="0" w:color="auto"/>
        <w:left w:val="none" w:sz="0" w:space="0" w:color="auto"/>
        <w:bottom w:val="none" w:sz="0" w:space="0" w:color="auto"/>
        <w:right w:val="none" w:sz="0" w:space="0" w:color="auto"/>
      </w:divBdr>
    </w:div>
    <w:div w:id="1925338666">
      <w:bodyDiv w:val="1"/>
      <w:marLeft w:val="0"/>
      <w:marRight w:val="0"/>
      <w:marTop w:val="0"/>
      <w:marBottom w:val="0"/>
      <w:divBdr>
        <w:top w:val="none" w:sz="0" w:space="0" w:color="auto"/>
        <w:left w:val="none" w:sz="0" w:space="0" w:color="auto"/>
        <w:bottom w:val="none" w:sz="0" w:space="0" w:color="auto"/>
        <w:right w:val="none" w:sz="0" w:space="0" w:color="auto"/>
      </w:divBdr>
      <w:divsChild>
        <w:div w:id="939531095">
          <w:marLeft w:val="0"/>
          <w:marRight w:val="0"/>
          <w:marTop w:val="0"/>
          <w:marBottom w:val="0"/>
          <w:divBdr>
            <w:top w:val="none" w:sz="0" w:space="0" w:color="auto"/>
            <w:left w:val="none" w:sz="0" w:space="0" w:color="auto"/>
            <w:bottom w:val="none" w:sz="0" w:space="0" w:color="auto"/>
            <w:right w:val="none" w:sz="0" w:space="0" w:color="auto"/>
          </w:divBdr>
          <w:divsChild>
            <w:div w:id="246499561">
              <w:marLeft w:val="0"/>
              <w:marRight w:val="0"/>
              <w:marTop w:val="0"/>
              <w:marBottom w:val="0"/>
              <w:divBdr>
                <w:top w:val="none" w:sz="0" w:space="0" w:color="auto"/>
                <w:left w:val="none" w:sz="0" w:space="0" w:color="auto"/>
                <w:bottom w:val="none" w:sz="0" w:space="0" w:color="auto"/>
                <w:right w:val="none" w:sz="0" w:space="0" w:color="auto"/>
              </w:divBdr>
              <w:divsChild>
                <w:div w:id="195339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551010">
      <w:bodyDiv w:val="1"/>
      <w:marLeft w:val="0"/>
      <w:marRight w:val="0"/>
      <w:marTop w:val="0"/>
      <w:marBottom w:val="0"/>
      <w:divBdr>
        <w:top w:val="none" w:sz="0" w:space="0" w:color="auto"/>
        <w:left w:val="none" w:sz="0" w:space="0" w:color="auto"/>
        <w:bottom w:val="none" w:sz="0" w:space="0" w:color="auto"/>
        <w:right w:val="none" w:sz="0" w:space="0" w:color="auto"/>
      </w:divBdr>
    </w:div>
    <w:div w:id="203792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11129-9CB7-4FA8-B0D6-95F138EFE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2831</TotalTime>
  <Pages>7</Pages>
  <Words>1661</Words>
  <Characters>9474</Characters>
  <DocSecurity>0</DocSecurity>
  <Lines>78</Lines>
  <Paragraphs>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2023-06-09T11:35:00Z</dcterms:created>
  <dcterms:modified xsi:type="dcterms:W3CDTF">2025-04-11T11:06:00Z</dcterms:modified>
</cp:coreProperties>
</file>