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DA8AF" w14:textId="497DC08C" w:rsidR="00AC10D0" w:rsidRPr="00900301" w:rsidRDefault="00AC10D0" w:rsidP="00A35DC8">
      <w:pPr>
        <w:pStyle w:val="Heading1"/>
        <w:spacing w:before="0" w:after="100" w:afterAutospacing="1" w:line="276" w:lineRule="auto"/>
        <w:jc w:val="center"/>
        <w:rPr>
          <w:rFonts w:ascii="Sylfaen" w:hAnsi="Sylfaen"/>
          <w:b/>
          <w:bCs/>
          <w:color w:val="auto"/>
          <w:sz w:val="24"/>
          <w:szCs w:val="24"/>
          <w:lang w:val="ka-GE"/>
        </w:rPr>
      </w:pPr>
      <w:r w:rsidRPr="00900301">
        <w:rPr>
          <w:rFonts w:ascii="Sylfaen" w:hAnsi="Sylfaen"/>
          <w:b/>
          <w:bCs/>
          <w:color w:val="auto"/>
          <w:sz w:val="24"/>
          <w:szCs w:val="24"/>
          <w:lang w:val="ka-GE"/>
        </w:rPr>
        <w:t xml:space="preserve">საქართველოს საკონსტიტუციო სასამართლოს მოსამართლე </w:t>
      </w:r>
      <w:r w:rsidR="00566550" w:rsidRPr="00900301">
        <w:rPr>
          <w:rFonts w:ascii="Sylfaen" w:hAnsi="Sylfaen"/>
          <w:b/>
          <w:bCs/>
          <w:color w:val="auto"/>
          <w:sz w:val="24"/>
          <w:szCs w:val="24"/>
          <w:lang w:val="ka-GE"/>
        </w:rPr>
        <w:t>გიორგი</w:t>
      </w:r>
      <w:r w:rsidR="00A3379D" w:rsidRPr="00900301">
        <w:rPr>
          <w:rFonts w:ascii="Sylfaen" w:hAnsi="Sylfaen"/>
          <w:b/>
          <w:bCs/>
          <w:color w:val="auto"/>
          <w:sz w:val="24"/>
          <w:szCs w:val="24"/>
          <w:lang w:val="ka-GE"/>
        </w:rPr>
        <w:t xml:space="preserve"> </w:t>
      </w:r>
      <w:r w:rsidR="00566550" w:rsidRPr="00900301">
        <w:rPr>
          <w:rFonts w:ascii="Sylfaen" w:hAnsi="Sylfaen"/>
          <w:b/>
          <w:bCs/>
          <w:color w:val="auto"/>
          <w:sz w:val="24"/>
          <w:szCs w:val="24"/>
          <w:lang w:val="ka-GE"/>
        </w:rPr>
        <w:t>კვერენჩხილაძის</w:t>
      </w:r>
      <w:r w:rsidRPr="00900301">
        <w:rPr>
          <w:rFonts w:ascii="Sylfaen" w:hAnsi="Sylfaen"/>
          <w:b/>
          <w:bCs/>
          <w:color w:val="auto"/>
          <w:sz w:val="24"/>
          <w:szCs w:val="24"/>
          <w:lang w:val="ka-GE"/>
        </w:rPr>
        <w:t xml:space="preserve"> განსხვავებული აზრი საქართველოს საკონსტიტუციო</w:t>
      </w:r>
      <w:r w:rsidR="00A3379D" w:rsidRPr="00900301">
        <w:rPr>
          <w:rFonts w:ascii="Sylfaen" w:hAnsi="Sylfaen"/>
          <w:b/>
          <w:bCs/>
          <w:color w:val="auto"/>
          <w:sz w:val="24"/>
          <w:szCs w:val="24"/>
          <w:lang w:val="ka-GE"/>
        </w:rPr>
        <w:t xml:space="preserve"> </w:t>
      </w:r>
      <w:r w:rsidRPr="00900301">
        <w:rPr>
          <w:rFonts w:ascii="Sylfaen" w:hAnsi="Sylfaen"/>
          <w:b/>
          <w:bCs/>
          <w:color w:val="auto"/>
          <w:sz w:val="24"/>
          <w:szCs w:val="24"/>
          <w:lang w:val="ka-GE"/>
        </w:rPr>
        <w:t xml:space="preserve">სასამართლოს </w:t>
      </w:r>
      <w:r w:rsidR="00566550" w:rsidRPr="00900301">
        <w:rPr>
          <w:rFonts w:ascii="Sylfaen" w:hAnsi="Sylfaen"/>
          <w:b/>
          <w:bCs/>
          <w:color w:val="auto"/>
          <w:sz w:val="24"/>
          <w:szCs w:val="24"/>
          <w:lang w:val="ka-GE"/>
        </w:rPr>
        <w:t>პირველი კოლეგიის</w:t>
      </w:r>
      <w:r w:rsidR="009F0C28" w:rsidRPr="00900301">
        <w:rPr>
          <w:rFonts w:ascii="Sylfaen" w:hAnsi="Sylfaen"/>
          <w:b/>
          <w:bCs/>
          <w:color w:val="auto"/>
          <w:sz w:val="24"/>
          <w:szCs w:val="24"/>
          <w:lang w:val="ka-GE"/>
        </w:rPr>
        <w:t xml:space="preserve"> 202</w:t>
      </w:r>
      <w:r w:rsidR="00566550" w:rsidRPr="00900301">
        <w:rPr>
          <w:rFonts w:ascii="Sylfaen" w:hAnsi="Sylfaen"/>
          <w:b/>
          <w:bCs/>
          <w:color w:val="auto"/>
          <w:sz w:val="24"/>
          <w:szCs w:val="24"/>
          <w:lang w:val="ka-GE"/>
        </w:rPr>
        <w:t>6</w:t>
      </w:r>
      <w:r w:rsidR="009F0C28" w:rsidRPr="00900301">
        <w:rPr>
          <w:rFonts w:ascii="Sylfaen" w:hAnsi="Sylfaen"/>
          <w:b/>
          <w:bCs/>
          <w:color w:val="auto"/>
          <w:sz w:val="24"/>
          <w:szCs w:val="24"/>
          <w:lang w:val="ka-GE"/>
        </w:rPr>
        <w:t xml:space="preserve"> წლის </w:t>
      </w:r>
      <w:r w:rsidR="001078CB" w:rsidRPr="00900301">
        <w:rPr>
          <w:rFonts w:ascii="Sylfaen" w:hAnsi="Sylfaen"/>
          <w:b/>
          <w:bCs/>
          <w:color w:val="auto"/>
          <w:sz w:val="24"/>
          <w:szCs w:val="24"/>
          <w:lang w:val="ka-GE"/>
        </w:rPr>
        <w:t>30</w:t>
      </w:r>
      <w:r w:rsidR="009F0C28" w:rsidRPr="00900301">
        <w:rPr>
          <w:rFonts w:ascii="Sylfaen" w:hAnsi="Sylfaen"/>
          <w:b/>
          <w:bCs/>
          <w:color w:val="auto"/>
          <w:sz w:val="24"/>
          <w:szCs w:val="24"/>
          <w:lang w:val="ka-GE"/>
        </w:rPr>
        <w:t xml:space="preserve"> </w:t>
      </w:r>
      <w:r w:rsidR="001078CB" w:rsidRPr="00900301">
        <w:rPr>
          <w:rFonts w:ascii="Sylfaen" w:hAnsi="Sylfaen"/>
          <w:b/>
          <w:bCs/>
          <w:color w:val="auto"/>
          <w:sz w:val="24"/>
          <w:szCs w:val="24"/>
          <w:lang w:val="ka-GE"/>
        </w:rPr>
        <w:t>ივლისის</w:t>
      </w:r>
      <w:r w:rsidR="009F0C28" w:rsidRPr="00900301">
        <w:rPr>
          <w:rFonts w:ascii="Sylfaen" w:hAnsi="Sylfaen"/>
          <w:b/>
          <w:bCs/>
          <w:color w:val="auto"/>
          <w:sz w:val="24"/>
          <w:szCs w:val="24"/>
          <w:lang w:val="ka-GE"/>
        </w:rPr>
        <w:t xml:space="preserve"> </w:t>
      </w:r>
      <w:r w:rsidR="001078CB" w:rsidRPr="00900301">
        <w:rPr>
          <w:rFonts w:ascii="Sylfaen" w:hAnsi="Sylfaen"/>
          <w:b/>
          <w:bCs/>
          <w:color w:val="auto"/>
          <w:sz w:val="24"/>
          <w:szCs w:val="24"/>
          <w:lang w:val="ka-GE"/>
        </w:rPr>
        <w:t>№1/</w:t>
      </w:r>
      <w:r w:rsidR="004C4D39" w:rsidRPr="00900301">
        <w:rPr>
          <w:rFonts w:ascii="Sylfaen" w:hAnsi="Sylfaen"/>
          <w:b/>
          <w:bCs/>
          <w:color w:val="auto"/>
          <w:sz w:val="24"/>
          <w:szCs w:val="24"/>
          <w:lang w:val="ka-GE"/>
        </w:rPr>
        <w:t>9</w:t>
      </w:r>
      <w:r w:rsidR="001078CB" w:rsidRPr="00900301">
        <w:rPr>
          <w:rFonts w:ascii="Sylfaen" w:hAnsi="Sylfaen"/>
          <w:b/>
          <w:bCs/>
          <w:color w:val="auto"/>
          <w:sz w:val="24"/>
          <w:szCs w:val="24"/>
          <w:lang w:val="ka-GE"/>
        </w:rPr>
        <w:t>/19</w:t>
      </w:r>
      <w:r w:rsidR="00FF0A17" w:rsidRPr="00900301">
        <w:rPr>
          <w:rFonts w:ascii="Sylfaen" w:hAnsi="Sylfaen"/>
          <w:b/>
          <w:bCs/>
          <w:color w:val="auto"/>
          <w:sz w:val="24"/>
          <w:szCs w:val="24"/>
          <w:lang w:val="ka-GE"/>
        </w:rPr>
        <w:t>4</w:t>
      </w:r>
      <w:r w:rsidR="004C4D39" w:rsidRPr="00900301">
        <w:rPr>
          <w:rFonts w:ascii="Sylfaen" w:hAnsi="Sylfaen"/>
          <w:b/>
          <w:bCs/>
          <w:color w:val="auto"/>
          <w:sz w:val="24"/>
          <w:szCs w:val="24"/>
          <w:lang w:val="ka-GE"/>
        </w:rPr>
        <w:t>2</w:t>
      </w:r>
      <w:r w:rsidR="001078CB" w:rsidRPr="00900301">
        <w:rPr>
          <w:rFonts w:ascii="Sylfaen" w:hAnsi="Sylfaen"/>
          <w:b/>
          <w:bCs/>
          <w:color w:val="auto"/>
          <w:sz w:val="24"/>
          <w:szCs w:val="24"/>
          <w:lang w:val="ka-GE"/>
        </w:rPr>
        <w:t xml:space="preserve"> საოქმო ჩანაწერთან</w:t>
      </w:r>
      <w:r w:rsidRPr="00900301">
        <w:rPr>
          <w:rFonts w:ascii="Sylfaen" w:hAnsi="Sylfaen"/>
          <w:b/>
          <w:bCs/>
          <w:color w:val="auto"/>
          <w:sz w:val="24"/>
          <w:szCs w:val="24"/>
          <w:lang w:val="ka-GE"/>
        </w:rPr>
        <w:t xml:space="preserve"> დაკავშირებით</w:t>
      </w:r>
    </w:p>
    <w:p w14:paraId="17267FFC" w14:textId="0F7FA0AF" w:rsidR="004F119C" w:rsidRPr="00900301" w:rsidRDefault="00AC10D0" w:rsidP="009225C9">
      <w:pPr>
        <w:pStyle w:val="ListParagraph"/>
        <w:numPr>
          <w:ilvl w:val="0"/>
          <w:numId w:val="1"/>
        </w:numPr>
        <w:spacing w:after="0" w:line="276" w:lineRule="auto"/>
        <w:ind w:left="0" w:firstLine="284"/>
        <w:jc w:val="both"/>
        <w:rPr>
          <w:rFonts w:ascii="Sylfaen" w:hAnsi="Sylfaen"/>
          <w:sz w:val="24"/>
          <w:szCs w:val="24"/>
          <w:lang w:val="ka-GE"/>
        </w:rPr>
      </w:pPr>
      <w:r w:rsidRPr="00900301">
        <w:rPr>
          <w:rFonts w:ascii="Sylfaen" w:hAnsi="Sylfaen"/>
          <w:sz w:val="24"/>
          <w:szCs w:val="24"/>
          <w:lang w:val="ka-GE"/>
        </w:rPr>
        <w:t xml:space="preserve">გამოვხატავ რა </w:t>
      </w:r>
      <w:r w:rsidR="00566550" w:rsidRPr="00900301">
        <w:rPr>
          <w:rFonts w:ascii="Sylfaen" w:hAnsi="Sylfaen"/>
          <w:sz w:val="24"/>
          <w:szCs w:val="24"/>
          <w:lang w:val="ka-GE"/>
        </w:rPr>
        <w:t>ჩემი</w:t>
      </w:r>
      <w:r w:rsidRPr="00900301">
        <w:rPr>
          <w:rFonts w:ascii="Sylfaen" w:hAnsi="Sylfaen"/>
          <w:sz w:val="24"/>
          <w:szCs w:val="24"/>
          <w:lang w:val="ka-GE"/>
        </w:rPr>
        <w:t xml:space="preserve"> კოლეგებისადმი </w:t>
      </w:r>
      <w:r w:rsidR="00B16712" w:rsidRPr="00900301">
        <w:rPr>
          <w:rFonts w:ascii="Sylfaen" w:hAnsi="Sylfaen"/>
          <w:sz w:val="24"/>
          <w:szCs w:val="24"/>
          <w:lang w:val="ka-GE"/>
        </w:rPr>
        <w:t xml:space="preserve">− </w:t>
      </w:r>
      <w:r w:rsidRPr="00900301">
        <w:rPr>
          <w:rFonts w:ascii="Sylfaen" w:hAnsi="Sylfaen"/>
          <w:sz w:val="24"/>
          <w:szCs w:val="24"/>
          <w:lang w:val="ka-GE"/>
        </w:rPr>
        <w:t xml:space="preserve">საქართველოს საკონსტიტუციო სასამართლოს </w:t>
      </w:r>
      <w:r w:rsidR="00566550" w:rsidRPr="00900301">
        <w:rPr>
          <w:rFonts w:ascii="Sylfaen" w:hAnsi="Sylfaen"/>
          <w:sz w:val="24"/>
          <w:szCs w:val="24"/>
          <w:lang w:val="ka-GE"/>
        </w:rPr>
        <w:t>პირველი კოლეგიის</w:t>
      </w:r>
      <w:r w:rsidRPr="00900301">
        <w:rPr>
          <w:rFonts w:ascii="Sylfaen" w:hAnsi="Sylfaen"/>
          <w:sz w:val="24"/>
          <w:szCs w:val="24"/>
          <w:lang w:val="ka-GE"/>
        </w:rPr>
        <w:t xml:space="preserve"> წევრებისადმი პატივისცემას, ამავე დროს, „საქართველოს საკონსტიტუციო სასამართლოს შესახებ“ საქართველოს ორგანული კანონის 47-ე მუხლის შესაბამისად, გამოვთქვამ განსხვავებულ აზრს </w:t>
      </w:r>
      <w:r w:rsidR="001078CB" w:rsidRPr="00900301">
        <w:rPr>
          <w:rFonts w:ascii="Sylfaen" w:hAnsi="Sylfaen"/>
          <w:sz w:val="24"/>
          <w:szCs w:val="24"/>
          <w:lang w:val="ka-GE"/>
        </w:rPr>
        <w:t>საქართველოს საკონსტიტუციო სასამართლოს პირველი კოლეგიის 2026 წლის 30 ივლისის №1/</w:t>
      </w:r>
      <w:r w:rsidR="004C4D39" w:rsidRPr="00900301">
        <w:rPr>
          <w:rFonts w:ascii="Sylfaen" w:hAnsi="Sylfaen"/>
          <w:sz w:val="24"/>
          <w:szCs w:val="24"/>
          <w:lang w:val="ka-GE"/>
        </w:rPr>
        <w:t>9</w:t>
      </w:r>
      <w:r w:rsidR="001078CB" w:rsidRPr="00900301">
        <w:rPr>
          <w:rFonts w:ascii="Sylfaen" w:hAnsi="Sylfaen"/>
          <w:sz w:val="24"/>
          <w:szCs w:val="24"/>
          <w:lang w:val="ka-GE"/>
        </w:rPr>
        <w:t>/19</w:t>
      </w:r>
      <w:r w:rsidR="00FF0A17" w:rsidRPr="00900301">
        <w:rPr>
          <w:rFonts w:ascii="Sylfaen" w:hAnsi="Sylfaen"/>
          <w:sz w:val="24"/>
          <w:szCs w:val="24"/>
          <w:lang w:val="ka-GE"/>
        </w:rPr>
        <w:t>4</w:t>
      </w:r>
      <w:r w:rsidR="004C4D39" w:rsidRPr="00900301">
        <w:rPr>
          <w:rFonts w:ascii="Sylfaen" w:hAnsi="Sylfaen"/>
          <w:sz w:val="24"/>
          <w:szCs w:val="24"/>
          <w:lang w:val="ka-GE"/>
        </w:rPr>
        <w:t>2</w:t>
      </w:r>
      <w:r w:rsidR="001078CB" w:rsidRPr="00900301">
        <w:rPr>
          <w:rFonts w:ascii="Sylfaen" w:hAnsi="Sylfaen"/>
          <w:sz w:val="24"/>
          <w:szCs w:val="24"/>
          <w:lang w:val="ka-GE"/>
        </w:rPr>
        <w:t xml:space="preserve"> საოქმო ჩანაწერთან </w:t>
      </w:r>
      <w:r w:rsidR="00566550" w:rsidRPr="00900301">
        <w:rPr>
          <w:rFonts w:ascii="Sylfaen" w:hAnsi="Sylfaen"/>
          <w:sz w:val="24"/>
          <w:szCs w:val="24"/>
          <w:lang w:val="ka-GE"/>
        </w:rPr>
        <w:t xml:space="preserve">(შემდგომში − </w:t>
      </w:r>
      <w:r w:rsidR="001078CB" w:rsidRPr="00900301">
        <w:rPr>
          <w:rFonts w:ascii="Sylfaen" w:hAnsi="Sylfaen"/>
          <w:sz w:val="24"/>
          <w:szCs w:val="24"/>
          <w:lang w:val="ka-GE"/>
        </w:rPr>
        <w:t>№1/</w:t>
      </w:r>
      <w:r w:rsidR="004C4D39" w:rsidRPr="00900301">
        <w:rPr>
          <w:rFonts w:ascii="Sylfaen" w:hAnsi="Sylfaen"/>
          <w:sz w:val="24"/>
          <w:szCs w:val="24"/>
          <w:lang w:val="ka-GE"/>
        </w:rPr>
        <w:t>9</w:t>
      </w:r>
      <w:r w:rsidR="001078CB" w:rsidRPr="00900301">
        <w:rPr>
          <w:rFonts w:ascii="Sylfaen" w:hAnsi="Sylfaen"/>
          <w:sz w:val="24"/>
          <w:szCs w:val="24"/>
          <w:lang w:val="ka-GE"/>
        </w:rPr>
        <w:t>/19</w:t>
      </w:r>
      <w:r w:rsidR="00FF0A17" w:rsidRPr="00900301">
        <w:rPr>
          <w:rFonts w:ascii="Sylfaen" w:hAnsi="Sylfaen"/>
          <w:sz w:val="24"/>
          <w:szCs w:val="24"/>
          <w:lang w:val="ka-GE"/>
        </w:rPr>
        <w:t>4</w:t>
      </w:r>
      <w:r w:rsidR="004C4D39" w:rsidRPr="00900301">
        <w:rPr>
          <w:rFonts w:ascii="Sylfaen" w:hAnsi="Sylfaen"/>
          <w:sz w:val="24"/>
          <w:szCs w:val="24"/>
          <w:lang w:val="ka-GE"/>
        </w:rPr>
        <w:t>2</w:t>
      </w:r>
      <w:r w:rsidR="001078CB" w:rsidRPr="00900301">
        <w:rPr>
          <w:rFonts w:ascii="Sylfaen" w:hAnsi="Sylfaen"/>
          <w:sz w:val="24"/>
          <w:szCs w:val="24"/>
          <w:lang w:val="ka-GE"/>
        </w:rPr>
        <w:t xml:space="preserve"> საოქმო ჩანაწერი</w:t>
      </w:r>
      <w:r w:rsidR="00566550" w:rsidRPr="00900301">
        <w:rPr>
          <w:rFonts w:ascii="Sylfaen" w:hAnsi="Sylfaen"/>
          <w:sz w:val="24"/>
          <w:szCs w:val="24"/>
          <w:lang w:val="ka-GE"/>
        </w:rPr>
        <w:t>) დაკავშირებით.</w:t>
      </w:r>
    </w:p>
    <w:p w14:paraId="62DB379B" w14:textId="172591C7" w:rsidR="002456E5" w:rsidRPr="00900301" w:rsidRDefault="00432D75" w:rsidP="002456E5">
      <w:pPr>
        <w:pStyle w:val="ListParagraph"/>
        <w:numPr>
          <w:ilvl w:val="0"/>
          <w:numId w:val="1"/>
        </w:numPr>
        <w:spacing w:after="0" w:line="276" w:lineRule="auto"/>
        <w:ind w:left="0" w:firstLine="284"/>
        <w:jc w:val="both"/>
        <w:rPr>
          <w:rFonts w:ascii="Sylfaen" w:hAnsi="Sylfaen"/>
          <w:sz w:val="24"/>
          <w:szCs w:val="24"/>
          <w:lang w:val="ka-GE"/>
        </w:rPr>
      </w:pPr>
      <w:r w:rsidRPr="00900301">
        <w:rPr>
          <w:rFonts w:ascii="Sylfaen" w:hAnsi="Sylfaen"/>
          <w:sz w:val="24"/>
          <w:szCs w:val="24"/>
          <w:lang w:val="ka-GE"/>
        </w:rPr>
        <w:t>№1/</w:t>
      </w:r>
      <w:r w:rsidR="004C4D39" w:rsidRPr="00900301">
        <w:rPr>
          <w:rFonts w:ascii="Sylfaen" w:hAnsi="Sylfaen"/>
          <w:sz w:val="24"/>
          <w:szCs w:val="24"/>
          <w:lang w:val="ka-GE"/>
        </w:rPr>
        <w:t>9</w:t>
      </w:r>
      <w:r w:rsidRPr="00900301">
        <w:rPr>
          <w:rFonts w:ascii="Sylfaen" w:hAnsi="Sylfaen"/>
          <w:sz w:val="24"/>
          <w:szCs w:val="24"/>
          <w:lang w:val="ka-GE"/>
        </w:rPr>
        <w:t>/19</w:t>
      </w:r>
      <w:r w:rsidR="00FF0A17" w:rsidRPr="00900301">
        <w:rPr>
          <w:rFonts w:ascii="Sylfaen" w:hAnsi="Sylfaen"/>
          <w:sz w:val="24"/>
          <w:szCs w:val="24"/>
          <w:lang w:val="ka-GE"/>
        </w:rPr>
        <w:t>4</w:t>
      </w:r>
      <w:r w:rsidR="004C4D39" w:rsidRPr="00900301">
        <w:rPr>
          <w:rFonts w:ascii="Sylfaen" w:hAnsi="Sylfaen"/>
          <w:sz w:val="24"/>
          <w:szCs w:val="24"/>
          <w:lang w:val="ka-GE"/>
        </w:rPr>
        <w:t>2</w:t>
      </w:r>
      <w:r w:rsidRPr="00900301">
        <w:rPr>
          <w:rFonts w:ascii="Sylfaen" w:hAnsi="Sylfaen"/>
          <w:sz w:val="24"/>
          <w:szCs w:val="24"/>
          <w:lang w:val="ka-GE"/>
        </w:rPr>
        <w:t xml:space="preserve"> საოქმო ჩანაწერით,</w:t>
      </w:r>
      <w:r w:rsidR="00364981" w:rsidRPr="00900301">
        <w:rPr>
          <w:rFonts w:ascii="Sylfaen" w:hAnsi="Sylfaen"/>
          <w:sz w:val="24"/>
          <w:szCs w:val="24"/>
          <w:lang w:val="ka-GE"/>
        </w:rPr>
        <w:t xml:space="preserve"> </w:t>
      </w:r>
      <w:r w:rsidR="002456E5" w:rsidRPr="00900301">
        <w:rPr>
          <w:rFonts w:ascii="Sylfaen" w:hAnsi="Sylfaen"/>
          <w:sz w:val="24"/>
          <w:szCs w:val="24"/>
          <w:lang w:val="ka-GE"/>
        </w:rPr>
        <w:t>საქართველოს საკონსტიტუციო სასამართლომ არ დააკმაყოფილა მოსარჩელე მხარის შუამდგომლობა, საქართველოს საკონსტიტუციო სასამართლოს მიერ საქმეზე საბოლოო გადაწყვეტილების მიღებამდე, საქართველოს ადმინისტრაციულ სამართალდარღვევათა კოდექსის 174</w:t>
      </w:r>
      <w:r w:rsidR="002456E5" w:rsidRPr="00900301">
        <w:rPr>
          <w:rFonts w:ascii="Sylfaen" w:hAnsi="Sylfaen"/>
          <w:sz w:val="24"/>
          <w:szCs w:val="24"/>
          <w:vertAlign w:val="superscript"/>
          <w:lang w:val="ka-GE"/>
        </w:rPr>
        <w:t>1</w:t>
      </w:r>
      <w:r w:rsidR="002456E5" w:rsidRPr="00900301">
        <w:rPr>
          <w:rFonts w:ascii="Sylfaen" w:hAnsi="Sylfaen"/>
          <w:sz w:val="24"/>
          <w:szCs w:val="24"/>
          <w:lang w:val="ka-GE"/>
        </w:rPr>
        <w:t xml:space="preserve"> მუხლის მე-10 ნაწილისა და საქართველოს სისხლის სამართლის კოდექსის 347-ე მუხლის პირველი და მე-2 ნაწილების </w:t>
      </w:r>
      <w:r w:rsidR="00957EC7">
        <w:rPr>
          <w:rFonts w:ascii="Sylfaen" w:hAnsi="Sylfaen"/>
          <w:sz w:val="24"/>
          <w:szCs w:val="24"/>
          <w:lang w:val="ka-GE"/>
        </w:rPr>
        <w:t xml:space="preserve">მოქმედების </w:t>
      </w:r>
      <w:r w:rsidR="002456E5" w:rsidRPr="00900301">
        <w:rPr>
          <w:rFonts w:ascii="Sylfaen" w:hAnsi="Sylfaen"/>
          <w:sz w:val="24"/>
          <w:szCs w:val="24"/>
          <w:lang w:val="ka-GE"/>
        </w:rPr>
        <w:t xml:space="preserve">შეჩერების თაობაზე.  </w:t>
      </w:r>
    </w:p>
    <w:p w14:paraId="0B17ECC1" w14:textId="7932A2F5" w:rsidR="008A7250" w:rsidRDefault="002456E5" w:rsidP="008A7250">
      <w:pPr>
        <w:pStyle w:val="ListParagraph"/>
        <w:numPr>
          <w:ilvl w:val="0"/>
          <w:numId w:val="1"/>
        </w:numPr>
        <w:spacing w:after="0" w:line="276" w:lineRule="auto"/>
        <w:ind w:left="0" w:firstLine="284"/>
        <w:jc w:val="both"/>
        <w:rPr>
          <w:rFonts w:ascii="Sylfaen" w:hAnsi="Sylfaen"/>
          <w:sz w:val="24"/>
          <w:szCs w:val="24"/>
          <w:lang w:val="ka-GE"/>
        </w:rPr>
      </w:pPr>
      <w:r w:rsidRPr="00900301">
        <w:rPr>
          <w:rFonts w:ascii="Sylfaen" w:hAnsi="Sylfaen"/>
          <w:sz w:val="24"/>
          <w:szCs w:val="24"/>
          <w:lang w:val="ka-GE"/>
        </w:rPr>
        <w:t>საქართველოს ადმინისტრაციულ სამართალდარღვევათა კოდექსის 174</w:t>
      </w:r>
      <w:r w:rsidRPr="00900301">
        <w:rPr>
          <w:rFonts w:ascii="Sylfaen" w:hAnsi="Sylfaen"/>
          <w:sz w:val="24"/>
          <w:szCs w:val="24"/>
          <w:vertAlign w:val="superscript"/>
          <w:lang w:val="ka-GE"/>
        </w:rPr>
        <w:t>1</w:t>
      </w:r>
      <w:r w:rsidRPr="00900301">
        <w:rPr>
          <w:rFonts w:ascii="Sylfaen" w:hAnsi="Sylfaen"/>
          <w:sz w:val="24"/>
          <w:szCs w:val="24"/>
          <w:lang w:val="ka-GE"/>
        </w:rPr>
        <w:t xml:space="preserve"> მუხლის მე-10 ნაწილით ადმინისტრაციულ სამართალდარღვევად არის მიჩნეული, მათ შორის, ხალხის გადაადგილებისათვის დაბრკოლებების განზრახ შექმნა, მათ შორის, ხალხის სავალი ნაწილის ხელოვნურად გადაკეტვა, რისთვისაც გათვალისწინებულია ადმინისტრაციულ</w:t>
      </w:r>
      <w:r w:rsidR="00CE4FFD">
        <w:rPr>
          <w:rFonts w:ascii="Sylfaen" w:hAnsi="Sylfaen"/>
          <w:sz w:val="24"/>
          <w:szCs w:val="24"/>
          <w:lang w:val="ka-GE"/>
        </w:rPr>
        <w:t>ი</w:t>
      </w:r>
      <w:r w:rsidRPr="00900301">
        <w:rPr>
          <w:rFonts w:ascii="Sylfaen" w:hAnsi="Sylfaen"/>
          <w:sz w:val="24"/>
          <w:szCs w:val="24"/>
          <w:lang w:val="ka-GE"/>
        </w:rPr>
        <w:t xml:space="preserve"> პატიმრობა 15 დღემდე ვადით, ხოლო თუ სამართალდამრღვევი ორგანიზატორია − ადმინისტრაციული პატიმრობა 20 დღემდე ვადით. საქართველოს სისხლის სამართლის კოდექსის 347-ე მუხლის პირველი ნაწილით კი სისხლის სამართლის წესით დასჯადი</w:t>
      </w:r>
      <w:r w:rsidR="00E94839">
        <w:rPr>
          <w:rFonts w:ascii="Sylfaen" w:hAnsi="Sylfaen"/>
          <w:sz w:val="24"/>
          <w:szCs w:val="24"/>
          <w:lang w:val="ka-GE"/>
        </w:rPr>
        <w:t xml:space="preserve">ა </w:t>
      </w:r>
      <w:r w:rsidRPr="00900301">
        <w:rPr>
          <w:rFonts w:ascii="Sylfaen" w:hAnsi="Sylfaen"/>
          <w:sz w:val="24"/>
          <w:szCs w:val="24"/>
          <w:lang w:val="ka-GE"/>
        </w:rPr>
        <w:t>საქართველოს ადმინისტრაციულ სამართალდარღვევათა კოდექსის 174</w:t>
      </w:r>
      <w:r w:rsidRPr="00900301">
        <w:rPr>
          <w:rFonts w:ascii="Times New Roman" w:hAnsi="Times New Roman" w:cs="Times New Roman"/>
          <w:sz w:val="24"/>
          <w:szCs w:val="24"/>
          <w:lang w:val="ka-GE"/>
        </w:rPr>
        <w:t>​</w:t>
      </w:r>
      <w:r w:rsidRPr="00900301">
        <w:rPr>
          <w:rFonts w:ascii="Sylfaen" w:hAnsi="Sylfaen"/>
          <w:sz w:val="24"/>
          <w:szCs w:val="24"/>
          <w:vertAlign w:val="superscript"/>
          <w:lang w:val="ka-GE"/>
        </w:rPr>
        <w:t>1</w:t>
      </w:r>
      <w:r w:rsidRPr="00900301">
        <w:rPr>
          <w:rFonts w:ascii="Sylfaen" w:hAnsi="Sylfaen"/>
          <w:sz w:val="24"/>
          <w:szCs w:val="24"/>
          <w:lang w:val="ka-GE"/>
        </w:rPr>
        <w:t xml:space="preserve"> 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განსაზღვრული რომელიმე ქმედების ჩადენა. ამდენად, სათანადო წინაპირობების არსებობის შემთხვევაში, </w:t>
      </w:r>
      <w:r w:rsidR="00FC2765" w:rsidRPr="007A25F9">
        <w:rPr>
          <w:rFonts w:ascii="Sylfaen" w:hAnsi="Sylfaen"/>
          <w:sz w:val="24"/>
          <w:szCs w:val="24"/>
          <w:lang w:val="ka-GE"/>
        </w:rPr>
        <w:t>საქართველოს სისხლის სამართლის კოდექსის 347-ე მუხლის პირველი ნაწილი</w:t>
      </w:r>
      <w:r w:rsidR="00FC2765">
        <w:rPr>
          <w:rFonts w:ascii="Sylfaen" w:hAnsi="Sylfaen"/>
          <w:sz w:val="24"/>
          <w:szCs w:val="24"/>
          <w:lang w:val="ka-GE"/>
        </w:rPr>
        <w:t xml:space="preserve">ს საფუძველზე, </w:t>
      </w:r>
      <w:r w:rsidRPr="00900301">
        <w:rPr>
          <w:rFonts w:ascii="Sylfaen" w:hAnsi="Sylfaen"/>
          <w:sz w:val="24"/>
          <w:szCs w:val="24"/>
          <w:lang w:val="ka-GE"/>
        </w:rPr>
        <w:t>პირს პასუხისმგებლობა ეკისრება ხალხის გადაადგილებისათვის დაბრკოლებების განზრახ შექმნის, მათ შორის, ხალხის სავალი ნაწილის ხელოვნურად გადაკეტვისათვის, რისთვისაც, სასჯელის სახით</w:t>
      </w:r>
      <w:r w:rsidR="00957EC7">
        <w:rPr>
          <w:rFonts w:ascii="Sylfaen" w:hAnsi="Sylfaen"/>
          <w:sz w:val="24"/>
          <w:szCs w:val="24"/>
          <w:lang w:val="ka-GE"/>
        </w:rPr>
        <w:t>,</w:t>
      </w:r>
      <w:r w:rsidRPr="00900301">
        <w:rPr>
          <w:rFonts w:ascii="Sylfaen" w:hAnsi="Sylfaen"/>
          <w:sz w:val="24"/>
          <w:szCs w:val="24"/>
          <w:lang w:val="ka-GE"/>
        </w:rPr>
        <w:t xml:space="preserve"> განისაზღვრება თავისუფლების აღკვეთა, ვადით ერთ წლამდე. ამასთანავე, საქართველოს სისხლის სამართლის კოდექსის 347-ე მუხლის მე-2 ნაწილის შესაბამისად, ორ წლამდე თავისუფლების აღკვეთის სასჯელია </w:t>
      </w:r>
      <w:r w:rsidR="00957EC7">
        <w:rPr>
          <w:rFonts w:ascii="Sylfaen" w:hAnsi="Sylfaen"/>
          <w:sz w:val="24"/>
          <w:szCs w:val="24"/>
          <w:lang w:val="ka-GE"/>
        </w:rPr>
        <w:t>დადგენილი</w:t>
      </w:r>
      <w:r w:rsidRPr="00900301">
        <w:rPr>
          <w:rFonts w:ascii="Sylfaen" w:hAnsi="Sylfaen"/>
          <w:sz w:val="24"/>
          <w:szCs w:val="24"/>
          <w:lang w:val="ka-GE"/>
        </w:rPr>
        <w:t xml:space="preserve"> იმავე ქმედების არაერთგზის ჩადენის შემთხვევაში. </w:t>
      </w:r>
    </w:p>
    <w:p w14:paraId="31B57600" w14:textId="41C46982" w:rsidR="008A7250" w:rsidRPr="008A7250" w:rsidRDefault="008A7250" w:rsidP="008A7250">
      <w:pPr>
        <w:pStyle w:val="ListParagraph"/>
        <w:numPr>
          <w:ilvl w:val="0"/>
          <w:numId w:val="1"/>
        </w:numPr>
        <w:spacing w:after="0" w:line="276" w:lineRule="auto"/>
        <w:ind w:left="0" w:firstLine="284"/>
        <w:jc w:val="both"/>
        <w:rPr>
          <w:rFonts w:ascii="Sylfaen" w:hAnsi="Sylfaen"/>
          <w:sz w:val="24"/>
          <w:szCs w:val="24"/>
          <w:lang w:val="ka-GE"/>
        </w:rPr>
      </w:pPr>
      <w:r w:rsidRPr="008A7250">
        <w:rPr>
          <w:rFonts w:ascii="Sylfaen" w:hAnsi="Sylfaen"/>
          <w:sz w:val="24"/>
          <w:szCs w:val="24"/>
          <w:lang w:val="ka-GE"/>
        </w:rPr>
        <w:lastRenderedPageBreak/>
        <w:t>№1942 კონსტიტუციურ სარჩელში, მოსარჩელე მხარე მიუთითებდა, რომ სადავო ნორმების მოქმედების შეჩერება აუცილებელია</w:t>
      </w:r>
      <w:r w:rsidR="0027127D">
        <w:rPr>
          <w:rFonts w:ascii="Sylfaen" w:hAnsi="Sylfaen"/>
          <w:sz w:val="24"/>
          <w:szCs w:val="24"/>
          <w:lang w:val="ka-GE"/>
        </w:rPr>
        <w:t xml:space="preserve">, რათა, </w:t>
      </w:r>
      <w:r w:rsidRPr="008A7250">
        <w:rPr>
          <w:rFonts w:ascii="Sylfaen" w:hAnsi="Sylfaen"/>
          <w:sz w:val="24"/>
          <w:szCs w:val="24"/>
          <w:lang w:val="ka-GE"/>
        </w:rPr>
        <w:t>საქართველოს საკონსტიტუციო სასამართლოს მიერ საქმეზე საბოლოო გადაწყვეტილების მიღებამდე</w:t>
      </w:r>
      <w:r w:rsidR="0027127D">
        <w:rPr>
          <w:rFonts w:ascii="Sylfaen" w:hAnsi="Sylfaen"/>
          <w:sz w:val="24"/>
          <w:szCs w:val="24"/>
          <w:lang w:val="ka-GE"/>
        </w:rPr>
        <w:t>,</w:t>
      </w:r>
      <w:r w:rsidRPr="008A7250">
        <w:rPr>
          <w:rFonts w:ascii="Sylfaen" w:hAnsi="Sylfaen"/>
          <w:sz w:val="24"/>
          <w:szCs w:val="24"/>
          <w:lang w:val="ka-GE"/>
        </w:rPr>
        <w:t xml:space="preserve"> თავიდან იქნეს აცილებული შეკრების თავისუფლებაში სადავო ნორმებით გათვალისწინებული პასუხისმგებლობის ღონისძიებების გამოყენებით გამოწვეული გამოუსწორებელი ჩარევა. მოსარჩელე მხარის პოზიციით, სადავო ნორმების მოქმედების შეჩერება მოსარჩელეებსა და მათ მსგავს მდგომარეობაში მყოფ პირებს საშუალებას მისცემს, საქართველოს საკონსტიტუციო სასამართლოს მიერ საქმეზე საბოლოო გადაწყვეტილების მიღებამდე, რისი ხანგრძლივობაც ბოლო პერიოდში დაახლოებით 4 წელს შეადგენს, შეუფერხებლად ისარგებლონ შეკრების თავისუფლებით. </w:t>
      </w:r>
      <w:r w:rsidR="0027127D">
        <w:rPr>
          <w:rFonts w:ascii="Sylfaen" w:hAnsi="Sylfaen"/>
          <w:sz w:val="24"/>
          <w:szCs w:val="24"/>
          <w:lang w:val="ka-GE"/>
        </w:rPr>
        <w:t xml:space="preserve">გარდა ამისა, </w:t>
      </w:r>
      <w:r w:rsidRPr="008A7250">
        <w:rPr>
          <w:rFonts w:ascii="Sylfaen" w:hAnsi="Sylfaen"/>
          <w:sz w:val="24"/>
          <w:szCs w:val="24"/>
          <w:lang w:val="ka-GE"/>
        </w:rPr>
        <w:t>მოსარჩელე მხარე მიუთითებდა, რომ სადავო ნორმების მოქმედების შეჩერება არ ქმნის მესამე პირების ან სხვა ლეგიტიმური ინტერესების დაზიანების საფრთხეს, რადგან მათი მოქმედების შენარჩუნებას არ ამართლებს დაცვის ღირსი ლეგიტიმური ინტერესი.</w:t>
      </w:r>
    </w:p>
    <w:p w14:paraId="301A4A77" w14:textId="52AA2A56" w:rsidR="002456E5" w:rsidRPr="00900301" w:rsidRDefault="002456E5" w:rsidP="002456E5">
      <w:pPr>
        <w:pStyle w:val="ListParagraph"/>
        <w:numPr>
          <w:ilvl w:val="0"/>
          <w:numId w:val="1"/>
        </w:numPr>
        <w:spacing w:after="0" w:line="276" w:lineRule="auto"/>
        <w:ind w:left="0" w:firstLine="284"/>
        <w:jc w:val="both"/>
        <w:rPr>
          <w:rFonts w:ascii="Sylfaen" w:hAnsi="Sylfaen"/>
          <w:sz w:val="24"/>
          <w:szCs w:val="24"/>
          <w:lang w:val="ka-GE"/>
        </w:rPr>
      </w:pPr>
      <w:r w:rsidRPr="00900301">
        <w:rPr>
          <w:rFonts w:ascii="Sylfaen" w:hAnsi="Sylfaen"/>
          <w:sz w:val="24"/>
          <w:szCs w:val="24"/>
          <w:lang w:val="ka-GE"/>
        </w:rPr>
        <w:t>საქართველოს საკონსტიტუციო სასამართლომ არ დააკმაყოფილა მოსარჩელე მხარის შუამდგომლობა და, წინარე პრაქტიკაზე მითითებით, აღნიშნა, რომ არც თავისუფლების აღკვეთის სასჯელის შესაძლო გამოყენება და არც უკვე აღკვეთილი თავისუფლება არ მიიჩნევა გამოუსწორებელ შედეგად, რადგან სადავო ნორმის არაკონსტიტუციურად ცნობის შემთხვევაში, ერთი მხრივ, აღარ იარსებებს ადამიანის თავისუფლების აღკვეთის სამართლებრივი შესაძლებლობა, ხოლო, მეორე მხრივ, საქართველოს საკონსტიტუციო სასამართლოს გადაწყვეტილება, სისხლის სამართლის საქმეებზე, წარმოადგენს განაჩენის გადასინჯვისა და სამართლებრივი შედეგების აღმოფხვრის საფუძველს. ამასთანავე, ჩემი კოლეგების შეფასებით, ადმინისტრაციული პატიმრობა, როგორც სისხლის სამართლის წესით თავისუფლების აღკვეთის სასჯელზე ნაკლები ინტენსივობის ღონისძიება, მით უფრო, ვერ დაასაბუთებს სადავო ნორმის მოქმედების შეჩერების გამართლებულობას. გარდა ამისა, დადგინდა, რომ სადავო რეგულაციები არ ართმევს პირს შეკრების</w:t>
      </w:r>
      <w:r w:rsidR="005871B5">
        <w:rPr>
          <w:rFonts w:ascii="Sylfaen" w:hAnsi="Sylfaen"/>
          <w:sz w:val="24"/>
          <w:szCs w:val="24"/>
          <w:lang w:val="ka-GE"/>
        </w:rPr>
        <w:t xml:space="preserve"> </w:t>
      </w:r>
      <w:r w:rsidRPr="00900301">
        <w:rPr>
          <w:rFonts w:ascii="Sylfaen" w:hAnsi="Sylfaen"/>
          <w:sz w:val="24"/>
          <w:szCs w:val="24"/>
          <w:lang w:val="ka-GE"/>
        </w:rPr>
        <w:t xml:space="preserve">თავისუფლებით სარგებლობის შესაძლებლობას, არამედ ადგენს ხსენებული უფლების განხორციელების წესსა და ამ წესის დარღვევისთვის პასუხისმგებლობას. ჩემი კოლეგების მითითებით, მოსარჩელე ადმინისტრაციული პატიმრობის შემდეგაც სარგებლობს შეკრებისა თავისუფლებით, საქართველოს კანონმდებლობით დადგენილი წესის დაცვით, რის გამოც, არ არსებობს გამოუსწორებელი ზიანის დადგომის რეალური საფრთხე (იხ., საქართველოს საკონსტიტუციო სასამართლოს 2026 წლის 30 ივლისის №1/9/1942 საოქმო ჩანაწერი საქმეზე „ანა ბდეიანი, ლიზი უბილავა და ლაშა სონგულია საქართველოს პარლამენტის წინააღმდეგ“, II-38-53). </w:t>
      </w:r>
    </w:p>
    <w:p w14:paraId="355D89AD" w14:textId="6BCDC622" w:rsidR="0002399B" w:rsidRDefault="002456E5" w:rsidP="0002399B">
      <w:pPr>
        <w:pStyle w:val="ListParagraph"/>
        <w:numPr>
          <w:ilvl w:val="0"/>
          <w:numId w:val="1"/>
        </w:numPr>
        <w:spacing w:after="0" w:line="276" w:lineRule="auto"/>
        <w:ind w:left="0" w:firstLine="284"/>
        <w:jc w:val="both"/>
        <w:rPr>
          <w:rFonts w:ascii="Sylfaen" w:hAnsi="Sylfaen"/>
          <w:sz w:val="24"/>
          <w:szCs w:val="24"/>
          <w:lang w:val="ka-GE"/>
        </w:rPr>
      </w:pPr>
      <w:r w:rsidRPr="00900301">
        <w:rPr>
          <w:rFonts w:ascii="Sylfaen" w:hAnsi="Sylfaen"/>
          <w:sz w:val="24"/>
          <w:szCs w:val="24"/>
          <w:lang w:val="ka-GE"/>
        </w:rPr>
        <w:t xml:space="preserve">აღსანიშნავია, რომ, მათ შორის, არსებითად მსგავსი სამართლებრივი პრობლემის კონსტიტუციურობა სადავოდ იყო გამხდარი №1940 კონსტიტუციური </w:t>
      </w:r>
      <w:r w:rsidRPr="00900301">
        <w:rPr>
          <w:rFonts w:ascii="Sylfaen" w:hAnsi="Sylfaen"/>
          <w:sz w:val="24"/>
          <w:szCs w:val="24"/>
          <w:lang w:val="ka-GE"/>
        </w:rPr>
        <w:lastRenderedPageBreak/>
        <w:t>სარჩელის ფარგლებში, იმ განსხვავებით, რომ საქართველოს ადმინისტრაციულ სამართალდარღვევათა კოდექსის 174</w:t>
      </w:r>
      <w:r w:rsidRPr="00900301">
        <w:rPr>
          <w:rFonts w:ascii="Sylfaen" w:hAnsi="Sylfaen"/>
          <w:sz w:val="24"/>
          <w:szCs w:val="24"/>
          <w:vertAlign w:val="superscript"/>
          <w:lang w:val="ka-GE"/>
        </w:rPr>
        <w:t>1</w:t>
      </w:r>
      <w:r w:rsidRPr="00900301">
        <w:rPr>
          <w:rFonts w:ascii="Sylfaen" w:hAnsi="Sylfaen"/>
          <w:sz w:val="24"/>
          <w:szCs w:val="24"/>
          <w:lang w:val="ka-GE"/>
        </w:rPr>
        <w:t xml:space="preserve"> მუხლის მე-10 ნაწილისა და საქართველოს სისხლის სამართლის კოდექსის 347-ე მუხლის პირველი ნაწილის მიღმა, მოსარჩელე მხარე ითხოვდა საქართველოს სისხლის სამართლის კოდექსის 347-ე მუხლის მე-2 ნაწილის არაკონსტიტუციურად ცნობას საქართველოს კონსტიტუციის 21-ე მუხლის პირველ პუნქტთან მიმართებით. საქართველოს საკონსტიტუციო სასამართლოს 2026 წლის 30 ივლისის №1/8/1940 საოქმო ჩანაწერით (შემდგომში − №1/8/1940 საოქმო ჩანაწერი), საქართველოს საკონსტიტუციო სასამართლოს პირველმა კოლეგიამ არ დააკმაყოფილა მოსარჩელე მხარის შუამდგომლობა, საქართველოს საკონსტიტუციო სასამართლოს მიერ საქმეზე საბოლოო გადაწყვეტილების მიღებამდე, სადავო ნორმების მოქმ</w:t>
      </w:r>
      <w:r w:rsidR="0078539D">
        <w:rPr>
          <w:rFonts w:ascii="Sylfaen" w:hAnsi="Sylfaen"/>
          <w:sz w:val="24"/>
          <w:szCs w:val="24"/>
          <w:lang w:val="ka-GE"/>
        </w:rPr>
        <w:t>ე</w:t>
      </w:r>
      <w:r w:rsidRPr="00900301">
        <w:rPr>
          <w:rFonts w:ascii="Sylfaen" w:hAnsi="Sylfaen"/>
          <w:sz w:val="24"/>
          <w:szCs w:val="24"/>
          <w:lang w:val="ka-GE"/>
        </w:rPr>
        <w:t xml:space="preserve">დების შეჩერების თაობაზე, რასაც არ დავეთანხმე და გამოვთქვი განსხვავებული აზრი. მიმაჩნია, რომ </w:t>
      </w:r>
      <w:r w:rsidR="00A00DA7">
        <w:rPr>
          <w:rFonts w:ascii="Sylfaen" w:hAnsi="Sylfaen"/>
          <w:sz w:val="24"/>
          <w:szCs w:val="24"/>
          <w:lang w:val="ka-GE"/>
        </w:rPr>
        <w:t>ხსენებულ</w:t>
      </w:r>
      <w:r w:rsidRPr="00900301">
        <w:rPr>
          <w:rFonts w:ascii="Sylfaen" w:hAnsi="Sylfaen"/>
          <w:sz w:val="24"/>
          <w:szCs w:val="24"/>
          <w:lang w:val="ka-GE"/>
        </w:rPr>
        <w:t xml:space="preserve"> განსხვავებულ აზრში განვითარებული სამართლებრივი არგუმენტაცია და შესაბამისი დასკვნები თანაბრად მიემართება №1/9/1942 საოქმო ჩანაწერში, საქართველოს საკონსტიტუციო სასამართლოს მიერ საქმეზე საბოლოო გადაწყვეტილების მიღებამდე სადავო ნორმების მოქმედების შეჩერების თაობაზე, მოსარჩელე მხარის შუამდგომლობის დაკმაყოფილებაზე უარის თქმის შესახებ განვითარებულ მსჯელობასაც. </w:t>
      </w:r>
      <w:bookmarkStart w:id="0" w:name="_Hlk237424434"/>
      <w:r w:rsidRPr="00900301">
        <w:rPr>
          <w:rFonts w:ascii="Sylfaen" w:hAnsi="Sylfaen"/>
          <w:sz w:val="24"/>
          <w:szCs w:val="24"/>
          <w:lang w:val="ka-GE"/>
        </w:rPr>
        <w:t xml:space="preserve">შესაბამისად, </w:t>
      </w:r>
      <w:r w:rsidR="00AC5F77">
        <w:rPr>
          <w:rFonts w:ascii="Sylfaen" w:hAnsi="Sylfaen"/>
          <w:sz w:val="24"/>
          <w:szCs w:val="24"/>
          <w:lang w:val="ka-GE"/>
        </w:rPr>
        <w:t xml:space="preserve">კვლავ ვრჩები </w:t>
      </w:r>
      <w:r w:rsidR="00AC5F77" w:rsidRPr="00900301">
        <w:rPr>
          <w:rFonts w:ascii="Sylfaen" w:hAnsi="Sylfaen"/>
          <w:sz w:val="24"/>
          <w:szCs w:val="24"/>
          <w:lang w:val="ka-GE"/>
        </w:rPr>
        <w:t>№1/8/1940 საოქმო ჩანაწერ</w:t>
      </w:r>
      <w:r w:rsidR="00AC5F77">
        <w:rPr>
          <w:rFonts w:ascii="Sylfaen" w:hAnsi="Sylfaen"/>
          <w:sz w:val="24"/>
          <w:szCs w:val="24"/>
          <w:lang w:val="ka-GE"/>
        </w:rPr>
        <w:t>თან დაკავშირებით გამ</w:t>
      </w:r>
      <w:r w:rsidR="009B6811">
        <w:rPr>
          <w:rFonts w:ascii="Sylfaen" w:hAnsi="Sylfaen"/>
          <w:sz w:val="24"/>
          <w:szCs w:val="24"/>
          <w:lang w:val="ka-GE"/>
        </w:rPr>
        <w:t>ო</w:t>
      </w:r>
      <w:r w:rsidR="00AC5F77">
        <w:rPr>
          <w:rFonts w:ascii="Sylfaen" w:hAnsi="Sylfaen"/>
          <w:sz w:val="24"/>
          <w:szCs w:val="24"/>
          <w:lang w:val="ka-GE"/>
        </w:rPr>
        <w:t xml:space="preserve">თქმულ განსხვავებულ აზრში დაფიქსირებული ჩემი პოზიციების </w:t>
      </w:r>
      <w:r w:rsidR="00150A54">
        <w:rPr>
          <w:rFonts w:ascii="Sylfaen" w:hAnsi="Sylfaen"/>
          <w:sz w:val="24"/>
          <w:szCs w:val="24"/>
          <w:lang w:val="ka-GE"/>
        </w:rPr>
        <w:t xml:space="preserve">ერთგული და </w:t>
      </w:r>
      <w:r w:rsidRPr="00900301">
        <w:rPr>
          <w:rFonts w:ascii="Sylfaen" w:hAnsi="Sylfaen"/>
          <w:sz w:val="24"/>
          <w:szCs w:val="24"/>
          <w:lang w:val="ka-GE"/>
        </w:rPr>
        <w:t>იმავე საფუძვლებით ვერ გავიზიარებ №1/9/1942 საოქმო ჩანაწერით, სადავო ნორმების მოქმედების შეჩერებაზე უარის თქმის შესახებ ჩემი კოლეგების პოზიციას.</w:t>
      </w:r>
      <w:r w:rsidR="00F863B1" w:rsidRPr="00900301">
        <w:rPr>
          <w:rStyle w:val="FootnoteReference"/>
          <w:rFonts w:ascii="Sylfaen" w:hAnsi="Sylfaen"/>
          <w:sz w:val="24"/>
          <w:szCs w:val="24"/>
          <w:lang w:val="ka-GE"/>
        </w:rPr>
        <w:footnoteReference w:id="1"/>
      </w:r>
    </w:p>
    <w:bookmarkEnd w:id="0"/>
    <w:p w14:paraId="3763F922" w14:textId="1E6443F0" w:rsidR="0002399B" w:rsidRPr="0002399B" w:rsidRDefault="0002399B" w:rsidP="0002399B">
      <w:pPr>
        <w:pStyle w:val="ListParagraph"/>
        <w:numPr>
          <w:ilvl w:val="0"/>
          <w:numId w:val="1"/>
        </w:numPr>
        <w:spacing w:after="0" w:line="276" w:lineRule="auto"/>
        <w:ind w:left="0" w:firstLine="284"/>
        <w:jc w:val="both"/>
        <w:rPr>
          <w:rFonts w:ascii="Sylfaen" w:hAnsi="Sylfaen"/>
          <w:sz w:val="24"/>
          <w:szCs w:val="24"/>
          <w:lang w:val="ka-GE"/>
        </w:rPr>
      </w:pPr>
      <w:r w:rsidRPr="0002399B">
        <w:rPr>
          <w:rFonts w:ascii="Sylfaen" w:hAnsi="Sylfaen"/>
          <w:sz w:val="24"/>
          <w:szCs w:val="24"/>
          <w:lang w:val="ka-GE"/>
        </w:rPr>
        <w:t>კერძოდ, მოცემულ შემთხვევაშიც, მართალია, ზოგადად, საქართველოს საკონსტიტუციო სასამართლოს სამართალწარმოების პრაქტიკაში, თავისუფლების აღკვეთის შესაძლო გამოყენება ან უკვე აღკვეთილი თავისუფლება, თავისთავად, არ წარმოადგენს სადავო ნორმის მოქმედების შეჩერების საფუძველს, თუმცა, ვფიქრობ, რომ აღნიშნული პრაქტიკის მოცემულ საქმეზე მექანიკური გავრცელება არ შეესაბამება განსახილველი დავის კონსტიტუციურსამართლებრივ სპეციფიკას. №1/8/1940 საოქმო ჩანაწერის მსგავსად, №1/</w:t>
      </w:r>
      <w:r>
        <w:rPr>
          <w:rFonts w:ascii="Sylfaen" w:hAnsi="Sylfaen"/>
          <w:sz w:val="24"/>
          <w:szCs w:val="24"/>
          <w:lang w:val="ka-GE"/>
        </w:rPr>
        <w:t>9</w:t>
      </w:r>
      <w:r w:rsidRPr="0002399B">
        <w:rPr>
          <w:rFonts w:ascii="Sylfaen" w:hAnsi="Sylfaen"/>
          <w:sz w:val="24"/>
          <w:szCs w:val="24"/>
          <w:lang w:val="ka-GE"/>
        </w:rPr>
        <w:t>/194</w:t>
      </w:r>
      <w:r>
        <w:rPr>
          <w:rFonts w:ascii="Sylfaen" w:hAnsi="Sylfaen"/>
          <w:sz w:val="24"/>
          <w:szCs w:val="24"/>
          <w:lang w:val="ka-GE"/>
        </w:rPr>
        <w:t>2</w:t>
      </w:r>
      <w:r w:rsidRPr="0002399B">
        <w:rPr>
          <w:rFonts w:ascii="Sylfaen" w:hAnsi="Sylfaen"/>
          <w:sz w:val="24"/>
          <w:szCs w:val="24"/>
          <w:lang w:val="ka-GE"/>
        </w:rPr>
        <w:t xml:space="preserve"> საოქმო ჩანაწერში განვითარებული მსჯელობის მთავარი ხარვეზი ისაა, რომ გამოუსწორებელი ზიანის არსებობა-არარსებობის საკითხის შეფასებისას, ფაქტობრივად, არ იქნა გათვალისწინებული განსახილველი საკითხის კონსტიტუციურსამართლებრივი თავისებურებები და სადავო ნორმებით შეზღუდული თავისუფლების ბუნება. ადმინისტრაციული პატიმრობა და თავისუფლების აღკვეთა, მოცემულ </w:t>
      </w:r>
      <w:r w:rsidRPr="0002399B">
        <w:rPr>
          <w:rFonts w:ascii="Sylfaen" w:hAnsi="Sylfaen"/>
          <w:sz w:val="24"/>
          <w:szCs w:val="24"/>
          <w:lang w:val="ka-GE"/>
        </w:rPr>
        <w:lastRenderedPageBreak/>
        <w:t>შემთხვევაში, მოქმედებს არა მხოლოდ როგორც პირადი თავისუფლების შემზღუდველი სანქცია/სასჯელი, არამედ, უპირველესად, როგორც შეკრების თავისუფლებით სარგებლობაზე ზემოქმედების მექანიზმი, რომელსაც აღნიშნული უფლებების განხორციელების შეკავების რეალური და მძლავრი პოტენციალი გააჩნია. იმავდროულად, განსახილველ საქმეზეც, საქართველოს საკონსტიტუციო სასამართლოს არ შეუფასებია, აღემატებოდა თუ არა სადავო ნორმების მოქმედების შეჩერებით მესამე პირთათვის ან/და საჯარო ინტერესებისათვის შესაძლო ზიანი იმ ზიანს, რომელიც სადავო ნორმების მოქმედების შენარჩუნებით შეიძლება წარმოიშვას მოსარჩელისა და მის მსგავს მდგომარეობაში მყოფი პირების მიმართ. ჩემს კოლეგებს, განსახილველ საქმეზეც, სათანადოდ არ უმსჯელიათ, რა გავლენას ახდენს შეკრების თავისუფლებ</w:t>
      </w:r>
      <w:r w:rsidR="007500D8">
        <w:rPr>
          <w:rFonts w:ascii="Sylfaen" w:hAnsi="Sylfaen"/>
          <w:sz w:val="24"/>
          <w:szCs w:val="24"/>
          <w:lang w:val="ka-GE"/>
        </w:rPr>
        <w:t>ა</w:t>
      </w:r>
      <w:r w:rsidRPr="0002399B">
        <w:rPr>
          <w:rFonts w:ascii="Sylfaen" w:hAnsi="Sylfaen"/>
          <w:sz w:val="24"/>
          <w:szCs w:val="24"/>
          <w:lang w:val="ka-GE"/>
        </w:rPr>
        <w:t>ზე ის გარემოება, რომ აღნიშნული უფლების რეალიზების პროცესში განხორციელებული ქმედებისთვის კანონმდებელი</w:t>
      </w:r>
      <w:r w:rsidR="007F1832">
        <w:rPr>
          <w:rFonts w:ascii="Sylfaen" w:hAnsi="Sylfaen"/>
          <w:sz w:val="24"/>
          <w:szCs w:val="24"/>
          <w:lang w:val="ka-GE"/>
        </w:rPr>
        <w:t xml:space="preserve"> </w:t>
      </w:r>
      <w:r w:rsidR="007F1832" w:rsidRPr="0002399B">
        <w:rPr>
          <w:rFonts w:ascii="Sylfaen" w:hAnsi="Sylfaen"/>
          <w:sz w:val="24"/>
          <w:szCs w:val="24"/>
          <w:lang w:val="ka-GE"/>
        </w:rPr>
        <w:t>აწესებს</w:t>
      </w:r>
      <w:r w:rsidRPr="0002399B">
        <w:rPr>
          <w:rFonts w:ascii="Sylfaen" w:hAnsi="Sylfaen"/>
          <w:sz w:val="24"/>
          <w:szCs w:val="24"/>
          <w:lang w:val="ka-GE"/>
        </w:rPr>
        <w:t xml:space="preserve"> პასუხისმგებლობის ყველაზე მკაცრ ფორმას, თავისუფლების აღკვეთას, მიუხედავად იმისა, რომ ადამიანის უფლებათა საერთაშორისო სამართალში ხსენებულ უფლებ</w:t>
      </w:r>
      <w:r w:rsidR="007119EB">
        <w:rPr>
          <w:rFonts w:ascii="Sylfaen" w:hAnsi="Sylfaen"/>
          <w:sz w:val="24"/>
          <w:szCs w:val="24"/>
          <w:lang w:val="ka-GE"/>
        </w:rPr>
        <w:t>ას</w:t>
      </w:r>
      <w:r w:rsidRPr="0002399B">
        <w:rPr>
          <w:rFonts w:ascii="Sylfaen" w:hAnsi="Sylfaen"/>
          <w:sz w:val="24"/>
          <w:szCs w:val="24"/>
          <w:lang w:val="ka-GE"/>
        </w:rPr>
        <w:t>თან დაკავშირებული ქმედებებისთვის, განსაკუთრებით მშვიდობიანი და არაძალადობრივი ქცევის შემთხვევაში, თავისუფლების აღკვეთა, როგორც წესი, დემოკრატიულ სახელმწიფოში, რეაგირების მიუღებელ, მკაცრად გაკრიტიკებულ და რთულად გამართლებად ფორმად მიიჩნევა</w:t>
      </w:r>
      <w:r w:rsidR="002B772E">
        <w:rPr>
          <w:rFonts w:ascii="Sylfaen" w:hAnsi="Sylfaen"/>
          <w:sz w:val="24"/>
          <w:szCs w:val="24"/>
          <w:lang w:val="ka-GE"/>
        </w:rPr>
        <w:t xml:space="preserve">. </w:t>
      </w:r>
      <w:r w:rsidR="002B772E">
        <w:rPr>
          <w:rFonts w:ascii="Sylfaen" w:hAnsi="Sylfaen"/>
          <w:sz w:val="24"/>
          <w:szCs w:val="24"/>
          <w:lang w:val="ka-GE"/>
          <w14:ligatures w14:val="none"/>
        </w:rPr>
        <w:t>დამატებით, მოცემულ შემთხვევაში, ჩემს კოლეგებს არც ის მიუღიათ მხედველობაში, რომ საპატიმრო სასჯელების შემუშავებით საკანონმდებლო ორგანოს მიერ დასაცავი სიკეთე, თვისებრივად, არ არის იმგვარი, რომელიც გამოხატვისა და შეკრების თავისუფლებებზე მსგავსი სანქციის/სასჯელის დაწესების საპირწონე იქნებოდა.</w:t>
      </w:r>
    </w:p>
    <w:p w14:paraId="72F8EBBD" w14:textId="233625CD" w:rsidR="0002399B" w:rsidRPr="007A25F9" w:rsidRDefault="0002399B" w:rsidP="0002399B">
      <w:pPr>
        <w:pStyle w:val="ListParagraph"/>
        <w:numPr>
          <w:ilvl w:val="0"/>
          <w:numId w:val="1"/>
        </w:numPr>
        <w:spacing w:after="100" w:afterAutospacing="1" w:line="276" w:lineRule="auto"/>
        <w:ind w:left="0" w:firstLine="284"/>
        <w:contextualSpacing w:val="0"/>
        <w:jc w:val="both"/>
        <w:rPr>
          <w:rFonts w:ascii="Sylfaen" w:hAnsi="Sylfaen"/>
          <w:sz w:val="24"/>
          <w:szCs w:val="24"/>
          <w:lang w:val="ka-GE"/>
        </w:rPr>
      </w:pPr>
      <w:r w:rsidRPr="007A25F9">
        <w:rPr>
          <w:rFonts w:ascii="Sylfaen" w:hAnsi="Sylfaen"/>
          <w:sz w:val="24"/>
          <w:szCs w:val="24"/>
          <w:lang w:val="ka-GE"/>
        </w:rPr>
        <w:t>ყოველივე ზემოაღნიშნულის გათვალისწინებით, მიმაჩნია, რომ საქართველოს საკონსტიტუციო სასამართლოს</w:t>
      </w:r>
      <w:r w:rsidR="00B573EA">
        <w:rPr>
          <w:rFonts w:ascii="Sylfaen" w:hAnsi="Sylfaen"/>
          <w:sz w:val="24"/>
          <w:szCs w:val="24"/>
          <w:lang w:val="ka-GE"/>
        </w:rPr>
        <w:t>, მოცემულ შემთხვევაშიც,</w:t>
      </w:r>
      <w:r w:rsidRPr="007A25F9">
        <w:rPr>
          <w:rFonts w:ascii="Sylfaen" w:hAnsi="Sylfaen"/>
          <w:sz w:val="24"/>
          <w:szCs w:val="24"/>
          <w:lang w:val="ka-GE"/>
        </w:rPr>
        <w:t xml:space="preserve"> უნდა დაეკმაყოფილებინა მოსარჩელე მხარის შუამდგომლობა და საქმეზე საბოლოო გადაწყვეტილების მიღებამდე შეეჩერებინა საქართველოს ადმინისტრაციულ სამართალდარღვევათა კოდექსის 174¹ მუხლის მე-10 ნაწილისა და საქართველოს სისხლის სამართლის კოდექსის 347-ე მუხლის პირველი</w:t>
      </w:r>
      <w:r w:rsidR="00B573EA">
        <w:rPr>
          <w:rFonts w:ascii="Sylfaen" w:hAnsi="Sylfaen"/>
          <w:sz w:val="24"/>
          <w:szCs w:val="24"/>
          <w:lang w:val="ka-GE"/>
        </w:rPr>
        <w:t xml:space="preserve"> და მე-2 ნაწილების</w:t>
      </w:r>
      <w:r w:rsidRPr="007A25F9">
        <w:rPr>
          <w:rFonts w:ascii="Sylfaen" w:hAnsi="Sylfaen"/>
          <w:sz w:val="24"/>
          <w:szCs w:val="24"/>
          <w:lang w:val="ka-GE"/>
        </w:rPr>
        <w:t xml:space="preserve"> ნაწილის</w:t>
      </w:r>
      <w:r>
        <w:rPr>
          <w:rFonts w:ascii="Sylfaen" w:hAnsi="Sylfaen"/>
          <w:sz w:val="24"/>
          <w:szCs w:val="24"/>
          <w:lang w:val="ka-GE"/>
        </w:rPr>
        <w:t xml:space="preserve"> იმ ნორმატიული შინაარსის</w:t>
      </w:r>
      <w:r w:rsidRPr="007A25F9">
        <w:rPr>
          <w:rFonts w:ascii="Sylfaen" w:hAnsi="Sylfaen"/>
          <w:sz w:val="24"/>
          <w:szCs w:val="24"/>
          <w:lang w:val="ka-GE"/>
        </w:rPr>
        <w:t xml:space="preserve"> მოქმედება</w:t>
      </w:r>
      <w:r>
        <w:rPr>
          <w:rFonts w:ascii="Sylfaen" w:hAnsi="Sylfaen"/>
          <w:sz w:val="24"/>
          <w:szCs w:val="24"/>
          <w:lang w:val="ka-GE"/>
        </w:rPr>
        <w:t xml:space="preserve">, რომელიც </w:t>
      </w:r>
      <w:r w:rsidRPr="007A25F9">
        <w:rPr>
          <w:rFonts w:ascii="Sylfaen" w:hAnsi="Sylfaen"/>
          <w:sz w:val="24"/>
          <w:szCs w:val="24"/>
          <w:lang w:val="ka-GE"/>
        </w:rPr>
        <w:t>ხალხის გადაადგილებისათვის დაბრკოლებების განზრახ შექმნ</w:t>
      </w:r>
      <w:r>
        <w:rPr>
          <w:rFonts w:ascii="Sylfaen" w:hAnsi="Sylfaen"/>
          <w:sz w:val="24"/>
          <w:szCs w:val="24"/>
          <w:lang w:val="ka-GE"/>
        </w:rPr>
        <w:t>ის</w:t>
      </w:r>
      <w:r w:rsidRPr="007A25F9">
        <w:rPr>
          <w:rFonts w:ascii="Sylfaen" w:hAnsi="Sylfaen"/>
          <w:sz w:val="24"/>
          <w:szCs w:val="24"/>
          <w:lang w:val="ka-GE"/>
        </w:rPr>
        <w:t>, მათ შორის, ხალხის სავალი ნაწილის ხელოვნურად გადაკეტვ</w:t>
      </w:r>
      <w:r>
        <w:rPr>
          <w:rFonts w:ascii="Sylfaen" w:hAnsi="Sylfaen"/>
          <w:sz w:val="24"/>
          <w:szCs w:val="24"/>
          <w:lang w:val="ka-GE"/>
        </w:rPr>
        <w:t>ისათვის</w:t>
      </w:r>
      <w:r w:rsidRPr="007A25F9">
        <w:rPr>
          <w:rFonts w:ascii="Sylfaen" w:hAnsi="Sylfaen"/>
          <w:sz w:val="24"/>
          <w:szCs w:val="24"/>
          <w:lang w:val="ka-GE"/>
        </w:rPr>
        <w:t>,</w:t>
      </w:r>
      <w:r>
        <w:rPr>
          <w:rFonts w:ascii="Sylfaen" w:hAnsi="Sylfaen"/>
          <w:sz w:val="24"/>
          <w:szCs w:val="24"/>
          <w:lang w:val="ka-GE"/>
        </w:rPr>
        <w:t xml:space="preserve"> სანქციის/სასჯელის სახით, ითვალისწინებს, შესაბამისად, ადმინისტრაციულ პატიმრობას</w:t>
      </w:r>
      <w:r w:rsidR="008203CE">
        <w:rPr>
          <w:rFonts w:ascii="Sylfaen" w:hAnsi="Sylfaen"/>
          <w:sz w:val="24"/>
          <w:szCs w:val="24"/>
          <w:lang w:val="ka-GE"/>
        </w:rPr>
        <w:t>ა</w:t>
      </w:r>
      <w:r>
        <w:rPr>
          <w:rFonts w:ascii="Sylfaen" w:hAnsi="Sylfaen"/>
          <w:sz w:val="24"/>
          <w:szCs w:val="24"/>
          <w:lang w:val="ka-GE"/>
        </w:rPr>
        <w:t xml:space="preserve"> და თავისუფლების აღკვეთას. </w:t>
      </w:r>
    </w:p>
    <w:p w14:paraId="400D3197" w14:textId="32897666" w:rsidR="00D86757" w:rsidRPr="00900301" w:rsidRDefault="00D86757" w:rsidP="00A35DC8">
      <w:pPr>
        <w:spacing w:after="100" w:afterAutospacing="1" w:line="276" w:lineRule="auto"/>
        <w:ind w:firstLine="284"/>
        <w:jc w:val="both"/>
        <w:rPr>
          <w:rFonts w:ascii="Sylfaen" w:hAnsi="Sylfaen"/>
          <w:b/>
          <w:bCs/>
          <w:sz w:val="24"/>
          <w:szCs w:val="24"/>
          <w:lang w:val="ka-GE"/>
        </w:rPr>
      </w:pPr>
      <w:r w:rsidRPr="00900301">
        <w:rPr>
          <w:rFonts w:ascii="Sylfaen" w:hAnsi="Sylfaen"/>
          <w:b/>
          <w:bCs/>
          <w:sz w:val="24"/>
          <w:szCs w:val="24"/>
          <w:lang w:val="ka-GE"/>
        </w:rPr>
        <w:t xml:space="preserve">საქართველოს საკონსტიტუციო სასამართლოს მოსამართლე </w:t>
      </w:r>
    </w:p>
    <w:p w14:paraId="3DF0FED3" w14:textId="442A0528" w:rsidR="00D86757" w:rsidRPr="00900301" w:rsidRDefault="00D86757" w:rsidP="00A35DC8">
      <w:pPr>
        <w:spacing w:after="100" w:afterAutospacing="1" w:line="276" w:lineRule="auto"/>
        <w:ind w:firstLine="284"/>
        <w:jc w:val="both"/>
        <w:rPr>
          <w:rFonts w:ascii="Sylfaen" w:hAnsi="Sylfaen"/>
          <w:bCs/>
          <w:sz w:val="24"/>
          <w:szCs w:val="24"/>
          <w:lang w:val="ka-GE"/>
        </w:rPr>
      </w:pPr>
      <w:r w:rsidRPr="00900301">
        <w:rPr>
          <w:rFonts w:ascii="Sylfaen" w:hAnsi="Sylfaen"/>
          <w:bCs/>
          <w:sz w:val="24"/>
          <w:szCs w:val="24"/>
          <w:lang w:val="ka-GE"/>
        </w:rPr>
        <w:t xml:space="preserve">გიორგი კვერენჩხილაძე </w:t>
      </w:r>
    </w:p>
    <w:p w14:paraId="0239B89F" w14:textId="5E8FE5C5" w:rsidR="00D86757" w:rsidRPr="00900301" w:rsidRDefault="00D86757" w:rsidP="00A35DC8">
      <w:pPr>
        <w:spacing w:after="100" w:afterAutospacing="1" w:line="276" w:lineRule="auto"/>
        <w:ind w:firstLine="284"/>
        <w:jc w:val="both"/>
        <w:rPr>
          <w:rFonts w:ascii="Sylfaen" w:hAnsi="Sylfaen"/>
          <w:bCs/>
          <w:sz w:val="24"/>
          <w:szCs w:val="24"/>
          <w:lang w:val="ka-GE"/>
        </w:rPr>
      </w:pPr>
    </w:p>
    <w:sectPr w:rsidR="00D86757" w:rsidRPr="00900301" w:rsidSect="00A35DC8">
      <w:footerReference w:type="default" r:id="rId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99311" w14:textId="77777777" w:rsidR="00E868AC" w:rsidRDefault="00E868AC" w:rsidP="00821AFF">
      <w:pPr>
        <w:spacing w:after="0" w:line="240" w:lineRule="auto"/>
      </w:pPr>
      <w:r>
        <w:separator/>
      </w:r>
    </w:p>
  </w:endnote>
  <w:endnote w:type="continuationSeparator" w:id="0">
    <w:p w14:paraId="61A431D5" w14:textId="77777777" w:rsidR="00E868AC" w:rsidRDefault="00E868AC" w:rsidP="00821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113749"/>
      <w:docPartObj>
        <w:docPartGallery w:val="Page Numbers (Bottom of Page)"/>
        <w:docPartUnique/>
      </w:docPartObj>
    </w:sdtPr>
    <w:sdtEndPr>
      <w:rPr>
        <w:rFonts w:ascii="Sylfaen" w:hAnsi="Sylfaen"/>
        <w:noProof/>
        <w:sz w:val="20"/>
        <w:szCs w:val="20"/>
      </w:rPr>
    </w:sdtEndPr>
    <w:sdtContent>
      <w:p w14:paraId="1AD6E494" w14:textId="71C6D7EE" w:rsidR="00326E89" w:rsidRPr="00326E89" w:rsidRDefault="00326E89">
        <w:pPr>
          <w:pStyle w:val="Footer"/>
          <w:jc w:val="right"/>
          <w:rPr>
            <w:rFonts w:ascii="Sylfaen" w:hAnsi="Sylfaen"/>
            <w:sz w:val="20"/>
            <w:szCs w:val="20"/>
          </w:rPr>
        </w:pPr>
        <w:r w:rsidRPr="00326E89">
          <w:rPr>
            <w:rFonts w:ascii="Sylfaen" w:hAnsi="Sylfaen"/>
            <w:sz w:val="20"/>
            <w:szCs w:val="20"/>
          </w:rPr>
          <w:fldChar w:fldCharType="begin"/>
        </w:r>
        <w:r w:rsidRPr="00326E89">
          <w:rPr>
            <w:rFonts w:ascii="Sylfaen" w:hAnsi="Sylfaen"/>
            <w:sz w:val="20"/>
            <w:szCs w:val="20"/>
          </w:rPr>
          <w:instrText xml:space="preserve"> PAGE   \* MERGEFORMAT </w:instrText>
        </w:r>
        <w:r w:rsidRPr="00326E89">
          <w:rPr>
            <w:rFonts w:ascii="Sylfaen" w:hAnsi="Sylfaen"/>
            <w:sz w:val="20"/>
            <w:szCs w:val="20"/>
          </w:rPr>
          <w:fldChar w:fldCharType="separate"/>
        </w:r>
        <w:r w:rsidR="00290E15">
          <w:rPr>
            <w:rFonts w:ascii="Sylfaen" w:hAnsi="Sylfaen"/>
            <w:noProof/>
            <w:sz w:val="20"/>
            <w:szCs w:val="20"/>
          </w:rPr>
          <w:t>6</w:t>
        </w:r>
        <w:r w:rsidRPr="00326E89">
          <w:rPr>
            <w:rFonts w:ascii="Sylfaen" w:hAnsi="Sylfaen"/>
            <w:noProof/>
            <w:sz w:val="20"/>
            <w:szCs w:val="20"/>
          </w:rPr>
          <w:fldChar w:fldCharType="end"/>
        </w:r>
      </w:p>
    </w:sdtContent>
  </w:sdt>
  <w:p w14:paraId="7D5B2D93" w14:textId="77777777" w:rsidR="00326E89" w:rsidRDefault="00326E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5D705" w14:textId="77777777" w:rsidR="00E868AC" w:rsidRDefault="00E868AC" w:rsidP="00821AFF">
      <w:pPr>
        <w:spacing w:after="0" w:line="240" w:lineRule="auto"/>
      </w:pPr>
      <w:r>
        <w:separator/>
      </w:r>
    </w:p>
  </w:footnote>
  <w:footnote w:type="continuationSeparator" w:id="0">
    <w:p w14:paraId="5BCD2CCA" w14:textId="77777777" w:rsidR="00E868AC" w:rsidRDefault="00E868AC" w:rsidP="00821AFF">
      <w:pPr>
        <w:spacing w:after="0" w:line="240" w:lineRule="auto"/>
      </w:pPr>
      <w:r>
        <w:continuationSeparator/>
      </w:r>
    </w:p>
  </w:footnote>
  <w:footnote w:id="1">
    <w:p w14:paraId="0DF32DEF" w14:textId="77777777" w:rsidR="00F863B1" w:rsidRDefault="00F863B1" w:rsidP="00F863B1">
      <w:pPr>
        <w:pStyle w:val="FootnoteText"/>
      </w:pPr>
      <w:r>
        <w:rPr>
          <w:rStyle w:val="FootnoteReference"/>
        </w:rPr>
        <w:footnoteRef/>
      </w:r>
      <w:r>
        <w:t xml:space="preserve"> ვრცლად იხ., საქართველოს საკონსტიტუციო სასამართლოს მოსამართლე გიორგი კვერენჩხილაძის განსხვავებული აზრი საქართველოს საკონსტიტუციო სასამართლოს პირველი კოლეგიის 2026 წლის 30 ივლისის №1/8/1940 საოქმო ჩანაწერთან დაკავშირებით.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020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8159FF"/>
    <w:multiLevelType w:val="multilevel"/>
    <w:tmpl w:val="C102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1E4ECD"/>
    <w:multiLevelType w:val="multilevel"/>
    <w:tmpl w:val="797AAECA"/>
    <w:lvl w:ilvl="0">
      <w:start w:val="1"/>
      <w:numFmt w:val="decimal"/>
      <w:lvlText w:val="%1."/>
      <w:lvlJc w:val="left"/>
      <w:pPr>
        <w:ind w:left="644"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C36D33"/>
    <w:multiLevelType w:val="multilevel"/>
    <w:tmpl w:val="3CEEF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40101E"/>
    <w:multiLevelType w:val="multilevel"/>
    <w:tmpl w:val="113A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641511"/>
    <w:multiLevelType w:val="multilevel"/>
    <w:tmpl w:val="A2447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B71C8D"/>
    <w:multiLevelType w:val="multilevel"/>
    <w:tmpl w:val="1004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0C35F0"/>
    <w:multiLevelType w:val="multilevel"/>
    <w:tmpl w:val="E1C62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9532D8"/>
    <w:multiLevelType w:val="multilevel"/>
    <w:tmpl w:val="797AAECA"/>
    <w:lvl w:ilvl="0">
      <w:start w:val="1"/>
      <w:numFmt w:val="decimal"/>
      <w:lvlText w:val="%1."/>
      <w:lvlJc w:val="left"/>
      <w:pPr>
        <w:ind w:left="644"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3D527C6"/>
    <w:multiLevelType w:val="multilevel"/>
    <w:tmpl w:val="40FE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330C2E"/>
    <w:multiLevelType w:val="hybridMultilevel"/>
    <w:tmpl w:val="7BA4E0E2"/>
    <w:lvl w:ilvl="0" w:tplc="A2B8DE82">
      <w:start w:val="1"/>
      <w:numFmt w:val="decimal"/>
      <w:lvlText w:val="%1."/>
      <w:lvlJc w:val="left"/>
      <w:pPr>
        <w:ind w:left="3479"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992581"/>
    <w:multiLevelType w:val="multilevel"/>
    <w:tmpl w:val="F1CA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9071F4"/>
    <w:multiLevelType w:val="hybridMultilevel"/>
    <w:tmpl w:val="BA001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A6444F"/>
    <w:multiLevelType w:val="multilevel"/>
    <w:tmpl w:val="AF501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B02095"/>
    <w:multiLevelType w:val="multilevel"/>
    <w:tmpl w:val="75CCB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BC7AA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762184F"/>
    <w:multiLevelType w:val="hybridMultilevel"/>
    <w:tmpl w:val="1908A146"/>
    <w:lvl w:ilvl="0" w:tplc="8AB0E38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250CC7"/>
    <w:multiLevelType w:val="multilevel"/>
    <w:tmpl w:val="797AAECA"/>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A426BAA"/>
    <w:multiLevelType w:val="hybridMultilevel"/>
    <w:tmpl w:val="6DDADE36"/>
    <w:lvl w:ilvl="0" w:tplc="0409000F">
      <w:start w:val="1"/>
      <w:numFmt w:val="decimal"/>
      <w:lvlText w:val="%1."/>
      <w:lvlJc w:val="left"/>
      <w:pPr>
        <w:ind w:left="502"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A861F84"/>
    <w:multiLevelType w:val="hybridMultilevel"/>
    <w:tmpl w:val="E9B0839C"/>
    <w:lvl w:ilvl="0" w:tplc="0BBEBF96">
      <w:start w:val="1"/>
      <w:numFmt w:val="decimal"/>
      <w:lvlText w:val="%1."/>
      <w:lvlJc w:val="left"/>
      <w:pPr>
        <w:ind w:left="630" w:hanging="360"/>
      </w:pPr>
      <w:rPr>
        <w:rFonts w:ascii="Sylfaen" w:hAnsi="Sylfaen" w:hint="default"/>
      </w:rPr>
    </w:lvl>
    <w:lvl w:ilvl="1" w:tplc="04370019" w:tentative="1">
      <w:start w:val="1"/>
      <w:numFmt w:val="lowerLetter"/>
      <w:lvlText w:val="%2."/>
      <w:lvlJc w:val="left"/>
      <w:pPr>
        <w:ind w:left="2007" w:hanging="360"/>
      </w:pPr>
    </w:lvl>
    <w:lvl w:ilvl="2" w:tplc="0437001B" w:tentative="1">
      <w:start w:val="1"/>
      <w:numFmt w:val="lowerRoman"/>
      <w:lvlText w:val="%3."/>
      <w:lvlJc w:val="right"/>
      <w:pPr>
        <w:ind w:left="2727" w:hanging="180"/>
      </w:pPr>
    </w:lvl>
    <w:lvl w:ilvl="3" w:tplc="0437000F" w:tentative="1">
      <w:start w:val="1"/>
      <w:numFmt w:val="decimal"/>
      <w:lvlText w:val="%4."/>
      <w:lvlJc w:val="left"/>
      <w:pPr>
        <w:ind w:left="3447" w:hanging="360"/>
      </w:pPr>
    </w:lvl>
    <w:lvl w:ilvl="4" w:tplc="04370019" w:tentative="1">
      <w:start w:val="1"/>
      <w:numFmt w:val="lowerLetter"/>
      <w:lvlText w:val="%5."/>
      <w:lvlJc w:val="left"/>
      <w:pPr>
        <w:ind w:left="4167" w:hanging="360"/>
      </w:pPr>
    </w:lvl>
    <w:lvl w:ilvl="5" w:tplc="0437001B" w:tentative="1">
      <w:start w:val="1"/>
      <w:numFmt w:val="lowerRoman"/>
      <w:lvlText w:val="%6."/>
      <w:lvlJc w:val="right"/>
      <w:pPr>
        <w:ind w:left="4887" w:hanging="180"/>
      </w:pPr>
    </w:lvl>
    <w:lvl w:ilvl="6" w:tplc="0437000F" w:tentative="1">
      <w:start w:val="1"/>
      <w:numFmt w:val="decimal"/>
      <w:lvlText w:val="%7."/>
      <w:lvlJc w:val="left"/>
      <w:pPr>
        <w:ind w:left="5607" w:hanging="360"/>
      </w:pPr>
    </w:lvl>
    <w:lvl w:ilvl="7" w:tplc="04370019" w:tentative="1">
      <w:start w:val="1"/>
      <w:numFmt w:val="lowerLetter"/>
      <w:lvlText w:val="%8."/>
      <w:lvlJc w:val="left"/>
      <w:pPr>
        <w:ind w:left="6327" w:hanging="360"/>
      </w:pPr>
    </w:lvl>
    <w:lvl w:ilvl="8" w:tplc="0437001B" w:tentative="1">
      <w:start w:val="1"/>
      <w:numFmt w:val="lowerRoman"/>
      <w:lvlText w:val="%9."/>
      <w:lvlJc w:val="right"/>
      <w:pPr>
        <w:ind w:left="7047" w:hanging="180"/>
      </w:pPr>
    </w:lvl>
  </w:abstractNum>
  <w:abstractNum w:abstractNumId="20" w15:restartNumberingAfterBreak="0">
    <w:nsid w:val="5F300A52"/>
    <w:multiLevelType w:val="hybridMultilevel"/>
    <w:tmpl w:val="BDFAB5F2"/>
    <w:lvl w:ilvl="0" w:tplc="9FAE46FE">
      <w:start w:val="1"/>
      <w:numFmt w:val="decimal"/>
      <w:lvlText w:val="%1."/>
      <w:lvlJc w:val="left"/>
      <w:pPr>
        <w:ind w:left="4188"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7892649">
    <w:abstractNumId w:val="8"/>
  </w:num>
  <w:num w:numId="2" w16cid:durableId="1387677308">
    <w:abstractNumId w:val="15"/>
  </w:num>
  <w:num w:numId="3" w16cid:durableId="1905600622">
    <w:abstractNumId w:val="12"/>
  </w:num>
  <w:num w:numId="4" w16cid:durableId="427044568">
    <w:abstractNumId w:val="16"/>
  </w:num>
  <w:num w:numId="5" w16cid:durableId="480345285">
    <w:abstractNumId w:val="20"/>
  </w:num>
  <w:num w:numId="6" w16cid:durableId="813371433">
    <w:abstractNumId w:val="7"/>
  </w:num>
  <w:num w:numId="7" w16cid:durableId="563755128">
    <w:abstractNumId w:val="13"/>
  </w:num>
  <w:num w:numId="8" w16cid:durableId="1657344333">
    <w:abstractNumId w:val="1"/>
  </w:num>
  <w:num w:numId="9" w16cid:durableId="453984694">
    <w:abstractNumId w:val="19"/>
  </w:num>
  <w:num w:numId="10" w16cid:durableId="16347086">
    <w:abstractNumId w:val="9"/>
  </w:num>
  <w:num w:numId="11" w16cid:durableId="581187534">
    <w:abstractNumId w:val="11"/>
  </w:num>
  <w:num w:numId="12" w16cid:durableId="1678968748">
    <w:abstractNumId w:val="5"/>
  </w:num>
  <w:num w:numId="13" w16cid:durableId="810252592">
    <w:abstractNumId w:val="14"/>
  </w:num>
  <w:num w:numId="14" w16cid:durableId="1909878310">
    <w:abstractNumId w:val="3"/>
  </w:num>
  <w:num w:numId="15" w16cid:durableId="1987971160">
    <w:abstractNumId w:val="4"/>
  </w:num>
  <w:num w:numId="16" w16cid:durableId="49305671">
    <w:abstractNumId w:val="6"/>
  </w:num>
  <w:num w:numId="17" w16cid:durableId="316349280">
    <w:abstractNumId w:val="0"/>
  </w:num>
  <w:num w:numId="18" w16cid:durableId="1332564966">
    <w:abstractNumId w:val="17"/>
  </w:num>
  <w:num w:numId="19" w16cid:durableId="678387113">
    <w:abstractNumId w:val="10"/>
  </w:num>
  <w:num w:numId="20" w16cid:durableId="1068067331">
    <w:abstractNumId w:val="2"/>
  </w:num>
  <w:num w:numId="21" w16cid:durableId="556287317">
    <w:abstractNumId w:val="18"/>
  </w:num>
  <w:num w:numId="22" w16cid:durableId="1757292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65D"/>
    <w:rsid w:val="00000FDA"/>
    <w:rsid w:val="00001D8C"/>
    <w:rsid w:val="000026D7"/>
    <w:rsid w:val="000035E5"/>
    <w:rsid w:val="00005682"/>
    <w:rsid w:val="000075D5"/>
    <w:rsid w:val="0001045C"/>
    <w:rsid w:val="0001080C"/>
    <w:rsid w:val="000108FA"/>
    <w:rsid w:val="00010CAC"/>
    <w:rsid w:val="00011D15"/>
    <w:rsid w:val="00011D70"/>
    <w:rsid w:val="00012069"/>
    <w:rsid w:val="00012C68"/>
    <w:rsid w:val="0001410E"/>
    <w:rsid w:val="00014E3E"/>
    <w:rsid w:val="000156F0"/>
    <w:rsid w:val="00015701"/>
    <w:rsid w:val="00016750"/>
    <w:rsid w:val="000167B8"/>
    <w:rsid w:val="00021218"/>
    <w:rsid w:val="00022850"/>
    <w:rsid w:val="00022A08"/>
    <w:rsid w:val="0002399B"/>
    <w:rsid w:val="00026386"/>
    <w:rsid w:val="00027A9C"/>
    <w:rsid w:val="00027BF3"/>
    <w:rsid w:val="000311AA"/>
    <w:rsid w:val="00031277"/>
    <w:rsid w:val="00031C65"/>
    <w:rsid w:val="000321A7"/>
    <w:rsid w:val="00036C83"/>
    <w:rsid w:val="00040349"/>
    <w:rsid w:val="00040809"/>
    <w:rsid w:val="00040B3F"/>
    <w:rsid w:val="00042811"/>
    <w:rsid w:val="00046CE9"/>
    <w:rsid w:val="0004727C"/>
    <w:rsid w:val="00050E07"/>
    <w:rsid w:val="0005136B"/>
    <w:rsid w:val="0005251E"/>
    <w:rsid w:val="00053CF1"/>
    <w:rsid w:val="000561B5"/>
    <w:rsid w:val="000570D9"/>
    <w:rsid w:val="00057597"/>
    <w:rsid w:val="000602D4"/>
    <w:rsid w:val="00060971"/>
    <w:rsid w:val="00060BE9"/>
    <w:rsid w:val="000610A8"/>
    <w:rsid w:val="00062DEC"/>
    <w:rsid w:val="0006574B"/>
    <w:rsid w:val="000670B6"/>
    <w:rsid w:val="0007105E"/>
    <w:rsid w:val="000721C2"/>
    <w:rsid w:val="000736D1"/>
    <w:rsid w:val="00074F23"/>
    <w:rsid w:val="00074FA4"/>
    <w:rsid w:val="00075F07"/>
    <w:rsid w:val="00077987"/>
    <w:rsid w:val="00080AF2"/>
    <w:rsid w:val="00084C14"/>
    <w:rsid w:val="000862F7"/>
    <w:rsid w:val="0009148B"/>
    <w:rsid w:val="000944B4"/>
    <w:rsid w:val="000950FA"/>
    <w:rsid w:val="00095CEF"/>
    <w:rsid w:val="0009601F"/>
    <w:rsid w:val="00097851"/>
    <w:rsid w:val="000A019B"/>
    <w:rsid w:val="000A080E"/>
    <w:rsid w:val="000A0AE8"/>
    <w:rsid w:val="000A127F"/>
    <w:rsid w:val="000A2F8C"/>
    <w:rsid w:val="000A3D87"/>
    <w:rsid w:val="000A5A3D"/>
    <w:rsid w:val="000A5D9B"/>
    <w:rsid w:val="000B5CE7"/>
    <w:rsid w:val="000B7DF9"/>
    <w:rsid w:val="000C0586"/>
    <w:rsid w:val="000C54F0"/>
    <w:rsid w:val="000C66E1"/>
    <w:rsid w:val="000D0E14"/>
    <w:rsid w:val="000D16B8"/>
    <w:rsid w:val="000D1887"/>
    <w:rsid w:val="000D1E69"/>
    <w:rsid w:val="000D2CB2"/>
    <w:rsid w:val="000D598E"/>
    <w:rsid w:val="000D6989"/>
    <w:rsid w:val="000D6A95"/>
    <w:rsid w:val="000E3BA3"/>
    <w:rsid w:val="000E4BE3"/>
    <w:rsid w:val="000E55D0"/>
    <w:rsid w:val="000E6110"/>
    <w:rsid w:val="000E61FA"/>
    <w:rsid w:val="000E7A4D"/>
    <w:rsid w:val="000F038A"/>
    <w:rsid w:val="000F3679"/>
    <w:rsid w:val="000F6485"/>
    <w:rsid w:val="00103B9B"/>
    <w:rsid w:val="0010475D"/>
    <w:rsid w:val="00104A99"/>
    <w:rsid w:val="0010513A"/>
    <w:rsid w:val="001078CB"/>
    <w:rsid w:val="0011462F"/>
    <w:rsid w:val="00116854"/>
    <w:rsid w:val="00125A82"/>
    <w:rsid w:val="0012679B"/>
    <w:rsid w:val="001304EA"/>
    <w:rsid w:val="001319F6"/>
    <w:rsid w:val="00132B94"/>
    <w:rsid w:val="00133867"/>
    <w:rsid w:val="0013441B"/>
    <w:rsid w:val="001369EA"/>
    <w:rsid w:val="00141CA0"/>
    <w:rsid w:val="0014421F"/>
    <w:rsid w:val="00147EC3"/>
    <w:rsid w:val="00150A54"/>
    <w:rsid w:val="00151CD7"/>
    <w:rsid w:val="00154BFF"/>
    <w:rsid w:val="00155160"/>
    <w:rsid w:val="00155622"/>
    <w:rsid w:val="001562F1"/>
    <w:rsid w:val="00157070"/>
    <w:rsid w:val="0015772B"/>
    <w:rsid w:val="00157916"/>
    <w:rsid w:val="00160533"/>
    <w:rsid w:val="001616AE"/>
    <w:rsid w:val="00162FD2"/>
    <w:rsid w:val="001631D3"/>
    <w:rsid w:val="00163A4F"/>
    <w:rsid w:val="0016451F"/>
    <w:rsid w:val="001645D5"/>
    <w:rsid w:val="00166F2A"/>
    <w:rsid w:val="00167F52"/>
    <w:rsid w:val="00170A99"/>
    <w:rsid w:val="00170FA8"/>
    <w:rsid w:val="00171F62"/>
    <w:rsid w:val="0017393C"/>
    <w:rsid w:val="001743E2"/>
    <w:rsid w:val="00175C60"/>
    <w:rsid w:val="0017652E"/>
    <w:rsid w:val="00181778"/>
    <w:rsid w:val="001823D1"/>
    <w:rsid w:val="00183C42"/>
    <w:rsid w:val="001859F0"/>
    <w:rsid w:val="0018666D"/>
    <w:rsid w:val="00187893"/>
    <w:rsid w:val="00191DE1"/>
    <w:rsid w:val="00194019"/>
    <w:rsid w:val="00194B8D"/>
    <w:rsid w:val="00197020"/>
    <w:rsid w:val="0019718B"/>
    <w:rsid w:val="001976E8"/>
    <w:rsid w:val="00197D0C"/>
    <w:rsid w:val="001A2FEA"/>
    <w:rsid w:val="001A3EBC"/>
    <w:rsid w:val="001A3F32"/>
    <w:rsid w:val="001A57D0"/>
    <w:rsid w:val="001A5998"/>
    <w:rsid w:val="001A6CD4"/>
    <w:rsid w:val="001A7356"/>
    <w:rsid w:val="001A7B15"/>
    <w:rsid w:val="001B0671"/>
    <w:rsid w:val="001B17E0"/>
    <w:rsid w:val="001B2A7A"/>
    <w:rsid w:val="001B2C2D"/>
    <w:rsid w:val="001B5FAA"/>
    <w:rsid w:val="001B6669"/>
    <w:rsid w:val="001B6A43"/>
    <w:rsid w:val="001C09D7"/>
    <w:rsid w:val="001C0D32"/>
    <w:rsid w:val="001C113E"/>
    <w:rsid w:val="001C252C"/>
    <w:rsid w:val="001C3446"/>
    <w:rsid w:val="001C3A99"/>
    <w:rsid w:val="001C46DE"/>
    <w:rsid w:val="001D2718"/>
    <w:rsid w:val="001D2A0B"/>
    <w:rsid w:val="001D31C2"/>
    <w:rsid w:val="001D7043"/>
    <w:rsid w:val="001D7591"/>
    <w:rsid w:val="001D7D6D"/>
    <w:rsid w:val="001E1161"/>
    <w:rsid w:val="001E5300"/>
    <w:rsid w:val="001E687F"/>
    <w:rsid w:val="001E7A0F"/>
    <w:rsid w:val="001F0C44"/>
    <w:rsid w:val="001F0D5D"/>
    <w:rsid w:val="001F1051"/>
    <w:rsid w:val="001F1A84"/>
    <w:rsid w:val="001F2235"/>
    <w:rsid w:val="001F26A3"/>
    <w:rsid w:val="001F322B"/>
    <w:rsid w:val="001F4226"/>
    <w:rsid w:val="001F5270"/>
    <w:rsid w:val="001F60C9"/>
    <w:rsid w:val="002002FE"/>
    <w:rsid w:val="00200F7A"/>
    <w:rsid w:val="00203FF9"/>
    <w:rsid w:val="00210A5D"/>
    <w:rsid w:val="002153D5"/>
    <w:rsid w:val="002177A0"/>
    <w:rsid w:val="002228D5"/>
    <w:rsid w:val="00225CBC"/>
    <w:rsid w:val="00230672"/>
    <w:rsid w:val="0023329C"/>
    <w:rsid w:val="00234BF1"/>
    <w:rsid w:val="002350BE"/>
    <w:rsid w:val="00237040"/>
    <w:rsid w:val="00237C31"/>
    <w:rsid w:val="002403FB"/>
    <w:rsid w:val="00241763"/>
    <w:rsid w:val="00241A9C"/>
    <w:rsid w:val="0024371A"/>
    <w:rsid w:val="00244D17"/>
    <w:rsid w:val="002456E5"/>
    <w:rsid w:val="00245752"/>
    <w:rsid w:val="0024623B"/>
    <w:rsid w:val="002462FD"/>
    <w:rsid w:val="00246757"/>
    <w:rsid w:val="00246E0E"/>
    <w:rsid w:val="00247609"/>
    <w:rsid w:val="00247F9C"/>
    <w:rsid w:val="00251647"/>
    <w:rsid w:val="00253ABC"/>
    <w:rsid w:val="0025519B"/>
    <w:rsid w:val="00256F29"/>
    <w:rsid w:val="0026030A"/>
    <w:rsid w:val="00260873"/>
    <w:rsid w:val="00260DD3"/>
    <w:rsid w:val="002614D4"/>
    <w:rsid w:val="00264AA5"/>
    <w:rsid w:val="002651CB"/>
    <w:rsid w:val="00267522"/>
    <w:rsid w:val="0027127D"/>
    <w:rsid w:val="00273CFC"/>
    <w:rsid w:val="00274DD3"/>
    <w:rsid w:val="00275895"/>
    <w:rsid w:val="002758FA"/>
    <w:rsid w:val="002763F7"/>
    <w:rsid w:val="00280FAA"/>
    <w:rsid w:val="002840FC"/>
    <w:rsid w:val="00284E4B"/>
    <w:rsid w:val="00284EB8"/>
    <w:rsid w:val="00285B01"/>
    <w:rsid w:val="00286438"/>
    <w:rsid w:val="00286C53"/>
    <w:rsid w:val="00287D8C"/>
    <w:rsid w:val="00290AFD"/>
    <w:rsid w:val="00290E15"/>
    <w:rsid w:val="0029127D"/>
    <w:rsid w:val="00296C85"/>
    <w:rsid w:val="002A129A"/>
    <w:rsid w:val="002A1779"/>
    <w:rsid w:val="002A2804"/>
    <w:rsid w:val="002A2F6F"/>
    <w:rsid w:val="002A3D34"/>
    <w:rsid w:val="002A59D7"/>
    <w:rsid w:val="002A5BF5"/>
    <w:rsid w:val="002A5CBB"/>
    <w:rsid w:val="002A6EB7"/>
    <w:rsid w:val="002A7CA5"/>
    <w:rsid w:val="002B2A59"/>
    <w:rsid w:val="002B5B03"/>
    <w:rsid w:val="002B772E"/>
    <w:rsid w:val="002C3F9B"/>
    <w:rsid w:val="002C4A91"/>
    <w:rsid w:val="002C4DE4"/>
    <w:rsid w:val="002C5CFB"/>
    <w:rsid w:val="002C63F5"/>
    <w:rsid w:val="002D0640"/>
    <w:rsid w:val="002D068D"/>
    <w:rsid w:val="002D3133"/>
    <w:rsid w:val="002D3592"/>
    <w:rsid w:val="002D57FD"/>
    <w:rsid w:val="002D58E0"/>
    <w:rsid w:val="002D5B9C"/>
    <w:rsid w:val="002D5EA5"/>
    <w:rsid w:val="002D754D"/>
    <w:rsid w:val="002E2615"/>
    <w:rsid w:val="002E30B4"/>
    <w:rsid w:val="002E3A5F"/>
    <w:rsid w:val="002E4F21"/>
    <w:rsid w:val="002E6715"/>
    <w:rsid w:val="002E7A42"/>
    <w:rsid w:val="002F2BDA"/>
    <w:rsid w:val="002F39E3"/>
    <w:rsid w:val="002F6D93"/>
    <w:rsid w:val="002F7DCB"/>
    <w:rsid w:val="003000E2"/>
    <w:rsid w:val="003009D5"/>
    <w:rsid w:val="00300EC2"/>
    <w:rsid w:val="00301262"/>
    <w:rsid w:val="003032F1"/>
    <w:rsid w:val="00304E77"/>
    <w:rsid w:val="003051E1"/>
    <w:rsid w:val="00305845"/>
    <w:rsid w:val="003059AB"/>
    <w:rsid w:val="003079F1"/>
    <w:rsid w:val="0031046D"/>
    <w:rsid w:val="003105B8"/>
    <w:rsid w:val="00312AEB"/>
    <w:rsid w:val="00312F12"/>
    <w:rsid w:val="00313ED9"/>
    <w:rsid w:val="0032034B"/>
    <w:rsid w:val="00322B4D"/>
    <w:rsid w:val="00322FC7"/>
    <w:rsid w:val="003250FF"/>
    <w:rsid w:val="003261D7"/>
    <w:rsid w:val="0032661B"/>
    <w:rsid w:val="00326E89"/>
    <w:rsid w:val="003275A3"/>
    <w:rsid w:val="00330031"/>
    <w:rsid w:val="003321EC"/>
    <w:rsid w:val="00333C25"/>
    <w:rsid w:val="0033701E"/>
    <w:rsid w:val="00337124"/>
    <w:rsid w:val="003379DD"/>
    <w:rsid w:val="0034372E"/>
    <w:rsid w:val="0034490D"/>
    <w:rsid w:val="00345AC6"/>
    <w:rsid w:val="00347A7D"/>
    <w:rsid w:val="003508A3"/>
    <w:rsid w:val="00353582"/>
    <w:rsid w:val="00357B6C"/>
    <w:rsid w:val="00361C97"/>
    <w:rsid w:val="00363C3E"/>
    <w:rsid w:val="0036464B"/>
    <w:rsid w:val="00364981"/>
    <w:rsid w:val="00366634"/>
    <w:rsid w:val="00374633"/>
    <w:rsid w:val="003800E7"/>
    <w:rsid w:val="003824DA"/>
    <w:rsid w:val="00382F07"/>
    <w:rsid w:val="00384DD2"/>
    <w:rsid w:val="003907F5"/>
    <w:rsid w:val="0039119A"/>
    <w:rsid w:val="00393292"/>
    <w:rsid w:val="003932A7"/>
    <w:rsid w:val="00393AA6"/>
    <w:rsid w:val="00395C22"/>
    <w:rsid w:val="003972A4"/>
    <w:rsid w:val="00397456"/>
    <w:rsid w:val="00397CD6"/>
    <w:rsid w:val="003A0E81"/>
    <w:rsid w:val="003A1A61"/>
    <w:rsid w:val="003A24FA"/>
    <w:rsid w:val="003A38E1"/>
    <w:rsid w:val="003A50A3"/>
    <w:rsid w:val="003A5529"/>
    <w:rsid w:val="003A5B67"/>
    <w:rsid w:val="003A6867"/>
    <w:rsid w:val="003A7BCF"/>
    <w:rsid w:val="003B0199"/>
    <w:rsid w:val="003B1B72"/>
    <w:rsid w:val="003B1DF5"/>
    <w:rsid w:val="003B2056"/>
    <w:rsid w:val="003B2CA4"/>
    <w:rsid w:val="003B33D4"/>
    <w:rsid w:val="003B38EB"/>
    <w:rsid w:val="003B56B9"/>
    <w:rsid w:val="003B64D5"/>
    <w:rsid w:val="003B7360"/>
    <w:rsid w:val="003B751A"/>
    <w:rsid w:val="003C2376"/>
    <w:rsid w:val="003C2763"/>
    <w:rsid w:val="003C46DC"/>
    <w:rsid w:val="003C48E7"/>
    <w:rsid w:val="003C4FFB"/>
    <w:rsid w:val="003C634E"/>
    <w:rsid w:val="003D0A9D"/>
    <w:rsid w:val="003D0C58"/>
    <w:rsid w:val="003D0F76"/>
    <w:rsid w:val="003D1F14"/>
    <w:rsid w:val="003D2063"/>
    <w:rsid w:val="003D2BBE"/>
    <w:rsid w:val="003D35DE"/>
    <w:rsid w:val="003D5999"/>
    <w:rsid w:val="003D60B7"/>
    <w:rsid w:val="003D621D"/>
    <w:rsid w:val="003E055B"/>
    <w:rsid w:val="003E1223"/>
    <w:rsid w:val="003E53DA"/>
    <w:rsid w:val="003E562B"/>
    <w:rsid w:val="003E6C6C"/>
    <w:rsid w:val="003E6F3A"/>
    <w:rsid w:val="003F2D82"/>
    <w:rsid w:val="003F5B52"/>
    <w:rsid w:val="003F5CD5"/>
    <w:rsid w:val="003F5D08"/>
    <w:rsid w:val="003F6316"/>
    <w:rsid w:val="003F78E8"/>
    <w:rsid w:val="00410841"/>
    <w:rsid w:val="004110A7"/>
    <w:rsid w:val="00411CE1"/>
    <w:rsid w:val="00411F28"/>
    <w:rsid w:val="00412DEF"/>
    <w:rsid w:val="0041360F"/>
    <w:rsid w:val="00413B59"/>
    <w:rsid w:val="0042438F"/>
    <w:rsid w:val="004256B6"/>
    <w:rsid w:val="00426E4D"/>
    <w:rsid w:val="004277C4"/>
    <w:rsid w:val="00430EBD"/>
    <w:rsid w:val="00432095"/>
    <w:rsid w:val="004323AD"/>
    <w:rsid w:val="00432D75"/>
    <w:rsid w:val="0043529C"/>
    <w:rsid w:val="00435738"/>
    <w:rsid w:val="00437529"/>
    <w:rsid w:val="004401C8"/>
    <w:rsid w:val="004427C2"/>
    <w:rsid w:val="0044497A"/>
    <w:rsid w:val="00444FE4"/>
    <w:rsid w:val="00447301"/>
    <w:rsid w:val="0045009F"/>
    <w:rsid w:val="00450A26"/>
    <w:rsid w:val="004521BC"/>
    <w:rsid w:val="00453E45"/>
    <w:rsid w:val="004553D4"/>
    <w:rsid w:val="00457810"/>
    <w:rsid w:val="00460554"/>
    <w:rsid w:val="00461D51"/>
    <w:rsid w:val="004643BD"/>
    <w:rsid w:val="00464CFB"/>
    <w:rsid w:val="004662C2"/>
    <w:rsid w:val="00466AB8"/>
    <w:rsid w:val="0046709D"/>
    <w:rsid w:val="00467A50"/>
    <w:rsid w:val="00471A53"/>
    <w:rsid w:val="004742CB"/>
    <w:rsid w:val="00475ECB"/>
    <w:rsid w:val="0047670B"/>
    <w:rsid w:val="00477B8F"/>
    <w:rsid w:val="00480473"/>
    <w:rsid w:val="00483E7C"/>
    <w:rsid w:val="00483E81"/>
    <w:rsid w:val="00485CD8"/>
    <w:rsid w:val="0048786D"/>
    <w:rsid w:val="004900C9"/>
    <w:rsid w:val="00490843"/>
    <w:rsid w:val="00490EC7"/>
    <w:rsid w:val="004942DF"/>
    <w:rsid w:val="004945E6"/>
    <w:rsid w:val="00494B85"/>
    <w:rsid w:val="00495D94"/>
    <w:rsid w:val="00496230"/>
    <w:rsid w:val="00496242"/>
    <w:rsid w:val="00496B14"/>
    <w:rsid w:val="00497FBC"/>
    <w:rsid w:val="004A31EA"/>
    <w:rsid w:val="004A5693"/>
    <w:rsid w:val="004B02A1"/>
    <w:rsid w:val="004B16E9"/>
    <w:rsid w:val="004B1EE7"/>
    <w:rsid w:val="004B372F"/>
    <w:rsid w:val="004B6D28"/>
    <w:rsid w:val="004B717A"/>
    <w:rsid w:val="004C1155"/>
    <w:rsid w:val="004C1EF1"/>
    <w:rsid w:val="004C4AE0"/>
    <w:rsid w:val="004C4D39"/>
    <w:rsid w:val="004C7B20"/>
    <w:rsid w:val="004D04CA"/>
    <w:rsid w:val="004D35D2"/>
    <w:rsid w:val="004D4B90"/>
    <w:rsid w:val="004D58F4"/>
    <w:rsid w:val="004E12E5"/>
    <w:rsid w:val="004E1674"/>
    <w:rsid w:val="004E24A3"/>
    <w:rsid w:val="004E2565"/>
    <w:rsid w:val="004E4EFA"/>
    <w:rsid w:val="004E6035"/>
    <w:rsid w:val="004E7C63"/>
    <w:rsid w:val="004F119C"/>
    <w:rsid w:val="004F1DA9"/>
    <w:rsid w:val="004F4097"/>
    <w:rsid w:val="004F5DE1"/>
    <w:rsid w:val="004F5E9C"/>
    <w:rsid w:val="004F7261"/>
    <w:rsid w:val="00500C21"/>
    <w:rsid w:val="00504242"/>
    <w:rsid w:val="00504248"/>
    <w:rsid w:val="0050666B"/>
    <w:rsid w:val="00510750"/>
    <w:rsid w:val="00513F1E"/>
    <w:rsid w:val="00515A56"/>
    <w:rsid w:val="00515F8E"/>
    <w:rsid w:val="00517A76"/>
    <w:rsid w:val="00523CA7"/>
    <w:rsid w:val="00524562"/>
    <w:rsid w:val="005254FC"/>
    <w:rsid w:val="00527AEA"/>
    <w:rsid w:val="005301FB"/>
    <w:rsid w:val="005304EB"/>
    <w:rsid w:val="00532224"/>
    <w:rsid w:val="00532A3F"/>
    <w:rsid w:val="0053319C"/>
    <w:rsid w:val="005336CE"/>
    <w:rsid w:val="00535139"/>
    <w:rsid w:val="005352CA"/>
    <w:rsid w:val="005354FC"/>
    <w:rsid w:val="00536D20"/>
    <w:rsid w:val="0053779B"/>
    <w:rsid w:val="0053781C"/>
    <w:rsid w:val="0054774C"/>
    <w:rsid w:val="00550422"/>
    <w:rsid w:val="0055087C"/>
    <w:rsid w:val="00550CE1"/>
    <w:rsid w:val="00553E3D"/>
    <w:rsid w:val="00554760"/>
    <w:rsid w:val="00555E12"/>
    <w:rsid w:val="0055652D"/>
    <w:rsid w:val="00556E32"/>
    <w:rsid w:val="005578E8"/>
    <w:rsid w:val="00560E47"/>
    <w:rsid w:val="005636E7"/>
    <w:rsid w:val="00566550"/>
    <w:rsid w:val="00571B45"/>
    <w:rsid w:val="005725EB"/>
    <w:rsid w:val="00572AAC"/>
    <w:rsid w:val="00573ABB"/>
    <w:rsid w:val="00574D88"/>
    <w:rsid w:val="005758B7"/>
    <w:rsid w:val="005758DE"/>
    <w:rsid w:val="00576713"/>
    <w:rsid w:val="0057786F"/>
    <w:rsid w:val="00585178"/>
    <w:rsid w:val="00585573"/>
    <w:rsid w:val="005864CC"/>
    <w:rsid w:val="0058668A"/>
    <w:rsid w:val="005871B5"/>
    <w:rsid w:val="00590F77"/>
    <w:rsid w:val="0059244E"/>
    <w:rsid w:val="00592B33"/>
    <w:rsid w:val="00596207"/>
    <w:rsid w:val="00596F3A"/>
    <w:rsid w:val="005A1D1C"/>
    <w:rsid w:val="005A2902"/>
    <w:rsid w:val="005A3363"/>
    <w:rsid w:val="005A3395"/>
    <w:rsid w:val="005A4217"/>
    <w:rsid w:val="005B06C2"/>
    <w:rsid w:val="005B20EA"/>
    <w:rsid w:val="005B361F"/>
    <w:rsid w:val="005B3C2A"/>
    <w:rsid w:val="005B583E"/>
    <w:rsid w:val="005B6E98"/>
    <w:rsid w:val="005B7E7F"/>
    <w:rsid w:val="005C0B92"/>
    <w:rsid w:val="005C1263"/>
    <w:rsid w:val="005C2E78"/>
    <w:rsid w:val="005C314E"/>
    <w:rsid w:val="005C3198"/>
    <w:rsid w:val="005C4B08"/>
    <w:rsid w:val="005C5BEC"/>
    <w:rsid w:val="005C6C2E"/>
    <w:rsid w:val="005C6E39"/>
    <w:rsid w:val="005C741D"/>
    <w:rsid w:val="005C7824"/>
    <w:rsid w:val="005D0266"/>
    <w:rsid w:val="005D13E9"/>
    <w:rsid w:val="005D2174"/>
    <w:rsid w:val="005D29EC"/>
    <w:rsid w:val="005D2C53"/>
    <w:rsid w:val="005D5857"/>
    <w:rsid w:val="005E079B"/>
    <w:rsid w:val="005E089B"/>
    <w:rsid w:val="005E1E73"/>
    <w:rsid w:val="005E53AE"/>
    <w:rsid w:val="005F0A27"/>
    <w:rsid w:val="005F79F9"/>
    <w:rsid w:val="005F7CAA"/>
    <w:rsid w:val="00600CC0"/>
    <w:rsid w:val="0060382E"/>
    <w:rsid w:val="006041C8"/>
    <w:rsid w:val="00604EFA"/>
    <w:rsid w:val="00606B6E"/>
    <w:rsid w:val="006074A9"/>
    <w:rsid w:val="006109FB"/>
    <w:rsid w:val="00611250"/>
    <w:rsid w:val="006132A8"/>
    <w:rsid w:val="006165DC"/>
    <w:rsid w:val="00620E73"/>
    <w:rsid w:val="006230EE"/>
    <w:rsid w:val="006278E5"/>
    <w:rsid w:val="00630401"/>
    <w:rsid w:val="00631378"/>
    <w:rsid w:val="0063308A"/>
    <w:rsid w:val="00633AC8"/>
    <w:rsid w:val="0063452D"/>
    <w:rsid w:val="00636AFB"/>
    <w:rsid w:val="00637AF4"/>
    <w:rsid w:val="00642A33"/>
    <w:rsid w:val="006443A4"/>
    <w:rsid w:val="00647A7B"/>
    <w:rsid w:val="00651192"/>
    <w:rsid w:val="006526FA"/>
    <w:rsid w:val="00652834"/>
    <w:rsid w:val="00653B2F"/>
    <w:rsid w:val="00654E7E"/>
    <w:rsid w:val="0065626B"/>
    <w:rsid w:val="006622AF"/>
    <w:rsid w:val="00662880"/>
    <w:rsid w:val="00663C00"/>
    <w:rsid w:val="0066675C"/>
    <w:rsid w:val="006676A6"/>
    <w:rsid w:val="006700EA"/>
    <w:rsid w:val="00670867"/>
    <w:rsid w:val="006716AC"/>
    <w:rsid w:val="006735D1"/>
    <w:rsid w:val="006757B1"/>
    <w:rsid w:val="006767EB"/>
    <w:rsid w:val="0067735A"/>
    <w:rsid w:val="006776C8"/>
    <w:rsid w:val="00677A23"/>
    <w:rsid w:val="0068038A"/>
    <w:rsid w:val="00681B3B"/>
    <w:rsid w:val="0068310F"/>
    <w:rsid w:val="00685037"/>
    <w:rsid w:val="00686D0E"/>
    <w:rsid w:val="0069150F"/>
    <w:rsid w:val="00691D94"/>
    <w:rsid w:val="00695FE6"/>
    <w:rsid w:val="006A1630"/>
    <w:rsid w:val="006A21E0"/>
    <w:rsid w:val="006A4E63"/>
    <w:rsid w:val="006A5848"/>
    <w:rsid w:val="006A5ED7"/>
    <w:rsid w:val="006A6070"/>
    <w:rsid w:val="006A6F6D"/>
    <w:rsid w:val="006A7189"/>
    <w:rsid w:val="006B10F5"/>
    <w:rsid w:val="006B12A4"/>
    <w:rsid w:val="006B1ABF"/>
    <w:rsid w:val="006B21B1"/>
    <w:rsid w:val="006B2BCA"/>
    <w:rsid w:val="006B4997"/>
    <w:rsid w:val="006B5FA0"/>
    <w:rsid w:val="006B6B65"/>
    <w:rsid w:val="006B7646"/>
    <w:rsid w:val="006B7A0A"/>
    <w:rsid w:val="006B7CA3"/>
    <w:rsid w:val="006C0595"/>
    <w:rsid w:val="006C1A9A"/>
    <w:rsid w:val="006C2FC9"/>
    <w:rsid w:val="006C4D4F"/>
    <w:rsid w:val="006D08A4"/>
    <w:rsid w:val="006D1531"/>
    <w:rsid w:val="006D1657"/>
    <w:rsid w:val="006D1ABB"/>
    <w:rsid w:val="006D3704"/>
    <w:rsid w:val="006D483F"/>
    <w:rsid w:val="006D6419"/>
    <w:rsid w:val="006D65A4"/>
    <w:rsid w:val="006D6DB4"/>
    <w:rsid w:val="006E0351"/>
    <w:rsid w:val="006E4A6C"/>
    <w:rsid w:val="006E5304"/>
    <w:rsid w:val="006E55CC"/>
    <w:rsid w:val="006E5D3B"/>
    <w:rsid w:val="006E5FF6"/>
    <w:rsid w:val="006E644F"/>
    <w:rsid w:val="006F37DB"/>
    <w:rsid w:val="006F4FD5"/>
    <w:rsid w:val="006F53B7"/>
    <w:rsid w:val="006F5597"/>
    <w:rsid w:val="006F7058"/>
    <w:rsid w:val="006F7886"/>
    <w:rsid w:val="006F7B4D"/>
    <w:rsid w:val="007013A3"/>
    <w:rsid w:val="00702342"/>
    <w:rsid w:val="00704BB4"/>
    <w:rsid w:val="00705C6E"/>
    <w:rsid w:val="00706D53"/>
    <w:rsid w:val="0071193A"/>
    <w:rsid w:val="007119EB"/>
    <w:rsid w:val="00712DA5"/>
    <w:rsid w:val="00716060"/>
    <w:rsid w:val="00716CAD"/>
    <w:rsid w:val="007176CB"/>
    <w:rsid w:val="00720918"/>
    <w:rsid w:val="00721B41"/>
    <w:rsid w:val="007254C9"/>
    <w:rsid w:val="00726FA7"/>
    <w:rsid w:val="007276EF"/>
    <w:rsid w:val="00734664"/>
    <w:rsid w:val="00735540"/>
    <w:rsid w:val="00735BBF"/>
    <w:rsid w:val="007429AF"/>
    <w:rsid w:val="00744BA1"/>
    <w:rsid w:val="00746549"/>
    <w:rsid w:val="007500D8"/>
    <w:rsid w:val="0075097F"/>
    <w:rsid w:val="00753391"/>
    <w:rsid w:val="007605B5"/>
    <w:rsid w:val="007608BC"/>
    <w:rsid w:val="00761583"/>
    <w:rsid w:val="00762C0C"/>
    <w:rsid w:val="007658B4"/>
    <w:rsid w:val="00770416"/>
    <w:rsid w:val="00770AD3"/>
    <w:rsid w:val="00772077"/>
    <w:rsid w:val="00776DD5"/>
    <w:rsid w:val="007805F3"/>
    <w:rsid w:val="00781CC5"/>
    <w:rsid w:val="007841D7"/>
    <w:rsid w:val="0078539D"/>
    <w:rsid w:val="00786EC9"/>
    <w:rsid w:val="007872C5"/>
    <w:rsid w:val="007875F3"/>
    <w:rsid w:val="0079037A"/>
    <w:rsid w:val="007903B2"/>
    <w:rsid w:val="00791724"/>
    <w:rsid w:val="00791AB2"/>
    <w:rsid w:val="00791DC5"/>
    <w:rsid w:val="00793648"/>
    <w:rsid w:val="00794F9A"/>
    <w:rsid w:val="007958A2"/>
    <w:rsid w:val="00796322"/>
    <w:rsid w:val="00796EF3"/>
    <w:rsid w:val="00796F22"/>
    <w:rsid w:val="00797DA8"/>
    <w:rsid w:val="007A23D0"/>
    <w:rsid w:val="007A247C"/>
    <w:rsid w:val="007A2B5C"/>
    <w:rsid w:val="007A3C71"/>
    <w:rsid w:val="007A42FE"/>
    <w:rsid w:val="007A5301"/>
    <w:rsid w:val="007A58EF"/>
    <w:rsid w:val="007A6B72"/>
    <w:rsid w:val="007B1422"/>
    <w:rsid w:val="007B16F6"/>
    <w:rsid w:val="007B203B"/>
    <w:rsid w:val="007B29C0"/>
    <w:rsid w:val="007B3819"/>
    <w:rsid w:val="007B3DC5"/>
    <w:rsid w:val="007B4183"/>
    <w:rsid w:val="007B6361"/>
    <w:rsid w:val="007B7C8D"/>
    <w:rsid w:val="007C000C"/>
    <w:rsid w:val="007C0C7B"/>
    <w:rsid w:val="007C16FA"/>
    <w:rsid w:val="007C6E77"/>
    <w:rsid w:val="007C7792"/>
    <w:rsid w:val="007D285E"/>
    <w:rsid w:val="007D38D3"/>
    <w:rsid w:val="007D4195"/>
    <w:rsid w:val="007D56A7"/>
    <w:rsid w:val="007D5ED8"/>
    <w:rsid w:val="007D63FB"/>
    <w:rsid w:val="007D6EE4"/>
    <w:rsid w:val="007E072F"/>
    <w:rsid w:val="007E0D96"/>
    <w:rsid w:val="007E1199"/>
    <w:rsid w:val="007E3170"/>
    <w:rsid w:val="007E461A"/>
    <w:rsid w:val="007E4EAD"/>
    <w:rsid w:val="007E55DD"/>
    <w:rsid w:val="007E5A32"/>
    <w:rsid w:val="007F1058"/>
    <w:rsid w:val="007F1832"/>
    <w:rsid w:val="007F186C"/>
    <w:rsid w:val="007F2026"/>
    <w:rsid w:val="007F438A"/>
    <w:rsid w:val="00800424"/>
    <w:rsid w:val="00801667"/>
    <w:rsid w:val="0080333F"/>
    <w:rsid w:val="008037F8"/>
    <w:rsid w:val="00804831"/>
    <w:rsid w:val="00805D6C"/>
    <w:rsid w:val="008060B3"/>
    <w:rsid w:val="00806149"/>
    <w:rsid w:val="0081002C"/>
    <w:rsid w:val="00812371"/>
    <w:rsid w:val="0081361D"/>
    <w:rsid w:val="00813F0C"/>
    <w:rsid w:val="008154B1"/>
    <w:rsid w:val="008159A7"/>
    <w:rsid w:val="00817D1A"/>
    <w:rsid w:val="008203CE"/>
    <w:rsid w:val="00820FFD"/>
    <w:rsid w:val="00821AFF"/>
    <w:rsid w:val="00823A93"/>
    <w:rsid w:val="008263AA"/>
    <w:rsid w:val="00826C25"/>
    <w:rsid w:val="0083098D"/>
    <w:rsid w:val="00830BCD"/>
    <w:rsid w:val="008322A7"/>
    <w:rsid w:val="008327B9"/>
    <w:rsid w:val="00832D0A"/>
    <w:rsid w:val="00833063"/>
    <w:rsid w:val="00840AAF"/>
    <w:rsid w:val="008432B2"/>
    <w:rsid w:val="00844C02"/>
    <w:rsid w:val="008501A2"/>
    <w:rsid w:val="008512E5"/>
    <w:rsid w:val="008529A2"/>
    <w:rsid w:val="00852B7B"/>
    <w:rsid w:val="00852BF9"/>
    <w:rsid w:val="00854E3C"/>
    <w:rsid w:val="0085516C"/>
    <w:rsid w:val="008552AC"/>
    <w:rsid w:val="00855774"/>
    <w:rsid w:val="00857DA1"/>
    <w:rsid w:val="00857DA5"/>
    <w:rsid w:val="0086011A"/>
    <w:rsid w:val="008601F5"/>
    <w:rsid w:val="008602CE"/>
    <w:rsid w:val="00863B2B"/>
    <w:rsid w:val="00864AEE"/>
    <w:rsid w:val="00864FC5"/>
    <w:rsid w:val="00866747"/>
    <w:rsid w:val="00866B23"/>
    <w:rsid w:val="008677EA"/>
    <w:rsid w:val="0087002C"/>
    <w:rsid w:val="00872C80"/>
    <w:rsid w:val="00872EBB"/>
    <w:rsid w:val="008766AD"/>
    <w:rsid w:val="00877633"/>
    <w:rsid w:val="00877AC3"/>
    <w:rsid w:val="00877B19"/>
    <w:rsid w:val="00880488"/>
    <w:rsid w:val="00880521"/>
    <w:rsid w:val="00881F12"/>
    <w:rsid w:val="008934AD"/>
    <w:rsid w:val="00893D9A"/>
    <w:rsid w:val="00894DE4"/>
    <w:rsid w:val="00895E92"/>
    <w:rsid w:val="00896580"/>
    <w:rsid w:val="00897DE6"/>
    <w:rsid w:val="008A015A"/>
    <w:rsid w:val="008A241E"/>
    <w:rsid w:val="008A29EB"/>
    <w:rsid w:val="008A4977"/>
    <w:rsid w:val="008A615E"/>
    <w:rsid w:val="008A7250"/>
    <w:rsid w:val="008A768B"/>
    <w:rsid w:val="008B01E6"/>
    <w:rsid w:val="008C0785"/>
    <w:rsid w:val="008C0936"/>
    <w:rsid w:val="008C243B"/>
    <w:rsid w:val="008C3B14"/>
    <w:rsid w:val="008C4838"/>
    <w:rsid w:val="008C582B"/>
    <w:rsid w:val="008C6065"/>
    <w:rsid w:val="008C7E7F"/>
    <w:rsid w:val="008D2AFB"/>
    <w:rsid w:val="008D565D"/>
    <w:rsid w:val="008D60BA"/>
    <w:rsid w:val="008E27A1"/>
    <w:rsid w:val="008E2D14"/>
    <w:rsid w:val="008E3BBD"/>
    <w:rsid w:val="008E40DC"/>
    <w:rsid w:val="008E6940"/>
    <w:rsid w:val="008E6E96"/>
    <w:rsid w:val="008F0F8C"/>
    <w:rsid w:val="008F11FF"/>
    <w:rsid w:val="008F1634"/>
    <w:rsid w:val="008F2954"/>
    <w:rsid w:val="008F36F4"/>
    <w:rsid w:val="008F5BB4"/>
    <w:rsid w:val="008F6D10"/>
    <w:rsid w:val="00900301"/>
    <w:rsid w:val="00900B11"/>
    <w:rsid w:val="009010B0"/>
    <w:rsid w:val="00903A05"/>
    <w:rsid w:val="00903BE3"/>
    <w:rsid w:val="009044B4"/>
    <w:rsid w:val="009044FE"/>
    <w:rsid w:val="0090578A"/>
    <w:rsid w:val="00906FC6"/>
    <w:rsid w:val="009107E8"/>
    <w:rsid w:val="009115A2"/>
    <w:rsid w:val="00911FA0"/>
    <w:rsid w:val="00913A46"/>
    <w:rsid w:val="00914242"/>
    <w:rsid w:val="009150B9"/>
    <w:rsid w:val="00922065"/>
    <w:rsid w:val="009225C9"/>
    <w:rsid w:val="0092323F"/>
    <w:rsid w:val="0092461C"/>
    <w:rsid w:val="00927A1A"/>
    <w:rsid w:val="00927EB5"/>
    <w:rsid w:val="00931989"/>
    <w:rsid w:val="00931AB6"/>
    <w:rsid w:val="00932D93"/>
    <w:rsid w:val="00934700"/>
    <w:rsid w:val="0093583B"/>
    <w:rsid w:val="009378B2"/>
    <w:rsid w:val="00937C77"/>
    <w:rsid w:val="0094061F"/>
    <w:rsid w:val="009408A7"/>
    <w:rsid w:val="0095047E"/>
    <w:rsid w:val="00950638"/>
    <w:rsid w:val="00954034"/>
    <w:rsid w:val="00956AFF"/>
    <w:rsid w:val="00957EC7"/>
    <w:rsid w:val="00960F11"/>
    <w:rsid w:val="009613EB"/>
    <w:rsid w:val="009627E3"/>
    <w:rsid w:val="00963B2D"/>
    <w:rsid w:val="00964A6F"/>
    <w:rsid w:val="0096585F"/>
    <w:rsid w:val="00965A56"/>
    <w:rsid w:val="00965A84"/>
    <w:rsid w:val="00966769"/>
    <w:rsid w:val="00966832"/>
    <w:rsid w:val="009677F3"/>
    <w:rsid w:val="00970AFE"/>
    <w:rsid w:val="009730E4"/>
    <w:rsid w:val="00973B1B"/>
    <w:rsid w:val="00974392"/>
    <w:rsid w:val="00974C4B"/>
    <w:rsid w:val="009760E0"/>
    <w:rsid w:val="00977D6C"/>
    <w:rsid w:val="009841A1"/>
    <w:rsid w:val="0098458F"/>
    <w:rsid w:val="0098484E"/>
    <w:rsid w:val="00985A14"/>
    <w:rsid w:val="00990365"/>
    <w:rsid w:val="00995500"/>
    <w:rsid w:val="00995BE5"/>
    <w:rsid w:val="00997291"/>
    <w:rsid w:val="009A2352"/>
    <w:rsid w:val="009A28F5"/>
    <w:rsid w:val="009A2B7B"/>
    <w:rsid w:val="009A35BF"/>
    <w:rsid w:val="009A4403"/>
    <w:rsid w:val="009A4D6F"/>
    <w:rsid w:val="009A5EFE"/>
    <w:rsid w:val="009A673D"/>
    <w:rsid w:val="009B0E48"/>
    <w:rsid w:val="009B3184"/>
    <w:rsid w:val="009B4E5A"/>
    <w:rsid w:val="009B5B3C"/>
    <w:rsid w:val="009B65ED"/>
    <w:rsid w:val="009B6811"/>
    <w:rsid w:val="009B6AF8"/>
    <w:rsid w:val="009C055C"/>
    <w:rsid w:val="009C1248"/>
    <w:rsid w:val="009C1550"/>
    <w:rsid w:val="009C395A"/>
    <w:rsid w:val="009C5216"/>
    <w:rsid w:val="009C5A21"/>
    <w:rsid w:val="009C768C"/>
    <w:rsid w:val="009D1043"/>
    <w:rsid w:val="009D446D"/>
    <w:rsid w:val="009D57DC"/>
    <w:rsid w:val="009D5995"/>
    <w:rsid w:val="009D6F83"/>
    <w:rsid w:val="009D7397"/>
    <w:rsid w:val="009E0AAB"/>
    <w:rsid w:val="009E1B68"/>
    <w:rsid w:val="009E22C1"/>
    <w:rsid w:val="009E311C"/>
    <w:rsid w:val="009E4878"/>
    <w:rsid w:val="009E4A29"/>
    <w:rsid w:val="009E6126"/>
    <w:rsid w:val="009E6522"/>
    <w:rsid w:val="009E6AFB"/>
    <w:rsid w:val="009E6C1B"/>
    <w:rsid w:val="009F09E5"/>
    <w:rsid w:val="009F0C28"/>
    <w:rsid w:val="009F1997"/>
    <w:rsid w:val="009F343C"/>
    <w:rsid w:val="009F4CF2"/>
    <w:rsid w:val="009F56E1"/>
    <w:rsid w:val="00A00DA7"/>
    <w:rsid w:val="00A01E31"/>
    <w:rsid w:val="00A03F2B"/>
    <w:rsid w:val="00A05430"/>
    <w:rsid w:val="00A05D69"/>
    <w:rsid w:val="00A12166"/>
    <w:rsid w:val="00A12BB1"/>
    <w:rsid w:val="00A16F6A"/>
    <w:rsid w:val="00A177FF"/>
    <w:rsid w:val="00A21CCD"/>
    <w:rsid w:val="00A24D50"/>
    <w:rsid w:val="00A25B56"/>
    <w:rsid w:val="00A264E7"/>
    <w:rsid w:val="00A2681E"/>
    <w:rsid w:val="00A30982"/>
    <w:rsid w:val="00A3101B"/>
    <w:rsid w:val="00A33705"/>
    <w:rsid w:val="00A3379D"/>
    <w:rsid w:val="00A34C11"/>
    <w:rsid w:val="00A35003"/>
    <w:rsid w:val="00A35DC8"/>
    <w:rsid w:val="00A36FBE"/>
    <w:rsid w:val="00A41394"/>
    <w:rsid w:val="00A44C9D"/>
    <w:rsid w:val="00A45B3E"/>
    <w:rsid w:val="00A46BC3"/>
    <w:rsid w:val="00A46FB3"/>
    <w:rsid w:val="00A52928"/>
    <w:rsid w:val="00A564FF"/>
    <w:rsid w:val="00A575DD"/>
    <w:rsid w:val="00A61D13"/>
    <w:rsid w:val="00A62E25"/>
    <w:rsid w:val="00A64D3C"/>
    <w:rsid w:val="00A67542"/>
    <w:rsid w:val="00A71E23"/>
    <w:rsid w:val="00A72076"/>
    <w:rsid w:val="00A74682"/>
    <w:rsid w:val="00A75AF3"/>
    <w:rsid w:val="00A77257"/>
    <w:rsid w:val="00A803BC"/>
    <w:rsid w:val="00A84FE8"/>
    <w:rsid w:val="00A87EEA"/>
    <w:rsid w:val="00A9038C"/>
    <w:rsid w:val="00A91503"/>
    <w:rsid w:val="00A91F34"/>
    <w:rsid w:val="00A91F87"/>
    <w:rsid w:val="00A937A5"/>
    <w:rsid w:val="00A93954"/>
    <w:rsid w:val="00A944A7"/>
    <w:rsid w:val="00A95B37"/>
    <w:rsid w:val="00A963DC"/>
    <w:rsid w:val="00A966CB"/>
    <w:rsid w:val="00A96A8D"/>
    <w:rsid w:val="00A96E99"/>
    <w:rsid w:val="00A97D96"/>
    <w:rsid w:val="00AA0F90"/>
    <w:rsid w:val="00AA1983"/>
    <w:rsid w:val="00AA4F53"/>
    <w:rsid w:val="00AA546C"/>
    <w:rsid w:val="00AA68AF"/>
    <w:rsid w:val="00AA79F6"/>
    <w:rsid w:val="00AB15F5"/>
    <w:rsid w:val="00AB2FAC"/>
    <w:rsid w:val="00AB3E40"/>
    <w:rsid w:val="00AB4676"/>
    <w:rsid w:val="00AB4C14"/>
    <w:rsid w:val="00AB4F5C"/>
    <w:rsid w:val="00AB509E"/>
    <w:rsid w:val="00AB663B"/>
    <w:rsid w:val="00AB6E85"/>
    <w:rsid w:val="00AB7CD6"/>
    <w:rsid w:val="00AC10D0"/>
    <w:rsid w:val="00AC13A6"/>
    <w:rsid w:val="00AC40F0"/>
    <w:rsid w:val="00AC51D0"/>
    <w:rsid w:val="00AC58BE"/>
    <w:rsid w:val="00AC5F77"/>
    <w:rsid w:val="00AC768D"/>
    <w:rsid w:val="00AD2759"/>
    <w:rsid w:val="00AD32B1"/>
    <w:rsid w:val="00AD489C"/>
    <w:rsid w:val="00AD5533"/>
    <w:rsid w:val="00AD75F2"/>
    <w:rsid w:val="00AD79D5"/>
    <w:rsid w:val="00AD7AD4"/>
    <w:rsid w:val="00AE3805"/>
    <w:rsid w:val="00AE44D7"/>
    <w:rsid w:val="00AE5986"/>
    <w:rsid w:val="00AE6E90"/>
    <w:rsid w:val="00AE786F"/>
    <w:rsid w:val="00AF370D"/>
    <w:rsid w:val="00AF681D"/>
    <w:rsid w:val="00B010D8"/>
    <w:rsid w:val="00B01633"/>
    <w:rsid w:val="00B01CDC"/>
    <w:rsid w:val="00B03E02"/>
    <w:rsid w:val="00B060CD"/>
    <w:rsid w:val="00B13099"/>
    <w:rsid w:val="00B1410D"/>
    <w:rsid w:val="00B15DB5"/>
    <w:rsid w:val="00B16712"/>
    <w:rsid w:val="00B168E3"/>
    <w:rsid w:val="00B16D29"/>
    <w:rsid w:val="00B178BF"/>
    <w:rsid w:val="00B221DB"/>
    <w:rsid w:val="00B24585"/>
    <w:rsid w:val="00B25259"/>
    <w:rsid w:val="00B2746D"/>
    <w:rsid w:val="00B310FA"/>
    <w:rsid w:val="00B317A8"/>
    <w:rsid w:val="00B317D4"/>
    <w:rsid w:val="00B319E9"/>
    <w:rsid w:val="00B31EB8"/>
    <w:rsid w:val="00B3371E"/>
    <w:rsid w:val="00B34D43"/>
    <w:rsid w:val="00B34E61"/>
    <w:rsid w:val="00B35A3C"/>
    <w:rsid w:val="00B40DF1"/>
    <w:rsid w:val="00B466E0"/>
    <w:rsid w:val="00B46CD1"/>
    <w:rsid w:val="00B474C2"/>
    <w:rsid w:val="00B5013D"/>
    <w:rsid w:val="00B5051E"/>
    <w:rsid w:val="00B50A0B"/>
    <w:rsid w:val="00B51249"/>
    <w:rsid w:val="00B51857"/>
    <w:rsid w:val="00B51CFB"/>
    <w:rsid w:val="00B52505"/>
    <w:rsid w:val="00B53A06"/>
    <w:rsid w:val="00B54CF4"/>
    <w:rsid w:val="00B54FAF"/>
    <w:rsid w:val="00B573EA"/>
    <w:rsid w:val="00B60972"/>
    <w:rsid w:val="00B60981"/>
    <w:rsid w:val="00B619F0"/>
    <w:rsid w:val="00B6219F"/>
    <w:rsid w:val="00B64B13"/>
    <w:rsid w:val="00B729B2"/>
    <w:rsid w:val="00B759F4"/>
    <w:rsid w:val="00B75EE8"/>
    <w:rsid w:val="00B81230"/>
    <w:rsid w:val="00B82AF3"/>
    <w:rsid w:val="00B830FA"/>
    <w:rsid w:val="00B846E8"/>
    <w:rsid w:val="00B84AFB"/>
    <w:rsid w:val="00B85223"/>
    <w:rsid w:val="00B8536B"/>
    <w:rsid w:val="00B90D46"/>
    <w:rsid w:val="00B91AAD"/>
    <w:rsid w:val="00B92053"/>
    <w:rsid w:val="00B92B87"/>
    <w:rsid w:val="00B93218"/>
    <w:rsid w:val="00B9463B"/>
    <w:rsid w:val="00B9584A"/>
    <w:rsid w:val="00B9638D"/>
    <w:rsid w:val="00B9739C"/>
    <w:rsid w:val="00BA0B06"/>
    <w:rsid w:val="00BA1E15"/>
    <w:rsid w:val="00BA1FE0"/>
    <w:rsid w:val="00BA3914"/>
    <w:rsid w:val="00BA4A62"/>
    <w:rsid w:val="00BA4DED"/>
    <w:rsid w:val="00BA59B4"/>
    <w:rsid w:val="00BA5EFD"/>
    <w:rsid w:val="00BB21D8"/>
    <w:rsid w:val="00BB6290"/>
    <w:rsid w:val="00BC026A"/>
    <w:rsid w:val="00BC135C"/>
    <w:rsid w:val="00BC1768"/>
    <w:rsid w:val="00BC4FDF"/>
    <w:rsid w:val="00BC5435"/>
    <w:rsid w:val="00BC600C"/>
    <w:rsid w:val="00BD48DC"/>
    <w:rsid w:val="00BD5582"/>
    <w:rsid w:val="00BD6ACB"/>
    <w:rsid w:val="00BE04CA"/>
    <w:rsid w:val="00BE10A3"/>
    <w:rsid w:val="00BE3448"/>
    <w:rsid w:val="00BE437F"/>
    <w:rsid w:val="00BE71C6"/>
    <w:rsid w:val="00BF3FDC"/>
    <w:rsid w:val="00BF4C3B"/>
    <w:rsid w:val="00BF7D14"/>
    <w:rsid w:val="00C008FC"/>
    <w:rsid w:val="00C03998"/>
    <w:rsid w:val="00C03B1E"/>
    <w:rsid w:val="00C04264"/>
    <w:rsid w:val="00C04A9C"/>
    <w:rsid w:val="00C060FC"/>
    <w:rsid w:val="00C06AE6"/>
    <w:rsid w:val="00C106CE"/>
    <w:rsid w:val="00C1117C"/>
    <w:rsid w:val="00C1512C"/>
    <w:rsid w:val="00C204F3"/>
    <w:rsid w:val="00C21268"/>
    <w:rsid w:val="00C23542"/>
    <w:rsid w:val="00C23743"/>
    <w:rsid w:val="00C3159F"/>
    <w:rsid w:val="00C317CF"/>
    <w:rsid w:val="00C31E11"/>
    <w:rsid w:val="00C33FB4"/>
    <w:rsid w:val="00C369A9"/>
    <w:rsid w:val="00C378B2"/>
    <w:rsid w:val="00C410ED"/>
    <w:rsid w:val="00C412C5"/>
    <w:rsid w:val="00C414D2"/>
    <w:rsid w:val="00C42561"/>
    <w:rsid w:val="00C44482"/>
    <w:rsid w:val="00C45719"/>
    <w:rsid w:val="00C5035D"/>
    <w:rsid w:val="00C5079F"/>
    <w:rsid w:val="00C51377"/>
    <w:rsid w:val="00C517F7"/>
    <w:rsid w:val="00C53B95"/>
    <w:rsid w:val="00C55460"/>
    <w:rsid w:val="00C5600C"/>
    <w:rsid w:val="00C56BA6"/>
    <w:rsid w:val="00C57A7F"/>
    <w:rsid w:val="00C641CF"/>
    <w:rsid w:val="00C64DCE"/>
    <w:rsid w:val="00C65603"/>
    <w:rsid w:val="00C70246"/>
    <w:rsid w:val="00C702CB"/>
    <w:rsid w:val="00C72EDC"/>
    <w:rsid w:val="00C72EE9"/>
    <w:rsid w:val="00C7410F"/>
    <w:rsid w:val="00C75D10"/>
    <w:rsid w:val="00C7723F"/>
    <w:rsid w:val="00C80EC7"/>
    <w:rsid w:val="00C81468"/>
    <w:rsid w:val="00C846D0"/>
    <w:rsid w:val="00C84DC5"/>
    <w:rsid w:val="00C90D31"/>
    <w:rsid w:val="00C916C3"/>
    <w:rsid w:val="00C925A8"/>
    <w:rsid w:val="00C93DA8"/>
    <w:rsid w:val="00C97500"/>
    <w:rsid w:val="00C975A1"/>
    <w:rsid w:val="00CA13B5"/>
    <w:rsid w:val="00CA1E27"/>
    <w:rsid w:val="00CA3108"/>
    <w:rsid w:val="00CA4FAB"/>
    <w:rsid w:val="00CA55AF"/>
    <w:rsid w:val="00CB0DAA"/>
    <w:rsid w:val="00CB18D6"/>
    <w:rsid w:val="00CB2DD1"/>
    <w:rsid w:val="00CB4BF3"/>
    <w:rsid w:val="00CB4CB9"/>
    <w:rsid w:val="00CB5646"/>
    <w:rsid w:val="00CB5EEC"/>
    <w:rsid w:val="00CB6407"/>
    <w:rsid w:val="00CC188D"/>
    <w:rsid w:val="00CC2DD6"/>
    <w:rsid w:val="00CC3022"/>
    <w:rsid w:val="00CC5051"/>
    <w:rsid w:val="00CC55E9"/>
    <w:rsid w:val="00CC5FA4"/>
    <w:rsid w:val="00CC6AC9"/>
    <w:rsid w:val="00CC71D3"/>
    <w:rsid w:val="00CC75C4"/>
    <w:rsid w:val="00CD0324"/>
    <w:rsid w:val="00CD254F"/>
    <w:rsid w:val="00CD451E"/>
    <w:rsid w:val="00CD5BA0"/>
    <w:rsid w:val="00CE1B06"/>
    <w:rsid w:val="00CE4FFD"/>
    <w:rsid w:val="00CE69EB"/>
    <w:rsid w:val="00CF350D"/>
    <w:rsid w:val="00CF7E63"/>
    <w:rsid w:val="00CF7F46"/>
    <w:rsid w:val="00D01B50"/>
    <w:rsid w:val="00D02E67"/>
    <w:rsid w:val="00D10712"/>
    <w:rsid w:val="00D11ED0"/>
    <w:rsid w:val="00D12761"/>
    <w:rsid w:val="00D15F47"/>
    <w:rsid w:val="00D16C30"/>
    <w:rsid w:val="00D17310"/>
    <w:rsid w:val="00D173CA"/>
    <w:rsid w:val="00D175CA"/>
    <w:rsid w:val="00D17AE7"/>
    <w:rsid w:val="00D24F33"/>
    <w:rsid w:val="00D25C5A"/>
    <w:rsid w:val="00D26163"/>
    <w:rsid w:val="00D2632C"/>
    <w:rsid w:val="00D31046"/>
    <w:rsid w:val="00D31A4E"/>
    <w:rsid w:val="00D31B09"/>
    <w:rsid w:val="00D324E6"/>
    <w:rsid w:val="00D337B4"/>
    <w:rsid w:val="00D33BCB"/>
    <w:rsid w:val="00D345A0"/>
    <w:rsid w:val="00D364C8"/>
    <w:rsid w:val="00D400C4"/>
    <w:rsid w:val="00D403B7"/>
    <w:rsid w:val="00D41916"/>
    <w:rsid w:val="00D41DF0"/>
    <w:rsid w:val="00D42A27"/>
    <w:rsid w:val="00D4337B"/>
    <w:rsid w:val="00D45120"/>
    <w:rsid w:val="00D45133"/>
    <w:rsid w:val="00D4757D"/>
    <w:rsid w:val="00D519F8"/>
    <w:rsid w:val="00D53116"/>
    <w:rsid w:val="00D53CBE"/>
    <w:rsid w:val="00D5742F"/>
    <w:rsid w:val="00D62235"/>
    <w:rsid w:val="00D632A8"/>
    <w:rsid w:val="00D6357E"/>
    <w:rsid w:val="00D648FB"/>
    <w:rsid w:val="00D659B1"/>
    <w:rsid w:val="00D659B7"/>
    <w:rsid w:val="00D660A3"/>
    <w:rsid w:val="00D665D0"/>
    <w:rsid w:val="00D6680B"/>
    <w:rsid w:val="00D67035"/>
    <w:rsid w:val="00D67A1E"/>
    <w:rsid w:val="00D71682"/>
    <w:rsid w:val="00D7208D"/>
    <w:rsid w:val="00D73671"/>
    <w:rsid w:val="00D75511"/>
    <w:rsid w:val="00D7581C"/>
    <w:rsid w:val="00D76FA0"/>
    <w:rsid w:val="00D777E9"/>
    <w:rsid w:val="00D80261"/>
    <w:rsid w:val="00D8033E"/>
    <w:rsid w:val="00D819BF"/>
    <w:rsid w:val="00D81A29"/>
    <w:rsid w:val="00D82728"/>
    <w:rsid w:val="00D837AE"/>
    <w:rsid w:val="00D84118"/>
    <w:rsid w:val="00D8623E"/>
    <w:rsid w:val="00D86757"/>
    <w:rsid w:val="00D8747D"/>
    <w:rsid w:val="00D87CA8"/>
    <w:rsid w:val="00D9055E"/>
    <w:rsid w:val="00D9065E"/>
    <w:rsid w:val="00D9171C"/>
    <w:rsid w:val="00D9263B"/>
    <w:rsid w:val="00DA0530"/>
    <w:rsid w:val="00DA10E2"/>
    <w:rsid w:val="00DA1DB6"/>
    <w:rsid w:val="00DA2C35"/>
    <w:rsid w:val="00DA47CB"/>
    <w:rsid w:val="00DA5960"/>
    <w:rsid w:val="00DA5E02"/>
    <w:rsid w:val="00DA65BB"/>
    <w:rsid w:val="00DA6820"/>
    <w:rsid w:val="00DA6BFE"/>
    <w:rsid w:val="00DA6F45"/>
    <w:rsid w:val="00DB003C"/>
    <w:rsid w:val="00DB1286"/>
    <w:rsid w:val="00DB230C"/>
    <w:rsid w:val="00DB7052"/>
    <w:rsid w:val="00DB70D7"/>
    <w:rsid w:val="00DB7511"/>
    <w:rsid w:val="00DC4838"/>
    <w:rsid w:val="00DC4B9C"/>
    <w:rsid w:val="00DC6234"/>
    <w:rsid w:val="00DC70C5"/>
    <w:rsid w:val="00DC716C"/>
    <w:rsid w:val="00DD23F9"/>
    <w:rsid w:val="00DD439E"/>
    <w:rsid w:val="00DD5BEE"/>
    <w:rsid w:val="00DD66C3"/>
    <w:rsid w:val="00DD6823"/>
    <w:rsid w:val="00DE3E55"/>
    <w:rsid w:val="00DE4D89"/>
    <w:rsid w:val="00DE52EE"/>
    <w:rsid w:val="00DE7446"/>
    <w:rsid w:val="00DF0A03"/>
    <w:rsid w:val="00DF0B90"/>
    <w:rsid w:val="00DF1AC1"/>
    <w:rsid w:val="00DF1AFA"/>
    <w:rsid w:val="00DF26E7"/>
    <w:rsid w:val="00DF4A5C"/>
    <w:rsid w:val="00DF665B"/>
    <w:rsid w:val="00E004BF"/>
    <w:rsid w:val="00E02DCB"/>
    <w:rsid w:val="00E058F7"/>
    <w:rsid w:val="00E06F72"/>
    <w:rsid w:val="00E0797C"/>
    <w:rsid w:val="00E11898"/>
    <w:rsid w:val="00E12E8C"/>
    <w:rsid w:val="00E13958"/>
    <w:rsid w:val="00E205EC"/>
    <w:rsid w:val="00E235F6"/>
    <w:rsid w:val="00E24394"/>
    <w:rsid w:val="00E244DB"/>
    <w:rsid w:val="00E30D90"/>
    <w:rsid w:val="00E32AE7"/>
    <w:rsid w:val="00E36708"/>
    <w:rsid w:val="00E36935"/>
    <w:rsid w:val="00E4087D"/>
    <w:rsid w:val="00E40AE5"/>
    <w:rsid w:val="00E41052"/>
    <w:rsid w:val="00E42403"/>
    <w:rsid w:val="00E42C04"/>
    <w:rsid w:val="00E43441"/>
    <w:rsid w:val="00E43C17"/>
    <w:rsid w:val="00E461EF"/>
    <w:rsid w:val="00E46264"/>
    <w:rsid w:val="00E478E0"/>
    <w:rsid w:val="00E4795B"/>
    <w:rsid w:val="00E526A4"/>
    <w:rsid w:val="00E534D7"/>
    <w:rsid w:val="00E53BE2"/>
    <w:rsid w:val="00E55B56"/>
    <w:rsid w:val="00E55EBE"/>
    <w:rsid w:val="00E60B18"/>
    <w:rsid w:val="00E6338E"/>
    <w:rsid w:val="00E7086E"/>
    <w:rsid w:val="00E723CF"/>
    <w:rsid w:val="00E74834"/>
    <w:rsid w:val="00E759E5"/>
    <w:rsid w:val="00E76A06"/>
    <w:rsid w:val="00E7757F"/>
    <w:rsid w:val="00E777AA"/>
    <w:rsid w:val="00E80F31"/>
    <w:rsid w:val="00E8105F"/>
    <w:rsid w:val="00E83364"/>
    <w:rsid w:val="00E85DF1"/>
    <w:rsid w:val="00E868AC"/>
    <w:rsid w:val="00E87260"/>
    <w:rsid w:val="00E91981"/>
    <w:rsid w:val="00E925E2"/>
    <w:rsid w:val="00E93DF0"/>
    <w:rsid w:val="00E93FF5"/>
    <w:rsid w:val="00E94839"/>
    <w:rsid w:val="00E94C5C"/>
    <w:rsid w:val="00EA13C2"/>
    <w:rsid w:val="00EA7D4B"/>
    <w:rsid w:val="00EB1387"/>
    <w:rsid w:val="00EB1737"/>
    <w:rsid w:val="00EB1867"/>
    <w:rsid w:val="00EB29A9"/>
    <w:rsid w:val="00EB4D44"/>
    <w:rsid w:val="00EB6545"/>
    <w:rsid w:val="00EC4505"/>
    <w:rsid w:val="00EC4C77"/>
    <w:rsid w:val="00EC5BBB"/>
    <w:rsid w:val="00EC62C3"/>
    <w:rsid w:val="00EC7454"/>
    <w:rsid w:val="00ED2AD4"/>
    <w:rsid w:val="00ED321D"/>
    <w:rsid w:val="00ED4A0F"/>
    <w:rsid w:val="00EE1368"/>
    <w:rsid w:val="00EE327F"/>
    <w:rsid w:val="00EE32BC"/>
    <w:rsid w:val="00EF020E"/>
    <w:rsid w:val="00EF03A9"/>
    <w:rsid w:val="00EF0627"/>
    <w:rsid w:val="00EF126D"/>
    <w:rsid w:val="00EF1C9E"/>
    <w:rsid w:val="00EF2D98"/>
    <w:rsid w:val="00EF36FF"/>
    <w:rsid w:val="00EF53A5"/>
    <w:rsid w:val="00EF58B3"/>
    <w:rsid w:val="00F00684"/>
    <w:rsid w:val="00F006EC"/>
    <w:rsid w:val="00F01229"/>
    <w:rsid w:val="00F02D01"/>
    <w:rsid w:val="00F03582"/>
    <w:rsid w:val="00F11B79"/>
    <w:rsid w:val="00F12100"/>
    <w:rsid w:val="00F12303"/>
    <w:rsid w:val="00F13054"/>
    <w:rsid w:val="00F13982"/>
    <w:rsid w:val="00F17250"/>
    <w:rsid w:val="00F179E9"/>
    <w:rsid w:val="00F17D69"/>
    <w:rsid w:val="00F2132D"/>
    <w:rsid w:val="00F21346"/>
    <w:rsid w:val="00F22954"/>
    <w:rsid w:val="00F26D46"/>
    <w:rsid w:val="00F26D92"/>
    <w:rsid w:val="00F27A45"/>
    <w:rsid w:val="00F31F97"/>
    <w:rsid w:val="00F42394"/>
    <w:rsid w:val="00F51213"/>
    <w:rsid w:val="00F51260"/>
    <w:rsid w:val="00F51346"/>
    <w:rsid w:val="00F52EC6"/>
    <w:rsid w:val="00F53F99"/>
    <w:rsid w:val="00F54113"/>
    <w:rsid w:val="00F55ED4"/>
    <w:rsid w:val="00F702BF"/>
    <w:rsid w:val="00F7503D"/>
    <w:rsid w:val="00F760B1"/>
    <w:rsid w:val="00F760DA"/>
    <w:rsid w:val="00F809B8"/>
    <w:rsid w:val="00F80DE2"/>
    <w:rsid w:val="00F82EB7"/>
    <w:rsid w:val="00F857C8"/>
    <w:rsid w:val="00F863B1"/>
    <w:rsid w:val="00F8796B"/>
    <w:rsid w:val="00F90F81"/>
    <w:rsid w:val="00F92398"/>
    <w:rsid w:val="00F92FC1"/>
    <w:rsid w:val="00F9304F"/>
    <w:rsid w:val="00F94111"/>
    <w:rsid w:val="00F941CA"/>
    <w:rsid w:val="00F9626B"/>
    <w:rsid w:val="00F9709F"/>
    <w:rsid w:val="00F97833"/>
    <w:rsid w:val="00FA0504"/>
    <w:rsid w:val="00FA1C49"/>
    <w:rsid w:val="00FA7164"/>
    <w:rsid w:val="00FB0B0F"/>
    <w:rsid w:val="00FB1AD1"/>
    <w:rsid w:val="00FB277D"/>
    <w:rsid w:val="00FB3271"/>
    <w:rsid w:val="00FB4CCD"/>
    <w:rsid w:val="00FB4EE9"/>
    <w:rsid w:val="00FB5B65"/>
    <w:rsid w:val="00FB5EE6"/>
    <w:rsid w:val="00FB75C8"/>
    <w:rsid w:val="00FB782A"/>
    <w:rsid w:val="00FB7C9B"/>
    <w:rsid w:val="00FC2581"/>
    <w:rsid w:val="00FC2765"/>
    <w:rsid w:val="00FC3A67"/>
    <w:rsid w:val="00FC613A"/>
    <w:rsid w:val="00FD2D9B"/>
    <w:rsid w:val="00FD3A8A"/>
    <w:rsid w:val="00FE1CEE"/>
    <w:rsid w:val="00FE22A7"/>
    <w:rsid w:val="00FE3E09"/>
    <w:rsid w:val="00FE47BB"/>
    <w:rsid w:val="00FE5EB9"/>
    <w:rsid w:val="00FE6293"/>
    <w:rsid w:val="00FE79F3"/>
    <w:rsid w:val="00FF07AB"/>
    <w:rsid w:val="00FF0A17"/>
    <w:rsid w:val="00FF32F4"/>
    <w:rsid w:val="00FF341B"/>
    <w:rsid w:val="00FF3BBB"/>
    <w:rsid w:val="00FF460C"/>
    <w:rsid w:val="00FF4861"/>
    <w:rsid w:val="00FF49E8"/>
    <w:rsid w:val="00FF6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337DD"/>
  <w15:chartTrackingRefBased/>
  <w15:docId w15:val="{E04CA941-10DD-4B57-A087-E0D8DEF5D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10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945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319F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0D0"/>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AC10D0"/>
    <w:pPr>
      <w:ind w:left="720"/>
      <w:contextualSpacing/>
    </w:pPr>
  </w:style>
  <w:style w:type="character" w:customStyle="1" w:styleId="Heading2Char">
    <w:name w:val="Heading 2 Char"/>
    <w:basedOn w:val="DefaultParagraphFont"/>
    <w:link w:val="Heading2"/>
    <w:uiPriority w:val="9"/>
    <w:rsid w:val="004945E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319F6"/>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95047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abzacixml">
    <w:name w:val="abzacixml"/>
    <w:basedOn w:val="Normal"/>
    <w:rsid w:val="00E06F7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DE7446"/>
    <w:rPr>
      <w:b/>
      <w:bCs/>
    </w:rPr>
  </w:style>
  <w:style w:type="character" w:styleId="FootnoteReference">
    <w:name w:val="footnote reference"/>
    <w:basedOn w:val="DefaultParagraphFont"/>
    <w:uiPriority w:val="99"/>
    <w:unhideWhenUsed/>
    <w:rsid w:val="00821AFF"/>
    <w:rPr>
      <w:vertAlign w:val="superscript"/>
    </w:rPr>
  </w:style>
  <w:style w:type="paragraph" w:styleId="Header">
    <w:name w:val="header"/>
    <w:basedOn w:val="Normal"/>
    <w:link w:val="HeaderChar"/>
    <w:uiPriority w:val="99"/>
    <w:unhideWhenUsed/>
    <w:rsid w:val="00326E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E89"/>
  </w:style>
  <w:style w:type="paragraph" w:styleId="Footer">
    <w:name w:val="footer"/>
    <w:basedOn w:val="Normal"/>
    <w:link w:val="FooterChar"/>
    <w:uiPriority w:val="99"/>
    <w:unhideWhenUsed/>
    <w:rsid w:val="00326E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E89"/>
  </w:style>
  <w:style w:type="paragraph" w:customStyle="1" w:styleId="muxlixml">
    <w:name w:val="muxlixml"/>
    <w:basedOn w:val="Normal"/>
    <w:rsid w:val="0053319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53319C"/>
    <w:rPr>
      <w:color w:val="0000FF"/>
      <w:u w:val="single"/>
    </w:rPr>
  </w:style>
  <w:style w:type="character" w:customStyle="1" w:styleId="UnresolvedMention1">
    <w:name w:val="Unresolved Mention1"/>
    <w:basedOn w:val="DefaultParagraphFont"/>
    <w:uiPriority w:val="99"/>
    <w:semiHidden/>
    <w:unhideWhenUsed/>
    <w:rsid w:val="0053319C"/>
    <w:rPr>
      <w:color w:val="605E5C"/>
      <w:shd w:val="clear" w:color="auto" w:fill="E1DFDD"/>
    </w:rPr>
  </w:style>
  <w:style w:type="paragraph" w:styleId="BalloonText">
    <w:name w:val="Balloon Text"/>
    <w:basedOn w:val="Normal"/>
    <w:link w:val="BalloonTextChar"/>
    <w:uiPriority w:val="99"/>
    <w:semiHidden/>
    <w:unhideWhenUsed/>
    <w:rsid w:val="00382F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2F07"/>
    <w:rPr>
      <w:rFonts w:ascii="Segoe UI" w:hAnsi="Segoe UI" w:cs="Segoe UI"/>
      <w:sz w:val="18"/>
      <w:szCs w:val="18"/>
    </w:rPr>
  </w:style>
  <w:style w:type="character" w:styleId="CommentReference">
    <w:name w:val="annotation reference"/>
    <w:basedOn w:val="DefaultParagraphFont"/>
    <w:uiPriority w:val="99"/>
    <w:semiHidden/>
    <w:unhideWhenUsed/>
    <w:rsid w:val="00AB3E40"/>
    <w:rPr>
      <w:sz w:val="16"/>
      <w:szCs w:val="16"/>
    </w:rPr>
  </w:style>
  <w:style w:type="paragraph" w:styleId="CommentText">
    <w:name w:val="annotation text"/>
    <w:basedOn w:val="Normal"/>
    <w:link w:val="CommentTextChar"/>
    <w:uiPriority w:val="99"/>
    <w:unhideWhenUsed/>
    <w:rsid w:val="00AB3E40"/>
    <w:pPr>
      <w:spacing w:line="240" w:lineRule="auto"/>
    </w:pPr>
    <w:rPr>
      <w:sz w:val="20"/>
      <w:szCs w:val="20"/>
    </w:rPr>
  </w:style>
  <w:style w:type="character" w:customStyle="1" w:styleId="CommentTextChar">
    <w:name w:val="Comment Text Char"/>
    <w:basedOn w:val="DefaultParagraphFont"/>
    <w:link w:val="CommentText"/>
    <w:uiPriority w:val="99"/>
    <w:rsid w:val="00AB3E40"/>
    <w:rPr>
      <w:sz w:val="20"/>
      <w:szCs w:val="20"/>
    </w:rPr>
  </w:style>
  <w:style w:type="paragraph" w:styleId="CommentSubject">
    <w:name w:val="annotation subject"/>
    <w:basedOn w:val="CommentText"/>
    <w:next w:val="CommentText"/>
    <w:link w:val="CommentSubjectChar"/>
    <w:uiPriority w:val="99"/>
    <w:semiHidden/>
    <w:unhideWhenUsed/>
    <w:rsid w:val="00AB3E40"/>
    <w:rPr>
      <w:b/>
      <w:bCs/>
    </w:rPr>
  </w:style>
  <w:style w:type="character" w:customStyle="1" w:styleId="CommentSubjectChar">
    <w:name w:val="Comment Subject Char"/>
    <w:basedOn w:val="CommentTextChar"/>
    <w:link w:val="CommentSubject"/>
    <w:uiPriority w:val="99"/>
    <w:semiHidden/>
    <w:rsid w:val="00AB3E40"/>
    <w:rPr>
      <w:b/>
      <w:bCs/>
      <w:sz w:val="20"/>
      <w:szCs w:val="20"/>
    </w:rPr>
  </w:style>
  <w:style w:type="paragraph" w:styleId="Revision">
    <w:name w:val="Revision"/>
    <w:hidden/>
    <w:uiPriority w:val="99"/>
    <w:semiHidden/>
    <w:rsid w:val="00DD439E"/>
    <w:pPr>
      <w:spacing w:after="0" w:line="240" w:lineRule="auto"/>
    </w:pPr>
  </w:style>
  <w:style w:type="paragraph" w:customStyle="1" w:styleId="whitespace-pre-wrap">
    <w:name w:val="whitespace-pre-wrap"/>
    <w:basedOn w:val="Normal"/>
    <w:rsid w:val="009D599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FootnoteText">
    <w:name w:val="footnote text"/>
    <w:basedOn w:val="Normal"/>
    <w:link w:val="FootnoteTextChar"/>
    <w:uiPriority w:val="99"/>
    <w:unhideWhenUsed/>
    <w:rsid w:val="004D35D2"/>
    <w:pPr>
      <w:spacing w:after="0" w:line="240" w:lineRule="auto"/>
      <w:jc w:val="both"/>
    </w:pPr>
    <w:rPr>
      <w:rFonts w:ascii="Sylfaen" w:hAnsi="Sylfaen"/>
      <w:sz w:val="20"/>
      <w:szCs w:val="20"/>
      <w:lang w:val="ka-GE"/>
    </w:rPr>
  </w:style>
  <w:style w:type="character" w:customStyle="1" w:styleId="FootnoteTextChar">
    <w:name w:val="Footnote Text Char"/>
    <w:basedOn w:val="DefaultParagraphFont"/>
    <w:link w:val="FootnoteText"/>
    <w:uiPriority w:val="99"/>
    <w:rsid w:val="004D35D2"/>
    <w:rPr>
      <w:rFonts w:ascii="Sylfaen" w:hAnsi="Sylfaen"/>
      <w:sz w:val="20"/>
      <w:szCs w:val="20"/>
      <w:lang w:val="ka-GE"/>
    </w:rPr>
  </w:style>
  <w:style w:type="paragraph" w:customStyle="1" w:styleId="sub-clause-leg-acts">
    <w:name w:val="sub-clause-leg-acts"/>
    <w:basedOn w:val="Normal"/>
    <w:rsid w:val="00A91F3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0E6110"/>
    <w:rPr>
      <w:color w:val="666666"/>
    </w:rPr>
  </w:style>
  <w:style w:type="character" w:customStyle="1" w:styleId="overflow-hidden">
    <w:name w:val="overflow-hidden"/>
    <w:basedOn w:val="DefaultParagraphFont"/>
    <w:rsid w:val="00E05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3212">
      <w:bodyDiv w:val="1"/>
      <w:marLeft w:val="0"/>
      <w:marRight w:val="0"/>
      <w:marTop w:val="0"/>
      <w:marBottom w:val="0"/>
      <w:divBdr>
        <w:top w:val="none" w:sz="0" w:space="0" w:color="auto"/>
        <w:left w:val="none" w:sz="0" w:space="0" w:color="auto"/>
        <w:bottom w:val="none" w:sz="0" w:space="0" w:color="auto"/>
        <w:right w:val="none" w:sz="0" w:space="0" w:color="auto"/>
      </w:divBdr>
      <w:divsChild>
        <w:div w:id="1447237020">
          <w:marLeft w:val="0"/>
          <w:marRight w:val="0"/>
          <w:marTop w:val="0"/>
          <w:marBottom w:val="0"/>
          <w:divBdr>
            <w:top w:val="none" w:sz="0" w:space="0" w:color="auto"/>
            <w:left w:val="none" w:sz="0" w:space="0" w:color="auto"/>
            <w:bottom w:val="none" w:sz="0" w:space="0" w:color="auto"/>
            <w:right w:val="none" w:sz="0" w:space="0" w:color="auto"/>
          </w:divBdr>
          <w:divsChild>
            <w:div w:id="1671055984">
              <w:marLeft w:val="0"/>
              <w:marRight w:val="0"/>
              <w:marTop w:val="0"/>
              <w:marBottom w:val="0"/>
              <w:divBdr>
                <w:top w:val="none" w:sz="0" w:space="0" w:color="auto"/>
                <w:left w:val="none" w:sz="0" w:space="0" w:color="auto"/>
                <w:bottom w:val="none" w:sz="0" w:space="0" w:color="auto"/>
                <w:right w:val="none" w:sz="0" w:space="0" w:color="auto"/>
              </w:divBdr>
              <w:divsChild>
                <w:div w:id="1250652944">
                  <w:marLeft w:val="0"/>
                  <w:marRight w:val="0"/>
                  <w:marTop w:val="0"/>
                  <w:marBottom w:val="0"/>
                  <w:divBdr>
                    <w:top w:val="none" w:sz="0" w:space="0" w:color="auto"/>
                    <w:left w:val="none" w:sz="0" w:space="0" w:color="auto"/>
                    <w:bottom w:val="none" w:sz="0" w:space="0" w:color="auto"/>
                    <w:right w:val="none" w:sz="0" w:space="0" w:color="auto"/>
                  </w:divBdr>
                  <w:divsChild>
                    <w:div w:id="62300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61300">
      <w:bodyDiv w:val="1"/>
      <w:marLeft w:val="0"/>
      <w:marRight w:val="0"/>
      <w:marTop w:val="0"/>
      <w:marBottom w:val="0"/>
      <w:divBdr>
        <w:top w:val="none" w:sz="0" w:space="0" w:color="auto"/>
        <w:left w:val="none" w:sz="0" w:space="0" w:color="auto"/>
        <w:bottom w:val="none" w:sz="0" w:space="0" w:color="auto"/>
        <w:right w:val="none" w:sz="0" w:space="0" w:color="auto"/>
      </w:divBdr>
    </w:div>
    <w:div w:id="46415900">
      <w:bodyDiv w:val="1"/>
      <w:marLeft w:val="0"/>
      <w:marRight w:val="0"/>
      <w:marTop w:val="0"/>
      <w:marBottom w:val="0"/>
      <w:divBdr>
        <w:top w:val="none" w:sz="0" w:space="0" w:color="auto"/>
        <w:left w:val="none" w:sz="0" w:space="0" w:color="auto"/>
        <w:bottom w:val="none" w:sz="0" w:space="0" w:color="auto"/>
        <w:right w:val="none" w:sz="0" w:space="0" w:color="auto"/>
      </w:divBdr>
    </w:div>
    <w:div w:id="148985280">
      <w:bodyDiv w:val="1"/>
      <w:marLeft w:val="0"/>
      <w:marRight w:val="0"/>
      <w:marTop w:val="0"/>
      <w:marBottom w:val="0"/>
      <w:divBdr>
        <w:top w:val="none" w:sz="0" w:space="0" w:color="auto"/>
        <w:left w:val="none" w:sz="0" w:space="0" w:color="auto"/>
        <w:bottom w:val="none" w:sz="0" w:space="0" w:color="auto"/>
        <w:right w:val="none" w:sz="0" w:space="0" w:color="auto"/>
      </w:divBdr>
    </w:div>
    <w:div w:id="180778552">
      <w:bodyDiv w:val="1"/>
      <w:marLeft w:val="0"/>
      <w:marRight w:val="0"/>
      <w:marTop w:val="0"/>
      <w:marBottom w:val="0"/>
      <w:divBdr>
        <w:top w:val="none" w:sz="0" w:space="0" w:color="auto"/>
        <w:left w:val="none" w:sz="0" w:space="0" w:color="auto"/>
        <w:bottom w:val="none" w:sz="0" w:space="0" w:color="auto"/>
        <w:right w:val="none" w:sz="0" w:space="0" w:color="auto"/>
      </w:divBdr>
    </w:div>
    <w:div w:id="189539255">
      <w:bodyDiv w:val="1"/>
      <w:marLeft w:val="0"/>
      <w:marRight w:val="0"/>
      <w:marTop w:val="0"/>
      <w:marBottom w:val="0"/>
      <w:divBdr>
        <w:top w:val="none" w:sz="0" w:space="0" w:color="auto"/>
        <w:left w:val="none" w:sz="0" w:space="0" w:color="auto"/>
        <w:bottom w:val="none" w:sz="0" w:space="0" w:color="auto"/>
        <w:right w:val="none" w:sz="0" w:space="0" w:color="auto"/>
      </w:divBdr>
    </w:div>
    <w:div w:id="208147711">
      <w:bodyDiv w:val="1"/>
      <w:marLeft w:val="0"/>
      <w:marRight w:val="0"/>
      <w:marTop w:val="0"/>
      <w:marBottom w:val="0"/>
      <w:divBdr>
        <w:top w:val="none" w:sz="0" w:space="0" w:color="auto"/>
        <w:left w:val="none" w:sz="0" w:space="0" w:color="auto"/>
        <w:bottom w:val="none" w:sz="0" w:space="0" w:color="auto"/>
        <w:right w:val="none" w:sz="0" w:space="0" w:color="auto"/>
      </w:divBdr>
    </w:div>
    <w:div w:id="218326424">
      <w:bodyDiv w:val="1"/>
      <w:marLeft w:val="0"/>
      <w:marRight w:val="0"/>
      <w:marTop w:val="0"/>
      <w:marBottom w:val="0"/>
      <w:divBdr>
        <w:top w:val="none" w:sz="0" w:space="0" w:color="auto"/>
        <w:left w:val="none" w:sz="0" w:space="0" w:color="auto"/>
        <w:bottom w:val="none" w:sz="0" w:space="0" w:color="auto"/>
        <w:right w:val="none" w:sz="0" w:space="0" w:color="auto"/>
      </w:divBdr>
    </w:div>
    <w:div w:id="264195167">
      <w:bodyDiv w:val="1"/>
      <w:marLeft w:val="0"/>
      <w:marRight w:val="0"/>
      <w:marTop w:val="0"/>
      <w:marBottom w:val="0"/>
      <w:divBdr>
        <w:top w:val="none" w:sz="0" w:space="0" w:color="auto"/>
        <w:left w:val="none" w:sz="0" w:space="0" w:color="auto"/>
        <w:bottom w:val="none" w:sz="0" w:space="0" w:color="auto"/>
        <w:right w:val="none" w:sz="0" w:space="0" w:color="auto"/>
      </w:divBdr>
    </w:div>
    <w:div w:id="269549783">
      <w:bodyDiv w:val="1"/>
      <w:marLeft w:val="0"/>
      <w:marRight w:val="0"/>
      <w:marTop w:val="0"/>
      <w:marBottom w:val="0"/>
      <w:divBdr>
        <w:top w:val="none" w:sz="0" w:space="0" w:color="auto"/>
        <w:left w:val="none" w:sz="0" w:space="0" w:color="auto"/>
        <w:bottom w:val="none" w:sz="0" w:space="0" w:color="auto"/>
        <w:right w:val="none" w:sz="0" w:space="0" w:color="auto"/>
      </w:divBdr>
    </w:div>
    <w:div w:id="274599094">
      <w:bodyDiv w:val="1"/>
      <w:marLeft w:val="0"/>
      <w:marRight w:val="0"/>
      <w:marTop w:val="0"/>
      <w:marBottom w:val="0"/>
      <w:divBdr>
        <w:top w:val="none" w:sz="0" w:space="0" w:color="auto"/>
        <w:left w:val="none" w:sz="0" w:space="0" w:color="auto"/>
        <w:bottom w:val="none" w:sz="0" w:space="0" w:color="auto"/>
        <w:right w:val="none" w:sz="0" w:space="0" w:color="auto"/>
      </w:divBdr>
      <w:divsChild>
        <w:div w:id="1470048209">
          <w:marLeft w:val="0"/>
          <w:marRight w:val="0"/>
          <w:marTop w:val="0"/>
          <w:marBottom w:val="0"/>
          <w:divBdr>
            <w:top w:val="none" w:sz="0" w:space="0" w:color="auto"/>
            <w:left w:val="none" w:sz="0" w:space="0" w:color="auto"/>
            <w:bottom w:val="none" w:sz="0" w:space="0" w:color="auto"/>
            <w:right w:val="none" w:sz="0" w:space="0" w:color="auto"/>
          </w:divBdr>
          <w:divsChild>
            <w:div w:id="763036151">
              <w:marLeft w:val="0"/>
              <w:marRight w:val="0"/>
              <w:marTop w:val="0"/>
              <w:marBottom w:val="0"/>
              <w:divBdr>
                <w:top w:val="none" w:sz="0" w:space="0" w:color="auto"/>
                <w:left w:val="none" w:sz="0" w:space="0" w:color="auto"/>
                <w:bottom w:val="none" w:sz="0" w:space="0" w:color="auto"/>
                <w:right w:val="none" w:sz="0" w:space="0" w:color="auto"/>
              </w:divBdr>
              <w:divsChild>
                <w:div w:id="774440097">
                  <w:marLeft w:val="0"/>
                  <w:marRight w:val="0"/>
                  <w:marTop w:val="0"/>
                  <w:marBottom w:val="0"/>
                  <w:divBdr>
                    <w:top w:val="none" w:sz="0" w:space="0" w:color="auto"/>
                    <w:left w:val="none" w:sz="0" w:space="0" w:color="auto"/>
                    <w:bottom w:val="none" w:sz="0" w:space="0" w:color="auto"/>
                    <w:right w:val="none" w:sz="0" w:space="0" w:color="auto"/>
                  </w:divBdr>
                  <w:divsChild>
                    <w:div w:id="960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918800">
      <w:bodyDiv w:val="1"/>
      <w:marLeft w:val="0"/>
      <w:marRight w:val="0"/>
      <w:marTop w:val="0"/>
      <w:marBottom w:val="0"/>
      <w:divBdr>
        <w:top w:val="none" w:sz="0" w:space="0" w:color="auto"/>
        <w:left w:val="none" w:sz="0" w:space="0" w:color="auto"/>
        <w:bottom w:val="none" w:sz="0" w:space="0" w:color="auto"/>
        <w:right w:val="none" w:sz="0" w:space="0" w:color="auto"/>
      </w:divBdr>
    </w:div>
    <w:div w:id="311372890">
      <w:bodyDiv w:val="1"/>
      <w:marLeft w:val="0"/>
      <w:marRight w:val="0"/>
      <w:marTop w:val="0"/>
      <w:marBottom w:val="0"/>
      <w:divBdr>
        <w:top w:val="none" w:sz="0" w:space="0" w:color="auto"/>
        <w:left w:val="none" w:sz="0" w:space="0" w:color="auto"/>
        <w:bottom w:val="none" w:sz="0" w:space="0" w:color="auto"/>
        <w:right w:val="none" w:sz="0" w:space="0" w:color="auto"/>
      </w:divBdr>
    </w:div>
    <w:div w:id="311639860">
      <w:bodyDiv w:val="1"/>
      <w:marLeft w:val="0"/>
      <w:marRight w:val="0"/>
      <w:marTop w:val="0"/>
      <w:marBottom w:val="0"/>
      <w:divBdr>
        <w:top w:val="none" w:sz="0" w:space="0" w:color="auto"/>
        <w:left w:val="none" w:sz="0" w:space="0" w:color="auto"/>
        <w:bottom w:val="none" w:sz="0" w:space="0" w:color="auto"/>
        <w:right w:val="none" w:sz="0" w:space="0" w:color="auto"/>
      </w:divBdr>
      <w:divsChild>
        <w:div w:id="378668791">
          <w:marLeft w:val="0"/>
          <w:marRight w:val="0"/>
          <w:marTop w:val="0"/>
          <w:marBottom w:val="0"/>
          <w:divBdr>
            <w:top w:val="none" w:sz="0" w:space="0" w:color="auto"/>
            <w:left w:val="none" w:sz="0" w:space="0" w:color="auto"/>
            <w:bottom w:val="none" w:sz="0" w:space="0" w:color="auto"/>
            <w:right w:val="none" w:sz="0" w:space="0" w:color="auto"/>
          </w:divBdr>
          <w:divsChild>
            <w:div w:id="820467952">
              <w:marLeft w:val="0"/>
              <w:marRight w:val="0"/>
              <w:marTop w:val="0"/>
              <w:marBottom w:val="0"/>
              <w:divBdr>
                <w:top w:val="none" w:sz="0" w:space="0" w:color="auto"/>
                <w:left w:val="none" w:sz="0" w:space="0" w:color="auto"/>
                <w:bottom w:val="none" w:sz="0" w:space="0" w:color="auto"/>
                <w:right w:val="none" w:sz="0" w:space="0" w:color="auto"/>
              </w:divBdr>
              <w:divsChild>
                <w:div w:id="1943761756">
                  <w:marLeft w:val="0"/>
                  <w:marRight w:val="0"/>
                  <w:marTop w:val="0"/>
                  <w:marBottom w:val="0"/>
                  <w:divBdr>
                    <w:top w:val="none" w:sz="0" w:space="0" w:color="auto"/>
                    <w:left w:val="none" w:sz="0" w:space="0" w:color="auto"/>
                    <w:bottom w:val="none" w:sz="0" w:space="0" w:color="auto"/>
                    <w:right w:val="none" w:sz="0" w:space="0" w:color="auto"/>
                  </w:divBdr>
                  <w:divsChild>
                    <w:div w:id="17022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23954">
          <w:marLeft w:val="0"/>
          <w:marRight w:val="0"/>
          <w:marTop w:val="0"/>
          <w:marBottom w:val="0"/>
          <w:divBdr>
            <w:top w:val="none" w:sz="0" w:space="0" w:color="auto"/>
            <w:left w:val="none" w:sz="0" w:space="0" w:color="auto"/>
            <w:bottom w:val="none" w:sz="0" w:space="0" w:color="auto"/>
            <w:right w:val="none" w:sz="0" w:space="0" w:color="auto"/>
          </w:divBdr>
          <w:divsChild>
            <w:div w:id="2115244795">
              <w:marLeft w:val="0"/>
              <w:marRight w:val="0"/>
              <w:marTop w:val="0"/>
              <w:marBottom w:val="0"/>
              <w:divBdr>
                <w:top w:val="none" w:sz="0" w:space="0" w:color="auto"/>
                <w:left w:val="none" w:sz="0" w:space="0" w:color="auto"/>
                <w:bottom w:val="none" w:sz="0" w:space="0" w:color="auto"/>
                <w:right w:val="none" w:sz="0" w:space="0" w:color="auto"/>
              </w:divBdr>
              <w:divsChild>
                <w:div w:id="1790928339">
                  <w:marLeft w:val="0"/>
                  <w:marRight w:val="0"/>
                  <w:marTop w:val="0"/>
                  <w:marBottom w:val="0"/>
                  <w:divBdr>
                    <w:top w:val="none" w:sz="0" w:space="0" w:color="auto"/>
                    <w:left w:val="none" w:sz="0" w:space="0" w:color="auto"/>
                    <w:bottom w:val="none" w:sz="0" w:space="0" w:color="auto"/>
                    <w:right w:val="none" w:sz="0" w:space="0" w:color="auto"/>
                  </w:divBdr>
                  <w:divsChild>
                    <w:div w:id="1513839979">
                      <w:marLeft w:val="0"/>
                      <w:marRight w:val="0"/>
                      <w:marTop w:val="0"/>
                      <w:marBottom w:val="0"/>
                      <w:divBdr>
                        <w:top w:val="none" w:sz="0" w:space="0" w:color="auto"/>
                        <w:left w:val="none" w:sz="0" w:space="0" w:color="auto"/>
                        <w:bottom w:val="none" w:sz="0" w:space="0" w:color="auto"/>
                        <w:right w:val="none" w:sz="0" w:space="0" w:color="auto"/>
                      </w:divBdr>
                      <w:divsChild>
                        <w:div w:id="76784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1713160">
      <w:bodyDiv w:val="1"/>
      <w:marLeft w:val="0"/>
      <w:marRight w:val="0"/>
      <w:marTop w:val="0"/>
      <w:marBottom w:val="0"/>
      <w:divBdr>
        <w:top w:val="none" w:sz="0" w:space="0" w:color="auto"/>
        <w:left w:val="none" w:sz="0" w:space="0" w:color="auto"/>
        <w:bottom w:val="none" w:sz="0" w:space="0" w:color="auto"/>
        <w:right w:val="none" w:sz="0" w:space="0" w:color="auto"/>
      </w:divBdr>
    </w:div>
    <w:div w:id="396167294">
      <w:bodyDiv w:val="1"/>
      <w:marLeft w:val="0"/>
      <w:marRight w:val="0"/>
      <w:marTop w:val="0"/>
      <w:marBottom w:val="0"/>
      <w:divBdr>
        <w:top w:val="none" w:sz="0" w:space="0" w:color="auto"/>
        <w:left w:val="none" w:sz="0" w:space="0" w:color="auto"/>
        <w:bottom w:val="none" w:sz="0" w:space="0" w:color="auto"/>
        <w:right w:val="none" w:sz="0" w:space="0" w:color="auto"/>
      </w:divBdr>
    </w:div>
    <w:div w:id="396972600">
      <w:bodyDiv w:val="1"/>
      <w:marLeft w:val="0"/>
      <w:marRight w:val="0"/>
      <w:marTop w:val="0"/>
      <w:marBottom w:val="0"/>
      <w:divBdr>
        <w:top w:val="none" w:sz="0" w:space="0" w:color="auto"/>
        <w:left w:val="none" w:sz="0" w:space="0" w:color="auto"/>
        <w:bottom w:val="none" w:sz="0" w:space="0" w:color="auto"/>
        <w:right w:val="none" w:sz="0" w:space="0" w:color="auto"/>
      </w:divBdr>
      <w:divsChild>
        <w:div w:id="1261642478">
          <w:marLeft w:val="0"/>
          <w:marRight w:val="0"/>
          <w:marTop w:val="0"/>
          <w:marBottom w:val="0"/>
          <w:divBdr>
            <w:top w:val="none" w:sz="0" w:space="0" w:color="auto"/>
            <w:left w:val="none" w:sz="0" w:space="0" w:color="auto"/>
            <w:bottom w:val="none" w:sz="0" w:space="0" w:color="auto"/>
            <w:right w:val="none" w:sz="0" w:space="0" w:color="auto"/>
          </w:divBdr>
          <w:divsChild>
            <w:div w:id="591277998">
              <w:marLeft w:val="0"/>
              <w:marRight w:val="0"/>
              <w:marTop w:val="0"/>
              <w:marBottom w:val="0"/>
              <w:divBdr>
                <w:top w:val="none" w:sz="0" w:space="0" w:color="auto"/>
                <w:left w:val="none" w:sz="0" w:space="0" w:color="auto"/>
                <w:bottom w:val="none" w:sz="0" w:space="0" w:color="auto"/>
                <w:right w:val="none" w:sz="0" w:space="0" w:color="auto"/>
              </w:divBdr>
              <w:divsChild>
                <w:div w:id="1252473911">
                  <w:marLeft w:val="0"/>
                  <w:marRight w:val="0"/>
                  <w:marTop w:val="0"/>
                  <w:marBottom w:val="0"/>
                  <w:divBdr>
                    <w:top w:val="none" w:sz="0" w:space="0" w:color="auto"/>
                    <w:left w:val="none" w:sz="0" w:space="0" w:color="auto"/>
                    <w:bottom w:val="none" w:sz="0" w:space="0" w:color="auto"/>
                    <w:right w:val="none" w:sz="0" w:space="0" w:color="auto"/>
                  </w:divBdr>
                  <w:divsChild>
                    <w:div w:id="180311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903073">
      <w:bodyDiv w:val="1"/>
      <w:marLeft w:val="0"/>
      <w:marRight w:val="0"/>
      <w:marTop w:val="0"/>
      <w:marBottom w:val="0"/>
      <w:divBdr>
        <w:top w:val="none" w:sz="0" w:space="0" w:color="auto"/>
        <w:left w:val="none" w:sz="0" w:space="0" w:color="auto"/>
        <w:bottom w:val="none" w:sz="0" w:space="0" w:color="auto"/>
        <w:right w:val="none" w:sz="0" w:space="0" w:color="auto"/>
      </w:divBdr>
    </w:div>
    <w:div w:id="436098966">
      <w:bodyDiv w:val="1"/>
      <w:marLeft w:val="0"/>
      <w:marRight w:val="0"/>
      <w:marTop w:val="0"/>
      <w:marBottom w:val="0"/>
      <w:divBdr>
        <w:top w:val="none" w:sz="0" w:space="0" w:color="auto"/>
        <w:left w:val="none" w:sz="0" w:space="0" w:color="auto"/>
        <w:bottom w:val="none" w:sz="0" w:space="0" w:color="auto"/>
        <w:right w:val="none" w:sz="0" w:space="0" w:color="auto"/>
      </w:divBdr>
    </w:div>
    <w:div w:id="449320400">
      <w:bodyDiv w:val="1"/>
      <w:marLeft w:val="0"/>
      <w:marRight w:val="0"/>
      <w:marTop w:val="0"/>
      <w:marBottom w:val="0"/>
      <w:divBdr>
        <w:top w:val="none" w:sz="0" w:space="0" w:color="auto"/>
        <w:left w:val="none" w:sz="0" w:space="0" w:color="auto"/>
        <w:bottom w:val="none" w:sz="0" w:space="0" w:color="auto"/>
        <w:right w:val="none" w:sz="0" w:space="0" w:color="auto"/>
      </w:divBdr>
      <w:divsChild>
        <w:div w:id="1824154658">
          <w:marLeft w:val="0"/>
          <w:marRight w:val="0"/>
          <w:marTop w:val="0"/>
          <w:marBottom w:val="0"/>
          <w:divBdr>
            <w:top w:val="none" w:sz="0" w:space="0" w:color="auto"/>
            <w:left w:val="none" w:sz="0" w:space="0" w:color="auto"/>
            <w:bottom w:val="none" w:sz="0" w:space="0" w:color="auto"/>
            <w:right w:val="none" w:sz="0" w:space="0" w:color="auto"/>
          </w:divBdr>
          <w:divsChild>
            <w:div w:id="662926600">
              <w:marLeft w:val="0"/>
              <w:marRight w:val="0"/>
              <w:marTop w:val="0"/>
              <w:marBottom w:val="0"/>
              <w:divBdr>
                <w:top w:val="none" w:sz="0" w:space="0" w:color="auto"/>
                <w:left w:val="none" w:sz="0" w:space="0" w:color="auto"/>
                <w:bottom w:val="none" w:sz="0" w:space="0" w:color="auto"/>
                <w:right w:val="none" w:sz="0" w:space="0" w:color="auto"/>
              </w:divBdr>
              <w:divsChild>
                <w:div w:id="609898906">
                  <w:marLeft w:val="0"/>
                  <w:marRight w:val="0"/>
                  <w:marTop w:val="0"/>
                  <w:marBottom w:val="0"/>
                  <w:divBdr>
                    <w:top w:val="none" w:sz="0" w:space="0" w:color="auto"/>
                    <w:left w:val="none" w:sz="0" w:space="0" w:color="auto"/>
                    <w:bottom w:val="none" w:sz="0" w:space="0" w:color="auto"/>
                    <w:right w:val="none" w:sz="0" w:space="0" w:color="auto"/>
                  </w:divBdr>
                  <w:divsChild>
                    <w:div w:id="208044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701259">
      <w:bodyDiv w:val="1"/>
      <w:marLeft w:val="0"/>
      <w:marRight w:val="0"/>
      <w:marTop w:val="0"/>
      <w:marBottom w:val="0"/>
      <w:divBdr>
        <w:top w:val="none" w:sz="0" w:space="0" w:color="auto"/>
        <w:left w:val="none" w:sz="0" w:space="0" w:color="auto"/>
        <w:bottom w:val="none" w:sz="0" w:space="0" w:color="auto"/>
        <w:right w:val="none" w:sz="0" w:space="0" w:color="auto"/>
      </w:divBdr>
    </w:div>
    <w:div w:id="467939082">
      <w:bodyDiv w:val="1"/>
      <w:marLeft w:val="0"/>
      <w:marRight w:val="0"/>
      <w:marTop w:val="0"/>
      <w:marBottom w:val="0"/>
      <w:divBdr>
        <w:top w:val="none" w:sz="0" w:space="0" w:color="auto"/>
        <w:left w:val="none" w:sz="0" w:space="0" w:color="auto"/>
        <w:bottom w:val="none" w:sz="0" w:space="0" w:color="auto"/>
        <w:right w:val="none" w:sz="0" w:space="0" w:color="auto"/>
      </w:divBdr>
      <w:divsChild>
        <w:div w:id="1804040475">
          <w:marLeft w:val="0"/>
          <w:marRight w:val="0"/>
          <w:marTop w:val="0"/>
          <w:marBottom w:val="0"/>
          <w:divBdr>
            <w:top w:val="none" w:sz="0" w:space="0" w:color="auto"/>
            <w:left w:val="none" w:sz="0" w:space="0" w:color="auto"/>
            <w:bottom w:val="none" w:sz="0" w:space="0" w:color="auto"/>
            <w:right w:val="none" w:sz="0" w:space="0" w:color="auto"/>
          </w:divBdr>
          <w:divsChild>
            <w:div w:id="288778537">
              <w:marLeft w:val="0"/>
              <w:marRight w:val="0"/>
              <w:marTop w:val="0"/>
              <w:marBottom w:val="0"/>
              <w:divBdr>
                <w:top w:val="none" w:sz="0" w:space="0" w:color="auto"/>
                <w:left w:val="none" w:sz="0" w:space="0" w:color="auto"/>
                <w:bottom w:val="none" w:sz="0" w:space="0" w:color="auto"/>
                <w:right w:val="none" w:sz="0" w:space="0" w:color="auto"/>
              </w:divBdr>
              <w:divsChild>
                <w:div w:id="2060591000">
                  <w:marLeft w:val="0"/>
                  <w:marRight w:val="0"/>
                  <w:marTop w:val="0"/>
                  <w:marBottom w:val="0"/>
                  <w:divBdr>
                    <w:top w:val="none" w:sz="0" w:space="0" w:color="auto"/>
                    <w:left w:val="none" w:sz="0" w:space="0" w:color="auto"/>
                    <w:bottom w:val="none" w:sz="0" w:space="0" w:color="auto"/>
                    <w:right w:val="none" w:sz="0" w:space="0" w:color="auto"/>
                  </w:divBdr>
                  <w:divsChild>
                    <w:div w:id="116473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974159">
      <w:bodyDiv w:val="1"/>
      <w:marLeft w:val="0"/>
      <w:marRight w:val="0"/>
      <w:marTop w:val="0"/>
      <w:marBottom w:val="0"/>
      <w:divBdr>
        <w:top w:val="none" w:sz="0" w:space="0" w:color="auto"/>
        <w:left w:val="none" w:sz="0" w:space="0" w:color="auto"/>
        <w:bottom w:val="none" w:sz="0" w:space="0" w:color="auto"/>
        <w:right w:val="none" w:sz="0" w:space="0" w:color="auto"/>
      </w:divBdr>
      <w:divsChild>
        <w:div w:id="1592544379">
          <w:marLeft w:val="0"/>
          <w:marRight w:val="0"/>
          <w:marTop w:val="0"/>
          <w:marBottom w:val="0"/>
          <w:divBdr>
            <w:top w:val="none" w:sz="0" w:space="0" w:color="auto"/>
            <w:left w:val="none" w:sz="0" w:space="0" w:color="auto"/>
            <w:bottom w:val="none" w:sz="0" w:space="0" w:color="auto"/>
            <w:right w:val="none" w:sz="0" w:space="0" w:color="auto"/>
          </w:divBdr>
          <w:divsChild>
            <w:div w:id="1854372365">
              <w:marLeft w:val="0"/>
              <w:marRight w:val="0"/>
              <w:marTop w:val="0"/>
              <w:marBottom w:val="0"/>
              <w:divBdr>
                <w:top w:val="none" w:sz="0" w:space="0" w:color="auto"/>
                <w:left w:val="none" w:sz="0" w:space="0" w:color="auto"/>
                <w:bottom w:val="none" w:sz="0" w:space="0" w:color="auto"/>
                <w:right w:val="none" w:sz="0" w:space="0" w:color="auto"/>
              </w:divBdr>
              <w:divsChild>
                <w:div w:id="168101841">
                  <w:marLeft w:val="0"/>
                  <w:marRight w:val="0"/>
                  <w:marTop w:val="0"/>
                  <w:marBottom w:val="0"/>
                  <w:divBdr>
                    <w:top w:val="none" w:sz="0" w:space="0" w:color="auto"/>
                    <w:left w:val="none" w:sz="0" w:space="0" w:color="auto"/>
                    <w:bottom w:val="none" w:sz="0" w:space="0" w:color="auto"/>
                    <w:right w:val="none" w:sz="0" w:space="0" w:color="auto"/>
                  </w:divBdr>
                  <w:divsChild>
                    <w:div w:id="207107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097746">
      <w:bodyDiv w:val="1"/>
      <w:marLeft w:val="0"/>
      <w:marRight w:val="0"/>
      <w:marTop w:val="0"/>
      <w:marBottom w:val="0"/>
      <w:divBdr>
        <w:top w:val="none" w:sz="0" w:space="0" w:color="auto"/>
        <w:left w:val="none" w:sz="0" w:space="0" w:color="auto"/>
        <w:bottom w:val="none" w:sz="0" w:space="0" w:color="auto"/>
        <w:right w:val="none" w:sz="0" w:space="0" w:color="auto"/>
      </w:divBdr>
    </w:div>
    <w:div w:id="566653810">
      <w:bodyDiv w:val="1"/>
      <w:marLeft w:val="0"/>
      <w:marRight w:val="0"/>
      <w:marTop w:val="0"/>
      <w:marBottom w:val="0"/>
      <w:divBdr>
        <w:top w:val="none" w:sz="0" w:space="0" w:color="auto"/>
        <w:left w:val="none" w:sz="0" w:space="0" w:color="auto"/>
        <w:bottom w:val="none" w:sz="0" w:space="0" w:color="auto"/>
        <w:right w:val="none" w:sz="0" w:space="0" w:color="auto"/>
      </w:divBdr>
    </w:div>
    <w:div w:id="569081441">
      <w:bodyDiv w:val="1"/>
      <w:marLeft w:val="0"/>
      <w:marRight w:val="0"/>
      <w:marTop w:val="0"/>
      <w:marBottom w:val="0"/>
      <w:divBdr>
        <w:top w:val="none" w:sz="0" w:space="0" w:color="auto"/>
        <w:left w:val="none" w:sz="0" w:space="0" w:color="auto"/>
        <w:bottom w:val="none" w:sz="0" w:space="0" w:color="auto"/>
        <w:right w:val="none" w:sz="0" w:space="0" w:color="auto"/>
      </w:divBdr>
    </w:div>
    <w:div w:id="587469367">
      <w:bodyDiv w:val="1"/>
      <w:marLeft w:val="0"/>
      <w:marRight w:val="0"/>
      <w:marTop w:val="0"/>
      <w:marBottom w:val="0"/>
      <w:divBdr>
        <w:top w:val="none" w:sz="0" w:space="0" w:color="auto"/>
        <w:left w:val="none" w:sz="0" w:space="0" w:color="auto"/>
        <w:bottom w:val="none" w:sz="0" w:space="0" w:color="auto"/>
        <w:right w:val="none" w:sz="0" w:space="0" w:color="auto"/>
      </w:divBdr>
    </w:div>
    <w:div w:id="589195384">
      <w:bodyDiv w:val="1"/>
      <w:marLeft w:val="0"/>
      <w:marRight w:val="0"/>
      <w:marTop w:val="0"/>
      <w:marBottom w:val="0"/>
      <w:divBdr>
        <w:top w:val="none" w:sz="0" w:space="0" w:color="auto"/>
        <w:left w:val="none" w:sz="0" w:space="0" w:color="auto"/>
        <w:bottom w:val="none" w:sz="0" w:space="0" w:color="auto"/>
        <w:right w:val="none" w:sz="0" w:space="0" w:color="auto"/>
      </w:divBdr>
    </w:div>
    <w:div w:id="613637419">
      <w:bodyDiv w:val="1"/>
      <w:marLeft w:val="0"/>
      <w:marRight w:val="0"/>
      <w:marTop w:val="0"/>
      <w:marBottom w:val="0"/>
      <w:divBdr>
        <w:top w:val="none" w:sz="0" w:space="0" w:color="auto"/>
        <w:left w:val="none" w:sz="0" w:space="0" w:color="auto"/>
        <w:bottom w:val="none" w:sz="0" w:space="0" w:color="auto"/>
        <w:right w:val="none" w:sz="0" w:space="0" w:color="auto"/>
      </w:divBdr>
    </w:div>
    <w:div w:id="649821373">
      <w:bodyDiv w:val="1"/>
      <w:marLeft w:val="0"/>
      <w:marRight w:val="0"/>
      <w:marTop w:val="0"/>
      <w:marBottom w:val="0"/>
      <w:divBdr>
        <w:top w:val="none" w:sz="0" w:space="0" w:color="auto"/>
        <w:left w:val="none" w:sz="0" w:space="0" w:color="auto"/>
        <w:bottom w:val="none" w:sz="0" w:space="0" w:color="auto"/>
        <w:right w:val="none" w:sz="0" w:space="0" w:color="auto"/>
      </w:divBdr>
    </w:div>
    <w:div w:id="683552946">
      <w:bodyDiv w:val="1"/>
      <w:marLeft w:val="0"/>
      <w:marRight w:val="0"/>
      <w:marTop w:val="0"/>
      <w:marBottom w:val="0"/>
      <w:divBdr>
        <w:top w:val="none" w:sz="0" w:space="0" w:color="auto"/>
        <w:left w:val="none" w:sz="0" w:space="0" w:color="auto"/>
        <w:bottom w:val="none" w:sz="0" w:space="0" w:color="auto"/>
        <w:right w:val="none" w:sz="0" w:space="0" w:color="auto"/>
      </w:divBdr>
    </w:div>
    <w:div w:id="696085322">
      <w:bodyDiv w:val="1"/>
      <w:marLeft w:val="0"/>
      <w:marRight w:val="0"/>
      <w:marTop w:val="0"/>
      <w:marBottom w:val="0"/>
      <w:divBdr>
        <w:top w:val="none" w:sz="0" w:space="0" w:color="auto"/>
        <w:left w:val="none" w:sz="0" w:space="0" w:color="auto"/>
        <w:bottom w:val="none" w:sz="0" w:space="0" w:color="auto"/>
        <w:right w:val="none" w:sz="0" w:space="0" w:color="auto"/>
      </w:divBdr>
    </w:div>
    <w:div w:id="722758710">
      <w:bodyDiv w:val="1"/>
      <w:marLeft w:val="0"/>
      <w:marRight w:val="0"/>
      <w:marTop w:val="0"/>
      <w:marBottom w:val="0"/>
      <w:divBdr>
        <w:top w:val="none" w:sz="0" w:space="0" w:color="auto"/>
        <w:left w:val="none" w:sz="0" w:space="0" w:color="auto"/>
        <w:bottom w:val="none" w:sz="0" w:space="0" w:color="auto"/>
        <w:right w:val="none" w:sz="0" w:space="0" w:color="auto"/>
      </w:divBdr>
    </w:div>
    <w:div w:id="760834582">
      <w:bodyDiv w:val="1"/>
      <w:marLeft w:val="0"/>
      <w:marRight w:val="0"/>
      <w:marTop w:val="0"/>
      <w:marBottom w:val="0"/>
      <w:divBdr>
        <w:top w:val="none" w:sz="0" w:space="0" w:color="auto"/>
        <w:left w:val="none" w:sz="0" w:space="0" w:color="auto"/>
        <w:bottom w:val="none" w:sz="0" w:space="0" w:color="auto"/>
        <w:right w:val="none" w:sz="0" w:space="0" w:color="auto"/>
      </w:divBdr>
    </w:div>
    <w:div w:id="782067273">
      <w:bodyDiv w:val="1"/>
      <w:marLeft w:val="0"/>
      <w:marRight w:val="0"/>
      <w:marTop w:val="0"/>
      <w:marBottom w:val="0"/>
      <w:divBdr>
        <w:top w:val="none" w:sz="0" w:space="0" w:color="auto"/>
        <w:left w:val="none" w:sz="0" w:space="0" w:color="auto"/>
        <w:bottom w:val="none" w:sz="0" w:space="0" w:color="auto"/>
        <w:right w:val="none" w:sz="0" w:space="0" w:color="auto"/>
      </w:divBdr>
    </w:div>
    <w:div w:id="852187498">
      <w:bodyDiv w:val="1"/>
      <w:marLeft w:val="0"/>
      <w:marRight w:val="0"/>
      <w:marTop w:val="0"/>
      <w:marBottom w:val="0"/>
      <w:divBdr>
        <w:top w:val="none" w:sz="0" w:space="0" w:color="auto"/>
        <w:left w:val="none" w:sz="0" w:space="0" w:color="auto"/>
        <w:bottom w:val="none" w:sz="0" w:space="0" w:color="auto"/>
        <w:right w:val="none" w:sz="0" w:space="0" w:color="auto"/>
      </w:divBdr>
    </w:div>
    <w:div w:id="856232975">
      <w:bodyDiv w:val="1"/>
      <w:marLeft w:val="0"/>
      <w:marRight w:val="0"/>
      <w:marTop w:val="0"/>
      <w:marBottom w:val="0"/>
      <w:divBdr>
        <w:top w:val="none" w:sz="0" w:space="0" w:color="auto"/>
        <w:left w:val="none" w:sz="0" w:space="0" w:color="auto"/>
        <w:bottom w:val="none" w:sz="0" w:space="0" w:color="auto"/>
        <w:right w:val="none" w:sz="0" w:space="0" w:color="auto"/>
      </w:divBdr>
      <w:divsChild>
        <w:div w:id="988091024">
          <w:marLeft w:val="0"/>
          <w:marRight w:val="0"/>
          <w:marTop w:val="0"/>
          <w:marBottom w:val="0"/>
          <w:divBdr>
            <w:top w:val="none" w:sz="0" w:space="0" w:color="auto"/>
            <w:left w:val="none" w:sz="0" w:space="0" w:color="auto"/>
            <w:bottom w:val="none" w:sz="0" w:space="0" w:color="auto"/>
            <w:right w:val="none" w:sz="0" w:space="0" w:color="auto"/>
          </w:divBdr>
        </w:div>
      </w:divsChild>
    </w:div>
    <w:div w:id="866677942">
      <w:bodyDiv w:val="1"/>
      <w:marLeft w:val="0"/>
      <w:marRight w:val="0"/>
      <w:marTop w:val="0"/>
      <w:marBottom w:val="0"/>
      <w:divBdr>
        <w:top w:val="none" w:sz="0" w:space="0" w:color="auto"/>
        <w:left w:val="none" w:sz="0" w:space="0" w:color="auto"/>
        <w:bottom w:val="none" w:sz="0" w:space="0" w:color="auto"/>
        <w:right w:val="none" w:sz="0" w:space="0" w:color="auto"/>
      </w:divBdr>
    </w:div>
    <w:div w:id="871461803">
      <w:bodyDiv w:val="1"/>
      <w:marLeft w:val="0"/>
      <w:marRight w:val="0"/>
      <w:marTop w:val="0"/>
      <w:marBottom w:val="0"/>
      <w:divBdr>
        <w:top w:val="none" w:sz="0" w:space="0" w:color="auto"/>
        <w:left w:val="none" w:sz="0" w:space="0" w:color="auto"/>
        <w:bottom w:val="none" w:sz="0" w:space="0" w:color="auto"/>
        <w:right w:val="none" w:sz="0" w:space="0" w:color="auto"/>
      </w:divBdr>
    </w:div>
    <w:div w:id="876628855">
      <w:bodyDiv w:val="1"/>
      <w:marLeft w:val="0"/>
      <w:marRight w:val="0"/>
      <w:marTop w:val="0"/>
      <w:marBottom w:val="0"/>
      <w:divBdr>
        <w:top w:val="none" w:sz="0" w:space="0" w:color="auto"/>
        <w:left w:val="none" w:sz="0" w:space="0" w:color="auto"/>
        <w:bottom w:val="none" w:sz="0" w:space="0" w:color="auto"/>
        <w:right w:val="none" w:sz="0" w:space="0" w:color="auto"/>
      </w:divBdr>
    </w:div>
    <w:div w:id="885870365">
      <w:bodyDiv w:val="1"/>
      <w:marLeft w:val="0"/>
      <w:marRight w:val="0"/>
      <w:marTop w:val="0"/>
      <w:marBottom w:val="0"/>
      <w:divBdr>
        <w:top w:val="none" w:sz="0" w:space="0" w:color="auto"/>
        <w:left w:val="none" w:sz="0" w:space="0" w:color="auto"/>
        <w:bottom w:val="none" w:sz="0" w:space="0" w:color="auto"/>
        <w:right w:val="none" w:sz="0" w:space="0" w:color="auto"/>
      </w:divBdr>
    </w:div>
    <w:div w:id="911352113">
      <w:bodyDiv w:val="1"/>
      <w:marLeft w:val="0"/>
      <w:marRight w:val="0"/>
      <w:marTop w:val="0"/>
      <w:marBottom w:val="0"/>
      <w:divBdr>
        <w:top w:val="none" w:sz="0" w:space="0" w:color="auto"/>
        <w:left w:val="none" w:sz="0" w:space="0" w:color="auto"/>
        <w:bottom w:val="none" w:sz="0" w:space="0" w:color="auto"/>
        <w:right w:val="none" w:sz="0" w:space="0" w:color="auto"/>
      </w:divBdr>
    </w:div>
    <w:div w:id="929386283">
      <w:bodyDiv w:val="1"/>
      <w:marLeft w:val="0"/>
      <w:marRight w:val="0"/>
      <w:marTop w:val="0"/>
      <w:marBottom w:val="0"/>
      <w:divBdr>
        <w:top w:val="none" w:sz="0" w:space="0" w:color="auto"/>
        <w:left w:val="none" w:sz="0" w:space="0" w:color="auto"/>
        <w:bottom w:val="none" w:sz="0" w:space="0" w:color="auto"/>
        <w:right w:val="none" w:sz="0" w:space="0" w:color="auto"/>
      </w:divBdr>
    </w:div>
    <w:div w:id="965162246">
      <w:bodyDiv w:val="1"/>
      <w:marLeft w:val="0"/>
      <w:marRight w:val="0"/>
      <w:marTop w:val="0"/>
      <w:marBottom w:val="0"/>
      <w:divBdr>
        <w:top w:val="none" w:sz="0" w:space="0" w:color="auto"/>
        <w:left w:val="none" w:sz="0" w:space="0" w:color="auto"/>
        <w:bottom w:val="none" w:sz="0" w:space="0" w:color="auto"/>
        <w:right w:val="none" w:sz="0" w:space="0" w:color="auto"/>
      </w:divBdr>
    </w:div>
    <w:div w:id="973364724">
      <w:bodyDiv w:val="1"/>
      <w:marLeft w:val="0"/>
      <w:marRight w:val="0"/>
      <w:marTop w:val="0"/>
      <w:marBottom w:val="0"/>
      <w:divBdr>
        <w:top w:val="none" w:sz="0" w:space="0" w:color="auto"/>
        <w:left w:val="none" w:sz="0" w:space="0" w:color="auto"/>
        <w:bottom w:val="none" w:sz="0" w:space="0" w:color="auto"/>
        <w:right w:val="none" w:sz="0" w:space="0" w:color="auto"/>
      </w:divBdr>
    </w:div>
    <w:div w:id="1042942347">
      <w:bodyDiv w:val="1"/>
      <w:marLeft w:val="0"/>
      <w:marRight w:val="0"/>
      <w:marTop w:val="0"/>
      <w:marBottom w:val="0"/>
      <w:divBdr>
        <w:top w:val="none" w:sz="0" w:space="0" w:color="auto"/>
        <w:left w:val="none" w:sz="0" w:space="0" w:color="auto"/>
        <w:bottom w:val="none" w:sz="0" w:space="0" w:color="auto"/>
        <w:right w:val="none" w:sz="0" w:space="0" w:color="auto"/>
      </w:divBdr>
      <w:divsChild>
        <w:div w:id="1537816928">
          <w:marLeft w:val="0"/>
          <w:marRight w:val="0"/>
          <w:marTop w:val="0"/>
          <w:marBottom w:val="0"/>
          <w:divBdr>
            <w:top w:val="none" w:sz="0" w:space="0" w:color="auto"/>
            <w:left w:val="none" w:sz="0" w:space="0" w:color="auto"/>
            <w:bottom w:val="none" w:sz="0" w:space="0" w:color="auto"/>
            <w:right w:val="none" w:sz="0" w:space="0" w:color="auto"/>
          </w:divBdr>
          <w:divsChild>
            <w:div w:id="886523744">
              <w:marLeft w:val="0"/>
              <w:marRight w:val="0"/>
              <w:marTop w:val="0"/>
              <w:marBottom w:val="0"/>
              <w:divBdr>
                <w:top w:val="none" w:sz="0" w:space="0" w:color="auto"/>
                <w:left w:val="none" w:sz="0" w:space="0" w:color="auto"/>
                <w:bottom w:val="none" w:sz="0" w:space="0" w:color="auto"/>
                <w:right w:val="none" w:sz="0" w:space="0" w:color="auto"/>
              </w:divBdr>
              <w:divsChild>
                <w:div w:id="285816163">
                  <w:marLeft w:val="0"/>
                  <w:marRight w:val="0"/>
                  <w:marTop w:val="0"/>
                  <w:marBottom w:val="0"/>
                  <w:divBdr>
                    <w:top w:val="none" w:sz="0" w:space="0" w:color="auto"/>
                    <w:left w:val="none" w:sz="0" w:space="0" w:color="auto"/>
                    <w:bottom w:val="none" w:sz="0" w:space="0" w:color="auto"/>
                    <w:right w:val="none" w:sz="0" w:space="0" w:color="auto"/>
                  </w:divBdr>
                  <w:divsChild>
                    <w:div w:id="17106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455999">
      <w:bodyDiv w:val="1"/>
      <w:marLeft w:val="0"/>
      <w:marRight w:val="0"/>
      <w:marTop w:val="0"/>
      <w:marBottom w:val="0"/>
      <w:divBdr>
        <w:top w:val="none" w:sz="0" w:space="0" w:color="auto"/>
        <w:left w:val="none" w:sz="0" w:space="0" w:color="auto"/>
        <w:bottom w:val="none" w:sz="0" w:space="0" w:color="auto"/>
        <w:right w:val="none" w:sz="0" w:space="0" w:color="auto"/>
      </w:divBdr>
      <w:divsChild>
        <w:div w:id="1141580687">
          <w:marLeft w:val="0"/>
          <w:marRight w:val="0"/>
          <w:marTop w:val="0"/>
          <w:marBottom w:val="0"/>
          <w:divBdr>
            <w:top w:val="none" w:sz="0" w:space="0" w:color="auto"/>
            <w:left w:val="none" w:sz="0" w:space="0" w:color="auto"/>
            <w:bottom w:val="none" w:sz="0" w:space="0" w:color="auto"/>
            <w:right w:val="none" w:sz="0" w:space="0" w:color="auto"/>
          </w:divBdr>
          <w:divsChild>
            <w:div w:id="190191359">
              <w:marLeft w:val="0"/>
              <w:marRight w:val="0"/>
              <w:marTop w:val="0"/>
              <w:marBottom w:val="0"/>
              <w:divBdr>
                <w:top w:val="none" w:sz="0" w:space="0" w:color="auto"/>
                <w:left w:val="none" w:sz="0" w:space="0" w:color="auto"/>
                <w:bottom w:val="none" w:sz="0" w:space="0" w:color="auto"/>
                <w:right w:val="none" w:sz="0" w:space="0" w:color="auto"/>
              </w:divBdr>
              <w:divsChild>
                <w:div w:id="1917519602">
                  <w:marLeft w:val="0"/>
                  <w:marRight w:val="0"/>
                  <w:marTop w:val="0"/>
                  <w:marBottom w:val="0"/>
                  <w:divBdr>
                    <w:top w:val="none" w:sz="0" w:space="0" w:color="auto"/>
                    <w:left w:val="none" w:sz="0" w:space="0" w:color="auto"/>
                    <w:bottom w:val="none" w:sz="0" w:space="0" w:color="auto"/>
                    <w:right w:val="none" w:sz="0" w:space="0" w:color="auto"/>
                  </w:divBdr>
                  <w:divsChild>
                    <w:div w:id="208136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247700">
      <w:bodyDiv w:val="1"/>
      <w:marLeft w:val="0"/>
      <w:marRight w:val="0"/>
      <w:marTop w:val="0"/>
      <w:marBottom w:val="0"/>
      <w:divBdr>
        <w:top w:val="none" w:sz="0" w:space="0" w:color="auto"/>
        <w:left w:val="none" w:sz="0" w:space="0" w:color="auto"/>
        <w:bottom w:val="none" w:sz="0" w:space="0" w:color="auto"/>
        <w:right w:val="none" w:sz="0" w:space="0" w:color="auto"/>
      </w:divBdr>
      <w:divsChild>
        <w:div w:id="1723551851">
          <w:marLeft w:val="0"/>
          <w:marRight w:val="0"/>
          <w:marTop w:val="0"/>
          <w:marBottom w:val="0"/>
          <w:divBdr>
            <w:top w:val="none" w:sz="0" w:space="0" w:color="auto"/>
            <w:left w:val="none" w:sz="0" w:space="0" w:color="auto"/>
            <w:bottom w:val="none" w:sz="0" w:space="0" w:color="auto"/>
            <w:right w:val="none" w:sz="0" w:space="0" w:color="auto"/>
          </w:divBdr>
        </w:div>
      </w:divsChild>
    </w:div>
    <w:div w:id="1086462121">
      <w:bodyDiv w:val="1"/>
      <w:marLeft w:val="0"/>
      <w:marRight w:val="0"/>
      <w:marTop w:val="0"/>
      <w:marBottom w:val="0"/>
      <w:divBdr>
        <w:top w:val="none" w:sz="0" w:space="0" w:color="auto"/>
        <w:left w:val="none" w:sz="0" w:space="0" w:color="auto"/>
        <w:bottom w:val="none" w:sz="0" w:space="0" w:color="auto"/>
        <w:right w:val="none" w:sz="0" w:space="0" w:color="auto"/>
      </w:divBdr>
    </w:div>
    <w:div w:id="1089347832">
      <w:bodyDiv w:val="1"/>
      <w:marLeft w:val="0"/>
      <w:marRight w:val="0"/>
      <w:marTop w:val="0"/>
      <w:marBottom w:val="0"/>
      <w:divBdr>
        <w:top w:val="none" w:sz="0" w:space="0" w:color="auto"/>
        <w:left w:val="none" w:sz="0" w:space="0" w:color="auto"/>
        <w:bottom w:val="none" w:sz="0" w:space="0" w:color="auto"/>
        <w:right w:val="none" w:sz="0" w:space="0" w:color="auto"/>
      </w:divBdr>
    </w:div>
    <w:div w:id="1101343120">
      <w:bodyDiv w:val="1"/>
      <w:marLeft w:val="0"/>
      <w:marRight w:val="0"/>
      <w:marTop w:val="0"/>
      <w:marBottom w:val="0"/>
      <w:divBdr>
        <w:top w:val="none" w:sz="0" w:space="0" w:color="auto"/>
        <w:left w:val="none" w:sz="0" w:space="0" w:color="auto"/>
        <w:bottom w:val="none" w:sz="0" w:space="0" w:color="auto"/>
        <w:right w:val="none" w:sz="0" w:space="0" w:color="auto"/>
      </w:divBdr>
    </w:div>
    <w:div w:id="1108813492">
      <w:bodyDiv w:val="1"/>
      <w:marLeft w:val="0"/>
      <w:marRight w:val="0"/>
      <w:marTop w:val="0"/>
      <w:marBottom w:val="0"/>
      <w:divBdr>
        <w:top w:val="none" w:sz="0" w:space="0" w:color="auto"/>
        <w:left w:val="none" w:sz="0" w:space="0" w:color="auto"/>
        <w:bottom w:val="none" w:sz="0" w:space="0" w:color="auto"/>
        <w:right w:val="none" w:sz="0" w:space="0" w:color="auto"/>
      </w:divBdr>
    </w:div>
    <w:div w:id="1124807511">
      <w:bodyDiv w:val="1"/>
      <w:marLeft w:val="0"/>
      <w:marRight w:val="0"/>
      <w:marTop w:val="0"/>
      <w:marBottom w:val="0"/>
      <w:divBdr>
        <w:top w:val="none" w:sz="0" w:space="0" w:color="auto"/>
        <w:left w:val="none" w:sz="0" w:space="0" w:color="auto"/>
        <w:bottom w:val="none" w:sz="0" w:space="0" w:color="auto"/>
        <w:right w:val="none" w:sz="0" w:space="0" w:color="auto"/>
      </w:divBdr>
      <w:divsChild>
        <w:div w:id="219755926">
          <w:marLeft w:val="0"/>
          <w:marRight w:val="0"/>
          <w:marTop w:val="0"/>
          <w:marBottom w:val="0"/>
          <w:divBdr>
            <w:top w:val="none" w:sz="0" w:space="0" w:color="auto"/>
            <w:left w:val="none" w:sz="0" w:space="0" w:color="auto"/>
            <w:bottom w:val="none" w:sz="0" w:space="0" w:color="auto"/>
            <w:right w:val="none" w:sz="0" w:space="0" w:color="auto"/>
          </w:divBdr>
          <w:divsChild>
            <w:div w:id="922908657">
              <w:marLeft w:val="0"/>
              <w:marRight w:val="0"/>
              <w:marTop w:val="0"/>
              <w:marBottom w:val="0"/>
              <w:divBdr>
                <w:top w:val="none" w:sz="0" w:space="0" w:color="auto"/>
                <w:left w:val="none" w:sz="0" w:space="0" w:color="auto"/>
                <w:bottom w:val="none" w:sz="0" w:space="0" w:color="auto"/>
                <w:right w:val="none" w:sz="0" w:space="0" w:color="auto"/>
              </w:divBdr>
              <w:divsChild>
                <w:div w:id="1568683093">
                  <w:marLeft w:val="0"/>
                  <w:marRight w:val="0"/>
                  <w:marTop w:val="0"/>
                  <w:marBottom w:val="0"/>
                  <w:divBdr>
                    <w:top w:val="none" w:sz="0" w:space="0" w:color="auto"/>
                    <w:left w:val="none" w:sz="0" w:space="0" w:color="auto"/>
                    <w:bottom w:val="none" w:sz="0" w:space="0" w:color="auto"/>
                    <w:right w:val="none" w:sz="0" w:space="0" w:color="auto"/>
                  </w:divBdr>
                  <w:divsChild>
                    <w:div w:id="1946040650">
                      <w:marLeft w:val="0"/>
                      <w:marRight w:val="0"/>
                      <w:marTop w:val="0"/>
                      <w:marBottom w:val="0"/>
                      <w:divBdr>
                        <w:top w:val="none" w:sz="0" w:space="0" w:color="auto"/>
                        <w:left w:val="none" w:sz="0" w:space="0" w:color="auto"/>
                        <w:bottom w:val="none" w:sz="0" w:space="0" w:color="auto"/>
                        <w:right w:val="none" w:sz="0" w:space="0" w:color="auto"/>
                      </w:divBdr>
                      <w:divsChild>
                        <w:div w:id="1701854287">
                          <w:marLeft w:val="0"/>
                          <w:marRight w:val="0"/>
                          <w:marTop w:val="0"/>
                          <w:marBottom w:val="0"/>
                          <w:divBdr>
                            <w:top w:val="none" w:sz="0" w:space="0" w:color="auto"/>
                            <w:left w:val="none" w:sz="0" w:space="0" w:color="auto"/>
                            <w:bottom w:val="none" w:sz="0" w:space="0" w:color="auto"/>
                            <w:right w:val="none" w:sz="0" w:space="0" w:color="auto"/>
                          </w:divBdr>
                          <w:divsChild>
                            <w:div w:id="982656579">
                              <w:marLeft w:val="0"/>
                              <w:marRight w:val="0"/>
                              <w:marTop w:val="0"/>
                              <w:marBottom w:val="0"/>
                              <w:divBdr>
                                <w:top w:val="none" w:sz="0" w:space="0" w:color="auto"/>
                                <w:left w:val="none" w:sz="0" w:space="0" w:color="auto"/>
                                <w:bottom w:val="none" w:sz="0" w:space="0" w:color="auto"/>
                                <w:right w:val="none" w:sz="0" w:space="0" w:color="auto"/>
                              </w:divBdr>
                              <w:divsChild>
                                <w:div w:id="969751671">
                                  <w:marLeft w:val="0"/>
                                  <w:marRight w:val="0"/>
                                  <w:marTop w:val="0"/>
                                  <w:marBottom w:val="0"/>
                                  <w:divBdr>
                                    <w:top w:val="none" w:sz="0" w:space="0" w:color="auto"/>
                                    <w:left w:val="none" w:sz="0" w:space="0" w:color="auto"/>
                                    <w:bottom w:val="none" w:sz="0" w:space="0" w:color="auto"/>
                                    <w:right w:val="none" w:sz="0" w:space="0" w:color="auto"/>
                                  </w:divBdr>
                                  <w:divsChild>
                                    <w:div w:id="57208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768988">
                          <w:marLeft w:val="0"/>
                          <w:marRight w:val="0"/>
                          <w:marTop w:val="0"/>
                          <w:marBottom w:val="0"/>
                          <w:divBdr>
                            <w:top w:val="none" w:sz="0" w:space="0" w:color="auto"/>
                            <w:left w:val="none" w:sz="0" w:space="0" w:color="auto"/>
                            <w:bottom w:val="none" w:sz="0" w:space="0" w:color="auto"/>
                            <w:right w:val="none" w:sz="0" w:space="0" w:color="auto"/>
                          </w:divBdr>
                          <w:divsChild>
                            <w:div w:id="1774856736">
                              <w:marLeft w:val="0"/>
                              <w:marRight w:val="0"/>
                              <w:marTop w:val="0"/>
                              <w:marBottom w:val="0"/>
                              <w:divBdr>
                                <w:top w:val="none" w:sz="0" w:space="0" w:color="auto"/>
                                <w:left w:val="none" w:sz="0" w:space="0" w:color="auto"/>
                                <w:bottom w:val="none" w:sz="0" w:space="0" w:color="auto"/>
                                <w:right w:val="none" w:sz="0" w:space="0" w:color="auto"/>
                              </w:divBdr>
                              <w:divsChild>
                                <w:div w:id="101203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3785398">
      <w:bodyDiv w:val="1"/>
      <w:marLeft w:val="0"/>
      <w:marRight w:val="0"/>
      <w:marTop w:val="0"/>
      <w:marBottom w:val="0"/>
      <w:divBdr>
        <w:top w:val="none" w:sz="0" w:space="0" w:color="auto"/>
        <w:left w:val="none" w:sz="0" w:space="0" w:color="auto"/>
        <w:bottom w:val="none" w:sz="0" w:space="0" w:color="auto"/>
        <w:right w:val="none" w:sz="0" w:space="0" w:color="auto"/>
      </w:divBdr>
      <w:divsChild>
        <w:div w:id="842283307">
          <w:marLeft w:val="0"/>
          <w:marRight w:val="0"/>
          <w:marTop w:val="0"/>
          <w:marBottom w:val="0"/>
          <w:divBdr>
            <w:top w:val="none" w:sz="0" w:space="0" w:color="auto"/>
            <w:left w:val="none" w:sz="0" w:space="0" w:color="auto"/>
            <w:bottom w:val="none" w:sz="0" w:space="0" w:color="auto"/>
            <w:right w:val="none" w:sz="0" w:space="0" w:color="auto"/>
          </w:divBdr>
        </w:div>
      </w:divsChild>
    </w:div>
    <w:div w:id="1204368679">
      <w:bodyDiv w:val="1"/>
      <w:marLeft w:val="0"/>
      <w:marRight w:val="0"/>
      <w:marTop w:val="0"/>
      <w:marBottom w:val="0"/>
      <w:divBdr>
        <w:top w:val="none" w:sz="0" w:space="0" w:color="auto"/>
        <w:left w:val="none" w:sz="0" w:space="0" w:color="auto"/>
        <w:bottom w:val="none" w:sz="0" w:space="0" w:color="auto"/>
        <w:right w:val="none" w:sz="0" w:space="0" w:color="auto"/>
      </w:divBdr>
    </w:div>
    <w:div w:id="1224024462">
      <w:bodyDiv w:val="1"/>
      <w:marLeft w:val="0"/>
      <w:marRight w:val="0"/>
      <w:marTop w:val="0"/>
      <w:marBottom w:val="0"/>
      <w:divBdr>
        <w:top w:val="none" w:sz="0" w:space="0" w:color="auto"/>
        <w:left w:val="none" w:sz="0" w:space="0" w:color="auto"/>
        <w:bottom w:val="none" w:sz="0" w:space="0" w:color="auto"/>
        <w:right w:val="none" w:sz="0" w:space="0" w:color="auto"/>
      </w:divBdr>
    </w:div>
    <w:div w:id="1235622800">
      <w:bodyDiv w:val="1"/>
      <w:marLeft w:val="0"/>
      <w:marRight w:val="0"/>
      <w:marTop w:val="0"/>
      <w:marBottom w:val="0"/>
      <w:divBdr>
        <w:top w:val="none" w:sz="0" w:space="0" w:color="auto"/>
        <w:left w:val="none" w:sz="0" w:space="0" w:color="auto"/>
        <w:bottom w:val="none" w:sz="0" w:space="0" w:color="auto"/>
        <w:right w:val="none" w:sz="0" w:space="0" w:color="auto"/>
      </w:divBdr>
    </w:div>
    <w:div w:id="1242179403">
      <w:bodyDiv w:val="1"/>
      <w:marLeft w:val="0"/>
      <w:marRight w:val="0"/>
      <w:marTop w:val="0"/>
      <w:marBottom w:val="0"/>
      <w:divBdr>
        <w:top w:val="none" w:sz="0" w:space="0" w:color="auto"/>
        <w:left w:val="none" w:sz="0" w:space="0" w:color="auto"/>
        <w:bottom w:val="none" w:sz="0" w:space="0" w:color="auto"/>
        <w:right w:val="none" w:sz="0" w:space="0" w:color="auto"/>
      </w:divBdr>
      <w:divsChild>
        <w:div w:id="1364864779">
          <w:marLeft w:val="0"/>
          <w:marRight w:val="0"/>
          <w:marTop w:val="0"/>
          <w:marBottom w:val="0"/>
          <w:divBdr>
            <w:top w:val="none" w:sz="0" w:space="0" w:color="auto"/>
            <w:left w:val="none" w:sz="0" w:space="0" w:color="auto"/>
            <w:bottom w:val="none" w:sz="0" w:space="0" w:color="auto"/>
            <w:right w:val="none" w:sz="0" w:space="0" w:color="auto"/>
          </w:divBdr>
          <w:divsChild>
            <w:div w:id="1835485415">
              <w:marLeft w:val="0"/>
              <w:marRight w:val="0"/>
              <w:marTop w:val="0"/>
              <w:marBottom w:val="0"/>
              <w:divBdr>
                <w:top w:val="none" w:sz="0" w:space="0" w:color="auto"/>
                <w:left w:val="none" w:sz="0" w:space="0" w:color="auto"/>
                <w:bottom w:val="none" w:sz="0" w:space="0" w:color="auto"/>
                <w:right w:val="none" w:sz="0" w:space="0" w:color="auto"/>
              </w:divBdr>
              <w:divsChild>
                <w:div w:id="1506437654">
                  <w:marLeft w:val="0"/>
                  <w:marRight w:val="0"/>
                  <w:marTop w:val="0"/>
                  <w:marBottom w:val="0"/>
                  <w:divBdr>
                    <w:top w:val="none" w:sz="0" w:space="0" w:color="auto"/>
                    <w:left w:val="none" w:sz="0" w:space="0" w:color="auto"/>
                    <w:bottom w:val="none" w:sz="0" w:space="0" w:color="auto"/>
                    <w:right w:val="none" w:sz="0" w:space="0" w:color="auto"/>
                  </w:divBdr>
                  <w:divsChild>
                    <w:div w:id="139461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025513">
      <w:bodyDiv w:val="1"/>
      <w:marLeft w:val="0"/>
      <w:marRight w:val="0"/>
      <w:marTop w:val="0"/>
      <w:marBottom w:val="0"/>
      <w:divBdr>
        <w:top w:val="none" w:sz="0" w:space="0" w:color="auto"/>
        <w:left w:val="none" w:sz="0" w:space="0" w:color="auto"/>
        <w:bottom w:val="none" w:sz="0" w:space="0" w:color="auto"/>
        <w:right w:val="none" w:sz="0" w:space="0" w:color="auto"/>
      </w:divBdr>
    </w:div>
    <w:div w:id="1255433026">
      <w:bodyDiv w:val="1"/>
      <w:marLeft w:val="0"/>
      <w:marRight w:val="0"/>
      <w:marTop w:val="0"/>
      <w:marBottom w:val="0"/>
      <w:divBdr>
        <w:top w:val="none" w:sz="0" w:space="0" w:color="auto"/>
        <w:left w:val="none" w:sz="0" w:space="0" w:color="auto"/>
        <w:bottom w:val="none" w:sz="0" w:space="0" w:color="auto"/>
        <w:right w:val="none" w:sz="0" w:space="0" w:color="auto"/>
      </w:divBdr>
      <w:divsChild>
        <w:div w:id="36704926">
          <w:marLeft w:val="0"/>
          <w:marRight w:val="0"/>
          <w:marTop w:val="0"/>
          <w:marBottom w:val="0"/>
          <w:divBdr>
            <w:top w:val="none" w:sz="0" w:space="0" w:color="auto"/>
            <w:left w:val="none" w:sz="0" w:space="0" w:color="auto"/>
            <w:bottom w:val="none" w:sz="0" w:space="0" w:color="auto"/>
            <w:right w:val="none" w:sz="0" w:space="0" w:color="auto"/>
          </w:divBdr>
          <w:divsChild>
            <w:div w:id="1861627180">
              <w:marLeft w:val="0"/>
              <w:marRight w:val="0"/>
              <w:marTop w:val="0"/>
              <w:marBottom w:val="0"/>
              <w:divBdr>
                <w:top w:val="none" w:sz="0" w:space="0" w:color="auto"/>
                <w:left w:val="none" w:sz="0" w:space="0" w:color="auto"/>
                <w:bottom w:val="none" w:sz="0" w:space="0" w:color="auto"/>
                <w:right w:val="none" w:sz="0" w:space="0" w:color="auto"/>
              </w:divBdr>
              <w:divsChild>
                <w:div w:id="861867268">
                  <w:marLeft w:val="0"/>
                  <w:marRight w:val="0"/>
                  <w:marTop w:val="0"/>
                  <w:marBottom w:val="0"/>
                  <w:divBdr>
                    <w:top w:val="none" w:sz="0" w:space="0" w:color="auto"/>
                    <w:left w:val="none" w:sz="0" w:space="0" w:color="auto"/>
                    <w:bottom w:val="none" w:sz="0" w:space="0" w:color="auto"/>
                    <w:right w:val="none" w:sz="0" w:space="0" w:color="auto"/>
                  </w:divBdr>
                  <w:divsChild>
                    <w:div w:id="1429158544">
                      <w:marLeft w:val="0"/>
                      <w:marRight w:val="0"/>
                      <w:marTop w:val="0"/>
                      <w:marBottom w:val="0"/>
                      <w:divBdr>
                        <w:top w:val="none" w:sz="0" w:space="0" w:color="auto"/>
                        <w:left w:val="none" w:sz="0" w:space="0" w:color="auto"/>
                        <w:bottom w:val="none" w:sz="0" w:space="0" w:color="auto"/>
                        <w:right w:val="none" w:sz="0" w:space="0" w:color="auto"/>
                      </w:divBdr>
                      <w:divsChild>
                        <w:div w:id="358824419">
                          <w:marLeft w:val="0"/>
                          <w:marRight w:val="0"/>
                          <w:marTop w:val="0"/>
                          <w:marBottom w:val="0"/>
                          <w:divBdr>
                            <w:top w:val="none" w:sz="0" w:space="0" w:color="auto"/>
                            <w:left w:val="none" w:sz="0" w:space="0" w:color="auto"/>
                            <w:bottom w:val="none" w:sz="0" w:space="0" w:color="auto"/>
                            <w:right w:val="none" w:sz="0" w:space="0" w:color="auto"/>
                          </w:divBdr>
                          <w:divsChild>
                            <w:div w:id="1416634701">
                              <w:marLeft w:val="0"/>
                              <w:marRight w:val="0"/>
                              <w:marTop w:val="0"/>
                              <w:marBottom w:val="0"/>
                              <w:divBdr>
                                <w:top w:val="none" w:sz="0" w:space="0" w:color="auto"/>
                                <w:left w:val="none" w:sz="0" w:space="0" w:color="auto"/>
                                <w:bottom w:val="none" w:sz="0" w:space="0" w:color="auto"/>
                                <w:right w:val="none" w:sz="0" w:space="0" w:color="auto"/>
                              </w:divBdr>
                              <w:divsChild>
                                <w:div w:id="1900438954">
                                  <w:marLeft w:val="0"/>
                                  <w:marRight w:val="0"/>
                                  <w:marTop w:val="0"/>
                                  <w:marBottom w:val="0"/>
                                  <w:divBdr>
                                    <w:top w:val="none" w:sz="0" w:space="0" w:color="auto"/>
                                    <w:left w:val="none" w:sz="0" w:space="0" w:color="auto"/>
                                    <w:bottom w:val="none" w:sz="0" w:space="0" w:color="auto"/>
                                    <w:right w:val="none" w:sz="0" w:space="0" w:color="auto"/>
                                  </w:divBdr>
                                  <w:divsChild>
                                    <w:div w:id="168860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526044">
                          <w:marLeft w:val="0"/>
                          <w:marRight w:val="0"/>
                          <w:marTop w:val="0"/>
                          <w:marBottom w:val="0"/>
                          <w:divBdr>
                            <w:top w:val="none" w:sz="0" w:space="0" w:color="auto"/>
                            <w:left w:val="none" w:sz="0" w:space="0" w:color="auto"/>
                            <w:bottom w:val="none" w:sz="0" w:space="0" w:color="auto"/>
                            <w:right w:val="none" w:sz="0" w:space="0" w:color="auto"/>
                          </w:divBdr>
                          <w:divsChild>
                            <w:div w:id="1980571368">
                              <w:marLeft w:val="0"/>
                              <w:marRight w:val="0"/>
                              <w:marTop w:val="0"/>
                              <w:marBottom w:val="0"/>
                              <w:divBdr>
                                <w:top w:val="none" w:sz="0" w:space="0" w:color="auto"/>
                                <w:left w:val="none" w:sz="0" w:space="0" w:color="auto"/>
                                <w:bottom w:val="none" w:sz="0" w:space="0" w:color="auto"/>
                                <w:right w:val="none" w:sz="0" w:space="0" w:color="auto"/>
                              </w:divBdr>
                              <w:divsChild>
                                <w:div w:id="12016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2497284">
      <w:bodyDiv w:val="1"/>
      <w:marLeft w:val="0"/>
      <w:marRight w:val="0"/>
      <w:marTop w:val="0"/>
      <w:marBottom w:val="0"/>
      <w:divBdr>
        <w:top w:val="none" w:sz="0" w:space="0" w:color="auto"/>
        <w:left w:val="none" w:sz="0" w:space="0" w:color="auto"/>
        <w:bottom w:val="none" w:sz="0" w:space="0" w:color="auto"/>
        <w:right w:val="none" w:sz="0" w:space="0" w:color="auto"/>
      </w:divBdr>
      <w:divsChild>
        <w:div w:id="1891109964">
          <w:marLeft w:val="0"/>
          <w:marRight w:val="0"/>
          <w:marTop w:val="0"/>
          <w:marBottom w:val="0"/>
          <w:divBdr>
            <w:top w:val="none" w:sz="0" w:space="0" w:color="auto"/>
            <w:left w:val="none" w:sz="0" w:space="0" w:color="auto"/>
            <w:bottom w:val="none" w:sz="0" w:space="0" w:color="auto"/>
            <w:right w:val="none" w:sz="0" w:space="0" w:color="auto"/>
          </w:divBdr>
          <w:divsChild>
            <w:div w:id="1338575072">
              <w:marLeft w:val="0"/>
              <w:marRight w:val="0"/>
              <w:marTop w:val="0"/>
              <w:marBottom w:val="0"/>
              <w:divBdr>
                <w:top w:val="none" w:sz="0" w:space="0" w:color="auto"/>
                <w:left w:val="none" w:sz="0" w:space="0" w:color="auto"/>
                <w:bottom w:val="none" w:sz="0" w:space="0" w:color="auto"/>
                <w:right w:val="none" w:sz="0" w:space="0" w:color="auto"/>
              </w:divBdr>
              <w:divsChild>
                <w:div w:id="182886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07890">
      <w:bodyDiv w:val="1"/>
      <w:marLeft w:val="0"/>
      <w:marRight w:val="0"/>
      <w:marTop w:val="0"/>
      <w:marBottom w:val="0"/>
      <w:divBdr>
        <w:top w:val="none" w:sz="0" w:space="0" w:color="auto"/>
        <w:left w:val="none" w:sz="0" w:space="0" w:color="auto"/>
        <w:bottom w:val="none" w:sz="0" w:space="0" w:color="auto"/>
        <w:right w:val="none" w:sz="0" w:space="0" w:color="auto"/>
      </w:divBdr>
    </w:div>
    <w:div w:id="1320578160">
      <w:bodyDiv w:val="1"/>
      <w:marLeft w:val="0"/>
      <w:marRight w:val="0"/>
      <w:marTop w:val="0"/>
      <w:marBottom w:val="0"/>
      <w:divBdr>
        <w:top w:val="none" w:sz="0" w:space="0" w:color="auto"/>
        <w:left w:val="none" w:sz="0" w:space="0" w:color="auto"/>
        <w:bottom w:val="none" w:sz="0" w:space="0" w:color="auto"/>
        <w:right w:val="none" w:sz="0" w:space="0" w:color="auto"/>
      </w:divBdr>
      <w:divsChild>
        <w:div w:id="1163086662">
          <w:marLeft w:val="0"/>
          <w:marRight w:val="0"/>
          <w:marTop w:val="0"/>
          <w:marBottom w:val="0"/>
          <w:divBdr>
            <w:top w:val="none" w:sz="0" w:space="0" w:color="auto"/>
            <w:left w:val="none" w:sz="0" w:space="0" w:color="auto"/>
            <w:bottom w:val="none" w:sz="0" w:space="0" w:color="auto"/>
            <w:right w:val="none" w:sz="0" w:space="0" w:color="auto"/>
          </w:divBdr>
          <w:divsChild>
            <w:div w:id="1680232559">
              <w:marLeft w:val="0"/>
              <w:marRight w:val="0"/>
              <w:marTop w:val="0"/>
              <w:marBottom w:val="0"/>
              <w:divBdr>
                <w:top w:val="none" w:sz="0" w:space="0" w:color="auto"/>
                <w:left w:val="none" w:sz="0" w:space="0" w:color="auto"/>
                <w:bottom w:val="none" w:sz="0" w:space="0" w:color="auto"/>
                <w:right w:val="none" w:sz="0" w:space="0" w:color="auto"/>
              </w:divBdr>
              <w:divsChild>
                <w:div w:id="364526442">
                  <w:marLeft w:val="0"/>
                  <w:marRight w:val="0"/>
                  <w:marTop w:val="0"/>
                  <w:marBottom w:val="0"/>
                  <w:divBdr>
                    <w:top w:val="none" w:sz="0" w:space="0" w:color="auto"/>
                    <w:left w:val="none" w:sz="0" w:space="0" w:color="auto"/>
                    <w:bottom w:val="none" w:sz="0" w:space="0" w:color="auto"/>
                    <w:right w:val="none" w:sz="0" w:space="0" w:color="auto"/>
                  </w:divBdr>
                  <w:divsChild>
                    <w:div w:id="196249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995098">
      <w:bodyDiv w:val="1"/>
      <w:marLeft w:val="0"/>
      <w:marRight w:val="0"/>
      <w:marTop w:val="0"/>
      <w:marBottom w:val="0"/>
      <w:divBdr>
        <w:top w:val="none" w:sz="0" w:space="0" w:color="auto"/>
        <w:left w:val="none" w:sz="0" w:space="0" w:color="auto"/>
        <w:bottom w:val="none" w:sz="0" w:space="0" w:color="auto"/>
        <w:right w:val="none" w:sz="0" w:space="0" w:color="auto"/>
      </w:divBdr>
      <w:divsChild>
        <w:div w:id="754128062">
          <w:marLeft w:val="0"/>
          <w:marRight w:val="0"/>
          <w:marTop w:val="0"/>
          <w:marBottom w:val="0"/>
          <w:divBdr>
            <w:top w:val="none" w:sz="0" w:space="0" w:color="auto"/>
            <w:left w:val="none" w:sz="0" w:space="0" w:color="auto"/>
            <w:bottom w:val="none" w:sz="0" w:space="0" w:color="auto"/>
            <w:right w:val="none" w:sz="0" w:space="0" w:color="auto"/>
          </w:divBdr>
          <w:divsChild>
            <w:div w:id="2130390484">
              <w:marLeft w:val="0"/>
              <w:marRight w:val="0"/>
              <w:marTop w:val="0"/>
              <w:marBottom w:val="0"/>
              <w:divBdr>
                <w:top w:val="none" w:sz="0" w:space="0" w:color="auto"/>
                <w:left w:val="none" w:sz="0" w:space="0" w:color="auto"/>
                <w:bottom w:val="none" w:sz="0" w:space="0" w:color="auto"/>
                <w:right w:val="none" w:sz="0" w:space="0" w:color="auto"/>
              </w:divBdr>
              <w:divsChild>
                <w:div w:id="369571300">
                  <w:marLeft w:val="0"/>
                  <w:marRight w:val="0"/>
                  <w:marTop w:val="0"/>
                  <w:marBottom w:val="0"/>
                  <w:divBdr>
                    <w:top w:val="none" w:sz="0" w:space="0" w:color="auto"/>
                    <w:left w:val="none" w:sz="0" w:space="0" w:color="auto"/>
                    <w:bottom w:val="none" w:sz="0" w:space="0" w:color="auto"/>
                    <w:right w:val="none" w:sz="0" w:space="0" w:color="auto"/>
                  </w:divBdr>
                  <w:divsChild>
                    <w:div w:id="85677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579122">
      <w:bodyDiv w:val="1"/>
      <w:marLeft w:val="0"/>
      <w:marRight w:val="0"/>
      <w:marTop w:val="0"/>
      <w:marBottom w:val="0"/>
      <w:divBdr>
        <w:top w:val="none" w:sz="0" w:space="0" w:color="auto"/>
        <w:left w:val="none" w:sz="0" w:space="0" w:color="auto"/>
        <w:bottom w:val="none" w:sz="0" w:space="0" w:color="auto"/>
        <w:right w:val="none" w:sz="0" w:space="0" w:color="auto"/>
      </w:divBdr>
    </w:div>
    <w:div w:id="1349067355">
      <w:bodyDiv w:val="1"/>
      <w:marLeft w:val="0"/>
      <w:marRight w:val="0"/>
      <w:marTop w:val="0"/>
      <w:marBottom w:val="0"/>
      <w:divBdr>
        <w:top w:val="none" w:sz="0" w:space="0" w:color="auto"/>
        <w:left w:val="none" w:sz="0" w:space="0" w:color="auto"/>
        <w:bottom w:val="none" w:sz="0" w:space="0" w:color="auto"/>
        <w:right w:val="none" w:sz="0" w:space="0" w:color="auto"/>
      </w:divBdr>
    </w:div>
    <w:div w:id="1431780561">
      <w:bodyDiv w:val="1"/>
      <w:marLeft w:val="0"/>
      <w:marRight w:val="0"/>
      <w:marTop w:val="0"/>
      <w:marBottom w:val="0"/>
      <w:divBdr>
        <w:top w:val="none" w:sz="0" w:space="0" w:color="auto"/>
        <w:left w:val="none" w:sz="0" w:space="0" w:color="auto"/>
        <w:bottom w:val="none" w:sz="0" w:space="0" w:color="auto"/>
        <w:right w:val="none" w:sz="0" w:space="0" w:color="auto"/>
      </w:divBdr>
      <w:divsChild>
        <w:div w:id="1680279721">
          <w:marLeft w:val="0"/>
          <w:marRight w:val="0"/>
          <w:marTop w:val="0"/>
          <w:marBottom w:val="0"/>
          <w:divBdr>
            <w:top w:val="none" w:sz="0" w:space="0" w:color="auto"/>
            <w:left w:val="none" w:sz="0" w:space="0" w:color="auto"/>
            <w:bottom w:val="none" w:sz="0" w:space="0" w:color="auto"/>
            <w:right w:val="none" w:sz="0" w:space="0" w:color="auto"/>
          </w:divBdr>
          <w:divsChild>
            <w:div w:id="1771392485">
              <w:marLeft w:val="0"/>
              <w:marRight w:val="0"/>
              <w:marTop w:val="0"/>
              <w:marBottom w:val="0"/>
              <w:divBdr>
                <w:top w:val="none" w:sz="0" w:space="0" w:color="auto"/>
                <w:left w:val="none" w:sz="0" w:space="0" w:color="auto"/>
                <w:bottom w:val="none" w:sz="0" w:space="0" w:color="auto"/>
                <w:right w:val="none" w:sz="0" w:space="0" w:color="auto"/>
              </w:divBdr>
              <w:divsChild>
                <w:div w:id="1688604125">
                  <w:marLeft w:val="0"/>
                  <w:marRight w:val="0"/>
                  <w:marTop w:val="0"/>
                  <w:marBottom w:val="0"/>
                  <w:divBdr>
                    <w:top w:val="none" w:sz="0" w:space="0" w:color="auto"/>
                    <w:left w:val="none" w:sz="0" w:space="0" w:color="auto"/>
                    <w:bottom w:val="none" w:sz="0" w:space="0" w:color="auto"/>
                    <w:right w:val="none" w:sz="0" w:space="0" w:color="auto"/>
                  </w:divBdr>
                  <w:divsChild>
                    <w:div w:id="56021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030450">
      <w:bodyDiv w:val="1"/>
      <w:marLeft w:val="0"/>
      <w:marRight w:val="0"/>
      <w:marTop w:val="0"/>
      <w:marBottom w:val="0"/>
      <w:divBdr>
        <w:top w:val="none" w:sz="0" w:space="0" w:color="auto"/>
        <w:left w:val="none" w:sz="0" w:space="0" w:color="auto"/>
        <w:bottom w:val="none" w:sz="0" w:space="0" w:color="auto"/>
        <w:right w:val="none" w:sz="0" w:space="0" w:color="auto"/>
      </w:divBdr>
    </w:div>
    <w:div w:id="1467042893">
      <w:bodyDiv w:val="1"/>
      <w:marLeft w:val="0"/>
      <w:marRight w:val="0"/>
      <w:marTop w:val="0"/>
      <w:marBottom w:val="0"/>
      <w:divBdr>
        <w:top w:val="none" w:sz="0" w:space="0" w:color="auto"/>
        <w:left w:val="none" w:sz="0" w:space="0" w:color="auto"/>
        <w:bottom w:val="none" w:sz="0" w:space="0" w:color="auto"/>
        <w:right w:val="none" w:sz="0" w:space="0" w:color="auto"/>
      </w:divBdr>
    </w:div>
    <w:div w:id="1473446388">
      <w:bodyDiv w:val="1"/>
      <w:marLeft w:val="0"/>
      <w:marRight w:val="0"/>
      <w:marTop w:val="0"/>
      <w:marBottom w:val="0"/>
      <w:divBdr>
        <w:top w:val="none" w:sz="0" w:space="0" w:color="auto"/>
        <w:left w:val="none" w:sz="0" w:space="0" w:color="auto"/>
        <w:bottom w:val="none" w:sz="0" w:space="0" w:color="auto"/>
        <w:right w:val="none" w:sz="0" w:space="0" w:color="auto"/>
      </w:divBdr>
    </w:div>
    <w:div w:id="1527788912">
      <w:bodyDiv w:val="1"/>
      <w:marLeft w:val="0"/>
      <w:marRight w:val="0"/>
      <w:marTop w:val="0"/>
      <w:marBottom w:val="0"/>
      <w:divBdr>
        <w:top w:val="none" w:sz="0" w:space="0" w:color="auto"/>
        <w:left w:val="none" w:sz="0" w:space="0" w:color="auto"/>
        <w:bottom w:val="none" w:sz="0" w:space="0" w:color="auto"/>
        <w:right w:val="none" w:sz="0" w:space="0" w:color="auto"/>
      </w:divBdr>
    </w:div>
    <w:div w:id="1528718173">
      <w:bodyDiv w:val="1"/>
      <w:marLeft w:val="0"/>
      <w:marRight w:val="0"/>
      <w:marTop w:val="0"/>
      <w:marBottom w:val="0"/>
      <w:divBdr>
        <w:top w:val="none" w:sz="0" w:space="0" w:color="auto"/>
        <w:left w:val="none" w:sz="0" w:space="0" w:color="auto"/>
        <w:bottom w:val="none" w:sz="0" w:space="0" w:color="auto"/>
        <w:right w:val="none" w:sz="0" w:space="0" w:color="auto"/>
      </w:divBdr>
    </w:div>
    <w:div w:id="1556237691">
      <w:bodyDiv w:val="1"/>
      <w:marLeft w:val="0"/>
      <w:marRight w:val="0"/>
      <w:marTop w:val="0"/>
      <w:marBottom w:val="0"/>
      <w:divBdr>
        <w:top w:val="none" w:sz="0" w:space="0" w:color="auto"/>
        <w:left w:val="none" w:sz="0" w:space="0" w:color="auto"/>
        <w:bottom w:val="none" w:sz="0" w:space="0" w:color="auto"/>
        <w:right w:val="none" w:sz="0" w:space="0" w:color="auto"/>
      </w:divBdr>
    </w:div>
    <w:div w:id="1557594296">
      <w:bodyDiv w:val="1"/>
      <w:marLeft w:val="0"/>
      <w:marRight w:val="0"/>
      <w:marTop w:val="0"/>
      <w:marBottom w:val="0"/>
      <w:divBdr>
        <w:top w:val="none" w:sz="0" w:space="0" w:color="auto"/>
        <w:left w:val="none" w:sz="0" w:space="0" w:color="auto"/>
        <w:bottom w:val="none" w:sz="0" w:space="0" w:color="auto"/>
        <w:right w:val="none" w:sz="0" w:space="0" w:color="auto"/>
      </w:divBdr>
      <w:divsChild>
        <w:div w:id="1140344452">
          <w:marLeft w:val="0"/>
          <w:marRight w:val="0"/>
          <w:marTop w:val="0"/>
          <w:marBottom w:val="0"/>
          <w:divBdr>
            <w:top w:val="none" w:sz="0" w:space="0" w:color="auto"/>
            <w:left w:val="none" w:sz="0" w:space="0" w:color="auto"/>
            <w:bottom w:val="none" w:sz="0" w:space="0" w:color="auto"/>
            <w:right w:val="none" w:sz="0" w:space="0" w:color="auto"/>
          </w:divBdr>
          <w:divsChild>
            <w:div w:id="771248415">
              <w:marLeft w:val="0"/>
              <w:marRight w:val="0"/>
              <w:marTop w:val="0"/>
              <w:marBottom w:val="0"/>
              <w:divBdr>
                <w:top w:val="none" w:sz="0" w:space="0" w:color="auto"/>
                <w:left w:val="none" w:sz="0" w:space="0" w:color="auto"/>
                <w:bottom w:val="none" w:sz="0" w:space="0" w:color="auto"/>
                <w:right w:val="none" w:sz="0" w:space="0" w:color="auto"/>
              </w:divBdr>
              <w:divsChild>
                <w:div w:id="1555967330">
                  <w:marLeft w:val="0"/>
                  <w:marRight w:val="0"/>
                  <w:marTop w:val="0"/>
                  <w:marBottom w:val="0"/>
                  <w:divBdr>
                    <w:top w:val="none" w:sz="0" w:space="0" w:color="auto"/>
                    <w:left w:val="none" w:sz="0" w:space="0" w:color="auto"/>
                    <w:bottom w:val="none" w:sz="0" w:space="0" w:color="auto"/>
                    <w:right w:val="none" w:sz="0" w:space="0" w:color="auto"/>
                  </w:divBdr>
                  <w:divsChild>
                    <w:div w:id="92040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626692">
      <w:bodyDiv w:val="1"/>
      <w:marLeft w:val="0"/>
      <w:marRight w:val="0"/>
      <w:marTop w:val="0"/>
      <w:marBottom w:val="0"/>
      <w:divBdr>
        <w:top w:val="none" w:sz="0" w:space="0" w:color="auto"/>
        <w:left w:val="none" w:sz="0" w:space="0" w:color="auto"/>
        <w:bottom w:val="none" w:sz="0" w:space="0" w:color="auto"/>
        <w:right w:val="none" w:sz="0" w:space="0" w:color="auto"/>
      </w:divBdr>
    </w:div>
    <w:div w:id="1643002176">
      <w:bodyDiv w:val="1"/>
      <w:marLeft w:val="0"/>
      <w:marRight w:val="0"/>
      <w:marTop w:val="0"/>
      <w:marBottom w:val="0"/>
      <w:divBdr>
        <w:top w:val="none" w:sz="0" w:space="0" w:color="auto"/>
        <w:left w:val="none" w:sz="0" w:space="0" w:color="auto"/>
        <w:bottom w:val="none" w:sz="0" w:space="0" w:color="auto"/>
        <w:right w:val="none" w:sz="0" w:space="0" w:color="auto"/>
      </w:divBdr>
    </w:div>
    <w:div w:id="1652367855">
      <w:bodyDiv w:val="1"/>
      <w:marLeft w:val="0"/>
      <w:marRight w:val="0"/>
      <w:marTop w:val="0"/>
      <w:marBottom w:val="0"/>
      <w:divBdr>
        <w:top w:val="none" w:sz="0" w:space="0" w:color="auto"/>
        <w:left w:val="none" w:sz="0" w:space="0" w:color="auto"/>
        <w:bottom w:val="none" w:sz="0" w:space="0" w:color="auto"/>
        <w:right w:val="none" w:sz="0" w:space="0" w:color="auto"/>
      </w:divBdr>
      <w:divsChild>
        <w:div w:id="1535537309">
          <w:marLeft w:val="0"/>
          <w:marRight w:val="0"/>
          <w:marTop w:val="0"/>
          <w:marBottom w:val="0"/>
          <w:divBdr>
            <w:top w:val="none" w:sz="0" w:space="0" w:color="auto"/>
            <w:left w:val="none" w:sz="0" w:space="0" w:color="auto"/>
            <w:bottom w:val="none" w:sz="0" w:space="0" w:color="auto"/>
            <w:right w:val="none" w:sz="0" w:space="0" w:color="auto"/>
          </w:divBdr>
          <w:divsChild>
            <w:div w:id="1234462693">
              <w:marLeft w:val="0"/>
              <w:marRight w:val="0"/>
              <w:marTop w:val="0"/>
              <w:marBottom w:val="0"/>
              <w:divBdr>
                <w:top w:val="none" w:sz="0" w:space="0" w:color="auto"/>
                <w:left w:val="none" w:sz="0" w:space="0" w:color="auto"/>
                <w:bottom w:val="none" w:sz="0" w:space="0" w:color="auto"/>
                <w:right w:val="none" w:sz="0" w:space="0" w:color="auto"/>
              </w:divBdr>
              <w:divsChild>
                <w:div w:id="1838955189">
                  <w:marLeft w:val="0"/>
                  <w:marRight w:val="0"/>
                  <w:marTop w:val="0"/>
                  <w:marBottom w:val="0"/>
                  <w:divBdr>
                    <w:top w:val="none" w:sz="0" w:space="0" w:color="auto"/>
                    <w:left w:val="none" w:sz="0" w:space="0" w:color="auto"/>
                    <w:bottom w:val="none" w:sz="0" w:space="0" w:color="auto"/>
                    <w:right w:val="none" w:sz="0" w:space="0" w:color="auto"/>
                  </w:divBdr>
                  <w:divsChild>
                    <w:div w:id="1709716326">
                      <w:marLeft w:val="0"/>
                      <w:marRight w:val="0"/>
                      <w:marTop w:val="0"/>
                      <w:marBottom w:val="0"/>
                      <w:divBdr>
                        <w:top w:val="none" w:sz="0" w:space="0" w:color="auto"/>
                        <w:left w:val="none" w:sz="0" w:space="0" w:color="auto"/>
                        <w:bottom w:val="none" w:sz="0" w:space="0" w:color="auto"/>
                        <w:right w:val="none" w:sz="0" w:space="0" w:color="auto"/>
                      </w:divBdr>
                      <w:divsChild>
                        <w:div w:id="2147314932">
                          <w:marLeft w:val="0"/>
                          <w:marRight w:val="0"/>
                          <w:marTop w:val="0"/>
                          <w:marBottom w:val="0"/>
                          <w:divBdr>
                            <w:top w:val="none" w:sz="0" w:space="0" w:color="auto"/>
                            <w:left w:val="none" w:sz="0" w:space="0" w:color="auto"/>
                            <w:bottom w:val="none" w:sz="0" w:space="0" w:color="auto"/>
                            <w:right w:val="none" w:sz="0" w:space="0" w:color="auto"/>
                          </w:divBdr>
                          <w:divsChild>
                            <w:div w:id="777021948">
                              <w:marLeft w:val="0"/>
                              <w:marRight w:val="0"/>
                              <w:marTop w:val="0"/>
                              <w:marBottom w:val="0"/>
                              <w:divBdr>
                                <w:top w:val="none" w:sz="0" w:space="0" w:color="auto"/>
                                <w:left w:val="none" w:sz="0" w:space="0" w:color="auto"/>
                                <w:bottom w:val="none" w:sz="0" w:space="0" w:color="auto"/>
                                <w:right w:val="none" w:sz="0" w:space="0" w:color="auto"/>
                              </w:divBdr>
                              <w:divsChild>
                                <w:div w:id="2058120411">
                                  <w:marLeft w:val="0"/>
                                  <w:marRight w:val="0"/>
                                  <w:marTop w:val="0"/>
                                  <w:marBottom w:val="0"/>
                                  <w:divBdr>
                                    <w:top w:val="none" w:sz="0" w:space="0" w:color="auto"/>
                                    <w:left w:val="none" w:sz="0" w:space="0" w:color="auto"/>
                                    <w:bottom w:val="none" w:sz="0" w:space="0" w:color="auto"/>
                                    <w:right w:val="none" w:sz="0" w:space="0" w:color="auto"/>
                                  </w:divBdr>
                                  <w:divsChild>
                                    <w:div w:id="657459234">
                                      <w:marLeft w:val="0"/>
                                      <w:marRight w:val="0"/>
                                      <w:marTop w:val="0"/>
                                      <w:marBottom w:val="0"/>
                                      <w:divBdr>
                                        <w:top w:val="none" w:sz="0" w:space="0" w:color="auto"/>
                                        <w:left w:val="none" w:sz="0" w:space="0" w:color="auto"/>
                                        <w:bottom w:val="none" w:sz="0" w:space="0" w:color="auto"/>
                                        <w:right w:val="none" w:sz="0" w:space="0" w:color="auto"/>
                                      </w:divBdr>
                                      <w:divsChild>
                                        <w:div w:id="40731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064064">
      <w:bodyDiv w:val="1"/>
      <w:marLeft w:val="0"/>
      <w:marRight w:val="0"/>
      <w:marTop w:val="0"/>
      <w:marBottom w:val="0"/>
      <w:divBdr>
        <w:top w:val="none" w:sz="0" w:space="0" w:color="auto"/>
        <w:left w:val="none" w:sz="0" w:space="0" w:color="auto"/>
        <w:bottom w:val="none" w:sz="0" w:space="0" w:color="auto"/>
        <w:right w:val="none" w:sz="0" w:space="0" w:color="auto"/>
      </w:divBdr>
    </w:div>
    <w:div w:id="1704861172">
      <w:bodyDiv w:val="1"/>
      <w:marLeft w:val="0"/>
      <w:marRight w:val="0"/>
      <w:marTop w:val="0"/>
      <w:marBottom w:val="0"/>
      <w:divBdr>
        <w:top w:val="none" w:sz="0" w:space="0" w:color="auto"/>
        <w:left w:val="none" w:sz="0" w:space="0" w:color="auto"/>
        <w:bottom w:val="none" w:sz="0" w:space="0" w:color="auto"/>
        <w:right w:val="none" w:sz="0" w:space="0" w:color="auto"/>
      </w:divBdr>
    </w:div>
    <w:div w:id="1719821992">
      <w:bodyDiv w:val="1"/>
      <w:marLeft w:val="0"/>
      <w:marRight w:val="0"/>
      <w:marTop w:val="0"/>
      <w:marBottom w:val="0"/>
      <w:divBdr>
        <w:top w:val="none" w:sz="0" w:space="0" w:color="auto"/>
        <w:left w:val="none" w:sz="0" w:space="0" w:color="auto"/>
        <w:bottom w:val="none" w:sz="0" w:space="0" w:color="auto"/>
        <w:right w:val="none" w:sz="0" w:space="0" w:color="auto"/>
      </w:divBdr>
    </w:div>
    <w:div w:id="1750040150">
      <w:bodyDiv w:val="1"/>
      <w:marLeft w:val="0"/>
      <w:marRight w:val="0"/>
      <w:marTop w:val="0"/>
      <w:marBottom w:val="0"/>
      <w:divBdr>
        <w:top w:val="none" w:sz="0" w:space="0" w:color="auto"/>
        <w:left w:val="none" w:sz="0" w:space="0" w:color="auto"/>
        <w:bottom w:val="none" w:sz="0" w:space="0" w:color="auto"/>
        <w:right w:val="none" w:sz="0" w:space="0" w:color="auto"/>
      </w:divBdr>
    </w:div>
    <w:div w:id="1759449285">
      <w:bodyDiv w:val="1"/>
      <w:marLeft w:val="0"/>
      <w:marRight w:val="0"/>
      <w:marTop w:val="0"/>
      <w:marBottom w:val="0"/>
      <w:divBdr>
        <w:top w:val="none" w:sz="0" w:space="0" w:color="auto"/>
        <w:left w:val="none" w:sz="0" w:space="0" w:color="auto"/>
        <w:bottom w:val="none" w:sz="0" w:space="0" w:color="auto"/>
        <w:right w:val="none" w:sz="0" w:space="0" w:color="auto"/>
      </w:divBdr>
    </w:div>
    <w:div w:id="1789660354">
      <w:bodyDiv w:val="1"/>
      <w:marLeft w:val="0"/>
      <w:marRight w:val="0"/>
      <w:marTop w:val="0"/>
      <w:marBottom w:val="0"/>
      <w:divBdr>
        <w:top w:val="none" w:sz="0" w:space="0" w:color="auto"/>
        <w:left w:val="none" w:sz="0" w:space="0" w:color="auto"/>
        <w:bottom w:val="none" w:sz="0" w:space="0" w:color="auto"/>
        <w:right w:val="none" w:sz="0" w:space="0" w:color="auto"/>
      </w:divBdr>
      <w:divsChild>
        <w:div w:id="2074546954">
          <w:marLeft w:val="0"/>
          <w:marRight w:val="0"/>
          <w:marTop w:val="0"/>
          <w:marBottom w:val="0"/>
          <w:divBdr>
            <w:top w:val="none" w:sz="0" w:space="0" w:color="auto"/>
            <w:left w:val="none" w:sz="0" w:space="0" w:color="auto"/>
            <w:bottom w:val="none" w:sz="0" w:space="0" w:color="auto"/>
            <w:right w:val="none" w:sz="0" w:space="0" w:color="auto"/>
          </w:divBdr>
          <w:divsChild>
            <w:div w:id="1308050333">
              <w:marLeft w:val="0"/>
              <w:marRight w:val="0"/>
              <w:marTop w:val="0"/>
              <w:marBottom w:val="0"/>
              <w:divBdr>
                <w:top w:val="none" w:sz="0" w:space="0" w:color="auto"/>
                <w:left w:val="none" w:sz="0" w:space="0" w:color="auto"/>
                <w:bottom w:val="none" w:sz="0" w:space="0" w:color="auto"/>
                <w:right w:val="none" w:sz="0" w:space="0" w:color="auto"/>
              </w:divBdr>
              <w:divsChild>
                <w:div w:id="1898857886">
                  <w:marLeft w:val="0"/>
                  <w:marRight w:val="0"/>
                  <w:marTop w:val="0"/>
                  <w:marBottom w:val="0"/>
                  <w:divBdr>
                    <w:top w:val="none" w:sz="0" w:space="0" w:color="auto"/>
                    <w:left w:val="none" w:sz="0" w:space="0" w:color="auto"/>
                    <w:bottom w:val="none" w:sz="0" w:space="0" w:color="auto"/>
                    <w:right w:val="none" w:sz="0" w:space="0" w:color="auto"/>
                  </w:divBdr>
                  <w:divsChild>
                    <w:div w:id="595214714">
                      <w:marLeft w:val="0"/>
                      <w:marRight w:val="0"/>
                      <w:marTop w:val="0"/>
                      <w:marBottom w:val="0"/>
                      <w:divBdr>
                        <w:top w:val="none" w:sz="0" w:space="0" w:color="auto"/>
                        <w:left w:val="none" w:sz="0" w:space="0" w:color="auto"/>
                        <w:bottom w:val="none" w:sz="0" w:space="0" w:color="auto"/>
                        <w:right w:val="none" w:sz="0" w:space="0" w:color="auto"/>
                      </w:divBdr>
                      <w:divsChild>
                        <w:div w:id="1958683067">
                          <w:marLeft w:val="0"/>
                          <w:marRight w:val="0"/>
                          <w:marTop w:val="0"/>
                          <w:marBottom w:val="0"/>
                          <w:divBdr>
                            <w:top w:val="none" w:sz="0" w:space="0" w:color="auto"/>
                            <w:left w:val="none" w:sz="0" w:space="0" w:color="auto"/>
                            <w:bottom w:val="none" w:sz="0" w:space="0" w:color="auto"/>
                            <w:right w:val="none" w:sz="0" w:space="0" w:color="auto"/>
                          </w:divBdr>
                          <w:divsChild>
                            <w:div w:id="342440283">
                              <w:marLeft w:val="0"/>
                              <w:marRight w:val="0"/>
                              <w:marTop w:val="0"/>
                              <w:marBottom w:val="0"/>
                              <w:divBdr>
                                <w:top w:val="none" w:sz="0" w:space="0" w:color="auto"/>
                                <w:left w:val="none" w:sz="0" w:space="0" w:color="auto"/>
                                <w:bottom w:val="none" w:sz="0" w:space="0" w:color="auto"/>
                                <w:right w:val="none" w:sz="0" w:space="0" w:color="auto"/>
                              </w:divBdr>
                              <w:divsChild>
                                <w:div w:id="2062171724">
                                  <w:marLeft w:val="0"/>
                                  <w:marRight w:val="0"/>
                                  <w:marTop w:val="0"/>
                                  <w:marBottom w:val="0"/>
                                  <w:divBdr>
                                    <w:top w:val="none" w:sz="0" w:space="0" w:color="auto"/>
                                    <w:left w:val="none" w:sz="0" w:space="0" w:color="auto"/>
                                    <w:bottom w:val="none" w:sz="0" w:space="0" w:color="auto"/>
                                    <w:right w:val="none" w:sz="0" w:space="0" w:color="auto"/>
                                  </w:divBdr>
                                  <w:divsChild>
                                    <w:div w:id="315964480">
                                      <w:marLeft w:val="0"/>
                                      <w:marRight w:val="0"/>
                                      <w:marTop w:val="0"/>
                                      <w:marBottom w:val="0"/>
                                      <w:divBdr>
                                        <w:top w:val="none" w:sz="0" w:space="0" w:color="auto"/>
                                        <w:left w:val="none" w:sz="0" w:space="0" w:color="auto"/>
                                        <w:bottom w:val="none" w:sz="0" w:space="0" w:color="auto"/>
                                        <w:right w:val="none" w:sz="0" w:space="0" w:color="auto"/>
                                      </w:divBdr>
                                      <w:divsChild>
                                        <w:div w:id="63780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2475580">
      <w:bodyDiv w:val="1"/>
      <w:marLeft w:val="0"/>
      <w:marRight w:val="0"/>
      <w:marTop w:val="0"/>
      <w:marBottom w:val="0"/>
      <w:divBdr>
        <w:top w:val="none" w:sz="0" w:space="0" w:color="auto"/>
        <w:left w:val="none" w:sz="0" w:space="0" w:color="auto"/>
        <w:bottom w:val="none" w:sz="0" w:space="0" w:color="auto"/>
        <w:right w:val="none" w:sz="0" w:space="0" w:color="auto"/>
      </w:divBdr>
    </w:div>
    <w:div w:id="1829592345">
      <w:bodyDiv w:val="1"/>
      <w:marLeft w:val="0"/>
      <w:marRight w:val="0"/>
      <w:marTop w:val="0"/>
      <w:marBottom w:val="0"/>
      <w:divBdr>
        <w:top w:val="none" w:sz="0" w:space="0" w:color="auto"/>
        <w:left w:val="none" w:sz="0" w:space="0" w:color="auto"/>
        <w:bottom w:val="none" w:sz="0" w:space="0" w:color="auto"/>
        <w:right w:val="none" w:sz="0" w:space="0" w:color="auto"/>
      </w:divBdr>
    </w:div>
    <w:div w:id="1874615653">
      <w:bodyDiv w:val="1"/>
      <w:marLeft w:val="0"/>
      <w:marRight w:val="0"/>
      <w:marTop w:val="0"/>
      <w:marBottom w:val="0"/>
      <w:divBdr>
        <w:top w:val="none" w:sz="0" w:space="0" w:color="auto"/>
        <w:left w:val="none" w:sz="0" w:space="0" w:color="auto"/>
        <w:bottom w:val="none" w:sz="0" w:space="0" w:color="auto"/>
        <w:right w:val="none" w:sz="0" w:space="0" w:color="auto"/>
      </w:divBdr>
      <w:divsChild>
        <w:div w:id="1744789173">
          <w:marLeft w:val="0"/>
          <w:marRight w:val="0"/>
          <w:marTop w:val="0"/>
          <w:marBottom w:val="0"/>
          <w:divBdr>
            <w:top w:val="none" w:sz="0" w:space="0" w:color="auto"/>
            <w:left w:val="none" w:sz="0" w:space="0" w:color="auto"/>
            <w:bottom w:val="none" w:sz="0" w:space="0" w:color="auto"/>
            <w:right w:val="none" w:sz="0" w:space="0" w:color="auto"/>
          </w:divBdr>
          <w:divsChild>
            <w:div w:id="1607276885">
              <w:marLeft w:val="0"/>
              <w:marRight w:val="0"/>
              <w:marTop w:val="0"/>
              <w:marBottom w:val="0"/>
              <w:divBdr>
                <w:top w:val="none" w:sz="0" w:space="0" w:color="auto"/>
                <w:left w:val="none" w:sz="0" w:space="0" w:color="auto"/>
                <w:bottom w:val="none" w:sz="0" w:space="0" w:color="auto"/>
                <w:right w:val="none" w:sz="0" w:space="0" w:color="auto"/>
              </w:divBdr>
              <w:divsChild>
                <w:div w:id="365562256">
                  <w:marLeft w:val="0"/>
                  <w:marRight w:val="0"/>
                  <w:marTop w:val="0"/>
                  <w:marBottom w:val="0"/>
                  <w:divBdr>
                    <w:top w:val="none" w:sz="0" w:space="0" w:color="auto"/>
                    <w:left w:val="none" w:sz="0" w:space="0" w:color="auto"/>
                    <w:bottom w:val="none" w:sz="0" w:space="0" w:color="auto"/>
                    <w:right w:val="none" w:sz="0" w:space="0" w:color="auto"/>
                  </w:divBdr>
                  <w:divsChild>
                    <w:div w:id="203885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668097">
      <w:bodyDiv w:val="1"/>
      <w:marLeft w:val="0"/>
      <w:marRight w:val="0"/>
      <w:marTop w:val="0"/>
      <w:marBottom w:val="0"/>
      <w:divBdr>
        <w:top w:val="none" w:sz="0" w:space="0" w:color="auto"/>
        <w:left w:val="none" w:sz="0" w:space="0" w:color="auto"/>
        <w:bottom w:val="none" w:sz="0" w:space="0" w:color="auto"/>
        <w:right w:val="none" w:sz="0" w:space="0" w:color="auto"/>
      </w:divBdr>
      <w:divsChild>
        <w:div w:id="524683557">
          <w:marLeft w:val="0"/>
          <w:marRight w:val="0"/>
          <w:marTop w:val="0"/>
          <w:marBottom w:val="0"/>
          <w:divBdr>
            <w:top w:val="none" w:sz="0" w:space="0" w:color="auto"/>
            <w:left w:val="none" w:sz="0" w:space="0" w:color="auto"/>
            <w:bottom w:val="none" w:sz="0" w:space="0" w:color="auto"/>
            <w:right w:val="none" w:sz="0" w:space="0" w:color="auto"/>
          </w:divBdr>
          <w:divsChild>
            <w:div w:id="1052342445">
              <w:marLeft w:val="0"/>
              <w:marRight w:val="0"/>
              <w:marTop w:val="0"/>
              <w:marBottom w:val="0"/>
              <w:divBdr>
                <w:top w:val="none" w:sz="0" w:space="0" w:color="auto"/>
                <w:left w:val="none" w:sz="0" w:space="0" w:color="auto"/>
                <w:bottom w:val="none" w:sz="0" w:space="0" w:color="auto"/>
                <w:right w:val="none" w:sz="0" w:space="0" w:color="auto"/>
              </w:divBdr>
              <w:divsChild>
                <w:div w:id="1181967709">
                  <w:marLeft w:val="0"/>
                  <w:marRight w:val="0"/>
                  <w:marTop w:val="0"/>
                  <w:marBottom w:val="0"/>
                  <w:divBdr>
                    <w:top w:val="none" w:sz="0" w:space="0" w:color="auto"/>
                    <w:left w:val="none" w:sz="0" w:space="0" w:color="auto"/>
                    <w:bottom w:val="none" w:sz="0" w:space="0" w:color="auto"/>
                    <w:right w:val="none" w:sz="0" w:space="0" w:color="auto"/>
                  </w:divBdr>
                  <w:divsChild>
                    <w:div w:id="68578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984821">
          <w:marLeft w:val="0"/>
          <w:marRight w:val="0"/>
          <w:marTop w:val="0"/>
          <w:marBottom w:val="0"/>
          <w:divBdr>
            <w:top w:val="none" w:sz="0" w:space="0" w:color="auto"/>
            <w:left w:val="none" w:sz="0" w:space="0" w:color="auto"/>
            <w:bottom w:val="none" w:sz="0" w:space="0" w:color="auto"/>
            <w:right w:val="none" w:sz="0" w:space="0" w:color="auto"/>
          </w:divBdr>
          <w:divsChild>
            <w:div w:id="376397754">
              <w:marLeft w:val="0"/>
              <w:marRight w:val="0"/>
              <w:marTop w:val="0"/>
              <w:marBottom w:val="0"/>
              <w:divBdr>
                <w:top w:val="none" w:sz="0" w:space="0" w:color="auto"/>
                <w:left w:val="none" w:sz="0" w:space="0" w:color="auto"/>
                <w:bottom w:val="none" w:sz="0" w:space="0" w:color="auto"/>
                <w:right w:val="none" w:sz="0" w:space="0" w:color="auto"/>
              </w:divBdr>
              <w:divsChild>
                <w:div w:id="804590277">
                  <w:marLeft w:val="0"/>
                  <w:marRight w:val="0"/>
                  <w:marTop w:val="0"/>
                  <w:marBottom w:val="0"/>
                  <w:divBdr>
                    <w:top w:val="none" w:sz="0" w:space="0" w:color="auto"/>
                    <w:left w:val="none" w:sz="0" w:space="0" w:color="auto"/>
                    <w:bottom w:val="none" w:sz="0" w:space="0" w:color="auto"/>
                    <w:right w:val="none" w:sz="0" w:space="0" w:color="auto"/>
                  </w:divBdr>
                  <w:divsChild>
                    <w:div w:id="299893881">
                      <w:marLeft w:val="0"/>
                      <w:marRight w:val="0"/>
                      <w:marTop w:val="0"/>
                      <w:marBottom w:val="0"/>
                      <w:divBdr>
                        <w:top w:val="none" w:sz="0" w:space="0" w:color="auto"/>
                        <w:left w:val="none" w:sz="0" w:space="0" w:color="auto"/>
                        <w:bottom w:val="none" w:sz="0" w:space="0" w:color="auto"/>
                        <w:right w:val="none" w:sz="0" w:space="0" w:color="auto"/>
                      </w:divBdr>
                      <w:divsChild>
                        <w:div w:id="16218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726884">
      <w:bodyDiv w:val="1"/>
      <w:marLeft w:val="0"/>
      <w:marRight w:val="0"/>
      <w:marTop w:val="0"/>
      <w:marBottom w:val="0"/>
      <w:divBdr>
        <w:top w:val="none" w:sz="0" w:space="0" w:color="auto"/>
        <w:left w:val="none" w:sz="0" w:space="0" w:color="auto"/>
        <w:bottom w:val="none" w:sz="0" w:space="0" w:color="auto"/>
        <w:right w:val="none" w:sz="0" w:space="0" w:color="auto"/>
      </w:divBdr>
    </w:div>
    <w:div w:id="1948199480">
      <w:bodyDiv w:val="1"/>
      <w:marLeft w:val="0"/>
      <w:marRight w:val="0"/>
      <w:marTop w:val="0"/>
      <w:marBottom w:val="0"/>
      <w:divBdr>
        <w:top w:val="none" w:sz="0" w:space="0" w:color="auto"/>
        <w:left w:val="none" w:sz="0" w:space="0" w:color="auto"/>
        <w:bottom w:val="none" w:sz="0" w:space="0" w:color="auto"/>
        <w:right w:val="none" w:sz="0" w:space="0" w:color="auto"/>
      </w:divBdr>
    </w:div>
    <w:div w:id="1952668729">
      <w:bodyDiv w:val="1"/>
      <w:marLeft w:val="0"/>
      <w:marRight w:val="0"/>
      <w:marTop w:val="0"/>
      <w:marBottom w:val="0"/>
      <w:divBdr>
        <w:top w:val="none" w:sz="0" w:space="0" w:color="auto"/>
        <w:left w:val="none" w:sz="0" w:space="0" w:color="auto"/>
        <w:bottom w:val="none" w:sz="0" w:space="0" w:color="auto"/>
        <w:right w:val="none" w:sz="0" w:space="0" w:color="auto"/>
      </w:divBdr>
    </w:div>
    <w:div w:id="1958950600">
      <w:bodyDiv w:val="1"/>
      <w:marLeft w:val="0"/>
      <w:marRight w:val="0"/>
      <w:marTop w:val="0"/>
      <w:marBottom w:val="0"/>
      <w:divBdr>
        <w:top w:val="none" w:sz="0" w:space="0" w:color="auto"/>
        <w:left w:val="none" w:sz="0" w:space="0" w:color="auto"/>
        <w:bottom w:val="none" w:sz="0" w:space="0" w:color="auto"/>
        <w:right w:val="none" w:sz="0" w:space="0" w:color="auto"/>
      </w:divBdr>
      <w:divsChild>
        <w:div w:id="1290740992">
          <w:marLeft w:val="0"/>
          <w:marRight w:val="0"/>
          <w:marTop w:val="750"/>
          <w:marBottom w:val="315"/>
          <w:divBdr>
            <w:top w:val="none" w:sz="0" w:space="0" w:color="auto"/>
            <w:left w:val="none" w:sz="0" w:space="0" w:color="auto"/>
            <w:bottom w:val="none" w:sz="0" w:space="0" w:color="auto"/>
            <w:right w:val="none" w:sz="0" w:space="0" w:color="auto"/>
          </w:divBdr>
          <w:divsChild>
            <w:div w:id="211874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E178F-29E7-487B-A637-79351247A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1392</Words>
  <Characters>7938</Characters>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2026-08-13T07:05:00Z</dcterms:created>
  <dcterms:modified xsi:type="dcterms:W3CDTF">2026-08-13T07:05:00Z</dcterms:modified>
</cp:coreProperties>
</file>