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DA8AF" w14:textId="448985ED" w:rsidR="00AC10D0" w:rsidRPr="00330031" w:rsidRDefault="00AC10D0" w:rsidP="004E125F">
      <w:pPr>
        <w:pStyle w:val="Heading1"/>
        <w:spacing w:before="0" w:after="100" w:afterAutospacing="1" w:line="276" w:lineRule="auto"/>
        <w:jc w:val="center"/>
        <w:rPr>
          <w:rFonts w:ascii="Sylfaen" w:hAnsi="Sylfaen"/>
          <w:b/>
          <w:bCs/>
          <w:color w:val="auto"/>
          <w:sz w:val="24"/>
          <w:szCs w:val="24"/>
          <w:lang w:val="ka-GE"/>
        </w:rPr>
      </w:pPr>
      <w:r w:rsidRPr="00330031">
        <w:rPr>
          <w:rFonts w:ascii="Sylfaen" w:hAnsi="Sylfaen"/>
          <w:b/>
          <w:bCs/>
          <w:color w:val="auto"/>
          <w:sz w:val="24"/>
          <w:szCs w:val="24"/>
          <w:lang w:val="ka-GE"/>
        </w:rPr>
        <w:t xml:space="preserve">საქართველოს საკონსტიტუციო სასამართლოს მოსამართლე </w:t>
      </w:r>
      <w:r w:rsidR="00566550">
        <w:rPr>
          <w:rFonts w:ascii="Sylfaen" w:hAnsi="Sylfaen"/>
          <w:b/>
          <w:bCs/>
          <w:color w:val="auto"/>
          <w:sz w:val="24"/>
          <w:szCs w:val="24"/>
          <w:lang w:val="ka-GE"/>
        </w:rPr>
        <w:t>გიორგი</w:t>
      </w:r>
      <w:r w:rsidR="00A3379D">
        <w:rPr>
          <w:rFonts w:ascii="Sylfaen" w:hAnsi="Sylfaen"/>
          <w:b/>
          <w:bCs/>
          <w:color w:val="auto"/>
          <w:sz w:val="24"/>
          <w:szCs w:val="24"/>
          <w:lang w:val="ka-GE"/>
        </w:rPr>
        <w:t xml:space="preserve"> </w:t>
      </w:r>
      <w:r w:rsidR="00566550">
        <w:rPr>
          <w:rFonts w:ascii="Sylfaen" w:hAnsi="Sylfaen"/>
          <w:b/>
          <w:bCs/>
          <w:color w:val="auto"/>
          <w:sz w:val="24"/>
          <w:szCs w:val="24"/>
          <w:lang w:val="ka-GE"/>
        </w:rPr>
        <w:t>კვერენჩხილაძის</w:t>
      </w:r>
      <w:r w:rsidRPr="00330031">
        <w:rPr>
          <w:rFonts w:ascii="Sylfaen" w:hAnsi="Sylfaen"/>
          <w:b/>
          <w:bCs/>
          <w:color w:val="auto"/>
          <w:sz w:val="24"/>
          <w:szCs w:val="24"/>
          <w:lang w:val="ka-GE"/>
        </w:rPr>
        <w:t xml:space="preserve"> განსხვავებული აზრი საქართველოს საკონსტიტუციო</w:t>
      </w:r>
      <w:r w:rsidR="00A3379D">
        <w:rPr>
          <w:rFonts w:ascii="Sylfaen" w:hAnsi="Sylfaen"/>
          <w:b/>
          <w:bCs/>
          <w:color w:val="auto"/>
          <w:sz w:val="24"/>
          <w:szCs w:val="24"/>
          <w:lang w:val="ka-GE"/>
        </w:rPr>
        <w:t xml:space="preserve"> </w:t>
      </w:r>
      <w:r w:rsidRPr="00330031">
        <w:rPr>
          <w:rFonts w:ascii="Sylfaen" w:hAnsi="Sylfaen"/>
          <w:b/>
          <w:bCs/>
          <w:color w:val="auto"/>
          <w:sz w:val="24"/>
          <w:szCs w:val="24"/>
          <w:lang w:val="ka-GE"/>
        </w:rPr>
        <w:t xml:space="preserve">სასამართლოს </w:t>
      </w:r>
      <w:r w:rsidR="00566550">
        <w:rPr>
          <w:rFonts w:ascii="Sylfaen" w:hAnsi="Sylfaen"/>
          <w:b/>
          <w:bCs/>
          <w:color w:val="auto"/>
          <w:sz w:val="24"/>
          <w:szCs w:val="24"/>
          <w:lang w:val="ka-GE"/>
        </w:rPr>
        <w:t>პირველი კოლეგიის</w:t>
      </w:r>
      <w:r w:rsidR="009F0C28" w:rsidRPr="00330031">
        <w:rPr>
          <w:rFonts w:ascii="Sylfaen" w:hAnsi="Sylfaen"/>
          <w:b/>
          <w:bCs/>
          <w:color w:val="auto"/>
          <w:sz w:val="24"/>
          <w:szCs w:val="24"/>
          <w:lang w:val="ka-GE"/>
        </w:rPr>
        <w:t xml:space="preserve"> 202</w:t>
      </w:r>
      <w:r w:rsidR="00566550">
        <w:rPr>
          <w:rFonts w:ascii="Sylfaen" w:hAnsi="Sylfaen"/>
          <w:b/>
          <w:bCs/>
          <w:color w:val="auto"/>
          <w:sz w:val="24"/>
          <w:szCs w:val="24"/>
          <w:lang w:val="ka-GE"/>
        </w:rPr>
        <w:t>6</w:t>
      </w:r>
      <w:r w:rsidR="009F0C28" w:rsidRPr="00330031">
        <w:rPr>
          <w:rFonts w:ascii="Sylfaen" w:hAnsi="Sylfaen"/>
          <w:b/>
          <w:bCs/>
          <w:color w:val="auto"/>
          <w:sz w:val="24"/>
          <w:szCs w:val="24"/>
          <w:lang w:val="ka-GE"/>
        </w:rPr>
        <w:t xml:space="preserve"> წლის </w:t>
      </w:r>
      <w:r w:rsidR="001078CB">
        <w:rPr>
          <w:rFonts w:ascii="Sylfaen" w:hAnsi="Sylfaen"/>
          <w:b/>
          <w:bCs/>
          <w:color w:val="auto"/>
          <w:sz w:val="24"/>
          <w:szCs w:val="24"/>
          <w:lang w:val="ka-GE"/>
        </w:rPr>
        <w:t>30</w:t>
      </w:r>
      <w:r w:rsidR="009F0C28" w:rsidRPr="00330031">
        <w:rPr>
          <w:rFonts w:ascii="Sylfaen" w:hAnsi="Sylfaen"/>
          <w:b/>
          <w:bCs/>
          <w:color w:val="auto"/>
          <w:sz w:val="24"/>
          <w:szCs w:val="24"/>
          <w:lang w:val="ka-GE"/>
        </w:rPr>
        <w:t xml:space="preserve"> </w:t>
      </w:r>
      <w:r w:rsidR="001078CB">
        <w:rPr>
          <w:rFonts w:ascii="Sylfaen" w:hAnsi="Sylfaen"/>
          <w:b/>
          <w:bCs/>
          <w:color w:val="auto"/>
          <w:sz w:val="24"/>
          <w:szCs w:val="24"/>
          <w:lang w:val="ka-GE"/>
        </w:rPr>
        <w:t>ივლისის</w:t>
      </w:r>
      <w:r w:rsidR="009F0C28" w:rsidRPr="00330031">
        <w:rPr>
          <w:rFonts w:ascii="Sylfaen" w:hAnsi="Sylfaen"/>
          <w:b/>
          <w:bCs/>
          <w:color w:val="auto"/>
          <w:sz w:val="24"/>
          <w:szCs w:val="24"/>
          <w:lang w:val="ka-GE"/>
        </w:rPr>
        <w:t xml:space="preserve"> </w:t>
      </w:r>
      <w:r w:rsidR="001078CB" w:rsidRPr="001078CB">
        <w:rPr>
          <w:rFonts w:ascii="Sylfaen" w:hAnsi="Sylfaen"/>
          <w:b/>
          <w:bCs/>
          <w:color w:val="auto"/>
          <w:sz w:val="24"/>
          <w:szCs w:val="24"/>
          <w:lang w:val="ka-GE"/>
        </w:rPr>
        <w:t>№1/6/1932</w:t>
      </w:r>
      <w:r w:rsidR="001078CB">
        <w:rPr>
          <w:rFonts w:ascii="Sylfaen" w:hAnsi="Sylfaen"/>
          <w:b/>
          <w:bCs/>
          <w:color w:val="auto"/>
          <w:sz w:val="24"/>
          <w:szCs w:val="24"/>
          <w:lang w:val="ka-GE"/>
        </w:rPr>
        <w:t xml:space="preserve"> საოქმო ჩანაწერთან</w:t>
      </w:r>
      <w:r w:rsidRPr="00330031">
        <w:rPr>
          <w:rFonts w:ascii="Sylfaen" w:hAnsi="Sylfaen"/>
          <w:b/>
          <w:bCs/>
          <w:color w:val="auto"/>
          <w:sz w:val="24"/>
          <w:szCs w:val="24"/>
          <w:lang w:val="ka-GE"/>
        </w:rPr>
        <w:t xml:space="preserve"> დაკავშირებით</w:t>
      </w:r>
    </w:p>
    <w:p w14:paraId="17267FFC" w14:textId="1D35EDBB" w:rsidR="004F119C" w:rsidRDefault="00AC10D0" w:rsidP="009225C9">
      <w:pPr>
        <w:pStyle w:val="ListParagraph"/>
        <w:numPr>
          <w:ilvl w:val="0"/>
          <w:numId w:val="1"/>
        </w:numPr>
        <w:spacing w:after="0" w:line="276" w:lineRule="auto"/>
        <w:ind w:left="0" w:firstLine="284"/>
        <w:jc w:val="both"/>
        <w:rPr>
          <w:rFonts w:ascii="Sylfaen" w:hAnsi="Sylfaen"/>
          <w:sz w:val="24"/>
          <w:szCs w:val="24"/>
          <w:lang w:val="ka-GE"/>
        </w:rPr>
      </w:pPr>
      <w:r w:rsidRPr="001078CB">
        <w:rPr>
          <w:rFonts w:ascii="Sylfaen" w:hAnsi="Sylfaen"/>
          <w:sz w:val="24"/>
          <w:szCs w:val="24"/>
          <w:lang w:val="ka-GE"/>
        </w:rPr>
        <w:t xml:space="preserve">გამოვხატავ რა </w:t>
      </w:r>
      <w:r w:rsidR="00566550" w:rsidRPr="001078CB">
        <w:rPr>
          <w:rFonts w:ascii="Sylfaen" w:hAnsi="Sylfaen"/>
          <w:sz w:val="24"/>
          <w:szCs w:val="24"/>
          <w:lang w:val="ka-GE"/>
        </w:rPr>
        <w:t>ჩემი</w:t>
      </w:r>
      <w:r w:rsidRPr="001078CB">
        <w:rPr>
          <w:rFonts w:ascii="Sylfaen" w:hAnsi="Sylfaen"/>
          <w:sz w:val="24"/>
          <w:szCs w:val="24"/>
          <w:lang w:val="ka-GE"/>
        </w:rPr>
        <w:t xml:space="preserve"> კოლეგებისადმი </w:t>
      </w:r>
      <w:r w:rsidR="00B16712">
        <w:rPr>
          <w:rFonts w:ascii="Sylfaen" w:hAnsi="Sylfaen"/>
          <w:sz w:val="24"/>
          <w:szCs w:val="24"/>
          <w:lang w:val="ka-GE"/>
        </w:rPr>
        <w:t xml:space="preserve">− </w:t>
      </w:r>
      <w:r w:rsidRPr="001078CB">
        <w:rPr>
          <w:rFonts w:ascii="Sylfaen" w:hAnsi="Sylfaen"/>
          <w:sz w:val="24"/>
          <w:szCs w:val="24"/>
          <w:lang w:val="ka-GE"/>
        </w:rPr>
        <w:t xml:space="preserve">საქართველოს საკონსტიტუციო სასამართლოს </w:t>
      </w:r>
      <w:r w:rsidR="00566550" w:rsidRPr="001078CB">
        <w:rPr>
          <w:rFonts w:ascii="Sylfaen" w:hAnsi="Sylfaen"/>
          <w:sz w:val="24"/>
          <w:szCs w:val="24"/>
          <w:lang w:val="ka-GE"/>
        </w:rPr>
        <w:t>პირველი კოლეგიის</w:t>
      </w:r>
      <w:r w:rsidRPr="001078CB">
        <w:rPr>
          <w:rFonts w:ascii="Sylfaen" w:hAnsi="Sylfaen"/>
          <w:sz w:val="24"/>
          <w:szCs w:val="24"/>
          <w:lang w:val="ka-GE"/>
        </w:rPr>
        <w:t xml:space="preserve"> წევრებისადმი პატივისცემას, ამავე დროს, „საქართველოს საკონსტიტუციო სასამართლოს შესახებ“ საქართველოს ორგანული კანონის 47-ე მუხლის შესაბამისად, გამოვთქვამ განსხვავებულ აზრს </w:t>
      </w:r>
      <w:r w:rsidR="001078CB" w:rsidRPr="001078CB">
        <w:rPr>
          <w:rFonts w:ascii="Sylfaen" w:hAnsi="Sylfaen"/>
          <w:sz w:val="24"/>
          <w:szCs w:val="24"/>
          <w:lang w:val="ka-GE"/>
        </w:rPr>
        <w:t xml:space="preserve">საქართველოს საკონსტიტუციო სასამართლოს პირველი კოლეგიის 2026 წლის 30 ივლისის №1/6/1932 საოქმო ჩანაწერთან </w:t>
      </w:r>
      <w:r w:rsidR="00566550" w:rsidRPr="001078CB">
        <w:rPr>
          <w:rFonts w:ascii="Sylfaen" w:hAnsi="Sylfaen"/>
          <w:sz w:val="24"/>
          <w:szCs w:val="24"/>
          <w:lang w:val="ka-GE"/>
        </w:rPr>
        <w:t xml:space="preserve">(შემდგომში − </w:t>
      </w:r>
      <w:r w:rsidR="001078CB" w:rsidRPr="001078CB">
        <w:rPr>
          <w:rFonts w:ascii="Sylfaen" w:hAnsi="Sylfaen"/>
          <w:sz w:val="24"/>
          <w:szCs w:val="24"/>
          <w:lang w:val="ka-GE"/>
        </w:rPr>
        <w:t>№1/6/1932 საოქმო ჩანაწერი</w:t>
      </w:r>
      <w:r w:rsidR="00566550" w:rsidRPr="001078CB">
        <w:rPr>
          <w:rFonts w:ascii="Sylfaen" w:hAnsi="Sylfaen"/>
          <w:sz w:val="24"/>
          <w:szCs w:val="24"/>
          <w:lang w:val="ka-GE"/>
        </w:rPr>
        <w:t>) დაკავშირებით.</w:t>
      </w:r>
    </w:p>
    <w:p w14:paraId="1100E4EC" w14:textId="6A9C2A2C" w:rsidR="009225C9" w:rsidRDefault="00432D75" w:rsidP="002403FB">
      <w:pPr>
        <w:pStyle w:val="ListParagraph"/>
        <w:numPr>
          <w:ilvl w:val="0"/>
          <w:numId w:val="1"/>
        </w:numPr>
        <w:spacing w:after="0" w:line="276" w:lineRule="auto"/>
        <w:ind w:left="0" w:firstLine="284"/>
        <w:jc w:val="both"/>
        <w:rPr>
          <w:rFonts w:ascii="Sylfaen" w:hAnsi="Sylfaen"/>
          <w:sz w:val="24"/>
          <w:szCs w:val="24"/>
          <w:lang w:val="ka-GE"/>
        </w:rPr>
      </w:pPr>
      <w:r w:rsidRPr="004F119C">
        <w:rPr>
          <w:rFonts w:ascii="Sylfaen" w:hAnsi="Sylfaen"/>
          <w:sz w:val="24"/>
          <w:szCs w:val="24"/>
          <w:lang w:val="ka-GE"/>
        </w:rPr>
        <w:t>№1/6/1932 საოქმო ჩანაწერით,</w:t>
      </w:r>
      <w:r w:rsidR="00364981" w:rsidRPr="004F119C">
        <w:rPr>
          <w:rFonts w:ascii="Sylfaen" w:hAnsi="Sylfaen"/>
          <w:sz w:val="24"/>
          <w:szCs w:val="24"/>
          <w:lang w:val="ka-GE"/>
        </w:rPr>
        <w:t xml:space="preserve"> </w:t>
      </w:r>
      <w:r w:rsidRPr="004F119C">
        <w:rPr>
          <w:rFonts w:ascii="Sylfaen" w:hAnsi="Sylfaen"/>
          <w:sz w:val="24"/>
          <w:szCs w:val="24"/>
          <w:lang w:val="ka-GE"/>
        </w:rPr>
        <w:t xml:space="preserve">საქართველოს საკონსტიტუციო სასამართლომ არ დააკმაყოფილა მოსარჩელე მხარის შუამდგომლობა, საქართველოს საკონსტიტუციო სასამართლოს მიერ საქმეზე საბოლოო გადაწყვეტილების მიღებამდე, </w:t>
      </w:r>
      <w:r w:rsidR="00691D94" w:rsidRPr="004F119C">
        <w:rPr>
          <w:rFonts w:ascii="Sylfaen" w:hAnsi="Sylfaen"/>
          <w:sz w:val="24"/>
          <w:szCs w:val="24"/>
          <w:lang w:val="ka-GE"/>
        </w:rPr>
        <w:t>საქართველოს ადმინისტრაციულ სამართალდარღვევათა კოდექსის 174</w:t>
      </w:r>
      <w:r w:rsidR="00691D94" w:rsidRPr="004F119C">
        <w:rPr>
          <w:rFonts w:ascii="Sylfaen" w:hAnsi="Sylfaen"/>
          <w:sz w:val="24"/>
          <w:szCs w:val="24"/>
          <w:vertAlign w:val="superscript"/>
          <w:lang w:val="ka-GE"/>
        </w:rPr>
        <w:t>1</w:t>
      </w:r>
      <w:r w:rsidR="00691D94" w:rsidRPr="004F119C">
        <w:rPr>
          <w:rFonts w:ascii="Sylfaen" w:hAnsi="Sylfaen"/>
          <w:sz w:val="24"/>
          <w:szCs w:val="24"/>
          <w:lang w:val="ka-GE"/>
        </w:rPr>
        <w:t xml:space="preserve"> მუხლის მე-10 ნაწილის</w:t>
      </w:r>
      <w:r w:rsidR="009225C9" w:rsidRPr="004F119C">
        <w:rPr>
          <w:rFonts w:ascii="Sylfaen" w:hAnsi="Sylfaen"/>
          <w:sz w:val="24"/>
          <w:szCs w:val="24"/>
          <w:lang w:val="ka-GE"/>
        </w:rPr>
        <w:t xml:space="preserve"> მოქმედების შეჩერების თაობაზე, რომელიც ითვალისწინებს</w:t>
      </w:r>
      <w:r w:rsidR="00333C25" w:rsidRPr="004F119C">
        <w:rPr>
          <w:rFonts w:ascii="Sylfaen" w:hAnsi="Sylfaen"/>
          <w:sz w:val="24"/>
          <w:szCs w:val="24"/>
          <w:lang w:val="ka-GE"/>
        </w:rPr>
        <w:t xml:space="preserve"> </w:t>
      </w:r>
      <w:r w:rsidR="009225C9" w:rsidRPr="004F119C">
        <w:rPr>
          <w:rFonts w:ascii="Sylfaen" w:hAnsi="Sylfaen"/>
          <w:sz w:val="24"/>
          <w:szCs w:val="24"/>
          <w:lang w:val="ka-GE"/>
        </w:rPr>
        <w:t>ადმინისტრაციულ პატიმრობას 15 დღემდე ვადით</w:t>
      </w:r>
      <w:r w:rsidR="00333C25" w:rsidRPr="004F119C">
        <w:rPr>
          <w:rFonts w:ascii="Sylfaen" w:hAnsi="Sylfaen"/>
          <w:sz w:val="24"/>
          <w:szCs w:val="24"/>
          <w:lang w:val="ka-GE"/>
        </w:rPr>
        <w:t>, მათ შორის,</w:t>
      </w:r>
      <w:r w:rsidR="009225C9" w:rsidRPr="004F119C">
        <w:rPr>
          <w:rFonts w:ascii="Sylfaen" w:hAnsi="Sylfaen"/>
          <w:sz w:val="24"/>
          <w:szCs w:val="24"/>
          <w:lang w:val="ka-GE"/>
        </w:rPr>
        <w:t xml:space="preserve"> ხალხის სავალი ნაწილის ხელოვნურად გადაკეტვ</w:t>
      </w:r>
      <w:r w:rsidR="00333C25" w:rsidRPr="004F119C">
        <w:rPr>
          <w:rFonts w:ascii="Sylfaen" w:hAnsi="Sylfaen"/>
          <w:sz w:val="24"/>
          <w:szCs w:val="24"/>
          <w:lang w:val="ka-GE"/>
        </w:rPr>
        <w:t>ისათვის</w:t>
      </w:r>
      <w:r w:rsidR="009225C9" w:rsidRPr="004F119C">
        <w:rPr>
          <w:rFonts w:ascii="Sylfaen" w:hAnsi="Sylfaen"/>
          <w:sz w:val="24"/>
          <w:szCs w:val="24"/>
          <w:lang w:val="ka-GE"/>
        </w:rPr>
        <w:t>, თუ ამას არ მოითხოვს შეკრების ან მანიფესტაციის მონაწილეთა რაოდენობა</w:t>
      </w:r>
      <w:r w:rsidR="004F119C" w:rsidRPr="004F119C">
        <w:rPr>
          <w:rFonts w:ascii="Sylfaen" w:hAnsi="Sylfaen"/>
          <w:sz w:val="24"/>
          <w:szCs w:val="24"/>
          <w:lang w:val="ka-GE"/>
        </w:rPr>
        <w:t>.</w:t>
      </w:r>
      <w:r w:rsidR="00844BA6">
        <w:rPr>
          <w:rFonts w:ascii="Sylfaen" w:hAnsi="Sylfaen"/>
          <w:sz w:val="24"/>
          <w:szCs w:val="24"/>
          <w:lang w:val="ka-GE"/>
        </w:rPr>
        <w:t xml:space="preserve"> </w:t>
      </w:r>
    </w:p>
    <w:p w14:paraId="149B7B76" w14:textId="7881B705" w:rsidR="007E7CA2" w:rsidRDefault="002A475D" w:rsidP="00A25640">
      <w:pPr>
        <w:pStyle w:val="ListParagraph"/>
        <w:numPr>
          <w:ilvl w:val="0"/>
          <w:numId w:val="1"/>
        </w:numPr>
        <w:spacing w:after="0" w:line="276" w:lineRule="auto"/>
        <w:ind w:left="0" w:firstLine="284"/>
        <w:jc w:val="both"/>
        <w:rPr>
          <w:rFonts w:ascii="Sylfaen" w:hAnsi="Sylfaen"/>
          <w:sz w:val="24"/>
          <w:szCs w:val="24"/>
          <w:lang w:val="ka-GE"/>
        </w:rPr>
      </w:pPr>
      <w:r w:rsidRPr="007E7CA2">
        <w:rPr>
          <w:rFonts w:ascii="Sylfaen" w:hAnsi="Sylfaen"/>
          <w:sz w:val="24"/>
          <w:szCs w:val="24"/>
          <w:lang w:val="ka-GE"/>
        </w:rPr>
        <w:t xml:space="preserve">№1932 კონსტიტუციურ სარჩელში, მოსარჩელე მხარე მიუთითებდა, რომ </w:t>
      </w:r>
      <w:r w:rsidRPr="007E7CA2">
        <w:rPr>
          <w:rFonts w:ascii="Sylfaen" w:hAnsi="Sylfaen"/>
          <w:noProof/>
          <w:sz w:val="24"/>
          <w:szCs w:val="24"/>
          <w:lang w:val="ka-GE"/>
        </w:rPr>
        <w:t>სადავო ნორმის მოქმედების შეჩერება არის ერთადერთი ეფექტიანი საშუალება, რომელიც უზრუნველყოფს გამოუსწორებელი ზიანის თავიდან აცილებას და მოსარჩელეს მისცემს შესაძლებლობას, საქართველოს საკონსტიტუციო სასამართლოს საბოლოო გადაწყვეტილების მიღებამდე, თავისუფლად ისარგებლოს შეკრების თავისუფლებით, სანქციის რეალური საფრთხის გარეშე.</w:t>
      </w:r>
      <w:r w:rsidRPr="007E7CA2">
        <w:rPr>
          <w:rFonts w:ascii="Sylfaen" w:hAnsi="Sylfaen"/>
          <w:sz w:val="24"/>
          <w:szCs w:val="24"/>
          <w:lang w:val="ka-GE"/>
        </w:rPr>
        <w:t xml:space="preserve"> </w:t>
      </w:r>
      <w:r w:rsidRPr="007E7CA2">
        <w:rPr>
          <w:rFonts w:ascii="Sylfaen" w:hAnsi="Sylfaen"/>
          <w:noProof/>
          <w:sz w:val="24"/>
          <w:szCs w:val="24"/>
          <w:lang w:val="ka-GE"/>
        </w:rPr>
        <w:t xml:space="preserve">ამასთანავე, მოსარჩელე </w:t>
      </w:r>
      <w:r w:rsidR="001444F9">
        <w:rPr>
          <w:rFonts w:ascii="Sylfaen" w:hAnsi="Sylfaen"/>
          <w:noProof/>
          <w:sz w:val="24"/>
          <w:szCs w:val="24"/>
          <w:lang w:val="ka-GE"/>
        </w:rPr>
        <w:t xml:space="preserve">მხარე </w:t>
      </w:r>
      <w:r w:rsidRPr="007E7CA2">
        <w:rPr>
          <w:rFonts w:ascii="Sylfaen" w:hAnsi="Sylfaen"/>
          <w:noProof/>
          <w:sz w:val="24"/>
          <w:szCs w:val="24"/>
          <w:lang w:val="ka-GE"/>
        </w:rPr>
        <w:t xml:space="preserve">ამტკიცებდა, რომ სადავო ნორმის მოქმედების დროებითი შეჩერება არ დააზიანებს სხვა ლეგიტიმურ ინტერესებს, ვინაიდან ტროტუარზე მშვიდობიანი შეკრება და აზრის გამოხატვა არ ქმნის ისეთ საფრთხეს, რომელიც საჭიროებს მსგავსი სიმკაცრის შეზღუდვას. </w:t>
      </w:r>
    </w:p>
    <w:p w14:paraId="7BB98FDB" w14:textId="17F7A569" w:rsidR="00B168C6" w:rsidRPr="007E7CA2" w:rsidRDefault="007E7CA2" w:rsidP="00B168C6">
      <w:pPr>
        <w:pStyle w:val="ListParagraph"/>
        <w:numPr>
          <w:ilvl w:val="0"/>
          <w:numId w:val="1"/>
        </w:numPr>
        <w:spacing w:after="0" w:line="276" w:lineRule="auto"/>
        <w:ind w:left="0" w:firstLine="284"/>
        <w:jc w:val="both"/>
        <w:rPr>
          <w:rFonts w:ascii="Sylfaen" w:hAnsi="Sylfaen"/>
          <w:sz w:val="24"/>
          <w:szCs w:val="24"/>
          <w:lang w:val="ka-GE"/>
        </w:rPr>
      </w:pPr>
      <w:r w:rsidRPr="007E7CA2">
        <w:rPr>
          <w:rFonts w:ascii="Sylfaen" w:hAnsi="Sylfaen"/>
          <w:sz w:val="24"/>
          <w:szCs w:val="24"/>
          <w:lang w:val="ka-GE"/>
        </w:rPr>
        <w:t xml:space="preserve">საქართველოს საკონსტიტუციო სასამართლომ არ დააკმაყოფილა მოსარჩელე მხარის შუამდგომლობა და, წინარე პრაქტიკაზე მითითებით, აღნიშნა, რომ არც თავისუფლების აღკვეთის კონკრეტული საფრთხე და არც უკვე აღკვეთილი თავისუფლება, მხოლოდ თავისუფლების შეზღუდვის ფაქტზე მითითების საფუძვლით, არ მიიჩნევა ისეთ გამოუსწორებელ შედეგად, რომელიც სადავო ნორმის მოქმედების შეჩერებას გაამართლებდა. ჩემი კოლეგების შეფასებით, ადმინისტრაციული პატიმრობა, როგორც სისხლისსამართლებრივი წესით თავისუფლების აღკვეთის სასჯელთან შედარებით ნაკლები ინტენსივობის </w:t>
      </w:r>
      <w:r w:rsidRPr="007E7CA2">
        <w:rPr>
          <w:rFonts w:ascii="Sylfaen" w:hAnsi="Sylfaen"/>
          <w:sz w:val="24"/>
          <w:szCs w:val="24"/>
          <w:lang w:val="ka-GE"/>
        </w:rPr>
        <w:lastRenderedPageBreak/>
        <w:t xml:space="preserve">ღონისძიება, მით უფრო, ვერ დაასაბუთებს სადავო ნორმის მოქმედების შეჩერების გამართლებულობას. </w:t>
      </w:r>
      <w:r w:rsidR="007D73C5" w:rsidRPr="007E7CA2">
        <w:rPr>
          <w:rFonts w:ascii="Sylfaen" w:hAnsi="Sylfaen"/>
          <w:sz w:val="24"/>
          <w:szCs w:val="24"/>
          <w:lang w:val="ka-GE"/>
        </w:rPr>
        <w:t xml:space="preserve">ამასთანავე, </w:t>
      </w:r>
      <w:r w:rsidRPr="007E7CA2">
        <w:rPr>
          <w:rFonts w:ascii="Sylfaen" w:hAnsi="Sylfaen"/>
          <w:sz w:val="24"/>
          <w:szCs w:val="24"/>
          <w:lang w:val="ka-GE"/>
        </w:rPr>
        <w:t xml:space="preserve">სადავო ნორმის არაკონსტიტუციურად ცნობის შემთხვევაში, აღარ იარსებებს თავისუფლების აღკვეთის სამართლებრივი შესაძლებლობა და, შესაბამისად, შესაძლებელი იქნება სადავო ნორმით დადგენილი შეზღუდვების აღმოფხვრა. </w:t>
      </w:r>
      <w:r w:rsidR="007D73C5">
        <w:rPr>
          <w:rFonts w:ascii="Sylfaen" w:hAnsi="Sylfaen"/>
          <w:sz w:val="24"/>
          <w:szCs w:val="24"/>
          <w:lang w:val="ka-GE"/>
        </w:rPr>
        <w:t xml:space="preserve">გარდა ამისა, </w:t>
      </w:r>
      <w:r>
        <w:rPr>
          <w:rFonts w:ascii="Sylfaen" w:hAnsi="Sylfaen"/>
          <w:sz w:val="24"/>
          <w:szCs w:val="24"/>
          <w:lang w:val="ka-GE"/>
        </w:rPr>
        <w:t xml:space="preserve">საქართველოს საკონსტიტუციო </w:t>
      </w:r>
      <w:r w:rsidRPr="007E7CA2">
        <w:rPr>
          <w:rFonts w:ascii="Sylfaen" w:hAnsi="Sylfaen"/>
          <w:sz w:val="24"/>
          <w:szCs w:val="24"/>
          <w:lang w:val="ka-GE"/>
        </w:rPr>
        <w:t>სასამართლომ მიიჩნია, რომ სადავო რეგულაცია არ ართმევს პირს შეკრების თავისუფლებით სარგებლობის შესაძლებლობას, არამედ ადგენს შეკრების განხორციელების კონკრეტულ წესსა და ამ წესის დარღვევისთვის პასუხისმგებლობას</w:t>
      </w:r>
      <w:r>
        <w:rPr>
          <w:rFonts w:ascii="Sylfaen" w:hAnsi="Sylfaen"/>
          <w:sz w:val="24"/>
          <w:szCs w:val="24"/>
          <w:lang w:val="ka-GE"/>
        </w:rPr>
        <w:t>.</w:t>
      </w:r>
      <w:r w:rsidRPr="007E7CA2">
        <w:rPr>
          <w:rFonts w:ascii="Sylfaen" w:hAnsi="Sylfaen"/>
          <w:sz w:val="24"/>
          <w:szCs w:val="24"/>
          <w:lang w:val="ka-GE"/>
        </w:rPr>
        <w:t xml:space="preserve"> შესაბამისად, </w:t>
      </w:r>
      <w:r>
        <w:rPr>
          <w:rFonts w:ascii="Sylfaen" w:hAnsi="Sylfaen"/>
          <w:sz w:val="24"/>
          <w:szCs w:val="24"/>
          <w:lang w:val="ka-GE"/>
        </w:rPr>
        <w:t xml:space="preserve">ჩემმა კოლეგებმა დაადგინეს, რომ </w:t>
      </w:r>
      <w:r w:rsidRPr="007E7CA2">
        <w:rPr>
          <w:rFonts w:ascii="Sylfaen" w:hAnsi="Sylfaen"/>
          <w:sz w:val="24"/>
          <w:szCs w:val="24"/>
          <w:lang w:val="ka-GE"/>
        </w:rPr>
        <w:t>სადავო ნორმის მოქმედება არ იწვევს შეკრების თავისუფლებით სარგებლობის შეუძლებლობას, რაც, თავის მხრივ, კიდევ უფრო ამცირებს გამოუსწორებელი შედეგის არსებობის ალბათობას</w:t>
      </w:r>
      <w:r>
        <w:rPr>
          <w:rFonts w:ascii="Sylfaen" w:hAnsi="Sylfaen"/>
          <w:sz w:val="24"/>
          <w:szCs w:val="24"/>
          <w:lang w:val="ka-GE"/>
        </w:rPr>
        <w:t xml:space="preserve"> (იხ., </w:t>
      </w:r>
      <w:r w:rsidRPr="007E7CA2">
        <w:rPr>
          <w:rFonts w:ascii="Sylfaen" w:hAnsi="Sylfaen"/>
          <w:sz w:val="24"/>
          <w:szCs w:val="24"/>
          <w:lang w:val="ka-GE"/>
        </w:rPr>
        <w:t>საქართველოს საკონსტიტუციო სასამართლოს 2026 წლის 30 ივლისის №1/6/1932 საოქმო ჩანაწერ</w:t>
      </w:r>
      <w:r>
        <w:rPr>
          <w:rFonts w:ascii="Sylfaen" w:hAnsi="Sylfaen"/>
          <w:sz w:val="24"/>
          <w:szCs w:val="24"/>
          <w:lang w:val="ka-GE"/>
        </w:rPr>
        <w:t>ი საქმეზე „</w:t>
      </w:r>
      <w:r w:rsidRPr="007E7CA2">
        <w:rPr>
          <w:rFonts w:ascii="Sylfaen" w:hAnsi="Sylfaen"/>
          <w:sz w:val="24"/>
          <w:szCs w:val="24"/>
          <w:lang w:val="ka-GE"/>
        </w:rPr>
        <w:t>კახა წიქარიშვილი საქართველოს პარლამენტის წინააღმდეგ</w:t>
      </w:r>
      <w:r>
        <w:rPr>
          <w:rFonts w:ascii="Sylfaen" w:hAnsi="Sylfaen"/>
          <w:sz w:val="24"/>
          <w:szCs w:val="24"/>
          <w:lang w:val="ka-GE"/>
        </w:rPr>
        <w:t>“, II-23-40).</w:t>
      </w:r>
    </w:p>
    <w:p w14:paraId="5C0B6084" w14:textId="7D9E367A" w:rsidR="00F2271A" w:rsidRPr="00F2271A" w:rsidRDefault="007E7CA2" w:rsidP="00F2271A">
      <w:pPr>
        <w:pStyle w:val="ListParagraph"/>
        <w:numPr>
          <w:ilvl w:val="0"/>
          <w:numId w:val="1"/>
        </w:numPr>
        <w:spacing w:after="0" w:line="276" w:lineRule="auto"/>
        <w:ind w:left="0" w:firstLine="284"/>
        <w:jc w:val="both"/>
        <w:rPr>
          <w:rFonts w:ascii="Sylfaen" w:hAnsi="Sylfaen"/>
          <w:sz w:val="24"/>
          <w:szCs w:val="24"/>
          <w:lang w:val="ka-GE"/>
        </w:rPr>
      </w:pPr>
      <w:r w:rsidRPr="005B4468">
        <w:rPr>
          <w:rFonts w:ascii="Sylfaen" w:hAnsi="Sylfaen"/>
          <w:sz w:val="24"/>
          <w:szCs w:val="24"/>
          <w:lang w:val="ka-GE"/>
        </w:rPr>
        <w:t>აღსანიშნავია, რომ საქართველოს ადმინისტრაციულ სამართალდარღვევათა კოდექსის 174</w:t>
      </w:r>
      <w:r w:rsidRPr="005B4468">
        <w:rPr>
          <w:rFonts w:ascii="Sylfaen" w:hAnsi="Sylfaen"/>
          <w:sz w:val="24"/>
          <w:szCs w:val="24"/>
          <w:vertAlign w:val="superscript"/>
          <w:lang w:val="ka-GE"/>
        </w:rPr>
        <w:t>1</w:t>
      </w:r>
      <w:r w:rsidRPr="005B4468">
        <w:rPr>
          <w:rFonts w:ascii="Sylfaen" w:hAnsi="Sylfaen"/>
          <w:sz w:val="24"/>
          <w:szCs w:val="24"/>
          <w:lang w:val="ka-GE"/>
        </w:rPr>
        <w:t xml:space="preserve"> მუხლის მე-10 ნაწილის კონსტიტუციურობა, მათ შორის, საქართველოს კონსტიტუციის 21-ე მუხლთან მიმართებით, სადავოდ არის გამხდარი, აგრეთვე №1940 კონსტიტუციური სარჩელის ფარგლებში. საქართველოს საკონსტიტუციო სასამართლოს 2026 წლის 30 ივლისის №1/8/1940 საოქმო ჩანაწერით (შემდგომში − №1/8/1940 საოქმო ჩანაწერი), საქართველოს საკონსტიტუციო სასამართლოს პირველმა კოლეგიამ არ დააკმაყოფილა მოსარჩელე მხარის შუამდგომლობა, საქართველოს საკონსტიტუციო სასამართლოს მიერ საქმეზე საბოლოო გადაწყვეტილების მიღებამდე, </w:t>
      </w:r>
      <w:r w:rsidR="00DE4CB4">
        <w:rPr>
          <w:rFonts w:ascii="Sylfaen" w:hAnsi="Sylfaen"/>
          <w:sz w:val="24"/>
          <w:szCs w:val="24"/>
          <w:lang w:val="ka-GE"/>
        </w:rPr>
        <w:t xml:space="preserve">მათ შორის, </w:t>
      </w:r>
      <w:r w:rsidR="00DE4CB4" w:rsidRPr="005B4468">
        <w:rPr>
          <w:rFonts w:ascii="Sylfaen" w:hAnsi="Sylfaen"/>
          <w:sz w:val="24"/>
          <w:szCs w:val="24"/>
          <w:lang w:val="ka-GE"/>
        </w:rPr>
        <w:t>საქართველოს ადმინისტრაციულ სამართალდარღვევათა კოდექსის 174</w:t>
      </w:r>
      <w:r w:rsidR="00DE4CB4" w:rsidRPr="005B4468">
        <w:rPr>
          <w:rFonts w:ascii="Sylfaen" w:hAnsi="Sylfaen"/>
          <w:sz w:val="24"/>
          <w:szCs w:val="24"/>
          <w:vertAlign w:val="superscript"/>
          <w:lang w:val="ka-GE"/>
        </w:rPr>
        <w:t>1</w:t>
      </w:r>
      <w:r w:rsidR="00DE4CB4" w:rsidRPr="005B4468">
        <w:rPr>
          <w:rFonts w:ascii="Sylfaen" w:hAnsi="Sylfaen"/>
          <w:sz w:val="24"/>
          <w:szCs w:val="24"/>
          <w:lang w:val="ka-GE"/>
        </w:rPr>
        <w:t xml:space="preserve"> მუხლის მე-10 ნაწილის</w:t>
      </w:r>
      <w:r w:rsidR="00DE4CB4">
        <w:rPr>
          <w:rFonts w:ascii="Sylfaen" w:hAnsi="Sylfaen"/>
          <w:sz w:val="24"/>
          <w:szCs w:val="24"/>
          <w:lang w:val="ka-GE"/>
        </w:rPr>
        <w:t xml:space="preserve"> </w:t>
      </w:r>
      <w:r w:rsidRPr="005B4468">
        <w:rPr>
          <w:rFonts w:ascii="Sylfaen" w:hAnsi="Sylfaen"/>
          <w:sz w:val="24"/>
          <w:szCs w:val="24"/>
          <w:lang w:val="ka-GE"/>
        </w:rPr>
        <w:t xml:space="preserve">მოქმედების შეჩერების თაობაზე, რასაც არ დავეთანხმე და გამოვთქვი განსხვავებული აზრი. </w:t>
      </w:r>
    </w:p>
    <w:p w14:paraId="5C693714" w14:textId="7BDCCC09" w:rsidR="00636A30" w:rsidRPr="007A25F9" w:rsidRDefault="00FA7E9C" w:rsidP="00636A30">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5B4468">
        <w:rPr>
          <w:rFonts w:ascii="Sylfaen" w:hAnsi="Sylfaen"/>
          <w:sz w:val="24"/>
          <w:szCs w:val="24"/>
          <w:lang w:val="ka-GE"/>
        </w:rPr>
        <w:t>№1/8/1940 საოქმო ჩანაწერი</w:t>
      </w:r>
      <w:r>
        <w:rPr>
          <w:rFonts w:ascii="Sylfaen" w:hAnsi="Sylfaen"/>
          <w:sz w:val="24"/>
          <w:szCs w:val="24"/>
          <w:lang w:val="ka-GE"/>
        </w:rPr>
        <w:t xml:space="preserve">ს </w:t>
      </w:r>
      <w:r w:rsidR="00636A30">
        <w:rPr>
          <w:rFonts w:ascii="Sylfaen" w:hAnsi="Sylfaen"/>
          <w:sz w:val="24"/>
          <w:szCs w:val="24"/>
          <w:lang w:val="ka-GE"/>
        </w:rPr>
        <w:t>თაობაზე გამოთქმული განსხვავებული აზრის ფარგლებში, არ</w:t>
      </w:r>
      <w:r w:rsidR="00636A30" w:rsidRPr="007A25F9">
        <w:rPr>
          <w:rFonts w:ascii="Sylfaen" w:hAnsi="Sylfaen"/>
          <w:sz w:val="24"/>
          <w:szCs w:val="24"/>
          <w:lang w:val="ka-GE"/>
        </w:rPr>
        <w:t xml:space="preserve"> გავიზიარე ჩემი კოლეგების მიერ შემოთავაზებულ</w:t>
      </w:r>
      <w:r w:rsidR="00636A30">
        <w:rPr>
          <w:rFonts w:ascii="Sylfaen" w:hAnsi="Sylfaen"/>
          <w:sz w:val="24"/>
          <w:szCs w:val="24"/>
          <w:lang w:val="ka-GE"/>
        </w:rPr>
        <w:t xml:space="preserve">ი </w:t>
      </w:r>
      <w:r w:rsidR="00636A30" w:rsidRPr="007A25F9">
        <w:rPr>
          <w:rFonts w:ascii="Sylfaen" w:hAnsi="Sylfaen"/>
          <w:sz w:val="24"/>
          <w:szCs w:val="24"/>
          <w:lang w:val="ka-GE"/>
        </w:rPr>
        <w:t>გადაწყვეტა</w:t>
      </w:r>
      <w:r w:rsidR="00636A30">
        <w:rPr>
          <w:rFonts w:ascii="Sylfaen" w:hAnsi="Sylfaen"/>
          <w:sz w:val="24"/>
          <w:szCs w:val="24"/>
          <w:lang w:val="ka-GE"/>
        </w:rPr>
        <w:t xml:space="preserve">, რამდენადაც მივიჩნიე, რომ </w:t>
      </w:r>
      <w:r w:rsidR="00636A30" w:rsidRPr="007A25F9">
        <w:rPr>
          <w:rFonts w:ascii="Sylfaen" w:hAnsi="Sylfaen"/>
          <w:sz w:val="24"/>
          <w:szCs w:val="24"/>
          <w:lang w:val="ka-GE"/>
        </w:rPr>
        <w:t xml:space="preserve">გამოუსწორებელი ზიანის არსებობა-არარსებობის საკითხის შეფასებისას, </w:t>
      </w:r>
      <w:r w:rsidR="00636A30">
        <w:rPr>
          <w:rFonts w:ascii="Sylfaen" w:hAnsi="Sylfaen"/>
          <w:sz w:val="24"/>
          <w:szCs w:val="24"/>
          <w:lang w:val="ka-GE"/>
        </w:rPr>
        <w:t>საქართ</w:t>
      </w:r>
      <w:r w:rsidR="0003192C">
        <w:rPr>
          <w:rFonts w:ascii="Sylfaen" w:hAnsi="Sylfaen"/>
          <w:sz w:val="24"/>
          <w:szCs w:val="24"/>
          <w:lang w:val="ka-GE"/>
        </w:rPr>
        <w:t>ვ</w:t>
      </w:r>
      <w:r w:rsidR="00636A30">
        <w:rPr>
          <w:rFonts w:ascii="Sylfaen" w:hAnsi="Sylfaen"/>
          <w:sz w:val="24"/>
          <w:szCs w:val="24"/>
          <w:lang w:val="ka-GE"/>
        </w:rPr>
        <w:t>ელოს საკონსტიტუციო სასამართლოს პირველი კ</w:t>
      </w:r>
      <w:r w:rsidR="0003192C">
        <w:rPr>
          <w:rFonts w:ascii="Sylfaen" w:hAnsi="Sylfaen"/>
          <w:sz w:val="24"/>
          <w:szCs w:val="24"/>
          <w:lang w:val="ka-GE"/>
        </w:rPr>
        <w:t>ო</w:t>
      </w:r>
      <w:r w:rsidR="00636A30">
        <w:rPr>
          <w:rFonts w:ascii="Sylfaen" w:hAnsi="Sylfaen"/>
          <w:sz w:val="24"/>
          <w:szCs w:val="24"/>
          <w:lang w:val="ka-GE"/>
        </w:rPr>
        <w:t>ლეგიის მიერ</w:t>
      </w:r>
      <w:r w:rsidR="00D27C4A">
        <w:rPr>
          <w:rFonts w:ascii="Sylfaen" w:hAnsi="Sylfaen"/>
          <w:sz w:val="24"/>
          <w:szCs w:val="24"/>
          <w:lang w:val="ka-GE"/>
        </w:rPr>
        <w:t>,</w:t>
      </w:r>
      <w:r w:rsidR="00636A30">
        <w:rPr>
          <w:rFonts w:ascii="Sylfaen" w:hAnsi="Sylfaen"/>
          <w:sz w:val="24"/>
          <w:szCs w:val="24"/>
          <w:lang w:val="ka-GE"/>
        </w:rPr>
        <w:t xml:space="preserve"> </w:t>
      </w:r>
      <w:r w:rsidR="00636A30" w:rsidRPr="007A25F9">
        <w:rPr>
          <w:rFonts w:ascii="Sylfaen" w:hAnsi="Sylfaen"/>
          <w:sz w:val="24"/>
          <w:szCs w:val="24"/>
          <w:lang w:val="ka-GE"/>
        </w:rPr>
        <w:t xml:space="preserve">ფაქტობრივად, არ იქნა გათვალისწინებული განსახილველი საკითხის კონსტიტუციურსამართლებრივი თავისებურებები და სადავო ნორმებით შეზღუდული </w:t>
      </w:r>
      <w:r w:rsidR="004F2C8D">
        <w:rPr>
          <w:rFonts w:ascii="Sylfaen" w:hAnsi="Sylfaen"/>
          <w:sz w:val="24"/>
          <w:szCs w:val="24"/>
          <w:lang w:val="ka-GE"/>
        </w:rPr>
        <w:t xml:space="preserve">უფლებების </w:t>
      </w:r>
      <w:r w:rsidR="00636A30">
        <w:rPr>
          <w:rFonts w:ascii="Sylfaen" w:hAnsi="Sylfaen"/>
          <w:sz w:val="24"/>
          <w:szCs w:val="24"/>
          <w:lang w:val="ka-GE"/>
        </w:rPr>
        <w:t>ბუნება. იმავდროულად, აღვნიშნე, რომ, მათ შორის,</w:t>
      </w:r>
      <w:r w:rsidR="00636A30" w:rsidRPr="007A25F9">
        <w:rPr>
          <w:rFonts w:ascii="Sylfaen" w:hAnsi="Sylfaen"/>
          <w:sz w:val="24"/>
          <w:szCs w:val="24"/>
          <w:lang w:val="ka-GE"/>
        </w:rPr>
        <w:t xml:space="preserve"> ადმინისტრაციული პატიმრობა</w:t>
      </w:r>
      <w:r w:rsidR="00636A30">
        <w:rPr>
          <w:rFonts w:ascii="Sylfaen" w:hAnsi="Sylfaen"/>
          <w:sz w:val="24"/>
          <w:szCs w:val="24"/>
          <w:lang w:val="ka-GE"/>
        </w:rPr>
        <w:t xml:space="preserve">, </w:t>
      </w:r>
      <w:r w:rsidR="00636A30" w:rsidRPr="007A25F9">
        <w:rPr>
          <w:rFonts w:ascii="Sylfaen" w:hAnsi="Sylfaen"/>
          <w:sz w:val="24"/>
          <w:szCs w:val="24"/>
          <w:lang w:val="ka-GE"/>
        </w:rPr>
        <w:t>მოცემულ შემთხვევაში, მოქმედებს არა მხოლოდ როგორც პირადი თავისუფლების შემზღუდველი სანქცია, არამედ, უპირველესად, როგორც</w:t>
      </w:r>
      <w:r w:rsidR="004F2C8D">
        <w:rPr>
          <w:rFonts w:ascii="Sylfaen" w:hAnsi="Sylfaen"/>
          <w:sz w:val="24"/>
          <w:szCs w:val="24"/>
          <w:lang w:val="ka-GE"/>
        </w:rPr>
        <w:t>, მათ შორის,</w:t>
      </w:r>
      <w:r w:rsidR="00636A30" w:rsidRPr="007A25F9">
        <w:rPr>
          <w:rFonts w:ascii="Sylfaen" w:hAnsi="Sylfaen"/>
          <w:sz w:val="24"/>
          <w:szCs w:val="24"/>
          <w:lang w:val="ka-GE"/>
        </w:rPr>
        <w:t xml:space="preserve"> შეკრების</w:t>
      </w:r>
      <w:r w:rsidR="00636A30">
        <w:rPr>
          <w:rFonts w:ascii="Sylfaen" w:hAnsi="Sylfaen"/>
          <w:sz w:val="24"/>
          <w:szCs w:val="24"/>
          <w:lang w:val="ka-GE"/>
        </w:rPr>
        <w:t xml:space="preserve"> </w:t>
      </w:r>
      <w:r w:rsidR="00636A30" w:rsidRPr="007A25F9">
        <w:rPr>
          <w:rFonts w:ascii="Sylfaen" w:hAnsi="Sylfaen"/>
          <w:sz w:val="24"/>
          <w:szCs w:val="24"/>
          <w:lang w:val="ka-GE"/>
        </w:rPr>
        <w:t>თავისუფლებით სარგებლობაზე ზემოქმედების მექანიზმი, რომელსაც აღნიშნული უფლების განხორციელების შეკავების რეალური და მძლავრი პოტენციალი გააჩნია. იმავდროულად,</w:t>
      </w:r>
      <w:r w:rsidR="00636A30">
        <w:rPr>
          <w:rFonts w:ascii="Sylfaen" w:hAnsi="Sylfaen"/>
          <w:sz w:val="24"/>
          <w:szCs w:val="24"/>
          <w:lang w:val="ka-GE"/>
        </w:rPr>
        <w:t xml:space="preserve"> ყურადღება </w:t>
      </w:r>
      <w:r w:rsidR="00636A30">
        <w:rPr>
          <w:rFonts w:ascii="Sylfaen" w:hAnsi="Sylfaen"/>
          <w:sz w:val="24"/>
          <w:szCs w:val="24"/>
          <w:lang w:val="ka-GE"/>
        </w:rPr>
        <w:lastRenderedPageBreak/>
        <w:t>გავამახვილე იმაზე, რომ</w:t>
      </w:r>
      <w:r w:rsidR="006D2545">
        <w:rPr>
          <w:rFonts w:ascii="Sylfaen" w:hAnsi="Sylfaen"/>
          <w:sz w:val="24"/>
          <w:szCs w:val="24"/>
          <w:lang w:val="ka-GE"/>
        </w:rPr>
        <w:t xml:space="preserve"> </w:t>
      </w:r>
      <w:r w:rsidR="00636A30" w:rsidRPr="007A25F9">
        <w:rPr>
          <w:rFonts w:ascii="Sylfaen" w:hAnsi="Sylfaen"/>
          <w:sz w:val="24"/>
          <w:szCs w:val="24"/>
          <w:lang w:val="ka-GE"/>
        </w:rPr>
        <w:t>საქართველოს საკონსტიტუციო სასამართლოს არ შეუფასებია, აღემატებოდა თუ არა სადავო ნორმების მოქმედების შეჩერებით მესამე პირთა</w:t>
      </w:r>
      <w:r w:rsidR="00636A30">
        <w:rPr>
          <w:rFonts w:ascii="Sylfaen" w:hAnsi="Sylfaen"/>
          <w:sz w:val="24"/>
          <w:szCs w:val="24"/>
          <w:lang w:val="ka-GE"/>
        </w:rPr>
        <w:t>თვის</w:t>
      </w:r>
      <w:r w:rsidR="00636A30" w:rsidRPr="007A25F9">
        <w:rPr>
          <w:rFonts w:ascii="Sylfaen" w:hAnsi="Sylfaen"/>
          <w:sz w:val="24"/>
          <w:szCs w:val="24"/>
          <w:lang w:val="ka-GE"/>
        </w:rPr>
        <w:t xml:space="preserve"> </w:t>
      </w:r>
      <w:r w:rsidR="00636A30">
        <w:rPr>
          <w:rFonts w:ascii="Sylfaen" w:hAnsi="Sylfaen"/>
          <w:sz w:val="24"/>
          <w:szCs w:val="24"/>
          <w:lang w:val="ka-GE"/>
        </w:rPr>
        <w:t>ან/</w:t>
      </w:r>
      <w:r w:rsidR="00636A30" w:rsidRPr="007A25F9">
        <w:rPr>
          <w:rFonts w:ascii="Sylfaen" w:hAnsi="Sylfaen"/>
          <w:sz w:val="24"/>
          <w:szCs w:val="24"/>
          <w:lang w:val="ka-GE"/>
        </w:rPr>
        <w:t>და საჯარო ინტერესებისათვის შესაძლო ზიანი იმ ზიანს, რომელიც</w:t>
      </w:r>
      <w:r w:rsidR="006D2545">
        <w:rPr>
          <w:rFonts w:ascii="Sylfaen" w:hAnsi="Sylfaen"/>
          <w:sz w:val="24"/>
          <w:szCs w:val="24"/>
          <w:lang w:val="ka-GE"/>
        </w:rPr>
        <w:t xml:space="preserve"> </w:t>
      </w:r>
      <w:r w:rsidR="00636A30" w:rsidRPr="007A25F9">
        <w:rPr>
          <w:rFonts w:ascii="Sylfaen" w:hAnsi="Sylfaen"/>
          <w:sz w:val="24"/>
          <w:szCs w:val="24"/>
          <w:lang w:val="ka-GE"/>
        </w:rPr>
        <w:t>სადავო ნორმის მოქმედების შენარჩუნებით შეიძლება წარმოიშვას მოსარჩელისა და მის მსგავს მდგომარეობაში მყოფი პირების მიმართ</w:t>
      </w:r>
      <w:bookmarkStart w:id="0" w:name="_Hlk237369272"/>
      <w:r w:rsidR="00636A30">
        <w:rPr>
          <w:rFonts w:ascii="Sylfaen" w:hAnsi="Sylfaen"/>
          <w:sz w:val="24"/>
          <w:szCs w:val="24"/>
          <w:lang w:val="ka-GE"/>
        </w:rPr>
        <w:t xml:space="preserve"> </w:t>
      </w:r>
      <w:r w:rsidR="006D2545">
        <w:rPr>
          <w:rFonts w:ascii="Sylfaen" w:hAnsi="Sylfaen"/>
          <w:sz w:val="24"/>
          <w:szCs w:val="24"/>
          <w:lang w:val="ka-GE"/>
        </w:rPr>
        <w:t>და</w:t>
      </w:r>
      <w:r w:rsidR="004F2C8D">
        <w:rPr>
          <w:rFonts w:ascii="Sylfaen" w:hAnsi="Sylfaen"/>
          <w:sz w:val="24"/>
          <w:szCs w:val="24"/>
          <w:lang w:val="ka-GE"/>
        </w:rPr>
        <w:t xml:space="preserve"> </w:t>
      </w:r>
      <w:r w:rsidR="00636A30" w:rsidRPr="007A25F9">
        <w:rPr>
          <w:rFonts w:ascii="Sylfaen" w:hAnsi="Sylfaen"/>
          <w:sz w:val="24"/>
          <w:szCs w:val="24"/>
          <w:lang w:val="ka-GE"/>
        </w:rPr>
        <w:t>რა გავლენას ახდენს</w:t>
      </w:r>
      <w:r w:rsidR="004F2C8D">
        <w:rPr>
          <w:rFonts w:ascii="Sylfaen" w:hAnsi="Sylfaen"/>
          <w:sz w:val="24"/>
          <w:szCs w:val="24"/>
          <w:lang w:val="ka-GE"/>
        </w:rPr>
        <w:t>, მათ შორის,</w:t>
      </w:r>
      <w:r w:rsidR="00636A30" w:rsidRPr="007A25F9">
        <w:rPr>
          <w:rFonts w:ascii="Sylfaen" w:hAnsi="Sylfaen"/>
          <w:sz w:val="24"/>
          <w:szCs w:val="24"/>
          <w:lang w:val="ka-GE"/>
        </w:rPr>
        <w:t xml:space="preserve"> </w:t>
      </w:r>
      <w:r w:rsidR="00636A30">
        <w:rPr>
          <w:rFonts w:ascii="Sylfaen" w:hAnsi="Sylfaen"/>
          <w:sz w:val="24"/>
          <w:szCs w:val="24"/>
          <w:lang w:val="ka-GE"/>
        </w:rPr>
        <w:t>შეკრების</w:t>
      </w:r>
      <w:r w:rsidR="00636A30" w:rsidRPr="007A25F9">
        <w:rPr>
          <w:rFonts w:ascii="Sylfaen" w:hAnsi="Sylfaen"/>
          <w:sz w:val="24"/>
          <w:szCs w:val="24"/>
          <w:lang w:val="ka-GE"/>
        </w:rPr>
        <w:t xml:space="preserve"> თავისუფლებ</w:t>
      </w:r>
      <w:r w:rsidR="004F2C8D">
        <w:rPr>
          <w:rFonts w:ascii="Sylfaen" w:hAnsi="Sylfaen"/>
          <w:sz w:val="24"/>
          <w:szCs w:val="24"/>
          <w:lang w:val="ka-GE"/>
        </w:rPr>
        <w:t>ა</w:t>
      </w:r>
      <w:r w:rsidR="00636A30" w:rsidRPr="007A25F9">
        <w:rPr>
          <w:rFonts w:ascii="Sylfaen" w:hAnsi="Sylfaen"/>
          <w:sz w:val="24"/>
          <w:szCs w:val="24"/>
          <w:lang w:val="ka-GE"/>
        </w:rPr>
        <w:t xml:space="preserve">ზე ის გარემოება, რომ აღნიშნული უფლების რეალიზების პროცესში </w:t>
      </w:r>
      <w:r w:rsidR="00636A30">
        <w:rPr>
          <w:rFonts w:ascii="Sylfaen" w:hAnsi="Sylfaen"/>
          <w:sz w:val="24"/>
          <w:szCs w:val="24"/>
          <w:lang w:val="ka-GE"/>
        </w:rPr>
        <w:t>განხორციელებული</w:t>
      </w:r>
      <w:r w:rsidR="00636A30" w:rsidRPr="007A25F9">
        <w:rPr>
          <w:rFonts w:ascii="Sylfaen" w:hAnsi="Sylfaen"/>
          <w:sz w:val="24"/>
          <w:szCs w:val="24"/>
          <w:lang w:val="ka-GE"/>
        </w:rPr>
        <w:t xml:space="preserve"> ქმედებისთვის კანონმდებელი</w:t>
      </w:r>
      <w:r w:rsidR="00636A30">
        <w:rPr>
          <w:rFonts w:ascii="Sylfaen" w:hAnsi="Sylfaen"/>
          <w:sz w:val="24"/>
          <w:szCs w:val="24"/>
          <w:lang w:val="ka-GE"/>
        </w:rPr>
        <w:t xml:space="preserve"> </w:t>
      </w:r>
      <w:r w:rsidR="00636A30" w:rsidRPr="007A25F9">
        <w:rPr>
          <w:rFonts w:ascii="Sylfaen" w:hAnsi="Sylfaen"/>
          <w:sz w:val="24"/>
          <w:szCs w:val="24"/>
          <w:lang w:val="ka-GE"/>
        </w:rPr>
        <w:t>აწესებს პასუხისმგებლობის ყველაზე მკაცრ ფორმას, თავისუფლების აღკვეთას, მიუხედავად იმისა, რომ ადამიანის უფლებათა საერთაშორისო სამართალში ხსენებულ უფლებ</w:t>
      </w:r>
      <w:r w:rsidR="00D27C4A">
        <w:rPr>
          <w:rFonts w:ascii="Sylfaen" w:hAnsi="Sylfaen"/>
          <w:sz w:val="24"/>
          <w:szCs w:val="24"/>
          <w:lang w:val="ka-GE"/>
        </w:rPr>
        <w:t>ას</w:t>
      </w:r>
      <w:r w:rsidR="00636A30" w:rsidRPr="007A25F9">
        <w:rPr>
          <w:rFonts w:ascii="Sylfaen" w:hAnsi="Sylfaen"/>
          <w:sz w:val="24"/>
          <w:szCs w:val="24"/>
          <w:lang w:val="ka-GE"/>
        </w:rPr>
        <w:t>თან დაკავშირებული ქმედებებისთვის, განსაკუთრებით მშვიდობიანი და არაძალადობრივი ქცევის შემთხვევაში, თავისუფლების აღკვეთა, როგორც წესი, დემოკრატიულ სახელმწიფოში, რეაგირების მიუღებელ, მკაცრად გაკრიტიკებულ და რთულად გამართლებად ფორმად მიიჩნევა</w:t>
      </w:r>
      <w:bookmarkEnd w:id="0"/>
      <w:r w:rsidR="00A252F7">
        <w:rPr>
          <w:rFonts w:ascii="Sylfaen" w:hAnsi="Sylfaen"/>
          <w:sz w:val="24"/>
          <w:szCs w:val="24"/>
          <w:lang w:val="ka-GE"/>
        </w:rPr>
        <w:t xml:space="preserve">. </w:t>
      </w:r>
      <w:r w:rsidR="00A252F7">
        <w:rPr>
          <w:rFonts w:ascii="Sylfaen" w:hAnsi="Sylfaen"/>
          <w:sz w:val="24"/>
          <w:szCs w:val="24"/>
          <w:lang w:val="ka-GE"/>
          <w14:ligatures w14:val="none"/>
        </w:rPr>
        <w:t>დამატებით, მოცემულ შემთხვევაში, ჩემს კოლეგებს არც ის მიუღიათ მხედველობაში, რომ საპატიმრო სასჯელების შემუშავებით საკანონმდებლო ორგანოს მიერ დასაცავი სიკეთე, თვისებრივად, არ არის იმგვარი, რომელიც გამოხატვისა და შეკრების თავისუფლებებზე მსგავსი სანქციის/სასჯელის დაწესების საპირწონე იქნებოდა.</w:t>
      </w:r>
    </w:p>
    <w:p w14:paraId="1A9D6BD6" w14:textId="3D4802C7" w:rsidR="00F2271A" w:rsidRPr="00D021A5" w:rsidRDefault="004E125F" w:rsidP="00F2271A">
      <w:pPr>
        <w:pStyle w:val="ListParagraph"/>
        <w:numPr>
          <w:ilvl w:val="0"/>
          <w:numId w:val="1"/>
        </w:numPr>
        <w:spacing w:after="0" w:line="276" w:lineRule="auto"/>
        <w:ind w:left="0" w:firstLine="284"/>
        <w:jc w:val="both"/>
        <w:rPr>
          <w:rFonts w:ascii="Sylfaen" w:hAnsi="Sylfaen"/>
          <w:sz w:val="24"/>
          <w:szCs w:val="24"/>
          <w:lang w:val="ka-GE"/>
        </w:rPr>
      </w:pPr>
      <w:r>
        <w:rPr>
          <w:rFonts w:ascii="Sylfaen" w:hAnsi="Sylfaen"/>
          <w:sz w:val="24"/>
          <w:szCs w:val="24"/>
          <w:lang w:val="ka-GE"/>
        </w:rPr>
        <w:t xml:space="preserve">აღსანიშნავია, რომ </w:t>
      </w:r>
      <w:r w:rsidRPr="004E125F">
        <w:rPr>
          <w:rFonts w:ascii="Sylfaen" w:hAnsi="Sylfaen"/>
          <w:sz w:val="24"/>
          <w:szCs w:val="24"/>
          <w:lang w:val="ka-GE"/>
        </w:rPr>
        <w:t>განსხვავება №1/8/1940 საოქმო ჩანაწერი</w:t>
      </w:r>
      <w:r w:rsidR="001167F7">
        <w:rPr>
          <w:rFonts w:ascii="Sylfaen" w:hAnsi="Sylfaen"/>
          <w:sz w:val="24"/>
          <w:szCs w:val="24"/>
          <w:lang w:val="ka-GE"/>
        </w:rPr>
        <w:t>სა</w:t>
      </w:r>
      <w:r w:rsidRPr="004E125F">
        <w:rPr>
          <w:rFonts w:ascii="Sylfaen" w:hAnsi="Sylfaen"/>
          <w:sz w:val="24"/>
          <w:szCs w:val="24"/>
          <w:lang w:val="ka-GE"/>
        </w:rPr>
        <w:t xml:space="preserve"> და №1/6/1932 საოქმო ჩანაწერი</w:t>
      </w:r>
      <w:r w:rsidR="001167F7">
        <w:rPr>
          <w:rFonts w:ascii="Sylfaen" w:hAnsi="Sylfaen"/>
          <w:sz w:val="24"/>
          <w:szCs w:val="24"/>
          <w:lang w:val="ka-GE"/>
        </w:rPr>
        <w:t>ს ფარგლებში</w:t>
      </w:r>
      <w:r w:rsidRPr="004E125F">
        <w:rPr>
          <w:rFonts w:ascii="Sylfaen" w:hAnsi="Sylfaen"/>
          <w:sz w:val="24"/>
          <w:szCs w:val="24"/>
          <w:lang w:val="ka-GE"/>
        </w:rPr>
        <w:t xml:space="preserve"> შეფასებულ საკითხებს შორის, სადავო ნორმის მოქმედების შეჩერების</w:t>
      </w:r>
      <w:r>
        <w:rPr>
          <w:rFonts w:ascii="Sylfaen" w:hAnsi="Sylfaen"/>
          <w:sz w:val="24"/>
          <w:szCs w:val="24"/>
          <w:lang w:val="ka-GE"/>
        </w:rPr>
        <w:t xml:space="preserve"> შესახებ შუამდგომლობის</w:t>
      </w:r>
      <w:r w:rsidRPr="004E125F">
        <w:rPr>
          <w:rFonts w:ascii="Sylfaen" w:hAnsi="Sylfaen"/>
          <w:sz w:val="24"/>
          <w:szCs w:val="24"/>
          <w:lang w:val="ka-GE"/>
        </w:rPr>
        <w:t xml:space="preserve"> კონტექსტში,</w:t>
      </w:r>
      <w:r w:rsidR="001167F7">
        <w:rPr>
          <w:rFonts w:ascii="Sylfaen" w:hAnsi="Sylfaen"/>
          <w:sz w:val="24"/>
          <w:szCs w:val="24"/>
          <w:lang w:val="ka-GE"/>
        </w:rPr>
        <w:t xml:space="preserve"> </w:t>
      </w:r>
      <w:r w:rsidRPr="004E125F">
        <w:rPr>
          <w:rFonts w:ascii="Sylfaen" w:hAnsi="Sylfaen"/>
          <w:sz w:val="24"/>
          <w:szCs w:val="24"/>
          <w:lang w:val="ka-GE"/>
        </w:rPr>
        <w:t>იმაში მდგომარეობს, რომ №1932 კონსტიტუციური სარჩელი</w:t>
      </w:r>
      <w:r w:rsidR="001167F7">
        <w:rPr>
          <w:rFonts w:ascii="Sylfaen" w:hAnsi="Sylfaen"/>
          <w:sz w:val="24"/>
          <w:szCs w:val="24"/>
          <w:lang w:val="ka-GE"/>
        </w:rPr>
        <w:t>თ</w:t>
      </w:r>
      <w:r w:rsidR="00D021A5">
        <w:rPr>
          <w:rFonts w:ascii="Sylfaen" w:hAnsi="Sylfaen"/>
          <w:sz w:val="24"/>
          <w:szCs w:val="24"/>
          <w:lang w:val="ka-GE"/>
        </w:rPr>
        <w:t>,</w:t>
      </w:r>
      <w:r w:rsidRPr="004E125F">
        <w:rPr>
          <w:rFonts w:ascii="Sylfaen" w:hAnsi="Sylfaen"/>
          <w:sz w:val="24"/>
          <w:szCs w:val="24"/>
          <w:lang w:val="ka-GE"/>
        </w:rPr>
        <w:t xml:space="preserve"> </w:t>
      </w:r>
      <w:r>
        <w:rPr>
          <w:rFonts w:ascii="Sylfaen" w:hAnsi="Sylfaen"/>
          <w:sz w:val="24"/>
          <w:szCs w:val="24"/>
          <w:lang w:val="ka-GE"/>
        </w:rPr>
        <w:t xml:space="preserve">მოსარჩელე მხარის მიერ </w:t>
      </w:r>
      <w:r w:rsidRPr="004E125F">
        <w:rPr>
          <w:rFonts w:ascii="Sylfaen" w:hAnsi="Sylfaen"/>
          <w:sz w:val="24"/>
          <w:szCs w:val="24"/>
          <w:lang w:val="ka-GE"/>
        </w:rPr>
        <w:t xml:space="preserve">მოთხოვნილი </w:t>
      </w:r>
      <w:r>
        <w:rPr>
          <w:rFonts w:ascii="Sylfaen" w:hAnsi="Sylfaen"/>
          <w:sz w:val="24"/>
          <w:szCs w:val="24"/>
          <w:lang w:val="ka-GE"/>
        </w:rPr>
        <w:t>არის</w:t>
      </w:r>
      <w:r w:rsidRPr="004E125F">
        <w:rPr>
          <w:rFonts w:ascii="Sylfaen" w:hAnsi="Sylfaen"/>
          <w:sz w:val="24"/>
          <w:szCs w:val="24"/>
          <w:lang w:val="ka-GE"/>
        </w:rPr>
        <w:t xml:space="preserve"> მხოლოდ საქართველოს ადმინისტრაციულ სამართალდარღვევათა კოდექსის 174¹ მუხლის მე-10 ნაწილის მოქმედების შეჩერება. </w:t>
      </w:r>
      <w:r w:rsidR="001167F7">
        <w:rPr>
          <w:rFonts w:ascii="Sylfaen" w:hAnsi="Sylfaen"/>
          <w:sz w:val="24"/>
          <w:szCs w:val="24"/>
          <w:lang w:val="ka-GE"/>
        </w:rPr>
        <w:t xml:space="preserve">მაშასადამე, მოცემულ შემთხვევაში, მოსარჩელე მხარე აპელირებს მარტოოდენ ადმინისტრაციული პატიმრობის გამოყენებასთან დაკავშირებულ გამოუსწორებელ </w:t>
      </w:r>
      <w:r w:rsidR="009836E6" w:rsidRPr="006D2545">
        <w:rPr>
          <w:rFonts w:ascii="Sylfaen" w:hAnsi="Sylfaen"/>
          <w:sz w:val="24"/>
          <w:szCs w:val="24"/>
          <w:lang w:val="ka-GE"/>
        </w:rPr>
        <w:t>შედეგზე</w:t>
      </w:r>
      <w:r w:rsidR="001167F7" w:rsidRPr="006D2545">
        <w:rPr>
          <w:rFonts w:ascii="Sylfaen" w:hAnsi="Sylfaen"/>
          <w:sz w:val="24"/>
          <w:szCs w:val="24"/>
          <w:lang w:val="ka-GE"/>
        </w:rPr>
        <w:t>.</w:t>
      </w:r>
      <w:r w:rsidRPr="006D2545">
        <w:rPr>
          <w:rFonts w:ascii="Sylfaen" w:hAnsi="Sylfaen"/>
          <w:sz w:val="24"/>
          <w:szCs w:val="24"/>
          <w:lang w:val="ka-GE"/>
        </w:rPr>
        <w:t xml:space="preserve"> ზემოაღნიშნული განსხვავება</w:t>
      </w:r>
      <w:r w:rsidR="001167F7" w:rsidRPr="006D2545">
        <w:rPr>
          <w:rFonts w:ascii="Sylfaen" w:hAnsi="Sylfaen"/>
          <w:sz w:val="24"/>
          <w:szCs w:val="24"/>
          <w:lang w:val="ka-GE"/>
        </w:rPr>
        <w:t xml:space="preserve"> არ ცვლის ჩემი სამართლებრივი არგუმენტაციის შინაარსს.</w:t>
      </w:r>
      <w:r w:rsidRPr="006D2545">
        <w:rPr>
          <w:rFonts w:ascii="Sylfaen" w:hAnsi="Sylfaen"/>
          <w:sz w:val="24"/>
          <w:szCs w:val="24"/>
          <w:lang w:val="ka-GE"/>
        </w:rPr>
        <w:t xml:space="preserve"> კერძოდ,</w:t>
      </w:r>
      <w:r w:rsidRPr="004E125F">
        <w:rPr>
          <w:rFonts w:ascii="Sylfaen" w:hAnsi="Sylfaen"/>
          <w:sz w:val="24"/>
          <w:szCs w:val="24"/>
          <w:lang w:val="ka-GE"/>
        </w:rPr>
        <w:t xml:space="preserve"> №1/8/1940 საოქმო ჩანაწერის თაობაზე გამოთქმულ განსხვავებულ აზრში განვითარებული მსჯელობა ეფუძნება არა </w:t>
      </w:r>
      <w:r w:rsidR="009836E6">
        <w:rPr>
          <w:rFonts w:ascii="Sylfaen" w:hAnsi="Sylfaen"/>
          <w:sz w:val="24"/>
          <w:szCs w:val="24"/>
          <w:lang w:val="ka-GE"/>
        </w:rPr>
        <w:t xml:space="preserve">კონკრეტულად </w:t>
      </w:r>
      <w:r w:rsidRPr="004E125F">
        <w:rPr>
          <w:rFonts w:ascii="Sylfaen" w:hAnsi="Sylfaen"/>
          <w:sz w:val="24"/>
          <w:szCs w:val="24"/>
          <w:lang w:val="ka-GE"/>
        </w:rPr>
        <w:t xml:space="preserve">სისხლისსამართლებრივი პასუხისმგებლობის ფარგლებში გათვალისწინებული </w:t>
      </w:r>
      <w:r w:rsidR="00156D3E">
        <w:rPr>
          <w:rFonts w:ascii="Sylfaen" w:hAnsi="Sylfaen"/>
          <w:sz w:val="24"/>
          <w:szCs w:val="24"/>
          <w:lang w:val="ka-GE"/>
        </w:rPr>
        <w:t xml:space="preserve">თავისუფლების აღკვეთის </w:t>
      </w:r>
      <w:r w:rsidRPr="004E125F">
        <w:rPr>
          <w:rFonts w:ascii="Sylfaen" w:hAnsi="Sylfaen"/>
          <w:sz w:val="24"/>
          <w:szCs w:val="24"/>
          <w:lang w:val="ka-GE"/>
        </w:rPr>
        <w:t>სასჯელის</w:t>
      </w:r>
      <w:r w:rsidR="009836E6">
        <w:rPr>
          <w:rFonts w:ascii="Sylfaen" w:hAnsi="Sylfaen"/>
          <w:sz w:val="24"/>
          <w:szCs w:val="24"/>
          <w:lang w:val="ka-GE"/>
        </w:rPr>
        <w:t>გან</w:t>
      </w:r>
      <w:r w:rsidRPr="004E125F">
        <w:rPr>
          <w:rFonts w:ascii="Sylfaen" w:hAnsi="Sylfaen"/>
          <w:sz w:val="24"/>
          <w:szCs w:val="24"/>
          <w:lang w:val="ka-GE"/>
        </w:rPr>
        <w:t>, არამედ, ზოგადად, საპატიმრო სანქციის გამოყენები</w:t>
      </w:r>
      <w:r w:rsidR="009836E6">
        <w:rPr>
          <w:rFonts w:ascii="Sylfaen" w:hAnsi="Sylfaen"/>
          <w:sz w:val="24"/>
          <w:szCs w:val="24"/>
          <w:lang w:val="ka-GE"/>
        </w:rPr>
        <w:t>სგან</w:t>
      </w:r>
      <w:r w:rsidRPr="004E125F">
        <w:rPr>
          <w:rFonts w:ascii="Sylfaen" w:hAnsi="Sylfaen"/>
          <w:sz w:val="24"/>
          <w:szCs w:val="24"/>
          <w:lang w:val="ka-GE"/>
        </w:rPr>
        <w:t xml:space="preserve"> მომდინარე გამოუსწორებელი შედეგის შეფასებას</w:t>
      </w:r>
      <w:r w:rsidR="00957D31">
        <w:rPr>
          <w:rFonts w:ascii="Sylfaen" w:hAnsi="Sylfaen"/>
          <w:sz w:val="24"/>
          <w:szCs w:val="24"/>
          <w:lang w:val="ka-GE"/>
        </w:rPr>
        <w:t>,</w:t>
      </w:r>
      <w:r w:rsidRPr="004E125F">
        <w:rPr>
          <w:rFonts w:ascii="Sylfaen" w:hAnsi="Sylfaen"/>
          <w:sz w:val="24"/>
          <w:szCs w:val="24"/>
          <w:lang w:val="ka-GE"/>
        </w:rPr>
        <w:t xml:space="preserve"> იმ პირობებში, როდესაც ასეთი სანქცია გათვალისწინებულია</w:t>
      </w:r>
      <w:r w:rsidR="00D021A5">
        <w:rPr>
          <w:rFonts w:ascii="Sylfaen" w:hAnsi="Sylfaen"/>
          <w:sz w:val="24"/>
          <w:szCs w:val="24"/>
          <w:lang w:val="ka-GE"/>
        </w:rPr>
        <w:t>, მათ შორის,</w:t>
      </w:r>
      <w:r w:rsidRPr="004E125F">
        <w:rPr>
          <w:rFonts w:ascii="Sylfaen" w:hAnsi="Sylfaen"/>
          <w:sz w:val="24"/>
          <w:szCs w:val="24"/>
          <w:lang w:val="ka-GE"/>
        </w:rPr>
        <w:t xml:space="preserve"> შეკრების თავისუფლებით სარგებლობის პროცესში განხორციელებული მშვიდობიანი და არაძალადობრივი ქმედებისთვის და გამოიყენება ისეთი ლეგიტიმური ინტერესის დაცვის მიზნით, როგორიცაა ფეხით მოსიარულეთა თავისუფალი გადაადგილების უზრუნველყოფა. შესაბამისად, ამ თვალსაზრისით, არსებითი მნიშვნელობ</w:t>
      </w:r>
      <w:r w:rsidR="00D021A5">
        <w:rPr>
          <w:rFonts w:ascii="Sylfaen" w:hAnsi="Sylfaen"/>
          <w:sz w:val="24"/>
          <w:szCs w:val="24"/>
          <w:lang w:val="ka-GE"/>
        </w:rPr>
        <w:t>ის არ</w:t>
      </w:r>
      <w:r w:rsidR="001167F7">
        <w:rPr>
          <w:rFonts w:ascii="Sylfaen" w:hAnsi="Sylfaen"/>
          <w:sz w:val="24"/>
          <w:szCs w:val="24"/>
          <w:lang w:val="ka-GE"/>
        </w:rPr>
        <w:t xml:space="preserve"> არის</w:t>
      </w:r>
      <w:r w:rsidR="00D021A5">
        <w:rPr>
          <w:rFonts w:ascii="Sylfaen" w:hAnsi="Sylfaen"/>
          <w:sz w:val="24"/>
          <w:szCs w:val="24"/>
          <w:lang w:val="ka-GE"/>
        </w:rPr>
        <w:t xml:space="preserve"> ის,</w:t>
      </w:r>
      <w:r w:rsidRPr="004E125F">
        <w:rPr>
          <w:rFonts w:ascii="Sylfaen" w:hAnsi="Sylfaen"/>
          <w:sz w:val="24"/>
          <w:szCs w:val="24"/>
          <w:lang w:val="ka-GE"/>
        </w:rPr>
        <w:t xml:space="preserve"> თავისუფლების აღკვეთის სახით პასუხისმგებლობა </w:t>
      </w:r>
      <w:r w:rsidR="00D021A5">
        <w:rPr>
          <w:rFonts w:ascii="Sylfaen" w:hAnsi="Sylfaen"/>
          <w:sz w:val="24"/>
          <w:szCs w:val="24"/>
          <w:lang w:val="ka-GE"/>
        </w:rPr>
        <w:t xml:space="preserve">დადგენილია </w:t>
      </w:r>
      <w:r w:rsidRPr="004E125F">
        <w:rPr>
          <w:rFonts w:ascii="Sylfaen" w:hAnsi="Sylfaen"/>
          <w:sz w:val="24"/>
          <w:szCs w:val="24"/>
          <w:lang w:val="ka-GE"/>
        </w:rPr>
        <w:t xml:space="preserve">სისხლისსამართლებრივი თუ ადმინისტრაციული </w:t>
      </w:r>
      <w:r w:rsidRPr="004E125F">
        <w:rPr>
          <w:rFonts w:ascii="Sylfaen" w:hAnsi="Sylfaen"/>
          <w:sz w:val="24"/>
          <w:szCs w:val="24"/>
          <w:lang w:val="ka-GE"/>
        </w:rPr>
        <w:lastRenderedPageBreak/>
        <w:t>პასუხისმგებლობის ფარგლებში</w:t>
      </w:r>
      <w:r w:rsidR="00D021A5">
        <w:rPr>
          <w:rFonts w:ascii="Sylfaen" w:hAnsi="Sylfaen"/>
          <w:sz w:val="24"/>
          <w:szCs w:val="24"/>
          <w:lang w:val="ka-GE"/>
        </w:rPr>
        <w:t xml:space="preserve">, </w:t>
      </w:r>
      <w:r w:rsidRPr="004E125F">
        <w:rPr>
          <w:rFonts w:ascii="Sylfaen" w:hAnsi="Sylfaen"/>
          <w:sz w:val="24"/>
          <w:szCs w:val="24"/>
          <w:lang w:val="ka-GE"/>
        </w:rPr>
        <w:t xml:space="preserve">რამდენადაც კონსტიტუციურსამართლებრივი შეფასების საგანს წარმოადგენს </w:t>
      </w:r>
      <w:r w:rsidR="001167F7">
        <w:rPr>
          <w:rFonts w:ascii="Sylfaen" w:hAnsi="Sylfaen"/>
          <w:sz w:val="24"/>
          <w:szCs w:val="24"/>
          <w:lang w:val="ka-GE"/>
        </w:rPr>
        <w:t xml:space="preserve">თავად </w:t>
      </w:r>
      <w:r w:rsidRPr="004E125F">
        <w:rPr>
          <w:rFonts w:ascii="Sylfaen" w:hAnsi="Sylfaen"/>
          <w:sz w:val="24"/>
          <w:szCs w:val="24"/>
          <w:lang w:val="ka-GE"/>
        </w:rPr>
        <w:t>საპატიმრო სანქციის ზემოქმედება შეკრების</w:t>
      </w:r>
      <w:r w:rsidR="00D021A5">
        <w:rPr>
          <w:rFonts w:ascii="Sylfaen" w:hAnsi="Sylfaen"/>
          <w:sz w:val="24"/>
          <w:szCs w:val="24"/>
          <w:lang w:val="ka-GE"/>
        </w:rPr>
        <w:t xml:space="preserve"> </w:t>
      </w:r>
      <w:r w:rsidRPr="004E125F">
        <w:rPr>
          <w:rFonts w:ascii="Sylfaen" w:hAnsi="Sylfaen"/>
          <w:sz w:val="24"/>
          <w:szCs w:val="24"/>
          <w:lang w:val="ka-GE"/>
        </w:rPr>
        <w:t>თავისუფლებ</w:t>
      </w:r>
      <w:r w:rsidR="00D021A5">
        <w:rPr>
          <w:rFonts w:ascii="Sylfaen" w:hAnsi="Sylfaen"/>
          <w:sz w:val="24"/>
          <w:szCs w:val="24"/>
          <w:lang w:val="ka-GE"/>
        </w:rPr>
        <w:t xml:space="preserve">აზე </w:t>
      </w:r>
      <w:r w:rsidRPr="004E125F">
        <w:rPr>
          <w:rFonts w:ascii="Sylfaen" w:hAnsi="Sylfaen"/>
          <w:sz w:val="24"/>
          <w:szCs w:val="24"/>
          <w:lang w:val="ka-GE"/>
        </w:rPr>
        <w:t>და მისგან მომდინარე გამოუსწორებელი შედეგის დადგომის საფრთხე.</w:t>
      </w:r>
    </w:p>
    <w:p w14:paraId="3ED29DF0" w14:textId="20980C52" w:rsidR="007E7CA2" w:rsidRDefault="00D021A5" w:rsidP="007E7CA2">
      <w:pPr>
        <w:pStyle w:val="ListParagraph"/>
        <w:numPr>
          <w:ilvl w:val="0"/>
          <w:numId w:val="1"/>
        </w:numPr>
        <w:spacing w:after="0" w:line="276" w:lineRule="auto"/>
        <w:ind w:left="0" w:firstLine="284"/>
        <w:jc w:val="both"/>
        <w:rPr>
          <w:rFonts w:ascii="Sylfaen" w:hAnsi="Sylfaen"/>
          <w:sz w:val="24"/>
          <w:szCs w:val="24"/>
          <w:lang w:val="ka-GE"/>
        </w:rPr>
      </w:pPr>
      <w:r>
        <w:rPr>
          <w:rFonts w:ascii="Sylfaen" w:hAnsi="Sylfaen"/>
          <w:sz w:val="24"/>
          <w:szCs w:val="24"/>
          <w:lang w:val="ka-GE"/>
        </w:rPr>
        <w:t xml:space="preserve">ამრიგად, </w:t>
      </w:r>
      <w:r w:rsidRPr="004E125F">
        <w:rPr>
          <w:rFonts w:ascii="Sylfaen" w:hAnsi="Sylfaen"/>
          <w:sz w:val="24"/>
          <w:szCs w:val="24"/>
          <w:lang w:val="ka-GE"/>
        </w:rPr>
        <w:t>№1/8/1940 საოქმო ჩანაწერი</w:t>
      </w:r>
      <w:r>
        <w:rPr>
          <w:rFonts w:ascii="Sylfaen" w:hAnsi="Sylfaen"/>
          <w:sz w:val="24"/>
          <w:szCs w:val="24"/>
          <w:lang w:val="ka-GE"/>
        </w:rPr>
        <w:t xml:space="preserve">ს თაობაზე </w:t>
      </w:r>
      <w:r w:rsidR="007E7CA2" w:rsidRPr="005B4468">
        <w:rPr>
          <w:rFonts w:ascii="Sylfaen" w:hAnsi="Sylfaen"/>
          <w:sz w:val="24"/>
          <w:szCs w:val="24"/>
          <w:lang w:val="ka-GE"/>
        </w:rPr>
        <w:t xml:space="preserve">განსხვავებულ აზრში განვითარებული სამართლებრივი არგუმენტაცია და შესაბამისი დასკვნები </w:t>
      </w:r>
      <w:r w:rsidR="00D521CB">
        <w:rPr>
          <w:rFonts w:ascii="Sylfaen" w:hAnsi="Sylfaen"/>
          <w:sz w:val="24"/>
          <w:szCs w:val="24"/>
          <w:lang w:val="ka-GE"/>
        </w:rPr>
        <w:t>მსგავსად</w:t>
      </w:r>
      <w:r w:rsidR="007E7CA2" w:rsidRPr="005B4468">
        <w:rPr>
          <w:rFonts w:ascii="Sylfaen" w:hAnsi="Sylfaen"/>
          <w:sz w:val="24"/>
          <w:szCs w:val="24"/>
          <w:lang w:val="ka-GE"/>
        </w:rPr>
        <w:t xml:space="preserve"> მიემართება №1/</w:t>
      </w:r>
      <w:r w:rsidR="000936C2">
        <w:rPr>
          <w:rFonts w:ascii="Sylfaen" w:hAnsi="Sylfaen"/>
          <w:sz w:val="24"/>
          <w:szCs w:val="24"/>
          <w:lang w:val="ka-GE"/>
        </w:rPr>
        <w:t>6</w:t>
      </w:r>
      <w:r w:rsidR="007E7CA2" w:rsidRPr="005B4468">
        <w:rPr>
          <w:rFonts w:ascii="Sylfaen" w:hAnsi="Sylfaen"/>
          <w:sz w:val="24"/>
          <w:szCs w:val="24"/>
          <w:lang w:val="ka-GE"/>
        </w:rPr>
        <w:t>/19</w:t>
      </w:r>
      <w:r>
        <w:rPr>
          <w:rFonts w:ascii="Sylfaen" w:hAnsi="Sylfaen"/>
          <w:sz w:val="24"/>
          <w:szCs w:val="24"/>
          <w:lang w:val="ka-GE"/>
        </w:rPr>
        <w:t>32</w:t>
      </w:r>
      <w:r w:rsidR="007E7CA2" w:rsidRPr="005B4468">
        <w:rPr>
          <w:rFonts w:ascii="Sylfaen" w:hAnsi="Sylfaen"/>
          <w:sz w:val="24"/>
          <w:szCs w:val="24"/>
          <w:lang w:val="ka-GE"/>
        </w:rPr>
        <w:t xml:space="preserve"> საოქმო ჩანაწერში, საქართველოს საკონსტიტუციო სასამართლოს მიერ საქმეზე საბოლოო გადაწყვეტილების მიღებამდე სადავო ნორმების მოქმედების შეჩერების თაობაზე, მოსარჩელე მხარის შუამდგომლობის დაკმაყოფილებაზე უარის თქმის შესახებ განვითარებულ მსჯელობას. </w:t>
      </w:r>
      <w:r w:rsidR="007E7CA2" w:rsidRPr="00900301">
        <w:rPr>
          <w:rFonts w:ascii="Sylfaen" w:hAnsi="Sylfaen"/>
          <w:sz w:val="24"/>
          <w:szCs w:val="24"/>
          <w:lang w:val="ka-GE"/>
        </w:rPr>
        <w:t xml:space="preserve">შესაბამისად, </w:t>
      </w:r>
      <w:r w:rsidR="007E7CA2">
        <w:rPr>
          <w:rFonts w:ascii="Sylfaen" w:hAnsi="Sylfaen"/>
          <w:sz w:val="24"/>
          <w:szCs w:val="24"/>
          <w:lang w:val="ka-GE"/>
        </w:rPr>
        <w:t xml:space="preserve">კვლავ ვრჩები </w:t>
      </w:r>
      <w:r w:rsidR="007E7CA2" w:rsidRPr="00900301">
        <w:rPr>
          <w:rFonts w:ascii="Sylfaen" w:hAnsi="Sylfaen"/>
          <w:sz w:val="24"/>
          <w:szCs w:val="24"/>
          <w:lang w:val="ka-GE"/>
        </w:rPr>
        <w:t>№1/8/1940 საოქმო ჩანაწერ</w:t>
      </w:r>
      <w:r w:rsidR="007E7CA2">
        <w:rPr>
          <w:rFonts w:ascii="Sylfaen" w:hAnsi="Sylfaen"/>
          <w:sz w:val="24"/>
          <w:szCs w:val="24"/>
          <w:lang w:val="ka-GE"/>
        </w:rPr>
        <w:t>თან დაკავშირებით გამოთქმულ განსხვავებულ აზრში დაფიქსირებული ჩემი პოზიციების ერთგული და</w:t>
      </w:r>
      <w:r w:rsidR="000936C2">
        <w:rPr>
          <w:rFonts w:ascii="Sylfaen" w:hAnsi="Sylfaen"/>
          <w:sz w:val="24"/>
          <w:szCs w:val="24"/>
          <w:lang w:val="ka-GE"/>
        </w:rPr>
        <w:t>, არსებითად,</w:t>
      </w:r>
      <w:r w:rsidR="007E7CA2">
        <w:rPr>
          <w:rFonts w:ascii="Sylfaen" w:hAnsi="Sylfaen"/>
          <w:sz w:val="24"/>
          <w:szCs w:val="24"/>
          <w:lang w:val="ka-GE"/>
        </w:rPr>
        <w:t xml:space="preserve"> </w:t>
      </w:r>
      <w:r w:rsidR="007E7CA2" w:rsidRPr="00900301">
        <w:rPr>
          <w:rFonts w:ascii="Sylfaen" w:hAnsi="Sylfaen"/>
          <w:sz w:val="24"/>
          <w:szCs w:val="24"/>
          <w:lang w:val="ka-GE"/>
        </w:rPr>
        <w:t>იმავე საფუძვლებით ვერ გავიზიარებ №1/</w:t>
      </w:r>
      <w:r w:rsidR="000936C2">
        <w:rPr>
          <w:rFonts w:ascii="Sylfaen" w:hAnsi="Sylfaen"/>
          <w:sz w:val="24"/>
          <w:szCs w:val="24"/>
          <w:lang w:val="ka-GE"/>
        </w:rPr>
        <w:t>6</w:t>
      </w:r>
      <w:r w:rsidR="007E7CA2" w:rsidRPr="00900301">
        <w:rPr>
          <w:rFonts w:ascii="Sylfaen" w:hAnsi="Sylfaen"/>
          <w:sz w:val="24"/>
          <w:szCs w:val="24"/>
          <w:lang w:val="ka-GE"/>
        </w:rPr>
        <w:t>/19</w:t>
      </w:r>
      <w:r w:rsidR="000936C2">
        <w:rPr>
          <w:rFonts w:ascii="Sylfaen" w:hAnsi="Sylfaen"/>
          <w:sz w:val="24"/>
          <w:szCs w:val="24"/>
          <w:lang w:val="ka-GE"/>
        </w:rPr>
        <w:t>32</w:t>
      </w:r>
      <w:r w:rsidR="007E7CA2" w:rsidRPr="00900301">
        <w:rPr>
          <w:rFonts w:ascii="Sylfaen" w:hAnsi="Sylfaen"/>
          <w:sz w:val="24"/>
          <w:szCs w:val="24"/>
          <w:lang w:val="ka-GE"/>
        </w:rPr>
        <w:t xml:space="preserve"> საოქმო ჩანაწერით, სადავო ნორმის მოქმედების შეჩერებაზე უარის თქმის შესახებ ჩემი კოლეგების პოზიციას.</w:t>
      </w:r>
      <w:r w:rsidR="007E7CA2">
        <w:rPr>
          <w:rStyle w:val="FootnoteReference"/>
          <w:rFonts w:ascii="Sylfaen" w:hAnsi="Sylfaen"/>
          <w:sz w:val="24"/>
          <w:szCs w:val="24"/>
          <w:lang w:val="ka-GE"/>
        </w:rPr>
        <w:footnoteReference w:id="1"/>
      </w:r>
    </w:p>
    <w:p w14:paraId="2EA08C17" w14:textId="32C8D6B9" w:rsidR="00B168C6" w:rsidRPr="009318AD" w:rsidRDefault="009318AD" w:rsidP="009318AD">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t xml:space="preserve">ყოველივე ზემოაღნიშნულის გათვალისწინებით, მიმაჩნია, რომ საქართველოს საკონსტიტუციო სასამართლოს უნდა დაეკმაყოფილებინა მოსარჩელე მხარის შუამდგომლობა და საქმეზე საბოლოო გადაწყვეტილების მიღებამდე შეეჩერებინა საქართველოს ადმინისტრაციულ სამართალდარღვევათა კოდექსის 174¹ მუხლის მე-10 ნაწილის </w:t>
      </w:r>
      <w:r>
        <w:rPr>
          <w:rFonts w:ascii="Sylfaen" w:hAnsi="Sylfaen"/>
          <w:sz w:val="24"/>
          <w:szCs w:val="24"/>
          <w:lang w:val="ka-GE"/>
        </w:rPr>
        <w:t>იმ ნორმატიული შინაარსის</w:t>
      </w:r>
      <w:r w:rsidRPr="007A25F9">
        <w:rPr>
          <w:rFonts w:ascii="Sylfaen" w:hAnsi="Sylfaen"/>
          <w:sz w:val="24"/>
          <w:szCs w:val="24"/>
          <w:lang w:val="ka-GE"/>
        </w:rPr>
        <w:t xml:space="preserve"> მოქმედება</w:t>
      </w:r>
      <w:r>
        <w:rPr>
          <w:rFonts w:ascii="Sylfaen" w:hAnsi="Sylfaen"/>
          <w:sz w:val="24"/>
          <w:szCs w:val="24"/>
          <w:lang w:val="ka-GE"/>
        </w:rPr>
        <w:t xml:space="preserve">, რომელიც </w:t>
      </w:r>
      <w:r w:rsidRPr="007A25F9">
        <w:rPr>
          <w:rFonts w:ascii="Sylfaen" w:hAnsi="Sylfaen"/>
          <w:sz w:val="24"/>
          <w:szCs w:val="24"/>
          <w:lang w:val="ka-GE"/>
        </w:rPr>
        <w:t>ხალხის სავალი ნაწილის ხელოვნურად გადაკეტვ</w:t>
      </w:r>
      <w:r>
        <w:rPr>
          <w:rFonts w:ascii="Sylfaen" w:hAnsi="Sylfaen"/>
          <w:sz w:val="24"/>
          <w:szCs w:val="24"/>
          <w:lang w:val="ka-GE"/>
        </w:rPr>
        <w:t>ისათვის</w:t>
      </w:r>
      <w:r w:rsidRPr="007A25F9">
        <w:rPr>
          <w:rFonts w:ascii="Sylfaen" w:hAnsi="Sylfaen"/>
          <w:sz w:val="24"/>
          <w:szCs w:val="24"/>
          <w:lang w:val="ka-GE"/>
        </w:rPr>
        <w:t>,</w:t>
      </w:r>
      <w:r>
        <w:rPr>
          <w:rFonts w:ascii="Sylfaen" w:hAnsi="Sylfaen"/>
          <w:sz w:val="24"/>
          <w:szCs w:val="24"/>
          <w:lang w:val="ka-GE"/>
        </w:rPr>
        <w:t xml:space="preserve"> სანქციის სახით, ითვალისწინებს ადმინისტრაციულ პატიმრობას.</w:t>
      </w:r>
    </w:p>
    <w:p w14:paraId="400D3197" w14:textId="32897666" w:rsidR="00D86757" w:rsidRPr="00330031" w:rsidRDefault="00D86757" w:rsidP="00A35DC8">
      <w:pPr>
        <w:spacing w:after="100" w:afterAutospacing="1" w:line="276" w:lineRule="auto"/>
        <w:ind w:firstLine="284"/>
        <w:jc w:val="both"/>
        <w:rPr>
          <w:rFonts w:ascii="Sylfaen" w:hAnsi="Sylfaen"/>
          <w:b/>
          <w:bCs/>
          <w:sz w:val="24"/>
          <w:szCs w:val="24"/>
          <w:lang w:val="ka-GE"/>
        </w:rPr>
      </w:pPr>
      <w:r w:rsidRPr="00330031">
        <w:rPr>
          <w:rFonts w:ascii="Sylfaen" w:hAnsi="Sylfaen"/>
          <w:b/>
          <w:bCs/>
          <w:sz w:val="24"/>
          <w:szCs w:val="24"/>
          <w:lang w:val="ka-GE"/>
        </w:rPr>
        <w:t xml:space="preserve">საქართველოს საკონსტიტუციო სასამართლოს მოსამართლე </w:t>
      </w:r>
    </w:p>
    <w:p w14:paraId="3DF0FED3" w14:textId="442A0528" w:rsidR="00D86757" w:rsidRPr="00BE71C6" w:rsidRDefault="00D86757" w:rsidP="00A35DC8">
      <w:pPr>
        <w:spacing w:after="100" w:afterAutospacing="1" w:line="276" w:lineRule="auto"/>
        <w:ind w:firstLine="284"/>
        <w:jc w:val="both"/>
        <w:rPr>
          <w:rFonts w:ascii="Sylfaen" w:hAnsi="Sylfaen"/>
          <w:bCs/>
          <w:sz w:val="24"/>
          <w:szCs w:val="24"/>
          <w:lang w:val="ka-GE"/>
        </w:rPr>
      </w:pPr>
      <w:r w:rsidRPr="00BE71C6">
        <w:rPr>
          <w:rFonts w:ascii="Sylfaen" w:hAnsi="Sylfaen"/>
          <w:bCs/>
          <w:sz w:val="24"/>
          <w:szCs w:val="24"/>
          <w:lang w:val="ka-GE"/>
        </w:rPr>
        <w:t xml:space="preserve">გიორგი კვერენჩხილაძე </w:t>
      </w:r>
    </w:p>
    <w:p w14:paraId="0239B89F" w14:textId="5E8FE5C5" w:rsidR="00D86757" w:rsidRPr="00BE71C6" w:rsidRDefault="00D86757" w:rsidP="00A35DC8">
      <w:pPr>
        <w:spacing w:after="100" w:afterAutospacing="1" w:line="276" w:lineRule="auto"/>
        <w:ind w:firstLine="284"/>
        <w:jc w:val="both"/>
        <w:rPr>
          <w:rFonts w:ascii="Sylfaen" w:hAnsi="Sylfaen"/>
          <w:bCs/>
          <w:sz w:val="24"/>
          <w:szCs w:val="24"/>
          <w:lang w:val="ka-GE"/>
        </w:rPr>
      </w:pPr>
    </w:p>
    <w:sectPr w:rsidR="00D86757" w:rsidRPr="00BE71C6" w:rsidSect="00A35DC8">
      <w:footerReference w:type="default" r:id="rId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91103" w14:textId="77777777" w:rsidR="007B44F9" w:rsidRDefault="007B44F9" w:rsidP="00821AFF">
      <w:pPr>
        <w:spacing w:after="0" w:line="240" w:lineRule="auto"/>
      </w:pPr>
      <w:r>
        <w:separator/>
      </w:r>
    </w:p>
  </w:endnote>
  <w:endnote w:type="continuationSeparator" w:id="0">
    <w:p w14:paraId="34BE3534" w14:textId="77777777" w:rsidR="007B44F9" w:rsidRDefault="007B44F9" w:rsidP="00821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113749"/>
      <w:docPartObj>
        <w:docPartGallery w:val="Page Numbers (Bottom of Page)"/>
        <w:docPartUnique/>
      </w:docPartObj>
    </w:sdtPr>
    <w:sdtEndPr>
      <w:rPr>
        <w:rFonts w:ascii="Sylfaen" w:hAnsi="Sylfaen"/>
        <w:noProof/>
        <w:sz w:val="20"/>
        <w:szCs w:val="20"/>
      </w:rPr>
    </w:sdtEndPr>
    <w:sdtContent>
      <w:p w14:paraId="1AD6E494" w14:textId="71C6D7EE" w:rsidR="00326E89" w:rsidRPr="00326E89" w:rsidRDefault="00326E89">
        <w:pPr>
          <w:pStyle w:val="Footer"/>
          <w:jc w:val="right"/>
          <w:rPr>
            <w:rFonts w:ascii="Sylfaen" w:hAnsi="Sylfaen"/>
            <w:sz w:val="20"/>
            <w:szCs w:val="20"/>
          </w:rPr>
        </w:pPr>
        <w:r w:rsidRPr="00326E89">
          <w:rPr>
            <w:rFonts w:ascii="Sylfaen" w:hAnsi="Sylfaen"/>
            <w:sz w:val="20"/>
            <w:szCs w:val="20"/>
          </w:rPr>
          <w:fldChar w:fldCharType="begin"/>
        </w:r>
        <w:r w:rsidRPr="00326E89">
          <w:rPr>
            <w:rFonts w:ascii="Sylfaen" w:hAnsi="Sylfaen"/>
            <w:sz w:val="20"/>
            <w:szCs w:val="20"/>
          </w:rPr>
          <w:instrText xml:space="preserve"> PAGE   \* MERGEFORMAT </w:instrText>
        </w:r>
        <w:r w:rsidRPr="00326E89">
          <w:rPr>
            <w:rFonts w:ascii="Sylfaen" w:hAnsi="Sylfaen"/>
            <w:sz w:val="20"/>
            <w:szCs w:val="20"/>
          </w:rPr>
          <w:fldChar w:fldCharType="separate"/>
        </w:r>
        <w:r w:rsidR="00290E15">
          <w:rPr>
            <w:rFonts w:ascii="Sylfaen" w:hAnsi="Sylfaen"/>
            <w:noProof/>
            <w:sz w:val="20"/>
            <w:szCs w:val="20"/>
          </w:rPr>
          <w:t>6</w:t>
        </w:r>
        <w:r w:rsidRPr="00326E89">
          <w:rPr>
            <w:rFonts w:ascii="Sylfaen" w:hAnsi="Sylfaen"/>
            <w:noProof/>
            <w:sz w:val="20"/>
            <w:szCs w:val="20"/>
          </w:rPr>
          <w:fldChar w:fldCharType="end"/>
        </w:r>
      </w:p>
    </w:sdtContent>
  </w:sdt>
  <w:p w14:paraId="7D5B2D93" w14:textId="77777777" w:rsidR="00326E89" w:rsidRDefault="00326E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0724D" w14:textId="77777777" w:rsidR="007B44F9" w:rsidRDefault="007B44F9" w:rsidP="00821AFF">
      <w:pPr>
        <w:spacing w:after="0" w:line="240" w:lineRule="auto"/>
      </w:pPr>
      <w:r>
        <w:separator/>
      </w:r>
    </w:p>
  </w:footnote>
  <w:footnote w:type="continuationSeparator" w:id="0">
    <w:p w14:paraId="71C0561A" w14:textId="77777777" w:rsidR="007B44F9" w:rsidRDefault="007B44F9" w:rsidP="00821AFF">
      <w:pPr>
        <w:spacing w:after="0" w:line="240" w:lineRule="auto"/>
      </w:pPr>
      <w:r>
        <w:continuationSeparator/>
      </w:r>
    </w:p>
  </w:footnote>
  <w:footnote w:id="1">
    <w:p w14:paraId="3101CC51" w14:textId="77777777" w:rsidR="007E7CA2" w:rsidRDefault="007E7CA2" w:rsidP="007E7CA2">
      <w:pPr>
        <w:pStyle w:val="FootnoteText"/>
      </w:pPr>
      <w:r>
        <w:rPr>
          <w:rStyle w:val="FootnoteReference"/>
        </w:rPr>
        <w:footnoteRef/>
      </w:r>
      <w:r>
        <w:t xml:space="preserve"> ვრცლად იხ., </w:t>
      </w:r>
      <w:r w:rsidRPr="00296C3A">
        <w:t>საქართველოს საკონსტიტუციო სასამართლოს მოსამართლე გიორგი კვერენჩხილაძის განსხვავებული აზრი საქართველოს საკონსტიტუციო სასამართლოს პირველი კოლეგიის 2026 წლის 30 ივლისის №1/8/1940 საოქმო ჩანაწერთან დაკავშირებით</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020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8159FF"/>
    <w:multiLevelType w:val="multilevel"/>
    <w:tmpl w:val="C102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1E4ECD"/>
    <w:multiLevelType w:val="multilevel"/>
    <w:tmpl w:val="797AAECA"/>
    <w:lvl w:ilvl="0">
      <w:start w:val="1"/>
      <w:numFmt w:val="decimal"/>
      <w:lvlText w:val="%1."/>
      <w:lvlJc w:val="left"/>
      <w:pPr>
        <w:ind w:left="644"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C36D33"/>
    <w:multiLevelType w:val="multilevel"/>
    <w:tmpl w:val="3CEE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40101E"/>
    <w:multiLevelType w:val="multilevel"/>
    <w:tmpl w:val="113A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641511"/>
    <w:multiLevelType w:val="multilevel"/>
    <w:tmpl w:val="A244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B71C8D"/>
    <w:multiLevelType w:val="multilevel"/>
    <w:tmpl w:val="1004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0C35F0"/>
    <w:multiLevelType w:val="multilevel"/>
    <w:tmpl w:val="E1C62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9532D8"/>
    <w:multiLevelType w:val="multilevel"/>
    <w:tmpl w:val="797AAECA"/>
    <w:lvl w:ilvl="0">
      <w:start w:val="1"/>
      <w:numFmt w:val="decimal"/>
      <w:lvlText w:val="%1."/>
      <w:lvlJc w:val="left"/>
      <w:pPr>
        <w:ind w:left="644"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D527C6"/>
    <w:multiLevelType w:val="multilevel"/>
    <w:tmpl w:val="40FE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330C2E"/>
    <w:multiLevelType w:val="hybridMultilevel"/>
    <w:tmpl w:val="7BA4E0E2"/>
    <w:lvl w:ilvl="0" w:tplc="A2B8DE82">
      <w:start w:val="1"/>
      <w:numFmt w:val="decimal"/>
      <w:lvlText w:val="%1."/>
      <w:lvlJc w:val="left"/>
      <w:pPr>
        <w:ind w:left="3479"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992581"/>
    <w:multiLevelType w:val="multilevel"/>
    <w:tmpl w:val="F1CA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9071F4"/>
    <w:multiLevelType w:val="hybridMultilevel"/>
    <w:tmpl w:val="BA001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A6444F"/>
    <w:multiLevelType w:val="multilevel"/>
    <w:tmpl w:val="AF501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B02095"/>
    <w:multiLevelType w:val="multilevel"/>
    <w:tmpl w:val="75CC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BC7A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762184F"/>
    <w:multiLevelType w:val="hybridMultilevel"/>
    <w:tmpl w:val="1908A146"/>
    <w:lvl w:ilvl="0" w:tplc="8AB0E38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250CC7"/>
    <w:multiLevelType w:val="multilevel"/>
    <w:tmpl w:val="797AAECA"/>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A426BAA"/>
    <w:multiLevelType w:val="hybridMultilevel"/>
    <w:tmpl w:val="6DDADE36"/>
    <w:lvl w:ilvl="0" w:tplc="0409000F">
      <w:start w:val="1"/>
      <w:numFmt w:val="decimal"/>
      <w:lvlText w:val="%1."/>
      <w:lvlJc w:val="left"/>
      <w:pPr>
        <w:ind w:left="502"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A861F84"/>
    <w:multiLevelType w:val="hybridMultilevel"/>
    <w:tmpl w:val="E9B0839C"/>
    <w:lvl w:ilvl="0" w:tplc="0BBEBF96">
      <w:start w:val="1"/>
      <w:numFmt w:val="decimal"/>
      <w:lvlText w:val="%1."/>
      <w:lvlJc w:val="left"/>
      <w:pPr>
        <w:ind w:left="630" w:hanging="360"/>
      </w:pPr>
      <w:rPr>
        <w:rFonts w:ascii="Sylfaen" w:hAnsi="Sylfaen" w:hint="default"/>
      </w:rPr>
    </w:lvl>
    <w:lvl w:ilvl="1" w:tplc="04370019" w:tentative="1">
      <w:start w:val="1"/>
      <w:numFmt w:val="lowerLetter"/>
      <w:lvlText w:val="%2."/>
      <w:lvlJc w:val="left"/>
      <w:pPr>
        <w:ind w:left="2007" w:hanging="360"/>
      </w:pPr>
    </w:lvl>
    <w:lvl w:ilvl="2" w:tplc="0437001B" w:tentative="1">
      <w:start w:val="1"/>
      <w:numFmt w:val="lowerRoman"/>
      <w:lvlText w:val="%3."/>
      <w:lvlJc w:val="right"/>
      <w:pPr>
        <w:ind w:left="2727" w:hanging="180"/>
      </w:pPr>
    </w:lvl>
    <w:lvl w:ilvl="3" w:tplc="0437000F" w:tentative="1">
      <w:start w:val="1"/>
      <w:numFmt w:val="decimal"/>
      <w:lvlText w:val="%4."/>
      <w:lvlJc w:val="left"/>
      <w:pPr>
        <w:ind w:left="3447" w:hanging="360"/>
      </w:pPr>
    </w:lvl>
    <w:lvl w:ilvl="4" w:tplc="04370019" w:tentative="1">
      <w:start w:val="1"/>
      <w:numFmt w:val="lowerLetter"/>
      <w:lvlText w:val="%5."/>
      <w:lvlJc w:val="left"/>
      <w:pPr>
        <w:ind w:left="4167" w:hanging="360"/>
      </w:pPr>
    </w:lvl>
    <w:lvl w:ilvl="5" w:tplc="0437001B" w:tentative="1">
      <w:start w:val="1"/>
      <w:numFmt w:val="lowerRoman"/>
      <w:lvlText w:val="%6."/>
      <w:lvlJc w:val="right"/>
      <w:pPr>
        <w:ind w:left="4887" w:hanging="180"/>
      </w:pPr>
    </w:lvl>
    <w:lvl w:ilvl="6" w:tplc="0437000F" w:tentative="1">
      <w:start w:val="1"/>
      <w:numFmt w:val="decimal"/>
      <w:lvlText w:val="%7."/>
      <w:lvlJc w:val="left"/>
      <w:pPr>
        <w:ind w:left="5607" w:hanging="360"/>
      </w:pPr>
    </w:lvl>
    <w:lvl w:ilvl="7" w:tplc="04370019" w:tentative="1">
      <w:start w:val="1"/>
      <w:numFmt w:val="lowerLetter"/>
      <w:lvlText w:val="%8."/>
      <w:lvlJc w:val="left"/>
      <w:pPr>
        <w:ind w:left="6327" w:hanging="360"/>
      </w:pPr>
    </w:lvl>
    <w:lvl w:ilvl="8" w:tplc="0437001B" w:tentative="1">
      <w:start w:val="1"/>
      <w:numFmt w:val="lowerRoman"/>
      <w:lvlText w:val="%9."/>
      <w:lvlJc w:val="right"/>
      <w:pPr>
        <w:ind w:left="7047" w:hanging="180"/>
      </w:pPr>
    </w:lvl>
  </w:abstractNum>
  <w:abstractNum w:abstractNumId="20" w15:restartNumberingAfterBreak="0">
    <w:nsid w:val="5F300A52"/>
    <w:multiLevelType w:val="hybridMultilevel"/>
    <w:tmpl w:val="BDFAB5F2"/>
    <w:lvl w:ilvl="0" w:tplc="9FAE46FE">
      <w:start w:val="1"/>
      <w:numFmt w:val="decimal"/>
      <w:lvlText w:val="%1."/>
      <w:lvlJc w:val="left"/>
      <w:pPr>
        <w:ind w:left="4188"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1834115">
    <w:abstractNumId w:val="8"/>
  </w:num>
  <w:num w:numId="2" w16cid:durableId="558706858">
    <w:abstractNumId w:val="15"/>
  </w:num>
  <w:num w:numId="3" w16cid:durableId="2055810285">
    <w:abstractNumId w:val="12"/>
  </w:num>
  <w:num w:numId="4" w16cid:durableId="21590189">
    <w:abstractNumId w:val="16"/>
  </w:num>
  <w:num w:numId="5" w16cid:durableId="596015972">
    <w:abstractNumId w:val="20"/>
  </w:num>
  <w:num w:numId="6" w16cid:durableId="1446462473">
    <w:abstractNumId w:val="7"/>
  </w:num>
  <w:num w:numId="7" w16cid:durableId="316495347">
    <w:abstractNumId w:val="13"/>
  </w:num>
  <w:num w:numId="8" w16cid:durableId="504438335">
    <w:abstractNumId w:val="1"/>
  </w:num>
  <w:num w:numId="9" w16cid:durableId="420298454">
    <w:abstractNumId w:val="19"/>
  </w:num>
  <w:num w:numId="10" w16cid:durableId="1327318020">
    <w:abstractNumId w:val="9"/>
  </w:num>
  <w:num w:numId="11" w16cid:durableId="1595281552">
    <w:abstractNumId w:val="11"/>
  </w:num>
  <w:num w:numId="12" w16cid:durableId="305162125">
    <w:abstractNumId w:val="5"/>
  </w:num>
  <w:num w:numId="13" w16cid:durableId="1859657833">
    <w:abstractNumId w:val="14"/>
  </w:num>
  <w:num w:numId="14" w16cid:durableId="593974743">
    <w:abstractNumId w:val="3"/>
  </w:num>
  <w:num w:numId="15" w16cid:durableId="494418293">
    <w:abstractNumId w:val="4"/>
  </w:num>
  <w:num w:numId="16" w16cid:durableId="1291790093">
    <w:abstractNumId w:val="6"/>
  </w:num>
  <w:num w:numId="17" w16cid:durableId="524565162">
    <w:abstractNumId w:val="0"/>
  </w:num>
  <w:num w:numId="18" w16cid:durableId="64955570">
    <w:abstractNumId w:val="17"/>
  </w:num>
  <w:num w:numId="19" w16cid:durableId="599919441">
    <w:abstractNumId w:val="10"/>
  </w:num>
  <w:num w:numId="20" w16cid:durableId="126289515">
    <w:abstractNumId w:val="2"/>
  </w:num>
  <w:num w:numId="21" w16cid:durableId="15655281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65D"/>
    <w:rsid w:val="00000FDA"/>
    <w:rsid w:val="00001D8C"/>
    <w:rsid w:val="000026D7"/>
    <w:rsid w:val="000035E5"/>
    <w:rsid w:val="00005682"/>
    <w:rsid w:val="000075D5"/>
    <w:rsid w:val="0001045C"/>
    <w:rsid w:val="0001080C"/>
    <w:rsid w:val="000108FA"/>
    <w:rsid w:val="00011D15"/>
    <w:rsid w:val="00011D70"/>
    <w:rsid w:val="00012069"/>
    <w:rsid w:val="00012C68"/>
    <w:rsid w:val="0001410E"/>
    <w:rsid w:val="00014E3E"/>
    <w:rsid w:val="000156F0"/>
    <w:rsid w:val="00015701"/>
    <w:rsid w:val="00016750"/>
    <w:rsid w:val="000167B8"/>
    <w:rsid w:val="00021218"/>
    <w:rsid w:val="00022850"/>
    <w:rsid w:val="00022A08"/>
    <w:rsid w:val="00026386"/>
    <w:rsid w:val="00027A9C"/>
    <w:rsid w:val="00027BF3"/>
    <w:rsid w:val="000311AA"/>
    <w:rsid w:val="00031277"/>
    <w:rsid w:val="0003192C"/>
    <w:rsid w:val="00031C65"/>
    <w:rsid w:val="000321A7"/>
    <w:rsid w:val="00036C83"/>
    <w:rsid w:val="00040349"/>
    <w:rsid w:val="00040809"/>
    <w:rsid w:val="00040B3F"/>
    <w:rsid w:val="00042811"/>
    <w:rsid w:val="00046CE9"/>
    <w:rsid w:val="0004727C"/>
    <w:rsid w:val="00050E07"/>
    <w:rsid w:val="0005136B"/>
    <w:rsid w:val="0005251E"/>
    <w:rsid w:val="00053CF1"/>
    <w:rsid w:val="000561B5"/>
    <w:rsid w:val="000570D9"/>
    <w:rsid w:val="00057597"/>
    <w:rsid w:val="000602D4"/>
    <w:rsid w:val="00060971"/>
    <w:rsid w:val="00060BE9"/>
    <w:rsid w:val="000610A8"/>
    <w:rsid w:val="00062DEC"/>
    <w:rsid w:val="0006574B"/>
    <w:rsid w:val="000670B6"/>
    <w:rsid w:val="0007105E"/>
    <w:rsid w:val="000721C2"/>
    <w:rsid w:val="000736D1"/>
    <w:rsid w:val="00074F23"/>
    <w:rsid w:val="00074FA4"/>
    <w:rsid w:val="00075F07"/>
    <w:rsid w:val="00077987"/>
    <w:rsid w:val="00080AF2"/>
    <w:rsid w:val="000862F7"/>
    <w:rsid w:val="0009148B"/>
    <w:rsid w:val="000936C2"/>
    <w:rsid w:val="000944B4"/>
    <w:rsid w:val="000950FA"/>
    <w:rsid w:val="00095CEF"/>
    <w:rsid w:val="0009601F"/>
    <w:rsid w:val="000A019B"/>
    <w:rsid w:val="000A080E"/>
    <w:rsid w:val="000A0AE8"/>
    <w:rsid w:val="000A127F"/>
    <w:rsid w:val="000A2F8C"/>
    <w:rsid w:val="000A3D87"/>
    <w:rsid w:val="000A5A3D"/>
    <w:rsid w:val="000A5D9B"/>
    <w:rsid w:val="000B5CE7"/>
    <w:rsid w:val="000B7DF9"/>
    <w:rsid w:val="000C0586"/>
    <w:rsid w:val="000C54F0"/>
    <w:rsid w:val="000C66E1"/>
    <w:rsid w:val="000D0E14"/>
    <w:rsid w:val="000D16B8"/>
    <w:rsid w:val="000D1887"/>
    <w:rsid w:val="000D1E69"/>
    <w:rsid w:val="000D2CB2"/>
    <w:rsid w:val="000D598E"/>
    <w:rsid w:val="000D6989"/>
    <w:rsid w:val="000D6A95"/>
    <w:rsid w:val="000E3BA3"/>
    <w:rsid w:val="000E4BE3"/>
    <w:rsid w:val="000E55D0"/>
    <w:rsid w:val="000E6110"/>
    <w:rsid w:val="000E61FA"/>
    <w:rsid w:val="000E7A4D"/>
    <w:rsid w:val="000F038A"/>
    <w:rsid w:val="000F2551"/>
    <w:rsid w:val="000F3679"/>
    <w:rsid w:val="000F6485"/>
    <w:rsid w:val="00103B9B"/>
    <w:rsid w:val="0010475D"/>
    <w:rsid w:val="00104A99"/>
    <w:rsid w:val="0010513A"/>
    <w:rsid w:val="001078CB"/>
    <w:rsid w:val="0011462F"/>
    <w:rsid w:val="001167F7"/>
    <w:rsid w:val="00116854"/>
    <w:rsid w:val="00125A82"/>
    <w:rsid w:val="0012679B"/>
    <w:rsid w:val="001304EA"/>
    <w:rsid w:val="001319F6"/>
    <w:rsid w:val="00132B94"/>
    <w:rsid w:val="00133867"/>
    <w:rsid w:val="0013441B"/>
    <w:rsid w:val="001369EA"/>
    <w:rsid w:val="00141CA0"/>
    <w:rsid w:val="0014421F"/>
    <w:rsid w:val="001444F9"/>
    <w:rsid w:val="00147EC3"/>
    <w:rsid w:val="00151CD7"/>
    <w:rsid w:val="00154BFF"/>
    <w:rsid w:val="00155160"/>
    <w:rsid w:val="00155622"/>
    <w:rsid w:val="001562F1"/>
    <w:rsid w:val="00156D3E"/>
    <w:rsid w:val="00157070"/>
    <w:rsid w:val="0015772B"/>
    <w:rsid w:val="00157916"/>
    <w:rsid w:val="00160533"/>
    <w:rsid w:val="001616AE"/>
    <w:rsid w:val="00162FD2"/>
    <w:rsid w:val="001631D3"/>
    <w:rsid w:val="00163A4F"/>
    <w:rsid w:val="0016451F"/>
    <w:rsid w:val="001645D5"/>
    <w:rsid w:val="00166F2A"/>
    <w:rsid w:val="00167F52"/>
    <w:rsid w:val="00170A99"/>
    <w:rsid w:val="00170FA8"/>
    <w:rsid w:val="00171F62"/>
    <w:rsid w:val="0017393C"/>
    <w:rsid w:val="001743E2"/>
    <w:rsid w:val="00175C60"/>
    <w:rsid w:val="0017652E"/>
    <w:rsid w:val="00181778"/>
    <w:rsid w:val="001823D1"/>
    <w:rsid w:val="00183C42"/>
    <w:rsid w:val="001859F0"/>
    <w:rsid w:val="0018666D"/>
    <w:rsid w:val="00187893"/>
    <w:rsid w:val="00191DE1"/>
    <w:rsid w:val="00194019"/>
    <w:rsid w:val="00194B8D"/>
    <w:rsid w:val="00197020"/>
    <w:rsid w:val="0019718B"/>
    <w:rsid w:val="001976E8"/>
    <w:rsid w:val="00197D0C"/>
    <w:rsid w:val="001A2FEA"/>
    <w:rsid w:val="001A3EBC"/>
    <w:rsid w:val="001A3F32"/>
    <w:rsid w:val="001A57D0"/>
    <w:rsid w:val="001A5998"/>
    <w:rsid w:val="001A6CD4"/>
    <w:rsid w:val="001A7356"/>
    <w:rsid w:val="001A7B15"/>
    <w:rsid w:val="001B0671"/>
    <w:rsid w:val="001B17E0"/>
    <w:rsid w:val="001B2A7A"/>
    <w:rsid w:val="001B2C2D"/>
    <w:rsid w:val="001B5FAA"/>
    <w:rsid w:val="001B6669"/>
    <w:rsid w:val="001B6A43"/>
    <w:rsid w:val="001C0D32"/>
    <w:rsid w:val="001C113E"/>
    <w:rsid w:val="001C252C"/>
    <w:rsid w:val="001C3446"/>
    <w:rsid w:val="001C3A99"/>
    <w:rsid w:val="001C46DE"/>
    <w:rsid w:val="001D2718"/>
    <w:rsid w:val="001D2A0B"/>
    <w:rsid w:val="001D31C2"/>
    <w:rsid w:val="001D7043"/>
    <w:rsid w:val="001D7591"/>
    <w:rsid w:val="001D7D6D"/>
    <w:rsid w:val="001E1161"/>
    <w:rsid w:val="001E5300"/>
    <w:rsid w:val="001E687F"/>
    <w:rsid w:val="001E7A0F"/>
    <w:rsid w:val="001F0C44"/>
    <w:rsid w:val="001F0D5D"/>
    <w:rsid w:val="001F1051"/>
    <w:rsid w:val="001F1A84"/>
    <w:rsid w:val="001F2235"/>
    <w:rsid w:val="001F26A3"/>
    <w:rsid w:val="001F322B"/>
    <w:rsid w:val="001F4226"/>
    <w:rsid w:val="001F5270"/>
    <w:rsid w:val="001F60C9"/>
    <w:rsid w:val="002002FE"/>
    <w:rsid w:val="00200F7A"/>
    <w:rsid w:val="00203FF9"/>
    <w:rsid w:val="00210A5D"/>
    <w:rsid w:val="002153D5"/>
    <w:rsid w:val="002177A0"/>
    <w:rsid w:val="002228D5"/>
    <w:rsid w:val="00225CBC"/>
    <w:rsid w:val="00230672"/>
    <w:rsid w:val="0023329C"/>
    <w:rsid w:val="00234BF1"/>
    <w:rsid w:val="002350BE"/>
    <w:rsid w:val="00237040"/>
    <w:rsid w:val="00237C31"/>
    <w:rsid w:val="002403FB"/>
    <w:rsid w:val="00241763"/>
    <w:rsid w:val="00241A9C"/>
    <w:rsid w:val="0024371A"/>
    <w:rsid w:val="00244D17"/>
    <w:rsid w:val="00245752"/>
    <w:rsid w:val="0024623B"/>
    <w:rsid w:val="002462FD"/>
    <w:rsid w:val="00246757"/>
    <w:rsid w:val="00246E0E"/>
    <w:rsid w:val="00247609"/>
    <w:rsid w:val="00247F9C"/>
    <w:rsid w:val="00251647"/>
    <w:rsid w:val="00253ABC"/>
    <w:rsid w:val="0025519B"/>
    <w:rsid w:val="00256F29"/>
    <w:rsid w:val="0026030A"/>
    <w:rsid w:val="00260873"/>
    <w:rsid w:val="00260DD3"/>
    <w:rsid w:val="002614D4"/>
    <w:rsid w:val="00264AA5"/>
    <w:rsid w:val="002651CB"/>
    <w:rsid w:val="00267522"/>
    <w:rsid w:val="00273CFC"/>
    <w:rsid w:val="00274DD3"/>
    <w:rsid w:val="00275895"/>
    <w:rsid w:val="002758FA"/>
    <w:rsid w:val="002763F7"/>
    <w:rsid w:val="00280FAA"/>
    <w:rsid w:val="002840FC"/>
    <w:rsid w:val="00284E4B"/>
    <w:rsid w:val="00284EB8"/>
    <w:rsid w:val="00285B01"/>
    <w:rsid w:val="00286438"/>
    <w:rsid w:val="00286C53"/>
    <w:rsid w:val="00287D8C"/>
    <w:rsid w:val="00290AFD"/>
    <w:rsid w:val="00290E15"/>
    <w:rsid w:val="0029127D"/>
    <w:rsid w:val="00296C85"/>
    <w:rsid w:val="002A129A"/>
    <w:rsid w:val="002A1779"/>
    <w:rsid w:val="002A2804"/>
    <w:rsid w:val="002A2F6F"/>
    <w:rsid w:val="002A3D34"/>
    <w:rsid w:val="002A475D"/>
    <w:rsid w:val="002A59D7"/>
    <w:rsid w:val="002A5BF5"/>
    <w:rsid w:val="002A5CBB"/>
    <w:rsid w:val="002A6EB7"/>
    <w:rsid w:val="002A7CA5"/>
    <w:rsid w:val="002B2A59"/>
    <w:rsid w:val="002B5B03"/>
    <w:rsid w:val="002C3F9B"/>
    <w:rsid w:val="002C4A91"/>
    <w:rsid w:val="002C4DE4"/>
    <w:rsid w:val="002C5CFB"/>
    <w:rsid w:val="002C63F5"/>
    <w:rsid w:val="002D0640"/>
    <w:rsid w:val="002D068D"/>
    <w:rsid w:val="002D3133"/>
    <w:rsid w:val="002D3592"/>
    <w:rsid w:val="002D57FD"/>
    <w:rsid w:val="002D58E0"/>
    <w:rsid w:val="002D5B9C"/>
    <w:rsid w:val="002D5EA5"/>
    <w:rsid w:val="002D754D"/>
    <w:rsid w:val="002E2615"/>
    <w:rsid w:val="002E30B4"/>
    <w:rsid w:val="002E3A5F"/>
    <w:rsid w:val="002E6715"/>
    <w:rsid w:val="002E7A42"/>
    <w:rsid w:val="002F2BDA"/>
    <w:rsid w:val="002F39E3"/>
    <w:rsid w:val="002F6D93"/>
    <w:rsid w:val="002F7DCB"/>
    <w:rsid w:val="003000E2"/>
    <w:rsid w:val="003009D5"/>
    <w:rsid w:val="00300EC2"/>
    <w:rsid w:val="00301262"/>
    <w:rsid w:val="003032F1"/>
    <w:rsid w:val="00304E77"/>
    <w:rsid w:val="003051E1"/>
    <w:rsid w:val="00305845"/>
    <w:rsid w:val="003059AB"/>
    <w:rsid w:val="003079F1"/>
    <w:rsid w:val="0031046D"/>
    <w:rsid w:val="003105B8"/>
    <w:rsid w:val="00312AEB"/>
    <w:rsid w:val="00312F12"/>
    <w:rsid w:val="00313ED9"/>
    <w:rsid w:val="0032034B"/>
    <w:rsid w:val="00322B4D"/>
    <w:rsid w:val="00322FC7"/>
    <w:rsid w:val="003250FF"/>
    <w:rsid w:val="003261D7"/>
    <w:rsid w:val="0032661B"/>
    <w:rsid w:val="00326E89"/>
    <w:rsid w:val="003275A3"/>
    <w:rsid w:val="00330031"/>
    <w:rsid w:val="003321EC"/>
    <w:rsid w:val="00333C25"/>
    <w:rsid w:val="0033701E"/>
    <w:rsid w:val="00337124"/>
    <w:rsid w:val="003379DD"/>
    <w:rsid w:val="0034372E"/>
    <w:rsid w:val="0034490D"/>
    <w:rsid w:val="00345AC6"/>
    <w:rsid w:val="003508A3"/>
    <w:rsid w:val="00353582"/>
    <w:rsid w:val="0035489B"/>
    <w:rsid w:val="00357B6C"/>
    <w:rsid w:val="00361C97"/>
    <w:rsid w:val="00363C3E"/>
    <w:rsid w:val="00364981"/>
    <w:rsid w:val="00366634"/>
    <w:rsid w:val="00374633"/>
    <w:rsid w:val="003800E7"/>
    <w:rsid w:val="003824DA"/>
    <w:rsid w:val="00382F07"/>
    <w:rsid w:val="00384DD2"/>
    <w:rsid w:val="003907F5"/>
    <w:rsid w:val="0039119A"/>
    <w:rsid w:val="00393292"/>
    <w:rsid w:val="003932A7"/>
    <w:rsid w:val="00393AA6"/>
    <w:rsid w:val="00395C22"/>
    <w:rsid w:val="003972A4"/>
    <w:rsid w:val="00397456"/>
    <w:rsid w:val="00397CD6"/>
    <w:rsid w:val="003A0E81"/>
    <w:rsid w:val="003A1A61"/>
    <w:rsid w:val="003A24FA"/>
    <w:rsid w:val="003A38E1"/>
    <w:rsid w:val="003A50A3"/>
    <w:rsid w:val="003A5529"/>
    <w:rsid w:val="003A5B67"/>
    <w:rsid w:val="003A6867"/>
    <w:rsid w:val="003A7BCF"/>
    <w:rsid w:val="003B0199"/>
    <w:rsid w:val="003B1B72"/>
    <w:rsid w:val="003B1DF5"/>
    <w:rsid w:val="003B2056"/>
    <w:rsid w:val="003B2CA4"/>
    <w:rsid w:val="003B33D4"/>
    <w:rsid w:val="003B38EB"/>
    <w:rsid w:val="003B56B9"/>
    <w:rsid w:val="003B64D5"/>
    <w:rsid w:val="003B7360"/>
    <w:rsid w:val="003B751A"/>
    <w:rsid w:val="003C2376"/>
    <w:rsid w:val="003C46DC"/>
    <w:rsid w:val="003C48E7"/>
    <w:rsid w:val="003C4FFB"/>
    <w:rsid w:val="003C634E"/>
    <w:rsid w:val="003D0A9D"/>
    <w:rsid w:val="003D0C58"/>
    <w:rsid w:val="003D0F76"/>
    <w:rsid w:val="003D1F14"/>
    <w:rsid w:val="003D2063"/>
    <w:rsid w:val="003D2BBE"/>
    <w:rsid w:val="003D35DE"/>
    <w:rsid w:val="003D5999"/>
    <w:rsid w:val="003D60B7"/>
    <w:rsid w:val="003D621D"/>
    <w:rsid w:val="003E055B"/>
    <w:rsid w:val="003E1223"/>
    <w:rsid w:val="003E53DA"/>
    <w:rsid w:val="003E562B"/>
    <w:rsid w:val="003E6C6C"/>
    <w:rsid w:val="003E6F3A"/>
    <w:rsid w:val="003F2D82"/>
    <w:rsid w:val="003F5B52"/>
    <w:rsid w:val="003F5CD5"/>
    <w:rsid w:val="003F5D08"/>
    <w:rsid w:val="003F6316"/>
    <w:rsid w:val="003F78E8"/>
    <w:rsid w:val="00410841"/>
    <w:rsid w:val="004110A7"/>
    <w:rsid w:val="00411CE1"/>
    <w:rsid w:val="00411F28"/>
    <w:rsid w:val="00412DEF"/>
    <w:rsid w:val="0041360F"/>
    <w:rsid w:val="00413B59"/>
    <w:rsid w:val="0042438F"/>
    <w:rsid w:val="004256B6"/>
    <w:rsid w:val="00426E4D"/>
    <w:rsid w:val="004277C4"/>
    <w:rsid w:val="00430EBD"/>
    <w:rsid w:val="00432095"/>
    <w:rsid w:val="004323AD"/>
    <w:rsid w:val="00432D75"/>
    <w:rsid w:val="0043529C"/>
    <w:rsid w:val="00435738"/>
    <w:rsid w:val="00437529"/>
    <w:rsid w:val="004401C8"/>
    <w:rsid w:val="004427C2"/>
    <w:rsid w:val="0044497A"/>
    <w:rsid w:val="00444FE4"/>
    <w:rsid w:val="00447301"/>
    <w:rsid w:val="0045009F"/>
    <w:rsid w:val="00450A26"/>
    <w:rsid w:val="004521BC"/>
    <w:rsid w:val="00453E45"/>
    <w:rsid w:val="004553D4"/>
    <w:rsid w:val="00457810"/>
    <w:rsid w:val="00460554"/>
    <w:rsid w:val="00461D51"/>
    <w:rsid w:val="004643BD"/>
    <w:rsid w:val="00464CFB"/>
    <w:rsid w:val="004662C2"/>
    <w:rsid w:val="00466AB8"/>
    <w:rsid w:val="0046709D"/>
    <w:rsid w:val="00467A50"/>
    <w:rsid w:val="00471A53"/>
    <w:rsid w:val="004742CB"/>
    <w:rsid w:val="00475ECB"/>
    <w:rsid w:val="0047670B"/>
    <w:rsid w:val="00477B8F"/>
    <w:rsid w:val="00480473"/>
    <w:rsid w:val="00483E7C"/>
    <w:rsid w:val="00483E81"/>
    <w:rsid w:val="00485CD8"/>
    <w:rsid w:val="0048786D"/>
    <w:rsid w:val="004900C9"/>
    <w:rsid w:val="00490843"/>
    <w:rsid w:val="00490EC7"/>
    <w:rsid w:val="004942DF"/>
    <w:rsid w:val="004945E6"/>
    <w:rsid w:val="00494B85"/>
    <w:rsid w:val="00495D94"/>
    <w:rsid w:val="00496230"/>
    <w:rsid w:val="00496242"/>
    <w:rsid w:val="00496B14"/>
    <w:rsid w:val="004A31EA"/>
    <w:rsid w:val="004A5693"/>
    <w:rsid w:val="004B02A1"/>
    <w:rsid w:val="004B16E9"/>
    <w:rsid w:val="004B1EE7"/>
    <w:rsid w:val="004B372F"/>
    <w:rsid w:val="004B6D28"/>
    <w:rsid w:val="004B717A"/>
    <w:rsid w:val="004C1155"/>
    <w:rsid w:val="004C1EF1"/>
    <w:rsid w:val="004C4AE0"/>
    <w:rsid w:val="004C7B20"/>
    <w:rsid w:val="004D04CA"/>
    <w:rsid w:val="004D35D2"/>
    <w:rsid w:val="004D4B90"/>
    <w:rsid w:val="004D58F4"/>
    <w:rsid w:val="004E125F"/>
    <w:rsid w:val="004E12E5"/>
    <w:rsid w:val="004E1674"/>
    <w:rsid w:val="004E24A3"/>
    <w:rsid w:val="004E2565"/>
    <w:rsid w:val="004E4EFA"/>
    <w:rsid w:val="004E6035"/>
    <w:rsid w:val="004E7C63"/>
    <w:rsid w:val="004F119C"/>
    <w:rsid w:val="004F1DA9"/>
    <w:rsid w:val="004F2C8D"/>
    <w:rsid w:val="004F4097"/>
    <w:rsid w:val="004F5DE1"/>
    <w:rsid w:val="004F5E9C"/>
    <w:rsid w:val="004F7261"/>
    <w:rsid w:val="00500C21"/>
    <w:rsid w:val="00504242"/>
    <w:rsid w:val="00504248"/>
    <w:rsid w:val="0050666B"/>
    <w:rsid w:val="00510750"/>
    <w:rsid w:val="00513F1E"/>
    <w:rsid w:val="00515A56"/>
    <w:rsid w:val="00515F8E"/>
    <w:rsid w:val="00517A76"/>
    <w:rsid w:val="00523CA7"/>
    <w:rsid w:val="00524562"/>
    <w:rsid w:val="005254FC"/>
    <w:rsid w:val="00527AEA"/>
    <w:rsid w:val="005301FB"/>
    <w:rsid w:val="005304EB"/>
    <w:rsid w:val="00532224"/>
    <w:rsid w:val="00532A3F"/>
    <w:rsid w:val="0053319C"/>
    <w:rsid w:val="005336CE"/>
    <w:rsid w:val="00535139"/>
    <w:rsid w:val="005352CA"/>
    <w:rsid w:val="005354FC"/>
    <w:rsid w:val="00536D20"/>
    <w:rsid w:val="0053779B"/>
    <w:rsid w:val="0053781C"/>
    <w:rsid w:val="0054774C"/>
    <w:rsid w:val="00550422"/>
    <w:rsid w:val="0055087C"/>
    <w:rsid w:val="00550CE1"/>
    <w:rsid w:val="00553E3D"/>
    <w:rsid w:val="00554760"/>
    <w:rsid w:val="00555E12"/>
    <w:rsid w:val="0055652D"/>
    <w:rsid w:val="00556E32"/>
    <w:rsid w:val="005578E8"/>
    <w:rsid w:val="00560E47"/>
    <w:rsid w:val="005636E7"/>
    <w:rsid w:val="005650E0"/>
    <w:rsid w:val="00566550"/>
    <w:rsid w:val="00571B45"/>
    <w:rsid w:val="005725EB"/>
    <w:rsid w:val="00572AAC"/>
    <w:rsid w:val="00573ABB"/>
    <w:rsid w:val="00574D88"/>
    <w:rsid w:val="005758B7"/>
    <w:rsid w:val="005758DE"/>
    <w:rsid w:val="00576713"/>
    <w:rsid w:val="0057786F"/>
    <w:rsid w:val="00585178"/>
    <w:rsid w:val="005864CC"/>
    <w:rsid w:val="0058668A"/>
    <w:rsid w:val="00590F77"/>
    <w:rsid w:val="0059244E"/>
    <w:rsid w:val="00592B33"/>
    <w:rsid w:val="00596207"/>
    <w:rsid w:val="00596F3A"/>
    <w:rsid w:val="005A1D1C"/>
    <w:rsid w:val="005A2902"/>
    <w:rsid w:val="005A3363"/>
    <w:rsid w:val="005A3395"/>
    <w:rsid w:val="005A4217"/>
    <w:rsid w:val="005B06C2"/>
    <w:rsid w:val="005B20EA"/>
    <w:rsid w:val="005B361F"/>
    <w:rsid w:val="005B3C2A"/>
    <w:rsid w:val="005B583E"/>
    <w:rsid w:val="005B6E98"/>
    <w:rsid w:val="005B7E7F"/>
    <w:rsid w:val="005C0B92"/>
    <w:rsid w:val="005C1263"/>
    <w:rsid w:val="005C2E78"/>
    <w:rsid w:val="005C314E"/>
    <w:rsid w:val="005C3198"/>
    <w:rsid w:val="005C4B08"/>
    <w:rsid w:val="005C5BEC"/>
    <w:rsid w:val="005C6C2E"/>
    <w:rsid w:val="005C6E39"/>
    <w:rsid w:val="005C741D"/>
    <w:rsid w:val="005C7824"/>
    <w:rsid w:val="005D0266"/>
    <w:rsid w:val="005D13E9"/>
    <w:rsid w:val="005D2174"/>
    <w:rsid w:val="005D29EC"/>
    <w:rsid w:val="005D2C53"/>
    <w:rsid w:val="005D5857"/>
    <w:rsid w:val="005E079B"/>
    <w:rsid w:val="005E089B"/>
    <w:rsid w:val="005E1E73"/>
    <w:rsid w:val="005E53AE"/>
    <w:rsid w:val="005F0A27"/>
    <w:rsid w:val="005F106A"/>
    <w:rsid w:val="005F79F9"/>
    <w:rsid w:val="005F7CAA"/>
    <w:rsid w:val="00600CC0"/>
    <w:rsid w:val="0060382E"/>
    <w:rsid w:val="006041C8"/>
    <w:rsid w:val="00604EFA"/>
    <w:rsid w:val="00606B6E"/>
    <w:rsid w:val="006074A9"/>
    <w:rsid w:val="006109FB"/>
    <w:rsid w:val="00611250"/>
    <w:rsid w:val="006132A8"/>
    <w:rsid w:val="006165DC"/>
    <w:rsid w:val="00620E73"/>
    <w:rsid w:val="006230EE"/>
    <w:rsid w:val="006278E5"/>
    <w:rsid w:val="00630401"/>
    <w:rsid w:val="00631378"/>
    <w:rsid w:val="0063308A"/>
    <w:rsid w:val="00633AC8"/>
    <w:rsid w:val="0063452D"/>
    <w:rsid w:val="00636A30"/>
    <w:rsid w:val="00636AFB"/>
    <w:rsid w:val="00637AF4"/>
    <w:rsid w:val="00642A33"/>
    <w:rsid w:val="006443A4"/>
    <w:rsid w:val="00647A7B"/>
    <w:rsid w:val="00651192"/>
    <w:rsid w:val="006526FA"/>
    <w:rsid w:val="00652834"/>
    <w:rsid w:val="00653B2F"/>
    <w:rsid w:val="00654E7E"/>
    <w:rsid w:val="0065626B"/>
    <w:rsid w:val="006622AF"/>
    <w:rsid w:val="00662880"/>
    <w:rsid w:val="00663C00"/>
    <w:rsid w:val="0066675C"/>
    <w:rsid w:val="006676A6"/>
    <w:rsid w:val="006700EA"/>
    <w:rsid w:val="00670867"/>
    <w:rsid w:val="006716AC"/>
    <w:rsid w:val="006735D1"/>
    <w:rsid w:val="006757B1"/>
    <w:rsid w:val="006767EB"/>
    <w:rsid w:val="0067735A"/>
    <w:rsid w:val="006776C8"/>
    <w:rsid w:val="00677A23"/>
    <w:rsid w:val="0068038A"/>
    <w:rsid w:val="00681B3B"/>
    <w:rsid w:val="0068310F"/>
    <w:rsid w:val="00685037"/>
    <w:rsid w:val="00686D0E"/>
    <w:rsid w:val="0069150F"/>
    <w:rsid w:val="00691D94"/>
    <w:rsid w:val="00695FE6"/>
    <w:rsid w:val="006A1630"/>
    <w:rsid w:val="006A21E0"/>
    <w:rsid w:val="006A4E63"/>
    <w:rsid w:val="006A5848"/>
    <w:rsid w:val="006A5ED7"/>
    <w:rsid w:val="006A6070"/>
    <w:rsid w:val="006A6F6D"/>
    <w:rsid w:val="006A7189"/>
    <w:rsid w:val="006B10F5"/>
    <w:rsid w:val="006B12A4"/>
    <w:rsid w:val="006B1ABF"/>
    <w:rsid w:val="006B21B1"/>
    <w:rsid w:val="006B2BCA"/>
    <w:rsid w:val="006B4997"/>
    <w:rsid w:val="006B5FA0"/>
    <w:rsid w:val="006B6B65"/>
    <w:rsid w:val="006B7646"/>
    <w:rsid w:val="006B7A0A"/>
    <w:rsid w:val="006B7CA3"/>
    <w:rsid w:val="006C0595"/>
    <w:rsid w:val="006C1A9A"/>
    <w:rsid w:val="006C2FC9"/>
    <w:rsid w:val="006C4D4F"/>
    <w:rsid w:val="006D08A4"/>
    <w:rsid w:val="006D1531"/>
    <w:rsid w:val="006D1657"/>
    <w:rsid w:val="006D1ABB"/>
    <w:rsid w:val="006D2545"/>
    <w:rsid w:val="006D3704"/>
    <w:rsid w:val="006D483F"/>
    <w:rsid w:val="006D6419"/>
    <w:rsid w:val="006D65A4"/>
    <w:rsid w:val="006D6DB4"/>
    <w:rsid w:val="006E0351"/>
    <w:rsid w:val="006E4A6C"/>
    <w:rsid w:val="006E5304"/>
    <w:rsid w:val="006E55CC"/>
    <w:rsid w:val="006E5D3B"/>
    <w:rsid w:val="006E5FF6"/>
    <w:rsid w:val="006E644F"/>
    <w:rsid w:val="006F37DB"/>
    <w:rsid w:val="006F3AFA"/>
    <w:rsid w:val="006F4FD5"/>
    <w:rsid w:val="006F53B7"/>
    <w:rsid w:val="006F5597"/>
    <w:rsid w:val="006F7058"/>
    <w:rsid w:val="006F7886"/>
    <w:rsid w:val="006F7B4D"/>
    <w:rsid w:val="007013A3"/>
    <w:rsid w:val="00702342"/>
    <w:rsid w:val="00704BB4"/>
    <w:rsid w:val="00705C6E"/>
    <w:rsid w:val="00706D53"/>
    <w:rsid w:val="0071193A"/>
    <w:rsid w:val="00712DA5"/>
    <w:rsid w:val="00716060"/>
    <w:rsid w:val="00716CAD"/>
    <w:rsid w:val="007176CB"/>
    <w:rsid w:val="00720918"/>
    <w:rsid w:val="00721B41"/>
    <w:rsid w:val="007254C9"/>
    <w:rsid w:val="00726FA7"/>
    <w:rsid w:val="007276EF"/>
    <w:rsid w:val="00734664"/>
    <w:rsid w:val="00735540"/>
    <w:rsid w:val="00735BBF"/>
    <w:rsid w:val="007429AF"/>
    <w:rsid w:val="00744BA1"/>
    <w:rsid w:val="00746549"/>
    <w:rsid w:val="00753391"/>
    <w:rsid w:val="007605B5"/>
    <w:rsid w:val="007608BC"/>
    <w:rsid w:val="00761583"/>
    <w:rsid w:val="00762C0C"/>
    <w:rsid w:val="007658B4"/>
    <w:rsid w:val="00770416"/>
    <w:rsid w:val="00770AD3"/>
    <w:rsid w:val="00772077"/>
    <w:rsid w:val="00776DD5"/>
    <w:rsid w:val="007805F3"/>
    <w:rsid w:val="00781CC5"/>
    <w:rsid w:val="007841D7"/>
    <w:rsid w:val="00786EC9"/>
    <w:rsid w:val="007872C5"/>
    <w:rsid w:val="007875F3"/>
    <w:rsid w:val="0079037A"/>
    <w:rsid w:val="007903B2"/>
    <w:rsid w:val="00791724"/>
    <w:rsid w:val="00791AB2"/>
    <w:rsid w:val="00791DC5"/>
    <w:rsid w:val="00793648"/>
    <w:rsid w:val="00794F9A"/>
    <w:rsid w:val="007958A2"/>
    <w:rsid w:val="00796322"/>
    <w:rsid w:val="00796EF3"/>
    <w:rsid w:val="00796F22"/>
    <w:rsid w:val="00797DA8"/>
    <w:rsid w:val="007A23D0"/>
    <w:rsid w:val="007A247C"/>
    <w:rsid w:val="007A3C71"/>
    <w:rsid w:val="007A42FE"/>
    <w:rsid w:val="007A5301"/>
    <w:rsid w:val="007A58EF"/>
    <w:rsid w:val="007A6B72"/>
    <w:rsid w:val="007B1422"/>
    <w:rsid w:val="007B16F6"/>
    <w:rsid w:val="007B203B"/>
    <w:rsid w:val="007B29C0"/>
    <w:rsid w:val="007B3819"/>
    <w:rsid w:val="007B3DC5"/>
    <w:rsid w:val="007B4183"/>
    <w:rsid w:val="007B44F9"/>
    <w:rsid w:val="007B6361"/>
    <w:rsid w:val="007B7C8D"/>
    <w:rsid w:val="007C000C"/>
    <w:rsid w:val="007C0C7B"/>
    <w:rsid w:val="007C16FA"/>
    <w:rsid w:val="007C6E77"/>
    <w:rsid w:val="007C7792"/>
    <w:rsid w:val="007D285E"/>
    <w:rsid w:val="007D38D3"/>
    <w:rsid w:val="007D4195"/>
    <w:rsid w:val="007D56A7"/>
    <w:rsid w:val="007D5ED8"/>
    <w:rsid w:val="007D63FB"/>
    <w:rsid w:val="007D6EE4"/>
    <w:rsid w:val="007D73C5"/>
    <w:rsid w:val="007E072F"/>
    <w:rsid w:val="007E0D96"/>
    <w:rsid w:val="007E1199"/>
    <w:rsid w:val="007E3170"/>
    <w:rsid w:val="007E461A"/>
    <w:rsid w:val="007E4EAD"/>
    <w:rsid w:val="007E55DD"/>
    <w:rsid w:val="007E5A32"/>
    <w:rsid w:val="007E7CA2"/>
    <w:rsid w:val="007F1058"/>
    <w:rsid w:val="007F186C"/>
    <w:rsid w:val="007F2026"/>
    <w:rsid w:val="007F438A"/>
    <w:rsid w:val="00800424"/>
    <w:rsid w:val="00801667"/>
    <w:rsid w:val="0080333F"/>
    <w:rsid w:val="008037F8"/>
    <w:rsid w:val="00804831"/>
    <w:rsid w:val="00805D6C"/>
    <w:rsid w:val="008060B3"/>
    <w:rsid w:val="00806149"/>
    <w:rsid w:val="0081002C"/>
    <w:rsid w:val="00812371"/>
    <w:rsid w:val="0081361D"/>
    <w:rsid w:val="00813F0C"/>
    <w:rsid w:val="008154B1"/>
    <w:rsid w:val="008159A7"/>
    <w:rsid w:val="00817D1A"/>
    <w:rsid w:val="00820FFD"/>
    <w:rsid w:val="00821AFF"/>
    <w:rsid w:val="00823A93"/>
    <w:rsid w:val="008263AA"/>
    <w:rsid w:val="00826C25"/>
    <w:rsid w:val="0083098D"/>
    <w:rsid w:val="00830BCD"/>
    <w:rsid w:val="008322A7"/>
    <w:rsid w:val="008327B9"/>
    <w:rsid w:val="00832D0A"/>
    <w:rsid w:val="00833063"/>
    <w:rsid w:val="00840AAF"/>
    <w:rsid w:val="008432B2"/>
    <w:rsid w:val="00844BA6"/>
    <w:rsid w:val="008501A2"/>
    <w:rsid w:val="008512E5"/>
    <w:rsid w:val="008529A2"/>
    <w:rsid w:val="00852B7B"/>
    <w:rsid w:val="00852BF9"/>
    <w:rsid w:val="00854E3C"/>
    <w:rsid w:val="0085516C"/>
    <w:rsid w:val="008552AC"/>
    <w:rsid w:val="00855774"/>
    <w:rsid w:val="00857DA1"/>
    <w:rsid w:val="00857DA5"/>
    <w:rsid w:val="0086011A"/>
    <w:rsid w:val="008601F5"/>
    <w:rsid w:val="008602CE"/>
    <w:rsid w:val="00863B2B"/>
    <w:rsid w:val="00864AEE"/>
    <w:rsid w:val="00864FC5"/>
    <w:rsid w:val="00866747"/>
    <w:rsid w:val="00866B23"/>
    <w:rsid w:val="008677EA"/>
    <w:rsid w:val="0087002C"/>
    <w:rsid w:val="00872C80"/>
    <w:rsid w:val="00872EBB"/>
    <w:rsid w:val="008766AD"/>
    <w:rsid w:val="00877633"/>
    <w:rsid w:val="00877AC3"/>
    <w:rsid w:val="00877B19"/>
    <w:rsid w:val="00880488"/>
    <w:rsid w:val="00880521"/>
    <w:rsid w:val="00881F12"/>
    <w:rsid w:val="008934AD"/>
    <w:rsid w:val="00893D9A"/>
    <w:rsid w:val="00894DE4"/>
    <w:rsid w:val="00895E92"/>
    <w:rsid w:val="00896580"/>
    <w:rsid w:val="00897DE6"/>
    <w:rsid w:val="008A015A"/>
    <w:rsid w:val="008A241E"/>
    <w:rsid w:val="008A29EB"/>
    <w:rsid w:val="008A4977"/>
    <w:rsid w:val="008A615E"/>
    <w:rsid w:val="008A768B"/>
    <w:rsid w:val="008B01E6"/>
    <w:rsid w:val="008C0785"/>
    <w:rsid w:val="008C0936"/>
    <w:rsid w:val="008C3B14"/>
    <w:rsid w:val="008C4838"/>
    <w:rsid w:val="008C582B"/>
    <w:rsid w:val="008C6065"/>
    <w:rsid w:val="008C7E7F"/>
    <w:rsid w:val="008D2AFB"/>
    <w:rsid w:val="008D565D"/>
    <w:rsid w:val="008D60BA"/>
    <w:rsid w:val="008E0038"/>
    <w:rsid w:val="008E27A1"/>
    <w:rsid w:val="008E2D14"/>
    <w:rsid w:val="008E3BBD"/>
    <w:rsid w:val="008E40DC"/>
    <w:rsid w:val="008E6940"/>
    <w:rsid w:val="008E6E96"/>
    <w:rsid w:val="008F0F8C"/>
    <w:rsid w:val="008F11FF"/>
    <w:rsid w:val="008F1634"/>
    <w:rsid w:val="008F2954"/>
    <w:rsid w:val="008F36F4"/>
    <w:rsid w:val="008F5BB4"/>
    <w:rsid w:val="008F6D10"/>
    <w:rsid w:val="00900B11"/>
    <w:rsid w:val="009010B0"/>
    <w:rsid w:val="00903A05"/>
    <w:rsid w:val="00903BE3"/>
    <w:rsid w:val="009044B4"/>
    <w:rsid w:val="009044FE"/>
    <w:rsid w:val="0090578A"/>
    <w:rsid w:val="00906FC6"/>
    <w:rsid w:val="009107E8"/>
    <w:rsid w:val="009115A2"/>
    <w:rsid w:val="00911FA0"/>
    <w:rsid w:val="00913A46"/>
    <w:rsid w:val="00914242"/>
    <w:rsid w:val="009150B9"/>
    <w:rsid w:val="00922065"/>
    <w:rsid w:val="009225C9"/>
    <w:rsid w:val="0092323F"/>
    <w:rsid w:val="0092461C"/>
    <w:rsid w:val="00927A1A"/>
    <w:rsid w:val="00927EB5"/>
    <w:rsid w:val="009318AD"/>
    <w:rsid w:val="00931989"/>
    <w:rsid w:val="00931AB6"/>
    <w:rsid w:val="00932D93"/>
    <w:rsid w:val="00934700"/>
    <w:rsid w:val="00934F8F"/>
    <w:rsid w:val="0093583B"/>
    <w:rsid w:val="009378B2"/>
    <w:rsid w:val="00937C77"/>
    <w:rsid w:val="0094061F"/>
    <w:rsid w:val="009408A7"/>
    <w:rsid w:val="0095047E"/>
    <w:rsid w:val="00950638"/>
    <w:rsid w:val="00954034"/>
    <w:rsid w:val="00956AFF"/>
    <w:rsid w:val="00957D31"/>
    <w:rsid w:val="00960F11"/>
    <w:rsid w:val="009613EB"/>
    <w:rsid w:val="009627E3"/>
    <w:rsid w:val="00963B2D"/>
    <w:rsid w:val="00964A6F"/>
    <w:rsid w:val="0096585F"/>
    <w:rsid w:val="00965A56"/>
    <w:rsid w:val="00965A84"/>
    <w:rsid w:val="00966769"/>
    <w:rsid w:val="00966832"/>
    <w:rsid w:val="009677F3"/>
    <w:rsid w:val="00970AFE"/>
    <w:rsid w:val="009730E4"/>
    <w:rsid w:val="00973B1B"/>
    <w:rsid w:val="00974392"/>
    <w:rsid w:val="00974C4B"/>
    <w:rsid w:val="009760E0"/>
    <w:rsid w:val="00977D6C"/>
    <w:rsid w:val="009836E6"/>
    <w:rsid w:val="009841A1"/>
    <w:rsid w:val="0098458F"/>
    <w:rsid w:val="0098484E"/>
    <w:rsid w:val="00985A14"/>
    <w:rsid w:val="00990365"/>
    <w:rsid w:val="00995500"/>
    <w:rsid w:val="00995BE5"/>
    <w:rsid w:val="00997291"/>
    <w:rsid w:val="009A2352"/>
    <w:rsid w:val="009A28F5"/>
    <w:rsid w:val="009A2B7B"/>
    <w:rsid w:val="009A35BF"/>
    <w:rsid w:val="009A4403"/>
    <w:rsid w:val="009A4D6F"/>
    <w:rsid w:val="009A673D"/>
    <w:rsid w:val="009B0E48"/>
    <w:rsid w:val="009B3184"/>
    <w:rsid w:val="009B4E5A"/>
    <w:rsid w:val="009B5B3C"/>
    <w:rsid w:val="009B65ED"/>
    <w:rsid w:val="009B6AF8"/>
    <w:rsid w:val="009C055C"/>
    <w:rsid w:val="009C1248"/>
    <w:rsid w:val="009C1550"/>
    <w:rsid w:val="009C395A"/>
    <w:rsid w:val="009C5216"/>
    <w:rsid w:val="009C5A21"/>
    <w:rsid w:val="009C768C"/>
    <w:rsid w:val="009D1043"/>
    <w:rsid w:val="009D446D"/>
    <w:rsid w:val="009D57DC"/>
    <w:rsid w:val="009D5995"/>
    <w:rsid w:val="009D6F83"/>
    <w:rsid w:val="009D7397"/>
    <w:rsid w:val="009E0AAB"/>
    <w:rsid w:val="009E1B68"/>
    <w:rsid w:val="009E22C1"/>
    <w:rsid w:val="009E311C"/>
    <w:rsid w:val="009E4878"/>
    <w:rsid w:val="009E4A29"/>
    <w:rsid w:val="009E6126"/>
    <w:rsid w:val="009E6522"/>
    <w:rsid w:val="009E6AFB"/>
    <w:rsid w:val="009E6C1B"/>
    <w:rsid w:val="009F09E5"/>
    <w:rsid w:val="009F0C28"/>
    <w:rsid w:val="009F1997"/>
    <w:rsid w:val="009F343C"/>
    <w:rsid w:val="009F4CF2"/>
    <w:rsid w:val="009F56E1"/>
    <w:rsid w:val="00A01E31"/>
    <w:rsid w:val="00A03F2B"/>
    <w:rsid w:val="00A05430"/>
    <w:rsid w:val="00A05D69"/>
    <w:rsid w:val="00A12166"/>
    <w:rsid w:val="00A12BB1"/>
    <w:rsid w:val="00A16F6A"/>
    <w:rsid w:val="00A177FF"/>
    <w:rsid w:val="00A21CCD"/>
    <w:rsid w:val="00A24D50"/>
    <w:rsid w:val="00A252F7"/>
    <w:rsid w:val="00A25B56"/>
    <w:rsid w:val="00A264E7"/>
    <w:rsid w:val="00A2681E"/>
    <w:rsid w:val="00A30982"/>
    <w:rsid w:val="00A3101B"/>
    <w:rsid w:val="00A33705"/>
    <w:rsid w:val="00A3379D"/>
    <w:rsid w:val="00A34C11"/>
    <w:rsid w:val="00A35003"/>
    <w:rsid w:val="00A35DC8"/>
    <w:rsid w:val="00A36FBE"/>
    <w:rsid w:val="00A41394"/>
    <w:rsid w:val="00A44C9D"/>
    <w:rsid w:val="00A45B3E"/>
    <w:rsid w:val="00A46FB3"/>
    <w:rsid w:val="00A52928"/>
    <w:rsid w:val="00A564FF"/>
    <w:rsid w:val="00A575DD"/>
    <w:rsid w:val="00A61D13"/>
    <w:rsid w:val="00A62E25"/>
    <w:rsid w:val="00A64D3C"/>
    <w:rsid w:val="00A67542"/>
    <w:rsid w:val="00A71E23"/>
    <w:rsid w:val="00A72076"/>
    <w:rsid w:val="00A74682"/>
    <w:rsid w:val="00A75AF3"/>
    <w:rsid w:val="00A77257"/>
    <w:rsid w:val="00A803BC"/>
    <w:rsid w:val="00A84FE8"/>
    <w:rsid w:val="00A87EEA"/>
    <w:rsid w:val="00A9038C"/>
    <w:rsid w:val="00A91503"/>
    <w:rsid w:val="00A91F34"/>
    <w:rsid w:val="00A91F87"/>
    <w:rsid w:val="00A937A5"/>
    <w:rsid w:val="00A93954"/>
    <w:rsid w:val="00A944A7"/>
    <w:rsid w:val="00A95B37"/>
    <w:rsid w:val="00A963DC"/>
    <w:rsid w:val="00A966CB"/>
    <w:rsid w:val="00A96A8D"/>
    <w:rsid w:val="00A96E99"/>
    <w:rsid w:val="00A97D96"/>
    <w:rsid w:val="00AA0F90"/>
    <w:rsid w:val="00AA1983"/>
    <w:rsid w:val="00AA4F53"/>
    <w:rsid w:val="00AA546C"/>
    <w:rsid w:val="00AA68AF"/>
    <w:rsid w:val="00AA79F6"/>
    <w:rsid w:val="00AB15F5"/>
    <w:rsid w:val="00AB2FAC"/>
    <w:rsid w:val="00AB3E40"/>
    <w:rsid w:val="00AB4676"/>
    <w:rsid w:val="00AB4F5C"/>
    <w:rsid w:val="00AB509E"/>
    <w:rsid w:val="00AB663B"/>
    <w:rsid w:val="00AB6E85"/>
    <w:rsid w:val="00AB7CD6"/>
    <w:rsid w:val="00AC10D0"/>
    <w:rsid w:val="00AC13A6"/>
    <w:rsid w:val="00AC40F0"/>
    <w:rsid w:val="00AC51D0"/>
    <w:rsid w:val="00AC58BE"/>
    <w:rsid w:val="00AC768D"/>
    <w:rsid w:val="00AD2759"/>
    <w:rsid w:val="00AD32B1"/>
    <w:rsid w:val="00AD489C"/>
    <w:rsid w:val="00AD5533"/>
    <w:rsid w:val="00AD75F2"/>
    <w:rsid w:val="00AD79D5"/>
    <w:rsid w:val="00AD7AD4"/>
    <w:rsid w:val="00AE3805"/>
    <w:rsid w:val="00AE44D7"/>
    <w:rsid w:val="00AE5986"/>
    <w:rsid w:val="00AE6E90"/>
    <w:rsid w:val="00AE786F"/>
    <w:rsid w:val="00AF370D"/>
    <w:rsid w:val="00AF681D"/>
    <w:rsid w:val="00B010D8"/>
    <w:rsid w:val="00B01633"/>
    <w:rsid w:val="00B01CDC"/>
    <w:rsid w:val="00B03E02"/>
    <w:rsid w:val="00B060CD"/>
    <w:rsid w:val="00B13099"/>
    <w:rsid w:val="00B1410D"/>
    <w:rsid w:val="00B15DB5"/>
    <w:rsid w:val="00B16712"/>
    <w:rsid w:val="00B168C6"/>
    <w:rsid w:val="00B168E3"/>
    <w:rsid w:val="00B16D29"/>
    <w:rsid w:val="00B178BF"/>
    <w:rsid w:val="00B21900"/>
    <w:rsid w:val="00B221DB"/>
    <w:rsid w:val="00B24585"/>
    <w:rsid w:val="00B24957"/>
    <w:rsid w:val="00B25259"/>
    <w:rsid w:val="00B2746D"/>
    <w:rsid w:val="00B310FA"/>
    <w:rsid w:val="00B317A8"/>
    <w:rsid w:val="00B317D4"/>
    <w:rsid w:val="00B319E9"/>
    <w:rsid w:val="00B31EB8"/>
    <w:rsid w:val="00B3371E"/>
    <w:rsid w:val="00B34D43"/>
    <w:rsid w:val="00B34E61"/>
    <w:rsid w:val="00B35A3C"/>
    <w:rsid w:val="00B40DF1"/>
    <w:rsid w:val="00B466E0"/>
    <w:rsid w:val="00B46CD1"/>
    <w:rsid w:val="00B474C2"/>
    <w:rsid w:val="00B5013D"/>
    <w:rsid w:val="00B5051E"/>
    <w:rsid w:val="00B50A0B"/>
    <w:rsid w:val="00B51249"/>
    <w:rsid w:val="00B51857"/>
    <w:rsid w:val="00B51CFB"/>
    <w:rsid w:val="00B52505"/>
    <w:rsid w:val="00B53A06"/>
    <w:rsid w:val="00B54CF4"/>
    <w:rsid w:val="00B54FAF"/>
    <w:rsid w:val="00B60972"/>
    <w:rsid w:val="00B60981"/>
    <w:rsid w:val="00B619F0"/>
    <w:rsid w:val="00B6219F"/>
    <w:rsid w:val="00B64B13"/>
    <w:rsid w:val="00B759F4"/>
    <w:rsid w:val="00B75EE8"/>
    <w:rsid w:val="00B82AF3"/>
    <w:rsid w:val="00B830FA"/>
    <w:rsid w:val="00B846E8"/>
    <w:rsid w:val="00B84AFB"/>
    <w:rsid w:val="00B85223"/>
    <w:rsid w:val="00B8536B"/>
    <w:rsid w:val="00B90D46"/>
    <w:rsid w:val="00B91AAD"/>
    <w:rsid w:val="00B92053"/>
    <w:rsid w:val="00B92B87"/>
    <w:rsid w:val="00B93218"/>
    <w:rsid w:val="00B9584A"/>
    <w:rsid w:val="00B9638D"/>
    <w:rsid w:val="00B9739C"/>
    <w:rsid w:val="00BA0B06"/>
    <w:rsid w:val="00BA1E15"/>
    <w:rsid w:val="00BA1FE0"/>
    <w:rsid w:val="00BA3914"/>
    <w:rsid w:val="00BA4A62"/>
    <w:rsid w:val="00BA4DED"/>
    <w:rsid w:val="00BA59B4"/>
    <w:rsid w:val="00BA5EFD"/>
    <w:rsid w:val="00BB21D8"/>
    <w:rsid w:val="00BB6290"/>
    <w:rsid w:val="00BC026A"/>
    <w:rsid w:val="00BC135C"/>
    <w:rsid w:val="00BC1768"/>
    <w:rsid w:val="00BC4FDF"/>
    <w:rsid w:val="00BC5435"/>
    <w:rsid w:val="00BC600C"/>
    <w:rsid w:val="00BD48DC"/>
    <w:rsid w:val="00BD5582"/>
    <w:rsid w:val="00BD6ACB"/>
    <w:rsid w:val="00BE04CA"/>
    <w:rsid w:val="00BE10A3"/>
    <w:rsid w:val="00BE3448"/>
    <w:rsid w:val="00BE437F"/>
    <w:rsid w:val="00BE71C6"/>
    <w:rsid w:val="00BF3FDC"/>
    <w:rsid w:val="00BF4C3B"/>
    <w:rsid w:val="00BF7D14"/>
    <w:rsid w:val="00C008FC"/>
    <w:rsid w:val="00C03998"/>
    <w:rsid w:val="00C03B1E"/>
    <w:rsid w:val="00C04264"/>
    <w:rsid w:val="00C04A9C"/>
    <w:rsid w:val="00C060FC"/>
    <w:rsid w:val="00C06AE6"/>
    <w:rsid w:val="00C106CE"/>
    <w:rsid w:val="00C1117C"/>
    <w:rsid w:val="00C1512C"/>
    <w:rsid w:val="00C204F3"/>
    <w:rsid w:val="00C21268"/>
    <w:rsid w:val="00C23542"/>
    <w:rsid w:val="00C23743"/>
    <w:rsid w:val="00C3159F"/>
    <w:rsid w:val="00C317CF"/>
    <w:rsid w:val="00C31E11"/>
    <w:rsid w:val="00C33FB4"/>
    <w:rsid w:val="00C369A9"/>
    <w:rsid w:val="00C378B2"/>
    <w:rsid w:val="00C410ED"/>
    <w:rsid w:val="00C412C5"/>
    <w:rsid w:val="00C42561"/>
    <w:rsid w:val="00C44482"/>
    <w:rsid w:val="00C5035D"/>
    <w:rsid w:val="00C5079F"/>
    <w:rsid w:val="00C51377"/>
    <w:rsid w:val="00C517F7"/>
    <w:rsid w:val="00C53B95"/>
    <w:rsid w:val="00C55460"/>
    <w:rsid w:val="00C56BA6"/>
    <w:rsid w:val="00C57A7F"/>
    <w:rsid w:val="00C641CF"/>
    <w:rsid w:val="00C64DCE"/>
    <w:rsid w:val="00C65603"/>
    <w:rsid w:val="00C70246"/>
    <w:rsid w:val="00C702CB"/>
    <w:rsid w:val="00C72EDC"/>
    <w:rsid w:val="00C72EE9"/>
    <w:rsid w:val="00C7410F"/>
    <w:rsid w:val="00C75D10"/>
    <w:rsid w:val="00C7723F"/>
    <w:rsid w:val="00C80EC7"/>
    <w:rsid w:val="00C81468"/>
    <w:rsid w:val="00C846D0"/>
    <w:rsid w:val="00C84DC5"/>
    <w:rsid w:val="00C90D31"/>
    <w:rsid w:val="00C916C3"/>
    <w:rsid w:val="00C925A8"/>
    <w:rsid w:val="00C93DA8"/>
    <w:rsid w:val="00C97500"/>
    <w:rsid w:val="00C975A1"/>
    <w:rsid w:val="00CA13B5"/>
    <w:rsid w:val="00CA1E27"/>
    <w:rsid w:val="00CA3108"/>
    <w:rsid w:val="00CA4FAB"/>
    <w:rsid w:val="00CA55AF"/>
    <w:rsid w:val="00CB0DAA"/>
    <w:rsid w:val="00CB18D6"/>
    <w:rsid w:val="00CB2DD1"/>
    <w:rsid w:val="00CB4BF3"/>
    <w:rsid w:val="00CB4CB9"/>
    <w:rsid w:val="00CB5646"/>
    <w:rsid w:val="00CB5EEC"/>
    <w:rsid w:val="00CB6407"/>
    <w:rsid w:val="00CC188D"/>
    <w:rsid w:val="00CC2DD6"/>
    <w:rsid w:val="00CC3022"/>
    <w:rsid w:val="00CC5051"/>
    <w:rsid w:val="00CC55E9"/>
    <w:rsid w:val="00CC5FA4"/>
    <w:rsid w:val="00CC6AC9"/>
    <w:rsid w:val="00CC71D3"/>
    <w:rsid w:val="00CC75C4"/>
    <w:rsid w:val="00CD0324"/>
    <w:rsid w:val="00CD254F"/>
    <w:rsid w:val="00CD451E"/>
    <w:rsid w:val="00CD5BA0"/>
    <w:rsid w:val="00CE1B06"/>
    <w:rsid w:val="00CE69EB"/>
    <w:rsid w:val="00CF350D"/>
    <w:rsid w:val="00CF7E63"/>
    <w:rsid w:val="00CF7F46"/>
    <w:rsid w:val="00D01B50"/>
    <w:rsid w:val="00D021A5"/>
    <w:rsid w:val="00D02E67"/>
    <w:rsid w:val="00D10712"/>
    <w:rsid w:val="00D11ED0"/>
    <w:rsid w:val="00D12761"/>
    <w:rsid w:val="00D15F47"/>
    <w:rsid w:val="00D16C30"/>
    <w:rsid w:val="00D17310"/>
    <w:rsid w:val="00D173CA"/>
    <w:rsid w:val="00D175CA"/>
    <w:rsid w:val="00D17AE7"/>
    <w:rsid w:val="00D24F33"/>
    <w:rsid w:val="00D25C5A"/>
    <w:rsid w:val="00D26163"/>
    <w:rsid w:val="00D2632C"/>
    <w:rsid w:val="00D27C4A"/>
    <w:rsid w:val="00D31046"/>
    <w:rsid w:val="00D31A4E"/>
    <w:rsid w:val="00D31B09"/>
    <w:rsid w:val="00D324E6"/>
    <w:rsid w:val="00D337B4"/>
    <w:rsid w:val="00D33BCB"/>
    <w:rsid w:val="00D345A0"/>
    <w:rsid w:val="00D364C8"/>
    <w:rsid w:val="00D400C4"/>
    <w:rsid w:val="00D403B7"/>
    <w:rsid w:val="00D41916"/>
    <w:rsid w:val="00D41DF0"/>
    <w:rsid w:val="00D42A27"/>
    <w:rsid w:val="00D4337B"/>
    <w:rsid w:val="00D45120"/>
    <w:rsid w:val="00D45133"/>
    <w:rsid w:val="00D4757D"/>
    <w:rsid w:val="00D519F8"/>
    <w:rsid w:val="00D521CB"/>
    <w:rsid w:val="00D53116"/>
    <w:rsid w:val="00D53CBE"/>
    <w:rsid w:val="00D5742F"/>
    <w:rsid w:val="00D62235"/>
    <w:rsid w:val="00D632A8"/>
    <w:rsid w:val="00D648FB"/>
    <w:rsid w:val="00D659B1"/>
    <w:rsid w:val="00D659B7"/>
    <w:rsid w:val="00D660A3"/>
    <w:rsid w:val="00D665D0"/>
    <w:rsid w:val="00D6680B"/>
    <w:rsid w:val="00D67035"/>
    <w:rsid w:val="00D67A1E"/>
    <w:rsid w:val="00D71682"/>
    <w:rsid w:val="00D7208D"/>
    <w:rsid w:val="00D73671"/>
    <w:rsid w:val="00D75511"/>
    <w:rsid w:val="00D7581C"/>
    <w:rsid w:val="00D76FA0"/>
    <w:rsid w:val="00D777E9"/>
    <w:rsid w:val="00D80261"/>
    <w:rsid w:val="00D8033E"/>
    <w:rsid w:val="00D819BF"/>
    <w:rsid w:val="00D81A29"/>
    <w:rsid w:val="00D82728"/>
    <w:rsid w:val="00D837AE"/>
    <w:rsid w:val="00D84118"/>
    <w:rsid w:val="00D8623E"/>
    <w:rsid w:val="00D86757"/>
    <w:rsid w:val="00D8747D"/>
    <w:rsid w:val="00D87CA8"/>
    <w:rsid w:val="00D9055E"/>
    <w:rsid w:val="00D9065E"/>
    <w:rsid w:val="00D9171C"/>
    <w:rsid w:val="00D9263B"/>
    <w:rsid w:val="00DA0530"/>
    <w:rsid w:val="00DA10E2"/>
    <w:rsid w:val="00DA1DB6"/>
    <w:rsid w:val="00DA2C35"/>
    <w:rsid w:val="00DA47CB"/>
    <w:rsid w:val="00DA5960"/>
    <w:rsid w:val="00DA5E02"/>
    <w:rsid w:val="00DA65BB"/>
    <w:rsid w:val="00DA6820"/>
    <w:rsid w:val="00DA6BFE"/>
    <w:rsid w:val="00DA6F45"/>
    <w:rsid w:val="00DB003C"/>
    <w:rsid w:val="00DB1286"/>
    <w:rsid w:val="00DB230C"/>
    <w:rsid w:val="00DB7052"/>
    <w:rsid w:val="00DB70D7"/>
    <w:rsid w:val="00DB7511"/>
    <w:rsid w:val="00DC4838"/>
    <w:rsid w:val="00DC4B9C"/>
    <w:rsid w:val="00DC6234"/>
    <w:rsid w:val="00DC70C5"/>
    <w:rsid w:val="00DC716C"/>
    <w:rsid w:val="00DD23F9"/>
    <w:rsid w:val="00DD439E"/>
    <w:rsid w:val="00DD5BEE"/>
    <w:rsid w:val="00DD66C3"/>
    <w:rsid w:val="00DD6823"/>
    <w:rsid w:val="00DE3E55"/>
    <w:rsid w:val="00DE4CB4"/>
    <w:rsid w:val="00DE4D89"/>
    <w:rsid w:val="00DE52EE"/>
    <w:rsid w:val="00DE7446"/>
    <w:rsid w:val="00DF0A03"/>
    <w:rsid w:val="00DF0B90"/>
    <w:rsid w:val="00DF1AC1"/>
    <w:rsid w:val="00DF1AFA"/>
    <w:rsid w:val="00DF26E7"/>
    <w:rsid w:val="00DF4A5C"/>
    <w:rsid w:val="00E004BF"/>
    <w:rsid w:val="00E02DCB"/>
    <w:rsid w:val="00E058F7"/>
    <w:rsid w:val="00E06F72"/>
    <w:rsid w:val="00E0797C"/>
    <w:rsid w:val="00E11898"/>
    <w:rsid w:val="00E12E8C"/>
    <w:rsid w:val="00E13958"/>
    <w:rsid w:val="00E205EC"/>
    <w:rsid w:val="00E235F6"/>
    <w:rsid w:val="00E24394"/>
    <w:rsid w:val="00E30D90"/>
    <w:rsid w:val="00E32AE7"/>
    <w:rsid w:val="00E36708"/>
    <w:rsid w:val="00E36935"/>
    <w:rsid w:val="00E4087D"/>
    <w:rsid w:val="00E40AE5"/>
    <w:rsid w:val="00E41052"/>
    <w:rsid w:val="00E42403"/>
    <w:rsid w:val="00E42C04"/>
    <w:rsid w:val="00E43441"/>
    <w:rsid w:val="00E43C17"/>
    <w:rsid w:val="00E461EF"/>
    <w:rsid w:val="00E46264"/>
    <w:rsid w:val="00E478E0"/>
    <w:rsid w:val="00E4795B"/>
    <w:rsid w:val="00E526A4"/>
    <w:rsid w:val="00E534D7"/>
    <w:rsid w:val="00E55B56"/>
    <w:rsid w:val="00E55EBE"/>
    <w:rsid w:val="00E60B18"/>
    <w:rsid w:val="00E6338E"/>
    <w:rsid w:val="00E7086E"/>
    <w:rsid w:val="00E723CF"/>
    <w:rsid w:val="00E74834"/>
    <w:rsid w:val="00E759E5"/>
    <w:rsid w:val="00E76A06"/>
    <w:rsid w:val="00E7757F"/>
    <w:rsid w:val="00E777AA"/>
    <w:rsid w:val="00E80F31"/>
    <w:rsid w:val="00E8105F"/>
    <w:rsid w:val="00E83364"/>
    <w:rsid w:val="00E85DF1"/>
    <w:rsid w:val="00E87260"/>
    <w:rsid w:val="00E91981"/>
    <w:rsid w:val="00E925E2"/>
    <w:rsid w:val="00E93DF0"/>
    <w:rsid w:val="00E93FF5"/>
    <w:rsid w:val="00E94C5C"/>
    <w:rsid w:val="00EA13C2"/>
    <w:rsid w:val="00EA7D4B"/>
    <w:rsid w:val="00EB1387"/>
    <w:rsid w:val="00EB1737"/>
    <w:rsid w:val="00EB1867"/>
    <w:rsid w:val="00EB29A9"/>
    <w:rsid w:val="00EB4D44"/>
    <w:rsid w:val="00EB6545"/>
    <w:rsid w:val="00EC4505"/>
    <w:rsid w:val="00EC4C77"/>
    <w:rsid w:val="00EC5BBB"/>
    <w:rsid w:val="00EC62C3"/>
    <w:rsid w:val="00EC7454"/>
    <w:rsid w:val="00ED2AD4"/>
    <w:rsid w:val="00ED321D"/>
    <w:rsid w:val="00ED4A0F"/>
    <w:rsid w:val="00EE1368"/>
    <w:rsid w:val="00EE327F"/>
    <w:rsid w:val="00EE32BC"/>
    <w:rsid w:val="00EE4BC2"/>
    <w:rsid w:val="00EF020E"/>
    <w:rsid w:val="00EF03A9"/>
    <w:rsid w:val="00EF0627"/>
    <w:rsid w:val="00EF126D"/>
    <w:rsid w:val="00EF1C9E"/>
    <w:rsid w:val="00EF2D98"/>
    <w:rsid w:val="00EF36FF"/>
    <w:rsid w:val="00EF58B3"/>
    <w:rsid w:val="00F00684"/>
    <w:rsid w:val="00F006EC"/>
    <w:rsid w:val="00F01229"/>
    <w:rsid w:val="00F02D01"/>
    <w:rsid w:val="00F03582"/>
    <w:rsid w:val="00F11B79"/>
    <w:rsid w:val="00F12100"/>
    <w:rsid w:val="00F12303"/>
    <w:rsid w:val="00F13054"/>
    <w:rsid w:val="00F13982"/>
    <w:rsid w:val="00F17250"/>
    <w:rsid w:val="00F179E9"/>
    <w:rsid w:val="00F17D69"/>
    <w:rsid w:val="00F2132D"/>
    <w:rsid w:val="00F21346"/>
    <w:rsid w:val="00F2271A"/>
    <w:rsid w:val="00F22954"/>
    <w:rsid w:val="00F26D46"/>
    <w:rsid w:val="00F26D92"/>
    <w:rsid w:val="00F31ED3"/>
    <w:rsid w:val="00F31F97"/>
    <w:rsid w:val="00F36439"/>
    <w:rsid w:val="00F42394"/>
    <w:rsid w:val="00F51213"/>
    <w:rsid w:val="00F51260"/>
    <w:rsid w:val="00F51346"/>
    <w:rsid w:val="00F52EC6"/>
    <w:rsid w:val="00F53F99"/>
    <w:rsid w:val="00F54113"/>
    <w:rsid w:val="00F55ED4"/>
    <w:rsid w:val="00F702BF"/>
    <w:rsid w:val="00F7503D"/>
    <w:rsid w:val="00F760B1"/>
    <w:rsid w:val="00F760DA"/>
    <w:rsid w:val="00F809B8"/>
    <w:rsid w:val="00F82EB7"/>
    <w:rsid w:val="00F857C8"/>
    <w:rsid w:val="00F8796B"/>
    <w:rsid w:val="00F90F81"/>
    <w:rsid w:val="00F92398"/>
    <w:rsid w:val="00F92FC1"/>
    <w:rsid w:val="00F9304F"/>
    <w:rsid w:val="00F94111"/>
    <w:rsid w:val="00F941CA"/>
    <w:rsid w:val="00F9626B"/>
    <w:rsid w:val="00F9709F"/>
    <w:rsid w:val="00F97833"/>
    <w:rsid w:val="00F978BA"/>
    <w:rsid w:val="00FA0504"/>
    <w:rsid w:val="00FA1C49"/>
    <w:rsid w:val="00FA7164"/>
    <w:rsid w:val="00FA7E9C"/>
    <w:rsid w:val="00FB1AD1"/>
    <w:rsid w:val="00FB277D"/>
    <w:rsid w:val="00FB3271"/>
    <w:rsid w:val="00FB4CCD"/>
    <w:rsid w:val="00FB4EE9"/>
    <w:rsid w:val="00FB5B65"/>
    <w:rsid w:val="00FB5EE6"/>
    <w:rsid w:val="00FB75C8"/>
    <w:rsid w:val="00FB782A"/>
    <w:rsid w:val="00FB7C9B"/>
    <w:rsid w:val="00FC2581"/>
    <w:rsid w:val="00FC3A67"/>
    <w:rsid w:val="00FC613A"/>
    <w:rsid w:val="00FD2D9B"/>
    <w:rsid w:val="00FD3A8A"/>
    <w:rsid w:val="00FE1CEE"/>
    <w:rsid w:val="00FE22A7"/>
    <w:rsid w:val="00FE3E09"/>
    <w:rsid w:val="00FE47BB"/>
    <w:rsid w:val="00FE5EB9"/>
    <w:rsid w:val="00FE6293"/>
    <w:rsid w:val="00FE79F3"/>
    <w:rsid w:val="00FF07AB"/>
    <w:rsid w:val="00FF32F4"/>
    <w:rsid w:val="00FF341B"/>
    <w:rsid w:val="00FF3BBB"/>
    <w:rsid w:val="00FF460C"/>
    <w:rsid w:val="00FF4861"/>
    <w:rsid w:val="00FF6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337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10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945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319F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0D0"/>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AC10D0"/>
    <w:pPr>
      <w:ind w:left="720"/>
      <w:contextualSpacing/>
    </w:pPr>
  </w:style>
  <w:style w:type="character" w:customStyle="1" w:styleId="Heading2Char">
    <w:name w:val="Heading 2 Char"/>
    <w:basedOn w:val="DefaultParagraphFont"/>
    <w:link w:val="Heading2"/>
    <w:uiPriority w:val="9"/>
    <w:rsid w:val="004945E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319F6"/>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95047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abzacixml">
    <w:name w:val="abzacixml"/>
    <w:basedOn w:val="Normal"/>
    <w:rsid w:val="00E06F7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DE7446"/>
    <w:rPr>
      <w:b/>
      <w:bCs/>
    </w:rPr>
  </w:style>
  <w:style w:type="character" w:styleId="FootnoteReference">
    <w:name w:val="footnote reference"/>
    <w:basedOn w:val="DefaultParagraphFont"/>
    <w:uiPriority w:val="99"/>
    <w:unhideWhenUsed/>
    <w:rsid w:val="00821AFF"/>
    <w:rPr>
      <w:vertAlign w:val="superscript"/>
    </w:rPr>
  </w:style>
  <w:style w:type="paragraph" w:styleId="Header">
    <w:name w:val="header"/>
    <w:basedOn w:val="Normal"/>
    <w:link w:val="HeaderChar"/>
    <w:uiPriority w:val="99"/>
    <w:unhideWhenUsed/>
    <w:rsid w:val="00326E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E89"/>
  </w:style>
  <w:style w:type="paragraph" w:styleId="Footer">
    <w:name w:val="footer"/>
    <w:basedOn w:val="Normal"/>
    <w:link w:val="FooterChar"/>
    <w:uiPriority w:val="99"/>
    <w:unhideWhenUsed/>
    <w:rsid w:val="00326E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E89"/>
  </w:style>
  <w:style w:type="paragraph" w:customStyle="1" w:styleId="muxlixml">
    <w:name w:val="muxlixml"/>
    <w:basedOn w:val="Normal"/>
    <w:rsid w:val="0053319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53319C"/>
    <w:rPr>
      <w:color w:val="0000FF"/>
      <w:u w:val="single"/>
    </w:rPr>
  </w:style>
  <w:style w:type="character" w:customStyle="1" w:styleId="UnresolvedMention1">
    <w:name w:val="Unresolved Mention1"/>
    <w:basedOn w:val="DefaultParagraphFont"/>
    <w:uiPriority w:val="99"/>
    <w:semiHidden/>
    <w:unhideWhenUsed/>
    <w:rsid w:val="0053319C"/>
    <w:rPr>
      <w:color w:val="605E5C"/>
      <w:shd w:val="clear" w:color="auto" w:fill="E1DFDD"/>
    </w:rPr>
  </w:style>
  <w:style w:type="paragraph" w:styleId="BalloonText">
    <w:name w:val="Balloon Text"/>
    <w:basedOn w:val="Normal"/>
    <w:link w:val="BalloonTextChar"/>
    <w:uiPriority w:val="99"/>
    <w:semiHidden/>
    <w:unhideWhenUsed/>
    <w:rsid w:val="00382F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2F07"/>
    <w:rPr>
      <w:rFonts w:ascii="Segoe UI" w:hAnsi="Segoe UI" w:cs="Segoe UI"/>
      <w:sz w:val="18"/>
      <w:szCs w:val="18"/>
    </w:rPr>
  </w:style>
  <w:style w:type="character" w:styleId="CommentReference">
    <w:name w:val="annotation reference"/>
    <w:basedOn w:val="DefaultParagraphFont"/>
    <w:uiPriority w:val="99"/>
    <w:semiHidden/>
    <w:unhideWhenUsed/>
    <w:rsid w:val="00AB3E40"/>
    <w:rPr>
      <w:sz w:val="16"/>
      <w:szCs w:val="16"/>
    </w:rPr>
  </w:style>
  <w:style w:type="paragraph" w:styleId="CommentText">
    <w:name w:val="annotation text"/>
    <w:basedOn w:val="Normal"/>
    <w:link w:val="CommentTextChar"/>
    <w:uiPriority w:val="99"/>
    <w:unhideWhenUsed/>
    <w:rsid w:val="00AB3E40"/>
    <w:pPr>
      <w:spacing w:line="240" w:lineRule="auto"/>
    </w:pPr>
    <w:rPr>
      <w:sz w:val="20"/>
      <w:szCs w:val="20"/>
    </w:rPr>
  </w:style>
  <w:style w:type="character" w:customStyle="1" w:styleId="CommentTextChar">
    <w:name w:val="Comment Text Char"/>
    <w:basedOn w:val="DefaultParagraphFont"/>
    <w:link w:val="CommentText"/>
    <w:uiPriority w:val="99"/>
    <w:rsid w:val="00AB3E40"/>
    <w:rPr>
      <w:sz w:val="20"/>
      <w:szCs w:val="20"/>
    </w:rPr>
  </w:style>
  <w:style w:type="paragraph" w:styleId="CommentSubject">
    <w:name w:val="annotation subject"/>
    <w:basedOn w:val="CommentText"/>
    <w:next w:val="CommentText"/>
    <w:link w:val="CommentSubjectChar"/>
    <w:uiPriority w:val="99"/>
    <w:semiHidden/>
    <w:unhideWhenUsed/>
    <w:rsid w:val="00AB3E40"/>
    <w:rPr>
      <w:b/>
      <w:bCs/>
    </w:rPr>
  </w:style>
  <w:style w:type="character" w:customStyle="1" w:styleId="CommentSubjectChar">
    <w:name w:val="Comment Subject Char"/>
    <w:basedOn w:val="CommentTextChar"/>
    <w:link w:val="CommentSubject"/>
    <w:uiPriority w:val="99"/>
    <w:semiHidden/>
    <w:rsid w:val="00AB3E40"/>
    <w:rPr>
      <w:b/>
      <w:bCs/>
      <w:sz w:val="20"/>
      <w:szCs w:val="20"/>
    </w:rPr>
  </w:style>
  <w:style w:type="paragraph" w:styleId="Revision">
    <w:name w:val="Revision"/>
    <w:hidden/>
    <w:uiPriority w:val="99"/>
    <w:semiHidden/>
    <w:rsid w:val="00DD439E"/>
    <w:pPr>
      <w:spacing w:after="0" w:line="240" w:lineRule="auto"/>
    </w:pPr>
  </w:style>
  <w:style w:type="paragraph" w:customStyle="1" w:styleId="whitespace-pre-wrap">
    <w:name w:val="whitespace-pre-wrap"/>
    <w:basedOn w:val="Normal"/>
    <w:rsid w:val="009D599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FootnoteText">
    <w:name w:val="footnote text"/>
    <w:basedOn w:val="Normal"/>
    <w:link w:val="FootnoteTextChar"/>
    <w:uiPriority w:val="99"/>
    <w:unhideWhenUsed/>
    <w:rsid w:val="004D35D2"/>
    <w:pPr>
      <w:spacing w:after="0" w:line="240" w:lineRule="auto"/>
      <w:jc w:val="both"/>
    </w:pPr>
    <w:rPr>
      <w:rFonts w:ascii="Sylfaen" w:hAnsi="Sylfaen"/>
      <w:sz w:val="20"/>
      <w:szCs w:val="20"/>
      <w:lang w:val="ka-GE"/>
    </w:rPr>
  </w:style>
  <w:style w:type="character" w:customStyle="1" w:styleId="FootnoteTextChar">
    <w:name w:val="Footnote Text Char"/>
    <w:basedOn w:val="DefaultParagraphFont"/>
    <w:link w:val="FootnoteText"/>
    <w:uiPriority w:val="99"/>
    <w:rsid w:val="004D35D2"/>
    <w:rPr>
      <w:rFonts w:ascii="Sylfaen" w:hAnsi="Sylfaen"/>
      <w:sz w:val="20"/>
      <w:szCs w:val="20"/>
      <w:lang w:val="ka-GE"/>
    </w:rPr>
  </w:style>
  <w:style w:type="paragraph" w:customStyle="1" w:styleId="sub-clause-leg-acts">
    <w:name w:val="sub-clause-leg-acts"/>
    <w:basedOn w:val="Normal"/>
    <w:rsid w:val="00A91F3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0E6110"/>
    <w:rPr>
      <w:color w:val="666666"/>
    </w:rPr>
  </w:style>
  <w:style w:type="character" w:customStyle="1" w:styleId="overflow-hidden">
    <w:name w:val="overflow-hidden"/>
    <w:basedOn w:val="DefaultParagraphFont"/>
    <w:rsid w:val="00E05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3212">
      <w:bodyDiv w:val="1"/>
      <w:marLeft w:val="0"/>
      <w:marRight w:val="0"/>
      <w:marTop w:val="0"/>
      <w:marBottom w:val="0"/>
      <w:divBdr>
        <w:top w:val="none" w:sz="0" w:space="0" w:color="auto"/>
        <w:left w:val="none" w:sz="0" w:space="0" w:color="auto"/>
        <w:bottom w:val="none" w:sz="0" w:space="0" w:color="auto"/>
        <w:right w:val="none" w:sz="0" w:space="0" w:color="auto"/>
      </w:divBdr>
      <w:divsChild>
        <w:div w:id="1447237020">
          <w:marLeft w:val="0"/>
          <w:marRight w:val="0"/>
          <w:marTop w:val="0"/>
          <w:marBottom w:val="0"/>
          <w:divBdr>
            <w:top w:val="none" w:sz="0" w:space="0" w:color="auto"/>
            <w:left w:val="none" w:sz="0" w:space="0" w:color="auto"/>
            <w:bottom w:val="none" w:sz="0" w:space="0" w:color="auto"/>
            <w:right w:val="none" w:sz="0" w:space="0" w:color="auto"/>
          </w:divBdr>
          <w:divsChild>
            <w:div w:id="1671055984">
              <w:marLeft w:val="0"/>
              <w:marRight w:val="0"/>
              <w:marTop w:val="0"/>
              <w:marBottom w:val="0"/>
              <w:divBdr>
                <w:top w:val="none" w:sz="0" w:space="0" w:color="auto"/>
                <w:left w:val="none" w:sz="0" w:space="0" w:color="auto"/>
                <w:bottom w:val="none" w:sz="0" w:space="0" w:color="auto"/>
                <w:right w:val="none" w:sz="0" w:space="0" w:color="auto"/>
              </w:divBdr>
              <w:divsChild>
                <w:div w:id="1250652944">
                  <w:marLeft w:val="0"/>
                  <w:marRight w:val="0"/>
                  <w:marTop w:val="0"/>
                  <w:marBottom w:val="0"/>
                  <w:divBdr>
                    <w:top w:val="none" w:sz="0" w:space="0" w:color="auto"/>
                    <w:left w:val="none" w:sz="0" w:space="0" w:color="auto"/>
                    <w:bottom w:val="none" w:sz="0" w:space="0" w:color="auto"/>
                    <w:right w:val="none" w:sz="0" w:space="0" w:color="auto"/>
                  </w:divBdr>
                  <w:divsChild>
                    <w:div w:id="62300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61300">
      <w:bodyDiv w:val="1"/>
      <w:marLeft w:val="0"/>
      <w:marRight w:val="0"/>
      <w:marTop w:val="0"/>
      <w:marBottom w:val="0"/>
      <w:divBdr>
        <w:top w:val="none" w:sz="0" w:space="0" w:color="auto"/>
        <w:left w:val="none" w:sz="0" w:space="0" w:color="auto"/>
        <w:bottom w:val="none" w:sz="0" w:space="0" w:color="auto"/>
        <w:right w:val="none" w:sz="0" w:space="0" w:color="auto"/>
      </w:divBdr>
    </w:div>
    <w:div w:id="46415900">
      <w:bodyDiv w:val="1"/>
      <w:marLeft w:val="0"/>
      <w:marRight w:val="0"/>
      <w:marTop w:val="0"/>
      <w:marBottom w:val="0"/>
      <w:divBdr>
        <w:top w:val="none" w:sz="0" w:space="0" w:color="auto"/>
        <w:left w:val="none" w:sz="0" w:space="0" w:color="auto"/>
        <w:bottom w:val="none" w:sz="0" w:space="0" w:color="auto"/>
        <w:right w:val="none" w:sz="0" w:space="0" w:color="auto"/>
      </w:divBdr>
    </w:div>
    <w:div w:id="148985280">
      <w:bodyDiv w:val="1"/>
      <w:marLeft w:val="0"/>
      <w:marRight w:val="0"/>
      <w:marTop w:val="0"/>
      <w:marBottom w:val="0"/>
      <w:divBdr>
        <w:top w:val="none" w:sz="0" w:space="0" w:color="auto"/>
        <w:left w:val="none" w:sz="0" w:space="0" w:color="auto"/>
        <w:bottom w:val="none" w:sz="0" w:space="0" w:color="auto"/>
        <w:right w:val="none" w:sz="0" w:space="0" w:color="auto"/>
      </w:divBdr>
    </w:div>
    <w:div w:id="180778552">
      <w:bodyDiv w:val="1"/>
      <w:marLeft w:val="0"/>
      <w:marRight w:val="0"/>
      <w:marTop w:val="0"/>
      <w:marBottom w:val="0"/>
      <w:divBdr>
        <w:top w:val="none" w:sz="0" w:space="0" w:color="auto"/>
        <w:left w:val="none" w:sz="0" w:space="0" w:color="auto"/>
        <w:bottom w:val="none" w:sz="0" w:space="0" w:color="auto"/>
        <w:right w:val="none" w:sz="0" w:space="0" w:color="auto"/>
      </w:divBdr>
    </w:div>
    <w:div w:id="189539255">
      <w:bodyDiv w:val="1"/>
      <w:marLeft w:val="0"/>
      <w:marRight w:val="0"/>
      <w:marTop w:val="0"/>
      <w:marBottom w:val="0"/>
      <w:divBdr>
        <w:top w:val="none" w:sz="0" w:space="0" w:color="auto"/>
        <w:left w:val="none" w:sz="0" w:space="0" w:color="auto"/>
        <w:bottom w:val="none" w:sz="0" w:space="0" w:color="auto"/>
        <w:right w:val="none" w:sz="0" w:space="0" w:color="auto"/>
      </w:divBdr>
    </w:div>
    <w:div w:id="208147711">
      <w:bodyDiv w:val="1"/>
      <w:marLeft w:val="0"/>
      <w:marRight w:val="0"/>
      <w:marTop w:val="0"/>
      <w:marBottom w:val="0"/>
      <w:divBdr>
        <w:top w:val="none" w:sz="0" w:space="0" w:color="auto"/>
        <w:left w:val="none" w:sz="0" w:space="0" w:color="auto"/>
        <w:bottom w:val="none" w:sz="0" w:space="0" w:color="auto"/>
        <w:right w:val="none" w:sz="0" w:space="0" w:color="auto"/>
      </w:divBdr>
    </w:div>
    <w:div w:id="218326424">
      <w:bodyDiv w:val="1"/>
      <w:marLeft w:val="0"/>
      <w:marRight w:val="0"/>
      <w:marTop w:val="0"/>
      <w:marBottom w:val="0"/>
      <w:divBdr>
        <w:top w:val="none" w:sz="0" w:space="0" w:color="auto"/>
        <w:left w:val="none" w:sz="0" w:space="0" w:color="auto"/>
        <w:bottom w:val="none" w:sz="0" w:space="0" w:color="auto"/>
        <w:right w:val="none" w:sz="0" w:space="0" w:color="auto"/>
      </w:divBdr>
    </w:div>
    <w:div w:id="264195167">
      <w:bodyDiv w:val="1"/>
      <w:marLeft w:val="0"/>
      <w:marRight w:val="0"/>
      <w:marTop w:val="0"/>
      <w:marBottom w:val="0"/>
      <w:divBdr>
        <w:top w:val="none" w:sz="0" w:space="0" w:color="auto"/>
        <w:left w:val="none" w:sz="0" w:space="0" w:color="auto"/>
        <w:bottom w:val="none" w:sz="0" w:space="0" w:color="auto"/>
        <w:right w:val="none" w:sz="0" w:space="0" w:color="auto"/>
      </w:divBdr>
    </w:div>
    <w:div w:id="269549783">
      <w:bodyDiv w:val="1"/>
      <w:marLeft w:val="0"/>
      <w:marRight w:val="0"/>
      <w:marTop w:val="0"/>
      <w:marBottom w:val="0"/>
      <w:divBdr>
        <w:top w:val="none" w:sz="0" w:space="0" w:color="auto"/>
        <w:left w:val="none" w:sz="0" w:space="0" w:color="auto"/>
        <w:bottom w:val="none" w:sz="0" w:space="0" w:color="auto"/>
        <w:right w:val="none" w:sz="0" w:space="0" w:color="auto"/>
      </w:divBdr>
    </w:div>
    <w:div w:id="274599094">
      <w:bodyDiv w:val="1"/>
      <w:marLeft w:val="0"/>
      <w:marRight w:val="0"/>
      <w:marTop w:val="0"/>
      <w:marBottom w:val="0"/>
      <w:divBdr>
        <w:top w:val="none" w:sz="0" w:space="0" w:color="auto"/>
        <w:left w:val="none" w:sz="0" w:space="0" w:color="auto"/>
        <w:bottom w:val="none" w:sz="0" w:space="0" w:color="auto"/>
        <w:right w:val="none" w:sz="0" w:space="0" w:color="auto"/>
      </w:divBdr>
      <w:divsChild>
        <w:div w:id="1470048209">
          <w:marLeft w:val="0"/>
          <w:marRight w:val="0"/>
          <w:marTop w:val="0"/>
          <w:marBottom w:val="0"/>
          <w:divBdr>
            <w:top w:val="none" w:sz="0" w:space="0" w:color="auto"/>
            <w:left w:val="none" w:sz="0" w:space="0" w:color="auto"/>
            <w:bottom w:val="none" w:sz="0" w:space="0" w:color="auto"/>
            <w:right w:val="none" w:sz="0" w:space="0" w:color="auto"/>
          </w:divBdr>
          <w:divsChild>
            <w:div w:id="763036151">
              <w:marLeft w:val="0"/>
              <w:marRight w:val="0"/>
              <w:marTop w:val="0"/>
              <w:marBottom w:val="0"/>
              <w:divBdr>
                <w:top w:val="none" w:sz="0" w:space="0" w:color="auto"/>
                <w:left w:val="none" w:sz="0" w:space="0" w:color="auto"/>
                <w:bottom w:val="none" w:sz="0" w:space="0" w:color="auto"/>
                <w:right w:val="none" w:sz="0" w:space="0" w:color="auto"/>
              </w:divBdr>
              <w:divsChild>
                <w:div w:id="774440097">
                  <w:marLeft w:val="0"/>
                  <w:marRight w:val="0"/>
                  <w:marTop w:val="0"/>
                  <w:marBottom w:val="0"/>
                  <w:divBdr>
                    <w:top w:val="none" w:sz="0" w:space="0" w:color="auto"/>
                    <w:left w:val="none" w:sz="0" w:space="0" w:color="auto"/>
                    <w:bottom w:val="none" w:sz="0" w:space="0" w:color="auto"/>
                    <w:right w:val="none" w:sz="0" w:space="0" w:color="auto"/>
                  </w:divBdr>
                  <w:divsChild>
                    <w:div w:id="960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918800">
      <w:bodyDiv w:val="1"/>
      <w:marLeft w:val="0"/>
      <w:marRight w:val="0"/>
      <w:marTop w:val="0"/>
      <w:marBottom w:val="0"/>
      <w:divBdr>
        <w:top w:val="none" w:sz="0" w:space="0" w:color="auto"/>
        <w:left w:val="none" w:sz="0" w:space="0" w:color="auto"/>
        <w:bottom w:val="none" w:sz="0" w:space="0" w:color="auto"/>
        <w:right w:val="none" w:sz="0" w:space="0" w:color="auto"/>
      </w:divBdr>
    </w:div>
    <w:div w:id="311372890">
      <w:bodyDiv w:val="1"/>
      <w:marLeft w:val="0"/>
      <w:marRight w:val="0"/>
      <w:marTop w:val="0"/>
      <w:marBottom w:val="0"/>
      <w:divBdr>
        <w:top w:val="none" w:sz="0" w:space="0" w:color="auto"/>
        <w:left w:val="none" w:sz="0" w:space="0" w:color="auto"/>
        <w:bottom w:val="none" w:sz="0" w:space="0" w:color="auto"/>
        <w:right w:val="none" w:sz="0" w:space="0" w:color="auto"/>
      </w:divBdr>
    </w:div>
    <w:div w:id="311639860">
      <w:bodyDiv w:val="1"/>
      <w:marLeft w:val="0"/>
      <w:marRight w:val="0"/>
      <w:marTop w:val="0"/>
      <w:marBottom w:val="0"/>
      <w:divBdr>
        <w:top w:val="none" w:sz="0" w:space="0" w:color="auto"/>
        <w:left w:val="none" w:sz="0" w:space="0" w:color="auto"/>
        <w:bottom w:val="none" w:sz="0" w:space="0" w:color="auto"/>
        <w:right w:val="none" w:sz="0" w:space="0" w:color="auto"/>
      </w:divBdr>
      <w:divsChild>
        <w:div w:id="378668791">
          <w:marLeft w:val="0"/>
          <w:marRight w:val="0"/>
          <w:marTop w:val="0"/>
          <w:marBottom w:val="0"/>
          <w:divBdr>
            <w:top w:val="none" w:sz="0" w:space="0" w:color="auto"/>
            <w:left w:val="none" w:sz="0" w:space="0" w:color="auto"/>
            <w:bottom w:val="none" w:sz="0" w:space="0" w:color="auto"/>
            <w:right w:val="none" w:sz="0" w:space="0" w:color="auto"/>
          </w:divBdr>
          <w:divsChild>
            <w:div w:id="820467952">
              <w:marLeft w:val="0"/>
              <w:marRight w:val="0"/>
              <w:marTop w:val="0"/>
              <w:marBottom w:val="0"/>
              <w:divBdr>
                <w:top w:val="none" w:sz="0" w:space="0" w:color="auto"/>
                <w:left w:val="none" w:sz="0" w:space="0" w:color="auto"/>
                <w:bottom w:val="none" w:sz="0" w:space="0" w:color="auto"/>
                <w:right w:val="none" w:sz="0" w:space="0" w:color="auto"/>
              </w:divBdr>
              <w:divsChild>
                <w:div w:id="1943761756">
                  <w:marLeft w:val="0"/>
                  <w:marRight w:val="0"/>
                  <w:marTop w:val="0"/>
                  <w:marBottom w:val="0"/>
                  <w:divBdr>
                    <w:top w:val="none" w:sz="0" w:space="0" w:color="auto"/>
                    <w:left w:val="none" w:sz="0" w:space="0" w:color="auto"/>
                    <w:bottom w:val="none" w:sz="0" w:space="0" w:color="auto"/>
                    <w:right w:val="none" w:sz="0" w:space="0" w:color="auto"/>
                  </w:divBdr>
                  <w:divsChild>
                    <w:div w:id="17022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23954">
          <w:marLeft w:val="0"/>
          <w:marRight w:val="0"/>
          <w:marTop w:val="0"/>
          <w:marBottom w:val="0"/>
          <w:divBdr>
            <w:top w:val="none" w:sz="0" w:space="0" w:color="auto"/>
            <w:left w:val="none" w:sz="0" w:space="0" w:color="auto"/>
            <w:bottom w:val="none" w:sz="0" w:space="0" w:color="auto"/>
            <w:right w:val="none" w:sz="0" w:space="0" w:color="auto"/>
          </w:divBdr>
          <w:divsChild>
            <w:div w:id="2115244795">
              <w:marLeft w:val="0"/>
              <w:marRight w:val="0"/>
              <w:marTop w:val="0"/>
              <w:marBottom w:val="0"/>
              <w:divBdr>
                <w:top w:val="none" w:sz="0" w:space="0" w:color="auto"/>
                <w:left w:val="none" w:sz="0" w:space="0" w:color="auto"/>
                <w:bottom w:val="none" w:sz="0" w:space="0" w:color="auto"/>
                <w:right w:val="none" w:sz="0" w:space="0" w:color="auto"/>
              </w:divBdr>
              <w:divsChild>
                <w:div w:id="1790928339">
                  <w:marLeft w:val="0"/>
                  <w:marRight w:val="0"/>
                  <w:marTop w:val="0"/>
                  <w:marBottom w:val="0"/>
                  <w:divBdr>
                    <w:top w:val="none" w:sz="0" w:space="0" w:color="auto"/>
                    <w:left w:val="none" w:sz="0" w:space="0" w:color="auto"/>
                    <w:bottom w:val="none" w:sz="0" w:space="0" w:color="auto"/>
                    <w:right w:val="none" w:sz="0" w:space="0" w:color="auto"/>
                  </w:divBdr>
                  <w:divsChild>
                    <w:div w:id="1513839979">
                      <w:marLeft w:val="0"/>
                      <w:marRight w:val="0"/>
                      <w:marTop w:val="0"/>
                      <w:marBottom w:val="0"/>
                      <w:divBdr>
                        <w:top w:val="none" w:sz="0" w:space="0" w:color="auto"/>
                        <w:left w:val="none" w:sz="0" w:space="0" w:color="auto"/>
                        <w:bottom w:val="none" w:sz="0" w:space="0" w:color="auto"/>
                        <w:right w:val="none" w:sz="0" w:space="0" w:color="auto"/>
                      </w:divBdr>
                      <w:divsChild>
                        <w:div w:id="76784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1713160">
      <w:bodyDiv w:val="1"/>
      <w:marLeft w:val="0"/>
      <w:marRight w:val="0"/>
      <w:marTop w:val="0"/>
      <w:marBottom w:val="0"/>
      <w:divBdr>
        <w:top w:val="none" w:sz="0" w:space="0" w:color="auto"/>
        <w:left w:val="none" w:sz="0" w:space="0" w:color="auto"/>
        <w:bottom w:val="none" w:sz="0" w:space="0" w:color="auto"/>
        <w:right w:val="none" w:sz="0" w:space="0" w:color="auto"/>
      </w:divBdr>
    </w:div>
    <w:div w:id="396167294">
      <w:bodyDiv w:val="1"/>
      <w:marLeft w:val="0"/>
      <w:marRight w:val="0"/>
      <w:marTop w:val="0"/>
      <w:marBottom w:val="0"/>
      <w:divBdr>
        <w:top w:val="none" w:sz="0" w:space="0" w:color="auto"/>
        <w:left w:val="none" w:sz="0" w:space="0" w:color="auto"/>
        <w:bottom w:val="none" w:sz="0" w:space="0" w:color="auto"/>
        <w:right w:val="none" w:sz="0" w:space="0" w:color="auto"/>
      </w:divBdr>
    </w:div>
    <w:div w:id="396972600">
      <w:bodyDiv w:val="1"/>
      <w:marLeft w:val="0"/>
      <w:marRight w:val="0"/>
      <w:marTop w:val="0"/>
      <w:marBottom w:val="0"/>
      <w:divBdr>
        <w:top w:val="none" w:sz="0" w:space="0" w:color="auto"/>
        <w:left w:val="none" w:sz="0" w:space="0" w:color="auto"/>
        <w:bottom w:val="none" w:sz="0" w:space="0" w:color="auto"/>
        <w:right w:val="none" w:sz="0" w:space="0" w:color="auto"/>
      </w:divBdr>
      <w:divsChild>
        <w:div w:id="1261642478">
          <w:marLeft w:val="0"/>
          <w:marRight w:val="0"/>
          <w:marTop w:val="0"/>
          <w:marBottom w:val="0"/>
          <w:divBdr>
            <w:top w:val="none" w:sz="0" w:space="0" w:color="auto"/>
            <w:left w:val="none" w:sz="0" w:space="0" w:color="auto"/>
            <w:bottom w:val="none" w:sz="0" w:space="0" w:color="auto"/>
            <w:right w:val="none" w:sz="0" w:space="0" w:color="auto"/>
          </w:divBdr>
          <w:divsChild>
            <w:div w:id="591277998">
              <w:marLeft w:val="0"/>
              <w:marRight w:val="0"/>
              <w:marTop w:val="0"/>
              <w:marBottom w:val="0"/>
              <w:divBdr>
                <w:top w:val="none" w:sz="0" w:space="0" w:color="auto"/>
                <w:left w:val="none" w:sz="0" w:space="0" w:color="auto"/>
                <w:bottom w:val="none" w:sz="0" w:space="0" w:color="auto"/>
                <w:right w:val="none" w:sz="0" w:space="0" w:color="auto"/>
              </w:divBdr>
              <w:divsChild>
                <w:div w:id="1252473911">
                  <w:marLeft w:val="0"/>
                  <w:marRight w:val="0"/>
                  <w:marTop w:val="0"/>
                  <w:marBottom w:val="0"/>
                  <w:divBdr>
                    <w:top w:val="none" w:sz="0" w:space="0" w:color="auto"/>
                    <w:left w:val="none" w:sz="0" w:space="0" w:color="auto"/>
                    <w:bottom w:val="none" w:sz="0" w:space="0" w:color="auto"/>
                    <w:right w:val="none" w:sz="0" w:space="0" w:color="auto"/>
                  </w:divBdr>
                  <w:divsChild>
                    <w:div w:id="180311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903073">
      <w:bodyDiv w:val="1"/>
      <w:marLeft w:val="0"/>
      <w:marRight w:val="0"/>
      <w:marTop w:val="0"/>
      <w:marBottom w:val="0"/>
      <w:divBdr>
        <w:top w:val="none" w:sz="0" w:space="0" w:color="auto"/>
        <w:left w:val="none" w:sz="0" w:space="0" w:color="auto"/>
        <w:bottom w:val="none" w:sz="0" w:space="0" w:color="auto"/>
        <w:right w:val="none" w:sz="0" w:space="0" w:color="auto"/>
      </w:divBdr>
    </w:div>
    <w:div w:id="436098966">
      <w:bodyDiv w:val="1"/>
      <w:marLeft w:val="0"/>
      <w:marRight w:val="0"/>
      <w:marTop w:val="0"/>
      <w:marBottom w:val="0"/>
      <w:divBdr>
        <w:top w:val="none" w:sz="0" w:space="0" w:color="auto"/>
        <w:left w:val="none" w:sz="0" w:space="0" w:color="auto"/>
        <w:bottom w:val="none" w:sz="0" w:space="0" w:color="auto"/>
        <w:right w:val="none" w:sz="0" w:space="0" w:color="auto"/>
      </w:divBdr>
    </w:div>
    <w:div w:id="449320400">
      <w:bodyDiv w:val="1"/>
      <w:marLeft w:val="0"/>
      <w:marRight w:val="0"/>
      <w:marTop w:val="0"/>
      <w:marBottom w:val="0"/>
      <w:divBdr>
        <w:top w:val="none" w:sz="0" w:space="0" w:color="auto"/>
        <w:left w:val="none" w:sz="0" w:space="0" w:color="auto"/>
        <w:bottom w:val="none" w:sz="0" w:space="0" w:color="auto"/>
        <w:right w:val="none" w:sz="0" w:space="0" w:color="auto"/>
      </w:divBdr>
      <w:divsChild>
        <w:div w:id="1824154658">
          <w:marLeft w:val="0"/>
          <w:marRight w:val="0"/>
          <w:marTop w:val="0"/>
          <w:marBottom w:val="0"/>
          <w:divBdr>
            <w:top w:val="none" w:sz="0" w:space="0" w:color="auto"/>
            <w:left w:val="none" w:sz="0" w:space="0" w:color="auto"/>
            <w:bottom w:val="none" w:sz="0" w:space="0" w:color="auto"/>
            <w:right w:val="none" w:sz="0" w:space="0" w:color="auto"/>
          </w:divBdr>
          <w:divsChild>
            <w:div w:id="662926600">
              <w:marLeft w:val="0"/>
              <w:marRight w:val="0"/>
              <w:marTop w:val="0"/>
              <w:marBottom w:val="0"/>
              <w:divBdr>
                <w:top w:val="none" w:sz="0" w:space="0" w:color="auto"/>
                <w:left w:val="none" w:sz="0" w:space="0" w:color="auto"/>
                <w:bottom w:val="none" w:sz="0" w:space="0" w:color="auto"/>
                <w:right w:val="none" w:sz="0" w:space="0" w:color="auto"/>
              </w:divBdr>
              <w:divsChild>
                <w:div w:id="609898906">
                  <w:marLeft w:val="0"/>
                  <w:marRight w:val="0"/>
                  <w:marTop w:val="0"/>
                  <w:marBottom w:val="0"/>
                  <w:divBdr>
                    <w:top w:val="none" w:sz="0" w:space="0" w:color="auto"/>
                    <w:left w:val="none" w:sz="0" w:space="0" w:color="auto"/>
                    <w:bottom w:val="none" w:sz="0" w:space="0" w:color="auto"/>
                    <w:right w:val="none" w:sz="0" w:space="0" w:color="auto"/>
                  </w:divBdr>
                  <w:divsChild>
                    <w:div w:id="208044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701259">
      <w:bodyDiv w:val="1"/>
      <w:marLeft w:val="0"/>
      <w:marRight w:val="0"/>
      <w:marTop w:val="0"/>
      <w:marBottom w:val="0"/>
      <w:divBdr>
        <w:top w:val="none" w:sz="0" w:space="0" w:color="auto"/>
        <w:left w:val="none" w:sz="0" w:space="0" w:color="auto"/>
        <w:bottom w:val="none" w:sz="0" w:space="0" w:color="auto"/>
        <w:right w:val="none" w:sz="0" w:space="0" w:color="auto"/>
      </w:divBdr>
    </w:div>
    <w:div w:id="467939082">
      <w:bodyDiv w:val="1"/>
      <w:marLeft w:val="0"/>
      <w:marRight w:val="0"/>
      <w:marTop w:val="0"/>
      <w:marBottom w:val="0"/>
      <w:divBdr>
        <w:top w:val="none" w:sz="0" w:space="0" w:color="auto"/>
        <w:left w:val="none" w:sz="0" w:space="0" w:color="auto"/>
        <w:bottom w:val="none" w:sz="0" w:space="0" w:color="auto"/>
        <w:right w:val="none" w:sz="0" w:space="0" w:color="auto"/>
      </w:divBdr>
      <w:divsChild>
        <w:div w:id="1804040475">
          <w:marLeft w:val="0"/>
          <w:marRight w:val="0"/>
          <w:marTop w:val="0"/>
          <w:marBottom w:val="0"/>
          <w:divBdr>
            <w:top w:val="none" w:sz="0" w:space="0" w:color="auto"/>
            <w:left w:val="none" w:sz="0" w:space="0" w:color="auto"/>
            <w:bottom w:val="none" w:sz="0" w:space="0" w:color="auto"/>
            <w:right w:val="none" w:sz="0" w:space="0" w:color="auto"/>
          </w:divBdr>
          <w:divsChild>
            <w:div w:id="288778537">
              <w:marLeft w:val="0"/>
              <w:marRight w:val="0"/>
              <w:marTop w:val="0"/>
              <w:marBottom w:val="0"/>
              <w:divBdr>
                <w:top w:val="none" w:sz="0" w:space="0" w:color="auto"/>
                <w:left w:val="none" w:sz="0" w:space="0" w:color="auto"/>
                <w:bottom w:val="none" w:sz="0" w:space="0" w:color="auto"/>
                <w:right w:val="none" w:sz="0" w:space="0" w:color="auto"/>
              </w:divBdr>
              <w:divsChild>
                <w:div w:id="2060591000">
                  <w:marLeft w:val="0"/>
                  <w:marRight w:val="0"/>
                  <w:marTop w:val="0"/>
                  <w:marBottom w:val="0"/>
                  <w:divBdr>
                    <w:top w:val="none" w:sz="0" w:space="0" w:color="auto"/>
                    <w:left w:val="none" w:sz="0" w:space="0" w:color="auto"/>
                    <w:bottom w:val="none" w:sz="0" w:space="0" w:color="auto"/>
                    <w:right w:val="none" w:sz="0" w:space="0" w:color="auto"/>
                  </w:divBdr>
                  <w:divsChild>
                    <w:div w:id="116473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974159">
      <w:bodyDiv w:val="1"/>
      <w:marLeft w:val="0"/>
      <w:marRight w:val="0"/>
      <w:marTop w:val="0"/>
      <w:marBottom w:val="0"/>
      <w:divBdr>
        <w:top w:val="none" w:sz="0" w:space="0" w:color="auto"/>
        <w:left w:val="none" w:sz="0" w:space="0" w:color="auto"/>
        <w:bottom w:val="none" w:sz="0" w:space="0" w:color="auto"/>
        <w:right w:val="none" w:sz="0" w:space="0" w:color="auto"/>
      </w:divBdr>
      <w:divsChild>
        <w:div w:id="1592544379">
          <w:marLeft w:val="0"/>
          <w:marRight w:val="0"/>
          <w:marTop w:val="0"/>
          <w:marBottom w:val="0"/>
          <w:divBdr>
            <w:top w:val="none" w:sz="0" w:space="0" w:color="auto"/>
            <w:left w:val="none" w:sz="0" w:space="0" w:color="auto"/>
            <w:bottom w:val="none" w:sz="0" w:space="0" w:color="auto"/>
            <w:right w:val="none" w:sz="0" w:space="0" w:color="auto"/>
          </w:divBdr>
          <w:divsChild>
            <w:div w:id="1854372365">
              <w:marLeft w:val="0"/>
              <w:marRight w:val="0"/>
              <w:marTop w:val="0"/>
              <w:marBottom w:val="0"/>
              <w:divBdr>
                <w:top w:val="none" w:sz="0" w:space="0" w:color="auto"/>
                <w:left w:val="none" w:sz="0" w:space="0" w:color="auto"/>
                <w:bottom w:val="none" w:sz="0" w:space="0" w:color="auto"/>
                <w:right w:val="none" w:sz="0" w:space="0" w:color="auto"/>
              </w:divBdr>
              <w:divsChild>
                <w:div w:id="168101841">
                  <w:marLeft w:val="0"/>
                  <w:marRight w:val="0"/>
                  <w:marTop w:val="0"/>
                  <w:marBottom w:val="0"/>
                  <w:divBdr>
                    <w:top w:val="none" w:sz="0" w:space="0" w:color="auto"/>
                    <w:left w:val="none" w:sz="0" w:space="0" w:color="auto"/>
                    <w:bottom w:val="none" w:sz="0" w:space="0" w:color="auto"/>
                    <w:right w:val="none" w:sz="0" w:space="0" w:color="auto"/>
                  </w:divBdr>
                  <w:divsChild>
                    <w:div w:id="207107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097746">
      <w:bodyDiv w:val="1"/>
      <w:marLeft w:val="0"/>
      <w:marRight w:val="0"/>
      <w:marTop w:val="0"/>
      <w:marBottom w:val="0"/>
      <w:divBdr>
        <w:top w:val="none" w:sz="0" w:space="0" w:color="auto"/>
        <w:left w:val="none" w:sz="0" w:space="0" w:color="auto"/>
        <w:bottom w:val="none" w:sz="0" w:space="0" w:color="auto"/>
        <w:right w:val="none" w:sz="0" w:space="0" w:color="auto"/>
      </w:divBdr>
    </w:div>
    <w:div w:id="566653810">
      <w:bodyDiv w:val="1"/>
      <w:marLeft w:val="0"/>
      <w:marRight w:val="0"/>
      <w:marTop w:val="0"/>
      <w:marBottom w:val="0"/>
      <w:divBdr>
        <w:top w:val="none" w:sz="0" w:space="0" w:color="auto"/>
        <w:left w:val="none" w:sz="0" w:space="0" w:color="auto"/>
        <w:bottom w:val="none" w:sz="0" w:space="0" w:color="auto"/>
        <w:right w:val="none" w:sz="0" w:space="0" w:color="auto"/>
      </w:divBdr>
    </w:div>
    <w:div w:id="569081441">
      <w:bodyDiv w:val="1"/>
      <w:marLeft w:val="0"/>
      <w:marRight w:val="0"/>
      <w:marTop w:val="0"/>
      <w:marBottom w:val="0"/>
      <w:divBdr>
        <w:top w:val="none" w:sz="0" w:space="0" w:color="auto"/>
        <w:left w:val="none" w:sz="0" w:space="0" w:color="auto"/>
        <w:bottom w:val="none" w:sz="0" w:space="0" w:color="auto"/>
        <w:right w:val="none" w:sz="0" w:space="0" w:color="auto"/>
      </w:divBdr>
    </w:div>
    <w:div w:id="587469367">
      <w:bodyDiv w:val="1"/>
      <w:marLeft w:val="0"/>
      <w:marRight w:val="0"/>
      <w:marTop w:val="0"/>
      <w:marBottom w:val="0"/>
      <w:divBdr>
        <w:top w:val="none" w:sz="0" w:space="0" w:color="auto"/>
        <w:left w:val="none" w:sz="0" w:space="0" w:color="auto"/>
        <w:bottom w:val="none" w:sz="0" w:space="0" w:color="auto"/>
        <w:right w:val="none" w:sz="0" w:space="0" w:color="auto"/>
      </w:divBdr>
    </w:div>
    <w:div w:id="589195384">
      <w:bodyDiv w:val="1"/>
      <w:marLeft w:val="0"/>
      <w:marRight w:val="0"/>
      <w:marTop w:val="0"/>
      <w:marBottom w:val="0"/>
      <w:divBdr>
        <w:top w:val="none" w:sz="0" w:space="0" w:color="auto"/>
        <w:left w:val="none" w:sz="0" w:space="0" w:color="auto"/>
        <w:bottom w:val="none" w:sz="0" w:space="0" w:color="auto"/>
        <w:right w:val="none" w:sz="0" w:space="0" w:color="auto"/>
      </w:divBdr>
    </w:div>
    <w:div w:id="613637419">
      <w:bodyDiv w:val="1"/>
      <w:marLeft w:val="0"/>
      <w:marRight w:val="0"/>
      <w:marTop w:val="0"/>
      <w:marBottom w:val="0"/>
      <w:divBdr>
        <w:top w:val="none" w:sz="0" w:space="0" w:color="auto"/>
        <w:left w:val="none" w:sz="0" w:space="0" w:color="auto"/>
        <w:bottom w:val="none" w:sz="0" w:space="0" w:color="auto"/>
        <w:right w:val="none" w:sz="0" w:space="0" w:color="auto"/>
      </w:divBdr>
    </w:div>
    <w:div w:id="649821373">
      <w:bodyDiv w:val="1"/>
      <w:marLeft w:val="0"/>
      <w:marRight w:val="0"/>
      <w:marTop w:val="0"/>
      <w:marBottom w:val="0"/>
      <w:divBdr>
        <w:top w:val="none" w:sz="0" w:space="0" w:color="auto"/>
        <w:left w:val="none" w:sz="0" w:space="0" w:color="auto"/>
        <w:bottom w:val="none" w:sz="0" w:space="0" w:color="auto"/>
        <w:right w:val="none" w:sz="0" w:space="0" w:color="auto"/>
      </w:divBdr>
    </w:div>
    <w:div w:id="683552946">
      <w:bodyDiv w:val="1"/>
      <w:marLeft w:val="0"/>
      <w:marRight w:val="0"/>
      <w:marTop w:val="0"/>
      <w:marBottom w:val="0"/>
      <w:divBdr>
        <w:top w:val="none" w:sz="0" w:space="0" w:color="auto"/>
        <w:left w:val="none" w:sz="0" w:space="0" w:color="auto"/>
        <w:bottom w:val="none" w:sz="0" w:space="0" w:color="auto"/>
        <w:right w:val="none" w:sz="0" w:space="0" w:color="auto"/>
      </w:divBdr>
    </w:div>
    <w:div w:id="696085322">
      <w:bodyDiv w:val="1"/>
      <w:marLeft w:val="0"/>
      <w:marRight w:val="0"/>
      <w:marTop w:val="0"/>
      <w:marBottom w:val="0"/>
      <w:divBdr>
        <w:top w:val="none" w:sz="0" w:space="0" w:color="auto"/>
        <w:left w:val="none" w:sz="0" w:space="0" w:color="auto"/>
        <w:bottom w:val="none" w:sz="0" w:space="0" w:color="auto"/>
        <w:right w:val="none" w:sz="0" w:space="0" w:color="auto"/>
      </w:divBdr>
    </w:div>
    <w:div w:id="722758710">
      <w:bodyDiv w:val="1"/>
      <w:marLeft w:val="0"/>
      <w:marRight w:val="0"/>
      <w:marTop w:val="0"/>
      <w:marBottom w:val="0"/>
      <w:divBdr>
        <w:top w:val="none" w:sz="0" w:space="0" w:color="auto"/>
        <w:left w:val="none" w:sz="0" w:space="0" w:color="auto"/>
        <w:bottom w:val="none" w:sz="0" w:space="0" w:color="auto"/>
        <w:right w:val="none" w:sz="0" w:space="0" w:color="auto"/>
      </w:divBdr>
    </w:div>
    <w:div w:id="760834582">
      <w:bodyDiv w:val="1"/>
      <w:marLeft w:val="0"/>
      <w:marRight w:val="0"/>
      <w:marTop w:val="0"/>
      <w:marBottom w:val="0"/>
      <w:divBdr>
        <w:top w:val="none" w:sz="0" w:space="0" w:color="auto"/>
        <w:left w:val="none" w:sz="0" w:space="0" w:color="auto"/>
        <w:bottom w:val="none" w:sz="0" w:space="0" w:color="auto"/>
        <w:right w:val="none" w:sz="0" w:space="0" w:color="auto"/>
      </w:divBdr>
    </w:div>
    <w:div w:id="782067273">
      <w:bodyDiv w:val="1"/>
      <w:marLeft w:val="0"/>
      <w:marRight w:val="0"/>
      <w:marTop w:val="0"/>
      <w:marBottom w:val="0"/>
      <w:divBdr>
        <w:top w:val="none" w:sz="0" w:space="0" w:color="auto"/>
        <w:left w:val="none" w:sz="0" w:space="0" w:color="auto"/>
        <w:bottom w:val="none" w:sz="0" w:space="0" w:color="auto"/>
        <w:right w:val="none" w:sz="0" w:space="0" w:color="auto"/>
      </w:divBdr>
    </w:div>
    <w:div w:id="852187498">
      <w:bodyDiv w:val="1"/>
      <w:marLeft w:val="0"/>
      <w:marRight w:val="0"/>
      <w:marTop w:val="0"/>
      <w:marBottom w:val="0"/>
      <w:divBdr>
        <w:top w:val="none" w:sz="0" w:space="0" w:color="auto"/>
        <w:left w:val="none" w:sz="0" w:space="0" w:color="auto"/>
        <w:bottom w:val="none" w:sz="0" w:space="0" w:color="auto"/>
        <w:right w:val="none" w:sz="0" w:space="0" w:color="auto"/>
      </w:divBdr>
    </w:div>
    <w:div w:id="856232975">
      <w:bodyDiv w:val="1"/>
      <w:marLeft w:val="0"/>
      <w:marRight w:val="0"/>
      <w:marTop w:val="0"/>
      <w:marBottom w:val="0"/>
      <w:divBdr>
        <w:top w:val="none" w:sz="0" w:space="0" w:color="auto"/>
        <w:left w:val="none" w:sz="0" w:space="0" w:color="auto"/>
        <w:bottom w:val="none" w:sz="0" w:space="0" w:color="auto"/>
        <w:right w:val="none" w:sz="0" w:space="0" w:color="auto"/>
      </w:divBdr>
      <w:divsChild>
        <w:div w:id="988091024">
          <w:marLeft w:val="0"/>
          <w:marRight w:val="0"/>
          <w:marTop w:val="0"/>
          <w:marBottom w:val="0"/>
          <w:divBdr>
            <w:top w:val="none" w:sz="0" w:space="0" w:color="auto"/>
            <w:left w:val="none" w:sz="0" w:space="0" w:color="auto"/>
            <w:bottom w:val="none" w:sz="0" w:space="0" w:color="auto"/>
            <w:right w:val="none" w:sz="0" w:space="0" w:color="auto"/>
          </w:divBdr>
        </w:div>
      </w:divsChild>
    </w:div>
    <w:div w:id="871461803">
      <w:bodyDiv w:val="1"/>
      <w:marLeft w:val="0"/>
      <w:marRight w:val="0"/>
      <w:marTop w:val="0"/>
      <w:marBottom w:val="0"/>
      <w:divBdr>
        <w:top w:val="none" w:sz="0" w:space="0" w:color="auto"/>
        <w:left w:val="none" w:sz="0" w:space="0" w:color="auto"/>
        <w:bottom w:val="none" w:sz="0" w:space="0" w:color="auto"/>
        <w:right w:val="none" w:sz="0" w:space="0" w:color="auto"/>
      </w:divBdr>
    </w:div>
    <w:div w:id="876628855">
      <w:bodyDiv w:val="1"/>
      <w:marLeft w:val="0"/>
      <w:marRight w:val="0"/>
      <w:marTop w:val="0"/>
      <w:marBottom w:val="0"/>
      <w:divBdr>
        <w:top w:val="none" w:sz="0" w:space="0" w:color="auto"/>
        <w:left w:val="none" w:sz="0" w:space="0" w:color="auto"/>
        <w:bottom w:val="none" w:sz="0" w:space="0" w:color="auto"/>
        <w:right w:val="none" w:sz="0" w:space="0" w:color="auto"/>
      </w:divBdr>
    </w:div>
    <w:div w:id="885870365">
      <w:bodyDiv w:val="1"/>
      <w:marLeft w:val="0"/>
      <w:marRight w:val="0"/>
      <w:marTop w:val="0"/>
      <w:marBottom w:val="0"/>
      <w:divBdr>
        <w:top w:val="none" w:sz="0" w:space="0" w:color="auto"/>
        <w:left w:val="none" w:sz="0" w:space="0" w:color="auto"/>
        <w:bottom w:val="none" w:sz="0" w:space="0" w:color="auto"/>
        <w:right w:val="none" w:sz="0" w:space="0" w:color="auto"/>
      </w:divBdr>
    </w:div>
    <w:div w:id="911352113">
      <w:bodyDiv w:val="1"/>
      <w:marLeft w:val="0"/>
      <w:marRight w:val="0"/>
      <w:marTop w:val="0"/>
      <w:marBottom w:val="0"/>
      <w:divBdr>
        <w:top w:val="none" w:sz="0" w:space="0" w:color="auto"/>
        <w:left w:val="none" w:sz="0" w:space="0" w:color="auto"/>
        <w:bottom w:val="none" w:sz="0" w:space="0" w:color="auto"/>
        <w:right w:val="none" w:sz="0" w:space="0" w:color="auto"/>
      </w:divBdr>
    </w:div>
    <w:div w:id="929386283">
      <w:bodyDiv w:val="1"/>
      <w:marLeft w:val="0"/>
      <w:marRight w:val="0"/>
      <w:marTop w:val="0"/>
      <w:marBottom w:val="0"/>
      <w:divBdr>
        <w:top w:val="none" w:sz="0" w:space="0" w:color="auto"/>
        <w:left w:val="none" w:sz="0" w:space="0" w:color="auto"/>
        <w:bottom w:val="none" w:sz="0" w:space="0" w:color="auto"/>
        <w:right w:val="none" w:sz="0" w:space="0" w:color="auto"/>
      </w:divBdr>
    </w:div>
    <w:div w:id="965162246">
      <w:bodyDiv w:val="1"/>
      <w:marLeft w:val="0"/>
      <w:marRight w:val="0"/>
      <w:marTop w:val="0"/>
      <w:marBottom w:val="0"/>
      <w:divBdr>
        <w:top w:val="none" w:sz="0" w:space="0" w:color="auto"/>
        <w:left w:val="none" w:sz="0" w:space="0" w:color="auto"/>
        <w:bottom w:val="none" w:sz="0" w:space="0" w:color="auto"/>
        <w:right w:val="none" w:sz="0" w:space="0" w:color="auto"/>
      </w:divBdr>
    </w:div>
    <w:div w:id="973364724">
      <w:bodyDiv w:val="1"/>
      <w:marLeft w:val="0"/>
      <w:marRight w:val="0"/>
      <w:marTop w:val="0"/>
      <w:marBottom w:val="0"/>
      <w:divBdr>
        <w:top w:val="none" w:sz="0" w:space="0" w:color="auto"/>
        <w:left w:val="none" w:sz="0" w:space="0" w:color="auto"/>
        <w:bottom w:val="none" w:sz="0" w:space="0" w:color="auto"/>
        <w:right w:val="none" w:sz="0" w:space="0" w:color="auto"/>
      </w:divBdr>
    </w:div>
    <w:div w:id="1042942347">
      <w:bodyDiv w:val="1"/>
      <w:marLeft w:val="0"/>
      <w:marRight w:val="0"/>
      <w:marTop w:val="0"/>
      <w:marBottom w:val="0"/>
      <w:divBdr>
        <w:top w:val="none" w:sz="0" w:space="0" w:color="auto"/>
        <w:left w:val="none" w:sz="0" w:space="0" w:color="auto"/>
        <w:bottom w:val="none" w:sz="0" w:space="0" w:color="auto"/>
        <w:right w:val="none" w:sz="0" w:space="0" w:color="auto"/>
      </w:divBdr>
      <w:divsChild>
        <w:div w:id="1537816928">
          <w:marLeft w:val="0"/>
          <w:marRight w:val="0"/>
          <w:marTop w:val="0"/>
          <w:marBottom w:val="0"/>
          <w:divBdr>
            <w:top w:val="none" w:sz="0" w:space="0" w:color="auto"/>
            <w:left w:val="none" w:sz="0" w:space="0" w:color="auto"/>
            <w:bottom w:val="none" w:sz="0" w:space="0" w:color="auto"/>
            <w:right w:val="none" w:sz="0" w:space="0" w:color="auto"/>
          </w:divBdr>
          <w:divsChild>
            <w:div w:id="886523744">
              <w:marLeft w:val="0"/>
              <w:marRight w:val="0"/>
              <w:marTop w:val="0"/>
              <w:marBottom w:val="0"/>
              <w:divBdr>
                <w:top w:val="none" w:sz="0" w:space="0" w:color="auto"/>
                <w:left w:val="none" w:sz="0" w:space="0" w:color="auto"/>
                <w:bottom w:val="none" w:sz="0" w:space="0" w:color="auto"/>
                <w:right w:val="none" w:sz="0" w:space="0" w:color="auto"/>
              </w:divBdr>
              <w:divsChild>
                <w:div w:id="285816163">
                  <w:marLeft w:val="0"/>
                  <w:marRight w:val="0"/>
                  <w:marTop w:val="0"/>
                  <w:marBottom w:val="0"/>
                  <w:divBdr>
                    <w:top w:val="none" w:sz="0" w:space="0" w:color="auto"/>
                    <w:left w:val="none" w:sz="0" w:space="0" w:color="auto"/>
                    <w:bottom w:val="none" w:sz="0" w:space="0" w:color="auto"/>
                    <w:right w:val="none" w:sz="0" w:space="0" w:color="auto"/>
                  </w:divBdr>
                  <w:divsChild>
                    <w:div w:id="17106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455999">
      <w:bodyDiv w:val="1"/>
      <w:marLeft w:val="0"/>
      <w:marRight w:val="0"/>
      <w:marTop w:val="0"/>
      <w:marBottom w:val="0"/>
      <w:divBdr>
        <w:top w:val="none" w:sz="0" w:space="0" w:color="auto"/>
        <w:left w:val="none" w:sz="0" w:space="0" w:color="auto"/>
        <w:bottom w:val="none" w:sz="0" w:space="0" w:color="auto"/>
        <w:right w:val="none" w:sz="0" w:space="0" w:color="auto"/>
      </w:divBdr>
      <w:divsChild>
        <w:div w:id="1141580687">
          <w:marLeft w:val="0"/>
          <w:marRight w:val="0"/>
          <w:marTop w:val="0"/>
          <w:marBottom w:val="0"/>
          <w:divBdr>
            <w:top w:val="none" w:sz="0" w:space="0" w:color="auto"/>
            <w:left w:val="none" w:sz="0" w:space="0" w:color="auto"/>
            <w:bottom w:val="none" w:sz="0" w:space="0" w:color="auto"/>
            <w:right w:val="none" w:sz="0" w:space="0" w:color="auto"/>
          </w:divBdr>
          <w:divsChild>
            <w:div w:id="190191359">
              <w:marLeft w:val="0"/>
              <w:marRight w:val="0"/>
              <w:marTop w:val="0"/>
              <w:marBottom w:val="0"/>
              <w:divBdr>
                <w:top w:val="none" w:sz="0" w:space="0" w:color="auto"/>
                <w:left w:val="none" w:sz="0" w:space="0" w:color="auto"/>
                <w:bottom w:val="none" w:sz="0" w:space="0" w:color="auto"/>
                <w:right w:val="none" w:sz="0" w:space="0" w:color="auto"/>
              </w:divBdr>
              <w:divsChild>
                <w:div w:id="1917519602">
                  <w:marLeft w:val="0"/>
                  <w:marRight w:val="0"/>
                  <w:marTop w:val="0"/>
                  <w:marBottom w:val="0"/>
                  <w:divBdr>
                    <w:top w:val="none" w:sz="0" w:space="0" w:color="auto"/>
                    <w:left w:val="none" w:sz="0" w:space="0" w:color="auto"/>
                    <w:bottom w:val="none" w:sz="0" w:space="0" w:color="auto"/>
                    <w:right w:val="none" w:sz="0" w:space="0" w:color="auto"/>
                  </w:divBdr>
                  <w:divsChild>
                    <w:div w:id="208136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247700">
      <w:bodyDiv w:val="1"/>
      <w:marLeft w:val="0"/>
      <w:marRight w:val="0"/>
      <w:marTop w:val="0"/>
      <w:marBottom w:val="0"/>
      <w:divBdr>
        <w:top w:val="none" w:sz="0" w:space="0" w:color="auto"/>
        <w:left w:val="none" w:sz="0" w:space="0" w:color="auto"/>
        <w:bottom w:val="none" w:sz="0" w:space="0" w:color="auto"/>
        <w:right w:val="none" w:sz="0" w:space="0" w:color="auto"/>
      </w:divBdr>
      <w:divsChild>
        <w:div w:id="1723551851">
          <w:marLeft w:val="0"/>
          <w:marRight w:val="0"/>
          <w:marTop w:val="0"/>
          <w:marBottom w:val="0"/>
          <w:divBdr>
            <w:top w:val="none" w:sz="0" w:space="0" w:color="auto"/>
            <w:left w:val="none" w:sz="0" w:space="0" w:color="auto"/>
            <w:bottom w:val="none" w:sz="0" w:space="0" w:color="auto"/>
            <w:right w:val="none" w:sz="0" w:space="0" w:color="auto"/>
          </w:divBdr>
        </w:div>
      </w:divsChild>
    </w:div>
    <w:div w:id="1086462121">
      <w:bodyDiv w:val="1"/>
      <w:marLeft w:val="0"/>
      <w:marRight w:val="0"/>
      <w:marTop w:val="0"/>
      <w:marBottom w:val="0"/>
      <w:divBdr>
        <w:top w:val="none" w:sz="0" w:space="0" w:color="auto"/>
        <w:left w:val="none" w:sz="0" w:space="0" w:color="auto"/>
        <w:bottom w:val="none" w:sz="0" w:space="0" w:color="auto"/>
        <w:right w:val="none" w:sz="0" w:space="0" w:color="auto"/>
      </w:divBdr>
    </w:div>
    <w:div w:id="1089347832">
      <w:bodyDiv w:val="1"/>
      <w:marLeft w:val="0"/>
      <w:marRight w:val="0"/>
      <w:marTop w:val="0"/>
      <w:marBottom w:val="0"/>
      <w:divBdr>
        <w:top w:val="none" w:sz="0" w:space="0" w:color="auto"/>
        <w:left w:val="none" w:sz="0" w:space="0" w:color="auto"/>
        <w:bottom w:val="none" w:sz="0" w:space="0" w:color="auto"/>
        <w:right w:val="none" w:sz="0" w:space="0" w:color="auto"/>
      </w:divBdr>
    </w:div>
    <w:div w:id="1101343120">
      <w:bodyDiv w:val="1"/>
      <w:marLeft w:val="0"/>
      <w:marRight w:val="0"/>
      <w:marTop w:val="0"/>
      <w:marBottom w:val="0"/>
      <w:divBdr>
        <w:top w:val="none" w:sz="0" w:space="0" w:color="auto"/>
        <w:left w:val="none" w:sz="0" w:space="0" w:color="auto"/>
        <w:bottom w:val="none" w:sz="0" w:space="0" w:color="auto"/>
        <w:right w:val="none" w:sz="0" w:space="0" w:color="auto"/>
      </w:divBdr>
    </w:div>
    <w:div w:id="1108813492">
      <w:bodyDiv w:val="1"/>
      <w:marLeft w:val="0"/>
      <w:marRight w:val="0"/>
      <w:marTop w:val="0"/>
      <w:marBottom w:val="0"/>
      <w:divBdr>
        <w:top w:val="none" w:sz="0" w:space="0" w:color="auto"/>
        <w:left w:val="none" w:sz="0" w:space="0" w:color="auto"/>
        <w:bottom w:val="none" w:sz="0" w:space="0" w:color="auto"/>
        <w:right w:val="none" w:sz="0" w:space="0" w:color="auto"/>
      </w:divBdr>
    </w:div>
    <w:div w:id="1124807511">
      <w:bodyDiv w:val="1"/>
      <w:marLeft w:val="0"/>
      <w:marRight w:val="0"/>
      <w:marTop w:val="0"/>
      <w:marBottom w:val="0"/>
      <w:divBdr>
        <w:top w:val="none" w:sz="0" w:space="0" w:color="auto"/>
        <w:left w:val="none" w:sz="0" w:space="0" w:color="auto"/>
        <w:bottom w:val="none" w:sz="0" w:space="0" w:color="auto"/>
        <w:right w:val="none" w:sz="0" w:space="0" w:color="auto"/>
      </w:divBdr>
      <w:divsChild>
        <w:div w:id="219755926">
          <w:marLeft w:val="0"/>
          <w:marRight w:val="0"/>
          <w:marTop w:val="0"/>
          <w:marBottom w:val="0"/>
          <w:divBdr>
            <w:top w:val="none" w:sz="0" w:space="0" w:color="auto"/>
            <w:left w:val="none" w:sz="0" w:space="0" w:color="auto"/>
            <w:bottom w:val="none" w:sz="0" w:space="0" w:color="auto"/>
            <w:right w:val="none" w:sz="0" w:space="0" w:color="auto"/>
          </w:divBdr>
          <w:divsChild>
            <w:div w:id="922908657">
              <w:marLeft w:val="0"/>
              <w:marRight w:val="0"/>
              <w:marTop w:val="0"/>
              <w:marBottom w:val="0"/>
              <w:divBdr>
                <w:top w:val="none" w:sz="0" w:space="0" w:color="auto"/>
                <w:left w:val="none" w:sz="0" w:space="0" w:color="auto"/>
                <w:bottom w:val="none" w:sz="0" w:space="0" w:color="auto"/>
                <w:right w:val="none" w:sz="0" w:space="0" w:color="auto"/>
              </w:divBdr>
              <w:divsChild>
                <w:div w:id="1568683093">
                  <w:marLeft w:val="0"/>
                  <w:marRight w:val="0"/>
                  <w:marTop w:val="0"/>
                  <w:marBottom w:val="0"/>
                  <w:divBdr>
                    <w:top w:val="none" w:sz="0" w:space="0" w:color="auto"/>
                    <w:left w:val="none" w:sz="0" w:space="0" w:color="auto"/>
                    <w:bottom w:val="none" w:sz="0" w:space="0" w:color="auto"/>
                    <w:right w:val="none" w:sz="0" w:space="0" w:color="auto"/>
                  </w:divBdr>
                  <w:divsChild>
                    <w:div w:id="1946040650">
                      <w:marLeft w:val="0"/>
                      <w:marRight w:val="0"/>
                      <w:marTop w:val="0"/>
                      <w:marBottom w:val="0"/>
                      <w:divBdr>
                        <w:top w:val="none" w:sz="0" w:space="0" w:color="auto"/>
                        <w:left w:val="none" w:sz="0" w:space="0" w:color="auto"/>
                        <w:bottom w:val="none" w:sz="0" w:space="0" w:color="auto"/>
                        <w:right w:val="none" w:sz="0" w:space="0" w:color="auto"/>
                      </w:divBdr>
                      <w:divsChild>
                        <w:div w:id="1701854287">
                          <w:marLeft w:val="0"/>
                          <w:marRight w:val="0"/>
                          <w:marTop w:val="0"/>
                          <w:marBottom w:val="0"/>
                          <w:divBdr>
                            <w:top w:val="none" w:sz="0" w:space="0" w:color="auto"/>
                            <w:left w:val="none" w:sz="0" w:space="0" w:color="auto"/>
                            <w:bottom w:val="none" w:sz="0" w:space="0" w:color="auto"/>
                            <w:right w:val="none" w:sz="0" w:space="0" w:color="auto"/>
                          </w:divBdr>
                          <w:divsChild>
                            <w:div w:id="982656579">
                              <w:marLeft w:val="0"/>
                              <w:marRight w:val="0"/>
                              <w:marTop w:val="0"/>
                              <w:marBottom w:val="0"/>
                              <w:divBdr>
                                <w:top w:val="none" w:sz="0" w:space="0" w:color="auto"/>
                                <w:left w:val="none" w:sz="0" w:space="0" w:color="auto"/>
                                <w:bottom w:val="none" w:sz="0" w:space="0" w:color="auto"/>
                                <w:right w:val="none" w:sz="0" w:space="0" w:color="auto"/>
                              </w:divBdr>
                              <w:divsChild>
                                <w:div w:id="969751671">
                                  <w:marLeft w:val="0"/>
                                  <w:marRight w:val="0"/>
                                  <w:marTop w:val="0"/>
                                  <w:marBottom w:val="0"/>
                                  <w:divBdr>
                                    <w:top w:val="none" w:sz="0" w:space="0" w:color="auto"/>
                                    <w:left w:val="none" w:sz="0" w:space="0" w:color="auto"/>
                                    <w:bottom w:val="none" w:sz="0" w:space="0" w:color="auto"/>
                                    <w:right w:val="none" w:sz="0" w:space="0" w:color="auto"/>
                                  </w:divBdr>
                                  <w:divsChild>
                                    <w:div w:id="5720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768988">
                          <w:marLeft w:val="0"/>
                          <w:marRight w:val="0"/>
                          <w:marTop w:val="0"/>
                          <w:marBottom w:val="0"/>
                          <w:divBdr>
                            <w:top w:val="none" w:sz="0" w:space="0" w:color="auto"/>
                            <w:left w:val="none" w:sz="0" w:space="0" w:color="auto"/>
                            <w:bottom w:val="none" w:sz="0" w:space="0" w:color="auto"/>
                            <w:right w:val="none" w:sz="0" w:space="0" w:color="auto"/>
                          </w:divBdr>
                          <w:divsChild>
                            <w:div w:id="1774856736">
                              <w:marLeft w:val="0"/>
                              <w:marRight w:val="0"/>
                              <w:marTop w:val="0"/>
                              <w:marBottom w:val="0"/>
                              <w:divBdr>
                                <w:top w:val="none" w:sz="0" w:space="0" w:color="auto"/>
                                <w:left w:val="none" w:sz="0" w:space="0" w:color="auto"/>
                                <w:bottom w:val="none" w:sz="0" w:space="0" w:color="auto"/>
                                <w:right w:val="none" w:sz="0" w:space="0" w:color="auto"/>
                              </w:divBdr>
                              <w:divsChild>
                                <w:div w:id="101203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3785398">
      <w:bodyDiv w:val="1"/>
      <w:marLeft w:val="0"/>
      <w:marRight w:val="0"/>
      <w:marTop w:val="0"/>
      <w:marBottom w:val="0"/>
      <w:divBdr>
        <w:top w:val="none" w:sz="0" w:space="0" w:color="auto"/>
        <w:left w:val="none" w:sz="0" w:space="0" w:color="auto"/>
        <w:bottom w:val="none" w:sz="0" w:space="0" w:color="auto"/>
        <w:right w:val="none" w:sz="0" w:space="0" w:color="auto"/>
      </w:divBdr>
      <w:divsChild>
        <w:div w:id="842283307">
          <w:marLeft w:val="0"/>
          <w:marRight w:val="0"/>
          <w:marTop w:val="0"/>
          <w:marBottom w:val="0"/>
          <w:divBdr>
            <w:top w:val="none" w:sz="0" w:space="0" w:color="auto"/>
            <w:left w:val="none" w:sz="0" w:space="0" w:color="auto"/>
            <w:bottom w:val="none" w:sz="0" w:space="0" w:color="auto"/>
            <w:right w:val="none" w:sz="0" w:space="0" w:color="auto"/>
          </w:divBdr>
        </w:div>
      </w:divsChild>
    </w:div>
    <w:div w:id="1204368679">
      <w:bodyDiv w:val="1"/>
      <w:marLeft w:val="0"/>
      <w:marRight w:val="0"/>
      <w:marTop w:val="0"/>
      <w:marBottom w:val="0"/>
      <w:divBdr>
        <w:top w:val="none" w:sz="0" w:space="0" w:color="auto"/>
        <w:left w:val="none" w:sz="0" w:space="0" w:color="auto"/>
        <w:bottom w:val="none" w:sz="0" w:space="0" w:color="auto"/>
        <w:right w:val="none" w:sz="0" w:space="0" w:color="auto"/>
      </w:divBdr>
    </w:div>
    <w:div w:id="1224024462">
      <w:bodyDiv w:val="1"/>
      <w:marLeft w:val="0"/>
      <w:marRight w:val="0"/>
      <w:marTop w:val="0"/>
      <w:marBottom w:val="0"/>
      <w:divBdr>
        <w:top w:val="none" w:sz="0" w:space="0" w:color="auto"/>
        <w:left w:val="none" w:sz="0" w:space="0" w:color="auto"/>
        <w:bottom w:val="none" w:sz="0" w:space="0" w:color="auto"/>
        <w:right w:val="none" w:sz="0" w:space="0" w:color="auto"/>
      </w:divBdr>
    </w:div>
    <w:div w:id="1235622800">
      <w:bodyDiv w:val="1"/>
      <w:marLeft w:val="0"/>
      <w:marRight w:val="0"/>
      <w:marTop w:val="0"/>
      <w:marBottom w:val="0"/>
      <w:divBdr>
        <w:top w:val="none" w:sz="0" w:space="0" w:color="auto"/>
        <w:left w:val="none" w:sz="0" w:space="0" w:color="auto"/>
        <w:bottom w:val="none" w:sz="0" w:space="0" w:color="auto"/>
        <w:right w:val="none" w:sz="0" w:space="0" w:color="auto"/>
      </w:divBdr>
    </w:div>
    <w:div w:id="1242179403">
      <w:bodyDiv w:val="1"/>
      <w:marLeft w:val="0"/>
      <w:marRight w:val="0"/>
      <w:marTop w:val="0"/>
      <w:marBottom w:val="0"/>
      <w:divBdr>
        <w:top w:val="none" w:sz="0" w:space="0" w:color="auto"/>
        <w:left w:val="none" w:sz="0" w:space="0" w:color="auto"/>
        <w:bottom w:val="none" w:sz="0" w:space="0" w:color="auto"/>
        <w:right w:val="none" w:sz="0" w:space="0" w:color="auto"/>
      </w:divBdr>
      <w:divsChild>
        <w:div w:id="1364864779">
          <w:marLeft w:val="0"/>
          <w:marRight w:val="0"/>
          <w:marTop w:val="0"/>
          <w:marBottom w:val="0"/>
          <w:divBdr>
            <w:top w:val="none" w:sz="0" w:space="0" w:color="auto"/>
            <w:left w:val="none" w:sz="0" w:space="0" w:color="auto"/>
            <w:bottom w:val="none" w:sz="0" w:space="0" w:color="auto"/>
            <w:right w:val="none" w:sz="0" w:space="0" w:color="auto"/>
          </w:divBdr>
          <w:divsChild>
            <w:div w:id="1835485415">
              <w:marLeft w:val="0"/>
              <w:marRight w:val="0"/>
              <w:marTop w:val="0"/>
              <w:marBottom w:val="0"/>
              <w:divBdr>
                <w:top w:val="none" w:sz="0" w:space="0" w:color="auto"/>
                <w:left w:val="none" w:sz="0" w:space="0" w:color="auto"/>
                <w:bottom w:val="none" w:sz="0" w:space="0" w:color="auto"/>
                <w:right w:val="none" w:sz="0" w:space="0" w:color="auto"/>
              </w:divBdr>
              <w:divsChild>
                <w:div w:id="1506437654">
                  <w:marLeft w:val="0"/>
                  <w:marRight w:val="0"/>
                  <w:marTop w:val="0"/>
                  <w:marBottom w:val="0"/>
                  <w:divBdr>
                    <w:top w:val="none" w:sz="0" w:space="0" w:color="auto"/>
                    <w:left w:val="none" w:sz="0" w:space="0" w:color="auto"/>
                    <w:bottom w:val="none" w:sz="0" w:space="0" w:color="auto"/>
                    <w:right w:val="none" w:sz="0" w:space="0" w:color="auto"/>
                  </w:divBdr>
                  <w:divsChild>
                    <w:div w:id="139461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025513">
      <w:bodyDiv w:val="1"/>
      <w:marLeft w:val="0"/>
      <w:marRight w:val="0"/>
      <w:marTop w:val="0"/>
      <w:marBottom w:val="0"/>
      <w:divBdr>
        <w:top w:val="none" w:sz="0" w:space="0" w:color="auto"/>
        <w:left w:val="none" w:sz="0" w:space="0" w:color="auto"/>
        <w:bottom w:val="none" w:sz="0" w:space="0" w:color="auto"/>
        <w:right w:val="none" w:sz="0" w:space="0" w:color="auto"/>
      </w:divBdr>
    </w:div>
    <w:div w:id="1255433026">
      <w:bodyDiv w:val="1"/>
      <w:marLeft w:val="0"/>
      <w:marRight w:val="0"/>
      <w:marTop w:val="0"/>
      <w:marBottom w:val="0"/>
      <w:divBdr>
        <w:top w:val="none" w:sz="0" w:space="0" w:color="auto"/>
        <w:left w:val="none" w:sz="0" w:space="0" w:color="auto"/>
        <w:bottom w:val="none" w:sz="0" w:space="0" w:color="auto"/>
        <w:right w:val="none" w:sz="0" w:space="0" w:color="auto"/>
      </w:divBdr>
      <w:divsChild>
        <w:div w:id="36704926">
          <w:marLeft w:val="0"/>
          <w:marRight w:val="0"/>
          <w:marTop w:val="0"/>
          <w:marBottom w:val="0"/>
          <w:divBdr>
            <w:top w:val="none" w:sz="0" w:space="0" w:color="auto"/>
            <w:left w:val="none" w:sz="0" w:space="0" w:color="auto"/>
            <w:bottom w:val="none" w:sz="0" w:space="0" w:color="auto"/>
            <w:right w:val="none" w:sz="0" w:space="0" w:color="auto"/>
          </w:divBdr>
          <w:divsChild>
            <w:div w:id="1861627180">
              <w:marLeft w:val="0"/>
              <w:marRight w:val="0"/>
              <w:marTop w:val="0"/>
              <w:marBottom w:val="0"/>
              <w:divBdr>
                <w:top w:val="none" w:sz="0" w:space="0" w:color="auto"/>
                <w:left w:val="none" w:sz="0" w:space="0" w:color="auto"/>
                <w:bottom w:val="none" w:sz="0" w:space="0" w:color="auto"/>
                <w:right w:val="none" w:sz="0" w:space="0" w:color="auto"/>
              </w:divBdr>
              <w:divsChild>
                <w:div w:id="861867268">
                  <w:marLeft w:val="0"/>
                  <w:marRight w:val="0"/>
                  <w:marTop w:val="0"/>
                  <w:marBottom w:val="0"/>
                  <w:divBdr>
                    <w:top w:val="none" w:sz="0" w:space="0" w:color="auto"/>
                    <w:left w:val="none" w:sz="0" w:space="0" w:color="auto"/>
                    <w:bottom w:val="none" w:sz="0" w:space="0" w:color="auto"/>
                    <w:right w:val="none" w:sz="0" w:space="0" w:color="auto"/>
                  </w:divBdr>
                  <w:divsChild>
                    <w:div w:id="1429158544">
                      <w:marLeft w:val="0"/>
                      <w:marRight w:val="0"/>
                      <w:marTop w:val="0"/>
                      <w:marBottom w:val="0"/>
                      <w:divBdr>
                        <w:top w:val="none" w:sz="0" w:space="0" w:color="auto"/>
                        <w:left w:val="none" w:sz="0" w:space="0" w:color="auto"/>
                        <w:bottom w:val="none" w:sz="0" w:space="0" w:color="auto"/>
                        <w:right w:val="none" w:sz="0" w:space="0" w:color="auto"/>
                      </w:divBdr>
                      <w:divsChild>
                        <w:div w:id="358824419">
                          <w:marLeft w:val="0"/>
                          <w:marRight w:val="0"/>
                          <w:marTop w:val="0"/>
                          <w:marBottom w:val="0"/>
                          <w:divBdr>
                            <w:top w:val="none" w:sz="0" w:space="0" w:color="auto"/>
                            <w:left w:val="none" w:sz="0" w:space="0" w:color="auto"/>
                            <w:bottom w:val="none" w:sz="0" w:space="0" w:color="auto"/>
                            <w:right w:val="none" w:sz="0" w:space="0" w:color="auto"/>
                          </w:divBdr>
                          <w:divsChild>
                            <w:div w:id="1416634701">
                              <w:marLeft w:val="0"/>
                              <w:marRight w:val="0"/>
                              <w:marTop w:val="0"/>
                              <w:marBottom w:val="0"/>
                              <w:divBdr>
                                <w:top w:val="none" w:sz="0" w:space="0" w:color="auto"/>
                                <w:left w:val="none" w:sz="0" w:space="0" w:color="auto"/>
                                <w:bottom w:val="none" w:sz="0" w:space="0" w:color="auto"/>
                                <w:right w:val="none" w:sz="0" w:space="0" w:color="auto"/>
                              </w:divBdr>
                              <w:divsChild>
                                <w:div w:id="1900438954">
                                  <w:marLeft w:val="0"/>
                                  <w:marRight w:val="0"/>
                                  <w:marTop w:val="0"/>
                                  <w:marBottom w:val="0"/>
                                  <w:divBdr>
                                    <w:top w:val="none" w:sz="0" w:space="0" w:color="auto"/>
                                    <w:left w:val="none" w:sz="0" w:space="0" w:color="auto"/>
                                    <w:bottom w:val="none" w:sz="0" w:space="0" w:color="auto"/>
                                    <w:right w:val="none" w:sz="0" w:space="0" w:color="auto"/>
                                  </w:divBdr>
                                  <w:divsChild>
                                    <w:div w:id="168860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526044">
                          <w:marLeft w:val="0"/>
                          <w:marRight w:val="0"/>
                          <w:marTop w:val="0"/>
                          <w:marBottom w:val="0"/>
                          <w:divBdr>
                            <w:top w:val="none" w:sz="0" w:space="0" w:color="auto"/>
                            <w:left w:val="none" w:sz="0" w:space="0" w:color="auto"/>
                            <w:bottom w:val="none" w:sz="0" w:space="0" w:color="auto"/>
                            <w:right w:val="none" w:sz="0" w:space="0" w:color="auto"/>
                          </w:divBdr>
                          <w:divsChild>
                            <w:div w:id="1980571368">
                              <w:marLeft w:val="0"/>
                              <w:marRight w:val="0"/>
                              <w:marTop w:val="0"/>
                              <w:marBottom w:val="0"/>
                              <w:divBdr>
                                <w:top w:val="none" w:sz="0" w:space="0" w:color="auto"/>
                                <w:left w:val="none" w:sz="0" w:space="0" w:color="auto"/>
                                <w:bottom w:val="none" w:sz="0" w:space="0" w:color="auto"/>
                                <w:right w:val="none" w:sz="0" w:space="0" w:color="auto"/>
                              </w:divBdr>
                              <w:divsChild>
                                <w:div w:id="12016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2497284">
      <w:bodyDiv w:val="1"/>
      <w:marLeft w:val="0"/>
      <w:marRight w:val="0"/>
      <w:marTop w:val="0"/>
      <w:marBottom w:val="0"/>
      <w:divBdr>
        <w:top w:val="none" w:sz="0" w:space="0" w:color="auto"/>
        <w:left w:val="none" w:sz="0" w:space="0" w:color="auto"/>
        <w:bottom w:val="none" w:sz="0" w:space="0" w:color="auto"/>
        <w:right w:val="none" w:sz="0" w:space="0" w:color="auto"/>
      </w:divBdr>
      <w:divsChild>
        <w:div w:id="1891109964">
          <w:marLeft w:val="0"/>
          <w:marRight w:val="0"/>
          <w:marTop w:val="0"/>
          <w:marBottom w:val="0"/>
          <w:divBdr>
            <w:top w:val="none" w:sz="0" w:space="0" w:color="auto"/>
            <w:left w:val="none" w:sz="0" w:space="0" w:color="auto"/>
            <w:bottom w:val="none" w:sz="0" w:space="0" w:color="auto"/>
            <w:right w:val="none" w:sz="0" w:space="0" w:color="auto"/>
          </w:divBdr>
          <w:divsChild>
            <w:div w:id="1338575072">
              <w:marLeft w:val="0"/>
              <w:marRight w:val="0"/>
              <w:marTop w:val="0"/>
              <w:marBottom w:val="0"/>
              <w:divBdr>
                <w:top w:val="none" w:sz="0" w:space="0" w:color="auto"/>
                <w:left w:val="none" w:sz="0" w:space="0" w:color="auto"/>
                <w:bottom w:val="none" w:sz="0" w:space="0" w:color="auto"/>
                <w:right w:val="none" w:sz="0" w:space="0" w:color="auto"/>
              </w:divBdr>
              <w:divsChild>
                <w:div w:id="182886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07890">
      <w:bodyDiv w:val="1"/>
      <w:marLeft w:val="0"/>
      <w:marRight w:val="0"/>
      <w:marTop w:val="0"/>
      <w:marBottom w:val="0"/>
      <w:divBdr>
        <w:top w:val="none" w:sz="0" w:space="0" w:color="auto"/>
        <w:left w:val="none" w:sz="0" w:space="0" w:color="auto"/>
        <w:bottom w:val="none" w:sz="0" w:space="0" w:color="auto"/>
        <w:right w:val="none" w:sz="0" w:space="0" w:color="auto"/>
      </w:divBdr>
    </w:div>
    <w:div w:id="1320578160">
      <w:bodyDiv w:val="1"/>
      <w:marLeft w:val="0"/>
      <w:marRight w:val="0"/>
      <w:marTop w:val="0"/>
      <w:marBottom w:val="0"/>
      <w:divBdr>
        <w:top w:val="none" w:sz="0" w:space="0" w:color="auto"/>
        <w:left w:val="none" w:sz="0" w:space="0" w:color="auto"/>
        <w:bottom w:val="none" w:sz="0" w:space="0" w:color="auto"/>
        <w:right w:val="none" w:sz="0" w:space="0" w:color="auto"/>
      </w:divBdr>
      <w:divsChild>
        <w:div w:id="1163086662">
          <w:marLeft w:val="0"/>
          <w:marRight w:val="0"/>
          <w:marTop w:val="0"/>
          <w:marBottom w:val="0"/>
          <w:divBdr>
            <w:top w:val="none" w:sz="0" w:space="0" w:color="auto"/>
            <w:left w:val="none" w:sz="0" w:space="0" w:color="auto"/>
            <w:bottom w:val="none" w:sz="0" w:space="0" w:color="auto"/>
            <w:right w:val="none" w:sz="0" w:space="0" w:color="auto"/>
          </w:divBdr>
          <w:divsChild>
            <w:div w:id="1680232559">
              <w:marLeft w:val="0"/>
              <w:marRight w:val="0"/>
              <w:marTop w:val="0"/>
              <w:marBottom w:val="0"/>
              <w:divBdr>
                <w:top w:val="none" w:sz="0" w:space="0" w:color="auto"/>
                <w:left w:val="none" w:sz="0" w:space="0" w:color="auto"/>
                <w:bottom w:val="none" w:sz="0" w:space="0" w:color="auto"/>
                <w:right w:val="none" w:sz="0" w:space="0" w:color="auto"/>
              </w:divBdr>
              <w:divsChild>
                <w:div w:id="364526442">
                  <w:marLeft w:val="0"/>
                  <w:marRight w:val="0"/>
                  <w:marTop w:val="0"/>
                  <w:marBottom w:val="0"/>
                  <w:divBdr>
                    <w:top w:val="none" w:sz="0" w:space="0" w:color="auto"/>
                    <w:left w:val="none" w:sz="0" w:space="0" w:color="auto"/>
                    <w:bottom w:val="none" w:sz="0" w:space="0" w:color="auto"/>
                    <w:right w:val="none" w:sz="0" w:space="0" w:color="auto"/>
                  </w:divBdr>
                  <w:divsChild>
                    <w:div w:id="196249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995098">
      <w:bodyDiv w:val="1"/>
      <w:marLeft w:val="0"/>
      <w:marRight w:val="0"/>
      <w:marTop w:val="0"/>
      <w:marBottom w:val="0"/>
      <w:divBdr>
        <w:top w:val="none" w:sz="0" w:space="0" w:color="auto"/>
        <w:left w:val="none" w:sz="0" w:space="0" w:color="auto"/>
        <w:bottom w:val="none" w:sz="0" w:space="0" w:color="auto"/>
        <w:right w:val="none" w:sz="0" w:space="0" w:color="auto"/>
      </w:divBdr>
      <w:divsChild>
        <w:div w:id="754128062">
          <w:marLeft w:val="0"/>
          <w:marRight w:val="0"/>
          <w:marTop w:val="0"/>
          <w:marBottom w:val="0"/>
          <w:divBdr>
            <w:top w:val="none" w:sz="0" w:space="0" w:color="auto"/>
            <w:left w:val="none" w:sz="0" w:space="0" w:color="auto"/>
            <w:bottom w:val="none" w:sz="0" w:space="0" w:color="auto"/>
            <w:right w:val="none" w:sz="0" w:space="0" w:color="auto"/>
          </w:divBdr>
          <w:divsChild>
            <w:div w:id="2130390484">
              <w:marLeft w:val="0"/>
              <w:marRight w:val="0"/>
              <w:marTop w:val="0"/>
              <w:marBottom w:val="0"/>
              <w:divBdr>
                <w:top w:val="none" w:sz="0" w:space="0" w:color="auto"/>
                <w:left w:val="none" w:sz="0" w:space="0" w:color="auto"/>
                <w:bottom w:val="none" w:sz="0" w:space="0" w:color="auto"/>
                <w:right w:val="none" w:sz="0" w:space="0" w:color="auto"/>
              </w:divBdr>
              <w:divsChild>
                <w:div w:id="369571300">
                  <w:marLeft w:val="0"/>
                  <w:marRight w:val="0"/>
                  <w:marTop w:val="0"/>
                  <w:marBottom w:val="0"/>
                  <w:divBdr>
                    <w:top w:val="none" w:sz="0" w:space="0" w:color="auto"/>
                    <w:left w:val="none" w:sz="0" w:space="0" w:color="auto"/>
                    <w:bottom w:val="none" w:sz="0" w:space="0" w:color="auto"/>
                    <w:right w:val="none" w:sz="0" w:space="0" w:color="auto"/>
                  </w:divBdr>
                  <w:divsChild>
                    <w:div w:id="85677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579122">
      <w:bodyDiv w:val="1"/>
      <w:marLeft w:val="0"/>
      <w:marRight w:val="0"/>
      <w:marTop w:val="0"/>
      <w:marBottom w:val="0"/>
      <w:divBdr>
        <w:top w:val="none" w:sz="0" w:space="0" w:color="auto"/>
        <w:left w:val="none" w:sz="0" w:space="0" w:color="auto"/>
        <w:bottom w:val="none" w:sz="0" w:space="0" w:color="auto"/>
        <w:right w:val="none" w:sz="0" w:space="0" w:color="auto"/>
      </w:divBdr>
    </w:div>
    <w:div w:id="1349067355">
      <w:bodyDiv w:val="1"/>
      <w:marLeft w:val="0"/>
      <w:marRight w:val="0"/>
      <w:marTop w:val="0"/>
      <w:marBottom w:val="0"/>
      <w:divBdr>
        <w:top w:val="none" w:sz="0" w:space="0" w:color="auto"/>
        <w:left w:val="none" w:sz="0" w:space="0" w:color="auto"/>
        <w:bottom w:val="none" w:sz="0" w:space="0" w:color="auto"/>
        <w:right w:val="none" w:sz="0" w:space="0" w:color="auto"/>
      </w:divBdr>
    </w:div>
    <w:div w:id="1431780561">
      <w:bodyDiv w:val="1"/>
      <w:marLeft w:val="0"/>
      <w:marRight w:val="0"/>
      <w:marTop w:val="0"/>
      <w:marBottom w:val="0"/>
      <w:divBdr>
        <w:top w:val="none" w:sz="0" w:space="0" w:color="auto"/>
        <w:left w:val="none" w:sz="0" w:space="0" w:color="auto"/>
        <w:bottom w:val="none" w:sz="0" w:space="0" w:color="auto"/>
        <w:right w:val="none" w:sz="0" w:space="0" w:color="auto"/>
      </w:divBdr>
      <w:divsChild>
        <w:div w:id="1680279721">
          <w:marLeft w:val="0"/>
          <w:marRight w:val="0"/>
          <w:marTop w:val="0"/>
          <w:marBottom w:val="0"/>
          <w:divBdr>
            <w:top w:val="none" w:sz="0" w:space="0" w:color="auto"/>
            <w:left w:val="none" w:sz="0" w:space="0" w:color="auto"/>
            <w:bottom w:val="none" w:sz="0" w:space="0" w:color="auto"/>
            <w:right w:val="none" w:sz="0" w:space="0" w:color="auto"/>
          </w:divBdr>
          <w:divsChild>
            <w:div w:id="1771392485">
              <w:marLeft w:val="0"/>
              <w:marRight w:val="0"/>
              <w:marTop w:val="0"/>
              <w:marBottom w:val="0"/>
              <w:divBdr>
                <w:top w:val="none" w:sz="0" w:space="0" w:color="auto"/>
                <w:left w:val="none" w:sz="0" w:space="0" w:color="auto"/>
                <w:bottom w:val="none" w:sz="0" w:space="0" w:color="auto"/>
                <w:right w:val="none" w:sz="0" w:space="0" w:color="auto"/>
              </w:divBdr>
              <w:divsChild>
                <w:div w:id="1688604125">
                  <w:marLeft w:val="0"/>
                  <w:marRight w:val="0"/>
                  <w:marTop w:val="0"/>
                  <w:marBottom w:val="0"/>
                  <w:divBdr>
                    <w:top w:val="none" w:sz="0" w:space="0" w:color="auto"/>
                    <w:left w:val="none" w:sz="0" w:space="0" w:color="auto"/>
                    <w:bottom w:val="none" w:sz="0" w:space="0" w:color="auto"/>
                    <w:right w:val="none" w:sz="0" w:space="0" w:color="auto"/>
                  </w:divBdr>
                  <w:divsChild>
                    <w:div w:id="56021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042893">
      <w:bodyDiv w:val="1"/>
      <w:marLeft w:val="0"/>
      <w:marRight w:val="0"/>
      <w:marTop w:val="0"/>
      <w:marBottom w:val="0"/>
      <w:divBdr>
        <w:top w:val="none" w:sz="0" w:space="0" w:color="auto"/>
        <w:left w:val="none" w:sz="0" w:space="0" w:color="auto"/>
        <w:bottom w:val="none" w:sz="0" w:space="0" w:color="auto"/>
        <w:right w:val="none" w:sz="0" w:space="0" w:color="auto"/>
      </w:divBdr>
    </w:div>
    <w:div w:id="1473446388">
      <w:bodyDiv w:val="1"/>
      <w:marLeft w:val="0"/>
      <w:marRight w:val="0"/>
      <w:marTop w:val="0"/>
      <w:marBottom w:val="0"/>
      <w:divBdr>
        <w:top w:val="none" w:sz="0" w:space="0" w:color="auto"/>
        <w:left w:val="none" w:sz="0" w:space="0" w:color="auto"/>
        <w:bottom w:val="none" w:sz="0" w:space="0" w:color="auto"/>
        <w:right w:val="none" w:sz="0" w:space="0" w:color="auto"/>
      </w:divBdr>
    </w:div>
    <w:div w:id="1527788912">
      <w:bodyDiv w:val="1"/>
      <w:marLeft w:val="0"/>
      <w:marRight w:val="0"/>
      <w:marTop w:val="0"/>
      <w:marBottom w:val="0"/>
      <w:divBdr>
        <w:top w:val="none" w:sz="0" w:space="0" w:color="auto"/>
        <w:left w:val="none" w:sz="0" w:space="0" w:color="auto"/>
        <w:bottom w:val="none" w:sz="0" w:space="0" w:color="auto"/>
        <w:right w:val="none" w:sz="0" w:space="0" w:color="auto"/>
      </w:divBdr>
    </w:div>
    <w:div w:id="1528718173">
      <w:bodyDiv w:val="1"/>
      <w:marLeft w:val="0"/>
      <w:marRight w:val="0"/>
      <w:marTop w:val="0"/>
      <w:marBottom w:val="0"/>
      <w:divBdr>
        <w:top w:val="none" w:sz="0" w:space="0" w:color="auto"/>
        <w:left w:val="none" w:sz="0" w:space="0" w:color="auto"/>
        <w:bottom w:val="none" w:sz="0" w:space="0" w:color="auto"/>
        <w:right w:val="none" w:sz="0" w:space="0" w:color="auto"/>
      </w:divBdr>
    </w:div>
    <w:div w:id="1556237691">
      <w:bodyDiv w:val="1"/>
      <w:marLeft w:val="0"/>
      <w:marRight w:val="0"/>
      <w:marTop w:val="0"/>
      <w:marBottom w:val="0"/>
      <w:divBdr>
        <w:top w:val="none" w:sz="0" w:space="0" w:color="auto"/>
        <w:left w:val="none" w:sz="0" w:space="0" w:color="auto"/>
        <w:bottom w:val="none" w:sz="0" w:space="0" w:color="auto"/>
        <w:right w:val="none" w:sz="0" w:space="0" w:color="auto"/>
      </w:divBdr>
    </w:div>
    <w:div w:id="1557594296">
      <w:bodyDiv w:val="1"/>
      <w:marLeft w:val="0"/>
      <w:marRight w:val="0"/>
      <w:marTop w:val="0"/>
      <w:marBottom w:val="0"/>
      <w:divBdr>
        <w:top w:val="none" w:sz="0" w:space="0" w:color="auto"/>
        <w:left w:val="none" w:sz="0" w:space="0" w:color="auto"/>
        <w:bottom w:val="none" w:sz="0" w:space="0" w:color="auto"/>
        <w:right w:val="none" w:sz="0" w:space="0" w:color="auto"/>
      </w:divBdr>
      <w:divsChild>
        <w:div w:id="1140344452">
          <w:marLeft w:val="0"/>
          <w:marRight w:val="0"/>
          <w:marTop w:val="0"/>
          <w:marBottom w:val="0"/>
          <w:divBdr>
            <w:top w:val="none" w:sz="0" w:space="0" w:color="auto"/>
            <w:left w:val="none" w:sz="0" w:space="0" w:color="auto"/>
            <w:bottom w:val="none" w:sz="0" w:space="0" w:color="auto"/>
            <w:right w:val="none" w:sz="0" w:space="0" w:color="auto"/>
          </w:divBdr>
          <w:divsChild>
            <w:div w:id="771248415">
              <w:marLeft w:val="0"/>
              <w:marRight w:val="0"/>
              <w:marTop w:val="0"/>
              <w:marBottom w:val="0"/>
              <w:divBdr>
                <w:top w:val="none" w:sz="0" w:space="0" w:color="auto"/>
                <w:left w:val="none" w:sz="0" w:space="0" w:color="auto"/>
                <w:bottom w:val="none" w:sz="0" w:space="0" w:color="auto"/>
                <w:right w:val="none" w:sz="0" w:space="0" w:color="auto"/>
              </w:divBdr>
              <w:divsChild>
                <w:div w:id="1555967330">
                  <w:marLeft w:val="0"/>
                  <w:marRight w:val="0"/>
                  <w:marTop w:val="0"/>
                  <w:marBottom w:val="0"/>
                  <w:divBdr>
                    <w:top w:val="none" w:sz="0" w:space="0" w:color="auto"/>
                    <w:left w:val="none" w:sz="0" w:space="0" w:color="auto"/>
                    <w:bottom w:val="none" w:sz="0" w:space="0" w:color="auto"/>
                    <w:right w:val="none" w:sz="0" w:space="0" w:color="auto"/>
                  </w:divBdr>
                  <w:divsChild>
                    <w:div w:id="92040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626692">
      <w:bodyDiv w:val="1"/>
      <w:marLeft w:val="0"/>
      <w:marRight w:val="0"/>
      <w:marTop w:val="0"/>
      <w:marBottom w:val="0"/>
      <w:divBdr>
        <w:top w:val="none" w:sz="0" w:space="0" w:color="auto"/>
        <w:left w:val="none" w:sz="0" w:space="0" w:color="auto"/>
        <w:bottom w:val="none" w:sz="0" w:space="0" w:color="auto"/>
        <w:right w:val="none" w:sz="0" w:space="0" w:color="auto"/>
      </w:divBdr>
    </w:div>
    <w:div w:id="1652367855">
      <w:bodyDiv w:val="1"/>
      <w:marLeft w:val="0"/>
      <w:marRight w:val="0"/>
      <w:marTop w:val="0"/>
      <w:marBottom w:val="0"/>
      <w:divBdr>
        <w:top w:val="none" w:sz="0" w:space="0" w:color="auto"/>
        <w:left w:val="none" w:sz="0" w:space="0" w:color="auto"/>
        <w:bottom w:val="none" w:sz="0" w:space="0" w:color="auto"/>
        <w:right w:val="none" w:sz="0" w:space="0" w:color="auto"/>
      </w:divBdr>
      <w:divsChild>
        <w:div w:id="1535537309">
          <w:marLeft w:val="0"/>
          <w:marRight w:val="0"/>
          <w:marTop w:val="0"/>
          <w:marBottom w:val="0"/>
          <w:divBdr>
            <w:top w:val="none" w:sz="0" w:space="0" w:color="auto"/>
            <w:left w:val="none" w:sz="0" w:space="0" w:color="auto"/>
            <w:bottom w:val="none" w:sz="0" w:space="0" w:color="auto"/>
            <w:right w:val="none" w:sz="0" w:space="0" w:color="auto"/>
          </w:divBdr>
          <w:divsChild>
            <w:div w:id="1234462693">
              <w:marLeft w:val="0"/>
              <w:marRight w:val="0"/>
              <w:marTop w:val="0"/>
              <w:marBottom w:val="0"/>
              <w:divBdr>
                <w:top w:val="none" w:sz="0" w:space="0" w:color="auto"/>
                <w:left w:val="none" w:sz="0" w:space="0" w:color="auto"/>
                <w:bottom w:val="none" w:sz="0" w:space="0" w:color="auto"/>
                <w:right w:val="none" w:sz="0" w:space="0" w:color="auto"/>
              </w:divBdr>
              <w:divsChild>
                <w:div w:id="1838955189">
                  <w:marLeft w:val="0"/>
                  <w:marRight w:val="0"/>
                  <w:marTop w:val="0"/>
                  <w:marBottom w:val="0"/>
                  <w:divBdr>
                    <w:top w:val="none" w:sz="0" w:space="0" w:color="auto"/>
                    <w:left w:val="none" w:sz="0" w:space="0" w:color="auto"/>
                    <w:bottom w:val="none" w:sz="0" w:space="0" w:color="auto"/>
                    <w:right w:val="none" w:sz="0" w:space="0" w:color="auto"/>
                  </w:divBdr>
                  <w:divsChild>
                    <w:div w:id="1709716326">
                      <w:marLeft w:val="0"/>
                      <w:marRight w:val="0"/>
                      <w:marTop w:val="0"/>
                      <w:marBottom w:val="0"/>
                      <w:divBdr>
                        <w:top w:val="none" w:sz="0" w:space="0" w:color="auto"/>
                        <w:left w:val="none" w:sz="0" w:space="0" w:color="auto"/>
                        <w:bottom w:val="none" w:sz="0" w:space="0" w:color="auto"/>
                        <w:right w:val="none" w:sz="0" w:space="0" w:color="auto"/>
                      </w:divBdr>
                      <w:divsChild>
                        <w:div w:id="2147314932">
                          <w:marLeft w:val="0"/>
                          <w:marRight w:val="0"/>
                          <w:marTop w:val="0"/>
                          <w:marBottom w:val="0"/>
                          <w:divBdr>
                            <w:top w:val="none" w:sz="0" w:space="0" w:color="auto"/>
                            <w:left w:val="none" w:sz="0" w:space="0" w:color="auto"/>
                            <w:bottom w:val="none" w:sz="0" w:space="0" w:color="auto"/>
                            <w:right w:val="none" w:sz="0" w:space="0" w:color="auto"/>
                          </w:divBdr>
                          <w:divsChild>
                            <w:div w:id="777021948">
                              <w:marLeft w:val="0"/>
                              <w:marRight w:val="0"/>
                              <w:marTop w:val="0"/>
                              <w:marBottom w:val="0"/>
                              <w:divBdr>
                                <w:top w:val="none" w:sz="0" w:space="0" w:color="auto"/>
                                <w:left w:val="none" w:sz="0" w:space="0" w:color="auto"/>
                                <w:bottom w:val="none" w:sz="0" w:space="0" w:color="auto"/>
                                <w:right w:val="none" w:sz="0" w:space="0" w:color="auto"/>
                              </w:divBdr>
                              <w:divsChild>
                                <w:div w:id="2058120411">
                                  <w:marLeft w:val="0"/>
                                  <w:marRight w:val="0"/>
                                  <w:marTop w:val="0"/>
                                  <w:marBottom w:val="0"/>
                                  <w:divBdr>
                                    <w:top w:val="none" w:sz="0" w:space="0" w:color="auto"/>
                                    <w:left w:val="none" w:sz="0" w:space="0" w:color="auto"/>
                                    <w:bottom w:val="none" w:sz="0" w:space="0" w:color="auto"/>
                                    <w:right w:val="none" w:sz="0" w:space="0" w:color="auto"/>
                                  </w:divBdr>
                                  <w:divsChild>
                                    <w:div w:id="657459234">
                                      <w:marLeft w:val="0"/>
                                      <w:marRight w:val="0"/>
                                      <w:marTop w:val="0"/>
                                      <w:marBottom w:val="0"/>
                                      <w:divBdr>
                                        <w:top w:val="none" w:sz="0" w:space="0" w:color="auto"/>
                                        <w:left w:val="none" w:sz="0" w:space="0" w:color="auto"/>
                                        <w:bottom w:val="none" w:sz="0" w:space="0" w:color="auto"/>
                                        <w:right w:val="none" w:sz="0" w:space="0" w:color="auto"/>
                                      </w:divBdr>
                                      <w:divsChild>
                                        <w:div w:id="40731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064064">
      <w:bodyDiv w:val="1"/>
      <w:marLeft w:val="0"/>
      <w:marRight w:val="0"/>
      <w:marTop w:val="0"/>
      <w:marBottom w:val="0"/>
      <w:divBdr>
        <w:top w:val="none" w:sz="0" w:space="0" w:color="auto"/>
        <w:left w:val="none" w:sz="0" w:space="0" w:color="auto"/>
        <w:bottom w:val="none" w:sz="0" w:space="0" w:color="auto"/>
        <w:right w:val="none" w:sz="0" w:space="0" w:color="auto"/>
      </w:divBdr>
    </w:div>
    <w:div w:id="1704861172">
      <w:bodyDiv w:val="1"/>
      <w:marLeft w:val="0"/>
      <w:marRight w:val="0"/>
      <w:marTop w:val="0"/>
      <w:marBottom w:val="0"/>
      <w:divBdr>
        <w:top w:val="none" w:sz="0" w:space="0" w:color="auto"/>
        <w:left w:val="none" w:sz="0" w:space="0" w:color="auto"/>
        <w:bottom w:val="none" w:sz="0" w:space="0" w:color="auto"/>
        <w:right w:val="none" w:sz="0" w:space="0" w:color="auto"/>
      </w:divBdr>
    </w:div>
    <w:div w:id="1719821992">
      <w:bodyDiv w:val="1"/>
      <w:marLeft w:val="0"/>
      <w:marRight w:val="0"/>
      <w:marTop w:val="0"/>
      <w:marBottom w:val="0"/>
      <w:divBdr>
        <w:top w:val="none" w:sz="0" w:space="0" w:color="auto"/>
        <w:left w:val="none" w:sz="0" w:space="0" w:color="auto"/>
        <w:bottom w:val="none" w:sz="0" w:space="0" w:color="auto"/>
        <w:right w:val="none" w:sz="0" w:space="0" w:color="auto"/>
      </w:divBdr>
    </w:div>
    <w:div w:id="1750040150">
      <w:bodyDiv w:val="1"/>
      <w:marLeft w:val="0"/>
      <w:marRight w:val="0"/>
      <w:marTop w:val="0"/>
      <w:marBottom w:val="0"/>
      <w:divBdr>
        <w:top w:val="none" w:sz="0" w:space="0" w:color="auto"/>
        <w:left w:val="none" w:sz="0" w:space="0" w:color="auto"/>
        <w:bottom w:val="none" w:sz="0" w:space="0" w:color="auto"/>
        <w:right w:val="none" w:sz="0" w:space="0" w:color="auto"/>
      </w:divBdr>
    </w:div>
    <w:div w:id="1759449285">
      <w:bodyDiv w:val="1"/>
      <w:marLeft w:val="0"/>
      <w:marRight w:val="0"/>
      <w:marTop w:val="0"/>
      <w:marBottom w:val="0"/>
      <w:divBdr>
        <w:top w:val="none" w:sz="0" w:space="0" w:color="auto"/>
        <w:left w:val="none" w:sz="0" w:space="0" w:color="auto"/>
        <w:bottom w:val="none" w:sz="0" w:space="0" w:color="auto"/>
        <w:right w:val="none" w:sz="0" w:space="0" w:color="auto"/>
      </w:divBdr>
    </w:div>
    <w:div w:id="1789660354">
      <w:bodyDiv w:val="1"/>
      <w:marLeft w:val="0"/>
      <w:marRight w:val="0"/>
      <w:marTop w:val="0"/>
      <w:marBottom w:val="0"/>
      <w:divBdr>
        <w:top w:val="none" w:sz="0" w:space="0" w:color="auto"/>
        <w:left w:val="none" w:sz="0" w:space="0" w:color="auto"/>
        <w:bottom w:val="none" w:sz="0" w:space="0" w:color="auto"/>
        <w:right w:val="none" w:sz="0" w:space="0" w:color="auto"/>
      </w:divBdr>
      <w:divsChild>
        <w:div w:id="2074546954">
          <w:marLeft w:val="0"/>
          <w:marRight w:val="0"/>
          <w:marTop w:val="0"/>
          <w:marBottom w:val="0"/>
          <w:divBdr>
            <w:top w:val="none" w:sz="0" w:space="0" w:color="auto"/>
            <w:left w:val="none" w:sz="0" w:space="0" w:color="auto"/>
            <w:bottom w:val="none" w:sz="0" w:space="0" w:color="auto"/>
            <w:right w:val="none" w:sz="0" w:space="0" w:color="auto"/>
          </w:divBdr>
          <w:divsChild>
            <w:div w:id="1308050333">
              <w:marLeft w:val="0"/>
              <w:marRight w:val="0"/>
              <w:marTop w:val="0"/>
              <w:marBottom w:val="0"/>
              <w:divBdr>
                <w:top w:val="none" w:sz="0" w:space="0" w:color="auto"/>
                <w:left w:val="none" w:sz="0" w:space="0" w:color="auto"/>
                <w:bottom w:val="none" w:sz="0" w:space="0" w:color="auto"/>
                <w:right w:val="none" w:sz="0" w:space="0" w:color="auto"/>
              </w:divBdr>
              <w:divsChild>
                <w:div w:id="1898857886">
                  <w:marLeft w:val="0"/>
                  <w:marRight w:val="0"/>
                  <w:marTop w:val="0"/>
                  <w:marBottom w:val="0"/>
                  <w:divBdr>
                    <w:top w:val="none" w:sz="0" w:space="0" w:color="auto"/>
                    <w:left w:val="none" w:sz="0" w:space="0" w:color="auto"/>
                    <w:bottom w:val="none" w:sz="0" w:space="0" w:color="auto"/>
                    <w:right w:val="none" w:sz="0" w:space="0" w:color="auto"/>
                  </w:divBdr>
                  <w:divsChild>
                    <w:div w:id="595214714">
                      <w:marLeft w:val="0"/>
                      <w:marRight w:val="0"/>
                      <w:marTop w:val="0"/>
                      <w:marBottom w:val="0"/>
                      <w:divBdr>
                        <w:top w:val="none" w:sz="0" w:space="0" w:color="auto"/>
                        <w:left w:val="none" w:sz="0" w:space="0" w:color="auto"/>
                        <w:bottom w:val="none" w:sz="0" w:space="0" w:color="auto"/>
                        <w:right w:val="none" w:sz="0" w:space="0" w:color="auto"/>
                      </w:divBdr>
                      <w:divsChild>
                        <w:div w:id="1958683067">
                          <w:marLeft w:val="0"/>
                          <w:marRight w:val="0"/>
                          <w:marTop w:val="0"/>
                          <w:marBottom w:val="0"/>
                          <w:divBdr>
                            <w:top w:val="none" w:sz="0" w:space="0" w:color="auto"/>
                            <w:left w:val="none" w:sz="0" w:space="0" w:color="auto"/>
                            <w:bottom w:val="none" w:sz="0" w:space="0" w:color="auto"/>
                            <w:right w:val="none" w:sz="0" w:space="0" w:color="auto"/>
                          </w:divBdr>
                          <w:divsChild>
                            <w:div w:id="342440283">
                              <w:marLeft w:val="0"/>
                              <w:marRight w:val="0"/>
                              <w:marTop w:val="0"/>
                              <w:marBottom w:val="0"/>
                              <w:divBdr>
                                <w:top w:val="none" w:sz="0" w:space="0" w:color="auto"/>
                                <w:left w:val="none" w:sz="0" w:space="0" w:color="auto"/>
                                <w:bottom w:val="none" w:sz="0" w:space="0" w:color="auto"/>
                                <w:right w:val="none" w:sz="0" w:space="0" w:color="auto"/>
                              </w:divBdr>
                              <w:divsChild>
                                <w:div w:id="2062171724">
                                  <w:marLeft w:val="0"/>
                                  <w:marRight w:val="0"/>
                                  <w:marTop w:val="0"/>
                                  <w:marBottom w:val="0"/>
                                  <w:divBdr>
                                    <w:top w:val="none" w:sz="0" w:space="0" w:color="auto"/>
                                    <w:left w:val="none" w:sz="0" w:space="0" w:color="auto"/>
                                    <w:bottom w:val="none" w:sz="0" w:space="0" w:color="auto"/>
                                    <w:right w:val="none" w:sz="0" w:space="0" w:color="auto"/>
                                  </w:divBdr>
                                  <w:divsChild>
                                    <w:div w:id="315964480">
                                      <w:marLeft w:val="0"/>
                                      <w:marRight w:val="0"/>
                                      <w:marTop w:val="0"/>
                                      <w:marBottom w:val="0"/>
                                      <w:divBdr>
                                        <w:top w:val="none" w:sz="0" w:space="0" w:color="auto"/>
                                        <w:left w:val="none" w:sz="0" w:space="0" w:color="auto"/>
                                        <w:bottom w:val="none" w:sz="0" w:space="0" w:color="auto"/>
                                        <w:right w:val="none" w:sz="0" w:space="0" w:color="auto"/>
                                      </w:divBdr>
                                      <w:divsChild>
                                        <w:div w:id="63780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475580">
      <w:bodyDiv w:val="1"/>
      <w:marLeft w:val="0"/>
      <w:marRight w:val="0"/>
      <w:marTop w:val="0"/>
      <w:marBottom w:val="0"/>
      <w:divBdr>
        <w:top w:val="none" w:sz="0" w:space="0" w:color="auto"/>
        <w:left w:val="none" w:sz="0" w:space="0" w:color="auto"/>
        <w:bottom w:val="none" w:sz="0" w:space="0" w:color="auto"/>
        <w:right w:val="none" w:sz="0" w:space="0" w:color="auto"/>
      </w:divBdr>
    </w:div>
    <w:div w:id="1829592345">
      <w:bodyDiv w:val="1"/>
      <w:marLeft w:val="0"/>
      <w:marRight w:val="0"/>
      <w:marTop w:val="0"/>
      <w:marBottom w:val="0"/>
      <w:divBdr>
        <w:top w:val="none" w:sz="0" w:space="0" w:color="auto"/>
        <w:left w:val="none" w:sz="0" w:space="0" w:color="auto"/>
        <w:bottom w:val="none" w:sz="0" w:space="0" w:color="auto"/>
        <w:right w:val="none" w:sz="0" w:space="0" w:color="auto"/>
      </w:divBdr>
    </w:div>
    <w:div w:id="1874615653">
      <w:bodyDiv w:val="1"/>
      <w:marLeft w:val="0"/>
      <w:marRight w:val="0"/>
      <w:marTop w:val="0"/>
      <w:marBottom w:val="0"/>
      <w:divBdr>
        <w:top w:val="none" w:sz="0" w:space="0" w:color="auto"/>
        <w:left w:val="none" w:sz="0" w:space="0" w:color="auto"/>
        <w:bottom w:val="none" w:sz="0" w:space="0" w:color="auto"/>
        <w:right w:val="none" w:sz="0" w:space="0" w:color="auto"/>
      </w:divBdr>
      <w:divsChild>
        <w:div w:id="1744789173">
          <w:marLeft w:val="0"/>
          <w:marRight w:val="0"/>
          <w:marTop w:val="0"/>
          <w:marBottom w:val="0"/>
          <w:divBdr>
            <w:top w:val="none" w:sz="0" w:space="0" w:color="auto"/>
            <w:left w:val="none" w:sz="0" w:space="0" w:color="auto"/>
            <w:bottom w:val="none" w:sz="0" w:space="0" w:color="auto"/>
            <w:right w:val="none" w:sz="0" w:space="0" w:color="auto"/>
          </w:divBdr>
          <w:divsChild>
            <w:div w:id="1607276885">
              <w:marLeft w:val="0"/>
              <w:marRight w:val="0"/>
              <w:marTop w:val="0"/>
              <w:marBottom w:val="0"/>
              <w:divBdr>
                <w:top w:val="none" w:sz="0" w:space="0" w:color="auto"/>
                <w:left w:val="none" w:sz="0" w:space="0" w:color="auto"/>
                <w:bottom w:val="none" w:sz="0" w:space="0" w:color="auto"/>
                <w:right w:val="none" w:sz="0" w:space="0" w:color="auto"/>
              </w:divBdr>
              <w:divsChild>
                <w:div w:id="365562256">
                  <w:marLeft w:val="0"/>
                  <w:marRight w:val="0"/>
                  <w:marTop w:val="0"/>
                  <w:marBottom w:val="0"/>
                  <w:divBdr>
                    <w:top w:val="none" w:sz="0" w:space="0" w:color="auto"/>
                    <w:left w:val="none" w:sz="0" w:space="0" w:color="auto"/>
                    <w:bottom w:val="none" w:sz="0" w:space="0" w:color="auto"/>
                    <w:right w:val="none" w:sz="0" w:space="0" w:color="auto"/>
                  </w:divBdr>
                  <w:divsChild>
                    <w:div w:id="203885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668097">
      <w:bodyDiv w:val="1"/>
      <w:marLeft w:val="0"/>
      <w:marRight w:val="0"/>
      <w:marTop w:val="0"/>
      <w:marBottom w:val="0"/>
      <w:divBdr>
        <w:top w:val="none" w:sz="0" w:space="0" w:color="auto"/>
        <w:left w:val="none" w:sz="0" w:space="0" w:color="auto"/>
        <w:bottom w:val="none" w:sz="0" w:space="0" w:color="auto"/>
        <w:right w:val="none" w:sz="0" w:space="0" w:color="auto"/>
      </w:divBdr>
      <w:divsChild>
        <w:div w:id="524683557">
          <w:marLeft w:val="0"/>
          <w:marRight w:val="0"/>
          <w:marTop w:val="0"/>
          <w:marBottom w:val="0"/>
          <w:divBdr>
            <w:top w:val="none" w:sz="0" w:space="0" w:color="auto"/>
            <w:left w:val="none" w:sz="0" w:space="0" w:color="auto"/>
            <w:bottom w:val="none" w:sz="0" w:space="0" w:color="auto"/>
            <w:right w:val="none" w:sz="0" w:space="0" w:color="auto"/>
          </w:divBdr>
          <w:divsChild>
            <w:div w:id="1052342445">
              <w:marLeft w:val="0"/>
              <w:marRight w:val="0"/>
              <w:marTop w:val="0"/>
              <w:marBottom w:val="0"/>
              <w:divBdr>
                <w:top w:val="none" w:sz="0" w:space="0" w:color="auto"/>
                <w:left w:val="none" w:sz="0" w:space="0" w:color="auto"/>
                <w:bottom w:val="none" w:sz="0" w:space="0" w:color="auto"/>
                <w:right w:val="none" w:sz="0" w:space="0" w:color="auto"/>
              </w:divBdr>
              <w:divsChild>
                <w:div w:id="1181967709">
                  <w:marLeft w:val="0"/>
                  <w:marRight w:val="0"/>
                  <w:marTop w:val="0"/>
                  <w:marBottom w:val="0"/>
                  <w:divBdr>
                    <w:top w:val="none" w:sz="0" w:space="0" w:color="auto"/>
                    <w:left w:val="none" w:sz="0" w:space="0" w:color="auto"/>
                    <w:bottom w:val="none" w:sz="0" w:space="0" w:color="auto"/>
                    <w:right w:val="none" w:sz="0" w:space="0" w:color="auto"/>
                  </w:divBdr>
                  <w:divsChild>
                    <w:div w:id="68578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984821">
          <w:marLeft w:val="0"/>
          <w:marRight w:val="0"/>
          <w:marTop w:val="0"/>
          <w:marBottom w:val="0"/>
          <w:divBdr>
            <w:top w:val="none" w:sz="0" w:space="0" w:color="auto"/>
            <w:left w:val="none" w:sz="0" w:space="0" w:color="auto"/>
            <w:bottom w:val="none" w:sz="0" w:space="0" w:color="auto"/>
            <w:right w:val="none" w:sz="0" w:space="0" w:color="auto"/>
          </w:divBdr>
          <w:divsChild>
            <w:div w:id="376397754">
              <w:marLeft w:val="0"/>
              <w:marRight w:val="0"/>
              <w:marTop w:val="0"/>
              <w:marBottom w:val="0"/>
              <w:divBdr>
                <w:top w:val="none" w:sz="0" w:space="0" w:color="auto"/>
                <w:left w:val="none" w:sz="0" w:space="0" w:color="auto"/>
                <w:bottom w:val="none" w:sz="0" w:space="0" w:color="auto"/>
                <w:right w:val="none" w:sz="0" w:space="0" w:color="auto"/>
              </w:divBdr>
              <w:divsChild>
                <w:div w:id="804590277">
                  <w:marLeft w:val="0"/>
                  <w:marRight w:val="0"/>
                  <w:marTop w:val="0"/>
                  <w:marBottom w:val="0"/>
                  <w:divBdr>
                    <w:top w:val="none" w:sz="0" w:space="0" w:color="auto"/>
                    <w:left w:val="none" w:sz="0" w:space="0" w:color="auto"/>
                    <w:bottom w:val="none" w:sz="0" w:space="0" w:color="auto"/>
                    <w:right w:val="none" w:sz="0" w:space="0" w:color="auto"/>
                  </w:divBdr>
                  <w:divsChild>
                    <w:div w:id="299893881">
                      <w:marLeft w:val="0"/>
                      <w:marRight w:val="0"/>
                      <w:marTop w:val="0"/>
                      <w:marBottom w:val="0"/>
                      <w:divBdr>
                        <w:top w:val="none" w:sz="0" w:space="0" w:color="auto"/>
                        <w:left w:val="none" w:sz="0" w:space="0" w:color="auto"/>
                        <w:bottom w:val="none" w:sz="0" w:space="0" w:color="auto"/>
                        <w:right w:val="none" w:sz="0" w:space="0" w:color="auto"/>
                      </w:divBdr>
                      <w:divsChild>
                        <w:div w:id="16218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726884">
      <w:bodyDiv w:val="1"/>
      <w:marLeft w:val="0"/>
      <w:marRight w:val="0"/>
      <w:marTop w:val="0"/>
      <w:marBottom w:val="0"/>
      <w:divBdr>
        <w:top w:val="none" w:sz="0" w:space="0" w:color="auto"/>
        <w:left w:val="none" w:sz="0" w:space="0" w:color="auto"/>
        <w:bottom w:val="none" w:sz="0" w:space="0" w:color="auto"/>
        <w:right w:val="none" w:sz="0" w:space="0" w:color="auto"/>
      </w:divBdr>
    </w:div>
    <w:div w:id="1948199480">
      <w:bodyDiv w:val="1"/>
      <w:marLeft w:val="0"/>
      <w:marRight w:val="0"/>
      <w:marTop w:val="0"/>
      <w:marBottom w:val="0"/>
      <w:divBdr>
        <w:top w:val="none" w:sz="0" w:space="0" w:color="auto"/>
        <w:left w:val="none" w:sz="0" w:space="0" w:color="auto"/>
        <w:bottom w:val="none" w:sz="0" w:space="0" w:color="auto"/>
        <w:right w:val="none" w:sz="0" w:space="0" w:color="auto"/>
      </w:divBdr>
    </w:div>
    <w:div w:id="1952668729">
      <w:bodyDiv w:val="1"/>
      <w:marLeft w:val="0"/>
      <w:marRight w:val="0"/>
      <w:marTop w:val="0"/>
      <w:marBottom w:val="0"/>
      <w:divBdr>
        <w:top w:val="none" w:sz="0" w:space="0" w:color="auto"/>
        <w:left w:val="none" w:sz="0" w:space="0" w:color="auto"/>
        <w:bottom w:val="none" w:sz="0" w:space="0" w:color="auto"/>
        <w:right w:val="none" w:sz="0" w:space="0" w:color="auto"/>
      </w:divBdr>
    </w:div>
    <w:div w:id="1958950600">
      <w:bodyDiv w:val="1"/>
      <w:marLeft w:val="0"/>
      <w:marRight w:val="0"/>
      <w:marTop w:val="0"/>
      <w:marBottom w:val="0"/>
      <w:divBdr>
        <w:top w:val="none" w:sz="0" w:space="0" w:color="auto"/>
        <w:left w:val="none" w:sz="0" w:space="0" w:color="auto"/>
        <w:bottom w:val="none" w:sz="0" w:space="0" w:color="auto"/>
        <w:right w:val="none" w:sz="0" w:space="0" w:color="auto"/>
      </w:divBdr>
      <w:divsChild>
        <w:div w:id="1290740992">
          <w:marLeft w:val="0"/>
          <w:marRight w:val="0"/>
          <w:marTop w:val="750"/>
          <w:marBottom w:val="315"/>
          <w:divBdr>
            <w:top w:val="none" w:sz="0" w:space="0" w:color="auto"/>
            <w:left w:val="none" w:sz="0" w:space="0" w:color="auto"/>
            <w:bottom w:val="none" w:sz="0" w:space="0" w:color="auto"/>
            <w:right w:val="none" w:sz="0" w:space="0" w:color="auto"/>
          </w:divBdr>
          <w:divsChild>
            <w:div w:id="211874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E3871-EE41-4BF8-B5F3-E6DF4F129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1299</Words>
  <Characters>7407</Characters>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2026-08-13T07:03:00Z</dcterms:created>
  <dcterms:modified xsi:type="dcterms:W3CDTF">2026-08-13T07:03:00Z</dcterms:modified>
</cp:coreProperties>
</file>