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A9941" w14:textId="77777777" w:rsidR="00F4783E" w:rsidRPr="00B46388" w:rsidRDefault="00F4783E" w:rsidP="008117C8">
      <w:pPr>
        <w:pStyle w:val="NoSpacing"/>
        <w:jc w:val="both"/>
      </w:pPr>
    </w:p>
    <w:p w14:paraId="6AB63A29" w14:textId="77777777" w:rsidR="00F4783E" w:rsidRPr="005559D2" w:rsidRDefault="00F4783E" w:rsidP="008117C8">
      <w:pPr>
        <w:pStyle w:val="NoSpacing"/>
        <w:jc w:val="both"/>
        <w:rPr>
          <w:rFonts w:ascii="AcadNusx" w:hAnsi="AcadNusx"/>
          <w:sz w:val="18"/>
          <w:szCs w:val="18"/>
          <w:lang w:val="ka-GE"/>
        </w:rPr>
      </w:pPr>
      <w:r w:rsidRPr="005559D2">
        <w:rPr>
          <w:rFonts w:ascii="Sylfaen" w:hAnsi="Sylfaen" w:cs="Sylfaen"/>
          <w:sz w:val="18"/>
          <w:szCs w:val="18"/>
          <w:lang w:val="ka-GE"/>
        </w:rPr>
        <w:t>დამტკიცებულია</w:t>
      </w:r>
      <w:r w:rsidRPr="005559D2">
        <w:rPr>
          <w:rFonts w:ascii="AcadNusx" w:hAnsi="AcadNusx"/>
          <w:sz w:val="18"/>
          <w:szCs w:val="18"/>
          <w:lang w:val="ka-GE"/>
        </w:rPr>
        <w:t xml:space="preserve"> </w:t>
      </w:r>
      <w:r w:rsidRPr="005559D2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5559D2">
        <w:rPr>
          <w:rFonts w:ascii="AcadNusx" w:hAnsi="AcadNusx"/>
          <w:sz w:val="18"/>
          <w:szCs w:val="18"/>
          <w:lang w:val="ka-GE"/>
        </w:rPr>
        <w:t xml:space="preserve"> </w:t>
      </w:r>
      <w:r w:rsidRPr="005559D2">
        <w:rPr>
          <w:rFonts w:ascii="Sylfaen" w:hAnsi="Sylfaen" w:cs="Sylfaen"/>
          <w:sz w:val="18"/>
          <w:szCs w:val="18"/>
          <w:lang w:val="ka-GE"/>
        </w:rPr>
        <w:t>საკონსტიტუციო</w:t>
      </w:r>
      <w:r w:rsidRPr="005559D2">
        <w:rPr>
          <w:rFonts w:ascii="AcadNusx" w:hAnsi="AcadNusx"/>
          <w:sz w:val="18"/>
          <w:szCs w:val="18"/>
          <w:lang w:val="ka-GE"/>
        </w:rPr>
        <w:t xml:space="preserve"> </w:t>
      </w:r>
      <w:r w:rsidRPr="005559D2">
        <w:rPr>
          <w:rFonts w:ascii="Sylfaen" w:hAnsi="Sylfaen" w:cs="Sylfaen"/>
          <w:sz w:val="18"/>
          <w:szCs w:val="18"/>
          <w:lang w:val="ka-GE"/>
        </w:rPr>
        <w:t>სასამართლოს</w:t>
      </w:r>
      <w:r w:rsidRPr="005559D2">
        <w:rPr>
          <w:rFonts w:ascii="AcadNusx" w:hAnsi="AcadNusx"/>
          <w:sz w:val="18"/>
          <w:szCs w:val="18"/>
          <w:lang w:val="ka-GE"/>
        </w:rPr>
        <w:t xml:space="preserve"> </w:t>
      </w:r>
      <w:r w:rsidRPr="005559D2">
        <w:rPr>
          <w:rFonts w:ascii="Sylfaen" w:hAnsi="Sylfaen" w:cs="Sylfaen"/>
          <w:sz w:val="18"/>
          <w:szCs w:val="18"/>
          <w:lang w:val="ka-GE"/>
        </w:rPr>
        <w:t>პლენუმის</w:t>
      </w:r>
      <w:r w:rsidRPr="005559D2">
        <w:rPr>
          <w:rFonts w:ascii="AcadNusx" w:hAnsi="AcadNusx"/>
          <w:sz w:val="18"/>
          <w:szCs w:val="18"/>
          <w:lang w:val="ka-GE"/>
        </w:rPr>
        <w:t xml:space="preserve"> 2011 </w:t>
      </w:r>
      <w:r w:rsidRPr="005559D2">
        <w:rPr>
          <w:rFonts w:ascii="Sylfaen" w:hAnsi="Sylfaen" w:cs="Sylfaen"/>
          <w:sz w:val="18"/>
          <w:szCs w:val="18"/>
          <w:lang w:val="ka-GE"/>
        </w:rPr>
        <w:t>წლის</w:t>
      </w:r>
      <w:r w:rsidRPr="005559D2">
        <w:rPr>
          <w:rFonts w:ascii="AcadNusx" w:hAnsi="AcadNusx"/>
          <w:sz w:val="18"/>
          <w:szCs w:val="18"/>
          <w:lang w:val="ka-GE"/>
        </w:rPr>
        <w:t xml:space="preserve"> 18 </w:t>
      </w:r>
      <w:r w:rsidRPr="005559D2">
        <w:rPr>
          <w:rFonts w:ascii="Sylfaen" w:hAnsi="Sylfaen" w:cs="Sylfaen"/>
          <w:sz w:val="18"/>
          <w:szCs w:val="18"/>
          <w:lang w:val="ka-GE"/>
        </w:rPr>
        <w:t>აპრილის</w:t>
      </w:r>
      <w:r w:rsidRPr="005559D2">
        <w:rPr>
          <w:rFonts w:ascii="AcadNusx" w:hAnsi="AcadNusx"/>
          <w:sz w:val="18"/>
          <w:szCs w:val="18"/>
          <w:lang w:val="ka-GE"/>
        </w:rPr>
        <w:t xml:space="preserve"> N81/3 </w:t>
      </w:r>
      <w:r w:rsidRPr="005559D2">
        <w:rPr>
          <w:rFonts w:ascii="Sylfaen" w:hAnsi="Sylfaen" w:cs="Sylfaen"/>
          <w:sz w:val="18"/>
          <w:szCs w:val="18"/>
          <w:lang w:val="ka-GE"/>
        </w:rPr>
        <w:t>დადგენილებით</w:t>
      </w:r>
    </w:p>
    <w:tbl>
      <w:tblPr>
        <w:tblW w:w="0" w:type="auto"/>
        <w:tblLook w:val="0580" w:firstRow="0" w:lastRow="0" w:firstColumn="1" w:lastColumn="1" w:noHBand="0" w:noVBand="1"/>
      </w:tblPr>
      <w:tblGrid>
        <w:gridCol w:w="3258"/>
        <w:gridCol w:w="3690"/>
        <w:gridCol w:w="4050"/>
      </w:tblGrid>
      <w:tr w:rsidR="00F4783E" w:rsidRPr="005559D2" w14:paraId="53C1B06C" w14:textId="77777777" w:rsidTr="00DD1255">
        <w:trPr>
          <w:trHeight w:val="2203"/>
        </w:trPr>
        <w:tc>
          <w:tcPr>
            <w:tcW w:w="3258" w:type="dxa"/>
            <w:shd w:val="clear" w:color="auto" w:fill="C0C0C0"/>
          </w:tcPr>
          <w:p w14:paraId="6BE2384B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bCs/>
                <w:color w:val="000000"/>
              </w:rPr>
            </w:pPr>
            <w:r w:rsidRPr="005559D2">
              <w:rPr>
                <w:rFonts w:ascii="AcadNusx" w:hAnsi="AcadNusx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3177DA46" wp14:editId="5DFD7C3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52070</wp:posOffset>
                  </wp:positionV>
                  <wp:extent cx="1905000" cy="1181100"/>
                  <wp:effectExtent l="0" t="0" r="0" b="0"/>
                  <wp:wrapTopAndBottom/>
                  <wp:docPr id="1" name="Picture 1" descr="cons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0" w:type="dxa"/>
            <w:shd w:val="clear" w:color="auto" w:fill="C0C0C0"/>
          </w:tcPr>
          <w:p w14:paraId="609689AF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</w:rPr>
            </w:pPr>
          </w:p>
        </w:tc>
        <w:tc>
          <w:tcPr>
            <w:tcW w:w="4050" w:type="dxa"/>
            <w:shd w:val="clear" w:color="auto" w:fill="C0C0C0"/>
          </w:tcPr>
          <w:p w14:paraId="0A2CE2E8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bCs/>
                <w:color w:val="000080"/>
                <w:sz w:val="20"/>
                <w:szCs w:val="20"/>
              </w:rPr>
            </w:pPr>
          </w:p>
          <w:p w14:paraId="77099A12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bCs/>
                <w:color w:val="000080"/>
                <w:sz w:val="20"/>
                <w:szCs w:val="20"/>
              </w:rPr>
            </w:pPr>
          </w:p>
          <w:p w14:paraId="4668A2CB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bCs/>
                <w:color w:val="000080"/>
                <w:sz w:val="20"/>
                <w:szCs w:val="20"/>
              </w:rPr>
            </w:pPr>
            <w:r w:rsidRPr="005559D2">
              <w:rPr>
                <w:rFonts w:ascii="Sylfaen" w:hAnsi="Sylfaen" w:cs="Sylfaen"/>
                <w:b/>
                <w:bCs/>
                <w:color w:val="000080"/>
                <w:sz w:val="20"/>
                <w:szCs w:val="20"/>
                <w:lang w:val="ka-GE"/>
              </w:rPr>
              <w:t>რეგისტრაციის</w:t>
            </w:r>
            <w:r w:rsidRPr="005559D2">
              <w:rPr>
                <w:rFonts w:ascii="AcadNusx" w:hAnsi="AcadNusx"/>
                <w:b/>
                <w:bCs/>
                <w:color w:val="000080"/>
                <w:sz w:val="20"/>
                <w:szCs w:val="20"/>
                <w:lang w:val="ka-GE"/>
              </w:rPr>
              <w:t xml:space="preserve">  N   </w:t>
            </w:r>
            <w:r w:rsidRPr="005559D2">
              <w:rPr>
                <w:rFonts w:ascii="AcadNusx" w:hAnsi="AcadNusx"/>
                <w:b/>
                <w:bCs/>
                <w:color w:val="000080"/>
                <w:sz w:val="20"/>
                <w:szCs w:val="20"/>
                <w:u w:val="single"/>
                <w:lang w:val="ka-GE"/>
              </w:rPr>
              <w:t>___</w:t>
            </w:r>
            <w:r w:rsidRPr="005559D2">
              <w:rPr>
                <w:rFonts w:ascii="AcadNusx" w:hAnsi="AcadNusx"/>
                <w:b/>
                <w:bCs/>
                <w:color w:val="000080"/>
                <w:sz w:val="20"/>
                <w:szCs w:val="20"/>
                <w:lang w:val="ka-GE"/>
              </w:rPr>
              <w:t>____</w:t>
            </w:r>
          </w:p>
          <w:p w14:paraId="373A2222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bCs/>
                <w:color w:val="000080"/>
                <w:sz w:val="20"/>
                <w:szCs w:val="20"/>
              </w:rPr>
            </w:pPr>
          </w:p>
          <w:p w14:paraId="4C3C4AC4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bCs/>
                <w:color w:val="000080"/>
                <w:sz w:val="20"/>
                <w:szCs w:val="20"/>
                <w:lang w:val="ka-GE"/>
              </w:rPr>
            </w:pPr>
            <w:r w:rsidRPr="005559D2">
              <w:rPr>
                <w:rFonts w:ascii="Sylfaen" w:hAnsi="Sylfaen" w:cs="Sylfaen"/>
                <w:b/>
                <w:bCs/>
                <w:color w:val="000080"/>
                <w:sz w:val="20"/>
                <w:szCs w:val="20"/>
                <w:lang w:val="ka-GE"/>
              </w:rPr>
              <w:t>მიღების</w:t>
            </w:r>
            <w:r w:rsidRPr="005559D2">
              <w:rPr>
                <w:rFonts w:ascii="AcadNusx" w:hAnsi="AcadNusx"/>
                <w:b/>
                <w:bCs/>
                <w:color w:val="000080"/>
                <w:sz w:val="20"/>
                <w:szCs w:val="2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bCs/>
                <w:color w:val="000080"/>
                <w:sz w:val="20"/>
                <w:szCs w:val="20"/>
                <w:lang w:val="ka-GE"/>
              </w:rPr>
              <w:t>თარიღი</w:t>
            </w:r>
            <w:r w:rsidRPr="005559D2">
              <w:rPr>
                <w:rFonts w:ascii="AcadNusx" w:hAnsi="AcadNusx"/>
                <w:b/>
                <w:bCs/>
                <w:color w:val="000080"/>
                <w:sz w:val="20"/>
                <w:szCs w:val="20"/>
                <w:lang w:val="ka-GE"/>
              </w:rPr>
              <w:t>:   __ /__  /__</w:t>
            </w:r>
          </w:p>
          <w:p w14:paraId="400D27EE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F4783E" w:rsidRPr="005559D2" w14:paraId="58E63DB1" w14:textId="77777777" w:rsidTr="00DD1255">
        <w:trPr>
          <w:trHeight w:val="890"/>
        </w:trPr>
        <w:tc>
          <w:tcPr>
            <w:tcW w:w="10998" w:type="dxa"/>
            <w:gridSpan w:val="3"/>
            <w:vAlign w:val="center"/>
          </w:tcPr>
          <w:p w14:paraId="489A0CB4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 w:cs="Sylfaen"/>
                <w:b/>
                <w:bCs/>
                <w:color w:val="000000"/>
                <w:sz w:val="32"/>
                <w:szCs w:val="32"/>
                <w:lang w:val="ka-GE"/>
              </w:rPr>
            </w:pPr>
            <w:r w:rsidRPr="005559D2">
              <w:rPr>
                <w:rFonts w:ascii="AcadNusx" w:hAnsi="AcadNusx"/>
                <w:sz w:val="32"/>
                <w:szCs w:val="32"/>
                <w:lang w:val="ka-GE"/>
              </w:rPr>
              <w:t>„</w:t>
            </w:r>
            <w:r w:rsidRPr="005559D2">
              <w:rPr>
                <w:rFonts w:ascii="Sylfaen" w:hAnsi="Sylfaen" w:cs="Sylfaen"/>
                <w:sz w:val="32"/>
                <w:szCs w:val="32"/>
                <w:lang w:val="ka-GE"/>
              </w:rPr>
              <w:t>სასამართლოს</w:t>
            </w:r>
            <w:r w:rsidRPr="005559D2">
              <w:rPr>
                <w:rFonts w:ascii="AcadNusx" w:hAnsi="AcadNusx"/>
                <w:sz w:val="32"/>
                <w:szCs w:val="32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32"/>
                <w:szCs w:val="32"/>
                <w:lang w:val="ka-GE"/>
              </w:rPr>
              <w:t>მეგობრის</w:t>
            </w:r>
            <w:r w:rsidRPr="005559D2">
              <w:rPr>
                <w:rFonts w:ascii="AcadNusx" w:hAnsi="AcadNusx"/>
                <w:sz w:val="32"/>
                <w:szCs w:val="32"/>
                <w:lang w:val="ka-GE"/>
              </w:rPr>
              <w:t xml:space="preserve">“ </w:t>
            </w:r>
            <w:r w:rsidRPr="005559D2">
              <w:rPr>
                <w:rFonts w:ascii="Sylfaen" w:hAnsi="Sylfaen" w:cs="Sylfaen"/>
                <w:sz w:val="32"/>
                <w:szCs w:val="32"/>
                <w:lang w:val="ka-GE"/>
              </w:rPr>
              <w:t>მოსაზრება</w:t>
            </w:r>
          </w:p>
        </w:tc>
      </w:tr>
      <w:tr w:rsidR="00F4783E" w:rsidRPr="005559D2" w14:paraId="1A890619" w14:textId="77777777" w:rsidTr="00DD1255">
        <w:trPr>
          <w:trHeight w:val="1682"/>
        </w:trPr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13D98326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bCs/>
                <w:color w:val="000000"/>
              </w:rPr>
            </w:pPr>
            <w:r w:rsidRPr="005559D2">
              <w:rPr>
                <w:rFonts w:ascii="AcadNusx" w:hAnsi="AcadNusx"/>
                <w:sz w:val="20"/>
                <w:szCs w:val="20"/>
                <w:lang w:val="ka-GE"/>
              </w:rPr>
              <w:t>„</w:t>
            </w:r>
            <w:r w:rsidRPr="005559D2">
              <w:rPr>
                <w:rFonts w:ascii="Sylfaen" w:hAnsi="Sylfaen" w:cs="Sylfaen"/>
                <w:sz w:val="20"/>
                <w:szCs w:val="20"/>
                <w:lang w:val="ka-GE"/>
              </w:rPr>
              <w:t>სასამართლოს</w:t>
            </w:r>
            <w:r w:rsidRPr="005559D2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0"/>
                <w:szCs w:val="20"/>
                <w:lang w:val="ka-GE"/>
              </w:rPr>
              <w:t>მეგობრის</w:t>
            </w:r>
            <w:r w:rsidRPr="005559D2">
              <w:rPr>
                <w:rFonts w:ascii="AcadNusx" w:hAnsi="AcadNusx"/>
                <w:sz w:val="20"/>
                <w:szCs w:val="20"/>
                <w:lang w:val="ka-GE"/>
              </w:rPr>
              <w:t xml:space="preserve">“ </w:t>
            </w:r>
            <w:r w:rsidRPr="005559D2">
              <w:rPr>
                <w:rFonts w:ascii="Sylfaen" w:hAnsi="Sylfaen" w:cs="Sylfaen"/>
                <w:sz w:val="20"/>
                <w:szCs w:val="20"/>
                <w:lang w:val="ka-GE"/>
              </w:rPr>
              <w:t>მოსაზრების</w:t>
            </w:r>
            <w:r w:rsidRPr="005559D2">
              <w:rPr>
                <w:rFonts w:ascii="AcadNusx" w:hAnsi="AcadNusx"/>
                <w:sz w:val="32"/>
                <w:szCs w:val="32"/>
                <w:lang w:val="ka-GE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ფორმასთან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დაკავშირებით</w:t>
            </w:r>
            <w:proofErr w:type="spellEnd"/>
            <w:r w:rsidRPr="005559D2">
              <w:rPr>
                <w:rFonts w:ascii="AcadNusx" w:hAnsi="AcadNusx" w:cs="Sylfaen"/>
                <w:bCs/>
                <w:color w:val="000000"/>
                <w:sz w:val="20"/>
              </w:rPr>
              <w:t>,</w:t>
            </w:r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კითხვის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,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შენიშვნის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რეკომენდაციის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არსებობის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შემთხვევაში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შეგიძლიათ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დაგვიკავშირდეთ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ნომერზე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+995 422-27-00-99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მოგვწეროთ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ელექტრონული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ფოსტის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მეშვეობით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მისამართზე</w:t>
            </w:r>
            <w:proofErr w:type="spellEnd"/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: </w:t>
            </w:r>
            <w:hyperlink r:id="rId8" w:history="1">
              <w:r w:rsidRPr="008726D9">
                <w:rPr>
                  <w:rStyle w:val="Hyperlink"/>
                  <w:rFonts w:asciiTheme="minorHAnsi" w:hAnsiTheme="minorHAnsi"/>
                  <w:bCs/>
                  <w:sz w:val="20"/>
                </w:rPr>
                <w:t>const@constcourt.ge</w:t>
              </w:r>
            </w:hyperlink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; </w:t>
            </w:r>
            <w:proofErr w:type="spellStart"/>
            <w:r w:rsidRPr="005559D2">
              <w:rPr>
                <w:rFonts w:ascii="Sylfaen" w:hAnsi="Sylfaen" w:cs="Sylfaen"/>
                <w:bCs/>
                <w:color w:val="000000"/>
                <w:sz w:val="20"/>
              </w:rPr>
              <w:t>ვებგვერდი</w:t>
            </w:r>
            <w:proofErr w:type="spellEnd"/>
            <w:r w:rsidRPr="005559D2">
              <w:rPr>
                <w:rFonts w:ascii="AcadNusx" w:hAnsi="AcadNusx" w:cs="Sylfaen"/>
                <w:bCs/>
                <w:color w:val="000000"/>
                <w:sz w:val="20"/>
                <w:lang w:val="ka-GE"/>
              </w:rPr>
              <w:t>:</w:t>
            </w:r>
            <w:r w:rsidRPr="005559D2">
              <w:rPr>
                <w:rFonts w:ascii="AcadNusx" w:hAnsi="AcadNusx"/>
                <w:bCs/>
                <w:color w:val="000000"/>
                <w:sz w:val="20"/>
              </w:rPr>
              <w:t xml:space="preserve"> </w:t>
            </w:r>
            <w:hyperlink r:id="rId9" w:history="1">
              <w:r w:rsidRPr="008726D9">
                <w:rPr>
                  <w:rStyle w:val="Hyperlink"/>
                  <w:rFonts w:asciiTheme="minorHAnsi" w:hAnsiTheme="minorHAnsi"/>
                  <w:bCs/>
                  <w:sz w:val="20"/>
                </w:rPr>
                <w:t>www.constcourt.ge</w:t>
              </w:r>
            </w:hyperlink>
          </w:p>
        </w:tc>
      </w:tr>
      <w:tr w:rsidR="00F4783E" w:rsidRPr="005559D2" w14:paraId="5D63F915" w14:textId="77777777" w:rsidTr="00DD1255">
        <w:trPr>
          <w:trHeight w:val="1340"/>
        </w:trPr>
        <w:tc>
          <w:tcPr>
            <w:tcW w:w="10998" w:type="dxa"/>
            <w:gridSpan w:val="3"/>
            <w:tcBorders>
              <w:bottom w:val="single" w:sz="4" w:space="0" w:color="auto"/>
            </w:tcBorders>
            <w:vAlign w:val="center"/>
          </w:tcPr>
          <w:p w14:paraId="15BBB6E4" w14:textId="77777777" w:rsidR="00F4783E" w:rsidRPr="008117C8" w:rsidRDefault="00F4783E" w:rsidP="008117C8">
            <w:pPr>
              <w:pStyle w:val="NoSpacing"/>
              <w:jc w:val="both"/>
              <w:rPr>
                <w:rFonts w:ascii="AcadNusx" w:hAnsi="AcadNusx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თუ</w:t>
            </w:r>
            <w:proofErr w:type="spellEnd"/>
            <w:proofErr w:type="gram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რომელიმე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პუნქტის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შესავსებად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გამოყოფილი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ადგილი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არ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იქნება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საკმარისი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შეგიძლიათ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ფორმას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დამატებითი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გვერდი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დაურთოთ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ყოველ</w:t>
            </w:r>
            <w:proofErr w:type="spellEnd"/>
            <w:proofErr w:type="gram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დამატებით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გვერდზე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გადაიტანეთ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იმ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პუნქტის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სათაური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რომელსაც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ავსებთ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წერის</w:t>
            </w:r>
            <w:proofErr w:type="spellEnd"/>
            <w:proofErr w:type="gram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დასრულების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შემდეგ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ფორმა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დანომრეთ</w:t>
            </w:r>
            <w:proofErr w:type="spellEnd"/>
            <w:r w:rsidRPr="008117C8">
              <w:rPr>
                <w:rFonts w:ascii="AcadNusx" w:hAnsi="AcadNusx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5F577391" w14:textId="77777777" w:rsidR="00F4783E" w:rsidRPr="005559D2" w:rsidRDefault="00F4783E" w:rsidP="008117C8">
      <w:pPr>
        <w:pStyle w:val="NoSpacing"/>
        <w:jc w:val="both"/>
        <w:rPr>
          <w:rFonts w:ascii="AcadNusx" w:hAnsi="AcadNusx" w:cs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3672"/>
        <w:gridCol w:w="3672"/>
        <w:gridCol w:w="3672"/>
      </w:tblGrid>
      <w:tr w:rsidR="00F4783E" w:rsidRPr="005559D2" w14:paraId="54B6A067" w14:textId="77777777" w:rsidTr="00DD1255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8F972D1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color w:val="000000"/>
                <w:sz w:val="36"/>
                <w:lang w:val="ka-GE"/>
              </w:rPr>
            </w:pPr>
            <w:r w:rsidRPr="005559D2">
              <w:rPr>
                <w:rFonts w:ascii="AcadNusx" w:hAnsi="AcadNusx"/>
                <w:b/>
                <w:color w:val="000000"/>
                <w:sz w:val="36"/>
              </w:rPr>
              <w:t xml:space="preserve">I. </w:t>
            </w:r>
            <w:proofErr w:type="spellStart"/>
            <w:r w:rsidRPr="005559D2">
              <w:rPr>
                <w:rFonts w:ascii="Sylfaen" w:hAnsi="Sylfaen" w:cs="Sylfaen"/>
                <w:b/>
                <w:color w:val="000000"/>
                <w:sz w:val="36"/>
              </w:rPr>
              <w:t>ფორმალური</w:t>
            </w:r>
            <w:proofErr w:type="spellEnd"/>
            <w:r w:rsidRPr="005559D2">
              <w:rPr>
                <w:rFonts w:ascii="AcadNusx" w:hAnsi="AcadNusx"/>
                <w:b/>
                <w:color w:val="000000"/>
                <w:sz w:val="36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b/>
                <w:color w:val="000000"/>
                <w:sz w:val="36"/>
              </w:rPr>
              <w:t>ნაწილი</w:t>
            </w:r>
            <w:proofErr w:type="spellEnd"/>
          </w:p>
        </w:tc>
      </w:tr>
      <w:tr w:rsidR="00F4783E" w:rsidRPr="005559D2" w14:paraId="179FC54C" w14:textId="77777777" w:rsidTr="00DD1255">
        <w:tc>
          <w:tcPr>
            <w:tcW w:w="7344" w:type="dxa"/>
            <w:gridSpan w:val="2"/>
          </w:tcPr>
          <w:p w14:paraId="7D347F82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</w:rPr>
            </w:pPr>
          </w:p>
        </w:tc>
        <w:tc>
          <w:tcPr>
            <w:tcW w:w="3672" w:type="dxa"/>
          </w:tcPr>
          <w:p w14:paraId="620C943D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</w:rPr>
            </w:pPr>
          </w:p>
        </w:tc>
      </w:tr>
      <w:tr w:rsidR="00F4783E" w:rsidRPr="005559D2" w14:paraId="06981211" w14:textId="77777777" w:rsidTr="00DD1255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760C5FB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</w:rPr>
            </w:pPr>
            <w:r w:rsidRPr="005559D2">
              <w:rPr>
                <w:rFonts w:ascii="AcadNusx" w:hAnsi="AcadNusx"/>
                <w:color w:val="000000"/>
              </w:rPr>
              <w:t xml:space="preserve">1.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მოსაზრების</w:t>
            </w:r>
            <w:r w:rsidRPr="005559D2">
              <w:rPr>
                <w:rFonts w:ascii="AcadNusx" w:hAnsi="AcadNusx" w:cs="Sylfaen"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ავტორის</w:t>
            </w:r>
            <w:r w:rsidRPr="005559D2">
              <w:rPr>
                <w:rFonts w:ascii="AcadNusx" w:hAnsi="AcadNusx" w:cs="Sylfaen"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რეკვიზიტები</w:t>
            </w:r>
            <w:r w:rsidRPr="005559D2">
              <w:rPr>
                <w:rFonts w:ascii="AcadNusx" w:hAnsi="AcadNusx" w:cs="Sylfaen"/>
                <w:color w:val="000000"/>
                <w:lang w:val="ka-GE"/>
              </w:rPr>
              <w:t>:</w:t>
            </w:r>
          </w:p>
        </w:tc>
      </w:tr>
      <w:tr w:rsidR="00F4783E" w:rsidRPr="005559D2" w14:paraId="399E010B" w14:textId="77777777" w:rsidTr="00DD1255">
        <w:tc>
          <w:tcPr>
            <w:tcW w:w="3672" w:type="dxa"/>
            <w:tcBorders>
              <w:right w:val="single" w:sz="4" w:space="0" w:color="auto"/>
            </w:tcBorders>
          </w:tcPr>
          <w:p w14:paraId="12F9CE86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  <w:r w:rsidRPr="005559D2">
              <w:rPr>
                <w:rFonts w:ascii="Sylfaen" w:hAnsi="Sylfaen" w:cs="Sylfaen"/>
                <w:color w:val="000000"/>
                <w:lang w:val="ka-GE"/>
              </w:rPr>
              <w:t>გიგა</w:t>
            </w:r>
            <w:r w:rsidRPr="005559D2">
              <w:rPr>
                <w:rFonts w:ascii="AcadNusx" w:hAnsi="AcadNusx"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კვერენჩხილაძე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4B4F0" w14:textId="0ED76341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</w:tcPr>
          <w:p w14:paraId="5C4E0EE3" w14:textId="78077CB1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</w:p>
        </w:tc>
      </w:tr>
      <w:tr w:rsidR="00F4783E" w:rsidRPr="005559D2" w14:paraId="1F2608FB" w14:textId="77777777" w:rsidTr="00DD1255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14:paraId="7D9AD005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sz w:val="18"/>
                <w:szCs w:val="18"/>
              </w:rPr>
            </w:pP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სახელი</w:t>
            </w:r>
            <w:r w:rsidRPr="005559D2">
              <w:rPr>
                <w:rFonts w:ascii="AcadNusx" w:hAnsi="AcadNusx"/>
                <w:color w:val="000000"/>
                <w:sz w:val="18"/>
                <w:szCs w:val="18"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გვარი</w:t>
            </w:r>
            <w:r w:rsidRPr="005559D2">
              <w:rPr>
                <w:rFonts w:ascii="AcadNusx" w:hAnsi="AcadNusx"/>
                <w:color w:val="000000"/>
                <w:sz w:val="18"/>
                <w:szCs w:val="18"/>
                <w:lang w:val="ka-GE"/>
              </w:rPr>
              <w:t>/</w:t>
            </w: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2B4588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sz w:val="18"/>
                <w:szCs w:val="18"/>
                <w:lang w:val="ka-GE"/>
              </w:rPr>
            </w:pP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პირადი</w:t>
            </w:r>
            <w:r w:rsidRPr="005559D2">
              <w:rPr>
                <w:rFonts w:ascii="AcadNusx" w:hAnsi="AcadNusx"/>
                <w:color w:val="000000"/>
                <w:sz w:val="18"/>
                <w:szCs w:val="18"/>
                <w:lang w:val="ka-GE"/>
              </w:rPr>
              <w:t>/</w:t>
            </w: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საიდენტიფიკაციო</w:t>
            </w:r>
            <w:r w:rsidRPr="005559D2">
              <w:rPr>
                <w:rFonts w:ascii="AcadNusx" w:hAnsi="AcadNusx"/>
                <w:color w:val="000000"/>
                <w:sz w:val="18"/>
                <w:szCs w:val="18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14:paraId="121733AC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sz w:val="18"/>
                <w:szCs w:val="18"/>
                <w:lang w:val="ka-GE"/>
              </w:rPr>
            </w:pP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tr w:rsidR="00F4783E" w:rsidRPr="005559D2" w14:paraId="47B81617" w14:textId="77777777" w:rsidTr="00DD1255">
        <w:tc>
          <w:tcPr>
            <w:tcW w:w="3672" w:type="dxa"/>
            <w:tcBorders>
              <w:right w:val="single" w:sz="4" w:space="0" w:color="auto"/>
            </w:tcBorders>
          </w:tcPr>
          <w:p w14:paraId="11334134" w14:textId="619643AE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  <w:bookmarkStart w:id="0" w:name="_GoBack"/>
            <w:bookmarkEnd w:id="0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2E52" w14:textId="52478876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</w:tcPr>
          <w:p w14:paraId="5652F61A" w14:textId="1D4B01F1" w:rsidR="00F4783E" w:rsidRPr="000E5497" w:rsidRDefault="00F4783E" w:rsidP="008117C8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4783E" w:rsidRPr="005559D2" w14:paraId="6ABEB2D1" w14:textId="77777777" w:rsidTr="00DD1255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14:paraId="7C34579A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sz w:val="18"/>
                <w:szCs w:val="18"/>
                <w:lang w:val="ka-GE"/>
              </w:rPr>
            </w:pP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ალტერნატიული</w:t>
            </w:r>
            <w:r w:rsidRPr="005559D2">
              <w:rPr>
                <w:rFonts w:ascii="AcadNusx" w:hAnsi="AcadNusx"/>
                <w:color w:val="000000"/>
                <w:sz w:val="18"/>
                <w:szCs w:val="18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F11BAAF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sz w:val="18"/>
                <w:szCs w:val="18"/>
                <w:lang w:val="ka-GE"/>
              </w:rPr>
            </w:pP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14:paraId="6633C2A2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sz w:val="18"/>
                <w:szCs w:val="18"/>
                <w:lang w:val="ka-GE"/>
              </w:rPr>
            </w:pP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ელექტრონული</w:t>
            </w:r>
            <w:r w:rsidRPr="005559D2">
              <w:rPr>
                <w:rFonts w:ascii="AcadNusx" w:hAnsi="AcadNusx"/>
                <w:color w:val="000000"/>
                <w:sz w:val="18"/>
                <w:szCs w:val="18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ფოსტა</w:t>
            </w:r>
          </w:p>
        </w:tc>
      </w:tr>
    </w:tbl>
    <w:p w14:paraId="30DEE055" w14:textId="77777777" w:rsidR="00F4783E" w:rsidRPr="005559D2" w:rsidRDefault="00F4783E" w:rsidP="008117C8">
      <w:pPr>
        <w:pStyle w:val="NoSpacing"/>
        <w:jc w:val="both"/>
        <w:rPr>
          <w:rFonts w:ascii="AcadNusx" w:hAnsi="AcadNusx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0800"/>
      </w:tblGrid>
      <w:tr w:rsidR="00F4783E" w:rsidRPr="005559D2" w14:paraId="46A06A59" w14:textId="77777777" w:rsidTr="00DD1255">
        <w:tc>
          <w:tcPr>
            <w:tcW w:w="10800" w:type="dxa"/>
            <w:shd w:val="clear" w:color="auto" w:fill="D9D9D9"/>
          </w:tcPr>
          <w:p w14:paraId="7150DFA3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</w:rPr>
            </w:pPr>
            <w:r w:rsidRPr="005559D2">
              <w:rPr>
                <w:rFonts w:ascii="AcadNusx" w:hAnsi="AcadNusx" w:cs="Sylfaen"/>
                <w:lang w:val="ka-GE"/>
              </w:rPr>
              <w:t xml:space="preserve">2. </w:t>
            </w:r>
            <w:r w:rsidRPr="005559D2">
              <w:rPr>
                <w:rFonts w:ascii="Sylfaen" w:hAnsi="Sylfaen" w:cs="Sylfaen"/>
                <w:lang w:val="ka-GE"/>
              </w:rPr>
              <w:t>საქმის</w:t>
            </w:r>
            <w:r w:rsidRPr="005559D2">
              <w:rPr>
                <w:rFonts w:ascii="AcadNusx" w:hAnsi="AcadNusx" w:cs="Sylfaen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დასახელება</w:t>
            </w:r>
            <w:r w:rsidRPr="005559D2">
              <w:rPr>
                <w:rFonts w:ascii="AcadNusx" w:hAnsi="AcadNusx" w:cs="Sylfaen"/>
              </w:rPr>
              <w:t>,</w:t>
            </w:r>
            <w:r w:rsidRPr="005559D2">
              <w:rPr>
                <w:rFonts w:ascii="AcadNusx" w:hAnsi="AcadNusx" w:cs="Sylfaen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რომელთან</w:t>
            </w:r>
            <w:r w:rsidRPr="005559D2">
              <w:rPr>
                <w:rFonts w:ascii="AcadNusx" w:hAnsi="AcadNusx" w:cs="Sylfaen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დაკავშირებით</w:t>
            </w:r>
            <w:r w:rsidRPr="005559D2">
              <w:rPr>
                <w:rFonts w:ascii="AcadNusx" w:hAnsi="AcadNusx" w:cs="Sylfaen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არის</w:t>
            </w:r>
            <w:r w:rsidRPr="005559D2">
              <w:rPr>
                <w:rFonts w:ascii="AcadNusx" w:hAnsi="AcadNusx" w:cs="Sylfaen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შედგენილი</w:t>
            </w:r>
            <w:r w:rsidRPr="005559D2">
              <w:rPr>
                <w:rFonts w:ascii="AcadNusx" w:hAnsi="AcadNusx" w:cs="Sylfaen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მოსაზრება</w:t>
            </w:r>
            <w:r w:rsidRPr="005559D2">
              <w:rPr>
                <w:rFonts w:ascii="AcadNusx" w:hAnsi="AcadNusx" w:cs="Sylfaen"/>
                <w:lang w:val="ka-GE"/>
              </w:rPr>
              <w:t xml:space="preserve"> </w:t>
            </w:r>
            <w:r w:rsidRPr="005559D2">
              <w:rPr>
                <w:rStyle w:val="FootnoteReference"/>
                <w:rFonts w:ascii="Sylfaen" w:hAnsi="Sylfaen" w:cs="Sylfaen"/>
                <w:b/>
                <w:color w:val="548DD4"/>
                <w:sz w:val="26"/>
                <w:szCs w:val="26"/>
                <w:lang w:val="ka-GE"/>
              </w:rPr>
              <w:footnoteReference w:customMarkFollows="1" w:id="1"/>
              <w:t>შენიშვნა</w:t>
            </w:r>
            <w:r w:rsidRPr="005559D2">
              <w:rPr>
                <w:rStyle w:val="FootnoteReference"/>
                <w:rFonts w:ascii="AcadNusx" w:hAnsi="AcadNusx" w:cs="Sylfaen"/>
                <w:b/>
                <w:color w:val="548DD4"/>
                <w:sz w:val="26"/>
                <w:szCs w:val="26"/>
                <w:lang w:val="ka-GE"/>
              </w:rPr>
              <w:t xml:space="preserve"> 1</w:t>
            </w:r>
          </w:p>
        </w:tc>
      </w:tr>
    </w:tbl>
    <w:p w14:paraId="131CB52C" w14:textId="77777777" w:rsidR="00F4783E" w:rsidRPr="005559D2" w:rsidRDefault="00F4783E" w:rsidP="008117C8">
      <w:pPr>
        <w:pStyle w:val="NoSpacing"/>
        <w:jc w:val="both"/>
        <w:rPr>
          <w:rFonts w:ascii="AcadNusx" w:eastAsia="Sylfaen" w:hAnsi="AcadNusx" w:cs="Sylfaen"/>
          <w:sz w:val="24"/>
          <w:szCs w:val="24"/>
          <w:lang w:val="ka-GE"/>
        </w:rPr>
      </w:pPr>
      <w:r w:rsidRPr="005559D2">
        <w:rPr>
          <w:rFonts w:ascii="Sylfaen" w:eastAsia="Sylfaen" w:hAnsi="Sylfaen" w:cs="Sylfaen"/>
          <w:sz w:val="24"/>
          <w:szCs w:val="24"/>
          <w:lang w:val="ka-GE"/>
        </w:rPr>
        <w:t>კონსტიტუციური</w:t>
      </w:r>
      <w:r w:rsidRPr="005559D2">
        <w:rPr>
          <w:rFonts w:ascii="AcadNusx" w:eastAsia="Sylfaen" w:hAnsi="AcadNusx" w:cs="Sylfaen"/>
          <w:sz w:val="24"/>
          <w:szCs w:val="24"/>
          <w:lang w:val="ka-GE"/>
        </w:rPr>
        <w:t xml:space="preserve"> </w:t>
      </w:r>
      <w:r w:rsidRPr="005559D2">
        <w:rPr>
          <w:rFonts w:ascii="Sylfaen" w:eastAsia="Sylfaen" w:hAnsi="Sylfaen" w:cs="Sylfaen"/>
          <w:sz w:val="24"/>
          <w:szCs w:val="24"/>
          <w:lang w:val="ka-GE"/>
        </w:rPr>
        <w:t>სარჩელი</w:t>
      </w:r>
      <w:r w:rsidRPr="005559D2">
        <w:rPr>
          <w:rFonts w:ascii="AcadNusx" w:eastAsia="Sylfaen" w:hAnsi="AcadNusx" w:cs="Sylfaen"/>
          <w:sz w:val="24"/>
          <w:szCs w:val="24"/>
          <w:lang w:val="ka-GE"/>
        </w:rPr>
        <w:t xml:space="preserve"> </w:t>
      </w:r>
      <w:r w:rsidRPr="005559D2">
        <w:rPr>
          <w:rFonts w:ascii="Times New Roman" w:eastAsia="Sylfaen" w:hAnsi="Times New Roman"/>
          <w:sz w:val="24"/>
          <w:szCs w:val="24"/>
          <w:lang w:val="ka-GE"/>
        </w:rPr>
        <w:t>№</w:t>
      </w:r>
      <w:r w:rsidRPr="005559D2">
        <w:rPr>
          <w:rFonts w:ascii="AcadNusx" w:eastAsia="Sylfaen" w:hAnsi="AcadNusx" w:cs="Sylfaen"/>
          <w:sz w:val="24"/>
          <w:szCs w:val="24"/>
          <w:lang w:val="ka-GE"/>
        </w:rPr>
        <w:t>876 (</w:t>
      </w:r>
      <w:r w:rsidRPr="005559D2">
        <w:rPr>
          <w:rFonts w:ascii="Sylfaen" w:eastAsia="Sylfaen" w:hAnsi="Sylfaen" w:cs="Sylfaen"/>
          <w:bCs/>
          <w:sz w:val="24"/>
          <w:szCs w:val="24"/>
          <w:lang w:val="ka-GE"/>
        </w:rPr>
        <w:t>უცხო</w:t>
      </w:r>
      <w:r w:rsidRPr="005559D2">
        <w:rPr>
          <w:rFonts w:ascii="AcadNusx" w:eastAsia="Sylfaen" w:hAnsi="AcadNusx" w:cs="Sylfaen"/>
          <w:bCs/>
          <w:sz w:val="24"/>
          <w:szCs w:val="24"/>
          <w:lang w:val="ka-GE"/>
        </w:rPr>
        <w:t xml:space="preserve"> </w:t>
      </w:r>
      <w:r w:rsidRPr="005559D2">
        <w:rPr>
          <w:rFonts w:ascii="Sylfaen" w:eastAsia="Sylfaen" w:hAnsi="Sylfaen" w:cs="Sylfaen"/>
          <w:bCs/>
          <w:sz w:val="24"/>
          <w:szCs w:val="24"/>
          <w:lang w:val="ka-GE"/>
        </w:rPr>
        <w:t>ქვეყნის</w:t>
      </w:r>
      <w:r w:rsidRPr="005559D2">
        <w:rPr>
          <w:rFonts w:ascii="AcadNusx" w:eastAsia="Sylfaen" w:hAnsi="AcadNusx" w:cs="Sylfaen"/>
          <w:bCs/>
          <w:sz w:val="24"/>
          <w:szCs w:val="24"/>
          <w:lang w:val="ka-GE"/>
        </w:rPr>
        <w:t xml:space="preserve"> </w:t>
      </w:r>
      <w:r w:rsidRPr="005559D2">
        <w:rPr>
          <w:rFonts w:ascii="Sylfaen" w:eastAsia="Sylfaen" w:hAnsi="Sylfaen" w:cs="Sylfaen"/>
          <w:bCs/>
          <w:sz w:val="24"/>
          <w:szCs w:val="24"/>
          <w:lang w:val="ka-GE"/>
        </w:rPr>
        <w:t>საწარმო</w:t>
      </w:r>
      <w:r w:rsidRPr="005559D2">
        <w:rPr>
          <w:rFonts w:ascii="AcadNusx" w:eastAsia="Sylfaen" w:hAnsi="AcadNusx" w:cs="Sylfaen"/>
          <w:bCs/>
          <w:sz w:val="24"/>
          <w:szCs w:val="24"/>
          <w:lang w:val="ka-GE"/>
        </w:rPr>
        <w:t xml:space="preserve"> </w:t>
      </w:r>
      <w:r w:rsidRPr="005559D2">
        <w:rPr>
          <w:rFonts w:ascii="AcadNusx" w:eastAsia="Sylfaen" w:hAnsi="AcadNusx" w:cs="Sylfaen"/>
          <w:sz w:val="24"/>
          <w:szCs w:val="24"/>
          <w:lang w:val="ka-GE"/>
        </w:rPr>
        <w:t>„</w:t>
      </w:r>
      <w:proofErr w:type="spellStart"/>
      <w:r w:rsidRPr="005559D2">
        <w:rPr>
          <w:rFonts w:ascii="Sylfaen" w:eastAsia="Sylfaen" w:hAnsi="Sylfaen" w:cs="Sylfaen"/>
          <w:bCs/>
          <w:sz w:val="24"/>
          <w:szCs w:val="24"/>
        </w:rPr>
        <w:t>ბრითიშ</w:t>
      </w:r>
      <w:proofErr w:type="spellEnd"/>
      <w:r w:rsidRPr="005559D2">
        <w:rPr>
          <w:rFonts w:ascii="AcadNusx" w:eastAsia="Sylfaen" w:hAnsi="AcadNusx" w:cs="Sylfaen"/>
          <w:bCs/>
          <w:sz w:val="24"/>
          <w:szCs w:val="24"/>
        </w:rPr>
        <w:t xml:space="preserve"> </w:t>
      </w:r>
      <w:proofErr w:type="spellStart"/>
      <w:r w:rsidRPr="005559D2">
        <w:rPr>
          <w:rFonts w:ascii="Sylfaen" w:eastAsia="Sylfaen" w:hAnsi="Sylfaen" w:cs="Sylfaen"/>
          <w:bCs/>
          <w:sz w:val="24"/>
          <w:szCs w:val="24"/>
        </w:rPr>
        <w:t>ამერიქან</w:t>
      </w:r>
      <w:proofErr w:type="spellEnd"/>
      <w:r w:rsidRPr="005559D2">
        <w:rPr>
          <w:rFonts w:ascii="AcadNusx" w:eastAsia="Sylfaen" w:hAnsi="AcadNusx" w:cs="Sylfaen"/>
          <w:bCs/>
          <w:sz w:val="24"/>
          <w:szCs w:val="24"/>
        </w:rPr>
        <w:t xml:space="preserve"> </w:t>
      </w:r>
      <w:proofErr w:type="spellStart"/>
      <w:r w:rsidRPr="005559D2">
        <w:rPr>
          <w:rFonts w:ascii="Sylfaen" w:eastAsia="Sylfaen" w:hAnsi="Sylfaen" w:cs="Sylfaen"/>
          <w:bCs/>
          <w:sz w:val="24"/>
          <w:szCs w:val="24"/>
        </w:rPr>
        <w:t>ტობაკო</w:t>
      </w:r>
      <w:proofErr w:type="spellEnd"/>
      <w:r w:rsidRPr="005559D2">
        <w:rPr>
          <w:rFonts w:ascii="AcadNusx" w:eastAsia="Sylfaen" w:hAnsi="AcadNusx" w:cs="Sylfaen"/>
          <w:bCs/>
          <w:sz w:val="24"/>
          <w:szCs w:val="24"/>
          <w:lang w:val="ka-GE"/>
        </w:rPr>
        <w:t xml:space="preserve"> </w:t>
      </w:r>
      <w:r w:rsidRPr="005559D2">
        <w:rPr>
          <w:rFonts w:ascii="Sylfaen" w:eastAsia="Sylfaen" w:hAnsi="Sylfaen" w:cs="Sylfaen"/>
          <w:bCs/>
          <w:sz w:val="24"/>
          <w:szCs w:val="24"/>
          <w:lang w:val="ka-GE"/>
        </w:rPr>
        <w:t>ჯორჯია</w:t>
      </w:r>
      <w:r w:rsidRPr="005559D2">
        <w:rPr>
          <w:rFonts w:ascii="AcadNusx" w:eastAsia="Sylfaen" w:hAnsi="AcadNusx" w:cs="Sylfaen"/>
          <w:bCs/>
          <w:sz w:val="24"/>
          <w:szCs w:val="24"/>
          <w:lang w:val="ka-GE"/>
        </w:rPr>
        <w:t xml:space="preserve"> </w:t>
      </w:r>
      <w:r w:rsidRPr="005559D2">
        <w:rPr>
          <w:rFonts w:ascii="Sylfaen" w:eastAsia="Sylfaen" w:hAnsi="Sylfaen" w:cs="Sylfaen"/>
          <w:bCs/>
          <w:sz w:val="24"/>
          <w:szCs w:val="24"/>
          <w:lang w:val="ka-GE"/>
        </w:rPr>
        <w:t>ლიმიტედ</w:t>
      </w:r>
      <w:r w:rsidRPr="005559D2">
        <w:rPr>
          <w:rFonts w:ascii="AcadNusx" w:eastAsia="Sylfaen" w:hAnsi="AcadNusx" w:cs="Sylfaen"/>
          <w:bCs/>
          <w:sz w:val="24"/>
          <w:szCs w:val="24"/>
          <w:lang w:val="ka-GE"/>
        </w:rPr>
        <w:t>“</w:t>
      </w:r>
      <w:r w:rsidRPr="005559D2">
        <w:rPr>
          <w:rFonts w:ascii="AcadNusx" w:eastAsia="Sylfaen" w:hAnsi="AcadNusx" w:cs="Sylfaen"/>
          <w:bCs/>
          <w:sz w:val="24"/>
          <w:szCs w:val="24"/>
        </w:rPr>
        <w:t xml:space="preserve"> </w:t>
      </w:r>
      <w:r w:rsidRPr="005559D2">
        <w:rPr>
          <w:rFonts w:ascii="AcadNusx" w:eastAsia="Sylfaen" w:hAnsi="AcadNusx" w:cs="Sylfaen"/>
          <w:bCs/>
          <w:sz w:val="24"/>
          <w:szCs w:val="24"/>
          <w:lang w:val="ka-GE"/>
        </w:rPr>
        <w:t xml:space="preserve"> </w:t>
      </w:r>
      <w:r w:rsidRPr="005559D2">
        <w:rPr>
          <w:rFonts w:ascii="AcadNusx" w:eastAsia="Sylfaen" w:hAnsi="AcadNusx" w:cs="Sylfaen"/>
          <w:sz w:val="24"/>
          <w:szCs w:val="24"/>
          <w:lang w:val="ka-GE"/>
        </w:rPr>
        <w:t xml:space="preserve"> </w:t>
      </w:r>
      <w:r w:rsidRPr="005559D2">
        <w:rPr>
          <w:rFonts w:ascii="Sylfaen" w:eastAsia="Sylfaen" w:hAnsi="Sylfaen" w:cs="Sylfaen"/>
          <w:sz w:val="24"/>
          <w:szCs w:val="24"/>
          <w:lang w:val="ka-GE"/>
        </w:rPr>
        <w:t>საქართველოს</w:t>
      </w:r>
      <w:r w:rsidRPr="005559D2">
        <w:rPr>
          <w:rFonts w:ascii="AcadNusx" w:eastAsia="Sylfaen" w:hAnsi="AcadNusx" w:cs="Sylfaen"/>
          <w:sz w:val="24"/>
          <w:szCs w:val="24"/>
          <w:lang w:val="ka-GE"/>
        </w:rPr>
        <w:t xml:space="preserve"> </w:t>
      </w:r>
      <w:r w:rsidRPr="005559D2">
        <w:rPr>
          <w:rFonts w:ascii="Sylfaen" w:eastAsia="Sylfaen" w:hAnsi="Sylfaen" w:cs="Sylfaen"/>
          <w:sz w:val="24"/>
          <w:szCs w:val="24"/>
          <w:lang w:val="ka-GE"/>
        </w:rPr>
        <w:t>პარლამენტის</w:t>
      </w:r>
      <w:r w:rsidRPr="005559D2">
        <w:rPr>
          <w:rFonts w:ascii="AcadNusx" w:eastAsia="Sylfaen" w:hAnsi="AcadNusx" w:cs="Sylfaen"/>
          <w:sz w:val="24"/>
          <w:szCs w:val="24"/>
          <w:lang w:val="ka-GE"/>
        </w:rPr>
        <w:t xml:space="preserve"> </w:t>
      </w:r>
      <w:r w:rsidRPr="005559D2">
        <w:rPr>
          <w:rFonts w:ascii="Sylfaen" w:eastAsia="Sylfaen" w:hAnsi="Sylfaen" w:cs="Sylfaen"/>
          <w:sz w:val="24"/>
          <w:szCs w:val="24"/>
          <w:lang w:val="ka-GE"/>
        </w:rPr>
        <w:t>წინააღმდეგ</w:t>
      </w:r>
      <w:r w:rsidRPr="005559D2">
        <w:rPr>
          <w:rFonts w:ascii="AcadNusx" w:eastAsia="Sylfaen" w:hAnsi="AcadNusx" w:cs="Sylfaen"/>
          <w:sz w:val="24"/>
          <w:szCs w:val="24"/>
          <w:lang w:val="ka-GE"/>
        </w:rPr>
        <w:t xml:space="preserve">“).  </w:t>
      </w:r>
    </w:p>
    <w:p w14:paraId="4F5F0E7C" w14:textId="77777777" w:rsidR="00F4783E" w:rsidRPr="005559D2" w:rsidRDefault="00F4783E" w:rsidP="008117C8">
      <w:pPr>
        <w:pStyle w:val="NoSpacing"/>
        <w:jc w:val="both"/>
        <w:rPr>
          <w:rFonts w:ascii="AcadNusx" w:hAnsi="AcadNusx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F4783E" w:rsidRPr="005559D2" w14:paraId="0F1F9E93" w14:textId="77777777" w:rsidTr="00DD1255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BB790D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color w:val="000000"/>
                <w:sz w:val="36"/>
                <w:lang w:val="ka-GE"/>
              </w:rPr>
            </w:pPr>
            <w:r w:rsidRPr="005559D2">
              <w:rPr>
                <w:rFonts w:ascii="AcadNusx" w:hAnsi="AcadNusx"/>
                <w:lang w:val="ka-GE"/>
              </w:rPr>
              <w:br w:type="page"/>
            </w:r>
            <w:r w:rsidRPr="005559D2">
              <w:rPr>
                <w:rFonts w:ascii="AcadNusx" w:hAnsi="AcadNusx"/>
                <w:b/>
                <w:color w:val="000000"/>
                <w:sz w:val="28"/>
                <w:szCs w:val="28"/>
                <w:lang w:val="ka-GE"/>
              </w:rPr>
              <w:t xml:space="preserve">II. </w:t>
            </w:r>
            <w:r w:rsidRPr="005559D2">
              <w:rPr>
                <w:rFonts w:ascii="AcadNusx" w:hAnsi="AcadNusx" w:cs="Sylfaen"/>
                <w:b/>
                <w:sz w:val="28"/>
                <w:szCs w:val="28"/>
                <w:lang w:val="ka-GE"/>
              </w:rPr>
              <w:t>„</w:t>
            </w:r>
            <w:r w:rsidRPr="005559D2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>სასამართლოს</w:t>
            </w:r>
            <w:r w:rsidRPr="005559D2">
              <w:rPr>
                <w:rFonts w:ascii="AcadNusx" w:hAnsi="AcadNusx" w:cs="Sylfaen"/>
                <w:b/>
                <w:sz w:val="28"/>
                <w:szCs w:val="28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>მეგობრის</w:t>
            </w:r>
            <w:r w:rsidRPr="005559D2">
              <w:rPr>
                <w:rFonts w:ascii="AcadNusx" w:hAnsi="AcadNusx" w:cs="Sylfaen"/>
                <w:b/>
                <w:sz w:val="28"/>
                <w:szCs w:val="28"/>
                <w:lang w:val="ka-GE"/>
              </w:rPr>
              <w:t xml:space="preserve">“ </w:t>
            </w:r>
            <w:r w:rsidRPr="005559D2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>მოსაზრება</w:t>
            </w:r>
            <w:r w:rsidRPr="005559D2">
              <w:rPr>
                <w:rFonts w:ascii="AcadNusx" w:hAnsi="AcadNusx" w:cs="Sylfaen"/>
                <w:b/>
                <w:sz w:val="28"/>
                <w:szCs w:val="28"/>
                <w:lang w:val="ka-GE"/>
              </w:rPr>
              <w:t xml:space="preserve"> </w:t>
            </w:r>
            <w:r w:rsidRPr="005559D2">
              <w:rPr>
                <w:rStyle w:val="FootnoteReference"/>
                <w:rFonts w:ascii="Sylfaen" w:hAnsi="Sylfaen" w:cs="Sylfaen"/>
                <w:b/>
                <w:color w:val="548DD4"/>
                <w:sz w:val="26"/>
                <w:szCs w:val="26"/>
                <w:lang w:val="ka-GE"/>
              </w:rPr>
              <w:footnoteReference w:customMarkFollows="1" w:id="2"/>
              <w:t>შენიშვნა</w:t>
            </w:r>
            <w:r w:rsidRPr="005559D2">
              <w:rPr>
                <w:rStyle w:val="FootnoteReference"/>
                <w:rFonts w:ascii="AcadNusx" w:hAnsi="AcadNusx" w:cs="Sylfaen"/>
                <w:b/>
                <w:color w:val="548DD4"/>
                <w:sz w:val="26"/>
                <w:szCs w:val="26"/>
                <w:lang w:val="ka-GE"/>
              </w:rPr>
              <w:t xml:space="preserve"> 2</w:t>
            </w:r>
          </w:p>
        </w:tc>
      </w:tr>
      <w:tr w:rsidR="00F4783E" w:rsidRPr="005559D2" w14:paraId="3250D887" w14:textId="77777777" w:rsidTr="00DD1255">
        <w:trPr>
          <w:trHeight w:val="315"/>
        </w:trPr>
        <w:tc>
          <w:tcPr>
            <w:tcW w:w="10800" w:type="dxa"/>
            <w:tcBorders>
              <w:top w:val="nil"/>
              <w:bottom w:val="single" w:sz="4" w:space="0" w:color="auto"/>
            </w:tcBorders>
          </w:tcPr>
          <w:p w14:paraId="4B131F61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უპირველეს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ყოვლისა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უნდა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აღინიშნოს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ბრიტიშ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ამერიკან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ტობაკო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ჯორჯია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ლიმიტედის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შინაარსიდან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გამომდინარე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ცხადი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ხდება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რეალური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მიზანია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არა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უშუალოდ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საქართველოს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-5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-2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პუნქტის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ქვეპუნქტის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მისი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რომელიმე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წინადადების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არაკონსტიტუციურად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="00DD1255"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ცნობ</w:t>
            </w:r>
            <w:r w:rsid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არამედ</w:t>
            </w:r>
            <w:r w:rsidRPr="005559D2">
              <w:rPr>
                <w:rFonts w:ascii="AcadNusx" w:hAnsi="AcadNusx" w:cs="Menlo Bold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ამ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ისეთი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ნორმატიული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შინაარსის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ძალადაკარგულად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="00DD1255"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ცნობა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რომელიც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შესაძლებლობას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აძლევს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ამა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იმ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პირს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ზიანის</w:t>
            </w:r>
            <w:r w:rsidRPr="005559D2">
              <w:rPr>
                <w:rFonts w:ascii="AcadNusx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ანაზღაურება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მოითხოვოს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>„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დამრღვევი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პირებისაგან</w:t>
            </w:r>
            <w:r w:rsidR="005559D2">
              <w:rPr>
                <w:rFonts w:ascii="Menlo Regular" w:eastAsia="Times New Roman" w:hAnsi="Menlo Regular" w:cs="Menlo Regular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="005559D2" w:rsidRPr="001B7466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ზიანის</w:t>
            </w:r>
            <w:r w:rsidR="005559D2" w:rsidRPr="00E42825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="005559D2" w:rsidRPr="001B7466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ანაზღაურების</w:t>
            </w:r>
            <w:r w:rsidR="005559D2" w:rsidRPr="00E42825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="005559D2" w:rsidRPr="001B7466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მარეგულირებელი</w:t>
            </w:r>
            <w:r w:rsidR="005559D2" w:rsidRPr="00E42825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საკანონმდებლო</w:t>
            </w:r>
            <w:r w:rsidR="005559D2" w:rsidRPr="00E42825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="005559D2" w:rsidRPr="001B7466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</w:t>
            </w:r>
            <w:r w:rsid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ის</w:t>
            </w:r>
            <w:r w:rsidR="005559D2">
              <w:rPr>
                <w:rFonts w:ascii="Menlo Regular" w:eastAsia="Times New Roman" w:hAnsi="Menlo Regular" w:cs="Menlo Regular"/>
                <w:sz w:val="24"/>
                <w:szCs w:val="24"/>
                <w:lang w:val="ka-GE"/>
              </w:rPr>
              <w:t xml:space="preserve"> </w:t>
            </w:r>
            <w:r w:rsid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საფუძველზე</w:t>
            </w:r>
            <w:r w:rsidRPr="005559D2">
              <w:rPr>
                <w:rFonts w:ascii="AcadNusx" w:eastAsia="Times New Roman" w:hAnsi="AcadNusx" w:cs="BPG Glaho"/>
                <w:b/>
                <w:noProof/>
                <w:sz w:val="24"/>
                <w:szCs w:val="24"/>
                <w:lang w:val="ka-GE"/>
              </w:rPr>
              <w:t>.</w:t>
            </w:r>
            <w:r w:rsidRPr="005559D2">
              <w:rPr>
                <w:rFonts w:ascii="AcadNusx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უპირველეს</w:t>
            </w:r>
            <w:r w:rsidRPr="005559D2">
              <w:rPr>
                <w:rFonts w:ascii="AcadNusx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ყოვლისა</w:t>
            </w:r>
            <w:r w:rsidRPr="005559D2">
              <w:rPr>
                <w:rFonts w:ascii="AcadNusx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ასეთი</w:t>
            </w:r>
            <w:r w:rsidR="005559D2">
              <w:rPr>
                <w:rFonts w:ascii="Menlo Regular" w:hAnsi="Menlo Regular" w:cs="Menlo Regular"/>
                <w:b/>
                <w:sz w:val="24"/>
                <w:szCs w:val="24"/>
                <w:lang w:val="ka-GE"/>
              </w:rPr>
              <w:t xml:space="preserve"> </w:t>
            </w:r>
            <w:r w:rsid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ნორმა</w:t>
            </w:r>
            <w:r w:rsidRPr="005559D2">
              <w:rPr>
                <w:rFonts w:ascii="AcadNusx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არის</w:t>
            </w:r>
            <w:r w:rsidRPr="005559D2">
              <w:rPr>
                <w:rFonts w:ascii="AcadNusx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992-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hAnsi="AcadNusx" w:cs="Menlo Bold"/>
                <w:b/>
                <w:sz w:val="24"/>
                <w:szCs w:val="24"/>
                <w:lang w:val="ka-GE"/>
              </w:rPr>
              <w:t xml:space="preserve"> </w:t>
            </w:r>
            <w:r w:rsidR="00DD1255"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მუხლი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>.</w:t>
            </w:r>
          </w:p>
          <w:p w14:paraId="37A7ABFF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 w:cs="BPG Glaho"/>
                <w:b/>
                <w:sz w:val="24"/>
                <w:szCs w:val="24"/>
                <w:lang w:val="ka-GE"/>
              </w:rPr>
            </w:pPr>
          </w:p>
          <w:p w14:paraId="367E34B9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წარმოდგენილი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საკონსტიტუციო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სარჩელი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სწორედ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992-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-5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-2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პუნქტის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ქვეპუნქტის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ერთობლიობაში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გამოყენების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შესაძლებლობის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აკრძალვას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ცდილობს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</w:p>
          <w:p w14:paraId="22B963F1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</w:p>
          <w:p w14:paraId="3D3BDA03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სანამ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უშუალოდ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არსზე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გადავიდოდეთ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მოკლედ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მიმოვიხილავთ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უკანასკნელ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წლებში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საქართველოში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ბაზარზე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განვითარებულ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მოვლენებს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</w:p>
          <w:p w14:paraId="3C27672D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</w:p>
          <w:p w14:paraId="4EAE0B21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დადგენილია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2013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მდგომარეობით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ანუ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სანამ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ბრიტიშ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ამერიკან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ტობაკო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ჯორჯია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ლიმიტედი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>“,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ფილიპ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მორის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საქართველო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ჯაპან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ტობაკო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ინტერნეიშენელი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დაიწყებდნენ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რეალიზაციას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)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საქართველოში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ბაზრის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წილის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35%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ეჭირა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საქართველოში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წარმოებულ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პროდუქციას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ხოლო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65% -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იმპორტირებულს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>.</w:t>
            </w:r>
          </w:p>
          <w:p w14:paraId="05EDCC68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</w:p>
          <w:p w14:paraId="0EC755FA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მას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შემდეგ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რაც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ავტორმა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კომპანიებმა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დაიწყეს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რეალიზაცია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ქართული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წარმოების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წილი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ბაზარზე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შემცირდა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კერძოდ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2014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მდგომარეობით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- 28 %-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მდე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2015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მდგომარეობით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-16%-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მდე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ხოლო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2016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მდგომარეობით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- 6 %-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მდე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ამრიგად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დღეისათვის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საქართველოში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ბაზრის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94%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უჭირავს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იმპორტირებულ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პროდუქტს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ხოლო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6 % -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ქართულს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რაც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შეეხება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უშუალოდ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გაყიდვებს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აქ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უფრო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შემაშფოთებელი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სურათი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მივიღეთ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: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რეალიზაციის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98 %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მოდის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იმპორტირებულ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სიგარეტზე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ხოლო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ადგილობრივ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ნაწარმზე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- </w:t>
            </w:r>
            <w:r w:rsidRPr="005559D2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ka-GE"/>
              </w:rPr>
              <w:t>მხოლოდ</w:t>
            </w:r>
            <w:r w:rsidRPr="005559D2">
              <w:rPr>
                <w:rFonts w:ascii="AcadNusx" w:eastAsia="Times New Roman" w:hAnsi="AcadNusx"/>
                <w:b/>
                <w:noProof/>
                <w:sz w:val="24"/>
                <w:szCs w:val="24"/>
                <w:lang w:val="ka-GE"/>
              </w:rPr>
              <w:t xml:space="preserve"> 2%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იხ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დანართი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-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კონკურენციის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სააგენტოს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კვლევა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ფილტრიანი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უფილტრო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სიგარეტების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ბაზრის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მონიტორინგის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ანგარიში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გვ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. 170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>).</w:t>
            </w:r>
          </w:p>
          <w:p w14:paraId="103A0109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</w:p>
          <w:p w14:paraId="1C466600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თბილისის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წილი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საქართველოს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ბაზარზე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2013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მდგომარეობით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შეადგენდა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მთელი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ბაზრის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15-17%-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რაც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ავტორის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კომპანიების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მიერ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ფასებად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რეალიზაციის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გამო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3-4%-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მდე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შემცირდა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ერთი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სიტყვით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მხოლოდ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ჩვენმა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საწარმომ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მოსარჩელის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იმპორტიორების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მიერ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დემპინგურ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)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ფასებად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რეალიზაციის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გამო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მრავალმილიონიანი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ზარალი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მიიღო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სხვათა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შორის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ასეთი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ქმედებით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სახელმწიფომაც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იზარალა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რადგან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ზემოთ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დასახელებული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სამი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იმპორტიორის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მიერ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სიგარეტების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ფასებად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გაყიდვის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გამო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ნაკლები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გადასახადები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შევიდა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ბიუჯეტში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ჩვენი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გათვლებით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ბიუჯეტის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ზარალი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არაერთი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მილიონი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ლარია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>.</w:t>
            </w:r>
          </w:p>
          <w:p w14:paraId="53C3DC86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</w:p>
          <w:p w14:paraId="1BEFE84F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მეტი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დამაჯერებლობისათვის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ასევე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წარმოგიდგენთ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ექსპერტიზის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ეროვნული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ბიუროს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დასკვნას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საიდანაც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დგინდება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თბილისის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გაყიდვები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2011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1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სექტემბრიდან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2012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1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სექტემბრამდე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შეადგენდა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1 485 353 400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ღერს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იხ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ექსპერტიზის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ეროვნული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ბიუროს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დასკვნის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4/13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გვერდი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),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74 267 670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კოლოფს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(1 485 353 400:20=74 267 670); 2012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1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სექტემბრიდან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2013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1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სექტემბრამდე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ჩვენი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გაყიდვები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შეადგენდა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1 460 240 000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ღერს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იხ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ექსპერტიზის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ეროვნული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ბიუროს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დასკვნის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5/13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გვერდი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),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73 012 000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კოლოფს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.</w:t>
            </w:r>
          </w:p>
          <w:p w14:paraId="3E526C2F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lastRenderedPageBreak/>
              <w:t>მას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შემდეგ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რაც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ავტორმა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იმპორტიორებმა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სიგარეტების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რეალიზაცია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დაიწყეს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პროპორციულად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იკლო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თბილისის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გაყიდვებმა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კერძოდ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იმპორტიორთა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მიერ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რეალიზაციის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პარალელურად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2014-2015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წლებში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თბილისის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გაყიდული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კოლოფები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კატასტროფულად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შემცირდა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კერძოდ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2014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წელს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შეადგინა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738 451 400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ღერი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ანუ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36 922 570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კოლოფი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როცა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2013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წელს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იყო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1 460 240 000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ღერი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ანუ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73 012 000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კოლოფი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როგორც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ვხედავთ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ჩვენი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გაყიდვები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2-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ჯერ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შემცირდა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2012-2013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წლებთან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შედარებით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;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მას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შემდეგ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რაც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ავტორმა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იმპორტიორებმა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უფრო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ინტენსიურად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დაიწყეს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თითღირებულებაზე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რეალიზაცია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2015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წელს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ჩვენმა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გაყიდვებმა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უფრო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იკლო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შეადგინა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674 170 000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ღერი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ანუ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33 708 500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კოლოფი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</w:p>
          <w:p w14:paraId="7B0D0D81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3ECC042D" w14:textId="0C03959E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საბოლოოდ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კონსტიუციური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ავტორის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იმპორტიორების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წილი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ბაზარზე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მნიშვნელოვნად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გაიზარდა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-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როგორც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კონკურენციის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სააგენტოს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თანდართული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კვლევიდან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ჩანს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იმპორტირებული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პროდუქტის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წილი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65%-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იდან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94%-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მდე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გაიზარდა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ხოლო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ქართული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პროდუქციის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წილი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35%-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 6%-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მდე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შემცირდა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ყველაფერმა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საერთო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ჯამში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თანხობრივად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2013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წლიდან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2015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1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სექტემბრამდე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პერიოდში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შეადგინა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8 571 954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ლარის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პირდაპირი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ზიანი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იხ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ექსპერტიზის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ეროვნული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ბიუროს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დასკვნა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).</w:t>
            </w:r>
          </w:p>
          <w:p w14:paraId="33C904FF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41D16B86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 w:cs="Menlo Bold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რაც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შეეხება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არაპირდაპირ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ზიანს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საერთაშორისო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გამოცდილება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აჩვენებს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დემპინგის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გამო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დაკარგული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ბაზრის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წილის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აღდგენა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ძველი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პარამეტრების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დაბრუნება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პრაქტიკულად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შეუძლებელია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რადგან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საამისოდ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საჭიროა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დემპინგის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განმახორცილებლის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საერთოდ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გაძევება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ბაზრიდან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მასთან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დემპინგური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ფასებით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ბრძოლა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ერთიც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მეორეც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სამართალდაღვევაა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შესაბამისად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ერთადერთი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კანონიერი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გზა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მიღებული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ზიანის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ასანაზღაურებლად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სწორედ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დაზარალებულმა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კომპანიამ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>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-5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-2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პუნქტის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ქვეპუნქტის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დამრღვევი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პირებისაგან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992-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საფუძველზე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მოითხოვოს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ზიანის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ანაზღაურება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>.</w:t>
            </w:r>
          </w:p>
          <w:p w14:paraId="1A16D90F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 w:cs="Menlo Bold"/>
                <w:lang w:val="ka-GE"/>
              </w:rPr>
            </w:pPr>
          </w:p>
          <w:p w14:paraId="7991E512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ამის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შესაძლებლობა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იქნება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მაშინ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ადგილობრივი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კომპანიები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ნებისმიერი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დაზარალებური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დამოკიდებული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იქნება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მხოლოდ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ადმინისტრაციული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ორგანოების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კერძოდ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კონკურენციის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სააგენტოს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გადაწყვეტილებაზე</w:t>
            </w:r>
            <w:r w:rsidR="00DD1255"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.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ანუ</w:t>
            </w:r>
            <w:r w:rsidR="00DD1255" w:rsidRPr="005559D2">
              <w:rPr>
                <w:rFonts w:ascii="AcadNusx" w:eastAsia="Times New Roman" w:hAnsi="AcadNusx" w:cs="Sylfaen"/>
                <w:sz w:val="24"/>
                <w:szCs w:val="24"/>
                <w:lang w:val="ka-GE"/>
              </w:rPr>
              <w:t>,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კონკურენციის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სააგენტო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ცნობს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იმპორტიორ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>/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მწარმოებელ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კომპანიას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ბაზარზე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დომინანტად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მხოლოდ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მაშინ</w:t>
            </w:r>
            <w:r w:rsidR="00DD1255" w:rsidRPr="005559D2">
              <w:rPr>
                <w:rFonts w:ascii="AcadNusx" w:eastAsia="Times New Roman" w:hAnsi="AcadNusx" w:cs="Sylfaen"/>
                <w:sz w:val="24"/>
                <w:szCs w:val="24"/>
                <w:lang w:val="ka-GE"/>
              </w:rPr>
              <w:t xml:space="preserve"> </w:t>
            </w:r>
            <w:r w:rsidR="00DD1255"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იქნება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შესაძლებელი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>992-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შეტანა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იმპორტიორ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>/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მწარმოებელ</w:t>
            </w:r>
            <w:r w:rsidR="00DD1255"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იქნება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ადმინისტრაციული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ორგანოს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მიერ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მიჩნეული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დომინანტად</w:t>
            </w:r>
            <w:r w:rsidR="00DD1255" w:rsidRPr="005559D2">
              <w:rPr>
                <w:rFonts w:ascii="AcadNusx" w:eastAsia="Times New Roman" w:hAnsi="AcadNusx" w:cs="Sylfaen"/>
                <w:sz w:val="24"/>
                <w:szCs w:val="24"/>
                <w:lang w:val="ka-GE"/>
              </w:rPr>
              <w:t>,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სარჩელიც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იარსებებს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როგორც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ვხედავთ</w:t>
            </w:r>
            <w:r w:rsidR="00DD1255" w:rsidRPr="005559D2">
              <w:rPr>
                <w:rFonts w:ascii="AcadNusx" w:eastAsia="Times New Roman" w:hAnsi="AcadNusx" w:cs="Sylfaen"/>
                <w:sz w:val="24"/>
                <w:szCs w:val="24"/>
                <w:lang w:val="ka-GE"/>
              </w:rPr>
              <w:t>,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ასეთი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ინტერპრეტაცია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ზღუდავს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ბრუნვის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მონაწილეების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ფუნდამენტალურ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კონსტიტუციურ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უფლებას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42) -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უფლებას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მიმართოს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სასამართლოს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თავის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უფლებათა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დასაცავად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. </w:t>
            </w:r>
          </w:p>
          <w:p w14:paraId="6D0DCE76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45B66680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ამრიგად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სურათი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ძალიან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მარტივია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-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დამცველი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თბილისის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თამბაქო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დაზარალდა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გაკოტრების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რისკის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წინაშე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დადგა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იმის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გამო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ავტორი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="005559D2">
              <w:rPr>
                <w:rFonts w:ascii="Menlo Regular" w:eastAsia="Times New Roman" w:hAnsi="Menlo Regular" w:cs="Menlo Regular"/>
                <w:noProof/>
                <w:sz w:val="24"/>
                <w:szCs w:val="24"/>
                <w:lang w:val="ka-GE"/>
              </w:rPr>
              <w:t xml:space="preserve"> </w:t>
            </w:r>
            <w:r w:rsid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სხვა</w:t>
            </w:r>
            <w:r w:rsidR="005559D2">
              <w:rPr>
                <w:rFonts w:ascii="Menlo Regular" w:eastAsia="Times New Roman" w:hAnsi="Menlo Regular" w:cs="Menlo Regular"/>
                <w:noProof/>
                <w:sz w:val="24"/>
                <w:szCs w:val="24"/>
                <w:lang w:val="ka-GE"/>
              </w:rPr>
              <w:t xml:space="preserve"> </w:t>
            </w:r>
            <w:r w:rsid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მსხვილი</w:t>
            </w:r>
            <w:r w:rsidR="005559D2">
              <w:rPr>
                <w:rFonts w:ascii="Menlo Regular" w:eastAsia="Times New Roman" w:hAnsi="Menlo Regular" w:cs="Menlo Regular"/>
                <w:noProof/>
                <w:sz w:val="24"/>
                <w:szCs w:val="24"/>
                <w:lang w:val="ka-GE"/>
              </w:rPr>
              <w:t xml:space="preserve"> </w:t>
            </w:r>
            <w:r w:rsid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იმპორტიორები</w:t>
            </w:r>
            <w:r w:rsidR="005559D2">
              <w:rPr>
                <w:rFonts w:ascii="Menlo Regular" w:eastAsia="Times New Roman" w:hAnsi="Menlo Regular" w:cs="Menlo Regular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2013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წლიდან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დღემდე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არღვევ</w:t>
            </w:r>
            <w:r w:rsid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ენ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კანონს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ავტორი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წლების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მანძილზე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lastRenderedPageBreak/>
              <w:t>არღვევდა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კანონს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ყიდდა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ცალკეული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ბრენდის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ამას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შედეგად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მოჰყვა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ბრენდების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მომხმარებელთა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რიცხვისა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ავტორის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საბაზრო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წილის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მნიშვნელოვანი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ზრდა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. </w:t>
            </w:r>
          </w:p>
          <w:p w14:paraId="01870A0E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</w:p>
          <w:p w14:paraId="34996E7D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ავტორი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ცდილობს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ისე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წარმოაჩინოს</w:t>
            </w:r>
            <w:r w:rsidR="005559D2">
              <w:rPr>
                <w:rFonts w:ascii="Menlo Regular" w:eastAsia="Times New Roman" w:hAnsi="Menlo Regular" w:cs="Menlo Regular"/>
                <w:noProof/>
                <w:sz w:val="24"/>
                <w:szCs w:val="24"/>
                <w:lang w:val="ka-GE"/>
              </w:rPr>
              <w:t xml:space="preserve"> </w:t>
            </w:r>
            <w:r w:rsid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საქმე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თითქოს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აძლევს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უფლებას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ფიზიკურ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იურიდიულ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შორის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კონკურენტ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)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დარღვევის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გამო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მოითხოვონ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ზიანის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ანაზღაურება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</w:p>
          <w:p w14:paraId="7D307C1D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</w:pPr>
          </w:p>
          <w:p w14:paraId="48164D8C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ავტორი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განიხილავს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საკანონმდებლო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აქტებისგან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იზოლირებულად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რაც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ეწინააღმდეგება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როგორც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საღ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აზრს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ისე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ნორმატიული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აქტების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დადგენილ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ნორმატიული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აქტების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ურთიერთმიმართების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პრინციპს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აბსოლუტურად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ალოგიკურია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რომელიმე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ნორმატიული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აქტის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ამოგლეჯა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მისი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განხილვა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ნორმატიული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აქტების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სისტემისგან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მოწყვეტით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პირიქით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-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ნორმატიული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აქტები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ერთობლივად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ქმნიან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კანონმდებლობას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</w:p>
          <w:p w14:paraId="1AA9D066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7FAC990A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-5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-2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პუნქტის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ქვეპუნქტის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თანახმად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აკრძალულია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ნაწარმის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რეალიზაცია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უფასოდ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ან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რაც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ნიშნავს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რეალიზაცია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წარმოადგენს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მართლსაწინააღმდეგო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ქმედებას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992-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თანახმად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>„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პირი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რომელიც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პირს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მართლსაწინააღმდეგო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განზრახი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ან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გაუფრთხილებელი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მოქმედებით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მიაყენებს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ზიანს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ვალდებულია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აუნაზღაუროს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მას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ეს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ზიანი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>.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 </w:t>
            </w:r>
          </w:p>
          <w:p w14:paraId="1B78197C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69765F78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7D396BFC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ჩვენი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აზრით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>, „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კონტოლის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კანონით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პრინციპულად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აიკრძალა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რეალიზაცია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არა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აქვს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მნიშვნელობა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რატომ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ყიდის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კომპანია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თვითღირებულებაზე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უფრო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იაფად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-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იმიტომ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მომხმარებელი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მიაჩვიოს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თავის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იმიტომ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ადამიანის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ჯანმრთელობას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მიაყენოს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ზიანი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-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იაფი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სიგარეტი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მოხვდეს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ბაზარზე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ამით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კონკურენტები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გააძევოს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ბაზრიდან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-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არსი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ერთია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: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ასეთი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ქმედებით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კომპანია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არღვევს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კანონს</w:t>
            </w:r>
            <w:r w:rsidRPr="005559D2"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  <w:t>.</w:t>
            </w:r>
          </w:p>
          <w:p w14:paraId="1EF0AA3F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</w:pPr>
          </w:p>
          <w:p w14:paraId="11BFE491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 w:cs="BPG Glaho"/>
                <w:noProof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დარღვევის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ანუ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მართლსაწინააღმდეგო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ქმედების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გამო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პირისთვის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მათ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შორის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იურიდიული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პირის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ეკონომიკური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ინტერესებისთვის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)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მიყენებული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ზიანი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ანაზღაურდება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992-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noProof/>
                <w:sz w:val="24"/>
                <w:szCs w:val="24"/>
                <w:lang w:val="ka-GE"/>
              </w:rPr>
              <w:t>საფუძველზე</w:t>
            </w:r>
          </w:p>
          <w:p w14:paraId="09B05291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noProof/>
                <w:sz w:val="24"/>
                <w:szCs w:val="24"/>
                <w:lang w:val="ka-GE"/>
              </w:rPr>
            </w:pPr>
          </w:p>
          <w:p w14:paraId="4C5C2784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highlight w:val="yellow"/>
                <w:lang w:val="ka-GE"/>
              </w:rPr>
            </w:pP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როგორც</w:t>
            </w:r>
            <w:r w:rsidRPr="005559D2">
              <w:rPr>
                <w:rFonts w:ascii="AcadNusx" w:eastAsia="Times New Roman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აღვნიშნეთ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წარმოდგენილი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საკონსტიტუციო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სარჩელი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სწორედ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992-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-5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-2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პუნქტის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ქვეპუნქტის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ერთობლიობაში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გამოყენების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შესაძლებლობის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აკრძალვას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ცდილობს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გამომდინარე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იქიდან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მოსარჩელე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საერთოდ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ასახელებს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992-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ზიანის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ანაზღაურების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მოთხოვნის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მარეგულირებელ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ვთვლით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საკონსტიტუციო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სასამართლომ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საერთოდ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უნდა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იმსჯელოს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სადავო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გაუქმებაზე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ნორმატიული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შინაარსის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თვალსაზრისით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წინააღმდეგ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შემთხვევაში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საკონსტიტუციო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სასამართლო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მიიღებს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გადაწყვეტილებას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მხოლოდ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-5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მუხლთან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დაკავშირებით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>,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არამედ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აგრეთვე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992-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lastRenderedPageBreak/>
              <w:t>ზიანის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ანაზღაურების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მარეგულირებელი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)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გამოყენებასთან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დაკავშირებით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დროს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როდესაც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კოდექსის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992-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ზიანის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ანაზღაურების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მარეგულირებელი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რომელიმე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საერთოდ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="00DD1255"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ნახსენები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კონსტიტუციურ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სარჩელში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წარმოადგენს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საგანს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.</w:t>
            </w:r>
          </w:p>
          <w:p w14:paraId="0664DE8E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66BA9AC4" w14:textId="77777777" w:rsidR="008726D9" w:rsidRDefault="008726D9" w:rsidP="008117C8">
            <w:pPr>
              <w:pStyle w:val="NoSpacing"/>
              <w:jc w:val="both"/>
              <w:rPr>
                <w:rFonts w:ascii="AcadNusx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ავტორი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აგრეთვე</w:t>
            </w:r>
            <w:r>
              <w:rPr>
                <w:rFonts w:ascii="Menlo Regular" w:eastAsia="Times New Roman" w:hAnsi="Menlo Regular" w:cs="Menlo Regular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აცხადებს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>„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ჯანდაცვის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მსოფლიო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ორგანიზაციის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ჩარჩო</w:t>
            </w:r>
            <w:r w:rsidRPr="005559D2">
              <w:rPr>
                <w:rFonts w:ascii="AcadNusx" w:hAnsi="AcadNusx" w:cs="BPG Glaho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კონვენციის</w:t>
            </w:r>
            <w:r>
              <w:rPr>
                <w:rFonts w:ascii="Menlo Regular" w:hAnsi="Menlo Regular" w:cs="Menlo Regular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-6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პირველი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პუნქტის</w:t>
            </w:r>
            <w:r w:rsidRPr="005559D2">
              <w:rPr>
                <w:rFonts w:ascii="Menlo Regular" w:eastAsia="Times New Roman" w:hAnsi="Menlo Regular" w:cs="Menlo Regular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თანახმად</w:t>
            </w:r>
            <w:r>
              <w:rPr>
                <w:rFonts w:ascii="Menlo Regular" w:eastAsia="Times New Roman" w:hAnsi="Menlo Regular" w:cs="Menlo Regular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სახელმწიფოს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რეალიზაციის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მხოლოდ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u w:val="single"/>
                <w:lang w:val="ka-GE"/>
              </w:rPr>
              <w:t>სატარიფო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საგადასახადო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რეგულირების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უფლება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აქვს</w:t>
            </w:r>
            <w:r>
              <w:rPr>
                <w:rFonts w:ascii="Menlo Regular" w:eastAsia="Times New Roman" w:hAnsi="Menlo Regular" w:cs="Menlo Regular"/>
                <w:sz w:val="24"/>
                <w:szCs w:val="24"/>
                <w:lang w:val="ka-GE"/>
              </w:rPr>
              <w:t xml:space="preserve"> (</w:t>
            </w:r>
            <w:r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ქართული</w:t>
            </w:r>
            <w:r>
              <w:rPr>
                <w:rFonts w:ascii="Menlo Regular" w:eastAsia="Times New Roman" w:hAnsi="Menlo Regular" w:cs="Menlo Regular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თარგმანის</w:t>
            </w:r>
            <w:r>
              <w:rPr>
                <w:rFonts w:ascii="Menlo Regular" w:eastAsia="Times New Roman" w:hAnsi="Menlo Regular" w:cs="Menlo Regular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მიხედვით</w:t>
            </w:r>
            <w:r>
              <w:rPr>
                <w:rFonts w:ascii="Menlo Regular" w:eastAsia="Times New Roman" w:hAnsi="Menlo Regular" w:cs="Menlo Regular"/>
                <w:sz w:val="24"/>
                <w:szCs w:val="24"/>
                <w:lang w:val="ka-GE"/>
              </w:rPr>
              <w:t>)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ამბობს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არაკონსტიტუციურია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სადავო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ნორმის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იმგვარი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ნორმატიული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შინაარსი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რომელიც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კრძალავს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ნაწარმზე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მწარმოებლის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მიერ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თავისუფალ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ფასწარმოქმნას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მისი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საკუთარი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შეხედულებებით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რეალიზაციას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სფეროში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მოღვაწე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სხვა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ეკონომიკური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აგენტისა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ნაწარმის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რეალიზატორი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სადისტრიბუციო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sz w:val="24"/>
                <w:szCs w:val="24"/>
                <w:lang w:val="ka-GE"/>
              </w:rPr>
              <w:t>კომპანიისათვის</w:t>
            </w:r>
            <w:r w:rsidRPr="005559D2">
              <w:rPr>
                <w:rFonts w:ascii="AcadNusx" w:hAnsi="AcadNusx"/>
                <w:sz w:val="24"/>
                <w:szCs w:val="24"/>
                <w:lang w:val="ka-GE"/>
              </w:rPr>
              <w:t>.</w:t>
            </w:r>
            <w:r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</w:p>
          <w:p w14:paraId="1FD03F5A" w14:textId="77777777" w:rsidR="008726D9" w:rsidRDefault="008726D9" w:rsidP="008117C8">
            <w:pPr>
              <w:pStyle w:val="NoSpacing"/>
              <w:jc w:val="both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14:paraId="131B13A0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lang w:val="ka-GE"/>
              </w:rPr>
            </w:pPr>
            <w:r w:rsidRPr="005559D2">
              <w:rPr>
                <w:rFonts w:ascii="Sylfaen" w:hAnsi="Sylfaen" w:cs="Sylfaen"/>
                <w:lang w:val="ka-GE"/>
              </w:rPr>
              <w:t>სინამდვილეში</w:t>
            </w:r>
            <w:r w:rsidRPr="005559D2">
              <w:rPr>
                <w:rFonts w:ascii="AcadNusx" w:hAnsi="AcadNusx"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lang w:val="ka-GE"/>
              </w:rPr>
              <w:t>დასახელებული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კონვენციის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მე</w:t>
            </w:r>
            <w:r w:rsidRPr="005559D2">
              <w:rPr>
                <w:rFonts w:ascii="AcadNusx" w:hAnsi="AcadNusx"/>
                <w:lang w:val="ka-GE"/>
              </w:rPr>
              <w:t xml:space="preserve">-6 </w:t>
            </w:r>
            <w:r w:rsidRPr="005559D2">
              <w:rPr>
                <w:rFonts w:ascii="Sylfaen" w:hAnsi="Sylfaen" w:cs="Sylfaen"/>
                <w:lang w:val="ka-GE"/>
              </w:rPr>
              <w:t>მუხლის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პირველი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პუნქტის</w:t>
            </w:r>
            <w:r w:rsidR="008726D9">
              <w:rPr>
                <w:rFonts w:ascii="Menlo Regular" w:hAnsi="Menlo Regular" w:cs="Menlo Regular"/>
                <w:lang w:val="ka-GE"/>
              </w:rPr>
              <w:t xml:space="preserve"> </w:t>
            </w:r>
            <w:r w:rsidR="008726D9">
              <w:rPr>
                <w:rFonts w:ascii="Sylfaen" w:hAnsi="Sylfaen" w:cs="Sylfaen"/>
                <w:lang w:val="ka-GE"/>
              </w:rPr>
              <w:t>ქართული</w:t>
            </w:r>
            <w:r w:rsidR="008726D9">
              <w:rPr>
                <w:rFonts w:ascii="Menlo Regular" w:hAnsi="Menlo Regular" w:cs="Menlo Regular"/>
                <w:lang w:val="ka-GE"/>
              </w:rPr>
              <w:t xml:space="preserve"> </w:t>
            </w:r>
            <w:r w:rsidR="008726D9">
              <w:rPr>
                <w:rFonts w:ascii="Sylfaen" w:hAnsi="Sylfaen" w:cs="Sylfaen"/>
                <w:lang w:val="ka-GE"/>
              </w:rPr>
              <w:t>თარგმანი</w:t>
            </w:r>
            <w:r w:rsidR="008726D9">
              <w:rPr>
                <w:rFonts w:ascii="Menlo Regular" w:hAnsi="Menlo Regular" w:cs="Menlo Regular"/>
                <w:lang w:val="ka-GE"/>
              </w:rPr>
              <w:t xml:space="preserve"> </w:t>
            </w:r>
            <w:r w:rsidR="008726D9">
              <w:rPr>
                <w:rFonts w:ascii="Sylfaen" w:hAnsi="Sylfaen" w:cs="Sylfaen"/>
                <w:lang w:val="ka-GE"/>
              </w:rPr>
              <w:t>არაზუსტია</w:t>
            </w:r>
            <w:r w:rsidR="008726D9">
              <w:rPr>
                <w:rFonts w:ascii="Menlo Regular" w:hAnsi="Menlo Regular" w:cs="Menlo Regular"/>
                <w:lang w:val="ka-GE"/>
              </w:rPr>
              <w:t xml:space="preserve">. </w:t>
            </w:r>
            <w:r w:rsidR="008726D9">
              <w:rPr>
                <w:rFonts w:ascii="Sylfaen" w:hAnsi="Sylfaen" w:cs="Sylfaen"/>
                <w:lang w:val="ka-GE"/>
              </w:rPr>
              <w:t>ინგლისური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დედანის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მიხედვით</w:t>
            </w:r>
            <w:r w:rsidRPr="005559D2">
              <w:rPr>
                <w:rFonts w:ascii="AcadNusx" w:hAnsi="AcadNusx"/>
                <w:lang w:val="ka-GE"/>
              </w:rPr>
              <w:t xml:space="preserve">: </w:t>
            </w:r>
            <w:r w:rsidRPr="005559D2">
              <w:rPr>
                <w:rFonts w:ascii="AcadNusx" w:hAnsi="AcadNusx"/>
                <w:sz w:val="28"/>
                <w:szCs w:val="28"/>
                <w:lang w:val="ka-GE"/>
              </w:rPr>
              <w:t>„</w:t>
            </w:r>
            <w:r w:rsidRPr="005559D2">
              <w:rPr>
                <w:rFonts w:asciiTheme="minorHAnsi" w:eastAsia="Times New Roman" w:hAnsiTheme="minorHAnsi"/>
                <w:color w:val="333333"/>
                <w:sz w:val="28"/>
                <w:szCs w:val="28"/>
                <w:lang w:val="ka-GE"/>
              </w:rPr>
              <w:t xml:space="preserve">The Parties recognize that </w:t>
            </w:r>
            <w:r w:rsidRPr="005559D2">
              <w:rPr>
                <w:rFonts w:asciiTheme="minorHAnsi" w:eastAsia="Times New Roman" w:hAnsiTheme="minorHAnsi"/>
                <w:b/>
                <w:color w:val="333333"/>
                <w:sz w:val="28"/>
                <w:szCs w:val="28"/>
                <w:u w:val="single"/>
                <w:lang w:val="ka-GE"/>
              </w:rPr>
              <w:t>price</w:t>
            </w:r>
            <w:r w:rsidRPr="005559D2">
              <w:rPr>
                <w:rFonts w:asciiTheme="minorHAnsi" w:eastAsia="Times New Roman" w:hAnsiTheme="minorHAnsi"/>
                <w:color w:val="333333"/>
                <w:sz w:val="28"/>
                <w:szCs w:val="28"/>
                <w:lang w:val="ka-GE"/>
              </w:rPr>
              <w:t xml:space="preserve"> and tax measures are an effective and important means of reducing tobacco consumption by various segments of the population, in particular young persons</w:t>
            </w:r>
            <w:r w:rsidRPr="005559D2">
              <w:rPr>
                <w:rFonts w:ascii="AcadNusx" w:hAnsi="AcadNusx"/>
                <w:lang w:val="ka-GE"/>
              </w:rPr>
              <w:t>“</w:t>
            </w:r>
            <w:r w:rsidR="008726D9">
              <w:rPr>
                <w:rFonts w:ascii="AcadNusx" w:hAnsi="AcadNusx"/>
                <w:lang w:val="ka-GE"/>
              </w:rPr>
              <w:t xml:space="preserve"> (</w:t>
            </w:r>
            <w:r w:rsidR="008726D9">
              <w:rPr>
                <w:rFonts w:ascii="Sylfaen" w:hAnsi="Sylfaen" w:cs="Sylfaen"/>
                <w:lang w:val="ka-GE"/>
              </w:rPr>
              <w:t>ბმული</w:t>
            </w:r>
            <w:r w:rsidR="008726D9">
              <w:rPr>
                <w:rFonts w:ascii="Menlo Regular" w:hAnsi="Menlo Regular" w:cs="Menlo Regular"/>
                <w:lang w:val="ka-GE"/>
              </w:rPr>
              <w:t xml:space="preserve"> - </w:t>
            </w:r>
            <w:r w:rsidR="008726D9" w:rsidRPr="008726D9">
              <w:rPr>
                <w:rFonts w:asciiTheme="minorHAnsi" w:hAnsiTheme="minorHAnsi"/>
                <w:lang w:val="ka-GE"/>
              </w:rPr>
              <w:t>http://apps.who.int/iris/bitstream/10665/42811/1/9241591013.pdf?ua=1</w:t>
            </w:r>
            <w:r w:rsidR="008726D9">
              <w:rPr>
                <w:rFonts w:asciiTheme="minorHAnsi" w:hAnsiTheme="minorHAnsi"/>
                <w:lang w:val="ka-GE"/>
              </w:rPr>
              <w:t>)</w:t>
            </w:r>
            <w:r w:rsidRPr="005559D2">
              <w:rPr>
                <w:rFonts w:ascii="AcadNusx" w:hAnsi="AcadNusx"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lang w:val="ka-GE"/>
              </w:rPr>
              <w:t>რაც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ქართულად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შემდეგნაირად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="00DD1255" w:rsidRPr="005559D2">
              <w:rPr>
                <w:rFonts w:ascii="Sylfaen" w:hAnsi="Sylfaen" w:cs="Sylfaen"/>
                <w:lang w:val="ka-GE"/>
              </w:rPr>
              <w:t>ითა</w:t>
            </w:r>
            <w:r w:rsidRPr="005559D2">
              <w:rPr>
                <w:rFonts w:ascii="Sylfaen" w:hAnsi="Sylfaen" w:cs="Sylfaen"/>
                <w:lang w:val="ka-GE"/>
              </w:rPr>
              <w:t>რგმნება</w:t>
            </w:r>
            <w:r w:rsidRPr="005559D2">
              <w:rPr>
                <w:rFonts w:ascii="AcadNusx" w:hAnsi="AcadNusx"/>
                <w:lang w:val="ka-GE"/>
              </w:rPr>
              <w:t>: „</w:t>
            </w:r>
            <w:r w:rsidRPr="005559D2">
              <w:rPr>
                <w:rFonts w:ascii="Sylfaen" w:hAnsi="Sylfaen" w:cs="Sylfaen"/>
                <w:noProof/>
                <w:lang w:val="ka-GE"/>
              </w:rPr>
              <w:t>მხარეები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აღიარებენ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რომ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noProof/>
                <w:u w:val="single"/>
                <w:lang w:val="ka-GE"/>
              </w:rPr>
              <w:t>საფასო</w:t>
            </w:r>
            <w:r w:rsidRPr="005559D2">
              <w:rPr>
                <w:rFonts w:ascii="AcadNusx" w:hAnsi="AcadNusx" w:cs="Geo ABC"/>
                <w:b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და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საგადასახადო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ზომები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წარმოადგენს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მოსახლეობის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სხვადასხვა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ფენაში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განსაკუთრებით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კი</w:t>
            </w:r>
            <w:r w:rsidRPr="005559D2">
              <w:rPr>
                <w:rFonts w:ascii="AcadNusx" w:hAnsi="AcadNusx" w:cs="Sylfaen"/>
                <w:noProof/>
                <w:lang w:val="ka-GE"/>
              </w:rPr>
              <w:t>,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ახალგაზრდებს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შორის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თამბაქოს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მოხმარების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შემცირების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ეფექტურ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და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მნიშვნელოვან</w:t>
            </w:r>
            <w:r w:rsidRPr="005559D2">
              <w:rPr>
                <w:rFonts w:ascii="AcadNusx" w:hAnsi="AcadNusx" w:cs="Geo ABC"/>
                <w:noProof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noProof/>
                <w:lang w:val="ka-GE"/>
              </w:rPr>
              <w:t>საშუალებას</w:t>
            </w:r>
            <w:r w:rsidRPr="005559D2">
              <w:rPr>
                <w:rFonts w:ascii="AcadNusx" w:hAnsi="AcadNusx"/>
                <w:lang w:val="ka-GE"/>
              </w:rPr>
              <w:t>“.</w:t>
            </w:r>
          </w:p>
          <w:p w14:paraId="10CC8FE2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lang w:val="ka-GE"/>
              </w:rPr>
            </w:pPr>
          </w:p>
          <w:p w14:paraId="12B891C5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 w:cs="Geo ABC"/>
                <w:noProof/>
              </w:rPr>
            </w:pPr>
            <w:r w:rsidRPr="005559D2">
              <w:rPr>
                <w:rFonts w:ascii="Sylfaen" w:hAnsi="Sylfaen" w:cs="Sylfaen"/>
                <w:lang w:val="ka-GE"/>
              </w:rPr>
              <w:t>როგორც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ვხედავთ</w:t>
            </w:r>
            <w:r w:rsidRPr="005559D2">
              <w:rPr>
                <w:rFonts w:ascii="AcadNusx" w:hAnsi="AcadNusx"/>
                <w:lang w:val="ka-GE"/>
              </w:rPr>
              <w:t>, „</w:t>
            </w:r>
            <w:r w:rsidRPr="005559D2">
              <w:rPr>
                <w:rFonts w:ascii="Sylfaen" w:hAnsi="Sylfaen" w:cs="Sylfaen"/>
                <w:lang w:val="ka-GE"/>
              </w:rPr>
              <w:t>თამბაქოს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კონტროლის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შესახებ</w:t>
            </w:r>
            <w:r w:rsidRPr="005559D2">
              <w:rPr>
                <w:rFonts w:ascii="AcadNusx" w:hAnsi="AcadNusx"/>
                <w:lang w:val="ka-GE"/>
              </w:rPr>
              <w:t xml:space="preserve">“ </w:t>
            </w:r>
            <w:r w:rsidRPr="005559D2">
              <w:rPr>
                <w:rFonts w:ascii="Sylfaen" w:hAnsi="Sylfaen" w:cs="Sylfaen"/>
                <w:lang w:val="ka-GE"/>
              </w:rPr>
              <w:t>ჯანდაცვის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მსოფლიო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ორგანიზაციის</w:t>
            </w:r>
            <w:r w:rsidRPr="005559D2">
              <w:rPr>
                <w:rFonts w:ascii="AcadNusx" w:hAnsi="AcadNusx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ჩარჩო</w:t>
            </w:r>
            <w:r w:rsidRPr="005559D2">
              <w:rPr>
                <w:rFonts w:ascii="AcadNusx" w:hAnsi="AcadNusx" w:cs="BPG Glaho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კონვენციის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მე</w:t>
            </w:r>
            <w:r w:rsidRPr="005559D2">
              <w:rPr>
                <w:rFonts w:ascii="AcadNusx" w:hAnsi="AcadNusx" w:cs="Menlo Bold"/>
                <w:lang w:val="ka-GE"/>
              </w:rPr>
              <w:t xml:space="preserve">-6 </w:t>
            </w:r>
            <w:r w:rsidRPr="005559D2">
              <w:rPr>
                <w:rFonts w:ascii="Sylfaen" w:hAnsi="Sylfaen" w:cs="Sylfaen"/>
                <w:lang w:val="ka-GE"/>
              </w:rPr>
              <w:t>მუხლის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პირველი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პუნქტი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პირდაპირ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მიუთითებს</w:t>
            </w:r>
            <w:r w:rsidRPr="005559D2">
              <w:rPr>
                <w:rFonts w:ascii="AcadNusx" w:hAnsi="AcadNusx" w:cs="Menlo Bold"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lang w:val="ka-GE"/>
              </w:rPr>
              <w:t>რომ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სახელმწიფოს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უფლება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აქვს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ჩაერიოს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თამბაქოს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საფასო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პოლიტიკაში</w:t>
            </w:r>
            <w:r w:rsidRPr="005559D2">
              <w:rPr>
                <w:rFonts w:ascii="AcadNusx" w:hAnsi="AcadNusx" w:cs="Menlo Bold"/>
                <w:lang w:val="ka-GE"/>
              </w:rPr>
              <w:t xml:space="preserve">. </w:t>
            </w:r>
            <w:r w:rsidRPr="005559D2">
              <w:rPr>
                <w:rFonts w:ascii="Sylfaen" w:hAnsi="Sylfaen" w:cs="Sylfaen"/>
                <w:lang w:val="ka-GE"/>
              </w:rPr>
              <w:t>უფრო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მეტიც</w:t>
            </w:r>
            <w:r w:rsidRPr="005559D2">
              <w:rPr>
                <w:rFonts w:ascii="AcadNusx" w:hAnsi="AcadNusx" w:cs="Menlo Bold"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lang w:val="ka-GE"/>
              </w:rPr>
              <w:t>დასახელებული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კონვენციის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მე</w:t>
            </w:r>
            <w:r w:rsidRPr="005559D2">
              <w:rPr>
                <w:rFonts w:ascii="AcadNusx" w:hAnsi="AcadNusx" w:cs="Menlo Bold"/>
                <w:lang w:val="ka-GE"/>
              </w:rPr>
              <w:t xml:space="preserve">-6 </w:t>
            </w:r>
            <w:r w:rsidRPr="005559D2">
              <w:rPr>
                <w:rFonts w:ascii="Sylfaen" w:hAnsi="Sylfaen" w:cs="Sylfaen"/>
                <w:lang w:val="ka-GE"/>
              </w:rPr>
              <w:t>მუხლის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მე</w:t>
            </w:r>
            <w:r w:rsidRPr="005559D2">
              <w:rPr>
                <w:rFonts w:ascii="AcadNusx" w:hAnsi="AcadNusx" w:cs="Menlo Bold"/>
                <w:lang w:val="ka-GE"/>
              </w:rPr>
              <w:t xml:space="preserve">-2 </w:t>
            </w:r>
            <w:r w:rsidRPr="005559D2">
              <w:rPr>
                <w:rFonts w:ascii="Sylfaen" w:hAnsi="Sylfaen" w:cs="Sylfaen"/>
                <w:lang w:val="ka-GE"/>
              </w:rPr>
              <w:t>პუნქტი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პირდაპირ</w:t>
            </w:r>
            <w:r w:rsidRPr="005559D2">
              <w:rPr>
                <w:rFonts w:ascii="AcadNusx" w:hAnsi="AcadNusx" w:cs="Menlo Bold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lang w:val="ka-GE"/>
              </w:rPr>
              <w:t>მიუთითებს</w:t>
            </w:r>
            <w:r w:rsidRPr="005559D2">
              <w:rPr>
                <w:rFonts w:ascii="AcadNusx" w:hAnsi="AcadNusx" w:cs="Menlo Bold"/>
                <w:lang w:val="ka-GE"/>
              </w:rPr>
              <w:t>: „</w:t>
            </w:r>
            <w:r w:rsidRPr="005559D2">
              <w:rPr>
                <w:rFonts w:ascii="Sylfaen" w:hAnsi="Sylfaen" w:cs="Sylfaen"/>
                <w:noProof/>
              </w:rPr>
              <w:t>საგადასახადო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პოლიტიკის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განსაზღვრისა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და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ფორმირების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სუვერენული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უფლების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შეუზღუდავად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თითოეულმა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მხარემ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უნდა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გაითვალისწინოს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თამბაქოს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კონტროლთან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დაკავშირებული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ჯანდაცვის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ეროვნული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ამოცანები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და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გაატაროს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ზომები</w:t>
            </w:r>
            <w:r w:rsidRPr="005559D2">
              <w:rPr>
                <w:rFonts w:ascii="AcadNusx" w:hAnsi="AcadNusx" w:cs="Geo ABC"/>
                <w:noProof/>
              </w:rPr>
              <w:t xml:space="preserve">, </w:t>
            </w:r>
            <w:r w:rsidRPr="005559D2">
              <w:rPr>
                <w:rFonts w:ascii="Sylfaen" w:hAnsi="Sylfaen" w:cs="Sylfaen"/>
                <w:noProof/>
              </w:rPr>
              <w:t>რომლებიც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შესაძლოა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მოიცავდეს</w:t>
            </w:r>
            <w:r w:rsidRPr="005559D2">
              <w:rPr>
                <w:rFonts w:ascii="AcadNusx" w:hAnsi="AcadNusx" w:cs="Geo ABC"/>
                <w:noProof/>
              </w:rPr>
              <w:t>:</w:t>
            </w:r>
          </w:p>
          <w:p w14:paraId="4DBCDCAD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lang w:val="ka-GE"/>
              </w:rPr>
            </w:pPr>
            <w:r w:rsidRPr="005559D2">
              <w:rPr>
                <w:rFonts w:ascii="AcadNusx" w:hAnsi="AcadNusx" w:cs="Geo ABC"/>
                <w:noProof/>
              </w:rPr>
              <w:t>(</w:t>
            </w:r>
            <w:r w:rsidRPr="005559D2">
              <w:rPr>
                <w:rFonts w:ascii="Sylfaen" w:hAnsi="Sylfaen" w:cs="Sylfaen"/>
                <w:noProof/>
              </w:rPr>
              <w:t>ა</w:t>
            </w:r>
            <w:r w:rsidRPr="005559D2">
              <w:rPr>
                <w:rFonts w:ascii="AcadNusx" w:hAnsi="AcadNusx" w:cs="Geo ABC"/>
                <w:noProof/>
              </w:rPr>
              <w:t xml:space="preserve">) </w:t>
            </w:r>
            <w:r w:rsidRPr="005559D2">
              <w:rPr>
                <w:rFonts w:ascii="Sylfaen" w:hAnsi="Sylfaen" w:cs="Sylfaen"/>
                <w:noProof/>
              </w:rPr>
              <w:t>თამბაქოს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ნაწარმთან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დაკავშირებით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საგადასახადო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და</w:t>
            </w:r>
            <w:r w:rsidRPr="005559D2">
              <w:rPr>
                <w:rFonts w:ascii="AcadNusx" w:hAnsi="AcadNusx" w:cs="Sylfaen"/>
                <w:noProof/>
                <w:lang w:val="ka-GE"/>
              </w:rPr>
              <w:t>,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შესაძლებლობის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შემთხვევაში</w:t>
            </w:r>
            <w:r w:rsidRPr="005559D2">
              <w:rPr>
                <w:rFonts w:ascii="AcadNusx" w:hAnsi="AcadNusx" w:cs="Geo ABC"/>
                <w:noProof/>
              </w:rPr>
              <w:t xml:space="preserve">, </w:t>
            </w:r>
            <w:r w:rsidRPr="005559D2">
              <w:rPr>
                <w:rFonts w:ascii="Sylfaen" w:hAnsi="Sylfaen" w:cs="Sylfaen"/>
                <w:b/>
                <w:noProof/>
                <w:u w:val="single"/>
              </w:rPr>
              <w:t>ფასების</w:t>
            </w:r>
            <w:r w:rsidRPr="005559D2">
              <w:rPr>
                <w:rFonts w:ascii="AcadNusx" w:hAnsi="AcadNusx" w:cs="Geo ABC"/>
                <w:b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b/>
                <w:noProof/>
              </w:rPr>
              <w:t>პოლიტიკის</w:t>
            </w:r>
            <w:r w:rsidRPr="005559D2">
              <w:rPr>
                <w:rFonts w:ascii="AcadNusx" w:hAnsi="AcadNusx" w:cs="Geo ABC"/>
                <w:b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b/>
                <w:noProof/>
              </w:rPr>
              <w:t>განხორც</w:t>
            </w:r>
            <w:r w:rsidRPr="005559D2">
              <w:rPr>
                <w:rFonts w:ascii="Sylfaen" w:hAnsi="Sylfaen" w:cs="Sylfaen"/>
                <w:b/>
                <w:noProof/>
                <w:lang w:val="ka-GE"/>
              </w:rPr>
              <w:t>ი</w:t>
            </w:r>
            <w:r w:rsidRPr="005559D2">
              <w:rPr>
                <w:rFonts w:ascii="Sylfaen" w:hAnsi="Sylfaen" w:cs="Sylfaen"/>
                <w:b/>
                <w:noProof/>
              </w:rPr>
              <w:t>ელება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ჯანდაცვის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იმ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ამოცანების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შესრულების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მიზნით</w:t>
            </w:r>
            <w:r w:rsidRPr="005559D2">
              <w:rPr>
                <w:rFonts w:ascii="AcadNusx" w:hAnsi="AcadNusx" w:cs="Geo ABC"/>
                <w:noProof/>
              </w:rPr>
              <w:t xml:space="preserve">, </w:t>
            </w:r>
            <w:r w:rsidRPr="005559D2">
              <w:rPr>
                <w:rFonts w:ascii="Sylfaen" w:hAnsi="Sylfaen" w:cs="Sylfaen"/>
                <w:noProof/>
              </w:rPr>
              <w:t>რომლებიც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ორიენტირებულია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თამბაქოს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მოხმარების</w:t>
            </w:r>
            <w:r w:rsidRPr="005559D2">
              <w:rPr>
                <w:rFonts w:ascii="AcadNusx" w:hAnsi="AcadNusx" w:cs="Geo ABC"/>
                <w:noProof/>
              </w:rPr>
              <w:t xml:space="preserve"> </w:t>
            </w:r>
            <w:r w:rsidRPr="005559D2">
              <w:rPr>
                <w:rFonts w:ascii="Sylfaen" w:hAnsi="Sylfaen" w:cs="Sylfaen"/>
                <w:noProof/>
              </w:rPr>
              <w:t>შემცირებაზე</w:t>
            </w:r>
            <w:proofErr w:type="gramStart"/>
            <w:r w:rsidRPr="005559D2">
              <w:rPr>
                <w:rFonts w:ascii="AcadNusx" w:hAnsi="AcadNusx" w:cs="Geo ABC"/>
                <w:noProof/>
              </w:rPr>
              <w:t>.</w:t>
            </w:r>
            <w:r w:rsidRPr="005559D2">
              <w:rPr>
                <w:rFonts w:ascii="AcadNusx" w:hAnsi="AcadNusx" w:cs="Menlo Bold"/>
                <w:lang w:val="ka-GE"/>
              </w:rPr>
              <w:t>“</w:t>
            </w:r>
            <w:proofErr w:type="gramEnd"/>
          </w:p>
          <w:p w14:paraId="616AB5D5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55CE962D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კონვენციის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ციტირებული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მუხლიდან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გამომდინარე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აშკარაა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სახელმწიფოს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აქვს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სრული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უფლებამოსილება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ჩაერიოს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ნაწარმთან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დაკავშირებით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საფასო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პოლიტიკის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განხორციელებაში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რაც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იმას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ნიშნავს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კონსტიტუციურია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როგორც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სადავო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ნორმა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ისე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ამ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ნორმის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ის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="00C32042"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ნორმატიული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შინაარსი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რომელიც</w:t>
            </w:r>
            <w:r w:rsidRPr="005559D2">
              <w:rPr>
                <w:rFonts w:ascii="AcadNusx" w:eastAsia="Times New Roman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კრძალავს</w:t>
            </w:r>
            <w:r w:rsidRPr="005559D2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მწარმოებლის</w:t>
            </w:r>
            <w:r w:rsidRPr="005559D2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მხრიდან</w:t>
            </w:r>
            <w:r w:rsidRPr="005559D2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ნაწარმის</w:t>
            </w:r>
            <w:r w:rsidRPr="005559D2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თავისუფალ</w:t>
            </w:r>
            <w:r w:rsidRPr="005559D2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ფასწარმოქმნას</w:t>
            </w:r>
            <w:r w:rsidRPr="005559D2">
              <w:rPr>
                <w:rFonts w:ascii="AcadNusx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თვითღირებულაბზე</w:t>
            </w:r>
            <w:r w:rsidRPr="005559D2">
              <w:rPr>
                <w:rFonts w:ascii="AcadNusx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დაბალ</w:t>
            </w:r>
            <w:r w:rsidRPr="005559D2">
              <w:rPr>
                <w:rFonts w:ascii="AcadNusx" w:hAnsi="AcadNusx" w:cs="BPG Glaho"/>
                <w:b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ფასად</w:t>
            </w:r>
            <w:r w:rsidRPr="005559D2">
              <w:rPr>
                <w:rFonts w:ascii="AcadNusx" w:hAnsi="AcadNusx" w:cs="Menlo Bold"/>
                <w:sz w:val="24"/>
                <w:szCs w:val="24"/>
                <w:lang w:val="ka-GE"/>
              </w:rPr>
              <w:t>.</w:t>
            </w:r>
          </w:p>
          <w:p w14:paraId="71642877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2A71618E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ჩვენი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აზრით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მიზანია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დატოვოს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ადგილობრივი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კომპანიები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რომლებიც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გაცილებით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მცირე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მასშტაბისა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არიან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ვიდრე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ბრიტიშ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ამერიკან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ტობაკო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“,</w:t>
            </w:r>
            <w:r w:rsid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უფლებების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სასამართლო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წესით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დაცვის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შესაძლებლობის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გარეშე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კერძოდ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დაკმაყოფილდება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აღარ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იარსებებს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სადავო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ჩანაწერი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მაშინ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როგორც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ზემოთ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აღვნიშნეთ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დემპინგური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ფასებით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დაზარალებული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პირები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დამოკიდებული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იქნებიან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კონკურენციის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სააგენტოს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lastRenderedPageBreak/>
              <w:t>გადაწყვეტილებაზე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ცნობს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რეალიზატორ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კომპანიას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დომინანტად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ასეთი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მიდგომა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არაკონსტიტუციური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რადგან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იარსებებს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შესაბამისი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სამართლებრივი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ბაზა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რომელზე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დაყრდნობითაც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დაზარალებულ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შეეძლება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აღძვრა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მაშინ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ფარატინა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ქაღალდად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იქცევა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ერთი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უმნიშვნელოვანესი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ფუძემდებლური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ნორმა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-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საქართველოს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42-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გარანტირებული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სასამართლოსთვის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მიმართვის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უფლება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უფრო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ზუსტად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არავითარი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აზრი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ექნება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სასამართლოსთვის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მიმართვას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რადგან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იარსებებს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დაკმაყოფილების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სამართლებრივი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საფუძველი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</w:p>
          <w:p w14:paraId="5AB85608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6CC95BC0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დაკმაყოფილდება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თბილისის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რომელიც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იცავს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კანონმდებლობას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შორის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,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თამბაქოს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კონტროლის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შესახებ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-5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მუხლის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მოთხოვნებს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აღმოჩნდება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დაზარალებული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ვინაიდან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აღარ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იარსებებს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სამართლებრივი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საფუძველი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რომლითაც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აღვძარით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სამოქალაქო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ჩვენი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უფლებების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დასცავად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პირველ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ინსტანციაში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უკვე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მოვიგეთ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-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ერთი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სამართალდამრღვევის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-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შპს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ფილიპ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მორისის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“ -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წინააღმდეგ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შედეგად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მივიღებთ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ვითარებას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როცა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ზარალდებიან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პირები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რომლებიც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იცავენ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ხოლო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პირები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რომლებიც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არღვევენ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ძარცვავენ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ადგილობრივ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წარმოებას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სახელმწიფო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ბიუჯეტს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შესაბამისად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ეკონომიკასაც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ახერხებენ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პასუხისმგებლობისათვის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არიდებას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. </w:t>
            </w:r>
          </w:p>
          <w:p w14:paraId="03D1D5B5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</w:p>
          <w:p w14:paraId="24002519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დაუშვებელია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მოთხოვნების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დამცველი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იურიდიულად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ფაქტობრივად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იყოს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წაგებული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="00C32042"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პირმა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, </w:t>
            </w:r>
            <w:r w:rsidR="00C32042"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რომელმა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ც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კანონის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დარღვევის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ხარჯზე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მიაღწია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უპირატესობას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შეინარჩ</w:t>
            </w:r>
            <w:r w:rsidR="00C32042"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ნოს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უპირატესობა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იურიდიული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ხრიკების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მეშვეობით</w:t>
            </w:r>
            <w:r w:rsidRPr="005559D2">
              <w:rPr>
                <w:rFonts w:ascii="AcadNusx" w:eastAsia="Times New Roman" w:hAnsi="AcadNusx" w:cs="BPG Glaho"/>
                <w:sz w:val="24"/>
                <w:szCs w:val="24"/>
                <w:lang w:val="ka-GE"/>
              </w:rPr>
              <w:t>.</w:t>
            </w:r>
          </w:p>
          <w:p w14:paraId="5C029048" w14:textId="77777777" w:rsidR="00F4783E" w:rsidRPr="005559D2" w:rsidRDefault="00F4783E" w:rsidP="008117C8">
            <w:pPr>
              <w:pStyle w:val="NoSpacing"/>
              <w:jc w:val="both"/>
              <w:rPr>
                <w:rFonts w:ascii="AcadNusx" w:eastAsia="Times New Roman" w:hAnsi="AcadNusx"/>
                <w:sz w:val="24"/>
                <w:szCs w:val="24"/>
                <w:lang w:val="ka-GE"/>
              </w:rPr>
            </w:pP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დასკვნის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სახით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შეგვიძლია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ვთქვათ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რომ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კონსტიტუციური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ავტორი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თავის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მიზანს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მიაღწევს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სარჩელი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რაიმე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ფორმით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დაკმაყოფილდება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ეს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იქნება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კლასიკური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მაგალითი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იმისა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როგორ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ხდება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ქვეყანაში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მსხვილი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მონოპოლისტური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კაპიტალის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(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რეალურად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უკვე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ჩამოყალიბებული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ოლიგარქიის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,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სიგარეტის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იმპორტიორების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)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ბაზარზე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უკონკურენტო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გაბატონების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ნებსით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თუ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უნებლიეთ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ხელშეწყობა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ადგილობრივი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მრეწველობის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საბოლოო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განადგურება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.</w:t>
            </w:r>
          </w:p>
          <w:p w14:paraId="0B78BF55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</w:p>
        </w:tc>
      </w:tr>
    </w:tbl>
    <w:p w14:paraId="343438C8" w14:textId="77777777" w:rsidR="00F4783E" w:rsidRPr="005559D2" w:rsidRDefault="00F4783E" w:rsidP="008117C8">
      <w:pPr>
        <w:pStyle w:val="NoSpacing"/>
        <w:jc w:val="both"/>
        <w:rPr>
          <w:rFonts w:ascii="AcadNusx" w:hAnsi="AcadNusx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7488"/>
        <w:gridCol w:w="3043"/>
        <w:gridCol w:w="485"/>
      </w:tblGrid>
      <w:tr w:rsidR="00F4783E" w:rsidRPr="005559D2" w14:paraId="23948574" w14:textId="77777777" w:rsidTr="00DD1255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5273125E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b/>
                <w:color w:val="000000"/>
                <w:sz w:val="36"/>
                <w:lang w:val="ka-GE"/>
              </w:rPr>
            </w:pPr>
            <w:r w:rsidRPr="005559D2">
              <w:rPr>
                <w:rFonts w:ascii="AcadNusx" w:hAnsi="AcadNusx"/>
                <w:b/>
                <w:color w:val="000000"/>
                <w:sz w:val="36"/>
              </w:rPr>
              <w:t>IV.</w:t>
            </w:r>
            <w:r w:rsidRPr="005559D2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თანდართული</w:t>
            </w:r>
            <w:r w:rsidRPr="005559D2">
              <w:rPr>
                <w:rFonts w:ascii="AcadNusx" w:hAnsi="AcadNusx"/>
                <w:b/>
                <w:color w:val="000000"/>
                <w:sz w:val="36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დოკუმენტების</w:t>
            </w:r>
            <w:r w:rsidRPr="005559D2">
              <w:rPr>
                <w:rFonts w:ascii="AcadNusx" w:hAnsi="AcadNusx"/>
                <w:b/>
                <w:color w:val="000000"/>
                <w:sz w:val="36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სია</w:t>
            </w:r>
          </w:p>
        </w:tc>
      </w:tr>
      <w:tr w:rsidR="00F4783E" w:rsidRPr="005559D2" w14:paraId="405066CA" w14:textId="77777777" w:rsidTr="00DD1255">
        <w:trPr>
          <w:trHeight w:val="378"/>
        </w:trPr>
        <w:tc>
          <w:tcPr>
            <w:tcW w:w="11016" w:type="dxa"/>
            <w:gridSpan w:val="3"/>
          </w:tcPr>
          <w:p w14:paraId="13D07CCC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 w:cs="Sylfaen"/>
                <w:i/>
                <w:color w:val="000000"/>
                <w:lang w:val="ka-GE"/>
              </w:rPr>
            </w:pPr>
          </w:p>
        </w:tc>
      </w:tr>
      <w:tr w:rsidR="00F4783E" w:rsidRPr="005559D2" w14:paraId="55E168B4" w14:textId="77777777" w:rsidTr="00DD1255">
        <w:tc>
          <w:tcPr>
            <w:tcW w:w="11016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67843490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i/>
                <w:iCs/>
                <w:color w:val="000000"/>
                <w:lang w:val="ka-GE"/>
              </w:rPr>
            </w:pPr>
            <w:r w:rsidRPr="005559D2">
              <w:rPr>
                <w:rFonts w:ascii="Sylfaen" w:hAnsi="Sylfaen" w:cs="Sylfaen"/>
                <w:color w:val="000000"/>
                <w:lang w:val="ka-GE"/>
              </w:rPr>
              <w:t>ა</w:t>
            </w:r>
            <w:r w:rsidRPr="005559D2">
              <w:rPr>
                <w:rFonts w:ascii="AcadNusx" w:hAnsi="AcadNusx"/>
                <w:color w:val="000000"/>
                <w:lang w:val="ka-GE"/>
              </w:rPr>
              <w:t xml:space="preserve">. </w:t>
            </w:r>
            <w:r w:rsidRPr="005559D2">
              <w:rPr>
                <w:rFonts w:ascii="Sylfaen" w:hAnsi="Sylfaen" w:cs="Sylfaen"/>
                <w:i/>
                <w:iCs/>
                <w:color w:val="000000"/>
                <w:lang w:val="ka-GE"/>
              </w:rPr>
              <w:t>დოკუმენტები</w:t>
            </w:r>
            <w:r w:rsidRPr="005559D2">
              <w:rPr>
                <w:rFonts w:ascii="AcadNusx" w:hAnsi="AcadNusx"/>
                <w:i/>
                <w:iCs/>
                <w:color w:val="000000"/>
                <w:lang w:val="ka-GE"/>
              </w:rPr>
              <w:t xml:space="preserve">, </w:t>
            </w:r>
            <w:r w:rsidRPr="005559D2">
              <w:rPr>
                <w:rFonts w:ascii="Sylfaen" w:hAnsi="Sylfaen" w:cs="Sylfaen"/>
                <w:i/>
                <w:iCs/>
                <w:color w:val="000000"/>
                <w:lang w:val="ka-GE"/>
              </w:rPr>
              <w:t>რომლებიც</w:t>
            </w:r>
            <w:r w:rsidRPr="005559D2">
              <w:rPr>
                <w:rFonts w:ascii="AcadNusx" w:hAnsi="AcadNusx"/>
                <w:i/>
                <w:iCs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i/>
                <w:iCs/>
                <w:color w:val="000000"/>
                <w:lang w:val="ka-GE"/>
              </w:rPr>
              <w:t>სასურველია</w:t>
            </w:r>
            <w:r w:rsidRPr="005559D2">
              <w:rPr>
                <w:rFonts w:ascii="AcadNusx" w:hAnsi="AcadNusx"/>
                <w:i/>
                <w:iCs/>
                <w:color w:val="000000"/>
                <w:lang w:val="ka-GE"/>
              </w:rPr>
              <w:t xml:space="preserve">  </w:t>
            </w:r>
            <w:r w:rsidRPr="005559D2">
              <w:rPr>
                <w:rFonts w:ascii="Sylfaen" w:hAnsi="Sylfaen" w:cs="Sylfaen"/>
                <w:i/>
                <w:iCs/>
                <w:color w:val="000000"/>
                <w:lang w:val="ka-GE"/>
              </w:rPr>
              <w:t>ერთვოდეს</w:t>
            </w:r>
            <w:r w:rsidRPr="005559D2">
              <w:rPr>
                <w:rFonts w:ascii="AcadNusx" w:hAnsi="AcadNusx"/>
                <w:i/>
                <w:iCs/>
                <w:color w:val="000000"/>
                <w:lang w:val="ka-GE"/>
              </w:rPr>
              <w:t xml:space="preserve">  </w:t>
            </w:r>
            <w:r w:rsidRPr="005559D2">
              <w:rPr>
                <w:rFonts w:ascii="Sylfaen" w:hAnsi="Sylfaen" w:cs="Sylfaen"/>
                <w:i/>
                <w:iCs/>
                <w:color w:val="000000"/>
                <w:lang w:val="ka-GE"/>
              </w:rPr>
              <w:t>მოსაზრებას</w:t>
            </w:r>
            <w:r w:rsidRPr="005559D2">
              <w:rPr>
                <w:rFonts w:ascii="AcadNusx" w:hAnsi="AcadNusx"/>
                <w:i/>
                <w:iCs/>
                <w:color w:val="000000"/>
                <w:lang w:val="ka-GE"/>
              </w:rPr>
              <w:t xml:space="preserve"> (</w:t>
            </w:r>
            <w:r w:rsidRPr="005559D2">
              <w:rPr>
                <w:rFonts w:ascii="Sylfaen" w:hAnsi="Sylfaen" w:cs="Sylfaen"/>
                <w:i/>
                <w:iCs/>
                <w:color w:val="000000"/>
                <w:lang w:val="ka-GE"/>
              </w:rPr>
              <w:t>გთხოვთ</w:t>
            </w:r>
            <w:r w:rsidRPr="005559D2">
              <w:rPr>
                <w:rFonts w:ascii="AcadNusx" w:hAnsi="AcadNusx"/>
                <w:i/>
                <w:iCs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i/>
                <w:iCs/>
                <w:color w:val="000000"/>
                <w:lang w:val="ka-GE"/>
              </w:rPr>
              <w:t>მონიშნოთ</w:t>
            </w:r>
            <w:r w:rsidRPr="005559D2">
              <w:rPr>
                <w:rFonts w:ascii="AcadNusx" w:hAnsi="AcadNusx"/>
                <w:i/>
                <w:iCs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i/>
                <w:iCs/>
                <w:color w:val="000000"/>
                <w:lang w:val="ka-GE"/>
              </w:rPr>
              <w:t>შესაბამისი</w:t>
            </w:r>
            <w:r w:rsidRPr="005559D2">
              <w:rPr>
                <w:rFonts w:ascii="AcadNusx" w:hAnsi="AcadNusx"/>
                <w:i/>
                <w:iCs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i/>
                <w:iCs/>
                <w:color w:val="000000"/>
                <w:lang w:val="ka-GE"/>
              </w:rPr>
              <w:t>უჯრა</w:t>
            </w:r>
            <w:r w:rsidRPr="005559D2">
              <w:rPr>
                <w:rFonts w:ascii="AcadNusx" w:hAnsi="AcadNusx"/>
                <w:i/>
                <w:iCs/>
                <w:color w:val="000000"/>
                <w:lang w:val="ka-GE"/>
              </w:rPr>
              <w:t>)</w:t>
            </w:r>
          </w:p>
        </w:tc>
      </w:tr>
      <w:tr w:rsidR="00F4783E" w:rsidRPr="005559D2" w14:paraId="76A19B64" w14:textId="77777777" w:rsidTr="00DD1255">
        <w:tc>
          <w:tcPr>
            <w:tcW w:w="10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ACEA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  <w:r w:rsidRPr="005559D2">
              <w:rPr>
                <w:rFonts w:ascii="AcadNusx" w:hAnsi="AcadNusx"/>
                <w:color w:val="000000"/>
              </w:rPr>
              <w:t>1.</w:t>
            </w:r>
            <w:r w:rsidRPr="005559D2">
              <w:rPr>
                <w:rFonts w:ascii="AcadNusx" w:hAnsi="AcadNusx" w:cs="Sylfaen"/>
                <w:color w:val="000000"/>
              </w:rPr>
              <w:t xml:space="preserve"> </w:t>
            </w:r>
            <w:proofErr w:type="spellStart"/>
            <w:proofErr w:type="gramStart"/>
            <w:r w:rsidRPr="005559D2">
              <w:rPr>
                <w:rFonts w:ascii="Sylfaen" w:hAnsi="Sylfaen" w:cs="Sylfaen"/>
                <w:color w:val="000000"/>
              </w:rPr>
              <w:t>სადავო</w:t>
            </w:r>
            <w:proofErr w:type="spellEnd"/>
            <w:proofErr w:type="gramEnd"/>
            <w:r w:rsidRPr="005559D2">
              <w:rPr>
                <w:rFonts w:ascii="AcadNusx" w:hAnsi="AcadNusx"/>
                <w:color w:val="00000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color w:val="000000"/>
              </w:rPr>
              <w:t>ნორმატიული</w:t>
            </w:r>
            <w:proofErr w:type="spellEnd"/>
            <w:r w:rsidRPr="005559D2">
              <w:rPr>
                <w:rFonts w:ascii="AcadNusx" w:hAnsi="AcadNusx"/>
                <w:color w:val="00000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color w:val="000000"/>
              </w:rPr>
              <w:t>აქტის</w:t>
            </w:r>
            <w:proofErr w:type="spellEnd"/>
            <w:r w:rsidRPr="005559D2">
              <w:rPr>
                <w:rFonts w:ascii="AcadNusx" w:hAnsi="AcadNusx"/>
                <w:color w:val="00000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color w:val="000000"/>
              </w:rPr>
              <w:t>ტექსტი</w:t>
            </w:r>
            <w:proofErr w:type="spellEnd"/>
            <w:r w:rsidRPr="005559D2">
              <w:rPr>
                <w:rFonts w:ascii="AcadNusx" w:hAnsi="AcadNusx" w:cs="Sylfaen"/>
                <w:color w:val="000000"/>
              </w:rPr>
              <w:t>.</w:t>
            </w:r>
            <w:r w:rsidRPr="005559D2">
              <w:rPr>
                <w:rFonts w:ascii="AcadNusx" w:hAnsi="AcadNusx"/>
                <w:color w:val="000000"/>
              </w:rPr>
              <w:tab/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5995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</w:rPr>
            </w:pPr>
            <w:r w:rsidRPr="005559D2">
              <w:rPr>
                <w:rFonts w:ascii="AcadNusx" w:hAnsi="AcadNusx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D2">
              <w:rPr>
                <w:rFonts w:ascii="AcadNusx" w:hAnsi="AcadNusx"/>
                <w:color w:val="000000"/>
              </w:rPr>
              <w:instrText xml:space="preserve"> FORMCHECKBOX </w:instrText>
            </w:r>
            <w:r w:rsidR="006428F2">
              <w:rPr>
                <w:rFonts w:ascii="AcadNusx" w:hAnsi="AcadNusx"/>
                <w:color w:val="000000"/>
              </w:rPr>
            </w:r>
            <w:r w:rsidR="006428F2">
              <w:rPr>
                <w:rFonts w:ascii="AcadNusx" w:hAnsi="AcadNusx"/>
                <w:color w:val="000000"/>
              </w:rPr>
              <w:fldChar w:fldCharType="separate"/>
            </w:r>
            <w:r w:rsidRPr="005559D2">
              <w:rPr>
                <w:rFonts w:ascii="AcadNusx" w:hAnsi="AcadNusx"/>
                <w:color w:val="000000"/>
              </w:rPr>
              <w:fldChar w:fldCharType="end"/>
            </w:r>
          </w:p>
        </w:tc>
      </w:tr>
      <w:tr w:rsidR="00F4783E" w:rsidRPr="005559D2" w14:paraId="1B3CAC8C" w14:textId="77777777" w:rsidTr="00DD1255">
        <w:trPr>
          <w:trHeight w:val="477"/>
        </w:trPr>
        <w:tc>
          <w:tcPr>
            <w:tcW w:w="10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34B9B" w14:textId="49C5C089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  <w:r w:rsidRPr="005559D2">
              <w:rPr>
                <w:rFonts w:ascii="AcadNusx" w:hAnsi="AcadNusx"/>
                <w:color w:val="000000"/>
                <w:lang w:val="ka-GE"/>
              </w:rPr>
              <w:t>2</w:t>
            </w:r>
            <w:r w:rsidRPr="005559D2">
              <w:rPr>
                <w:rFonts w:ascii="AcadNusx" w:hAnsi="AcadNusx"/>
                <w:color w:val="000000"/>
              </w:rPr>
              <w:t>.</w:t>
            </w:r>
            <w:r w:rsidRPr="005559D2">
              <w:rPr>
                <w:rFonts w:ascii="AcadNusx" w:hAnsi="AcadNusx" w:cs="Sylfaen"/>
                <w:color w:val="000000"/>
              </w:rPr>
              <w:t xml:space="preserve"> </w:t>
            </w:r>
            <w:r w:rsidRPr="005559D2">
              <w:rPr>
                <w:rFonts w:ascii="AcadNusx" w:hAnsi="AcadNusx" w:cs="Sylfaen"/>
                <w:color w:val="000000"/>
                <w:lang w:val="ka-GE"/>
              </w:rPr>
              <w:t>„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სასამართლოს</w:t>
            </w:r>
            <w:r w:rsidRPr="005559D2">
              <w:rPr>
                <w:rFonts w:ascii="AcadNusx" w:hAnsi="AcadNusx" w:cs="Sylfaen"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მეგობრის</w:t>
            </w:r>
            <w:r w:rsidRPr="005559D2">
              <w:rPr>
                <w:rFonts w:ascii="AcadNusx" w:hAnsi="AcadNusx" w:cs="Sylfaen"/>
                <w:color w:val="000000"/>
                <w:lang w:val="ka-GE"/>
              </w:rPr>
              <w:t xml:space="preserve">“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მოსაზრების</w:t>
            </w:r>
            <w:r w:rsidRPr="005559D2">
              <w:rPr>
                <w:rFonts w:ascii="AcadNusx" w:hAnsi="AcadNusx"/>
                <w:color w:val="00000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color w:val="000000"/>
              </w:rPr>
              <w:t>ელექტრონული</w:t>
            </w:r>
            <w:proofErr w:type="spellEnd"/>
            <w:r w:rsidRPr="005559D2">
              <w:rPr>
                <w:rFonts w:ascii="AcadNusx" w:hAnsi="AcadNusx"/>
                <w:color w:val="000000"/>
              </w:rPr>
              <w:t xml:space="preserve"> </w:t>
            </w:r>
            <w:proofErr w:type="spellStart"/>
            <w:r w:rsidRPr="005559D2">
              <w:rPr>
                <w:rFonts w:ascii="Sylfaen" w:hAnsi="Sylfaen" w:cs="Sylfaen"/>
                <w:color w:val="000000"/>
              </w:rPr>
              <w:t>ვერსია</w:t>
            </w:r>
            <w:proofErr w:type="spellEnd"/>
            <w:r w:rsidRPr="005559D2">
              <w:rPr>
                <w:rFonts w:ascii="AcadNusx" w:hAnsi="AcadNusx"/>
                <w:color w:val="000000"/>
              </w:rPr>
              <w:t xml:space="preserve">.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51F3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  <w:r w:rsidRPr="005559D2">
              <w:rPr>
                <w:rFonts w:ascii="AcadNusx" w:hAnsi="AcadNusx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D2">
              <w:rPr>
                <w:rFonts w:ascii="AcadNusx" w:hAnsi="AcadNusx"/>
                <w:color w:val="000000"/>
              </w:rPr>
              <w:instrText xml:space="preserve"> FORMCHECKBOX </w:instrText>
            </w:r>
            <w:r w:rsidR="006428F2">
              <w:rPr>
                <w:rFonts w:ascii="AcadNusx" w:hAnsi="AcadNusx"/>
                <w:color w:val="000000"/>
              </w:rPr>
            </w:r>
            <w:r w:rsidR="006428F2">
              <w:rPr>
                <w:rFonts w:ascii="AcadNusx" w:hAnsi="AcadNusx"/>
                <w:color w:val="000000"/>
              </w:rPr>
              <w:fldChar w:fldCharType="separate"/>
            </w:r>
            <w:r w:rsidRPr="005559D2">
              <w:rPr>
                <w:rFonts w:ascii="AcadNusx" w:hAnsi="AcadNusx"/>
                <w:color w:val="000000"/>
              </w:rPr>
              <w:fldChar w:fldCharType="end"/>
            </w:r>
          </w:p>
        </w:tc>
      </w:tr>
      <w:tr w:rsidR="00F4783E" w:rsidRPr="005559D2" w14:paraId="7BD98818" w14:textId="77777777" w:rsidTr="00DD1255">
        <w:trPr>
          <w:trHeight w:val="423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B44577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i/>
                <w:color w:val="000000"/>
                <w:lang w:val="ka-GE"/>
              </w:rPr>
            </w:pPr>
            <w:r w:rsidRPr="005559D2">
              <w:rPr>
                <w:rFonts w:ascii="Sylfaen" w:hAnsi="Sylfaen" w:cs="Sylfaen"/>
                <w:i/>
                <w:color w:val="000000"/>
                <w:lang w:val="ka-GE"/>
              </w:rPr>
              <w:t>ბ</w:t>
            </w:r>
            <w:r w:rsidRPr="005559D2">
              <w:rPr>
                <w:rFonts w:ascii="AcadNusx" w:hAnsi="AcadNusx"/>
                <w:i/>
                <w:color w:val="000000"/>
                <w:lang w:val="ka-GE"/>
              </w:rPr>
              <w:t xml:space="preserve">. </w:t>
            </w:r>
            <w:r w:rsidRPr="005559D2">
              <w:rPr>
                <w:rFonts w:ascii="Sylfaen" w:hAnsi="Sylfaen" w:cs="Sylfaen"/>
                <w:i/>
                <w:color w:val="000000"/>
                <w:lang w:val="ka-GE"/>
              </w:rPr>
              <w:t>სხვა</w:t>
            </w:r>
            <w:r w:rsidRPr="005559D2">
              <w:rPr>
                <w:rFonts w:ascii="AcadNusx" w:hAnsi="AcadNusx"/>
                <w:i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i/>
                <w:color w:val="000000"/>
                <w:lang w:val="ka-GE"/>
              </w:rPr>
              <w:t>დოკუმენტები</w:t>
            </w:r>
            <w:r w:rsidRPr="005559D2">
              <w:rPr>
                <w:rFonts w:ascii="AcadNusx" w:hAnsi="AcadNusx"/>
                <w:i/>
                <w:color w:val="000000"/>
                <w:lang w:val="ka-GE"/>
              </w:rPr>
              <w:t>:</w:t>
            </w:r>
          </w:p>
        </w:tc>
      </w:tr>
      <w:tr w:rsidR="00F4783E" w:rsidRPr="005559D2" w14:paraId="3690BFAF" w14:textId="77777777" w:rsidTr="00DD1255">
        <w:trPr>
          <w:trHeight w:val="197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704D1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sz w:val="12"/>
                <w:szCs w:val="12"/>
                <w:lang w:val="ka-GE"/>
              </w:rPr>
            </w:pPr>
          </w:p>
        </w:tc>
      </w:tr>
      <w:tr w:rsidR="00F4783E" w:rsidRPr="005559D2" w14:paraId="3F5AF0CF" w14:textId="77777777" w:rsidTr="00DD1255">
        <w:trPr>
          <w:trHeight w:val="423"/>
        </w:trPr>
        <w:tc>
          <w:tcPr>
            <w:tcW w:w="11016" w:type="dxa"/>
            <w:gridSpan w:val="3"/>
            <w:tcBorders>
              <w:top w:val="nil"/>
              <w:bottom w:val="single" w:sz="4" w:space="0" w:color="auto"/>
            </w:tcBorders>
          </w:tcPr>
          <w:p w14:paraId="6A167CC8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  <w:r w:rsidRPr="005559D2">
              <w:rPr>
                <w:rFonts w:ascii="AcadNusx" w:hAnsi="AcadNusx"/>
                <w:color w:val="000000"/>
                <w:lang w:val="ka-GE"/>
              </w:rPr>
              <w:t xml:space="preserve">1.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კონკურენციის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სააგენტოს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კვლევა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„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ფილტრიანი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და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უფილტრო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სიგარეტების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ბაზრის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მონიტორინგის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 xml:space="preserve"> </w:t>
            </w:r>
            <w:r w:rsidRPr="005559D2">
              <w:rPr>
                <w:rFonts w:ascii="Sylfaen" w:eastAsia="Times New Roman" w:hAnsi="Sylfaen" w:cs="Sylfaen"/>
                <w:sz w:val="24"/>
                <w:szCs w:val="24"/>
                <w:lang w:val="ka-GE"/>
              </w:rPr>
              <w:t>ანგარიში</w:t>
            </w:r>
            <w:r w:rsidRPr="005559D2">
              <w:rPr>
                <w:rFonts w:ascii="AcadNusx" w:eastAsia="Times New Roman" w:hAnsi="AcadNusx"/>
                <w:sz w:val="24"/>
                <w:szCs w:val="24"/>
                <w:lang w:val="ka-GE"/>
              </w:rPr>
              <w:t>“;</w:t>
            </w:r>
            <w:r w:rsidRPr="005559D2">
              <w:rPr>
                <w:rFonts w:ascii="AcadNusx" w:hAnsi="AcadNusx"/>
                <w:color w:val="000000"/>
                <w:lang w:val="ka-GE"/>
              </w:rPr>
              <w:t xml:space="preserve"> </w:t>
            </w:r>
          </w:p>
          <w:p w14:paraId="7BBDE72F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  <w:lang w:val="ka-GE"/>
              </w:rPr>
            </w:pPr>
            <w:r w:rsidRPr="005559D2">
              <w:rPr>
                <w:rFonts w:ascii="AcadNusx" w:hAnsi="AcadNusx"/>
                <w:color w:val="000000"/>
                <w:lang w:val="ka-GE"/>
              </w:rPr>
              <w:t>2. „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ექსპერტიზის</w:t>
            </w:r>
            <w:r w:rsidRPr="005559D2">
              <w:rPr>
                <w:rFonts w:ascii="AcadNusx" w:hAnsi="AcadNusx"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ეროვნული</w:t>
            </w:r>
            <w:r w:rsidRPr="005559D2">
              <w:rPr>
                <w:rFonts w:ascii="AcadNusx" w:hAnsi="AcadNusx"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ბიუროს</w:t>
            </w:r>
            <w:r w:rsidRPr="005559D2">
              <w:rPr>
                <w:rFonts w:ascii="AcadNusx" w:hAnsi="AcadNusx"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დასკვნა</w:t>
            </w:r>
            <w:r w:rsidRPr="005559D2">
              <w:rPr>
                <w:rFonts w:ascii="AcadNusx" w:hAnsi="AcadNusx"/>
                <w:color w:val="000000"/>
                <w:lang w:val="ka-GE"/>
              </w:rPr>
              <w:t>“.</w:t>
            </w:r>
          </w:p>
        </w:tc>
      </w:tr>
      <w:tr w:rsidR="00F4783E" w:rsidRPr="005559D2" w14:paraId="6BFCE357" w14:textId="77777777" w:rsidTr="00DD1255">
        <w:trPr>
          <w:trHeight w:val="423"/>
        </w:trPr>
        <w:tc>
          <w:tcPr>
            <w:tcW w:w="11016" w:type="dxa"/>
            <w:gridSpan w:val="3"/>
            <w:tcBorders>
              <w:top w:val="single" w:sz="4" w:space="0" w:color="auto"/>
              <w:bottom w:val="nil"/>
            </w:tcBorders>
          </w:tcPr>
          <w:p w14:paraId="1ED4FD0F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</w:rPr>
            </w:pPr>
          </w:p>
        </w:tc>
      </w:tr>
      <w:tr w:rsidR="00F4783E" w:rsidRPr="005559D2" w14:paraId="6635CC61" w14:textId="77777777" w:rsidTr="00DD1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488" w:type="dxa"/>
          </w:tcPr>
          <w:p w14:paraId="5E292F76" w14:textId="77777777" w:rsidR="00F4783E" w:rsidRPr="005559D2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</w:rPr>
            </w:pPr>
            <w:r w:rsidRPr="005559D2">
              <w:rPr>
                <w:rFonts w:ascii="Sylfaen" w:hAnsi="Sylfaen" w:cs="Sylfaen"/>
                <w:color w:val="000000"/>
                <w:lang w:val="ka-GE"/>
              </w:rPr>
              <w:t>მოსაზრების</w:t>
            </w:r>
            <w:r w:rsidRPr="005559D2">
              <w:rPr>
                <w:rFonts w:ascii="AcadNusx" w:hAnsi="AcadNusx"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ავტორის</w:t>
            </w:r>
            <w:r w:rsidRPr="005559D2">
              <w:rPr>
                <w:rFonts w:ascii="AcadNusx" w:hAnsi="AcadNusx"/>
                <w:color w:val="000000"/>
                <w:lang w:val="ka-GE"/>
              </w:rPr>
              <w:t xml:space="preserve"> </w:t>
            </w:r>
            <w:r w:rsidRPr="005559D2">
              <w:rPr>
                <w:rFonts w:ascii="Sylfaen" w:hAnsi="Sylfaen" w:cs="Sylfaen"/>
                <w:color w:val="000000"/>
                <w:lang w:val="ka-GE"/>
              </w:rPr>
              <w:t>ხელმოწერა</w:t>
            </w:r>
            <w:r w:rsidRPr="005559D2">
              <w:rPr>
                <w:rFonts w:ascii="AcadNusx" w:hAnsi="AcadNusx"/>
                <w:color w:val="000000"/>
                <w:lang w:val="ka-GE"/>
              </w:rPr>
              <w:t xml:space="preserve">: </w:t>
            </w:r>
          </w:p>
        </w:tc>
        <w:tc>
          <w:tcPr>
            <w:tcW w:w="3528" w:type="dxa"/>
            <w:gridSpan w:val="2"/>
          </w:tcPr>
          <w:p w14:paraId="6D0EA751" w14:textId="1431E307" w:rsidR="00F4783E" w:rsidRPr="008117C8" w:rsidRDefault="00F4783E" w:rsidP="008117C8">
            <w:pPr>
              <w:pStyle w:val="NoSpacing"/>
              <w:jc w:val="both"/>
              <w:rPr>
                <w:rFonts w:ascii="AcadNusx" w:hAnsi="AcadNusx"/>
                <w:color w:val="000000"/>
              </w:rPr>
            </w:pPr>
            <w:r w:rsidRPr="005559D2">
              <w:rPr>
                <w:rFonts w:ascii="Sylfaen" w:hAnsi="Sylfaen" w:cs="Sylfaen"/>
                <w:color w:val="000000"/>
                <w:lang w:val="ka-GE"/>
              </w:rPr>
              <w:t>თარიღი</w:t>
            </w:r>
            <w:r w:rsidRPr="005559D2">
              <w:rPr>
                <w:rFonts w:ascii="AcadNusx" w:hAnsi="AcadNusx"/>
                <w:color w:val="000000"/>
                <w:lang w:val="ka-GE"/>
              </w:rPr>
              <w:t>:</w:t>
            </w:r>
            <w:r w:rsidR="008117C8">
              <w:rPr>
                <w:rFonts w:ascii="AcadNusx" w:hAnsi="AcadNusx"/>
                <w:color w:val="000000"/>
              </w:rPr>
              <w:t xml:space="preserve"> 02.05.2017</w:t>
            </w:r>
          </w:p>
        </w:tc>
      </w:tr>
    </w:tbl>
    <w:p w14:paraId="38EE8C1E" w14:textId="77777777" w:rsidR="00F4783E" w:rsidRPr="00B46388" w:rsidRDefault="00F4783E" w:rsidP="008117C8">
      <w:pPr>
        <w:pStyle w:val="NoSpacing"/>
        <w:jc w:val="both"/>
      </w:pPr>
    </w:p>
    <w:p w14:paraId="32821D70" w14:textId="77777777" w:rsidR="00F4783E" w:rsidRPr="00B46388" w:rsidRDefault="00F4783E" w:rsidP="008117C8">
      <w:pPr>
        <w:pStyle w:val="NoSpacing"/>
        <w:jc w:val="both"/>
      </w:pPr>
    </w:p>
    <w:p w14:paraId="44B0108D" w14:textId="77777777" w:rsidR="007B63D6" w:rsidRDefault="007B63D6" w:rsidP="008117C8">
      <w:pPr>
        <w:pStyle w:val="NoSpacing"/>
        <w:jc w:val="both"/>
      </w:pPr>
    </w:p>
    <w:sectPr w:rsidR="007B63D6" w:rsidSect="00DD1255"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89C0D" w14:textId="77777777" w:rsidR="006428F2" w:rsidRDefault="006428F2" w:rsidP="00F4783E">
      <w:pPr>
        <w:spacing w:after="0" w:line="240" w:lineRule="auto"/>
      </w:pPr>
      <w:r>
        <w:separator/>
      </w:r>
    </w:p>
  </w:endnote>
  <w:endnote w:type="continuationSeparator" w:id="0">
    <w:p w14:paraId="0A1C3921" w14:textId="77777777" w:rsidR="006428F2" w:rsidRDefault="006428F2" w:rsidP="00F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BPG Glaho">
    <w:altName w:val="Arial"/>
    <w:charset w:val="00"/>
    <w:family w:val="auto"/>
    <w:pitch w:val="variable"/>
    <w:sig w:usb0="00000003" w:usb1="1000004A" w:usb2="00000000" w:usb3="00000000" w:csb0="00000001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Geo ABC">
    <w:altName w:val="Cambri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53C3" w14:textId="77777777" w:rsidR="006428F2" w:rsidRDefault="006428F2" w:rsidP="00F4783E">
      <w:pPr>
        <w:spacing w:after="0" w:line="240" w:lineRule="auto"/>
      </w:pPr>
      <w:r>
        <w:separator/>
      </w:r>
    </w:p>
  </w:footnote>
  <w:footnote w:type="continuationSeparator" w:id="0">
    <w:p w14:paraId="0975CB7E" w14:textId="77777777" w:rsidR="006428F2" w:rsidRDefault="006428F2" w:rsidP="00F4783E">
      <w:pPr>
        <w:spacing w:after="0" w:line="240" w:lineRule="auto"/>
      </w:pPr>
      <w:r>
        <w:continuationSeparator/>
      </w:r>
    </w:p>
  </w:footnote>
  <w:footnote w:id="1">
    <w:p w14:paraId="1E8E4BCC" w14:textId="77777777" w:rsidR="00DD1255" w:rsidRPr="008117C8" w:rsidRDefault="00DD1255" w:rsidP="00F4783E">
      <w:pPr>
        <w:pStyle w:val="FootnoteText"/>
        <w:jc w:val="both"/>
        <w:rPr>
          <w:rFonts w:ascii="AcadNusx" w:hAnsi="AcadNusx"/>
          <w:sz w:val="16"/>
          <w:szCs w:val="16"/>
          <w:lang w:val="ka-GE"/>
        </w:rPr>
      </w:pPr>
      <w:r w:rsidRPr="008117C8">
        <w:rPr>
          <w:rFonts w:ascii="Menlo Regular" w:hAnsi="Menlo Regular" w:cs="Menlo Regular"/>
          <w:sz w:val="16"/>
          <w:szCs w:val="16"/>
          <w:lang w:val="ka-GE"/>
        </w:rPr>
        <w:t>შენიშვნა</w:t>
      </w:r>
      <w:r w:rsidRPr="008117C8">
        <w:rPr>
          <w:rFonts w:ascii="AcadNusx" w:hAnsi="AcadNusx"/>
          <w:sz w:val="16"/>
          <w:szCs w:val="16"/>
          <w:lang w:val="ka-GE"/>
        </w:rPr>
        <w:t xml:space="preserve"> 1</w:t>
      </w:r>
      <w:r w:rsidRPr="008117C8">
        <w:rPr>
          <w:rFonts w:ascii="AcadNusx" w:hAnsi="AcadNusx"/>
          <w:sz w:val="16"/>
          <w:szCs w:val="16"/>
        </w:rPr>
        <w:t xml:space="preserve"> -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ქვემოთ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მოცემულ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ველში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უნდა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მიეთითოს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კონსტიტუციური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სარჩელის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ნომერი</w:t>
      </w:r>
      <w:r w:rsidRPr="008117C8">
        <w:rPr>
          <w:rFonts w:ascii="AcadNusx" w:hAnsi="AcadNusx"/>
          <w:sz w:val="16"/>
          <w:szCs w:val="16"/>
          <w:lang w:val="ka-GE"/>
        </w:rPr>
        <w:t xml:space="preserve">,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მოსარჩელისა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და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მოპასუხის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დასახელება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ან</w:t>
      </w:r>
      <w:r w:rsidRPr="008117C8">
        <w:rPr>
          <w:rFonts w:ascii="AcadNusx" w:hAnsi="AcadNusx"/>
          <w:sz w:val="16"/>
          <w:szCs w:val="16"/>
          <w:lang w:val="ka-GE"/>
        </w:rPr>
        <w:t>/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და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სხვა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ინფორმაცია</w:t>
      </w:r>
      <w:r w:rsidRPr="008117C8">
        <w:rPr>
          <w:rFonts w:ascii="AcadNusx" w:hAnsi="AcadNusx"/>
          <w:sz w:val="16"/>
          <w:szCs w:val="16"/>
          <w:lang w:val="ka-GE"/>
        </w:rPr>
        <w:t xml:space="preserve">,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რომლის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საფუძველზეც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სასამართლოსთვის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ცხადი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გახდება</w:t>
      </w:r>
      <w:r w:rsidRPr="008117C8">
        <w:rPr>
          <w:rFonts w:ascii="AcadNusx" w:hAnsi="AcadNusx"/>
          <w:sz w:val="16"/>
          <w:szCs w:val="16"/>
        </w:rPr>
        <w:t>,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თუ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რომელ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საქმესთან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დაკავშირებითაა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მომზადებული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მოსაზრება</w:t>
      </w:r>
      <w:r w:rsidRPr="008117C8">
        <w:rPr>
          <w:rFonts w:ascii="AcadNusx" w:hAnsi="AcadNusx"/>
          <w:sz w:val="16"/>
          <w:szCs w:val="16"/>
          <w:lang w:val="ka-GE"/>
        </w:rPr>
        <w:t>.</w:t>
      </w:r>
    </w:p>
  </w:footnote>
  <w:footnote w:id="2">
    <w:p w14:paraId="53FE9E5C" w14:textId="77777777" w:rsidR="00DD1255" w:rsidRPr="008117C8" w:rsidRDefault="00DD1255" w:rsidP="00F4783E">
      <w:pPr>
        <w:pStyle w:val="FootnoteText"/>
        <w:jc w:val="both"/>
        <w:rPr>
          <w:rFonts w:ascii="AcadNusx" w:hAnsi="AcadNusx"/>
          <w:sz w:val="16"/>
          <w:szCs w:val="16"/>
          <w:lang w:val="ka-GE"/>
        </w:rPr>
      </w:pPr>
      <w:r w:rsidRPr="008117C8">
        <w:rPr>
          <w:rFonts w:ascii="Menlo Regular" w:hAnsi="Menlo Regular" w:cs="Menlo Regular"/>
          <w:sz w:val="16"/>
          <w:szCs w:val="16"/>
          <w:lang w:val="ka-GE"/>
        </w:rPr>
        <w:t>შენიშვნა</w:t>
      </w:r>
      <w:r w:rsidRPr="008117C8">
        <w:rPr>
          <w:rFonts w:ascii="AcadNusx" w:hAnsi="AcadNusx"/>
          <w:sz w:val="16"/>
          <w:szCs w:val="16"/>
          <w:lang w:val="ka-GE"/>
        </w:rPr>
        <w:t xml:space="preserve"> 2 -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ქვემოთ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მოცემულ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ველში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უნდა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მიეთითოს</w:t>
      </w:r>
      <w:r w:rsidRPr="008117C8">
        <w:rPr>
          <w:rFonts w:ascii="AcadNusx" w:hAnsi="AcadNusx"/>
          <w:sz w:val="16"/>
          <w:szCs w:val="16"/>
          <w:lang w:val="ka-GE"/>
        </w:rPr>
        <w:t xml:space="preserve"> „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სასამართლოს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მეგობრის</w:t>
      </w:r>
      <w:r w:rsidRPr="008117C8">
        <w:rPr>
          <w:rFonts w:ascii="AcadNusx" w:hAnsi="AcadNusx"/>
          <w:sz w:val="16"/>
          <w:szCs w:val="16"/>
          <w:lang w:val="ka-GE"/>
        </w:rPr>
        <w:t xml:space="preserve">“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არგუმენტები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და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მის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მიერ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მოყვანილი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მტკიცებულებები</w:t>
      </w:r>
      <w:r w:rsidRPr="008117C8">
        <w:rPr>
          <w:rFonts w:ascii="AcadNusx" w:hAnsi="AcadNusx"/>
          <w:sz w:val="16"/>
          <w:szCs w:val="16"/>
          <w:lang w:val="ka-GE"/>
        </w:rPr>
        <w:t xml:space="preserve">,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რომლებითაც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ის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საქმესთან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დაკავშირებით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გამოთქმულ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მოსაზრებას</w:t>
      </w:r>
      <w:r w:rsidRPr="008117C8">
        <w:rPr>
          <w:rFonts w:ascii="AcadNusx" w:hAnsi="AcadNusx"/>
          <w:sz w:val="16"/>
          <w:szCs w:val="16"/>
          <w:lang w:val="ka-GE"/>
        </w:rPr>
        <w:t xml:space="preserve"> </w:t>
      </w:r>
      <w:r w:rsidRPr="008117C8">
        <w:rPr>
          <w:rFonts w:ascii="Menlo Regular" w:hAnsi="Menlo Regular" w:cs="Menlo Regular"/>
          <w:sz w:val="16"/>
          <w:szCs w:val="16"/>
          <w:lang w:val="ka-GE"/>
        </w:rPr>
        <w:t>ასაბუთებს</w:t>
      </w:r>
      <w:r w:rsidRPr="008117C8">
        <w:rPr>
          <w:rFonts w:ascii="AcadNusx" w:hAnsi="AcadNusx"/>
          <w:sz w:val="16"/>
          <w:szCs w:val="16"/>
          <w:lang w:val="ka-G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F4669"/>
    <w:multiLevelType w:val="multilevel"/>
    <w:tmpl w:val="C446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523F0"/>
    <w:multiLevelType w:val="hybridMultilevel"/>
    <w:tmpl w:val="F3E65A64"/>
    <w:numStyleLink w:val="ImportedStyle3"/>
  </w:abstractNum>
  <w:abstractNum w:abstractNumId="2" w15:restartNumberingAfterBreak="0">
    <w:nsid w:val="7EC10BE1"/>
    <w:multiLevelType w:val="hybridMultilevel"/>
    <w:tmpl w:val="F3E65A64"/>
    <w:styleLink w:val="ImportedStyle3"/>
    <w:lvl w:ilvl="0" w:tplc="26E69522">
      <w:start w:val="1"/>
      <w:numFmt w:val="decimal"/>
      <w:lvlText w:val="%1."/>
      <w:lvlJc w:val="left"/>
      <w:pPr>
        <w:tabs>
          <w:tab w:val="num" w:pos="810"/>
        </w:tabs>
        <w:ind w:left="270" w:firstLine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FE4F0A">
      <w:start w:val="1"/>
      <w:numFmt w:val="lowerLetter"/>
      <w:lvlText w:val="%2."/>
      <w:lvlJc w:val="left"/>
      <w:pPr>
        <w:tabs>
          <w:tab w:val="num" w:pos="810"/>
        </w:tabs>
        <w:ind w:left="2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61270">
      <w:start w:val="1"/>
      <w:numFmt w:val="lowerRoman"/>
      <w:suff w:val="nothing"/>
      <w:lvlText w:val="%3."/>
      <w:lvlJc w:val="left"/>
      <w:pPr>
        <w:tabs>
          <w:tab w:val="left" w:pos="810"/>
        </w:tabs>
        <w:ind w:left="99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47AC6">
      <w:start w:val="1"/>
      <w:numFmt w:val="decimal"/>
      <w:lvlText w:val="%4."/>
      <w:lvlJc w:val="left"/>
      <w:pPr>
        <w:tabs>
          <w:tab w:val="left" w:pos="810"/>
          <w:tab w:val="num" w:pos="2250"/>
        </w:tabs>
        <w:ind w:left="171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F25B80">
      <w:start w:val="1"/>
      <w:numFmt w:val="lowerLetter"/>
      <w:lvlText w:val="%5."/>
      <w:lvlJc w:val="left"/>
      <w:pPr>
        <w:tabs>
          <w:tab w:val="left" w:pos="810"/>
          <w:tab w:val="num" w:pos="2970"/>
        </w:tabs>
        <w:ind w:left="243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CAF2E2">
      <w:start w:val="1"/>
      <w:numFmt w:val="lowerRoman"/>
      <w:suff w:val="nothing"/>
      <w:lvlText w:val="%6."/>
      <w:lvlJc w:val="left"/>
      <w:pPr>
        <w:tabs>
          <w:tab w:val="left" w:pos="810"/>
        </w:tabs>
        <w:ind w:left="315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505384">
      <w:start w:val="1"/>
      <w:numFmt w:val="decimal"/>
      <w:lvlText w:val="%7."/>
      <w:lvlJc w:val="left"/>
      <w:pPr>
        <w:tabs>
          <w:tab w:val="left" w:pos="810"/>
          <w:tab w:val="num" w:pos="4410"/>
        </w:tabs>
        <w:ind w:left="387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A61712">
      <w:start w:val="1"/>
      <w:numFmt w:val="lowerLetter"/>
      <w:lvlText w:val="%8."/>
      <w:lvlJc w:val="left"/>
      <w:pPr>
        <w:tabs>
          <w:tab w:val="left" w:pos="810"/>
          <w:tab w:val="num" w:pos="5130"/>
        </w:tabs>
        <w:ind w:left="459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A22B8A">
      <w:start w:val="1"/>
      <w:numFmt w:val="lowerRoman"/>
      <w:suff w:val="nothing"/>
      <w:lvlText w:val="%9."/>
      <w:lvlJc w:val="left"/>
      <w:pPr>
        <w:tabs>
          <w:tab w:val="left" w:pos="810"/>
        </w:tabs>
        <w:ind w:left="531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3E"/>
    <w:rsid w:val="000E5497"/>
    <w:rsid w:val="001F316A"/>
    <w:rsid w:val="00262170"/>
    <w:rsid w:val="00537195"/>
    <w:rsid w:val="005559D2"/>
    <w:rsid w:val="005A1873"/>
    <w:rsid w:val="006428F2"/>
    <w:rsid w:val="007B63D6"/>
    <w:rsid w:val="008117C8"/>
    <w:rsid w:val="008726D9"/>
    <w:rsid w:val="00C32042"/>
    <w:rsid w:val="00CA77E8"/>
    <w:rsid w:val="00DD1255"/>
    <w:rsid w:val="00E71964"/>
    <w:rsid w:val="00F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8C849"/>
  <w15:docId w15:val="{A023FC5C-4929-479E-8CD2-BF6ED2E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8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78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478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783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4783E"/>
    <w:rPr>
      <w:vertAlign w:val="superscript"/>
    </w:rPr>
  </w:style>
  <w:style w:type="paragraph" w:styleId="ListParagraph">
    <w:name w:val="List Paragraph"/>
    <w:uiPriority w:val="34"/>
    <w:qFormat/>
    <w:rsid w:val="00F4783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3">
    <w:name w:val="Imported Style 3"/>
    <w:rsid w:val="00F4783E"/>
    <w:pPr>
      <w:numPr>
        <w:numId w:val="1"/>
      </w:numPr>
    </w:pPr>
  </w:style>
  <w:style w:type="paragraph" w:customStyle="1" w:styleId="muxlixml">
    <w:name w:val="muxlixml"/>
    <w:basedOn w:val="Normal"/>
    <w:rsid w:val="00F47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783E"/>
  </w:style>
  <w:style w:type="paragraph" w:customStyle="1" w:styleId="abzacixml">
    <w:name w:val="abzacixml"/>
    <w:basedOn w:val="Normal"/>
    <w:rsid w:val="00F47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0">
    <w:name w:val="[Normal]"/>
    <w:rsid w:val="00F47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3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83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83E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D125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72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@constcourt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tcour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tornike toloraia</cp:lastModifiedBy>
  <cp:revision>7</cp:revision>
  <cp:lastPrinted>2017-05-02T11:34:00Z</cp:lastPrinted>
  <dcterms:created xsi:type="dcterms:W3CDTF">2017-05-02T11:03:00Z</dcterms:created>
  <dcterms:modified xsi:type="dcterms:W3CDTF">2019-12-18T07:50:00Z</dcterms:modified>
</cp:coreProperties>
</file>