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4A465" w14:textId="77777777" w:rsidR="00E97CE5" w:rsidRDefault="00E97CE5" w:rsidP="00506361">
      <w:pPr>
        <w:ind w:firstLine="426"/>
        <w:jc w:val="both"/>
        <w:rPr>
          <w:rFonts w:ascii="Sylfaen" w:eastAsia="Times New Roman" w:hAnsi="Sylfaen" w:cs="Sylfaen"/>
          <w:b/>
          <w:sz w:val="24"/>
          <w:szCs w:val="24"/>
          <w:highlight w:val="yellow"/>
          <w:lang w:val="ka-GE"/>
        </w:rPr>
      </w:pPr>
    </w:p>
    <w:p w14:paraId="335391E1" w14:textId="77777777" w:rsidR="00E97CE5" w:rsidRDefault="00E97CE5" w:rsidP="00506361">
      <w:pPr>
        <w:ind w:firstLine="426"/>
        <w:jc w:val="both"/>
        <w:rPr>
          <w:rFonts w:ascii="Sylfaen" w:eastAsia="Times New Roman" w:hAnsi="Sylfaen" w:cs="Sylfaen"/>
          <w:b/>
          <w:sz w:val="24"/>
          <w:szCs w:val="24"/>
          <w:highlight w:val="yellow"/>
          <w:lang w:val="ka-GE"/>
        </w:rPr>
      </w:pPr>
    </w:p>
    <w:p w14:paraId="281040C1" w14:textId="77777777" w:rsidR="00E97CE5" w:rsidRDefault="00E97CE5" w:rsidP="00506361">
      <w:pPr>
        <w:ind w:firstLine="426"/>
        <w:jc w:val="both"/>
        <w:rPr>
          <w:rFonts w:ascii="Sylfaen" w:eastAsia="Times New Roman" w:hAnsi="Sylfaen" w:cs="Sylfaen"/>
          <w:b/>
          <w:sz w:val="24"/>
          <w:szCs w:val="24"/>
          <w:highlight w:val="yellow"/>
          <w:lang w:val="ka-GE"/>
        </w:rPr>
      </w:pPr>
    </w:p>
    <w:p w14:paraId="1290E1B1" w14:textId="77777777" w:rsidR="00E97CE5" w:rsidRDefault="00E97CE5" w:rsidP="00506361">
      <w:pPr>
        <w:ind w:firstLine="426"/>
        <w:jc w:val="both"/>
        <w:rPr>
          <w:rFonts w:ascii="Sylfaen" w:eastAsia="Times New Roman" w:hAnsi="Sylfaen" w:cs="Sylfaen"/>
          <w:b/>
          <w:sz w:val="24"/>
          <w:szCs w:val="24"/>
          <w:highlight w:val="yellow"/>
          <w:lang w:val="ka-GE"/>
        </w:rPr>
      </w:pPr>
    </w:p>
    <w:p w14:paraId="5B2EF1E8" w14:textId="77777777" w:rsidR="00E97CE5" w:rsidRDefault="00E97CE5" w:rsidP="00506361">
      <w:pPr>
        <w:ind w:firstLine="426"/>
        <w:jc w:val="both"/>
        <w:rPr>
          <w:rFonts w:ascii="Sylfaen" w:eastAsia="Times New Roman" w:hAnsi="Sylfaen" w:cs="Sylfaen"/>
          <w:b/>
          <w:sz w:val="24"/>
          <w:szCs w:val="24"/>
          <w:highlight w:val="yellow"/>
          <w:lang w:val="ka-GE"/>
        </w:rPr>
      </w:pPr>
    </w:p>
    <w:p w14:paraId="33032A5F" w14:textId="77777777" w:rsidR="00E97CE5" w:rsidRDefault="00E97CE5" w:rsidP="00506361">
      <w:pPr>
        <w:ind w:firstLine="426"/>
        <w:jc w:val="both"/>
        <w:rPr>
          <w:rFonts w:ascii="Sylfaen" w:eastAsia="Times New Roman" w:hAnsi="Sylfaen" w:cs="Sylfaen"/>
          <w:b/>
          <w:sz w:val="24"/>
          <w:szCs w:val="24"/>
          <w:highlight w:val="yellow"/>
          <w:lang w:val="ka-GE"/>
        </w:rPr>
      </w:pPr>
    </w:p>
    <w:p w14:paraId="255B9252" w14:textId="77777777" w:rsidR="00E97CE5" w:rsidRDefault="00E97CE5" w:rsidP="00506361">
      <w:pPr>
        <w:ind w:firstLine="426"/>
        <w:jc w:val="both"/>
        <w:rPr>
          <w:rFonts w:ascii="Sylfaen" w:eastAsia="Times New Roman" w:hAnsi="Sylfaen" w:cs="Sylfaen"/>
          <w:b/>
          <w:sz w:val="24"/>
          <w:szCs w:val="24"/>
          <w:highlight w:val="yellow"/>
          <w:lang w:val="ka-GE"/>
        </w:rPr>
      </w:pPr>
    </w:p>
    <w:p w14:paraId="450907A4" w14:textId="77777777" w:rsidR="00E40174" w:rsidRPr="00E97CE5" w:rsidRDefault="00E40174" w:rsidP="00C54D56">
      <w:pPr>
        <w:ind w:firstLine="360"/>
        <w:jc w:val="both"/>
        <w:rPr>
          <w:rFonts w:ascii="Sylfaen" w:eastAsia="Times New Roman" w:hAnsi="Sylfaen" w:cs="Sylfaen"/>
          <w:b/>
          <w:sz w:val="24"/>
          <w:szCs w:val="24"/>
          <w:lang w:val="ka-GE"/>
        </w:rPr>
      </w:pPr>
      <w:r w:rsidRPr="00E97CE5">
        <w:rPr>
          <w:rFonts w:ascii="Sylfaen" w:eastAsia="Times New Roman" w:hAnsi="Sylfaen" w:cs="Sylfaen"/>
          <w:b/>
          <w:sz w:val="24"/>
          <w:szCs w:val="24"/>
          <w:lang w:val="ka-GE"/>
        </w:rPr>
        <w:t>№3/</w:t>
      </w:r>
      <w:r w:rsidR="00E97CE5" w:rsidRPr="00E97CE5">
        <w:rPr>
          <w:rFonts w:ascii="Sylfaen" w:eastAsia="Times New Roman" w:hAnsi="Sylfaen" w:cs="Sylfaen"/>
          <w:b/>
          <w:sz w:val="24"/>
          <w:szCs w:val="24"/>
        </w:rPr>
        <w:t>5</w:t>
      </w:r>
      <w:r w:rsidRPr="00E97CE5">
        <w:rPr>
          <w:rFonts w:ascii="Sylfaen" w:eastAsia="Times New Roman" w:hAnsi="Sylfaen" w:cs="Sylfaen"/>
          <w:b/>
          <w:sz w:val="24"/>
          <w:szCs w:val="24"/>
          <w:lang w:val="ka-GE"/>
        </w:rPr>
        <w:t>/</w:t>
      </w:r>
      <w:r w:rsidR="003A643C" w:rsidRPr="00E97CE5">
        <w:rPr>
          <w:rFonts w:ascii="Sylfaen" w:eastAsia="Times New Roman" w:hAnsi="Sylfaen" w:cs="Sylfaen"/>
          <w:b/>
          <w:sz w:val="24"/>
          <w:szCs w:val="24"/>
          <w:lang w:val="ka-GE"/>
        </w:rPr>
        <w:t>1233</w:t>
      </w:r>
      <w:r w:rsidRPr="00E97CE5">
        <w:rPr>
          <w:rFonts w:ascii="Sylfaen" w:eastAsia="Times New Roman" w:hAnsi="Sylfaen" w:cs="Sylfaen"/>
          <w:b/>
          <w:sz w:val="24"/>
          <w:szCs w:val="24"/>
          <w:lang w:val="ka-GE"/>
        </w:rPr>
        <w:t xml:space="preserve">                                                       </w:t>
      </w:r>
      <w:r w:rsidR="00FF1244" w:rsidRPr="00E97CE5">
        <w:rPr>
          <w:rFonts w:ascii="Sylfaen" w:eastAsia="Times New Roman" w:hAnsi="Sylfaen" w:cs="Sylfaen"/>
          <w:b/>
          <w:sz w:val="24"/>
          <w:szCs w:val="24"/>
          <w:lang w:val="ka-GE"/>
        </w:rPr>
        <w:t xml:space="preserve">           </w:t>
      </w:r>
      <w:r w:rsidRPr="00E97CE5">
        <w:rPr>
          <w:rFonts w:ascii="Sylfaen" w:eastAsia="Times New Roman" w:hAnsi="Sylfaen" w:cs="Sylfaen"/>
          <w:b/>
          <w:sz w:val="24"/>
          <w:szCs w:val="24"/>
          <w:lang w:val="ka-GE"/>
        </w:rPr>
        <w:t>ბათუმი, 201</w:t>
      </w:r>
      <w:r w:rsidR="00B67501" w:rsidRPr="00E97CE5">
        <w:rPr>
          <w:rFonts w:ascii="Sylfaen" w:eastAsia="Times New Roman" w:hAnsi="Sylfaen" w:cs="Sylfaen"/>
          <w:b/>
          <w:sz w:val="24"/>
          <w:szCs w:val="24"/>
          <w:lang w:val="ka-GE"/>
        </w:rPr>
        <w:t>8</w:t>
      </w:r>
      <w:r w:rsidRPr="00E97CE5">
        <w:rPr>
          <w:rFonts w:ascii="Sylfaen" w:eastAsia="Times New Roman" w:hAnsi="Sylfaen" w:cs="Sylfaen"/>
          <w:b/>
          <w:sz w:val="24"/>
          <w:szCs w:val="24"/>
          <w:lang w:val="ka-GE"/>
        </w:rPr>
        <w:t xml:space="preserve"> </w:t>
      </w:r>
      <w:r w:rsidR="001D4C1B" w:rsidRPr="00E97CE5">
        <w:rPr>
          <w:rFonts w:ascii="Sylfaen" w:eastAsia="Times New Roman" w:hAnsi="Sylfaen" w:cs="Sylfaen"/>
          <w:b/>
          <w:sz w:val="24"/>
          <w:szCs w:val="24"/>
          <w:lang w:val="ka-GE"/>
        </w:rPr>
        <w:t xml:space="preserve">წლის </w:t>
      </w:r>
      <w:r w:rsidR="00E97CE5" w:rsidRPr="00E97CE5">
        <w:rPr>
          <w:rFonts w:ascii="Sylfaen" w:eastAsia="Times New Roman" w:hAnsi="Sylfaen" w:cs="Sylfaen"/>
          <w:b/>
          <w:sz w:val="24"/>
          <w:szCs w:val="24"/>
        </w:rPr>
        <w:t>1</w:t>
      </w:r>
      <w:r w:rsidR="008F0302">
        <w:rPr>
          <w:rFonts w:ascii="Sylfaen" w:eastAsia="Times New Roman" w:hAnsi="Sylfaen" w:cs="Sylfaen"/>
          <w:b/>
          <w:sz w:val="24"/>
          <w:szCs w:val="24"/>
        </w:rPr>
        <w:t>9</w:t>
      </w:r>
      <w:r w:rsidR="00E97CE5" w:rsidRPr="00E97CE5">
        <w:rPr>
          <w:rFonts w:ascii="Sylfaen" w:eastAsia="Times New Roman" w:hAnsi="Sylfaen" w:cs="Sylfaen"/>
          <w:b/>
          <w:sz w:val="24"/>
          <w:szCs w:val="24"/>
        </w:rPr>
        <w:t xml:space="preserve"> </w:t>
      </w:r>
      <w:r w:rsidR="00E97CE5" w:rsidRPr="00E97CE5">
        <w:rPr>
          <w:rFonts w:ascii="Sylfaen" w:eastAsia="Times New Roman" w:hAnsi="Sylfaen" w:cs="Sylfaen"/>
          <w:b/>
          <w:sz w:val="24"/>
          <w:szCs w:val="24"/>
          <w:lang w:val="ka-GE"/>
        </w:rPr>
        <w:t>ოქტომბერი</w:t>
      </w:r>
    </w:p>
    <w:p w14:paraId="0676ECBB" w14:textId="77777777" w:rsidR="00E40174" w:rsidRPr="00552E13" w:rsidRDefault="00E40174" w:rsidP="00C54D56">
      <w:pPr>
        <w:tabs>
          <w:tab w:val="left" w:pos="540"/>
        </w:tabs>
        <w:spacing w:after="0" w:line="276" w:lineRule="auto"/>
        <w:ind w:right="-31" w:firstLine="360"/>
        <w:jc w:val="both"/>
        <w:rPr>
          <w:rFonts w:ascii="Sylfaen" w:eastAsia="Times New Roman" w:hAnsi="Sylfaen"/>
          <w:b/>
          <w:sz w:val="24"/>
          <w:szCs w:val="24"/>
          <w:lang w:val="ka-GE"/>
        </w:rPr>
      </w:pPr>
      <w:r w:rsidRPr="00552E13">
        <w:rPr>
          <w:rFonts w:ascii="Sylfaen" w:eastAsia="Times New Roman" w:hAnsi="Sylfaen" w:cs="Sylfaen"/>
          <w:b/>
          <w:sz w:val="24"/>
          <w:szCs w:val="24"/>
          <w:lang w:val="ka-GE"/>
        </w:rPr>
        <w:t>პლენუმის შემადგენლობა</w:t>
      </w:r>
      <w:r w:rsidRPr="00552E13">
        <w:rPr>
          <w:rFonts w:ascii="Sylfaen" w:eastAsia="Times New Roman" w:hAnsi="Sylfaen"/>
          <w:b/>
          <w:sz w:val="24"/>
          <w:szCs w:val="24"/>
          <w:lang w:val="ka-GE"/>
        </w:rPr>
        <w:t>:</w:t>
      </w:r>
    </w:p>
    <w:p w14:paraId="1B6486B8" w14:textId="77777777" w:rsidR="00E40174" w:rsidRDefault="00E40174" w:rsidP="00C54D56">
      <w:pPr>
        <w:spacing w:after="0" w:line="276" w:lineRule="auto"/>
        <w:ind w:right="-31" w:firstLine="360"/>
        <w:jc w:val="both"/>
        <w:rPr>
          <w:rFonts w:ascii="Sylfaen" w:eastAsia="Times New Roman" w:hAnsi="Sylfaen"/>
          <w:sz w:val="24"/>
          <w:szCs w:val="24"/>
          <w:lang w:val="ka-GE"/>
        </w:rPr>
      </w:pPr>
      <w:r w:rsidRPr="00552E13">
        <w:rPr>
          <w:rFonts w:ascii="Sylfaen" w:eastAsia="Times New Roman" w:hAnsi="Sylfaen" w:cs="Sylfaen"/>
          <w:sz w:val="24"/>
          <w:szCs w:val="24"/>
          <w:lang w:val="ka-GE"/>
        </w:rPr>
        <w:t xml:space="preserve">ზაზა თავაძე </w:t>
      </w:r>
      <w:r w:rsidRPr="00552E13">
        <w:rPr>
          <w:rFonts w:ascii="Sylfaen" w:eastAsia="Times New Roman" w:hAnsi="Sylfaen"/>
          <w:sz w:val="24"/>
          <w:szCs w:val="24"/>
          <w:lang w:val="ka-GE"/>
        </w:rPr>
        <w:t xml:space="preserve">– </w:t>
      </w:r>
      <w:r w:rsidRPr="00552E13">
        <w:rPr>
          <w:rFonts w:ascii="Sylfaen" w:eastAsia="Times New Roman" w:hAnsi="Sylfaen" w:cs="Sylfaen"/>
          <w:sz w:val="24"/>
          <w:szCs w:val="24"/>
          <w:lang w:val="ka-GE"/>
        </w:rPr>
        <w:t>სხდომის თავმჯდომარე</w:t>
      </w:r>
      <w:r w:rsidRPr="00552E13">
        <w:rPr>
          <w:rFonts w:ascii="Sylfaen" w:eastAsia="Times New Roman" w:hAnsi="Sylfaen"/>
          <w:sz w:val="24"/>
          <w:szCs w:val="24"/>
          <w:lang w:val="ka-GE"/>
        </w:rPr>
        <w:t>;</w:t>
      </w:r>
    </w:p>
    <w:p w14:paraId="7A9110F0" w14:textId="77777777" w:rsidR="006C2A2C" w:rsidRPr="00552E13" w:rsidRDefault="006C2A2C" w:rsidP="00C54D56">
      <w:pPr>
        <w:spacing w:after="0" w:line="276" w:lineRule="auto"/>
        <w:ind w:right="-31" w:firstLine="360"/>
        <w:jc w:val="both"/>
        <w:rPr>
          <w:rFonts w:ascii="Sylfaen" w:eastAsia="Times New Roman" w:hAnsi="Sylfaen"/>
          <w:sz w:val="24"/>
          <w:szCs w:val="24"/>
          <w:lang w:val="ka-GE"/>
        </w:rPr>
      </w:pPr>
      <w:r>
        <w:rPr>
          <w:rFonts w:ascii="Sylfaen" w:eastAsia="Times New Roman" w:hAnsi="Sylfaen"/>
          <w:sz w:val="24"/>
          <w:szCs w:val="24"/>
          <w:lang w:val="ka-GE"/>
        </w:rPr>
        <w:t>ევა გოცირიძე - წევრი;</w:t>
      </w:r>
    </w:p>
    <w:p w14:paraId="2A43CE0F" w14:textId="77777777" w:rsidR="00E40174" w:rsidRPr="00552E13" w:rsidRDefault="00E40174" w:rsidP="00C54D56">
      <w:pPr>
        <w:spacing w:after="0" w:line="276" w:lineRule="auto"/>
        <w:ind w:right="-31" w:firstLine="360"/>
        <w:jc w:val="both"/>
        <w:rPr>
          <w:rFonts w:ascii="Sylfaen" w:eastAsia="Times New Roman" w:hAnsi="Sylfaen"/>
          <w:sz w:val="24"/>
          <w:szCs w:val="24"/>
          <w:lang w:val="ka-GE"/>
        </w:rPr>
      </w:pPr>
      <w:r w:rsidRPr="00552E13">
        <w:rPr>
          <w:rFonts w:ascii="Sylfaen" w:eastAsia="Times New Roman" w:hAnsi="Sylfaen" w:cs="Sylfaen"/>
          <w:sz w:val="24"/>
          <w:szCs w:val="24"/>
          <w:lang w:val="ka-GE"/>
        </w:rPr>
        <w:t xml:space="preserve">ირინე იმერლიშვილი </w:t>
      </w:r>
      <w:r w:rsidRPr="00552E13">
        <w:rPr>
          <w:rFonts w:ascii="Sylfaen" w:eastAsia="Times New Roman" w:hAnsi="Sylfaen"/>
          <w:sz w:val="24"/>
          <w:szCs w:val="24"/>
          <w:lang w:val="ka-GE"/>
        </w:rPr>
        <w:t xml:space="preserve">– </w:t>
      </w:r>
      <w:r w:rsidRPr="00552E13">
        <w:rPr>
          <w:rFonts w:ascii="Sylfaen" w:eastAsia="Times New Roman" w:hAnsi="Sylfaen" w:cs="Sylfaen"/>
          <w:sz w:val="24"/>
          <w:szCs w:val="24"/>
          <w:lang w:val="ka-GE"/>
        </w:rPr>
        <w:t>წევრი</w:t>
      </w:r>
      <w:r w:rsidRPr="00552E13">
        <w:rPr>
          <w:rFonts w:ascii="Sylfaen" w:eastAsia="Times New Roman" w:hAnsi="Sylfaen"/>
          <w:sz w:val="24"/>
          <w:szCs w:val="24"/>
          <w:lang w:val="ka-GE"/>
        </w:rPr>
        <w:t>;</w:t>
      </w:r>
    </w:p>
    <w:p w14:paraId="0644ED7E" w14:textId="77777777" w:rsidR="00E40174" w:rsidRPr="00552E13" w:rsidRDefault="00E40174" w:rsidP="00C54D56">
      <w:pPr>
        <w:spacing w:after="0" w:line="276" w:lineRule="auto"/>
        <w:ind w:right="-31" w:firstLine="360"/>
        <w:jc w:val="both"/>
        <w:rPr>
          <w:rFonts w:ascii="Sylfaen" w:eastAsia="Times New Roman" w:hAnsi="Sylfaen"/>
          <w:sz w:val="24"/>
          <w:szCs w:val="24"/>
          <w:lang w:val="ka-GE"/>
        </w:rPr>
      </w:pPr>
      <w:r w:rsidRPr="00552E13">
        <w:rPr>
          <w:rFonts w:ascii="Sylfaen" w:eastAsia="Times New Roman" w:hAnsi="Sylfaen" w:cs="Sylfaen"/>
          <w:sz w:val="24"/>
          <w:szCs w:val="24"/>
          <w:lang w:val="ka-GE"/>
        </w:rPr>
        <w:t xml:space="preserve">გიორგი კვერენჩხილაძე </w:t>
      </w:r>
      <w:r w:rsidRPr="00552E13">
        <w:rPr>
          <w:rFonts w:ascii="Sylfaen" w:eastAsia="Times New Roman" w:hAnsi="Sylfaen"/>
          <w:sz w:val="24"/>
          <w:szCs w:val="24"/>
          <w:lang w:val="ka-GE"/>
        </w:rPr>
        <w:t xml:space="preserve">- </w:t>
      </w:r>
      <w:r w:rsidRPr="00552E13">
        <w:rPr>
          <w:rFonts w:ascii="Sylfaen" w:eastAsia="Times New Roman" w:hAnsi="Sylfaen" w:cs="Sylfaen"/>
          <w:sz w:val="24"/>
          <w:szCs w:val="24"/>
          <w:lang w:val="ka-GE"/>
        </w:rPr>
        <w:t>წევრი</w:t>
      </w:r>
      <w:r w:rsidRPr="00552E13">
        <w:rPr>
          <w:rFonts w:ascii="Sylfaen" w:eastAsia="Times New Roman" w:hAnsi="Sylfaen"/>
          <w:sz w:val="24"/>
          <w:szCs w:val="24"/>
          <w:lang w:val="ka-GE"/>
        </w:rPr>
        <w:t xml:space="preserve">; </w:t>
      </w:r>
    </w:p>
    <w:p w14:paraId="1D57BEA9" w14:textId="77777777" w:rsidR="00E40174" w:rsidRPr="00552E13" w:rsidRDefault="00E40174" w:rsidP="00C54D56">
      <w:pPr>
        <w:spacing w:after="0" w:line="276" w:lineRule="auto"/>
        <w:ind w:right="-31" w:firstLine="360"/>
        <w:jc w:val="both"/>
        <w:rPr>
          <w:rFonts w:ascii="Sylfaen" w:eastAsia="Times New Roman" w:hAnsi="Sylfaen"/>
          <w:sz w:val="24"/>
          <w:szCs w:val="24"/>
          <w:lang w:val="ka-GE"/>
        </w:rPr>
      </w:pPr>
      <w:r w:rsidRPr="00552E13">
        <w:rPr>
          <w:rFonts w:ascii="Sylfaen" w:eastAsia="Times New Roman" w:hAnsi="Sylfaen" w:cs="Sylfaen"/>
          <w:sz w:val="24"/>
          <w:szCs w:val="24"/>
          <w:lang w:val="ka-GE"/>
        </w:rPr>
        <w:t xml:space="preserve">მანანა კობახიძე </w:t>
      </w:r>
      <w:r w:rsidRPr="00552E13">
        <w:rPr>
          <w:rFonts w:ascii="Sylfaen" w:eastAsia="Times New Roman" w:hAnsi="Sylfaen"/>
          <w:sz w:val="24"/>
          <w:szCs w:val="24"/>
          <w:lang w:val="ka-GE"/>
        </w:rPr>
        <w:t>- წევრი</w:t>
      </w:r>
      <w:r w:rsidR="00775F06">
        <w:rPr>
          <w:rFonts w:ascii="Sylfaen" w:eastAsia="Times New Roman" w:hAnsi="Sylfaen"/>
          <w:sz w:val="24"/>
          <w:szCs w:val="24"/>
          <w:lang w:val="ka-GE"/>
        </w:rPr>
        <w:t>;</w:t>
      </w:r>
      <w:r w:rsidRPr="00552E13">
        <w:rPr>
          <w:rFonts w:ascii="Sylfaen" w:eastAsia="Times New Roman" w:hAnsi="Sylfaen"/>
          <w:sz w:val="24"/>
          <w:szCs w:val="24"/>
          <w:lang w:val="ka-GE"/>
        </w:rPr>
        <w:t xml:space="preserve"> </w:t>
      </w:r>
    </w:p>
    <w:p w14:paraId="4A3A2299" w14:textId="77777777" w:rsidR="00E40174" w:rsidRPr="00552E13" w:rsidRDefault="00E40174" w:rsidP="00C54D56">
      <w:pPr>
        <w:spacing w:after="0" w:line="276" w:lineRule="auto"/>
        <w:ind w:right="-31" w:firstLine="360"/>
        <w:jc w:val="both"/>
        <w:rPr>
          <w:rFonts w:ascii="Sylfaen" w:eastAsia="Times New Roman" w:hAnsi="Sylfaen"/>
          <w:sz w:val="24"/>
          <w:szCs w:val="24"/>
          <w:lang w:val="ka-GE"/>
        </w:rPr>
      </w:pPr>
      <w:r w:rsidRPr="00552E13">
        <w:rPr>
          <w:rFonts w:ascii="Sylfaen" w:eastAsia="Times New Roman" w:hAnsi="Sylfaen"/>
          <w:sz w:val="24"/>
          <w:szCs w:val="24"/>
          <w:lang w:val="ka-GE"/>
        </w:rPr>
        <w:t xml:space="preserve">მაია კოპალეიშვილი - წევრი, </w:t>
      </w:r>
      <w:r w:rsidRPr="00552E13">
        <w:rPr>
          <w:rFonts w:ascii="Sylfaen" w:eastAsia="Times New Roman" w:hAnsi="Sylfaen" w:cs="Sylfaen"/>
          <w:sz w:val="24"/>
          <w:szCs w:val="24"/>
          <w:lang w:val="ka-GE"/>
        </w:rPr>
        <w:t>მომხსენებელი მოსამართლე</w:t>
      </w:r>
      <w:r w:rsidRPr="00552E13">
        <w:rPr>
          <w:rFonts w:ascii="Sylfaen" w:eastAsia="Times New Roman" w:hAnsi="Sylfaen"/>
          <w:sz w:val="24"/>
          <w:szCs w:val="24"/>
          <w:lang w:val="ka-GE"/>
        </w:rPr>
        <w:t>;</w:t>
      </w:r>
    </w:p>
    <w:p w14:paraId="334E332E" w14:textId="77777777" w:rsidR="00E40174" w:rsidRPr="00552E13" w:rsidRDefault="00E40174" w:rsidP="00C54D56">
      <w:pPr>
        <w:spacing w:after="0" w:line="276" w:lineRule="auto"/>
        <w:ind w:right="-31" w:firstLine="360"/>
        <w:jc w:val="both"/>
        <w:rPr>
          <w:rFonts w:ascii="Sylfaen" w:eastAsia="Times New Roman" w:hAnsi="Sylfaen"/>
          <w:sz w:val="24"/>
          <w:szCs w:val="24"/>
          <w:lang w:val="ka-GE"/>
        </w:rPr>
      </w:pPr>
      <w:r w:rsidRPr="00552E13">
        <w:rPr>
          <w:rFonts w:ascii="Sylfaen" w:eastAsia="Times New Roman" w:hAnsi="Sylfaen"/>
          <w:sz w:val="24"/>
          <w:szCs w:val="24"/>
          <w:lang w:val="ka-GE"/>
        </w:rPr>
        <w:t xml:space="preserve">მერაბ ტურავა - წევრი; </w:t>
      </w:r>
    </w:p>
    <w:p w14:paraId="5A0E3F41" w14:textId="77777777" w:rsidR="00E40174" w:rsidRPr="00552E13" w:rsidRDefault="00E40174" w:rsidP="00C54D56">
      <w:pPr>
        <w:spacing w:after="0" w:line="276" w:lineRule="auto"/>
        <w:ind w:right="-31" w:firstLine="360"/>
        <w:jc w:val="both"/>
        <w:rPr>
          <w:rFonts w:ascii="Sylfaen" w:eastAsia="Times New Roman" w:hAnsi="Sylfaen"/>
          <w:sz w:val="24"/>
          <w:szCs w:val="24"/>
          <w:lang w:val="ka-GE"/>
        </w:rPr>
      </w:pPr>
      <w:r w:rsidRPr="00552E13">
        <w:rPr>
          <w:rFonts w:ascii="Sylfaen" w:eastAsia="Times New Roman" w:hAnsi="Sylfaen"/>
          <w:sz w:val="24"/>
          <w:szCs w:val="24"/>
          <w:lang w:val="ka-GE"/>
        </w:rPr>
        <w:t>თეიმურაზ ტუღუში  – წევრი;</w:t>
      </w:r>
    </w:p>
    <w:p w14:paraId="6F9D8EC1" w14:textId="77777777" w:rsidR="00E40174" w:rsidRPr="00552E13" w:rsidRDefault="00E40174" w:rsidP="00C54D56">
      <w:pPr>
        <w:spacing w:after="0" w:line="276" w:lineRule="auto"/>
        <w:ind w:right="-31" w:firstLine="360"/>
        <w:jc w:val="both"/>
        <w:rPr>
          <w:rFonts w:ascii="Sylfaen" w:eastAsia="Times New Roman" w:hAnsi="Sylfaen"/>
          <w:sz w:val="24"/>
          <w:szCs w:val="24"/>
          <w:lang w:val="ka-GE"/>
        </w:rPr>
      </w:pPr>
      <w:r w:rsidRPr="00552E13">
        <w:rPr>
          <w:rFonts w:ascii="Sylfaen" w:eastAsia="Times New Roman" w:hAnsi="Sylfaen"/>
          <w:sz w:val="24"/>
          <w:szCs w:val="24"/>
          <w:lang w:val="ka-GE"/>
        </w:rPr>
        <w:t>თამაზ  ცაბუტაშვილი – წევრი.</w:t>
      </w:r>
    </w:p>
    <w:p w14:paraId="0A7A82C5" w14:textId="77777777" w:rsidR="00E40174" w:rsidRPr="00552E13" w:rsidRDefault="00E40174" w:rsidP="00C54D56">
      <w:pPr>
        <w:ind w:firstLine="360"/>
        <w:jc w:val="both"/>
        <w:rPr>
          <w:rFonts w:ascii="Sylfaen" w:hAnsi="Sylfaen"/>
          <w:lang w:val="ka-GE"/>
        </w:rPr>
      </w:pPr>
    </w:p>
    <w:p w14:paraId="18F76E66" w14:textId="77777777" w:rsidR="00E40174" w:rsidRPr="00552E13" w:rsidRDefault="00E40174" w:rsidP="00C54D56">
      <w:pPr>
        <w:ind w:firstLine="360"/>
        <w:jc w:val="both"/>
        <w:rPr>
          <w:rFonts w:ascii="Sylfaen" w:eastAsia="Times New Roman" w:hAnsi="Sylfaen"/>
          <w:sz w:val="24"/>
          <w:szCs w:val="24"/>
          <w:lang w:val="ka-GE"/>
        </w:rPr>
      </w:pPr>
      <w:r w:rsidRPr="00552E13">
        <w:rPr>
          <w:rFonts w:ascii="Sylfaen" w:eastAsia="Times New Roman" w:hAnsi="Sylfaen" w:cs="Sylfaen"/>
          <w:b/>
          <w:sz w:val="24"/>
          <w:szCs w:val="24"/>
          <w:lang w:val="ka-GE"/>
        </w:rPr>
        <w:t>სხდომის მდივანი</w:t>
      </w:r>
      <w:r w:rsidRPr="00552E13">
        <w:rPr>
          <w:rFonts w:ascii="Sylfaen" w:eastAsia="Times New Roman" w:hAnsi="Sylfaen"/>
          <w:b/>
          <w:sz w:val="24"/>
          <w:szCs w:val="24"/>
          <w:lang w:val="ka-GE"/>
        </w:rPr>
        <w:t xml:space="preserve">: </w:t>
      </w:r>
      <w:r w:rsidRPr="00552E13">
        <w:rPr>
          <w:rFonts w:ascii="Sylfaen" w:eastAsia="Times New Roman" w:hAnsi="Sylfaen"/>
          <w:sz w:val="24"/>
          <w:szCs w:val="24"/>
          <w:lang w:val="ka-GE"/>
        </w:rPr>
        <w:t>მარიამ ბარამიძე.</w:t>
      </w:r>
    </w:p>
    <w:p w14:paraId="675306AF" w14:textId="77777777" w:rsidR="00E40174" w:rsidRPr="00552E13" w:rsidRDefault="00E40174" w:rsidP="00C54D56">
      <w:pPr>
        <w:ind w:firstLine="360"/>
        <w:jc w:val="both"/>
        <w:rPr>
          <w:rFonts w:ascii="Sylfaen" w:eastAsia="Times New Roman" w:hAnsi="Sylfaen"/>
          <w:sz w:val="24"/>
          <w:szCs w:val="24"/>
          <w:lang w:val="ka-GE"/>
        </w:rPr>
      </w:pPr>
      <w:r w:rsidRPr="00552E13">
        <w:rPr>
          <w:rFonts w:ascii="Sylfaen" w:eastAsia="Times New Roman" w:hAnsi="Sylfaen" w:cs="Sylfaen"/>
          <w:b/>
          <w:sz w:val="24"/>
          <w:szCs w:val="24"/>
          <w:lang w:val="ka-GE"/>
        </w:rPr>
        <w:t>საქმის დასახელება</w:t>
      </w:r>
      <w:r w:rsidRPr="00552E13">
        <w:rPr>
          <w:rFonts w:ascii="Sylfaen" w:eastAsia="Times New Roman" w:hAnsi="Sylfaen"/>
          <w:b/>
          <w:sz w:val="24"/>
          <w:szCs w:val="24"/>
          <w:lang w:val="ka-GE"/>
        </w:rPr>
        <w:t xml:space="preserve">: </w:t>
      </w:r>
      <w:r w:rsidRPr="00552E13">
        <w:rPr>
          <w:rFonts w:ascii="Sylfaen" w:eastAsia="Times New Roman" w:hAnsi="Sylfaen"/>
          <w:sz w:val="24"/>
          <w:szCs w:val="24"/>
          <w:lang w:val="ka-GE"/>
        </w:rPr>
        <w:t xml:space="preserve">სს „კაპიტალ ბანკი“, </w:t>
      </w:r>
      <w:r w:rsidR="00F979E6" w:rsidRPr="00552E13">
        <w:rPr>
          <w:rFonts w:ascii="Sylfaen" w:eastAsia="Times New Roman" w:hAnsi="Sylfaen"/>
          <w:sz w:val="24"/>
          <w:szCs w:val="24"/>
          <w:lang w:val="ka-GE"/>
        </w:rPr>
        <w:t xml:space="preserve">უცხო ქვეყნის საწარმო </w:t>
      </w:r>
      <w:r w:rsidRPr="00552E13">
        <w:rPr>
          <w:rFonts w:ascii="Sylfaen" w:eastAsia="Times New Roman" w:hAnsi="Sylfaen"/>
          <w:sz w:val="24"/>
          <w:szCs w:val="24"/>
          <w:lang w:val="ka-GE"/>
        </w:rPr>
        <w:t xml:space="preserve">შპს </w:t>
      </w:r>
      <w:r w:rsidR="003A643C">
        <w:rPr>
          <w:rFonts w:ascii="Sylfaen" w:eastAsia="Times New Roman" w:hAnsi="Sylfaen"/>
          <w:sz w:val="24"/>
          <w:szCs w:val="24"/>
          <w:lang w:val="ka-GE"/>
        </w:rPr>
        <w:t>„</w:t>
      </w:r>
      <w:r w:rsidRPr="00552E13">
        <w:rPr>
          <w:rFonts w:ascii="Sylfaen" w:eastAsia="Times New Roman" w:hAnsi="Sylfaen"/>
          <w:sz w:val="24"/>
          <w:szCs w:val="24"/>
          <w:lang w:val="ka-GE"/>
        </w:rPr>
        <w:t xml:space="preserve">ESOL B.V.“ და ამერიკის შეერთებული შტატების მოქალაქე ჯილბერტ რიჩარდ </w:t>
      </w:r>
      <w:proofErr w:type="spellStart"/>
      <w:r w:rsidRPr="00552E13">
        <w:rPr>
          <w:rFonts w:ascii="Sylfaen" w:eastAsia="Times New Roman" w:hAnsi="Sylfaen"/>
          <w:sz w:val="24"/>
          <w:szCs w:val="24"/>
          <w:lang w:val="ka-GE"/>
        </w:rPr>
        <w:t>არმენტა</w:t>
      </w:r>
      <w:proofErr w:type="spellEnd"/>
      <w:r w:rsidRPr="00552E13">
        <w:rPr>
          <w:rFonts w:ascii="Sylfaen" w:eastAsia="Times New Roman" w:hAnsi="Sylfaen"/>
          <w:sz w:val="24"/>
          <w:szCs w:val="24"/>
          <w:lang w:val="ka-GE"/>
        </w:rPr>
        <w:t xml:space="preserve"> საქართველოს პარლამენტის წინააღმდეგ. </w:t>
      </w:r>
    </w:p>
    <w:p w14:paraId="77345A49" w14:textId="756380F5" w:rsidR="00E40174" w:rsidRDefault="00E40174" w:rsidP="00C54D56">
      <w:pPr>
        <w:ind w:firstLine="360"/>
        <w:jc w:val="both"/>
        <w:rPr>
          <w:rFonts w:ascii="Sylfaen" w:eastAsia="Times New Roman" w:hAnsi="Sylfaen"/>
          <w:sz w:val="24"/>
          <w:szCs w:val="24"/>
          <w:lang w:val="ka-GE"/>
        </w:rPr>
      </w:pPr>
      <w:r w:rsidRPr="00552E13">
        <w:rPr>
          <w:rFonts w:ascii="Sylfaen" w:eastAsia="Times New Roman" w:hAnsi="Sylfaen" w:cs="Sylfaen"/>
          <w:b/>
          <w:sz w:val="24"/>
          <w:szCs w:val="24"/>
          <w:lang w:val="ka-GE"/>
        </w:rPr>
        <w:t>დავის საგანი</w:t>
      </w:r>
      <w:r w:rsidRPr="00552E13">
        <w:rPr>
          <w:rFonts w:ascii="Sylfaen" w:eastAsia="Times New Roman" w:hAnsi="Sylfaen"/>
          <w:b/>
          <w:sz w:val="24"/>
          <w:szCs w:val="24"/>
          <w:lang w:val="ka-GE"/>
        </w:rPr>
        <w:t xml:space="preserve">: </w:t>
      </w:r>
      <w:r w:rsidRPr="00552E13">
        <w:rPr>
          <w:rFonts w:ascii="Sylfaen" w:eastAsia="Times New Roman" w:hAnsi="Sylfaen"/>
          <w:sz w:val="24"/>
          <w:szCs w:val="24"/>
          <w:lang w:val="ka-GE"/>
        </w:rPr>
        <w:t>„საქართველოს ეროვნული ბანკის შესახებ“ საქართველოს ორგანული კანონის 68-ე მუხლის მე-5 პუნქტის კონსტიტუციურობა საქართველოს კონსტიტუციის 21-ე მუხლის პირველ და მე</w:t>
      </w:r>
      <w:r w:rsidR="005C7360">
        <w:rPr>
          <w:rFonts w:ascii="Sylfaen" w:eastAsia="Times New Roman" w:hAnsi="Sylfaen"/>
          <w:sz w:val="24"/>
          <w:szCs w:val="24"/>
        </w:rPr>
        <w:t>-2</w:t>
      </w:r>
      <w:r w:rsidRPr="00552E13">
        <w:rPr>
          <w:rFonts w:ascii="Sylfaen" w:eastAsia="Times New Roman" w:hAnsi="Sylfaen"/>
          <w:sz w:val="24"/>
          <w:szCs w:val="24"/>
          <w:lang w:val="ka-GE"/>
        </w:rPr>
        <w:t xml:space="preserve"> პუნქტებთან, 30-ე მუხლის მე-2 პუნქტთან და 42-ე მუხლის პირველ პუნქტთან მიმართებით. </w:t>
      </w:r>
    </w:p>
    <w:p w14:paraId="2E78A63F" w14:textId="277898A4" w:rsidR="003A643C" w:rsidRPr="00FA383F" w:rsidRDefault="003A643C" w:rsidP="00C54D56">
      <w:pPr>
        <w:ind w:firstLine="360"/>
        <w:jc w:val="both"/>
        <w:rPr>
          <w:rFonts w:ascii="Sylfaen" w:eastAsia="Times New Roman" w:hAnsi="Sylfaen"/>
          <w:sz w:val="24"/>
          <w:szCs w:val="24"/>
          <w:lang w:val="ka-GE"/>
        </w:rPr>
      </w:pPr>
      <w:r w:rsidRPr="00FA383F">
        <w:rPr>
          <w:rFonts w:ascii="Sylfaen" w:eastAsia="Times New Roman" w:hAnsi="Sylfaen"/>
          <w:b/>
          <w:sz w:val="24"/>
          <w:szCs w:val="24"/>
          <w:lang w:val="ka-GE"/>
        </w:rPr>
        <w:t>საქმის განხილვის მონაწილენი</w:t>
      </w:r>
      <w:r w:rsidRPr="00E97CE5">
        <w:rPr>
          <w:rFonts w:ascii="Sylfaen" w:eastAsia="Times New Roman" w:hAnsi="Sylfaen"/>
          <w:b/>
          <w:sz w:val="24"/>
          <w:szCs w:val="24"/>
          <w:lang w:val="ka-GE"/>
        </w:rPr>
        <w:t>:</w:t>
      </w:r>
      <w:r>
        <w:rPr>
          <w:rFonts w:ascii="Sylfaen" w:eastAsia="Times New Roman" w:hAnsi="Sylfaen"/>
          <w:b/>
          <w:sz w:val="24"/>
          <w:szCs w:val="24"/>
          <w:lang w:val="ka-GE"/>
        </w:rPr>
        <w:t xml:space="preserve"> </w:t>
      </w:r>
      <w:r w:rsidRPr="00E97CE5">
        <w:rPr>
          <w:rFonts w:ascii="Sylfaen" w:eastAsia="Times New Roman" w:hAnsi="Sylfaen"/>
          <w:sz w:val="24"/>
          <w:szCs w:val="24"/>
          <w:lang w:val="ka-GE"/>
        </w:rPr>
        <w:t>მოსარჩელე მხარის წარმომადგენელი - ანდრო კიკ</w:t>
      </w:r>
      <w:r w:rsidR="00927FEB" w:rsidRPr="00E97CE5">
        <w:rPr>
          <w:rFonts w:ascii="Sylfaen" w:eastAsia="Times New Roman" w:hAnsi="Sylfaen"/>
          <w:sz w:val="24"/>
          <w:szCs w:val="24"/>
          <w:lang w:val="ka-GE"/>
        </w:rPr>
        <w:t>ნაველ</w:t>
      </w:r>
      <w:r w:rsidR="00927FEB" w:rsidRPr="00FA383F">
        <w:rPr>
          <w:rFonts w:ascii="Sylfaen" w:eastAsia="Times New Roman" w:hAnsi="Sylfaen"/>
          <w:sz w:val="24"/>
          <w:szCs w:val="24"/>
          <w:lang w:val="ka-GE"/>
        </w:rPr>
        <w:t>იძე, მოპასუხე მხარის</w:t>
      </w:r>
      <w:r w:rsidR="00927FEB" w:rsidRPr="00E97CE5">
        <w:rPr>
          <w:rFonts w:ascii="Sylfaen" w:eastAsia="Times New Roman" w:hAnsi="Sylfaen"/>
          <w:sz w:val="24"/>
          <w:szCs w:val="24"/>
          <w:lang w:val="ka-GE"/>
        </w:rPr>
        <w:t xml:space="preserve"> წარმომადგენლები</w:t>
      </w:r>
      <w:r w:rsidR="00927FEB">
        <w:rPr>
          <w:rFonts w:ascii="Sylfaen" w:eastAsia="Times New Roman" w:hAnsi="Sylfaen"/>
          <w:sz w:val="24"/>
          <w:szCs w:val="24"/>
          <w:lang w:val="ka-GE"/>
        </w:rPr>
        <w:t>:</w:t>
      </w:r>
      <w:r w:rsidR="00927FEB" w:rsidRPr="00E97CE5">
        <w:rPr>
          <w:rFonts w:ascii="Sylfaen" w:eastAsia="Times New Roman" w:hAnsi="Sylfaen"/>
          <w:sz w:val="24"/>
          <w:szCs w:val="24"/>
          <w:lang w:val="ka-GE"/>
        </w:rPr>
        <w:t xml:space="preserve"> თინათინ ერქვანია და ქრისტინე კუპრავა</w:t>
      </w:r>
      <w:r w:rsidR="00927FEB">
        <w:rPr>
          <w:rFonts w:ascii="Sylfaen" w:eastAsia="Times New Roman" w:hAnsi="Sylfaen"/>
          <w:sz w:val="24"/>
          <w:szCs w:val="24"/>
          <w:lang w:val="ka-GE"/>
        </w:rPr>
        <w:t xml:space="preserve">, მოწმე - </w:t>
      </w:r>
      <w:r w:rsidR="00116075">
        <w:rPr>
          <w:rFonts w:ascii="Sylfaen" w:eastAsia="Times New Roman" w:hAnsi="Sylfaen"/>
          <w:sz w:val="24"/>
          <w:szCs w:val="24"/>
          <w:lang w:val="ka-GE"/>
        </w:rPr>
        <w:t xml:space="preserve">საქართველოს </w:t>
      </w:r>
      <w:r w:rsidR="00927FEB">
        <w:rPr>
          <w:rFonts w:ascii="Sylfaen" w:eastAsia="Times New Roman" w:hAnsi="Sylfaen"/>
          <w:sz w:val="24"/>
          <w:szCs w:val="24"/>
          <w:lang w:val="ka-GE"/>
        </w:rPr>
        <w:t>ეროვნული ბანკის იურიდიული დეპარტამენტის უფროსის მოადგილე ირაკლი კალანდაძე.</w:t>
      </w:r>
    </w:p>
    <w:p w14:paraId="6409C17B" w14:textId="006A4550" w:rsidR="00E40174" w:rsidRDefault="00E40174" w:rsidP="00C54D56">
      <w:pPr>
        <w:spacing w:after="0"/>
        <w:jc w:val="center"/>
        <w:rPr>
          <w:rFonts w:ascii="Sylfaen" w:hAnsi="Sylfaen"/>
          <w:b/>
          <w:sz w:val="24"/>
          <w:szCs w:val="24"/>
          <w:lang w:val="ka-GE"/>
        </w:rPr>
      </w:pPr>
      <w:r w:rsidRPr="00552E13">
        <w:rPr>
          <w:rFonts w:ascii="Sylfaen" w:hAnsi="Sylfaen"/>
          <w:b/>
          <w:sz w:val="24"/>
          <w:szCs w:val="24"/>
          <w:lang w:val="ka-GE"/>
        </w:rPr>
        <w:lastRenderedPageBreak/>
        <w:t>I</w:t>
      </w:r>
    </w:p>
    <w:p w14:paraId="07F1C9C9" w14:textId="77777777" w:rsidR="00B9765C" w:rsidRDefault="00B9765C" w:rsidP="00C54D56">
      <w:pPr>
        <w:spacing w:after="0"/>
        <w:jc w:val="center"/>
        <w:rPr>
          <w:rFonts w:ascii="Sylfaen" w:hAnsi="Sylfaen"/>
          <w:b/>
          <w:sz w:val="24"/>
          <w:szCs w:val="24"/>
          <w:lang w:val="ka-GE"/>
        </w:rPr>
      </w:pPr>
    </w:p>
    <w:p w14:paraId="118E9429" w14:textId="35A6F545" w:rsidR="00BC4CFD" w:rsidRPr="00552E13" w:rsidRDefault="00E40174" w:rsidP="00BC4CFD">
      <w:pPr>
        <w:spacing w:after="0" w:line="276" w:lineRule="auto"/>
        <w:jc w:val="center"/>
        <w:outlineLvl w:val="0"/>
        <w:rPr>
          <w:rFonts w:ascii="Sylfaen" w:eastAsia="Calibri" w:hAnsi="Sylfaen" w:cs="Times New Roman"/>
          <w:b/>
          <w:sz w:val="24"/>
          <w:szCs w:val="24"/>
          <w:lang w:val="ka-GE"/>
        </w:rPr>
      </w:pPr>
      <w:r w:rsidRPr="00552E13">
        <w:rPr>
          <w:rFonts w:ascii="Sylfaen" w:eastAsia="Calibri" w:hAnsi="Sylfaen" w:cs="Times New Roman"/>
          <w:b/>
          <w:sz w:val="24"/>
          <w:szCs w:val="24"/>
          <w:lang w:val="ka-GE"/>
        </w:rPr>
        <w:t>აღწერილობითი ნაწილი</w:t>
      </w:r>
      <w:r w:rsidR="00BC4CFD">
        <w:rPr>
          <w:rFonts w:ascii="Sylfaen" w:eastAsia="Calibri" w:hAnsi="Sylfaen" w:cs="Times New Roman"/>
          <w:b/>
          <w:sz w:val="24"/>
          <w:szCs w:val="24"/>
          <w:lang w:val="ka-GE"/>
        </w:rPr>
        <w:br/>
      </w:r>
      <w:bookmarkStart w:id="0" w:name="_GoBack"/>
      <w:bookmarkEnd w:id="0"/>
    </w:p>
    <w:p w14:paraId="7F6AF6F2"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Calibri" w:hAnsi="Sylfaen" w:cs="Times New Roman"/>
          <w:sz w:val="24"/>
          <w:lang w:val="ka-GE"/>
        </w:rPr>
        <w:t>საქართველოს საკონსტიტუციო სასამართლოს 2017 წლის პირველ ივნისს კონსტიტუციური სარჩელით (რეგისტრაციის №1233) მომართ</w:t>
      </w:r>
      <w:proofErr w:type="spellStart"/>
      <w:r w:rsidR="00512766">
        <w:rPr>
          <w:rFonts w:ascii="Sylfaen" w:eastAsia="Calibri" w:hAnsi="Sylfaen" w:cs="Times New Roman"/>
          <w:sz w:val="24"/>
        </w:rPr>
        <w:t>ეს</w:t>
      </w:r>
      <w:proofErr w:type="spellEnd"/>
      <w:r w:rsidRPr="00552E13">
        <w:rPr>
          <w:rFonts w:ascii="Sylfaen" w:eastAsia="Calibri" w:hAnsi="Sylfaen" w:cs="Times New Roman"/>
          <w:sz w:val="24"/>
          <w:lang w:val="ka-GE"/>
        </w:rPr>
        <w:t xml:space="preserve">, მოსარჩელეებმა - </w:t>
      </w:r>
      <w:r w:rsidR="003A643C">
        <w:rPr>
          <w:rFonts w:ascii="Sylfaen" w:eastAsia="Calibri" w:hAnsi="Sylfaen" w:cs="Times New Roman"/>
          <w:sz w:val="24"/>
          <w:lang w:val="ka-GE"/>
        </w:rPr>
        <w:t>„</w:t>
      </w:r>
      <w:r w:rsidRPr="00552E13">
        <w:rPr>
          <w:rFonts w:ascii="Sylfaen" w:eastAsia="Times New Roman" w:hAnsi="Sylfaen" w:cs="Times New Roman"/>
          <w:sz w:val="24"/>
          <w:szCs w:val="24"/>
          <w:lang w:val="ka-GE"/>
        </w:rPr>
        <w:t>სს კაპიტალ ბანკ</w:t>
      </w:r>
      <w:r w:rsidR="003A643C">
        <w:rPr>
          <w:rFonts w:ascii="Sylfaen" w:eastAsia="Times New Roman" w:hAnsi="Sylfaen" w:cs="Times New Roman"/>
          <w:sz w:val="24"/>
          <w:szCs w:val="24"/>
          <w:lang w:val="ka-GE"/>
        </w:rPr>
        <w:t>მა</w:t>
      </w:r>
      <w:r w:rsidRPr="00552E13">
        <w:rPr>
          <w:rFonts w:ascii="Sylfaen" w:eastAsia="Times New Roman" w:hAnsi="Sylfaen" w:cs="Times New Roman"/>
          <w:sz w:val="24"/>
          <w:szCs w:val="24"/>
          <w:lang w:val="ka-GE"/>
        </w:rPr>
        <w:t xml:space="preserve">“, </w:t>
      </w:r>
      <w:r w:rsidR="002336BF" w:rsidRPr="00552E13">
        <w:rPr>
          <w:rFonts w:ascii="Sylfaen" w:eastAsia="Times New Roman" w:hAnsi="Sylfaen"/>
          <w:sz w:val="24"/>
          <w:szCs w:val="24"/>
          <w:lang w:val="ka-GE"/>
        </w:rPr>
        <w:t xml:space="preserve">უცხო ქვეყნის საწარმო </w:t>
      </w:r>
      <w:r w:rsidRPr="00552E13">
        <w:rPr>
          <w:rFonts w:ascii="Sylfaen" w:eastAsia="Times New Roman" w:hAnsi="Sylfaen" w:cs="Times New Roman"/>
          <w:sz w:val="24"/>
          <w:szCs w:val="24"/>
          <w:lang w:val="ka-GE"/>
        </w:rPr>
        <w:t>შპს „ESOL B.V.</w:t>
      </w:r>
      <w:r w:rsidR="003A643C">
        <w:rPr>
          <w:rFonts w:ascii="Sylfaen" w:eastAsia="Times New Roman" w:hAnsi="Sylfaen" w:cs="Times New Roman"/>
          <w:sz w:val="24"/>
          <w:szCs w:val="24"/>
          <w:lang w:val="ka-GE"/>
        </w:rPr>
        <w:t>-მ</w:t>
      </w:r>
      <w:r w:rsidR="00512766">
        <w:rPr>
          <w:rFonts w:ascii="Sylfaen" w:eastAsia="Times New Roman" w:hAnsi="Sylfaen" w:cs="Times New Roman"/>
          <w:sz w:val="24"/>
          <w:szCs w:val="24"/>
          <w:lang w:val="ka-GE"/>
        </w:rPr>
        <w:t>“</w:t>
      </w:r>
      <w:r w:rsidRPr="00552E13">
        <w:rPr>
          <w:rFonts w:ascii="Sylfaen" w:eastAsia="Times New Roman" w:hAnsi="Sylfaen" w:cs="Times New Roman"/>
          <w:sz w:val="24"/>
          <w:szCs w:val="24"/>
          <w:lang w:val="ka-GE"/>
        </w:rPr>
        <w:t xml:space="preserve"> და ამერიკის შეერთებული შტატების მოქალაქე ჯილბერტ რიჩარდ </w:t>
      </w:r>
      <w:proofErr w:type="spellStart"/>
      <w:r w:rsidRPr="00552E13">
        <w:rPr>
          <w:rFonts w:ascii="Sylfaen" w:eastAsia="Times New Roman" w:hAnsi="Sylfaen" w:cs="Times New Roman"/>
          <w:sz w:val="24"/>
          <w:szCs w:val="24"/>
          <w:lang w:val="ka-GE"/>
        </w:rPr>
        <w:t>არმენტამ</w:t>
      </w:r>
      <w:proofErr w:type="spellEnd"/>
      <w:r w:rsidRPr="00552E13">
        <w:rPr>
          <w:rFonts w:ascii="Sylfaen" w:eastAsia="Times New Roman" w:hAnsi="Sylfaen" w:cs="Times New Roman"/>
          <w:sz w:val="24"/>
          <w:szCs w:val="24"/>
          <w:lang w:val="ka-GE"/>
        </w:rPr>
        <w:t>.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პლენუმს გადმოეცა 2017 წლის 26 ივნისს. საქართველოს საკონსტიტუციო სასამართლოს განმწესრიგებელი სხდომა, ზეპირი მოსმენით, გაიმართა 2017 წლის 10 ნოემბერს და 2017 წლის პირველ დეკემბერს.</w:t>
      </w:r>
    </w:p>
    <w:p w14:paraId="45909408"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Times New Roman" w:hAnsi="Sylfaen" w:cs="Times New Roman"/>
          <w:sz w:val="24"/>
          <w:szCs w:val="24"/>
          <w:lang w:val="ka-GE"/>
        </w:rPr>
        <w:t>კონსტიტუციურ სარჩელში საქართველოს საკონსტიტუციო სასამართლოსთვის მომართვის სამართლებრივ საფუძვლად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მუხლის პირველი 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მე-10 მუხლის პირველი პუნქტი და მე-16 მუხლის პირველი პუნქტი.</w:t>
      </w:r>
    </w:p>
    <w:p w14:paraId="568BC2F5"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Calibri" w:hAnsi="Sylfaen" w:cs="Times New Roman"/>
          <w:sz w:val="24"/>
          <w:lang w:val="ka-GE"/>
        </w:rPr>
        <w:t xml:space="preserve">„საქართველოს ეროვნული ბანკის შესახებ“ საქართველოს ორგანული კანონის 68-ე მუხლის მე-5 პუნქტის თანახმად, ეროვნული ბანკის ადმინისტრაციული აქტის გასაჩივრების შემთხვევაში დაუშვებელია ამ აქტის მოქმედების შეჩერება საქმეზე საბოლოო გადაწყვეტილების გამოტანამდე, თუ ეროვნული ბანკი სხვა გადაწყვეტილებას არ მიიღებს. </w:t>
      </w:r>
    </w:p>
    <w:p w14:paraId="4AC318DB"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Times New Roman" w:hAnsi="Sylfaen" w:cs="Sylfaen"/>
          <w:sz w:val="24"/>
          <w:szCs w:val="24"/>
          <w:lang w:val="ka-GE"/>
        </w:rPr>
        <w:t>საქართველოს</w:t>
      </w:r>
      <w:r w:rsidRPr="00552E13">
        <w:rPr>
          <w:rFonts w:ascii="Sylfaen" w:eastAsia="Times New Roman" w:hAnsi="Sylfaen" w:cs="Times New Roman"/>
          <w:sz w:val="24"/>
          <w:szCs w:val="24"/>
          <w:lang w:val="ka-GE"/>
        </w:rPr>
        <w:t xml:space="preserve"> კონსტიტუციის 21-ე მუხლის პირველ</w:t>
      </w:r>
      <w:r w:rsidR="00512766">
        <w:rPr>
          <w:rFonts w:ascii="Sylfaen" w:eastAsia="Times New Roman" w:hAnsi="Sylfaen" w:cs="Times New Roman"/>
          <w:sz w:val="24"/>
          <w:szCs w:val="24"/>
          <w:lang w:val="ka-GE"/>
        </w:rPr>
        <w:t>ი</w:t>
      </w:r>
      <w:r w:rsidRPr="00552E13">
        <w:rPr>
          <w:rFonts w:ascii="Sylfaen" w:eastAsia="Times New Roman" w:hAnsi="Sylfaen" w:cs="Times New Roman"/>
          <w:sz w:val="24"/>
          <w:szCs w:val="24"/>
          <w:lang w:val="ka-GE"/>
        </w:rPr>
        <w:t xml:space="preserve"> და მეორე პუნქტები იცავს საკუთრების უფლებას, ხოლო 30-ე მუხლის მე-2 პუნქტით დაცულია კონკურენციის განვითარება და მეწარმეობის თავისუფლება. </w:t>
      </w:r>
      <w:r w:rsidRPr="00552E13">
        <w:rPr>
          <w:rFonts w:ascii="Sylfaen" w:eastAsia="Times New Roman" w:hAnsi="Sylfaen" w:cs="Sylfaen"/>
          <w:sz w:val="24"/>
          <w:szCs w:val="24"/>
          <w:lang w:val="ka-GE"/>
        </w:rPr>
        <w:t>საქართველოს</w:t>
      </w:r>
      <w:r w:rsidRPr="00552E13">
        <w:rPr>
          <w:rFonts w:ascii="Sylfaen" w:eastAsia="Times New Roman" w:hAnsi="Sylfaen" w:cs="Times New Roman"/>
          <w:sz w:val="24"/>
          <w:szCs w:val="24"/>
          <w:lang w:val="ka-GE"/>
        </w:rPr>
        <w:t xml:space="preserve"> კონსტიტუციის 42-ე მუხლის პირველ</w:t>
      </w:r>
      <w:r w:rsidR="00512766">
        <w:rPr>
          <w:rFonts w:ascii="Sylfaen" w:eastAsia="Times New Roman" w:hAnsi="Sylfaen" w:cs="Times New Roman"/>
          <w:sz w:val="24"/>
          <w:szCs w:val="24"/>
          <w:lang w:val="ka-GE"/>
        </w:rPr>
        <w:t>ი</w:t>
      </w:r>
      <w:r w:rsidRPr="00552E13">
        <w:rPr>
          <w:rFonts w:ascii="Sylfaen" w:eastAsia="Times New Roman" w:hAnsi="Sylfaen" w:cs="Times New Roman"/>
          <w:sz w:val="24"/>
          <w:szCs w:val="24"/>
          <w:lang w:val="ka-GE"/>
        </w:rPr>
        <w:t xml:space="preserve"> პუნქტით გარანტირებულია სამართლიანი სასამართლოს უფლება.  </w:t>
      </w:r>
    </w:p>
    <w:p w14:paraId="399D59F5"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Calibri" w:hAnsi="Sylfaen" w:cs="Times New Roman"/>
          <w:sz w:val="24"/>
          <w:lang w:val="ka-GE"/>
        </w:rPr>
        <w:t xml:space="preserve">№1233 კონსტიტუციურ სარჩელში აღნიშნულია, რომ </w:t>
      </w:r>
      <w:r w:rsidRPr="00552E13">
        <w:rPr>
          <w:rFonts w:ascii="Sylfaen" w:eastAsia="Times New Roman" w:hAnsi="Sylfaen" w:cs="Times New Roman"/>
          <w:sz w:val="24"/>
          <w:szCs w:val="24"/>
          <w:lang w:val="ka-GE"/>
        </w:rPr>
        <w:t xml:space="preserve">2016 წლის 13 მაისს, საქართველოს ეროვნულმა ბანკმა </w:t>
      </w:r>
      <w:r w:rsidRPr="00552E13">
        <w:rPr>
          <w:rFonts w:ascii="Sylfaen" w:eastAsia="Calibri" w:hAnsi="Sylfaen" w:cs="Times New Roman"/>
          <w:sz w:val="24"/>
          <w:lang w:val="ka-GE"/>
        </w:rPr>
        <w:t xml:space="preserve">№533-1კ განკარგულებით, სს „კაპიტალ ბანკს“ დაუდგინა რიგი შეზღუდვები, ხოლო 2016 წლის 30 სექტემბრის №948-1კ განკარგულებით საქართველოს ეროვნულმა ბანკმა დაწესებული შეზღუდვები გაამკაცრა. 2016 წლის 24 ოქტომბრის, საქართველოს ეროვნული ბანკის  №979-1კ </w:t>
      </w:r>
      <w:r w:rsidRPr="00552E13">
        <w:rPr>
          <w:rFonts w:ascii="Sylfaen" w:eastAsia="Calibri" w:hAnsi="Sylfaen" w:cs="Times New Roman"/>
          <w:sz w:val="24"/>
          <w:lang w:val="ka-GE"/>
        </w:rPr>
        <w:lastRenderedPageBreak/>
        <w:t xml:space="preserve">წერილის თანახმად, სს „კაპიტალ ბანკს“ </w:t>
      </w:r>
      <w:r w:rsidR="00E85CEF">
        <w:rPr>
          <w:rFonts w:ascii="Sylfaen" w:eastAsia="Calibri" w:hAnsi="Sylfaen" w:cs="Times New Roman"/>
          <w:sz w:val="24"/>
          <w:lang w:val="ka-GE"/>
        </w:rPr>
        <w:t>დაევალა</w:t>
      </w:r>
      <w:r w:rsidR="00E85CEF" w:rsidRPr="00552E13">
        <w:rPr>
          <w:rFonts w:ascii="Sylfaen" w:eastAsia="Calibri" w:hAnsi="Sylfaen" w:cs="Times New Roman"/>
          <w:sz w:val="24"/>
          <w:lang w:val="ka-GE"/>
        </w:rPr>
        <w:t xml:space="preserve"> </w:t>
      </w:r>
      <w:r w:rsidRPr="00552E13">
        <w:rPr>
          <w:rFonts w:ascii="Sylfaen" w:eastAsia="Calibri" w:hAnsi="Sylfaen" w:cs="Times New Roman"/>
          <w:sz w:val="24"/>
          <w:lang w:val="ka-GE"/>
        </w:rPr>
        <w:t>არსებული ვალდებულებების გასტუმრება და საბანკო საქმიანობის შეწყვეტა 3 თვის ვადაში. საქართველოს ეროვნული ბანკის ვიცე-პრეზიდენტის 2016 წლის 14 ნოე</w:t>
      </w:r>
      <w:r w:rsidR="00E85CEF">
        <w:rPr>
          <w:rFonts w:ascii="Sylfaen" w:eastAsia="Calibri" w:hAnsi="Sylfaen" w:cs="Times New Roman"/>
          <w:sz w:val="24"/>
          <w:lang w:val="ka-GE"/>
        </w:rPr>
        <w:t>მ</w:t>
      </w:r>
      <w:r w:rsidRPr="00552E13">
        <w:rPr>
          <w:rFonts w:ascii="Sylfaen" w:eastAsia="Calibri" w:hAnsi="Sylfaen" w:cs="Times New Roman"/>
          <w:sz w:val="24"/>
          <w:lang w:val="ka-GE"/>
        </w:rPr>
        <w:t>ბრის №673 განკარგულებით</w:t>
      </w:r>
      <w:r w:rsidR="001C4139">
        <w:rPr>
          <w:rFonts w:ascii="Sylfaen" w:eastAsia="Calibri" w:hAnsi="Sylfaen" w:cs="Times New Roman"/>
          <w:sz w:val="24"/>
          <w:lang w:val="ka-GE"/>
        </w:rPr>
        <w:t>,</w:t>
      </w:r>
      <w:r w:rsidRPr="00552E13">
        <w:rPr>
          <w:rFonts w:ascii="Sylfaen" w:eastAsia="Calibri" w:hAnsi="Sylfaen" w:cs="Times New Roman"/>
          <w:sz w:val="24"/>
          <w:lang w:val="ka-GE"/>
        </w:rPr>
        <w:t xml:space="preserve"> სს „კაპიტალ ბანკს“ საბანკო საქმიანობის ლიცენზია გაუუქმდა და დაიწყო მისი ლიკვიდაციის პროცესი. </w:t>
      </w:r>
    </w:p>
    <w:p w14:paraId="6490E205"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Calibri" w:hAnsi="Sylfaen" w:cs="Times New Roman"/>
          <w:sz w:val="24"/>
          <w:lang w:val="ka-GE"/>
        </w:rPr>
        <w:t>სს „კაპიტალ ბანკმა“ გაასაჩივრა საქართველოს ეროვნული ბანკის ვიცე-პრეზიდენტის 2016 წლის 30 სექტემბრის №948-1კ განკარგულების პირველი ნაწილის „ბ“, „გ“, „დ“ და „ვ“ ქვეპუნქტები და მე-2 ნაწილი, ასევე საქართველოს ეროვნული ბანკის ვიცე-პრეზიდენტის 2016 წლის 14 ნო</w:t>
      </w:r>
      <w:r w:rsidR="00E85CEF">
        <w:rPr>
          <w:rFonts w:ascii="Sylfaen" w:eastAsia="Calibri" w:hAnsi="Sylfaen" w:cs="Times New Roman"/>
          <w:sz w:val="24"/>
          <w:lang w:val="ka-GE"/>
        </w:rPr>
        <w:t>ემ</w:t>
      </w:r>
      <w:r w:rsidRPr="00552E13">
        <w:rPr>
          <w:rFonts w:ascii="Sylfaen" w:eastAsia="Calibri" w:hAnsi="Sylfaen" w:cs="Times New Roman"/>
          <w:sz w:val="24"/>
          <w:lang w:val="ka-GE"/>
        </w:rPr>
        <w:t>ბრის №673 განკარგულება და მოითხოვა მათი მოქმედების შეჩერება. სს „კაპიტალ ბანკის“ მოთხოვნა</w:t>
      </w:r>
      <w:r w:rsidR="005F1BDD">
        <w:rPr>
          <w:rFonts w:ascii="Sylfaen" w:eastAsia="Calibri" w:hAnsi="Sylfaen" w:cs="Times New Roman"/>
          <w:sz w:val="24"/>
          <w:lang w:val="ka-GE"/>
        </w:rPr>
        <w:t>,</w:t>
      </w:r>
      <w:r w:rsidRPr="00552E13">
        <w:rPr>
          <w:rFonts w:ascii="Sylfaen" w:eastAsia="Calibri" w:hAnsi="Sylfaen" w:cs="Times New Roman"/>
          <w:sz w:val="24"/>
          <w:lang w:val="ka-GE"/>
        </w:rPr>
        <w:t xml:space="preserve"> აღნიშნული აქტების მოქმედების შეჩერების შესახებ </w:t>
      </w:r>
      <w:r w:rsidR="000E47DA">
        <w:rPr>
          <w:rFonts w:ascii="Sylfaen" w:eastAsia="Calibri" w:hAnsi="Sylfaen" w:cs="Times New Roman"/>
          <w:sz w:val="24"/>
          <w:lang w:val="ka-GE"/>
        </w:rPr>
        <w:t>საერთო სასამართლომ არ დააკმაყოფილა</w:t>
      </w:r>
      <w:r w:rsidRPr="00552E13">
        <w:rPr>
          <w:rFonts w:ascii="Sylfaen" w:eastAsia="Calibri" w:hAnsi="Sylfaen" w:cs="Times New Roman"/>
          <w:sz w:val="24"/>
          <w:lang w:val="ka-GE"/>
        </w:rPr>
        <w:t>.</w:t>
      </w:r>
    </w:p>
    <w:p w14:paraId="253BC7BD"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Calibri" w:hAnsi="Sylfaen" w:cs="Times New Roman"/>
          <w:sz w:val="24"/>
          <w:lang w:val="ka-GE"/>
        </w:rPr>
        <w:t>მოსარჩელეები მიუთითებენ, რომ საპროცესო კანონმდებლობა არ ითვალისწინებს ადმინისტრაციული აქტის ისეთ სახეს, რომელიც არც სარჩელის აღძვრით ჩერდება ავტომატურად და არც სასამართლო გადაწყვეტილებით შეიძლება შეჩერდეს. მოსარჩელეებს მიაჩნიათ, რომ გამონაკლისს წარმოადგენს „საქართველოს ეროვნული ბანკის შესახებ“ საქართველოს ორგანული კანონის 68-ე მუხლის მე-5 პუნქტი, რომელიც უზღუდავს სასამართლოს უფლებას, შეაჩეროს საქართველოს ეროვნული ბანკის ინდივიდუალური ადმინისტრაციულ-სამართლებრივი აქტები</w:t>
      </w:r>
      <w:r w:rsidR="00E85CEF">
        <w:rPr>
          <w:rFonts w:ascii="Sylfaen" w:eastAsia="Calibri" w:hAnsi="Sylfaen" w:cs="Times New Roman"/>
          <w:sz w:val="24"/>
          <w:lang w:val="ka-GE"/>
        </w:rPr>
        <w:t>ს მოქმედება</w:t>
      </w:r>
      <w:r w:rsidRPr="00552E13">
        <w:rPr>
          <w:rFonts w:ascii="Sylfaen" w:eastAsia="Calibri" w:hAnsi="Sylfaen" w:cs="Times New Roman"/>
          <w:sz w:val="24"/>
          <w:lang w:val="ka-GE"/>
        </w:rPr>
        <w:t>. მოსარჩელეთა პოზიციით, სადავო ნორმა მხოლოდ საქართველოს ეროვნულ ბანკს აძლევს უფლებამოსილებას</w:t>
      </w:r>
      <w:r w:rsidR="00E85CEF">
        <w:rPr>
          <w:rFonts w:ascii="Sylfaen" w:eastAsia="Calibri" w:hAnsi="Sylfaen" w:cs="Times New Roman"/>
          <w:sz w:val="24"/>
          <w:lang w:val="ka-GE"/>
        </w:rPr>
        <w:t>,</w:t>
      </w:r>
      <w:r w:rsidRPr="00552E13">
        <w:rPr>
          <w:rFonts w:ascii="Sylfaen" w:eastAsia="Calibri" w:hAnsi="Sylfaen" w:cs="Times New Roman"/>
          <w:sz w:val="24"/>
          <w:lang w:val="ka-GE"/>
        </w:rPr>
        <w:t xml:space="preserve"> შეაჩეროს მის მიერვე გამოცემული აქტები. ამდენად, მოსარჩელეების პოზიციით, </w:t>
      </w:r>
      <w:r w:rsidR="00E85CEF">
        <w:rPr>
          <w:rFonts w:ascii="Sylfaen" w:eastAsia="Calibri" w:hAnsi="Sylfaen" w:cs="Times New Roman"/>
          <w:sz w:val="24"/>
          <w:lang w:val="ka-GE"/>
        </w:rPr>
        <w:t>გასაჩივრებული</w:t>
      </w:r>
      <w:r w:rsidR="00E85CEF" w:rsidRPr="00552E13">
        <w:rPr>
          <w:rFonts w:ascii="Sylfaen" w:eastAsia="Calibri" w:hAnsi="Sylfaen" w:cs="Times New Roman"/>
          <w:sz w:val="24"/>
          <w:lang w:val="ka-GE"/>
        </w:rPr>
        <w:t xml:space="preserve"> </w:t>
      </w:r>
      <w:r w:rsidRPr="00552E13">
        <w:rPr>
          <w:rFonts w:ascii="Sylfaen" w:eastAsia="Calibri" w:hAnsi="Sylfaen" w:cs="Times New Roman"/>
          <w:sz w:val="24"/>
          <w:lang w:val="ka-GE"/>
        </w:rPr>
        <w:t xml:space="preserve">ნორმის ამგვარი განმარტების შედეგად, თბილისის საქალაქო სასამართლოს ადმინისტრაციულ საქმეთა კოლეგიამ არ დააკმაყოფილა სს „კაპიტალ ბანკის“ მოთხოვნა საქართველოს ეროვნული ბანკის განკარგულებების მოქმედების შეჩერების შესახებ </w:t>
      </w:r>
      <w:r w:rsidRPr="00552E13">
        <w:rPr>
          <w:rFonts w:ascii="Sylfaen" w:eastAsia="Times New Roman" w:hAnsi="Sylfaen" w:cs="Times New Roman"/>
          <w:sz w:val="24"/>
          <w:szCs w:val="24"/>
          <w:lang w:val="ka-GE"/>
        </w:rPr>
        <w:t xml:space="preserve">(თბილისის საქალაქო სასამართლოს ადმინისტრაციულ საქმეთა კოლეგიის 2016 წლის 2 ნოემბრის განჩინება საქმეზე </w:t>
      </w:r>
      <w:r w:rsidRPr="00552E13">
        <w:rPr>
          <w:rFonts w:ascii="Sylfaen" w:eastAsia="Calibri" w:hAnsi="Sylfaen" w:cs="Times New Roman"/>
          <w:sz w:val="24"/>
          <w:lang w:val="ka-GE"/>
        </w:rPr>
        <w:t xml:space="preserve">№3/7891-16; </w:t>
      </w:r>
      <w:r w:rsidRPr="00552E13">
        <w:rPr>
          <w:rFonts w:ascii="Sylfaen" w:eastAsia="Times New Roman" w:hAnsi="Sylfaen" w:cs="Times New Roman"/>
          <w:sz w:val="24"/>
          <w:szCs w:val="24"/>
          <w:lang w:val="ka-GE"/>
        </w:rPr>
        <w:t xml:space="preserve">თბილისის საქალაქო სასამართლოს ადმინისტრაციულ საქმეთა კოლეგიის 2016 წლის 18 ნოემბრის განჩინება საქმეზე </w:t>
      </w:r>
      <w:r w:rsidRPr="00552E13">
        <w:rPr>
          <w:rFonts w:ascii="Sylfaen" w:eastAsia="Calibri" w:hAnsi="Sylfaen" w:cs="Times New Roman"/>
          <w:sz w:val="24"/>
          <w:lang w:val="ka-GE"/>
        </w:rPr>
        <w:t>№3/7891-16).</w:t>
      </w:r>
    </w:p>
    <w:p w14:paraId="016A630C"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Calibri" w:hAnsi="Sylfaen" w:cs="Times New Roman"/>
          <w:sz w:val="24"/>
          <w:lang w:val="ka-GE"/>
        </w:rPr>
        <w:t xml:space="preserve">№1233 კონსტიტუციურ სარჩელში მითითებულია, რომ საქართველოს ეროვნული ბანკის მიერ კომერციული ბანკის მიმართ გამოცემული ნებისმიერი შემზღუდველი ან </w:t>
      </w:r>
      <w:proofErr w:type="spellStart"/>
      <w:r w:rsidRPr="00552E13">
        <w:rPr>
          <w:rFonts w:ascii="Sylfaen" w:eastAsia="Calibri" w:hAnsi="Sylfaen" w:cs="Times New Roman"/>
          <w:sz w:val="24"/>
          <w:lang w:val="ka-GE"/>
        </w:rPr>
        <w:t>მავალ</w:t>
      </w:r>
      <w:r w:rsidR="00775F06">
        <w:rPr>
          <w:rFonts w:ascii="Sylfaen" w:eastAsia="Calibri" w:hAnsi="Sylfaen" w:cs="Times New Roman"/>
          <w:sz w:val="24"/>
          <w:lang w:val="ka-GE"/>
        </w:rPr>
        <w:t>დ</w:t>
      </w:r>
      <w:r w:rsidRPr="00552E13">
        <w:rPr>
          <w:rFonts w:ascii="Sylfaen" w:eastAsia="Calibri" w:hAnsi="Sylfaen" w:cs="Times New Roman"/>
          <w:sz w:val="24"/>
          <w:lang w:val="ka-GE"/>
        </w:rPr>
        <w:t>ებელი</w:t>
      </w:r>
      <w:proofErr w:type="spellEnd"/>
      <w:r w:rsidRPr="00552E13">
        <w:rPr>
          <w:rFonts w:ascii="Sylfaen" w:eastAsia="Calibri" w:hAnsi="Sylfaen" w:cs="Times New Roman"/>
          <w:sz w:val="24"/>
          <w:lang w:val="ka-GE"/>
        </w:rPr>
        <w:t xml:space="preserve"> ინდივიდუალური ადმინისტრაციულ-სამართლებრივი აქტი იწვევს ჩარევას საკუთრებისა და თავისუფალი მეწარმეობის ძირითად უფლებაში. სააქციო საზოგადოების ლიკვიდაცია იწვევს მისი უფლებაუნარიანობის, მათ შორის, საკუთრებისა და თავისუფალი მეწარმეობის უფლებების შეწყვეტას. </w:t>
      </w:r>
      <w:r w:rsidR="00E85CEF">
        <w:rPr>
          <w:rFonts w:ascii="Sylfaen" w:eastAsia="Calibri" w:hAnsi="Sylfaen" w:cs="Times New Roman"/>
          <w:sz w:val="24"/>
          <w:lang w:val="ka-GE"/>
        </w:rPr>
        <w:t>ამასთა</w:t>
      </w:r>
      <w:r w:rsidR="00775F06">
        <w:rPr>
          <w:rFonts w:ascii="Sylfaen" w:eastAsia="Calibri" w:hAnsi="Sylfaen" w:cs="Times New Roman"/>
          <w:sz w:val="24"/>
          <w:lang w:val="ka-GE"/>
        </w:rPr>
        <w:t>ნა</w:t>
      </w:r>
      <w:r w:rsidR="00E85CEF">
        <w:rPr>
          <w:rFonts w:ascii="Sylfaen" w:eastAsia="Calibri" w:hAnsi="Sylfaen" w:cs="Times New Roman"/>
          <w:sz w:val="24"/>
          <w:lang w:val="ka-GE"/>
        </w:rPr>
        <w:t>ვე,</w:t>
      </w:r>
      <w:r w:rsidRPr="00552E13">
        <w:rPr>
          <w:rFonts w:ascii="Sylfaen" w:eastAsia="Calibri" w:hAnsi="Sylfaen" w:cs="Times New Roman"/>
          <w:sz w:val="24"/>
          <w:lang w:val="ka-GE"/>
        </w:rPr>
        <w:t xml:space="preserve"> აღნიშნული იწვევს აქციის, როგორც საკუთრების </w:t>
      </w:r>
      <w:r w:rsidRPr="00552E13">
        <w:rPr>
          <w:rFonts w:ascii="Sylfaen" w:eastAsia="Calibri" w:hAnsi="Sylfaen" w:cs="Times New Roman"/>
          <w:sz w:val="24"/>
          <w:lang w:val="ka-GE"/>
        </w:rPr>
        <w:lastRenderedPageBreak/>
        <w:t>უფლების ობიექტისა და აქციონერის, როგორც სამეწარმეო საზოგადოების წევრის სტატუსის გაუქმებას.</w:t>
      </w:r>
    </w:p>
    <w:p w14:paraId="69667E7A"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Calibri" w:hAnsi="Sylfaen" w:cs="Times New Roman"/>
          <w:sz w:val="24"/>
          <w:lang w:val="ka-GE"/>
        </w:rPr>
        <w:t>№1233 კონსტიტუციურ სარჩელში აღნიშნულია, რომ დროებითი სამართლებრივი დაცვის (სარჩელის უზრუნველყოფის) მექანიზმი სამართლიანი სასამართლოს უფლების ერთ-ერთი კომპონენტია. მოსარჩელეთა აზრით, სასამართლოს უფლებამოსილების შეზღუდვა, შეაჩეროს საქართველოს ეროვნული ბანკის მიერ გამოცემული ინდივიდუალურ ადმინისტრაციულ-სამართლებრივი აქტები, წარმოადგენს საქართველოს კონსტიტუციის 42-ე მუხლის პირველი პუნქტით გათვალისწინებულ უფლებაში ჩარევას.</w:t>
      </w:r>
    </w:p>
    <w:p w14:paraId="1C0EF43A"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Calibri" w:hAnsi="Sylfaen" w:cs="Times New Roman"/>
          <w:sz w:val="24"/>
          <w:lang w:val="ka-GE"/>
        </w:rPr>
        <w:t>2017 წლის 24 ნოემბერს საქართველოს საკონსტიტუციო სასამართლოს შუამდგომლობით მომართა სს „კაპიტალ ბანკის“ ლიკვიდატორმა და მოითხოვა საქმის წარმოების შეწყვეტა №1233 კონსტიტუციურ სარჩელთან დაკავშირებით, სს „კაპიტალ ბანკის“ მიმართ.</w:t>
      </w:r>
    </w:p>
    <w:p w14:paraId="04BC1536"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Calibri" w:hAnsi="Sylfaen" w:cs="Times New Roman"/>
          <w:sz w:val="24"/>
          <w:lang w:val="ka-GE"/>
        </w:rPr>
        <w:t xml:space="preserve">მოსარჩელეების, </w:t>
      </w:r>
      <w:r w:rsidRPr="00552E13">
        <w:rPr>
          <w:rFonts w:ascii="Sylfaen" w:eastAsia="Times New Roman" w:hAnsi="Sylfaen" w:cs="Times New Roman"/>
          <w:sz w:val="24"/>
          <w:szCs w:val="24"/>
          <w:lang w:val="ka-GE"/>
        </w:rPr>
        <w:t xml:space="preserve">შპს „ESOL B.V.“ და ამერიკის შეერთებული შტატების მოქალაქე ჯილბერტ რიჩარდ </w:t>
      </w:r>
      <w:proofErr w:type="spellStart"/>
      <w:r w:rsidRPr="00552E13">
        <w:rPr>
          <w:rFonts w:ascii="Sylfaen" w:eastAsia="Times New Roman" w:hAnsi="Sylfaen" w:cs="Times New Roman"/>
          <w:sz w:val="24"/>
          <w:szCs w:val="24"/>
          <w:lang w:val="ka-GE"/>
        </w:rPr>
        <w:t>არმენტას</w:t>
      </w:r>
      <w:proofErr w:type="spellEnd"/>
      <w:r w:rsidRPr="00552E13">
        <w:rPr>
          <w:rFonts w:ascii="Sylfaen" w:eastAsia="Times New Roman" w:hAnsi="Sylfaen" w:cs="Times New Roman"/>
          <w:sz w:val="24"/>
          <w:szCs w:val="24"/>
          <w:lang w:val="ka-GE"/>
        </w:rPr>
        <w:t xml:space="preserve"> წარმომადგენელმა განმწესრიგებელ სხდომაზე </w:t>
      </w:r>
      <w:r w:rsidRPr="00552E13">
        <w:rPr>
          <w:rFonts w:ascii="Sylfaen" w:eastAsia="Calibri" w:hAnsi="Sylfaen" w:cs="Times New Roman"/>
          <w:sz w:val="24"/>
          <w:lang w:val="ka-GE"/>
        </w:rPr>
        <w:t xml:space="preserve">განაცხადა, რომ სადავო ნორმასთან დაკავშირებით, საერთო სასამართლოს აქვს არაერთგვაროვანი პრაქტიკა. მოსარჩელე მხარის აზრით, ზოგიერთ შემთხვევაში საქართველოს ეროვნული ბანკის სადავო აქტების მოქმედების შეჩერება შეფასებულ იქნა საქართველოს ადმინისტრაციული საპროცესო კოდექსის 29-ე მუხლის პირველი ნაწილით განსაზღვრულ კატეგორიაში. მოსარჩელის თქმით, სხვა შემთხვევებში სააპელაციო სასამართლო არ დაეთანხმა პირველი ინსტანციის სასამართლოს და საქართველოს ეროვნული ბანკის აქტები მოაქცია საქართველოს ადმინისტრაციული საპროცესო კოდექსის 29-ე მუხლის მე-2 </w:t>
      </w:r>
      <w:r w:rsidR="008E65FF">
        <w:rPr>
          <w:rFonts w:ascii="Sylfaen" w:eastAsia="Calibri" w:hAnsi="Sylfaen" w:cs="Times New Roman"/>
          <w:sz w:val="24"/>
          <w:lang w:val="ka-GE"/>
        </w:rPr>
        <w:t>ნაწილში</w:t>
      </w:r>
      <w:r w:rsidRPr="00552E13">
        <w:rPr>
          <w:rFonts w:ascii="Sylfaen" w:eastAsia="Calibri" w:hAnsi="Sylfaen" w:cs="Times New Roman"/>
          <w:sz w:val="24"/>
          <w:lang w:val="ka-GE"/>
        </w:rPr>
        <w:t xml:space="preserve">. </w:t>
      </w:r>
    </w:p>
    <w:p w14:paraId="3E867EAD"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Calibri" w:hAnsi="Sylfaen" w:cs="Times New Roman"/>
          <w:sz w:val="24"/>
          <w:lang w:val="ka-GE"/>
        </w:rPr>
        <w:t xml:space="preserve">ამასთან, მოსარჩელე მხარემ მიუთითა, რომ სს „კაპიტალ ბანკის“ მიმართ გამოტანილ განჩინებებში საქართველოს ეროვნული ბანკის აქტების მოქმედების შეჩერებაზე საერთო სასამართლომ უარი განაცხადა „საქართველოს ეროვნული ბანკის შესახებ“ საქართველოს ორგანული კანონის 68-ე მუხლის მე-5 პუნქტის საფუძველზე და არა საქართველოს ადმინისტრაციული საპროცესო კოდექსის 29-ე მუხლის პირველი და მე-2 ნაწილების მიხედვით. მოსარჩელის აზრით, ამავე განჩინებებში სასამართლოს მითითებები სს „კაპიტალ ბანკის“ მოთხოვნის </w:t>
      </w:r>
      <w:proofErr w:type="spellStart"/>
      <w:r w:rsidRPr="00552E13">
        <w:rPr>
          <w:rFonts w:ascii="Sylfaen" w:eastAsia="Calibri" w:hAnsi="Sylfaen" w:cs="Times New Roman"/>
          <w:sz w:val="24"/>
          <w:lang w:val="ka-GE"/>
        </w:rPr>
        <w:t>დაუსაბუთებლობასთან</w:t>
      </w:r>
      <w:proofErr w:type="spellEnd"/>
      <w:r w:rsidRPr="00552E13">
        <w:rPr>
          <w:rFonts w:ascii="Sylfaen" w:eastAsia="Calibri" w:hAnsi="Sylfaen" w:cs="Times New Roman"/>
          <w:sz w:val="24"/>
          <w:lang w:val="ka-GE"/>
        </w:rPr>
        <w:t xml:space="preserve"> დაკავშირებით, გაკეთებულია დამატებით საფუძვლად და იგი არსებით გავლენას არ ახდენს საკითხის გადაწყვეტაზე. მოსარჩელის განცხადებით, კანონმდებლობაში ღიად და ცხადად არ არის გაწერილი, რომ საერთო სასამართლოს აქვს უფლებამოსილება</w:t>
      </w:r>
      <w:r w:rsidR="001C4139">
        <w:rPr>
          <w:rFonts w:ascii="Sylfaen" w:eastAsia="Calibri" w:hAnsi="Sylfaen" w:cs="Times New Roman"/>
          <w:sz w:val="24"/>
          <w:lang w:val="ka-GE"/>
        </w:rPr>
        <w:t>,</w:t>
      </w:r>
      <w:r w:rsidRPr="00552E13">
        <w:rPr>
          <w:rFonts w:ascii="Sylfaen" w:eastAsia="Calibri" w:hAnsi="Sylfaen" w:cs="Times New Roman"/>
          <w:sz w:val="24"/>
          <w:lang w:val="ka-GE"/>
        </w:rPr>
        <w:t xml:space="preserve"> შეაჩეროს საქართველოს ეროვნული ბანკის მიერ გამოცემული ინდივიდუალური ადმინისტრაციულ-სამართლებრივი აქტი. მოსარჩელის აზრით, არსებული </w:t>
      </w:r>
      <w:r w:rsidRPr="00552E13">
        <w:rPr>
          <w:rFonts w:ascii="Sylfaen" w:eastAsia="Calibri" w:hAnsi="Sylfaen" w:cs="Times New Roman"/>
          <w:sz w:val="24"/>
          <w:lang w:val="ka-GE"/>
        </w:rPr>
        <w:lastRenderedPageBreak/>
        <w:t>კანონმდებლობის საფუძველზე, მხოლოდ საქართველოს ეროვნულ ბანკს აქვს უფლებამოსილება</w:t>
      </w:r>
      <w:r w:rsidR="001C4139">
        <w:rPr>
          <w:rFonts w:ascii="Sylfaen" w:eastAsia="Calibri" w:hAnsi="Sylfaen" w:cs="Times New Roman"/>
          <w:sz w:val="24"/>
          <w:lang w:val="ka-GE"/>
        </w:rPr>
        <w:t>,</w:t>
      </w:r>
      <w:r w:rsidRPr="00552E13">
        <w:rPr>
          <w:rFonts w:ascii="Sylfaen" w:eastAsia="Calibri" w:hAnsi="Sylfaen" w:cs="Times New Roman"/>
          <w:sz w:val="24"/>
          <w:lang w:val="ka-GE"/>
        </w:rPr>
        <w:t xml:space="preserve"> შეაჩეროს, მისივე გამოცემული აქტები. მოსარჩელემ თავისი პოზიციის განსამტკიცებლად მიუთითა საერთო სასამართლოს 2005 წლის პრაქტიკაზე, </w:t>
      </w:r>
      <w:r w:rsidR="00E85CEF">
        <w:rPr>
          <w:rFonts w:ascii="Sylfaen" w:eastAsia="Calibri" w:hAnsi="Sylfaen" w:cs="Times New Roman"/>
          <w:sz w:val="24"/>
          <w:lang w:val="ka-GE"/>
        </w:rPr>
        <w:t>რომელიც შეეხება</w:t>
      </w:r>
      <w:r w:rsidRPr="00552E13">
        <w:rPr>
          <w:rFonts w:ascii="Sylfaen" w:eastAsia="Calibri" w:hAnsi="Sylfaen" w:cs="Times New Roman"/>
          <w:sz w:val="24"/>
          <w:lang w:val="ka-GE"/>
        </w:rPr>
        <w:t xml:space="preserve"> „საქართველოს ეროვნული ბანკის შესახებ“ საქართველოს ორგანული კანონის ძველ ნორმას, კერძოდ</w:t>
      </w:r>
      <w:r w:rsidR="00E85CEF">
        <w:rPr>
          <w:rFonts w:ascii="Sylfaen" w:eastAsia="Calibri" w:hAnsi="Sylfaen" w:cs="Times New Roman"/>
          <w:sz w:val="24"/>
          <w:lang w:val="ka-GE"/>
        </w:rPr>
        <w:t>,</w:t>
      </w:r>
      <w:r w:rsidRPr="00552E13">
        <w:rPr>
          <w:rFonts w:ascii="Sylfaen" w:eastAsia="Calibri" w:hAnsi="Sylfaen" w:cs="Times New Roman"/>
          <w:sz w:val="24"/>
          <w:lang w:val="ka-GE"/>
        </w:rPr>
        <w:t xml:space="preserve"> 74-ე მუხლის მე-4 ნაწილს. </w:t>
      </w:r>
    </w:p>
    <w:p w14:paraId="48B68651"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Calibri" w:hAnsi="Sylfaen" w:cs="Times New Roman"/>
          <w:sz w:val="24"/>
          <w:lang w:val="ka-GE"/>
        </w:rPr>
        <w:t>№1233 კონსტიტუციურ სარჩელში წარმოდგენილია შუამდგომლობა</w:t>
      </w:r>
      <w:r w:rsidR="00775F06">
        <w:rPr>
          <w:rFonts w:ascii="Sylfaen" w:eastAsia="Calibri" w:hAnsi="Sylfaen" w:cs="Times New Roman"/>
          <w:sz w:val="24"/>
          <w:lang w:val="ka-GE"/>
        </w:rPr>
        <w:t xml:space="preserve"> </w:t>
      </w:r>
      <w:r w:rsidRPr="00552E13">
        <w:rPr>
          <w:rFonts w:ascii="Sylfaen" w:eastAsia="Calibri" w:hAnsi="Sylfaen" w:cs="Times New Roman"/>
          <w:sz w:val="24"/>
          <w:lang w:val="ka-GE"/>
        </w:rPr>
        <w:t>„საქართველოს ეროვნული ბანკის შესახებ“ საქართველოს ორგანული კანონის 68-ე მუხლის მე-5 პუნქტის მოქმედების შეჩერებასთან დაკავშირებით. მოსარჩელეებს მიაჩნიათ, რომ სადავო ნორმის მოქმედებამ შეიძლება გამოიწვიოს მათი უფლებების შეუქცევადი დარღვევა და</w:t>
      </w:r>
      <w:r w:rsidR="001C4139">
        <w:rPr>
          <w:rFonts w:ascii="Sylfaen" w:eastAsia="Calibri" w:hAnsi="Sylfaen" w:cs="Times New Roman"/>
          <w:sz w:val="24"/>
          <w:lang w:val="ka-GE"/>
        </w:rPr>
        <w:t>,</w:t>
      </w:r>
      <w:r w:rsidRPr="00552E13">
        <w:rPr>
          <w:rFonts w:ascii="Sylfaen" w:eastAsia="Calibri" w:hAnsi="Sylfaen" w:cs="Times New Roman"/>
          <w:sz w:val="24"/>
          <w:lang w:val="ka-GE"/>
        </w:rPr>
        <w:t xml:space="preserve"> ამასთან, არ არსებობს ასეთი შედეგის თავიდან აცილების სხვა სამართლებრივი შესაძლებლობა.</w:t>
      </w:r>
    </w:p>
    <w:p w14:paraId="1D4BB89B"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Calibri" w:hAnsi="Sylfaen" w:cs="Times New Roman"/>
          <w:sz w:val="24"/>
          <w:lang w:val="ka-GE"/>
        </w:rPr>
        <w:t xml:space="preserve">საქართველოს პარლამენტის წარმომადგენელმა აღნიშნა, რომ საქართველოს ეროვნულ ბანკს კონსტიტუციით მასზე დაკისრებული ფუნქციების სრულყოფილად შესასრულებლად </w:t>
      </w:r>
      <w:r w:rsidR="00E85CEF">
        <w:rPr>
          <w:rFonts w:ascii="Sylfaen" w:eastAsia="Calibri" w:hAnsi="Sylfaen" w:cs="Times New Roman"/>
          <w:sz w:val="24"/>
          <w:lang w:val="ka-GE"/>
        </w:rPr>
        <w:t>ს</w:t>
      </w:r>
      <w:r w:rsidRPr="00552E13">
        <w:rPr>
          <w:rFonts w:ascii="Sylfaen" w:eastAsia="Calibri" w:hAnsi="Sylfaen" w:cs="Times New Roman"/>
          <w:sz w:val="24"/>
          <w:lang w:val="ka-GE"/>
        </w:rPr>
        <w:t>ჭირდება ის საზედამხედველო ინსტრუმენტები, რომლებიც აუცილებელია საფინანსო სექტორის სტაბილურობის უზრუნველსაყოფად. საზედამხედველო ინსტრუმენტები მოიცავს საფინანსო სექტორის წარმომადგენლების შემოწმებას, მათთვის შეზღუდვების დაწესებას, მათ მიმართ სანქციების გამოყენებას, შესაბამისი საქმიანობის ლიცენზიის ჩამორთმევას და სხვა. იმ შემთხვევაში</w:t>
      </w:r>
      <w:r w:rsidR="001C4139">
        <w:rPr>
          <w:rFonts w:ascii="Sylfaen" w:eastAsia="Calibri" w:hAnsi="Sylfaen" w:cs="Times New Roman"/>
          <w:sz w:val="24"/>
          <w:lang w:val="ka-GE"/>
        </w:rPr>
        <w:t>,</w:t>
      </w:r>
      <w:r w:rsidRPr="00552E13">
        <w:rPr>
          <w:rFonts w:ascii="Sylfaen" w:eastAsia="Calibri" w:hAnsi="Sylfaen" w:cs="Times New Roman"/>
          <w:sz w:val="24"/>
          <w:lang w:val="ka-GE"/>
        </w:rPr>
        <w:t xml:space="preserve"> თუ საქართველოს ეროვნული ბანკის აღნიშნული გადაწყვეტილებების აღსრულების პროცესი შეფერხ</w:t>
      </w:r>
      <w:r w:rsidR="001C4139">
        <w:rPr>
          <w:rFonts w:ascii="Sylfaen" w:eastAsia="Calibri" w:hAnsi="Sylfaen" w:cs="Times New Roman"/>
          <w:sz w:val="24"/>
          <w:lang w:val="ka-GE"/>
        </w:rPr>
        <w:t>დ</w:t>
      </w:r>
      <w:r w:rsidRPr="00552E13">
        <w:rPr>
          <w:rFonts w:ascii="Sylfaen" w:eastAsia="Calibri" w:hAnsi="Sylfaen" w:cs="Times New Roman"/>
          <w:sz w:val="24"/>
          <w:lang w:val="ka-GE"/>
        </w:rPr>
        <w:t>ებ</w:t>
      </w:r>
      <w:r w:rsidR="00A10406">
        <w:rPr>
          <w:rFonts w:ascii="Sylfaen" w:eastAsia="Calibri" w:hAnsi="Sylfaen" w:cs="Times New Roman"/>
          <w:sz w:val="24"/>
          <w:lang w:val="ka-GE"/>
        </w:rPr>
        <w:t>ოდა</w:t>
      </w:r>
      <w:r w:rsidRPr="00552E13">
        <w:rPr>
          <w:rFonts w:ascii="Sylfaen" w:eastAsia="Calibri" w:hAnsi="Sylfaen" w:cs="Times New Roman"/>
          <w:sz w:val="24"/>
          <w:lang w:val="ka-GE"/>
        </w:rPr>
        <w:t xml:space="preserve">, მისი აქტების </w:t>
      </w:r>
      <w:proofErr w:type="spellStart"/>
      <w:r w:rsidRPr="00552E13">
        <w:rPr>
          <w:rFonts w:ascii="Sylfaen" w:eastAsia="Calibri" w:hAnsi="Sylfaen" w:cs="Times New Roman"/>
          <w:sz w:val="24"/>
          <w:lang w:val="ka-GE"/>
        </w:rPr>
        <w:t>გასაჩივრებისთანავე</w:t>
      </w:r>
      <w:proofErr w:type="spellEnd"/>
      <w:r w:rsidRPr="00552E13">
        <w:rPr>
          <w:rFonts w:ascii="Sylfaen" w:eastAsia="Calibri" w:hAnsi="Sylfaen" w:cs="Times New Roman"/>
          <w:sz w:val="24"/>
          <w:lang w:val="ka-GE"/>
        </w:rPr>
        <w:t xml:space="preserve"> ავტომატური მოქმედების შეჩერებით, საქართველოს ეროვნული ბანკი მოკლებული იქნებოდა შესაძლებლობას, ეფექტურად </w:t>
      </w:r>
      <w:r w:rsidR="00A10406">
        <w:rPr>
          <w:rFonts w:ascii="Sylfaen" w:eastAsia="Calibri" w:hAnsi="Sylfaen" w:cs="Times New Roman"/>
          <w:sz w:val="24"/>
          <w:lang w:val="ka-GE"/>
        </w:rPr>
        <w:t>განეხორციელებინა</w:t>
      </w:r>
      <w:r w:rsidR="00A10406" w:rsidRPr="00552E13">
        <w:rPr>
          <w:rFonts w:ascii="Sylfaen" w:eastAsia="Calibri" w:hAnsi="Sylfaen" w:cs="Times New Roman"/>
          <w:sz w:val="24"/>
          <w:lang w:val="ka-GE"/>
        </w:rPr>
        <w:t xml:space="preserve"> </w:t>
      </w:r>
      <w:r w:rsidRPr="00552E13">
        <w:rPr>
          <w:rFonts w:ascii="Sylfaen" w:eastAsia="Calibri" w:hAnsi="Sylfaen" w:cs="Times New Roman"/>
          <w:sz w:val="24"/>
          <w:lang w:val="ka-GE"/>
        </w:rPr>
        <w:t xml:space="preserve">კონსტიტუციით მასზე დაკისრებული ვალდებულებები. აღნიშნული ასევე დააზიანებდა მესამე პირთა უფლებებს. ამდენად, საქართველოს კანონმდებლობა ითვალისწინებს საქართველოს ეროვნული ბანკის ინდივიდუალური ადმინისტრაციულ-სამართლებრივი აქტების არა ავტომატურ შეჩერებას, არამედ სასამართლოს ანიჭებს უფლებამოსილებას, მოსარჩელის მოთხოვნის საფუძველზე, კანონმდებლობით დადგენილი წესით შეაჩეროს აღნიშნული აქტის მოქმედება.  </w:t>
      </w:r>
    </w:p>
    <w:p w14:paraId="7CF5CA5A"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Calibri" w:hAnsi="Sylfaen" w:cs="Times New Roman"/>
          <w:sz w:val="24"/>
          <w:lang w:val="ka-GE"/>
        </w:rPr>
        <w:t>საქართველოს პარლამენტის პოზიციით, სასამართლოს აქვს უფლებამოსილება</w:t>
      </w:r>
      <w:r w:rsidR="00406BB8">
        <w:rPr>
          <w:rFonts w:ascii="Sylfaen" w:eastAsia="Calibri" w:hAnsi="Sylfaen" w:cs="Times New Roman"/>
          <w:sz w:val="24"/>
          <w:lang w:val="ka-GE"/>
        </w:rPr>
        <w:t>,</w:t>
      </w:r>
      <w:r w:rsidRPr="00552E13">
        <w:rPr>
          <w:rFonts w:ascii="Sylfaen" w:eastAsia="Calibri" w:hAnsi="Sylfaen" w:cs="Times New Roman"/>
          <w:sz w:val="24"/>
          <w:lang w:val="ka-GE"/>
        </w:rPr>
        <w:t xml:space="preserve"> ადმინისტრაციული საპროცესო კოდექსის 29-ე მუხლის მე-2 და მე-3 ნაწილების შესაბამისად, შეაჩეროს საქართველოს ეროვნული ბანკის ინდივიდუალური ადმინისტრაციულ-სამართლებრივი აქტები. სასამართლოს აღნიშნული უფლებამოსილების განხორციელებისგან არ ზღუდავს „საქართველოს ეროვნული ბანკის შესახებ“ საქართველოს ორგანული კანონის 68-ე მუხლის მე-5 პუნქტი. სადავო ნორმა საქართველოს ეროვნული ბანკის აქტის გასაჩივრების </w:t>
      </w:r>
      <w:r w:rsidRPr="00552E13">
        <w:rPr>
          <w:rFonts w:ascii="Sylfaen" w:eastAsia="Calibri" w:hAnsi="Sylfaen" w:cs="Times New Roman"/>
          <w:sz w:val="24"/>
          <w:lang w:val="ka-GE"/>
        </w:rPr>
        <w:lastRenderedPageBreak/>
        <w:t>შემთხვევაში</w:t>
      </w:r>
      <w:r w:rsidR="00406BB8">
        <w:rPr>
          <w:rFonts w:ascii="Sylfaen" w:eastAsia="Calibri" w:hAnsi="Sylfaen" w:cs="Times New Roman"/>
          <w:sz w:val="24"/>
          <w:lang w:val="ka-GE"/>
        </w:rPr>
        <w:t xml:space="preserve"> მიუთითებს</w:t>
      </w:r>
      <w:r w:rsidRPr="00552E13">
        <w:rPr>
          <w:rFonts w:ascii="Sylfaen" w:eastAsia="Calibri" w:hAnsi="Sylfaen" w:cs="Times New Roman"/>
          <w:sz w:val="24"/>
          <w:lang w:val="ka-GE"/>
        </w:rPr>
        <w:t xml:space="preserve"> მისი მოქმედების ავტომატური შეჩერების დაუშვებლობას, თუ თავად ეროვნული ბანკი არ მიიღებს სხვა გადაწყვეტილებას. გარდა ამისა, საქართველოს პარლამენტ</w:t>
      </w:r>
      <w:r w:rsidR="00A10406">
        <w:rPr>
          <w:rFonts w:ascii="Sylfaen" w:eastAsia="Calibri" w:hAnsi="Sylfaen" w:cs="Times New Roman"/>
          <w:sz w:val="24"/>
          <w:lang w:val="ka-GE"/>
        </w:rPr>
        <w:t>ის წარმომადგენელმა</w:t>
      </w:r>
      <w:r w:rsidRPr="00552E13">
        <w:rPr>
          <w:rFonts w:ascii="Sylfaen" w:eastAsia="Calibri" w:hAnsi="Sylfaen" w:cs="Times New Roman"/>
          <w:sz w:val="24"/>
          <w:lang w:val="ka-GE"/>
        </w:rPr>
        <w:t xml:space="preserve"> აღნიშნა, რომ დაუსაბუთებელია მოსარჩელის მოთხოვნა სადავო ნორმის შეჩერებასთან დაკავშირებით.</w:t>
      </w:r>
    </w:p>
    <w:p w14:paraId="7C60D9CD"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Calibri" w:hAnsi="Sylfaen" w:cs="Times New Roman"/>
          <w:sz w:val="24"/>
          <w:lang w:val="ka-GE"/>
        </w:rPr>
        <w:t xml:space="preserve">მოწმემ, საქართველოს ეროვნული ბანკის იურიდიული დეპარტამენტის უფროსის მოადგილე ირაკლი კალანდაძემ აღნიშნა, რომ სადავო ნორმის გაუქმება ავტომატურად გამოიწვევს საქართველოს ეროვნული ბანკის მიერ გამოცემული აქტების მოქცევას საქართველოს ადმინისტრაციული საპროცესო კოდექსის 29-ე მუხლის პირველი ნაწილის მოქმედების სფეროში. შედეგად, საქართველოს ეროვნული ბანკის აქტები </w:t>
      </w:r>
      <w:proofErr w:type="spellStart"/>
      <w:r w:rsidRPr="00552E13">
        <w:rPr>
          <w:rFonts w:ascii="Sylfaen" w:eastAsia="Calibri" w:hAnsi="Sylfaen" w:cs="Times New Roman"/>
          <w:sz w:val="24"/>
          <w:lang w:val="ka-GE"/>
        </w:rPr>
        <w:t>გასაჩივრებისთანავე</w:t>
      </w:r>
      <w:proofErr w:type="spellEnd"/>
      <w:r w:rsidRPr="00552E13">
        <w:rPr>
          <w:rFonts w:ascii="Sylfaen" w:eastAsia="Calibri" w:hAnsi="Sylfaen" w:cs="Times New Roman"/>
          <w:sz w:val="24"/>
          <w:lang w:val="ka-GE"/>
        </w:rPr>
        <w:t xml:space="preserve"> ავტომატურად შეჩერდება, რაც ნეგატიურ გავლენას მოახდენს ეროვნული ბანკის კონსტიტუციური მანდატის განხორციელებაზე. </w:t>
      </w:r>
    </w:p>
    <w:p w14:paraId="2A907819" w14:textId="77777777" w:rsidR="00E40174" w:rsidRPr="00552E13" w:rsidRDefault="00E40174" w:rsidP="00506361">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Calibri" w:hAnsi="Sylfaen" w:cs="Times New Roman"/>
          <w:sz w:val="24"/>
          <w:lang w:val="ka-GE"/>
        </w:rPr>
        <w:t xml:space="preserve">მოწმემ მიუთითა 2015 წლიდან განვითარებულ სასამართლო პრაქტიკაზე და აღნიშნა, რომ საერთო სასამართლო არ იზღუდავს უფლებამოსილებას, შეაჩეროს საქართველოს ეროვნული ბანკის აქტების მოქმედება. </w:t>
      </w:r>
      <w:r w:rsidR="00BF38D8">
        <w:rPr>
          <w:rFonts w:ascii="Sylfaen" w:eastAsia="Calibri" w:hAnsi="Sylfaen" w:cs="Times New Roman"/>
          <w:sz w:val="24"/>
          <w:lang w:val="ka-GE"/>
        </w:rPr>
        <w:t xml:space="preserve">საერთო </w:t>
      </w:r>
      <w:r w:rsidRPr="00552E13">
        <w:rPr>
          <w:rFonts w:ascii="Sylfaen" w:eastAsia="Calibri" w:hAnsi="Sylfaen" w:cs="Times New Roman"/>
          <w:sz w:val="24"/>
          <w:lang w:val="ka-GE"/>
        </w:rPr>
        <w:t>სასამართლო</w:t>
      </w:r>
      <w:r w:rsidR="00BF38D8">
        <w:rPr>
          <w:rFonts w:ascii="Sylfaen" w:eastAsia="Calibri" w:hAnsi="Sylfaen" w:cs="Times New Roman"/>
          <w:sz w:val="24"/>
          <w:lang w:val="ka-GE"/>
        </w:rPr>
        <w:t>ები</w:t>
      </w:r>
      <w:r w:rsidRPr="00552E13">
        <w:rPr>
          <w:rFonts w:ascii="Sylfaen" w:eastAsia="Calibri" w:hAnsi="Sylfaen" w:cs="Times New Roman"/>
          <w:sz w:val="24"/>
          <w:lang w:val="ka-GE"/>
        </w:rPr>
        <w:t xml:space="preserve"> აჩერებ</w:t>
      </w:r>
      <w:r w:rsidR="00BF38D8">
        <w:rPr>
          <w:rFonts w:ascii="Sylfaen" w:eastAsia="Calibri" w:hAnsi="Sylfaen" w:cs="Times New Roman"/>
          <w:sz w:val="24"/>
          <w:lang w:val="ka-GE"/>
        </w:rPr>
        <w:t>ენ</w:t>
      </w:r>
      <w:r w:rsidRPr="00552E13">
        <w:rPr>
          <w:rFonts w:ascii="Sylfaen" w:eastAsia="Calibri" w:hAnsi="Sylfaen" w:cs="Times New Roman"/>
          <w:sz w:val="24"/>
          <w:lang w:val="ka-GE"/>
        </w:rPr>
        <w:t xml:space="preserve"> საქართველოს ეროვნული ბანკის აქტების მოქმედებას საქართველოს ადმინისტრაციული საპროცესო კოდექსის 29-ე მუხლის მე-2 და მე-3 პუნქტების საფუძველზე იმ შემთხვევაში, როდესაც მხარე დაასაბუთებს</w:t>
      </w:r>
      <w:r w:rsidR="00A10406">
        <w:rPr>
          <w:rFonts w:ascii="Sylfaen" w:eastAsia="Calibri" w:hAnsi="Sylfaen" w:cs="Times New Roman"/>
          <w:sz w:val="24"/>
          <w:lang w:val="ka-GE"/>
        </w:rPr>
        <w:t>, რომ მის ინტერესებს ადგება ზიანი.</w:t>
      </w:r>
      <w:r w:rsidRPr="00552E13">
        <w:rPr>
          <w:rFonts w:ascii="Sylfaen" w:eastAsia="Calibri" w:hAnsi="Sylfaen" w:cs="Times New Roman"/>
          <w:sz w:val="24"/>
          <w:lang w:val="ka-GE"/>
        </w:rPr>
        <w:t xml:space="preserve"> </w:t>
      </w:r>
    </w:p>
    <w:p w14:paraId="035C1CD8" w14:textId="77777777" w:rsidR="00612187" w:rsidRDefault="00E40174" w:rsidP="0050658A">
      <w:pPr>
        <w:numPr>
          <w:ilvl w:val="0"/>
          <w:numId w:val="1"/>
        </w:numPr>
        <w:tabs>
          <w:tab w:val="left" w:pos="900"/>
        </w:tabs>
        <w:spacing w:line="276" w:lineRule="auto"/>
        <w:ind w:left="0" w:firstLine="426"/>
        <w:contextualSpacing/>
        <w:jc w:val="both"/>
        <w:rPr>
          <w:rFonts w:ascii="Sylfaen" w:eastAsia="Calibri" w:hAnsi="Sylfaen" w:cs="Times New Roman"/>
          <w:sz w:val="24"/>
          <w:lang w:val="ka-GE"/>
        </w:rPr>
      </w:pPr>
      <w:r w:rsidRPr="00552E13">
        <w:rPr>
          <w:rFonts w:ascii="Sylfaen" w:eastAsia="Calibri" w:hAnsi="Sylfaen" w:cs="Times New Roman"/>
          <w:sz w:val="24"/>
          <w:lang w:val="ka-GE"/>
        </w:rPr>
        <w:t xml:space="preserve">მოწმემ განაცხადა, რომ არსებობს 15-დან 20-მდე შემთხვევა, როდესაც პირველი ინსტანციის სასამართლომ შეაჩერა საქართველოს ეროვნული ბანკის აქტები. მოწმემ აღნიშნა, რომ საქართველოს ეროვნულმა ბანკმა გაასაჩივრა სააპელაციო წესით ის განჩინებები, რომლებიც აჩერებდა ეროვნული ბანკის აქტების მოქმედებას. გასაჩივრებისას საქართველოს ეროვნული ბანკი უთითებდა „საქართველოს ეროვნული ბანკის შესახებ“ საქართველოს ორგანული კანონის 68-ე მუხლის მე-5 პუნქტზე და განმარტავდა, რომ სასამართლოს არ </w:t>
      </w:r>
      <w:r w:rsidR="00406BB8">
        <w:rPr>
          <w:rFonts w:ascii="Sylfaen" w:eastAsia="Calibri" w:hAnsi="Sylfaen" w:cs="Times New Roman"/>
          <w:sz w:val="24"/>
          <w:lang w:val="ka-GE"/>
        </w:rPr>
        <w:t>ჰ</w:t>
      </w:r>
      <w:r w:rsidRPr="00552E13">
        <w:rPr>
          <w:rFonts w:ascii="Sylfaen" w:eastAsia="Calibri" w:hAnsi="Sylfaen" w:cs="Times New Roman"/>
          <w:sz w:val="24"/>
          <w:lang w:val="ka-GE"/>
        </w:rPr>
        <w:t>ქონდა აღნიშნული აქტების მოქმედების შეჩერების უფლებამოსილება. სააპელაციო სასამართლომ არც</w:t>
      </w:r>
      <w:r w:rsidR="00406BB8">
        <w:rPr>
          <w:rFonts w:ascii="Sylfaen" w:eastAsia="Calibri" w:hAnsi="Sylfaen" w:cs="Times New Roman"/>
          <w:sz w:val="24"/>
          <w:lang w:val="ka-GE"/>
        </w:rPr>
        <w:t xml:space="preserve"> </w:t>
      </w:r>
      <w:r w:rsidRPr="00552E13">
        <w:rPr>
          <w:rFonts w:ascii="Sylfaen" w:eastAsia="Calibri" w:hAnsi="Sylfaen" w:cs="Times New Roman"/>
          <w:sz w:val="24"/>
          <w:lang w:val="ka-GE"/>
        </w:rPr>
        <w:t>ერთ შემთხვევაში არ გაიზიარა საქართველოს ეროვნული ბანკის მიერ სადავო ნორმის ამგვარი განმარტება და მითითება გააკეთა სასამართლოს უფლებამოსილებაზე, შეაჩეროს ეროვნული ბანკის ინდივიდუალური ადმინისტრაციულ-სამართლებრივი აქტის მოქმედება, საქართველოს ადმინისტრაციული საპროცესო კოდექსის 29-ე მუხლის მე-2 და მე-3 ნაწილების საფუძველზე. ამასთან, მოწმემ აღნიშნა, რომ სადავო ნორმასთან დაკავშირებით სასამართლო პრაქტიკა არის ერთგვაროვანი.</w:t>
      </w:r>
    </w:p>
    <w:p w14:paraId="7FCB4210" w14:textId="77777777" w:rsidR="00DB3F55" w:rsidRDefault="00DB3F55" w:rsidP="0050658A">
      <w:pPr>
        <w:tabs>
          <w:tab w:val="left" w:pos="900"/>
        </w:tabs>
        <w:spacing w:line="276" w:lineRule="auto"/>
        <w:contextualSpacing/>
        <w:jc w:val="both"/>
        <w:rPr>
          <w:rFonts w:ascii="Sylfaen" w:eastAsia="Calibri" w:hAnsi="Sylfaen" w:cs="Times New Roman"/>
          <w:sz w:val="24"/>
          <w:lang w:val="ka-GE"/>
        </w:rPr>
      </w:pPr>
    </w:p>
    <w:p w14:paraId="08BFEFB4" w14:textId="77777777" w:rsidR="00B9765C" w:rsidRDefault="00B9765C" w:rsidP="00E97CE5">
      <w:pPr>
        <w:spacing w:after="0"/>
        <w:jc w:val="center"/>
        <w:rPr>
          <w:rFonts w:ascii="Sylfaen" w:hAnsi="Sylfaen"/>
          <w:b/>
          <w:sz w:val="24"/>
          <w:szCs w:val="24"/>
          <w:lang w:val="ka-GE"/>
        </w:rPr>
      </w:pPr>
    </w:p>
    <w:p w14:paraId="7D42EE73" w14:textId="61D6CE94" w:rsidR="007147AA" w:rsidRDefault="007147AA" w:rsidP="00E97CE5">
      <w:pPr>
        <w:spacing w:after="0"/>
        <w:jc w:val="center"/>
        <w:rPr>
          <w:rFonts w:ascii="Sylfaen" w:hAnsi="Sylfaen"/>
          <w:b/>
          <w:sz w:val="24"/>
          <w:szCs w:val="24"/>
          <w:lang w:val="ka-GE"/>
        </w:rPr>
      </w:pPr>
      <w:r w:rsidRPr="00552E13">
        <w:rPr>
          <w:rFonts w:ascii="Sylfaen" w:hAnsi="Sylfaen"/>
          <w:b/>
          <w:sz w:val="24"/>
          <w:szCs w:val="24"/>
          <w:lang w:val="ka-GE"/>
        </w:rPr>
        <w:lastRenderedPageBreak/>
        <w:t>II</w:t>
      </w:r>
    </w:p>
    <w:p w14:paraId="47D0D4E4" w14:textId="77777777" w:rsidR="007147AA" w:rsidRPr="00552E13" w:rsidRDefault="007147AA" w:rsidP="00E97CE5">
      <w:pPr>
        <w:pStyle w:val="Heading1"/>
        <w:spacing w:after="0" w:line="276" w:lineRule="auto"/>
        <w:ind w:firstLine="0"/>
        <w:rPr>
          <w:b/>
          <w:lang w:val="ka-GE"/>
        </w:rPr>
      </w:pPr>
      <w:proofErr w:type="spellStart"/>
      <w:r w:rsidRPr="00552E13">
        <w:rPr>
          <w:b/>
          <w:lang w:val="ka-GE"/>
        </w:rPr>
        <w:t>სამოტივაციო</w:t>
      </w:r>
      <w:proofErr w:type="spellEnd"/>
      <w:r w:rsidRPr="00552E13">
        <w:rPr>
          <w:b/>
          <w:lang w:val="ka-GE"/>
        </w:rPr>
        <w:t xml:space="preserve"> ნაწილი</w:t>
      </w:r>
    </w:p>
    <w:p w14:paraId="318419AD" w14:textId="77777777" w:rsidR="004757DC" w:rsidRPr="00552E13" w:rsidRDefault="004757DC" w:rsidP="004757DC">
      <w:pPr>
        <w:tabs>
          <w:tab w:val="left" w:pos="900"/>
        </w:tabs>
        <w:spacing w:line="276" w:lineRule="auto"/>
        <w:jc w:val="both"/>
        <w:rPr>
          <w:rFonts w:ascii="Sylfaen" w:hAnsi="Sylfaen"/>
          <w:sz w:val="24"/>
          <w:lang w:val="ka-GE"/>
        </w:rPr>
      </w:pPr>
    </w:p>
    <w:p w14:paraId="33D9DC70" w14:textId="77777777" w:rsidR="004757DC" w:rsidRPr="00552E13" w:rsidRDefault="004757DC" w:rsidP="00506361">
      <w:pPr>
        <w:pStyle w:val="ListParagraph"/>
        <w:numPr>
          <w:ilvl w:val="0"/>
          <w:numId w:val="3"/>
        </w:numPr>
        <w:tabs>
          <w:tab w:val="left" w:pos="900"/>
        </w:tabs>
        <w:spacing w:line="276" w:lineRule="auto"/>
        <w:ind w:left="0" w:firstLine="426"/>
        <w:jc w:val="both"/>
        <w:rPr>
          <w:rFonts w:ascii="Sylfaen" w:hAnsi="Sylfaen"/>
          <w:sz w:val="24"/>
          <w:lang w:val="ka-GE"/>
        </w:rPr>
      </w:pPr>
      <w:r w:rsidRPr="00552E13">
        <w:rPr>
          <w:rFonts w:ascii="Sylfaen" w:hAnsi="Sylfaen"/>
          <w:sz w:val="24"/>
          <w:lang w:val="ka-GE"/>
        </w:rPr>
        <w:t>„საკონსტიტუციო სამართალწარმოების შესახებ“ საქართველოს კანონის მე-13 მუხლის მე-2 პუნქტის თანახმად, მოსარჩელეს უფლება აქვს, შეამციროს ან უარი თქვას სასარჩელო მოთხოვნაზე. სასარჩელო მოთხოვნაზე უარის თქმა იწვევს საკონსტიტუციო სასამართლოში საქმის შეწყვეტას.</w:t>
      </w:r>
    </w:p>
    <w:p w14:paraId="47EA7F51" w14:textId="77777777" w:rsidR="00C60422" w:rsidRPr="00552E13" w:rsidRDefault="00C60422" w:rsidP="00506361">
      <w:pPr>
        <w:pStyle w:val="ListParagraph"/>
        <w:numPr>
          <w:ilvl w:val="0"/>
          <w:numId w:val="3"/>
        </w:numPr>
        <w:tabs>
          <w:tab w:val="left" w:pos="900"/>
        </w:tabs>
        <w:spacing w:line="276" w:lineRule="auto"/>
        <w:ind w:left="0" w:firstLine="426"/>
        <w:jc w:val="both"/>
        <w:rPr>
          <w:rFonts w:ascii="Sylfaen" w:hAnsi="Sylfaen"/>
          <w:sz w:val="24"/>
          <w:lang w:val="ka-GE"/>
        </w:rPr>
      </w:pPr>
      <w:r w:rsidRPr="00552E13">
        <w:rPr>
          <w:rFonts w:ascii="Sylfaen" w:hAnsi="Sylfaen"/>
          <w:sz w:val="24"/>
          <w:lang w:val="ka-GE"/>
        </w:rPr>
        <w:t xml:space="preserve">2017 წლის 24 ნოემბერს </w:t>
      </w:r>
      <w:r w:rsidR="004757DC" w:rsidRPr="00552E13">
        <w:rPr>
          <w:rFonts w:ascii="Sylfaen" w:hAnsi="Sylfaen"/>
          <w:sz w:val="24"/>
          <w:lang w:val="ka-GE"/>
        </w:rPr>
        <w:t xml:space="preserve">№1233 კონსტიტუციურ სარჩელთან დაკავშირებით </w:t>
      </w:r>
      <w:r w:rsidRPr="00552E13">
        <w:rPr>
          <w:rFonts w:ascii="Sylfaen" w:hAnsi="Sylfaen"/>
          <w:sz w:val="24"/>
          <w:lang w:val="ka-GE"/>
        </w:rPr>
        <w:t xml:space="preserve">საქართველოს საკონსტიტუციო სასამართლოს </w:t>
      </w:r>
      <w:r w:rsidR="006B2976" w:rsidRPr="00552E13">
        <w:rPr>
          <w:rFonts w:ascii="Sylfaen" w:hAnsi="Sylfaen"/>
          <w:sz w:val="24"/>
          <w:lang w:val="ka-GE"/>
        </w:rPr>
        <w:t>შუამდგომლობით</w:t>
      </w:r>
      <w:r w:rsidRPr="00552E13">
        <w:rPr>
          <w:rFonts w:ascii="Sylfaen" w:hAnsi="Sylfaen"/>
          <w:sz w:val="24"/>
          <w:lang w:val="ka-GE"/>
        </w:rPr>
        <w:t xml:space="preserve"> მომართა სს „კაპიტალ ბანკის“ ლიკვიდატორმა და</w:t>
      </w:r>
      <w:r w:rsidR="006B2976" w:rsidRPr="00552E13">
        <w:rPr>
          <w:rFonts w:ascii="Sylfaen" w:hAnsi="Sylfaen"/>
          <w:sz w:val="24"/>
          <w:lang w:val="ka-GE"/>
        </w:rPr>
        <w:t xml:space="preserve"> მოითხოვა საქმის შეწყვეტა </w:t>
      </w:r>
      <w:r w:rsidRPr="00552E13">
        <w:rPr>
          <w:rFonts w:ascii="Sylfaen" w:hAnsi="Sylfaen"/>
          <w:sz w:val="24"/>
          <w:lang w:val="ka-GE"/>
        </w:rPr>
        <w:t>„საკონსტიტუციო სამართალწარმოების შესახებ“ საქართველოს კანონის მე-13 მუხლის მე-2 პუნქტის საფუძველზე</w:t>
      </w:r>
      <w:r w:rsidR="006B2976" w:rsidRPr="00552E13">
        <w:rPr>
          <w:rFonts w:ascii="Sylfaen" w:hAnsi="Sylfaen"/>
          <w:sz w:val="24"/>
          <w:lang w:val="ka-GE"/>
        </w:rPr>
        <w:t>.</w:t>
      </w:r>
    </w:p>
    <w:p w14:paraId="0A231CF9" w14:textId="77777777" w:rsidR="00EE2639" w:rsidRPr="00552E13" w:rsidRDefault="00983535" w:rsidP="00506361">
      <w:pPr>
        <w:pStyle w:val="ListParagraph"/>
        <w:numPr>
          <w:ilvl w:val="0"/>
          <w:numId w:val="3"/>
        </w:numPr>
        <w:tabs>
          <w:tab w:val="left" w:pos="900"/>
        </w:tabs>
        <w:spacing w:line="276" w:lineRule="auto"/>
        <w:ind w:left="0" w:firstLine="426"/>
        <w:jc w:val="both"/>
        <w:rPr>
          <w:rFonts w:ascii="Sylfaen" w:hAnsi="Sylfaen"/>
          <w:sz w:val="24"/>
          <w:lang w:val="ka-GE"/>
        </w:rPr>
      </w:pPr>
      <w:r w:rsidRPr="00552E13">
        <w:rPr>
          <w:rFonts w:ascii="Sylfaen" w:eastAsia="Times New Roman" w:hAnsi="Sylfaen"/>
          <w:sz w:val="24"/>
          <w:szCs w:val="24"/>
          <w:lang w:val="ka-GE"/>
        </w:rPr>
        <w:t>„საქართველოს ეროვნული ბანკის შესახებ“ საქართველოს ორგანული კანონის 49-ე მუხლის მე-2 პუნქტის საფუძველზე</w:t>
      </w:r>
      <w:r w:rsidR="004757DC" w:rsidRPr="00552E13">
        <w:rPr>
          <w:rFonts w:ascii="Sylfaen" w:eastAsia="Times New Roman" w:hAnsi="Sylfaen"/>
          <w:sz w:val="24"/>
          <w:szCs w:val="24"/>
          <w:lang w:val="ka-GE"/>
        </w:rPr>
        <w:t>,</w:t>
      </w:r>
      <w:r w:rsidRPr="00552E13">
        <w:rPr>
          <w:rFonts w:ascii="Sylfaen" w:eastAsia="Times New Roman" w:hAnsi="Sylfaen"/>
          <w:sz w:val="24"/>
          <w:szCs w:val="24"/>
          <w:lang w:val="ka-GE"/>
        </w:rPr>
        <w:t xml:space="preserve"> ეროვნული ბანკი ნიშნავს კომერციული ბანკისა და არასაბანკო სადეპოზიტო დაწესებულების დროებით ლიკვიდატორს, რომელზეც გადადის  აღნიშნული დაწესებულებების ყველა ორგანოს (მათ შორის, აქციონერთა საერთო კრების) სრული უფლებამოსილება. </w:t>
      </w:r>
      <w:r w:rsidR="00EE2639" w:rsidRPr="00552E13">
        <w:rPr>
          <w:rFonts w:ascii="Sylfaen" w:eastAsia="Times New Roman" w:hAnsi="Sylfaen"/>
          <w:sz w:val="24"/>
          <w:szCs w:val="24"/>
          <w:lang w:val="ka-GE"/>
        </w:rPr>
        <w:t xml:space="preserve">„სს „კაპიტალ ბანკისთვის“ საბანკო საქმიანობის ლიცენზიის გაუქმებისა და მისი ლიკვიდაციის პროცესის დაწყების თაობაზე“ საქართველოს ეროვნული ბანკის ვიცე-პრეზიდენტის 2016 წლის 14 ნოემბრის </w:t>
      </w:r>
      <w:r w:rsidR="00EE2639" w:rsidRPr="00552E13">
        <w:rPr>
          <w:rFonts w:ascii="Sylfaen" w:hAnsi="Sylfaen"/>
          <w:sz w:val="24"/>
          <w:lang w:val="ka-GE"/>
        </w:rPr>
        <w:t>№673 განკარგულებაში ცვლილების შეტანის თაობაზე“ საქართველოს ეროვნული ბანკის ვიცე-პრეზიდენტის 2017 წლის 14 ივლისის №656 განკარგულებით</w:t>
      </w:r>
      <w:r w:rsidR="00406BB8">
        <w:rPr>
          <w:rFonts w:ascii="Sylfaen" w:hAnsi="Sylfaen"/>
          <w:sz w:val="24"/>
          <w:lang w:val="ka-GE"/>
        </w:rPr>
        <w:t>,</w:t>
      </w:r>
      <w:r w:rsidR="00EE2639" w:rsidRPr="00552E13">
        <w:rPr>
          <w:rFonts w:ascii="Sylfaen" w:hAnsi="Sylfaen"/>
          <w:sz w:val="24"/>
          <w:lang w:val="ka-GE"/>
        </w:rPr>
        <w:t xml:space="preserve"> სალიკვიდაციო სამუშაოების დასრულებამდე </w:t>
      </w:r>
      <w:r w:rsidR="002C4889" w:rsidRPr="00552E13">
        <w:rPr>
          <w:rFonts w:ascii="Sylfaen" w:hAnsi="Sylfaen"/>
          <w:sz w:val="24"/>
          <w:lang w:val="ka-GE"/>
        </w:rPr>
        <w:t xml:space="preserve">სს „კაპიტალ ბანკში“ </w:t>
      </w:r>
      <w:r w:rsidR="00EE2639" w:rsidRPr="00552E13">
        <w:rPr>
          <w:rFonts w:ascii="Sylfaen" w:hAnsi="Sylfaen"/>
          <w:sz w:val="24"/>
          <w:lang w:val="ka-GE"/>
        </w:rPr>
        <w:t xml:space="preserve">დაინიშნა ლიკვიდატორი. </w:t>
      </w:r>
      <w:r w:rsidR="00EE2639" w:rsidRPr="00552E13">
        <w:rPr>
          <w:rFonts w:ascii="Sylfaen" w:eastAsia="Times New Roman" w:hAnsi="Sylfaen"/>
          <w:sz w:val="24"/>
          <w:szCs w:val="24"/>
          <w:lang w:val="ka-GE"/>
        </w:rPr>
        <w:t xml:space="preserve">ამდენად, </w:t>
      </w:r>
      <w:r w:rsidR="00EE2639" w:rsidRPr="00552E13">
        <w:rPr>
          <w:rFonts w:ascii="Sylfaen" w:hAnsi="Sylfaen"/>
          <w:sz w:val="24"/>
          <w:lang w:val="ka-GE"/>
        </w:rPr>
        <w:t xml:space="preserve">სს „კაპიტალ ბანკში“ დანიშნული ლიკვიდატორი არის უფლებამოსილი </w:t>
      </w:r>
      <w:r w:rsidR="00B15BBA" w:rsidRPr="00552E13">
        <w:rPr>
          <w:rFonts w:ascii="Sylfaen" w:hAnsi="Sylfaen"/>
          <w:sz w:val="24"/>
          <w:lang w:val="ka-GE"/>
        </w:rPr>
        <w:t xml:space="preserve">პირი </w:t>
      </w:r>
      <w:r w:rsidR="00EE2639" w:rsidRPr="00552E13">
        <w:rPr>
          <w:rFonts w:ascii="Sylfaen" w:hAnsi="Sylfaen"/>
          <w:sz w:val="24"/>
          <w:lang w:val="ka-GE"/>
        </w:rPr>
        <w:t>ბანკის მართვაზე, მათ შორის</w:t>
      </w:r>
      <w:r w:rsidR="00044F76" w:rsidRPr="00552E13">
        <w:rPr>
          <w:rFonts w:ascii="Sylfaen" w:hAnsi="Sylfaen"/>
          <w:sz w:val="24"/>
          <w:lang w:val="ka-GE"/>
        </w:rPr>
        <w:t>,</w:t>
      </w:r>
      <w:r w:rsidR="00EE2639" w:rsidRPr="00552E13">
        <w:rPr>
          <w:rFonts w:ascii="Sylfaen" w:hAnsi="Sylfaen"/>
          <w:sz w:val="24"/>
          <w:lang w:val="ka-GE"/>
        </w:rPr>
        <w:t xml:space="preserve"> ისეთი გადაწყვეტილებების მიღებაზე, რომელიც დაკავშირებულია საქართველოს საკონსტიტუციო სასამართლოში საქმის წარმართვასთან.</w:t>
      </w:r>
    </w:p>
    <w:p w14:paraId="001B2812" w14:textId="77777777" w:rsidR="00406065" w:rsidRPr="00471D64" w:rsidRDefault="00E8164C">
      <w:pPr>
        <w:pStyle w:val="ListParagraph"/>
        <w:numPr>
          <w:ilvl w:val="0"/>
          <w:numId w:val="3"/>
        </w:numPr>
        <w:tabs>
          <w:tab w:val="left" w:pos="900"/>
        </w:tabs>
        <w:spacing w:line="276" w:lineRule="auto"/>
        <w:ind w:left="0" w:firstLine="426"/>
        <w:jc w:val="both"/>
        <w:rPr>
          <w:rFonts w:ascii="Sylfaen" w:hAnsi="Sylfaen"/>
          <w:sz w:val="24"/>
          <w:lang w:val="ka-GE"/>
        </w:rPr>
      </w:pPr>
      <w:r w:rsidRPr="00552E13">
        <w:rPr>
          <w:rFonts w:ascii="Sylfaen" w:hAnsi="Sylfaen"/>
          <w:sz w:val="24"/>
          <w:lang w:val="ka-GE"/>
        </w:rPr>
        <w:t>№</w:t>
      </w:r>
      <w:r w:rsidR="00D4415C" w:rsidRPr="00552E13">
        <w:rPr>
          <w:rFonts w:ascii="Sylfaen" w:hAnsi="Sylfaen"/>
          <w:sz w:val="24"/>
          <w:lang w:val="ka-GE"/>
        </w:rPr>
        <w:t xml:space="preserve">1233 კონსტიტუციურ სარჩელში მოსარჩელედ მითითებულია </w:t>
      </w:r>
      <w:r w:rsidR="00150939" w:rsidRPr="00552E13">
        <w:rPr>
          <w:rFonts w:ascii="Sylfaen" w:hAnsi="Sylfaen"/>
          <w:sz w:val="24"/>
          <w:lang w:val="ka-GE"/>
        </w:rPr>
        <w:t xml:space="preserve"> </w:t>
      </w:r>
      <w:r w:rsidR="002F5944" w:rsidRPr="00552E13">
        <w:rPr>
          <w:rFonts w:ascii="Sylfaen" w:eastAsia="Times New Roman" w:hAnsi="Sylfaen"/>
          <w:sz w:val="24"/>
          <w:szCs w:val="24"/>
          <w:lang w:val="ka-GE"/>
        </w:rPr>
        <w:t xml:space="preserve">სს „კაპიტალ ბანკი“, უცხო ქვეყნის საწარმო შპს </w:t>
      </w:r>
      <w:r>
        <w:rPr>
          <w:rFonts w:ascii="Sylfaen" w:eastAsia="Times New Roman" w:hAnsi="Sylfaen"/>
          <w:sz w:val="24"/>
          <w:szCs w:val="24"/>
          <w:lang w:val="ka-GE"/>
        </w:rPr>
        <w:t>„</w:t>
      </w:r>
      <w:r w:rsidR="002F5944" w:rsidRPr="00552E13">
        <w:rPr>
          <w:rFonts w:ascii="Sylfaen" w:eastAsia="Times New Roman" w:hAnsi="Sylfaen"/>
          <w:sz w:val="24"/>
          <w:szCs w:val="24"/>
          <w:lang w:val="ka-GE"/>
        </w:rPr>
        <w:t xml:space="preserve">ESOL B.V.“ და ამერიკის შეერთებული შტატების მოქალაქე ჯილბერტ რიჩარდ </w:t>
      </w:r>
      <w:proofErr w:type="spellStart"/>
      <w:r w:rsidR="002F5944" w:rsidRPr="00552E13">
        <w:rPr>
          <w:rFonts w:ascii="Sylfaen" w:eastAsia="Times New Roman" w:hAnsi="Sylfaen"/>
          <w:sz w:val="24"/>
          <w:szCs w:val="24"/>
          <w:lang w:val="ka-GE"/>
        </w:rPr>
        <w:t>არმენტა</w:t>
      </w:r>
      <w:proofErr w:type="spellEnd"/>
      <w:r w:rsidR="002F5944" w:rsidRPr="00552E13">
        <w:rPr>
          <w:rFonts w:ascii="Sylfaen" w:eastAsia="Times New Roman" w:hAnsi="Sylfaen"/>
          <w:sz w:val="24"/>
          <w:szCs w:val="24"/>
          <w:lang w:val="ka-GE"/>
        </w:rPr>
        <w:t xml:space="preserve">, ხოლო </w:t>
      </w:r>
      <w:r w:rsidR="00150939" w:rsidRPr="00552E13">
        <w:rPr>
          <w:rFonts w:ascii="Sylfaen" w:hAnsi="Sylfaen"/>
          <w:sz w:val="24"/>
          <w:lang w:val="ka-GE"/>
        </w:rPr>
        <w:t>სს „კაპიტალ ბანკში“ დანიშნული ლიკვიდატორი უფლებამოსილია</w:t>
      </w:r>
      <w:r w:rsidR="00406BB8">
        <w:rPr>
          <w:rFonts w:ascii="Sylfaen" w:hAnsi="Sylfaen"/>
          <w:sz w:val="24"/>
          <w:lang w:val="ka-GE"/>
        </w:rPr>
        <w:t>,</w:t>
      </w:r>
      <w:r w:rsidR="00150939" w:rsidRPr="00552E13">
        <w:rPr>
          <w:rFonts w:ascii="Sylfaen" w:hAnsi="Sylfaen"/>
          <w:sz w:val="24"/>
          <w:lang w:val="ka-GE"/>
        </w:rPr>
        <w:t xml:space="preserve"> სარჩელზე საქმის შეწყვეტა მოითხოვოს მხოლოდ სს „კაპიტალ ბანკის“ სასარ</w:t>
      </w:r>
      <w:r w:rsidR="00D4415C" w:rsidRPr="00552E13">
        <w:rPr>
          <w:rFonts w:ascii="Sylfaen" w:hAnsi="Sylfaen"/>
          <w:sz w:val="24"/>
          <w:lang w:val="ka-GE"/>
        </w:rPr>
        <w:t>ჩ</w:t>
      </w:r>
      <w:r w:rsidR="00150939" w:rsidRPr="00552E13">
        <w:rPr>
          <w:rFonts w:ascii="Sylfaen" w:hAnsi="Sylfaen"/>
          <w:sz w:val="24"/>
          <w:lang w:val="ka-GE"/>
        </w:rPr>
        <w:t>ელო მოთხოვნის ნაწილში</w:t>
      </w:r>
      <w:r w:rsidR="002F5944" w:rsidRPr="00552E13">
        <w:rPr>
          <w:rFonts w:ascii="Sylfaen" w:hAnsi="Sylfaen"/>
          <w:sz w:val="24"/>
          <w:lang w:val="ka-GE"/>
        </w:rPr>
        <w:t>. აღნიშნულიდან გამომდინარე</w:t>
      </w:r>
      <w:r w:rsidR="00406BB8">
        <w:rPr>
          <w:rFonts w:ascii="Sylfaen" w:hAnsi="Sylfaen"/>
          <w:sz w:val="24"/>
          <w:lang w:val="ka-GE"/>
        </w:rPr>
        <w:t>,</w:t>
      </w:r>
      <w:r w:rsidR="002F5944" w:rsidRPr="00552E13">
        <w:rPr>
          <w:rFonts w:ascii="Sylfaen" w:hAnsi="Sylfaen"/>
          <w:sz w:val="24"/>
          <w:lang w:val="ka-GE"/>
        </w:rPr>
        <w:t xml:space="preserve"> </w:t>
      </w:r>
      <w:r w:rsidR="001D4C1B" w:rsidRPr="00471D64">
        <w:rPr>
          <w:rFonts w:ascii="Sylfaen" w:hAnsi="Sylfaen"/>
          <w:sz w:val="24"/>
          <w:lang w:val="ka-GE"/>
        </w:rPr>
        <w:t xml:space="preserve"> „საკონსტიტუციო სამართალწარმოების შესახებ“ საქართველოს კანონის მე-13 მუხლის მე-2 პუნქტის საფუძველზე, მოსარჩელე სს „კაპიტალ ბანკის“ </w:t>
      </w:r>
      <w:r w:rsidR="00437D31" w:rsidRPr="00552E13">
        <w:rPr>
          <w:rFonts w:ascii="Sylfaen" w:hAnsi="Sylfaen"/>
          <w:sz w:val="24"/>
          <w:lang w:val="ka-GE"/>
        </w:rPr>
        <w:t>სას</w:t>
      </w:r>
      <w:r w:rsidR="00E323C3">
        <w:rPr>
          <w:rFonts w:ascii="Sylfaen" w:hAnsi="Sylfaen"/>
          <w:sz w:val="24"/>
          <w:lang w:val="ka-GE"/>
        </w:rPr>
        <w:t>ა</w:t>
      </w:r>
      <w:r w:rsidR="00437D31" w:rsidRPr="00552E13">
        <w:rPr>
          <w:rFonts w:ascii="Sylfaen" w:hAnsi="Sylfaen"/>
          <w:sz w:val="24"/>
          <w:lang w:val="ka-GE"/>
        </w:rPr>
        <w:t>რჩ</w:t>
      </w:r>
      <w:r w:rsidR="00E323C3">
        <w:rPr>
          <w:rFonts w:ascii="Sylfaen" w:hAnsi="Sylfaen"/>
          <w:sz w:val="24"/>
          <w:lang w:val="ka-GE"/>
        </w:rPr>
        <w:t>ე</w:t>
      </w:r>
      <w:r w:rsidR="00437D31" w:rsidRPr="00552E13">
        <w:rPr>
          <w:rFonts w:ascii="Sylfaen" w:hAnsi="Sylfaen"/>
          <w:sz w:val="24"/>
          <w:lang w:val="ka-GE"/>
        </w:rPr>
        <w:t>ლო მოთხოვნის ნაწილში საქმე უნდა შეწყდეს</w:t>
      </w:r>
      <w:r w:rsidR="001D4C1B" w:rsidRPr="00471D64">
        <w:rPr>
          <w:rFonts w:ascii="Sylfaen" w:hAnsi="Sylfaen"/>
          <w:sz w:val="24"/>
          <w:lang w:val="ka-GE"/>
        </w:rPr>
        <w:t>.</w:t>
      </w:r>
      <w:r w:rsidR="00437D31" w:rsidRPr="00552E13">
        <w:rPr>
          <w:rFonts w:ascii="Sylfaen" w:hAnsi="Sylfaen"/>
          <w:sz w:val="24"/>
          <w:lang w:val="ka-GE"/>
        </w:rPr>
        <w:t xml:space="preserve"> ხოლო </w:t>
      </w:r>
      <w:r w:rsidR="00437D31" w:rsidRPr="00552E13">
        <w:rPr>
          <w:rFonts w:ascii="Sylfaen" w:eastAsia="Times New Roman" w:hAnsi="Sylfaen"/>
          <w:sz w:val="24"/>
          <w:szCs w:val="24"/>
          <w:lang w:val="ka-GE"/>
        </w:rPr>
        <w:t xml:space="preserve">უცხო ქვეყნის საწარმო შპს </w:t>
      </w:r>
      <w:r>
        <w:rPr>
          <w:rFonts w:ascii="Sylfaen" w:eastAsia="Times New Roman" w:hAnsi="Sylfaen"/>
          <w:sz w:val="24"/>
          <w:szCs w:val="24"/>
          <w:lang w:val="ka-GE"/>
        </w:rPr>
        <w:t>„</w:t>
      </w:r>
      <w:r w:rsidR="00437D31" w:rsidRPr="00552E13">
        <w:rPr>
          <w:rFonts w:ascii="Sylfaen" w:eastAsia="Times New Roman" w:hAnsi="Sylfaen"/>
          <w:sz w:val="24"/>
          <w:szCs w:val="24"/>
          <w:lang w:val="ka-GE"/>
        </w:rPr>
        <w:t>ESOL B.V.“</w:t>
      </w:r>
      <w:r w:rsidR="0098797C">
        <w:rPr>
          <w:rFonts w:ascii="Sylfaen" w:eastAsia="Times New Roman" w:hAnsi="Sylfaen"/>
          <w:sz w:val="24"/>
          <w:szCs w:val="24"/>
          <w:lang w:val="ka-GE"/>
        </w:rPr>
        <w:t>-სა</w:t>
      </w:r>
      <w:r w:rsidR="00437D31" w:rsidRPr="00552E13">
        <w:rPr>
          <w:rFonts w:ascii="Sylfaen" w:eastAsia="Times New Roman" w:hAnsi="Sylfaen"/>
          <w:sz w:val="24"/>
          <w:szCs w:val="24"/>
          <w:lang w:val="ka-GE"/>
        </w:rPr>
        <w:t xml:space="preserve"> და ამერიკის შეერთებული შტატების მოქალაქე ჯილბერტ რიჩარდ </w:t>
      </w:r>
      <w:proofErr w:type="spellStart"/>
      <w:r w:rsidR="00437D31" w:rsidRPr="00552E13">
        <w:rPr>
          <w:rFonts w:ascii="Sylfaen" w:eastAsia="Times New Roman" w:hAnsi="Sylfaen"/>
          <w:sz w:val="24"/>
          <w:szCs w:val="24"/>
          <w:lang w:val="ka-GE"/>
        </w:rPr>
        <w:t>არმენტას</w:t>
      </w:r>
      <w:proofErr w:type="spellEnd"/>
      <w:r w:rsidR="00437D31" w:rsidRPr="00552E13">
        <w:rPr>
          <w:rFonts w:ascii="Sylfaen" w:eastAsia="Times New Roman" w:hAnsi="Sylfaen"/>
          <w:sz w:val="24"/>
          <w:szCs w:val="24"/>
          <w:lang w:val="ka-GE"/>
        </w:rPr>
        <w:t xml:space="preserve"> </w:t>
      </w:r>
      <w:proofErr w:type="spellStart"/>
      <w:r w:rsidR="00437D31" w:rsidRPr="00552E13">
        <w:rPr>
          <w:rFonts w:ascii="Sylfaen" w:eastAsia="Times New Roman" w:hAnsi="Sylfaen"/>
          <w:sz w:val="24"/>
          <w:szCs w:val="24"/>
          <w:lang w:val="ka-GE"/>
        </w:rPr>
        <w:t>სასარ</w:t>
      </w:r>
      <w:r w:rsidR="001555D7" w:rsidRPr="00552E13">
        <w:rPr>
          <w:rFonts w:ascii="Sylfaen" w:eastAsia="Times New Roman" w:hAnsi="Sylfaen"/>
          <w:sz w:val="24"/>
          <w:szCs w:val="24"/>
          <w:lang w:val="ka-GE"/>
        </w:rPr>
        <w:t>ჩ</w:t>
      </w:r>
      <w:r w:rsidR="00437D31" w:rsidRPr="00552E13">
        <w:rPr>
          <w:rFonts w:ascii="Sylfaen" w:eastAsia="Times New Roman" w:hAnsi="Sylfaen"/>
          <w:sz w:val="24"/>
          <w:szCs w:val="24"/>
          <w:lang w:val="ka-GE"/>
        </w:rPr>
        <w:t>ელო</w:t>
      </w:r>
      <w:proofErr w:type="spellEnd"/>
      <w:r w:rsidR="00437D31" w:rsidRPr="00552E13">
        <w:rPr>
          <w:rFonts w:ascii="Sylfaen" w:eastAsia="Times New Roman" w:hAnsi="Sylfaen"/>
          <w:sz w:val="24"/>
          <w:szCs w:val="24"/>
          <w:lang w:val="ka-GE"/>
        </w:rPr>
        <w:t xml:space="preserve"> </w:t>
      </w:r>
      <w:r w:rsidR="00437D31" w:rsidRPr="00552E13">
        <w:rPr>
          <w:rFonts w:ascii="Sylfaen" w:eastAsia="Times New Roman" w:hAnsi="Sylfaen"/>
          <w:sz w:val="24"/>
          <w:szCs w:val="24"/>
          <w:lang w:val="ka-GE"/>
        </w:rPr>
        <w:lastRenderedPageBreak/>
        <w:t>მოთხოვნის ნაწილში</w:t>
      </w:r>
      <w:r w:rsidR="00E23BAA">
        <w:rPr>
          <w:rFonts w:ascii="Sylfaen" w:eastAsia="Times New Roman" w:hAnsi="Sylfaen"/>
          <w:sz w:val="24"/>
          <w:szCs w:val="24"/>
          <w:lang w:val="ka-GE"/>
        </w:rPr>
        <w:t xml:space="preserve">, </w:t>
      </w:r>
      <w:r w:rsidR="00E23BAA" w:rsidRPr="00552E13">
        <w:rPr>
          <w:rFonts w:ascii="Sylfaen" w:eastAsia="Times New Roman" w:hAnsi="Sylfaen"/>
          <w:sz w:val="24"/>
          <w:szCs w:val="24"/>
          <w:lang w:val="ka-GE"/>
        </w:rPr>
        <w:t>სს „კაპიტალ ბანკი</w:t>
      </w:r>
      <w:r w:rsidR="00E23BAA">
        <w:rPr>
          <w:rFonts w:ascii="Sylfaen" w:eastAsia="Times New Roman" w:hAnsi="Sylfaen"/>
          <w:sz w:val="24"/>
          <w:szCs w:val="24"/>
          <w:lang w:val="ka-GE"/>
        </w:rPr>
        <w:t>ს</w:t>
      </w:r>
      <w:r w:rsidR="00E23BAA" w:rsidRPr="00552E13">
        <w:rPr>
          <w:rFonts w:ascii="Sylfaen" w:eastAsia="Times New Roman" w:hAnsi="Sylfaen"/>
          <w:sz w:val="24"/>
          <w:szCs w:val="24"/>
          <w:lang w:val="ka-GE"/>
        </w:rPr>
        <w:t>“</w:t>
      </w:r>
      <w:r w:rsidR="00E23BAA">
        <w:rPr>
          <w:rFonts w:ascii="Sylfaen" w:eastAsia="Times New Roman" w:hAnsi="Sylfaen"/>
          <w:sz w:val="24"/>
          <w:szCs w:val="24"/>
          <w:lang w:val="ka-GE"/>
        </w:rPr>
        <w:t xml:space="preserve"> ლიკვიდატორის მიერ </w:t>
      </w:r>
      <w:r w:rsidR="00437D31" w:rsidRPr="00552E13">
        <w:rPr>
          <w:rFonts w:ascii="Sylfaen" w:eastAsia="Times New Roman" w:hAnsi="Sylfaen"/>
          <w:sz w:val="24"/>
          <w:szCs w:val="24"/>
          <w:lang w:val="ka-GE"/>
        </w:rPr>
        <w:t>წარმოდგენილი შუამდგ</w:t>
      </w:r>
      <w:r w:rsidR="00E323C3" w:rsidRPr="00552E13">
        <w:rPr>
          <w:rFonts w:ascii="Sylfaen" w:eastAsia="Times New Roman" w:hAnsi="Sylfaen"/>
          <w:sz w:val="24"/>
          <w:szCs w:val="24"/>
          <w:lang w:val="ka-GE"/>
        </w:rPr>
        <w:t>ო</w:t>
      </w:r>
      <w:r w:rsidR="00437D31" w:rsidRPr="00552E13">
        <w:rPr>
          <w:rFonts w:ascii="Sylfaen" w:eastAsia="Times New Roman" w:hAnsi="Sylfaen"/>
          <w:sz w:val="24"/>
          <w:szCs w:val="24"/>
          <w:lang w:val="ka-GE"/>
        </w:rPr>
        <w:t>მლობა არ უნდ</w:t>
      </w:r>
      <w:r w:rsidR="001555D7" w:rsidRPr="00552E13">
        <w:rPr>
          <w:rFonts w:ascii="Sylfaen" w:eastAsia="Times New Roman" w:hAnsi="Sylfaen"/>
          <w:sz w:val="24"/>
          <w:szCs w:val="24"/>
          <w:lang w:val="ka-GE"/>
        </w:rPr>
        <w:t>ა</w:t>
      </w:r>
      <w:r w:rsidR="00437D31" w:rsidRPr="00552E13">
        <w:rPr>
          <w:rFonts w:ascii="Sylfaen" w:eastAsia="Times New Roman" w:hAnsi="Sylfaen"/>
          <w:sz w:val="24"/>
          <w:szCs w:val="24"/>
          <w:lang w:val="ka-GE"/>
        </w:rPr>
        <w:t xml:space="preserve"> დაკმაყოფილდეს და სასამართლომ უნდა გადაწყვიტოს სარჩ</w:t>
      </w:r>
      <w:r w:rsidR="001555D7" w:rsidRPr="00552E13">
        <w:rPr>
          <w:rFonts w:ascii="Sylfaen" w:eastAsia="Times New Roman" w:hAnsi="Sylfaen"/>
          <w:sz w:val="24"/>
          <w:szCs w:val="24"/>
          <w:lang w:val="ka-GE"/>
        </w:rPr>
        <w:t>ე</w:t>
      </w:r>
      <w:r w:rsidR="00437D31" w:rsidRPr="00552E13">
        <w:rPr>
          <w:rFonts w:ascii="Sylfaen" w:eastAsia="Times New Roman" w:hAnsi="Sylfaen"/>
          <w:sz w:val="24"/>
          <w:szCs w:val="24"/>
          <w:lang w:val="ka-GE"/>
        </w:rPr>
        <w:t>ლის არსებითად განსახილველ</w:t>
      </w:r>
      <w:r w:rsidR="001555D7" w:rsidRPr="00552E13">
        <w:rPr>
          <w:rFonts w:ascii="Sylfaen" w:eastAsia="Times New Roman" w:hAnsi="Sylfaen"/>
          <w:sz w:val="24"/>
          <w:szCs w:val="24"/>
          <w:lang w:val="ka-GE"/>
        </w:rPr>
        <w:t>ა</w:t>
      </w:r>
      <w:r w:rsidR="00437D31" w:rsidRPr="00552E13">
        <w:rPr>
          <w:rFonts w:ascii="Sylfaen" w:eastAsia="Times New Roman" w:hAnsi="Sylfaen"/>
          <w:sz w:val="24"/>
          <w:szCs w:val="24"/>
          <w:lang w:val="ka-GE"/>
        </w:rPr>
        <w:t xml:space="preserve">დ მიღების </w:t>
      </w:r>
      <w:r w:rsidR="001555D7" w:rsidRPr="00552E13">
        <w:rPr>
          <w:rFonts w:ascii="Sylfaen" w:eastAsia="Times New Roman" w:hAnsi="Sylfaen"/>
          <w:sz w:val="24"/>
          <w:szCs w:val="24"/>
          <w:lang w:val="ka-GE"/>
        </w:rPr>
        <w:t>ს</w:t>
      </w:r>
      <w:r w:rsidR="00437D31" w:rsidRPr="00552E13">
        <w:rPr>
          <w:rFonts w:ascii="Sylfaen" w:eastAsia="Times New Roman" w:hAnsi="Sylfaen"/>
          <w:sz w:val="24"/>
          <w:szCs w:val="24"/>
          <w:lang w:val="ka-GE"/>
        </w:rPr>
        <w:t>აკითხი.</w:t>
      </w:r>
    </w:p>
    <w:p w14:paraId="2CDCE314" w14:textId="77777777" w:rsidR="002E1785" w:rsidRPr="00552E13" w:rsidRDefault="007147AA" w:rsidP="00506361">
      <w:pPr>
        <w:pStyle w:val="ListParagraph"/>
        <w:numPr>
          <w:ilvl w:val="0"/>
          <w:numId w:val="3"/>
        </w:numPr>
        <w:tabs>
          <w:tab w:val="left" w:pos="900"/>
        </w:tabs>
        <w:spacing w:line="276" w:lineRule="auto"/>
        <w:ind w:left="0" w:firstLine="426"/>
        <w:jc w:val="both"/>
        <w:rPr>
          <w:rFonts w:ascii="Sylfaen" w:hAnsi="Sylfaen"/>
          <w:sz w:val="24"/>
          <w:lang w:val="ka-GE"/>
        </w:rPr>
      </w:pPr>
      <w:r w:rsidRPr="00552E13">
        <w:rPr>
          <w:rFonts w:ascii="Sylfaen" w:hAnsi="Sylfaen"/>
          <w:sz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„საკონსტიტუციო სამართალწარმოების შესახებ“ საქართველოს კანონის მე-16 და მე-18 მუხლებით დადგენილ მოთხოვნებს. აღნიშნული კანონის მე-16 მუხლის პირველი პუნქტის „ე“ ქვეპუნქტის შესაბამისად, მოსარჩელემ კონსტიტუციურ სარჩელში უნდა მოიყვანოს ის მტკიცებულებები, რომლებიც ადასტურებენ სარჩელის საფუძვლიანობას ანუ კონსტიტუციური სარჩელი დასაბუთებული უნდა იყოს. აღნიშნული მოთხოვნის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შესაბამისად, კონსტიტუციურ სარჩელს ან სასარჩელო მოთხოვნის შესაბამის ნაწილს არ მიიღებს არსებითად განსახილველად. საკონსტიტუციო სასამართლოს დადგენილი პრაქტიკის თანახმად,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w:t>
      </w:r>
    </w:p>
    <w:p w14:paraId="31003402" w14:textId="77777777" w:rsidR="00871939" w:rsidRPr="00871939" w:rsidRDefault="002E1785" w:rsidP="00506361">
      <w:pPr>
        <w:pStyle w:val="ListParagraph"/>
        <w:numPr>
          <w:ilvl w:val="0"/>
          <w:numId w:val="3"/>
        </w:numPr>
        <w:tabs>
          <w:tab w:val="left" w:pos="900"/>
        </w:tabs>
        <w:spacing w:line="276" w:lineRule="auto"/>
        <w:ind w:left="0" w:firstLine="426"/>
        <w:jc w:val="both"/>
        <w:rPr>
          <w:rFonts w:ascii="Sylfaen" w:hAnsi="Sylfaen"/>
          <w:sz w:val="24"/>
          <w:lang w:val="ka-GE"/>
        </w:rPr>
      </w:pPr>
      <w:r w:rsidRPr="00552E13">
        <w:rPr>
          <w:rFonts w:ascii="Sylfaen" w:hAnsi="Sylfaen"/>
          <w:sz w:val="24"/>
          <w:lang w:val="ka-GE"/>
        </w:rPr>
        <w:t>№1233 კონსტიტუციურ სარჩელში მოსარჩელეები</w:t>
      </w:r>
      <w:r w:rsidR="00775F06">
        <w:rPr>
          <w:rFonts w:ascii="Sylfaen" w:hAnsi="Sylfaen"/>
          <w:sz w:val="24"/>
          <w:lang w:val="ka-GE"/>
        </w:rPr>
        <w:t xml:space="preserve"> - </w:t>
      </w:r>
      <w:r w:rsidR="0081728B" w:rsidRPr="00552E13">
        <w:rPr>
          <w:rFonts w:ascii="Sylfaen" w:eastAsia="Times New Roman" w:hAnsi="Sylfaen"/>
          <w:sz w:val="24"/>
          <w:szCs w:val="24"/>
          <w:lang w:val="ka-GE"/>
        </w:rPr>
        <w:t>უცხო ქვეყნის საწარმო</w:t>
      </w:r>
      <w:r w:rsidR="0081728B">
        <w:rPr>
          <w:rFonts w:ascii="Sylfaen" w:eastAsia="Times New Roman" w:hAnsi="Sylfaen"/>
          <w:sz w:val="24"/>
          <w:szCs w:val="24"/>
          <w:lang w:val="ka-GE"/>
        </w:rPr>
        <w:t xml:space="preserve"> </w:t>
      </w:r>
      <w:r w:rsidR="00EE2639" w:rsidRPr="00552E13">
        <w:rPr>
          <w:rFonts w:ascii="Sylfaen" w:eastAsia="Times New Roman" w:hAnsi="Sylfaen"/>
          <w:sz w:val="24"/>
          <w:szCs w:val="24"/>
          <w:lang w:val="ka-GE"/>
        </w:rPr>
        <w:t xml:space="preserve">შპს </w:t>
      </w:r>
      <w:r w:rsidR="00CF5FF2" w:rsidRPr="00552E13">
        <w:rPr>
          <w:rFonts w:ascii="Sylfaen" w:eastAsia="Times New Roman" w:hAnsi="Sylfaen"/>
          <w:sz w:val="24"/>
          <w:szCs w:val="24"/>
          <w:lang w:val="ka-GE"/>
        </w:rPr>
        <w:t>„</w:t>
      </w:r>
      <w:r w:rsidR="00EE2639" w:rsidRPr="00552E13">
        <w:rPr>
          <w:rFonts w:ascii="Sylfaen" w:eastAsia="Times New Roman" w:hAnsi="Sylfaen"/>
          <w:sz w:val="24"/>
          <w:szCs w:val="24"/>
          <w:lang w:val="ka-GE"/>
        </w:rPr>
        <w:t>ESOL B.V.</w:t>
      </w:r>
      <w:r w:rsidR="00CF5FF2" w:rsidRPr="00552E13">
        <w:rPr>
          <w:rFonts w:ascii="Sylfaen" w:eastAsia="Times New Roman" w:hAnsi="Sylfaen"/>
          <w:sz w:val="24"/>
          <w:szCs w:val="24"/>
          <w:lang w:val="ka-GE"/>
        </w:rPr>
        <w:t>“</w:t>
      </w:r>
      <w:r w:rsidR="00EE2639" w:rsidRPr="00552E13">
        <w:rPr>
          <w:rFonts w:ascii="Sylfaen" w:eastAsia="Times New Roman" w:hAnsi="Sylfaen"/>
          <w:sz w:val="24"/>
          <w:szCs w:val="24"/>
          <w:lang w:val="ka-GE"/>
        </w:rPr>
        <w:t xml:space="preserve"> და ამერიკის შეერთებული შტატების მოქალაქე ჯილბერტ რიჩარდ </w:t>
      </w:r>
      <w:proofErr w:type="spellStart"/>
      <w:r w:rsidR="00EE2639" w:rsidRPr="00552E13">
        <w:rPr>
          <w:rFonts w:ascii="Sylfaen" w:eastAsia="Times New Roman" w:hAnsi="Sylfaen"/>
          <w:sz w:val="24"/>
          <w:szCs w:val="24"/>
          <w:lang w:val="ka-GE"/>
        </w:rPr>
        <w:t>არმენტა</w:t>
      </w:r>
      <w:proofErr w:type="spellEnd"/>
      <w:r w:rsidRPr="00552E13">
        <w:rPr>
          <w:rFonts w:ascii="Sylfaen" w:hAnsi="Sylfaen"/>
          <w:sz w:val="24"/>
          <w:lang w:val="ka-GE"/>
        </w:rPr>
        <w:t xml:space="preserve"> ითხოვენ </w:t>
      </w:r>
      <w:r w:rsidRPr="00552E13">
        <w:rPr>
          <w:rFonts w:ascii="Sylfaen" w:eastAsia="Times New Roman" w:hAnsi="Sylfaen"/>
          <w:sz w:val="24"/>
          <w:szCs w:val="24"/>
          <w:lang w:val="ka-GE"/>
        </w:rPr>
        <w:t>„საქართველოს ეროვნული ბანკის შესახებ“ საქართველოს ორგანული კანონის 68-ე მუხლის მე-5 პუნქტის არაკონსტიტუციურად</w:t>
      </w:r>
      <w:r w:rsidR="002440FA" w:rsidRPr="00552E13">
        <w:rPr>
          <w:rFonts w:ascii="Sylfaen" w:eastAsia="Times New Roman" w:hAnsi="Sylfaen"/>
          <w:sz w:val="24"/>
          <w:szCs w:val="24"/>
          <w:lang w:val="ka-GE"/>
        </w:rPr>
        <w:t xml:space="preserve"> ცნობას</w:t>
      </w:r>
      <w:r w:rsidRPr="00552E13">
        <w:rPr>
          <w:rFonts w:ascii="Sylfaen" w:eastAsia="Times New Roman" w:hAnsi="Sylfaen"/>
          <w:sz w:val="24"/>
          <w:szCs w:val="24"/>
          <w:lang w:val="ka-GE"/>
        </w:rPr>
        <w:t xml:space="preserve"> საქართველოს </w:t>
      </w:r>
      <w:r w:rsidRPr="00471D64">
        <w:rPr>
          <w:rFonts w:ascii="Sylfaen" w:eastAsia="Times New Roman" w:hAnsi="Sylfaen"/>
          <w:sz w:val="24"/>
          <w:szCs w:val="24"/>
          <w:lang w:val="ka-GE"/>
        </w:rPr>
        <w:t xml:space="preserve">კონსტიტუციის 21-ე მუხლის პირველ და </w:t>
      </w:r>
      <w:r w:rsidR="00CF5FF2" w:rsidRPr="00471D64">
        <w:rPr>
          <w:rFonts w:ascii="Sylfaen" w:eastAsia="Times New Roman" w:hAnsi="Sylfaen"/>
          <w:sz w:val="24"/>
          <w:szCs w:val="24"/>
          <w:lang w:val="ka-GE"/>
        </w:rPr>
        <w:t>მე-2</w:t>
      </w:r>
      <w:r w:rsidRPr="00471D64">
        <w:rPr>
          <w:rFonts w:ascii="Sylfaen" w:eastAsia="Times New Roman" w:hAnsi="Sylfaen"/>
          <w:sz w:val="24"/>
          <w:szCs w:val="24"/>
          <w:lang w:val="ka-GE"/>
        </w:rPr>
        <w:t xml:space="preserve"> პუნქტებთან, 30-ე მუხლის მე-2 პუნქტთან და 42-ე მუხლის პირველ პუნქტთან მიმართებით</w:t>
      </w:r>
      <w:r w:rsidR="000A5944" w:rsidRPr="00471D64">
        <w:rPr>
          <w:rFonts w:ascii="Sylfaen" w:eastAsia="Times New Roman" w:hAnsi="Sylfaen"/>
          <w:sz w:val="24"/>
          <w:szCs w:val="24"/>
          <w:lang w:val="ka-GE"/>
        </w:rPr>
        <w:t>.</w:t>
      </w:r>
      <w:r w:rsidR="002656A4" w:rsidRPr="00471D64">
        <w:rPr>
          <w:rFonts w:ascii="Sylfaen" w:eastAsia="Times New Roman" w:hAnsi="Sylfaen"/>
          <w:sz w:val="24"/>
          <w:szCs w:val="24"/>
          <w:lang w:val="ka-GE"/>
        </w:rPr>
        <w:t xml:space="preserve"> </w:t>
      </w:r>
      <w:r w:rsidR="00D27B37" w:rsidRPr="00471D64">
        <w:rPr>
          <w:rFonts w:ascii="Sylfaen" w:eastAsia="Times New Roman" w:hAnsi="Sylfaen"/>
          <w:sz w:val="24"/>
          <w:szCs w:val="24"/>
          <w:lang w:val="ka-GE"/>
        </w:rPr>
        <w:t xml:space="preserve">სადავო ნორმის </w:t>
      </w:r>
      <w:r w:rsidR="00B54728" w:rsidRPr="00471D64">
        <w:rPr>
          <w:rFonts w:ascii="Sylfaen" w:eastAsia="Times New Roman" w:hAnsi="Sylfaen"/>
          <w:sz w:val="24"/>
          <w:szCs w:val="24"/>
          <w:lang w:val="ka-GE"/>
        </w:rPr>
        <w:t xml:space="preserve">მიხედვით, </w:t>
      </w:r>
      <w:r w:rsidR="000B17DB" w:rsidRPr="00471D64">
        <w:rPr>
          <w:rFonts w:ascii="Sylfaen" w:eastAsia="Times New Roman" w:hAnsi="Sylfaen"/>
          <w:sz w:val="24"/>
          <w:szCs w:val="24"/>
          <w:lang w:val="ka-GE"/>
        </w:rPr>
        <w:t>ეროვნული ბანკის ადმინისტრაციული აქტის გასაჩივრების შემთხვევაში დაუშვებელია ამ აქტის მოქმედების შეჩერება საქმეზე საბოლოო გადაწყვეტილების</w:t>
      </w:r>
      <w:r w:rsidR="00F536E3" w:rsidRPr="00471D64">
        <w:rPr>
          <w:rFonts w:ascii="Sylfaen" w:eastAsia="Times New Roman" w:hAnsi="Sylfaen"/>
          <w:sz w:val="24"/>
          <w:szCs w:val="24"/>
          <w:lang w:val="ka-GE"/>
        </w:rPr>
        <w:t xml:space="preserve"> გამოტანამდე, თუ ეროვნული ბანკი</w:t>
      </w:r>
      <w:r w:rsidR="000B17DB" w:rsidRPr="00471D64">
        <w:rPr>
          <w:rFonts w:ascii="Sylfaen" w:eastAsia="Times New Roman" w:hAnsi="Sylfaen"/>
          <w:sz w:val="24"/>
          <w:szCs w:val="24"/>
          <w:lang w:val="ka-GE"/>
        </w:rPr>
        <w:t xml:space="preserve"> სხვა გადაწყვეტილებას არ მიიღებს.</w:t>
      </w:r>
      <w:r w:rsidR="009B166A" w:rsidRPr="00471D64">
        <w:rPr>
          <w:rFonts w:ascii="Sylfaen" w:eastAsia="Times New Roman" w:hAnsi="Sylfaen"/>
          <w:sz w:val="24"/>
          <w:szCs w:val="24"/>
          <w:lang w:val="ka-GE"/>
        </w:rPr>
        <w:t xml:space="preserve"> </w:t>
      </w:r>
      <w:r w:rsidR="00784591" w:rsidRPr="00471D64">
        <w:rPr>
          <w:rFonts w:ascii="Sylfaen" w:eastAsia="Times New Roman" w:hAnsi="Sylfaen"/>
          <w:sz w:val="24"/>
          <w:szCs w:val="24"/>
          <w:lang w:val="ka-GE"/>
        </w:rPr>
        <w:t>მოსარჩელეების აზრით,</w:t>
      </w:r>
      <w:r w:rsidR="00E323C3" w:rsidRPr="00471D64">
        <w:rPr>
          <w:rFonts w:ascii="Sylfaen" w:eastAsia="Times New Roman" w:hAnsi="Sylfaen"/>
          <w:sz w:val="24"/>
          <w:szCs w:val="24"/>
          <w:lang w:val="ka-GE"/>
        </w:rPr>
        <w:t xml:space="preserve"> </w:t>
      </w:r>
      <w:r w:rsidR="00326E66" w:rsidRPr="00471D64">
        <w:rPr>
          <w:rFonts w:ascii="Sylfaen" w:eastAsia="Times New Roman" w:hAnsi="Sylfaen"/>
          <w:sz w:val="24"/>
          <w:szCs w:val="24"/>
          <w:lang w:val="ka-GE"/>
        </w:rPr>
        <w:t>აღნიშნული ნორმა</w:t>
      </w:r>
      <w:r w:rsidR="00363DFF" w:rsidRPr="00471D64">
        <w:rPr>
          <w:rFonts w:ascii="Sylfaen" w:eastAsia="Times New Roman" w:hAnsi="Sylfaen"/>
          <w:sz w:val="24"/>
          <w:szCs w:val="24"/>
          <w:lang w:val="ka-GE"/>
        </w:rPr>
        <w:t xml:space="preserve"> </w:t>
      </w:r>
      <w:r w:rsidR="00E4757F" w:rsidRPr="00471D64">
        <w:rPr>
          <w:rFonts w:ascii="Sylfaen" w:eastAsia="Times New Roman" w:hAnsi="Sylfaen"/>
          <w:sz w:val="24"/>
          <w:szCs w:val="24"/>
          <w:lang w:val="ka-GE"/>
        </w:rPr>
        <w:t xml:space="preserve">გამორიცხავს </w:t>
      </w:r>
      <w:r w:rsidR="00363DFF" w:rsidRPr="00471D64">
        <w:rPr>
          <w:rFonts w:ascii="Sylfaen" w:eastAsia="Times New Roman" w:hAnsi="Sylfaen"/>
          <w:sz w:val="24"/>
          <w:szCs w:val="24"/>
          <w:lang w:val="ka-GE"/>
        </w:rPr>
        <w:t xml:space="preserve">სასამართლოს </w:t>
      </w:r>
      <w:r w:rsidR="00E4757F" w:rsidRPr="00471D64">
        <w:rPr>
          <w:rFonts w:ascii="Sylfaen" w:eastAsia="Times New Roman" w:hAnsi="Sylfaen"/>
          <w:sz w:val="24"/>
          <w:szCs w:val="24"/>
          <w:lang w:val="ka-GE"/>
        </w:rPr>
        <w:t xml:space="preserve">მიერ საქმეზე საბოლოო </w:t>
      </w:r>
      <w:r w:rsidR="00E323C3" w:rsidRPr="00471D64">
        <w:rPr>
          <w:rFonts w:ascii="Sylfaen" w:eastAsia="Times New Roman" w:hAnsi="Sylfaen"/>
          <w:sz w:val="24"/>
          <w:szCs w:val="24"/>
          <w:lang w:val="ka-GE"/>
        </w:rPr>
        <w:t>გადაწყვეტილების</w:t>
      </w:r>
      <w:r w:rsidR="00E4757F" w:rsidRPr="00471D64">
        <w:rPr>
          <w:rFonts w:ascii="Sylfaen" w:eastAsia="Times New Roman" w:hAnsi="Sylfaen"/>
          <w:sz w:val="24"/>
          <w:szCs w:val="24"/>
          <w:lang w:val="ka-GE"/>
        </w:rPr>
        <w:t xml:space="preserve"> მი</w:t>
      </w:r>
      <w:r w:rsidR="00E54ABB" w:rsidRPr="00471D64">
        <w:rPr>
          <w:rFonts w:ascii="Sylfaen" w:eastAsia="Times New Roman" w:hAnsi="Sylfaen"/>
          <w:sz w:val="24"/>
          <w:szCs w:val="24"/>
          <w:lang w:val="ka-GE"/>
        </w:rPr>
        <w:t>ღ</w:t>
      </w:r>
      <w:r w:rsidR="00E4757F" w:rsidRPr="00471D64">
        <w:rPr>
          <w:rFonts w:ascii="Sylfaen" w:eastAsia="Times New Roman" w:hAnsi="Sylfaen"/>
          <w:sz w:val="24"/>
          <w:szCs w:val="24"/>
          <w:lang w:val="ka-GE"/>
        </w:rPr>
        <w:t>ებამდე</w:t>
      </w:r>
      <w:r w:rsidR="00363DFF" w:rsidRPr="00471D64">
        <w:rPr>
          <w:rFonts w:ascii="Sylfaen" w:eastAsia="Times New Roman" w:hAnsi="Sylfaen"/>
          <w:sz w:val="24"/>
          <w:szCs w:val="24"/>
          <w:lang w:val="ka-GE"/>
        </w:rPr>
        <w:t xml:space="preserve"> საქართველოს ეროვნული ბანკის ინდივიდუალური ადმ</w:t>
      </w:r>
      <w:r w:rsidR="00141894" w:rsidRPr="00471D64">
        <w:rPr>
          <w:rFonts w:ascii="Sylfaen" w:eastAsia="Times New Roman" w:hAnsi="Sylfaen"/>
          <w:sz w:val="24"/>
          <w:szCs w:val="24"/>
          <w:lang w:val="ka-GE"/>
        </w:rPr>
        <w:t>ინისტრაციულ-სამართლებრივი</w:t>
      </w:r>
      <w:r w:rsidR="00141894" w:rsidRPr="00552E13">
        <w:rPr>
          <w:rFonts w:ascii="Sylfaen" w:eastAsia="Times New Roman" w:hAnsi="Sylfaen"/>
          <w:sz w:val="24"/>
          <w:szCs w:val="24"/>
          <w:lang w:val="ka-GE"/>
        </w:rPr>
        <w:t xml:space="preserve"> აქტი</w:t>
      </w:r>
      <w:r w:rsidR="00E4757F" w:rsidRPr="00552E13">
        <w:rPr>
          <w:rFonts w:ascii="Sylfaen" w:eastAsia="Times New Roman" w:hAnsi="Sylfaen"/>
          <w:sz w:val="24"/>
          <w:szCs w:val="24"/>
          <w:lang w:val="ka-GE"/>
        </w:rPr>
        <w:t>ს</w:t>
      </w:r>
      <w:r w:rsidR="00C24390" w:rsidRPr="00552E13">
        <w:rPr>
          <w:rFonts w:ascii="Sylfaen" w:eastAsia="Times New Roman" w:hAnsi="Sylfaen"/>
          <w:sz w:val="24"/>
          <w:szCs w:val="24"/>
          <w:lang w:val="ka-GE"/>
        </w:rPr>
        <w:t xml:space="preserve"> </w:t>
      </w:r>
      <w:r w:rsidR="00E54ABB" w:rsidRPr="00552E13">
        <w:rPr>
          <w:rFonts w:ascii="Sylfaen" w:eastAsia="Times New Roman" w:hAnsi="Sylfaen"/>
          <w:sz w:val="24"/>
          <w:szCs w:val="24"/>
          <w:lang w:val="ka-GE"/>
        </w:rPr>
        <w:t>მოქმედების შეჩერებას, მათ შორის</w:t>
      </w:r>
      <w:r w:rsidR="00A10406">
        <w:rPr>
          <w:rFonts w:ascii="Sylfaen" w:eastAsia="Times New Roman" w:hAnsi="Sylfaen"/>
          <w:sz w:val="24"/>
          <w:szCs w:val="24"/>
          <w:lang w:val="ka-GE"/>
        </w:rPr>
        <w:t>,</w:t>
      </w:r>
      <w:r w:rsidR="00E54ABB" w:rsidRPr="00552E13">
        <w:rPr>
          <w:rFonts w:ascii="Sylfaen" w:eastAsia="Times New Roman" w:hAnsi="Sylfaen"/>
          <w:sz w:val="24"/>
          <w:szCs w:val="24"/>
          <w:lang w:val="ka-GE"/>
        </w:rPr>
        <w:t xml:space="preserve"> იმ შემთხვევ</w:t>
      </w:r>
      <w:r w:rsidR="0098797C">
        <w:rPr>
          <w:rFonts w:ascii="Sylfaen" w:eastAsia="Times New Roman" w:hAnsi="Sylfaen"/>
          <w:sz w:val="24"/>
          <w:szCs w:val="24"/>
          <w:lang w:val="ka-GE"/>
        </w:rPr>
        <w:t>ა</w:t>
      </w:r>
      <w:r w:rsidR="00E54ABB" w:rsidRPr="00552E13">
        <w:rPr>
          <w:rFonts w:ascii="Sylfaen" w:eastAsia="Times New Roman" w:hAnsi="Sylfaen"/>
          <w:sz w:val="24"/>
          <w:szCs w:val="24"/>
          <w:lang w:val="ka-GE"/>
        </w:rPr>
        <w:t>ში</w:t>
      </w:r>
      <w:r w:rsidR="003503DD">
        <w:rPr>
          <w:rFonts w:ascii="Sylfaen" w:eastAsia="Times New Roman" w:hAnsi="Sylfaen"/>
          <w:sz w:val="24"/>
          <w:szCs w:val="24"/>
          <w:lang w:val="ka-GE"/>
        </w:rPr>
        <w:t>,</w:t>
      </w:r>
      <w:r w:rsidR="00E54ABB" w:rsidRPr="00552E13">
        <w:rPr>
          <w:rFonts w:ascii="Sylfaen" w:eastAsia="Times New Roman" w:hAnsi="Sylfaen"/>
          <w:sz w:val="24"/>
          <w:szCs w:val="24"/>
          <w:lang w:val="ka-GE"/>
        </w:rPr>
        <w:t xml:space="preserve"> როდესაც აქტის მოქმედება მისი ადრესატისათვის გამოუსწორებელ შედეგებს იწვევს</w:t>
      </w:r>
      <w:r w:rsidR="00B95A20" w:rsidRPr="00552E13">
        <w:rPr>
          <w:rFonts w:ascii="Sylfaen" w:eastAsia="Times New Roman" w:hAnsi="Sylfaen"/>
          <w:sz w:val="24"/>
          <w:szCs w:val="24"/>
          <w:lang w:val="ka-GE"/>
        </w:rPr>
        <w:t>.</w:t>
      </w:r>
      <w:r w:rsidR="00E54ABB" w:rsidRPr="00552E13">
        <w:rPr>
          <w:rFonts w:ascii="Sylfaen" w:eastAsia="Times New Roman" w:hAnsi="Sylfaen"/>
          <w:sz w:val="24"/>
          <w:szCs w:val="24"/>
          <w:lang w:val="ka-GE"/>
        </w:rPr>
        <w:t xml:space="preserve"> აღნიშნულიდან გამომდინარე</w:t>
      </w:r>
      <w:r w:rsidR="00A10406">
        <w:rPr>
          <w:rFonts w:ascii="Sylfaen" w:eastAsia="Times New Roman" w:hAnsi="Sylfaen"/>
          <w:sz w:val="24"/>
          <w:szCs w:val="24"/>
          <w:lang w:val="ka-GE"/>
        </w:rPr>
        <w:t>,</w:t>
      </w:r>
      <w:r w:rsidR="00E54ABB" w:rsidRPr="00552E13">
        <w:rPr>
          <w:rFonts w:ascii="Sylfaen" w:eastAsia="Times New Roman" w:hAnsi="Sylfaen"/>
          <w:sz w:val="24"/>
          <w:szCs w:val="24"/>
          <w:lang w:val="ka-GE"/>
        </w:rPr>
        <w:t xml:space="preserve"> მოსარჩლე მი</w:t>
      </w:r>
      <w:r w:rsidR="00E323C3">
        <w:rPr>
          <w:rFonts w:ascii="Sylfaen" w:eastAsia="Times New Roman" w:hAnsi="Sylfaen"/>
          <w:sz w:val="24"/>
          <w:szCs w:val="24"/>
          <w:lang w:val="ka-GE"/>
        </w:rPr>
        <w:t>ი</w:t>
      </w:r>
      <w:r w:rsidR="00E54ABB" w:rsidRPr="00552E13">
        <w:rPr>
          <w:rFonts w:ascii="Sylfaen" w:eastAsia="Times New Roman" w:hAnsi="Sylfaen"/>
          <w:sz w:val="24"/>
          <w:szCs w:val="24"/>
          <w:lang w:val="ka-GE"/>
        </w:rPr>
        <w:t>ჩ</w:t>
      </w:r>
      <w:r w:rsidR="00E323C3">
        <w:rPr>
          <w:rFonts w:ascii="Sylfaen" w:eastAsia="Times New Roman" w:hAnsi="Sylfaen"/>
          <w:sz w:val="24"/>
          <w:szCs w:val="24"/>
          <w:lang w:val="ka-GE"/>
        </w:rPr>
        <w:t>ნ</w:t>
      </w:r>
      <w:r w:rsidR="00E54ABB" w:rsidRPr="00552E13">
        <w:rPr>
          <w:rFonts w:ascii="Sylfaen" w:eastAsia="Times New Roman" w:hAnsi="Sylfaen"/>
          <w:sz w:val="24"/>
          <w:szCs w:val="24"/>
          <w:lang w:val="ka-GE"/>
        </w:rPr>
        <w:t>ევს, რომ სადავო ნორმა</w:t>
      </w:r>
      <w:r w:rsidR="00A10406">
        <w:rPr>
          <w:rFonts w:ascii="Sylfaen" w:eastAsia="Times New Roman" w:hAnsi="Sylfaen"/>
          <w:sz w:val="24"/>
          <w:szCs w:val="24"/>
          <w:lang w:val="ka-GE"/>
        </w:rPr>
        <w:t>,</w:t>
      </w:r>
      <w:r w:rsidR="00E54ABB" w:rsidRPr="00552E13">
        <w:rPr>
          <w:rFonts w:ascii="Sylfaen" w:eastAsia="Times New Roman" w:hAnsi="Sylfaen"/>
          <w:sz w:val="24"/>
          <w:szCs w:val="24"/>
          <w:lang w:val="ka-GE"/>
        </w:rPr>
        <w:t xml:space="preserve"> რიგ შემთხვევებში</w:t>
      </w:r>
      <w:r w:rsidR="00A10406">
        <w:rPr>
          <w:rFonts w:ascii="Sylfaen" w:eastAsia="Times New Roman" w:hAnsi="Sylfaen"/>
          <w:sz w:val="24"/>
          <w:szCs w:val="24"/>
          <w:lang w:val="ka-GE"/>
        </w:rPr>
        <w:t>,</w:t>
      </w:r>
      <w:r w:rsidR="00E54ABB" w:rsidRPr="00552E13">
        <w:rPr>
          <w:rFonts w:ascii="Sylfaen" w:eastAsia="Times New Roman" w:hAnsi="Sylfaen"/>
          <w:sz w:val="24"/>
          <w:szCs w:val="24"/>
          <w:lang w:val="ka-GE"/>
        </w:rPr>
        <w:t xml:space="preserve"> არაეფექტუ</w:t>
      </w:r>
      <w:r w:rsidR="00CA2FC2" w:rsidRPr="00552E13">
        <w:rPr>
          <w:rFonts w:ascii="Sylfaen" w:eastAsia="Times New Roman" w:hAnsi="Sylfaen"/>
          <w:sz w:val="24"/>
          <w:szCs w:val="24"/>
          <w:lang w:val="ka-GE"/>
        </w:rPr>
        <w:t>რ</w:t>
      </w:r>
      <w:r w:rsidR="00E54ABB" w:rsidRPr="00552E13">
        <w:rPr>
          <w:rFonts w:ascii="Sylfaen" w:eastAsia="Times New Roman" w:hAnsi="Sylfaen"/>
          <w:sz w:val="24"/>
          <w:szCs w:val="24"/>
          <w:lang w:val="ka-GE"/>
        </w:rPr>
        <w:t>ს ხდის სასამართლო</w:t>
      </w:r>
      <w:r w:rsidR="00CA2FC2" w:rsidRPr="00552E13">
        <w:rPr>
          <w:rFonts w:ascii="Sylfaen" w:eastAsia="Times New Roman" w:hAnsi="Sylfaen"/>
          <w:sz w:val="24"/>
          <w:szCs w:val="24"/>
          <w:lang w:val="ka-GE"/>
        </w:rPr>
        <w:t xml:space="preserve">ს </w:t>
      </w:r>
      <w:r w:rsidR="00CA2FC2" w:rsidRPr="00552E13">
        <w:rPr>
          <w:rFonts w:ascii="Sylfaen" w:eastAsia="Times New Roman" w:hAnsi="Sylfaen"/>
          <w:sz w:val="24"/>
          <w:szCs w:val="24"/>
          <w:lang w:val="ka-GE"/>
        </w:rPr>
        <w:lastRenderedPageBreak/>
        <w:t>მეშვეობით</w:t>
      </w:r>
      <w:r w:rsidR="00E54ABB" w:rsidRPr="00552E13">
        <w:rPr>
          <w:rFonts w:ascii="Sylfaen" w:eastAsia="Times New Roman" w:hAnsi="Sylfaen"/>
          <w:sz w:val="24"/>
          <w:szCs w:val="24"/>
          <w:lang w:val="ka-GE"/>
        </w:rPr>
        <w:t xml:space="preserve"> უფლების დაცვის შესაძლებლობას</w:t>
      </w:r>
      <w:r w:rsidR="0081728B">
        <w:rPr>
          <w:rFonts w:ascii="Sylfaen" w:eastAsia="Times New Roman" w:hAnsi="Sylfaen"/>
          <w:sz w:val="24"/>
          <w:szCs w:val="24"/>
          <w:lang w:val="ka-GE"/>
        </w:rPr>
        <w:t>,</w:t>
      </w:r>
      <w:r w:rsidR="00E54ABB" w:rsidRPr="00552E13">
        <w:rPr>
          <w:rFonts w:ascii="Sylfaen" w:eastAsia="Times New Roman" w:hAnsi="Sylfaen"/>
          <w:sz w:val="24"/>
          <w:szCs w:val="24"/>
          <w:lang w:val="ka-GE"/>
        </w:rPr>
        <w:t xml:space="preserve"> რაც ეწინააღმდეგება სამართლიანი სასამართლოს უფლებას.</w:t>
      </w:r>
      <w:r w:rsidR="00871939">
        <w:rPr>
          <w:rFonts w:ascii="Sylfaen" w:eastAsia="Times New Roman" w:hAnsi="Sylfaen"/>
          <w:sz w:val="24"/>
          <w:szCs w:val="24"/>
          <w:lang w:val="ka-GE"/>
        </w:rPr>
        <w:t xml:space="preserve"> </w:t>
      </w:r>
    </w:p>
    <w:p w14:paraId="6FD80C5C" w14:textId="77777777" w:rsidR="001F1CCA" w:rsidRPr="00552E13" w:rsidRDefault="00B4127E" w:rsidP="00506361">
      <w:pPr>
        <w:pStyle w:val="ListParagraph"/>
        <w:numPr>
          <w:ilvl w:val="0"/>
          <w:numId w:val="3"/>
        </w:numPr>
        <w:tabs>
          <w:tab w:val="left" w:pos="900"/>
        </w:tabs>
        <w:spacing w:line="276" w:lineRule="auto"/>
        <w:ind w:left="0" w:firstLine="426"/>
        <w:jc w:val="both"/>
        <w:rPr>
          <w:rFonts w:ascii="Sylfaen" w:hAnsi="Sylfaen"/>
          <w:sz w:val="24"/>
          <w:lang w:val="ka-GE"/>
        </w:rPr>
      </w:pPr>
      <w:r w:rsidRPr="00552E13">
        <w:rPr>
          <w:rFonts w:ascii="Sylfaen" w:hAnsi="Sylfaen"/>
          <w:sz w:val="24"/>
          <w:lang w:val="ka-GE"/>
        </w:rPr>
        <w:t xml:space="preserve">სარჩელის უზრუნველყოფის </w:t>
      </w:r>
      <w:r w:rsidR="00A10406">
        <w:rPr>
          <w:rFonts w:ascii="Sylfaen" w:hAnsi="Sylfaen"/>
          <w:sz w:val="24"/>
          <w:lang w:val="ka-GE"/>
        </w:rPr>
        <w:t>იმგვარი</w:t>
      </w:r>
      <w:r w:rsidRPr="00552E13">
        <w:rPr>
          <w:rFonts w:ascii="Sylfaen" w:hAnsi="Sylfaen"/>
          <w:sz w:val="24"/>
          <w:lang w:val="ka-GE"/>
        </w:rPr>
        <w:t xml:space="preserve"> </w:t>
      </w:r>
      <w:r w:rsidR="00B85874" w:rsidRPr="00552E13">
        <w:rPr>
          <w:rFonts w:ascii="Sylfaen" w:hAnsi="Sylfaen"/>
          <w:sz w:val="24"/>
          <w:lang w:val="ka-GE"/>
        </w:rPr>
        <w:t>ღონისძიება</w:t>
      </w:r>
      <w:r w:rsidRPr="00552E13">
        <w:rPr>
          <w:rFonts w:ascii="Sylfaen" w:hAnsi="Sylfaen"/>
          <w:sz w:val="24"/>
          <w:lang w:val="ka-GE"/>
        </w:rPr>
        <w:t>, როგორიცაა ინდივიდუალური ადმინისტრაციულ-სამართლებრივი აქტის მოქმედების შეჩერება</w:t>
      </w:r>
      <w:r w:rsidR="00F336AE" w:rsidRPr="00552E13">
        <w:rPr>
          <w:rFonts w:ascii="Sylfaen" w:hAnsi="Sylfaen"/>
          <w:sz w:val="24"/>
          <w:lang w:val="ka-GE"/>
        </w:rPr>
        <w:t>,</w:t>
      </w:r>
      <w:r w:rsidRPr="00552E13">
        <w:rPr>
          <w:rFonts w:ascii="Sylfaen" w:hAnsi="Sylfaen"/>
          <w:sz w:val="24"/>
          <w:lang w:val="ka-GE"/>
        </w:rPr>
        <w:t xml:space="preserve"> </w:t>
      </w:r>
      <w:r w:rsidR="003421DF" w:rsidRPr="00552E13">
        <w:rPr>
          <w:rFonts w:ascii="Sylfaen" w:hAnsi="Sylfaen"/>
          <w:sz w:val="24"/>
          <w:lang w:val="ka-GE"/>
        </w:rPr>
        <w:t>გათვალისწინებულია</w:t>
      </w:r>
      <w:r w:rsidR="00E5281A" w:rsidRPr="00552E13">
        <w:rPr>
          <w:rFonts w:ascii="Sylfaen" w:hAnsi="Sylfaen"/>
          <w:sz w:val="24"/>
          <w:lang w:val="ka-GE"/>
        </w:rPr>
        <w:t xml:space="preserve"> საქართველოს ადმინისტრაციული საპროცესო კოდექსის 29-ე მუხლი</w:t>
      </w:r>
      <w:r w:rsidR="00401C55" w:rsidRPr="00552E13">
        <w:rPr>
          <w:rFonts w:ascii="Sylfaen" w:hAnsi="Sylfaen"/>
          <w:sz w:val="24"/>
          <w:lang w:val="ka-GE"/>
        </w:rPr>
        <w:t xml:space="preserve">თ. </w:t>
      </w:r>
      <w:r w:rsidR="00585D26" w:rsidRPr="00552E13">
        <w:rPr>
          <w:rFonts w:ascii="Sylfaen" w:hAnsi="Sylfaen"/>
          <w:sz w:val="24"/>
          <w:lang w:val="ka-GE"/>
        </w:rPr>
        <w:t xml:space="preserve">აღნიშნული </w:t>
      </w:r>
      <w:r w:rsidR="0042027E">
        <w:rPr>
          <w:rFonts w:ascii="Sylfaen" w:hAnsi="Sylfaen"/>
          <w:sz w:val="24"/>
          <w:lang w:val="ka-GE"/>
        </w:rPr>
        <w:t>ნორმა</w:t>
      </w:r>
      <w:r w:rsidR="0042027E" w:rsidRPr="00552E13">
        <w:rPr>
          <w:rFonts w:ascii="Sylfaen" w:hAnsi="Sylfaen"/>
          <w:sz w:val="24"/>
          <w:lang w:val="ka-GE"/>
        </w:rPr>
        <w:t xml:space="preserve"> </w:t>
      </w:r>
      <w:r w:rsidR="00A10406">
        <w:rPr>
          <w:rFonts w:ascii="Sylfaen" w:hAnsi="Sylfaen"/>
          <w:sz w:val="24"/>
          <w:lang w:val="ka-GE"/>
        </w:rPr>
        <w:t>განსაზღვრავს</w:t>
      </w:r>
      <w:r w:rsidR="00A10406" w:rsidRPr="00552E13">
        <w:rPr>
          <w:rFonts w:ascii="Sylfaen" w:hAnsi="Sylfaen"/>
          <w:sz w:val="24"/>
          <w:lang w:val="ka-GE"/>
        </w:rPr>
        <w:t xml:space="preserve"> </w:t>
      </w:r>
      <w:r w:rsidR="00066826" w:rsidRPr="00552E13">
        <w:rPr>
          <w:rFonts w:ascii="Sylfaen" w:hAnsi="Sylfaen"/>
          <w:sz w:val="24"/>
          <w:lang w:val="ka-GE"/>
        </w:rPr>
        <w:t>გასაჩივრებული ინდივიდუალური ადმინისტრაციულ-სამართლებრივი აქტის მოქმედების შეჩერების</w:t>
      </w:r>
      <w:r w:rsidR="001901FF" w:rsidRPr="00552E13">
        <w:rPr>
          <w:rFonts w:ascii="Sylfaen" w:hAnsi="Sylfaen"/>
          <w:sz w:val="24"/>
          <w:lang w:val="ka-GE"/>
        </w:rPr>
        <w:t xml:space="preserve"> ორ შემთხვევას</w:t>
      </w:r>
      <w:r w:rsidR="00EA2BB9" w:rsidRPr="00552E13">
        <w:rPr>
          <w:rFonts w:ascii="Sylfaen" w:hAnsi="Sylfaen"/>
          <w:sz w:val="24"/>
          <w:lang w:val="ka-GE"/>
        </w:rPr>
        <w:t xml:space="preserve">. </w:t>
      </w:r>
      <w:r w:rsidR="001901FF" w:rsidRPr="00552E13">
        <w:rPr>
          <w:rFonts w:ascii="Sylfaen" w:hAnsi="Sylfaen"/>
          <w:sz w:val="24"/>
          <w:lang w:val="ka-GE"/>
        </w:rPr>
        <w:t xml:space="preserve">პირველი, </w:t>
      </w:r>
      <w:r w:rsidR="007A62B8" w:rsidRPr="00552E13">
        <w:rPr>
          <w:rFonts w:ascii="Sylfaen" w:hAnsi="Sylfaen"/>
          <w:sz w:val="24"/>
          <w:lang w:val="ka-GE"/>
        </w:rPr>
        <w:t xml:space="preserve">სასამართლოში სარჩელის აღძვრისთანავე </w:t>
      </w:r>
      <w:r w:rsidR="006666C3" w:rsidRPr="00552E13">
        <w:rPr>
          <w:rFonts w:ascii="Sylfaen" w:hAnsi="Sylfaen"/>
          <w:sz w:val="24"/>
          <w:lang w:val="ka-GE"/>
        </w:rPr>
        <w:t xml:space="preserve">ავტომატურად ჩერდება ისეთი </w:t>
      </w:r>
      <w:r w:rsidR="007A62B8" w:rsidRPr="00552E13">
        <w:rPr>
          <w:rFonts w:ascii="Sylfaen" w:hAnsi="Sylfaen"/>
          <w:sz w:val="24"/>
          <w:lang w:val="ka-GE"/>
        </w:rPr>
        <w:t>ინდივიდუალური ადმინისტრაციულ-სამართლებრივი აქტი</w:t>
      </w:r>
      <w:r w:rsidR="006666C3" w:rsidRPr="00552E13">
        <w:rPr>
          <w:rFonts w:ascii="Sylfaen" w:hAnsi="Sylfaen"/>
          <w:sz w:val="24"/>
          <w:lang w:val="ka-GE"/>
        </w:rPr>
        <w:t xml:space="preserve">, რომელიც </w:t>
      </w:r>
      <w:r w:rsidR="00A10406">
        <w:rPr>
          <w:rFonts w:ascii="Sylfaen" w:hAnsi="Sylfaen"/>
          <w:sz w:val="24"/>
          <w:lang w:val="ka-GE"/>
        </w:rPr>
        <w:t xml:space="preserve">არ ექცევა </w:t>
      </w:r>
      <w:r w:rsidR="006666C3" w:rsidRPr="00552E13">
        <w:rPr>
          <w:rFonts w:ascii="Sylfaen" w:hAnsi="Sylfaen"/>
          <w:sz w:val="24"/>
          <w:lang w:val="ka-GE"/>
        </w:rPr>
        <w:t>ადმინისტრაციული საპროცესო კოდექსის 29-ე მუხლის მე-2 ნაწილი</w:t>
      </w:r>
      <w:r w:rsidR="00FA383F">
        <w:rPr>
          <w:rFonts w:ascii="Sylfaen" w:hAnsi="Sylfaen"/>
          <w:sz w:val="24"/>
          <w:lang w:val="ka-GE"/>
        </w:rPr>
        <w:t>ს</w:t>
      </w:r>
      <w:r w:rsidR="006666C3" w:rsidRPr="00552E13">
        <w:rPr>
          <w:rFonts w:ascii="Sylfaen" w:hAnsi="Sylfaen"/>
          <w:sz w:val="24"/>
          <w:lang w:val="ka-GE"/>
        </w:rPr>
        <w:t xml:space="preserve"> დისპოზიციაში</w:t>
      </w:r>
      <w:r w:rsidR="00CF18E7" w:rsidRPr="00552E13">
        <w:rPr>
          <w:rFonts w:ascii="Sylfaen" w:hAnsi="Sylfaen"/>
          <w:sz w:val="24"/>
          <w:lang w:val="ka-GE"/>
        </w:rPr>
        <w:t xml:space="preserve">. </w:t>
      </w:r>
      <w:r w:rsidR="007A62B8" w:rsidRPr="00552E13">
        <w:rPr>
          <w:rFonts w:ascii="Sylfaen" w:hAnsi="Sylfaen"/>
          <w:sz w:val="24"/>
          <w:lang w:val="ka-GE"/>
        </w:rPr>
        <w:t xml:space="preserve">მეორე, </w:t>
      </w:r>
      <w:r w:rsidR="009938CC" w:rsidRPr="00552E13">
        <w:rPr>
          <w:rFonts w:ascii="Sylfaen" w:hAnsi="Sylfaen"/>
          <w:sz w:val="24"/>
          <w:lang w:val="ka-GE"/>
        </w:rPr>
        <w:t xml:space="preserve">საქართველოს ადმინისტრაციული საპროცესო კოდექსის 29-ე მუხლის მე-2 ნაწილით გათვალისწინებულ შემთხვევებში ინდივიდუალური ადმინისტრაციულ-სამართლებრივი </w:t>
      </w:r>
      <w:r w:rsidR="00C16747" w:rsidRPr="00552E13">
        <w:rPr>
          <w:rFonts w:ascii="Sylfaen" w:hAnsi="Sylfaen"/>
          <w:sz w:val="24"/>
          <w:lang w:val="ka-GE"/>
        </w:rPr>
        <w:t>აქტი გასაჩივრებისას ავტომატურად არ ჩერდება</w:t>
      </w:r>
      <w:r w:rsidR="009938CC" w:rsidRPr="00552E13">
        <w:rPr>
          <w:rFonts w:ascii="Sylfaen" w:hAnsi="Sylfaen"/>
          <w:sz w:val="24"/>
          <w:lang w:val="ka-GE"/>
        </w:rPr>
        <w:t xml:space="preserve">, თუმცა სასამართლოს შეუძლია ამ აქტის მოქმედების შეჩერება მხარის </w:t>
      </w:r>
      <w:r w:rsidR="00D27FC5" w:rsidRPr="00552E13">
        <w:rPr>
          <w:rFonts w:ascii="Sylfaen" w:hAnsi="Sylfaen"/>
          <w:sz w:val="24"/>
          <w:lang w:val="ka-GE"/>
        </w:rPr>
        <w:t xml:space="preserve">დასაბუთებული </w:t>
      </w:r>
      <w:r w:rsidR="004D35B9" w:rsidRPr="00552E13">
        <w:rPr>
          <w:rFonts w:ascii="Sylfaen" w:hAnsi="Sylfaen"/>
          <w:sz w:val="24"/>
          <w:lang w:val="ka-GE"/>
        </w:rPr>
        <w:t>მოთხოვნის შემთხვევაში</w:t>
      </w:r>
      <w:r w:rsidR="009A03ED" w:rsidRPr="00552E13">
        <w:rPr>
          <w:rFonts w:ascii="Sylfaen" w:hAnsi="Sylfaen"/>
          <w:sz w:val="24"/>
          <w:lang w:val="ka-GE"/>
        </w:rPr>
        <w:t>, ამავე კოდექსის 29-ე მუხლის მე-3 ნაწილის საფუძველზე</w:t>
      </w:r>
      <w:r w:rsidR="004D35B9" w:rsidRPr="00552E13">
        <w:rPr>
          <w:rFonts w:ascii="Sylfaen" w:hAnsi="Sylfaen"/>
          <w:sz w:val="24"/>
          <w:lang w:val="ka-GE"/>
        </w:rPr>
        <w:t>.</w:t>
      </w:r>
    </w:p>
    <w:p w14:paraId="4E5F2B3E" w14:textId="77777777" w:rsidR="00210647" w:rsidRDefault="007F7F45" w:rsidP="00506361">
      <w:pPr>
        <w:pStyle w:val="ListParagraph"/>
        <w:numPr>
          <w:ilvl w:val="0"/>
          <w:numId w:val="3"/>
        </w:numPr>
        <w:tabs>
          <w:tab w:val="left" w:pos="900"/>
        </w:tabs>
        <w:spacing w:line="276" w:lineRule="auto"/>
        <w:ind w:left="0" w:firstLine="426"/>
        <w:jc w:val="both"/>
        <w:rPr>
          <w:rFonts w:ascii="Sylfaen" w:hAnsi="Sylfaen"/>
          <w:sz w:val="24"/>
          <w:lang w:val="ka-GE"/>
        </w:rPr>
      </w:pPr>
      <w:r w:rsidRPr="00552E13">
        <w:rPr>
          <w:rFonts w:ascii="Sylfaen" w:hAnsi="Sylfaen"/>
          <w:sz w:val="24"/>
          <w:lang w:val="ka-GE"/>
        </w:rPr>
        <w:t>საქართველოს ადმინისტრაციული საპროცესო კოდექსის 29-ე</w:t>
      </w:r>
      <w:r w:rsidR="00E5281A" w:rsidRPr="00552E13">
        <w:rPr>
          <w:rFonts w:ascii="Sylfaen" w:hAnsi="Sylfaen"/>
          <w:sz w:val="24"/>
          <w:lang w:val="ka-GE"/>
        </w:rPr>
        <w:t xml:space="preserve"> </w:t>
      </w:r>
      <w:r w:rsidR="0031435B" w:rsidRPr="00552E13">
        <w:rPr>
          <w:rFonts w:ascii="Sylfaen" w:hAnsi="Sylfaen"/>
          <w:sz w:val="24"/>
          <w:lang w:val="ka-GE"/>
        </w:rPr>
        <w:t>მუხლის</w:t>
      </w:r>
      <w:r w:rsidR="00E5281A" w:rsidRPr="00552E13">
        <w:rPr>
          <w:rFonts w:ascii="Sylfaen" w:hAnsi="Sylfaen"/>
          <w:sz w:val="24"/>
          <w:lang w:val="ka-GE"/>
        </w:rPr>
        <w:t xml:space="preserve"> მე-2 ნაწილი</w:t>
      </w:r>
      <w:r w:rsidR="00E64E55" w:rsidRPr="00552E13">
        <w:rPr>
          <w:rFonts w:ascii="Sylfaen" w:hAnsi="Sylfaen"/>
          <w:sz w:val="24"/>
          <w:lang w:val="ka-GE"/>
        </w:rPr>
        <w:t xml:space="preserve">ს </w:t>
      </w:r>
      <w:r w:rsidR="005901FE" w:rsidRPr="00552E13">
        <w:rPr>
          <w:rFonts w:ascii="Sylfaen" w:hAnsi="Sylfaen"/>
          <w:sz w:val="24"/>
          <w:lang w:val="ka-GE"/>
        </w:rPr>
        <w:t>შესაბამისად</w:t>
      </w:r>
      <w:r w:rsidR="00E64E55" w:rsidRPr="00552E13">
        <w:rPr>
          <w:rFonts w:ascii="Sylfaen" w:hAnsi="Sylfaen"/>
          <w:sz w:val="24"/>
          <w:lang w:val="ka-GE"/>
        </w:rPr>
        <w:t xml:space="preserve">, </w:t>
      </w:r>
      <w:r w:rsidR="00E5281A" w:rsidRPr="00552E13">
        <w:rPr>
          <w:rFonts w:ascii="Sylfaen" w:hAnsi="Sylfaen"/>
          <w:sz w:val="24"/>
          <w:lang w:val="ka-GE"/>
        </w:rPr>
        <w:t xml:space="preserve">ინდივიდუალური ადმინისტრაციულ-სამართლებრივი </w:t>
      </w:r>
      <w:r w:rsidR="005901FE" w:rsidRPr="00552E13">
        <w:rPr>
          <w:rFonts w:ascii="Sylfaen" w:hAnsi="Sylfaen"/>
          <w:sz w:val="24"/>
          <w:lang w:val="ka-GE"/>
        </w:rPr>
        <w:t>აქტი</w:t>
      </w:r>
      <w:r w:rsidR="00E5281A" w:rsidRPr="00552E13">
        <w:rPr>
          <w:rFonts w:ascii="Sylfaen" w:hAnsi="Sylfaen"/>
          <w:sz w:val="24"/>
          <w:lang w:val="ka-GE"/>
        </w:rPr>
        <w:t xml:space="preserve"> </w:t>
      </w:r>
      <w:r w:rsidR="0091787A" w:rsidRPr="00552E13">
        <w:rPr>
          <w:rFonts w:ascii="Sylfaen" w:hAnsi="Sylfaen"/>
          <w:sz w:val="24"/>
          <w:lang w:val="ka-GE"/>
        </w:rPr>
        <w:t>გასაჩივრებ</w:t>
      </w:r>
      <w:r w:rsidR="0098797C">
        <w:rPr>
          <w:rFonts w:ascii="Sylfaen" w:hAnsi="Sylfaen"/>
          <w:sz w:val="24"/>
          <w:lang w:val="ka-GE"/>
        </w:rPr>
        <w:t>ის</w:t>
      </w:r>
      <w:r w:rsidR="0091787A" w:rsidRPr="00552E13">
        <w:rPr>
          <w:rFonts w:ascii="Sylfaen" w:hAnsi="Sylfaen"/>
          <w:sz w:val="24"/>
          <w:lang w:val="ka-GE"/>
        </w:rPr>
        <w:t xml:space="preserve">ას </w:t>
      </w:r>
      <w:r w:rsidR="005901FE" w:rsidRPr="00552E13">
        <w:rPr>
          <w:rFonts w:ascii="Sylfaen" w:hAnsi="Sylfaen"/>
          <w:sz w:val="24"/>
          <w:lang w:val="ka-GE"/>
        </w:rPr>
        <w:t>ავტომატურად არ შეჩერდება</w:t>
      </w:r>
      <w:r w:rsidR="00E5281A" w:rsidRPr="00552E13">
        <w:rPr>
          <w:rFonts w:ascii="Sylfaen" w:hAnsi="Sylfaen"/>
          <w:sz w:val="24"/>
          <w:lang w:val="ka-GE"/>
        </w:rPr>
        <w:t>, თუ</w:t>
      </w:r>
      <w:r w:rsidR="00E941A4" w:rsidRPr="00552E13">
        <w:rPr>
          <w:rFonts w:ascii="Sylfaen" w:hAnsi="Sylfaen"/>
          <w:sz w:val="24"/>
          <w:lang w:val="ka-GE"/>
        </w:rPr>
        <w:t>:</w:t>
      </w:r>
      <w:r w:rsidR="00E5281A" w:rsidRPr="00552E13">
        <w:rPr>
          <w:rFonts w:ascii="Sylfaen" w:hAnsi="Sylfaen"/>
          <w:sz w:val="24"/>
          <w:lang w:val="ka-GE"/>
        </w:rPr>
        <w:t xml:space="preserve"> </w:t>
      </w:r>
      <w:r w:rsidR="0027752C">
        <w:rPr>
          <w:rFonts w:ascii="Sylfaen" w:hAnsi="Sylfaen"/>
          <w:sz w:val="24"/>
          <w:lang w:val="ka-GE"/>
        </w:rPr>
        <w:t>(</w:t>
      </w:r>
      <w:r w:rsidR="00E5281A" w:rsidRPr="00552E13">
        <w:rPr>
          <w:rFonts w:ascii="Sylfaen" w:hAnsi="Sylfaen"/>
          <w:sz w:val="24"/>
          <w:lang w:val="ka-GE"/>
        </w:rPr>
        <w:t xml:space="preserve">ა) ეს დაკავშირებულია სახელმწიფო ან ადგილობრივი გადასახადების, მოსაკრებლების ან სხვა გადასახდელების გადახდასთან; </w:t>
      </w:r>
      <w:r w:rsidR="0027752C">
        <w:rPr>
          <w:rFonts w:ascii="Sylfaen" w:hAnsi="Sylfaen"/>
          <w:sz w:val="24"/>
          <w:lang w:val="ka-GE"/>
        </w:rPr>
        <w:t>(</w:t>
      </w:r>
      <w:r w:rsidR="00E5281A" w:rsidRPr="00552E13">
        <w:rPr>
          <w:rFonts w:ascii="Sylfaen" w:hAnsi="Sylfaen"/>
          <w:sz w:val="24"/>
          <w:lang w:val="ka-GE"/>
        </w:rPr>
        <w:t xml:space="preserve">ბ) აღსრულების გადადება გამოიწვევს მნიშვნელოვან მატერიალურ ზიანს, ან მნიშვნელოვან საფრთხეს შეუქმნის საზოგადოებრივ წესრიგს ან უსაფრთხოებას; </w:t>
      </w:r>
      <w:r w:rsidR="0027752C">
        <w:rPr>
          <w:rFonts w:ascii="Sylfaen" w:hAnsi="Sylfaen"/>
          <w:sz w:val="24"/>
          <w:lang w:val="ka-GE"/>
        </w:rPr>
        <w:t>(</w:t>
      </w:r>
      <w:r w:rsidR="00E5281A" w:rsidRPr="00552E13">
        <w:rPr>
          <w:rFonts w:ascii="Sylfaen" w:hAnsi="Sylfaen"/>
          <w:sz w:val="24"/>
          <w:lang w:val="ka-GE"/>
        </w:rPr>
        <w:t xml:space="preserve">გ) იგი გამოცემულია შესაბამისი კანონის საფუძველზე გამოცხადებული საგანგებო ან საომარი მდგომარეობის დროს; </w:t>
      </w:r>
      <w:r w:rsidR="007C0446">
        <w:rPr>
          <w:rFonts w:ascii="Sylfaen" w:hAnsi="Sylfaen"/>
          <w:sz w:val="24"/>
          <w:lang w:val="ka-GE"/>
        </w:rPr>
        <w:t>(</w:t>
      </w:r>
      <w:r w:rsidR="00E5281A" w:rsidRPr="00552E13">
        <w:rPr>
          <w:rFonts w:ascii="Sylfaen" w:hAnsi="Sylfaen"/>
          <w:sz w:val="24"/>
          <w:lang w:val="ka-GE"/>
        </w:rPr>
        <w:t xml:space="preserve">დ) ადმინისტრაციული ორგანოს მიერ მიღებულია წერილობითი დასაბუთებული გადაწყვეტილება დაუყოვნებელი აღსრულების შესახებ, თუ არსებობს გადაუდებელი აღსრულების აუცილებლობა; </w:t>
      </w:r>
      <w:r w:rsidR="0027752C">
        <w:rPr>
          <w:rFonts w:ascii="Sylfaen" w:hAnsi="Sylfaen"/>
          <w:sz w:val="24"/>
          <w:lang w:val="ka-GE"/>
        </w:rPr>
        <w:t>(</w:t>
      </w:r>
      <w:r w:rsidR="00E5281A" w:rsidRPr="00552E13">
        <w:rPr>
          <w:rFonts w:ascii="Sylfaen" w:hAnsi="Sylfaen"/>
          <w:sz w:val="24"/>
          <w:lang w:val="ka-GE"/>
        </w:rPr>
        <w:t xml:space="preserve">ე) ინდივიდუალური ადმინისტრაციულ-სამართლებრივი აქტი აღსრულებულია ან იგი წარმოადგენს აღმჭურველ აქტს და მისი შეჩერება მნიშვნელოვან ზიანს მიაყენებს სხვა პირის კანონიერ უფლებას ან ინტერესს; </w:t>
      </w:r>
      <w:r w:rsidR="007C0446">
        <w:rPr>
          <w:rFonts w:ascii="Sylfaen" w:hAnsi="Sylfaen"/>
          <w:sz w:val="24"/>
          <w:lang w:val="ka-GE"/>
        </w:rPr>
        <w:t>(</w:t>
      </w:r>
      <w:r w:rsidR="00E5281A" w:rsidRPr="00552E13">
        <w:rPr>
          <w:rFonts w:ascii="Sylfaen" w:hAnsi="Sylfaen"/>
          <w:sz w:val="24"/>
          <w:lang w:val="ka-GE"/>
        </w:rPr>
        <w:t>ვ) ეს გათვალისწინებულია კანონით.</w:t>
      </w:r>
      <w:r w:rsidR="00B76229">
        <w:rPr>
          <w:rFonts w:ascii="Sylfaen" w:hAnsi="Sylfaen"/>
          <w:sz w:val="24"/>
          <w:lang w:val="ka-GE"/>
        </w:rPr>
        <w:t xml:space="preserve"> </w:t>
      </w:r>
    </w:p>
    <w:p w14:paraId="340AD340" w14:textId="77777777" w:rsidR="001A4DFF" w:rsidRPr="002E6E7F" w:rsidRDefault="00B76229" w:rsidP="00973EF1">
      <w:pPr>
        <w:pStyle w:val="ListParagraph"/>
        <w:numPr>
          <w:ilvl w:val="0"/>
          <w:numId w:val="3"/>
        </w:numPr>
        <w:tabs>
          <w:tab w:val="left" w:pos="900"/>
        </w:tabs>
        <w:spacing w:line="276" w:lineRule="auto"/>
        <w:ind w:left="0" w:firstLine="426"/>
        <w:jc w:val="both"/>
        <w:rPr>
          <w:rFonts w:ascii="Sylfaen" w:hAnsi="Sylfaen"/>
          <w:sz w:val="24"/>
          <w:lang w:val="ka-GE"/>
        </w:rPr>
      </w:pPr>
      <w:r w:rsidRPr="002E6E7F">
        <w:rPr>
          <w:rFonts w:ascii="Sylfaen" w:hAnsi="Sylfaen"/>
          <w:sz w:val="24"/>
          <w:lang w:val="ka-GE"/>
        </w:rPr>
        <w:t xml:space="preserve">აღნიშნულიდან გამომდინარე, </w:t>
      </w:r>
      <w:r w:rsidR="00210647" w:rsidRPr="002E6E7F">
        <w:rPr>
          <w:rFonts w:ascii="Sylfaen" w:hAnsi="Sylfaen"/>
          <w:sz w:val="24"/>
          <w:lang w:val="ka-GE"/>
        </w:rPr>
        <w:t>აშ</w:t>
      </w:r>
      <w:r w:rsidRPr="002E6E7F">
        <w:rPr>
          <w:rFonts w:ascii="Sylfaen" w:hAnsi="Sylfaen"/>
          <w:sz w:val="24"/>
          <w:lang w:val="ka-GE"/>
        </w:rPr>
        <w:t xml:space="preserve">კარაა, </w:t>
      </w:r>
      <w:r w:rsidR="00AF6847" w:rsidRPr="002E6E7F">
        <w:rPr>
          <w:rFonts w:ascii="Sylfaen" w:hAnsi="Sylfaen"/>
          <w:sz w:val="24"/>
          <w:lang w:val="ka-GE"/>
        </w:rPr>
        <w:t>რომ</w:t>
      </w:r>
      <w:r w:rsidR="00A91814" w:rsidRPr="002E6E7F">
        <w:rPr>
          <w:rFonts w:ascii="Sylfaen" w:hAnsi="Sylfaen"/>
          <w:sz w:val="24"/>
          <w:lang w:val="ka-GE"/>
        </w:rPr>
        <w:t xml:space="preserve"> საქართველოს</w:t>
      </w:r>
      <w:r w:rsidR="001D4C1B">
        <w:rPr>
          <w:rFonts w:ascii="Sylfaen" w:hAnsi="Sylfaen"/>
          <w:sz w:val="24"/>
          <w:lang w:val="ka-GE"/>
        </w:rPr>
        <w:t xml:space="preserve"> ადმინისტრაციული საპროცესო კოდექსის 29-ე მუხლის თანახმად, კანონით გათვალისწინებულ შემთხვევაში ინდივიდუალური ადმინისტრაციულ-სამართლებრივი აქტის მოქმედების შეჩერების აკრძალვა გამორიცხავს ამ აქტის მოქმედების ავტომატურად შეჩერებას ამავე კოდექსის 29-ე მუხლის პირველი </w:t>
      </w:r>
      <w:r w:rsidR="006364BA">
        <w:rPr>
          <w:rFonts w:ascii="Sylfaen" w:hAnsi="Sylfaen"/>
          <w:sz w:val="24"/>
          <w:lang w:val="ka-GE"/>
        </w:rPr>
        <w:t>ნაწილის</w:t>
      </w:r>
      <w:r w:rsidR="001D4C1B">
        <w:rPr>
          <w:rFonts w:ascii="Sylfaen" w:hAnsi="Sylfaen"/>
          <w:sz w:val="24"/>
          <w:lang w:val="ka-GE"/>
        </w:rPr>
        <w:t xml:space="preserve"> საფუძველზე, თუმცა უშვებს მის შეჩერებას  29-ე მუხლის მე-3 </w:t>
      </w:r>
      <w:r w:rsidR="006364BA">
        <w:rPr>
          <w:rFonts w:ascii="Sylfaen" w:hAnsi="Sylfaen"/>
          <w:sz w:val="24"/>
          <w:lang w:val="ka-GE"/>
        </w:rPr>
        <w:t>ნაწილით</w:t>
      </w:r>
      <w:r w:rsidR="001D4C1B">
        <w:rPr>
          <w:rFonts w:ascii="Sylfaen" w:hAnsi="Sylfaen"/>
          <w:sz w:val="24"/>
          <w:lang w:val="ka-GE"/>
        </w:rPr>
        <w:t xml:space="preserve"> </w:t>
      </w:r>
      <w:r w:rsidR="001D4C1B">
        <w:rPr>
          <w:rFonts w:ascii="Sylfaen" w:hAnsi="Sylfaen"/>
          <w:sz w:val="24"/>
          <w:lang w:val="ka-GE"/>
        </w:rPr>
        <w:lastRenderedPageBreak/>
        <w:t>გათვალისწინებული საფუძვლით. მოცემულ შემთხვევაში უნდა შეფასდეს</w:t>
      </w:r>
      <w:r w:rsidR="00D4716D">
        <w:rPr>
          <w:rFonts w:ascii="Sylfaen" w:hAnsi="Sylfaen"/>
          <w:sz w:val="24"/>
          <w:lang w:val="ka-GE"/>
        </w:rPr>
        <w:t>,</w:t>
      </w:r>
      <w:r w:rsidR="001D4C1B">
        <w:rPr>
          <w:rFonts w:ascii="Sylfaen" w:hAnsi="Sylfaen"/>
          <w:sz w:val="24"/>
          <w:lang w:val="ka-GE"/>
        </w:rPr>
        <w:t xml:space="preserve"> სადავო ნორმა საქართველოს ადმინისტრაციული საპროცესო კოდექსის 29-ე მუხლის რომელი საფუძვლით კრძალავს ინდივიდუალური ადმინისტრაციულ-სამართლებრივ</w:t>
      </w:r>
      <w:r w:rsidR="0042027E">
        <w:rPr>
          <w:rFonts w:ascii="Sylfaen" w:hAnsi="Sylfaen"/>
          <w:sz w:val="24"/>
          <w:lang w:val="ka-GE"/>
        </w:rPr>
        <w:t>ი</w:t>
      </w:r>
      <w:r w:rsidR="001D4C1B">
        <w:rPr>
          <w:rFonts w:ascii="Sylfaen" w:hAnsi="Sylfaen"/>
          <w:sz w:val="24"/>
          <w:lang w:val="ka-GE"/>
        </w:rPr>
        <w:t xml:space="preserve"> აქტის მოქმედების შეჩერებას.</w:t>
      </w:r>
      <w:r w:rsidR="009B68BB" w:rsidRPr="002E6E7F">
        <w:rPr>
          <w:rFonts w:ascii="Sylfaen" w:hAnsi="Sylfaen"/>
          <w:sz w:val="24"/>
          <w:lang w:val="ka-GE"/>
        </w:rPr>
        <w:t xml:space="preserve"> </w:t>
      </w:r>
    </w:p>
    <w:p w14:paraId="1E56FD0B" w14:textId="77777777" w:rsidR="00973EF1" w:rsidRPr="00552E13" w:rsidRDefault="00973EF1" w:rsidP="00973EF1">
      <w:pPr>
        <w:pStyle w:val="ListParagraph"/>
        <w:numPr>
          <w:ilvl w:val="0"/>
          <w:numId w:val="3"/>
        </w:numPr>
        <w:tabs>
          <w:tab w:val="left" w:pos="900"/>
        </w:tabs>
        <w:spacing w:line="276" w:lineRule="auto"/>
        <w:ind w:left="0" w:firstLine="426"/>
        <w:jc w:val="both"/>
        <w:rPr>
          <w:rFonts w:ascii="Sylfaen" w:hAnsi="Sylfaen"/>
          <w:sz w:val="24"/>
          <w:lang w:val="ka-GE"/>
        </w:rPr>
      </w:pPr>
      <w:r w:rsidRPr="002E6E7F">
        <w:rPr>
          <w:rFonts w:ascii="Sylfaen" w:hAnsi="Sylfaen"/>
          <w:sz w:val="24"/>
          <w:lang w:val="ka-GE"/>
        </w:rPr>
        <w:t xml:space="preserve">საქართველოს საკონსტიტუციო სასამართლოს დამკვიდრებული </w:t>
      </w:r>
      <w:r w:rsidR="001D4C1B">
        <w:rPr>
          <w:rFonts w:ascii="Sylfaen" w:hAnsi="Sylfaen"/>
          <w:sz w:val="24"/>
          <w:lang w:val="ka-GE"/>
        </w:rPr>
        <w:t>პრაქტიკის თანახმად, „სადავო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 (საქართველოს საკონსტიტუციო სასამართლოს 2015 წლის 4 მარტის გადაწყვეტილება საქმეზე №1/2/552 „სს „</w:t>
      </w:r>
      <w:proofErr w:type="spellStart"/>
      <w:r w:rsidR="001D4C1B">
        <w:rPr>
          <w:rFonts w:ascii="Sylfaen" w:hAnsi="Sylfaen"/>
          <w:sz w:val="24"/>
          <w:lang w:val="ka-GE"/>
        </w:rPr>
        <w:t>ლიბერთი</w:t>
      </w:r>
      <w:proofErr w:type="spellEnd"/>
      <w:r w:rsidR="001D4C1B">
        <w:rPr>
          <w:rFonts w:ascii="Sylfaen" w:hAnsi="Sylfaen"/>
          <w:sz w:val="24"/>
          <w:lang w:val="ka-GE"/>
        </w:rPr>
        <w:t xml:space="preserve"> ბანკი“ საქართველოს პარლამენტის წინააღმდეგ“, II-16).</w:t>
      </w:r>
    </w:p>
    <w:p w14:paraId="0A364AB8" w14:textId="77777777" w:rsidR="0026332D" w:rsidRPr="00973EF1" w:rsidRDefault="0087240C" w:rsidP="00DE67D3">
      <w:pPr>
        <w:pStyle w:val="ListParagraph"/>
        <w:numPr>
          <w:ilvl w:val="0"/>
          <w:numId w:val="3"/>
        </w:numPr>
        <w:tabs>
          <w:tab w:val="left" w:pos="900"/>
        </w:tabs>
        <w:spacing w:line="276" w:lineRule="auto"/>
        <w:ind w:left="0" w:firstLine="426"/>
        <w:jc w:val="both"/>
        <w:rPr>
          <w:rFonts w:ascii="Sylfaen" w:hAnsi="Sylfaen"/>
          <w:sz w:val="24"/>
          <w:lang w:val="ka-GE"/>
        </w:rPr>
      </w:pPr>
      <w:r>
        <w:rPr>
          <w:rFonts w:ascii="Sylfaen" w:eastAsia="Times New Roman" w:hAnsi="Sylfaen"/>
          <w:sz w:val="24"/>
          <w:szCs w:val="24"/>
          <w:lang w:val="ka-GE"/>
        </w:rPr>
        <w:t xml:space="preserve">საქართველოს საკონსტიტუციო სასამართლომ საერთო სასამართლოებისგან გამოითხოვა სასამართლო პრაქტიკა, „საქართველოს ეროვნული ბანკის შესახებ“ </w:t>
      </w:r>
      <w:r w:rsidR="00973EF1" w:rsidRPr="00DE67D3">
        <w:rPr>
          <w:rFonts w:ascii="Sylfaen" w:eastAsia="Times New Roman" w:hAnsi="Sylfaen"/>
          <w:sz w:val="24"/>
          <w:szCs w:val="24"/>
          <w:lang w:val="ka-GE"/>
        </w:rPr>
        <w:t>საქართველოს ორგანული კანონის 68-ე მუხლის მე-5 პუნქტთან დაკავშირებით.</w:t>
      </w:r>
      <w:r w:rsidR="00DE67D3">
        <w:rPr>
          <w:rFonts w:ascii="Sylfaen" w:eastAsia="Times New Roman" w:hAnsi="Sylfaen"/>
          <w:sz w:val="24"/>
          <w:szCs w:val="24"/>
          <w:lang w:val="ka-GE"/>
        </w:rPr>
        <w:t xml:space="preserve"> </w:t>
      </w:r>
      <w:r w:rsidR="0026332D" w:rsidRPr="00DE67D3">
        <w:rPr>
          <w:rFonts w:ascii="Sylfaen" w:hAnsi="Sylfaen"/>
          <w:sz w:val="24"/>
          <w:lang w:val="ka-GE"/>
        </w:rPr>
        <w:t xml:space="preserve">საერთო </w:t>
      </w:r>
      <w:r>
        <w:rPr>
          <w:rFonts w:ascii="Sylfaen" w:hAnsi="Sylfaen"/>
          <w:sz w:val="24"/>
          <w:lang w:val="ka-GE"/>
        </w:rPr>
        <w:t>სასამართლო</w:t>
      </w:r>
      <w:r w:rsidR="00973EF1">
        <w:rPr>
          <w:rFonts w:ascii="Sylfaen" w:hAnsi="Sylfaen"/>
          <w:sz w:val="24"/>
          <w:lang w:val="ka-GE"/>
        </w:rPr>
        <w:t>ების</w:t>
      </w:r>
      <w:r>
        <w:rPr>
          <w:rFonts w:ascii="Sylfaen" w:hAnsi="Sylfaen"/>
          <w:sz w:val="24"/>
          <w:lang w:val="ka-GE"/>
        </w:rPr>
        <w:t xml:space="preserve"> დამკვიდრებული პრაქტიკა ცალსახად მიუთითებს, რომ </w:t>
      </w:r>
      <w:r>
        <w:rPr>
          <w:rFonts w:ascii="Sylfaen" w:eastAsia="Times New Roman" w:hAnsi="Sylfaen"/>
          <w:sz w:val="24"/>
          <w:szCs w:val="24"/>
          <w:lang w:val="ka-GE"/>
        </w:rPr>
        <w:t xml:space="preserve">„საქართველოს ეროვნული ბანკის შესახებ“ საქართველოს ორგანული კანონის 68-ე მუხლის მე-5 პუნქტი არის საქართველოს ადმინისტრაციული საპროცესო კოდექსის 29-ე მუხლის მე-2 ნაწილის „ვ“ ქვეპუნქტით გათვალისწინებული შემთხვევა. </w:t>
      </w:r>
      <w:r>
        <w:rPr>
          <w:rFonts w:ascii="Sylfaen" w:hAnsi="Sylfaen" w:cs="Sylfaen"/>
          <w:sz w:val="24"/>
          <w:lang w:val="ka-GE"/>
        </w:rPr>
        <w:t>სასამართლოს</w:t>
      </w:r>
      <w:r>
        <w:rPr>
          <w:rFonts w:ascii="Sylfaen" w:hAnsi="Sylfaen"/>
          <w:sz w:val="24"/>
          <w:lang w:val="ka-GE"/>
        </w:rPr>
        <w:t xml:space="preserve"> განმარტებით, ადმინისტრაციული საპროცესო კოდექსის 29-ე მუხლის მე-2 ნაწილი განსაზღვრავს იმ შემთხვევათა ჩამონათვალს, როდესაც სარჩელის მიღება არ იწვევს ინდივიდუალური ადმინისტრაციულ-სამართლებრივი აქტის ავტომატურ შეჩერებას. თუმცა, ბუნებრივია</w:t>
      </w:r>
      <w:r w:rsidR="00D4716D">
        <w:rPr>
          <w:rFonts w:ascii="Sylfaen" w:hAnsi="Sylfaen"/>
          <w:sz w:val="24"/>
          <w:lang w:val="ka-GE"/>
        </w:rPr>
        <w:t>,</w:t>
      </w:r>
      <w:r>
        <w:rPr>
          <w:rFonts w:ascii="Sylfaen" w:hAnsi="Sylfaen"/>
          <w:sz w:val="24"/>
          <w:lang w:val="ka-GE"/>
        </w:rPr>
        <w:t xml:space="preserve"> ეს არ გამორიცხავს სასამართლოს უფლებამოსილებას, მხარის დასაბუთებული მოთხოვნის შემთხვევაში, შეაჩეროს ინდივიდუალური ადმინისტრაციულ-სამართლებრივი აქტის მოქმედება (თბილისის სააპელაციო სასამართლოს ადმინისტრაციულ საქმეთა პალატის 2016 წლის 3 ოქტომბრის განჩინება საქმეზე №3ბ/1244-16; თბილისის სააპელაციო სასამართლოს ადმინისტრაციულ საქმეთა პალატის 2017 წლის 31 იანვრის განჩინება საქმეზე №3ბ/1338-16; თბილისის სააპელაციო სასამართლოს 2015 წლის 27 თებერვლის განჩინება საქმეზე №3ბ/77-15; თბილისის სააპელაციო სასამართლოს 2016 წლის 14 სექტემბრის განჩინება საქმეზე №3ბ/1027-16; თბილისის სააპელაციო სასამართლოს ადმინისტრაციულ საქმეთა </w:t>
      </w:r>
      <w:r>
        <w:rPr>
          <w:rFonts w:ascii="Sylfaen" w:hAnsi="Sylfaen"/>
          <w:sz w:val="24"/>
          <w:lang w:val="ka-GE"/>
        </w:rPr>
        <w:lastRenderedPageBreak/>
        <w:t>პალატის 2016 წლის 20 სექტემბრის განჩინება საქმეზე №3ბ/1421-16; თბილისის საქალაქო სასამართლოს ადმინისტრაციულ საქმეთა კოლეგიის 2016 წლის 5 სექტემბრის განჩინება საქმეზე №3/6438-16).</w:t>
      </w:r>
    </w:p>
    <w:p w14:paraId="5FDD1F67" w14:textId="77777777" w:rsidR="007B7CF3" w:rsidRPr="00552E13" w:rsidRDefault="000A34F6" w:rsidP="00506361">
      <w:pPr>
        <w:pStyle w:val="ListParagraph"/>
        <w:numPr>
          <w:ilvl w:val="0"/>
          <w:numId w:val="3"/>
        </w:numPr>
        <w:tabs>
          <w:tab w:val="left" w:pos="900"/>
        </w:tabs>
        <w:spacing w:line="276" w:lineRule="auto"/>
        <w:ind w:left="0" w:firstLine="426"/>
        <w:jc w:val="both"/>
        <w:rPr>
          <w:rFonts w:ascii="Sylfaen" w:hAnsi="Sylfaen"/>
          <w:sz w:val="24"/>
          <w:lang w:val="ka-GE"/>
        </w:rPr>
      </w:pPr>
      <w:r>
        <w:rPr>
          <w:rFonts w:ascii="Sylfaen" w:hAnsi="Sylfaen" w:cs="Sylfaen"/>
          <w:sz w:val="24"/>
          <w:lang w:val="ka-GE"/>
        </w:rPr>
        <w:t xml:space="preserve">საერთო სასამართლოების </w:t>
      </w:r>
      <w:r w:rsidR="007466A6">
        <w:rPr>
          <w:rFonts w:ascii="Sylfaen" w:hAnsi="Sylfaen" w:cs="Sylfaen"/>
          <w:sz w:val="24"/>
          <w:lang w:val="ka-GE"/>
        </w:rPr>
        <w:t>განჩინებების</w:t>
      </w:r>
      <w:r>
        <w:rPr>
          <w:rFonts w:ascii="Sylfaen" w:hAnsi="Sylfaen" w:cs="Sylfaen"/>
          <w:sz w:val="24"/>
          <w:lang w:val="ka-GE"/>
        </w:rPr>
        <w:t xml:space="preserve"> მიხედვით</w:t>
      </w:r>
      <w:r w:rsidR="007466A6">
        <w:rPr>
          <w:rFonts w:ascii="Sylfaen" w:hAnsi="Sylfaen" w:cs="Sylfaen"/>
          <w:sz w:val="24"/>
          <w:lang w:val="ka-GE"/>
        </w:rPr>
        <w:t>,</w:t>
      </w:r>
      <w:r>
        <w:rPr>
          <w:rFonts w:ascii="Sylfaen" w:hAnsi="Sylfaen" w:cs="Sylfaen"/>
          <w:sz w:val="24"/>
          <w:lang w:val="ka-GE"/>
        </w:rPr>
        <w:t xml:space="preserve"> </w:t>
      </w:r>
      <w:r w:rsidR="007B7CF3" w:rsidRPr="00552E13">
        <w:rPr>
          <w:rFonts w:ascii="Sylfaen" w:hAnsi="Sylfaen"/>
          <w:sz w:val="24"/>
          <w:lang w:val="ka-GE"/>
        </w:rPr>
        <w:t xml:space="preserve">იმ შემთხვევაში, თუკი ადგილი აქვს ადმინისტრაციული საპროცესო კოდექსის 29-ე მუხლის მე-2 ნაწილით გათვალისწინებულ გარემოებებს, ამავე მუხლის მე-3 ნაწილის თანახმად, მხარის მოთხოვნით, </w:t>
      </w:r>
      <w:r w:rsidR="00E60AEF" w:rsidRPr="00552E13">
        <w:rPr>
          <w:rFonts w:ascii="Sylfaen" w:hAnsi="Sylfaen"/>
          <w:sz w:val="24"/>
          <w:lang w:val="ka-GE"/>
        </w:rPr>
        <w:t xml:space="preserve">სასამართლო </w:t>
      </w:r>
      <w:r w:rsidR="008B2E3A" w:rsidRPr="00552E13">
        <w:rPr>
          <w:rFonts w:ascii="Sylfaen" w:hAnsi="Sylfaen"/>
          <w:sz w:val="24"/>
          <w:lang w:val="ka-GE"/>
        </w:rPr>
        <w:t>უფლებამოსილია</w:t>
      </w:r>
      <w:r w:rsidR="00D4716D">
        <w:rPr>
          <w:rFonts w:ascii="Sylfaen" w:hAnsi="Sylfaen"/>
          <w:sz w:val="24"/>
          <w:lang w:val="ka-GE"/>
        </w:rPr>
        <w:t>,</w:t>
      </w:r>
      <w:r w:rsidR="00E60AEF" w:rsidRPr="00552E13">
        <w:rPr>
          <w:rFonts w:ascii="Sylfaen" w:hAnsi="Sylfaen"/>
          <w:sz w:val="24"/>
          <w:lang w:val="ka-GE"/>
        </w:rPr>
        <w:t xml:space="preserve"> </w:t>
      </w:r>
      <w:r w:rsidR="007B7CF3" w:rsidRPr="00552E13">
        <w:rPr>
          <w:rFonts w:ascii="Sylfaen" w:hAnsi="Sylfaen"/>
          <w:sz w:val="24"/>
          <w:lang w:val="ka-GE"/>
        </w:rPr>
        <w:t>შეაჩეროს ინდივიდუალური ადმინისტრაციულ-სამართლებრივი აქტის ან მისი ნაწილის მოქმედება,  თუ არსებობს დასაბუთებული ეჭვი ინდივიდუალური ადმინისტრაციულ-სამართლებრივი აქტის კანონიერების თაობაზე ან, თუ მისი გადაუდებელი აღსრულება არსებით ზიანს აყენებს მხარეს ან შეუძლებელს გახდის მისი კანონიერი უფლების ან ინტერესის დაცვას (</w:t>
      </w:r>
      <w:r w:rsidR="00ED00B6" w:rsidRPr="00552E13">
        <w:rPr>
          <w:rFonts w:ascii="Sylfaen" w:hAnsi="Sylfaen"/>
          <w:sz w:val="24"/>
          <w:lang w:val="ka-GE"/>
        </w:rPr>
        <w:t xml:space="preserve">თბილისის საქალაქო სასამართლოს ადმინისტრაციულ საქმეთა კოლეგიის 2016 წლის 5 სექტემბრის განჩინება საქმეზე №3/6438-16; </w:t>
      </w:r>
      <w:r w:rsidR="007B7CF3" w:rsidRPr="00552E13">
        <w:rPr>
          <w:rFonts w:ascii="Sylfaen" w:hAnsi="Sylfaen"/>
          <w:sz w:val="24"/>
          <w:lang w:val="ka-GE"/>
        </w:rPr>
        <w:t>თბილისის სააპელაციო სასამართლოს ადმინისტრაციულ საქმეთა პალატის 2016 წლის 3 ოქტომბრის განჩინება საქმეზე №3ბ/1244-16; თბილისის სააპელაციო სასამართლოს ადმინისტრაციულ საქმეთა პალატის 2017 წლის 31 იანვრის განჩინება საქმეზე №3ბ/1338-16; თბილისის სააპელაციო სასამართლოს 2015 წლის 27 თებერვლის განჩინება საქმეზე №3ბ/77-15; თბილისის სააპელაციო სასამართლოს 2016 წლის 14 სექტემბრის განჩინება საქმეზე №3ბ/1027-16; თბილისის სააპელაციო სასამართლოს ადმინისტრაციულ საქმეთა პალატის 2016 წლის 20 სექტემბრის განჩინება საქმეზე №3ბ/1421-16;).</w:t>
      </w:r>
      <w:r w:rsidR="00605FB7" w:rsidRPr="00552E13">
        <w:rPr>
          <w:rFonts w:ascii="Sylfaen" w:hAnsi="Sylfaen"/>
          <w:sz w:val="24"/>
          <w:lang w:val="ka-GE"/>
        </w:rPr>
        <w:t xml:space="preserve"> </w:t>
      </w:r>
    </w:p>
    <w:p w14:paraId="410A92DA" w14:textId="77777777" w:rsidR="00FD1CAD" w:rsidRPr="00552E13" w:rsidRDefault="006C2952" w:rsidP="00506361">
      <w:pPr>
        <w:pStyle w:val="ListParagraph"/>
        <w:numPr>
          <w:ilvl w:val="0"/>
          <w:numId w:val="3"/>
        </w:numPr>
        <w:tabs>
          <w:tab w:val="left" w:pos="900"/>
        </w:tabs>
        <w:spacing w:line="276" w:lineRule="auto"/>
        <w:ind w:left="0" w:firstLine="426"/>
        <w:jc w:val="both"/>
        <w:rPr>
          <w:rFonts w:ascii="Sylfaen" w:hAnsi="Sylfaen"/>
          <w:sz w:val="24"/>
          <w:lang w:val="ka-GE"/>
        </w:rPr>
      </w:pPr>
      <w:r w:rsidRPr="00552E13">
        <w:rPr>
          <w:rFonts w:ascii="Sylfaen" w:hAnsi="Sylfaen"/>
          <w:sz w:val="24"/>
          <w:lang w:val="ka-GE"/>
        </w:rPr>
        <w:t xml:space="preserve">ამასთან, </w:t>
      </w:r>
      <w:r w:rsidR="00CF01DF" w:rsidRPr="00552E13">
        <w:rPr>
          <w:rFonts w:ascii="Sylfaen" w:hAnsi="Sylfaen"/>
          <w:sz w:val="24"/>
          <w:lang w:val="ka-GE"/>
        </w:rPr>
        <w:t>სადავო ნორმის</w:t>
      </w:r>
      <w:r w:rsidRPr="00552E13">
        <w:rPr>
          <w:rFonts w:ascii="Sylfaen" w:hAnsi="Sylfaen"/>
          <w:sz w:val="24"/>
          <w:lang w:val="ka-GE"/>
        </w:rPr>
        <w:t xml:space="preserve"> პრაქტიკიდან ცალსახად </w:t>
      </w:r>
      <w:r w:rsidR="00FA383F">
        <w:rPr>
          <w:rFonts w:ascii="Sylfaen" w:hAnsi="Sylfaen"/>
          <w:sz w:val="24"/>
          <w:lang w:val="ka-GE"/>
        </w:rPr>
        <w:t>იკვეთება</w:t>
      </w:r>
      <w:r w:rsidR="00FA383F" w:rsidRPr="00552E13">
        <w:rPr>
          <w:rFonts w:ascii="Sylfaen" w:hAnsi="Sylfaen"/>
          <w:sz w:val="24"/>
          <w:lang w:val="ka-GE"/>
        </w:rPr>
        <w:t xml:space="preserve">, </w:t>
      </w:r>
      <w:r w:rsidRPr="00552E13">
        <w:rPr>
          <w:rFonts w:ascii="Sylfaen" w:hAnsi="Sylfaen"/>
          <w:sz w:val="24"/>
          <w:lang w:val="ka-GE"/>
        </w:rPr>
        <w:t xml:space="preserve">რომ </w:t>
      </w:r>
      <w:r w:rsidR="0050348C" w:rsidRPr="00552E13">
        <w:rPr>
          <w:rFonts w:ascii="Sylfaen" w:hAnsi="Sylfaen"/>
          <w:sz w:val="24"/>
          <w:lang w:val="ka-GE"/>
        </w:rPr>
        <w:t xml:space="preserve">საერთო </w:t>
      </w:r>
      <w:r w:rsidR="007B7CF3" w:rsidRPr="00552E13">
        <w:rPr>
          <w:rFonts w:ascii="Sylfaen" w:hAnsi="Sylfaen"/>
          <w:sz w:val="24"/>
          <w:lang w:val="ka-GE"/>
        </w:rPr>
        <w:t>სასამართლომ</w:t>
      </w:r>
      <w:r w:rsidR="00FD1CAD" w:rsidRPr="00552E13">
        <w:rPr>
          <w:rFonts w:ascii="Sylfaen" w:hAnsi="Sylfaen"/>
          <w:sz w:val="24"/>
          <w:lang w:val="ka-GE"/>
        </w:rPr>
        <w:t xml:space="preserve"> </w:t>
      </w:r>
      <w:r w:rsidR="007B7CF3" w:rsidRPr="00552E13">
        <w:rPr>
          <w:rFonts w:ascii="Sylfaen" w:hAnsi="Sylfaen"/>
          <w:sz w:val="24"/>
          <w:lang w:val="ka-GE"/>
        </w:rPr>
        <w:t>შეაჩერა</w:t>
      </w:r>
      <w:r w:rsidR="0033091F" w:rsidRPr="00552E13">
        <w:rPr>
          <w:rFonts w:ascii="Sylfaen" w:hAnsi="Sylfaen"/>
          <w:sz w:val="24"/>
          <w:lang w:val="ka-GE"/>
        </w:rPr>
        <w:t xml:space="preserve"> საქართველოს ეროვნული ბანკის </w:t>
      </w:r>
      <w:r w:rsidR="004D148F" w:rsidRPr="00552E13">
        <w:rPr>
          <w:rFonts w:ascii="Sylfaen" w:hAnsi="Sylfaen"/>
          <w:sz w:val="24"/>
          <w:lang w:val="ka-GE"/>
        </w:rPr>
        <w:t>ინდივიდუალური ადმინისტრაციულ-სამართლებრივი აქტი</w:t>
      </w:r>
      <w:r w:rsidR="005A0AEC" w:rsidRPr="00552E13">
        <w:rPr>
          <w:rFonts w:ascii="Sylfaen" w:hAnsi="Sylfaen"/>
          <w:sz w:val="24"/>
          <w:lang w:val="ka-GE"/>
        </w:rPr>
        <w:t>ს მოქმედება</w:t>
      </w:r>
      <w:r w:rsidR="00695C83" w:rsidRPr="00552E13">
        <w:rPr>
          <w:rFonts w:ascii="Sylfaen" w:hAnsi="Sylfaen"/>
          <w:sz w:val="24"/>
          <w:lang w:val="ka-GE"/>
        </w:rPr>
        <w:t xml:space="preserve"> </w:t>
      </w:r>
      <w:r w:rsidR="00CF01DF" w:rsidRPr="00552E13">
        <w:rPr>
          <w:rFonts w:ascii="Sylfaen" w:hAnsi="Sylfaen"/>
          <w:sz w:val="24"/>
          <w:lang w:val="ka-GE"/>
        </w:rPr>
        <w:t>მხარის დასაბუთებული მოთხოვნით</w:t>
      </w:r>
      <w:r w:rsidR="00E73A16" w:rsidRPr="00552E13">
        <w:rPr>
          <w:rFonts w:ascii="Sylfaen" w:hAnsi="Sylfaen"/>
          <w:sz w:val="24"/>
          <w:lang w:val="ka-GE"/>
        </w:rPr>
        <w:t xml:space="preserve"> და მიუთითა, რომ სასამართლოს ვალდებულებაა</w:t>
      </w:r>
      <w:r w:rsidR="008C0D4B">
        <w:rPr>
          <w:rFonts w:ascii="Sylfaen" w:hAnsi="Sylfaen"/>
          <w:sz w:val="24"/>
          <w:lang w:val="ka-GE"/>
        </w:rPr>
        <w:t>,</w:t>
      </w:r>
      <w:r w:rsidR="00E73A16" w:rsidRPr="00552E13">
        <w:rPr>
          <w:rFonts w:ascii="Sylfaen" w:hAnsi="Sylfaen"/>
          <w:sz w:val="24"/>
          <w:lang w:val="ka-GE"/>
        </w:rPr>
        <w:t xml:space="preserve"> გაითვალისწინოს ადმინისტრაციული საპროცესო კოდექსის 29-ე მუხლის მე-3 ნაწილის დანაწესი, რომელიც სასამართლოს აძლევს </w:t>
      </w:r>
      <w:r w:rsidR="0042027E">
        <w:rPr>
          <w:rFonts w:ascii="Sylfaen" w:hAnsi="Sylfaen"/>
          <w:sz w:val="24"/>
          <w:lang w:val="ka-GE"/>
        </w:rPr>
        <w:t>უფლებამოსილებას</w:t>
      </w:r>
      <w:r w:rsidR="008C0D4B">
        <w:rPr>
          <w:rFonts w:ascii="Sylfaen" w:hAnsi="Sylfaen"/>
          <w:sz w:val="24"/>
          <w:lang w:val="ka-GE"/>
        </w:rPr>
        <w:t>,</w:t>
      </w:r>
      <w:r w:rsidR="0042027E" w:rsidRPr="00552E13">
        <w:rPr>
          <w:rFonts w:ascii="Sylfaen" w:hAnsi="Sylfaen"/>
          <w:sz w:val="24"/>
          <w:lang w:val="ka-GE"/>
        </w:rPr>
        <w:t xml:space="preserve"> </w:t>
      </w:r>
      <w:r w:rsidR="00E73A16" w:rsidRPr="00552E13">
        <w:rPr>
          <w:rFonts w:ascii="Sylfaen" w:hAnsi="Sylfaen"/>
          <w:sz w:val="24"/>
          <w:lang w:val="ka-GE"/>
        </w:rPr>
        <w:t>შეაჩეროს ინდივიდუალური ადმინისტრაციულ-სამართლებრივი აქტის ან მისი ნაწილის მოქმედება</w:t>
      </w:r>
      <w:r w:rsidR="00202798" w:rsidRPr="00552E13">
        <w:rPr>
          <w:rFonts w:ascii="Sylfaen" w:hAnsi="Sylfaen"/>
          <w:sz w:val="24"/>
          <w:lang w:val="ka-GE"/>
        </w:rPr>
        <w:t>,</w:t>
      </w:r>
      <w:r w:rsidR="00E73A16" w:rsidRPr="00552E13">
        <w:rPr>
          <w:rFonts w:ascii="Sylfaen" w:hAnsi="Sylfaen"/>
          <w:sz w:val="24"/>
          <w:lang w:val="ka-GE"/>
        </w:rPr>
        <w:t xml:space="preserve"> ამავე მუხლით გათვალისწინებული წინაპირობების დაკმაყოფილებისას </w:t>
      </w:r>
      <w:r w:rsidR="004D148F" w:rsidRPr="00552E13">
        <w:rPr>
          <w:rFonts w:ascii="Sylfaen" w:hAnsi="Sylfaen"/>
          <w:sz w:val="24"/>
          <w:lang w:val="ka-GE"/>
        </w:rPr>
        <w:t>(</w:t>
      </w:r>
      <w:r w:rsidR="00416D2C" w:rsidRPr="00552E13">
        <w:rPr>
          <w:rFonts w:ascii="Sylfaen" w:hAnsi="Sylfaen"/>
          <w:sz w:val="24"/>
          <w:lang w:val="ka-GE"/>
        </w:rPr>
        <w:t xml:space="preserve">თბილისის საქალაქო სასამართლოს ადმინისტრაციულ საქმეთა კოლეგიის 2016 წლის 5 სექტემბრის განჩინება საქმეზე №3/6438-16; </w:t>
      </w:r>
      <w:r w:rsidR="004D148F" w:rsidRPr="00552E13">
        <w:rPr>
          <w:rFonts w:ascii="Sylfaen" w:hAnsi="Sylfaen"/>
          <w:sz w:val="24"/>
          <w:lang w:val="ka-GE"/>
        </w:rPr>
        <w:t>თბილისის სააპელაციო სასამართლოს ადმინისტრაციულ საქმეთა პალატის 2016 წლის 20 სექტემბრის განჩინება საქმეზე №3ბ/1421-16)</w:t>
      </w:r>
      <w:r w:rsidR="00FD34D3" w:rsidRPr="00552E13">
        <w:rPr>
          <w:rFonts w:ascii="Sylfaen" w:hAnsi="Sylfaen"/>
          <w:sz w:val="24"/>
          <w:lang w:val="ka-GE"/>
        </w:rPr>
        <w:t>.</w:t>
      </w:r>
      <w:r w:rsidR="00E73A16" w:rsidRPr="00552E13">
        <w:rPr>
          <w:rFonts w:ascii="Sylfaen" w:hAnsi="Sylfaen"/>
          <w:sz w:val="24"/>
          <w:lang w:val="ka-GE"/>
        </w:rPr>
        <w:t xml:space="preserve"> </w:t>
      </w:r>
    </w:p>
    <w:p w14:paraId="4DB08644" w14:textId="77777777" w:rsidR="001D4C1B" w:rsidRDefault="004C0E5B" w:rsidP="00417AA7">
      <w:pPr>
        <w:pStyle w:val="ListParagraph"/>
        <w:numPr>
          <w:ilvl w:val="0"/>
          <w:numId w:val="3"/>
        </w:numPr>
        <w:tabs>
          <w:tab w:val="left" w:pos="900"/>
        </w:tabs>
        <w:spacing w:line="276" w:lineRule="auto"/>
        <w:ind w:left="0" w:firstLine="720"/>
        <w:jc w:val="both"/>
        <w:rPr>
          <w:rFonts w:ascii="Sylfaen" w:hAnsi="Sylfaen"/>
          <w:sz w:val="24"/>
          <w:lang w:val="ka-GE"/>
        </w:rPr>
      </w:pPr>
      <w:r w:rsidRPr="00552E13">
        <w:rPr>
          <w:rFonts w:ascii="Sylfaen" w:eastAsia="Times New Roman" w:hAnsi="Sylfaen"/>
          <w:sz w:val="24"/>
          <w:szCs w:val="24"/>
          <w:lang w:val="ka-GE"/>
        </w:rPr>
        <w:t xml:space="preserve">მოსარჩელეებმა საქართველოს საკონსტიტუციო სასამართლოში წარმოადგინეს სს „კაპიტალ ბანკის“ მიმართ თბილისის საქალაქო სასამართლოს მიერ მიღებული </w:t>
      </w:r>
      <w:r w:rsidR="002E6E7F">
        <w:rPr>
          <w:rFonts w:ascii="Sylfaen" w:eastAsia="Times New Roman" w:hAnsi="Sylfaen"/>
          <w:sz w:val="24"/>
          <w:szCs w:val="24"/>
          <w:lang w:val="ka-GE"/>
        </w:rPr>
        <w:t>ორი</w:t>
      </w:r>
      <w:r w:rsidRPr="00552E13">
        <w:rPr>
          <w:rFonts w:ascii="Sylfaen" w:eastAsia="Times New Roman" w:hAnsi="Sylfaen"/>
          <w:sz w:val="24"/>
          <w:szCs w:val="24"/>
          <w:lang w:val="ka-GE"/>
        </w:rPr>
        <w:t xml:space="preserve"> განჩინება (თბილისის საქალაქო სასამართლოს ადმინისტრაციულ </w:t>
      </w:r>
      <w:r w:rsidRPr="00552E13">
        <w:rPr>
          <w:rFonts w:ascii="Sylfaen" w:eastAsia="Times New Roman" w:hAnsi="Sylfaen"/>
          <w:sz w:val="24"/>
          <w:szCs w:val="24"/>
          <w:lang w:val="ka-GE"/>
        </w:rPr>
        <w:lastRenderedPageBreak/>
        <w:t xml:space="preserve">საქმეთა კოლეგიის 2016 წლის 2 ნოემბრის განჩინება საქმეზე </w:t>
      </w:r>
      <w:r w:rsidRPr="00552E13">
        <w:rPr>
          <w:rFonts w:ascii="Sylfaen" w:hAnsi="Sylfaen"/>
          <w:sz w:val="24"/>
          <w:lang w:val="ka-GE"/>
        </w:rPr>
        <w:t xml:space="preserve">№3/7891-16; </w:t>
      </w:r>
      <w:r w:rsidRPr="00552E13">
        <w:rPr>
          <w:rFonts w:ascii="Sylfaen" w:eastAsia="Times New Roman" w:hAnsi="Sylfaen"/>
          <w:sz w:val="24"/>
          <w:szCs w:val="24"/>
          <w:lang w:val="ka-GE"/>
        </w:rPr>
        <w:t xml:space="preserve">თბილისის საქალაქო სასამართლოს ადმინისტრაციულ საქმეთა კოლეგიის 2016 წლის 18 ნოემბრის განჩინება საქმეზე </w:t>
      </w:r>
      <w:r w:rsidRPr="00552E13">
        <w:rPr>
          <w:rFonts w:ascii="Sylfaen" w:hAnsi="Sylfaen"/>
          <w:sz w:val="24"/>
          <w:lang w:val="ka-GE"/>
        </w:rPr>
        <w:t>№3/7891-16).</w:t>
      </w:r>
      <w:r>
        <w:rPr>
          <w:rFonts w:ascii="Sylfaen" w:hAnsi="Sylfaen"/>
          <w:sz w:val="24"/>
          <w:lang w:val="ka-GE"/>
        </w:rPr>
        <w:t xml:space="preserve"> ხსენებულ საქმეებზე </w:t>
      </w:r>
      <w:r w:rsidR="00BB382B" w:rsidRPr="00552E13">
        <w:rPr>
          <w:rFonts w:ascii="Sylfaen" w:hAnsi="Sylfaen"/>
          <w:sz w:val="24"/>
          <w:lang w:val="ka-GE"/>
        </w:rPr>
        <w:t>სასამარ</w:t>
      </w:r>
      <w:r w:rsidR="00E06752" w:rsidRPr="00552E13">
        <w:rPr>
          <w:rFonts w:ascii="Sylfaen" w:hAnsi="Sylfaen"/>
          <w:sz w:val="24"/>
          <w:lang w:val="ka-GE"/>
        </w:rPr>
        <w:t xml:space="preserve">თლომ </w:t>
      </w:r>
      <w:r w:rsidR="00BB382B" w:rsidRPr="00552E13">
        <w:rPr>
          <w:rFonts w:ascii="Sylfaen" w:hAnsi="Sylfaen"/>
          <w:sz w:val="24"/>
          <w:lang w:val="ka-GE"/>
        </w:rPr>
        <w:t xml:space="preserve">საქართველოს ეროვნული ბანკის </w:t>
      </w:r>
      <w:r w:rsidR="00E06752" w:rsidRPr="00552E13">
        <w:rPr>
          <w:rFonts w:ascii="Sylfaen" w:hAnsi="Sylfaen"/>
          <w:sz w:val="24"/>
          <w:lang w:val="ka-GE"/>
        </w:rPr>
        <w:t xml:space="preserve">ინდივიდუალური ადმინისტრაციულ-სამართლებრივი </w:t>
      </w:r>
      <w:r w:rsidR="00BB382B" w:rsidRPr="00552E13">
        <w:rPr>
          <w:rFonts w:ascii="Sylfaen" w:hAnsi="Sylfaen"/>
          <w:sz w:val="24"/>
          <w:lang w:val="ka-GE"/>
        </w:rPr>
        <w:t xml:space="preserve">აქტების </w:t>
      </w:r>
      <w:r w:rsidR="00E06752" w:rsidRPr="00552E13">
        <w:rPr>
          <w:rFonts w:ascii="Sylfaen" w:hAnsi="Sylfaen"/>
          <w:sz w:val="24"/>
          <w:lang w:val="ka-GE"/>
        </w:rPr>
        <w:t xml:space="preserve">მოქმედების შეჩერების შესახებ შუამდგომლობა არ </w:t>
      </w:r>
      <w:r w:rsidRPr="00552E13">
        <w:rPr>
          <w:rFonts w:ascii="Sylfaen" w:hAnsi="Sylfaen"/>
          <w:sz w:val="24"/>
          <w:lang w:val="ka-GE"/>
        </w:rPr>
        <w:t>დააკმაყოფილა</w:t>
      </w:r>
      <w:r>
        <w:rPr>
          <w:rFonts w:ascii="Sylfaen" w:hAnsi="Sylfaen"/>
          <w:sz w:val="24"/>
          <w:lang w:val="ka-GE"/>
        </w:rPr>
        <w:t>.</w:t>
      </w:r>
      <w:r w:rsidRPr="00552E13">
        <w:rPr>
          <w:rFonts w:ascii="Sylfaen" w:hAnsi="Sylfaen"/>
          <w:sz w:val="24"/>
          <w:lang w:val="ka-GE"/>
        </w:rPr>
        <w:t xml:space="preserve"> </w:t>
      </w:r>
      <w:r>
        <w:rPr>
          <w:rFonts w:ascii="Sylfaen" w:hAnsi="Sylfaen"/>
          <w:sz w:val="24"/>
          <w:lang w:val="ka-GE"/>
        </w:rPr>
        <w:t>თუმცა შუამდგომლობის</w:t>
      </w:r>
      <w:r w:rsidR="002E6E7F">
        <w:rPr>
          <w:rFonts w:ascii="Sylfaen" w:hAnsi="Sylfaen"/>
          <w:sz w:val="24"/>
          <w:lang w:val="ka-GE"/>
        </w:rPr>
        <w:t xml:space="preserve"> </w:t>
      </w:r>
      <w:proofErr w:type="spellStart"/>
      <w:r w:rsidR="00A16529">
        <w:rPr>
          <w:rFonts w:ascii="Sylfaen" w:hAnsi="Sylfaen"/>
          <w:sz w:val="24"/>
          <w:lang w:val="ka-GE"/>
        </w:rPr>
        <w:t>არ</w:t>
      </w:r>
      <w:r>
        <w:rPr>
          <w:rFonts w:ascii="Sylfaen" w:hAnsi="Sylfaen"/>
          <w:sz w:val="24"/>
          <w:lang w:val="ka-GE"/>
        </w:rPr>
        <w:t>დაკმაყოფილების</w:t>
      </w:r>
      <w:proofErr w:type="spellEnd"/>
      <w:r>
        <w:rPr>
          <w:rFonts w:ascii="Sylfaen" w:hAnsi="Sylfaen"/>
          <w:sz w:val="24"/>
          <w:lang w:val="ka-GE"/>
        </w:rPr>
        <w:t xml:space="preserve"> </w:t>
      </w:r>
      <w:r w:rsidR="002E6E7F">
        <w:rPr>
          <w:rFonts w:ascii="Sylfaen" w:hAnsi="Sylfaen"/>
          <w:sz w:val="24"/>
          <w:lang w:val="ka-GE"/>
        </w:rPr>
        <w:t xml:space="preserve">საფუძვლად </w:t>
      </w:r>
      <w:r w:rsidR="00DE0874">
        <w:rPr>
          <w:rFonts w:ascii="Sylfaen" w:hAnsi="Sylfaen"/>
          <w:sz w:val="24"/>
          <w:lang w:val="ka-GE"/>
        </w:rPr>
        <w:t xml:space="preserve">სასამართლომ მიუთითა </w:t>
      </w:r>
      <w:r w:rsidR="00B118CB" w:rsidRPr="00552E13">
        <w:rPr>
          <w:rFonts w:ascii="Sylfaen" w:hAnsi="Sylfaen"/>
          <w:sz w:val="24"/>
          <w:lang w:val="ka-GE"/>
        </w:rPr>
        <w:t xml:space="preserve">მის </w:t>
      </w:r>
      <w:proofErr w:type="spellStart"/>
      <w:r w:rsidR="00DE0874" w:rsidRPr="00552E13">
        <w:rPr>
          <w:rFonts w:ascii="Sylfaen" w:hAnsi="Sylfaen"/>
          <w:sz w:val="24"/>
          <w:lang w:val="ka-GE"/>
        </w:rPr>
        <w:t>დაუსაბუთებლო</w:t>
      </w:r>
      <w:r w:rsidR="00DE0874">
        <w:rPr>
          <w:rFonts w:ascii="Sylfaen" w:hAnsi="Sylfaen"/>
          <w:sz w:val="24"/>
          <w:lang w:val="ka-GE"/>
        </w:rPr>
        <w:t>ბაზე</w:t>
      </w:r>
      <w:proofErr w:type="spellEnd"/>
      <w:r w:rsidR="00DE0874">
        <w:rPr>
          <w:rFonts w:ascii="Sylfaen" w:hAnsi="Sylfaen"/>
          <w:sz w:val="24"/>
          <w:lang w:val="ka-GE"/>
        </w:rPr>
        <w:t xml:space="preserve"> და არა ინდივიდუალური აქტის შეჩერების კომპეტენციის არქონაზე. ორივე განჩინებაში მითითებულია</w:t>
      </w:r>
      <w:r w:rsidR="00016696">
        <w:rPr>
          <w:rFonts w:ascii="Sylfaen" w:hAnsi="Sylfaen"/>
          <w:sz w:val="24"/>
          <w:lang w:val="ka-GE"/>
        </w:rPr>
        <w:t>, რომ სახეზე არ არის</w:t>
      </w:r>
      <w:r w:rsidR="00C32E95">
        <w:rPr>
          <w:rFonts w:ascii="Sylfaen" w:hAnsi="Sylfaen"/>
          <w:sz w:val="24"/>
          <w:lang w:val="ka-GE"/>
        </w:rPr>
        <w:t xml:space="preserve"> საქართველოს ადმინისტრაციული საპროცესო კოდექსის 29-ე მუხლის მე-3 პუნქტით გათვალისწინებული საფუძვლები</w:t>
      </w:r>
      <w:r w:rsidR="00016696">
        <w:rPr>
          <w:rFonts w:ascii="Sylfaen" w:hAnsi="Sylfaen"/>
          <w:sz w:val="24"/>
          <w:lang w:val="ka-GE"/>
        </w:rPr>
        <w:t>, კერძოდ: „</w:t>
      </w:r>
      <w:r w:rsidR="003E77F7" w:rsidRPr="003E77F7">
        <w:rPr>
          <w:rFonts w:ascii="Sylfaen" w:hAnsi="Sylfaen"/>
          <w:sz w:val="24"/>
          <w:lang w:val="ka-GE"/>
        </w:rPr>
        <w:t>მოსარჩელის მიერ არ არის საკმარისად დასაბუთებული სადავო აქტის უკანონობისა ან/და პირის კანონიერი უფლების დარღვევის ფაქტი, ასევე დასაბუთებული ეჭვი, რომ მისი გადაუდებელი აღსრულებით არსებით</w:t>
      </w:r>
      <w:r w:rsidR="002E6E7F">
        <w:rPr>
          <w:rFonts w:ascii="Sylfaen" w:hAnsi="Sylfaen"/>
          <w:sz w:val="24"/>
          <w:lang w:val="ka-GE"/>
        </w:rPr>
        <w:t>ი</w:t>
      </w:r>
      <w:r w:rsidR="003E77F7" w:rsidRPr="003E77F7">
        <w:rPr>
          <w:rFonts w:ascii="Sylfaen" w:hAnsi="Sylfaen"/>
          <w:sz w:val="24"/>
          <w:lang w:val="ka-GE"/>
        </w:rPr>
        <w:t xml:space="preserve"> ზიანი ადგება მხარეს და შეუძლებელი გახდება მისი კანონიერი უფლების ან ინტერესის შემდ</w:t>
      </w:r>
      <w:r w:rsidR="003E77F7">
        <w:rPr>
          <w:rFonts w:ascii="Sylfaen" w:hAnsi="Sylfaen"/>
          <w:sz w:val="24"/>
          <w:lang w:val="ka-GE"/>
        </w:rPr>
        <w:t>გ</w:t>
      </w:r>
      <w:r w:rsidR="003E77F7" w:rsidRPr="003E77F7">
        <w:rPr>
          <w:rFonts w:ascii="Sylfaen" w:hAnsi="Sylfaen"/>
          <w:sz w:val="24"/>
          <w:lang w:val="ka-GE"/>
        </w:rPr>
        <w:t>ომში დაცვა</w:t>
      </w:r>
      <w:r w:rsidR="003E77F7">
        <w:rPr>
          <w:rFonts w:ascii="Sylfaen" w:hAnsi="Sylfaen"/>
          <w:sz w:val="24"/>
          <w:lang w:val="ka-GE"/>
        </w:rPr>
        <w:t>“</w:t>
      </w:r>
      <w:r w:rsidR="003E77F7" w:rsidRPr="003E77F7">
        <w:rPr>
          <w:rFonts w:ascii="Sylfaen" w:hAnsi="Sylfaen"/>
          <w:sz w:val="24"/>
          <w:lang w:val="ka-GE"/>
        </w:rPr>
        <w:t>.</w:t>
      </w:r>
      <w:r w:rsidR="00C32E95">
        <w:rPr>
          <w:rFonts w:ascii="Sylfaen" w:hAnsi="Sylfaen"/>
          <w:sz w:val="24"/>
          <w:lang w:val="ka-GE"/>
        </w:rPr>
        <w:t xml:space="preserve"> </w:t>
      </w:r>
      <w:r w:rsidR="007462EC" w:rsidRPr="00552E13">
        <w:rPr>
          <w:rFonts w:ascii="Sylfaen" w:hAnsi="Sylfaen"/>
          <w:sz w:val="24"/>
          <w:lang w:val="ka-GE"/>
        </w:rPr>
        <w:t xml:space="preserve">ამდენად, </w:t>
      </w:r>
      <w:r w:rsidR="003E77F7">
        <w:rPr>
          <w:rFonts w:ascii="Sylfaen" w:hAnsi="Sylfaen"/>
          <w:sz w:val="24"/>
          <w:lang w:val="ka-GE"/>
        </w:rPr>
        <w:t>არც მოსარჩელის მიმართ ყოფილა გამოყენებული სადავო ნორმა ზემოთ</w:t>
      </w:r>
      <w:r w:rsidR="00A16529">
        <w:rPr>
          <w:rFonts w:ascii="Sylfaen" w:hAnsi="Sylfaen"/>
          <w:sz w:val="24"/>
          <w:lang w:val="ka-GE"/>
        </w:rPr>
        <w:t xml:space="preserve"> </w:t>
      </w:r>
      <w:r w:rsidR="003E77F7">
        <w:rPr>
          <w:rFonts w:ascii="Sylfaen" w:hAnsi="Sylfaen"/>
          <w:sz w:val="24"/>
          <w:lang w:val="ka-GE"/>
        </w:rPr>
        <w:t>ხსენებული ერთგვაროვანი პრაქტიკის საწინააღმდეგოდ.</w:t>
      </w:r>
    </w:p>
    <w:p w14:paraId="081BCD14" w14:textId="77777777" w:rsidR="001D4C1B" w:rsidRDefault="00DC778B">
      <w:pPr>
        <w:pStyle w:val="ListParagraph"/>
        <w:numPr>
          <w:ilvl w:val="0"/>
          <w:numId w:val="3"/>
        </w:numPr>
        <w:tabs>
          <w:tab w:val="left" w:pos="900"/>
        </w:tabs>
        <w:spacing w:line="276" w:lineRule="auto"/>
        <w:ind w:left="0" w:firstLine="426"/>
        <w:jc w:val="both"/>
        <w:rPr>
          <w:rFonts w:ascii="Sylfaen" w:hAnsi="Sylfaen"/>
          <w:sz w:val="24"/>
          <w:lang w:val="ka-GE"/>
        </w:rPr>
      </w:pPr>
      <w:r w:rsidRPr="00552E13">
        <w:rPr>
          <w:rFonts w:ascii="Sylfaen" w:hAnsi="Sylfaen"/>
          <w:sz w:val="24"/>
          <w:lang w:val="ka-GE"/>
        </w:rPr>
        <w:t>აღნიშნულიდან გამომდინარე</w:t>
      </w:r>
      <w:r w:rsidR="00AA13B5" w:rsidRPr="00552E13">
        <w:rPr>
          <w:rFonts w:ascii="Sylfaen" w:hAnsi="Sylfaen"/>
          <w:sz w:val="24"/>
          <w:lang w:val="ka-GE"/>
        </w:rPr>
        <w:t xml:space="preserve">, საერთო </w:t>
      </w:r>
      <w:r w:rsidR="00E323C3" w:rsidRPr="00552E13">
        <w:rPr>
          <w:rFonts w:ascii="Sylfaen" w:hAnsi="Sylfaen"/>
          <w:sz w:val="24"/>
          <w:lang w:val="ka-GE"/>
        </w:rPr>
        <w:t>სასამართლოების</w:t>
      </w:r>
      <w:r w:rsidR="00AA13B5" w:rsidRPr="00552E13">
        <w:rPr>
          <w:rFonts w:ascii="Sylfaen" w:hAnsi="Sylfaen"/>
          <w:sz w:val="24"/>
          <w:lang w:val="ka-GE"/>
        </w:rPr>
        <w:t xml:space="preserve"> ერთგვაროვანი განმარტებით, </w:t>
      </w:r>
      <w:r w:rsidR="00EB56A8" w:rsidRPr="00552E13">
        <w:rPr>
          <w:rFonts w:ascii="Sylfaen" w:hAnsi="Sylfaen"/>
          <w:sz w:val="24"/>
          <w:lang w:val="ka-GE"/>
        </w:rPr>
        <w:t xml:space="preserve">სადავო ნორმა </w:t>
      </w:r>
      <w:r w:rsidR="00AA13B5" w:rsidRPr="00552E13">
        <w:rPr>
          <w:rFonts w:ascii="Sylfaen" w:hAnsi="Sylfaen"/>
          <w:sz w:val="24"/>
          <w:lang w:val="ka-GE"/>
        </w:rPr>
        <w:t xml:space="preserve">არ </w:t>
      </w:r>
      <w:proofErr w:type="spellStart"/>
      <w:r w:rsidR="004C7058">
        <w:rPr>
          <w:rFonts w:ascii="Sylfaen" w:hAnsi="Sylfaen"/>
          <w:sz w:val="24"/>
          <w:lang w:val="ka-GE"/>
        </w:rPr>
        <w:t>ზრუდავს</w:t>
      </w:r>
      <w:proofErr w:type="spellEnd"/>
      <w:r w:rsidR="00AA13B5" w:rsidRPr="00552E13">
        <w:rPr>
          <w:rFonts w:ascii="Sylfaen" w:hAnsi="Sylfaen"/>
          <w:sz w:val="24"/>
          <w:lang w:val="ka-GE"/>
        </w:rPr>
        <w:t xml:space="preserve"> </w:t>
      </w:r>
      <w:r w:rsidR="00EB56A8" w:rsidRPr="00552E13">
        <w:rPr>
          <w:rFonts w:ascii="Sylfaen" w:hAnsi="Sylfaen"/>
          <w:sz w:val="24"/>
          <w:lang w:val="ka-GE"/>
        </w:rPr>
        <w:t>საქართველოს ადმინისტრაციული საპროცესო კოდექსის 29-ე მუხლის მე-3 ნაწილი</w:t>
      </w:r>
      <w:r w:rsidR="00227E6A" w:rsidRPr="00552E13">
        <w:rPr>
          <w:rFonts w:ascii="Sylfaen" w:hAnsi="Sylfaen"/>
          <w:sz w:val="24"/>
          <w:lang w:val="ka-GE"/>
        </w:rPr>
        <w:t>ს საფუძველზე სადავო ადმინისტრაციული აქტის მოქმედების შეჩერებას</w:t>
      </w:r>
      <w:r w:rsidR="004B035D" w:rsidRPr="00552E13">
        <w:rPr>
          <w:rFonts w:ascii="Sylfaen" w:hAnsi="Sylfaen"/>
          <w:sz w:val="24"/>
          <w:lang w:val="ka-GE"/>
        </w:rPr>
        <w:t xml:space="preserve">. </w:t>
      </w:r>
      <w:r w:rsidR="00A94E33" w:rsidRPr="00552E13">
        <w:rPr>
          <w:rFonts w:ascii="Sylfaen" w:hAnsi="Sylfaen"/>
          <w:sz w:val="24"/>
          <w:lang w:val="ka-GE"/>
        </w:rPr>
        <w:t xml:space="preserve">შესაბამისად, </w:t>
      </w:r>
      <w:r w:rsidR="00C93FB6" w:rsidRPr="00552E13">
        <w:rPr>
          <w:rFonts w:ascii="Sylfaen" w:hAnsi="Sylfaen"/>
          <w:sz w:val="24"/>
          <w:lang w:val="ka-GE"/>
        </w:rPr>
        <w:t>მოსარჩელეები</w:t>
      </w:r>
      <w:r w:rsidR="00A94E33" w:rsidRPr="00552E13">
        <w:rPr>
          <w:rFonts w:ascii="Sylfaen" w:hAnsi="Sylfaen"/>
          <w:sz w:val="24"/>
          <w:lang w:val="ka-GE"/>
        </w:rPr>
        <w:t>ს</w:t>
      </w:r>
      <w:r w:rsidR="00FC7444" w:rsidRPr="00552E13">
        <w:rPr>
          <w:rFonts w:ascii="Sylfaen" w:hAnsi="Sylfaen"/>
          <w:sz w:val="24"/>
          <w:lang w:val="ka-GE"/>
        </w:rPr>
        <w:t xml:space="preserve"> მტკიცება, რომ</w:t>
      </w:r>
      <w:r w:rsidR="004C7058">
        <w:rPr>
          <w:rFonts w:ascii="Sylfaen" w:hAnsi="Sylfaen"/>
          <w:sz w:val="24"/>
          <w:lang w:val="ka-GE"/>
        </w:rPr>
        <w:t>ლის თანახმადაც</w:t>
      </w:r>
      <w:r w:rsidR="00FC3A31">
        <w:rPr>
          <w:rFonts w:ascii="Sylfaen" w:hAnsi="Sylfaen"/>
          <w:sz w:val="24"/>
          <w:lang w:val="ka-GE"/>
        </w:rPr>
        <w:t>,</w:t>
      </w:r>
      <w:r w:rsidR="00FC7444" w:rsidRPr="00552E13">
        <w:rPr>
          <w:rFonts w:ascii="Sylfaen" w:hAnsi="Sylfaen"/>
          <w:sz w:val="24"/>
          <w:lang w:val="ka-GE"/>
        </w:rPr>
        <w:t xml:space="preserve"> სადავო ნორმა გამორიცხავს სასამართლოს უფლებამოსილებას</w:t>
      </w:r>
      <w:r w:rsidR="00A16529">
        <w:rPr>
          <w:rFonts w:ascii="Sylfaen" w:hAnsi="Sylfaen"/>
          <w:sz w:val="24"/>
          <w:lang w:val="ka-GE"/>
        </w:rPr>
        <w:t>,</w:t>
      </w:r>
      <w:r w:rsidR="00FC7444" w:rsidRPr="00552E13">
        <w:rPr>
          <w:rFonts w:ascii="Sylfaen" w:hAnsi="Sylfaen"/>
          <w:sz w:val="24"/>
          <w:lang w:val="ka-GE"/>
        </w:rPr>
        <w:t xml:space="preserve"> შეაჩეროს </w:t>
      </w:r>
      <w:r w:rsidR="00870A0C" w:rsidRPr="00552E13">
        <w:rPr>
          <w:rFonts w:ascii="Sylfaen" w:hAnsi="Sylfaen"/>
          <w:sz w:val="24"/>
          <w:lang w:val="ka-GE"/>
        </w:rPr>
        <w:t>საქართველოს ეროვნული ბანკის მიერ გამოცემული ინდივიდუალური ადმინისტრაციულ-სამართლებრივი აქტი</w:t>
      </w:r>
      <w:r w:rsidR="00A16529">
        <w:rPr>
          <w:rFonts w:ascii="Sylfaen" w:hAnsi="Sylfaen"/>
          <w:sz w:val="24"/>
          <w:lang w:val="ka-GE"/>
        </w:rPr>
        <w:t>,</w:t>
      </w:r>
      <w:r w:rsidR="00244B3C" w:rsidRPr="00552E13">
        <w:rPr>
          <w:rFonts w:ascii="Sylfaen" w:hAnsi="Sylfaen"/>
          <w:sz w:val="24"/>
          <w:lang w:val="ka-GE"/>
        </w:rPr>
        <w:t xml:space="preserve"> </w:t>
      </w:r>
      <w:r w:rsidR="00870A0C" w:rsidRPr="00552E13">
        <w:rPr>
          <w:rFonts w:ascii="Sylfaen" w:hAnsi="Sylfaen"/>
          <w:sz w:val="24"/>
          <w:lang w:val="ka-GE"/>
        </w:rPr>
        <w:t xml:space="preserve">არ </w:t>
      </w:r>
      <w:r w:rsidR="004C7058">
        <w:rPr>
          <w:rFonts w:ascii="Sylfaen" w:hAnsi="Sylfaen"/>
          <w:sz w:val="24"/>
          <w:lang w:val="ka-GE"/>
        </w:rPr>
        <w:t xml:space="preserve">მიემართება </w:t>
      </w:r>
      <w:r w:rsidR="00870A0C" w:rsidRPr="00552E13">
        <w:rPr>
          <w:rFonts w:ascii="Sylfaen" w:eastAsia="Times New Roman" w:hAnsi="Sylfaen"/>
          <w:sz w:val="24"/>
          <w:szCs w:val="24"/>
          <w:lang w:val="ka-GE"/>
        </w:rPr>
        <w:t xml:space="preserve">„საქართველოს ეროვნული ბანკის შესახებ“ საქართველოს ორგანული კანონის </w:t>
      </w:r>
      <w:r w:rsidR="00870A0C" w:rsidRPr="00552E13">
        <w:rPr>
          <w:rFonts w:ascii="Sylfaen" w:hAnsi="Sylfaen"/>
          <w:sz w:val="24"/>
          <w:lang w:val="ka-GE"/>
        </w:rPr>
        <w:t>68-ე მუხლის მე-5 პუნქტის რეალურ შინაარსს</w:t>
      </w:r>
      <w:r w:rsidR="005D20CB" w:rsidRPr="00552E13">
        <w:rPr>
          <w:rFonts w:ascii="Sylfaen" w:hAnsi="Sylfaen"/>
          <w:sz w:val="24"/>
          <w:lang w:val="ka-GE"/>
        </w:rPr>
        <w:t>.</w:t>
      </w:r>
    </w:p>
    <w:p w14:paraId="2D971ABC" w14:textId="77777777" w:rsidR="001D4C1B" w:rsidRPr="00C63816" w:rsidRDefault="001D4C1B" w:rsidP="00417AA7">
      <w:pPr>
        <w:pStyle w:val="ListParagraph"/>
        <w:numPr>
          <w:ilvl w:val="0"/>
          <w:numId w:val="3"/>
        </w:numPr>
        <w:tabs>
          <w:tab w:val="left" w:pos="900"/>
        </w:tabs>
        <w:spacing w:line="276" w:lineRule="auto"/>
        <w:ind w:left="0" w:firstLine="720"/>
        <w:jc w:val="both"/>
        <w:rPr>
          <w:rFonts w:ascii="Sylfaen" w:hAnsi="Sylfaen"/>
          <w:sz w:val="24"/>
          <w:lang w:val="ka-GE"/>
        </w:rPr>
      </w:pPr>
      <w:r w:rsidRPr="00C63816">
        <w:rPr>
          <w:rFonts w:ascii="Sylfaen" w:hAnsi="Sylfaen"/>
          <w:sz w:val="24"/>
          <w:lang w:val="ka-GE"/>
        </w:rPr>
        <w:t>საქართველოს ადმინისტრაციული საპროცესო კოდექსის 29-ე მუხლის მე-3 ნაწილი</w:t>
      </w:r>
      <w:r w:rsidR="008208EE" w:rsidRPr="00C63816">
        <w:rPr>
          <w:rFonts w:ascii="Sylfaen" w:hAnsi="Sylfaen"/>
          <w:sz w:val="24"/>
          <w:lang w:val="ka-GE"/>
        </w:rPr>
        <w:t>ს საფუძველზე</w:t>
      </w:r>
      <w:r w:rsidR="00A16529" w:rsidRPr="00C63816">
        <w:rPr>
          <w:rFonts w:ascii="Sylfaen" w:hAnsi="Sylfaen"/>
          <w:sz w:val="24"/>
          <w:lang w:val="ka-GE"/>
        </w:rPr>
        <w:t>,</w:t>
      </w:r>
      <w:r w:rsidRPr="00C63816">
        <w:rPr>
          <w:rFonts w:ascii="Sylfaen" w:hAnsi="Sylfaen"/>
          <w:sz w:val="24"/>
          <w:lang w:val="ka-GE"/>
        </w:rPr>
        <w:t xml:space="preserve"> სასამართლო უფლებამოსილია</w:t>
      </w:r>
      <w:r w:rsidR="00A16529" w:rsidRPr="00C63816">
        <w:rPr>
          <w:rFonts w:ascii="Sylfaen" w:hAnsi="Sylfaen"/>
          <w:sz w:val="24"/>
          <w:lang w:val="ka-GE"/>
        </w:rPr>
        <w:t>,</w:t>
      </w:r>
      <w:r w:rsidRPr="00C63816">
        <w:rPr>
          <w:rFonts w:ascii="Sylfaen" w:hAnsi="Sylfaen"/>
          <w:sz w:val="24"/>
          <w:lang w:val="ka-GE"/>
        </w:rPr>
        <w:t xml:space="preserve"> შეაჩეროს აქტის მოქმედება</w:t>
      </w:r>
      <w:r w:rsidR="00A16529" w:rsidRPr="00C63816">
        <w:rPr>
          <w:rFonts w:ascii="Sylfaen" w:hAnsi="Sylfaen"/>
          <w:sz w:val="24"/>
          <w:lang w:val="ka-GE"/>
        </w:rPr>
        <w:t>,</w:t>
      </w:r>
      <w:r w:rsidRPr="00C63816">
        <w:rPr>
          <w:rFonts w:ascii="Sylfaen" w:hAnsi="Sylfaen"/>
          <w:sz w:val="24"/>
          <w:lang w:val="ka-GE"/>
        </w:rPr>
        <w:t xml:space="preserve"> </w:t>
      </w:r>
      <w:r w:rsidR="001937AB" w:rsidRPr="00C63816">
        <w:rPr>
          <w:rFonts w:ascii="Sylfaen" w:hAnsi="Sylfaen"/>
          <w:sz w:val="24"/>
          <w:lang w:val="ka-GE"/>
        </w:rPr>
        <w:t>„თუ არსებობს დასაბუთებული ეჭვი ინდივიდუალური ადმინისტრაციულ-სამართლებრივი აქტის კანონიერების თაობაზე ან თუ მისი გადაუდებელი აღსრულება არსებით ზიანს აყენებს მხარეს ან შეუძლებელს გახდის მისი კანონიერი უფლების ან ინტერესის დაცვას“</w:t>
      </w:r>
      <w:r w:rsidR="005A69E4" w:rsidRPr="00C63816">
        <w:rPr>
          <w:rFonts w:ascii="Sylfaen" w:hAnsi="Sylfaen"/>
          <w:sz w:val="24"/>
          <w:lang w:val="ka-GE"/>
        </w:rPr>
        <w:t>. ამდენად</w:t>
      </w:r>
      <w:r w:rsidR="000A5F7F" w:rsidRPr="00C63816">
        <w:rPr>
          <w:rFonts w:ascii="Sylfaen" w:hAnsi="Sylfaen"/>
          <w:sz w:val="24"/>
          <w:lang w:val="ka-GE"/>
        </w:rPr>
        <w:t xml:space="preserve">, </w:t>
      </w:r>
      <w:r w:rsidR="00A00BA2" w:rsidRPr="00C63816">
        <w:rPr>
          <w:rFonts w:ascii="Sylfaen" w:hAnsi="Sylfaen"/>
          <w:sz w:val="24"/>
          <w:lang w:val="ka-GE"/>
        </w:rPr>
        <w:t>კონსტიტუციის</w:t>
      </w:r>
      <w:r w:rsidR="000A5F7F" w:rsidRPr="00C63816">
        <w:rPr>
          <w:rFonts w:ascii="Sylfaen" w:hAnsi="Sylfaen"/>
          <w:sz w:val="24"/>
          <w:lang w:val="ka-GE"/>
        </w:rPr>
        <w:t xml:space="preserve"> </w:t>
      </w:r>
      <w:r w:rsidR="00A00BA2" w:rsidRPr="00C63816">
        <w:rPr>
          <w:rFonts w:ascii="Sylfaen" w:hAnsi="Sylfaen"/>
          <w:sz w:val="24"/>
          <w:lang w:val="ka-GE"/>
        </w:rPr>
        <w:t>მითითებულ</w:t>
      </w:r>
      <w:r w:rsidR="000A5F7F" w:rsidRPr="00C63816">
        <w:rPr>
          <w:rFonts w:ascii="Sylfaen" w:hAnsi="Sylfaen"/>
          <w:sz w:val="24"/>
          <w:lang w:val="ka-GE"/>
        </w:rPr>
        <w:t xml:space="preserve"> </w:t>
      </w:r>
      <w:r w:rsidR="00A00BA2" w:rsidRPr="00C63816">
        <w:rPr>
          <w:rFonts w:ascii="Sylfaen" w:hAnsi="Sylfaen"/>
          <w:sz w:val="24"/>
          <w:lang w:val="ka-GE"/>
        </w:rPr>
        <w:t>დებულებებთან</w:t>
      </w:r>
      <w:r w:rsidR="005A69E4" w:rsidRPr="00C63816">
        <w:rPr>
          <w:rFonts w:ascii="Sylfaen" w:hAnsi="Sylfaen"/>
          <w:sz w:val="24"/>
          <w:lang w:val="ka-GE"/>
        </w:rPr>
        <w:t xml:space="preserve"> </w:t>
      </w:r>
      <w:r w:rsidR="008208EE" w:rsidRPr="00C63816">
        <w:rPr>
          <w:rFonts w:ascii="Sylfaen" w:hAnsi="Sylfaen"/>
          <w:sz w:val="24"/>
          <w:lang w:val="ka-GE"/>
        </w:rPr>
        <w:t>სადავო ნორმის</w:t>
      </w:r>
      <w:r w:rsidR="000A5F7F" w:rsidRPr="00C63816">
        <w:rPr>
          <w:rFonts w:ascii="Sylfaen" w:hAnsi="Sylfaen"/>
          <w:sz w:val="24"/>
          <w:lang w:val="ka-GE"/>
        </w:rPr>
        <w:t xml:space="preserve"> მიმართების წარმოსაჩ</w:t>
      </w:r>
      <w:r w:rsidR="007056FB" w:rsidRPr="00C63816">
        <w:rPr>
          <w:rFonts w:ascii="Sylfaen" w:hAnsi="Sylfaen"/>
          <w:sz w:val="24"/>
          <w:lang w:val="ka-GE"/>
        </w:rPr>
        <w:t>ე</w:t>
      </w:r>
      <w:r w:rsidR="000A5F7F" w:rsidRPr="00C63816">
        <w:rPr>
          <w:rFonts w:ascii="Sylfaen" w:hAnsi="Sylfaen"/>
          <w:sz w:val="24"/>
          <w:lang w:val="ka-GE"/>
        </w:rPr>
        <w:t>ნად მოსარ</w:t>
      </w:r>
      <w:r w:rsidR="007056FB" w:rsidRPr="00C63816">
        <w:rPr>
          <w:rFonts w:ascii="Sylfaen" w:hAnsi="Sylfaen"/>
          <w:sz w:val="24"/>
          <w:lang w:val="ka-GE"/>
        </w:rPr>
        <w:t>ჩე</w:t>
      </w:r>
      <w:r w:rsidR="000A5F7F" w:rsidRPr="00C63816">
        <w:rPr>
          <w:rFonts w:ascii="Sylfaen" w:hAnsi="Sylfaen"/>
          <w:sz w:val="24"/>
          <w:lang w:val="ka-GE"/>
        </w:rPr>
        <w:t xml:space="preserve">ლე ვალდებულია დაასაბუთოს, რომ უფლების დასაცავად </w:t>
      </w:r>
      <w:r w:rsidR="007056FB" w:rsidRPr="00C63816">
        <w:rPr>
          <w:rFonts w:ascii="Sylfaen" w:hAnsi="Sylfaen"/>
          <w:sz w:val="24"/>
          <w:lang w:val="ka-GE"/>
        </w:rPr>
        <w:t>ინდივიდუალური ადმინისტრაციულ</w:t>
      </w:r>
      <w:r w:rsidR="00B85550" w:rsidRPr="00C63816">
        <w:rPr>
          <w:rFonts w:ascii="Sylfaen" w:hAnsi="Sylfaen"/>
          <w:sz w:val="24"/>
          <w:lang w:val="ka-GE"/>
        </w:rPr>
        <w:t>-სამართლებრივი</w:t>
      </w:r>
      <w:r w:rsidR="000A5F7F" w:rsidRPr="00C63816">
        <w:rPr>
          <w:rFonts w:ascii="Sylfaen" w:hAnsi="Sylfaen"/>
          <w:sz w:val="24"/>
          <w:lang w:val="ka-GE"/>
        </w:rPr>
        <w:t xml:space="preserve"> აქტის შეჩერება სხვა შემთხვევებშიც </w:t>
      </w:r>
      <w:r w:rsidR="007056FB" w:rsidRPr="00C63816">
        <w:rPr>
          <w:rFonts w:ascii="Sylfaen" w:hAnsi="Sylfaen"/>
          <w:sz w:val="24"/>
          <w:lang w:val="ka-GE"/>
        </w:rPr>
        <w:t>არის აუცილებელი</w:t>
      </w:r>
      <w:r w:rsidR="000A5F7F" w:rsidRPr="00C63816">
        <w:rPr>
          <w:rFonts w:ascii="Sylfaen" w:hAnsi="Sylfaen"/>
          <w:sz w:val="24"/>
          <w:lang w:val="ka-GE"/>
        </w:rPr>
        <w:t xml:space="preserve">. </w:t>
      </w:r>
    </w:p>
    <w:p w14:paraId="18E9670E" w14:textId="77777777" w:rsidR="001D4C1B" w:rsidRPr="00C63816" w:rsidRDefault="00F02F7C" w:rsidP="00417AA7">
      <w:pPr>
        <w:pStyle w:val="ListParagraph"/>
        <w:numPr>
          <w:ilvl w:val="0"/>
          <w:numId w:val="3"/>
        </w:numPr>
        <w:tabs>
          <w:tab w:val="left" w:pos="900"/>
        </w:tabs>
        <w:spacing w:line="276" w:lineRule="auto"/>
        <w:ind w:left="0" w:firstLine="720"/>
        <w:jc w:val="both"/>
        <w:rPr>
          <w:rFonts w:ascii="Sylfaen" w:hAnsi="Sylfaen"/>
          <w:sz w:val="24"/>
          <w:lang w:val="ka-GE"/>
        </w:rPr>
      </w:pPr>
      <w:r w:rsidRPr="00C63816">
        <w:rPr>
          <w:rFonts w:ascii="Sylfaen" w:hAnsi="Sylfaen"/>
          <w:sz w:val="24"/>
          <w:lang w:val="ka-GE"/>
        </w:rPr>
        <w:lastRenderedPageBreak/>
        <w:t>ინდივიდუალური ადმინისტრაციული აქტის მოქმედების შეჩერების საჭიროების დასასაბუთებლად მოსარჩელე მიუთითებს იმ გამოუსწორებელ შედეგებზე</w:t>
      </w:r>
      <w:r w:rsidR="00D667EC" w:rsidRPr="00C63816">
        <w:rPr>
          <w:rFonts w:ascii="Sylfaen" w:hAnsi="Sylfaen"/>
          <w:sz w:val="24"/>
          <w:lang w:val="ka-GE"/>
        </w:rPr>
        <w:t>,</w:t>
      </w:r>
      <w:r w:rsidRPr="00C63816">
        <w:rPr>
          <w:rFonts w:ascii="Sylfaen" w:hAnsi="Sylfaen"/>
          <w:sz w:val="24"/>
          <w:lang w:val="ka-GE"/>
        </w:rPr>
        <w:t xml:space="preserve"> რომ</w:t>
      </w:r>
      <w:r w:rsidR="00A16529" w:rsidRPr="00C63816">
        <w:rPr>
          <w:rFonts w:ascii="Sylfaen" w:hAnsi="Sylfaen"/>
          <w:sz w:val="24"/>
          <w:lang w:val="ka-GE"/>
        </w:rPr>
        <w:t>ლებ</w:t>
      </w:r>
      <w:r w:rsidRPr="00C63816">
        <w:rPr>
          <w:rFonts w:ascii="Sylfaen" w:hAnsi="Sylfaen"/>
          <w:sz w:val="24"/>
          <w:lang w:val="ka-GE"/>
        </w:rPr>
        <w:t>იც</w:t>
      </w:r>
      <w:r w:rsidR="00B85550" w:rsidRPr="00C63816">
        <w:rPr>
          <w:rFonts w:ascii="Sylfaen" w:hAnsi="Sylfaen"/>
          <w:sz w:val="24"/>
          <w:lang w:val="ka-GE"/>
        </w:rPr>
        <w:t xml:space="preserve"> აღსრულებას</w:t>
      </w:r>
      <w:r w:rsidRPr="00C63816">
        <w:rPr>
          <w:rFonts w:ascii="Sylfaen" w:hAnsi="Sylfaen"/>
          <w:sz w:val="24"/>
          <w:lang w:val="ka-GE"/>
        </w:rPr>
        <w:t xml:space="preserve"> მო</w:t>
      </w:r>
      <w:r w:rsidR="00A00BA2" w:rsidRPr="00C63816">
        <w:rPr>
          <w:rFonts w:ascii="Sylfaen" w:hAnsi="Sylfaen"/>
          <w:sz w:val="24"/>
          <w:lang w:val="ka-GE"/>
        </w:rPr>
        <w:t>ჰ</w:t>
      </w:r>
      <w:r w:rsidRPr="00C63816">
        <w:rPr>
          <w:rFonts w:ascii="Sylfaen" w:hAnsi="Sylfaen"/>
          <w:sz w:val="24"/>
          <w:lang w:val="ka-GE"/>
        </w:rPr>
        <w:t>ყვება. მისი პოზიციით</w:t>
      </w:r>
      <w:r w:rsidR="00D667EC" w:rsidRPr="00C63816">
        <w:rPr>
          <w:rFonts w:ascii="Sylfaen" w:hAnsi="Sylfaen"/>
          <w:sz w:val="24"/>
          <w:lang w:val="ka-GE"/>
        </w:rPr>
        <w:t>,</w:t>
      </w:r>
      <w:r w:rsidRPr="00C63816">
        <w:rPr>
          <w:rFonts w:ascii="Sylfaen" w:hAnsi="Sylfaen"/>
          <w:sz w:val="24"/>
          <w:lang w:val="ka-GE"/>
        </w:rPr>
        <w:t xml:space="preserve"> აქტის </w:t>
      </w:r>
      <w:proofErr w:type="spellStart"/>
      <w:r w:rsidRPr="00C63816">
        <w:rPr>
          <w:rFonts w:ascii="Sylfaen" w:hAnsi="Sylfaen"/>
          <w:sz w:val="24"/>
          <w:lang w:val="ka-GE"/>
        </w:rPr>
        <w:t>შეუჩერებლობა</w:t>
      </w:r>
      <w:proofErr w:type="spellEnd"/>
      <w:r w:rsidRPr="00C63816">
        <w:rPr>
          <w:rFonts w:ascii="Sylfaen" w:hAnsi="Sylfaen"/>
          <w:sz w:val="24"/>
          <w:lang w:val="ka-GE"/>
        </w:rPr>
        <w:t xml:space="preserve"> პრობლემას ქმ</w:t>
      </w:r>
      <w:r w:rsidR="00A00BA2" w:rsidRPr="00C63816">
        <w:rPr>
          <w:rFonts w:ascii="Sylfaen" w:hAnsi="Sylfaen"/>
          <w:sz w:val="24"/>
          <w:lang w:val="ka-GE"/>
        </w:rPr>
        <w:t>ნ</w:t>
      </w:r>
      <w:r w:rsidRPr="00C63816">
        <w:rPr>
          <w:rFonts w:ascii="Sylfaen" w:hAnsi="Sylfaen"/>
          <w:sz w:val="24"/>
          <w:lang w:val="ka-GE"/>
        </w:rPr>
        <w:t xml:space="preserve">ის იმდენად, რამდენადაც საბოლოო </w:t>
      </w:r>
      <w:r w:rsidR="00A00BA2" w:rsidRPr="00C63816">
        <w:rPr>
          <w:rFonts w:ascii="Sylfaen" w:hAnsi="Sylfaen"/>
          <w:sz w:val="24"/>
          <w:lang w:val="ka-GE"/>
        </w:rPr>
        <w:t>გადაწყვეტილებით</w:t>
      </w:r>
      <w:r w:rsidRPr="00C63816">
        <w:rPr>
          <w:rFonts w:ascii="Sylfaen" w:hAnsi="Sylfaen"/>
          <w:sz w:val="24"/>
          <w:lang w:val="ka-GE"/>
        </w:rPr>
        <w:t xml:space="preserve"> </w:t>
      </w:r>
      <w:r w:rsidR="00A00BA2" w:rsidRPr="00C63816">
        <w:rPr>
          <w:rFonts w:ascii="Sylfaen" w:hAnsi="Sylfaen"/>
          <w:sz w:val="24"/>
          <w:lang w:val="ka-GE"/>
        </w:rPr>
        <w:t>შეუძლებელი</w:t>
      </w:r>
      <w:r w:rsidRPr="00C63816">
        <w:rPr>
          <w:rFonts w:ascii="Sylfaen" w:hAnsi="Sylfaen"/>
          <w:sz w:val="24"/>
          <w:lang w:val="ka-GE"/>
        </w:rPr>
        <w:t xml:space="preserve"> </w:t>
      </w:r>
      <w:r w:rsidR="00397B76" w:rsidRPr="00C63816">
        <w:rPr>
          <w:rFonts w:ascii="Sylfaen" w:hAnsi="Sylfaen"/>
          <w:sz w:val="24"/>
          <w:lang w:val="ka-GE"/>
        </w:rPr>
        <w:t>ხდება უფლების სათანადოდ დაცვა. თუმცა როგორც უკვე აღინიშნა</w:t>
      </w:r>
      <w:r w:rsidR="00A16529" w:rsidRPr="00C63816">
        <w:rPr>
          <w:rFonts w:ascii="Sylfaen" w:hAnsi="Sylfaen"/>
          <w:sz w:val="24"/>
          <w:lang w:val="ka-GE"/>
        </w:rPr>
        <w:t>,</w:t>
      </w:r>
      <w:r w:rsidR="00397B76" w:rsidRPr="00C63816">
        <w:rPr>
          <w:rFonts w:ascii="Sylfaen" w:hAnsi="Sylfaen"/>
          <w:sz w:val="24"/>
          <w:lang w:val="ka-GE"/>
        </w:rPr>
        <w:t xml:space="preserve"> თუ ინდივიდუალური ადმინისტრაციული აქტის „გადაუდებელი აღსრულება არსებით ზიანს აყენებს მხარეს ან შეუძლებელს გახდის მისი კანონიერი უფლების ან ინტერესის დაცვას</w:t>
      </w:r>
      <w:r w:rsidR="000A1F50" w:rsidRPr="00C63816">
        <w:rPr>
          <w:rFonts w:ascii="Sylfaen" w:hAnsi="Sylfaen"/>
          <w:sz w:val="24"/>
          <w:lang w:val="ka-GE"/>
        </w:rPr>
        <w:t>“</w:t>
      </w:r>
      <w:r w:rsidR="00A16529" w:rsidRPr="00C63816">
        <w:rPr>
          <w:rFonts w:ascii="Sylfaen" w:hAnsi="Sylfaen"/>
          <w:sz w:val="24"/>
          <w:lang w:val="ka-GE"/>
        </w:rPr>
        <w:t>,</w:t>
      </w:r>
      <w:r w:rsidR="00397B76" w:rsidRPr="00C63816">
        <w:rPr>
          <w:rFonts w:ascii="Sylfaen" w:hAnsi="Sylfaen"/>
          <w:sz w:val="24"/>
          <w:lang w:val="ka-GE"/>
        </w:rPr>
        <w:t xml:space="preserve"> იგი მოქმედების შეჩერებას ექვემდებარება საქართველოს ადმინისტრაციული საპროცესო კოდექსის 29-ე მუხლის მე-3 ნაწილის საფუძველზე, ხოლო დამატებით რა შემთხვევაში </w:t>
      </w:r>
      <w:r w:rsidR="009B7248" w:rsidRPr="00C63816">
        <w:rPr>
          <w:rFonts w:ascii="Sylfaen" w:hAnsi="Sylfaen"/>
          <w:sz w:val="24"/>
          <w:lang w:val="ka-GE"/>
        </w:rPr>
        <w:t>შეი</w:t>
      </w:r>
      <w:r w:rsidR="001C6B1E" w:rsidRPr="00C63816">
        <w:rPr>
          <w:rFonts w:ascii="Sylfaen" w:hAnsi="Sylfaen"/>
          <w:sz w:val="24"/>
          <w:lang w:val="ka-GE"/>
        </w:rPr>
        <w:t>ძ</w:t>
      </w:r>
      <w:r w:rsidR="009B7248" w:rsidRPr="00C63816">
        <w:rPr>
          <w:rFonts w:ascii="Sylfaen" w:hAnsi="Sylfaen"/>
          <w:sz w:val="24"/>
          <w:lang w:val="ka-GE"/>
        </w:rPr>
        <w:t>ლება იყოს აქტის შეჩერება საჭირო გამოუსწორებელი შედეგების თავიდან ასაცილებლად</w:t>
      </w:r>
      <w:r w:rsidR="00D667EC" w:rsidRPr="00C63816">
        <w:rPr>
          <w:rFonts w:ascii="Sylfaen" w:hAnsi="Sylfaen"/>
          <w:sz w:val="24"/>
          <w:lang w:val="ka-GE"/>
        </w:rPr>
        <w:t>,</w:t>
      </w:r>
      <w:r w:rsidR="009B7248" w:rsidRPr="00C63816">
        <w:rPr>
          <w:rFonts w:ascii="Sylfaen" w:hAnsi="Sylfaen"/>
          <w:sz w:val="24"/>
          <w:lang w:val="ka-GE"/>
        </w:rPr>
        <w:t xml:space="preserve"> არც ს</w:t>
      </w:r>
      <w:r w:rsidR="0026331B" w:rsidRPr="00C63816">
        <w:rPr>
          <w:rFonts w:ascii="Sylfaen" w:hAnsi="Sylfaen"/>
          <w:sz w:val="24"/>
          <w:lang w:val="ka-GE"/>
        </w:rPr>
        <w:t>ა</w:t>
      </w:r>
      <w:r w:rsidR="009B7248" w:rsidRPr="00C63816">
        <w:rPr>
          <w:rFonts w:ascii="Sylfaen" w:hAnsi="Sylfaen"/>
          <w:sz w:val="24"/>
          <w:lang w:val="ka-GE"/>
        </w:rPr>
        <w:t xml:space="preserve">რჩელში და არც </w:t>
      </w:r>
      <w:r w:rsidR="00A00BA2" w:rsidRPr="00C63816">
        <w:rPr>
          <w:rFonts w:ascii="Sylfaen" w:hAnsi="Sylfaen"/>
          <w:sz w:val="24"/>
          <w:lang w:val="ka-GE"/>
        </w:rPr>
        <w:t>განმწესრიგებელ</w:t>
      </w:r>
      <w:r w:rsidR="009B7248" w:rsidRPr="00C63816">
        <w:rPr>
          <w:rFonts w:ascii="Sylfaen" w:hAnsi="Sylfaen"/>
          <w:sz w:val="24"/>
          <w:lang w:val="ka-GE"/>
        </w:rPr>
        <w:t xml:space="preserve"> </w:t>
      </w:r>
      <w:r w:rsidR="00A00BA2" w:rsidRPr="00C63816">
        <w:rPr>
          <w:rFonts w:ascii="Sylfaen" w:hAnsi="Sylfaen"/>
          <w:sz w:val="24"/>
          <w:lang w:val="ka-GE"/>
        </w:rPr>
        <w:t>სხდომაზე</w:t>
      </w:r>
      <w:r w:rsidR="00A16529" w:rsidRPr="00C63816">
        <w:rPr>
          <w:rFonts w:ascii="Sylfaen" w:hAnsi="Sylfaen"/>
          <w:sz w:val="24"/>
          <w:lang w:val="ka-GE"/>
        </w:rPr>
        <w:t>,</w:t>
      </w:r>
      <w:r w:rsidR="009B7248" w:rsidRPr="00C63816">
        <w:rPr>
          <w:rFonts w:ascii="Sylfaen" w:hAnsi="Sylfaen"/>
          <w:sz w:val="24"/>
          <w:lang w:val="ka-GE"/>
        </w:rPr>
        <w:t xml:space="preserve"> მოსარჩელე მხარეს არ მიუთითებია.</w:t>
      </w:r>
    </w:p>
    <w:p w14:paraId="4D2345DF" w14:textId="77777777" w:rsidR="00C96798" w:rsidRPr="00552E13" w:rsidRDefault="00A9567D" w:rsidP="00F5470C">
      <w:pPr>
        <w:pStyle w:val="ListParagraph"/>
        <w:numPr>
          <w:ilvl w:val="0"/>
          <w:numId w:val="3"/>
        </w:numPr>
        <w:tabs>
          <w:tab w:val="left" w:pos="900"/>
        </w:tabs>
        <w:spacing w:line="276" w:lineRule="auto"/>
        <w:ind w:left="0" w:firstLine="426"/>
        <w:jc w:val="both"/>
        <w:rPr>
          <w:rFonts w:ascii="Sylfaen" w:hAnsi="Sylfaen"/>
          <w:sz w:val="24"/>
          <w:lang w:val="ka-GE"/>
        </w:rPr>
      </w:pPr>
      <w:r w:rsidRPr="00552E13">
        <w:rPr>
          <w:rFonts w:ascii="Sylfaen" w:eastAsia="Times New Roman" w:hAnsi="Sylfaen"/>
          <w:sz w:val="24"/>
          <w:szCs w:val="24"/>
          <w:lang w:val="ka-GE"/>
        </w:rPr>
        <w:t>აღნიშნულიდან გამომდინარე</w:t>
      </w:r>
      <w:r w:rsidR="00281F88" w:rsidRPr="00552E13">
        <w:rPr>
          <w:rFonts w:ascii="Sylfaen" w:eastAsia="Times New Roman" w:hAnsi="Sylfaen"/>
          <w:sz w:val="24"/>
          <w:szCs w:val="24"/>
          <w:lang w:val="ka-GE"/>
        </w:rPr>
        <w:t>,</w:t>
      </w:r>
      <w:r w:rsidRPr="00552E13">
        <w:rPr>
          <w:rFonts w:ascii="Sylfaen" w:eastAsia="Times New Roman" w:hAnsi="Sylfaen"/>
          <w:sz w:val="24"/>
          <w:szCs w:val="24"/>
          <w:lang w:val="ka-GE"/>
        </w:rPr>
        <w:t xml:space="preserve"> აშკარა</w:t>
      </w:r>
      <w:r w:rsidR="00D667EC">
        <w:rPr>
          <w:rFonts w:ascii="Sylfaen" w:eastAsia="Times New Roman" w:hAnsi="Sylfaen"/>
          <w:sz w:val="24"/>
          <w:szCs w:val="24"/>
          <w:lang w:val="ka-GE"/>
        </w:rPr>
        <w:t>ა</w:t>
      </w:r>
      <w:r w:rsidR="00A16529">
        <w:rPr>
          <w:rFonts w:ascii="Sylfaen" w:eastAsia="Times New Roman" w:hAnsi="Sylfaen"/>
          <w:sz w:val="24"/>
          <w:szCs w:val="24"/>
          <w:lang w:val="ka-GE"/>
        </w:rPr>
        <w:t>,</w:t>
      </w:r>
      <w:r w:rsidRPr="00552E13">
        <w:rPr>
          <w:rFonts w:ascii="Sylfaen" w:eastAsia="Times New Roman" w:hAnsi="Sylfaen"/>
          <w:sz w:val="24"/>
          <w:szCs w:val="24"/>
          <w:lang w:val="ka-GE"/>
        </w:rPr>
        <w:t xml:space="preserve"> რომ </w:t>
      </w:r>
      <w:r w:rsidR="006801FB">
        <w:rPr>
          <w:rFonts w:ascii="Sylfaen" w:eastAsia="Times New Roman" w:hAnsi="Sylfaen"/>
          <w:sz w:val="24"/>
          <w:szCs w:val="24"/>
          <w:lang w:val="ka-GE"/>
        </w:rPr>
        <w:t xml:space="preserve">მოსარჩელეების, </w:t>
      </w:r>
      <w:r w:rsidR="00281F88" w:rsidRPr="00552E13">
        <w:rPr>
          <w:rFonts w:ascii="Sylfaen" w:eastAsia="Times New Roman" w:hAnsi="Sylfaen"/>
          <w:sz w:val="24"/>
          <w:szCs w:val="24"/>
          <w:lang w:val="ka-GE"/>
        </w:rPr>
        <w:t xml:space="preserve">უცხო ქვეყნის საწარმო შპს </w:t>
      </w:r>
      <w:r w:rsidR="00D667EC">
        <w:rPr>
          <w:rFonts w:ascii="Sylfaen" w:eastAsia="Times New Roman" w:hAnsi="Sylfaen"/>
          <w:sz w:val="24"/>
          <w:szCs w:val="24"/>
          <w:lang w:val="ka-GE"/>
        </w:rPr>
        <w:t>„</w:t>
      </w:r>
      <w:r w:rsidR="00281F88" w:rsidRPr="00552E13">
        <w:rPr>
          <w:rFonts w:ascii="Sylfaen" w:eastAsia="Times New Roman" w:hAnsi="Sylfaen"/>
          <w:sz w:val="24"/>
          <w:szCs w:val="24"/>
          <w:lang w:val="ka-GE"/>
        </w:rPr>
        <w:t>ESOL B.V.</w:t>
      </w:r>
      <w:r w:rsidR="00D667EC">
        <w:rPr>
          <w:rFonts w:ascii="Sylfaen" w:eastAsia="Times New Roman" w:hAnsi="Sylfaen"/>
          <w:sz w:val="24"/>
          <w:szCs w:val="24"/>
          <w:lang w:val="ka-GE"/>
        </w:rPr>
        <w:t>-ს</w:t>
      </w:r>
      <w:r w:rsidR="00A16529">
        <w:rPr>
          <w:rFonts w:ascii="Sylfaen" w:eastAsia="Times New Roman" w:hAnsi="Sylfaen"/>
          <w:sz w:val="24"/>
          <w:szCs w:val="24"/>
          <w:lang w:val="ka-GE"/>
        </w:rPr>
        <w:t>“</w:t>
      </w:r>
      <w:r w:rsidR="00281F88" w:rsidRPr="00552E13">
        <w:rPr>
          <w:rFonts w:ascii="Sylfaen" w:eastAsia="Times New Roman" w:hAnsi="Sylfaen"/>
          <w:sz w:val="24"/>
          <w:szCs w:val="24"/>
          <w:lang w:val="ka-GE"/>
        </w:rPr>
        <w:t xml:space="preserve"> და ამერიკის შეერთებული შტატების მოქალაქე ჯილბერტ რიჩარდ </w:t>
      </w:r>
      <w:proofErr w:type="spellStart"/>
      <w:r w:rsidR="00281F88" w:rsidRPr="00552E13">
        <w:rPr>
          <w:rFonts w:ascii="Sylfaen" w:eastAsia="Times New Roman" w:hAnsi="Sylfaen"/>
          <w:sz w:val="24"/>
          <w:szCs w:val="24"/>
          <w:lang w:val="ka-GE"/>
        </w:rPr>
        <w:t>არმენტა</w:t>
      </w:r>
      <w:r w:rsidR="00D667EC">
        <w:rPr>
          <w:rFonts w:ascii="Sylfaen" w:eastAsia="Times New Roman" w:hAnsi="Sylfaen"/>
          <w:sz w:val="24"/>
          <w:szCs w:val="24"/>
          <w:lang w:val="ka-GE"/>
        </w:rPr>
        <w:t>ს</w:t>
      </w:r>
      <w:proofErr w:type="spellEnd"/>
      <w:r w:rsidR="00281F88" w:rsidRPr="00552E13">
        <w:rPr>
          <w:rFonts w:ascii="Sylfaen" w:eastAsia="Times New Roman" w:hAnsi="Sylfaen"/>
          <w:sz w:val="24"/>
          <w:szCs w:val="24"/>
          <w:lang w:val="ka-GE"/>
        </w:rPr>
        <w:t xml:space="preserve"> </w:t>
      </w:r>
      <w:proofErr w:type="spellStart"/>
      <w:r w:rsidR="00281F88" w:rsidRPr="00552E13">
        <w:rPr>
          <w:rFonts w:ascii="Sylfaen" w:eastAsia="Times New Roman" w:hAnsi="Sylfaen"/>
          <w:sz w:val="24"/>
          <w:szCs w:val="24"/>
          <w:lang w:val="ka-GE"/>
        </w:rPr>
        <w:t>სასარჩელო</w:t>
      </w:r>
      <w:proofErr w:type="spellEnd"/>
      <w:r w:rsidR="00281F88" w:rsidRPr="00552E13">
        <w:rPr>
          <w:rFonts w:ascii="Sylfaen" w:eastAsia="Times New Roman" w:hAnsi="Sylfaen"/>
          <w:sz w:val="24"/>
          <w:szCs w:val="24"/>
          <w:lang w:val="ka-GE"/>
        </w:rPr>
        <w:t xml:space="preserve"> მოთხოვნის ნაწილში </w:t>
      </w:r>
      <w:r w:rsidR="00C140FD" w:rsidRPr="00552E13">
        <w:rPr>
          <w:rFonts w:ascii="Sylfaen" w:hAnsi="Sylfaen" w:cs="Sylfaen"/>
          <w:sz w:val="24"/>
          <w:szCs w:val="24"/>
          <w:lang w:val="ka-GE"/>
        </w:rPr>
        <w:t xml:space="preserve">№1233 კონსტიტუციური სარჩელი </w:t>
      </w:r>
      <w:r w:rsidR="00450E02" w:rsidRPr="00552E13">
        <w:rPr>
          <w:rFonts w:ascii="Sylfaen" w:eastAsia="Times New Roman" w:hAnsi="Sylfaen"/>
          <w:sz w:val="24"/>
          <w:szCs w:val="24"/>
          <w:lang w:val="ka-GE"/>
        </w:rPr>
        <w:t>დაუსაბუთებელია და სახეზეა მისი არსებითად განსახილველად მიღებაზე უარის თქმის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საფუძველი.</w:t>
      </w:r>
    </w:p>
    <w:p w14:paraId="5D3C6848" w14:textId="77777777" w:rsidR="00F5470C" w:rsidRPr="00552E13" w:rsidRDefault="00F5470C" w:rsidP="00F5470C">
      <w:pPr>
        <w:tabs>
          <w:tab w:val="left" w:pos="900"/>
        </w:tabs>
        <w:spacing w:line="276" w:lineRule="auto"/>
        <w:jc w:val="both"/>
        <w:rPr>
          <w:rFonts w:ascii="Sylfaen" w:hAnsi="Sylfaen"/>
          <w:sz w:val="24"/>
          <w:lang w:val="ka-GE"/>
        </w:rPr>
      </w:pPr>
    </w:p>
    <w:p w14:paraId="71797E0D" w14:textId="77777777" w:rsidR="00C96798" w:rsidRDefault="00C96798" w:rsidP="00C54D56">
      <w:pPr>
        <w:spacing w:after="0" w:line="276" w:lineRule="auto"/>
        <w:jc w:val="center"/>
        <w:rPr>
          <w:rFonts w:ascii="Sylfaen" w:hAnsi="Sylfaen"/>
          <w:b/>
          <w:sz w:val="24"/>
          <w:szCs w:val="24"/>
          <w:lang w:val="ka-GE"/>
        </w:rPr>
      </w:pPr>
      <w:r w:rsidRPr="00552E13">
        <w:rPr>
          <w:rFonts w:ascii="Sylfaen" w:hAnsi="Sylfaen"/>
          <w:b/>
          <w:sz w:val="24"/>
          <w:szCs w:val="24"/>
          <w:lang w:val="ka-GE"/>
        </w:rPr>
        <w:t>III</w:t>
      </w:r>
    </w:p>
    <w:p w14:paraId="5CE5A824" w14:textId="77777777" w:rsidR="00245053" w:rsidRPr="00552E13" w:rsidRDefault="00245053" w:rsidP="00C54D56">
      <w:pPr>
        <w:spacing w:after="0" w:line="276" w:lineRule="auto"/>
        <w:jc w:val="center"/>
        <w:rPr>
          <w:rFonts w:ascii="Sylfaen" w:hAnsi="Sylfaen"/>
          <w:b/>
          <w:sz w:val="24"/>
          <w:szCs w:val="24"/>
          <w:lang w:val="ka-GE"/>
        </w:rPr>
      </w:pPr>
    </w:p>
    <w:p w14:paraId="71704AD0" w14:textId="77777777" w:rsidR="00C96798" w:rsidRPr="00552E13" w:rsidRDefault="00C96798" w:rsidP="00C54D56">
      <w:pPr>
        <w:pStyle w:val="Heading1"/>
        <w:spacing w:after="0"/>
        <w:ind w:firstLine="0"/>
        <w:rPr>
          <w:b/>
          <w:lang w:val="ka-GE"/>
        </w:rPr>
      </w:pPr>
      <w:proofErr w:type="spellStart"/>
      <w:r w:rsidRPr="00552E13">
        <w:rPr>
          <w:b/>
          <w:lang w:val="ka-GE"/>
        </w:rPr>
        <w:t>სარეზოლუციო</w:t>
      </w:r>
      <w:proofErr w:type="spellEnd"/>
      <w:r w:rsidRPr="00552E13">
        <w:rPr>
          <w:b/>
          <w:lang w:val="ka-GE"/>
        </w:rPr>
        <w:t xml:space="preserve"> ნაწილი</w:t>
      </w:r>
    </w:p>
    <w:p w14:paraId="7BF2F051" w14:textId="77777777" w:rsidR="00C96798" w:rsidRPr="00552E13" w:rsidRDefault="00C96798" w:rsidP="00506361">
      <w:pPr>
        <w:pStyle w:val="BodyText"/>
        <w:tabs>
          <w:tab w:val="left" w:pos="36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426"/>
        <w:jc w:val="both"/>
        <w:rPr>
          <w:rFonts w:ascii="Sylfaen" w:hAnsi="Sylfaen" w:cs="Sylfaen"/>
          <w:sz w:val="24"/>
          <w:szCs w:val="24"/>
          <w:lang w:val="ka-GE"/>
        </w:rPr>
      </w:pPr>
    </w:p>
    <w:p w14:paraId="31FA3CDA" w14:textId="77777777" w:rsidR="00C96798" w:rsidRPr="00552E13" w:rsidRDefault="00C96798" w:rsidP="00506361">
      <w:pPr>
        <w:pStyle w:val="BodyText"/>
        <w:tabs>
          <w:tab w:val="left" w:pos="36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426"/>
        <w:jc w:val="both"/>
        <w:rPr>
          <w:rFonts w:ascii="Sylfaen" w:hAnsi="Sylfaen" w:cs="Sylfaen"/>
          <w:sz w:val="24"/>
          <w:szCs w:val="24"/>
          <w:lang w:val="ka-GE"/>
        </w:rPr>
      </w:pPr>
      <w:r w:rsidRPr="00552E13">
        <w:rPr>
          <w:rFonts w:ascii="Sylfaen" w:hAnsi="Sylfaen" w:cs="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პირველი პუნქტის, 27</w:t>
      </w:r>
      <w:r w:rsidRPr="00552E13">
        <w:rPr>
          <w:rFonts w:ascii="Sylfaen" w:hAnsi="Sylfaen" w:cs="Sylfaen"/>
          <w:sz w:val="24"/>
          <w:szCs w:val="24"/>
          <w:vertAlign w:val="superscript"/>
          <w:lang w:val="ka-GE"/>
        </w:rPr>
        <w:t>1</w:t>
      </w:r>
      <w:r w:rsidRPr="00552E13">
        <w:rPr>
          <w:rFonts w:ascii="Sylfaen" w:hAnsi="Sylfaen" w:cs="Sylfaen"/>
          <w:sz w:val="24"/>
          <w:szCs w:val="24"/>
          <w:lang w:val="ka-GE"/>
        </w:rPr>
        <w:t xml:space="preserve"> მუხლის პირველი პუნქტის, 31-ე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„საკონსტიტუციო სამართალწარმოების შესახებ“ საქართველოს კანონის </w:t>
      </w:r>
      <w:r w:rsidR="00190358" w:rsidRPr="00552E13">
        <w:rPr>
          <w:rFonts w:ascii="Sylfaen" w:hAnsi="Sylfaen" w:cs="Sylfaen"/>
          <w:sz w:val="24"/>
          <w:szCs w:val="24"/>
          <w:lang w:val="ka-GE"/>
        </w:rPr>
        <w:t>მე-13 მუხლის მე-2 პუნქტი</w:t>
      </w:r>
      <w:r w:rsidR="005A462E" w:rsidRPr="00552E13">
        <w:rPr>
          <w:rFonts w:ascii="Sylfaen" w:hAnsi="Sylfaen" w:cs="Sylfaen"/>
          <w:sz w:val="24"/>
          <w:szCs w:val="24"/>
          <w:lang w:val="ka-GE"/>
        </w:rPr>
        <w:t>ს</w:t>
      </w:r>
      <w:r w:rsidR="00190358" w:rsidRPr="00552E13">
        <w:rPr>
          <w:rFonts w:ascii="Sylfaen" w:hAnsi="Sylfaen" w:cs="Sylfaen"/>
          <w:sz w:val="24"/>
          <w:szCs w:val="24"/>
          <w:lang w:val="ka-GE"/>
        </w:rPr>
        <w:t xml:space="preserve">, </w:t>
      </w:r>
      <w:r w:rsidRPr="00552E13">
        <w:rPr>
          <w:rFonts w:ascii="Sylfaen" w:hAnsi="Sylfaen" w:cs="Sylfaen"/>
          <w:sz w:val="24"/>
          <w:szCs w:val="24"/>
          <w:lang w:val="ka-GE"/>
        </w:rPr>
        <w:t>მე-16 მუხლის პირველი პუნქტის „ე“ ქვეპუნქტის, მე-17 მუხლის მე-5 პუნქტის, მე-18 მუხლის „ა“ ქვეპუნქტის, 21-ე მუხლის მე-2 პუნქტისა და 22-ე მუხლის პირველი, მე-2, მე-3 და მე-6 პუნქტების საფუძველზე,</w:t>
      </w:r>
    </w:p>
    <w:p w14:paraId="67FD408C" w14:textId="77777777" w:rsidR="00C96798" w:rsidRDefault="00C96798" w:rsidP="00506361">
      <w:pPr>
        <w:tabs>
          <w:tab w:val="left" w:pos="990"/>
        </w:tabs>
        <w:spacing w:after="0" w:line="276" w:lineRule="auto"/>
        <w:ind w:firstLine="426"/>
        <w:jc w:val="both"/>
        <w:rPr>
          <w:rFonts w:ascii="Sylfaen" w:hAnsi="Sylfaen"/>
          <w:sz w:val="24"/>
          <w:szCs w:val="24"/>
          <w:lang w:val="ka-GE"/>
        </w:rPr>
      </w:pPr>
    </w:p>
    <w:p w14:paraId="2644EC3E" w14:textId="4B51B36B" w:rsidR="00C96798" w:rsidRDefault="00C96798" w:rsidP="00377299">
      <w:pPr>
        <w:pStyle w:val="ListParagraph1"/>
        <w:spacing w:after="0"/>
        <w:ind w:left="0"/>
        <w:contextualSpacing w:val="0"/>
        <w:jc w:val="center"/>
        <w:rPr>
          <w:rFonts w:ascii="Sylfaen" w:hAnsi="Sylfaen"/>
          <w:b/>
          <w:bCs/>
          <w:sz w:val="24"/>
          <w:szCs w:val="24"/>
          <w:lang w:val="ka-GE"/>
        </w:rPr>
      </w:pPr>
      <w:r w:rsidRPr="00552E13">
        <w:rPr>
          <w:rFonts w:ascii="Sylfaen" w:hAnsi="Sylfaen"/>
          <w:b/>
          <w:bCs/>
          <w:sz w:val="24"/>
          <w:szCs w:val="24"/>
          <w:lang w:val="ka-GE"/>
        </w:rPr>
        <w:lastRenderedPageBreak/>
        <w:t>საქართველოს საკონსტიტუციო სასამართლო</w:t>
      </w:r>
    </w:p>
    <w:p w14:paraId="288B7059" w14:textId="185CF40E" w:rsidR="00C96798" w:rsidRPr="00552E13" w:rsidRDefault="00C96798" w:rsidP="00377299">
      <w:pPr>
        <w:tabs>
          <w:tab w:val="left" w:pos="900"/>
        </w:tabs>
        <w:spacing w:after="0" w:line="276" w:lineRule="auto"/>
        <w:jc w:val="center"/>
        <w:rPr>
          <w:rFonts w:ascii="Sylfaen" w:hAnsi="Sylfaen"/>
          <w:b/>
          <w:bCs/>
          <w:spacing w:val="20"/>
          <w:sz w:val="24"/>
          <w:szCs w:val="24"/>
          <w:lang w:val="ka-GE"/>
        </w:rPr>
      </w:pPr>
      <w:r w:rsidRPr="00552E13">
        <w:rPr>
          <w:rFonts w:ascii="Sylfaen" w:hAnsi="Sylfaen"/>
          <w:b/>
          <w:bCs/>
          <w:spacing w:val="140"/>
          <w:sz w:val="24"/>
          <w:szCs w:val="24"/>
          <w:lang w:val="ka-GE"/>
        </w:rPr>
        <w:t>ადგენ</w:t>
      </w:r>
      <w:r w:rsidRPr="00552E13">
        <w:rPr>
          <w:rFonts w:ascii="Sylfaen" w:hAnsi="Sylfaen"/>
          <w:b/>
          <w:bCs/>
          <w:spacing w:val="20"/>
          <w:sz w:val="24"/>
          <w:szCs w:val="24"/>
          <w:lang w:val="ka-GE"/>
        </w:rPr>
        <w:t>ს:</w:t>
      </w:r>
    </w:p>
    <w:p w14:paraId="2C6C1A78" w14:textId="553A2106" w:rsidR="00C96798" w:rsidRPr="00552E13" w:rsidRDefault="00C96798" w:rsidP="00506361">
      <w:pPr>
        <w:pStyle w:val="ListParagraph"/>
        <w:numPr>
          <w:ilvl w:val="0"/>
          <w:numId w:val="2"/>
        </w:numPr>
        <w:tabs>
          <w:tab w:val="left" w:pos="0"/>
          <w:tab w:val="left" w:pos="1170"/>
        </w:tabs>
        <w:spacing w:after="0" w:line="276" w:lineRule="auto"/>
        <w:ind w:left="0" w:firstLine="426"/>
        <w:jc w:val="both"/>
        <w:rPr>
          <w:rFonts w:ascii="Sylfaen" w:hAnsi="Sylfaen" w:cs="Sylfaen"/>
          <w:sz w:val="24"/>
          <w:szCs w:val="24"/>
          <w:lang w:val="ka-GE"/>
        </w:rPr>
      </w:pPr>
      <w:r w:rsidRPr="00552E13">
        <w:rPr>
          <w:rFonts w:ascii="Sylfaen" w:hAnsi="Sylfaen" w:cs="Sylfaen"/>
          <w:sz w:val="24"/>
          <w:szCs w:val="24"/>
          <w:lang w:val="ka-GE"/>
        </w:rPr>
        <w:t>არ იქნეს მიღებული არსებითად განსახილველად კონსტიტუციური სარჩელი</w:t>
      </w:r>
      <w:r w:rsidR="00E51031" w:rsidRPr="00552E13">
        <w:rPr>
          <w:rFonts w:ascii="Sylfaen" w:hAnsi="Sylfaen" w:cs="Sylfaen"/>
          <w:sz w:val="24"/>
          <w:szCs w:val="24"/>
          <w:lang w:val="ka-GE"/>
        </w:rPr>
        <w:t xml:space="preserve"> №1233</w:t>
      </w:r>
      <w:r w:rsidRPr="00552E13">
        <w:rPr>
          <w:rFonts w:ascii="Sylfaen" w:hAnsi="Sylfaen"/>
          <w:bCs/>
          <w:sz w:val="24"/>
          <w:szCs w:val="24"/>
          <w:lang w:val="ka-GE"/>
        </w:rPr>
        <w:t xml:space="preserve"> </w:t>
      </w:r>
      <w:r w:rsidR="002D4C86" w:rsidRPr="00552E13">
        <w:rPr>
          <w:rFonts w:ascii="Sylfaen" w:hAnsi="Sylfaen"/>
          <w:bCs/>
          <w:sz w:val="24"/>
          <w:szCs w:val="24"/>
          <w:lang w:val="ka-GE"/>
        </w:rPr>
        <w:t>(„</w:t>
      </w:r>
      <w:r w:rsidR="00210E86" w:rsidRPr="00552E13">
        <w:rPr>
          <w:rFonts w:ascii="Sylfaen" w:eastAsia="Times New Roman" w:hAnsi="Sylfaen"/>
          <w:sz w:val="24"/>
          <w:szCs w:val="24"/>
          <w:lang w:val="ka-GE"/>
        </w:rPr>
        <w:t xml:space="preserve">სს „კაპიტალ ბანკი“, უცხო ქვეყნის საწარმო შპს </w:t>
      </w:r>
      <w:r w:rsidR="00210E86">
        <w:rPr>
          <w:rFonts w:ascii="Sylfaen" w:eastAsia="Times New Roman" w:hAnsi="Sylfaen"/>
          <w:sz w:val="24"/>
          <w:szCs w:val="24"/>
          <w:lang w:val="ka-GE"/>
        </w:rPr>
        <w:t>„</w:t>
      </w:r>
      <w:r w:rsidR="00210E86" w:rsidRPr="00552E13">
        <w:rPr>
          <w:rFonts w:ascii="Sylfaen" w:eastAsia="Times New Roman" w:hAnsi="Sylfaen"/>
          <w:sz w:val="24"/>
          <w:szCs w:val="24"/>
          <w:lang w:val="ka-GE"/>
        </w:rPr>
        <w:t xml:space="preserve">ESOL B.V.“ და ამერიკის შეერთებული შტატების მოქალაქე ჯილბერტ რიჩარდ </w:t>
      </w:r>
      <w:proofErr w:type="spellStart"/>
      <w:r w:rsidR="00210E86" w:rsidRPr="00552E13">
        <w:rPr>
          <w:rFonts w:ascii="Sylfaen" w:eastAsia="Times New Roman" w:hAnsi="Sylfaen"/>
          <w:sz w:val="24"/>
          <w:szCs w:val="24"/>
          <w:lang w:val="ka-GE"/>
        </w:rPr>
        <w:t>არმენტა</w:t>
      </w:r>
      <w:proofErr w:type="spellEnd"/>
      <w:r w:rsidR="00210E86" w:rsidRPr="00552E13">
        <w:rPr>
          <w:rFonts w:ascii="Sylfaen" w:eastAsia="Times New Roman" w:hAnsi="Sylfaen"/>
          <w:sz w:val="24"/>
          <w:szCs w:val="24"/>
          <w:lang w:val="ka-GE"/>
        </w:rPr>
        <w:t xml:space="preserve"> საქართველოს პარლამენტის წინააღმდეგ</w:t>
      </w:r>
      <w:r w:rsidR="002D4C86" w:rsidRPr="00552E13">
        <w:rPr>
          <w:rFonts w:ascii="Sylfaen" w:eastAsia="Times New Roman" w:hAnsi="Sylfaen"/>
          <w:sz w:val="24"/>
          <w:szCs w:val="24"/>
          <w:lang w:val="ka-GE"/>
        </w:rPr>
        <w:t>“)</w:t>
      </w:r>
      <w:r w:rsidR="00C54D56">
        <w:rPr>
          <w:rFonts w:ascii="Sylfaen" w:eastAsia="Times New Roman" w:hAnsi="Sylfaen"/>
          <w:sz w:val="24"/>
          <w:szCs w:val="24"/>
          <w:lang w:val="ka-GE"/>
        </w:rPr>
        <w:t xml:space="preserve"> </w:t>
      </w:r>
      <w:r w:rsidR="00C54D56" w:rsidRPr="00552E13">
        <w:rPr>
          <w:rFonts w:ascii="Sylfaen" w:eastAsia="Times New Roman" w:hAnsi="Sylfaen"/>
          <w:sz w:val="24"/>
          <w:szCs w:val="24"/>
          <w:lang w:val="ka-GE"/>
        </w:rPr>
        <w:t xml:space="preserve">უცხო ქვეყნის საწარმო შპს </w:t>
      </w:r>
      <w:r w:rsidR="00C54D56">
        <w:rPr>
          <w:rFonts w:ascii="Sylfaen" w:eastAsia="Times New Roman" w:hAnsi="Sylfaen"/>
          <w:sz w:val="24"/>
          <w:szCs w:val="24"/>
          <w:lang w:val="ka-GE"/>
        </w:rPr>
        <w:t>„</w:t>
      </w:r>
      <w:r w:rsidR="00C54D56" w:rsidRPr="00552E13">
        <w:rPr>
          <w:rFonts w:ascii="Sylfaen" w:eastAsia="Times New Roman" w:hAnsi="Sylfaen"/>
          <w:sz w:val="24"/>
          <w:szCs w:val="24"/>
          <w:lang w:val="ka-GE"/>
        </w:rPr>
        <w:t>ESOL B.V.</w:t>
      </w:r>
      <w:r w:rsidR="00C54D56">
        <w:rPr>
          <w:rFonts w:ascii="Sylfaen" w:eastAsia="Times New Roman" w:hAnsi="Sylfaen"/>
          <w:sz w:val="24"/>
          <w:szCs w:val="24"/>
          <w:lang w:val="ka-GE"/>
        </w:rPr>
        <w:t>-ს“</w:t>
      </w:r>
      <w:r w:rsidR="00C54D56" w:rsidRPr="00552E13">
        <w:rPr>
          <w:rFonts w:ascii="Sylfaen" w:eastAsia="Times New Roman" w:hAnsi="Sylfaen"/>
          <w:sz w:val="24"/>
          <w:szCs w:val="24"/>
          <w:lang w:val="ka-GE"/>
        </w:rPr>
        <w:t xml:space="preserve"> და ამერიკის შეერთებული შტატების მოქალაქე ჯილბერტ რიჩარდ </w:t>
      </w:r>
      <w:proofErr w:type="spellStart"/>
      <w:r w:rsidR="00C54D56" w:rsidRPr="00552E13">
        <w:rPr>
          <w:rFonts w:ascii="Sylfaen" w:eastAsia="Times New Roman" w:hAnsi="Sylfaen"/>
          <w:sz w:val="24"/>
          <w:szCs w:val="24"/>
          <w:lang w:val="ka-GE"/>
        </w:rPr>
        <w:t>არმენტა</w:t>
      </w:r>
      <w:r w:rsidR="00C54D56">
        <w:rPr>
          <w:rFonts w:ascii="Sylfaen" w:eastAsia="Times New Roman" w:hAnsi="Sylfaen"/>
          <w:sz w:val="24"/>
          <w:szCs w:val="24"/>
          <w:lang w:val="ka-GE"/>
        </w:rPr>
        <w:t>ს</w:t>
      </w:r>
      <w:proofErr w:type="spellEnd"/>
      <w:r w:rsidR="00C54D56" w:rsidRPr="00552E13">
        <w:rPr>
          <w:rFonts w:ascii="Sylfaen" w:eastAsia="Times New Roman" w:hAnsi="Sylfaen"/>
          <w:sz w:val="24"/>
          <w:szCs w:val="24"/>
          <w:lang w:val="ka-GE"/>
        </w:rPr>
        <w:t xml:space="preserve"> </w:t>
      </w:r>
      <w:proofErr w:type="spellStart"/>
      <w:r w:rsidR="00C54D56" w:rsidRPr="00552E13">
        <w:rPr>
          <w:rFonts w:ascii="Sylfaen" w:eastAsia="Times New Roman" w:hAnsi="Sylfaen"/>
          <w:sz w:val="24"/>
          <w:szCs w:val="24"/>
          <w:lang w:val="ka-GE"/>
        </w:rPr>
        <w:t>სასარჩელო</w:t>
      </w:r>
      <w:proofErr w:type="spellEnd"/>
      <w:r w:rsidR="00C54D56" w:rsidRPr="00552E13">
        <w:rPr>
          <w:rFonts w:ascii="Sylfaen" w:eastAsia="Times New Roman" w:hAnsi="Sylfaen"/>
          <w:sz w:val="24"/>
          <w:szCs w:val="24"/>
          <w:lang w:val="ka-GE"/>
        </w:rPr>
        <w:t xml:space="preserve"> მოთხოვნის ნაწილში</w:t>
      </w:r>
      <w:r w:rsidR="002D4C86" w:rsidRPr="00552E13">
        <w:rPr>
          <w:rFonts w:ascii="Sylfaen" w:eastAsia="Times New Roman" w:hAnsi="Sylfaen"/>
          <w:sz w:val="24"/>
          <w:szCs w:val="24"/>
          <w:lang w:val="ka-GE"/>
        </w:rPr>
        <w:t>.</w:t>
      </w:r>
    </w:p>
    <w:p w14:paraId="4A4045A2" w14:textId="6F9E22B1" w:rsidR="002D4C86" w:rsidRPr="00552E13" w:rsidRDefault="002D4C86" w:rsidP="00506361">
      <w:pPr>
        <w:pStyle w:val="ListParagraph"/>
        <w:numPr>
          <w:ilvl w:val="0"/>
          <w:numId w:val="2"/>
        </w:numPr>
        <w:tabs>
          <w:tab w:val="left" w:pos="0"/>
          <w:tab w:val="left" w:pos="1170"/>
        </w:tabs>
        <w:spacing w:after="0" w:line="276" w:lineRule="auto"/>
        <w:ind w:left="0" w:firstLine="426"/>
        <w:jc w:val="both"/>
        <w:rPr>
          <w:rFonts w:ascii="Sylfaen" w:hAnsi="Sylfaen" w:cs="Sylfaen"/>
          <w:sz w:val="24"/>
          <w:szCs w:val="24"/>
          <w:lang w:val="ka-GE"/>
        </w:rPr>
      </w:pPr>
      <w:r w:rsidRPr="00552E13">
        <w:rPr>
          <w:rFonts w:ascii="Sylfaen" w:hAnsi="Sylfaen" w:cs="Sylfaen"/>
          <w:sz w:val="24"/>
          <w:szCs w:val="24"/>
          <w:lang w:val="ka-GE"/>
        </w:rPr>
        <w:t>შეწყდეს საქმე</w:t>
      </w:r>
      <w:r w:rsidR="003B4A58" w:rsidRPr="00552E13">
        <w:rPr>
          <w:rFonts w:ascii="Sylfaen" w:hAnsi="Sylfaen" w:cs="Sylfaen"/>
          <w:sz w:val="24"/>
          <w:szCs w:val="24"/>
          <w:lang w:val="ka-GE"/>
        </w:rPr>
        <w:t xml:space="preserve"> №1233 კონსტიტუციურ სარჩელზე</w:t>
      </w:r>
      <w:r w:rsidR="0097416F" w:rsidRPr="00552E13">
        <w:rPr>
          <w:rFonts w:ascii="Sylfaen" w:hAnsi="Sylfaen" w:cs="Sylfaen"/>
          <w:sz w:val="24"/>
          <w:szCs w:val="24"/>
          <w:lang w:val="ka-GE"/>
        </w:rPr>
        <w:t xml:space="preserve"> (</w:t>
      </w:r>
      <w:r w:rsidR="00FF42C5" w:rsidRPr="00552E13">
        <w:rPr>
          <w:rFonts w:ascii="Sylfaen" w:hAnsi="Sylfaen" w:cs="Sylfaen"/>
          <w:sz w:val="24"/>
          <w:szCs w:val="24"/>
          <w:lang w:val="ka-GE"/>
        </w:rPr>
        <w:t>„</w:t>
      </w:r>
      <w:r w:rsidR="00210E86" w:rsidRPr="00552E13">
        <w:rPr>
          <w:rFonts w:ascii="Sylfaen" w:eastAsia="Times New Roman" w:hAnsi="Sylfaen"/>
          <w:sz w:val="24"/>
          <w:szCs w:val="24"/>
          <w:lang w:val="ka-GE"/>
        </w:rPr>
        <w:t xml:space="preserve">სს „კაპიტალ ბანკი“, უცხო ქვეყნის საწარმო შპს </w:t>
      </w:r>
      <w:r w:rsidR="00210E86">
        <w:rPr>
          <w:rFonts w:ascii="Sylfaen" w:eastAsia="Times New Roman" w:hAnsi="Sylfaen"/>
          <w:sz w:val="24"/>
          <w:szCs w:val="24"/>
          <w:lang w:val="ka-GE"/>
        </w:rPr>
        <w:t>„</w:t>
      </w:r>
      <w:r w:rsidR="00210E86" w:rsidRPr="00552E13">
        <w:rPr>
          <w:rFonts w:ascii="Sylfaen" w:eastAsia="Times New Roman" w:hAnsi="Sylfaen"/>
          <w:sz w:val="24"/>
          <w:szCs w:val="24"/>
          <w:lang w:val="ka-GE"/>
        </w:rPr>
        <w:t xml:space="preserve">ESOL B.V.“ და ამერიკის შეერთებული შტატების მოქალაქე ჯილბერტ რიჩარდ </w:t>
      </w:r>
      <w:proofErr w:type="spellStart"/>
      <w:r w:rsidR="00210E86" w:rsidRPr="00552E13">
        <w:rPr>
          <w:rFonts w:ascii="Sylfaen" w:eastAsia="Times New Roman" w:hAnsi="Sylfaen"/>
          <w:sz w:val="24"/>
          <w:szCs w:val="24"/>
          <w:lang w:val="ka-GE"/>
        </w:rPr>
        <w:t>არმენტა</w:t>
      </w:r>
      <w:proofErr w:type="spellEnd"/>
      <w:r w:rsidR="00210E86" w:rsidRPr="00552E13">
        <w:rPr>
          <w:rFonts w:ascii="Sylfaen" w:eastAsia="Times New Roman" w:hAnsi="Sylfaen"/>
          <w:sz w:val="24"/>
          <w:szCs w:val="24"/>
          <w:lang w:val="ka-GE"/>
        </w:rPr>
        <w:t xml:space="preserve"> საქართველოს პარლამენტის წინააღმდეგ</w:t>
      </w:r>
      <w:r w:rsidR="00FF42C5" w:rsidRPr="00552E13">
        <w:rPr>
          <w:rFonts w:ascii="Sylfaen" w:eastAsia="Times New Roman" w:hAnsi="Sylfaen"/>
          <w:sz w:val="24"/>
          <w:szCs w:val="24"/>
          <w:lang w:val="ka-GE"/>
        </w:rPr>
        <w:t>“</w:t>
      </w:r>
      <w:r w:rsidR="0097416F" w:rsidRPr="00552E13">
        <w:rPr>
          <w:rFonts w:ascii="Sylfaen" w:eastAsia="Times New Roman" w:hAnsi="Sylfaen"/>
          <w:sz w:val="24"/>
          <w:szCs w:val="24"/>
          <w:lang w:val="ka-GE"/>
        </w:rPr>
        <w:t>)</w:t>
      </w:r>
      <w:r w:rsidR="00C54D56">
        <w:rPr>
          <w:rFonts w:ascii="Sylfaen" w:eastAsia="Times New Roman" w:hAnsi="Sylfaen"/>
          <w:sz w:val="24"/>
          <w:szCs w:val="24"/>
          <w:lang w:val="ka-GE"/>
        </w:rPr>
        <w:t xml:space="preserve"> სს „კაპიტალ ბანკის“ სასარჩელო მოთხოვნის ნაწილში</w:t>
      </w:r>
      <w:r w:rsidR="0097416F" w:rsidRPr="00552E13">
        <w:rPr>
          <w:rFonts w:ascii="Sylfaen" w:eastAsia="Times New Roman" w:hAnsi="Sylfaen"/>
          <w:sz w:val="24"/>
          <w:szCs w:val="24"/>
          <w:lang w:val="ka-GE"/>
        </w:rPr>
        <w:t>.</w:t>
      </w:r>
    </w:p>
    <w:p w14:paraId="1EBC421A" w14:textId="77777777" w:rsidR="00C96798" w:rsidRPr="00552E13" w:rsidRDefault="00C96798" w:rsidP="00506361">
      <w:pPr>
        <w:pStyle w:val="ListParagraph"/>
        <w:numPr>
          <w:ilvl w:val="0"/>
          <w:numId w:val="2"/>
        </w:numPr>
        <w:tabs>
          <w:tab w:val="left" w:pos="1170"/>
        </w:tabs>
        <w:spacing w:after="0" w:line="276" w:lineRule="auto"/>
        <w:ind w:left="0" w:firstLine="426"/>
        <w:jc w:val="both"/>
        <w:rPr>
          <w:rFonts w:ascii="Sylfaen" w:hAnsi="Sylfaen" w:cs="Sylfaen"/>
          <w:sz w:val="24"/>
          <w:szCs w:val="24"/>
          <w:lang w:val="ka-GE"/>
        </w:rPr>
      </w:pPr>
      <w:r w:rsidRPr="00552E13">
        <w:rPr>
          <w:rFonts w:ascii="Sylfaen" w:hAnsi="Sylfaen" w:cs="Sylfaen"/>
          <w:sz w:val="24"/>
          <w:szCs w:val="24"/>
          <w:lang w:val="ka-GE"/>
        </w:rPr>
        <w:t>განჩინება საბოლოოა და გასაჩივრებას ან გადასინჯვას არ ექვემდებარება.</w:t>
      </w:r>
    </w:p>
    <w:p w14:paraId="3740A8A7" w14:textId="77777777" w:rsidR="00C96798" w:rsidRPr="00552E13" w:rsidRDefault="00C96798" w:rsidP="00506361">
      <w:pPr>
        <w:pStyle w:val="ListParagraph"/>
        <w:numPr>
          <w:ilvl w:val="0"/>
          <w:numId w:val="2"/>
        </w:numPr>
        <w:tabs>
          <w:tab w:val="left" w:pos="1170"/>
        </w:tabs>
        <w:spacing w:after="0" w:line="276" w:lineRule="auto"/>
        <w:ind w:left="0" w:firstLine="426"/>
        <w:jc w:val="both"/>
        <w:rPr>
          <w:rFonts w:ascii="Sylfaen" w:hAnsi="Sylfaen" w:cs="Sylfaen"/>
          <w:sz w:val="24"/>
          <w:szCs w:val="24"/>
          <w:lang w:val="ka-GE"/>
        </w:rPr>
      </w:pPr>
      <w:r w:rsidRPr="00552E13">
        <w:rPr>
          <w:rFonts w:ascii="Sylfaen" w:hAnsi="Sylfaen" w:cs="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692D3E7" w14:textId="77777777" w:rsidR="00C96798" w:rsidRPr="00552E13" w:rsidRDefault="00C96798" w:rsidP="00506361">
      <w:pPr>
        <w:tabs>
          <w:tab w:val="left" w:pos="1170"/>
        </w:tabs>
        <w:spacing w:after="0" w:line="276" w:lineRule="auto"/>
        <w:ind w:firstLine="426"/>
        <w:jc w:val="both"/>
        <w:rPr>
          <w:rFonts w:ascii="Sylfaen" w:hAnsi="Sylfaen" w:cs="Sylfaen"/>
          <w:sz w:val="24"/>
          <w:szCs w:val="24"/>
          <w:lang w:val="ka-GE"/>
        </w:rPr>
      </w:pPr>
    </w:p>
    <w:p w14:paraId="09D81877" w14:textId="77777777" w:rsidR="00C96798" w:rsidRPr="00552E13" w:rsidRDefault="00C96798" w:rsidP="00506361">
      <w:pPr>
        <w:tabs>
          <w:tab w:val="left" w:pos="0"/>
        </w:tabs>
        <w:spacing w:after="0" w:line="276" w:lineRule="auto"/>
        <w:ind w:firstLine="426"/>
        <w:contextualSpacing/>
        <w:jc w:val="both"/>
        <w:rPr>
          <w:rFonts w:ascii="Sylfaen" w:hAnsi="Sylfaen"/>
          <w:b/>
          <w:sz w:val="24"/>
          <w:szCs w:val="24"/>
          <w:lang w:val="ka-GE"/>
        </w:rPr>
      </w:pPr>
      <w:r w:rsidRPr="00552E13">
        <w:rPr>
          <w:rFonts w:ascii="Sylfaen" w:hAnsi="Sylfaen" w:cs="Sylfaen"/>
          <w:b/>
          <w:sz w:val="24"/>
          <w:szCs w:val="24"/>
          <w:lang w:val="ka-GE"/>
        </w:rPr>
        <w:t>პლენუმის შემადგენლობა</w:t>
      </w:r>
      <w:r w:rsidRPr="00552E13">
        <w:rPr>
          <w:rFonts w:ascii="Sylfaen" w:hAnsi="Sylfaen" w:cs="AcadNusx"/>
          <w:b/>
          <w:sz w:val="24"/>
          <w:szCs w:val="24"/>
          <w:lang w:val="ka-GE"/>
        </w:rPr>
        <w:t>:</w:t>
      </w:r>
    </w:p>
    <w:p w14:paraId="2CDD2E61" w14:textId="77777777" w:rsidR="00C96798" w:rsidRDefault="00C96798" w:rsidP="00506361">
      <w:pPr>
        <w:tabs>
          <w:tab w:val="left" w:pos="0"/>
        </w:tabs>
        <w:spacing w:after="0" w:line="276" w:lineRule="auto"/>
        <w:ind w:firstLine="426"/>
        <w:contextualSpacing/>
        <w:jc w:val="both"/>
        <w:rPr>
          <w:rFonts w:ascii="Sylfaen" w:hAnsi="Sylfaen" w:cs="Sylfaen"/>
          <w:b/>
          <w:sz w:val="24"/>
          <w:szCs w:val="24"/>
          <w:lang w:val="ka-GE"/>
        </w:rPr>
      </w:pPr>
      <w:r w:rsidRPr="00552E13">
        <w:rPr>
          <w:rFonts w:ascii="Sylfaen" w:hAnsi="Sylfaen" w:cs="Sylfaen"/>
          <w:b/>
          <w:sz w:val="24"/>
          <w:szCs w:val="24"/>
          <w:lang w:val="ka-GE"/>
        </w:rPr>
        <w:t>ზაზა თავაძე</w:t>
      </w:r>
    </w:p>
    <w:p w14:paraId="5A9ECE15" w14:textId="77777777" w:rsidR="00C96798" w:rsidRDefault="00C96798" w:rsidP="00506361">
      <w:pPr>
        <w:tabs>
          <w:tab w:val="left" w:pos="0"/>
        </w:tabs>
        <w:spacing w:after="0" w:line="276" w:lineRule="auto"/>
        <w:ind w:firstLine="426"/>
        <w:contextualSpacing/>
        <w:jc w:val="both"/>
        <w:rPr>
          <w:rFonts w:ascii="Sylfaen" w:hAnsi="Sylfaen" w:cs="AcadNusx"/>
          <w:b/>
          <w:sz w:val="24"/>
          <w:szCs w:val="24"/>
          <w:lang w:val="ka-GE"/>
        </w:rPr>
      </w:pPr>
    </w:p>
    <w:p w14:paraId="1954F278" w14:textId="77777777" w:rsidR="00E20E2F" w:rsidRDefault="00E20E2F" w:rsidP="00506361">
      <w:pPr>
        <w:tabs>
          <w:tab w:val="left" w:pos="0"/>
        </w:tabs>
        <w:spacing w:after="0" w:line="276" w:lineRule="auto"/>
        <w:ind w:firstLine="426"/>
        <w:contextualSpacing/>
        <w:jc w:val="both"/>
        <w:rPr>
          <w:rFonts w:ascii="Sylfaen" w:hAnsi="Sylfaen" w:cs="AcadNusx"/>
          <w:b/>
          <w:sz w:val="24"/>
          <w:szCs w:val="24"/>
          <w:lang w:val="ka-GE"/>
        </w:rPr>
      </w:pPr>
      <w:r>
        <w:rPr>
          <w:rFonts w:ascii="Sylfaen" w:hAnsi="Sylfaen" w:cs="AcadNusx"/>
          <w:b/>
          <w:sz w:val="24"/>
          <w:szCs w:val="24"/>
          <w:lang w:val="ka-GE"/>
        </w:rPr>
        <w:t>ევა გოცირიძე</w:t>
      </w:r>
    </w:p>
    <w:p w14:paraId="2C03D3C8" w14:textId="77777777" w:rsidR="00310A4E" w:rsidRPr="00552E13" w:rsidRDefault="00310A4E" w:rsidP="00506361">
      <w:pPr>
        <w:tabs>
          <w:tab w:val="left" w:pos="0"/>
        </w:tabs>
        <w:spacing w:after="0" w:line="276" w:lineRule="auto"/>
        <w:ind w:firstLine="426"/>
        <w:contextualSpacing/>
        <w:jc w:val="both"/>
        <w:rPr>
          <w:rFonts w:ascii="Sylfaen" w:hAnsi="Sylfaen" w:cs="AcadNusx"/>
          <w:b/>
          <w:sz w:val="24"/>
          <w:szCs w:val="24"/>
          <w:lang w:val="ka-GE"/>
        </w:rPr>
      </w:pPr>
    </w:p>
    <w:p w14:paraId="29E0656B" w14:textId="77777777" w:rsidR="00C96798" w:rsidRDefault="00C96798" w:rsidP="00506361">
      <w:pPr>
        <w:tabs>
          <w:tab w:val="left" w:pos="0"/>
        </w:tabs>
        <w:spacing w:after="0" w:line="276" w:lineRule="auto"/>
        <w:ind w:firstLine="426"/>
        <w:contextualSpacing/>
        <w:jc w:val="both"/>
        <w:rPr>
          <w:rFonts w:ascii="Sylfaen" w:hAnsi="Sylfaen"/>
          <w:b/>
          <w:sz w:val="24"/>
          <w:szCs w:val="24"/>
          <w:lang w:val="ka-GE"/>
        </w:rPr>
      </w:pPr>
      <w:r w:rsidRPr="00552E13">
        <w:rPr>
          <w:rFonts w:ascii="Sylfaen" w:hAnsi="Sylfaen"/>
          <w:b/>
          <w:sz w:val="24"/>
          <w:szCs w:val="24"/>
          <w:lang w:val="ka-GE"/>
        </w:rPr>
        <w:t xml:space="preserve">ირინე იმერლიშვილი </w:t>
      </w:r>
    </w:p>
    <w:p w14:paraId="1FD0D9E5" w14:textId="77777777" w:rsidR="00C96798" w:rsidRPr="00552E13" w:rsidRDefault="00C96798" w:rsidP="00506361">
      <w:pPr>
        <w:tabs>
          <w:tab w:val="left" w:pos="0"/>
        </w:tabs>
        <w:spacing w:after="0" w:line="276" w:lineRule="auto"/>
        <w:ind w:firstLine="426"/>
        <w:contextualSpacing/>
        <w:jc w:val="both"/>
        <w:rPr>
          <w:rFonts w:ascii="Sylfaen" w:hAnsi="Sylfaen" w:cs="AcadNusx"/>
          <w:b/>
          <w:sz w:val="24"/>
          <w:szCs w:val="24"/>
          <w:lang w:val="ka-GE"/>
        </w:rPr>
      </w:pPr>
    </w:p>
    <w:p w14:paraId="2A43DCBE" w14:textId="77777777" w:rsidR="00C96798" w:rsidRDefault="00C96798" w:rsidP="00506361">
      <w:pPr>
        <w:tabs>
          <w:tab w:val="left" w:pos="0"/>
        </w:tabs>
        <w:spacing w:after="0" w:line="276" w:lineRule="auto"/>
        <w:ind w:firstLine="426"/>
        <w:contextualSpacing/>
        <w:jc w:val="both"/>
        <w:rPr>
          <w:rFonts w:ascii="Sylfaen" w:hAnsi="Sylfaen"/>
          <w:b/>
          <w:sz w:val="24"/>
          <w:szCs w:val="24"/>
          <w:lang w:val="ka-GE"/>
        </w:rPr>
      </w:pPr>
      <w:r w:rsidRPr="00552E13">
        <w:rPr>
          <w:rFonts w:ascii="Sylfaen" w:hAnsi="Sylfaen"/>
          <w:b/>
          <w:sz w:val="24"/>
          <w:szCs w:val="24"/>
          <w:lang w:val="ka-GE"/>
        </w:rPr>
        <w:t xml:space="preserve">გიორგი კვერენჩხილაძე </w:t>
      </w:r>
    </w:p>
    <w:p w14:paraId="03A9A8A8" w14:textId="77777777" w:rsidR="00C96798" w:rsidRPr="00552E13" w:rsidRDefault="00C96798" w:rsidP="00506361">
      <w:pPr>
        <w:tabs>
          <w:tab w:val="left" w:pos="0"/>
        </w:tabs>
        <w:spacing w:after="0" w:line="276" w:lineRule="auto"/>
        <w:ind w:firstLine="426"/>
        <w:contextualSpacing/>
        <w:jc w:val="both"/>
        <w:rPr>
          <w:rFonts w:ascii="Sylfaen" w:hAnsi="Sylfaen" w:cs="AcadNusx"/>
          <w:b/>
          <w:sz w:val="24"/>
          <w:szCs w:val="24"/>
          <w:lang w:val="ka-GE"/>
        </w:rPr>
      </w:pPr>
    </w:p>
    <w:p w14:paraId="1EB7EC41" w14:textId="77777777" w:rsidR="00C96798" w:rsidRDefault="00C96798" w:rsidP="00506361">
      <w:pPr>
        <w:tabs>
          <w:tab w:val="left" w:pos="0"/>
        </w:tabs>
        <w:spacing w:after="0" w:line="276" w:lineRule="auto"/>
        <w:ind w:firstLine="426"/>
        <w:contextualSpacing/>
        <w:jc w:val="both"/>
        <w:rPr>
          <w:rFonts w:ascii="Sylfaen" w:hAnsi="Sylfaen" w:cs="AcadNusx"/>
          <w:b/>
          <w:sz w:val="24"/>
          <w:szCs w:val="24"/>
          <w:lang w:val="ka-GE"/>
        </w:rPr>
      </w:pPr>
      <w:r w:rsidRPr="00552E13">
        <w:rPr>
          <w:rFonts w:ascii="Sylfaen" w:hAnsi="Sylfaen" w:cs="AcadNusx"/>
          <w:b/>
          <w:sz w:val="24"/>
          <w:szCs w:val="24"/>
          <w:lang w:val="ka-GE"/>
        </w:rPr>
        <w:t xml:space="preserve">მანანა კობახიძე </w:t>
      </w:r>
    </w:p>
    <w:p w14:paraId="47A0C37A" w14:textId="77777777" w:rsidR="00C96798" w:rsidRPr="00552E13" w:rsidRDefault="00C96798" w:rsidP="00506361">
      <w:pPr>
        <w:tabs>
          <w:tab w:val="left" w:pos="0"/>
        </w:tabs>
        <w:spacing w:after="0" w:line="276" w:lineRule="auto"/>
        <w:ind w:firstLine="426"/>
        <w:contextualSpacing/>
        <w:jc w:val="both"/>
        <w:rPr>
          <w:rFonts w:ascii="Sylfaen" w:hAnsi="Sylfaen" w:cs="AcadNusx"/>
          <w:b/>
          <w:sz w:val="24"/>
          <w:szCs w:val="24"/>
          <w:lang w:val="ka-GE"/>
        </w:rPr>
      </w:pPr>
    </w:p>
    <w:p w14:paraId="7D780046" w14:textId="77777777" w:rsidR="00C96798" w:rsidRDefault="00C96798" w:rsidP="00506361">
      <w:pPr>
        <w:tabs>
          <w:tab w:val="left" w:pos="0"/>
        </w:tabs>
        <w:spacing w:after="0" w:line="276" w:lineRule="auto"/>
        <w:ind w:firstLine="426"/>
        <w:contextualSpacing/>
        <w:jc w:val="both"/>
        <w:rPr>
          <w:rFonts w:ascii="Sylfaen" w:hAnsi="Sylfaen" w:cs="AcadNusx"/>
          <w:b/>
          <w:sz w:val="24"/>
          <w:szCs w:val="24"/>
          <w:lang w:val="ka-GE"/>
        </w:rPr>
      </w:pPr>
      <w:r w:rsidRPr="00552E13">
        <w:rPr>
          <w:rFonts w:ascii="Sylfaen" w:hAnsi="Sylfaen" w:cs="Sylfaen"/>
          <w:b/>
          <w:sz w:val="24"/>
          <w:szCs w:val="24"/>
          <w:lang w:val="ka-GE"/>
        </w:rPr>
        <w:t>მაია კოპალეიშვილი</w:t>
      </w:r>
      <w:r w:rsidRPr="00552E13">
        <w:rPr>
          <w:rFonts w:ascii="Sylfaen" w:hAnsi="Sylfaen" w:cs="AcadNusx"/>
          <w:b/>
          <w:sz w:val="24"/>
          <w:szCs w:val="24"/>
          <w:lang w:val="ka-GE"/>
        </w:rPr>
        <w:t xml:space="preserve"> </w:t>
      </w:r>
    </w:p>
    <w:p w14:paraId="0AB2BEC2" w14:textId="77777777" w:rsidR="00C96798" w:rsidRPr="00552E13" w:rsidRDefault="00C96798" w:rsidP="00506361">
      <w:pPr>
        <w:tabs>
          <w:tab w:val="left" w:pos="0"/>
        </w:tabs>
        <w:spacing w:after="0" w:line="276" w:lineRule="auto"/>
        <w:ind w:firstLine="426"/>
        <w:contextualSpacing/>
        <w:jc w:val="both"/>
        <w:rPr>
          <w:rFonts w:ascii="Sylfaen" w:hAnsi="Sylfaen" w:cs="AcadNusx"/>
          <w:b/>
          <w:sz w:val="24"/>
          <w:szCs w:val="24"/>
          <w:lang w:val="ka-GE"/>
        </w:rPr>
      </w:pPr>
    </w:p>
    <w:p w14:paraId="064CC49D" w14:textId="77777777" w:rsidR="00C96798" w:rsidRDefault="00C96798" w:rsidP="00506361">
      <w:pPr>
        <w:tabs>
          <w:tab w:val="left" w:pos="0"/>
        </w:tabs>
        <w:spacing w:after="0" w:line="276" w:lineRule="auto"/>
        <w:ind w:firstLine="426"/>
        <w:contextualSpacing/>
        <w:jc w:val="both"/>
        <w:rPr>
          <w:rFonts w:ascii="Sylfaen" w:hAnsi="Sylfaen" w:cs="AcadNusx"/>
          <w:b/>
          <w:sz w:val="24"/>
          <w:szCs w:val="24"/>
          <w:lang w:val="ka-GE"/>
        </w:rPr>
      </w:pPr>
      <w:r w:rsidRPr="00552E13">
        <w:rPr>
          <w:rFonts w:ascii="Sylfaen" w:hAnsi="Sylfaen" w:cs="AcadNusx"/>
          <w:b/>
          <w:sz w:val="24"/>
          <w:szCs w:val="24"/>
          <w:lang w:val="ka-GE"/>
        </w:rPr>
        <w:t>მერაბ ტურავა</w:t>
      </w:r>
    </w:p>
    <w:p w14:paraId="32CB4A2B" w14:textId="77777777" w:rsidR="00C96798" w:rsidRPr="00552E13" w:rsidRDefault="00C96798" w:rsidP="00506361">
      <w:pPr>
        <w:tabs>
          <w:tab w:val="left" w:pos="0"/>
        </w:tabs>
        <w:spacing w:after="0" w:line="276" w:lineRule="auto"/>
        <w:ind w:firstLine="426"/>
        <w:contextualSpacing/>
        <w:jc w:val="both"/>
        <w:rPr>
          <w:rFonts w:ascii="Sylfaen" w:hAnsi="Sylfaen"/>
          <w:b/>
          <w:sz w:val="24"/>
          <w:szCs w:val="24"/>
          <w:lang w:val="ka-GE"/>
        </w:rPr>
      </w:pPr>
    </w:p>
    <w:p w14:paraId="3BE9237F" w14:textId="77777777" w:rsidR="00C96798" w:rsidRDefault="00C96798" w:rsidP="00506361">
      <w:pPr>
        <w:tabs>
          <w:tab w:val="left" w:pos="0"/>
        </w:tabs>
        <w:spacing w:after="0" w:line="276" w:lineRule="auto"/>
        <w:ind w:firstLine="426"/>
        <w:contextualSpacing/>
        <w:jc w:val="both"/>
        <w:rPr>
          <w:rFonts w:ascii="Sylfaen" w:hAnsi="Sylfaen"/>
          <w:b/>
          <w:sz w:val="24"/>
          <w:szCs w:val="24"/>
          <w:lang w:val="ka-GE"/>
        </w:rPr>
      </w:pPr>
      <w:r w:rsidRPr="00552E13">
        <w:rPr>
          <w:rFonts w:ascii="Sylfaen" w:hAnsi="Sylfaen"/>
          <w:b/>
          <w:sz w:val="24"/>
          <w:szCs w:val="24"/>
          <w:lang w:val="ka-GE"/>
        </w:rPr>
        <w:t>თეიმურაზ ტუღუში</w:t>
      </w:r>
    </w:p>
    <w:p w14:paraId="74EE5910" w14:textId="77777777" w:rsidR="00C96798" w:rsidRPr="00552E13" w:rsidRDefault="00C96798" w:rsidP="00506361">
      <w:pPr>
        <w:tabs>
          <w:tab w:val="left" w:pos="0"/>
        </w:tabs>
        <w:spacing w:after="0" w:line="276" w:lineRule="auto"/>
        <w:ind w:firstLine="426"/>
        <w:contextualSpacing/>
        <w:jc w:val="both"/>
        <w:rPr>
          <w:rFonts w:ascii="Sylfaen" w:hAnsi="Sylfaen" w:cs="Sylfaen"/>
          <w:b/>
          <w:sz w:val="24"/>
          <w:szCs w:val="24"/>
          <w:lang w:val="ka-GE"/>
        </w:rPr>
      </w:pPr>
    </w:p>
    <w:p w14:paraId="76DBA3EF" w14:textId="77777777" w:rsidR="003C3000" w:rsidRPr="00552E13" w:rsidRDefault="00C96798" w:rsidP="00871939">
      <w:pPr>
        <w:tabs>
          <w:tab w:val="left" w:pos="0"/>
        </w:tabs>
        <w:spacing w:after="0" w:line="276" w:lineRule="auto"/>
        <w:ind w:firstLine="426"/>
        <w:contextualSpacing/>
        <w:jc w:val="both"/>
        <w:rPr>
          <w:rFonts w:ascii="Sylfaen" w:hAnsi="Sylfaen"/>
          <w:sz w:val="24"/>
          <w:lang w:val="ka-GE"/>
        </w:rPr>
      </w:pPr>
      <w:r w:rsidRPr="00552E13">
        <w:rPr>
          <w:rFonts w:ascii="Sylfaen" w:hAnsi="Sylfaen" w:cs="Sylfaen"/>
          <w:b/>
          <w:sz w:val="24"/>
          <w:szCs w:val="24"/>
          <w:lang w:val="ka-GE"/>
        </w:rPr>
        <w:t>თამაზ ცაბუტაშვილი</w:t>
      </w:r>
    </w:p>
    <w:p w14:paraId="632D0208" w14:textId="77777777" w:rsidR="007147AA" w:rsidRPr="00552E13" w:rsidRDefault="007147AA" w:rsidP="00506361">
      <w:pPr>
        <w:ind w:firstLine="426"/>
        <w:jc w:val="both"/>
        <w:rPr>
          <w:rFonts w:ascii="Sylfaen" w:hAnsi="Sylfaen"/>
          <w:lang w:val="ka-GE"/>
        </w:rPr>
      </w:pPr>
    </w:p>
    <w:sectPr w:rsidR="007147AA" w:rsidRPr="00552E13" w:rsidSect="00871939">
      <w:headerReference w:type="default" r:id="rId7"/>
      <w:footerReference w:type="default" r:id="rId8"/>
      <w:pgSz w:w="12240" w:h="15840"/>
      <w:pgMar w:top="1440" w:right="1440" w:bottom="1440" w:left="1440" w:header="720" w:footer="6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3F970" w14:textId="77777777" w:rsidR="0044399F" w:rsidRDefault="0044399F" w:rsidP="00871939">
      <w:pPr>
        <w:spacing w:after="0" w:line="240" w:lineRule="auto"/>
      </w:pPr>
      <w:r>
        <w:separator/>
      </w:r>
    </w:p>
  </w:endnote>
  <w:endnote w:type="continuationSeparator" w:id="0">
    <w:p w14:paraId="6712A1B5" w14:textId="77777777" w:rsidR="0044399F" w:rsidRDefault="0044399F" w:rsidP="0087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997148"/>
      <w:docPartObj>
        <w:docPartGallery w:val="Page Numbers (Bottom of Page)"/>
        <w:docPartUnique/>
      </w:docPartObj>
    </w:sdtPr>
    <w:sdtEndPr>
      <w:rPr>
        <w:noProof/>
      </w:rPr>
    </w:sdtEndPr>
    <w:sdtContent>
      <w:p w14:paraId="7BDDF6D9" w14:textId="77777777" w:rsidR="00871939" w:rsidRDefault="00871939">
        <w:pPr>
          <w:pStyle w:val="Footer"/>
          <w:jc w:val="right"/>
        </w:pPr>
        <w:r>
          <w:fldChar w:fldCharType="begin"/>
        </w:r>
        <w:r>
          <w:instrText xml:space="preserve"> PAGE   \* MERGEFORMAT </w:instrText>
        </w:r>
        <w:r>
          <w:fldChar w:fldCharType="separate"/>
        </w:r>
        <w:r w:rsidR="00BC4CFD">
          <w:rPr>
            <w:noProof/>
          </w:rPr>
          <w:t>2</w:t>
        </w:r>
        <w:r>
          <w:rPr>
            <w:noProof/>
          </w:rPr>
          <w:fldChar w:fldCharType="end"/>
        </w:r>
      </w:p>
    </w:sdtContent>
  </w:sdt>
  <w:p w14:paraId="0D53D314" w14:textId="77777777" w:rsidR="00871939" w:rsidRDefault="00871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460A3" w14:textId="77777777" w:rsidR="0044399F" w:rsidRDefault="0044399F" w:rsidP="00871939">
      <w:pPr>
        <w:spacing w:after="0" w:line="240" w:lineRule="auto"/>
      </w:pPr>
      <w:r>
        <w:separator/>
      </w:r>
    </w:p>
  </w:footnote>
  <w:footnote w:type="continuationSeparator" w:id="0">
    <w:p w14:paraId="07ABA4D2" w14:textId="77777777" w:rsidR="0044399F" w:rsidRDefault="0044399F" w:rsidP="00871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AA138" w14:textId="77777777" w:rsidR="00871939" w:rsidRDefault="00871939">
    <w:pPr>
      <w:pStyle w:val="Header"/>
      <w:jc w:val="right"/>
    </w:pPr>
  </w:p>
  <w:p w14:paraId="74A7A081" w14:textId="77777777" w:rsidR="00871939" w:rsidRDefault="008719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64C"/>
    <w:multiLevelType w:val="hybridMultilevel"/>
    <w:tmpl w:val="0D302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EC376C"/>
    <w:multiLevelType w:val="hybridMultilevel"/>
    <w:tmpl w:val="2C9A8864"/>
    <w:lvl w:ilvl="0" w:tplc="66B6B4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19F6153"/>
    <w:multiLevelType w:val="hybridMultilevel"/>
    <w:tmpl w:val="0D302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74"/>
    <w:rsid w:val="0000475E"/>
    <w:rsid w:val="00004B9C"/>
    <w:rsid w:val="000066FF"/>
    <w:rsid w:val="000068B9"/>
    <w:rsid w:val="00006A8B"/>
    <w:rsid w:val="00015159"/>
    <w:rsid w:val="000159BC"/>
    <w:rsid w:val="00015F9A"/>
    <w:rsid w:val="00016696"/>
    <w:rsid w:val="000225DE"/>
    <w:rsid w:val="00023153"/>
    <w:rsid w:val="00023B10"/>
    <w:rsid w:val="00026523"/>
    <w:rsid w:val="000416B6"/>
    <w:rsid w:val="000441E6"/>
    <w:rsid w:val="00044F76"/>
    <w:rsid w:val="000452A5"/>
    <w:rsid w:val="00054841"/>
    <w:rsid w:val="00057429"/>
    <w:rsid w:val="0006071D"/>
    <w:rsid w:val="00066826"/>
    <w:rsid w:val="000718DC"/>
    <w:rsid w:val="00073898"/>
    <w:rsid w:val="00080132"/>
    <w:rsid w:val="00082469"/>
    <w:rsid w:val="00083B0A"/>
    <w:rsid w:val="00084188"/>
    <w:rsid w:val="00085544"/>
    <w:rsid w:val="000858CD"/>
    <w:rsid w:val="0009233B"/>
    <w:rsid w:val="00096A43"/>
    <w:rsid w:val="00096D82"/>
    <w:rsid w:val="000A1F50"/>
    <w:rsid w:val="000A34F6"/>
    <w:rsid w:val="000A5944"/>
    <w:rsid w:val="000A5F7F"/>
    <w:rsid w:val="000B17DB"/>
    <w:rsid w:val="000C2974"/>
    <w:rsid w:val="000D427C"/>
    <w:rsid w:val="000E2C4E"/>
    <w:rsid w:val="000E2D7A"/>
    <w:rsid w:val="000E47DA"/>
    <w:rsid w:val="000F3D81"/>
    <w:rsid w:val="000F5833"/>
    <w:rsid w:val="000F5958"/>
    <w:rsid w:val="00100828"/>
    <w:rsid w:val="00102D9A"/>
    <w:rsid w:val="00104085"/>
    <w:rsid w:val="00110D29"/>
    <w:rsid w:val="001121CD"/>
    <w:rsid w:val="00113E08"/>
    <w:rsid w:val="00115EFA"/>
    <w:rsid w:val="00116075"/>
    <w:rsid w:val="0011747D"/>
    <w:rsid w:val="001200DC"/>
    <w:rsid w:val="0012614F"/>
    <w:rsid w:val="00134983"/>
    <w:rsid w:val="00141894"/>
    <w:rsid w:val="001431ED"/>
    <w:rsid w:val="00150939"/>
    <w:rsid w:val="00150E2E"/>
    <w:rsid w:val="001555D7"/>
    <w:rsid w:val="001557BD"/>
    <w:rsid w:val="0016654E"/>
    <w:rsid w:val="001678F2"/>
    <w:rsid w:val="00175B6D"/>
    <w:rsid w:val="00181CAB"/>
    <w:rsid w:val="00182181"/>
    <w:rsid w:val="001839EC"/>
    <w:rsid w:val="001901FF"/>
    <w:rsid w:val="00190358"/>
    <w:rsid w:val="001937AB"/>
    <w:rsid w:val="00195D27"/>
    <w:rsid w:val="00195EA9"/>
    <w:rsid w:val="001A4DFF"/>
    <w:rsid w:val="001B0D23"/>
    <w:rsid w:val="001B0DAE"/>
    <w:rsid w:val="001B3CB7"/>
    <w:rsid w:val="001B67B6"/>
    <w:rsid w:val="001C3CF8"/>
    <w:rsid w:val="001C4139"/>
    <w:rsid w:val="001C6B1E"/>
    <w:rsid w:val="001D4C1B"/>
    <w:rsid w:val="001D527A"/>
    <w:rsid w:val="001D5A65"/>
    <w:rsid w:val="001E3637"/>
    <w:rsid w:val="001F1CCA"/>
    <w:rsid w:val="001F33C6"/>
    <w:rsid w:val="00200584"/>
    <w:rsid w:val="00200D7D"/>
    <w:rsid w:val="00202798"/>
    <w:rsid w:val="002063A0"/>
    <w:rsid w:val="00207B5A"/>
    <w:rsid w:val="00210647"/>
    <w:rsid w:val="00210E86"/>
    <w:rsid w:val="002139E4"/>
    <w:rsid w:val="00225415"/>
    <w:rsid w:val="00227E6A"/>
    <w:rsid w:val="002336BF"/>
    <w:rsid w:val="00237BA7"/>
    <w:rsid w:val="002440FA"/>
    <w:rsid w:val="00244B3C"/>
    <w:rsid w:val="00244F6C"/>
    <w:rsid w:val="00245053"/>
    <w:rsid w:val="0026331B"/>
    <w:rsid w:val="0026332D"/>
    <w:rsid w:val="002656A4"/>
    <w:rsid w:val="0026699F"/>
    <w:rsid w:val="00270956"/>
    <w:rsid w:val="00276BE6"/>
    <w:rsid w:val="0027752C"/>
    <w:rsid w:val="002810E0"/>
    <w:rsid w:val="00281F88"/>
    <w:rsid w:val="00287316"/>
    <w:rsid w:val="00292598"/>
    <w:rsid w:val="002948DC"/>
    <w:rsid w:val="0029607A"/>
    <w:rsid w:val="00297F9F"/>
    <w:rsid w:val="002A5F9A"/>
    <w:rsid w:val="002A6DFA"/>
    <w:rsid w:val="002B43CD"/>
    <w:rsid w:val="002C4889"/>
    <w:rsid w:val="002C52B6"/>
    <w:rsid w:val="002D3B7E"/>
    <w:rsid w:val="002D4C86"/>
    <w:rsid w:val="002E1785"/>
    <w:rsid w:val="002E6E7F"/>
    <w:rsid w:val="002F5944"/>
    <w:rsid w:val="002F76A2"/>
    <w:rsid w:val="00302842"/>
    <w:rsid w:val="00305BBA"/>
    <w:rsid w:val="00310A4E"/>
    <w:rsid w:val="00313AEF"/>
    <w:rsid w:val="0031435B"/>
    <w:rsid w:val="00314B8B"/>
    <w:rsid w:val="00315F74"/>
    <w:rsid w:val="00316DC9"/>
    <w:rsid w:val="00320694"/>
    <w:rsid w:val="00323517"/>
    <w:rsid w:val="003259A5"/>
    <w:rsid w:val="00325F80"/>
    <w:rsid w:val="00326E66"/>
    <w:rsid w:val="0033091F"/>
    <w:rsid w:val="003335FB"/>
    <w:rsid w:val="00333B32"/>
    <w:rsid w:val="00335E95"/>
    <w:rsid w:val="003421DF"/>
    <w:rsid w:val="003458D1"/>
    <w:rsid w:val="00345954"/>
    <w:rsid w:val="003503DD"/>
    <w:rsid w:val="0035097C"/>
    <w:rsid w:val="00351892"/>
    <w:rsid w:val="00354699"/>
    <w:rsid w:val="00354A3D"/>
    <w:rsid w:val="003561D6"/>
    <w:rsid w:val="00363DFF"/>
    <w:rsid w:val="00367C7D"/>
    <w:rsid w:val="00371079"/>
    <w:rsid w:val="00377299"/>
    <w:rsid w:val="00377C9F"/>
    <w:rsid w:val="00381AAB"/>
    <w:rsid w:val="00383185"/>
    <w:rsid w:val="003859EC"/>
    <w:rsid w:val="00394507"/>
    <w:rsid w:val="0039692D"/>
    <w:rsid w:val="00396A1F"/>
    <w:rsid w:val="00397B76"/>
    <w:rsid w:val="003A0AF7"/>
    <w:rsid w:val="003A3CCB"/>
    <w:rsid w:val="003A5214"/>
    <w:rsid w:val="003A643C"/>
    <w:rsid w:val="003A70CA"/>
    <w:rsid w:val="003B4A58"/>
    <w:rsid w:val="003C3000"/>
    <w:rsid w:val="003C6D8F"/>
    <w:rsid w:val="003D02F4"/>
    <w:rsid w:val="003D31F8"/>
    <w:rsid w:val="003D7B7E"/>
    <w:rsid w:val="003E4632"/>
    <w:rsid w:val="003E77F7"/>
    <w:rsid w:val="003F31F6"/>
    <w:rsid w:val="003F5357"/>
    <w:rsid w:val="00401BA2"/>
    <w:rsid w:val="00401C55"/>
    <w:rsid w:val="00402CB0"/>
    <w:rsid w:val="00403258"/>
    <w:rsid w:val="00403F44"/>
    <w:rsid w:val="00406065"/>
    <w:rsid w:val="00406BB8"/>
    <w:rsid w:val="0041066F"/>
    <w:rsid w:val="00414804"/>
    <w:rsid w:val="00416D2C"/>
    <w:rsid w:val="00417AA7"/>
    <w:rsid w:val="0042027E"/>
    <w:rsid w:val="00420BAA"/>
    <w:rsid w:val="0042181D"/>
    <w:rsid w:val="00424E73"/>
    <w:rsid w:val="00425D79"/>
    <w:rsid w:val="004268C6"/>
    <w:rsid w:val="00437D31"/>
    <w:rsid w:val="0044236B"/>
    <w:rsid w:val="0044399F"/>
    <w:rsid w:val="00443EAB"/>
    <w:rsid w:val="00445BA4"/>
    <w:rsid w:val="0044669C"/>
    <w:rsid w:val="00450E02"/>
    <w:rsid w:val="00450F15"/>
    <w:rsid w:val="00452F3A"/>
    <w:rsid w:val="00460727"/>
    <w:rsid w:val="0046245F"/>
    <w:rsid w:val="00471D64"/>
    <w:rsid w:val="004740EE"/>
    <w:rsid w:val="00474138"/>
    <w:rsid w:val="004757DC"/>
    <w:rsid w:val="00475DE6"/>
    <w:rsid w:val="004760BE"/>
    <w:rsid w:val="00476B41"/>
    <w:rsid w:val="00476CDE"/>
    <w:rsid w:val="004803A6"/>
    <w:rsid w:val="0048244D"/>
    <w:rsid w:val="00484BD2"/>
    <w:rsid w:val="004856C6"/>
    <w:rsid w:val="004A4A02"/>
    <w:rsid w:val="004A5E91"/>
    <w:rsid w:val="004B035D"/>
    <w:rsid w:val="004B0B97"/>
    <w:rsid w:val="004B6066"/>
    <w:rsid w:val="004C0E5B"/>
    <w:rsid w:val="004C2C76"/>
    <w:rsid w:val="004C2F66"/>
    <w:rsid w:val="004C7058"/>
    <w:rsid w:val="004C7495"/>
    <w:rsid w:val="004D148F"/>
    <w:rsid w:val="004D35B9"/>
    <w:rsid w:val="004D4F67"/>
    <w:rsid w:val="004D6BE8"/>
    <w:rsid w:val="004E1DBD"/>
    <w:rsid w:val="004E73E2"/>
    <w:rsid w:val="004F2B8C"/>
    <w:rsid w:val="004F3F4F"/>
    <w:rsid w:val="004F5BB5"/>
    <w:rsid w:val="0050348C"/>
    <w:rsid w:val="005053DB"/>
    <w:rsid w:val="00506361"/>
    <w:rsid w:val="0050658A"/>
    <w:rsid w:val="00507104"/>
    <w:rsid w:val="00512766"/>
    <w:rsid w:val="0051449A"/>
    <w:rsid w:val="00515991"/>
    <w:rsid w:val="00517D0A"/>
    <w:rsid w:val="00527EB3"/>
    <w:rsid w:val="00533274"/>
    <w:rsid w:val="00534E07"/>
    <w:rsid w:val="00535914"/>
    <w:rsid w:val="00535AB4"/>
    <w:rsid w:val="00541A15"/>
    <w:rsid w:val="00541B14"/>
    <w:rsid w:val="00545FF1"/>
    <w:rsid w:val="00552E13"/>
    <w:rsid w:val="0055676B"/>
    <w:rsid w:val="0058536E"/>
    <w:rsid w:val="00585D26"/>
    <w:rsid w:val="00585F3E"/>
    <w:rsid w:val="005901FE"/>
    <w:rsid w:val="0059586E"/>
    <w:rsid w:val="00595E58"/>
    <w:rsid w:val="005A0AEC"/>
    <w:rsid w:val="005A4243"/>
    <w:rsid w:val="005A462E"/>
    <w:rsid w:val="005A69E4"/>
    <w:rsid w:val="005B668D"/>
    <w:rsid w:val="005B7386"/>
    <w:rsid w:val="005C6392"/>
    <w:rsid w:val="005C7360"/>
    <w:rsid w:val="005D20CB"/>
    <w:rsid w:val="005E2227"/>
    <w:rsid w:val="005E5455"/>
    <w:rsid w:val="005F1BDD"/>
    <w:rsid w:val="005F1BE5"/>
    <w:rsid w:val="005F2D43"/>
    <w:rsid w:val="005F3609"/>
    <w:rsid w:val="005F501E"/>
    <w:rsid w:val="00605FB7"/>
    <w:rsid w:val="006077BB"/>
    <w:rsid w:val="00610969"/>
    <w:rsid w:val="00612187"/>
    <w:rsid w:val="006123EB"/>
    <w:rsid w:val="00614B35"/>
    <w:rsid w:val="006223FE"/>
    <w:rsid w:val="00630A30"/>
    <w:rsid w:val="006364BA"/>
    <w:rsid w:val="00640311"/>
    <w:rsid w:val="006426F5"/>
    <w:rsid w:val="006452BF"/>
    <w:rsid w:val="00650BCD"/>
    <w:rsid w:val="00662AB0"/>
    <w:rsid w:val="00663A8C"/>
    <w:rsid w:val="006666C3"/>
    <w:rsid w:val="00670278"/>
    <w:rsid w:val="006723EA"/>
    <w:rsid w:val="0067265E"/>
    <w:rsid w:val="006760CC"/>
    <w:rsid w:val="006801FB"/>
    <w:rsid w:val="00691748"/>
    <w:rsid w:val="00695C83"/>
    <w:rsid w:val="006B09CD"/>
    <w:rsid w:val="006B2976"/>
    <w:rsid w:val="006B48B0"/>
    <w:rsid w:val="006B7014"/>
    <w:rsid w:val="006C22D2"/>
    <w:rsid w:val="006C2952"/>
    <w:rsid w:val="006C2A2C"/>
    <w:rsid w:val="006D746C"/>
    <w:rsid w:val="006F2495"/>
    <w:rsid w:val="006F5A73"/>
    <w:rsid w:val="00700D8C"/>
    <w:rsid w:val="007056FB"/>
    <w:rsid w:val="007069AB"/>
    <w:rsid w:val="007147AA"/>
    <w:rsid w:val="00722953"/>
    <w:rsid w:val="007462EC"/>
    <w:rsid w:val="007466A6"/>
    <w:rsid w:val="007466E1"/>
    <w:rsid w:val="00747B2C"/>
    <w:rsid w:val="00751204"/>
    <w:rsid w:val="00752C7B"/>
    <w:rsid w:val="007622A3"/>
    <w:rsid w:val="00770612"/>
    <w:rsid w:val="00770D0F"/>
    <w:rsid w:val="00772CCE"/>
    <w:rsid w:val="00774C87"/>
    <w:rsid w:val="00775AE2"/>
    <w:rsid w:val="00775F06"/>
    <w:rsid w:val="007839BF"/>
    <w:rsid w:val="00784591"/>
    <w:rsid w:val="00786746"/>
    <w:rsid w:val="00791271"/>
    <w:rsid w:val="00792323"/>
    <w:rsid w:val="00796AA5"/>
    <w:rsid w:val="007A057C"/>
    <w:rsid w:val="007A156B"/>
    <w:rsid w:val="007A3142"/>
    <w:rsid w:val="007A62B8"/>
    <w:rsid w:val="007B1E48"/>
    <w:rsid w:val="007B36CE"/>
    <w:rsid w:val="007B69AB"/>
    <w:rsid w:val="007B7CF3"/>
    <w:rsid w:val="007C00CC"/>
    <w:rsid w:val="007C0446"/>
    <w:rsid w:val="007C0725"/>
    <w:rsid w:val="007C4DAC"/>
    <w:rsid w:val="007C6F02"/>
    <w:rsid w:val="007F0F10"/>
    <w:rsid w:val="007F7F45"/>
    <w:rsid w:val="008019C5"/>
    <w:rsid w:val="00813D82"/>
    <w:rsid w:val="0081728B"/>
    <w:rsid w:val="00820759"/>
    <w:rsid w:val="008208EE"/>
    <w:rsid w:val="008221B6"/>
    <w:rsid w:val="00823D98"/>
    <w:rsid w:val="0082571B"/>
    <w:rsid w:val="00825FA4"/>
    <w:rsid w:val="00834460"/>
    <w:rsid w:val="0084144B"/>
    <w:rsid w:val="0084365A"/>
    <w:rsid w:val="0085068D"/>
    <w:rsid w:val="00861399"/>
    <w:rsid w:val="00865B70"/>
    <w:rsid w:val="00870A0C"/>
    <w:rsid w:val="00871939"/>
    <w:rsid w:val="0087240C"/>
    <w:rsid w:val="008758ED"/>
    <w:rsid w:val="00882789"/>
    <w:rsid w:val="008850BD"/>
    <w:rsid w:val="00895F72"/>
    <w:rsid w:val="00897E56"/>
    <w:rsid w:val="008A07ED"/>
    <w:rsid w:val="008B078F"/>
    <w:rsid w:val="008B2857"/>
    <w:rsid w:val="008B2E3A"/>
    <w:rsid w:val="008B3AC4"/>
    <w:rsid w:val="008C0D4B"/>
    <w:rsid w:val="008C1BAC"/>
    <w:rsid w:val="008C3219"/>
    <w:rsid w:val="008D76FB"/>
    <w:rsid w:val="008E0636"/>
    <w:rsid w:val="008E3B77"/>
    <w:rsid w:val="008E65FF"/>
    <w:rsid w:val="008F0302"/>
    <w:rsid w:val="008F1353"/>
    <w:rsid w:val="008F2358"/>
    <w:rsid w:val="008F5193"/>
    <w:rsid w:val="0090367B"/>
    <w:rsid w:val="00910245"/>
    <w:rsid w:val="009120EA"/>
    <w:rsid w:val="00914926"/>
    <w:rsid w:val="0091615D"/>
    <w:rsid w:val="0091787A"/>
    <w:rsid w:val="0092141F"/>
    <w:rsid w:val="00925160"/>
    <w:rsid w:val="00927FEB"/>
    <w:rsid w:val="00930904"/>
    <w:rsid w:val="00931622"/>
    <w:rsid w:val="00932C5D"/>
    <w:rsid w:val="009339EE"/>
    <w:rsid w:val="00933E36"/>
    <w:rsid w:val="009375E8"/>
    <w:rsid w:val="00940B95"/>
    <w:rsid w:val="00946AC7"/>
    <w:rsid w:val="009504C7"/>
    <w:rsid w:val="00950676"/>
    <w:rsid w:val="0095087E"/>
    <w:rsid w:val="00951333"/>
    <w:rsid w:val="0095501C"/>
    <w:rsid w:val="00955204"/>
    <w:rsid w:val="0095539B"/>
    <w:rsid w:val="00961FD6"/>
    <w:rsid w:val="009721E0"/>
    <w:rsid w:val="00972D8B"/>
    <w:rsid w:val="00973EF1"/>
    <w:rsid w:val="0097416F"/>
    <w:rsid w:val="00975399"/>
    <w:rsid w:val="00977BAF"/>
    <w:rsid w:val="0098086C"/>
    <w:rsid w:val="00983535"/>
    <w:rsid w:val="0098797C"/>
    <w:rsid w:val="009905AC"/>
    <w:rsid w:val="00993593"/>
    <w:rsid w:val="009938CC"/>
    <w:rsid w:val="009A03ED"/>
    <w:rsid w:val="009A0FEB"/>
    <w:rsid w:val="009A3628"/>
    <w:rsid w:val="009B166A"/>
    <w:rsid w:val="009B2945"/>
    <w:rsid w:val="009B68BB"/>
    <w:rsid w:val="009B6B7D"/>
    <w:rsid w:val="009B7248"/>
    <w:rsid w:val="009C0308"/>
    <w:rsid w:val="009C0748"/>
    <w:rsid w:val="009C2AD2"/>
    <w:rsid w:val="009C5B44"/>
    <w:rsid w:val="009C5C54"/>
    <w:rsid w:val="009D381B"/>
    <w:rsid w:val="009D75C5"/>
    <w:rsid w:val="009E51CD"/>
    <w:rsid w:val="009E6019"/>
    <w:rsid w:val="00A00BA2"/>
    <w:rsid w:val="00A02637"/>
    <w:rsid w:val="00A10406"/>
    <w:rsid w:val="00A12BF6"/>
    <w:rsid w:val="00A12DD5"/>
    <w:rsid w:val="00A12EDE"/>
    <w:rsid w:val="00A16529"/>
    <w:rsid w:val="00A17960"/>
    <w:rsid w:val="00A203F5"/>
    <w:rsid w:val="00A22F2D"/>
    <w:rsid w:val="00A2494D"/>
    <w:rsid w:val="00A254F2"/>
    <w:rsid w:val="00A31DBB"/>
    <w:rsid w:val="00A326A1"/>
    <w:rsid w:val="00A33A80"/>
    <w:rsid w:val="00A345DE"/>
    <w:rsid w:val="00A3471C"/>
    <w:rsid w:val="00A35CDC"/>
    <w:rsid w:val="00A41EB4"/>
    <w:rsid w:val="00A44533"/>
    <w:rsid w:val="00A4453A"/>
    <w:rsid w:val="00A44B51"/>
    <w:rsid w:val="00A44FC0"/>
    <w:rsid w:val="00A52057"/>
    <w:rsid w:val="00A53005"/>
    <w:rsid w:val="00A565C0"/>
    <w:rsid w:val="00A56F08"/>
    <w:rsid w:val="00A614E9"/>
    <w:rsid w:val="00A61EF4"/>
    <w:rsid w:val="00A6216D"/>
    <w:rsid w:val="00A6219F"/>
    <w:rsid w:val="00A65C25"/>
    <w:rsid w:val="00A71619"/>
    <w:rsid w:val="00A76544"/>
    <w:rsid w:val="00A804A1"/>
    <w:rsid w:val="00A8749B"/>
    <w:rsid w:val="00A877D6"/>
    <w:rsid w:val="00A91645"/>
    <w:rsid w:val="00A91814"/>
    <w:rsid w:val="00A94E33"/>
    <w:rsid w:val="00A9567D"/>
    <w:rsid w:val="00AA13B5"/>
    <w:rsid w:val="00AA1F4F"/>
    <w:rsid w:val="00AB214C"/>
    <w:rsid w:val="00AC0E96"/>
    <w:rsid w:val="00AC5DA0"/>
    <w:rsid w:val="00AD0088"/>
    <w:rsid w:val="00AD782E"/>
    <w:rsid w:val="00AE4707"/>
    <w:rsid w:val="00AF0A37"/>
    <w:rsid w:val="00AF6847"/>
    <w:rsid w:val="00B05C23"/>
    <w:rsid w:val="00B06182"/>
    <w:rsid w:val="00B118CB"/>
    <w:rsid w:val="00B11AD9"/>
    <w:rsid w:val="00B15BBA"/>
    <w:rsid w:val="00B324EA"/>
    <w:rsid w:val="00B376B2"/>
    <w:rsid w:val="00B40E70"/>
    <w:rsid w:val="00B4127E"/>
    <w:rsid w:val="00B42813"/>
    <w:rsid w:val="00B46DA6"/>
    <w:rsid w:val="00B537A1"/>
    <w:rsid w:val="00B54728"/>
    <w:rsid w:val="00B56364"/>
    <w:rsid w:val="00B61B7E"/>
    <w:rsid w:val="00B64A11"/>
    <w:rsid w:val="00B65AEA"/>
    <w:rsid w:val="00B67501"/>
    <w:rsid w:val="00B73F99"/>
    <w:rsid w:val="00B76229"/>
    <w:rsid w:val="00B76298"/>
    <w:rsid w:val="00B85550"/>
    <w:rsid w:val="00B85874"/>
    <w:rsid w:val="00B8626C"/>
    <w:rsid w:val="00B945FF"/>
    <w:rsid w:val="00B95A20"/>
    <w:rsid w:val="00B9765C"/>
    <w:rsid w:val="00BA4F1B"/>
    <w:rsid w:val="00BA61F7"/>
    <w:rsid w:val="00BB097A"/>
    <w:rsid w:val="00BB382B"/>
    <w:rsid w:val="00BB3A3B"/>
    <w:rsid w:val="00BB5B75"/>
    <w:rsid w:val="00BB7240"/>
    <w:rsid w:val="00BB72B3"/>
    <w:rsid w:val="00BC4CFD"/>
    <w:rsid w:val="00BC72EA"/>
    <w:rsid w:val="00BC7D9C"/>
    <w:rsid w:val="00BD46BF"/>
    <w:rsid w:val="00BD4937"/>
    <w:rsid w:val="00BD5C22"/>
    <w:rsid w:val="00BD79D2"/>
    <w:rsid w:val="00BE24A0"/>
    <w:rsid w:val="00BF38D8"/>
    <w:rsid w:val="00C13077"/>
    <w:rsid w:val="00C13EA5"/>
    <w:rsid w:val="00C140FD"/>
    <w:rsid w:val="00C15965"/>
    <w:rsid w:val="00C16747"/>
    <w:rsid w:val="00C229C7"/>
    <w:rsid w:val="00C23934"/>
    <w:rsid w:val="00C24390"/>
    <w:rsid w:val="00C26413"/>
    <w:rsid w:val="00C27B60"/>
    <w:rsid w:val="00C32E95"/>
    <w:rsid w:val="00C340CC"/>
    <w:rsid w:val="00C404F6"/>
    <w:rsid w:val="00C4203E"/>
    <w:rsid w:val="00C44536"/>
    <w:rsid w:val="00C44E24"/>
    <w:rsid w:val="00C455ED"/>
    <w:rsid w:val="00C54D56"/>
    <w:rsid w:val="00C56A7E"/>
    <w:rsid w:val="00C57E6F"/>
    <w:rsid w:val="00C60422"/>
    <w:rsid w:val="00C60C46"/>
    <w:rsid w:val="00C63816"/>
    <w:rsid w:val="00C63B51"/>
    <w:rsid w:val="00C64FE7"/>
    <w:rsid w:val="00C661FE"/>
    <w:rsid w:val="00C70803"/>
    <w:rsid w:val="00C72B35"/>
    <w:rsid w:val="00C73793"/>
    <w:rsid w:val="00C85757"/>
    <w:rsid w:val="00C87341"/>
    <w:rsid w:val="00C912EA"/>
    <w:rsid w:val="00C93FB6"/>
    <w:rsid w:val="00C96798"/>
    <w:rsid w:val="00C979FF"/>
    <w:rsid w:val="00CA2FC2"/>
    <w:rsid w:val="00CA7949"/>
    <w:rsid w:val="00CB2BC1"/>
    <w:rsid w:val="00CC3D65"/>
    <w:rsid w:val="00CD1A29"/>
    <w:rsid w:val="00CD2D8C"/>
    <w:rsid w:val="00CD6B99"/>
    <w:rsid w:val="00CE49B3"/>
    <w:rsid w:val="00CF01DF"/>
    <w:rsid w:val="00CF18E7"/>
    <w:rsid w:val="00CF4053"/>
    <w:rsid w:val="00CF4984"/>
    <w:rsid w:val="00CF55FE"/>
    <w:rsid w:val="00CF5FF2"/>
    <w:rsid w:val="00D15D4E"/>
    <w:rsid w:val="00D21C91"/>
    <w:rsid w:val="00D26177"/>
    <w:rsid w:val="00D277FB"/>
    <w:rsid w:val="00D27B37"/>
    <w:rsid w:val="00D27FC5"/>
    <w:rsid w:val="00D30D24"/>
    <w:rsid w:val="00D361BC"/>
    <w:rsid w:val="00D44150"/>
    <w:rsid w:val="00D4415C"/>
    <w:rsid w:val="00D4716D"/>
    <w:rsid w:val="00D50800"/>
    <w:rsid w:val="00D53257"/>
    <w:rsid w:val="00D573FB"/>
    <w:rsid w:val="00D57723"/>
    <w:rsid w:val="00D6232D"/>
    <w:rsid w:val="00D62BBF"/>
    <w:rsid w:val="00D667EC"/>
    <w:rsid w:val="00D66E93"/>
    <w:rsid w:val="00D67CBC"/>
    <w:rsid w:val="00D724D8"/>
    <w:rsid w:val="00D72F7E"/>
    <w:rsid w:val="00D7775F"/>
    <w:rsid w:val="00D778AF"/>
    <w:rsid w:val="00D84220"/>
    <w:rsid w:val="00D84657"/>
    <w:rsid w:val="00D94A84"/>
    <w:rsid w:val="00D9671A"/>
    <w:rsid w:val="00D97BA3"/>
    <w:rsid w:val="00DA742B"/>
    <w:rsid w:val="00DB3F55"/>
    <w:rsid w:val="00DB62A9"/>
    <w:rsid w:val="00DC506A"/>
    <w:rsid w:val="00DC6257"/>
    <w:rsid w:val="00DC778B"/>
    <w:rsid w:val="00DD0353"/>
    <w:rsid w:val="00DE0874"/>
    <w:rsid w:val="00DE109E"/>
    <w:rsid w:val="00DE415A"/>
    <w:rsid w:val="00DE67D3"/>
    <w:rsid w:val="00DE7F7D"/>
    <w:rsid w:val="00DF5018"/>
    <w:rsid w:val="00DF55F6"/>
    <w:rsid w:val="00DF6043"/>
    <w:rsid w:val="00E026D5"/>
    <w:rsid w:val="00E06752"/>
    <w:rsid w:val="00E142EA"/>
    <w:rsid w:val="00E20E2F"/>
    <w:rsid w:val="00E2124C"/>
    <w:rsid w:val="00E23BAA"/>
    <w:rsid w:val="00E23DF5"/>
    <w:rsid w:val="00E323C3"/>
    <w:rsid w:val="00E3405E"/>
    <w:rsid w:val="00E365C0"/>
    <w:rsid w:val="00E40174"/>
    <w:rsid w:val="00E4757F"/>
    <w:rsid w:val="00E51031"/>
    <w:rsid w:val="00E5281A"/>
    <w:rsid w:val="00E54ABB"/>
    <w:rsid w:val="00E56A11"/>
    <w:rsid w:val="00E60AEF"/>
    <w:rsid w:val="00E64E55"/>
    <w:rsid w:val="00E73A16"/>
    <w:rsid w:val="00E73A7A"/>
    <w:rsid w:val="00E8164C"/>
    <w:rsid w:val="00E85CEF"/>
    <w:rsid w:val="00E85FC3"/>
    <w:rsid w:val="00E86BE2"/>
    <w:rsid w:val="00E929CA"/>
    <w:rsid w:val="00E935C6"/>
    <w:rsid w:val="00E941A4"/>
    <w:rsid w:val="00E9526A"/>
    <w:rsid w:val="00E95379"/>
    <w:rsid w:val="00E97CE5"/>
    <w:rsid w:val="00EA2BB9"/>
    <w:rsid w:val="00EA328F"/>
    <w:rsid w:val="00EB48CC"/>
    <w:rsid w:val="00EB56A8"/>
    <w:rsid w:val="00EB6DD8"/>
    <w:rsid w:val="00EC5225"/>
    <w:rsid w:val="00EC526A"/>
    <w:rsid w:val="00ED00B6"/>
    <w:rsid w:val="00EE2639"/>
    <w:rsid w:val="00EE33F9"/>
    <w:rsid w:val="00EE75FB"/>
    <w:rsid w:val="00EF1874"/>
    <w:rsid w:val="00F01AF1"/>
    <w:rsid w:val="00F0225A"/>
    <w:rsid w:val="00F02F7C"/>
    <w:rsid w:val="00F06A63"/>
    <w:rsid w:val="00F0750A"/>
    <w:rsid w:val="00F13827"/>
    <w:rsid w:val="00F16B8E"/>
    <w:rsid w:val="00F17A51"/>
    <w:rsid w:val="00F22B64"/>
    <w:rsid w:val="00F336AE"/>
    <w:rsid w:val="00F36756"/>
    <w:rsid w:val="00F451A1"/>
    <w:rsid w:val="00F46B46"/>
    <w:rsid w:val="00F536E3"/>
    <w:rsid w:val="00F5470C"/>
    <w:rsid w:val="00F55DF4"/>
    <w:rsid w:val="00F644CB"/>
    <w:rsid w:val="00F678E1"/>
    <w:rsid w:val="00F74830"/>
    <w:rsid w:val="00F847F8"/>
    <w:rsid w:val="00F91879"/>
    <w:rsid w:val="00F9451A"/>
    <w:rsid w:val="00F95D92"/>
    <w:rsid w:val="00F95E09"/>
    <w:rsid w:val="00F960EE"/>
    <w:rsid w:val="00F979E6"/>
    <w:rsid w:val="00FA383F"/>
    <w:rsid w:val="00FA5E3F"/>
    <w:rsid w:val="00FB1FDC"/>
    <w:rsid w:val="00FB44F7"/>
    <w:rsid w:val="00FB496C"/>
    <w:rsid w:val="00FC3A31"/>
    <w:rsid w:val="00FC6247"/>
    <w:rsid w:val="00FC6D8F"/>
    <w:rsid w:val="00FC7444"/>
    <w:rsid w:val="00FD1CAD"/>
    <w:rsid w:val="00FD2EEC"/>
    <w:rsid w:val="00FD34D3"/>
    <w:rsid w:val="00FD5491"/>
    <w:rsid w:val="00FE0273"/>
    <w:rsid w:val="00FE362C"/>
    <w:rsid w:val="00FF1244"/>
    <w:rsid w:val="00FF1783"/>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A51"/>
  </w:style>
  <w:style w:type="paragraph" w:styleId="Heading1">
    <w:name w:val="heading 1"/>
    <w:basedOn w:val="Normal"/>
    <w:next w:val="Normal"/>
    <w:link w:val="Heading1Char"/>
    <w:uiPriority w:val="9"/>
    <w:qFormat/>
    <w:rsid w:val="007147AA"/>
    <w:pPr>
      <w:ind w:firstLine="540"/>
      <w:jc w:val="center"/>
      <w:outlineLvl w:val="0"/>
    </w:pPr>
    <w:rPr>
      <w:rFonts w:ascii="Sylfaen" w:eastAsia="Calibri" w:hAnsi="Sylfae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7AA"/>
    <w:rPr>
      <w:rFonts w:ascii="Sylfaen" w:eastAsia="Calibri" w:hAnsi="Sylfaen" w:cs="Times New Roman"/>
      <w:sz w:val="24"/>
      <w:szCs w:val="24"/>
    </w:rPr>
  </w:style>
  <w:style w:type="paragraph" w:styleId="ListParagraph">
    <w:name w:val="List Paragraph"/>
    <w:basedOn w:val="Normal"/>
    <w:uiPriority w:val="34"/>
    <w:qFormat/>
    <w:rsid w:val="007147AA"/>
    <w:pPr>
      <w:ind w:left="720"/>
      <w:contextualSpacing/>
    </w:pPr>
    <w:rPr>
      <w:rFonts w:ascii="Calibri" w:eastAsia="Calibri" w:hAnsi="Calibri" w:cs="Times New Roman"/>
    </w:rPr>
  </w:style>
  <w:style w:type="paragraph" w:styleId="BodyText">
    <w:name w:val="Body Text"/>
    <w:basedOn w:val="Normal"/>
    <w:link w:val="BodyTextChar"/>
    <w:uiPriority w:val="99"/>
    <w:semiHidden/>
    <w:unhideWhenUsed/>
    <w:rsid w:val="00C96798"/>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semiHidden/>
    <w:rsid w:val="00C96798"/>
    <w:rPr>
      <w:rFonts w:ascii="Calibri" w:eastAsia="Times New Roman" w:hAnsi="Calibri" w:cs="Times New Roman"/>
    </w:rPr>
  </w:style>
  <w:style w:type="paragraph" w:customStyle="1" w:styleId="ListParagraph1">
    <w:name w:val="List Paragraph1"/>
    <w:basedOn w:val="Normal"/>
    <w:uiPriority w:val="34"/>
    <w:qFormat/>
    <w:rsid w:val="00C96798"/>
    <w:pPr>
      <w:spacing w:after="200" w:line="276" w:lineRule="auto"/>
      <w:ind w:left="720"/>
      <w:contextualSpacing/>
    </w:pPr>
    <w:rPr>
      <w:rFonts w:ascii="Calibri" w:eastAsia="Times New Roman" w:hAnsi="Calibri" w:cs="Times New Roman"/>
    </w:rPr>
  </w:style>
  <w:style w:type="character" w:styleId="CommentReference">
    <w:name w:val="annotation reference"/>
    <w:basedOn w:val="DefaultParagraphFont"/>
    <w:uiPriority w:val="99"/>
    <w:semiHidden/>
    <w:unhideWhenUsed/>
    <w:rsid w:val="001678F2"/>
    <w:rPr>
      <w:sz w:val="16"/>
      <w:szCs w:val="16"/>
    </w:rPr>
  </w:style>
  <w:style w:type="paragraph" w:styleId="CommentText">
    <w:name w:val="annotation text"/>
    <w:basedOn w:val="Normal"/>
    <w:link w:val="CommentTextChar"/>
    <w:uiPriority w:val="99"/>
    <w:unhideWhenUsed/>
    <w:rsid w:val="001678F2"/>
    <w:pPr>
      <w:spacing w:line="240" w:lineRule="auto"/>
    </w:pPr>
    <w:rPr>
      <w:sz w:val="20"/>
      <w:szCs w:val="20"/>
    </w:rPr>
  </w:style>
  <w:style w:type="character" w:customStyle="1" w:styleId="CommentTextChar">
    <w:name w:val="Comment Text Char"/>
    <w:basedOn w:val="DefaultParagraphFont"/>
    <w:link w:val="CommentText"/>
    <w:uiPriority w:val="99"/>
    <w:rsid w:val="001678F2"/>
    <w:rPr>
      <w:sz w:val="20"/>
      <w:szCs w:val="20"/>
    </w:rPr>
  </w:style>
  <w:style w:type="paragraph" w:styleId="CommentSubject">
    <w:name w:val="annotation subject"/>
    <w:basedOn w:val="CommentText"/>
    <w:next w:val="CommentText"/>
    <w:link w:val="CommentSubjectChar"/>
    <w:uiPriority w:val="99"/>
    <w:semiHidden/>
    <w:unhideWhenUsed/>
    <w:rsid w:val="001678F2"/>
    <w:rPr>
      <w:b/>
      <w:bCs/>
    </w:rPr>
  </w:style>
  <w:style w:type="character" w:customStyle="1" w:styleId="CommentSubjectChar">
    <w:name w:val="Comment Subject Char"/>
    <w:basedOn w:val="CommentTextChar"/>
    <w:link w:val="CommentSubject"/>
    <w:uiPriority w:val="99"/>
    <w:semiHidden/>
    <w:rsid w:val="001678F2"/>
    <w:rPr>
      <w:b/>
      <w:bCs/>
      <w:sz w:val="20"/>
      <w:szCs w:val="20"/>
    </w:rPr>
  </w:style>
  <w:style w:type="paragraph" w:styleId="BalloonText">
    <w:name w:val="Balloon Text"/>
    <w:basedOn w:val="Normal"/>
    <w:link w:val="BalloonTextChar"/>
    <w:uiPriority w:val="99"/>
    <w:semiHidden/>
    <w:unhideWhenUsed/>
    <w:rsid w:val="00167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F2"/>
    <w:rPr>
      <w:rFonts w:ascii="Tahoma" w:hAnsi="Tahoma" w:cs="Tahoma"/>
      <w:sz w:val="16"/>
      <w:szCs w:val="16"/>
    </w:rPr>
  </w:style>
  <w:style w:type="paragraph" w:styleId="Header">
    <w:name w:val="header"/>
    <w:basedOn w:val="Normal"/>
    <w:link w:val="HeaderChar"/>
    <w:uiPriority w:val="99"/>
    <w:unhideWhenUsed/>
    <w:rsid w:val="00871939"/>
    <w:pPr>
      <w:tabs>
        <w:tab w:val="center" w:pos="4844"/>
        <w:tab w:val="right" w:pos="9689"/>
      </w:tabs>
      <w:spacing w:after="0" w:line="240" w:lineRule="auto"/>
    </w:pPr>
  </w:style>
  <w:style w:type="character" w:customStyle="1" w:styleId="HeaderChar">
    <w:name w:val="Header Char"/>
    <w:basedOn w:val="DefaultParagraphFont"/>
    <w:link w:val="Header"/>
    <w:uiPriority w:val="99"/>
    <w:rsid w:val="00871939"/>
  </w:style>
  <w:style w:type="paragraph" w:styleId="Footer">
    <w:name w:val="footer"/>
    <w:basedOn w:val="Normal"/>
    <w:link w:val="FooterChar"/>
    <w:uiPriority w:val="99"/>
    <w:unhideWhenUsed/>
    <w:rsid w:val="00871939"/>
    <w:pPr>
      <w:tabs>
        <w:tab w:val="center" w:pos="4844"/>
        <w:tab w:val="right" w:pos="9689"/>
      </w:tabs>
      <w:spacing w:after="0" w:line="240" w:lineRule="auto"/>
    </w:pPr>
  </w:style>
  <w:style w:type="character" w:customStyle="1" w:styleId="FooterChar">
    <w:name w:val="Footer Char"/>
    <w:basedOn w:val="DefaultParagraphFont"/>
    <w:link w:val="Footer"/>
    <w:uiPriority w:val="99"/>
    <w:rsid w:val="00871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4313</Words>
  <Characters>24587</Characters>
  <Application>Microsoft Office Word</Application>
  <DocSecurity>0</DocSecurity>
  <Lines>204</Lines>
  <Paragraphs>57</Paragraphs>
  <ScaleCrop>false</ScaleCrop>
  <Company/>
  <LinksUpToDate>false</LinksUpToDate>
  <CharactersWithSpaces>28843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2018-11-02T14:50:00Z</dcterms:created>
  <dcterms:modified xsi:type="dcterms:W3CDTF">2019-12-19T10:48:00Z</dcterms:modified>
</cp:coreProperties>
</file>