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AA" w:rsidRDefault="000C0240" w:rsidP="00F120AA">
      <w:pPr>
        <w:spacing w:after="0" w:line="276" w:lineRule="auto"/>
        <w:ind w:firstLine="360"/>
        <w:contextualSpacing/>
        <w:jc w:val="both"/>
        <w:rPr>
          <w:rFonts w:ascii="Sylfaen" w:hAnsi="Sylfaen"/>
          <w:b/>
          <w:bCs/>
          <w:noProof/>
          <w:sz w:val="24"/>
          <w:szCs w:val="24"/>
          <w:lang w:val="ka-GE"/>
        </w:rPr>
      </w:pPr>
      <w:r w:rsidRPr="00FE7951">
        <w:rPr>
          <w:rFonts w:ascii="Sylfaen" w:hAnsi="Sylfaen"/>
          <w:b/>
          <w:bCs/>
          <w:noProof/>
          <w:sz w:val="24"/>
          <w:szCs w:val="24"/>
          <w:lang w:val="ka-GE"/>
        </w:rPr>
        <w:t xml:space="preserve"> </w:t>
      </w:r>
    </w:p>
    <w:p w:rsidR="00F120AA" w:rsidRDefault="00F120AA" w:rsidP="00F120AA">
      <w:pPr>
        <w:spacing w:after="0" w:line="276" w:lineRule="auto"/>
        <w:ind w:firstLine="360"/>
        <w:contextualSpacing/>
        <w:jc w:val="both"/>
        <w:rPr>
          <w:rFonts w:ascii="Sylfaen" w:hAnsi="Sylfaen"/>
          <w:b/>
          <w:bCs/>
          <w:noProof/>
          <w:sz w:val="24"/>
          <w:szCs w:val="24"/>
          <w:lang w:val="ka-GE"/>
        </w:rPr>
      </w:pPr>
    </w:p>
    <w:p w:rsidR="00F120AA" w:rsidRDefault="00F120AA" w:rsidP="00F120AA">
      <w:pPr>
        <w:spacing w:after="0" w:line="276" w:lineRule="auto"/>
        <w:ind w:firstLine="360"/>
        <w:contextualSpacing/>
        <w:jc w:val="both"/>
        <w:rPr>
          <w:rFonts w:ascii="Sylfaen" w:hAnsi="Sylfaen"/>
          <w:b/>
          <w:bCs/>
          <w:noProof/>
          <w:sz w:val="24"/>
          <w:szCs w:val="24"/>
          <w:lang w:val="ka-GE"/>
        </w:rPr>
      </w:pPr>
    </w:p>
    <w:p w:rsidR="00F120AA" w:rsidRDefault="00F120AA" w:rsidP="00F120AA">
      <w:pPr>
        <w:spacing w:after="0" w:line="276" w:lineRule="auto"/>
        <w:ind w:firstLine="360"/>
        <w:contextualSpacing/>
        <w:jc w:val="both"/>
        <w:rPr>
          <w:rFonts w:ascii="Sylfaen" w:hAnsi="Sylfaen"/>
          <w:b/>
          <w:bCs/>
          <w:noProof/>
          <w:sz w:val="24"/>
          <w:szCs w:val="24"/>
          <w:lang w:val="ka-GE"/>
        </w:rPr>
      </w:pPr>
    </w:p>
    <w:p w:rsidR="00F120AA" w:rsidRDefault="00F120AA" w:rsidP="00F120AA">
      <w:pPr>
        <w:spacing w:after="0" w:line="276" w:lineRule="auto"/>
        <w:ind w:firstLine="360"/>
        <w:contextualSpacing/>
        <w:jc w:val="both"/>
        <w:rPr>
          <w:rFonts w:ascii="Sylfaen" w:hAnsi="Sylfaen"/>
          <w:b/>
          <w:bCs/>
          <w:noProof/>
          <w:sz w:val="24"/>
          <w:szCs w:val="24"/>
          <w:lang w:val="ka-GE"/>
        </w:rPr>
      </w:pPr>
    </w:p>
    <w:p w:rsidR="00F120AA" w:rsidRDefault="00F120AA" w:rsidP="00F120AA">
      <w:pPr>
        <w:spacing w:after="0" w:line="276" w:lineRule="auto"/>
        <w:ind w:firstLine="360"/>
        <w:contextualSpacing/>
        <w:jc w:val="both"/>
        <w:rPr>
          <w:rFonts w:ascii="Sylfaen" w:hAnsi="Sylfaen"/>
          <w:b/>
          <w:bCs/>
          <w:noProof/>
          <w:sz w:val="24"/>
          <w:szCs w:val="24"/>
          <w:lang w:val="ka-GE"/>
        </w:rPr>
      </w:pPr>
    </w:p>
    <w:p w:rsidR="00F120AA" w:rsidRDefault="00F120AA" w:rsidP="00F120AA">
      <w:pPr>
        <w:spacing w:after="0" w:line="276" w:lineRule="auto"/>
        <w:ind w:firstLine="360"/>
        <w:contextualSpacing/>
        <w:jc w:val="both"/>
        <w:rPr>
          <w:rFonts w:ascii="Sylfaen" w:hAnsi="Sylfaen"/>
          <w:b/>
          <w:bCs/>
          <w:noProof/>
          <w:sz w:val="24"/>
          <w:szCs w:val="24"/>
          <w:lang w:val="ka-GE"/>
        </w:rPr>
      </w:pPr>
    </w:p>
    <w:p w:rsidR="00F120AA" w:rsidRDefault="00F120AA" w:rsidP="00F120AA">
      <w:pPr>
        <w:spacing w:after="0" w:line="276" w:lineRule="auto"/>
        <w:ind w:firstLine="360"/>
        <w:contextualSpacing/>
        <w:jc w:val="both"/>
        <w:rPr>
          <w:rFonts w:ascii="Sylfaen" w:hAnsi="Sylfaen"/>
          <w:b/>
          <w:bCs/>
          <w:noProof/>
          <w:sz w:val="24"/>
          <w:szCs w:val="24"/>
          <w:lang w:val="ka-GE"/>
        </w:rPr>
      </w:pPr>
    </w:p>
    <w:p w:rsidR="000C0240" w:rsidRPr="00FE7951" w:rsidRDefault="00C40A58" w:rsidP="00F120AA">
      <w:pPr>
        <w:spacing w:after="0" w:line="276" w:lineRule="auto"/>
        <w:ind w:firstLine="360"/>
        <w:contextualSpacing/>
        <w:jc w:val="both"/>
        <w:rPr>
          <w:rFonts w:ascii="Sylfaen" w:hAnsi="Sylfaen" w:cs="AcadNusx"/>
          <w:b/>
          <w:bCs/>
          <w:noProof/>
          <w:sz w:val="24"/>
          <w:szCs w:val="24"/>
          <w:lang w:val="ka-GE"/>
        </w:rPr>
      </w:pPr>
      <w:r w:rsidRPr="00FE7951">
        <w:rPr>
          <w:rFonts w:ascii="Sylfaen" w:hAnsi="Sylfaen"/>
          <w:b/>
          <w:sz w:val="24"/>
          <w:szCs w:val="24"/>
          <w:lang w:val="ka-GE"/>
        </w:rPr>
        <w:t>№1</w:t>
      </w:r>
      <w:r w:rsidR="001A221E">
        <w:rPr>
          <w:rFonts w:ascii="Sylfaen" w:hAnsi="Sylfaen"/>
          <w:b/>
          <w:sz w:val="24"/>
          <w:szCs w:val="24"/>
          <w:lang w:val="ka-GE"/>
        </w:rPr>
        <w:t>-3</w:t>
      </w:r>
      <w:r w:rsidRPr="00FE7951">
        <w:rPr>
          <w:rFonts w:ascii="Sylfaen" w:hAnsi="Sylfaen"/>
          <w:b/>
          <w:sz w:val="24"/>
          <w:szCs w:val="24"/>
          <w:lang w:val="ka-GE"/>
        </w:rPr>
        <w:t>/6/832, 833, 834, 835, 836, 837, 838, 839, 840, 841, 842, 843, 844, 845, 846, 847, 848,  849</w:t>
      </w:r>
      <w:r w:rsidR="000C0240" w:rsidRPr="00FE7951">
        <w:rPr>
          <w:rFonts w:ascii="Sylfaen" w:hAnsi="Sylfaen" w:cs="AcadNusx"/>
          <w:b/>
          <w:bCs/>
          <w:noProof/>
          <w:sz w:val="24"/>
          <w:szCs w:val="24"/>
          <w:lang w:val="ka-GE"/>
        </w:rPr>
        <w:t xml:space="preserve">                                     </w:t>
      </w:r>
      <w:r w:rsidR="0031532C" w:rsidRPr="00FE7951">
        <w:rPr>
          <w:rFonts w:ascii="Sylfaen" w:hAnsi="Sylfaen" w:cs="AcadNusx"/>
          <w:b/>
          <w:bCs/>
          <w:noProof/>
          <w:sz w:val="24"/>
          <w:szCs w:val="24"/>
          <w:lang w:val="ka-GE"/>
        </w:rPr>
        <w:t xml:space="preserve">                                     </w:t>
      </w:r>
      <w:r w:rsidR="000C0240" w:rsidRPr="00FE7951">
        <w:rPr>
          <w:rFonts w:ascii="Sylfaen" w:hAnsi="Sylfaen" w:cs="AcadNusx"/>
          <w:b/>
          <w:bCs/>
          <w:noProof/>
          <w:sz w:val="24"/>
          <w:szCs w:val="24"/>
          <w:lang w:val="ka-GE"/>
        </w:rPr>
        <w:t xml:space="preserve">      </w:t>
      </w:r>
      <w:r w:rsidRPr="00FE7951">
        <w:rPr>
          <w:rFonts w:ascii="Sylfaen" w:hAnsi="Sylfaen" w:cs="AcadNusx"/>
          <w:b/>
          <w:bCs/>
          <w:noProof/>
          <w:sz w:val="24"/>
          <w:szCs w:val="24"/>
          <w:lang w:val="ka-GE"/>
        </w:rPr>
        <w:t xml:space="preserve">                                           </w:t>
      </w:r>
    </w:p>
    <w:p w:rsidR="000C0240" w:rsidRPr="00FE7951" w:rsidRDefault="001A221E" w:rsidP="00F120AA">
      <w:pPr>
        <w:spacing w:after="0" w:line="276" w:lineRule="auto"/>
        <w:ind w:firstLine="360"/>
        <w:contextualSpacing/>
        <w:jc w:val="right"/>
        <w:rPr>
          <w:rFonts w:ascii="Sylfaen" w:hAnsi="Sylfaen"/>
          <w:b/>
          <w:bCs/>
          <w:noProof/>
          <w:sz w:val="24"/>
          <w:szCs w:val="24"/>
          <w:lang w:val="ka-GE"/>
        </w:rPr>
      </w:pPr>
      <w:r>
        <w:rPr>
          <w:rFonts w:ascii="Sylfaen" w:hAnsi="Sylfaen" w:cs="Sylfaen"/>
          <w:b/>
          <w:bCs/>
          <w:noProof/>
          <w:sz w:val="24"/>
          <w:szCs w:val="24"/>
          <w:lang w:val="ka-GE"/>
        </w:rPr>
        <w:t xml:space="preserve">          </w:t>
      </w:r>
      <w:r w:rsidR="00A24860" w:rsidRPr="00FE7951">
        <w:rPr>
          <w:rFonts w:ascii="Sylfaen" w:hAnsi="Sylfaen" w:cs="Sylfaen"/>
          <w:b/>
          <w:bCs/>
          <w:noProof/>
          <w:sz w:val="24"/>
          <w:szCs w:val="24"/>
          <w:lang w:val="ka-GE"/>
        </w:rPr>
        <w:t>ბათუმი</w:t>
      </w:r>
      <w:r w:rsidR="00A24860" w:rsidRPr="00FE7951">
        <w:rPr>
          <w:rFonts w:ascii="Sylfaen" w:hAnsi="Sylfaen" w:cs="AcadNusx"/>
          <w:b/>
          <w:bCs/>
          <w:noProof/>
          <w:sz w:val="24"/>
          <w:szCs w:val="24"/>
          <w:lang w:val="ka-GE"/>
        </w:rPr>
        <w:t xml:space="preserve">, 2016 </w:t>
      </w:r>
      <w:r w:rsidR="00A24860" w:rsidRPr="00FE7951">
        <w:rPr>
          <w:rFonts w:ascii="Sylfaen" w:hAnsi="Sylfaen" w:cs="Sylfaen"/>
          <w:b/>
          <w:bCs/>
          <w:noProof/>
          <w:sz w:val="24"/>
          <w:szCs w:val="24"/>
          <w:lang w:val="ka-GE"/>
        </w:rPr>
        <w:t>წლის 11 ნოემბერი</w:t>
      </w:r>
      <w:r w:rsidR="000C0240" w:rsidRPr="00FE7951">
        <w:rPr>
          <w:rFonts w:ascii="Sylfaen" w:hAnsi="Sylfaen"/>
          <w:b/>
          <w:bCs/>
          <w:noProof/>
          <w:sz w:val="24"/>
          <w:szCs w:val="24"/>
          <w:lang w:val="ka-GE"/>
        </w:rPr>
        <w:t xml:space="preserve">    </w:t>
      </w:r>
    </w:p>
    <w:p w:rsidR="000C0240" w:rsidRPr="00FE7951" w:rsidRDefault="000C0240" w:rsidP="00F120AA">
      <w:pPr>
        <w:spacing w:after="0" w:line="276" w:lineRule="auto"/>
        <w:ind w:firstLine="360"/>
        <w:contextualSpacing/>
        <w:jc w:val="both"/>
        <w:rPr>
          <w:rFonts w:ascii="Sylfaen" w:hAnsi="Sylfaen"/>
          <w:b/>
          <w:bCs/>
          <w:noProof/>
          <w:sz w:val="24"/>
          <w:szCs w:val="24"/>
          <w:lang w:val="ka-GE"/>
        </w:rPr>
      </w:pPr>
    </w:p>
    <w:p w:rsidR="000C0240" w:rsidRPr="00FE7951" w:rsidRDefault="000C0240" w:rsidP="00F120AA">
      <w:pPr>
        <w:spacing w:after="0" w:line="276" w:lineRule="auto"/>
        <w:ind w:firstLine="360"/>
        <w:contextualSpacing/>
        <w:jc w:val="both"/>
        <w:rPr>
          <w:rFonts w:ascii="Sylfaen" w:hAnsi="Sylfaen" w:cs="AcadNusx"/>
          <w:b/>
          <w:bCs/>
          <w:noProof/>
          <w:sz w:val="24"/>
          <w:szCs w:val="24"/>
          <w:lang w:val="ka-GE"/>
        </w:rPr>
      </w:pPr>
      <w:r w:rsidRPr="00FE7951">
        <w:rPr>
          <w:rFonts w:ascii="Sylfaen" w:hAnsi="Sylfaen" w:cs="Sylfaen"/>
          <w:b/>
          <w:bCs/>
          <w:noProof/>
          <w:sz w:val="24"/>
          <w:szCs w:val="24"/>
          <w:lang w:val="ka-GE"/>
        </w:rPr>
        <w:t>კოლეგიის</w:t>
      </w:r>
      <w:r w:rsidRPr="00FE7951">
        <w:rPr>
          <w:rFonts w:ascii="Sylfaen" w:hAnsi="Sylfaen" w:cs="AcadNusx"/>
          <w:b/>
          <w:bCs/>
          <w:noProof/>
          <w:sz w:val="24"/>
          <w:szCs w:val="24"/>
          <w:lang w:val="ka-GE"/>
        </w:rPr>
        <w:t xml:space="preserve"> </w:t>
      </w:r>
      <w:r w:rsidRPr="00FE7951">
        <w:rPr>
          <w:rFonts w:ascii="Sylfaen" w:hAnsi="Sylfaen" w:cs="Sylfaen"/>
          <w:b/>
          <w:bCs/>
          <w:noProof/>
          <w:sz w:val="24"/>
          <w:szCs w:val="24"/>
          <w:lang w:val="ka-GE"/>
        </w:rPr>
        <w:t>შემადგენლობა</w:t>
      </w:r>
      <w:r w:rsidRPr="00FE7951">
        <w:rPr>
          <w:rFonts w:ascii="Sylfaen" w:hAnsi="Sylfaen" w:cs="AcadNusx"/>
          <w:b/>
          <w:bCs/>
          <w:noProof/>
          <w:sz w:val="24"/>
          <w:szCs w:val="24"/>
          <w:lang w:val="ka-GE"/>
        </w:rPr>
        <w:t xml:space="preserve">: </w:t>
      </w:r>
    </w:p>
    <w:p w:rsidR="000C0240" w:rsidRPr="00FE7951" w:rsidRDefault="000C0240" w:rsidP="00F120AA">
      <w:pPr>
        <w:spacing w:after="0" w:line="276" w:lineRule="auto"/>
        <w:ind w:firstLine="360"/>
        <w:contextualSpacing/>
        <w:jc w:val="both"/>
        <w:rPr>
          <w:rFonts w:ascii="Sylfaen" w:hAnsi="Sylfaen" w:cs="AcadNusx"/>
          <w:bCs/>
          <w:noProof/>
          <w:sz w:val="24"/>
          <w:szCs w:val="24"/>
          <w:lang w:val="ka-GE"/>
        </w:rPr>
      </w:pPr>
      <w:r w:rsidRPr="00FE7951">
        <w:rPr>
          <w:rFonts w:ascii="Sylfaen" w:hAnsi="Sylfaen" w:cs="AcadNusx"/>
          <w:bCs/>
          <w:noProof/>
          <w:sz w:val="24"/>
          <w:szCs w:val="24"/>
          <w:lang w:val="ka-GE"/>
        </w:rPr>
        <w:t xml:space="preserve">ლალი ფაფიაშვილი - სხდომის თავმჯდომარე; </w:t>
      </w:r>
    </w:p>
    <w:p w:rsidR="000C0240" w:rsidRPr="00FE7951" w:rsidRDefault="000C0240" w:rsidP="00F120AA">
      <w:pPr>
        <w:spacing w:after="0" w:line="276" w:lineRule="auto"/>
        <w:ind w:firstLine="360"/>
        <w:contextualSpacing/>
        <w:jc w:val="both"/>
        <w:rPr>
          <w:rFonts w:ascii="Sylfaen" w:hAnsi="Sylfaen" w:cs="AcadNusx"/>
          <w:bCs/>
          <w:noProof/>
          <w:sz w:val="24"/>
          <w:szCs w:val="24"/>
          <w:lang w:val="ka-GE"/>
        </w:rPr>
      </w:pPr>
      <w:r w:rsidRPr="00FE7951">
        <w:rPr>
          <w:rFonts w:ascii="Sylfaen" w:hAnsi="Sylfaen" w:cs="AcadNusx"/>
          <w:bCs/>
          <w:noProof/>
          <w:sz w:val="24"/>
          <w:szCs w:val="24"/>
          <w:lang w:val="ka-GE"/>
        </w:rPr>
        <w:t xml:space="preserve">მაია კოპალეიშვილი - წევრი; </w:t>
      </w:r>
    </w:p>
    <w:p w:rsidR="000C0240" w:rsidRPr="00FE7951" w:rsidRDefault="000C0240" w:rsidP="00F120AA">
      <w:pPr>
        <w:spacing w:after="0" w:line="276" w:lineRule="auto"/>
        <w:ind w:firstLine="360"/>
        <w:contextualSpacing/>
        <w:jc w:val="both"/>
        <w:rPr>
          <w:rFonts w:ascii="Sylfaen" w:hAnsi="Sylfaen" w:cs="AcadNusx"/>
          <w:bCs/>
          <w:noProof/>
          <w:sz w:val="24"/>
          <w:szCs w:val="24"/>
          <w:lang w:val="ka-GE"/>
        </w:rPr>
      </w:pPr>
      <w:r w:rsidRPr="00FE7951">
        <w:rPr>
          <w:rFonts w:ascii="Sylfaen" w:hAnsi="Sylfaen" w:cs="AcadNusx"/>
          <w:bCs/>
          <w:noProof/>
          <w:sz w:val="24"/>
          <w:szCs w:val="24"/>
          <w:lang w:val="ka-GE"/>
        </w:rPr>
        <w:t>გიორგი კვერენჩხილაძე - წევრი</w:t>
      </w:r>
      <w:r w:rsidR="0031532C" w:rsidRPr="00FE7951">
        <w:rPr>
          <w:rFonts w:ascii="Sylfaen" w:hAnsi="Sylfaen" w:cs="AcadNusx"/>
          <w:bCs/>
          <w:noProof/>
          <w:sz w:val="24"/>
          <w:szCs w:val="24"/>
          <w:lang w:val="ka-GE"/>
        </w:rPr>
        <w:t>, მომხსენებელი მოსამართლე</w:t>
      </w:r>
      <w:r w:rsidRPr="00FE7951">
        <w:rPr>
          <w:rFonts w:ascii="Sylfaen" w:hAnsi="Sylfaen" w:cs="AcadNusx"/>
          <w:bCs/>
          <w:noProof/>
          <w:sz w:val="24"/>
          <w:szCs w:val="24"/>
          <w:lang w:val="ka-GE"/>
        </w:rPr>
        <w:t>;</w:t>
      </w:r>
    </w:p>
    <w:p w:rsidR="000C0240" w:rsidRPr="00FE7951" w:rsidRDefault="000C0240" w:rsidP="00F120AA">
      <w:pPr>
        <w:spacing w:after="0" w:line="276" w:lineRule="auto"/>
        <w:ind w:firstLine="360"/>
        <w:contextualSpacing/>
        <w:jc w:val="both"/>
        <w:rPr>
          <w:rFonts w:ascii="Sylfaen" w:hAnsi="Sylfaen" w:cs="AcadNusx"/>
          <w:bCs/>
          <w:noProof/>
          <w:sz w:val="24"/>
          <w:szCs w:val="24"/>
          <w:lang w:val="ka-GE"/>
        </w:rPr>
      </w:pPr>
      <w:r w:rsidRPr="00FE7951">
        <w:rPr>
          <w:rFonts w:ascii="Sylfaen" w:hAnsi="Sylfaen" w:cs="AcadNusx"/>
          <w:bCs/>
          <w:noProof/>
          <w:sz w:val="24"/>
          <w:szCs w:val="24"/>
          <w:lang w:val="ka-GE"/>
        </w:rPr>
        <w:t>მერაბ ტურავა - წევრი.</w:t>
      </w:r>
    </w:p>
    <w:p w:rsidR="000C0240" w:rsidRPr="00FE7951" w:rsidRDefault="000C0240" w:rsidP="00F120AA">
      <w:pPr>
        <w:spacing w:after="0" w:line="276" w:lineRule="auto"/>
        <w:ind w:firstLine="360"/>
        <w:contextualSpacing/>
        <w:jc w:val="both"/>
        <w:rPr>
          <w:rFonts w:ascii="Sylfaen" w:hAnsi="Sylfaen"/>
          <w:bCs/>
          <w:noProof/>
          <w:sz w:val="24"/>
          <w:szCs w:val="24"/>
          <w:lang w:val="ka-GE"/>
        </w:rPr>
      </w:pPr>
    </w:p>
    <w:p w:rsidR="000C0240" w:rsidRPr="00FE7951" w:rsidRDefault="000C0240" w:rsidP="00F120AA">
      <w:pPr>
        <w:spacing w:after="0" w:line="276" w:lineRule="auto"/>
        <w:ind w:firstLine="360"/>
        <w:contextualSpacing/>
        <w:jc w:val="both"/>
        <w:rPr>
          <w:rFonts w:ascii="Sylfaen" w:hAnsi="Sylfaen"/>
          <w:bCs/>
          <w:noProof/>
          <w:sz w:val="24"/>
          <w:szCs w:val="24"/>
          <w:lang w:val="ka-GE"/>
        </w:rPr>
      </w:pPr>
      <w:r w:rsidRPr="00FE7951">
        <w:rPr>
          <w:rFonts w:ascii="Sylfaen" w:hAnsi="Sylfaen" w:cs="Sylfaen"/>
          <w:b/>
          <w:bCs/>
          <w:noProof/>
          <w:sz w:val="24"/>
          <w:szCs w:val="24"/>
          <w:lang w:val="ka-GE"/>
        </w:rPr>
        <w:t>სხდომის</w:t>
      </w:r>
      <w:r w:rsidRPr="00FE7951">
        <w:rPr>
          <w:rFonts w:ascii="Sylfaen" w:hAnsi="Sylfaen" w:cs="AcadNusx"/>
          <w:b/>
          <w:bCs/>
          <w:noProof/>
          <w:sz w:val="24"/>
          <w:szCs w:val="24"/>
          <w:lang w:val="ka-GE"/>
        </w:rPr>
        <w:t xml:space="preserve"> </w:t>
      </w:r>
      <w:r w:rsidRPr="00FE7951">
        <w:rPr>
          <w:rFonts w:ascii="Sylfaen" w:hAnsi="Sylfaen" w:cs="Sylfaen"/>
          <w:b/>
          <w:bCs/>
          <w:noProof/>
          <w:sz w:val="24"/>
          <w:szCs w:val="24"/>
          <w:lang w:val="ka-GE"/>
        </w:rPr>
        <w:t>მდივანი</w:t>
      </w:r>
      <w:r w:rsidRPr="00FE7951">
        <w:rPr>
          <w:rFonts w:ascii="Sylfaen" w:hAnsi="Sylfaen" w:cs="AcadNusx"/>
          <w:b/>
          <w:bCs/>
          <w:noProof/>
          <w:sz w:val="24"/>
          <w:szCs w:val="24"/>
          <w:lang w:val="ka-GE"/>
        </w:rPr>
        <w:t>:</w:t>
      </w:r>
      <w:r w:rsidRPr="00FE7951">
        <w:rPr>
          <w:rFonts w:ascii="Sylfaen" w:hAnsi="Sylfaen" w:cs="AcadNusx"/>
          <w:bCs/>
          <w:noProof/>
          <w:sz w:val="24"/>
          <w:szCs w:val="24"/>
          <w:lang w:val="ka-GE"/>
        </w:rPr>
        <w:t xml:space="preserve"> </w:t>
      </w:r>
      <w:r w:rsidR="009C4A3A" w:rsidRPr="00FE7951">
        <w:rPr>
          <w:rFonts w:ascii="Sylfaen" w:hAnsi="Sylfaen" w:cs="AcadNusx"/>
          <w:bCs/>
          <w:noProof/>
          <w:sz w:val="24"/>
          <w:szCs w:val="24"/>
          <w:lang w:val="ka-GE"/>
        </w:rPr>
        <w:t>დარეჯან ჩალიგავა</w:t>
      </w:r>
      <w:r w:rsidR="00052053" w:rsidRPr="00FE7951">
        <w:rPr>
          <w:rFonts w:ascii="Sylfaen" w:hAnsi="Sylfaen" w:cs="AcadNusx"/>
          <w:bCs/>
          <w:noProof/>
          <w:sz w:val="24"/>
          <w:szCs w:val="24"/>
          <w:lang w:val="ka-GE"/>
        </w:rPr>
        <w:t>.</w:t>
      </w:r>
    </w:p>
    <w:p w:rsidR="000C0240" w:rsidRPr="00FE7951" w:rsidRDefault="000C0240" w:rsidP="00F120AA">
      <w:pPr>
        <w:spacing w:after="0" w:line="276" w:lineRule="auto"/>
        <w:ind w:firstLine="360"/>
        <w:contextualSpacing/>
        <w:jc w:val="both"/>
        <w:rPr>
          <w:rFonts w:ascii="Sylfaen" w:hAnsi="Sylfaen"/>
          <w:bCs/>
          <w:noProof/>
          <w:sz w:val="24"/>
          <w:szCs w:val="24"/>
          <w:lang w:val="ka-GE"/>
        </w:rPr>
      </w:pPr>
    </w:p>
    <w:p w:rsidR="000C0240" w:rsidRPr="00FE7951" w:rsidRDefault="000C0240" w:rsidP="00F120AA">
      <w:pPr>
        <w:pStyle w:val="BodyTextIndent"/>
        <w:spacing w:after="0" w:line="276" w:lineRule="auto"/>
        <w:ind w:left="0" w:firstLine="360"/>
        <w:jc w:val="both"/>
        <w:rPr>
          <w:rFonts w:ascii="Sylfaen" w:hAnsi="Sylfaen"/>
          <w:sz w:val="24"/>
          <w:szCs w:val="24"/>
          <w:lang w:val="ka-GE"/>
        </w:rPr>
      </w:pPr>
      <w:r w:rsidRPr="00FE7951">
        <w:rPr>
          <w:rFonts w:ascii="Sylfaen" w:hAnsi="Sylfaen" w:cs="Sylfaen"/>
          <w:b/>
          <w:bCs/>
          <w:noProof/>
          <w:sz w:val="24"/>
          <w:szCs w:val="24"/>
          <w:lang w:val="ka-GE"/>
        </w:rPr>
        <w:t>საქმის</w:t>
      </w:r>
      <w:r w:rsidRPr="00FE7951">
        <w:rPr>
          <w:rFonts w:ascii="Sylfaen" w:hAnsi="Sylfaen" w:cs="AcadNusx"/>
          <w:b/>
          <w:bCs/>
          <w:noProof/>
          <w:sz w:val="24"/>
          <w:szCs w:val="24"/>
          <w:lang w:val="ka-GE"/>
        </w:rPr>
        <w:t xml:space="preserve"> </w:t>
      </w:r>
      <w:r w:rsidRPr="00FE7951">
        <w:rPr>
          <w:rFonts w:ascii="Sylfaen" w:hAnsi="Sylfaen" w:cs="Sylfaen"/>
          <w:b/>
          <w:bCs/>
          <w:noProof/>
          <w:sz w:val="24"/>
          <w:szCs w:val="24"/>
          <w:lang w:val="ka-GE"/>
        </w:rPr>
        <w:t>დასახელება</w:t>
      </w:r>
      <w:r w:rsidRPr="00FE7951">
        <w:rPr>
          <w:rFonts w:ascii="Sylfaen" w:hAnsi="Sylfaen" w:cs="AcadNusx"/>
          <w:b/>
          <w:bCs/>
          <w:noProof/>
          <w:sz w:val="24"/>
          <w:szCs w:val="24"/>
          <w:lang w:val="ka-GE"/>
        </w:rPr>
        <w:t>:</w:t>
      </w:r>
      <w:r w:rsidRPr="00FE7951">
        <w:rPr>
          <w:rFonts w:ascii="Sylfaen" w:hAnsi="Sylfaen"/>
          <w:bCs/>
          <w:noProof/>
          <w:sz w:val="24"/>
          <w:szCs w:val="24"/>
          <w:lang w:val="ka-GE"/>
        </w:rPr>
        <w:t xml:space="preserve"> </w:t>
      </w:r>
      <w:r w:rsidRPr="00FE7951">
        <w:rPr>
          <w:rFonts w:ascii="Sylfaen" w:hAnsi="Sylfaen"/>
          <w:sz w:val="24"/>
          <w:szCs w:val="24"/>
          <w:lang w:val="ka-GE"/>
        </w:rPr>
        <w:t xml:space="preserve">ა) საქართველოს მოქალაქე რუსუდან ქარჩავა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 xml:space="preserve">832); </w:t>
      </w:r>
    </w:p>
    <w:p w:rsidR="000C0240" w:rsidRPr="00FE7951" w:rsidRDefault="000C0240"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ბ) საქართველოს მოქალაქე ქეთევან ბაშელეიშვილი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 xml:space="preserve">833); </w:t>
      </w:r>
    </w:p>
    <w:p w:rsidR="000C0240" w:rsidRPr="00FE7951" w:rsidRDefault="000C0240"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გ) საქართველოს მოქალაქე </w:t>
      </w:r>
      <w:r w:rsidR="009C406E" w:rsidRPr="00FE7951">
        <w:rPr>
          <w:rFonts w:ascii="Sylfaen" w:hAnsi="Sylfaen"/>
          <w:sz w:val="24"/>
          <w:szCs w:val="24"/>
          <w:lang w:val="ka-GE"/>
        </w:rPr>
        <w:t xml:space="preserve">მარიამ მჭედლიძე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009C406E" w:rsidRPr="00FE7951">
        <w:rPr>
          <w:rFonts w:ascii="Sylfaen" w:hAnsi="Sylfaen"/>
          <w:sz w:val="24"/>
          <w:szCs w:val="24"/>
          <w:lang w:val="ka-GE"/>
        </w:rPr>
        <w:t>834);</w:t>
      </w:r>
    </w:p>
    <w:p w:rsidR="009C406E" w:rsidRPr="00FE7951" w:rsidRDefault="009C406E"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დ) საქართველოს მოქალაქე ხათუნა ციხისელი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 xml:space="preserve">835); </w:t>
      </w:r>
    </w:p>
    <w:p w:rsidR="009C406E" w:rsidRPr="00FE7951" w:rsidRDefault="009C406E"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ე) საქართველოს მოქალაქე ნინო ახვლედიანი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836);</w:t>
      </w:r>
    </w:p>
    <w:p w:rsidR="009C406E" w:rsidRPr="00FE7951" w:rsidRDefault="009C406E"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ვ) საქართველოს მოქალაქე გიორგი ძიძიგური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837);</w:t>
      </w:r>
    </w:p>
    <w:p w:rsidR="009C406E" w:rsidRPr="00FE7951" w:rsidRDefault="009C406E"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ზ) საქართველოს მოქალაქე ნინო გოგოლიძე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838);</w:t>
      </w:r>
    </w:p>
    <w:p w:rsidR="009C406E" w:rsidRPr="00FE7951" w:rsidRDefault="009C406E"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lastRenderedPageBreak/>
        <w:t xml:space="preserve">თ) საქართველოს მოქალაქე დიანა ვართანოვი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 xml:space="preserve">839); </w:t>
      </w:r>
    </w:p>
    <w:p w:rsidR="009C406E" w:rsidRPr="00FE7951" w:rsidRDefault="009C406E"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ი) საქართველოს მოქალაქე პაატა კაპანაძე საქართველოს პარლამენტის წინააღმ</w:t>
      </w:r>
      <w:r w:rsidR="00910D46" w:rsidRPr="00FE7951">
        <w:rPr>
          <w:rFonts w:ascii="Sylfaen" w:hAnsi="Sylfaen"/>
          <w:sz w:val="24"/>
          <w:szCs w:val="24"/>
          <w:lang w:val="ka-GE"/>
        </w:rPr>
        <w:t xml:space="preserve">დეგ (კონსტიტუციური სარჩელი </w:t>
      </w:r>
      <w:r w:rsidR="001D63AD" w:rsidRPr="00FE7951">
        <w:rPr>
          <w:rFonts w:ascii="Sylfaen" w:hAnsi="Sylfaen"/>
          <w:sz w:val="24"/>
          <w:szCs w:val="24"/>
          <w:lang w:val="ka-GE"/>
        </w:rPr>
        <w:t>№</w:t>
      </w:r>
      <w:r w:rsidR="00910D46" w:rsidRPr="00FE7951">
        <w:rPr>
          <w:rFonts w:ascii="Sylfaen" w:hAnsi="Sylfaen"/>
          <w:sz w:val="24"/>
          <w:szCs w:val="24"/>
          <w:lang w:val="ka-GE"/>
        </w:rPr>
        <w:t>840</w:t>
      </w:r>
      <w:r w:rsidRPr="00FE7951">
        <w:rPr>
          <w:rFonts w:ascii="Sylfaen" w:hAnsi="Sylfaen"/>
          <w:sz w:val="24"/>
          <w:szCs w:val="24"/>
          <w:lang w:val="ka-GE"/>
        </w:rPr>
        <w:t>);</w:t>
      </w:r>
      <w:r w:rsidR="00910D46" w:rsidRPr="00FE7951">
        <w:rPr>
          <w:rFonts w:ascii="Sylfaen" w:hAnsi="Sylfaen"/>
          <w:sz w:val="24"/>
          <w:szCs w:val="24"/>
          <w:lang w:val="ka-GE"/>
        </w:rPr>
        <w:t xml:space="preserve"> </w:t>
      </w:r>
    </w:p>
    <w:p w:rsidR="00910D46" w:rsidRPr="00FE7951" w:rsidRDefault="00910D46"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კ) საქართველოს მოქალაქე დალი გოგიძე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 xml:space="preserve">841);  </w:t>
      </w:r>
    </w:p>
    <w:p w:rsidR="00910D46" w:rsidRPr="00FE7951" w:rsidRDefault="00910D46"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ლ) საქართველოს მოქალაქე ია პაიჭაძე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842);</w:t>
      </w:r>
    </w:p>
    <w:p w:rsidR="00910D46" w:rsidRPr="00FE7951" w:rsidRDefault="001D2C57"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მ) </w:t>
      </w:r>
      <w:r w:rsidR="00910D46" w:rsidRPr="00FE7951">
        <w:rPr>
          <w:rFonts w:ascii="Sylfaen" w:hAnsi="Sylfaen"/>
          <w:sz w:val="24"/>
          <w:szCs w:val="24"/>
          <w:lang w:val="ka-GE"/>
        </w:rPr>
        <w:t xml:space="preserve">საქართველოს მოქალაქე ბესიკი შენგელია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00910D46" w:rsidRPr="00FE7951">
        <w:rPr>
          <w:rFonts w:ascii="Sylfaen" w:hAnsi="Sylfaen"/>
          <w:sz w:val="24"/>
          <w:szCs w:val="24"/>
          <w:lang w:val="ka-GE"/>
        </w:rPr>
        <w:t>843);</w:t>
      </w:r>
    </w:p>
    <w:p w:rsidR="00910D46" w:rsidRPr="00FE7951" w:rsidRDefault="00910D46"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ნ) საქართველოს მოქალაქე ბექა კვინიკაძე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844);</w:t>
      </w:r>
    </w:p>
    <w:p w:rsidR="00910D46" w:rsidRPr="00FE7951" w:rsidRDefault="00910D46"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ო) საქართველოს მოქალაქე ბექა ონიანი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845);</w:t>
      </w:r>
    </w:p>
    <w:p w:rsidR="00910D46" w:rsidRPr="00FE7951" w:rsidRDefault="00910D46"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პ) საქართველოს მოქალაქე ლაშა ხუსკივაძე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 xml:space="preserve">846); </w:t>
      </w:r>
    </w:p>
    <w:p w:rsidR="00910D46" w:rsidRPr="00FE7951" w:rsidRDefault="00910D46"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ჟ) საქართველოს მოქალაქე ლიანა ენუქიძე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 xml:space="preserve">847);  </w:t>
      </w:r>
    </w:p>
    <w:p w:rsidR="00910D46" w:rsidRPr="00FE7951" w:rsidRDefault="00910D46"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რ) საქართველოს მოქალაქე ანნა მაჭავარიანი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 xml:space="preserve">848); </w:t>
      </w:r>
    </w:p>
    <w:p w:rsidR="009C406E" w:rsidRPr="00FE7951" w:rsidRDefault="00910D46" w:rsidP="00F120AA">
      <w:pPr>
        <w:pStyle w:val="BodyTextIndent"/>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ს) საქართველოს მოქალაქე კესო ლომიძე საქართველოს პარლამენტის წინააღმდეგ (კონსტიტუციური სარჩელი </w:t>
      </w:r>
      <w:r w:rsidR="001D63AD" w:rsidRPr="00FE7951">
        <w:rPr>
          <w:rFonts w:ascii="Sylfaen" w:hAnsi="Sylfaen"/>
          <w:sz w:val="24"/>
          <w:szCs w:val="24"/>
          <w:lang w:val="ka-GE"/>
        </w:rPr>
        <w:t>№</w:t>
      </w:r>
      <w:r w:rsidRPr="00FE7951">
        <w:rPr>
          <w:rFonts w:ascii="Sylfaen" w:hAnsi="Sylfaen"/>
          <w:sz w:val="24"/>
          <w:szCs w:val="24"/>
          <w:lang w:val="ka-GE"/>
        </w:rPr>
        <w:t>849</w:t>
      </w:r>
      <w:r w:rsidR="002E794E" w:rsidRPr="00FE7951">
        <w:rPr>
          <w:rFonts w:ascii="Sylfaen" w:hAnsi="Sylfaen"/>
          <w:sz w:val="24"/>
          <w:szCs w:val="24"/>
          <w:lang w:val="ka-GE"/>
        </w:rPr>
        <w:t>).</w:t>
      </w:r>
    </w:p>
    <w:p w:rsidR="000C0240" w:rsidRPr="00FE7951" w:rsidRDefault="000C0240" w:rsidP="00F120AA">
      <w:pPr>
        <w:spacing w:after="0" w:line="276" w:lineRule="auto"/>
        <w:ind w:firstLine="360"/>
        <w:contextualSpacing/>
        <w:jc w:val="both"/>
        <w:rPr>
          <w:rFonts w:ascii="Sylfaen" w:hAnsi="Sylfaen"/>
          <w:bCs/>
          <w:noProof/>
          <w:sz w:val="24"/>
          <w:szCs w:val="24"/>
          <w:lang w:val="ka-GE"/>
        </w:rPr>
      </w:pPr>
    </w:p>
    <w:p w:rsidR="000C0240" w:rsidRPr="00FE7951" w:rsidRDefault="000C0240" w:rsidP="00F120AA">
      <w:pPr>
        <w:spacing w:after="0" w:line="276" w:lineRule="auto"/>
        <w:ind w:firstLine="360"/>
        <w:contextualSpacing/>
        <w:jc w:val="both"/>
        <w:rPr>
          <w:rFonts w:ascii="Sylfaen" w:hAnsi="Sylfaen"/>
          <w:sz w:val="24"/>
          <w:szCs w:val="24"/>
          <w:lang w:val="ka-GE"/>
        </w:rPr>
      </w:pPr>
      <w:r w:rsidRPr="00FE7951">
        <w:rPr>
          <w:rFonts w:ascii="Sylfaen" w:hAnsi="Sylfaen" w:cs="Sylfaen"/>
          <w:b/>
          <w:bCs/>
          <w:noProof/>
          <w:sz w:val="24"/>
          <w:szCs w:val="24"/>
          <w:lang w:val="ka-GE"/>
        </w:rPr>
        <w:t>დავის</w:t>
      </w:r>
      <w:r w:rsidRPr="00FE7951">
        <w:rPr>
          <w:rFonts w:ascii="Sylfaen" w:hAnsi="Sylfaen" w:cs="AcadNusx"/>
          <w:b/>
          <w:bCs/>
          <w:noProof/>
          <w:sz w:val="24"/>
          <w:szCs w:val="24"/>
          <w:lang w:val="ka-GE"/>
        </w:rPr>
        <w:t xml:space="preserve"> </w:t>
      </w:r>
      <w:r w:rsidRPr="00FE7951">
        <w:rPr>
          <w:rFonts w:ascii="Sylfaen" w:hAnsi="Sylfaen" w:cs="Sylfaen"/>
          <w:b/>
          <w:bCs/>
          <w:noProof/>
          <w:sz w:val="24"/>
          <w:szCs w:val="24"/>
          <w:lang w:val="ka-GE"/>
        </w:rPr>
        <w:t>საგანი</w:t>
      </w:r>
      <w:r w:rsidRPr="00FE7951">
        <w:rPr>
          <w:rFonts w:ascii="Sylfaen" w:hAnsi="Sylfaen" w:cs="AcadNusx"/>
          <w:b/>
          <w:bCs/>
          <w:noProof/>
          <w:sz w:val="24"/>
          <w:szCs w:val="24"/>
          <w:lang w:val="ka-GE"/>
        </w:rPr>
        <w:t>:</w:t>
      </w:r>
      <w:r w:rsidRPr="00FE7951">
        <w:rPr>
          <w:rFonts w:ascii="Sylfaen" w:hAnsi="Sylfaen" w:cs="AcadNusx"/>
          <w:bCs/>
          <w:noProof/>
          <w:sz w:val="24"/>
          <w:szCs w:val="24"/>
          <w:lang w:val="ka-GE"/>
        </w:rPr>
        <w:t xml:space="preserve"> </w:t>
      </w:r>
      <w:r w:rsidR="002E794E" w:rsidRPr="00FE7951">
        <w:rPr>
          <w:rFonts w:ascii="Sylfaen" w:hAnsi="Sylfaen"/>
          <w:sz w:val="24"/>
          <w:szCs w:val="24"/>
          <w:lang w:val="ka-GE"/>
        </w:rPr>
        <w:t>საქართველოს სისხლის სამართლის კოდექსის 182-ე მუხლის კონსტიტუციურობა საქართველოს კონსტიტუციის 42-ე მუხლის მე-5 პუნქტთან მიმართებით.</w:t>
      </w:r>
      <w:r w:rsidR="001D2C57" w:rsidRPr="00FE7951">
        <w:rPr>
          <w:rFonts w:ascii="Sylfaen" w:hAnsi="Sylfaen"/>
          <w:sz w:val="24"/>
          <w:szCs w:val="24"/>
          <w:lang w:val="ka-GE"/>
        </w:rPr>
        <w:t xml:space="preserve"> </w:t>
      </w:r>
    </w:p>
    <w:p w:rsidR="001D2C57" w:rsidRDefault="001D2C57" w:rsidP="00F120AA">
      <w:pPr>
        <w:spacing w:after="0" w:line="276" w:lineRule="auto"/>
        <w:ind w:firstLine="360"/>
        <w:contextualSpacing/>
        <w:jc w:val="both"/>
        <w:rPr>
          <w:rFonts w:ascii="Sylfaen" w:hAnsi="Sylfaen"/>
          <w:sz w:val="24"/>
          <w:szCs w:val="24"/>
          <w:lang w:val="ka-GE"/>
        </w:rPr>
      </w:pPr>
    </w:p>
    <w:p w:rsidR="00F120AA" w:rsidRPr="00FE7951" w:rsidRDefault="00F120AA" w:rsidP="00F120AA">
      <w:pPr>
        <w:spacing w:after="0" w:line="276" w:lineRule="auto"/>
        <w:ind w:firstLine="360"/>
        <w:contextualSpacing/>
        <w:jc w:val="both"/>
        <w:rPr>
          <w:rFonts w:ascii="Sylfaen" w:hAnsi="Sylfaen"/>
          <w:sz w:val="24"/>
          <w:szCs w:val="24"/>
          <w:lang w:val="ka-GE"/>
        </w:rPr>
      </w:pPr>
    </w:p>
    <w:p w:rsidR="001D2C57" w:rsidRPr="00FE7951" w:rsidRDefault="001D2C57" w:rsidP="00F120AA">
      <w:pPr>
        <w:spacing w:after="0" w:line="276" w:lineRule="auto"/>
        <w:ind w:firstLine="360"/>
        <w:contextualSpacing/>
        <w:jc w:val="center"/>
        <w:rPr>
          <w:rFonts w:ascii="Sylfaen" w:hAnsi="Sylfaen"/>
          <w:b/>
          <w:sz w:val="24"/>
          <w:szCs w:val="24"/>
          <w:lang w:val="ka-GE"/>
        </w:rPr>
      </w:pPr>
      <w:r w:rsidRPr="00FE7951">
        <w:rPr>
          <w:rFonts w:ascii="Sylfaen" w:hAnsi="Sylfaen"/>
          <w:b/>
          <w:sz w:val="24"/>
          <w:szCs w:val="24"/>
          <w:lang w:val="ka-GE"/>
        </w:rPr>
        <w:t>I</w:t>
      </w:r>
    </w:p>
    <w:p w:rsidR="001D2C57" w:rsidRPr="00FE7951" w:rsidRDefault="001D2C57" w:rsidP="00F120AA">
      <w:pPr>
        <w:spacing w:after="0" w:line="276" w:lineRule="auto"/>
        <w:ind w:firstLine="360"/>
        <w:contextualSpacing/>
        <w:jc w:val="center"/>
        <w:rPr>
          <w:rFonts w:ascii="Sylfaen" w:hAnsi="Sylfaen"/>
          <w:b/>
          <w:sz w:val="24"/>
          <w:szCs w:val="24"/>
          <w:lang w:val="ka-GE"/>
        </w:rPr>
      </w:pPr>
      <w:r w:rsidRPr="00FE7951">
        <w:rPr>
          <w:rFonts w:ascii="Sylfaen" w:hAnsi="Sylfaen"/>
          <w:b/>
          <w:sz w:val="24"/>
          <w:szCs w:val="24"/>
          <w:lang w:val="ka-GE"/>
        </w:rPr>
        <w:t xml:space="preserve"> აღწერილობითი ნაწილი </w:t>
      </w:r>
    </w:p>
    <w:p w:rsidR="001D2C57" w:rsidRPr="00FE7951" w:rsidRDefault="001D2C57" w:rsidP="00F120AA">
      <w:pPr>
        <w:spacing w:after="0" w:line="276" w:lineRule="auto"/>
        <w:ind w:firstLine="360"/>
        <w:contextualSpacing/>
        <w:jc w:val="center"/>
        <w:rPr>
          <w:rFonts w:ascii="Sylfaen" w:hAnsi="Sylfaen"/>
          <w:b/>
          <w:sz w:val="24"/>
          <w:szCs w:val="24"/>
          <w:lang w:val="ka-GE"/>
        </w:rPr>
      </w:pPr>
      <w:r w:rsidRPr="00FE7951">
        <w:rPr>
          <w:rFonts w:ascii="Sylfaen" w:hAnsi="Sylfaen"/>
          <w:b/>
          <w:sz w:val="24"/>
          <w:szCs w:val="24"/>
          <w:lang w:val="ka-GE"/>
        </w:rPr>
        <w:t xml:space="preserve"> </w:t>
      </w:r>
    </w:p>
    <w:p w:rsidR="00A66B05" w:rsidRPr="00FE7951" w:rsidRDefault="001D2C57" w:rsidP="00F120AA">
      <w:pPr>
        <w:pStyle w:val="ListParagraph"/>
        <w:numPr>
          <w:ilvl w:val="0"/>
          <w:numId w:val="1"/>
        </w:numPr>
        <w:spacing w:after="0" w:line="276" w:lineRule="auto"/>
        <w:ind w:left="0" w:firstLine="360"/>
        <w:jc w:val="both"/>
        <w:rPr>
          <w:rFonts w:ascii="Sylfaen" w:hAnsi="Sylfaen"/>
          <w:bCs/>
          <w:noProof/>
          <w:sz w:val="24"/>
          <w:szCs w:val="24"/>
          <w:lang w:val="ka-GE"/>
        </w:rPr>
      </w:pPr>
      <w:r w:rsidRPr="00FE7951">
        <w:rPr>
          <w:rFonts w:ascii="Sylfaen" w:hAnsi="Sylfaen"/>
          <w:bCs/>
          <w:noProof/>
          <w:sz w:val="24"/>
          <w:szCs w:val="24"/>
          <w:lang w:val="ka-GE"/>
        </w:rPr>
        <w:t xml:space="preserve">საქართველოს საკონსტიტუციო სასამართლოს 2016 წლის 19 სექტემბერს </w:t>
      </w:r>
      <w:r w:rsidR="00A66B05" w:rsidRPr="00FE7951">
        <w:rPr>
          <w:rFonts w:ascii="Sylfaen" w:hAnsi="Sylfaen"/>
          <w:bCs/>
          <w:noProof/>
          <w:sz w:val="24"/>
          <w:szCs w:val="24"/>
          <w:lang w:val="ka-GE"/>
        </w:rPr>
        <w:t>მთელ</w:t>
      </w:r>
      <w:r w:rsidRPr="00FE7951">
        <w:rPr>
          <w:rFonts w:ascii="Sylfaen" w:hAnsi="Sylfaen"/>
          <w:bCs/>
          <w:noProof/>
          <w:sz w:val="24"/>
          <w:szCs w:val="24"/>
          <w:lang w:val="ka-GE"/>
        </w:rPr>
        <w:t>ი რიგი კონსტიტუ</w:t>
      </w:r>
      <w:r w:rsidR="00736449" w:rsidRPr="00FE7951">
        <w:rPr>
          <w:rFonts w:ascii="Sylfaen" w:hAnsi="Sylfaen"/>
          <w:bCs/>
          <w:noProof/>
          <w:sz w:val="24"/>
          <w:szCs w:val="24"/>
          <w:lang w:val="ka-GE"/>
        </w:rPr>
        <w:t xml:space="preserve">ციური </w:t>
      </w:r>
      <w:r w:rsidRPr="00FE7951">
        <w:rPr>
          <w:rFonts w:ascii="Sylfaen" w:hAnsi="Sylfaen"/>
          <w:bCs/>
          <w:noProof/>
          <w:sz w:val="24"/>
          <w:szCs w:val="24"/>
          <w:lang w:val="ka-GE"/>
        </w:rPr>
        <w:t>სარჩელებით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832,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833,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834,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835,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836,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837,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838,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839,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840,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841,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842,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843,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844,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845,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846,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847,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 xml:space="preserve">848, </w:t>
      </w:r>
      <w:r w:rsidR="001C02F6" w:rsidRPr="00FE7951">
        <w:rPr>
          <w:rFonts w:ascii="Sylfaen" w:hAnsi="Sylfaen"/>
          <w:sz w:val="24"/>
          <w:szCs w:val="24"/>
          <w:lang w:val="ka-GE"/>
        </w:rPr>
        <w:t>№</w:t>
      </w:r>
      <w:r w:rsidRPr="00FE7951">
        <w:rPr>
          <w:rFonts w:ascii="Sylfaen" w:eastAsia="Arial Unicode MS" w:hAnsi="Sylfaen" w:cs="Arial Unicode MS"/>
          <w:sz w:val="24"/>
          <w:szCs w:val="24"/>
          <w:lang w:val="ka-GE"/>
        </w:rPr>
        <w:t>849) მ</w:t>
      </w:r>
      <w:r w:rsidR="00310148" w:rsidRPr="00FE7951">
        <w:rPr>
          <w:rFonts w:ascii="Sylfaen" w:eastAsia="Arial Unicode MS" w:hAnsi="Sylfaen" w:cs="Arial Unicode MS"/>
          <w:sz w:val="24"/>
          <w:szCs w:val="24"/>
          <w:lang w:val="ka-GE"/>
        </w:rPr>
        <w:t xml:space="preserve">იმართეს შემდეგმა პირებმა (შემდეგში მოსარჩელეებმა) - </w:t>
      </w:r>
      <w:r w:rsidR="00310148" w:rsidRPr="00FE7951">
        <w:rPr>
          <w:rFonts w:ascii="Sylfaen" w:hAnsi="Sylfaen"/>
          <w:sz w:val="24"/>
          <w:szCs w:val="24"/>
          <w:lang w:val="ka-GE"/>
        </w:rPr>
        <w:t xml:space="preserve">რუსუდან ქარჩავამ, </w:t>
      </w:r>
      <w:r w:rsidR="00310148" w:rsidRPr="00FE7951">
        <w:rPr>
          <w:rFonts w:ascii="Sylfaen" w:hAnsi="Sylfaen"/>
          <w:sz w:val="24"/>
          <w:szCs w:val="24"/>
          <w:lang w:val="ka-GE"/>
        </w:rPr>
        <w:lastRenderedPageBreak/>
        <w:t xml:space="preserve">ქეთევან ბაშელეიშვილმა, მარიამ მჭედლიძემ, ხათუნა ციხისელმა, ნინო ახვლედიანმა, გიორგი ძიძიგურმა, ნინო გოგოლიძემ, დიანა ვართანოვმა, პაატა კაპანაძემ, დალი გოგიძემ, ია პაიჭაძემ, ბესიკი შენგელიამ, ბექა კვინიკაძემ, ბექა ონიანმა, ლაშა ხუსკივაძემ, ლიანა ენუქიძემ, ანნა მაჭავარიანმა, კესო ლომიძემ.  </w:t>
      </w:r>
      <w:r w:rsidR="00A66B05" w:rsidRPr="00FE7951">
        <w:rPr>
          <w:rFonts w:ascii="Sylfaen" w:hAnsi="Sylfaen"/>
          <w:sz w:val="24"/>
          <w:szCs w:val="24"/>
          <w:lang w:val="ka-GE"/>
        </w:rPr>
        <w:t xml:space="preserve"> </w:t>
      </w:r>
    </w:p>
    <w:p w:rsidR="00A66B05" w:rsidRPr="00FE7951" w:rsidRDefault="00A66B05" w:rsidP="00F120AA">
      <w:pPr>
        <w:pStyle w:val="ListParagraph"/>
        <w:numPr>
          <w:ilvl w:val="0"/>
          <w:numId w:val="1"/>
        </w:numPr>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 ზემოაღნიშნული კონსტიტუციური სარჩელები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2016 წლის 20 სექტემბერს.  </w:t>
      </w:r>
    </w:p>
    <w:p w:rsidR="00A66B05" w:rsidRPr="00FE7951" w:rsidRDefault="00A66B05"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hAnsi="Sylfaen" w:cs="Sylfaen"/>
          <w:bCs/>
          <w:noProof/>
          <w:sz w:val="24"/>
          <w:szCs w:val="24"/>
          <w:lang w:val="ka-GE"/>
        </w:rPr>
        <w:t>კონსტიტუციური</w:t>
      </w:r>
      <w:r w:rsidRPr="00FE7951">
        <w:rPr>
          <w:rFonts w:ascii="Sylfaen" w:hAnsi="Sylfaen" w:cs="AcadNusx"/>
          <w:bCs/>
          <w:noProof/>
          <w:sz w:val="24"/>
          <w:szCs w:val="24"/>
          <w:lang w:val="ka-GE"/>
        </w:rPr>
        <w:t xml:space="preserve"> </w:t>
      </w:r>
      <w:r w:rsidRPr="00FE7951">
        <w:rPr>
          <w:rFonts w:ascii="Sylfaen" w:hAnsi="Sylfaen" w:cs="Sylfaen"/>
          <w:bCs/>
          <w:noProof/>
          <w:sz w:val="24"/>
          <w:szCs w:val="24"/>
          <w:lang w:val="ka-GE"/>
        </w:rPr>
        <w:t>სარჩელის</w:t>
      </w:r>
      <w:r w:rsidRPr="00FE7951">
        <w:rPr>
          <w:rFonts w:ascii="Sylfaen" w:hAnsi="Sylfaen" w:cs="AcadNusx"/>
          <w:bCs/>
          <w:noProof/>
          <w:sz w:val="24"/>
          <w:szCs w:val="24"/>
          <w:lang w:val="ka-GE"/>
        </w:rPr>
        <w:t xml:space="preserve"> </w:t>
      </w:r>
      <w:r w:rsidRPr="00FE7951">
        <w:rPr>
          <w:rFonts w:ascii="Sylfaen" w:hAnsi="Sylfaen" w:cs="Sylfaen"/>
          <w:bCs/>
          <w:noProof/>
          <w:sz w:val="24"/>
          <w:szCs w:val="24"/>
          <w:lang w:val="ka-GE"/>
        </w:rPr>
        <w:t>შემოტანის</w:t>
      </w:r>
      <w:r w:rsidRPr="00FE7951">
        <w:rPr>
          <w:rFonts w:ascii="Sylfaen" w:hAnsi="Sylfaen" w:cs="AcadNusx"/>
          <w:bCs/>
          <w:noProof/>
          <w:sz w:val="24"/>
          <w:szCs w:val="24"/>
          <w:lang w:val="ka-GE"/>
        </w:rPr>
        <w:t xml:space="preserve"> </w:t>
      </w:r>
      <w:r w:rsidRPr="00FE7951">
        <w:rPr>
          <w:rFonts w:ascii="Sylfaen" w:hAnsi="Sylfaen" w:cs="Sylfaen"/>
          <w:bCs/>
          <w:noProof/>
          <w:sz w:val="24"/>
          <w:szCs w:val="24"/>
          <w:lang w:val="ka-GE"/>
        </w:rPr>
        <w:t>საფუძველია</w:t>
      </w:r>
      <w:r w:rsidRPr="00FE7951">
        <w:rPr>
          <w:rFonts w:ascii="Sylfaen" w:hAnsi="Sylfaen" w:cs="AcadNusx"/>
          <w:bCs/>
          <w:noProof/>
          <w:sz w:val="24"/>
          <w:szCs w:val="24"/>
          <w:lang w:val="ka-GE"/>
        </w:rPr>
        <w:t xml:space="preserve"> </w:t>
      </w:r>
      <w:r w:rsidRPr="00FE7951">
        <w:rPr>
          <w:rFonts w:ascii="Sylfaen" w:hAnsi="Sylfaen"/>
          <w:sz w:val="24"/>
          <w:szCs w:val="24"/>
          <w:lang w:val="ka-GE"/>
        </w:rPr>
        <w:t xml:space="preserve">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მე-15 მუხლის პირველი და მე-2 პუნქტები და მე-16 მუხლის პირველი და მე-2 პუნქტები.  </w:t>
      </w:r>
      <w:r w:rsidR="00961590" w:rsidRPr="00FE7951">
        <w:rPr>
          <w:rFonts w:ascii="Sylfaen" w:hAnsi="Sylfaen"/>
          <w:sz w:val="24"/>
          <w:szCs w:val="24"/>
          <w:lang w:val="ka-GE"/>
        </w:rPr>
        <w:t xml:space="preserve"> </w:t>
      </w:r>
    </w:p>
    <w:p w:rsidR="00961590" w:rsidRPr="00FE7951" w:rsidRDefault="00961590"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hAnsi="Sylfaen"/>
          <w:sz w:val="24"/>
          <w:szCs w:val="24"/>
          <w:lang w:val="ka-GE"/>
        </w:rPr>
        <w:t>მოსარჩელეები სადავოდ ხდიან საქართველოს სისხლის სამართლის კოდექსის (შემდგ</w:t>
      </w:r>
      <w:r w:rsidR="00736449" w:rsidRPr="00FE7951">
        <w:rPr>
          <w:rFonts w:ascii="Sylfaen" w:hAnsi="Sylfaen"/>
          <w:sz w:val="24"/>
          <w:szCs w:val="24"/>
          <w:lang w:val="ka-GE"/>
        </w:rPr>
        <w:t>ომში</w:t>
      </w:r>
      <w:r w:rsidRPr="00FE7951">
        <w:rPr>
          <w:rFonts w:ascii="Sylfaen" w:hAnsi="Sylfaen"/>
          <w:sz w:val="24"/>
          <w:szCs w:val="24"/>
          <w:lang w:val="ka-GE"/>
        </w:rPr>
        <w:t xml:space="preserve"> - სსკ) 182-ე მუხლის კონსტიტუციურობას საქართველოს კონსტიტუციის 42-ე მუხლის მე-5 პუნქტთან მიმართებით. </w:t>
      </w:r>
    </w:p>
    <w:p w:rsidR="002A07AC" w:rsidRPr="00FE7951" w:rsidRDefault="002A07AC"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hAnsi="Sylfaen"/>
          <w:sz w:val="24"/>
          <w:szCs w:val="24"/>
          <w:lang w:val="ka-GE"/>
        </w:rPr>
        <w:t xml:space="preserve"> სადავო ნორმა განსაზღვრავს</w:t>
      </w:r>
      <w:r w:rsidR="00052053" w:rsidRPr="00FE7951">
        <w:rPr>
          <w:rFonts w:ascii="Sylfaen" w:hAnsi="Sylfaen"/>
          <w:sz w:val="24"/>
          <w:szCs w:val="24"/>
          <w:lang w:val="ka-GE"/>
        </w:rPr>
        <w:t>,</w:t>
      </w:r>
      <w:r w:rsidRPr="00FE7951">
        <w:rPr>
          <w:rFonts w:ascii="Sylfaen" w:hAnsi="Sylfaen"/>
          <w:sz w:val="24"/>
          <w:szCs w:val="24"/>
          <w:lang w:val="ka-GE"/>
        </w:rPr>
        <w:t xml:space="preserve"> თუ რა შეიძლება ჩაითვალოს მითვისებად ან გაფლანგვად. კერძოდ, </w:t>
      </w:r>
      <w:r w:rsidR="00867478" w:rsidRPr="00FE7951">
        <w:rPr>
          <w:rFonts w:ascii="Sylfaen" w:hAnsi="Sylfaen"/>
          <w:sz w:val="24"/>
          <w:szCs w:val="24"/>
          <w:lang w:val="ka-GE"/>
        </w:rPr>
        <w:t>სსკ-</w:t>
      </w:r>
      <w:r w:rsidR="00052053" w:rsidRPr="00FE7951">
        <w:rPr>
          <w:rFonts w:ascii="Sylfaen" w:hAnsi="Sylfaen"/>
          <w:sz w:val="24"/>
          <w:szCs w:val="24"/>
          <w:lang w:val="ka-GE"/>
        </w:rPr>
        <w:t>ი</w:t>
      </w:r>
      <w:r w:rsidR="00867478" w:rsidRPr="00FE7951">
        <w:rPr>
          <w:rFonts w:ascii="Sylfaen" w:hAnsi="Sylfaen"/>
          <w:sz w:val="24"/>
          <w:szCs w:val="24"/>
          <w:lang w:val="ka-GE"/>
        </w:rPr>
        <w:t>ს 182-ე მუხლი ადგენს</w:t>
      </w:r>
      <w:r w:rsidR="00736449" w:rsidRPr="00FE7951">
        <w:rPr>
          <w:rFonts w:ascii="Sylfaen" w:hAnsi="Sylfaen"/>
          <w:sz w:val="24"/>
          <w:szCs w:val="24"/>
          <w:lang w:val="ka-GE"/>
        </w:rPr>
        <w:t xml:space="preserve"> -</w:t>
      </w:r>
      <w:r w:rsidR="00867478" w:rsidRPr="00FE7951">
        <w:rPr>
          <w:rFonts w:ascii="Sylfaen" w:hAnsi="Sylfaen"/>
          <w:sz w:val="24"/>
          <w:szCs w:val="24"/>
          <w:lang w:val="ka-GE"/>
        </w:rPr>
        <w:t xml:space="preserve"> „სხვისი ნივთის ან ქონებრივი უფლების მართლსაწინააღმდეგო მითვისება ან გაფლანგვა, თუ ეს ნივთი ან ქონებრივი უფლება იმყოფებოდა მიმთვისებლის ან გამფლანგველის მართლზომიერ მფლობელობაში ან გამგებლობაში“</w:t>
      </w:r>
      <w:r w:rsidR="00052053" w:rsidRPr="00FE7951">
        <w:rPr>
          <w:rFonts w:ascii="Sylfaen" w:hAnsi="Sylfaen"/>
          <w:sz w:val="24"/>
          <w:szCs w:val="24"/>
          <w:lang w:val="ka-GE"/>
        </w:rPr>
        <w:t>.</w:t>
      </w:r>
      <w:r w:rsidR="00867478" w:rsidRPr="00FE7951">
        <w:rPr>
          <w:rFonts w:ascii="Sylfaen" w:hAnsi="Sylfaen"/>
          <w:sz w:val="24"/>
          <w:szCs w:val="24"/>
          <w:lang w:val="ka-GE"/>
        </w:rPr>
        <w:t xml:space="preserve">  </w:t>
      </w:r>
    </w:p>
    <w:p w:rsidR="00867478" w:rsidRPr="00FE7951" w:rsidRDefault="00867478"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hAnsi="Sylfaen"/>
          <w:sz w:val="24"/>
          <w:szCs w:val="24"/>
          <w:lang w:val="ka-GE"/>
        </w:rPr>
        <w:t>საქართველოს კონსტიტუციის 42-ე მუხლის მე-5 პუნქტის მიხედვით,  „არავინ არ აგებს პასუხს იმ ქმედობისათვის, რომელიც მისი ჩადენის დროს სამართალდარღვევად არ ითვლებოდა. კანონს, თუ ის არ ამსუბუქებს ან არ აუქმებს პასუხისმგებლობას , უკუძალა არა აქვს“</w:t>
      </w:r>
      <w:r w:rsidR="00052053" w:rsidRPr="00FE7951">
        <w:rPr>
          <w:rFonts w:ascii="Sylfaen" w:hAnsi="Sylfaen"/>
          <w:sz w:val="24"/>
          <w:szCs w:val="24"/>
          <w:lang w:val="ka-GE"/>
        </w:rPr>
        <w:t>.</w:t>
      </w:r>
      <w:r w:rsidRPr="00FE7951">
        <w:rPr>
          <w:rFonts w:ascii="Sylfaen" w:hAnsi="Sylfaen"/>
          <w:sz w:val="24"/>
          <w:szCs w:val="24"/>
          <w:lang w:val="ka-GE"/>
        </w:rPr>
        <w:t xml:space="preserve"> </w:t>
      </w:r>
    </w:p>
    <w:p w:rsidR="00867478" w:rsidRPr="00FE7951" w:rsidRDefault="00867478"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hAnsi="Sylfaen"/>
          <w:sz w:val="24"/>
          <w:szCs w:val="24"/>
          <w:lang w:val="ka-GE"/>
        </w:rPr>
        <w:t>მოსარჩე</w:t>
      </w:r>
      <w:r w:rsidR="00736449" w:rsidRPr="00FE7951">
        <w:rPr>
          <w:rFonts w:ascii="Sylfaen" w:hAnsi="Sylfaen"/>
          <w:sz w:val="24"/>
          <w:szCs w:val="24"/>
          <w:lang w:val="ka-GE"/>
        </w:rPr>
        <w:t xml:space="preserve">ლეები </w:t>
      </w:r>
      <w:r w:rsidRPr="00FE7951">
        <w:rPr>
          <w:rFonts w:ascii="Sylfaen" w:hAnsi="Sylfaen"/>
          <w:sz w:val="24"/>
          <w:szCs w:val="24"/>
          <w:lang w:val="ka-GE"/>
        </w:rPr>
        <w:t>აღნიშნავენ, რომ სადავო ნორმა ბუნდოვანია და მისგან არ იკვეთება</w:t>
      </w:r>
      <w:r w:rsidR="00052053" w:rsidRPr="00FE7951">
        <w:rPr>
          <w:rFonts w:ascii="Sylfaen" w:hAnsi="Sylfaen"/>
          <w:sz w:val="24"/>
          <w:szCs w:val="24"/>
          <w:lang w:val="ka-GE"/>
        </w:rPr>
        <w:t>,</w:t>
      </w:r>
      <w:r w:rsidRPr="00FE7951">
        <w:rPr>
          <w:rFonts w:ascii="Sylfaen" w:hAnsi="Sylfaen"/>
          <w:sz w:val="24"/>
          <w:szCs w:val="24"/>
          <w:lang w:val="ka-GE"/>
        </w:rPr>
        <w:t xml:space="preserve"> თუ რა იგულისხმება სიტყვა „გაფლანგვაში“. ასევე, მათთვის გაურკვეველია, თუ რას გულისხმობს დანაშაულის შემადგენლობის სხვა ნიშნები - „მართლზომიერი მფლობელობა ან გამგებლობა“ და რა განსხვავებაა მათ შორის</w:t>
      </w:r>
      <w:r w:rsidR="00052053" w:rsidRPr="00FE7951">
        <w:rPr>
          <w:rFonts w:ascii="Sylfaen" w:hAnsi="Sylfaen"/>
          <w:sz w:val="24"/>
          <w:szCs w:val="24"/>
          <w:lang w:val="ka-GE"/>
        </w:rPr>
        <w:t>.</w:t>
      </w:r>
      <w:r w:rsidRPr="00FE7951">
        <w:rPr>
          <w:rFonts w:ascii="Sylfaen" w:hAnsi="Sylfaen"/>
          <w:sz w:val="24"/>
          <w:szCs w:val="24"/>
          <w:lang w:val="ka-GE"/>
        </w:rPr>
        <w:t xml:space="preserve"> ასევე</w:t>
      </w:r>
      <w:r w:rsidR="00052053" w:rsidRPr="00FE7951">
        <w:rPr>
          <w:rFonts w:ascii="Sylfaen" w:hAnsi="Sylfaen"/>
          <w:sz w:val="24"/>
          <w:szCs w:val="24"/>
          <w:lang w:val="ka-GE"/>
        </w:rPr>
        <w:t>,</w:t>
      </w:r>
      <w:r w:rsidRPr="00FE7951">
        <w:rPr>
          <w:rFonts w:ascii="Sylfaen" w:hAnsi="Sylfaen"/>
          <w:sz w:val="24"/>
          <w:szCs w:val="24"/>
          <w:lang w:val="ka-GE"/>
        </w:rPr>
        <w:t xml:space="preserve"> რა სხვაობაა „გაფლანგვასა“ და „მითვისებას შორის.</w:t>
      </w:r>
    </w:p>
    <w:p w:rsidR="00291031" w:rsidRPr="00FE7951" w:rsidRDefault="00291031"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hAnsi="Sylfaen"/>
          <w:sz w:val="24"/>
          <w:szCs w:val="24"/>
          <w:lang w:val="ka-GE"/>
        </w:rPr>
        <w:t xml:space="preserve"> მოსარჩელეები განმარტავენ, რომ სასამართლოების პრაქტიკაში სადავო ნორმის განმარტების არაერთგვაროვანი დამოკიდებულება გვხვდება, რაც </w:t>
      </w:r>
      <w:r w:rsidR="009A1964" w:rsidRPr="00FE7951">
        <w:rPr>
          <w:rFonts w:ascii="Sylfaen" w:hAnsi="Sylfaen"/>
          <w:sz w:val="24"/>
          <w:szCs w:val="24"/>
          <w:lang w:val="ka-GE"/>
        </w:rPr>
        <w:t xml:space="preserve">განაპირობებს იმას, </w:t>
      </w:r>
      <w:r w:rsidRPr="00FE7951">
        <w:rPr>
          <w:rFonts w:ascii="Sylfaen" w:hAnsi="Sylfaen"/>
          <w:sz w:val="24"/>
          <w:szCs w:val="24"/>
          <w:lang w:val="ka-GE"/>
        </w:rPr>
        <w:t xml:space="preserve">რომ სასამართლო და </w:t>
      </w:r>
      <w:r w:rsidR="00C559E9" w:rsidRPr="00FE7951">
        <w:rPr>
          <w:rFonts w:ascii="Sylfaen" w:hAnsi="Sylfaen"/>
          <w:sz w:val="24"/>
          <w:szCs w:val="24"/>
          <w:lang w:val="ka-GE"/>
        </w:rPr>
        <w:t>აღმას</w:t>
      </w:r>
      <w:r w:rsidRPr="00FE7951">
        <w:rPr>
          <w:rFonts w:ascii="Sylfaen" w:hAnsi="Sylfaen"/>
          <w:sz w:val="24"/>
          <w:szCs w:val="24"/>
          <w:lang w:val="ka-GE"/>
        </w:rPr>
        <w:t>რ</w:t>
      </w:r>
      <w:r w:rsidR="00C559E9" w:rsidRPr="00FE7951">
        <w:rPr>
          <w:rFonts w:ascii="Sylfaen" w:hAnsi="Sylfaen"/>
          <w:sz w:val="24"/>
          <w:szCs w:val="24"/>
          <w:lang w:val="ka-GE"/>
        </w:rPr>
        <w:t>უ</w:t>
      </w:r>
      <w:r w:rsidRPr="00FE7951">
        <w:rPr>
          <w:rFonts w:ascii="Sylfaen" w:hAnsi="Sylfaen"/>
          <w:sz w:val="24"/>
          <w:szCs w:val="24"/>
          <w:lang w:val="ka-GE"/>
        </w:rPr>
        <w:t xml:space="preserve">ლებელი ხელისუფლების </w:t>
      </w:r>
      <w:r w:rsidRPr="00FE7951">
        <w:rPr>
          <w:rFonts w:ascii="Sylfaen" w:hAnsi="Sylfaen"/>
          <w:sz w:val="24"/>
          <w:szCs w:val="24"/>
          <w:lang w:val="ka-GE"/>
        </w:rPr>
        <w:lastRenderedPageBreak/>
        <w:t xml:space="preserve">წარმომადგენლები რეალურ კანონმდებლებად </w:t>
      </w:r>
      <w:r w:rsidR="009A1964" w:rsidRPr="00FE7951">
        <w:rPr>
          <w:rFonts w:ascii="Sylfaen" w:hAnsi="Sylfaen"/>
          <w:sz w:val="24"/>
          <w:szCs w:val="24"/>
          <w:lang w:val="ka-GE"/>
        </w:rPr>
        <w:t>იქცევიან.</w:t>
      </w:r>
      <w:r w:rsidRPr="00FE7951">
        <w:rPr>
          <w:rFonts w:ascii="Sylfaen" w:hAnsi="Sylfaen"/>
          <w:sz w:val="24"/>
          <w:szCs w:val="24"/>
          <w:lang w:val="ka-GE"/>
        </w:rPr>
        <w:t xml:space="preserve"> ამის მიზეზად კი</w:t>
      </w:r>
      <w:r w:rsidR="003E4BDC" w:rsidRPr="00FE7951">
        <w:rPr>
          <w:rFonts w:ascii="Sylfaen" w:hAnsi="Sylfaen"/>
          <w:sz w:val="24"/>
          <w:szCs w:val="24"/>
          <w:lang w:val="ka-GE"/>
        </w:rPr>
        <w:t xml:space="preserve"> კანონმდებლის მიერ</w:t>
      </w:r>
      <w:r w:rsidRPr="00FE7951">
        <w:rPr>
          <w:rFonts w:ascii="Sylfaen" w:hAnsi="Sylfaen"/>
          <w:sz w:val="24"/>
          <w:szCs w:val="24"/>
          <w:lang w:val="ka-GE"/>
        </w:rPr>
        <w:t xml:space="preserve"> სადავო ნორმ</w:t>
      </w:r>
      <w:r w:rsidR="003E4BDC" w:rsidRPr="00FE7951">
        <w:rPr>
          <w:rFonts w:ascii="Sylfaen" w:hAnsi="Sylfaen"/>
          <w:sz w:val="24"/>
          <w:szCs w:val="24"/>
          <w:lang w:val="ka-GE"/>
        </w:rPr>
        <w:t>ის</w:t>
      </w:r>
      <w:r w:rsidRPr="00FE7951">
        <w:rPr>
          <w:rFonts w:ascii="Sylfaen" w:hAnsi="Sylfaen"/>
          <w:sz w:val="24"/>
          <w:szCs w:val="24"/>
          <w:lang w:val="ka-GE"/>
        </w:rPr>
        <w:t xml:space="preserve"> ბუნდოვანი </w:t>
      </w:r>
      <w:r w:rsidR="003E4BDC" w:rsidRPr="00FE7951">
        <w:rPr>
          <w:rFonts w:ascii="Sylfaen" w:hAnsi="Sylfaen"/>
          <w:sz w:val="24"/>
          <w:szCs w:val="24"/>
          <w:lang w:val="ka-GE"/>
        </w:rPr>
        <w:t>შინაარსის შექმნა</w:t>
      </w:r>
      <w:r w:rsidR="009A1964" w:rsidRPr="00FE7951">
        <w:rPr>
          <w:rFonts w:ascii="Sylfaen" w:hAnsi="Sylfaen"/>
          <w:sz w:val="24"/>
          <w:szCs w:val="24"/>
          <w:lang w:val="ka-GE"/>
        </w:rPr>
        <w:t xml:space="preserve"> სახელდება.</w:t>
      </w:r>
    </w:p>
    <w:p w:rsidR="003E4BDC" w:rsidRPr="00FE7951" w:rsidRDefault="003E4BDC"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hAnsi="Sylfaen"/>
          <w:sz w:val="24"/>
          <w:szCs w:val="24"/>
          <w:lang w:val="ka-GE"/>
        </w:rPr>
        <w:t xml:space="preserve"> კონსტიტუციურ სარჩელში აღნიშნულია, რომ სადავო ნორმა, მფლობელობის საკითხის გაურკვევლად, ნორმის შემფარდებელს შესაძლებლობას აძლევს</w:t>
      </w:r>
      <w:r w:rsidR="00052053" w:rsidRPr="00FE7951">
        <w:rPr>
          <w:rFonts w:ascii="Sylfaen" w:hAnsi="Sylfaen"/>
          <w:sz w:val="24"/>
          <w:szCs w:val="24"/>
          <w:lang w:val="ka-GE"/>
        </w:rPr>
        <w:t>,</w:t>
      </w:r>
      <w:r w:rsidRPr="00FE7951">
        <w:rPr>
          <w:rFonts w:ascii="Sylfaen" w:hAnsi="Sylfaen"/>
          <w:sz w:val="24"/>
          <w:szCs w:val="24"/>
          <w:lang w:val="ka-GE"/>
        </w:rPr>
        <w:t xml:space="preserve"> შეფასების მიღმა დატოვოს გაწეული ხარჯის სანაცვლოდ მიღებული სარგებელი და ისე მოახდინოს ქმედების გაფლანგვად კვალიფიკაცია. ამავდროულად, პროკურატურა და სასამართლო სადავო ნორმით </w:t>
      </w:r>
      <w:r w:rsidR="00052053" w:rsidRPr="00FE7951">
        <w:rPr>
          <w:rFonts w:ascii="Sylfaen" w:hAnsi="Sylfaen"/>
          <w:sz w:val="24"/>
          <w:szCs w:val="24"/>
          <w:lang w:val="ka-GE"/>
        </w:rPr>
        <w:t>აღჭურვილ</w:t>
      </w:r>
      <w:r w:rsidRPr="00FE7951">
        <w:rPr>
          <w:rFonts w:ascii="Sylfaen" w:hAnsi="Sylfaen"/>
          <w:sz w:val="24"/>
          <w:szCs w:val="24"/>
          <w:lang w:val="ka-GE"/>
        </w:rPr>
        <w:t>ი არიან უფლებამოსილებით, თვითონ განსაზღვრონ, თუ რა სახის ხარჯის გაწევაა ამა თუ იმ ორგანოსთვის მისაღები და დასაშვები და რა არა.</w:t>
      </w:r>
      <w:r w:rsidR="00C559E9" w:rsidRPr="00FE7951">
        <w:rPr>
          <w:rFonts w:ascii="Sylfaen" w:hAnsi="Sylfaen"/>
          <w:sz w:val="24"/>
          <w:szCs w:val="24"/>
          <w:lang w:val="ka-GE"/>
        </w:rPr>
        <w:t xml:space="preserve"> </w:t>
      </w:r>
    </w:p>
    <w:p w:rsidR="00C559E9" w:rsidRPr="00FE7951" w:rsidRDefault="00052053"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hAnsi="Sylfaen"/>
          <w:sz w:val="24"/>
          <w:szCs w:val="24"/>
          <w:lang w:val="ka-GE"/>
        </w:rPr>
        <w:t>ამი</w:t>
      </w:r>
      <w:r w:rsidR="00C559E9" w:rsidRPr="00FE7951">
        <w:rPr>
          <w:rFonts w:ascii="Sylfaen" w:hAnsi="Sylfaen"/>
          <w:sz w:val="24"/>
          <w:szCs w:val="24"/>
          <w:lang w:val="ka-GE"/>
        </w:rPr>
        <w:t>ს გარდა, მოსარჩელეები განმარტავენ, რომ სადავო ნორმა ითვალისწინებს იმის შესაძლებლობას, რომ პირის პასუხისმგბელობა მოხდეს კოლეგიური ორგანოს მიერ მიღებული გადაწყვეტილების გამო, რაც ასევე გაუმართლებ</w:t>
      </w:r>
      <w:r w:rsidR="009A1964" w:rsidRPr="00FE7951">
        <w:rPr>
          <w:rFonts w:ascii="Sylfaen" w:hAnsi="Sylfaen"/>
          <w:sz w:val="24"/>
          <w:szCs w:val="24"/>
          <w:lang w:val="ka-GE"/>
        </w:rPr>
        <w:t>ლად</w:t>
      </w:r>
      <w:r w:rsidR="00C559E9" w:rsidRPr="00FE7951">
        <w:rPr>
          <w:rFonts w:ascii="Sylfaen" w:hAnsi="Sylfaen"/>
          <w:sz w:val="24"/>
          <w:szCs w:val="24"/>
          <w:lang w:val="ka-GE"/>
        </w:rPr>
        <w:t xml:space="preserve"> უნდა ჩაითვალოს. </w:t>
      </w:r>
    </w:p>
    <w:p w:rsidR="00C559E9" w:rsidRPr="00FE7951" w:rsidRDefault="00C559E9"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hAnsi="Sylfaen"/>
          <w:sz w:val="24"/>
          <w:szCs w:val="24"/>
          <w:lang w:val="ka-GE"/>
        </w:rPr>
        <w:t xml:space="preserve"> </w:t>
      </w:r>
      <w:r w:rsidRPr="00FE7951">
        <w:rPr>
          <w:rFonts w:ascii="Sylfaen" w:hAnsi="Sylfaen" w:cs="Sylfaen"/>
          <w:sz w:val="24"/>
          <w:szCs w:val="24"/>
          <w:lang w:val="ka-GE"/>
        </w:rPr>
        <w:t>სასარჩელო მოთხოვნაში აღნიშნულია, რომ სადავო ნორმა ვერ აკმაყოფილებს სამართლებრივი განსაზღვრულობის და განჭვრეტადობის პრინციპებს, რადგან ის მინიმალურ დონეზეც კი არ შეიცავს დასჯადი ქმედების აღწერას და ნორმის შინარსის შექმნას, ყოველ კონკრეტულ შემთხვევაში</w:t>
      </w:r>
      <w:r w:rsidR="00052053" w:rsidRPr="00FE7951">
        <w:rPr>
          <w:rFonts w:ascii="Sylfaen" w:hAnsi="Sylfaen" w:cs="Sylfaen"/>
          <w:sz w:val="24"/>
          <w:szCs w:val="24"/>
          <w:lang w:val="ka-GE"/>
        </w:rPr>
        <w:t xml:space="preserve"> მას</w:t>
      </w:r>
      <w:r w:rsidRPr="00FE7951">
        <w:rPr>
          <w:rFonts w:ascii="Sylfaen" w:hAnsi="Sylfaen" w:cs="Sylfaen"/>
          <w:sz w:val="24"/>
          <w:szCs w:val="24"/>
          <w:lang w:val="ka-GE"/>
        </w:rPr>
        <w:t xml:space="preserve"> ნორმის შემფარდებელს მიანდობს. შესაბამისად, მოსარჩელეებს მი</w:t>
      </w:r>
      <w:r w:rsidR="009A1964" w:rsidRPr="00FE7951">
        <w:rPr>
          <w:rFonts w:ascii="Sylfaen" w:hAnsi="Sylfaen" w:cs="Sylfaen"/>
          <w:sz w:val="24"/>
          <w:szCs w:val="24"/>
          <w:lang w:val="ka-GE"/>
        </w:rPr>
        <w:t>აჩნიათ,</w:t>
      </w:r>
      <w:r w:rsidRPr="00FE7951">
        <w:rPr>
          <w:rFonts w:ascii="Sylfaen" w:hAnsi="Sylfaen" w:cs="Sylfaen"/>
          <w:sz w:val="24"/>
          <w:szCs w:val="24"/>
          <w:lang w:val="ka-GE"/>
        </w:rPr>
        <w:t xml:space="preserve"> რომ გასაჩივრებული ნორმა ეწინააღმდეგება საქართველოს კონსტიტუციის 42-ე მუხლის მე-5 პუნქტს. </w:t>
      </w:r>
    </w:p>
    <w:p w:rsidR="00241863" w:rsidRPr="00FE7951" w:rsidRDefault="00241863"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hAnsi="Sylfaen" w:cs="Sylfaen"/>
          <w:sz w:val="24"/>
          <w:szCs w:val="24"/>
          <w:lang w:val="ka-GE"/>
        </w:rPr>
        <w:t>საკუთარი არგუმენტაციის გასამყარებლად მოსარჩელეები იშველიებენ საქართველოს საკონსტიტუციო სასამართლოსა და სტრასბურგის სასამართლოს პრაქტიკას.</w:t>
      </w:r>
    </w:p>
    <w:p w:rsidR="0077383B" w:rsidRPr="00FE7951" w:rsidRDefault="00052053"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hAnsi="Sylfaen" w:cs="Sylfaen"/>
          <w:sz w:val="24"/>
          <w:szCs w:val="24"/>
          <w:lang w:val="ka-GE"/>
        </w:rPr>
        <w:t>ამი</w:t>
      </w:r>
      <w:r w:rsidR="00C559E9" w:rsidRPr="00FE7951">
        <w:rPr>
          <w:rFonts w:ascii="Sylfaen" w:hAnsi="Sylfaen" w:cs="Sylfaen"/>
          <w:sz w:val="24"/>
          <w:szCs w:val="24"/>
          <w:lang w:val="ka-GE"/>
        </w:rPr>
        <w:t>ს გარდა, მოსარჩელეებმა</w:t>
      </w:r>
      <w:r w:rsidR="00241863" w:rsidRPr="00FE7951">
        <w:rPr>
          <w:rFonts w:ascii="Sylfaen" w:hAnsi="Sylfaen" w:cs="Sylfaen"/>
          <w:sz w:val="24"/>
          <w:szCs w:val="24"/>
          <w:lang w:val="ka-GE"/>
        </w:rPr>
        <w:t xml:space="preserve"> საკონსტიტუციო სასამართლოს წინაშე</w:t>
      </w:r>
      <w:r w:rsidR="00C559E9" w:rsidRPr="00FE7951">
        <w:rPr>
          <w:rFonts w:ascii="Sylfaen" w:hAnsi="Sylfaen" w:cs="Sylfaen"/>
          <w:sz w:val="24"/>
          <w:szCs w:val="24"/>
          <w:lang w:val="ka-GE"/>
        </w:rPr>
        <w:t xml:space="preserve">  </w:t>
      </w:r>
      <w:r w:rsidR="00241863" w:rsidRPr="00FE7951">
        <w:rPr>
          <w:rFonts w:ascii="Sylfaen" w:hAnsi="Sylfaen" w:cs="Sylfaen"/>
          <w:sz w:val="24"/>
          <w:szCs w:val="24"/>
          <w:lang w:val="ka-GE"/>
        </w:rPr>
        <w:t xml:space="preserve"> დააყენეს შუამდგომლობა</w:t>
      </w:r>
      <w:r w:rsidR="00C559E9" w:rsidRPr="00FE7951">
        <w:rPr>
          <w:rFonts w:ascii="Sylfaen" w:hAnsi="Sylfaen" w:cs="Sylfaen"/>
          <w:sz w:val="24"/>
          <w:szCs w:val="24"/>
          <w:lang w:val="ka-GE"/>
        </w:rPr>
        <w:t xml:space="preserve"> საკონსტიტუციო სასამართლოს წევრების - ლალი ფაფიაშვილის</w:t>
      </w:r>
      <w:r w:rsidR="00F40766" w:rsidRPr="00FE7951">
        <w:rPr>
          <w:rFonts w:ascii="Sylfaen" w:hAnsi="Sylfaen" w:cs="Sylfaen"/>
          <w:sz w:val="24"/>
          <w:szCs w:val="24"/>
          <w:lang w:val="ka-GE"/>
        </w:rPr>
        <w:t xml:space="preserve"> </w:t>
      </w:r>
      <w:r w:rsidR="00C559E9" w:rsidRPr="00FE7951">
        <w:rPr>
          <w:rFonts w:ascii="Sylfaen" w:hAnsi="Sylfaen" w:cs="Sylfaen"/>
          <w:sz w:val="24"/>
          <w:szCs w:val="24"/>
          <w:lang w:val="ka-GE"/>
        </w:rPr>
        <w:t xml:space="preserve">და მერაბ ტურავას აცილების თაობაზე. </w:t>
      </w:r>
      <w:r w:rsidR="0077383B" w:rsidRPr="00FE7951">
        <w:rPr>
          <w:rFonts w:ascii="Sylfaen" w:hAnsi="Sylfaen"/>
          <w:sz w:val="24"/>
          <w:szCs w:val="24"/>
          <w:lang w:val="ka-GE"/>
        </w:rPr>
        <w:t xml:space="preserve"> </w:t>
      </w:r>
    </w:p>
    <w:p w:rsidR="0077383B" w:rsidRPr="00FE7951" w:rsidRDefault="00673093"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hAnsi="Sylfaen" w:cs="Sylfaen"/>
          <w:sz w:val="24"/>
          <w:szCs w:val="24"/>
          <w:lang w:val="ka-GE"/>
        </w:rPr>
        <w:t xml:space="preserve">მოსარჩელეთა აზრით, საკონსტიტუციო სასამართლოს მოსამართლე ლალი ფაფიაშვილის დედის მიმართ, რომელიც ნოტარიუსად არის </w:t>
      </w:r>
      <w:r w:rsidR="00052053" w:rsidRPr="00FE7951">
        <w:rPr>
          <w:rFonts w:ascii="Sylfaen" w:hAnsi="Sylfaen" w:cs="Sylfaen"/>
          <w:sz w:val="24"/>
          <w:szCs w:val="24"/>
          <w:lang w:val="ka-GE"/>
        </w:rPr>
        <w:t>განმ</w:t>
      </w:r>
      <w:r w:rsidRPr="00FE7951">
        <w:rPr>
          <w:rFonts w:ascii="Sylfaen" w:hAnsi="Sylfaen" w:cs="Sylfaen"/>
          <w:sz w:val="24"/>
          <w:szCs w:val="24"/>
          <w:lang w:val="ka-GE"/>
        </w:rPr>
        <w:t xml:space="preserve">წესებული, მიმდინარეობს გამიძიება სწორედ, მოსამართლეზე ზეგავლენის მოხდენის მიზნით. ამდენად, </w:t>
      </w:r>
      <w:r w:rsidR="0077383B" w:rsidRPr="00FE7951">
        <w:rPr>
          <w:rFonts w:ascii="Sylfaen" w:hAnsi="Sylfaen" w:cs="Sylfaen"/>
          <w:sz w:val="24"/>
          <w:szCs w:val="24"/>
          <w:lang w:val="ka-GE"/>
        </w:rPr>
        <w:t>მოსარჩელეე</w:t>
      </w:r>
      <w:r w:rsidRPr="00FE7951">
        <w:rPr>
          <w:rFonts w:ascii="Sylfaen" w:hAnsi="Sylfaen" w:cs="Sylfaen"/>
          <w:sz w:val="24"/>
          <w:szCs w:val="24"/>
          <w:lang w:val="ka-GE"/>
        </w:rPr>
        <w:t xml:space="preserve">ბი აღნიშნავენ, რომ </w:t>
      </w:r>
      <w:r w:rsidR="0077383B" w:rsidRPr="00FE7951">
        <w:rPr>
          <w:rFonts w:ascii="Sylfaen" w:hAnsi="Sylfaen" w:cs="Sylfaen"/>
          <w:sz w:val="24"/>
          <w:szCs w:val="24"/>
          <w:lang w:val="ka-GE"/>
        </w:rPr>
        <w:t>ზემოაღნიშნული საკმარისი საფუძველია იმისთვის, რომ ამ საქმეზე, საკონსტიტუციო სასამარ</w:t>
      </w:r>
      <w:r w:rsidR="00052053" w:rsidRPr="00FE7951">
        <w:rPr>
          <w:rFonts w:ascii="Sylfaen" w:hAnsi="Sylfaen" w:cs="Sylfaen"/>
          <w:sz w:val="24"/>
          <w:szCs w:val="24"/>
          <w:lang w:val="ka-GE"/>
        </w:rPr>
        <w:t>თლოს</w:t>
      </w:r>
      <w:r w:rsidR="0077383B" w:rsidRPr="00FE7951">
        <w:rPr>
          <w:rFonts w:ascii="Sylfaen" w:hAnsi="Sylfaen" w:cs="Sylfaen"/>
          <w:sz w:val="24"/>
          <w:szCs w:val="24"/>
          <w:lang w:val="ka-GE"/>
        </w:rPr>
        <w:t xml:space="preserve"> წევრის - ლალი ფაფიაშვილის აცილების საჭიროება დადგეს.</w:t>
      </w:r>
      <w:r w:rsidRPr="00FE7951">
        <w:rPr>
          <w:rFonts w:ascii="Sylfaen" w:hAnsi="Sylfaen" w:cs="Sylfaen"/>
          <w:sz w:val="24"/>
          <w:szCs w:val="24"/>
          <w:lang w:val="ka-GE"/>
        </w:rPr>
        <w:t xml:space="preserve"> </w:t>
      </w:r>
      <w:r w:rsidR="0077383B" w:rsidRPr="00FE7951">
        <w:rPr>
          <w:rFonts w:ascii="Sylfaen" w:hAnsi="Sylfaen" w:cs="Sylfaen"/>
          <w:sz w:val="24"/>
          <w:szCs w:val="24"/>
          <w:lang w:val="ka-GE"/>
        </w:rPr>
        <w:t xml:space="preserve"> </w:t>
      </w:r>
      <w:r w:rsidR="0077383B" w:rsidRPr="00FE7951">
        <w:rPr>
          <w:rFonts w:ascii="Sylfaen" w:hAnsi="Sylfaen"/>
          <w:sz w:val="24"/>
          <w:szCs w:val="24"/>
          <w:lang w:val="ka-GE"/>
        </w:rPr>
        <w:t xml:space="preserve"> </w:t>
      </w:r>
    </w:p>
    <w:p w:rsidR="000A3CDA" w:rsidRPr="00FE7951" w:rsidRDefault="0077383B" w:rsidP="00F120AA">
      <w:pPr>
        <w:numPr>
          <w:ilvl w:val="0"/>
          <w:numId w:val="1"/>
        </w:numPr>
        <w:spacing w:after="0" w:line="276" w:lineRule="auto"/>
        <w:ind w:left="0" w:firstLine="360"/>
        <w:contextualSpacing/>
        <w:jc w:val="both"/>
        <w:rPr>
          <w:rFonts w:ascii="Sylfaen" w:hAnsi="Sylfaen"/>
          <w:sz w:val="24"/>
          <w:szCs w:val="24"/>
          <w:lang w:val="ka-GE"/>
        </w:rPr>
      </w:pPr>
      <w:r w:rsidRPr="00FE7951">
        <w:rPr>
          <w:rFonts w:ascii="Sylfaen" w:eastAsia="Calibri" w:hAnsi="Sylfaen"/>
          <w:sz w:val="24"/>
          <w:szCs w:val="24"/>
          <w:lang w:val="ka-GE"/>
        </w:rPr>
        <w:t xml:space="preserve">შუამდგომლობაში აღნიშნულია, საქმეზე საკონსტიტუციო სასამართლოს წევრის მერაბ ტურავას აცილების საჭიროებაც დგას. მოსარჩელეების მტკიცებით, მოსამართლე მერაბ ტურავა ცდილობდა საქართველოს საკონსტიტუციო სასამართლოს პლენუმის 2015 წლის 15 სექტემბრის N3/2/646 გადაწყვეტილების </w:t>
      </w:r>
      <w:r w:rsidRPr="00FE7951">
        <w:rPr>
          <w:rFonts w:ascii="Sylfaen" w:eastAsia="Calibri" w:hAnsi="Sylfaen"/>
          <w:sz w:val="24"/>
          <w:szCs w:val="24"/>
          <w:lang w:val="ka-GE"/>
        </w:rPr>
        <w:lastRenderedPageBreak/>
        <w:t>(„საქართველოს მოქალაქე გიორგი უგულავა საქართველოს პარლამენტის წინააღმდეგ“)  გამოცხადების შეფერხებას, რაც მოპასუხის მიმართ მიკერძოებულობაში უნდა ჩაითვალოს. გარდა ამისა, შუამდგომლობის მიხედვით, საკონსტიტუციო სასამართლოს წევრ მერაბ ტურავას მიერ მასობრივი ინფორმაციის წყაროთათვის მიცემული ინტერვიუები მიუთითებს მის წინასწარ ნეგატიურ განწყობაზე საკონსტიტუციო სასამართლოს წარმოებაში არსებულ საქმეებზე, რის გამოც მოსარჩელეები მოითხოვენ</w:t>
      </w:r>
      <w:r w:rsidR="0091433F" w:rsidRPr="00FE7951">
        <w:rPr>
          <w:rFonts w:ascii="Sylfaen" w:eastAsia="Calibri" w:hAnsi="Sylfaen"/>
          <w:sz w:val="24"/>
          <w:szCs w:val="24"/>
          <w:lang w:val="ka-GE"/>
        </w:rPr>
        <w:t>,</w:t>
      </w:r>
      <w:r w:rsidRPr="00FE7951">
        <w:rPr>
          <w:rFonts w:ascii="Sylfaen" w:eastAsia="Calibri" w:hAnsi="Sylfaen"/>
          <w:sz w:val="24"/>
          <w:szCs w:val="24"/>
          <w:lang w:val="ka-GE"/>
        </w:rPr>
        <w:t xml:space="preserve"> რომ განსახილველ საქმეზე მოსამართლე მერაბ ტურავას აცილება </w:t>
      </w:r>
      <w:r w:rsidR="00241863" w:rsidRPr="00FE7951">
        <w:rPr>
          <w:rFonts w:ascii="Sylfaen" w:eastAsia="Calibri" w:hAnsi="Sylfaen"/>
          <w:sz w:val="24"/>
          <w:szCs w:val="24"/>
          <w:lang w:val="ka-GE"/>
        </w:rPr>
        <w:t xml:space="preserve">მოხდეს. </w:t>
      </w:r>
      <w:r w:rsidR="00C62D9A" w:rsidRPr="00FE7951">
        <w:rPr>
          <w:rFonts w:ascii="Sylfaen" w:hAnsi="Sylfaen"/>
          <w:sz w:val="24"/>
          <w:szCs w:val="24"/>
          <w:lang w:val="ka-GE"/>
        </w:rPr>
        <w:t xml:space="preserve">  </w:t>
      </w:r>
    </w:p>
    <w:p w:rsidR="00AA615F" w:rsidRDefault="00AA615F" w:rsidP="00F120AA">
      <w:pPr>
        <w:spacing w:after="0" w:line="276" w:lineRule="auto"/>
        <w:ind w:firstLine="360"/>
        <w:jc w:val="center"/>
        <w:rPr>
          <w:rFonts w:ascii="Sylfaen" w:hAnsi="Sylfaen"/>
          <w:b/>
          <w:sz w:val="24"/>
          <w:szCs w:val="24"/>
        </w:rPr>
      </w:pPr>
    </w:p>
    <w:p w:rsidR="00AA615F" w:rsidRDefault="00AA615F" w:rsidP="00F120AA">
      <w:pPr>
        <w:spacing w:after="0" w:line="276" w:lineRule="auto"/>
        <w:ind w:firstLine="360"/>
        <w:jc w:val="center"/>
        <w:rPr>
          <w:rFonts w:ascii="Sylfaen" w:hAnsi="Sylfaen"/>
          <w:b/>
          <w:sz w:val="24"/>
          <w:szCs w:val="24"/>
        </w:rPr>
      </w:pPr>
    </w:p>
    <w:p w:rsidR="00E614F4" w:rsidRPr="00FE7951" w:rsidRDefault="00E614F4" w:rsidP="00F120AA">
      <w:pPr>
        <w:spacing w:after="0" w:line="276" w:lineRule="auto"/>
        <w:ind w:firstLine="360"/>
        <w:jc w:val="center"/>
        <w:rPr>
          <w:rFonts w:ascii="Sylfaen" w:hAnsi="Sylfaen"/>
          <w:sz w:val="24"/>
          <w:szCs w:val="24"/>
          <w:lang w:val="ka-GE"/>
        </w:rPr>
      </w:pPr>
      <w:r w:rsidRPr="00FE7951">
        <w:rPr>
          <w:rFonts w:ascii="Sylfaen" w:hAnsi="Sylfaen"/>
          <w:b/>
          <w:sz w:val="24"/>
          <w:szCs w:val="24"/>
          <w:lang w:val="ka-GE"/>
        </w:rPr>
        <w:t>II</w:t>
      </w:r>
    </w:p>
    <w:p w:rsidR="00E614F4" w:rsidRDefault="00E614F4" w:rsidP="00F120AA">
      <w:pPr>
        <w:spacing w:after="0" w:line="276" w:lineRule="auto"/>
        <w:ind w:firstLine="360"/>
        <w:jc w:val="center"/>
        <w:rPr>
          <w:rFonts w:ascii="Sylfaen" w:hAnsi="Sylfaen"/>
          <w:sz w:val="24"/>
          <w:szCs w:val="24"/>
        </w:rPr>
      </w:pPr>
      <w:r w:rsidRPr="00FE7951">
        <w:rPr>
          <w:rFonts w:ascii="Sylfaen" w:eastAsia="Arial Unicode MS" w:hAnsi="Sylfaen" w:cs="Arial Unicode MS"/>
          <w:b/>
          <w:sz w:val="24"/>
          <w:szCs w:val="24"/>
          <w:lang w:val="ka-GE"/>
        </w:rPr>
        <w:t xml:space="preserve">სამოტივაციო ნაწილი </w:t>
      </w:r>
      <w:r w:rsidR="00C62D9A" w:rsidRPr="00FE7951">
        <w:rPr>
          <w:rFonts w:ascii="Sylfaen" w:hAnsi="Sylfaen"/>
          <w:sz w:val="24"/>
          <w:szCs w:val="24"/>
          <w:lang w:val="ka-GE"/>
        </w:rPr>
        <w:t xml:space="preserve"> </w:t>
      </w:r>
    </w:p>
    <w:p w:rsidR="00C62D9A" w:rsidRPr="00FE7951" w:rsidRDefault="00C62D9A" w:rsidP="00F120AA">
      <w:pPr>
        <w:spacing w:after="0" w:line="276" w:lineRule="auto"/>
        <w:ind w:firstLine="360"/>
        <w:jc w:val="center"/>
        <w:rPr>
          <w:rFonts w:ascii="Sylfaen" w:hAnsi="Sylfaen"/>
          <w:sz w:val="24"/>
          <w:szCs w:val="24"/>
          <w:lang w:val="ka-GE"/>
        </w:rPr>
      </w:pPr>
    </w:p>
    <w:p w:rsidR="00E614F4" w:rsidRPr="00FE7951" w:rsidRDefault="00E614F4" w:rsidP="00F120AA">
      <w:pPr>
        <w:numPr>
          <w:ilvl w:val="0"/>
          <w:numId w:val="4"/>
        </w:numPr>
        <w:spacing w:after="0" w:line="276" w:lineRule="auto"/>
        <w:ind w:left="0"/>
        <w:contextualSpacing/>
        <w:jc w:val="both"/>
        <w:rPr>
          <w:rFonts w:ascii="Sylfaen" w:hAnsi="Sylfaen"/>
          <w:sz w:val="24"/>
          <w:szCs w:val="24"/>
          <w:lang w:val="ka-GE"/>
        </w:rPr>
      </w:pPr>
      <w:r w:rsidRPr="00FE7951">
        <w:rPr>
          <w:rFonts w:ascii="Sylfaen" w:eastAsia="Arial Unicode MS" w:hAnsi="Sylfaen" w:cs="Arial Unicode MS"/>
          <w:sz w:val="24"/>
          <w:szCs w:val="24"/>
          <w:lang w:val="ka-GE"/>
        </w:rPr>
        <w:t xml:space="preserve">კონსტიტუციურ სარჩელებში </w:t>
      </w:r>
      <w:r w:rsidR="001C02F6" w:rsidRPr="00FE7951">
        <w:rPr>
          <w:rFonts w:ascii="Sylfaen" w:hAnsi="Sylfaen"/>
          <w:bCs/>
          <w:noProof/>
          <w:sz w:val="24"/>
          <w:szCs w:val="24"/>
          <w:lang w:val="ka-GE"/>
        </w:rPr>
        <w:t>(</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832,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833,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834,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835,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836,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837,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838,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839,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840,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841,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842,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843,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844,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845,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846,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847,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848,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849)</w:t>
      </w:r>
      <w:r w:rsidRPr="00FE7951">
        <w:rPr>
          <w:rFonts w:ascii="Sylfaen" w:eastAsia="Arial Unicode MS" w:hAnsi="Sylfaen" w:cs="Arial Unicode MS"/>
          <w:sz w:val="24"/>
          <w:szCs w:val="24"/>
          <w:lang w:val="ka-GE"/>
        </w:rPr>
        <w:t>, მოსარჩელეები სადავოდ ხდიან საქართველოს სისხლის სამართლის კოდექსის 182-ე მუხლს საქართველოს კონსტიტუციის 42-ე მუხლის მე-5 პუნქტთან მიმართებით. მოსარჩელეების აზრით, სადავო ნორმა ბუნდოვანია და შესაბამის ორგანოებს, მათ შორის სასამართლოს, აძლევს მისი არაერთგვაროვანი განმარტების შესაძლებლობას, რაც ეწინააღმდეგება სამართლებრივი განსაზღვრულობის პრინციპს, რომელიც დაცულია კონსტიტუციის 42-ე მუხლის მე-5 პუნქტით.</w:t>
      </w:r>
    </w:p>
    <w:p w:rsidR="00E614F4" w:rsidRPr="00FE7951" w:rsidRDefault="00E614F4" w:rsidP="00F120AA">
      <w:pPr>
        <w:numPr>
          <w:ilvl w:val="0"/>
          <w:numId w:val="4"/>
        </w:numPr>
        <w:spacing w:after="0" w:line="276" w:lineRule="auto"/>
        <w:ind w:left="0"/>
        <w:contextualSpacing/>
        <w:jc w:val="both"/>
        <w:rPr>
          <w:rFonts w:ascii="Sylfaen" w:hAnsi="Sylfaen"/>
          <w:sz w:val="24"/>
          <w:szCs w:val="24"/>
          <w:lang w:val="ka-GE"/>
        </w:rPr>
      </w:pPr>
      <w:r w:rsidRPr="00FE7951">
        <w:rPr>
          <w:rFonts w:ascii="Sylfaen" w:eastAsia="Arial Unicode MS" w:hAnsi="Sylfaen" w:cs="Arial Unicode MS"/>
          <w:sz w:val="24"/>
          <w:szCs w:val="24"/>
          <w:lang w:val="ka-GE"/>
        </w:rPr>
        <w:t>სისხლის სამართლის კოდექსის 182-ე მუხლის კონსტიტუციურობა საქართველოს კონსტიტუციის 42-ე მუხლის მე-5 პუნქტთან უკვე წარმოადგენს სასამართლოს მსჯელობის საგანს. კერძოდ, საქართველოს საკონსტიტუციო სასამართლოს 2016 წლის 19 მაისის №1/9/740 და 2016 წლის 6 ივნისის №1/10/764 საოქმო ჩანაწერებით სასამართლომ მიიღო არსებითად განსახილველად N740 და N764 კონსტიტუციური სარჩელები, რომლებიც შეეხება სისხლის სამართლის კოდექსის 182-ე მუხლის კონსტიტუციურობას საქართველოს კონსტიტუციის 42-ე მუხლის მე-5 პუნქტთან მიმართებით. საქართველოს საკონსტიტუციო სასამართლოს 2016 წლის 6 ივნისის</w:t>
      </w:r>
      <w:r w:rsidRPr="00FE7951">
        <w:rPr>
          <w:rFonts w:ascii="Sylfaen" w:hAnsi="Sylfaen"/>
          <w:sz w:val="24"/>
          <w:szCs w:val="24"/>
          <w:lang w:val="ka-GE"/>
        </w:rPr>
        <w:t xml:space="preserve"> </w:t>
      </w:r>
      <w:r w:rsidRPr="00FE7951">
        <w:rPr>
          <w:rFonts w:ascii="Sylfaen" w:eastAsia="Times New Roman" w:hAnsi="Sylfaen" w:cs="Times New Roman"/>
          <w:sz w:val="24"/>
          <w:szCs w:val="24"/>
          <w:lang w:val="ka-GE"/>
        </w:rPr>
        <w:t xml:space="preserve"> №1/10/764 </w:t>
      </w:r>
      <w:r w:rsidRPr="00FE7951">
        <w:rPr>
          <w:rFonts w:ascii="Sylfaen" w:eastAsia="Times New Roman" w:hAnsi="Sylfaen" w:cs="Times New Roman"/>
          <w:b/>
          <w:sz w:val="24"/>
          <w:szCs w:val="24"/>
          <w:lang w:val="ka-GE"/>
        </w:rPr>
        <w:t xml:space="preserve"> </w:t>
      </w:r>
      <w:r w:rsidRPr="00FE7951">
        <w:rPr>
          <w:rFonts w:ascii="Sylfaen" w:eastAsia="Arial Unicode MS" w:hAnsi="Sylfaen" w:cs="Arial Unicode MS"/>
          <w:sz w:val="24"/>
          <w:szCs w:val="24"/>
          <w:lang w:val="ka-GE"/>
        </w:rPr>
        <w:t xml:space="preserve">საოქმო ჩანაწერითვე მოხდა ამ საქმეების ერთ საქმედ გაერთიანება. </w:t>
      </w:r>
    </w:p>
    <w:p w:rsidR="00E614F4" w:rsidRPr="00FE7951" w:rsidRDefault="00E614F4" w:rsidP="00F120AA">
      <w:pPr>
        <w:numPr>
          <w:ilvl w:val="0"/>
          <w:numId w:val="4"/>
        </w:numPr>
        <w:spacing w:after="0" w:line="276" w:lineRule="auto"/>
        <w:ind w:left="0"/>
        <w:contextualSpacing/>
        <w:jc w:val="both"/>
        <w:rPr>
          <w:rFonts w:ascii="Sylfaen" w:eastAsia="Times New Roman" w:hAnsi="Sylfaen" w:cs="Times New Roman"/>
          <w:sz w:val="24"/>
          <w:szCs w:val="24"/>
          <w:lang w:val="ka-GE"/>
        </w:rPr>
      </w:pPr>
      <w:r w:rsidRPr="00FE7951">
        <w:rPr>
          <w:rFonts w:ascii="Sylfaen" w:eastAsia="Arial Unicode MS" w:hAnsi="Sylfaen" w:cs="Arial Unicode MS"/>
          <w:sz w:val="24"/>
          <w:szCs w:val="24"/>
          <w:lang w:val="ka-GE"/>
        </w:rPr>
        <w:t xml:space="preserve">აღსანიშნავია, რომ საქართველოს საკონსტიტუციო სასამართლოს პლენუმის 2016 წლის 15 ივნისის №3/5-1/679, 720, 721, 740,764 საოქმო ჩანაწერით, სხვა კონსტიტუციურ სარჩელებთან ერთად, მოხდა </w:t>
      </w:r>
      <w:r w:rsidR="001C02F6" w:rsidRPr="00FE7951">
        <w:rPr>
          <w:rFonts w:ascii="Sylfaen" w:eastAsia="Arial Unicode MS" w:hAnsi="Sylfaen" w:cs="Arial Unicode MS"/>
          <w:sz w:val="24"/>
          <w:szCs w:val="24"/>
          <w:lang w:val="ka-GE"/>
        </w:rPr>
        <w:t>№</w:t>
      </w:r>
      <w:r w:rsidRPr="00FE7951">
        <w:rPr>
          <w:rFonts w:ascii="Sylfaen" w:eastAsia="Arial Unicode MS" w:hAnsi="Sylfaen" w:cs="Arial Unicode MS"/>
          <w:sz w:val="24"/>
          <w:szCs w:val="24"/>
          <w:lang w:val="ka-GE"/>
        </w:rPr>
        <w:t xml:space="preserve">740 და </w:t>
      </w:r>
      <w:r w:rsidR="001C02F6" w:rsidRPr="00FE7951">
        <w:rPr>
          <w:rFonts w:ascii="Sylfaen" w:eastAsia="Arial Unicode MS" w:hAnsi="Sylfaen" w:cs="Arial Unicode MS"/>
          <w:sz w:val="24"/>
          <w:szCs w:val="24"/>
          <w:lang w:val="ka-GE"/>
        </w:rPr>
        <w:t>№</w:t>
      </w:r>
      <w:r w:rsidRPr="00FE7951">
        <w:rPr>
          <w:rFonts w:ascii="Sylfaen" w:eastAsia="Arial Unicode MS" w:hAnsi="Sylfaen" w:cs="Arial Unicode MS"/>
          <w:sz w:val="24"/>
          <w:szCs w:val="24"/>
          <w:lang w:val="ka-GE"/>
        </w:rPr>
        <w:t xml:space="preserve">764 კონსტიტუციური სარჩელების საკონსტიტუციო სასამართლოს პლენუმზე განსახილველად მიღება იმ </w:t>
      </w:r>
      <w:r w:rsidRPr="00FE7951">
        <w:rPr>
          <w:rFonts w:ascii="Sylfaen" w:eastAsia="Arial Unicode MS" w:hAnsi="Sylfaen" w:cs="Arial Unicode MS"/>
          <w:sz w:val="24"/>
          <w:szCs w:val="24"/>
          <w:lang w:val="ka-GE"/>
        </w:rPr>
        <w:lastRenderedPageBreak/>
        <w:t>საფუძვლით, რომ განჭვრეტადობის კონსტიტუციურ სტანდარ</w:t>
      </w:r>
      <w:r w:rsidR="0091433F" w:rsidRPr="00FE7951">
        <w:rPr>
          <w:rFonts w:ascii="Sylfaen" w:eastAsia="Arial Unicode MS" w:hAnsi="Sylfaen" w:cs="Arial Unicode MS"/>
          <w:sz w:val="24"/>
          <w:szCs w:val="24"/>
          <w:lang w:val="ka-GE"/>
        </w:rPr>
        <w:t>ტ</w:t>
      </w:r>
      <w:r w:rsidRPr="00FE7951">
        <w:rPr>
          <w:rFonts w:ascii="Sylfaen" w:eastAsia="Arial Unicode MS" w:hAnsi="Sylfaen" w:cs="Arial Unicode MS"/>
          <w:sz w:val="24"/>
          <w:szCs w:val="24"/>
          <w:lang w:val="ka-GE"/>
        </w:rPr>
        <w:t xml:space="preserve">თან სადავო ნორმების კონსტიტუციურობის შეფასება წარმოშობდა კონსტიტუციის განმარტებისა და გამოყენების განსაკუთრებით მნიშვნელოვან სამართლებრივ პრობლემას.  </w:t>
      </w:r>
    </w:p>
    <w:p w:rsidR="00E614F4" w:rsidRPr="00FE7951" w:rsidRDefault="00E614F4" w:rsidP="00F120AA">
      <w:pPr>
        <w:numPr>
          <w:ilvl w:val="0"/>
          <w:numId w:val="4"/>
        </w:numPr>
        <w:spacing w:after="0" w:line="276" w:lineRule="auto"/>
        <w:ind w:left="0"/>
        <w:contextualSpacing/>
        <w:jc w:val="both"/>
        <w:rPr>
          <w:rFonts w:ascii="Sylfaen" w:eastAsia="Times New Roman" w:hAnsi="Sylfaen" w:cs="Times New Roman"/>
          <w:sz w:val="24"/>
          <w:szCs w:val="24"/>
          <w:lang w:val="ka-GE"/>
        </w:rPr>
      </w:pPr>
      <w:r w:rsidRPr="00FE7951">
        <w:rPr>
          <w:rFonts w:ascii="Sylfaen" w:eastAsia="Arial Unicode MS" w:hAnsi="Sylfaen" w:cs="Arial Unicode MS"/>
          <w:sz w:val="24"/>
          <w:szCs w:val="24"/>
          <w:lang w:val="ka-GE"/>
        </w:rPr>
        <w:t xml:space="preserve">უფრო კონკრეტულად, აღნიშნულ საქმეზე საკონსტიტუციო </w:t>
      </w:r>
      <w:r w:rsidR="001076D6" w:rsidRPr="00FE7951">
        <w:rPr>
          <w:rFonts w:ascii="Sylfaen" w:eastAsia="Arial Unicode MS" w:hAnsi="Sylfaen" w:cs="Arial Unicode MS"/>
          <w:sz w:val="24"/>
          <w:szCs w:val="24"/>
          <w:lang w:val="ka-GE"/>
        </w:rPr>
        <w:t>სასამართლოს</w:t>
      </w:r>
      <w:r w:rsidRPr="00FE7951">
        <w:rPr>
          <w:rFonts w:ascii="Sylfaen" w:eastAsia="Arial Unicode MS" w:hAnsi="Sylfaen" w:cs="Arial Unicode MS"/>
          <w:sz w:val="24"/>
          <w:szCs w:val="24"/>
          <w:lang w:val="ka-GE"/>
        </w:rPr>
        <w:t xml:space="preserve"> </w:t>
      </w:r>
      <w:r w:rsidR="00C82A6B" w:rsidRPr="00FE7951">
        <w:rPr>
          <w:rFonts w:ascii="Sylfaen" w:eastAsia="Arial Unicode MS" w:hAnsi="Sylfaen" w:cs="Arial Unicode MS"/>
          <w:sz w:val="24"/>
          <w:szCs w:val="24"/>
          <w:lang w:val="ka-GE"/>
        </w:rPr>
        <w:t>განმარტებით</w:t>
      </w:r>
      <w:r w:rsidR="001076D6" w:rsidRPr="00FE7951">
        <w:rPr>
          <w:rFonts w:ascii="Sylfaen" w:eastAsia="Arial Unicode MS" w:hAnsi="Sylfaen" w:cs="Arial Unicode MS"/>
          <w:sz w:val="24"/>
          <w:szCs w:val="24"/>
          <w:lang w:val="ka-GE"/>
        </w:rPr>
        <w:t>,</w:t>
      </w:r>
      <w:r w:rsidRPr="00FE7951">
        <w:rPr>
          <w:rFonts w:ascii="Sylfaen" w:eastAsia="Arial Unicode MS" w:hAnsi="Sylfaen" w:cs="Arial Unicode MS"/>
          <w:sz w:val="24"/>
          <w:szCs w:val="24"/>
          <w:lang w:val="ka-GE"/>
        </w:rPr>
        <w:t xml:space="preserve"> “მოსარჩელის არგუმენტები სადავო ნორმის არაკონსტიტუციურობის შესახებ თანაბრად რელევანტურია მოქმედი სისხლის სამართლის კოდექსის მრავალი ნორმის არაკონსტიტუციურობის სამტკიცებლად. შესაბამისად, დანაშაულის შემადგენლობის დამდგენი ნორმების განჭვრეტადობის კონსტიტუციურმა სტანდარტმა, რომელსაც აღნიშნულ საქმეზე განსაზღვრავს საკონსტიტუციო სასამართლო, შესაძლოა, ზეგავლენა მოახდინოს სისხლის სამართლის კოდექსის მრავალი ნორმის კონსტიტუციურობაზე და ეჭვქვეშ დააყენოს მისი მნიშვნელოვანი ნაწილის ლეგიტიმურობა. საკონსტიტუციო სასამართლოს მიერ განსახილველ საქმეზე მიღებული</w:t>
      </w:r>
      <w:r w:rsidRPr="00FE7951">
        <w:rPr>
          <w:rFonts w:ascii="Sylfaen" w:eastAsia="Times New Roman" w:hAnsi="Sylfaen" w:cs="Times New Roman"/>
          <w:sz w:val="24"/>
          <w:szCs w:val="24"/>
          <w:lang w:val="ka-GE"/>
        </w:rPr>
        <w:t xml:space="preserve"> </w:t>
      </w:r>
      <w:r w:rsidRPr="00FE7951">
        <w:rPr>
          <w:rFonts w:ascii="Sylfaen" w:eastAsia="Arial Unicode MS" w:hAnsi="Sylfaen" w:cs="Arial Unicode MS"/>
          <w:sz w:val="24"/>
          <w:szCs w:val="24"/>
          <w:lang w:val="ka-GE"/>
        </w:rPr>
        <w:t>გადაწყვეტილებით დადგინდება სისხლის სამართლის პასუხისმგებლობის დამდგენი ნორმების განსაზღვრულობის ის სტანდარტები, რომლებიც რელევანტური იქნება ზოგადად, მთელი სისხლის სამართლის მართლმსაჯულების სისტემისათვის. ამდენად, მოცემულ შემთხვევაში სისხლის სამართლის დანაშაულის დამდგენ ნორმებთან მიმართებით განჭვრეტადობის კონსტიტუციური სტანდარტის მოთხოვნების განსაზღვრა, ამ სტანდარტთან სადავო ნორმების შესაბამისობის შეფასება კონსტიტუციის განმარტებისა და გამოყენების განსაკუთრებით მნიშვნელოვან სამართლებრივ პრობლემას წარმოშობს”</w:t>
      </w:r>
      <w:r w:rsidR="0091433F" w:rsidRPr="00FE7951">
        <w:rPr>
          <w:rFonts w:ascii="Sylfaen" w:eastAsia="Arial Unicode MS" w:hAnsi="Sylfaen" w:cs="Arial Unicode MS"/>
          <w:sz w:val="24"/>
          <w:szCs w:val="24"/>
          <w:lang w:val="ka-GE"/>
        </w:rPr>
        <w:t>.</w:t>
      </w:r>
      <w:r w:rsidRPr="00FE7951">
        <w:rPr>
          <w:rFonts w:ascii="Sylfaen" w:eastAsia="Arial Unicode MS" w:hAnsi="Sylfaen" w:cs="Arial Unicode MS"/>
          <w:sz w:val="24"/>
          <w:szCs w:val="24"/>
          <w:lang w:val="ka-GE"/>
        </w:rPr>
        <w:t xml:space="preserve"> (საქართველოს საკონსტიტუციო სასამართლოს პლენუმის 2016 წლის 15 ივნისის №3/5-1/679, 720, 721, 740,764 საოქმო ჩანაწერი</w:t>
      </w:r>
      <w:r w:rsidR="009C4A3A" w:rsidRPr="00FE7951">
        <w:rPr>
          <w:rFonts w:ascii="Sylfaen" w:eastAsia="Arial Unicode MS" w:hAnsi="Sylfaen" w:cs="Arial Unicode MS"/>
          <w:sz w:val="24"/>
          <w:szCs w:val="24"/>
          <w:lang w:val="ka-GE"/>
        </w:rPr>
        <w:t xml:space="preserve">, </w:t>
      </w:r>
      <w:r w:rsidRPr="00FE7951">
        <w:rPr>
          <w:rFonts w:ascii="Sylfaen" w:eastAsia="Arial Unicode MS" w:hAnsi="Sylfaen" w:cs="Arial Unicode MS"/>
          <w:sz w:val="24"/>
          <w:szCs w:val="24"/>
          <w:lang w:val="ka-GE"/>
        </w:rPr>
        <w:t>II - 11).</w:t>
      </w:r>
    </w:p>
    <w:p w:rsidR="00E614F4" w:rsidRPr="00FE7951" w:rsidRDefault="00E614F4" w:rsidP="00F120AA">
      <w:pPr>
        <w:numPr>
          <w:ilvl w:val="0"/>
          <w:numId w:val="4"/>
        </w:numPr>
        <w:spacing w:after="0" w:line="276" w:lineRule="auto"/>
        <w:ind w:left="0"/>
        <w:contextualSpacing/>
        <w:jc w:val="both"/>
        <w:rPr>
          <w:rFonts w:ascii="Sylfaen" w:eastAsia="Times New Roman" w:hAnsi="Sylfaen" w:cs="Times New Roman"/>
          <w:sz w:val="24"/>
          <w:szCs w:val="24"/>
          <w:lang w:val="ka-GE"/>
        </w:rPr>
      </w:pPr>
      <w:r w:rsidRPr="00FE7951">
        <w:rPr>
          <w:rFonts w:ascii="Sylfaen" w:eastAsia="Arial Unicode MS" w:hAnsi="Sylfaen" w:cs="Arial Unicode MS"/>
          <w:sz w:val="24"/>
          <w:szCs w:val="24"/>
          <w:lang w:val="ka-GE"/>
        </w:rPr>
        <w:t xml:space="preserve">მოცემულ შემთხვევაში, ვინაიდან ზემოაღნიშნულ კონსტიტუციურ სარჩელებში გასაჩივრებულია ზუსტად იგივე სადავო ნორმა ზუსტად იმავე კონსტიტუციურ დებულებასთან, საკონსტიტუციო სასამართლოს კოლეგიას არ აქვს მიზეზი დაასკვნას საწინააღმდეგო და მიზანშეწონილად მიიჩნევს საქმე განიხილოს საქართველოს საკონსტიტუციო სასამართლოს პლენუმმა. </w:t>
      </w:r>
    </w:p>
    <w:p w:rsidR="00E614F4" w:rsidRPr="00FE7951" w:rsidRDefault="00E614F4" w:rsidP="00F120AA">
      <w:pPr>
        <w:numPr>
          <w:ilvl w:val="0"/>
          <w:numId w:val="4"/>
        </w:numPr>
        <w:spacing w:after="0" w:line="276" w:lineRule="auto"/>
        <w:ind w:left="0"/>
        <w:contextualSpacing/>
        <w:jc w:val="both"/>
        <w:rPr>
          <w:rFonts w:ascii="Sylfaen" w:eastAsia="Times New Roman" w:hAnsi="Sylfaen" w:cs="Times New Roman"/>
          <w:sz w:val="24"/>
          <w:szCs w:val="24"/>
          <w:lang w:val="ka-GE"/>
        </w:rPr>
      </w:pPr>
      <w:r w:rsidRPr="00FE7951">
        <w:rPr>
          <w:rFonts w:ascii="Sylfaen" w:eastAsia="Arial Unicode MS" w:hAnsi="Sylfaen" w:cs="Arial Unicode MS"/>
          <w:sz w:val="24"/>
          <w:szCs w:val="24"/>
          <w:lang w:val="ka-GE"/>
        </w:rPr>
        <w:t>გარდა ამისა, ყველა კონსტიტუციურ სარჩელში დაყენებულია შუამდგომლობა საკონსტიტუციო სასამართლოს წევრების - ლალი ფაფიაშვილის და მერაბ ტურავას აცილების თაობაზე. სასამართლო მიიჩნევს, რომ ამ საკითხის განხილვა უმჯობესი იქნება მოხდეს საკონსტიტუციო სასამართლოს პლენუმზე</w:t>
      </w:r>
      <w:r w:rsidR="00896BC7" w:rsidRPr="00FE7951">
        <w:rPr>
          <w:rFonts w:ascii="Sylfaen" w:eastAsia="Arial Unicode MS" w:hAnsi="Sylfaen" w:cs="Arial Unicode MS"/>
          <w:sz w:val="24"/>
          <w:szCs w:val="24"/>
          <w:lang w:val="ka-GE"/>
        </w:rPr>
        <w:t>.</w:t>
      </w:r>
    </w:p>
    <w:p w:rsidR="00C40A58" w:rsidRPr="00FE7951" w:rsidRDefault="00C40A58" w:rsidP="00F120AA">
      <w:pPr>
        <w:spacing w:after="0" w:line="276" w:lineRule="auto"/>
        <w:ind w:firstLine="360"/>
        <w:contextualSpacing/>
        <w:jc w:val="center"/>
        <w:rPr>
          <w:rFonts w:ascii="Sylfaen" w:eastAsia="Times New Roman" w:hAnsi="Sylfaen" w:cs="Times New Roman"/>
          <w:b/>
          <w:sz w:val="24"/>
          <w:szCs w:val="24"/>
          <w:lang w:val="ka-GE"/>
        </w:rPr>
      </w:pPr>
    </w:p>
    <w:p w:rsidR="00F120AA" w:rsidRDefault="00F120AA">
      <w:pPr>
        <w:rPr>
          <w:rFonts w:ascii="Sylfaen" w:eastAsia="Times New Roman" w:hAnsi="Sylfaen" w:cs="Times New Roman"/>
          <w:b/>
          <w:sz w:val="24"/>
          <w:szCs w:val="24"/>
          <w:lang w:val="ka-GE"/>
        </w:rPr>
      </w:pPr>
      <w:r>
        <w:rPr>
          <w:rFonts w:ascii="Sylfaen" w:eastAsia="Times New Roman" w:hAnsi="Sylfaen" w:cs="Times New Roman"/>
          <w:b/>
          <w:sz w:val="24"/>
          <w:szCs w:val="24"/>
          <w:lang w:val="ka-GE"/>
        </w:rPr>
        <w:br w:type="page"/>
      </w:r>
    </w:p>
    <w:p w:rsidR="00E614F4" w:rsidRPr="00FE7951" w:rsidRDefault="00E614F4" w:rsidP="00F120AA">
      <w:pPr>
        <w:spacing w:after="0" w:line="276" w:lineRule="auto"/>
        <w:ind w:firstLine="360"/>
        <w:contextualSpacing/>
        <w:jc w:val="center"/>
        <w:rPr>
          <w:rFonts w:ascii="Sylfaen" w:eastAsia="Times New Roman" w:hAnsi="Sylfaen" w:cs="Times New Roman"/>
          <w:b/>
          <w:sz w:val="24"/>
          <w:szCs w:val="24"/>
          <w:lang w:val="ka-GE"/>
        </w:rPr>
      </w:pPr>
      <w:r w:rsidRPr="00FE7951">
        <w:rPr>
          <w:rFonts w:ascii="Sylfaen" w:eastAsia="Times New Roman" w:hAnsi="Sylfaen" w:cs="Times New Roman"/>
          <w:b/>
          <w:sz w:val="24"/>
          <w:szCs w:val="24"/>
          <w:lang w:val="ka-GE"/>
        </w:rPr>
        <w:lastRenderedPageBreak/>
        <w:t>II</w:t>
      </w:r>
      <w:bookmarkStart w:id="0" w:name="_GoBack"/>
      <w:bookmarkEnd w:id="0"/>
      <w:r w:rsidRPr="00FE7951">
        <w:rPr>
          <w:rFonts w:ascii="Sylfaen" w:eastAsia="Times New Roman" w:hAnsi="Sylfaen" w:cs="Times New Roman"/>
          <w:b/>
          <w:sz w:val="24"/>
          <w:szCs w:val="24"/>
          <w:lang w:val="ka-GE"/>
        </w:rPr>
        <w:t>I</w:t>
      </w:r>
    </w:p>
    <w:p w:rsidR="00E614F4" w:rsidRPr="00FE7951" w:rsidRDefault="00E614F4" w:rsidP="00F120AA">
      <w:pPr>
        <w:spacing w:after="0" w:line="276" w:lineRule="auto"/>
        <w:ind w:firstLine="360"/>
        <w:contextualSpacing/>
        <w:jc w:val="center"/>
        <w:rPr>
          <w:rFonts w:ascii="Sylfaen" w:eastAsia="Times New Roman" w:hAnsi="Sylfaen" w:cs="Times New Roman"/>
          <w:b/>
          <w:sz w:val="24"/>
          <w:szCs w:val="24"/>
          <w:lang w:val="ka-GE"/>
        </w:rPr>
      </w:pPr>
      <w:r w:rsidRPr="00FE7951">
        <w:rPr>
          <w:rFonts w:ascii="Sylfaen" w:eastAsia="Times New Roman" w:hAnsi="Sylfaen" w:cs="Times New Roman"/>
          <w:b/>
          <w:sz w:val="24"/>
          <w:szCs w:val="24"/>
          <w:lang w:val="ka-GE"/>
        </w:rPr>
        <w:t>სარეზოლუციო ნაწილი</w:t>
      </w:r>
    </w:p>
    <w:p w:rsidR="00E614F4" w:rsidRPr="00FE7951" w:rsidRDefault="00E614F4" w:rsidP="00F120AA">
      <w:pPr>
        <w:spacing w:after="0" w:line="276" w:lineRule="auto"/>
        <w:ind w:firstLine="360"/>
        <w:jc w:val="both"/>
        <w:rPr>
          <w:rFonts w:ascii="Sylfaen" w:eastAsia="Times New Roman" w:hAnsi="Sylfaen" w:cs="Times New Roman"/>
          <w:sz w:val="24"/>
          <w:szCs w:val="24"/>
          <w:lang w:val="ka-GE"/>
        </w:rPr>
      </w:pPr>
    </w:p>
    <w:p w:rsidR="00E614F4" w:rsidRPr="00FE7951" w:rsidRDefault="00E614F4" w:rsidP="00F120AA">
      <w:pPr>
        <w:spacing w:after="0" w:line="276" w:lineRule="auto"/>
        <w:ind w:firstLine="360"/>
        <w:jc w:val="both"/>
        <w:rPr>
          <w:rFonts w:ascii="Sylfaen" w:eastAsia="Times New Roman" w:hAnsi="Sylfaen" w:cs="Times New Roman"/>
          <w:sz w:val="24"/>
          <w:szCs w:val="24"/>
          <w:lang w:val="ka-GE"/>
        </w:rPr>
      </w:pPr>
      <w:r w:rsidRPr="00FE7951">
        <w:rPr>
          <w:rFonts w:ascii="Sylfaen" w:eastAsia="Times New Roman" w:hAnsi="Sylfaen" w:cs="Times New Roman"/>
          <w:sz w:val="24"/>
          <w:szCs w:val="24"/>
          <w:lang w:val="ka-GE"/>
        </w:rPr>
        <w:t xml:space="preserve"> „საქართველოს საკონსტიტუციო სასამართლოს შესახებ“ საქართველოს ორგანული კანონის 21</w:t>
      </w:r>
      <w:r w:rsidRPr="00FE7951">
        <w:rPr>
          <w:rFonts w:ascii="Sylfaen" w:eastAsia="Times New Roman" w:hAnsi="Sylfaen" w:cs="Times New Roman"/>
          <w:sz w:val="24"/>
          <w:szCs w:val="24"/>
          <w:vertAlign w:val="superscript"/>
          <w:lang w:val="ka-GE"/>
        </w:rPr>
        <w:t>1</w:t>
      </w:r>
      <w:r w:rsidRPr="00FE7951">
        <w:rPr>
          <w:rFonts w:ascii="Sylfaen" w:eastAsia="Times New Roman" w:hAnsi="Sylfaen" w:cs="Times New Roman"/>
          <w:sz w:val="24"/>
          <w:szCs w:val="24"/>
          <w:lang w:val="ka-GE"/>
        </w:rPr>
        <w:t xml:space="preserve"> მუხლის პირველი პუნქტის საფუძველზე, </w:t>
      </w:r>
    </w:p>
    <w:p w:rsidR="00E614F4" w:rsidRPr="00FE7951" w:rsidRDefault="00E614F4" w:rsidP="00F120AA">
      <w:pPr>
        <w:spacing w:after="0" w:line="276" w:lineRule="auto"/>
        <w:ind w:firstLine="360"/>
        <w:jc w:val="both"/>
        <w:rPr>
          <w:rFonts w:ascii="Sylfaen" w:eastAsia="Times New Roman" w:hAnsi="Sylfaen" w:cs="Times New Roman"/>
          <w:sz w:val="24"/>
          <w:szCs w:val="24"/>
          <w:lang w:val="ka-GE"/>
        </w:rPr>
      </w:pPr>
    </w:p>
    <w:p w:rsidR="00E614F4" w:rsidRPr="00FE7951" w:rsidRDefault="00E614F4" w:rsidP="00F120AA">
      <w:pPr>
        <w:spacing w:after="0" w:line="276" w:lineRule="auto"/>
        <w:ind w:firstLine="360"/>
        <w:jc w:val="center"/>
        <w:rPr>
          <w:rFonts w:ascii="Sylfaen" w:eastAsia="Times New Roman" w:hAnsi="Sylfaen" w:cs="Times New Roman"/>
          <w:b/>
          <w:sz w:val="24"/>
          <w:szCs w:val="24"/>
          <w:lang w:val="ka-GE"/>
        </w:rPr>
      </w:pPr>
      <w:r w:rsidRPr="00FE7951">
        <w:rPr>
          <w:rFonts w:ascii="Sylfaen" w:eastAsia="Times New Roman" w:hAnsi="Sylfaen" w:cs="Times New Roman"/>
          <w:b/>
          <w:sz w:val="24"/>
          <w:szCs w:val="24"/>
          <w:lang w:val="ka-GE"/>
        </w:rPr>
        <w:t xml:space="preserve">საქართველოს საკონსტიტუციო სასამართლო ადგენს: </w:t>
      </w:r>
    </w:p>
    <w:p w:rsidR="00E614F4" w:rsidRPr="00FE7951" w:rsidRDefault="00E614F4" w:rsidP="00F120AA">
      <w:pPr>
        <w:spacing w:after="0" w:line="276" w:lineRule="auto"/>
        <w:ind w:firstLine="360"/>
        <w:jc w:val="center"/>
        <w:rPr>
          <w:rFonts w:ascii="Sylfaen" w:eastAsia="Times New Roman" w:hAnsi="Sylfaen" w:cs="Times New Roman"/>
          <w:sz w:val="24"/>
          <w:szCs w:val="24"/>
          <w:lang w:val="ka-GE"/>
        </w:rPr>
      </w:pPr>
    </w:p>
    <w:p w:rsidR="00E614F4" w:rsidRPr="00FE7951" w:rsidRDefault="00E614F4" w:rsidP="00F120AA">
      <w:pPr>
        <w:pStyle w:val="ListParagraph"/>
        <w:numPr>
          <w:ilvl w:val="0"/>
          <w:numId w:val="5"/>
        </w:numPr>
        <w:spacing w:after="0" w:line="276" w:lineRule="auto"/>
        <w:ind w:left="0" w:firstLine="360"/>
        <w:jc w:val="both"/>
        <w:rPr>
          <w:rFonts w:ascii="Sylfaen" w:hAnsi="Sylfaen"/>
          <w:sz w:val="24"/>
          <w:szCs w:val="24"/>
          <w:lang w:val="ka-GE"/>
        </w:rPr>
      </w:pPr>
      <w:r w:rsidRPr="00FE7951">
        <w:rPr>
          <w:rFonts w:ascii="Sylfaen" w:hAnsi="Sylfaen"/>
          <w:sz w:val="24"/>
          <w:szCs w:val="24"/>
          <w:lang w:val="ka-GE"/>
        </w:rPr>
        <w:t xml:space="preserve">კონსტიტუციური სარჩელები -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832,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833,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834,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835,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836,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837,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838,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839,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840,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841,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842,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843,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844,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845,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846,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847,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848, </w:t>
      </w:r>
      <w:r w:rsidR="001C02F6" w:rsidRPr="00FE7951">
        <w:rPr>
          <w:rFonts w:ascii="Sylfaen" w:hAnsi="Sylfaen"/>
          <w:sz w:val="24"/>
          <w:szCs w:val="24"/>
          <w:lang w:val="ka-GE"/>
        </w:rPr>
        <w:t>№</w:t>
      </w:r>
      <w:r w:rsidR="001C02F6" w:rsidRPr="00FE7951">
        <w:rPr>
          <w:rFonts w:ascii="Sylfaen" w:eastAsia="Arial Unicode MS" w:hAnsi="Sylfaen" w:cs="Arial Unicode MS"/>
          <w:sz w:val="24"/>
          <w:szCs w:val="24"/>
          <w:lang w:val="ka-GE"/>
        </w:rPr>
        <w:t xml:space="preserve">849 </w:t>
      </w:r>
      <w:r w:rsidR="001076D6" w:rsidRPr="00FE7951">
        <w:rPr>
          <w:rFonts w:ascii="Sylfaen" w:eastAsia="Arial Unicode MS" w:hAnsi="Sylfaen" w:cs="Arial Unicode MS"/>
          <w:sz w:val="24"/>
          <w:szCs w:val="24"/>
          <w:lang w:val="ka-GE"/>
        </w:rPr>
        <w:t xml:space="preserve">განსახილველად </w:t>
      </w:r>
      <w:r w:rsidRPr="00FE7951">
        <w:rPr>
          <w:rFonts w:ascii="Sylfaen" w:eastAsia="Arial Unicode MS" w:hAnsi="Sylfaen" w:cs="Arial Unicode MS"/>
          <w:sz w:val="24"/>
          <w:szCs w:val="24"/>
          <w:lang w:val="ka-GE"/>
        </w:rPr>
        <w:t>გადაეცეს საქართველოს საკონსტიტუციო სასამართლოს პლენუმს</w:t>
      </w:r>
      <w:r w:rsidR="001076D6" w:rsidRPr="00FE7951">
        <w:rPr>
          <w:rFonts w:ascii="Sylfaen" w:eastAsia="Arial Unicode MS" w:hAnsi="Sylfaen" w:cs="Arial Unicode MS"/>
          <w:sz w:val="24"/>
          <w:szCs w:val="24"/>
          <w:lang w:val="ka-GE"/>
        </w:rPr>
        <w:t>.</w:t>
      </w:r>
      <w:r w:rsidRPr="00FE7951">
        <w:rPr>
          <w:rFonts w:ascii="Sylfaen" w:eastAsia="Arial Unicode MS" w:hAnsi="Sylfaen" w:cs="Arial Unicode MS"/>
          <w:sz w:val="24"/>
          <w:szCs w:val="24"/>
          <w:lang w:val="ka-GE"/>
        </w:rPr>
        <w:t xml:space="preserve"> </w:t>
      </w:r>
    </w:p>
    <w:p w:rsidR="00E614F4" w:rsidRPr="00FE7951" w:rsidRDefault="00E614F4" w:rsidP="00F120AA">
      <w:pPr>
        <w:pStyle w:val="ListParagraph"/>
        <w:numPr>
          <w:ilvl w:val="0"/>
          <w:numId w:val="5"/>
        </w:numPr>
        <w:spacing w:after="0" w:line="276" w:lineRule="auto"/>
        <w:ind w:left="0" w:firstLine="360"/>
        <w:rPr>
          <w:rFonts w:ascii="Sylfaen" w:hAnsi="Sylfaen"/>
          <w:sz w:val="24"/>
          <w:szCs w:val="24"/>
          <w:lang w:val="ka-GE"/>
        </w:rPr>
      </w:pPr>
      <w:r w:rsidRPr="00FE7951">
        <w:rPr>
          <w:rFonts w:ascii="Sylfaen" w:hAnsi="Sylfaen"/>
          <w:sz w:val="24"/>
          <w:szCs w:val="24"/>
          <w:lang w:val="ka-GE"/>
        </w:rPr>
        <w:t>განჩინება საბოლოოა და გასაჩივრებას ან გადასინჯვას არ ექვემდებარება.</w:t>
      </w:r>
      <w:r w:rsidR="00D90771" w:rsidRPr="00FE7951">
        <w:rPr>
          <w:rFonts w:ascii="Sylfaen" w:hAnsi="Sylfaen"/>
          <w:sz w:val="24"/>
          <w:szCs w:val="24"/>
          <w:lang w:val="ka-GE"/>
        </w:rPr>
        <w:t xml:space="preserve"> </w:t>
      </w:r>
    </w:p>
    <w:p w:rsidR="00D90771" w:rsidRPr="00FE7951" w:rsidRDefault="00D90771" w:rsidP="00F120AA">
      <w:pPr>
        <w:pStyle w:val="ListParagraph"/>
        <w:numPr>
          <w:ilvl w:val="0"/>
          <w:numId w:val="5"/>
        </w:numPr>
        <w:spacing w:after="0" w:line="276" w:lineRule="auto"/>
        <w:ind w:left="0" w:firstLine="360"/>
        <w:jc w:val="both"/>
        <w:rPr>
          <w:rFonts w:ascii="Sylfaen" w:hAnsi="Sylfaen"/>
          <w:sz w:val="24"/>
          <w:szCs w:val="24"/>
          <w:lang w:val="ka-GE"/>
        </w:rPr>
      </w:pPr>
      <w:r w:rsidRPr="00FE7951">
        <w:rPr>
          <w:rFonts w:ascii="Sylfaen" w:hAnsi="Sylfaen"/>
          <w:sz w:val="24"/>
          <w:szCs w:val="24"/>
          <w:lang w:val="ka-GE"/>
        </w:rPr>
        <w:t>განჩინება გამოქვეყნდეს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896BC7" w:rsidRPr="00FE7951" w:rsidRDefault="00C40A58" w:rsidP="00F120AA">
      <w:pPr>
        <w:spacing w:after="0" w:line="276" w:lineRule="auto"/>
        <w:ind w:firstLine="360"/>
        <w:jc w:val="both"/>
        <w:rPr>
          <w:rFonts w:ascii="Sylfaen" w:hAnsi="Sylfaen"/>
          <w:sz w:val="24"/>
          <w:szCs w:val="24"/>
          <w:lang w:val="ka-GE"/>
        </w:rPr>
      </w:pPr>
      <w:r w:rsidRPr="00FE7951">
        <w:rPr>
          <w:rFonts w:ascii="Sylfaen" w:hAnsi="Sylfaen"/>
          <w:sz w:val="24"/>
          <w:szCs w:val="24"/>
          <w:lang w:val="ka-GE"/>
        </w:rPr>
        <w:t xml:space="preserve"> </w:t>
      </w:r>
    </w:p>
    <w:p w:rsidR="00C40A58" w:rsidRPr="00FE7951" w:rsidRDefault="00C40A58" w:rsidP="00F120AA">
      <w:pPr>
        <w:spacing w:after="0" w:line="276" w:lineRule="auto"/>
        <w:ind w:firstLine="360"/>
        <w:jc w:val="both"/>
        <w:rPr>
          <w:rFonts w:ascii="Sylfaen" w:hAnsi="Sylfaen"/>
          <w:b/>
          <w:sz w:val="24"/>
          <w:szCs w:val="24"/>
          <w:lang w:val="ka-GE"/>
        </w:rPr>
      </w:pPr>
    </w:p>
    <w:p w:rsidR="00E614F4" w:rsidRDefault="007E68A6" w:rsidP="00F120AA">
      <w:pPr>
        <w:spacing w:after="0" w:line="276" w:lineRule="auto"/>
        <w:ind w:firstLine="360"/>
        <w:jc w:val="both"/>
        <w:rPr>
          <w:rFonts w:ascii="Sylfaen" w:hAnsi="Sylfaen"/>
          <w:b/>
          <w:sz w:val="24"/>
          <w:szCs w:val="24"/>
        </w:rPr>
      </w:pPr>
      <w:r w:rsidRPr="00FE7951">
        <w:rPr>
          <w:rFonts w:ascii="Sylfaen" w:hAnsi="Sylfaen"/>
          <w:b/>
          <w:sz w:val="24"/>
          <w:szCs w:val="24"/>
          <w:lang w:val="ka-GE"/>
        </w:rPr>
        <w:t>კოლეგიის</w:t>
      </w:r>
      <w:r w:rsidR="00E614F4" w:rsidRPr="00FE7951">
        <w:rPr>
          <w:rFonts w:ascii="Sylfaen" w:hAnsi="Sylfaen"/>
          <w:b/>
          <w:sz w:val="24"/>
          <w:szCs w:val="24"/>
          <w:lang w:val="ka-GE"/>
        </w:rPr>
        <w:t xml:space="preserve"> წევრები: </w:t>
      </w:r>
    </w:p>
    <w:p w:rsidR="00AA615F" w:rsidRPr="00AA615F" w:rsidRDefault="00AA615F" w:rsidP="00F120AA">
      <w:pPr>
        <w:spacing w:after="0" w:line="276" w:lineRule="auto"/>
        <w:ind w:firstLine="360"/>
        <w:jc w:val="both"/>
        <w:rPr>
          <w:rFonts w:ascii="Sylfaen" w:hAnsi="Sylfaen"/>
          <w:b/>
          <w:sz w:val="24"/>
          <w:szCs w:val="24"/>
        </w:rPr>
      </w:pPr>
    </w:p>
    <w:p w:rsidR="00E614F4" w:rsidRDefault="00E614F4" w:rsidP="00F120AA">
      <w:pPr>
        <w:spacing w:after="0" w:line="276" w:lineRule="auto"/>
        <w:ind w:firstLine="360"/>
        <w:jc w:val="both"/>
        <w:rPr>
          <w:rFonts w:ascii="Sylfaen" w:hAnsi="Sylfaen"/>
          <w:b/>
          <w:sz w:val="24"/>
          <w:szCs w:val="24"/>
        </w:rPr>
      </w:pPr>
      <w:r w:rsidRPr="00FE7951">
        <w:rPr>
          <w:rFonts w:ascii="Sylfaen" w:hAnsi="Sylfaen"/>
          <w:b/>
          <w:sz w:val="24"/>
          <w:szCs w:val="24"/>
          <w:lang w:val="ka-GE"/>
        </w:rPr>
        <w:t xml:space="preserve">ლალი ფაფიაშვილი </w:t>
      </w:r>
    </w:p>
    <w:p w:rsidR="00AA615F" w:rsidRPr="00AA615F" w:rsidRDefault="00AA615F" w:rsidP="00F120AA">
      <w:pPr>
        <w:spacing w:after="0" w:line="276" w:lineRule="auto"/>
        <w:ind w:firstLine="360"/>
        <w:jc w:val="both"/>
        <w:rPr>
          <w:rFonts w:ascii="Sylfaen" w:hAnsi="Sylfaen"/>
          <w:b/>
          <w:sz w:val="24"/>
          <w:szCs w:val="24"/>
        </w:rPr>
      </w:pPr>
    </w:p>
    <w:p w:rsidR="00E614F4" w:rsidRDefault="00E614F4" w:rsidP="00F120AA">
      <w:pPr>
        <w:spacing w:after="0" w:line="276" w:lineRule="auto"/>
        <w:ind w:firstLine="360"/>
        <w:jc w:val="both"/>
        <w:rPr>
          <w:rFonts w:ascii="Sylfaen" w:hAnsi="Sylfaen"/>
          <w:b/>
          <w:sz w:val="24"/>
          <w:szCs w:val="24"/>
        </w:rPr>
      </w:pPr>
      <w:r w:rsidRPr="00FE7951">
        <w:rPr>
          <w:rFonts w:ascii="Sylfaen" w:hAnsi="Sylfaen"/>
          <w:b/>
          <w:sz w:val="24"/>
          <w:szCs w:val="24"/>
          <w:lang w:val="ka-GE"/>
        </w:rPr>
        <w:t xml:space="preserve">მაია კოპალეიშვილი </w:t>
      </w:r>
    </w:p>
    <w:p w:rsidR="00AA615F" w:rsidRPr="00AA615F" w:rsidRDefault="00AA615F" w:rsidP="00F120AA">
      <w:pPr>
        <w:spacing w:after="0" w:line="276" w:lineRule="auto"/>
        <w:ind w:firstLine="360"/>
        <w:jc w:val="both"/>
        <w:rPr>
          <w:rFonts w:ascii="Sylfaen" w:hAnsi="Sylfaen"/>
          <w:b/>
          <w:sz w:val="24"/>
          <w:szCs w:val="24"/>
        </w:rPr>
      </w:pPr>
    </w:p>
    <w:p w:rsidR="00E614F4" w:rsidRDefault="00E614F4" w:rsidP="00F120AA">
      <w:pPr>
        <w:spacing w:after="0" w:line="276" w:lineRule="auto"/>
        <w:ind w:firstLine="360"/>
        <w:jc w:val="both"/>
        <w:rPr>
          <w:rFonts w:ascii="Sylfaen" w:hAnsi="Sylfaen"/>
          <w:b/>
          <w:sz w:val="24"/>
          <w:szCs w:val="24"/>
        </w:rPr>
      </w:pPr>
      <w:r w:rsidRPr="00FE7951">
        <w:rPr>
          <w:rFonts w:ascii="Sylfaen" w:hAnsi="Sylfaen"/>
          <w:b/>
          <w:sz w:val="24"/>
          <w:szCs w:val="24"/>
          <w:lang w:val="ka-GE"/>
        </w:rPr>
        <w:t xml:space="preserve">გიორგი კვერენჩხილაძე </w:t>
      </w:r>
    </w:p>
    <w:p w:rsidR="00AA615F" w:rsidRPr="00AA615F" w:rsidRDefault="00AA615F" w:rsidP="00F120AA">
      <w:pPr>
        <w:spacing w:after="0" w:line="276" w:lineRule="auto"/>
        <w:ind w:firstLine="360"/>
        <w:jc w:val="both"/>
        <w:rPr>
          <w:rFonts w:ascii="Sylfaen" w:hAnsi="Sylfaen"/>
          <w:b/>
          <w:sz w:val="24"/>
          <w:szCs w:val="24"/>
        </w:rPr>
      </w:pPr>
    </w:p>
    <w:p w:rsidR="00E614F4" w:rsidRDefault="00E614F4" w:rsidP="00F120AA">
      <w:pPr>
        <w:spacing w:after="0" w:line="276" w:lineRule="auto"/>
        <w:ind w:firstLine="360"/>
        <w:jc w:val="both"/>
        <w:rPr>
          <w:rFonts w:ascii="Sylfaen" w:hAnsi="Sylfaen"/>
          <w:b/>
          <w:sz w:val="24"/>
          <w:szCs w:val="24"/>
          <w:lang w:val="ka-GE"/>
        </w:rPr>
      </w:pPr>
      <w:r w:rsidRPr="00FE7951">
        <w:rPr>
          <w:rFonts w:ascii="Sylfaen" w:hAnsi="Sylfaen"/>
          <w:b/>
          <w:sz w:val="24"/>
          <w:szCs w:val="24"/>
          <w:lang w:val="ka-GE"/>
        </w:rPr>
        <w:t>მერაბ ტურავა</w:t>
      </w:r>
    </w:p>
    <w:p w:rsidR="001A221E" w:rsidRDefault="001A221E" w:rsidP="00F120AA">
      <w:pPr>
        <w:spacing w:after="0" w:line="276" w:lineRule="auto"/>
        <w:ind w:firstLine="360"/>
        <w:jc w:val="both"/>
        <w:rPr>
          <w:rFonts w:ascii="Sylfaen" w:hAnsi="Sylfaen"/>
          <w:b/>
          <w:sz w:val="24"/>
          <w:szCs w:val="24"/>
          <w:lang w:val="ka-GE"/>
        </w:rPr>
      </w:pPr>
    </w:p>
    <w:p w:rsidR="001A221E" w:rsidRDefault="001A221E" w:rsidP="00F120AA">
      <w:pPr>
        <w:spacing w:after="0" w:line="276" w:lineRule="auto"/>
        <w:ind w:firstLine="360"/>
        <w:jc w:val="both"/>
        <w:rPr>
          <w:rFonts w:ascii="Sylfaen" w:hAnsi="Sylfaen"/>
          <w:b/>
          <w:sz w:val="24"/>
          <w:szCs w:val="24"/>
          <w:lang w:val="ka-GE"/>
        </w:rPr>
      </w:pPr>
    </w:p>
    <w:p w:rsidR="001A221E" w:rsidRDefault="001A221E" w:rsidP="00F120AA">
      <w:pPr>
        <w:spacing w:after="0" w:line="276" w:lineRule="auto"/>
        <w:ind w:firstLine="360"/>
        <w:jc w:val="both"/>
        <w:rPr>
          <w:rFonts w:ascii="Sylfaen" w:hAnsi="Sylfaen"/>
          <w:b/>
          <w:sz w:val="24"/>
          <w:szCs w:val="24"/>
          <w:lang w:val="ka-GE"/>
        </w:rPr>
      </w:pPr>
    </w:p>
    <w:p w:rsidR="001A221E" w:rsidRDefault="001A221E" w:rsidP="00F120AA">
      <w:pPr>
        <w:spacing w:after="0" w:line="276" w:lineRule="auto"/>
        <w:ind w:firstLine="360"/>
        <w:jc w:val="both"/>
        <w:rPr>
          <w:rFonts w:ascii="Sylfaen" w:hAnsi="Sylfaen"/>
          <w:b/>
          <w:sz w:val="24"/>
          <w:szCs w:val="24"/>
          <w:lang w:val="ka-GE"/>
        </w:rPr>
      </w:pPr>
    </w:p>
    <w:p w:rsidR="00FE7951" w:rsidRPr="00FE7951" w:rsidRDefault="00FE7951" w:rsidP="00F120AA">
      <w:pPr>
        <w:spacing w:after="0" w:line="276" w:lineRule="auto"/>
        <w:ind w:firstLine="360"/>
        <w:rPr>
          <w:lang w:val="ka-GE"/>
        </w:rPr>
      </w:pPr>
    </w:p>
    <w:sectPr w:rsidR="00FE7951" w:rsidRPr="00FE7951" w:rsidSect="007958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A7C" w:rsidRDefault="00201A7C" w:rsidP="00442CC8">
      <w:pPr>
        <w:spacing w:after="0" w:line="240" w:lineRule="auto"/>
      </w:pPr>
      <w:r>
        <w:separator/>
      </w:r>
    </w:p>
  </w:endnote>
  <w:endnote w:type="continuationSeparator" w:id="0">
    <w:p w:rsidR="00201A7C" w:rsidRDefault="00201A7C" w:rsidP="0044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978036"/>
      <w:docPartObj>
        <w:docPartGallery w:val="Page Numbers (Bottom of Page)"/>
        <w:docPartUnique/>
      </w:docPartObj>
    </w:sdtPr>
    <w:sdtEndPr>
      <w:rPr>
        <w:noProof/>
      </w:rPr>
    </w:sdtEndPr>
    <w:sdtContent>
      <w:p w:rsidR="00442CC8" w:rsidRDefault="00685D6B">
        <w:pPr>
          <w:pStyle w:val="Footer"/>
          <w:jc w:val="right"/>
        </w:pPr>
        <w:r>
          <w:fldChar w:fldCharType="begin"/>
        </w:r>
        <w:r w:rsidR="00442CC8">
          <w:instrText xml:space="preserve"> PAGE   \* MERGEFORMAT </w:instrText>
        </w:r>
        <w:r>
          <w:fldChar w:fldCharType="separate"/>
        </w:r>
        <w:r w:rsidR="00F120AA">
          <w:rPr>
            <w:noProof/>
          </w:rPr>
          <w:t>2</w:t>
        </w:r>
        <w:r>
          <w:rPr>
            <w:noProof/>
          </w:rPr>
          <w:fldChar w:fldCharType="end"/>
        </w:r>
      </w:p>
    </w:sdtContent>
  </w:sdt>
  <w:p w:rsidR="00442CC8" w:rsidRDefault="00442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A7C" w:rsidRDefault="00201A7C" w:rsidP="00442CC8">
      <w:pPr>
        <w:spacing w:after="0" w:line="240" w:lineRule="auto"/>
      </w:pPr>
      <w:r>
        <w:separator/>
      </w:r>
    </w:p>
  </w:footnote>
  <w:footnote w:type="continuationSeparator" w:id="0">
    <w:p w:rsidR="00201A7C" w:rsidRDefault="00201A7C" w:rsidP="00442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D50C2"/>
    <w:multiLevelType w:val="hybridMultilevel"/>
    <w:tmpl w:val="CB82C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A6F9E"/>
    <w:multiLevelType w:val="hybridMultilevel"/>
    <w:tmpl w:val="D6481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95F23"/>
    <w:multiLevelType w:val="multilevel"/>
    <w:tmpl w:val="33A6C1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5FFC027C"/>
    <w:multiLevelType w:val="hybridMultilevel"/>
    <w:tmpl w:val="8AA08494"/>
    <w:lvl w:ilvl="0" w:tplc="E54070FA">
      <w:start w:val="1"/>
      <w:numFmt w:val="decimal"/>
      <w:lvlText w:val="%1."/>
      <w:lvlJc w:val="left"/>
      <w:pPr>
        <w:ind w:left="1437" w:hanging="87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639C2DC9"/>
    <w:multiLevelType w:val="hybridMultilevel"/>
    <w:tmpl w:val="B50AB210"/>
    <w:lvl w:ilvl="0" w:tplc="A8AAFF6C">
      <w:start w:val="1"/>
      <w:numFmt w:val="decimal"/>
      <w:lvlText w:val="%1."/>
      <w:lvlJc w:val="left"/>
      <w:pPr>
        <w:ind w:left="1845" w:hanging="1125"/>
      </w:pPr>
      <w:rPr>
        <w:rFonts w:ascii="Sylfaen" w:hAnsi="Sylfaen" w:cs="Times New Roman"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032CF5"/>
    <w:multiLevelType w:val="hybridMultilevel"/>
    <w:tmpl w:val="5B1C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0240"/>
    <w:rsid w:val="00045916"/>
    <w:rsid w:val="00045D59"/>
    <w:rsid w:val="00052053"/>
    <w:rsid w:val="000A3CDA"/>
    <w:rsid w:val="000B788C"/>
    <w:rsid w:val="000C0240"/>
    <w:rsid w:val="00105D76"/>
    <w:rsid w:val="001076D6"/>
    <w:rsid w:val="001A1E73"/>
    <w:rsid w:val="001A221E"/>
    <w:rsid w:val="001B62A0"/>
    <w:rsid w:val="001C02F6"/>
    <w:rsid w:val="001D0C7D"/>
    <w:rsid w:val="001D2C57"/>
    <w:rsid w:val="001D63AD"/>
    <w:rsid w:val="00201A7C"/>
    <w:rsid w:val="00241863"/>
    <w:rsid w:val="0025251A"/>
    <w:rsid w:val="00291031"/>
    <w:rsid w:val="002A07AC"/>
    <w:rsid w:val="002C7F85"/>
    <w:rsid w:val="002E794E"/>
    <w:rsid w:val="00310148"/>
    <w:rsid w:val="0031532C"/>
    <w:rsid w:val="003602FD"/>
    <w:rsid w:val="00375D53"/>
    <w:rsid w:val="00384AD8"/>
    <w:rsid w:val="00395B36"/>
    <w:rsid w:val="003E4BDC"/>
    <w:rsid w:val="003F0D72"/>
    <w:rsid w:val="00435D23"/>
    <w:rsid w:val="00442CC8"/>
    <w:rsid w:val="00462AB7"/>
    <w:rsid w:val="004900D9"/>
    <w:rsid w:val="004E13CC"/>
    <w:rsid w:val="005460A6"/>
    <w:rsid w:val="005C6FFB"/>
    <w:rsid w:val="00673093"/>
    <w:rsid w:val="00685D6B"/>
    <w:rsid w:val="006D4867"/>
    <w:rsid w:val="006D7750"/>
    <w:rsid w:val="006F0475"/>
    <w:rsid w:val="00734D00"/>
    <w:rsid w:val="00736449"/>
    <w:rsid w:val="0077383B"/>
    <w:rsid w:val="007958F8"/>
    <w:rsid w:val="007E68A6"/>
    <w:rsid w:val="00802F83"/>
    <w:rsid w:val="00817B55"/>
    <w:rsid w:val="00850B50"/>
    <w:rsid w:val="008541AB"/>
    <w:rsid w:val="00867478"/>
    <w:rsid w:val="00896BC7"/>
    <w:rsid w:val="008A5F0C"/>
    <w:rsid w:val="008C39A7"/>
    <w:rsid w:val="008D691C"/>
    <w:rsid w:val="00910D46"/>
    <w:rsid w:val="0091433F"/>
    <w:rsid w:val="009176DD"/>
    <w:rsid w:val="00921009"/>
    <w:rsid w:val="00944F15"/>
    <w:rsid w:val="00961590"/>
    <w:rsid w:val="009A1964"/>
    <w:rsid w:val="009C406E"/>
    <w:rsid w:val="009C4A3A"/>
    <w:rsid w:val="009D03D6"/>
    <w:rsid w:val="009E4C67"/>
    <w:rsid w:val="009F2537"/>
    <w:rsid w:val="00A24860"/>
    <w:rsid w:val="00A66B05"/>
    <w:rsid w:val="00AA1716"/>
    <w:rsid w:val="00AA615F"/>
    <w:rsid w:val="00BD700A"/>
    <w:rsid w:val="00C40A58"/>
    <w:rsid w:val="00C45A61"/>
    <w:rsid w:val="00C559E9"/>
    <w:rsid w:val="00C62D9A"/>
    <w:rsid w:val="00C82A6B"/>
    <w:rsid w:val="00C87D66"/>
    <w:rsid w:val="00CB2B14"/>
    <w:rsid w:val="00CD2999"/>
    <w:rsid w:val="00CF3BDB"/>
    <w:rsid w:val="00D04E8C"/>
    <w:rsid w:val="00D33D61"/>
    <w:rsid w:val="00D90771"/>
    <w:rsid w:val="00E614F4"/>
    <w:rsid w:val="00EA7B04"/>
    <w:rsid w:val="00EF28D8"/>
    <w:rsid w:val="00F120AA"/>
    <w:rsid w:val="00F323D2"/>
    <w:rsid w:val="00F40766"/>
    <w:rsid w:val="00F624C9"/>
    <w:rsid w:val="00F74FEF"/>
    <w:rsid w:val="00FB3428"/>
    <w:rsid w:val="00FE7951"/>
    <w:rsid w:val="00FF2341"/>
    <w:rsid w:val="00FF7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6EE98-113B-40B3-9772-F53BD550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C0240"/>
    <w:pPr>
      <w:spacing w:after="120" w:line="240" w:lineRule="auto"/>
      <w:ind w:left="283"/>
    </w:pPr>
    <w:rPr>
      <w:rFonts w:ascii="Times New Roman" w:eastAsia="Times New Roman" w:hAnsi="Times New Roman" w:cs="Times New Roman"/>
      <w:sz w:val="20"/>
      <w:szCs w:val="20"/>
      <w:lang w:eastAsia="ru-RU"/>
    </w:rPr>
  </w:style>
  <w:style w:type="character" w:customStyle="1" w:styleId="BodyTextIndentChar">
    <w:name w:val="Body Text Indent Char"/>
    <w:basedOn w:val="DefaultParagraphFont"/>
    <w:link w:val="BodyTextIndent"/>
    <w:rsid w:val="000C0240"/>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rsid w:val="001D2C57"/>
    <w:rPr>
      <w:sz w:val="16"/>
      <w:szCs w:val="16"/>
    </w:rPr>
  </w:style>
  <w:style w:type="paragraph" w:styleId="CommentText">
    <w:name w:val="annotation text"/>
    <w:basedOn w:val="Normal"/>
    <w:link w:val="CommentTextChar"/>
    <w:uiPriority w:val="99"/>
    <w:semiHidden/>
    <w:unhideWhenUsed/>
    <w:rsid w:val="001D2C57"/>
    <w:pPr>
      <w:spacing w:line="240" w:lineRule="auto"/>
    </w:pPr>
    <w:rPr>
      <w:sz w:val="20"/>
      <w:szCs w:val="20"/>
    </w:rPr>
  </w:style>
  <w:style w:type="character" w:customStyle="1" w:styleId="CommentTextChar">
    <w:name w:val="Comment Text Char"/>
    <w:basedOn w:val="DefaultParagraphFont"/>
    <w:link w:val="CommentText"/>
    <w:uiPriority w:val="99"/>
    <w:semiHidden/>
    <w:rsid w:val="001D2C57"/>
    <w:rPr>
      <w:sz w:val="20"/>
      <w:szCs w:val="20"/>
    </w:rPr>
  </w:style>
  <w:style w:type="paragraph" w:styleId="CommentSubject">
    <w:name w:val="annotation subject"/>
    <w:basedOn w:val="CommentText"/>
    <w:next w:val="CommentText"/>
    <w:link w:val="CommentSubjectChar"/>
    <w:uiPriority w:val="99"/>
    <w:semiHidden/>
    <w:unhideWhenUsed/>
    <w:rsid w:val="001D2C57"/>
    <w:rPr>
      <w:b/>
      <w:bCs/>
    </w:rPr>
  </w:style>
  <w:style w:type="character" w:customStyle="1" w:styleId="CommentSubjectChar">
    <w:name w:val="Comment Subject Char"/>
    <w:basedOn w:val="CommentTextChar"/>
    <w:link w:val="CommentSubject"/>
    <w:uiPriority w:val="99"/>
    <w:semiHidden/>
    <w:rsid w:val="001D2C57"/>
    <w:rPr>
      <w:b/>
      <w:bCs/>
      <w:sz w:val="20"/>
      <w:szCs w:val="20"/>
    </w:rPr>
  </w:style>
  <w:style w:type="paragraph" w:styleId="BalloonText">
    <w:name w:val="Balloon Text"/>
    <w:basedOn w:val="Normal"/>
    <w:link w:val="BalloonTextChar"/>
    <w:uiPriority w:val="99"/>
    <w:semiHidden/>
    <w:unhideWhenUsed/>
    <w:rsid w:val="001D2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57"/>
    <w:rPr>
      <w:rFonts w:ascii="Segoe UI" w:hAnsi="Segoe UI" w:cs="Segoe UI"/>
      <w:sz w:val="18"/>
      <w:szCs w:val="18"/>
    </w:rPr>
  </w:style>
  <w:style w:type="paragraph" w:styleId="ListParagraph">
    <w:name w:val="List Paragraph"/>
    <w:basedOn w:val="Normal"/>
    <w:uiPriority w:val="34"/>
    <w:qFormat/>
    <w:rsid w:val="001D2C57"/>
    <w:pPr>
      <w:ind w:left="720"/>
      <w:contextualSpacing/>
    </w:pPr>
  </w:style>
  <w:style w:type="paragraph" w:styleId="Header">
    <w:name w:val="header"/>
    <w:basedOn w:val="Normal"/>
    <w:link w:val="HeaderChar"/>
    <w:uiPriority w:val="99"/>
    <w:unhideWhenUsed/>
    <w:rsid w:val="00442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CC8"/>
  </w:style>
  <w:style w:type="paragraph" w:styleId="Footer">
    <w:name w:val="footer"/>
    <w:basedOn w:val="Normal"/>
    <w:link w:val="FooterChar"/>
    <w:uiPriority w:val="99"/>
    <w:unhideWhenUsed/>
    <w:rsid w:val="00442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0965">
      <w:bodyDiv w:val="1"/>
      <w:marLeft w:val="0"/>
      <w:marRight w:val="0"/>
      <w:marTop w:val="0"/>
      <w:marBottom w:val="0"/>
      <w:divBdr>
        <w:top w:val="none" w:sz="0" w:space="0" w:color="auto"/>
        <w:left w:val="none" w:sz="0" w:space="0" w:color="auto"/>
        <w:bottom w:val="none" w:sz="0" w:space="0" w:color="auto"/>
        <w:right w:val="none" w:sz="0" w:space="0" w:color="auto"/>
      </w:divBdr>
    </w:div>
    <w:div w:id="131688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1B31-2306-4E10-9E83-1AA02BC0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Sulkhanishvili</dc:creator>
  <cp:keywords/>
  <dc:description/>
  <cp:lastModifiedBy>saba chitidze</cp:lastModifiedBy>
  <cp:revision>34</cp:revision>
  <cp:lastPrinted>2016-11-11T07:09:00Z</cp:lastPrinted>
  <dcterms:created xsi:type="dcterms:W3CDTF">2016-11-10T14:33:00Z</dcterms:created>
  <dcterms:modified xsi:type="dcterms:W3CDTF">2019-12-11T06:59:00Z</dcterms:modified>
</cp:coreProperties>
</file>