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ABA" w:rsidRPr="00977FD8" w:rsidRDefault="00D13ABA" w:rsidP="00D13ABA">
      <w:pPr>
        <w:spacing w:after="0"/>
        <w:jc w:val="both"/>
        <w:rPr>
          <w:rFonts w:ascii="Sylfaen" w:hAnsi="Sylfaen"/>
          <w:b/>
          <w:sz w:val="24"/>
          <w:szCs w:val="24"/>
          <w:lang w:val="ka-GE"/>
        </w:rPr>
      </w:pPr>
    </w:p>
    <w:p w:rsidR="00D13ABA" w:rsidRPr="00977FD8" w:rsidRDefault="00D13ABA" w:rsidP="00D13ABA">
      <w:pPr>
        <w:spacing w:after="0"/>
        <w:jc w:val="both"/>
        <w:rPr>
          <w:rFonts w:ascii="Sylfaen" w:hAnsi="Sylfaen"/>
          <w:b/>
          <w:sz w:val="24"/>
          <w:szCs w:val="24"/>
          <w:lang w:val="ka-GE"/>
        </w:rPr>
      </w:pPr>
    </w:p>
    <w:p w:rsidR="00D13ABA" w:rsidRPr="00977FD8" w:rsidRDefault="00D13ABA" w:rsidP="00D13ABA">
      <w:pPr>
        <w:spacing w:after="0"/>
        <w:jc w:val="both"/>
        <w:rPr>
          <w:rFonts w:ascii="Sylfaen" w:hAnsi="Sylfaen"/>
          <w:b/>
          <w:sz w:val="24"/>
          <w:szCs w:val="24"/>
          <w:lang w:val="ka-GE"/>
        </w:rPr>
      </w:pPr>
    </w:p>
    <w:p w:rsidR="00D13ABA" w:rsidRPr="00977FD8" w:rsidRDefault="00D13ABA" w:rsidP="00D13ABA">
      <w:pPr>
        <w:spacing w:after="0"/>
        <w:jc w:val="both"/>
        <w:rPr>
          <w:rFonts w:ascii="Sylfaen" w:hAnsi="Sylfaen"/>
          <w:b/>
          <w:sz w:val="24"/>
          <w:szCs w:val="24"/>
          <w:lang w:val="ka-GE"/>
        </w:rPr>
      </w:pPr>
    </w:p>
    <w:p w:rsidR="00D13ABA" w:rsidRPr="00977FD8" w:rsidRDefault="00D13ABA" w:rsidP="00D13ABA">
      <w:pPr>
        <w:spacing w:after="0"/>
        <w:jc w:val="both"/>
        <w:rPr>
          <w:rFonts w:ascii="Sylfaen" w:hAnsi="Sylfaen"/>
          <w:b/>
          <w:sz w:val="24"/>
          <w:szCs w:val="24"/>
          <w:lang w:val="ka-GE"/>
        </w:rPr>
      </w:pPr>
    </w:p>
    <w:p w:rsidR="00D13ABA" w:rsidRDefault="00D13ABA" w:rsidP="00D13ABA">
      <w:pPr>
        <w:spacing w:after="0"/>
        <w:jc w:val="both"/>
        <w:rPr>
          <w:rFonts w:ascii="Sylfaen" w:hAnsi="Sylfaen"/>
          <w:b/>
          <w:sz w:val="24"/>
          <w:szCs w:val="24"/>
          <w:lang w:val="ka-GE"/>
        </w:rPr>
      </w:pPr>
    </w:p>
    <w:p w:rsidR="00D13ABA" w:rsidRDefault="00D13ABA" w:rsidP="00D13ABA">
      <w:pPr>
        <w:spacing w:after="0"/>
        <w:jc w:val="both"/>
        <w:rPr>
          <w:rFonts w:ascii="Sylfaen" w:hAnsi="Sylfaen"/>
          <w:b/>
          <w:sz w:val="24"/>
          <w:szCs w:val="24"/>
          <w:lang w:val="ka-GE"/>
        </w:rPr>
      </w:pPr>
    </w:p>
    <w:p w:rsidR="00D13ABA" w:rsidRDefault="00D13ABA" w:rsidP="00D13ABA">
      <w:pPr>
        <w:spacing w:after="0"/>
        <w:jc w:val="both"/>
        <w:rPr>
          <w:rFonts w:ascii="Sylfaen" w:hAnsi="Sylfaen"/>
          <w:b/>
          <w:sz w:val="24"/>
          <w:szCs w:val="24"/>
          <w:lang w:val="ka-GE"/>
        </w:rPr>
      </w:pPr>
    </w:p>
    <w:p w:rsidR="00D13ABA" w:rsidRDefault="00D13ABA" w:rsidP="00D13ABA">
      <w:pPr>
        <w:spacing w:after="0"/>
        <w:jc w:val="both"/>
        <w:rPr>
          <w:rFonts w:ascii="Sylfaen" w:hAnsi="Sylfaen"/>
          <w:b/>
          <w:sz w:val="24"/>
          <w:szCs w:val="24"/>
          <w:lang w:val="ka-GE"/>
        </w:rPr>
      </w:pPr>
    </w:p>
    <w:p w:rsidR="00D13ABA" w:rsidRDefault="00D13ABA" w:rsidP="00D13ABA">
      <w:pPr>
        <w:spacing w:after="0"/>
        <w:jc w:val="both"/>
        <w:rPr>
          <w:rFonts w:ascii="Sylfaen" w:hAnsi="Sylfaen"/>
          <w:b/>
          <w:sz w:val="24"/>
          <w:szCs w:val="24"/>
          <w:lang w:val="ka-GE"/>
        </w:rPr>
      </w:pPr>
    </w:p>
    <w:p w:rsidR="00D13ABA" w:rsidRPr="00977FD8" w:rsidRDefault="00D13ABA" w:rsidP="00D13ABA">
      <w:pPr>
        <w:spacing w:after="0"/>
        <w:jc w:val="both"/>
        <w:rPr>
          <w:rFonts w:ascii="Sylfaen" w:hAnsi="Sylfaen"/>
          <w:b/>
          <w:sz w:val="24"/>
          <w:szCs w:val="24"/>
          <w:lang w:val="ka-GE"/>
        </w:rPr>
      </w:pPr>
    </w:p>
    <w:p w:rsidR="00D13ABA" w:rsidRPr="00977FD8" w:rsidRDefault="00D13ABA" w:rsidP="00D13ABA">
      <w:pPr>
        <w:spacing w:after="0"/>
        <w:jc w:val="both"/>
        <w:rPr>
          <w:rFonts w:ascii="Sylfaen" w:hAnsi="Sylfaen"/>
          <w:b/>
          <w:sz w:val="24"/>
          <w:szCs w:val="24"/>
          <w:lang w:val="ka-GE"/>
        </w:rPr>
      </w:pPr>
    </w:p>
    <w:p w:rsidR="00D13ABA" w:rsidRPr="00977FD8" w:rsidRDefault="00D13ABA" w:rsidP="00D13ABA">
      <w:pPr>
        <w:spacing w:after="0"/>
        <w:ind w:firstLine="540"/>
        <w:jc w:val="both"/>
        <w:rPr>
          <w:rFonts w:ascii="Sylfaen" w:hAnsi="Sylfaen"/>
          <w:b/>
          <w:sz w:val="24"/>
          <w:szCs w:val="24"/>
          <w:lang w:val="ka-GE"/>
        </w:rPr>
      </w:pPr>
      <w:r w:rsidRPr="00E32314">
        <w:rPr>
          <w:rFonts w:ascii="Sylfaen" w:hAnsi="Sylfaen"/>
          <w:b/>
          <w:sz w:val="24"/>
          <w:szCs w:val="24"/>
          <w:lang w:val="ka-GE"/>
        </w:rPr>
        <w:t>№1/</w:t>
      </w:r>
      <w:r>
        <w:rPr>
          <w:rFonts w:ascii="Sylfaen" w:hAnsi="Sylfaen"/>
          <w:b/>
          <w:sz w:val="24"/>
          <w:szCs w:val="24"/>
          <w:lang w:val="ka-GE"/>
        </w:rPr>
        <w:t>6</w:t>
      </w:r>
      <w:r w:rsidRPr="00E32314">
        <w:rPr>
          <w:rFonts w:ascii="Sylfaen" w:hAnsi="Sylfaen"/>
          <w:b/>
          <w:sz w:val="24"/>
          <w:szCs w:val="24"/>
          <w:lang w:val="ka-GE"/>
        </w:rPr>
        <w:t>/677</w:t>
      </w:r>
      <w:r>
        <w:rPr>
          <w:rFonts w:ascii="Sylfaen" w:hAnsi="Sylfaen"/>
          <w:b/>
          <w:sz w:val="24"/>
          <w:szCs w:val="24"/>
        </w:rPr>
        <w:tab/>
      </w:r>
      <w:r>
        <w:rPr>
          <w:rFonts w:ascii="Sylfaen" w:hAnsi="Sylfaen"/>
          <w:b/>
          <w:sz w:val="24"/>
          <w:szCs w:val="24"/>
        </w:rPr>
        <w:tab/>
      </w:r>
      <w:r>
        <w:rPr>
          <w:rFonts w:ascii="Sylfaen" w:hAnsi="Sylfaen"/>
          <w:b/>
          <w:sz w:val="24"/>
          <w:szCs w:val="24"/>
        </w:rPr>
        <w:tab/>
      </w:r>
      <w:r>
        <w:rPr>
          <w:rFonts w:ascii="Sylfaen" w:hAnsi="Sylfaen"/>
          <w:b/>
          <w:sz w:val="24"/>
          <w:szCs w:val="24"/>
        </w:rPr>
        <w:tab/>
      </w:r>
      <w:r>
        <w:rPr>
          <w:rFonts w:ascii="Sylfaen" w:hAnsi="Sylfaen"/>
          <w:b/>
          <w:sz w:val="24"/>
          <w:szCs w:val="24"/>
        </w:rPr>
        <w:tab/>
      </w:r>
      <w:r>
        <w:rPr>
          <w:rFonts w:ascii="Sylfaen" w:hAnsi="Sylfaen"/>
          <w:b/>
          <w:sz w:val="24"/>
          <w:szCs w:val="24"/>
        </w:rPr>
        <w:tab/>
      </w:r>
      <w:r w:rsidRPr="00977FD8">
        <w:rPr>
          <w:rFonts w:ascii="Sylfaen" w:hAnsi="Sylfaen"/>
          <w:b/>
          <w:sz w:val="24"/>
          <w:szCs w:val="24"/>
          <w:lang w:val="ka-GE"/>
        </w:rPr>
        <w:t xml:space="preserve">ბათუმი, 2015 წლის </w:t>
      </w:r>
      <w:r>
        <w:rPr>
          <w:rFonts w:ascii="Sylfaen" w:hAnsi="Sylfaen"/>
          <w:b/>
          <w:sz w:val="24"/>
          <w:szCs w:val="24"/>
          <w:lang w:val="ka-GE"/>
        </w:rPr>
        <w:t>25 ნოემბერი</w:t>
      </w:r>
    </w:p>
    <w:p w:rsidR="00D13ABA" w:rsidRPr="00977FD8" w:rsidRDefault="00D13ABA" w:rsidP="00D13ABA">
      <w:pPr>
        <w:spacing w:after="0"/>
        <w:ind w:firstLine="540"/>
        <w:jc w:val="both"/>
        <w:rPr>
          <w:rFonts w:ascii="Sylfaen" w:hAnsi="Sylfaen" w:cs="Sylfaen"/>
          <w:b/>
          <w:sz w:val="24"/>
          <w:szCs w:val="24"/>
          <w:lang w:val="ka-GE"/>
        </w:rPr>
      </w:pPr>
    </w:p>
    <w:p w:rsidR="00D13ABA" w:rsidRPr="00977FD8" w:rsidRDefault="00D13ABA" w:rsidP="00D13ABA">
      <w:pPr>
        <w:spacing w:after="0"/>
        <w:ind w:firstLine="540"/>
        <w:jc w:val="both"/>
        <w:rPr>
          <w:rFonts w:ascii="Sylfaen" w:hAnsi="Sylfaen"/>
          <w:b/>
          <w:sz w:val="24"/>
          <w:szCs w:val="24"/>
          <w:lang w:val="ka-GE"/>
        </w:rPr>
      </w:pPr>
      <w:r w:rsidRPr="00977FD8">
        <w:rPr>
          <w:rFonts w:ascii="Sylfaen" w:hAnsi="Sylfaen" w:cs="Sylfaen"/>
          <w:b/>
          <w:sz w:val="24"/>
          <w:szCs w:val="24"/>
          <w:lang w:val="ka-GE"/>
        </w:rPr>
        <w:t>კოლეგიის შემადგენლობა</w:t>
      </w:r>
      <w:r w:rsidRPr="00977FD8">
        <w:rPr>
          <w:rFonts w:ascii="Sylfaen" w:hAnsi="Sylfaen"/>
          <w:b/>
          <w:sz w:val="24"/>
          <w:szCs w:val="24"/>
          <w:lang w:val="ka-GE"/>
        </w:rPr>
        <w:t>:</w:t>
      </w:r>
    </w:p>
    <w:p w:rsidR="00D13ABA" w:rsidRPr="00977FD8" w:rsidRDefault="00D13ABA" w:rsidP="00D13ABA">
      <w:pPr>
        <w:spacing w:after="0"/>
        <w:ind w:firstLine="540"/>
        <w:jc w:val="both"/>
        <w:rPr>
          <w:rFonts w:ascii="Sylfaen" w:hAnsi="Sylfaen"/>
          <w:sz w:val="24"/>
          <w:szCs w:val="24"/>
          <w:lang w:val="ka-GE"/>
        </w:rPr>
      </w:pPr>
      <w:r w:rsidRPr="00977FD8">
        <w:rPr>
          <w:rFonts w:ascii="Sylfaen" w:hAnsi="Sylfaen" w:cs="Sylfaen"/>
          <w:sz w:val="24"/>
          <w:szCs w:val="24"/>
          <w:lang w:val="ka-GE"/>
        </w:rPr>
        <w:t>კონსტანტინე ვარძელაშვილი</w:t>
      </w:r>
      <w:r w:rsidRPr="00977FD8">
        <w:rPr>
          <w:rFonts w:ascii="Sylfaen" w:hAnsi="Sylfaen"/>
          <w:sz w:val="24"/>
          <w:szCs w:val="24"/>
          <w:lang w:val="ka-GE"/>
        </w:rPr>
        <w:t xml:space="preserve"> – </w:t>
      </w:r>
      <w:r w:rsidRPr="00977FD8">
        <w:rPr>
          <w:rFonts w:ascii="Sylfaen" w:hAnsi="Sylfaen" w:cs="Sylfaen"/>
          <w:sz w:val="24"/>
          <w:szCs w:val="24"/>
          <w:lang w:val="ka-GE"/>
        </w:rPr>
        <w:t>სხდომის თავმჯდომარე</w:t>
      </w:r>
      <w:r>
        <w:rPr>
          <w:rFonts w:ascii="Sylfaen" w:hAnsi="Sylfaen" w:cs="Sylfaen"/>
          <w:sz w:val="24"/>
          <w:szCs w:val="24"/>
          <w:lang w:val="ka-GE"/>
        </w:rPr>
        <w:t xml:space="preserve">, </w:t>
      </w:r>
      <w:r w:rsidRPr="00CA6A49">
        <w:rPr>
          <w:rFonts w:ascii="Sylfaen" w:hAnsi="Sylfaen" w:cs="Sylfaen"/>
          <w:sz w:val="24"/>
          <w:szCs w:val="24"/>
          <w:lang w:val="ka-GE"/>
        </w:rPr>
        <w:t>მომხსენ</w:t>
      </w:r>
      <w:bookmarkStart w:id="0" w:name="_GoBack"/>
      <w:bookmarkEnd w:id="0"/>
      <w:r w:rsidRPr="00CA6A49">
        <w:rPr>
          <w:rFonts w:ascii="Sylfaen" w:hAnsi="Sylfaen" w:cs="Sylfaen"/>
          <w:sz w:val="24"/>
          <w:szCs w:val="24"/>
          <w:lang w:val="ka-GE"/>
        </w:rPr>
        <w:t>ებელი მოსამართლე</w:t>
      </w:r>
      <w:r w:rsidRPr="00CA6A49">
        <w:rPr>
          <w:rFonts w:ascii="Sylfaen" w:hAnsi="Sylfaen"/>
          <w:sz w:val="24"/>
          <w:szCs w:val="24"/>
          <w:lang w:val="ka-GE"/>
        </w:rPr>
        <w:t>;</w:t>
      </w:r>
    </w:p>
    <w:p w:rsidR="00D13ABA" w:rsidRPr="00977FD8" w:rsidRDefault="00D13ABA" w:rsidP="00D13ABA">
      <w:pPr>
        <w:spacing w:after="0"/>
        <w:ind w:firstLine="540"/>
        <w:jc w:val="both"/>
        <w:rPr>
          <w:rFonts w:ascii="Sylfaen" w:hAnsi="Sylfaen"/>
          <w:sz w:val="24"/>
          <w:szCs w:val="24"/>
          <w:lang w:val="ka-GE"/>
        </w:rPr>
      </w:pPr>
      <w:r w:rsidRPr="00977FD8">
        <w:rPr>
          <w:rFonts w:ascii="Sylfaen" w:hAnsi="Sylfaen" w:cs="Sylfaen"/>
          <w:sz w:val="24"/>
          <w:szCs w:val="24"/>
          <w:lang w:val="ka-GE"/>
        </w:rPr>
        <w:t>ქეთევან ერემაძე</w:t>
      </w:r>
      <w:r w:rsidRPr="00977FD8">
        <w:rPr>
          <w:rFonts w:ascii="Sylfaen" w:hAnsi="Sylfaen"/>
          <w:sz w:val="24"/>
          <w:szCs w:val="24"/>
          <w:lang w:val="ka-GE"/>
        </w:rPr>
        <w:t xml:space="preserve"> – </w:t>
      </w:r>
      <w:r w:rsidRPr="00977FD8">
        <w:rPr>
          <w:rFonts w:ascii="Sylfaen" w:hAnsi="Sylfaen" w:cs="Sylfaen"/>
          <w:sz w:val="24"/>
          <w:szCs w:val="24"/>
          <w:lang w:val="ka-GE"/>
        </w:rPr>
        <w:t>წევრი</w:t>
      </w:r>
      <w:r w:rsidRPr="00977FD8">
        <w:rPr>
          <w:rFonts w:ascii="Sylfaen" w:hAnsi="Sylfaen"/>
          <w:sz w:val="24"/>
          <w:szCs w:val="24"/>
          <w:lang w:val="ka-GE"/>
        </w:rPr>
        <w:t>;</w:t>
      </w:r>
    </w:p>
    <w:p w:rsidR="00D13ABA" w:rsidRPr="00977FD8" w:rsidRDefault="00D13ABA" w:rsidP="00D13ABA">
      <w:pPr>
        <w:spacing w:after="0"/>
        <w:ind w:firstLine="540"/>
        <w:jc w:val="both"/>
        <w:rPr>
          <w:rFonts w:ascii="Sylfaen" w:hAnsi="Sylfaen"/>
          <w:sz w:val="24"/>
          <w:szCs w:val="24"/>
          <w:lang w:val="ka-GE"/>
        </w:rPr>
      </w:pPr>
      <w:r w:rsidRPr="00977FD8">
        <w:rPr>
          <w:rFonts w:ascii="Sylfaen" w:hAnsi="Sylfaen" w:cs="Sylfaen"/>
          <w:sz w:val="24"/>
          <w:szCs w:val="24"/>
          <w:lang w:val="ka-GE"/>
        </w:rPr>
        <w:t>მაია კოპალეიშვილი</w:t>
      </w:r>
      <w:r w:rsidRPr="00977FD8">
        <w:rPr>
          <w:rFonts w:ascii="Sylfaen" w:hAnsi="Sylfaen"/>
          <w:sz w:val="24"/>
          <w:szCs w:val="24"/>
          <w:lang w:val="ka-GE"/>
        </w:rPr>
        <w:t xml:space="preserve"> - </w:t>
      </w:r>
      <w:r w:rsidRPr="00977FD8">
        <w:rPr>
          <w:rFonts w:ascii="Sylfaen" w:hAnsi="Sylfaen" w:cs="Sylfaen"/>
          <w:sz w:val="24"/>
          <w:szCs w:val="24"/>
          <w:lang w:val="ka-GE"/>
        </w:rPr>
        <w:t>წევრი</w:t>
      </w:r>
      <w:r>
        <w:rPr>
          <w:rFonts w:ascii="Sylfaen" w:hAnsi="Sylfaen"/>
          <w:sz w:val="24"/>
          <w:szCs w:val="24"/>
          <w:lang w:val="ka-GE"/>
        </w:rPr>
        <w:t>;</w:t>
      </w:r>
    </w:p>
    <w:p w:rsidR="00D13ABA" w:rsidRDefault="00D13ABA" w:rsidP="00D13ABA">
      <w:pPr>
        <w:spacing w:after="0"/>
        <w:ind w:firstLine="540"/>
        <w:jc w:val="both"/>
        <w:rPr>
          <w:rFonts w:ascii="Sylfaen" w:hAnsi="Sylfaen"/>
          <w:sz w:val="24"/>
          <w:szCs w:val="24"/>
          <w:lang w:val="ka-GE"/>
        </w:rPr>
      </w:pPr>
      <w:r w:rsidRPr="00977FD8">
        <w:rPr>
          <w:rFonts w:ascii="Sylfaen" w:hAnsi="Sylfaen"/>
          <w:sz w:val="24"/>
          <w:szCs w:val="24"/>
          <w:lang w:val="ka-GE"/>
        </w:rPr>
        <w:t>მერაბ ტურავა - წევრი</w:t>
      </w:r>
      <w:r>
        <w:rPr>
          <w:rFonts w:ascii="Sylfaen" w:hAnsi="Sylfaen"/>
          <w:sz w:val="24"/>
          <w:szCs w:val="24"/>
          <w:lang w:val="ka-GE"/>
        </w:rPr>
        <w:t>.</w:t>
      </w:r>
    </w:p>
    <w:p w:rsidR="00D13ABA" w:rsidRPr="00E32314" w:rsidRDefault="00D13ABA" w:rsidP="00D13ABA">
      <w:pPr>
        <w:spacing w:after="0"/>
        <w:ind w:firstLine="540"/>
        <w:jc w:val="both"/>
        <w:rPr>
          <w:rFonts w:ascii="Sylfaen" w:hAnsi="Sylfaen"/>
          <w:sz w:val="16"/>
          <w:szCs w:val="16"/>
          <w:lang w:val="ka-GE"/>
        </w:rPr>
      </w:pPr>
    </w:p>
    <w:p w:rsidR="00D13ABA" w:rsidRDefault="00D13ABA" w:rsidP="00D13ABA">
      <w:pPr>
        <w:spacing w:after="0"/>
        <w:ind w:firstLine="540"/>
        <w:jc w:val="both"/>
        <w:rPr>
          <w:rFonts w:ascii="Sylfaen" w:hAnsi="Sylfaen" w:cs="Sylfaen"/>
          <w:sz w:val="24"/>
          <w:szCs w:val="24"/>
          <w:lang w:val="ka-GE"/>
        </w:rPr>
      </w:pPr>
      <w:r w:rsidRPr="00977FD8">
        <w:rPr>
          <w:rFonts w:ascii="Sylfaen" w:hAnsi="Sylfaen" w:cs="Sylfaen"/>
          <w:b/>
          <w:sz w:val="24"/>
          <w:szCs w:val="24"/>
          <w:lang w:val="ka-GE"/>
        </w:rPr>
        <w:t>სხდომის მდივანი</w:t>
      </w:r>
      <w:r w:rsidRPr="00977FD8">
        <w:rPr>
          <w:rFonts w:ascii="Sylfaen" w:hAnsi="Sylfaen"/>
          <w:b/>
          <w:sz w:val="24"/>
          <w:szCs w:val="24"/>
          <w:lang w:val="ka-GE"/>
        </w:rPr>
        <w:t xml:space="preserve">: </w:t>
      </w:r>
      <w:r w:rsidRPr="00CA6A49">
        <w:rPr>
          <w:rFonts w:ascii="Sylfaen" w:hAnsi="Sylfaen" w:cs="Sylfaen"/>
          <w:sz w:val="24"/>
          <w:szCs w:val="24"/>
          <w:lang w:val="ka-GE"/>
        </w:rPr>
        <w:t>ლილი სხირტლაძე.</w:t>
      </w:r>
    </w:p>
    <w:p w:rsidR="00D13ABA" w:rsidRPr="00E32314" w:rsidRDefault="00D13ABA" w:rsidP="00D13ABA">
      <w:pPr>
        <w:spacing w:after="0"/>
        <w:ind w:firstLine="540"/>
        <w:jc w:val="both"/>
        <w:rPr>
          <w:rFonts w:ascii="Sylfaen" w:hAnsi="Sylfaen"/>
          <w:sz w:val="16"/>
          <w:szCs w:val="16"/>
          <w:lang w:val="ka-GE"/>
        </w:rPr>
      </w:pPr>
    </w:p>
    <w:p w:rsidR="00D13ABA" w:rsidRDefault="00D13ABA" w:rsidP="00D13ABA">
      <w:pPr>
        <w:spacing w:after="0"/>
        <w:ind w:firstLine="540"/>
        <w:jc w:val="both"/>
        <w:rPr>
          <w:rFonts w:ascii="Sylfaen" w:hAnsi="Sylfaen" w:cs="Sylfaen"/>
          <w:sz w:val="24"/>
          <w:szCs w:val="24"/>
          <w:lang w:val="ka-GE"/>
        </w:rPr>
      </w:pPr>
      <w:r w:rsidRPr="00977FD8">
        <w:rPr>
          <w:rFonts w:ascii="Sylfaen" w:hAnsi="Sylfaen" w:cs="Sylfaen"/>
          <w:b/>
          <w:sz w:val="24"/>
          <w:szCs w:val="24"/>
          <w:lang w:val="ka-GE"/>
        </w:rPr>
        <w:t>საქმის დასახელება</w:t>
      </w:r>
      <w:r w:rsidRPr="00977FD8">
        <w:rPr>
          <w:rFonts w:ascii="Sylfaen" w:hAnsi="Sylfaen"/>
          <w:b/>
          <w:sz w:val="24"/>
          <w:szCs w:val="24"/>
          <w:lang w:val="ka-GE"/>
        </w:rPr>
        <w:t xml:space="preserve">: </w:t>
      </w:r>
      <w:r w:rsidRPr="00977FD8">
        <w:rPr>
          <w:rFonts w:ascii="Sylfaen" w:hAnsi="Sylfaen" w:cs="Sylfaen"/>
          <w:sz w:val="24"/>
          <w:szCs w:val="24"/>
          <w:lang w:val="ka-GE"/>
        </w:rPr>
        <w:t xml:space="preserve">სს „თიბისი ბანკი“ საქართველოს პარლამენტის წინააღმდეგ. </w:t>
      </w:r>
    </w:p>
    <w:p w:rsidR="00D13ABA" w:rsidRPr="00E32314" w:rsidRDefault="00D13ABA" w:rsidP="00D13ABA">
      <w:pPr>
        <w:spacing w:after="0"/>
        <w:ind w:firstLine="540"/>
        <w:jc w:val="both"/>
        <w:rPr>
          <w:rFonts w:ascii="Sylfaen" w:hAnsi="Sylfaen"/>
          <w:sz w:val="16"/>
          <w:szCs w:val="16"/>
          <w:lang w:val="ka-GE"/>
        </w:rPr>
      </w:pPr>
    </w:p>
    <w:p w:rsidR="00D13ABA" w:rsidRPr="00977FD8" w:rsidRDefault="00D13ABA" w:rsidP="00D13ABA">
      <w:pPr>
        <w:spacing w:after="0"/>
        <w:ind w:firstLine="540"/>
        <w:jc w:val="both"/>
        <w:rPr>
          <w:rFonts w:ascii="Sylfaen" w:hAnsi="Sylfaen"/>
          <w:color w:val="000000"/>
          <w:sz w:val="24"/>
          <w:szCs w:val="24"/>
          <w:lang w:val="ka-GE"/>
        </w:rPr>
      </w:pPr>
      <w:r w:rsidRPr="00977FD8">
        <w:rPr>
          <w:rFonts w:ascii="Sylfaen" w:hAnsi="Sylfaen" w:cs="Sylfaen"/>
          <w:b/>
          <w:sz w:val="24"/>
          <w:szCs w:val="24"/>
          <w:lang w:val="ka-GE"/>
        </w:rPr>
        <w:t>დავის საგანი</w:t>
      </w:r>
      <w:r w:rsidRPr="00977FD8">
        <w:rPr>
          <w:rFonts w:ascii="Sylfaen" w:hAnsi="Sylfaen"/>
          <w:b/>
          <w:sz w:val="24"/>
          <w:szCs w:val="24"/>
          <w:lang w:val="ka-GE"/>
        </w:rPr>
        <w:t>:</w:t>
      </w:r>
      <w:r>
        <w:rPr>
          <w:rFonts w:ascii="Sylfaen" w:hAnsi="Sylfaen"/>
          <w:b/>
          <w:sz w:val="24"/>
          <w:szCs w:val="24"/>
          <w:lang w:val="ka-GE"/>
        </w:rPr>
        <w:t xml:space="preserve"> </w:t>
      </w:r>
      <w:r w:rsidRPr="00977FD8">
        <w:rPr>
          <w:rFonts w:ascii="Sylfaen" w:hAnsi="Sylfaen"/>
          <w:color w:val="000000"/>
          <w:sz w:val="24"/>
          <w:szCs w:val="24"/>
          <w:lang w:val="ka-GE"/>
        </w:rPr>
        <w:t>საქართველოს სამოქალაქო საპროცესო კოდექსი</w:t>
      </w:r>
      <w:r>
        <w:rPr>
          <w:rFonts w:ascii="Sylfaen" w:hAnsi="Sylfaen"/>
          <w:color w:val="000000"/>
          <w:sz w:val="24"/>
          <w:szCs w:val="24"/>
          <w:lang w:val="ka-GE"/>
        </w:rPr>
        <w:t>ს</w:t>
      </w:r>
      <w:r w:rsidRPr="00977FD8">
        <w:rPr>
          <w:rFonts w:ascii="Sylfaen" w:hAnsi="Sylfaen"/>
          <w:color w:val="000000"/>
          <w:sz w:val="24"/>
          <w:szCs w:val="24"/>
          <w:lang w:val="ka-GE"/>
        </w:rPr>
        <w:t xml:space="preserve"> 268-ე მუხლის პირველი ნაწილის „ზ“ ქვეპუნქტის კონსტიტუციურობა საქართველოს კონსტიტუციის 21-ე მუხლის პირველ პუნქტთან, 42-ე მუხლის პირველ პუნქტთან, 45-ე მუხლთან და 85-ე მუხლის მე-3 პუნქტთან მიმართებით.</w:t>
      </w:r>
    </w:p>
    <w:p w:rsidR="00D13ABA" w:rsidRPr="00E32314" w:rsidRDefault="00D13ABA" w:rsidP="00D13ABA">
      <w:pPr>
        <w:spacing w:after="0"/>
        <w:ind w:firstLine="540"/>
        <w:jc w:val="both"/>
        <w:rPr>
          <w:rFonts w:ascii="Sylfaen" w:hAnsi="Sylfaen"/>
          <w:b/>
          <w:sz w:val="16"/>
          <w:szCs w:val="16"/>
          <w:lang w:val="ka-GE"/>
        </w:rPr>
      </w:pPr>
    </w:p>
    <w:p w:rsidR="00D13ABA" w:rsidRDefault="00D13ABA" w:rsidP="00D13ABA">
      <w:pPr>
        <w:spacing w:after="0"/>
        <w:jc w:val="center"/>
        <w:rPr>
          <w:rFonts w:ascii="Sylfaen" w:hAnsi="Sylfaen"/>
          <w:b/>
          <w:sz w:val="24"/>
          <w:szCs w:val="24"/>
          <w:lang w:val="ka-GE"/>
        </w:rPr>
      </w:pPr>
      <w:r w:rsidRPr="00977FD8">
        <w:rPr>
          <w:rFonts w:ascii="Sylfaen" w:hAnsi="Sylfaen"/>
          <w:b/>
          <w:sz w:val="24"/>
          <w:szCs w:val="24"/>
          <w:lang w:val="ka-GE"/>
        </w:rPr>
        <w:t xml:space="preserve">I </w:t>
      </w:r>
    </w:p>
    <w:p w:rsidR="00D13ABA" w:rsidRDefault="00D13ABA" w:rsidP="00D13ABA">
      <w:pPr>
        <w:spacing w:after="0"/>
        <w:jc w:val="center"/>
        <w:rPr>
          <w:rFonts w:ascii="Sylfaen" w:hAnsi="Sylfaen" w:cs="Sylfaen"/>
          <w:b/>
          <w:sz w:val="24"/>
          <w:szCs w:val="24"/>
          <w:lang w:val="ka-GE"/>
        </w:rPr>
      </w:pPr>
      <w:r w:rsidRPr="00977FD8">
        <w:rPr>
          <w:rFonts w:ascii="Sylfaen" w:hAnsi="Sylfaen" w:cs="Sylfaen"/>
          <w:b/>
          <w:sz w:val="24"/>
          <w:szCs w:val="24"/>
          <w:lang w:val="ka-GE"/>
        </w:rPr>
        <w:t>აღწერილობითი ნაწილი</w:t>
      </w:r>
    </w:p>
    <w:p w:rsidR="00D13ABA" w:rsidRPr="00E32314" w:rsidRDefault="00D13ABA" w:rsidP="00D13ABA">
      <w:pPr>
        <w:spacing w:after="0"/>
        <w:jc w:val="center"/>
        <w:rPr>
          <w:rFonts w:ascii="Sylfaen" w:hAnsi="Sylfaen"/>
          <w:b/>
          <w:sz w:val="16"/>
          <w:szCs w:val="16"/>
          <w:lang w:val="ka-GE"/>
        </w:rPr>
      </w:pPr>
    </w:p>
    <w:p w:rsidR="00D13ABA" w:rsidRPr="00977FD8" w:rsidRDefault="00D13ABA" w:rsidP="00D13ABA">
      <w:pPr>
        <w:pStyle w:val="ListParagraph"/>
        <w:numPr>
          <w:ilvl w:val="0"/>
          <w:numId w:val="1"/>
        </w:numPr>
        <w:tabs>
          <w:tab w:val="left" w:pos="1170"/>
        </w:tabs>
        <w:spacing w:after="0"/>
        <w:ind w:left="0" w:firstLine="540"/>
        <w:jc w:val="both"/>
        <w:rPr>
          <w:rFonts w:ascii="Sylfaen" w:hAnsi="Sylfaen"/>
          <w:sz w:val="24"/>
          <w:szCs w:val="24"/>
          <w:lang w:val="ka-GE"/>
        </w:rPr>
      </w:pPr>
      <w:r w:rsidRPr="00977FD8">
        <w:rPr>
          <w:rFonts w:ascii="Sylfaen" w:hAnsi="Sylfaen"/>
          <w:sz w:val="24"/>
          <w:szCs w:val="24"/>
          <w:lang w:val="ka-GE"/>
        </w:rPr>
        <w:t>საქართველოს საკონსტიტუციო სასამართლოს 2015 წლის 28 ოქტომბერს კონსტიტუციური სარჩელით (რეგისტრაციის N677) მიმართა სააქციო საზოგადოება „თიბისი ბანკ</w:t>
      </w:r>
      <w:r>
        <w:rPr>
          <w:rFonts w:ascii="Sylfaen" w:hAnsi="Sylfaen"/>
          <w:sz w:val="24"/>
          <w:szCs w:val="24"/>
          <w:lang w:val="ka-GE"/>
        </w:rPr>
        <w:t>მა</w:t>
      </w:r>
      <w:r w:rsidRPr="00977FD8">
        <w:rPr>
          <w:rFonts w:ascii="Sylfaen" w:hAnsi="Sylfaen"/>
          <w:sz w:val="24"/>
          <w:szCs w:val="24"/>
          <w:lang w:val="ka-GE"/>
        </w:rPr>
        <w:t xml:space="preserve">“. N677 კონსტიტუციური სარჩელი არსებითად განსახილველად </w:t>
      </w:r>
      <w:r w:rsidRPr="00977FD8">
        <w:rPr>
          <w:rFonts w:ascii="Sylfaen" w:hAnsi="Sylfaen"/>
          <w:sz w:val="24"/>
          <w:szCs w:val="24"/>
          <w:lang w:val="ka-GE"/>
        </w:rPr>
        <w:lastRenderedPageBreak/>
        <w:t>მიღების საკითხის გადასაწყვეტად საქართველოს საკონსტიტუციო სასამართლოს პირველ კოლეგიას გადაეცა 2015 წლის 28 ოქტომბერს</w:t>
      </w:r>
      <w:r>
        <w:rPr>
          <w:rFonts w:ascii="Sylfaen" w:hAnsi="Sylfaen"/>
          <w:sz w:val="24"/>
          <w:szCs w:val="24"/>
          <w:lang w:val="ka-GE"/>
        </w:rPr>
        <w:t>.</w:t>
      </w:r>
    </w:p>
    <w:p w:rsidR="00D13ABA" w:rsidRPr="00977FD8" w:rsidRDefault="00D13ABA" w:rsidP="00D13ABA">
      <w:pPr>
        <w:pStyle w:val="ListParagraph"/>
        <w:numPr>
          <w:ilvl w:val="0"/>
          <w:numId w:val="1"/>
        </w:numPr>
        <w:tabs>
          <w:tab w:val="left" w:pos="1170"/>
        </w:tabs>
        <w:spacing w:after="0"/>
        <w:ind w:left="0" w:firstLine="540"/>
        <w:jc w:val="both"/>
        <w:rPr>
          <w:rFonts w:ascii="Sylfaen" w:hAnsi="Sylfaen"/>
          <w:color w:val="000000"/>
          <w:sz w:val="24"/>
          <w:szCs w:val="24"/>
          <w:lang w:val="ka-GE"/>
        </w:rPr>
      </w:pPr>
      <w:r w:rsidRPr="00977FD8">
        <w:rPr>
          <w:rFonts w:ascii="Sylfaen" w:hAnsi="Sylfaen"/>
          <w:sz w:val="24"/>
          <w:szCs w:val="24"/>
          <w:lang w:val="ka-GE"/>
        </w:rPr>
        <w:t xml:space="preserve">N677 კონსტიტუციური სარჩელის შემოტანის საფუძველია: </w:t>
      </w:r>
      <w:r w:rsidRPr="00977FD8">
        <w:rPr>
          <w:rFonts w:ascii="Sylfaen" w:hAnsi="Sylfaen"/>
          <w:color w:val="000000"/>
          <w:sz w:val="24"/>
          <w:szCs w:val="24"/>
          <w:lang w:val="ka-GE"/>
        </w:rPr>
        <w:t>„</w:t>
      </w:r>
      <w:r>
        <w:rPr>
          <w:rFonts w:ascii="Sylfaen" w:hAnsi="Sylfaen"/>
          <w:color w:val="000000"/>
          <w:sz w:val="24"/>
          <w:szCs w:val="24"/>
          <w:lang w:val="ka-GE"/>
        </w:rPr>
        <w:t xml:space="preserve">საქართველოს </w:t>
      </w:r>
      <w:r w:rsidRPr="00977FD8">
        <w:rPr>
          <w:rFonts w:ascii="Sylfaen" w:hAnsi="Sylfaen"/>
          <w:color w:val="000000"/>
          <w:sz w:val="24"/>
          <w:szCs w:val="24"/>
          <w:lang w:val="ka-GE"/>
        </w:rPr>
        <w:t>საკონსტიტუციო სასამართლოს შესახებ“ საქართველოს ორგანული კანონის მე-19 მუხლის პირველი პუნქტის „ა“ ქვეპუნქტი და ამავე კანონის 39-ე მუხლის პირველი პუნქტის „ა“ ქვეპუნქტი.</w:t>
      </w:r>
    </w:p>
    <w:p w:rsidR="00D13ABA" w:rsidRPr="00977FD8" w:rsidRDefault="00D13ABA" w:rsidP="00D13ABA">
      <w:pPr>
        <w:pStyle w:val="ListParagraph"/>
        <w:numPr>
          <w:ilvl w:val="0"/>
          <w:numId w:val="1"/>
        </w:numPr>
        <w:tabs>
          <w:tab w:val="left" w:pos="1170"/>
        </w:tabs>
        <w:spacing w:after="0"/>
        <w:ind w:left="0" w:firstLine="540"/>
        <w:jc w:val="both"/>
        <w:rPr>
          <w:rFonts w:ascii="Sylfaen" w:hAnsi="Sylfaen"/>
          <w:color w:val="000000"/>
          <w:sz w:val="24"/>
          <w:szCs w:val="24"/>
          <w:lang w:val="ka-GE"/>
        </w:rPr>
      </w:pPr>
      <w:r w:rsidRPr="00977FD8">
        <w:rPr>
          <w:rFonts w:ascii="Sylfaen" w:hAnsi="Sylfaen"/>
          <w:color w:val="000000"/>
          <w:sz w:val="24"/>
          <w:szCs w:val="24"/>
          <w:lang w:val="ka-GE"/>
        </w:rPr>
        <w:t>საქართველოს სამოქალაქო საპროცესო კოდექსი</w:t>
      </w:r>
      <w:r>
        <w:rPr>
          <w:rFonts w:ascii="Sylfaen" w:hAnsi="Sylfaen"/>
          <w:color w:val="000000"/>
          <w:sz w:val="24"/>
          <w:szCs w:val="24"/>
          <w:lang w:val="ka-GE"/>
        </w:rPr>
        <w:t>ს</w:t>
      </w:r>
      <w:r w:rsidRPr="00977FD8">
        <w:rPr>
          <w:rFonts w:ascii="Sylfaen" w:hAnsi="Sylfaen"/>
          <w:color w:val="000000"/>
          <w:sz w:val="24"/>
          <w:szCs w:val="24"/>
          <w:lang w:val="ka-GE"/>
        </w:rPr>
        <w:t xml:space="preserve"> 268-ე მუხლის პირველი ნაწილის „ზ“ ქვეპუნქტის მიხედვით, სასამართლო</w:t>
      </w:r>
      <w:r>
        <w:rPr>
          <w:rFonts w:ascii="Sylfaen" w:hAnsi="Sylfaen"/>
          <w:color w:val="000000"/>
          <w:sz w:val="24"/>
          <w:szCs w:val="24"/>
          <w:lang w:val="ka-GE"/>
        </w:rPr>
        <w:t xml:space="preserve"> უფლებამოსილია, </w:t>
      </w:r>
      <w:r w:rsidRPr="00977FD8">
        <w:rPr>
          <w:rFonts w:ascii="Sylfaen" w:hAnsi="Sylfaen"/>
          <w:color w:val="000000"/>
          <w:sz w:val="24"/>
          <w:szCs w:val="24"/>
          <w:lang w:val="ka-GE"/>
        </w:rPr>
        <w:t>მხარეთა თხოვნით</w:t>
      </w:r>
      <w:r>
        <w:rPr>
          <w:rFonts w:ascii="Sylfaen" w:hAnsi="Sylfaen"/>
          <w:color w:val="000000"/>
          <w:sz w:val="24"/>
          <w:szCs w:val="24"/>
          <w:lang w:val="ka-GE"/>
        </w:rPr>
        <w:t>,</w:t>
      </w:r>
      <w:r w:rsidRPr="00977FD8">
        <w:rPr>
          <w:rFonts w:ascii="Sylfaen" w:hAnsi="Sylfaen"/>
          <w:color w:val="000000"/>
          <w:sz w:val="24"/>
          <w:szCs w:val="24"/>
          <w:lang w:val="ka-GE"/>
        </w:rPr>
        <w:t xml:space="preserve"> მთლიანად ან ნაწილობრივ დაუყონებლივ აღსასრულებლად გადასცეს გადაწყვეტილება</w:t>
      </w:r>
      <w:r>
        <w:rPr>
          <w:rFonts w:ascii="Sylfaen" w:hAnsi="Sylfaen"/>
          <w:color w:val="000000"/>
          <w:sz w:val="24"/>
          <w:szCs w:val="24"/>
          <w:lang w:val="ka-GE"/>
        </w:rPr>
        <w:t>,</w:t>
      </w:r>
      <w:r w:rsidRPr="00977FD8">
        <w:rPr>
          <w:rFonts w:ascii="Sylfaen" w:hAnsi="Sylfaen"/>
          <w:color w:val="000000"/>
          <w:sz w:val="24"/>
          <w:szCs w:val="24"/>
          <w:lang w:val="ka-GE"/>
        </w:rPr>
        <w:t xml:space="preserve"> თუ განსაკუთრებულ გარემოებათა გამო გადაწყვეტილების აღსრულების დაყოვნებამ შეიძლება გადამხდევინებელს მნიშვნელოვანი ზიანი მიაყენოს ან</w:t>
      </w:r>
      <w:r>
        <w:rPr>
          <w:rFonts w:ascii="Sylfaen" w:hAnsi="Sylfaen"/>
          <w:color w:val="000000"/>
          <w:sz w:val="24"/>
          <w:szCs w:val="24"/>
          <w:lang w:val="ka-GE"/>
        </w:rPr>
        <w:t>,</w:t>
      </w:r>
      <w:r w:rsidRPr="00977FD8">
        <w:rPr>
          <w:rFonts w:ascii="Sylfaen" w:hAnsi="Sylfaen"/>
          <w:color w:val="000000"/>
          <w:sz w:val="24"/>
          <w:szCs w:val="24"/>
          <w:lang w:val="ka-GE"/>
        </w:rPr>
        <w:t xml:space="preserve"> თუ გადაწყვეტილების აღსრულება შეუძლებელი აღმოჩნდება. </w:t>
      </w:r>
    </w:p>
    <w:p w:rsidR="00D13ABA" w:rsidRPr="00977FD8" w:rsidRDefault="00D13ABA" w:rsidP="00D13ABA">
      <w:pPr>
        <w:pStyle w:val="ListParagraph"/>
        <w:numPr>
          <w:ilvl w:val="0"/>
          <w:numId w:val="1"/>
        </w:numPr>
        <w:tabs>
          <w:tab w:val="left" w:pos="1170"/>
        </w:tabs>
        <w:spacing w:after="0"/>
        <w:ind w:left="0" w:firstLine="540"/>
        <w:jc w:val="both"/>
        <w:rPr>
          <w:rFonts w:ascii="Sylfaen" w:hAnsi="Sylfaen"/>
          <w:color w:val="000000"/>
          <w:sz w:val="24"/>
          <w:szCs w:val="24"/>
          <w:lang w:val="ka-GE"/>
        </w:rPr>
      </w:pPr>
      <w:r w:rsidRPr="00977FD8">
        <w:rPr>
          <w:rFonts w:ascii="Sylfaen" w:hAnsi="Sylfaen"/>
          <w:color w:val="000000"/>
          <w:sz w:val="24"/>
          <w:szCs w:val="24"/>
          <w:lang w:val="ka-GE"/>
        </w:rPr>
        <w:t>საქართველოს კონსტიტუციის 21-ე მუხლის პირველი პუნქტი განამტკიცებს საკუთრების უფლებას. 42-ე მუხლი ყოველ ადამიანს ანიჭებს უფლებას</w:t>
      </w:r>
      <w:r>
        <w:rPr>
          <w:rFonts w:ascii="Sylfaen" w:hAnsi="Sylfaen"/>
          <w:color w:val="000000"/>
          <w:sz w:val="24"/>
          <w:szCs w:val="24"/>
          <w:lang w:val="ka-GE"/>
        </w:rPr>
        <w:t>,</w:t>
      </w:r>
      <w:r w:rsidRPr="00977FD8">
        <w:rPr>
          <w:rFonts w:ascii="Sylfaen" w:hAnsi="Sylfaen"/>
          <w:color w:val="000000"/>
          <w:sz w:val="24"/>
          <w:szCs w:val="24"/>
          <w:lang w:val="ka-GE"/>
        </w:rPr>
        <w:t xml:space="preserve"> თავის უფლებათა და თავისუფლებათა დასაცავად მიმართოს სასამართლოს. კონსტიტუციის 45-ე მუხლის თანახმად, „კონსტიტუციაში მითითებული ძირითადი უფლებანი და თავისუფლებანი, მათი შინაარსის გათვალისწინებით, ვრცელდება აგრეთვე იურიდიულ პირებზე“, ხოლო 85-ე მუხლის მე-3 პუნქტი ადგენს, რომ „სამართალწარმოება ხორციელდება მხარეთა თანასწორობისა და შეჯიბრებითობის საფუძველზე“.</w:t>
      </w:r>
    </w:p>
    <w:p w:rsidR="00D13ABA" w:rsidRPr="00977FD8" w:rsidRDefault="00D13ABA" w:rsidP="00D13ABA">
      <w:pPr>
        <w:pStyle w:val="ListParagraph"/>
        <w:numPr>
          <w:ilvl w:val="0"/>
          <w:numId w:val="1"/>
        </w:numPr>
        <w:tabs>
          <w:tab w:val="left" w:pos="1170"/>
        </w:tabs>
        <w:spacing w:after="0"/>
        <w:ind w:left="0" w:firstLine="540"/>
        <w:jc w:val="both"/>
        <w:rPr>
          <w:rFonts w:ascii="Sylfaen" w:hAnsi="Sylfaen"/>
          <w:sz w:val="24"/>
          <w:szCs w:val="24"/>
          <w:lang w:val="ka-GE"/>
        </w:rPr>
      </w:pPr>
      <w:r w:rsidRPr="00977FD8">
        <w:rPr>
          <w:rFonts w:ascii="Sylfaen" w:hAnsi="Sylfaen"/>
          <w:sz w:val="24"/>
          <w:szCs w:val="24"/>
          <w:lang w:val="ka-GE"/>
        </w:rPr>
        <w:t>კონსტიტუციურ სარჩელში აღნიშნულია, რომ თბილისის საქალაქო სასამართლოში მიმდინარეობს დავა</w:t>
      </w:r>
      <w:r>
        <w:rPr>
          <w:rFonts w:ascii="Sylfaen" w:hAnsi="Sylfaen"/>
          <w:sz w:val="24"/>
          <w:szCs w:val="24"/>
          <w:lang w:val="ka-GE"/>
        </w:rPr>
        <w:t>,</w:t>
      </w:r>
      <w:r w:rsidRPr="00977FD8">
        <w:rPr>
          <w:rFonts w:ascii="Sylfaen" w:hAnsi="Sylfaen"/>
          <w:sz w:val="24"/>
          <w:szCs w:val="24"/>
          <w:lang w:val="ka-GE"/>
        </w:rPr>
        <w:t xml:space="preserve"> რომელშიც ერთ</w:t>
      </w:r>
      <w:r>
        <w:rPr>
          <w:rFonts w:ascii="Sylfaen" w:hAnsi="Sylfaen"/>
          <w:sz w:val="24"/>
          <w:szCs w:val="24"/>
          <w:lang w:val="ka-GE"/>
        </w:rPr>
        <w:t>-</w:t>
      </w:r>
      <w:r w:rsidRPr="00977FD8">
        <w:rPr>
          <w:rFonts w:ascii="Sylfaen" w:hAnsi="Sylfaen"/>
          <w:sz w:val="24"/>
          <w:szCs w:val="24"/>
          <w:lang w:val="ka-GE"/>
        </w:rPr>
        <w:t xml:space="preserve">ერთ მოპასუხეს წარმოადგენს სს „თიბისი ბანკი“. ამ დავის ფარგლებში მოსარჩელემ სასამართლოს მიმართა შუამდგომლობით  გადაწყვეტილების დაუყოვნებლივ აღსრულების თაობაზე. კონსტიტუციური სარჩელის ავტორის აზრით, აღნიშნული შუამდგომლობის დაკმაყოფილება გამოიწვევს გამოუსწორებელ მატერიალურ ზიანს და მისი კონსტიტუციით გარანტირებული უფლებების დარღვევას. </w:t>
      </w:r>
    </w:p>
    <w:p w:rsidR="00D13ABA" w:rsidRPr="00977FD8" w:rsidRDefault="00D13ABA" w:rsidP="00D13ABA">
      <w:pPr>
        <w:pStyle w:val="ListParagraph"/>
        <w:numPr>
          <w:ilvl w:val="0"/>
          <w:numId w:val="1"/>
        </w:numPr>
        <w:tabs>
          <w:tab w:val="left" w:pos="1170"/>
        </w:tabs>
        <w:spacing w:after="0"/>
        <w:ind w:left="0" w:firstLine="540"/>
        <w:jc w:val="both"/>
        <w:rPr>
          <w:rFonts w:ascii="Sylfaen" w:hAnsi="Sylfaen"/>
          <w:sz w:val="24"/>
          <w:szCs w:val="24"/>
          <w:lang w:val="ka-GE"/>
        </w:rPr>
      </w:pPr>
      <w:r w:rsidRPr="00977FD8">
        <w:rPr>
          <w:rFonts w:ascii="Sylfaen" w:hAnsi="Sylfaen"/>
          <w:sz w:val="24"/>
          <w:szCs w:val="24"/>
          <w:lang w:val="ka-GE"/>
        </w:rPr>
        <w:t>მოსარჩელის განმარტებით,  სასამართლოს გადაწყვეტილების რამდენიმე ინსტანციაში გასაჩივრების შესაძლებლობა წარმოადგენს სამართლიანი სასამართლოს უფლების ფუნდამენტურ ქვაკუთხედს, ვინაიდან შეუძლებელია არსებობდეს დამოუკიდებელი და მიუკერძოებელი სასამართლოს უფლება, თუ ერთი ინსტანციის მიერ მიღებული გადაწყვეტილება</w:t>
      </w:r>
      <w:r>
        <w:rPr>
          <w:rFonts w:ascii="Sylfaen" w:hAnsi="Sylfaen"/>
          <w:sz w:val="24"/>
          <w:szCs w:val="24"/>
          <w:lang w:val="ka-GE"/>
        </w:rPr>
        <w:t>,</w:t>
      </w:r>
      <w:r w:rsidRPr="00977FD8">
        <w:rPr>
          <w:rFonts w:ascii="Sylfaen" w:hAnsi="Sylfaen"/>
          <w:sz w:val="24"/>
          <w:szCs w:val="24"/>
          <w:lang w:val="ka-GE"/>
        </w:rPr>
        <w:t xml:space="preserve"> აუცილებელი წესით, არ ექვემდებარება შემოწმებას ზემდგომი ინსტანციების სასამართლოების მიერ. </w:t>
      </w:r>
    </w:p>
    <w:p w:rsidR="00D13ABA" w:rsidRPr="00977FD8" w:rsidRDefault="00D13ABA" w:rsidP="00D13ABA">
      <w:pPr>
        <w:pStyle w:val="ListParagraph"/>
        <w:numPr>
          <w:ilvl w:val="0"/>
          <w:numId w:val="1"/>
        </w:numPr>
        <w:tabs>
          <w:tab w:val="left" w:pos="1170"/>
        </w:tabs>
        <w:spacing w:after="0"/>
        <w:ind w:left="0" w:firstLine="540"/>
        <w:jc w:val="both"/>
        <w:rPr>
          <w:rFonts w:ascii="Sylfaen" w:hAnsi="Sylfaen"/>
          <w:sz w:val="24"/>
          <w:szCs w:val="24"/>
          <w:lang w:val="ka-GE"/>
        </w:rPr>
      </w:pPr>
      <w:r w:rsidRPr="00977FD8">
        <w:rPr>
          <w:rFonts w:ascii="Sylfaen" w:hAnsi="Sylfaen"/>
          <w:sz w:val="24"/>
          <w:szCs w:val="24"/>
          <w:lang w:val="ka-GE"/>
        </w:rPr>
        <w:t xml:space="preserve">მოსარჩელის აზრით, სადავო ნორმის მიხედვით, გადაწყვეტილების დაუყოვნებლივ აღსრულების თაობაზე შუამდგომლობის დაკმაყოფილება </w:t>
      </w:r>
      <w:r w:rsidRPr="00977FD8">
        <w:rPr>
          <w:rFonts w:ascii="Sylfaen" w:hAnsi="Sylfaen"/>
          <w:sz w:val="24"/>
          <w:szCs w:val="24"/>
          <w:lang w:val="ka-GE"/>
        </w:rPr>
        <w:lastRenderedPageBreak/>
        <w:t>დასაშვებია, თუ გადაწყვეტილების დაუყოვნებლივ აღუსრულებლობამ შესაძლოა გადამხდევინებელს მნიშვნელოვანი ზიანი მიაყენოს ან დაუყოვნებლივ აღსრულების გარეშე გადაწყვეტილების აღსრულება შეუძლებელი აღმოჩნდეს.  კონსტიტუციური სარჩელის მიხედვით, ამგვარი დისპოზიცია ზოგადი ხასიათისაა და შესაბამისად, სასამართლოს შესაძლებლობას აძლევს დაუყოვნებლივ აღსასრულებლად მიაქციოს ისეთი საქმეები, რომელთა დაუყოვნებლივ აღსრულების აუცილებლობა არ არსებობს. ამგვარად, მოსარჩელე აღნიშნავს, რომ სამოქალაქო საპროცესო კოდექსის 268-ე მუხლის პირველი ნაწილის „ზ“ ქვეპუნქტი ბუნდოვანია და აძლევს მოსამართლეს შესაძლებლობას, შეხედულებისამებრ განმარტოს იგი და დაარღვიოს მხარის საკუთრებისა და სამართლიანი სასამართლოს უფლება ისე, რომ არ დაუტოვოს მას ზემდგომ</w:t>
      </w:r>
      <w:r>
        <w:rPr>
          <w:rFonts w:ascii="Sylfaen" w:hAnsi="Sylfaen"/>
          <w:sz w:val="24"/>
          <w:szCs w:val="24"/>
          <w:lang w:val="ka-GE"/>
        </w:rPr>
        <w:t>ი</w:t>
      </w:r>
      <w:r w:rsidRPr="00977FD8">
        <w:rPr>
          <w:rFonts w:ascii="Sylfaen" w:hAnsi="Sylfaen"/>
          <w:sz w:val="24"/>
          <w:szCs w:val="24"/>
          <w:lang w:val="ka-GE"/>
        </w:rPr>
        <w:t xml:space="preserve"> ინსტანციის სასამართლოში უფლების დაცვის ეფექტური საშუალება.</w:t>
      </w:r>
    </w:p>
    <w:p w:rsidR="00D13ABA" w:rsidRPr="00977FD8" w:rsidRDefault="00D13ABA" w:rsidP="00D13ABA">
      <w:pPr>
        <w:pStyle w:val="ListParagraph"/>
        <w:numPr>
          <w:ilvl w:val="0"/>
          <w:numId w:val="1"/>
        </w:numPr>
        <w:tabs>
          <w:tab w:val="left" w:pos="1170"/>
        </w:tabs>
        <w:spacing w:after="0"/>
        <w:ind w:left="0" w:firstLine="540"/>
        <w:jc w:val="both"/>
        <w:rPr>
          <w:rFonts w:ascii="Sylfaen" w:hAnsi="Sylfaen"/>
          <w:sz w:val="24"/>
          <w:szCs w:val="24"/>
          <w:lang w:val="ka-GE"/>
        </w:rPr>
      </w:pPr>
      <w:r w:rsidRPr="00977FD8">
        <w:rPr>
          <w:rFonts w:ascii="Sylfaen" w:hAnsi="Sylfaen"/>
          <w:sz w:val="24"/>
          <w:szCs w:val="24"/>
          <w:lang w:val="ka-GE"/>
        </w:rPr>
        <w:t>მოსარჩელის განმარტებით, საქართველოს სამოქალაქო საპროცესო კოდექსის 268-ე მუხლის პირველი ნაწილის 1</w:t>
      </w:r>
      <w:r w:rsidRPr="00977FD8">
        <w:rPr>
          <w:rFonts w:ascii="Sylfaen" w:hAnsi="Sylfaen"/>
          <w:sz w:val="24"/>
          <w:szCs w:val="24"/>
          <w:vertAlign w:val="superscript"/>
          <w:lang w:val="ka-GE"/>
        </w:rPr>
        <w:t>1</w:t>
      </w:r>
      <w:r w:rsidRPr="00977FD8">
        <w:rPr>
          <w:rFonts w:ascii="Sylfaen" w:hAnsi="Sylfaen"/>
          <w:sz w:val="24"/>
          <w:szCs w:val="24"/>
          <w:lang w:val="ka-GE"/>
        </w:rPr>
        <w:t xml:space="preserve"> პუნქტის მიხედვით, მხარეები წინასწარ, სხვადასხვა გარემოებების ანალიზის შედეგად თავად განსაზღვრავენ  კერძო ხასიათის კონკრეტულ სამოქალაქო დავაზე პირველი ინსტანციის მიერ მიღებული გადაწყვეტილების დაუყოვნებლივ აღსასრულებლად მიქცევის საკითხს. მოსარჩელის აზრით, ამგვარი რეგულირება სრულად შეესაბამება საქართველოს კონსტიტუციის მოთხოვნებს, განსხვავებით სადავო ნორმით დადგენილი რეგულირებისგან, რომელის საფუძველზეც</w:t>
      </w:r>
      <w:r>
        <w:rPr>
          <w:rFonts w:ascii="Sylfaen" w:hAnsi="Sylfaen"/>
          <w:sz w:val="24"/>
          <w:szCs w:val="24"/>
          <w:lang w:val="ka-GE"/>
        </w:rPr>
        <w:t>,</w:t>
      </w:r>
      <w:r w:rsidRPr="00977FD8">
        <w:rPr>
          <w:rFonts w:ascii="Sylfaen" w:hAnsi="Sylfaen"/>
          <w:sz w:val="24"/>
          <w:szCs w:val="24"/>
          <w:lang w:val="ka-GE"/>
        </w:rPr>
        <w:t xml:space="preserve"> მოსამართლე უფლებამოსილია, პირველი ინსტანციის სასამართლოს გადაწყვეტილება მიაქციოს დაუყოვნებლივ აღსასრულებლად</w:t>
      </w:r>
      <w:r>
        <w:rPr>
          <w:rFonts w:ascii="Sylfaen" w:hAnsi="Sylfaen"/>
          <w:sz w:val="24"/>
          <w:szCs w:val="24"/>
          <w:lang w:val="ka-GE"/>
        </w:rPr>
        <w:t>,</w:t>
      </w:r>
      <w:r w:rsidRPr="00977FD8">
        <w:rPr>
          <w:rFonts w:ascii="Sylfaen" w:hAnsi="Sylfaen"/>
          <w:sz w:val="24"/>
          <w:szCs w:val="24"/>
          <w:lang w:val="ka-GE"/>
        </w:rPr>
        <w:t xml:space="preserve"> მიუხედავად იმისა, რამდენად არის ეს გათვალისწინებული მხარეთა შეთანხმებით.  </w:t>
      </w:r>
    </w:p>
    <w:p w:rsidR="00D13ABA" w:rsidRPr="00977FD8" w:rsidRDefault="00D13ABA" w:rsidP="00D13ABA">
      <w:pPr>
        <w:pStyle w:val="ListParagraph"/>
        <w:numPr>
          <w:ilvl w:val="0"/>
          <w:numId w:val="1"/>
        </w:numPr>
        <w:tabs>
          <w:tab w:val="left" w:pos="1170"/>
        </w:tabs>
        <w:spacing w:after="0"/>
        <w:ind w:left="0" w:firstLine="540"/>
        <w:jc w:val="both"/>
        <w:rPr>
          <w:rFonts w:ascii="Sylfaen" w:hAnsi="Sylfaen"/>
          <w:sz w:val="24"/>
          <w:szCs w:val="24"/>
          <w:lang w:val="ka-GE"/>
        </w:rPr>
      </w:pPr>
      <w:r w:rsidRPr="00977FD8">
        <w:rPr>
          <w:rFonts w:ascii="Sylfaen" w:hAnsi="Sylfaen"/>
          <w:sz w:val="24"/>
          <w:szCs w:val="24"/>
          <w:lang w:val="ka-GE"/>
        </w:rPr>
        <w:t>კონსტიტუციურ სარჩელში აღნიშნულია, რომ სამოქალაქო საპროცესო კანონმდებლობა ითვალისწინებს საპროცესო უზრუნველყოფის ინსტიტუტს. ამგვარად, გაურკვეველია</w:t>
      </w:r>
      <w:r>
        <w:rPr>
          <w:rFonts w:ascii="Sylfaen" w:hAnsi="Sylfaen"/>
          <w:sz w:val="24"/>
          <w:szCs w:val="24"/>
          <w:lang w:val="ka-GE"/>
        </w:rPr>
        <w:t>,</w:t>
      </w:r>
      <w:r w:rsidRPr="00977FD8">
        <w:rPr>
          <w:rFonts w:ascii="Sylfaen" w:hAnsi="Sylfaen"/>
          <w:sz w:val="24"/>
          <w:szCs w:val="24"/>
          <w:lang w:val="ka-GE"/>
        </w:rPr>
        <w:t xml:space="preserve"> რა სახის მნიშვნელოვან ზიანს შეიძლება გულისხმობდეს სადავო ნორმა. მოსარჩელის აზრით, დაუშვებელია იმგვარ საქმეებზე გამოტანილი გადაწყვეტილების დაუყოვნებლივ აღსასრულებლად მიქცევა, </w:t>
      </w:r>
      <w:r>
        <w:rPr>
          <w:rFonts w:ascii="Sylfaen" w:hAnsi="Sylfaen"/>
          <w:sz w:val="24"/>
          <w:szCs w:val="24"/>
          <w:lang w:val="ka-GE"/>
        </w:rPr>
        <w:t xml:space="preserve"> როდესაც</w:t>
      </w:r>
      <w:r w:rsidRPr="00977FD8">
        <w:rPr>
          <w:rFonts w:ascii="Sylfaen" w:hAnsi="Sylfaen"/>
          <w:sz w:val="24"/>
          <w:szCs w:val="24"/>
          <w:lang w:val="ka-GE"/>
        </w:rPr>
        <w:t xml:space="preserve"> საქმე ეხება ორ სამეწარმეო სუბიექტს შორის დავას, გამოყენებულია მოთხოვნის უზრუნველყოფის საშუალება და</w:t>
      </w:r>
      <w:r>
        <w:rPr>
          <w:rFonts w:ascii="Sylfaen" w:hAnsi="Sylfaen"/>
          <w:sz w:val="24"/>
          <w:szCs w:val="24"/>
          <w:lang w:val="ka-GE"/>
        </w:rPr>
        <w:t>,</w:t>
      </w:r>
      <w:r w:rsidRPr="00977FD8">
        <w:rPr>
          <w:rFonts w:ascii="Sylfaen" w:hAnsi="Sylfaen"/>
          <w:sz w:val="24"/>
          <w:szCs w:val="24"/>
          <w:lang w:val="ka-GE"/>
        </w:rPr>
        <w:t xml:space="preserve"> შესაბამისად, არანაირი საფრთხე არ ემუქრება გადაწყვეტილების სამომავლო აღსრულებას. </w:t>
      </w:r>
    </w:p>
    <w:p w:rsidR="00D13ABA" w:rsidRDefault="00D13ABA" w:rsidP="00D13ABA">
      <w:pPr>
        <w:pStyle w:val="ListParagraph"/>
        <w:numPr>
          <w:ilvl w:val="0"/>
          <w:numId w:val="1"/>
        </w:numPr>
        <w:tabs>
          <w:tab w:val="left" w:pos="1170"/>
        </w:tabs>
        <w:spacing w:after="0"/>
        <w:ind w:left="0" w:firstLine="540"/>
        <w:jc w:val="both"/>
        <w:rPr>
          <w:rFonts w:ascii="Sylfaen" w:hAnsi="Sylfaen"/>
          <w:sz w:val="24"/>
          <w:szCs w:val="24"/>
          <w:lang w:val="ka-GE"/>
        </w:rPr>
      </w:pPr>
      <w:r w:rsidRPr="00977FD8">
        <w:rPr>
          <w:rFonts w:ascii="Sylfaen" w:hAnsi="Sylfaen"/>
          <w:sz w:val="24"/>
          <w:szCs w:val="24"/>
          <w:lang w:val="ka-GE"/>
        </w:rPr>
        <w:t>მოსარჩელის განმარტებით, სამოქალაქო საპროცესო კოდექსის 268-ე მუხლის „ზ“ ქვეპუნქტის ჩანაწერი ძალიან ზოგადი ხასიათისაა და თავისუფლად შესაძლოა საერთო სასამართლოების მიერ გამოყენებულ იქნას ფართოდ, არსებული დავის სპეციფიკის გათვალისწინების გარეშე. ამგვარად, სადავო ნორმა ვერ აკმაყოფილებს განჭვრეტადობის მოთხოვნას</w:t>
      </w:r>
      <w:r>
        <w:rPr>
          <w:rFonts w:ascii="Sylfaen" w:hAnsi="Sylfaen"/>
          <w:sz w:val="24"/>
          <w:szCs w:val="24"/>
          <w:lang w:val="ka-GE"/>
        </w:rPr>
        <w:t>.</w:t>
      </w:r>
    </w:p>
    <w:p w:rsidR="00D13ABA" w:rsidRPr="00977FD8" w:rsidRDefault="00D13ABA" w:rsidP="00D13ABA">
      <w:pPr>
        <w:pStyle w:val="ListParagraph"/>
        <w:numPr>
          <w:ilvl w:val="0"/>
          <w:numId w:val="1"/>
        </w:numPr>
        <w:tabs>
          <w:tab w:val="left" w:pos="1170"/>
        </w:tabs>
        <w:spacing w:after="0"/>
        <w:ind w:left="0" w:firstLine="540"/>
        <w:jc w:val="both"/>
        <w:rPr>
          <w:rFonts w:ascii="Sylfaen" w:hAnsi="Sylfaen"/>
          <w:sz w:val="24"/>
          <w:szCs w:val="24"/>
          <w:lang w:val="ka-GE"/>
        </w:rPr>
      </w:pPr>
      <w:r>
        <w:rPr>
          <w:rFonts w:ascii="Sylfaen" w:hAnsi="Sylfaen"/>
          <w:sz w:val="24"/>
          <w:szCs w:val="24"/>
          <w:lang w:val="ka-GE"/>
        </w:rPr>
        <w:lastRenderedPageBreak/>
        <w:t>წარმოდგენილ არგუმენტაციაზე დაყრდნობით, მოსარჩელე მხარე ითხოვს საქართველოს სამოქალაქო საპროცესო კოდექსის 268-ე მუხლის პირველი ნაწილის „ზ“ ქვეპუნქტის არაკონსტიტუციურად ცნობას საქართველოს კონსტიტუციის 21-ე მუხლის პირველ პუნქტთან, 42-ე მუხლის პირველ პუნქტთან, 45-ე მუხლთან და 85-ე მუხლის მე-3 პუნქტთან მიმართებით.</w:t>
      </w:r>
    </w:p>
    <w:p w:rsidR="00D13ABA" w:rsidRPr="00977FD8" w:rsidRDefault="00D13ABA" w:rsidP="00D13ABA">
      <w:pPr>
        <w:pStyle w:val="ListParagraph"/>
        <w:numPr>
          <w:ilvl w:val="0"/>
          <w:numId w:val="1"/>
        </w:numPr>
        <w:tabs>
          <w:tab w:val="left" w:pos="1170"/>
        </w:tabs>
        <w:spacing w:after="0"/>
        <w:ind w:left="0" w:firstLine="540"/>
        <w:jc w:val="both"/>
        <w:rPr>
          <w:rFonts w:ascii="Sylfaen" w:hAnsi="Sylfaen"/>
          <w:color w:val="000000"/>
          <w:sz w:val="24"/>
          <w:szCs w:val="24"/>
          <w:lang w:val="ka-GE"/>
        </w:rPr>
      </w:pPr>
      <w:r w:rsidRPr="00977FD8">
        <w:rPr>
          <w:rFonts w:ascii="Sylfaen" w:hAnsi="Sylfaen"/>
          <w:color w:val="000000"/>
          <w:sz w:val="24"/>
          <w:szCs w:val="24"/>
          <w:lang w:val="ka-GE"/>
        </w:rPr>
        <w:t>მოსარჩელე განმარტავს, რომ იმ შემთხვევაში</w:t>
      </w:r>
      <w:r>
        <w:rPr>
          <w:rFonts w:ascii="Sylfaen" w:hAnsi="Sylfaen"/>
          <w:color w:val="000000"/>
          <w:sz w:val="24"/>
          <w:szCs w:val="24"/>
          <w:lang w:val="ka-GE"/>
        </w:rPr>
        <w:t>,</w:t>
      </w:r>
      <w:r w:rsidRPr="00977FD8">
        <w:rPr>
          <w:rFonts w:ascii="Sylfaen" w:hAnsi="Sylfaen"/>
          <w:color w:val="000000"/>
          <w:sz w:val="24"/>
          <w:szCs w:val="24"/>
          <w:lang w:val="ka-GE"/>
        </w:rPr>
        <w:t xml:space="preserve"> თუ თბილისის საქალაქო სასამართლოში დაკმაყოფილდება შუამდგომლობა გადაწყვეტილების დაუყოვნებლივი აღსრულების შესახებ, სს „თიბისი ბანკს“ შესაძლოა დაეკისროს ზიანის ანაზღაურების ვალდებულება, რაც მისთვის გამოუსწორებელი ზიანის მომტანი იქნება, ვინაიდან მოსარჩელე მხარე </w:t>
      </w:r>
      <w:r>
        <w:rPr>
          <w:rFonts w:ascii="Sylfaen" w:hAnsi="Sylfaen"/>
          <w:color w:val="000000"/>
          <w:sz w:val="24"/>
          <w:szCs w:val="24"/>
          <w:lang w:val="ka-GE"/>
        </w:rPr>
        <w:t>(</w:t>
      </w:r>
      <w:r w:rsidRPr="00977FD8">
        <w:rPr>
          <w:rFonts w:ascii="Sylfaen" w:hAnsi="Sylfaen"/>
          <w:color w:val="000000"/>
          <w:sz w:val="24"/>
          <w:szCs w:val="24"/>
          <w:lang w:val="ka-GE"/>
        </w:rPr>
        <w:t>თბილისის საქალაქო სასამართლოში მიმდინარე საქმეში</w:t>
      </w:r>
      <w:r>
        <w:rPr>
          <w:rFonts w:ascii="Sylfaen" w:hAnsi="Sylfaen"/>
          <w:color w:val="000000"/>
          <w:sz w:val="24"/>
          <w:szCs w:val="24"/>
          <w:lang w:val="ka-GE"/>
        </w:rPr>
        <w:t>)</w:t>
      </w:r>
      <w:r w:rsidRPr="00977FD8">
        <w:rPr>
          <w:rFonts w:ascii="Sylfaen" w:hAnsi="Sylfaen"/>
          <w:color w:val="000000"/>
          <w:sz w:val="24"/>
          <w:szCs w:val="24"/>
          <w:lang w:val="ka-GE"/>
        </w:rPr>
        <w:t xml:space="preserve"> წლების მანძილზე წარმოადგენდა გადახდისუუნარო კომპანიას. შესაბამისად, მაღალია ალბათობა, რომ ზემდგომ ინსტანციაში დავის წარმატებით დასრულების შემთხვევაშიც კი  სს „თიბისი ბანკი“ ვერ შეძლ</w:t>
      </w:r>
      <w:r>
        <w:rPr>
          <w:rFonts w:ascii="Sylfaen" w:hAnsi="Sylfaen"/>
          <w:color w:val="000000"/>
          <w:sz w:val="24"/>
          <w:szCs w:val="24"/>
          <w:lang w:val="ka-GE"/>
        </w:rPr>
        <w:t>ებ</w:t>
      </w:r>
      <w:r w:rsidRPr="00977FD8">
        <w:rPr>
          <w:rFonts w:ascii="Sylfaen" w:hAnsi="Sylfaen"/>
          <w:color w:val="000000"/>
          <w:sz w:val="24"/>
          <w:szCs w:val="24"/>
          <w:lang w:val="ka-GE"/>
        </w:rPr>
        <w:t>ს თანხის დაბრუნება</w:t>
      </w:r>
      <w:r>
        <w:rPr>
          <w:rFonts w:ascii="Sylfaen" w:hAnsi="Sylfaen"/>
          <w:color w:val="000000"/>
          <w:sz w:val="24"/>
          <w:szCs w:val="24"/>
          <w:lang w:val="ka-GE"/>
        </w:rPr>
        <w:t>ს</w:t>
      </w:r>
      <w:r w:rsidRPr="00977FD8">
        <w:rPr>
          <w:rFonts w:ascii="Sylfaen" w:hAnsi="Sylfaen"/>
          <w:color w:val="000000"/>
          <w:sz w:val="24"/>
          <w:szCs w:val="24"/>
          <w:lang w:val="ka-GE"/>
        </w:rPr>
        <w:t>. ამასთან</w:t>
      </w:r>
      <w:r>
        <w:rPr>
          <w:rFonts w:ascii="Sylfaen" w:hAnsi="Sylfaen"/>
          <w:color w:val="000000"/>
          <w:sz w:val="24"/>
          <w:szCs w:val="24"/>
          <w:lang w:val="ka-GE"/>
        </w:rPr>
        <w:t>,</w:t>
      </w:r>
      <w:r w:rsidRPr="00977FD8">
        <w:rPr>
          <w:rFonts w:ascii="Sylfaen" w:hAnsi="Sylfaen"/>
          <w:color w:val="000000"/>
          <w:sz w:val="24"/>
          <w:szCs w:val="24"/>
          <w:lang w:val="ka-GE"/>
        </w:rPr>
        <w:t xml:space="preserve"> საერთო სასამართლოს მიერ მიღებული გადაწყვეტილების დაუყოვნებლივ აღსრულება გამოიწვევს შეუქცევად </w:t>
      </w:r>
      <w:r>
        <w:rPr>
          <w:rFonts w:ascii="Sylfaen" w:hAnsi="Sylfaen"/>
          <w:color w:val="000000"/>
          <w:sz w:val="24"/>
          <w:szCs w:val="24"/>
          <w:lang w:val="ka-GE"/>
        </w:rPr>
        <w:t>პროცეს</w:t>
      </w:r>
      <w:r w:rsidRPr="00977FD8">
        <w:rPr>
          <w:rFonts w:ascii="Sylfaen" w:hAnsi="Sylfaen"/>
          <w:color w:val="000000"/>
          <w:sz w:val="24"/>
          <w:szCs w:val="24"/>
          <w:lang w:val="ka-GE"/>
        </w:rPr>
        <w:t>ს, რ</w:t>
      </w:r>
      <w:r>
        <w:rPr>
          <w:rFonts w:ascii="Sylfaen" w:hAnsi="Sylfaen"/>
          <w:color w:val="000000"/>
          <w:sz w:val="24"/>
          <w:szCs w:val="24"/>
          <w:lang w:val="ka-GE"/>
        </w:rPr>
        <w:t>ასაც</w:t>
      </w:r>
      <w:r w:rsidRPr="00977FD8">
        <w:rPr>
          <w:rFonts w:ascii="Sylfaen" w:hAnsi="Sylfaen"/>
          <w:color w:val="000000"/>
          <w:sz w:val="24"/>
          <w:szCs w:val="24"/>
          <w:lang w:val="ka-GE"/>
        </w:rPr>
        <w:t xml:space="preserve"> გამოუსწორებელი ზიანი მოჰყვება მოსარჩელისთვის.</w:t>
      </w:r>
    </w:p>
    <w:p w:rsidR="00D13ABA" w:rsidRPr="00977FD8" w:rsidRDefault="00D13ABA" w:rsidP="00D13ABA">
      <w:pPr>
        <w:pStyle w:val="ListParagraph"/>
        <w:numPr>
          <w:ilvl w:val="0"/>
          <w:numId w:val="1"/>
        </w:numPr>
        <w:tabs>
          <w:tab w:val="left" w:pos="1170"/>
        </w:tabs>
        <w:spacing w:after="0"/>
        <w:ind w:left="0" w:firstLine="540"/>
        <w:jc w:val="both"/>
        <w:rPr>
          <w:rFonts w:ascii="Sylfaen" w:hAnsi="Sylfaen"/>
          <w:sz w:val="24"/>
          <w:szCs w:val="24"/>
          <w:lang w:val="ka-GE"/>
        </w:rPr>
      </w:pPr>
      <w:r w:rsidRPr="00977FD8">
        <w:rPr>
          <w:rFonts w:ascii="Sylfaen" w:hAnsi="Sylfaen"/>
          <w:color w:val="000000"/>
          <w:sz w:val="24"/>
          <w:szCs w:val="24"/>
          <w:lang w:val="ka-GE"/>
        </w:rPr>
        <w:t xml:space="preserve">ამგვარად, „საქართველოს საკონსტიტუციო სასამართლოს შესახებ“ საქართველოს ორგანული კანონის 25-ე მუხლის მე-5 პუნქტის საფუძველზე, მოსარჩელე ითხოვს სადავო ნორმის მოქმედების შეჩერებას საკონსტიტუციო სასამართლოს მიერ საქმეზე საბოლოო გადაწყვეტილების მიღებამდე. </w:t>
      </w:r>
    </w:p>
    <w:p w:rsidR="00D13ABA" w:rsidRPr="00E32314" w:rsidRDefault="00D13ABA" w:rsidP="00D13ABA">
      <w:pPr>
        <w:pStyle w:val="BodyTextIndent"/>
        <w:tabs>
          <w:tab w:val="left" w:pos="90"/>
        </w:tabs>
        <w:spacing w:line="276" w:lineRule="auto"/>
        <w:ind w:firstLine="0"/>
        <w:rPr>
          <w:rFonts w:ascii="Sylfaen" w:hAnsi="Sylfaen" w:cs="Sylfaen"/>
          <w:b/>
          <w:sz w:val="16"/>
          <w:szCs w:val="16"/>
        </w:rPr>
      </w:pPr>
    </w:p>
    <w:p w:rsidR="00D13ABA" w:rsidRPr="00CA6A49" w:rsidRDefault="00D13ABA" w:rsidP="00D13ABA">
      <w:pPr>
        <w:pStyle w:val="BodyTextIndent"/>
        <w:tabs>
          <w:tab w:val="left" w:pos="90"/>
          <w:tab w:val="num" w:pos="540"/>
        </w:tabs>
        <w:spacing w:line="276" w:lineRule="auto"/>
        <w:ind w:firstLine="270"/>
        <w:jc w:val="center"/>
        <w:rPr>
          <w:rFonts w:ascii="Sylfaen" w:hAnsi="Sylfaen"/>
          <w:b/>
          <w:sz w:val="24"/>
          <w:szCs w:val="24"/>
        </w:rPr>
      </w:pPr>
      <w:r w:rsidRPr="00CA6A49">
        <w:rPr>
          <w:rFonts w:ascii="Sylfaen" w:hAnsi="Sylfaen"/>
          <w:b/>
          <w:sz w:val="24"/>
          <w:szCs w:val="24"/>
        </w:rPr>
        <w:t>II</w:t>
      </w:r>
    </w:p>
    <w:p w:rsidR="00D13ABA" w:rsidRPr="00CA6A49" w:rsidRDefault="00D13ABA" w:rsidP="00D13ABA">
      <w:pPr>
        <w:pStyle w:val="BodyTextIndent"/>
        <w:tabs>
          <w:tab w:val="left" w:pos="90"/>
          <w:tab w:val="num" w:pos="540"/>
        </w:tabs>
        <w:spacing w:line="276" w:lineRule="auto"/>
        <w:ind w:firstLine="270"/>
        <w:jc w:val="center"/>
        <w:rPr>
          <w:rFonts w:ascii="Sylfaen" w:hAnsi="Sylfaen" w:cs="Sylfaen"/>
          <w:b/>
          <w:sz w:val="24"/>
          <w:szCs w:val="24"/>
        </w:rPr>
      </w:pPr>
      <w:r w:rsidRPr="00CA6A49">
        <w:rPr>
          <w:rFonts w:ascii="Sylfaen" w:hAnsi="Sylfaen"/>
          <w:b/>
          <w:sz w:val="24"/>
          <w:szCs w:val="24"/>
        </w:rPr>
        <w:t xml:space="preserve">სამოტივაციო </w:t>
      </w:r>
      <w:r w:rsidRPr="00CA6A49">
        <w:rPr>
          <w:rFonts w:ascii="Sylfaen" w:hAnsi="Sylfaen" w:cs="Sylfaen"/>
          <w:b/>
          <w:sz w:val="24"/>
          <w:szCs w:val="24"/>
        </w:rPr>
        <w:t>ნაწილი</w:t>
      </w:r>
    </w:p>
    <w:p w:rsidR="00D13ABA" w:rsidRPr="00E32314" w:rsidRDefault="00D13ABA" w:rsidP="00D13ABA">
      <w:pPr>
        <w:tabs>
          <w:tab w:val="left" w:pos="90"/>
        </w:tabs>
        <w:spacing w:after="0"/>
        <w:ind w:firstLine="270"/>
        <w:jc w:val="both"/>
        <w:rPr>
          <w:rFonts w:ascii="Sylfaen" w:hAnsi="Sylfaen" w:cs="Sylfaen"/>
          <w:b/>
          <w:sz w:val="16"/>
          <w:szCs w:val="16"/>
        </w:rPr>
      </w:pPr>
    </w:p>
    <w:p w:rsidR="00D13ABA" w:rsidRPr="00CA6A49" w:rsidRDefault="00D13ABA" w:rsidP="00D13ABA">
      <w:pPr>
        <w:pStyle w:val="ListParagraph"/>
        <w:numPr>
          <w:ilvl w:val="0"/>
          <w:numId w:val="2"/>
        </w:numPr>
        <w:tabs>
          <w:tab w:val="left" w:pos="90"/>
          <w:tab w:val="left" w:pos="1080"/>
        </w:tabs>
        <w:spacing w:after="0"/>
        <w:ind w:left="0" w:firstLine="540"/>
        <w:jc w:val="both"/>
        <w:rPr>
          <w:rFonts w:ascii="Sylfaen" w:hAnsi="Sylfaen" w:cs="Sylfaen"/>
          <w:sz w:val="24"/>
          <w:szCs w:val="24"/>
          <w:lang w:val="ka-GE"/>
        </w:rPr>
      </w:pPr>
      <w:r w:rsidRPr="00CA6A49">
        <w:rPr>
          <w:rFonts w:ascii="Sylfaen" w:hAnsi="Sylfaen" w:cs="Sylfaen"/>
          <w:sz w:val="24"/>
          <w:szCs w:val="24"/>
          <w:lang w:val="ka-GE"/>
        </w:rPr>
        <w:t>„საკონსტიტუციო სამართალწარმოების  შესახებ“   საქართველოს  კანონის   მე-13 მუხლის მე-2 პუნქტის მიხედვით, მოსარჩელეს უფლება აქვს, უარი თქვას სასარჩელო  მოთხოვნაზე. ამავდროულად, სასარჩელო მოთხოვნაზე უარის თქმა იწვევს საკონსტიტუციო სასამართლოში საქმის შეწყვეტას.</w:t>
      </w:r>
    </w:p>
    <w:p w:rsidR="00D13ABA" w:rsidRPr="00CA6A49" w:rsidRDefault="00D13ABA" w:rsidP="00D13ABA">
      <w:pPr>
        <w:pStyle w:val="ListParagraph"/>
        <w:numPr>
          <w:ilvl w:val="0"/>
          <w:numId w:val="2"/>
        </w:numPr>
        <w:tabs>
          <w:tab w:val="left" w:pos="90"/>
          <w:tab w:val="left" w:pos="1080"/>
        </w:tabs>
        <w:spacing w:after="0"/>
        <w:ind w:left="0" w:firstLine="540"/>
        <w:jc w:val="both"/>
        <w:rPr>
          <w:rFonts w:ascii="Sylfaen" w:hAnsi="Sylfaen" w:cs="Sylfaen"/>
          <w:sz w:val="24"/>
          <w:szCs w:val="24"/>
          <w:lang w:val="ka-GE"/>
        </w:rPr>
      </w:pPr>
      <w:r w:rsidRPr="00CA6A49">
        <w:rPr>
          <w:rFonts w:ascii="Sylfaen" w:hAnsi="Sylfaen" w:cs="Sylfaen"/>
          <w:sz w:val="24"/>
          <w:szCs w:val="24"/>
          <w:lang w:val="ka-GE"/>
        </w:rPr>
        <w:t>საკონსტიტუციო სასამართლოს მიერ დადგენილია, რომ მოსარჩელ</w:t>
      </w:r>
      <w:r>
        <w:rPr>
          <w:rFonts w:ascii="Sylfaen" w:hAnsi="Sylfaen" w:cs="Sylfaen"/>
          <w:sz w:val="24"/>
          <w:szCs w:val="24"/>
          <w:lang w:val="ka-GE"/>
        </w:rPr>
        <w:t>ის წარმომადგენლებმა</w:t>
      </w:r>
      <w:r w:rsidRPr="00CA6A49">
        <w:rPr>
          <w:rFonts w:ascii="Sylfaen" w:hAnsi="Sylfaen" w:cs="Sylfaen"/>
          <w:sz w:val="24"/>
          <w:szCs w:val="24"/>
          <w:lang w:val="ka-GE"/>
        </w:rPr>
        <w:t xml:space="preserve"> - </w:t>
      </w:r>
      <w:r>
        <w:rPr>
          <w:rFonts w:ascii="Sylfaen" w:hAnsi="Sylfaen" w:cs="Sylfaen"/>
          <w:sz w:val="24"/>
          <w:szCs w:val="24"/>
          <w:lang w:val="ka-GE"/>
        </w:rPr>
        <w:t>ეკატერინე ეგუტიამ და თამთა ივანიშვილმა 2015 წლის 2 ნოემბერს</w:t>
      </w:r>
      <w:r w:rsidRPr="00CA6A49">
        <w:rPr>
          <w:rFonts w:ascii="Sylfaen" w:hAnsi="Sylfaen" w:cs="Sylfaen"/>
          <w:sz w:val="24"/>
          <w:szCs w:val="24"/>
          <w:lang w:val="ka-GE"/>
        </w:rPr>
        <w:t xml:space="preserve"> წერილობითი განცხადებით მიმართეს საკონსტიტუციო სასამართლოს, უარი თქვეს სასარჩელო მოთხოვნაზე და მოითხოვეს საქმის წარმოების შეწყვეტა.</w:t>
      </w:r>
    </w:p>
    <w:p w:rsidR="00D13ABA" w:rsidRPr="00E32314" w:rsidRDefault="00D13ABA" w:rsidP="00D13ABA">
      <w:pPr>
        <w:pStyle w:val="ListParagraph"/>
        <w:numPr>
          <w:ilvl w:val="0"/>
          <w:numId w:val="2"/>
        </w:numPr>
        <w:tabs>
          <w:tab w:val="left" w:pos="90"/>
          <w:tab w:val="left" w:pos="1080"/>
        </w:tabs>
        <w:spacing w:after="0"/>
        <w:ind w:left="0" w:firstLine="540"/>
        <w:jc w:val="both"/>
        <w:rPr>
          <w:rFonts w:ascii="Sylfaen" w:hAnsi="Sylfaen" w:cs="Sylfaen"/>
          <w:sz w:val="24"/>
          <w:szCs w:val="24"/>
          <w:lang w:val="ka-GE"/>
        </w:rPr>
      </w:pPr>
      <w:r w:rsidRPr="00CA6A49">
        <w:rPr>
          <w:rFonts w:ascii="Sylfaen" w:hAnsi="Sylfaen" w:cs="Sylfaen"/>
          <w:sz w:val="24"/>
          <w:szCs w:val="24"/>
          <w:lang w:val="ka-GE"/>
        </w:rPr>
        <w:t>ზემოაღნიშნულიდან გამომდინარე, „საკონსტიტუციო სამართალწარმოების შესახებ</w:t>
      </w:r>
      <w:r>
        <w:rPr>
          <w:rFonts w:ascii="Sylfaen" w:hAnsi="Sylfaen" w:cs="Sylfaen"/>
          <w:sz w:val="24"/>
          <w:szCs w:val="24"/>
          <w:lang w:val="ka-GE"/>
        </w:rPr>
        <w:t>“</w:t>
      </w:r>
      <w:r w:rsidRPr="00CA6A49">
        <w:rPr>
          <w:rFonts w:ascii="Sylfaen" w:hAnsi="Sylfaen" w:cs="Sylfaen"/>
          <w:sz w:val="24"/>
          <w:szCs w:val="24"/>
          <w:lang w:val="ka-GE"/>
        </w:rPr>
        <w:t xml:space="preserve"> საქართველოს კანონის მე-13 მუხლის მე-2 პუნქტზე დაყრდნობით, საქმეზე „ს</w:t>
      </w:r>
      <w:r>
        <w:rPr>
          <w:rFonts w:ascii="Sylfaen" w:hAnsi="Sylfaen" w:cs="Sylfaen"/>
          <w:sz w:val="24"/>
          <w:szCs w:val="24"/>
          <w:lang w:val="ka-GE"/>
        </w:rPr>
        <w:t>ს „თიბისი ბანკი“</w:t>
      </w:r>
      <w:r>
        <w:rPr>
          <w:rFonts w:ascii="Sylfaen" w:hAnsi="Sylfaen" w:cs="Sylfaen"/>
          <w:sz w:val="24"/>
          <w:szCs w:val="24"/>
        </w:rPr>
        <w:t xml:space="preserve"> </w:t>
      </w:r>
      <w:r w:rsidRPr="00CA6A49">
        <w:rPr>
          <w:rFonts w:ascii="Sylfaen" w:hAnsi="Sylfaen" w:cs="Sylfaen"/>
          <w:sz w:val="24"/>
          <w:szCs w:val="24"/>
          <w:lang w:val="ka-GE"/>
        </w:rPr>
        <w:t>საქართველოს</w:t>
      </w:r>
      <w:r>
        <w:rPr>
          <w:rFonts w:ascii="Sylfaen" w:hAnsi="Sylfaen" w:cs="Sylfaen"/>
          <w:sz w:val="24"/>
          <w:szCs w:val="24"/>
        </w:rPr>
        <w:t xml:space="preserve"> </w:t>
      </w:r>
      <w:r w:rsidRPr="00CA6A49">
        <w:rPr>
          <w:rFonts w:ascii="Sylfaen" w:hAnsi="Sylfaen" w:cs="Sylfaen"/>
          <w:sz w:val="24"/>
          <w:szCs w:val="24"/>
          <w:lang w:val="ka-GE"/>
        </w:rPr>
        <w:t xml:space="preserve">პარლამენტის წინააღმდეგ“(კონსტიტუციური სარჩელი </w:t>
      </w:r>
      <w:r w:rsidRPr="00CA6A49">
        <w:rPr>
          <w:rFonts w:ascii="Sylfaen" w:hAnsi="Sylfaen"/>
          <w:sz w:val="24"/>
          <w:szCs w:val="24"/>
          <w:lang w:val="ka-GE"/>
        </w:rPr>
        <w:t>№</w:t>
      </w:r>
      <w:r>
        <w:rPr>
          <w:rFonts w:ascii="Sylfaen" w:hAnsi="Sylfaen" w:cs="Sylfaen"/>
          <w:sz w:val="24"/>
          <w:szCs w:val="24"/>
          <w:lang w:val="ka-GE"/>
        </w:rPr>
        <w:t>677</w:t>
      </w:r>
      <w:r w:rsidRPr="00CA6A49">
        <w:rPr>
          <w:rFonts w:ascii="Sylfaen" w:hAnsi="Sylfaen" w:cs="Sylfaen"/>
          <w:sz w:val="24"/>
          <w:szCs w:val="24"/>
          <w:lang w:val="ka-GE"/>
        </w:rPr>
        <w:t>) სამართალწარმოება უნდა შეწყდეს.</w:t>
      </w:r>
    </w:p>
    <w:p w:rsidR="00D13ABA" w:rsidRPr="00E32314" w:rsidRDefault="00D13ABA" w:rsidP="00D13ABA">
      <w:pPr>
        <w:tabs>
          <w:tab w:val="left" w:pos="90"/>
        </w:tabs>
        <w:spacing w:after="0"/>
        <w:jc w:val="both"/>
        <w:rPr>
          <w:rFonts w:ascii="Sylfaen" w:hAnsi="Sylfaen" w:cs="Sylfaen"/>
          <w:sz w:val="16"/>
          <w:szCs w:val="16"/>
        </w:rPr>
      </w:pPr>
    </w:p>
    <w:p w:rsidR="00D13ABA" w:rsidRPr="00CA6A49" w:rsidRDefault="00D13ABA" w:rsidP="00D13ABA">
      <w:pPr>
        <w:spacing w:after="0"/>
        <w:ind w:firstLine="270"/>
        <w:jc w:val="center"/>
        <w:rPr>
          <w:rFonts w:ascii="Sylfaen" w:hAnsi="Sylfaen"/>
          <w:b/>
          <w:noProof/>
          <w:sz w:val="24"/>
          <w:szCs w:val="24"/>
        </w:rPr>
      </w:pPr>
      <w:r w:rsidRPr="00CA6A49">
        <w:rPr>
          <w:rFonts w:ascii="Sylfaen" w:hAnsi="Sylfaen"/>
          <w:b/>
          <w:noProof/>
          <w:sz w:val="24"/>
          <w:szCs w:val="24"/>
        </w:rPr>
        <w:t xml:space="preserve">III </w:t>
      </w:r>
    </w:p>
    <w:p w:rsidR="00D13ABA" w:rsidRDefault="00D13ABA" w:rsidP="00D13ABA">
      <w:pPr>
        <w:spacing w:after="0"/>
        <w:ind w:firstLine="270"/>
        <w:jc w:val="center"/>
        <w:rPr>
          <w:rFonts w:ascii="Sylfaen" w:hAnsi="Sylfaen"/>
          <w:b/>
          <w:noProof/>
          <w:sz w:val="24"/>
          <w:szCs w:val="24"/>
          <w:lang w:val="ka-GE"/>
        </w:rPr>
      </w:pPr>
      <w:r w:rsidRPr="00CA6A49">
        <w:rPr>
          <w:rFonts w:ascii="Sylfaen" w:hAnsi="Sylfaen"/>
          <w:b/>
          <w:noProof/>
          <w:sz w:val="24"/>
          <w:szCs w:val="24"/>
        </w:rPr>
        <w:t>სარეზოლუციო ნაწილი</w:t>
      </w:r>
    </w:p>
    <w:p w:rsidR="00D13ABA" w:rsidRDefault="00D13ABA" w:rsidP="00D13ABA">
      <w:pPr>
        <w:tabs>
          <w:tab w:val="left" w:pos="90"/>
        </w:tabs>
        <w:spacing w:after="0"/>
        <w:jc w:val="both"/>
        <w:rPr>
          <w:rFonts w:ascii="Sylfaen" w:hAnsi="Sylfaen"/>
          <w:b/>
          <w:noProof/>
          <w:sz w:val="16"/>
          <w:szCs w:val="16"/>
        </w:rPr>
      </w:pPr>
    </w:p>
    <w:p w:rsidR="00D13ABA" w:rsidRPr="000A4F13" w:rsidRDefault="00D13ABA" w:rsidP="00D13ABA">
      <w:pPr>
        <w:tabs>
          <w:tab w:val="left" w:pos="90"/>
        </w:tabs>
        <w:spacing w:after="0"/>
        <w:ind w:firstLine="540"/>
        <w:jc w:val="both"/>
        <w:rPr>
          <w:rFonts w:ascii="Sylfaen" w:hAnsi="Sylfaen" w:cs="Sylfaen"/>
          <w:sz w:val="24"/>
          <w:szCs w:val="24"/>
          <w:lang w:val="ka-GE"/>
        </w:rPr>
      </w:pPr>
      <w:r w:rsidRPr="000A4F13">
        <w:rPr>
          <w:rFonts w:ascii="Sylfaen" w:hAnsi="Sylfaen" w:cs="Sylfaen"/>
          <w:sz w:val="24"/>
          <w:szCs w:val="24"/>
          <w:lang w:val="ka-GE"/>
        </w:rPr>
        <w:t>საქართველოს კონსტიტუციის 89-ე მუხლის პირველი პუნქტის „ვ“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39-ე მუხლის პირველი პუნქტის „ა“ ქვეპუნქტის, 43-ე მუხლის მე-7 და მე-8 პუნქტების, „საკონსტიტუციო სამართალწარმოების შესახებ“ საქართველოს კანონის მე-13 მუხლის მე-2 პუნქტის და საქართველოს  საკონსტიტუციო  სასამართლოს  რეგლამენტის 39-ე   მუხლის  პირველი პუნქტის საფუძველზე,</w:t>
      </w:r>
    </w:p>
    <w:p w:rsidR="00D13ABA" w:rsidRDefault="00D13ABA" w:rsidP="00D13ABA">
      <w:pPr>
        <w:tabs>
          <w:tab w:val="left" w:pos="90"/>
        </w:tabs>
        <w:spacing w:after="0"/>
        <w:jc w:val="both"/>
        <w:rPr>
          <w:rFonts w:ascii="Sylfaen" w:hAnsi="Sylfaen" w:cs="Sylfaen"/>
          <w:sz w:val="16"/>
          <w:szCs w:val="16"/>
          <w:lang w:val="ka-GE"/>
        </w:rPr>
      </w:pPr>
    </w:p>
    <w:p w:rsidR="00D13ABA" w:rsidRPr="00E32314" w:rsidRDefault="00D13ABA" w:rsidP="00D13ABA">
      <w:pPr>
        <w:tabs>
          <w:tab w:val="left" w:pos="90"/>
        </w:tabs>
        <w:spacing w:after="0"/>
        <w:jc w:val="both"/>
        <w:rPr>
          <w:rFonts w:ascii="Sylfaen" w:hAnsi="Sylfaen" w:cs="Sylfaen"/>
          <w:sz w:val="16"/>
          <w:szCs w:val="16"/>
          <w:lang w:val="ka-GE"/>
        </w:rPr>
      </w:pPr>
    </w:p>
    <w:p w:rsidR="00D13ABA" w:rsidRPr="00CA6A49" w:rsidRDefault="00D13ABA" w:rsidP="00D13ABA">
      <w:pPr>
        <w:pStyle w:val="ListParagraph"/>
        <w:spacing w:after="0"/>
        <w:ind w:left="0" w:firstLine="270"/>
        <w:jc w:val="center"/>
        <w:rPr>
          <w:rFonts w:ascii="Sylfaen" w:hAnsi="Sylfaen"/>
          <w:b/>
          <w:sz w:val="24"/>
          <w:szCs w:val="24"/>
          <w:lang w:val="ka-GE"/>
        </w:rPr>
      </w:pPr>
      <w:r w:rsidRPr="00CA6A49">
        <w:rPr>
          <w:rFonts w:ascii="Sylfaen" w:hAnsi="Sylfaen"/>
          <w:b/>
          <w:sz w:val="24"/>
          <w:szCs w:val="24"/>
          <w:lang w:val="ka-GE"/>
        </w:rPr>
        <w:t xml:space="preserve">საქართველოს საკონსტიტუციო სასამართლო </w:t>
      </w:r>
    </w:p>
    <w:p w:rsidR="00D13ABA" w:rsidRDefault="00D13ABA" w:rsidP="00D13ABA">
      <w:pPr>
        <w:pStyle w:val="ListParagraph"/>
        <w:spacing w:after="0"/>
        <w:ind w:left="0" w:firstLine="270"/>
        <w:jc w:val="center"/>
        <w:rPr>
          <w:rFonts w:ascii="Sylfaen" w:hAnsi="Sylfaen"/>
          <w:b/>
          <w:sz w:val="24"/>
          <w:szCs w:val="24"/>
          <w:lang w:val="ka-GE"/>
        </w:rPr>
      </w:pPr>
      <w:r w:rsidRPr="00CA6A49">
        <w:rPr>
          <w:rFonts w:ascii="Sylfaen" w:hAnsi="Sylfaen"/>
          <w:b/>
          <w:sz w:val="24"/>
          <w:szCs w:val="24"/>
          <w:lang w:val="ka-GE"/>
        </w:rPr>
        <w:t>ა დ გ ე ნ ს:</w:t>
      </w:r>
    </w:p>
    <w:p w:rsidR="00D13ABA" w:rsidRPr="00E32314" w:rsidRDefault="00D13ABA" w:rsidP="00D13ABA">
      <w:pPr>
        <w:pStyle w:val="ListParagraph"/>
        <w:spacing w:after="0"/>
        <w:ind w:left="0" w:firstLine="270"/>
        <w:jc w:val="center"/>
        <w:rPr>
          <w:rFonts w:ascii="Sylfaen" w:hAnsi="Sylfaen"/>
          <w:b/>
          <w:sz w:val="24"/>
          <w:szCs w:val="24"/>
          <w:lang w:val="ka-GE"/>
        </w:rPr>
      </w:pPr>
    </w:p>
    <w:p w:rsidR="00D13ABA" w:rsidRPr="00CA6A49" w:rsidRDefault="00D13ABA" w:rsidP="00D13ABA">
      <w:pPr>
        <w:pStyle w:val="ListParagraph"/>
        <w:numPr>
          <w:ilvl w:val="0"/>
          <w:numId w:val="3"/>
        </w:numPr>
        <w:tabs>
          <w:tab w:val="left" w:pos="90"/>
          <w:tab w:val="left" w:pos="990"/>
        </w:tabs>
        <w:spacing w:after="0"/>
        <w:ind w:left="0" w:firstLine="540"/>
        <w:jc w:val="both"/>
        <w:rPr>
          <w:rFonts w:ascii="Sylfaen" w:hAnsi="Sylfaen" w:cs="Sylfaen"/>
          <w:sz w:val="24"/>
          <w:szCs w:val="24"/>
          <w:lang w:val="ka-GE"/>
        </w:rPr>
      </w:pPr>
      <w:r w:rsidRPr="00CA6A49">
        <w:rPr>
          <w:rFonts w:ascii="Sylfaen" w:hAnsi="Sylfaen" w:cs="Sylfaen"/>
          <w:sz w:val="24"/>
          <w:szCs w:val="24"/>
          <w:lang w:val="ka-GE"/>
        </w:rPr>
        <w:t xml:space="preserve">შეწყდეს სამართალწარმოება </w:t>
      </w:r>
      <w:r w:rsidRPr="00CA6A49">
        <w:rPr>
          <w:rFonts w:ascii="Sylfaen" w:hAnsi="Sylfaen"/>
          <w:sz w:val="24"/>
          <w:szCs w:val="24"/>
          <w:lang w:val="ka-GE"/>
        </w:rPr>
        <w:t>№</w:t>
      </w:r>
      <w:r>
        <w:rPr>
          <w:rFonts w:ascii="Sylfaen" w:hAnsi="Sylfaen" w:cs="Sylfaen"/>
          <w:sz w:val="24"/>
          <w:szCs w:val="24"/>
          <w:lang w:val="ka-GE"/>
        </w:rPr>
        <w:t>677</w:t>
      </w:r>
      <w:r w:rsidRPr="00CA6A49">
        <w:rPr>
          <w:rFonts w:ascii="Sylfaen" w:hAnsi="Sylfaen" w:cs="Sylfaen"/>
          <w:sz w:val="24"/>
          <w:szCs w:val="24"/>
          <w:lang w:val="ka-GE"/>
        </w:rPr>
        <w:t xml:space="preserve"> კონსტიტუციურ სარჩელზე („ს</w:t>
      </w:r>
      <w:r>
        <w:rPr>
          <w:rFonts w:ascii="Sylfaen" w:hAnsi="Sylfaen" w:cs="Sylfaen"/>
          <w:sz w:val="24"/>
          <w:szCs w:val="24"/>
          <w:lang w:val="ka-GE"/>
        </w:rPr>
        <w:t xml:space="preserve">ს „თიბისი ბანკი“  </w:t>
      </w:r>
      <w:r w:rsidRPr="00CA6A49">
        <w:rPr>
          <w:rFonts w:ascii="Sylfaen" w:hAnsi="Sylfaen" w:cs="Sylfaen"/>
          <w:sz w:val="24"/>
          <w:szCs w:val="24"/>
          <w:lang w:val="ka-GE"/>
        </w:rPr>
        <w:t>საქართველოს</w:t>
      </w:r>
      <w:r>
        <w:rPr>
          <w:rFonts w:ascii="Sylfaen" w:hAnsi="Sylfaen" w:cs="Sylfaen"/>
          <w:sz w:val="24"/>
          <w:szCs w:val="24"/>
          <w:lang w:val="ka-GE"/>
        </w:rPr>
        <w:t xml:space="preserve"> </w:t>
      </w:r>
      <w:r w:rsidRPr="00CA6A49">
        <w:rPr>
          <w:rFonts w:ascii="Sylfaen" w:hAnsi="Sylfaen" w:cs="Sylfaen"/>
          <w:sz w:val="24"/>
          <w:szCs w:val="24"/>
          <w:lang w:val="ka-GE"/>
        </w:rPr>
        <w:t>პარლამენტის წინააღმდეგ“</w:t>
      </w:r>
      <w:r>
        <w:rPr>
          <w:rFonts w:ascii="Sylfaen" w:hAnsi="Sylfaen" w:cs="Sylfaen"/>
          <w:sz w:val="24"/>
          <w:szCs w:val="24"/>
          <w:lang w:val="ka-GE"/>
        </w:rPr>
        <w:t>).</w:t>
      </w:r>
    </w:p>
    <w:p w:rsidR="00D13ABA" w:rsidRPr="00CA6A49" w:rsidRDefault="00D13ABA" w:rsidP="00D13ABA">
      <w:pPr>
        <w:pStyle w:val="ListParagraph"/>
        <w:numPr>
          <w:ilvl w:val="0"/>
          <w:numId w:val="3"/>
        </w:numPr>
        <w:tabs>
          <w:tab w:val="left" w:pos="90"/>
          <w:tab w:val="left" w:pos="990"/>
        </w:tabs>
        <w:spacing w:after="0"/>
        <w:ind w:left="0" w:firstLine="540"/>
        <w:jc w:val="both"/>
        <w:rPr>
          <w:rFonts w:ascii="Sylfaen" w:hAnsi="Sylfaen" w:cs="Sylfaen"/>
          <w:sz w:val="24"/>
          <w:szCs w:val="24"/>
          <w:lang w:val="ka-GE"/>
        </w:rPr>
      </w:pPr>
      <w:r w:rsidRPr="00CA6A49">
        <w:rPr>
          <w:rFonts w:ascii="Sylfaen" w:hAnsi="Sylfaen" w:cs="Sylfaen"/>
          <w:sz w:val="24"/>
          <w:szCs w:val="24"/>
          <w:lang w:val="ka-GE"/>
        </w:rPr>
        <w:t>განჩინება საბოლოოა და გასაჩივრებას ან გადასინჯვას არ ექვემდებარება.</w:t>
      </w:r>
    </w:p>
    <w:p w:rsidR="00D13ABA" w:rsidRPr="00CA6A49" w:rsidRDefault="00D13ABA" w:rsidP="00D13ABA">
      <w:pPr>
        <w:pStyle w:val="ListParagraph"/>
        <w:numPr>
          <w:ilvl w:val="0"/>
          <w:numId w:val="3"/>
        </w:numPr>
        <w:tabs>
          <w:tab w:val="left" w:pos="90"/>
          <w:tab w:val="left" w:pos="990"/>
        </w:tabs>
        <w:spacing w:after="0"/>
        <w:ind w:left="0" w:firstLine="540"/>
        <w:jc w:val="both"/>
        <w:rPr>
          <w:rFonts w:ascii="Sylfaen" w:hAnsi="Sylfaen" w:cs="Sylfaen"/>
          <w:sz w:val="24"/>
          <w:szCs w:val="24"/>
          <w:lang w:val="ka-GE"/>
        </w:rPr>
      </w:pPr>
      <w:r w:rsidRPr="00CA6A49">
        <w:rPr>
          <w:rFonts w:ascii="Sylfaen" w:hAnsi="Sylfaen" w:cs="Sylfaen"/>
          <w:sz w:val="24"/>
          <w:szCs w:val="24"/>
          <w:lang w:val="ka-GE"/>
        </w:rPr>
        <w:t>განჩინების ასლი გაეგზავნოს მხარეებს.</w:t>
      </w:r>
    </w:p>
    <w:p w:rsidR="00D13ABA" w:rsidRPr="00CA6A49" w:rsidRDefault="00D13ABA" w:rsidP="00D13ABA">
      <w:pPr>
        <w:tabs>
          <w:tab w:val="left" w:pos="90"/>
        </w:tabs>
        <w:spacing w:after="0"/>
        <w:ind w:firstLine="270"/>
        <w:jc w:val="both"/>
        <w:rPr>
          <w:rFonts w:ascii="Sylfaen" w:hAnsi="Sylfaen" w:cs="Sylfaen"/>
          <w:sz w:val="24"/>
          <w:szCs w:val="24"/>
        </w:rPr>
      </w:pPr>
    </w:p>
    <w:p w:rsidR="00D13ABA" w:rsidRDefault="00D13ABA" w:rsidP="00D13ABA">
      <w:pPr>
        <w:tabs>
          <w:tab w:val="left" w:pos="90"/>
        </w:tabs>
        <w:spacing w:after="0"/>
        <w:ind w:firstLine="270"/>
        <w:jc w:val="both"/>
        <w:rPr>
          <w:rFonts w:ascii="Sylfaen" w:hAnsi="Sylfaen" w:cs="Sylfaen"/>
          <w:b/>
          <w:sz w:val="24"/>
          <w:szCs w:val="24"/>
          <w:lang w:val="ka-GE"/>
        </w:rPr>
      </w:pPr>
    </w:p>
    <w:p w:rsidR="00D13ABA" w:rsidRDefault="00D13ABA" w:rsidP="00D13ABA">
      <w:pPr>
        <w:tabs>
          <w:tab w:val="left" w:pos="90"/>
        </w:tabs>
        <w:spacing w:after="0"/>
        <w:ind w:firstLine="270"/>
        <w:jc w:val="both"/>
        <w:rPr>
          <w:rFonts w:ascii="Sylfaen" w:hAnsi="Sylfaen" w:cs="Sylfaen"/>
          <w:b/>
          <w:sz w:val="24"/>
          <w:szCs w:val="24"/>
          <w:lang w:val="ka-GE"/>
        </w:rPr>
      </w:pPr>
    </w:p>
    <w:p w:rsidR="00D13ABA" w:rsidRPr="000A4F13" w:rsidRDefault="00D13ABA" w:rsidP="00D13ABA">
      <w:pPr>
        <w:tabs>
          <w:tab w:val="left" w:pos="90"/>
        </w:tabs>
        <w:spacing w:after="0"/>
        <w:ind w:firstLine="270"/>
        <w:jc w:val="both"/>
        <w:rPr>
          <w:rFonts w:ascii="Sylfaen" w:hAnsi="Sylfaen" w:cs="Sylfaen"/>
          <w:b/>
          <w:sz w:val="24"/>
          <w:szCs w:val="24"/>
          <w:lang w:val="ka-GE"/>
        </w:rPr>
      </w:pPr>
      <w:r w:rsidRPr="000A4F13">
        <w:rPr>
          <w:rFonts w:ascii="Sylfaen" w:hAnsi="Sylfaen" w:cs="Sylfaen"/>
          <w:b/>
          <w:sz w:val="24"/>
          <w:szCs w:val="24"/>
          <w:lang w:val="ka-GE"/>
        </w:rPr>
        <w:t>კოლეგიის წევრები:</w:t>
      </w:r>
    </w:p>
    <w:p w:rsidR="00D13ABA" w:rsidRPr="000A4F13" w:rsidRDefault="00D13ABA" w:rsidP="00D13ABA">
      <w:pPr>
        <w:tabs>
          <w:tab w:val="left" w:pos="90"/>
        </w:tabs>
        <w:spacing w:after="0"/>
        <w:ind w:firstLine="270"/>
        <w:jc w:val="both"/>
        <w:rPr>
          <w:rFonts w:ascii="Sylfaen" w:hAnsi="Sylfaen" w:cs="Sylfaen"/>
          <w:b/>
          <w:sz w:val="24"/>
          <w:szCs w:val="24"/>
          <w:lang w:val="ka-GE"/>
        </w:rPr>
      </w:pPr>
    </w:p>
    <w:p w:rsidR="00D13ABA" w:rsidRPr="000A4F13" w:rsidRDefault="00D13ABA" w:rsidP="00D13ABA">
      <w:pPr>
        <w:tabs>
          <w:tab w:val="left" w:pos="90"/>
        </w:tabs>
        <w:spacing w:after="0"/>
        <w:ind w:firstLine="270"/>
        <w:jc w:val="both"/>
        <w:rPr>
          <w:rFonts w:ascii="Sylfaen" w:hAnsi="Sylfaen" w:cs="Sylfaen"/>
          <w:b/>
          <w:i/>
          <w:sz w:val="24"/>
          <w:szCs w:val="24"/>
          <w:lang w:val="ka-GE"/>
        </w:rPr>
      </w:pPr>
    </w:p>
    <w:p w:rsidR="00D13ABA" w:rsidRPr="000A4F13" w:rsidRDefault="00D13ABA" w:rsidP="00D13ABA">
      <w:pPr>
        <w:tabs>
          <w:tab w:val="left" w:pos="90"/>
        </w:tabs>
        <w:spacing w:after="0"/>
        <w:ind w:firstLine="270"/>
        <w:jc w:val="both"/>
        <w:rPr>
          <w:rFonts w:ascii="Sylfaen" w:hAnsi="Sylfaen" w:cs="Sylfaen"/>
          <w:b/>
          <w:sz w:val="24"/>
          <w:szCs w:val="24"/>
          <w:lang w:val="ka-GE"/>
        </w:rPr>
      </w:pPr>
      <w:r w:rsidRPr="000A4F13">
        <w:rPr>
          <w:rFonts w:ascii="Sylfaen" w:hAnsi="Sylfaen" w:cs="Sylfaen"/>
          <w:b/>
          <w:sz w:val="24"/>
          <w:szCs w:val="24"/>
          <w:lang w:val="ka-GE"/>
        </w:rPr>
        <w:t>კონსტანტინე ვარძელაშვილი</w:t>
      </w:r>
    </w:p>
    <w:p w:rsidR="00D13ABA" w:rsidRPr="000A4F13" w:rsidRDefault="00D13ABA" w:rsidP="00D13ABA">
      <w:pPr>
        <w:tabs>
          <w:tab w:val="left" w:pos="90"/>
        </w:tabs>
        <w:spacing w:after="0"/>
        <w:ind w:firstLine="270"/>
        <w:jc w:val="both"/>
        <w:rPr>
          <w:rFonts w:ascii="Sylfaen" w:hAnsi="Sylfaen" w:cs="Sylfaen"/>
          <w:b/>
          <w:sz w:val="24"/>
          <w:szCs w:val="24"/>
          <w:lang w:val="ka-GE"/>
        </w:rPr>
      </w:pPr>
    </w:p>
    <w:p w:rsidR="00D13ABA" w:rsidRPr="000A4F13" w:rsidRDefault="00D13ABA" w:rsidP="00D13ABA">
      <w:pPr>
        <w:tabs>
          <w:tab w:val="left" w:pos="90"/>
        </w:tabs>
        <w:spacing w:after="0"/>
        <w:ind w:firstLine="270"/>
        <w:jc w:val="both"/>
        <w:rPr>
          <w:rFonts w:ascii="Sylfaen" w:hAnsi="Sylfaen" w:cs="Sylfaen"/>
          <w:b/>
          <w:sz w:val="24"/>
          <w:szCs w:val="24"/>
          <w:lang w:val="ka-GE"/>
        </w:rPr>
      </w:pPr>
      <w:r w:rsidRPr="000A4F13">
        <w:rPr>
          <w:rFonts w:ascii="Sylfaen" w:hAnsi="Sylfaen" w:cs="Sylfaen"/>
          <w:b/>
          <w:sz w:val="24"/>
          <w:szCs w:val="24"/>
          <w:lang w:val="ka-GE"/>
        </w:rPr>
        <w:t>ქეთევან ერემაძე</w:t>
      </w:r>
    </w:p>
    <w:p w:rsidR="00D13ABA" w:rsidRPr="000A4F13" w:rsidRDefault="00D13ABA" w:rsidP="00D13ABA">
      <w:pPr>
        <w:tabs>
          <w:tab w:val="left" w:pos="90"/>
        </w:tabs>
        <w:spacing w:after="0"/>
        <w:ind w:firstLine="270"/>
        <w:jc w:val="both"/>
        <w:rPr>
          <w:rFonts w:ascii="Sylfaen" w:hAnsi="Sylfaen" w:cs="Sylfaen"/>
          <w:b/>
          <w:sz w:val="24"/>
          <w:szCs w:val="24"/>
          <w:lang w:val="ka-GE"/>
        </w:rPr>
      </w:pPr>
    </w:p>
    <w:p w:rsidR="00D13ABA" w:rsidRPr="000A4F13" w:rsidRDefault="00D13ABA" w:rsidP="00D13ABA">
      <w:pPr>
        <w:tabs>
          <w:tab w:val="left" w:pos="90"/>
        </w:tabs>
        <w:spacing w:after="0"/>
        <w:ind w:firstLine="270"/>
        <w:jc w:val="both"/>
        <w:rPr>
          <w:rFonts w:ascii="Sylfaen" w:hAnsi="Sylfaen" w:cs="Sylfaen"/>
          <w:b/>
          <w:sz w:val="24"/>
          <w:szCs w:val="24"/>
          <w:lang w:val="ka-GE"/>
        </w:rPr>
      </w:pPr>
      <w:r w:rsidRPr="000A4F13">
        <w:rPr>
          <w:rFonts w:ascii="Sylfaen" w:hAnsi="Sylfaen" w:cs="Sylfaen"/>
          <w:b/>
          <w:sz w:val="24"/>
          <w:szCs w:val="24"/>
          <w:lang w:val="ka-GE"/>
        </w:rPr>
        <w:t>მაია კოპალეიშვილი</w:t>
      </w:r>
    </w:p>
    <w:p w:rsidR="00D13ABA" w:rsidRPr="000A4F13" w:rsidRDefault="00D13ABA" w:rsidP="00D13ABA">
      <w:pPr>
        <w:tabs>
          <w:tab w:val="left" w:pos="90"/>
        </w:tabs>
        <w:spacing w:after="0"/>
        <w:ind w:firstLine="270"/>
        <w:jc w:val="both"/>
        <w:rPr>
          <w:rFonts w:ascii="Sylfaen" w:hAnsi="Sylfaen" w:cs="Sylfaen"/>
          <w:b/>
          <w:sz w:val="24"/>
          <w:szCs w:val="24"/>
          <w:lang w:val="ka-GE"/>
        </w:rPr>
      </w:pPr>
    </w:p>
    <w:p w:rsidR="00D13ABA" w:rsidRPr="000A4F13" w:rsidRDefault="00D13ABA" w:rsidP="00D13ABA">
      <w:pPr>
        <w:tabs>
          <w:tab w:val="left" w:pos="90"/>
        </w:tabs>
        <w:spacing w:after="0"/>
        <w:ind w:firstLine="270"/>
        <w:jc w:val="both"/>
        <w:rPr>
          <w:rFonts w:ascii="Sylfaen" w:hAnsi="Sylfaen"/>
          <w:lang w:val="ka-GE"/>
        </w:rPr>
      </w:pPr>
      <w:r w:rsidRPr="000A4F13">
        <w:rPr>
          <w:rFonts w:ascii="Sylfaen" w:hAnsi="Sylfaen" w:cs="Sylfaen"/>
          <w:b/>
          <w:sz w:val="24"/>
          <w:szCs w:val="24"/>
          <w:lang w:val="ka-GE"/>
        </w:rPr>
        <w:t>მერაბ ტურავა</w:t>
      </w:r>
    </w:p>
    <w:p w:rsidR="00D13ABA" w:rsidRDefault="00D13ABA" w:rsidP="00D13ABA">
      <w:pPr>
        <w:spacing w:after="0"/>
        <w:jc w:val="both"/>
        <w:rPr>
          <w:rFonts w:ascii="Sylfaen" w:hAnsi="Sylfaen"/>
          <w:sz w:val="24"/>
          <w:szCs w:val="24"/>
          <w:lang w:val="ka-GE"/>
        </w:rPr>
      </w:pPr>
    </w:p>
    <w:p w:rsidR="00D13ABA" w:rsidRDefault="00D13ABA" w:rsidP="00D13ABA">
      <w:pPr>
        <w:spacing w:after="0"/>
        <w:jc w:val="both"/>
        <w:rPr>
          <w:rFonts w:ascii="Sylfaen" w:hAnsi="Sylfaen"/>
          <w:sz w:val="24"/>
          <w:szCs w:val="24"/>
          <w:lang w:val="ka-GE"/>
        </w:rPr>
      </w:pPr>
    </w:p>
    <w:p w:rsidR="00D13ABA" w:rsidRDefault="00D13ABA" w:rsidP="00D13ABA">
      <w:pPr>
        <w:spacing w:after="0"/>
        <w:jc w:val="both"/>
        <w:rPr>
          <w:rFonts w:ascii="Sylfaen" w:hAnsi="Sylfaen"/>
          <w:sz w:val="24"/>
          <w:szCs w:val="24"/>
          <w:lang w:val="ka-GE"/>
        </w:rPr>
      </w:pPr>
    </w:p>
    <w:p w:rsidR="00D13ABA" w:rsidRDefault="00D13ABA" w:rsidP="00D13ABA">
      <w:pPr>
        <w:spacing w:after="0"/>
        <w:jc w:val="both"/>
        <w:rPr>
          <w:rFonts w:ascii="Sylfaen" w:hAnsi="Sylfaen"/>
          <w:sz w:val="24"/>
          <w:szCs w:val="24"/>
          <w:lang w:val="ka-GE"/>
        </w:rPr>
      </w:pPr>
    </w:p>
    <w:p w:rsidR="00D13ABA" w:rsidRDefault="00D13ABA" w:rsidP="00D13ABA">
      <w:pPr>
        <w:spacing w:after="0"/>
        <w:jc w:val="both"/>
        <w:rPr>
          <w:rFonts w:ascii="Sylfaen" w:hAnsi="Sylfaen"/>
          <w:sz w:val="24"/>
          <w:szCs w:val="24"/>
          <w:lang w:val="ka-GE"/>
        </w:rPr>
      </w:pPr>
    </w:p>
    <w:p w:rsidR="00D13ABA" w:rsidRDefault="00D13ABA" w:rsidP="00D13ABA">
      <w:pPr>
        <w:spacing w:after="0"/>
        <w:jc w:val="both"/>
        <w:rPr>
          <w:rFonts w:ascii="Sylfaen" w:hAnsi="Sylfaen"/>
          <w:sz w:val="24"/>
          <w:szCs w:val="24"/>
          <w:lang w:val="ka-GE"/>
        </w:rPr>
      </w:pPr>
    </w:p>
    <w:p w:rsidR="00D13ABA" w:rsidRDefault="00D13ABA" w:rsidP="00D13ABA">
      <w:pPr>
        <w:spacing w:after="0"/>
        <w:jc w:val="both"/>
        <w:rPr>
          <w:rFonts w:ascii="Sylfaen" w:hAnsi="Sylfaen"/>
          <w:sz w:val="24"/>
          <w:szCs w:val="24"/>
          <w:lang w:val="ka-GE"/>
        </w:rPr>
      </w:pPr>
    </w:p>
    <w:p w:rsidR="00D13ABA" w:rsidRDefault="00D13ABA" w:rsidP="00D13ABA">
      <w:pPr>
        <w:spacing w:after="0"/>
        <w:jc w:val="both"/>
        <w:rPr>
          <w:rFonts w:ascii="Sylfaen" w:hAnsi="Sylfaen"/>
          <w:sz w:val="24"/>
          <w:szCs w:val="24"/>
          <w:lang w:val="ka-GE"/>
        </w:rPr>
      </w:pPr>
    </w:p>
    <w:p w:rsidR="00D13ABA" w:rsidRDefault="00D13ABA" w:rsidP="00D13ABA">
      <w:pPr>
        <w:spacing w:after="0"/>
        <w:jc w:val="both"/>
        <w:rPr>
          <w:rFonts w:ascii="Sylfaen" w:hAnsi="Sylfaen"/>
          <w:sz w:val="24"/>
          <w:szCs w:val="24"/>
          <w:lang w:val="ka-GE"/>
        </w:rPr>
      </w:pPr>
    </w:p>
    <w:p w:rsidR="00D13ABA" w:rsidRDefault="00D13ABA" w:rsidP="00D13ABA">
      <w:pPr>
        <w:spacing w:after="0"/>
        <w:jc w:val="both"/>
        <w:rPr>
          <w:rFonts w:ascii="Sylfaen" w:hAnsi="Sylfaen"/>
          <w:sz w:val="24"/>
          <w:szCs w:val="24"/>
          <w:lang w:val="ka-GE"/>
        </w:rPr>
      </w:pPr>
    </w:p>
    <w:p w:rsidR="00D13ABA" w:rsidRDefault="00D13ABA" w:rsidP="00D13ABA">
      <w:pPr>
        <w:spacing w:after="0"/>
        <w:jc w:val="both"/>
        <w:rPr>
          <w:rFonts w:ascii="Sylfaen" w:hAnsi="Sylfaen"/>
          <w:sz w:val="24"/>
          <w:szCs w:val="24"/>
          <w:lang w:val="ka-GE"/>
        </w:rPr>
      </w:pPr>
    </w:p>
    <w:p w:rsidR="00D13ABA" w:rsidRDefault="00D13ABA" w:rsidP="00D13ABA">
      <w:pPr>
        <w:spacing w:after="0"/>
        <w:jc w:val="both"/>
        <w:rPr>
          <w:rFonts w:ascii="Sylfaen" w:hAnsi="Sylfaen"/>
          <w:sz w:val="24"/>
          <w:szCs w:val="24"/>
          <w:lang w:val="ka-GE"/>
        </w:rPr>
      </w:pPr>
    </w:p>
    <w:p w:rsidR="00D13ABA" w:rsidRDefault="00D13ABA" w:rsidP="00D13ABA">
      <w:pPr>
        <w:spacing w:after="0"/>
        <w:jc w:val="both"/>
        <w:rPr>
          <w:rFonts w:ascii="Sylfaen" w:hAnsi="Sylfaen"/>
          <w:sz w:val="24"/>
          <w:szCs w:val="24"/>
          <w:lang w:val="ka-GE"/>
        </w:rPr>
      </w:pPr>
    </w:p>
    <w:p w:rsidR="00D13ABA" w:rsidRDefault="00D13ABA" w:rsidP="00D13ABA">
      <w:pPr>
        <w:spacing w:after="0"/>
        <w:jc w:val="both"/>
        <w:rPr>
          <w:rFonts w:ascii="Sylfaen" w:hAnsi="Sylfaen"/>
          <w:sz w:val="24"/>
          <w:szCs w:val="24"/>
          <w:lang w:val="ka-GE"/>
        </w:rPr>
      </w:pPr>
    </w:p>
    <w:p w:rsidR="00D13ABA" w:rsidRDefault="00D13ABA" w:rsidP="00D13ABA">
      <w:pPr>
        <w:spacing w:after="0"/>
        <w:jc w:val="both"/>
        <w:rPr>
          <w:rFonts w:ascii="Sylfaen" w:hAnsi="Sylfaen"/>
          <w:sz w:val="24"/>
          <w:szCs w:val="24"/>
          <w:lang w:val="ka-GE"/>
        </w:rPr>
      </w:pPr>
    </w:p>
    <w:p w:rsidR="00D13ABA" w:rsidRPr="00977FD8" w:rsidRDefault="00D13ABA" w:rsidP="00D13ABA">
      <w:pPr>
        <w:spacing w:after="0"/>
        <w:jc w:val="both"/>
        <w:rPr>
          <w:rFonts w:ascii="Sylfaen" w:hAnsi="Sylfaen"/>
          <w:sz w:val="24"/>
          <w:szCs w:val="24"/>
          <w:lang w:val="ka-GE"/>
        </w:rPr>
      </w:pPr>
    </w:p>
    <w:p w:rsidR="007476BC" w:rsidRDefault="00D13ABA" w:rsidP="00D13ABA"/>
    <w:sectPr w:rsidR="007476BC" w:rsidSect="00D13ABA">
      <w:footerReference w:type="default" r:id="rId5"/>
      <w:pgSz w:w="12240" w:h="15840"/>
      <w:pgMar w:top="1440" w:right="1440" w:bottom="1440" w:left="1440" w:header="720" w:footer="23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tNusx">
    <w:panose1 w:val="00000000000000000000"/>
    <w:charset w:val="00"/>
    <w:family w:val="auto"/>
    <w:pitch w:val="variable"/>
    <w:sig w:usb0="00000087" w:usb1="00000000" w:usb2="00000000" w:usb3="00000000" w:csb0="0000001B"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B25" w:rsidRDefault="00D13ABA">
    <w:pPr>
      <w:pStyle w:val="Footer"/>
      <w:jc w:val="right"/>
    </w:pPr>
    <w:r>
      <w:fldChar w:fldCharType="begin"/>
    </w:r>
    <w:r>
      <w:instrText xml:space="preserve"> PAGE   \* MERGEFORMAT </w:instrText>
    </w:r>
    <w:r>
      <w:fldChar w:fldCharType="separate"/>
    </w:r>
    <w:r>
      <w:rPr>
        <w:noProof/>
      </w:rPr>
      <w:t>4</w:t>
    </w:r>
    <w:r>
      <w:fldChar w:fldCharType="end"/>
    </w:r>
  </w:p>
  <w:p w:rsidR="00293B25" w:rsidRDefault="00D13ABA">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47681"/>
    <w:multiLevelType w:val="hybridMultilevel"/>
    <w:tmpl w:val="C70CB9D6"/>
    <w:lvl w:ilvl="0" w:tplc="DA2EAD2C">
      <w:start w:val="1"/>
      <w:numFmt w:val="decimal"/>
      <w:lvlText w:val="%1."/>
      <w:lvlJc w:val="left"/>
      <w:pPr>
        <w:ind w:left="990" w:hanging="360"/>
      </w:pPr>
      <w:rPr>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3D510975"/>
    <w:multiLevelType w:val="hybridMultilevel"/>
    <w:tmpl w:val="6BB6A39C"/>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68F42260"/>
    <w:multiLevelType w:val="hybridMultilevel"/>
    <w:tmpl w:val="CAA22CD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52E"/>
    <w:rsid w:val="0011630C"/>
    <w:rsid w:val="001708AF"/>
    <w:rsid w:val="00603A93"/>
    <w:rsid w:val="00661AAB"/>
    <w:rsid w:val="0067042A"/>
    <w:rsid w:val="006C063C"/>
    <w:rsid w:val="0089052E"/>
    <w:rsid w:val="00A81BE4"/>
    <w:rsid w:val="00AF384B"/>
    <w:rsid w:val="00D13ABA"/>
    <w:rsid w:val="00EB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6BC9C-503C-43F0-BC26-D0857994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4"/>
        <w:szCs w:val="24"/>
        <w:lang w:val="en-US" w:eastAsia="en-US" w:bidi="ar-SA"/>
      </w:rPr>
    </w:rPrDefault>
    <w:pPrDefault>
      <w:pPr>
        <w:spacing w:line="276"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ABA"/>
    <w:pPr>
      <w:spacing w:after="200"/>
      <w:ind w:firstLine="0"/>
      <w:jc w:val="left"/>
    </w:pPr>
    <w:rPr>
      <w:rFonts w:ascii="Calibri" w:eastAsia="Times New Roman" w:hAnsi="Calibri" w:cs="Times New Roman"/>
      <w:sz w:val="22"/>
      <w:szCs w:val="22"/>
    </w:rPr>
  </w:style>
  <w:style w:type="paragraph" w:styleId="Heading2">
    <w:name w:val="heading 2"/>
    <w:basedOn w:val="Normal"/>
    <w:next w:val="Normal"/>
    <w:link w:val="Heading2Char"/>
    <w:uiPriority w:val="9"/>
    <w:unhideWhenUsed/>
    <w:qFormat/>
    <w:rsid w:val="0011630C"/>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11630C"/>
    <w:pPr>
      <w:keepNext/>
      <w:keepLines/>
      <w:spacing w:before="40"/>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qFormat/>
    <w:rsid w:val="0011630C"/>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30C"/>
    <w:rPr>
      <w:rFonts w:eastAsiaTheme="majorEastAsia" w:cstheme="majorBidi"/>
      <w:szCs w:val="26"/>
    </w:rPr>
  </w:style>
  <w:style w:type="character" w:customStyle="1" w:styleId="Heading3Char">
    <w:name w:val="Heading 3 Char"/>
    <w:basedOn w:val="DefaultParagraphFont"/>
    <w:link w:val="Heading3"/>
    <w:uiPriority w:val="9"/>
    <w:rsid w:val="0011630C"/>
    <w:rPr>
      <w:rFonts w:eastAsiaTheme="majorEastAsia" w:cstheme="majorBidi"/>
      <w:color w:val="000000" w:themeColor="text1"/>
    </w:rPr>
  </w:style>
  <w:style w:type="character" w:customStyle="1" w:styleId="Heading4Char">
    <w:name w:val="Heading 4 Char"/>
    <w:basedOn w:val="DefaultParagraphFont"/>
    <w:link w:val="Heading4"/>
    <w:uiPriority w:val="9"/>
    <w:semiHidden/>
    <w:rsid w:val="0011630C"/>
    <w:rPr>
      <w:rFonts w:eastAsiaTheme="majorEastAsia" w:cstheme="majorBidi"/>
      <w:i/>
      <w:iCs/>
    </w:rPr>
  </w:style>
  <w:style w:type="paragraph" w:styleId="ListParagraph">
    <w:name w:val="List Paragraph"/>
    <w:basedOn w:val="Normal"/>
    <w:uiPriority w:val="34"/>
    <w:qFormat/>
    <w:rsid w:val="00D13ABA"/>
    <w:pPr>
      <w:ind w:left="720"/>
      <w:contextualSpacing/>
    </w:pPr>
    <w:rPr>
      <w:rFonts w:eastAsia="Calibri"/>
    </w:rPr>
  </w:style>
  <w:style w:type="paragraph" w:styleId="Footer">
    <w:name w:val="footer"/>
    <w:basedOn w:val="Normal"/>
    <w:link w:val="FooterChar"/>
    <w:uiPriority w:val="99"/>
    <w:unhideWhenUsed/>
    <w:rsid w:val="00D13ABA"/>
    <w:pPr>
      <w:tabs>
        <w:tab w:val="center" w:pos="4680"/>
        <w:tab w:val="right" w:pos="9360"/>
      </w:tabs>
      <w:spacing w:after="0" w:line="240" w:lineRule="auto"/>
    </w:pPr>
    <w:rPr>
      <w:rFonts w:eastAsia="MS Mincho"/>
      <w:sz w:val="20"/>
      <w:szCs w:val="20"/>
      <w:lang w:val="x-none" w:eastAsia="x-none"/>
    </w:rPr>
  </w:style>
  <w:style w:type="character" w:customStyle="1" w:styleId="FooterChar">
    <w:name w:val="Footer Char"/>
    <w:basedOn w:val="DefaultParagraphFont"/>
    <w:link w:val="Footer"/>
    <w:uiPriority w:val="99"/>
    <w:rsid w:val="00D13ABA"/>
    <w:rPr>
      <w:rFonts w:ascii="Calibri" w:eastAsia="MS Mincho" w:hAnsi="Calibri" w:cs="Times New Roman"/>
      <w:sz w:val="20"/>
      <w:szCs w:val="20"/>
      <w:lang w:val="x-none" w:eastAsia="x-none"/>
    </w:rPr>
  </w:style>
  <w:style w:type="paragraph" w:styleId="BodyTextIndent">
    <w:name w:val="Body Text Indent"/>
    <w:basedOn w:val="Normal"/>
    <w:link w:val="BodyTextIndentChar"/>
    <w:rsid w:val="00D13ABA"/>
    <w:pPr>
      <w:spacing w:after="0" w:line="360" w:lineRule="auto"/>
      <w:ind w:firstLine="720"/>
      <w:jc w:val="both"/>
    </w:pPr>
    <w:rPr>
      <w:rFonts w:ascii="LitNusx" w:hAnsi="LitNusx"/>
      <w:sz w:val="28"/>
      <w:szCs w:val="28"/>
      <w:lang w:val="ka-GE" w:eastAsia="x-none"/>
    </w:rPr>
  </w:style>
  <w:style w:type="character" w:customStyle="1" w:styleId="BodyTextIndentChar">
    <w:name w:val="Body Text Indent Char"/>
    <w:basedOn w:val="DefaultParagraphFont"/>
    <w:link w:val="BodyTextIndent"/>
    <w:rsid w:val="00D13ABA"/>
    <w:rPr>
      <w:rFonts w:ascii="LitNusx" w:eastAsia="Times New Roman" w:hAnsi="LitNusx" w:cs="Times New Roman"/>
      <w:sz w:val="28"/>
      <w:szCs w:val="28"/>
      <w:lang w:val="ka-G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1229</Words>
  <Characters>7006</Characters>
  <Application>Microsoft Office Word</Application>
  <DocSecurity>0</DocSecurity>
  <Lines>58</Lines>
  <Paragraphs>16</Paragraphs>
  <ScaleCrop>false</ScaleCrop>
  <Company/>
  <LinksUpToDate>false</LinksUpToDate>
  <CharactersWithSpaces>8219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obol</dc:creator>
  <cp:keywords/>
  <dc:description/>
  <cp:lastModifiedBy>tor obol</cp:lastModifiedBy>
  <cp:revision>2</cp:revision>
  <dcterms:created xsi:type="dcterms:W3CDTF">2019-11-11T11:47:00Z</dcterms:created>
  <dcterms:modified xsi:type="dcterms:W3CDTF">2019-11-11T11:49:00Z</dcterms:modified>
</cp:coreProperties>
</file>