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3F" w:rsidRDefault="00C5063F" w:rsidP="00C5063F">
      <w:pPr>
        <w:ind w:firstLine="450"/>
        <w:jc w:val="both"/>
        <w:rPr>
          <w:rFonts w:ascii="Sylfaen" w:hAnsi="Sylfaen"/>
          <w:b/>
          <w:sz w:val="24"/>
          <w:szCs w:val="24"/>
        </w:rPr>
      </w:pPr>
    </w:p>
    <w:p w:rsidR="00C5063F" w:rsidRDefault="00C5063F" w:rsidP="00C5063F">
      <w:pPr>
        <w:ind w:firstLine="450"/>
        <w:jc w:val="both"/>
        <w:rPr>
          <w:rFonts w:ascii="Sylfaen" w:hAnsi="Sylfaen"/>
          <w:b/>
          <w:sz w:val="24"/>
          <w:szCs w:val="24"/>
        </w:rPr>
      </w:pPr>
    </w:p>
    <w:p w:rsidR="00C5063F" w:rsidRDefault="00C5063F" w:rsidP="00C5063F">
      <w:pPr>
        <w:ind w:firstLine="450"/>
        <w:jc w:val="both"/>
        <w:rPr>
          <w:rFonts w:ascii="Sylfaen" w:hAnsi="Sylfaen"/>
          <w:b/>
          <w:sz w:val="24"/>
          <w:szCs w:val="24"/>
        </w:rPr>
      </w:pPr>
    </w:p>
    <w:p w:rsidR="00C5063F" w:rsidRDefault="00C5063F" w:rsidP="00C5063F">
      <w:pPr>
        <w:ind w:firstLine="450"/>
        <w:jc w:val="both"/>
        <w:rPr>
          <w:rFonts w:ascii="Sylfaen" w:hAnsi="Sylfaen"/>
          <w:b/>
          <w:sz w:val="24"/>
          <w:szCs w:val="24"/>
        </w:rPr>
      </w:pPr>
    </w:p>
    <w:p w:rsidR="00C5063F" w:rsidRDefault="00C5063F" w:rsidP="00C5063F">
      <w:pPr>
        <w:ind w:firstLine="450"/>
        <w:jc w:val="both"/>
        <w:rPr>
          <w:rFonts w:ascii="Sylfaen" w:hAnsi="Sylfaen"/>
          <w:b/>
          <w:sz w:val="24"/>
          <w:szCs w:val="24"/>
          <w:lang w:val="ka-GE"/>
        </w:rPr>
      </w:pPr>
    </w:p>
    <w:p w:rsidR="00C5063F" w:rsidRPr="00C012F1" w:rsidRDefault="00C5063F" w:rsidP="00C5063F">
      <w:pPr>
        <w:ind w:firstLine="450"/>
        <w:jc w:val="both"/>
        <w:rPr>
          <w:rFonts w:ascii="Sylfaen" w:hAnsi="Sylfaen"/>
          <w:b/>
          <w:sz w:val="24"/>
          <w:szCs w:val="24"/>
          <w:lang w:val="ka-GE"/>
        </w:rPr>
      </w:pPr>
    </w:p>
    <w:p w:rsidR="00C5063F" w:rsidRDefault="00C5063F" w:rsidP="00C5063F">
      <w:pPr>
        <w:ind w:firstLine="450"/>
        <w:jc w:val="both"/>
        <w:rPr>
          <w:rFonts w:ascii="Sylfaen" w:hAnsi="Sylfaen"/>
          <w:b/>
          <w:sz w:val="24"/>
          <w:szCs w:val="24"/>
        </w:rPr>
      </w:pPr>
    </w:p>
    <w:p w:rsidR="00C5063F" w:rsidRPr="00280C1A" w:rsidRDefault="00C5063F" w:rsidP="00C5063F">
      <w:pPr>
        <w:jc w:val="both"/>
        <w:rPr>
          <w:rFonts w:ascii="Sylfaen" w:hAnsi="Sylfaen"/>
          <w:b/>
          <w:sz w:val="24"/>
          <w:szCs w:val="24"/>
          <w:lang w:val="ka-GE"/>
        </w:rPr>
      </w:pPr>
    </w:p>
    <w:p w:rsidR="00C5063F" w:rsidRDefault="00C5063F" w:rsidP="00C5063F">
      <w:pPr>
        <w:spacing w:after="0"/>
        <w:ind w:firstLine="450"/>
        <w:jc w:val="both"/>
        <w:rPr>
          <w:rFonts w:ascii="Sylfaen" w:hAnsi="Sylfaen"/>
          <w:b/>
          <w:sz w:val="24"/>
          <w:szCs w:val="24"/>
          <w:lang w:val="ka-GE"/>
        </w:rPr>
      </w:pPr>
      <w:r w:rsidRPr="006567F6">
        <w:rPr>
          <w:rFonts w:ascii="Sylfaen" w:hAnsi="Sylfaen"/>
          <w:b/>
          <w:sz w:val="24"/>
          <w:szCs w:val="24"/>
          <w:lang w:val="ka-GE"/>
        </w:rPr>
        <w:t>№</w:t>
      </w:r>
      <w:r>
        <w:rPr>
          <w:rFonts w:ascii="Sylfaen" w:hAnsi="Sylfaen"/>
          <w:b/>
          <w:sz w:val="24"/>
          <w:szCs w:val="24"/>
          <w:lang w:val="ka-GE"/>
        </w:rPr>
        <w:t>1</w:t>
      </w:r>
      <w:r>
        <w:rPr>
          <w:rFonts w:ascii="Sylfaen" w:hAnsi="Sylfaen"/>
          <w:b/>
          <w:sz w:val="24"/>
          <w:szCs w:val="24"/>
        </w:rPr>
        <w:t>/5/</w:t>
      </w:r>
      <w:r>
        <w:rPr>
          <w:rFonts w:ascii="Sylfaen" w:hAnsi="Sylfaen"/>
          <w:b/>
          <w:sz w:val="24"/>
          <w:szCs w:val="24"/>
          <w:lang w:val="ka-GE"/>
        </w:rPr>
        <w:t>673</w:t>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t xml:space="preserve">          ბათუმი, 2015 წლის 25 ნოემბერი</w:t>
      </w:r>
    </w:p>
    <w:p w:rsidR="00C5063F" w:rsidRDefault="00C5063F" w:rsidP="00C5063F">
      <w:pPr>
        <w:spacing w:after="0"/>
        <w:ind w:firstLine="450"/>
        <w:jc w:val="both"/>
        <w:rPr>
          <w:rFonts w:ascii="Sylfaen" w:hAnsi="Sylfaen"/>
          <w:b/>
          <w:sz w:val="24"/>
          <w:szCs w:val="24"/>
          <w:lang w:val="ka-GE"/>
        </w:rPr>
      </w:pPr>
    </w:p>
    <w:p w:rsidR="00C5063F" w:rsidRPr="00280C1A" w:rsidRDefault="00C5063F" w:rsidP="00C5063F">
      <w:pPr>
        <w:spacing w:after="0"/>
        <w:jc w:val="both"/>
        <w:rPr>
          <w:rFonts w:ascii="Sylfaen" w:hAnsi="Sylfaen"/>
          <w:b/>
          <w:sz w:val="16"/>
          <w:szCs w:val="16"/>
          <w:lang w:val="ka-GE"/>
        </w:rPr>
      </w:pPr>
    </w:p>
    <w:p w:rsidR="00C5063F" w:rsidRDefault="00C5063F" w:rsidP="00C5063F">
      <w:pPr>
        <w:spacing w:after="0"/>
        <w:ind w:firstLine="450"/>
        <w:jc w:val="both"/>
        <w:rPr>
          <w:rFonts w:ascii="Sylfaen" w:hAnsi="Sylfaen"/>
          <w:b/>
          <w:sz w:val="24"/>
          <w:szCs w:val="24"/>
          <w:lang w:val="ka-GE"/>
        </w:rPr>
      </w:pPr>
      <w:r>
        <w:rPr>
          <w:rFonts w:ascii="Sylfaen" w:hAnsi="Sylfaen"/>
          <w:b/>
          <w:sz w:val="24"/>
          <w:szCs w:val="24"/>
          <w:lang w:val="ka-GE"/>
        </w:rPr>
        <w:t>კოლეგიის შემადგენლობა:</w:t>
      </w:r>
    </w:p>
    <w:p w:rsidR="00C5063F" w:rsidRPr="00280C1A" w:rsidRDefault="00C5063F" w:rsidP="00C5063F">
      <w:pPr>
        <w:spacing w:after="0"/>
        <w:ind w:firstLine="450"/>
        <w:jc w:val="both"/>
        <w:rPr>
          <w:rFonts w:ascii="Sylfaen" w:hAnsi="Sylfaen"/>
          <w:sz w:val="24"/>
          <w:szCs w:val="24"/>
          <w:lang w:val="ka-GE"/>
        </w:rPr>
      </w:pPr>
      <w:r w:rsidRPr="00280C1A">
        <w:rPr>
          <w:rFonts w:ascii="Sylfaen" w:hAnsi="Sylfaen"/>
          <w:sz w:val="24"/>
          <w:szCs w:val="24"/>
          <w:lang w:val="ka-GE"/>
        </w:rPr>
        <w:t>კონსტანტინე ვარძელაშვილი - სხდომის თავმჯდომარე</w:t>
      </w:r>
      <w:r w:rsidRPr="00280C1A">
        <w:rPr>
          <w:rFonts w:ascii="Sylfaen" w:hAnsi="Sylfaen"/>
          <w:sz w:val="24"/>
          <w:szCs w:val="24"/>
        </w:rPr>
        <w:t xml:space="preserve">, </w:t>
      </w:r>
      <w:r w:rsidRPr="00280C1A">
        <w:rPr>
          <w:rFonts w:ascii="Sylfaen" w:hAnsi="Sylfaen"/>
          <w:sz w:val="24"/>
          <w:szCs w:val="24"/>
          <w:lang w:val="ka-GE"/>
        </w:rPr>
        <w:t>მომხსენებელი</w:t>
      </w:r>
      <w:r>
        <w:rPr>
          <w:rFonts w:ascii="Sylfaen" w:hAnsi="Sylfaen"/>
          <w:sz w:val="24"/>
          <w:szCs w:val="24"/>
        </w:rPr>
        <w:t xml:space="preserve"> </w:t>
      </w:r>
      <w:r w:rsidRPr="00280C1A">
        <w:rPr>
          <w:rFonts w:ascii="Sylfaen" w:hAnsi="Sylfaen"/>
          <w:sz w:val="24"/>
          <w:szCs w:val="24"/>
          <w:lang w:val="ka-GE"/>
        </w:rPr>
        <w:t>მოსამართლე.</w:t>
      </w:r>
    </w:p>
    <w:p w:rsidR="00C5063F" w:rsidRPr="00280C1A" w:rsidRDefault="00C5063F" w:rsidP="00C5063F">
      <w:pPr>
        <w:spacing w:after="0"/>
        <w:ind w:firstLine="450"/>
        <w:jc w:val="both"/>
        <w:rPr>
          <w:rFonts w:ascii="Sylfaen" w:hAnsi="Sylfaen"/>
          <w:sz w:val="24"/>
          <w:szCs w:val="24"/>
          <w:lang w:val="ka-GE"/>
        </w:rPr>
      </w:pPr>
      <w:r w:rsidRPr="00280C1A">
        <w:rPr>
          <w:rFonts w:ascii="Sylfaen" w:hAnsi="Sylfaen"/>
          <w:sz w:val="24"/>
          <w:szCs w:val="24"/>
          <w:lang w:val="ka-GE"/>
        </w:rPr>
        <w:t>ქეთევან ერემაძე - წევრი;</w:t>
      </w:r>
    </w:p>
    <w:p w:rsidR="00C5063F" w:rsidRPr="00280C1A" w:rsidRDefault="00C5063F" w:rsidP="00C5063F">
      <w:pPr>
        <w:spacing w:after="0"/>
        <w:ind w:firstLine="450"/>
        <w:jc w:val="both"/>
        <w:rPr>
          <w:rFonts w:ascii="Sylfaen" w:hAnsi="Sylfaen"/>
          <w:sz w:val="24"/>
          <w:szCs w:val="24"/>
          <w:lang w:val="ka-GE"/>
        </w:rPr>
      </w:pPr>
      <w:r w:rsidRPr="00280C1A">
        <w:rPr>
          <w:rFonts w:ascii="Sylfaen" w:hAnsi="Sylfaen"/>
          <w:sz w:val="24"/>
          <w:szCs w:val="24"/>
          <w:lang w:val="ka-GE"/>
        </w:rPr>
        <w:t>მაია კოპალეიშვილი - წევრი;</w:t>
      </w:r>
    </w:p>
    <w:p w:rsidR="00C5063F" w:rsidRDefault="00C5063F" w:rsidP="00C5063F">
      <w:pPr>
        <w:spacing w:after="0"/>
        <w:ind w:firstLine="450"/>
        <w:jc w:val="both"/>
        <w:rPr>
          <w:rFonts w:ascii="Sylfaen" w:hAnsi="Sylfaen"/>
          <w:sz w:val="24"/>
          <w:szCs w:val="24"/>
          <w:lang w:val="ka-GE"/>
        </w:rPr>
      </w:pPr>
      <w:r w:rsidRPr="00280C1A">
        <w:rPr>
          <w:rFonts w:ascii="Sylfaen" w:hAnsi="Sylfaen"/>
          <w:sz w:val="24"/>
          <w:szCs w:val="24"/>
          <w:lang w:val="ka-GE"/>
        </w:rPr>
        <w:t>მერაბ ტურავა - წევრი.</w:t>
      </w:r>
    </w:p>
    <w:p w:rsidR="00C5063F" w:rsidRPr="00280C1A" w:rsidRDefault="00C5063F" w:rsidP="00C5063F">
      <w:pPr>
        <w:spacing w:after="0"/>
        <w:ind w:firstLine="450"/>
        <w:jc w:val="both"/>
        <w:rPr>
          <w:rFonts w:ascii="Sylfaen" w:hAnsi="Sylfaen"/>
          <w:sz w:val="16"/>
          <w:szCs w:val="16"/>
          <w:lang w:val="ka-GE"/>
        </w:rPr>
      </w:pPr>
    </w:p>
    <w:p w:rsidR="00C5063F" w:rsidRDefault="00C5063F" w:rsidP="00C5063F">
      <w:pPr>
        <w:spacing w:after="0"/>
        <w:ind w:firstLine="450"/>
        <w:jc w:val="both"/>
        <w:rPr>
          <w:rFonts w:ascii="Sylfaen" w:hAnsi="Sylfaen"/>
          <w:sz w:val="24"/>
          <w:szCs w:val="24"/>
          <w:lang w:val="ka-GE"/>
        </w:rPr>
      </w:pPr>
      <w:r>
        <w:rPr>
          <w:rFonts w:ascii="Sylfaen" w:hAnsi="Sylfaen"/>
          <w:b/>
          <w:sz w:val="24"/>
          <w:szCs w:val="24"/>
          <w:lang w:val="ka-GE"/>
        </w:rPr>
        <w:t xml:space="preserve">სხდომის </w:t>
      </w:r>
      <w:r w:rsidRPr="00280C1A">
        <w:rPr>
          <w:rFonts w:ascii="Sylfaen" w:hAnsi="Sylfaen"/>
          <w:b/>
          <w:sz w:val="24"/>
          <w:szCs w:val="24"/>
          <w:lang w:val="ka-GE"/>
        </w:rPr>
        <w:t xml:space="preserve">მდივანი: </w:t>
      </w:r>
      <w:r w:rsidRPr="00280C1A">
        <w:rPr>
          <w:rFonts w:ascii="Sylfaen" w:hAnsi="Sylfaen"/>
          <w:sz w:val="24"/>
          <w:szCs w:val="24"/>
          <w:lang w:val="ka-GE"/>
        </w:rPr>
        <w:t>ლილი სხირტლაძე.</w:t>
      </w:r>
    </w:p>
    <w:p w:rsidR="00C5063F" w:rsidRPr="00280C1A" w:rsidRDefault="00C5063F" w:rsidP="00C5063F">
      <w:pPr>
        <w:spacing w:after="0"/>
        <w:ind w:firstLine="450"/>
        <w:jc w:val="both"/>
        <w:rPr>
          <w:rFonts w:ascii="Sylfaen" w:hAnsi="Sylfaen"/>
          <w:sz w:val="16"/>
          <w:szCs w:val="16"/>
          <w:lang w:val="ka-GE"/>
        </w:rPr>
      </w:pPr>
    </w:p>
    <w:p w:rsidR="00C5063F" w:rsidRDefault="00C5063F" w:rsidP="00C5063F">
      <w:pPr>
        <w:spacing w:after="0"/>
        <w:ind w:firstLine="450"/>
        <w:jc w:val="both"/>
        <w:rPr>
          <w:rFonts w:ascii="Sylfaen" w:hAnsi="Sylfaen"/>
          <w:sz w:val="24"/>
          <w:szCs w:val="24"/>
          <w:lang w:val="ka-GE"/>
        </w:rPr>
      </w:pPr>
      <w:r>
        <w:rPr>
          <w:rFonts w:ascii="Sylfaen" w:hAnsi="Sylfaen"/>
          <w:b/>
          <w:sz w:val="24"/>
          <w:szCs w:val="24"/>
          <w:lang w:val="ka-GE"/>
        </w:rPr>
        <w:t xml:space="preserve">საქმის დასახელება: </w:t>
      </w:r>
      <w:r>
        <w:rPr>
          <w:rFonts w:ascii="Sylfaen" w:hAnsi="Sylfaen"/>
          <w:sz w:val="24"/>
          <w:szCs w:val="24"/>
          <w:lang w:val="ka-GE"/>
        </w:rPr>
        <w:t>„</w:t>
      </w:r>
      <w:r w:rsidRPr="006567F6">
        <w:rPr>
          <w:rFonts w:ascii="Sylfaen" w:hAnsi="Sylfaen"/>
          <w:sz w:val="24"/>
          <w:szCs w:val="24"/>
          <w:lang w:val="ka-GE"/>
        </w:rPr>
        <w:t>შპს</w:t>
      </w:r>
      <w:r>
        <w:rPr>
          <w:rFonts w:ascii="Sylfaen" w:hAnsi="Sylfaen"/>
          <w:sz w:val="24"/>
          <w:szCs w:val="24"/>
          <w:lang w:val="ka-GE"/>
        </w:rPr>
        <w:t xml:space="preserve"> </w:t>
      </w:r>
      <w:r w:rsidRPr="006567F6">
        <w:rPr>
          <w:rFonts w:ascii="Sylfaen" w:hAnsi="Sylfaen"/>
          <w:sz w:val="24"/>
          <w:szCs w:val="24"/>
          <w:lang w:val="ka-GE"/>
        </w:rPr>
        <w:t>ფოთის მარცვლეულის ტერმინალი“ საქართველოს პარლამენტის წინააღმდეგ</w:t>
      </w:r>
      <w:r>
        <w:rPr>
          <w:rFonts w:ascii="Sylfaen" w:hAnsi="Sylfaen"/>
          <w:sz w:val="24"/>
          <w:szCs w:val="24"/>
          <w:lang w:val="ka-GE"/>
        </w:rPr>
        <w:t>.</w:t>
      </w:r>
    </w:p>
    <w:p w:rsidR="00C5063F" w:rsidRPr="00280C1A" w:rsidRDefault="00C5063F" w:rsidP="00C5063F">
      <w:pPr>
        <w:spacing w:after="0"/>
        <w:ind w:firstLine="450"/>
        <w:jc w:val="both"/>
        <w:rPr>
          <w:rFonts w:ascii="Sylfaen" w:hAnsi="Sylfaen"/>
          <w:sz w:val="16"/>
          <w:szCs w:val="16"/>
          <w:lang w:val="ka-GE"/>
        </w:rPr>
      </w:pPr>
    </w:p>
    <w:p w:rsidR="00C5063F" w:rsidRDefault="00C5063F" w:rsidP="00C5063F">
      <w:pPr>
        <w:spacing w:after="0"/>
        <w:ind w:firstLine="450"/>
        <w:jc w:val="both"/>
        <w:rPr>
          <w:rFonts w:ascii="Sylfaen" w:hAnsi="Sylfaen" w:cs="Sylfaen"/>
          <w:sz w:val="24"/>
          <w:szCs w:val="24"/>
          <w:lang w:val="ka-GE"/>
        </w:rPr>
      </w:pPr>
      <w:r>
        <w:rPr>
          <w:rFonts w:ascii="Sylfaen" w:hAnsi="Sylfaen"/>
          <w:b/>
          <w:sz w:val="24"/>
          <w:szCs w:val="24"/>
          <w:lang w:val="ka-GE"/>
        </w:rPr>
        <w:t xml:space="preserve">დავის საგანი: </w:t>
      </w:r>
      <w:r>
        <w:rPr>
          <w:rFonts w:ascii="Sylfaen" w:hAnsi="Sylfaen" w:cs="Sylfaen"/>
          <w:b/>
          <w:sz w:val="24"/>
          <w:szCs w:val="24"/>
          <w:lang w:val="ka-GE"/>
        </w:rPr>
        <w:t>ა)</w:t>
      </w:r>
      <w:r>
        <w:rPr>
          <w:rFonts w:ascii="Sylfaen" w:hAnsi="Sylfaen" w:cs="Sylfaen"/>
          <w:sz w:val="24"/>
          <w:szCs w:val="24"/>
          <w:lang w:val="ka-GE"/>
        </w:rPr>
        <w:t xml:space="preserve"> საქართველოს სამოქალაქო საპროცესო კოდექსის 268-ე მუხლის პირველი ნაწილის „ზ“ ქვეპუნქტის კონსტიტუციურობა საქართველოს კონსტიტუციის 21-ე მუხლის პირველ პუნქტთან მიმართებით. </w:t>
      </w:r>
      <w:r>
        <w:rPr>
          <w:rFonts w:ascii="Sylfaen" w:hAnsi="Sylfaen" w:cs="Sylfaen"/>
          <w:b/>
          <w:sz w:val="24"/>
          <w:szCs w:val="24"/>
          <w:lang w:val="ka-GE"/>
        </w:rPr>
        <w:t>ბ)</w:t>
      </w:r>
      <w:r>
        <w:rPr>
          <w:rFonts w:ascii="Sylfaen" w:hAnsi="Sylfaen" w:cs="Sylfaen"/>
          <w:sz w:val="24"/>
          <w:szCs w:val="24"/>
          <w:lang w:val="ka-GE"/>
        </w:rPr>
        <w:t xml:space="preserve"> საქართველოს სამოქალაქო საპროცესო კოდექსის 269-ე მუხლის სიტყვების „</w:t>
      </w:r>
      <w:r w:rsidRPr="0001564F">
        <w:rPr>
          <w:rFonts w:ascii="Sylfaen" w:hAnsi="Sylfaen" w:cs="Sylfaen"/>
          <w:sz w:val="24"/>
          <w:szCs w:val="24"/>
          <w:lang w:val="ka-GE"/>
        </w:rPr>
        <w:t>თუ გადაწყვეტილების დაუყოვნებლივ აღსრულების საკითხი აღნიშნულ სხდომაზე არ იქნა განხილული, იგი გა</w:t>
      </w:r>
      <w:r>
        <w:rPr>
          <w:rFonts w:ascii="Sylfaen" w:hAnsi="Sylfaen" w:cs="Sylfaen"/>
          <w:sz w:val="24"/>
          <w:szCs w:val="24"/>
          <w:lang w:val="ka-GE"/>
        </w:rPr>
        <w:t>ნიხილება ზეპირი მოსმენის გარეშე</w:t>
      </w:r>
      <w:r>
        <w:rPr>
          <w:rFonts w:ascii="Sylfaen" w:hAnsi="Sylfaen" w:cs="Sylfaen"/>
          <w:sz w:val="24"/>
          <w:szCs w:val="24"/>
        </w:rPr>
        <w:t>.</w:t>
      </w:r>
      <w:r>
        <w:rPr>
          <w:rFonts w:ascii="Sylfaen" w:hAnsi="Sylfaen" w:cs="Sylfaen"/>
          <w:sz w:val="24"/>
          <w:szCs w:val="24"/>
          <w:lang w:val="ka-GE"/>
        </w:rPr>
        <w:t>“ კონსტიტუციურობა საქართველოს კონსტიტუციის 42-ე მუხლის პირველ და მე-3 პუნქტებთან მიმართებით.</w:t>
      </w:r>
    </w:p>
    <w:p w:rsidR="00C5063F" w:rsidRPr="00280C1A" w:rsidRDefault="00C5063F" w:rsidP="00C5063F">
      <w:pPr>
        <w:spacing w:after="0"/>
        <w:jc w:val="both"/>
        <w:rPr>
          <w:rFonts w:ascii="Sylfaen" w:hAnsi="Sylfaen" w:cs="Sylfaen"/>
          <w:sz w:val="16"/>
          <w:szCs w:val="16"/>
          <w:lang w:val="ka-GE"/>
        </w:rPr>
      </w:pPr>
    </w:p>
    <w:p w:rsidR="00C5063F" w:rsidRDefault="00C5063F" w:rsidP="00C5063F">
      <w:pPr>
        <w:spacing w:after="0"/>
        <w:ind w:firstLine="446"/>
        <w:jc w:val="center"/>
        <w:rPr>
          <w:rFonts w:ascii="Sylfaen" w:hAnsi="Sylfaen" w:cs="Sylfaen"/>
          <w:b/>
          <w:sz w:val="24"/>
          <w:szCs w:val="24"/>
        </w:rPr>
      </w:pPr>
      <w:r>
        <w:rPr>
          <w:rFonts w:ascii="Sylfaen" w:hAnsi="Sylfaen" w:cs="Sylfaen"/>
          <w:b/>
          <w:sz w:val="24"/>
          <w:szCs w:val="24"/>
        </w:rPr>
        <w:t>I</w:t>
      </w:r>
    </w:p>
    <w:p w:rsidR="00C5063F" w:rsidRDefault="00C5063F" w:rsidP="00C5063F">
      <w:pPr>
        <w:spacing w:after="0"/>
        <w:ind w:firstLine="446"/>
        <w:jc w:val="center"/>
        <w:rPr>
          <w:rFonts w:ascii="Sylfaen" w:hAnsi="Sylfaen" w:cs="Sylfaen"/>
          <w:b/>
          <w:sz w:val="24"/>
          <w:szCs w:val="24"/>
          <w:lang w:val="ka-GE"/>
        </w:rPr>
      </w:pPr>
      <w:r>
        <w:rPr>
          <w:rFonts w:ascii="Sylfaen" w:hAnsi="Sylfaen" w:cs="Sylfaen"/>
          <w:b/>
          <w:sz w:val="24"/>
          <w:szCs w:val="24"/>
          <w:lang w:val="ka-GE"/>
        </w:rPr>
        <w:t>აღწერილობითი ნაწილი</w:t>
      </w:r>
    </w:p>
    <w:p w:rsidR="00C5063F" w:rsidRPr="00280C1A" w:rsidRDefault="00C5063F" w:rsidP="00C5063F">
      <w:pPr>
        <w:spacing w:after="0"/>
        <w:ind w:firstLine="446"/>
        <w:jc w:val="center"/>
        <w:rPr>
          <w:rFonts w:ascii="Sylfaen" w:hAnsi="Sylfaen" w:cs="Sylfaen"/>
          <w:b/>
          <w:sz w:val="16"/>
          <w:szCs w:val="16"/>
          <w:lang w:val="ka-GE"/>
        </w:rPr>
      </w:pP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137505">
        <w:rPr>
          <w:rFonts w:ascii="Sylfaen" w:hAnsi="Sylfaen" w:cs="Sylfaen"/>
          <w:sz w:val="24"/>
          <w:szCs w:val="24"/>
          <w:lang w:val="ka-GE"/>
        </w:rPr>
        <w:t>საქართველოს საკონსტიტუციო სასამართლოს</w:t>
      </w:r>
      <w:r w:rsidRPr="00137505">
        <w:rPr>
          <w:rFonts w:ascii="Sylfaen" w:hAnsi="Sylfaen"/>
          <w:sz w:val="24"/>
          <w:szCs w:val="24"/>
          <w:lang w:val="ka-GE"/>
        </w:rPr>
        <w:t xml:space="preserve"> 201</w:t>
      </w:r>
      <w:r>
        <w:rPr>
          <w:rFonts w:ascii="Sylfaen" w:hAnsi="Sylfaen"/>
          <w:sz w:val="24"/>
          <w:szCs w:val="24"/>
          <w:lang w:val="ka-GE"/>
        </w:rPr>
        <w:t>5</w:t>
      </w:r>
      <w:r w:rsidRPr="00137505">
        <w:rPr>
          <w:rFonts w:ascii="Sylfaen" w:hAnsi="Sylfaen"/>
          <w:sz w:val="24"/>
          <w:szCs w:val="24"/>
          <w:lang w:val="ka-GE"/>
        </w:rPr>
        <w:t xml:space="preserve"> </w:t>
      </w:r>
      <w:r w:rsidRPr="00137505">
        <w:rPr>
          <w:rFonts w:ascii="Sylfaen" w:hAnsi="Sylfaen" w:cs="Sylfaen"/>
          <w:sz w:val="24"/>
          <w:szCs w:val="24"/>
          <w:lang w:val="ka-GE"/>
        </w:rPr>
        <w:t xml:space="preserve">წლის </w:t>
      </w:r>
      <w:r>
        <w:rPr>
          <w:rFonts w:ascii="Sylfaen" w:hAnsi="Sylfaen"/>
          <w:sz w:val="24"/>
          <w:szCs w:val="24"/>
          <w:lang w:val="ka-GE"/>
        </w:rPr>
        <w:t>19</w:t>
      </w:r>
      <w:r w:rsidRPr="00137505">
        <w:rPr>
          <w:rFonts w:ascii="Sylfaen" w:hAnsi="Sylfaen"/>
          <w:sz w:val="24"/>
          <w:szCs w:val="24"/>
          <w:lang w:val="ka-GE"/>
        </w:rPr>
        <w:t xml:space="preserve"> </w:t>
      </w:r>
      <w:r>
        <w:rPr>
          <w:rFonts w:ascii="Sylfaen" w:hAnsi="Sylfaen"/>
          <w:sz w:val="24"/>
          <w:szCs w:val="24"/>
          <w:lang w:val="ka-GE"/>
        </w:rPr>
        <w:t>ოქტომბერს</w:t>
      </w:r>
      <w:r w:rsidRPr="00137505">
        <w:rPr>
          <w:rFonts w:ascii="Sylfaen" w:hAnsi="Sylfaen"/>
          <w:sz w:val="24"/>
          <w:szCs w:val="24"/>
          <w:lang w:val="ka-GE"/>
        </w:rPr>
        <w:t xml:space="preserve"> </w:t>
      </w:r>
      <w:r w:rsidRPr="00137505">
        <w:rPr>
          <w:rFonts w:ascii="Sylfaen" w:hAnsi="Sylfaen" w:cs="Sylfaen"/>
          <w:sz w:val="24"/>
          <w:szCs w:val="24"/>
          <w:lang w:val="ka-GE"/>
        </w:rPr>
        <w:t>კონსტიტუციური სარჩელით</w:t>
      </w:r>
      <w:r w:rsidRPr="00137505">
        <w:rPr>
          <w:rFonts w:ascii="Sylfaen" w:hAnsi="Sylfaen"/>
          <w:sz w:val="24"/>
          <w:szCs w:val="24"/>
          <w:lang w:val="ka-GE"/>
        </w:rPr>
        <w:t xml:space="preserve"> (</w:t>
      </w:r>
      <w:r w:rsidRPr="00137505">
        <w:rPr>
          <w:rFonts w:ascii="Sylfaen" w:hAnsi="Sylfaen" w:cs="Sylfaen"/>
          <w:sz w:val="24"/>
          <w:szCs w:val="24"/>
          <w:lang w:val="ka-GE"/>
        </w:rPr>
        <w:t>რეგისტრაციის</w:t>
      </w:r>
      <w:r w:rsidRPr="00137505">
        <w:rPr>
          <w:rFonts w:ascii="Sylfaen" w:hAnsi="Sylfaen"/>
          <w:sz w:val="24"/>
          <w:szCs w:val="24"/>
          <w:lang w:val="ka-GE"/>
        </w:rPr>
        <w:t xml:space="preserve"> №</w:t>
      </w:r>
      <w:r>
        <w:rPr>
          <w:rFonts w:ascii="Sylfaen" w:hAnsi="Sylfaen"/>
          <w:sz w:val="24"/>
          <w:szCs w:val="24"/>
          <w:lang w:val="ka-GE"/>
        </w:rPr>
        <w:t>673</w:t>
      </w:r>
      <w:r w:rsidRPr="00137505">
        <w:rPr>
          <w:rFonts w:ascii="Sylfaen" w:hAnsi="Sylfaen"/>
          <w:sz w:val="24"/>
          <w:szCs w:val="24"/>
          <w:lang w:val="ka-GE"/>
        </w:rPr>
        <w:t xml:space="preserve">) </w:t>
      </w:r>
      <w:r w:rsidRPr="00137505">
        <w:rPr>
          <w:rFonts w:ascii="Sylfaen" w:hAnsi="Sylfaen" w:cs="Sylfaen"/>
          <w:sz w:val="24"/>
          <w:szCs w:val="24"/>
          <w:lang w:val="ka-GE"/>
        </w:rPr>
        <w:t xml:space="preserve">მიმართა </w:t>
      </w:r>
      <w:r>
        <w:rPr>
          <w:rFonts w:ascii="Sylfaen" w:hAnsi="Sylfaen" w:cs="Sylfaen"/>
          <w:sz w:val="24"/>
          <w:szCs w:val="24"/>
          <w:lang w:val="ka-GE"/>
        </w:rPr>
        <w:t xml:space="preserve">„შპს </w:t>
      </w:r>
      <w:r w:rsidRPr="006567F6">
        <w:rPr>
          <w:rFonts w:ascii="Sylfaen" w:hAnsi="Sylfaen"/>
          <w:sz w:val="24"/>
          <w:szCs w:val="24"/>
          <w:lang w:val="ka-GE"/>
        </w:rPr>
        <w:t>„ფოთის მარცვლეულის ტერმინალ</w:t>
      </w:r>
      <w:r>
        <w:rPr>
          <w:rFonts w:ascii="Sylfaen" w:hAnsi="Sylfaen"/>
          <w:sz w:val="24"/>
          <w:szCs w:val="24"/>
          <w:lang w:val="ka-GE"/>
        </w:rPr>
        <w:t>მა</w:t>
      </w:r>
      <w:r w:rsidRPr="006567F6">
        <w:rPr>
          <w:rFonts w:ascii="Sylfaen" w:hAnsi="Sylfaen"/>
          <w:sz w:val="24"/>
          <w:szCs w:val="24"/>
          <w:lang w:val="ka-GE"/>
        </w:rPr>
        <w:t>“</w:t>
      </w:r>
      <w:r w:rsidRPr="00137505">
        <w:rPr>
          <w:rFonts w:ascii="Sylfaen" w:hAnsi="Sylfaen" w:cs="Sylfaen"/>
          <w:sz w:val="24"/>
          <w:szCs w:val="24"/>
          <w:lang w:val="ka-GE"/>
        </w:rPr>
        <w:t>.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w:t>
      </w:r>
      <w:r w:rsidRPr="00137505">
        <w:rPr>
          <w:rFonts w:ascii="Sylfaen" w:hAnsi="Sylfaen"/>
          <w:sz w:val="24"/>
          <w:szCs w:val="24"/>
          <w:lang w:val="ka-GE"/>
        </w:rPr>
        <w:t xml:space="preserve"> 201</w:t>
      </w:r>
      <w:r>
        <w:rPr>
          <w:rFonts w:ascii="Sylfaen" w:hAnsi="Sylfaen"/>
          <w:sz w:val="24"/>
          <w:szCs w:val="24"/>
          <w:lang w:val="ka-GE"/>
        </w:rPr>
        <w:t>5</w:t>
      </w:r>
      <w:r w:rsidRPr="00137505">
        <w:rPr>
          <w:rFonts w:ascii="Sylfaen" w:hAnsi="Sylfaen"/>
          <w:sz w:val="24"/>
          <w:szCs w:val="24"/>
          <w:lang w:val="ka-GE"/>
        </w:rPr>
        <w:t xml:space="preserve"> </w:t>
      </w:r>
      <w:r w:rsidRPr="00137505">
        <w:rPr>
          <w:rFonts w:ascii="Sylfaen" w:hAnsi="Sylfaen" w:cs="Sylfaen"/>
          <w:sz w:val="24"/>
          <w:szCs w:val="24"/>
          <w:lang w:val="ka-GE"/>
        </w:rPr>
        <w:t xml:space="preserve">წლის </w:t>
      </w:r>
      <w:r>
        <w:rPr>
          <w:rFonts w:ascii="Sylfaen" w:hAnsi="Sylfaen"/>
          <w:sz w:val="24"/>
          <w:szCs w:val="24"/>
          <w:lang w:val="ka-GE"/>
        </w:rPr>
        <w:t>20 ოქტომბერს</w:t>
      </w:r>
      <w:r w:rsidRPr="00137505">
        <w:rPr>
          <w:rFonts w:ascii="Sylfaen" w:hAnsi="Sylfaen"/>
          <w:sz w:val="24"/>
          <w:szCs w:val="24"/>
          <w:lang w:val="ka-GE"/>
        </w:rPr>
        <w:t>.</w:t>
      </w:r>
      <w:r>
        <w:rPr>
          <w:rFonts w:ascii="Sylfaen" w:hAnsi="Sylfaen"/>
          <w:sz w:val="24"/>
          <w:szCs w:val="24"/>
        </w:rPr>
        <w:t xml:space="preserve"> </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Pr>
          <w:rFonts w:ascii="Sylfaen" w:hAnsi="Sylfaen"/>
          <w:sz w:val="24"/>
          <w:szCs w:val="24"/>
          <w:lang w:val="ka-GE"/>
        </w:rPr>
        <w:t>№</w:t>
      </w:r>
      <w:r>
        <w:rPr>
          <w:rFonts w:ascii="Sylfaen" w:hAnsi="Sylfaen"/>
          <w:sz w:val="24"/>
          <w:szCs w:val="24"/>
        </w:rPr>
        <w:t xml:space="preserve">673 </w:t>
      </w:r>
      <w:r>
        <w:rPr>
          <w:rFonts w:ascii="Sylfaen" w:hAnsi="Sylfaen"/>
          <w:sz w:val="24"/>
          <w:szCs w:val="24"/>
          <w:lang w:val="ka-GE"/>
        </w:rPr>
        <w:t xml:space="preserve">კონსტიტუციური სარჩელის შემოტანის საფუძვლად მითითებულია: </w:t>
      </w:r>
      <w:r>
        <w:rPr>
          <w:rFonts w:ascii="Sylfaen" w:hAnsi="Sylfaen" w:cs="Sylfaen"/>
          <w:sz w:val="24"/>
          <w:szCs w:val="24"/>
          <w:lang w:val="ka-GE"/>
        </w:rPr>
        <w:t>საქართველოს კონსტიტუციის 21-ე მუხლის პირველი პუნქტი, 45-ე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39-ე მუხლის პირველი პუნქტის „ა“ ქვეპუნქტი.</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 xml:space="preserve">საქართველოს სამოქალაქო საპროცესო კოდექსის 268-ე მუხლის პირველი ნაწილი განსაზღვრავს სასამართლოს კომპეტენციას, მხარეთა თხოვნის შემთხვევაში მთლიანად ან ნაწილობრივ დაუყოვნებლივ აღსასრულებლად გადასცეს ამავე მუხლში ჩამოთვლილი გადაწყვეტილებები. </w:t>
      </w:r>
      <w:r>
        <w:rPr>
          <w:rFonts w:ascii="Sylfaen" w:hAnsi="Sylfaen" w:cs="Sylfaen"/>
          <w:sz w:val="24"/>
          <w:szCs w:val="24"/>
          <w:lang w:val="ka-GE"/>
        </w:rPr>
        <w:t>მისი</w:t>
      </w:r>
      <w:r w:rsidRPr="003C43B0">
        <w:rPr>
          <w:rFonts w:ascii="Sylfaen" w:hAnsi="Sylfaen" w:cs="Sylfaen"/>
          <w:sz w:val="24"/>
          <w:szCs w:val="24"/>
          <w:lang w:val="ka-GE"/>
        </w:rPr>
        <w:t xml:space="preserve"> „ზ“ ქვეპუნქტის თანახმად, „სასამართლოს შეუძლია მხარეთა თხოვნით მთლიანად ან ნაწილობრივ დაუყოვნებლივ აღსასრულებლად გადასცეს გადაწყვეტილებები ყველა სხვა საქმეზე, თუ განსაკუთრებულ გარემოებათა გამო გადაწყვეტილების აღსრულების დაყოვნებამ შეიძლება გადამხდევინებელს მნიშვნელოვანი ზიანი მიაყენოს, ან თუ გადაწყვეტილების აღსრულება შეუძლებელი აღმოჩნდება“. ამავე კოდექსის 269-ე მუხლი შეეხება გადაწყვეტილების დაუყოვნებლივ აღსრულების საკითხის განხილვის პროცედურას, ხოლო სადავო სიტყვების მიხედვით, „თუ გადაწყვეტილების დაუყოვნებლივ აღსრულების საკითხი აღნიშნულ სხდომაზე არ იქნა განხილული, იგი განიხილება ზეპირი მოსმენის გარეშე“.</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საქართველოს კონსტიტუციის 21-ე მუხლის პირველი პუნქტი იცავს საკუთრების უფლებას.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ხოლო ამავე მუხლის მე-3 პუნქტის მიხედვით, „დაცვის უფლება გარანტირებულია“.</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 xml:space="preserve">კონსტიტუციური სარჩელიდან ირკვევა, რომ თბილისის საქალაქო სასამართლოს წარმოებაში არის საქმე, სადაც </w:t>
      </w:r>
      <w:r>
        <w:rPr>
          <w:rFonts w:ascii="Sylfaen" w:hAnsi="Sylfaen" w:cs="Sylfaen"/>
          <w:sz w:val="24"/>
          <w:szCs w:val="24"/>
          <w:lang w:val="ka-GE"/>
        </w:rPr>
        <w:t xml:space="preserve">„შპს </w:t>
      </w:r>
      <w:r w:rsidRPr="003C43B0">
        <w:rPr>
          <w:rFonts w:ascii="Sylfaen" w:hAnsi="Sylfaen" w:cs="Sylfaen"/>
          <w:sz w:val="24"/>
          <w:szCs w:val="24"/>
          <w:lang w:val="ka-GE"/>
        </w:rPr>
        <w:t xml:space="preserve">ფოთის მარცვლეულის ტერმინალი“ წარმოადგენს მოპასუხე მხარეს. აღნიშნულ საქმეში დავის საგანს წარმოადგენს რამდენიმე მილიონი აშშ დოლარის ღირებულების უძრავ ქონებაზე საკუთრების უფლება, რომელიც საქალაქო სასამართლოში სარჩელის შეტანის მომენტისათვის იყო კონსტიტუციური სარჩელის ავტორის საკუთრებაში. დასახელებულ საქმეზე თბილისის საქალაქო სასამართლომ 2015 წლის 14 აგვისტოს ნაწილობრივი </w:t>
      </w:r>
      <w:r w:rsidRPr="003C43B0">
        <w:rPr>
          <w:rFonts w:ascii="Sylfaen" w:hAnsi="Sylfaen" w:cs="Sylfaen"/>
          <w:sz w:val="24"/>
          <w:szCs w:val="24"/>
          <w:lang w:val="ka-GE"/>
        </w:rPr>
        <w:lastRenderedPageBreak/>
        <w:t>გადაწყვეტილებით, ხსენებულ უძრავ ქონებაზე საკუთრების უფლება მიანიჭა მოსარჩელეს, რომელმაც 2015 წლის 15 ოქტომბერს შუამდგომლობით მიმართა თბილისის საქალაქო სასამართლოს და საქართველოს სამოქალაქო საპროცესო კოდექსის 268-ე მუხლის პირველი ნაწილის „ზ“ ქვეპუნქტის საფუძველზე, გადაწყვეტილების დაუყოვნებლივ აღსრულება მოითხოვა.</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მოსარჩელე მხარე აღნიშნავს, რომ გადაწყვეტილების დაუყოვნებლივ აღსრულების შემთხვევაში ქონების ახალი მესაკუთრე უფლებამოსილი იქნება</w:t>
      </w:r>
      <w:r>
        <w:rPr>
          <w:rFonts w:ascii="Sylfaen" w:hAnsi="Sylfaen" w:cs="Sylfaen"/>
          <w:sz w:val="24"/>
          <w:szCs w:val="24"/>
          <w:lang w:val="ka-GE"/>
        </w:rPr>
        <w:t>,</w:t>
      </w:r>
      <w:r w:rsidRPr="003C43B0">
        <w:rPr>
          <w:rFonts w:ascii="Sylfaen" w:hAnsi="Sylfaen" w:cs="Sylfaen"/>
          <w:sz w:val="24"/>
          <w:szCs w:val="24"/>
          <w:lang w:val="ka-GE"/>
        </w:rPr>
        <w:t xml:space="preserve"> შეუზღუდავად განკარგოს იგი, </w:t>
      </w:r>
      <w:r>
        <w:rPr>
          <w:rFonts w:ascii="Sylfaen" w:hAnsi="Sylfaen" w:cs="Sylfaen"/>
          <w:sz w:val="24"/>
          <w:szCs w:val="24"/>
          <w:lang w:val="ka-GE"/>
        </w:rPr>
        <w:t>რის</w:t>
      </w:r>
      <w:r w:rsidRPr="003C43B0">
        <w:rPr>
          <w:rFonts w:ascii="Sylfaen" w:hAnsi="Sylfaen" w:cs="Sylfaen"/>
          <w:sz w:val="24"/>
          <w:szCs w:val="24"/>
          <w:lang w:val="ka-GE"/>
        </w:rPr>
        <w:t xml:space="preserve"> შემდგომ</w:t>
      </w:r>
      <w:r>
        <w:rPr>
          <w:rFonts w:ascii="Sylfaen" w:hAnsi="Sylfaen" w:cs="Sylfaen"/>
          <w:sz w:val="24"/>
          <w:szCs w:val="24"/>
          <w:lang w:val="ka-GE"/>
        </w:rPr>
        <w:t>აც</w:t>
      </w:r>
      <w:r w:rsidRPr="003C43B0">
        <w:rPr>
          <w:rFonts w:ascii="Sylfaen" w:hAnsi="Sylfaen" w:cs="Sylfaen"/>
          <w:sz w:val="24"/>
          <w:szCs w:val="24"/>
          <w:lang w:val="ka-GE"/>
        </w:rPr>
        <w:t xml:space="preserve"> ის ვერ შეძლებს ქონების დაბრუნებას კეთილსინდისიერი შემძენისაგან სააპელაციო და საკასაციო სასამართლოში დავის წარმატებით დასრულების შემთხვევაშიც კი. ნამდვილ მესაკუთრეს დარჩება მხოლოდ ზიანის ანაზღაურების მოთხოვნის უფლება, თუმცა ქონებას სამუდამოდ დაკარგავს. </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 xml:space="preserve">ამასთან, მოსარჩელე მხარე მიუთითებს, რომ სადავო ნორმაში არსებული ზოგადი ჩანაწერი, რომელსაც ფართო შინაარსი გააჩნია, შესაძლებელია მოსამართლის მიერ გამოყენებულ იქნეს პრაქტიკულად ნებისმიერი კატეგორიის გადაწყვეტილების მიმართ, რაც ამ უკანასკნელს ანიჭებს გაუმართლებლად </w:t>
      </w:r>
      <w:r>
        <w:rPr>
          <w:rFonts w:ascii="Sylfaen" w:hAnsi="Sylfaen" w:cs="Sylfaen"/>
          <w:sz w:val="24"/>
          <w:szCs w:val="24"/>
          <w:lang w:val="ka-GE"/>
        </w:rPr>
        <w:t>ფართო</w:t>
      </w:r>
      <w:r w:rsidRPr="003C43B0">
        <w:rPr>
          <w:rFonts w:ascii="Sylfaen" w:hAnsi="Sylfaen" w:cs="Sylfaen"/>
          <w:sz w:val="24"/>
          <w:szCs w:val="24"/>
          <w:lang w:val="ka-GE"/>
        </w:rPr>
        <w:t xml:space="preserve"> დისკრეციას. მოსარჩელე მიიჩნევს, რომ არსებობს ინდივიდუალურ მოსამართლეთა მხრიდან არაკეთილსინდისიერი</w:t>
      </w:r>
      <w:r>
        <w:rPr>
          <w:rFonts w:ascii="Sylfaen" w:hAnsi="Sylfaen" w:cs="Sylfaen"/>
          <w:sz w:val="24"/>
          <w:szCs w:val="24"/>
          <w:lang w:val="ka-GE"/>
        </w:rPr>
        <w:t xml:space="preserve"> დამოკიდებულების</w:t>
      </w:r>
      <w:r w:rsidRPr="003C43B0">
        <w:rPr>
          <w:rFonts w:ascii="Sylfaen" w:hAnsi="Sylfaen" w:cs="Sylfaen"/>
          <w:sz w:val="24"/>
          <w:szCs w:val="24"/>
          <w:lang w:val="ka-GE"/>
        </w:rPr>
        <w:t xml:space="preserve"> რისკი. სწორედ ამ საფრთხის თავიდან აცილებას ემსახურება</w:t>
      </w:r>
      <w:r>
        <w:rPr>
          <w:rFonts w:ascii="Sylfaen" w:hAnsi="Sylfaen" w:cs="Sylfaen"/>
          <w:sz w:val="24"/>
          <w:szCs w:val="24"/>
          <w:lang w:val="ka-GE"/>
        </w:rPr>
        <w:t>,</w:t>
      </w:r>
      <w:r w:rsidRPr="003C43B0">
        <w:rPr>
          <w:rFonts w:ascii="Sylfaen" w:hAnsi="Sylfaen" w:cs="Sylfaen"/>
          <w:sz w:val="24"/>
          <w:szCs w:val="24"/>
          <w:lang w:val="ka-GE"/>
        </w:rPr>
        <w:t xml:space="preserve"> კონსტიტუციის 21-ე მუხლით</w:t>
      </w:r>
      <w:r>
        <w:rPr>
          <w:rFonts w:ascii="Sylfaen" w:hAnsi="Sylfaen" w:cs="Sylfaen"/>
          <w:sz w:val="24"/>
          <w:szCs w:val="24"/>
          <w:lang w:val="ka-GE"/>
        </w:rPr>
        <w:t>,</w:t>
      </w:r>
      <w:r w:rsidRPr="003C43B0">
        <w:rPr>
          <w:rFonts w:ascii="Sylfaen" w:hAnsi="Sylfaen" w:cs="Sylfaen"/>
          <w:sz w:val="24"/>
          <w:szCs w:val="24"/>
          <w:lang w:val="ka-GE"/>
        </w:rPr>
        <w:t xml:space="preserve"> საკუთრების უფლების შეზღუდვის მხოლოდ აუცილებელი საზოგადოებრივი საჭიროებისთვის დაშვება.</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მოსარჩელის განმარტებით, განსხვავებით გადაწყვეტილების დაუყოვნებლივი აღსრულების სხვა საფუძვლებისა,</w:t>
      </w:r>
      <w:r>
        <w:rPr>
          <w:rFonts w:ascii="Sylfaen" w:hAnsi="Sylfaen" w:cs="Sylfaen"/>
          <w:sz w:val="24"/>
          <w:szCs w:val="24"/>
        </w:rPr>
        <w:t xml:space="preserve"> </w:t>
      </w:r>
      <w:r>
        <w:rPr>
          <w:rFonts w:ascii="Sylfaen" w:hAnsi="Sylfaen" w:cs="Sylfaen"/>
          <w:sz w:val="24"/>
          <w:szCs w:val="24"/>
          <w:lang w:val="ka-GE"/>
        </w:rPr>
        <w:t>რომლებიც სოციალურ მიზნებს ემსახურება,</w:t>
      </w:r>
      <w:r w:rsidRPr="003C43B0">
        <w:rPr>
          <w:rFonts w:ascii="Sylfaen" w:hAnsi="Sylfaen" w:cs="Sylfaen"/>
          <w:sz w:val="24"/>
          <w:szCs w:val="24"/>
          <w:lang w:val="ka-GE"/>
        </w:rPr>
        <w:t xml:space="preserve"> სადავო ნორმით დადგენილ შეზღუდვას არ გააჩნია </w:t>
      </w:r>
      <w:r>
        <w:rPr>
          <w:rFonts w:ascii="Sylfaen" w:hAnsi="Sylfaen" w:cs="Sylfaen"/>
          <w:sz w:val="24"/>
          <w:szCs w:val="24"/>
          <w:lang w:val="ka-GE"/>
        </w:rPr>
        <w:t>ლეგიტიმური</w:t>
      </w:r>
      <w:r w:rsidRPr="003C43B0">
        <w:rPr>
          <w:rFonts w:ascii="Sylfaen" w:hAnsi="Sylfaen" w:cs="Sylfaen"/>
          <w:sz w:val="24"/>
          <w:szCs w:val="24"/>
          <w:lang w:val="ka-GE"/>
        </w:rPr>
        <w:t xml:space="preserve"> მიზანი. ამასთან, </w:t>
      </w:r>
      <w:r>
        <w:rPr>
          <w:rFonts w:ascii="Sylfaen" w:hAnsi="Sylfaen" w:cs="Sylfaen"/>
          <w:sz w:val="24"/>
          <w:szCs w:val="24"/>
          <w:lang w:val="ka-GE"/>
        </w:rPr>
        <w:t>ამგვარი</w:t>
      </w:r>
      <w:r w:rsidRPr="003C43B0">
        <w:rPr>
          <w:rFonts w:ascii="Sylfaen" w:hAnsi="Sylfaen" w:cs="Sylfaen"/>
          <w:sz w:val="24"/>
          <w:szCs w:val="24"/>
          <w:lang w:val="ka-GE"/>
        </w:rPr>
        <w:t xml:space="preserve"> მიზნის არსებობის შემთხვევაშიც კი ის მიიჩნევს, რომ შეზღუდვა არ წარმოადგენს </w:t>
      </w:r>
      <w:r>
        <w:rPr>
          <w:rFonts w:ascii="Sylfaen" w:hAnsi="Sylfaen" w:cs="Sylfaen"/>
          <w:sz w:val="24"/>
          <w:szCs w:val="24"/>
          <w:lang w:val="ka-GE"/>
        </w:rPr>
        <w:t>მისი</w:t>
      </w:r>
      <w:r w:rsidRPr="003C43B0">
        <w:rPr>
          <w:rFonts w:ascii="Sylfaen" w:hAnsi="Sylfaen" w:cs="Sylfaen"/>
          <w:sz w:val="24"/>
          <w:szCs w:val="24"/>
          <w:lang w:val="ka-GE"/>
        </w:rPr>
        <w:t xml:space="preserve"> მიღწევის თანაზომიერ საშუალებას, ვინაიდან სახელმწიფოს მხრიდან დარღვეულია </w:t>
      </w:r>
      <w:r>
        <w:rPr>
          <w:rFonts w:ascii="Sylfaen" w:hAnsi="Sylfaen" w:cs="Sylfaen"/>
          <w:sz w:val="24"/>
          <w:szCs w:val="24"/>
          <w:lang w:val="ka-GE"/>
        </w:rPr>
        <w:t xml:space="preserve">დაპირისპირებულ ინტერესთა შორის </w:t>
      </w:r>
      <w:r w:rsidRPr="003C43B0">
        <w:rPr>
          <w:rFonts w:ascii="Sylfaen" w:hAnsi="Sylfaen" w:cs="Sylfaen"/>
          <w:sz w:val="24"/>
          <w:szCs w:val="24"/>
          <w:lang w:val="ka-GE"/>
        </w:rPr>
        <w:t>ბალანსი და მესაკუთრისთვის არ არსებობს საკუთრების უფლების დაუსაბუთებელი ხელყოფისას სამართლებრივი დაცვის ადეკვატური მექანიზმი.</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 xml:space="preserve">ყოველივე ზემოაღნიშნულის გათვალისწინებით, მოსარჩელე </w:t>
      </w:r>
      <w:r>
        <w:rPr>
          <w:rFonts w:ascii="Sylfaen" w:hAnsi="Sylfaen" w:cs="Sylfaen"/>
          <w:sz w:val="24"/>
          <w:szCs w:val="24"/>
          <w:lang w:val="ka-GE"/>
        </w:rPr>
        <w:t xml:space="preserve">მხარე </w:t>
      </w:r>
      <w:r w:rsidRPr="003C43B0">
        <w:rPr>
          <w:rFonts w:ascii="Sylfaen" w:hAnsi="Sylfaen" w:cs="Sylfaen"/>
          <w:sz w:val="24"/>
          <w:szCs w:val="24"/>
          <w:lang w:val="ka-GE"/>
        </w:rPr>
        <w:t>მიიჩნევს, რომ საქართველოს სამოქალაქო საპროცესო კოდექსის 268-ე მუხლის პირველი ნაწილის „ზ“ ქვეპუნქტი არღვევს საქართველოს კონსტიტუციით გარანტირებულ საკუთრების უფლებას.</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 xml:space="preserve">მოსარჩელე მიუთითებს, რომ სამართლიანი სასამართლოს უფლება გულისხმობს პირის შესაძლებლობას, სასამართლო პროცესზე წარადგინოს მტკიცებულებები, არგუმენტები. აგრეთვე, საკუთარი პოზიცია დაიცვას ადვოკატის ან კვალიფიციური იურისტის მეშვეობით. მისი აზრით, ზეპირი მოსმენის გარეშე </w:t>
      </w:r>
      <w:r w:rsidRPr="003C43B0">
        <w:rPr>
          <w:rFonts w:ascii="Sylfaen" w:hAnsi="Sylfaen" w:cs="Sylfaen"/>
          <w:sz w:val="24"/>
          <w:szCs w:val="24"/>
          <w:lang w:val="ka-GE"/>
        </w:rPr>
        <w:lastRenderedPageBreak/>
        <w:t>გადაწყვეტილების დაუყოვნებლივ აღსრულების საკითხის განხილვის შემთხვევაში დაირღვევა კონსტიტუციით გარანტირებული როგორც სასამართლოსათვის მიმართვის, ისე დაცვის უფლებები, რის გამოც ის მიიჩნევს, რომ სამოქალაქო საპროცესო კოდექსის 269-ე მუხლის გასაჩივრებული სიტყვები არღვევს საქართველოს კონსტიტუციის 42-ე მუხლის პირველ და მე-3 პუნქტებს.</w:t>
      </w:r>
    </w:p>
    <w:p w:rsidR="00C5063F" w:rsidRPr="003C43B0"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მოსარჩელე მხარე განმარტავს, რომ თბილისის საქალაქო სასამართლოს გადაწყვეტილების დაუყოვნებლივ აღსრულების შემთხვევაში მას შეიძლება მიადგეს გამოუსწორებელი ზიანი. კერძოდ, ზემდგომ ინსტანციაში დავის წარმატებით დასრულების შემთხვევაშიც კი ის ვერ შეძლებს ქონების დაბრუნება</w:t>
      </w:r>
      <w:r>
        <w:rPr>
          <w:rFonts w:ascii="Sylfaen" w:hAnsi="Sylfaen" w:cs="Sylfaen"/>
          <w:sz w:val="24"/>
          <w:szCs w:val="24"/>
          <w:lang w:val="ka-GE"/>
        </w:rPr>
        <w:t>ს</w:t>
      </w:r>
      <w:r w:rsidRPr="003C43B0">
        <w:rPr>
          <w:rFonts w:ascii="Sylfaen" w:hAnsi="Sylfaen" w:cs="Sylfaen"/>
          <w:sz w:val="24"/>
          <w:szCs w:val="24"/>
          <w:lang w:val="ka-GE"/>
        </w:rPr>
        <w:t>. ამგვარად</w:t>
      </w:r>
      <w:r>
        <w:rPr>
          <w:rFonts w:ascii="Sylfaen" w:hAnsi="Sylfaen" w:cs="Sylfaen"/>
          <w:sz w:val="24"/>
          <w:szCs w:val="24"/>
          <w:lang w:val="ka-GE"/>
        </w:rPr>
        <w:t>,</w:t>
      </w:r>
      <w:r w:rsidRPr="003C43B0">
        <w:rPr>
          <w:rFonts w:ascii="Sylfaen" w:hAnsi="Sylfaen" w:cs="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w:t>
      </w:r>
      <w:r>
        <w:rPr>
          <w:rFonts w:ascii="Sylfaen" w:hAnsi="Sylfaen" w:cs="Sylfaen"/>
          <w:sz w:val="24"/>
          <w:szCs w:val="24"/>
          <w:lang w:val="ka-GE"/>
        </w:rPr>
        <w:t xml:space="preserve">მე-5 პუნქტის </w:t>
      </w:r>
      <w:r w:rsidRPr="003C43B0">
        <w:rPr>
          <w:rFonts w:ascii="Sylfaen" w:hAnsi="Sylfaen" w:cs="Sylfaen"/>
          <w:sz w:val="24"/>
          <w:szCs w:val="24"/>
          <w:lang w:val="ka-GE"/>
        </w:rPr>
        <w:t>საფუძველზე, მოსარჩელე ითხოვს საქართველოს სამოქალაქო საპროცესო კოდექსის 268-ე მუხლის პირველი ნაწილის „ზ“ ქვეპუნქტის მოქმედების შეჩერებას, საქმეზე საკონსტიტუციო სასამართლოს მიერ საბოლოო გადაწყვეტილების გამოტანამდე.</w:t>
      </w:r>
    </w:p>
    <w:p w:rsidR="00C5063F" w:rsidRPr="00280C1A" w:rsidRDefault="00C5063F" w:rsidP="00C5063F">
      <w:pPr>
        <w:pStyle w:val="ListParagraph"/>
        <w:numPr>
          <w:ilvl w:val="0"/>
          <w:numId w:val="1"/>
        </w:numPr>
        <w:tabs>
          <w:tab w:val="left" w:pos="900"/>
          <w:tab w:val="left" w:pos="990"/>
        </w:tabs>
        <w:spacing w:line="276" w:lineRule="auto"/>
        <w:ind w:left="0" w:firstLine="450"/>
        <w:jc w:val="both"/>
        <w:rPr>
          <w:rFonts w:ascii="Sylfaen" w:hAnsi="Sylfaen"/>
          <w:sz w:val="24"/>
          <w:szCs w:val="24"/>
          <w:lang w:val="ka-GE"/>
        </w:rPr>
      </w:pPr>
      <w:r w:rsidRPr="003C43B0">
        <w:rPr>
          <w:rFonts w:ascii="Sylfaen" w:hAnsi="Sylfaen" w:cs="Sylfaen"/>
          <w:sz w:val="24"/>
          <w:szCs w:val="24"/>
          <w:lang w:val="ka-GE"/>
        </w:rPr>
        <w:t>საკუთარი არგუმენტაციის გასამყარებლად მოსარჩელე მხარე მი</w:t>
      </w:r>
      <w:r>
        <w:rPr>
          <w:rFonts w:ascii="Sylfaen" w:hAnsi="Sylfaen" w:cs="Sylfaen"/>
          <w:sz w:val="24"/>
          <w:szCs w:val="24"/>
          <w:lang w:val="ka-GE"/>
        </w:rPr>
        <w:t>უ</w:t>
      </w:r>
      <w:r w:rsidRPr="003C43B0">
        <w:rPr>
          <w:rFonts w:ascii="Sylfaen" w:hAnsi="Sylfaen" w:cs="Sylfaen"/>
          <w:sz w:val="24"/>
          <w:szCs w:val="24"/>
          <w:lang w:val="ka-GE"/>
        </w:rPr>
        <w:t>თითებს საქართველოს საკონსტიტუციო სასამართლოს პრაქტიკაზე.</w:t>
      </w:r>
    </w:p>
    <w:p w:rsidR="00C5063F" w:rsidRPr="00280C1A" w:rsidRDefault="00C5063F" w:rsidP="00C5063F">
      <w:pPr>
        <w:pStyle w:val="ListParagraph"/>
        <w:tabs>
          <w:tab w:val="left" w:pos="900"/>
          <w:tab w:val="left" w:pos="990"/>
        </w:tabs>
        <w:spacing w:line="276" w:lineRule="auto"/>
        <w:ind w:left="450"/>
        <w:jc w:val="both"/>
        <w:rPr>
          <w:rFonts w:ascii="Sylfaen" w:hAnsi="Sylfaen"/>
          <w:sz w:val="24"/>
          <w:szCs w:val="24"/>
          <w:lang w:val="ka-GE"/>
        </w:rPr>
      </w:pPr>
    </w:p>
    <w:p w:rsidR="00C5063F" w:rsidRDefault="00C5063F" w:rsidP="00C5063F">
      <w:pPr>
        <w:spacing w:after="0"/>
        <w:ind w:firstLine="450"/>
        <w:jc w:val="center"/>
        <w:rPr>
          <w:rFonts w:ascii="Sylfaen" w:hAnsi="Sylfaen"/>
          <w:b/>
          <w:sz w:val="24"/>
          <w:szCs w:val="24"/>
        </w:rPr>
      </w:pPr>
      <w:r>
        <w:rPr>
          <w:rFonts w:ascii="Sylfaen" w:hAnsi="Sylfaen"/>
          <w:b/>
          <w:sz w:val="24"/>
          <w:szCs w:val="24"/>
        </w:rPr>
        <w:t>II</w:t>
      </w:r>
    </w:p>
    <w:p w:rsidR="00C5063F" w:rsidRDefault="00C5063F" w:rsidP="00C5063F">
      <w:pPr>
        <w:spacing w:after="0"/>
        <w:ind w:firstLine="450"/>
        <w:jc w:val="center"/>
        <w:rPr>
          <w:rFonts w:ascii="Sylfaen" w:hAnsi="Sylfaen"/>
          <w:b/>
          <w:sz w:val="24"/>
          <w:szCs w:val="24"/>
          <w:lang w:val="ka-GE"/>
        </w:rPr>
      </w:pPr>
      <w:r>
        <w:rPr>
          <w:rFonts w:ascii="Sylfaen" w:hAnsi="Sylfaen"/>
          <w:b/>
          <w:sz w:val="24"/>
          <w:szCs w:val="24"/>
          <w:lang w:val="ka-GE"/>
        </w:rPr>
        <w:t>სამოტივაციო ნაწილი</w:t>
      </w:r>
    </w:p>
    <w:p w:rsidR="00C5063F" w:rsidRPr="00280C1A" w:rsidRDefault="00C5063F" w:rsidP="00C5063F">
      <w:pPr>
        <w:spacing w:after="0"/>
        <w:ind w:firstLine="450"/>
        <w:jc w:val="center"/>
        <w:rPr>
          <w:rFonts w:ascii="Sylfaen" w:hAnsi="Sylfaen"/>
          <w:b/>
          <w:sz w:val="16"/>
          <w:szCs w:val="16"/>
          <w:lang w:val="ka-GE"/>
        </w:rPr>
      </w:pPr>
    </w:p>
    <w:p w:rsidR="00C5063F" w:rsidRPr="00335684" w:rsidRDefault="00C5063F" w:rsidP="00C5063F">
      <w:pPr>
        <w:pStyle w:val="ListParagraph"/>
        <w:numPr>
          <w:ilvl w:val="0"/>
          <w:numId w:val="2"/>
        </w:numPr>
        <w:tabs>
          <w:tab w:val="left" w:pos="90"/>
          <w:tab w:val="left" w:pos="1080"/>
        </w:tabs>
        <w:spacing w:after="0" w:line="276" w:lineRule="auto"/>
        <w:ind w:left="0" w:firstLine="540"/>
        <w:jc w:val="both"/>
        <w:rPr>
          <w:rFonts w:ascii="Sylfaen" w:hAnsi="Sylfaen" w:cs="Sylfaen"/>
          <w:sz w:val="24"/>
          <w:szCs w:val="24"/>
          <w:lang w:val="ka-GE"/>
        </w:rPr>
      </w:pPr>
      <w:r w:rsidRPr="00335684">
        <w:rPr>
          <w:rFonts w:ascii="Sylfaen" w:hAnsi="Sylfaen" w:cs="Sylfaen"/>
          <w:sz w:val="24"/>
          <w:szCs w:val="24"/>
          <w:lang w:val="ka-GE"/>
        </w:rPr>
        <w:t>„საკონსტიტუციო სამართალწარმოების  შესახებ“   საქართველოს  კანონის   მე-13 მუხლის მე-2 პუნქტის მიხედვით, მოსარჩელეს უფლება აქვს, უარი თქვას სასარჩელო  მოთხოვნაზე. ამავდროულად, სასარჩელო მოთხოვნაზე უარის თქმა იწვევს საკონსტიტუციო სასამართლოში საქმის შეწყვეტას.</w:t>
      </w:r>
    </w:p>
    <w:p w:rsidR="00C5063F" w:rsidRPr="00335684" w:rsidRDefault="00C5063F" w:rsidP="00C5063F">
      <w:pPr>
        <w:pStyle w:val="ListParagraph"/>
        <w:numPr>
          <w:ilvl w:val="0"/>
          <w:numId w:val="2"/>
        </w:numPr>
        <w:tabs>
          <w:tab w:val="left" w:pos="0"/>
          <w:tab w:val="left" w:pos="1080"/>
        </w:tabs>
        <w:spacing w:after="0" w:line="276" w:lineRule="auto"/>
        <w:ind w:left="0" w:firstLine="540"/>
        <w:jc w:val="both"/>
        <w:rPr>
          <w:rFonts w:ascii="Sylfaen" w:hAnsi="Sylfaen" w:cs="Sylfaen"/>
          <w:sz w:val="24"/>
          <w:szCs w:val="24"/>
          <w:lang w:val="ka-GE"/>
        </w:rPr>
      </w:pPr>
      <w:r w:rsidRPr="00335684">
        <w:rPr>
          <w:rFonts w:ascii="Sylfaen" w:hAnsi="Sylfaen" w:cs="Sylfaen"/>
          <w:sz w:val="24"/>
          <w:szCs w:val="24"/>
          <w:lang w:val="ka-GE"/>
        </w:rPr>
        <w:t xml:space="preserve">საკონსტიტუციო სასამართლოს მიერ დადგენილია, რომ მოსარჩელე </w:t>
      </w:r>
      <w:r>
        <w:rPr>
          <w:rFonts w:ascii="Sylfaen" w:hAnsi="Sylfaen" w:cs="Sylfaen"/>
          <w:sz w:val="24"/>
          <w:szCs w:val="24"/>
          <w:lang w:val="ka-GE"/>
        </w:rPr>
        <w:t>„შპს „</w:t>
      </w:r>
      <w:r>
        <w:rPr>
          <w:rFonts w:ascii="Sylfaen" w:hAnsi="Sylfaen"/>
          <w:sz w:val="24"/>
          <w:szCs w:val="24"/>
          <w:lang w:val="ka-GE"/>
        </w:rPr>
        <w:t>ფოთის მარცვლეულის ტერმინალის“ წარმომადგენელმა - რამაზ ჟამუტაშვილმა</w:t>
      </w:r>
      <w:r w:rsidRPr="00335684">
        <w:rPr>
          <w:rFonts w:ascii="Sylfaen" w:hAnsi="Sylfaen" w:cs="Sylfaen"/>
          <w:sz w:val="24"/>
          <w:szCs w:val="24"/>
          <w:lang w:val="ka-GE"/>
        </w:rPr>
        <w:t xml:space="preserve"> 201</w:t>
      </w:r>
      <w:r>
        <w:rPr>
          <w:rFonts w:ascii="Sylfaen" w:hAnsi="Sylfaen" w:cs="Sylfaen"/>
          <w:sz w:val="24"/>
          <w:szCs w:val="24"/>
          <w:lang w:val="ka-GE"/>
        </w:rPr>
        <w:t>5</w:t>
      </w:r>
      <w:r w:rsidRPr="00335684">
        <w:rPr>
          <w:rFonts w:ascii="Sylfaen" w:hAnsi="Sylfaen" w:cs="Sylfaen"/>
          <w:sz w:val="24"/>
          <w:szCs w:val="24"/>
          <w:lang w:val="ka-GE"/>
        </w:rPr>
        <w:t xml:space="preserve"> წლის </w:t>
      </w:r>
      <w:r>
        <w:rPr>
          <w:rFonts w:ascii="Sylfaen" w:hAnsi="Sylfaen" w:cs="Sylfaen"/>
          <w:sz w:val="24"/>
          <w:szCs w:val="24"/>
          <w:lang w:val="ka-GE"/>
        </w:rPr>
        <w:t>2 ნოემბერს</w:t>
      </w:r>
      <w:r w:rsidRPr="00335684">
        <w:rPr>
          <w:rFonts w:ascii="Sylfaen" w:hAnsi="Sylfaen" w:cs="Sylfaen"/>
          <w:sz w:val="24"/>
          <w:szCs w:val="24"/>
          <w:lang w:val="ka-GE"/>
        </w:rPr>
        <w:t xml:space="preserve"> წერილობითი განცხადებით მიმართ</w:t>
      </w:r>
      <w:r>
        <w:rPr>
          <w:rFonts w:ascii="Sylfaen" w:hAnsi="Sylfaen" w:cs="Sylfaen"/>
          <w:sz w:val="24"/>
          <w:szCs w:val="24"/>
          <w:lang w:val="ka-GE"/>
        </w:rPr>
        <w:t>ა</w:t>
      </w:r>
      <w:r w:rsidRPr="00335684">
        <w:rPr>
          <w:rFonts w:ascii="Sylfaen" w:hAnsi="Sylfaen" w:cs="Sylfaen"/>
          <w:sz w:val="24"/>
          <w:szCs w:val="24"/>
          <w:lang w:val="ka-GE"/>
        </w:rPr>
        <w:t xml:space="preserve"> საკონსტიტუციო სასამართლოს, უარი თქვ</w:t>
      </w:r>
      <w:r>
        <w:rPr>
          <w:rFonts w:ascii="Sylfaen" w:hAnsi="Sylfaen" w:cs="Sylfaen"/>
          <w:sz w:val="24"/>
          <w:szCs w:val="24"/>
          <w:lang w:val="ka-GE"/>
        </w:rPr>
        <w:t>ა</w:t>
      </w:r>
      <w:r w:rsidRPr="00335684">
        <w:rPr>
          <w:rFonts w:ascii="Sylfaen" w:hAnsi="Sylfaen" w:cs="Sylfaen"/>
          <w:sz w:val="24"/>
          <w:szCs w:val="24"/>
          <w:lang w:val="ka-GE"/>
        </w:rPr>
        <w:t xml:space="preserve"> სასარჩელო მოთხოვნაზე და მოითხოვ</w:t>
      </w:r>
      <w:r>
        <w:rPr>
          <w:rFonts w:ascii="Sylfaen" w:hAnsi="Sylfaen" w:cs="Sylfaen"/>
          <w:sz w:val="24"/>
          <w:szCs w:val="24"/>
          <w:lang w:val="ka-GE"/>
        </w:rPr>
        <w:t>ა</w:t>
      </w:r>
      <w:r w:rsidRPr="00335684">
        <w:rPr>
          <w:rFonts w:ascii="Sylfaen" w:hAnsi="Sylfaen" w:cs="Sylfaen"/>
          <w:sz w:val="24"/>
          <w:szCs w:val="24"/>
          <w:lang w:val="ka-GE"/>
        </w:rPr>
        <w:t xml:space="preserve"> საქმის წარმოების შეწყვეტა.</w:t>
      </w:r>
    </w:p>
    <w:p w:rsidR="00C5063F" w:rsidRDefault="00C5063F" w:rsidP="00C5063F">
      <w:pPr>
        <w:pStyle w:val="ListParagraph"/>
        <w:numPr>
          <w:ilvl w:val="0"/>
          <w:numId w:val="2"/>
        </w:numPr>
        <w:tabs>
          <w:tab w:val="left" w:pos="90"/>
          <w:tab w:val="left" w:pos="1080"/>
        </w:tabs>
        <w:spacing w:after="0" w:line="276" w:lineRule="auto"/>
        <w:ind w:left="0" w:firstLine="540"/>
        <w:jc w:val="both"/>
        <w:rPr>
          <w:rFonts w:ascii="Sylfaen" w:hAnsi="Sylfaen" w:cs="Sylfaen"/>
          <w:sz w:val="24"/>
          <w:szCs w:val="24"/>
          <w:lang w:val="ka-GE"/>
        </w:rPr>
      </w:pPr>
      <w:r w:rsidRPr="00335684">
        <w:rPr>
          <w:rFonts w:ascii="Sylfaen" w:hAnsi="Sylfaen" w:cs="Sylfaen"/>
          <w:sz w:val="24"/>
          <w:szCs w:val="24"/>
          <w:lang w:val="ka-GE"/>
        </w:rPr>
        <w:t xml:space="preserve">ზემოაღნიშნულიდან გამომდინარე, „საკონსტიტუციო სამართალწარმოების შესახებ” საქართველოს კანონის მე-13 მუხლის მე-2 პუნქტზე დაყრდნობით, საქმეზე </w:t>
      </w:r>
      <w:r>
        <w:rPr>
          <w:rFonts w:ascii="Sylfaen" w:hAnsi="Sylfaen" w:cs="Sylfaen"/>
          <w:sz w:val="24"/>
          <w:szCs w:val="24"/>
          <w:lang w:val="ka-GE"/>
        </w:rPr>
        <w:t>„„</w:t>
      </w:r>
      <w:r>
        <w:rPr>
          <w:rFonts w:ascii="Sylfaen" w:hAnsi="Sylfaen"/>
          <w:sz w:val="24"/>
          <w:szCs w:val="24"/>
          <w:lang w:val="ka-GE"/>
        </w:rPr>
        <w:t xml:space="preserve">შპს </w:t>
      </w:r>
      <w:r w:rsidRPr="006567F6">
        <w:rPr>
          <w:rFonts w:ascii="Sylfaen" w:hAnsi="Sylfaen"/>
          <w:sz w:val="24"/>
          <w:szCs w:val="24"/>
          <w:lang w:val="ka-GE"/>
        </w:rPr>
        <w:t>ფოთის მარცვლეულის ტერმინალი“ საქართველოს პარლამენტის წინააღმდეგ</w:t>
      </w:r>
      <w:r>
        <w:rPr>
          <w:rFonts w:ascii="Sylfaen" w:hAnsi="Sylfaen"/>
          <w:sz w:val="24"/>
          <w:szCs w:val="24"/>
          <w:lang w:val="ka-GE"/>
        </w:rPr>
        <w:t>“</w:t>
      </w:r>
      <w:r w:rsidRPr="00335684">
        <w:rPr>
          <w:rFonts w:ascii="Sylfaen" w:hAnsi="Sylfaen"/>
          <w:sz w:val="24"/>
          <w:szCs w:val="24"/>
          <w:lang w:val="ka-GE"/>
        </w:rPr>
        <w:t xml:space="preserve"> </w:t>
      </w:r>
      <w:r w:rsidRPr="00335684">
        <w:rPr>
          <w:rFonts w:ascii="Sylfaen" w:hAnsi="Sylfaen" w:cs="Sylfaen"/>
          <w:sz w:val="24"/>
          <w:szCs w:val="24"/>
          <w:lang w:val="ka-GE"/>
        </w:rPr>
        <w:t xml:space="preserve">(კონსტიტუციური სარჩელი </w:t>
      </w:r>
      <w:r w:rsidRPr="00335684">
        <w:rPr>
          <w:rFonts w:ascii="Sylfaen" w:hAnsi="Sylfaen"/>
          <w:sz w:val="24"/>
          <w:szCs w:val="24"/>
          <w:lang w:val="ka-GE"/>
        </w:rPr>
        <w:t>№</w:t>
      </w:r>
      <w:r>
        <w:rPr>
          <w:rFonts w:ascii="Sylfaen" w:hAnsi="Sylfaen"/>
          <w:sz w:val="24"/>
          <w:szCs w:val="24"/>
          <w:lang w:val="ka-GE"/>
        </w:rPr>
        <w:t>6</w:t>
      </w:r>
      <w:r w:rsidRPr="00335684">
        <w:rPr>
          <w:rFonts w:ascii="Sylfaen" w:hAnsi="Sylfaen" w:cs="Sylfaen"/>
          <w:sz w:val="24"/>
          <w:szCs w:val="24"/>
          <w:lang w:val="ka-GE"/>
        </w:rPr>
        <w:t>7</w:t>
      </w:r>
      <w:r>
        <w:rPr>
          <w:rFonts w:ascii="Sylfaen" w:hAnsi="Sylfaen" w:cs="Sylfaen"/>
          <w:sz w:val="24"/>
          <w:szCs w:val="24"/>
          <w:lang w:val="ka-GE"/>
        </w:rPr>
        <w:t>3</w:t>
      </w:r>
      <w:r w:rsidRPr="00335684">
        <w:rPr>
          <w:rFonts w:ascii="Sylfaen" w:hAnsi="Sylfaen" w:cs="Sylfaen"/>
          <w:sz w:val="24"/>
          <w:szCs w:val="24"/>
          <w:lang w:val="ka-GE"/>
        </w:rPr>
        <w:t>) სამართალწარმოება უნდა შეწყდეს.</w:t>
      </w:r>
    </w:p>
    <w:p w:rsidR="00C5063F" w:rsidRDefault="00C5063F" w:rsidP="00C5063F">
      <w:pPr>
        <w:tabs>
          <w:tab w:val="left" w:pos="90"/>
        </w:tabs>
        <w:spacing w:after="0"/>
        <w:ind w:firstLine="450"/>
        <w:jc w:val="both"/>
        <w:rPr>
          <w:rFonts w:ascii="Sylfaen" w:hAnsi="Sylfaen" w:cs="Sylfaen"/>
          <w:sz w:val="24"/>
          <w:szCs w:val="24"/>
          <w:lang w:val="ka-GE"/>
        </w:rPr>
      </w:pPr>
    </w:p>
    <w:p w:rsidR="00C5063F" w:rsidRDefault="00C5063F" w:rsidP="00C5063F">
      <w:pPr>
        <w:tabs>
          <w:tab w:val="left" w:pos="90"/>
        </w:tabs>
        <w:spacing w:after="0"/>
        <w:ind w:firstLine="450"/>
        <w:jc w:val="center"/>
        <w:rPr>
          <w:rFonts w:ascii="Sylfaen" w:hAnsi="Sylfaen" w:cs="Sylfaen"/>
          <w:b/>
          <w:sz w:val="24"/>
          <w:szCs w:val="24"/>
        </w:rPr>
      </w:pPr>
      <w:r>
        <w:rPr>
          <w:rFonts w:ascii="Sylfaen" w:hAnsi="Sylfaen" w:cs="Sylfaen"/>
          <w:b/>
          <w:sz w:val="24"/>
          <w:szCs w:val="24"/>
        </w:rPr>
        <w:t>III</w:t>
      </w:r>
    </w:p>
    <w:p w:rsidR="00C5063F" w:rsidRDefault="00C5063F" w:rsidP="00C5063F">
      <w:pPr>
        <w:tabs>
          <w:tab w:val="left" w:pos="90"/>
        </w:tabs>
        <w:spacing w:after="0"/>
        <w:ind w:firstLine="450"/>
        <w:jc w:val="center"/>
        <w:rPr>
          <w:rFonts w:ascii="Sylfaen" w:hAnsi="Sylfaen" w:cs="Sylfaen"/>
          <w:b/>
          <w:sz w:val="24"/>
          <w:szCs w:val="24"/>
          <w:lang w:val="ka-GE"/>
        </w:rPr>
      </w:pPr>
      <w:r>
        <w:rPr>
          <w:rFonts w:ascii="Sylfaen" w:hAnsi="Sylfaen" w:cs="Sylfaen"/>
          <w:b/>
          <w:sz w:val="24"/>
          <w:szCs w:val="24"/>
          <w:lang w:val="ka-GE"/>
        </w:rPr>
        <w:lastRenderedPageBreak/>
        <w:t>სარეზოლუციო ნაწილი</w:t>
      </w:r>
    </w:p>
    <w:p w:rsidR="00C5063F" w:rsidRDefault="00C5063F" w:rsidP="00C5063F">
      <w:pPr>
        <w:tabs>
          <w:tab w:val="left" w:pos="90"/>
        </w:tabs>
        <w:spacing w:after="0"/>
        <w:ind w:firstLine="450"/>
        <w:jc w:val="center"/>
        <w:rPr>
          <w:rFonts w:ascii="Sylfaen" w:hAnsi="Sylfaen" w:cs="Sylfaen"/>
          <w:b/>
          <w:sz w:val="24"/>
          <w:szCs w:val="24"/>
          <w:lang w:val="ka-GE"/>
        </w:rPr>
      </w:pPr>
    </w:p>
    <w:p w:rsidR="00C5063F" w:rsidRDefault="00C5063F" w:rsidP="00C5063F">
      <w:pPr>
        <w:tabs>
          <w:tab w:val="left" w:pos="90"/>
        </w:tabs>
        <w:spacing w:after="0"/>
        <w:ind w:firstLine="450"/>
        <w:jc w:val="both"/>
        <w:rPr>
          <w:rFonts w:ascii="Sylfaen" w:hAnsi="Sylfaen" w:cs="Sylfaen"/>
          <w:sz w:val="24"/>
          <w:szCs w:val="24"/>
          <w:lang w:val="ka-GE"/>
        </w:rPr>
      </w:pPr>
      <w:r w:rsidRPr="00D74FF9">
        <w:rPr>
          <w:rFonts w:ascii="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მე-7 და მე-8 პუნქტების, „საკონსტიტუციო სამართალწარმოების შესახებ“ საქართველოს კანონის მე-13 მუხლის მე-2 პუნქტის და საქართველოს  საკონსტიტუციო  სასამართლოს  რეგლამენტის 39-ე   მუხლის  პირველი პუნქტის საფუძველზე,</w:t>
      </w:r>
    </w:p>
    <w:p w:rsidR="00C5063F" w:rsidRDefault="00C5063F" w:rsidP="00C5063F">
      <w:pPr>
        <w:tabs>
          <w:tab w:val="left" w:pos="90"/>
        </w:tabs>
        <w:spacing w:after="0"/>
        <w:ind w:firstLine="450"/>
        <w:jc w:val="both"/>
        <w:rPr>
          <w:rFonts w:ascii="Sylfaen" w:hAnsi="Sylfaen" w:cs="Sylfaen"/>
          <w:sz w:val="24"/>
          <w:szCs w:val="24"/>
          <w:lang w:val="ka-GE"/>
        </w:rPr>
      </w:pPr>
    </w:p>
    <w:p w:rsidR="00C5063F" w:rsidRDefault="00C5063F" w:rsidP="00C5063F">
      <w:pPr>
        <w:tabs>
          <w:tab w:val="left" w:pos="90"/>
        </w:tabs>
        <w:spacing w:after="0"/>
        <w:jc w:val="both"/>
        <w:rPr>
          <w:rFonts w:ascii="Sylfaen" w:hAnsi="Sylfaen" w:cs="Sylfaen"/>
          <w:sz w:val="24"/>
          <w:szCs w:val="24"/>
          <w:lang w:val="ka-GE"/>
        </w:rPr>
      </w:pPr>
    </w:p>
    <w:p w:rsidR="00C5063F" w:rsidRDefault="00C5063F" w:rsidP="00C5063F">
      <w:pPr>
        <w:tabs>
          <w:tab w:val="left" w:pos="90"/>
        </w:tabs>
        <w:spacing w:after="0"/>
        <w:jc w:val="both"/>
        <w:rPr>
          <w:rFonts w:ascii="Sylfaen" w:hAnsi="Sylfaen" w:cs="Sylfaen"/>
          <w:sz w:val="24"/>
          <w:szCs w:val="24"/>
          <w:lang w:val="ka-GE"/>
        </w:rPr>
      </w:pPr>
    </w:p>
    <w:p w:rsidR="00C5063F" w:rsidRDefault="00C5063F" w:rsidP="00C5063F">
      <w:pPr>
        <w:tabs>
          <w:tab w:val="left" w:pos="90"/>
        </w:tabs>
        <w:spacing w:after="0"/>
        <w:ind w:firstLine="450"/>
        <w:jc w:val="center"/>
        <w:rPr>
          <w:rFonts w:ascii="Sylfaen" w:hAnsi="Sylfaen" w:cs="Sylfaen"/>
          <w:b/>
          <w:sz w:val="24"/>
          <w:szCs w:val="24"/>
          <w:lang w:val="ka-GE"/>
        </w:rPr>
      </w:pPr>
      <w:r>
        <w:rPr>
          <w:rFonts w:ascii="Sylfaen" w:hAnsi="Sylfaen" w:cs="Sylfaen"/>
          <w:b/>
          <w:sz w:val="24"/>
          <w:szCs w:val="24"/>
          <w:lang w:val="ka-GE"/>
        </w:rPr>
        <w:t>საქართველოს საკონსტიტუციო სასამართლო</w:t>
      </w:r>
    </w:p>
    <w:p w:rsidR="00C5063F" w:rsidRDefault="00C5063F" w:rsidP="00C5063F">
      <w:pPr>
        <w:tabs>
          <w:tab w:val="left" w:pos="90"/>
        </w:tabs>
        <w:spacing w:after="0"/>
        <w:ind w:firstLine="450"/>
        <w:jc w:val="center"/>
        <w:rPr>
          <w:rFonts w:ascii="Sylfaen" w:hAnsi="Sylfaen" w:cs="Sylfaen"/>
          <w:b/>
          <w:sz w:val="24"/>
          <w:szCs w:val="24"/>
          <w:lang w:val="ka-GE"/>
        </w:rPr>
      </w:pPr>
      <w:r>
        <w:rPr>
          <w:rFonts w:ascii="Sylfaen" w:hAnsi="Sylfaen" w:cs="Sylfaen"/>
          <w:b/>
          <w:sz w:val="24"/>
          <w:szCs w:val="24"/>
          <w:lang w:val="ka-GE"/>
        </w:rPr>
        <w:t>ა დ გ ე ნ ს:</w:t>
      </w:r>
    </w:p>
    <w:p w:rsidR="00C5063F" w:rsidRDefault="00C5063F" w:rsidP="00C5063F">
      <w:pPr>
        <w:tabs>
          <w:tab w:val="left" w:pos="90"/>
        </w:tabs>
        <w:spacing w:after="0"/>
        <w:ind w:firstLine="450"/>
        <w:jc w:val="center"/>
        <w:rPr>
          <w:rFonts w:ascii="Sylfaen" w:hAnsi="Sylfaen" w:cs="Sylfaen"/>
          <w:b/>
          <w:sz w:val="24"/>
          <w:szCs w:val="24"/>
          <w:lang w:val="ka-GE"/>
        </w:rPr>
      </w:pPr>
    </w:p>
    <w:p w:rsidR="00C5063F" w:rsidRDefault="00C5063F" w:rsidP="00C5063F">
      <w:pPr>
        <w:pStyle w:val="ListParagraph"/>
        <w:numPr>
          <w:ilvl w:val="0"/>
          <w:numId w:val="3"/>
        </w:numPr>
        <w:tabs>
          <w:tab w:val="left" w:pos="0"/>
          <w:tab w:val="left" w:pos="720"/>
        </w:tabs>
        <w:spacing w:after="0" w:line="276" w:lineRule="auto"/>
        <w:ind w:left="0" w:firstLine="450"/>
        <w:jc w:val="both"/>
        <w:rPr>
          <w:rFonts w:ascii="Sylfaen" w:hAnsi="Sylfaen" w:cs="Sylfaen"/>
          <w:sz w:val="24"/>
          <w:szCs w:val="24"/>
          <w:lang w:val="ka-GE"/>
        </w:rPr>
      </w:pPr>
      <w:r w:rsidRPr="000B374B">
        <w:rPr>
          <w:rFonts w:ascii="Sylfaen" w:hAnsi="Sylfaen" w:cs="Sylfaen"/>
          <w:sz w:val="24"/>
          <w:szCs w:val="24"/>
          <w:lang w:val="ka-GE"/>
        </w:rPr>
        <w:t>შეწყდეს სამართალწარმოება №</w:t>
      </w:r>
      <w:r>
        <w:rPr>
          <w:rFonts w:ascii="Sylfaen" w:hAnsi="Sylfaen" w:cs="Sylfaen"/>
          <w:sz w:val="24"/>
          <w:szCs w:val="24"/>
          <w:lang w:val="ka-GE"/>
        </w:rPr>
        <w:t>673</w:t>
      </w:r>
      <w:r w:rsidRPr="000B374B">
        <w:rPr>
          <w:rFonts w:ascii="Sylfaen" w:hAnsi="Sylfaen" w:cs="Sylfaen"/>
          <w:sz w:val="24"/>
          <w:szCs w:val="24"/>
          <w:lang w:val="ka-GE"/>
        </w:rPr>
        <w:t xml:space="preserve"> კონსტიტუციურ სარჩელზე </w:t>
      </w:r>
      <w:r>
        <w:rPr>
          <w:rFonts w:ascii="Sylfaen" w:hAnsi="Sylfaen" w:cs="Sylfaen"/>
          <w:sz w:val="24"/>
          <w:szCs w:val="24"/>
          <w:lang w:val="ka-GE"/>
        </w:rPr>
        <w:t>(</w:t>
      </w:r>
      <w:r>
        <w:rPr>
          <w:rFonts w:ascii="Sylfaen" w:hAnsi="Sylfaen"/>
          <w:sz w:val="24"/>
          <w:szCs w:val="24"/>
          <w:lang w:val="ka-GE"/>
        </w:rPr>
        <w:t>„</w:t>
      </w:r>
      <w:r w:rsidRPr="006567F6">
        <w:rPr>
          <w:rFonts w:ascii="Sylfaen" w:hAnsi="Sylfaen"/>
          <w:sz w:val="24"/>
          <w:szCs w:val="24"/>
          <w:lang w:val="ka-GE"/>
        </w:rPr>
        <w:t>შპს</w:t>
      </w:r>
      <w:r>
        <w:rPr>
          <w:rFonts w:ascii="Sylfaen" w:hAnsi="Sylfaen"/>
          <w:sz w:val="24"/>
          <w:szCs w:val="24"/>
          <w:lang w:val="ka-GE"/>
        </w:rPr>
        <w:t xml:space="preserve"> </w:t>
      </w:r>
      <w:r w:rsidRPr="006567F6">
        <w:rPr>
          <w:rFonts w:ascii="Sylfaen" w:hAnsi="Sylfaen"/>
          <w:sz w:val="24"/>
          <w:szCs w:val="24"/>
          <w:lang w:val="ka-GE"/>
        </w:rPr>
        <w:t>ფოთის მარცვლეულის ტერმინალი“ საქართველოს პარლამენტის წინააღმდეგ</w:t>
      </w:r>
      <w:r>
        <w:rPr>
          <w:rFonts w:ascii="Sylfaen" w:hAnsi="Sylfaen"/>
          <w:sz w:val="24"/>
          <w:szCs w:val="24"/>
          <w:lang w:val="ka-GE"/>
        </w:rPr>
        <w:t>.)</w:t>
      </w:r>
    </w:p>
    <w:p w:rsidR="00C5063F" w:rsidRDefault="00C5063F" w:rsidP="00C5063F">
      <w:pPr>
        <w:pStyle w:val="ListParagraph"/>
        <w:numPr>
          <w:ilvl w:val="0"/>
          <w:numId w:val="3"/>
        </w:numPr>
        <w:tabs>
          <w:tab w:val="left" w:pos="0"/>
          <w:tab w:val="left" w:pos="720"/>
        </w:tabs>
        <w:spacing w:after="0" w:line="276" w:lineRule="auto"/>
        <w:ind w:left="0" w:firstLine="450"/>
        <w:jc w:val="both"/>
        <w:rPr>
          <w:rFonts w:ascii="Sylfaen" w:hAnsi="Sylfaen" w:cs="Sylfaen"/>
          <w:sz w:val="24"/>
          <w:szCs w:val="24"/>
          <w:lang w:val="ka-GE"/>
        </w:rPr>
      </w:pPr>
      <w:r w:rsidRPr="000B374B">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rsidR="00C5063F" w:rsidRDefault="00C5063F" w:rsidP="00C5063F">
      <w:pPr>
        <w:pStyle w:val="ListParagraph"/>
        <w:numPr>
          <w:ilvl w:val="0"/>
          <w:numId w:val="3"/>
        </w:numPr>
        <w:tabs>
          <w:tab w:val="left" w:pos="0"/>
          <w:tab w:val="left" w:pos="720"/>
        </w:tabs>
        <w:spacing w:after="0" w:line="276" w:lineRule="auto"/>
        <w:ind w:left="0" w:firstLine="450"/>
        <w:jc w:val="both"/>
        <w:rPr>
          <w:rFonts w:ascii="Sylfaen" w:hAnsi="Sylfaen" w:cs="Sylfaen"/>
          <w:sz w:val="24"/>
          <w:szCs w:val="24"/>
          <w:lang w:val="ka-GE"/>
        </w:rPr>
      </w:pPr>
      <w:r w:rsidRPr="000B374B">
        <w:rPr>
          <w:rFonts w:ascii="Sylfaen" w:hAnsi="Sylfaen" w:cs="Sylfaen"/>
          <w:sz w:val="24"/>
          <w:szCs w:val="24"/>
          <w:lang w:val="ka-GE"/>
        </w:rPr>
        <w:t>განჩინების ასლი გაეგზავნოს მხარეებს.</w:t>
      </w: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b/>
          <w:sz w:val="24"/>
          <w:szCs w:val="24"/>
          <w:lang w:val="ka-GE"/>
        </w:rPr>
      </w:pPr>
    </w:p>
    <w:p w:rsidR="00C5063F" w:rsidRDefault="00C5063F" w:rsidP="00C5063F">
      <w:pPr>
        <w:tabs>
          <w:tab w:val="left" w:pos="0"/>
          <w:tab w:val="left" w:pos="720"/>
        </w:tabs>
        <w:spacing w:after="0"/>
        <w:ind w:firstLine="450"/>
        <w:jc w:val="both"/>
        <w:rPr>
          <w:rFonts w:ascii="Sylfaen" w:hAnsi="Sylfaen" w:cs="Sylfaen"/>
          <w:b/>
          <w:sz w:val="24"/>
          <w:szCs w:val="24"/>
          <w:lang w:val="ka-GE"/>
        </w:rPr>
      </w:pPr>
      <w:r>
        <w:rPr>
          <w:rFonts w:ascii="Sylfaen" w:hAnsi="Sylfaen" w:cs="Sylfaen"/>
          <w:b/>
          <w:sz w:val="24"/>
          <w:szCs w:val="24"/>
          <w:lang w:val="ka-GE"/>
        </w:rPr>
        <w:t>კოლეგიის წევრები:</w:t>
      </w:r>
    </w:p>
    <w:p w:rsidR="00C5063F" w:rsidRDefault="00C5063F" w:rsidP="00C5063F">
      <w:pPr>
        <w:tabs>
          <w:tab w:val="left" w:pos="0"/>
          <w:tab w:val="left" w:pos="720"/>
        </w:tabs>
        <w:spacing w:after="0"/>
        <w:ind w:firstLine="450"/>
        <w:jc w:val="both"/>
        <w:rPr>
          <w:rFonts w:ascii="Sylfaen" w:hAnsi="Sylfaen" w:cs="Sylfaen"/>
          <w:b/>
          <w:sz w:val="24"/>
          <w:szCs w:val="24"/>
          <w:lang w:val="ka-GE"/>
        </w:rPr>
      </w:pPr>
    </w:p>
    <w:p w:rsidR="00C5063F" w:rsidRDefault="00C5063F" w:rsidP="00C5063F">
      <w:pPr>
        <w:tabs>
          <w:tab w:val="left" w:pos="0"/>
          <w:tab w:val="left" w:pos="720"/>
        </w:tabs>
        <w:spacing w:after="0"/>
        <w:ind w:firstLine="450"/>
        <w:jc w:val="both"/>
        <w:rPr>
          <w:rFonts w:ascii="Sylfaen" w:hAnsi="Sylfaen" w:cs="Sylfaen"/>
          <w:b/>
          <w:sz w:val="24"/>
          <w:szCs w:val="24"/>
          <w:lang w:val="ka-GE"/>
        </w:rPr>
      </w:pPr>
    </w:p>
    <w:p w:rsidR="00C5063F" w:rsidRDefault="00C5063F" w:rsidP="00C5063F">
      <w:pPr>
        <w:tabs>
          <w:tab w:val="left" w:pos="0"/>
          <w:tab w:val="left" w:pos="720"/>
        </w:tabs>
        <w:spacing w:after="0"/>
        <w:ind w:firstLine="450"/>
        <w:jc w:val="both"/>
        <w:rPr>
          <w:rFonts w:ascii="Sylfaen" w:hAnsi="Sylfaen" w:cs="Sylfaen"/>
          <w:b/>
          <w:sz w:val="24"/>
          <w:szCs w:val="24"/>
          <w:lang w:val="ka-GE"/>
        </w:rPr>
      </w:pPr>
      <w:r>
        <w:rPr>
          <w:rFonts w:ascii="Sylfaen" w:hAnsi="Sylfaen" w:cs="Sylfaen"/>
          <w:b/>
          <w:sz w:val="24"/>
          <w:szCs w:val="24"/>
          <w:lang w:val="ka-GE"/>
        </w:rPr>
        <w:t>კონსტანტინე ვარძელაშვილი</w:t>
      </w:r>
    </w:p>
    <w:p w:rsidR="00C5063F" w:rsidRDefault="00C5063F" w:rsidP="00C5063F">
      <w:pPr>
        <w:tabs>
          <w:tab w:val="left" w:pos="0"/>
          <w:tab w:val="left" w:pos="720"/>
        </w:tabs>
        <w:spacing w:after="0"/>
        <w:ind w:firstLine="450"/>
        <w:jc w:val="both"/>
        <w:rPr>
          <w:rFonts w:ascii="Sylfaen" w:hAnsi="Sylfaen" w:cs="Sylfaen"/>
          <w:b/>
          <w:sz w:val="24"/>
          <w:szCs w:val="24"/>
          <w:lang w:val="ka-GE"/>
        </w:rPr>
      </w:pPr>
    </w:p>
    <w:p w:rsidR="00C5063F" w:rsidRDefault="00C5063F" w:rsidP="00C5063F">
      <w:pPr>
        <w:tabs>
          <w:tab w:val="left" w:pos="0"/>
          <w:tab w:val="left" w:pos="720"/>
        </w:tabs>
        <w:spacing w:after="0"/>
        <w:ind w:firstLine="450"/>
        <w:jc w:val="both"/>
        <w:rPr>
          <w:rFonts w:ascii="Sylfaen" w:hAnsi="Sylfaen" w:cs="Sylfaen"/>
          <w:b/>
          <w:sz w:val="24"/>
          <w:szCs w:val="24"/>
          <w:lang w:val="ka-GE"/>
        </w:rPr>
      </w:pPr>
      <w:r>
        <w:rPr>
          <w:rFonts w:ascii="Sylfaen" w:hAnsi="Sylfaen" w:cs="Sylfaen"/>
          <w:b/>
          <w:sz w:val="24"/>
          <w:szCs w:val="24"/>
          <w:lang w:val="ka-GE"/>
        </w:rPr>
        <w:t>ქეთევან ერემაძე</w:t>
      </w:r>
    </w:p>
    <w:p w:rsidR="00C5063F" w:rsidRDefault="00C5063F" w:rsidP="00C5063F">
      <w:pPr>
        <w:tabs>
          <w:tab w:val="left" w:pos="0"/>
          <w:tab w:val="left" w:pos="720"/>
        </w:tabs>
        <w:spacing w:after="0"/>
        <w:ind w:firstLine="450"/>
        <w:jc w:val="both"/>
        <w:rPr>
          <w:rFonts w:ascii="Sylfaen" w:hAnsi="Sylfaen" w:cs="Sylfaen"/>
          <w:b/>
          <w:sz w:val="24"/>
          <w:szCs w:val="24"/>
          <w:lang w:val="ka-GE"/>
        </w:rPr>
      </w:pPr>
    </w:p>
    <w:p w:rsidR="00C5063F" w:rsidRDefault="00C5063F" w:rsidP="00C5063F">
      <w:pPr>
        <w:tabs>
          <w:tab w:val="left" w:pos="0"/>
          <w:tab w:val="left" w:pos="720"/>
        </w:tabs>
        <w:spacing w:after="0"/>
        <w:ind w:firstLine="450"/>
        <w:jc w:val="both"/>
        <w:rPr>
          <w:rFonts w:ascii="Sylfaen" w:hAnsi="Sylfaen" w:cs="Sylfaen"/>
          <w:b/>
          <w:sz w:val="24"/>
          <w:szCs w:val="24"/>
          <w:lang w:val="ka-GE"/>
        </w:rPr>
      </w:pPr>
      <w:r>
        <w:rPr>
          <w:rFonts w:ascii="Sylfaen" w:hAnsi="Sylfaen" w:cs="Sylfaen"/>
          <w:b/>
          <w:sz w:val="24"/>
          <w:szCs w:val="24"/>
          <w:lang w:val="ka-GE"/>
        </w:rPr>
        <w:t>მაია კოპალეიშვილი</w:t>
      </w:r>
    </w:p>
    <w:p w:rsidR="00C5063F" w:rsidRDefault="00C5063F" w:rsidP="00C5063F">
      <w:pPr>
        <w:tabs>
          <w:tab w:val="left" w:pos="0"/>
          <w:tab w:val="left" w:pos="720"/>
        </w:tabs>
        <w:spacing w:after="0"/>
        <w:ind w:firstLine="450"/>
        <w:jc w:val="both"/>
        <w:rPr>
          <w:rFonts w:ascii="Sylfaen" w:hAnsi="Sylfaen" w:cs="Sylfaen"/>
          <w:b/>
          <w:sz w:val="24"/>
          <w:szCs w:val="24"/>
          <w:lang w:val="ka-GE"/>
        </w:rPr>
      </w:pPr>
    </w:p>
    <w:p w:rsidR="00C5063F" w:rsidRPr="000B374B" w:rsidRDefault="00C5063F" w:rsidP="00C5063F">
      <w:pPr>
        <w:tabs>
          <w:tab w:val="left" w:pos="0"/>
          <w:tab w:val="left" w:pos="720"/>
        </w:tabs>
        <w:spacing w:after="0"/>
        <w:ind w:firstLine="450"/>
        <w:jc w:val="both"/>
        <w:rPr>
          <w:rFonts w:ascii="Sylfaen" w:hAnsi="Sylfaen" w:cs="Sylfaen"/>
          <w:b/>
          <w:sz w:val="24"/>
          <w:szCs w:val="24"/>
          <w:lang w:val="ka-GE"/>
        </w:rPr>
      </w:pPr>
      <w:r>
        <w:rPr>
          <w:rFonts w:ascii="Sylfaen" w:hAnsi="Sylfaen" w:cs="Sylfaen"/>
          <w:b/>
          <w:sz w:val="24"/>
          <w:szCs w:val="24"/>
          <w:lang w:val="ka-GE"/>
        </w:rPr>
        <w:t>მერაბ ტურავა</w:t>
      </w: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bookmarkStart w:id="0" w:name="_GoBack"/>
      <w:bookmarkEnd w:id="0"/>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Default="00C5063F" w:rsidP="00C5063F">
      <w:pPr>
        <w:tabs>
          <w:tab w:val="left" w:pos="0"/>
          <w:tab w:val="left" w:pos="720"/>
        </w:tabs>
        <w:spacing w:after="0"/>
        <w:jc w:val="both"/>
        <w:rPr>
          <w:rFonts w:ascii="Sylfaen" w:hAnsi="Sylfaen" w:cs="Sylfaen"/>
          <w:sz w:val="24"/>
          <w:szCs w:val="24"/>
          <w:lang w:val="ka-GE"/>
        </w:rPr>
      </w:pPr>
    </w:p>
    <w:p w:rsidR="00C5063F" w:rsidRPr="000B374B" w:rsidRDefault="00C5063F" w:rsidP="00C5063F">
      <w:pPr>
        <w:tabs>
          <w:tab w:val="left" w:pos="0"/>
          <w:tab w:val="left" w:pos="720"/>
        </w:tabs>
        <w:spacing w:after="0"/>
        <w:jc w:val="both"/>
        <w:rPr>
          <w:rFonts w:ascii="Sylfaen" w:hAnsi="Sylfaen" w:cs="Sylfaen"/>
          <w:sz w:val="24"/>
          <w:szCs w:val="24"/>
          <w:lang w:val="ka-GE"/>
        </w:rPr>
      </w:pPr>
    </w:p>
    <w:p w:rsidR="007476BC" w:rsidRDefault="00C5063F" w:rsidP="00C5063F"/>
    <w:sectPr w:rsidR="007476BC" w:rsidSect="00C5063F">
      <w:footerReference w:type="default" r:id="rId5"/>
      <w:pgSz w:w="12240" w:h="15840"/>
      <w:pgMar w:top="1440" w:right="1440" w:bottom="1440" w:left="1440" w:header="720" w:footer="1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A5" w:rsidRDefault="00C5063F">
    <w:pPr>
      <w:pStyle w:val="Footer"/>
      <w:jc w:val="right"/>
    </w:pPr>
    <w:r>
      <w:fldChar w:fldCharType="begin"/>
    </w:r>
    <w:r>
      <w:instrText xml:space="preserve"> PAGE   \* MERGEFORMAT </w:instrText>
    </w:r>
    <w:r>
      <w:fldChar w:fldCharType="separate"/>
    </w:r>
    <w:r>
      <w:rPr>
        <w:noProof/>
      </w:rPr>
      <w:t>6</w:t>
    </w:r>
    <w:r>
      <w:fldChar w:fldCharType="end"/>
    </w:r>
  </w:p>
  <w:p w:rsidR="00E279A5" w:rsidRDefault="00C5063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155A"/>
    <w:multiLevelType w:val="hybridMultilevel"/>
    <w:tmpl w:val="2354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E1C4D"/>
    <w:multiLevelType w:val="hybridMultilevel"/>
    <w:tmpl w:val="A7F2637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A02E27"/>
    <w:multiLevelType w:val="hybridMultilevel"/>
    <w:tmpl w:val="D24C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7B"/>
    <w:rsid w:val="0011630C"/>
    <w:rsid w:val="001708AF"/>
    <w:rsid w:val="00603A93"/>
    <w:rsid w:val="00661AAB"/>
    <w:rsid w:val="0067042A"/>
    <w:rsid w:val="006C063C"/>
    <w:rsid w:val="00A81BE4"/>
    <w:rsid w:val="00AF384B"/>
    <w:rsid w:val="00C5063F"/>
    <w:rsid w:val="00E01F7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C442B-5D97-4DD1-8000-8AFBD13E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3F"/>
    <w:pPr>
      <w:spacing w:after="200"/>
      <w:ind w:firstLine="0"/>
      <w:jc w:val="left"/>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C5063F"/>
    <w:pPr>
      <w:spacing w:after="120" w:line="264" w:lineRule="auto"/>
      <w:ind w:left="720"/>
      <w:contextualSpacing/>
    </w:pPr>
    <w:rPr>
      <w:sz w:val="20"/>
      <w:szCs w:val="20"/>
    </w:rPr>
  </w:style>
  <w:style w:type="paragraph" w:styleId="Footer">
    <w:name w:val="footer"/>
    <w:basedOn w:val="Normal"/>
    <w:link w:val="FooterChar"/>
    <w:uiPriority w:val="99"/>
    <w:unhideWhenUsed/>
    <w:rsid w:val="00C5063F"/>
    <w:pPr>
      <w:tabs>
        <w:tab w:val="center" w:pos="4844"/>
        <w:tab w:val="right" w:pos="9689"/>
      </w:tabs>
    </w:pPr>
  </w:style>
  <w:style w:type="character" w:customStyle="1" w:styleId="FooterChar">
    <w:name w:val="Footer Char"/>
    <w:basedOn w:val="DefaultParagraphFont"/>
    <w:link w:val="Footer"/>
    <w:uiPriority w:val="99"/>
    <w:rsid w:val="00C5063F"/>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2019-11-11T11:41:00Z</dcterms:created>
  <dcterms:modified xsi:type="dcterms:W3CDTF">2019-11-11T11:42:00Z</dcterms:modified>
</cp:coreProperties>
</file>