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B2C" w:rsidRPr="00391B2C" w:rsidRDefault="00391B2C" w:rsidP="00C77B76">
      <w:pPr>
        <w:spacing w:after="0" w:line="276" w:lineRule="auto"/>
        <w:ind w:firstLine="270"/>
        <w:jc w:val="both"/>
        <w:rPr>
          <w:rFonts w:ascii="Sylfaen" w:hAnsi="Sylfaen"/>
          <w:sz w:val="24"/>
          <w:szCs w:val="24"/>
          <w:lang w:val="ka-GE"/>
        </w:rPr>
      </w:pPr>
      <w:bookmarkStart w:id="0" w:name="_GoBack"/>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p>
    <w:p w:rsid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b/>
          <w:sz w:val="24"/>
          <w:szCs w:val="24"/>
          <w:lang w:val="ka-GE"/>
        </w:rPr>
      </w:pPr>
      <w:r w:rsidRPr="00391B2C">
        <w:rPr>
          <w:rFonts w:ascii="Sylfaen" w:hAnsi="Sylfaen"/>
          <w:b/>
          <w:sz w:val="24"/>
          <w:szCs w:val="24"/>
          <w:lang w:val="ka-GE"/>
        </w:rPr>
        <w:t>№2/4/546</w:t>
      </w:r>
      <w:r w:rsidRPr="00391B2C">
        <w:rPr>
          <w:rFonts w:ascii="Sylfaen" w:hAnsi="Sylfaen"/>
          <w:b/>
          <w:sz w:val="24"/>
          <w:szCs w:val="24"/>
          <w:lang w:val="ka-GE"/>
        </w:rPr>
        <w:tab/>
      </w:r>
      <w:r w:rsidRPr="00391B2C">
        <w:rPr>
          <w:rFonts w:ascii="Sylfaen" w:hAnsi="Sylfaen"/>
          <w:b/>
          <w:sz w:val="24"/>
          <w:szCs w:val="24"/>
          <w:lang w:val="ka-GE"/>
        </w:rPr>
        <w:tab/>
      </w:r>
      <w:r w:rsidRPr="00391B2C">
        <w:rPr>
          <w:rFonts w:ascii="Sylfaen" w:hAnsi="Sylfaen"/>
          <w:b/>
          <w:sz w:val="24"/>
          <w:szCs w:val="24"/>
          <w:lang w:val="ka-GE"/>
        </w:rPr>
        <w:tab/>
      </w:r>
      <w:r w:rsidRPr="00391B2C">
        <w:rPr>
          <w:rFonts w:ascii="Sylfaen" w:hAnsi="Sylfaen"/>
          <w:b/>
          <w:sz w:val="24"/>
          <w:szCs w:val="24"/>
          <w:lang w:val="ka-GE"/>
        </w:rPr>
        <w:tab/>
      </w:r>
      <w:r w:rsidRPr="00391B2C">
        <w:rPr>
          <w:rFonts w:ascii="Sylfaen" w:hAnsi="Sylfaen"/>
          <w:b/>
          <w:sz w:val="24"/>
          <w:szCs w:val="24"/>
          <w:lang w:val="ka-GE"/>
        </w:rPr>
        <w:tab/>
        <w:t xml:space="preserve">                    ბათუმი, 2013 წლის 5 ნოემბერი</w:t>
      </w: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b/>
          <w:sz w:val="24"/>
          <w:szCs w:val="24"/>
          <w:lang w:val="ka-GE"/>
        </w:rPr>
      </w:pPr>
      <w:r w:rsidRPr="00391B2C">
        <w:rPr>
          <w:rFonts w:ascii="Sylfaen" w:hAnsi="Sylfaen"/>
          <w:b/>
          <w:sz w:val="24"/>
          <w:szCs w:val="24"/>
          <w:lang w:val="ka-GE"/>
        </w:rPr>
        <w:t>კოლეგიის შემადგენლობა:</w:t>
      </w:r>
    </w:p>
    <w:p w:rsidR="00391B2C" w:rsidRPr="00391B2C" w:rsidRDefault="00391B2C" w:rsidP="00C77B76">
      <w:pPr>
        <w:spacing w:after="0" w:line="276" w:lineRule="auto"/>
        <w:ind w:firstLine="270"/>
        <w:jc w:val="both"/>
        <w:rPr>
          <w:rFonts w:ascii="Sylfaen" w:hAnsi="Sylfaen"/>
          <w:sz w:val="24"/>
          <w:szCs w:val="24"/>
          <w:lang w:val="ka-GE"/>
        </w:rPr>
      </w:pPr>
      <w:r w:rsidRPr="00391B2C">
        <w:rPr>
          <w:rFonts w:ascii="Sylfaen" w:hAnsi="Sylfaen"/>
          <w:sz w:val="24"/>
          <w:szCs w:val="24"/>
          <w:lang w:val="ka-GE"/>
        </w:rPr>
        <w:t>ზაზა თავაძე – სხდომის თავმჯდომარე;</w:t>
      </w:r>
    </w:p>
    <w:p w:rsidR="00391B2C" w:rsidRPr="00391B2C" w:rsidRDefault="00391B2C" w:rsidP="00C77B76">
      <w:pPr>
        <w:spacing w:after="0" w:line="276" w:lineRule="auto"/>
        <w:ind w:firstLine="270"/>
        <w:jc w:val="both"/>
        <w:rPr>
          <w:rFonts w:ascii="Sylfaen" w:hAnsi="Sylfaen"/>
          <w:sz w:val="24"/>
          <w:szCs w:val="24"/>
          <w:lang w:val="ka-GE"/>
        </w:rPr>
      </w:pPr>
      <w:r w:rsidRPr="00391B2C">
        <w:rPr>
          <w:rFonts w:ascii="Sylfaen" w:hAnsi="Sylfaen"/>
          <w:sz w:val="24"/>
          <w:szCs w:val="24"/>
          <w:lang w:val="ka-GE"/>
        </w:rPr>
        <w:t>ოთარ სიჭინავა – წევრი;</w:t>
      </w:r>
    </w:p>
    <w:p w:rsidR="00391B2C" w:rsidRPr="00391B2C" w:rsidRDefault="00391B2C" w:rsidP="00C77B76">
      <w:pPr>
        <w:spacing w:after="0" w:line="276" w:lineRule="auto"/>
        <w:ind w:firstLine="270"/>
        <w:jc w:val="both"/>
        <w:rPr>
          <w:rFonts w:ascii="Sylfaen" w:hAnsi="Sylfaen"/>
          <w:sz w:val="24"/>
          <w:szCs w:val="24"/>
          <w:lang w:val="ka-GE"/>
        </w:rPr>
      </w:pPr>
      <w:r w:rsidRPr="00391B2C">
        <w:rPr>
          <w:rFonts w:ascii="Sylfaen" w:hAnsi="Sylfaen"/>
          <w:sz w:val="24"/>
          <w:szCs w:val="24"/>
          <w:lang w:val="ka-GE"/>
        </w:rPr>
        <w:t>ლალი ფაფიაშვილი – წევრი, მომხსენებელი მოსამართლე;</w:t>
      </w:r>
    </w:p>
    <w:p w:rsidR="00391B2C" w:rsidRPr="00391B2C" w:rsidRDefault="00391B2C" w:rsidP="00C77B76">
      <w:pPr>
        <w:spacing w:after="0" w:line="276" w:lineRule="auto"/>
        <w:ind w:firstLine="270"/>
        <w:jc w:val="both"/>
        <w:rPr>
          <w:rFonts w:ascii="Sylfaen" w:hAnsi="Sylfaen"/>
          <w:sz w:val="24"/>
          <w:szCs w:val="24"/>
          <w:lang w:val="ka-GE"/>
        </w:rPr>
      </w:pPr>
      <w:r w:rsidRPr="00391B2C">
        <w:rPr>
          <w:rFonts w:ascii="Sylfaen" w:hAnsi="Sylfaen"/>
          <w:sz w:val="24"/>
          <w:szCs w:val="24"/>
          <w:lang w:val="ka-GE"/>
        </w:rPr>
        <w:t>თამაზ ცაბუტაშვილი - წევრი.</w:t>
      </w: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r w:rsidRPr="00391B2C">
        <w:rPr>
          <w:rFonts w:ascii="Sylfaen" w:hAnsi="Sylfaen"/>
          <w:b/>
          <w:sz w:val="24"/>
          <w:szCs w:val="24"/>
          <w:lang w:val="ka-GE"/>
        </w:rPr>
        <w:t>სხდომის მდივანი:</w:t>
      </w:r>
      <w:r w:rsidRPr="00391B2C">
        <w:rPr>
          <w:rFonts w:ascii="Sylfaen" w:hAnsi="Sylfaen"/>
          <w:sz w:val="24"/>
          <w:szCs w:val="24"/>
          <w:lang w:val="ka-GE"/>
        </w:rPr>
        <w:t xml:space="preserve">  დარეჯან ჩალიგავა.</w:t>
      </w: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r w:rsidRPr="00391B2C">
        <w:rPr>
          <w:rFonts w:ascii="Sylfaen" w:hAnsi="Sylfaen"/>
          <w:b/>
          <w:sz w:val="24"/>
          <w:szCs w:val="24"/>
          <w:lang w:val="ka-GE"/>
        </w:rPr>
        <w:t>საქმის დასახელება:</w:t>
      </w:r>
      <w:r w:rsidRPr="00391B2C">
        <w:rPr>
          <w:rFonts w:ascii="Sylfaen" w:hAnsi="Sylfaen"/>
          <w:sz w:val="24"/>
          <w:szCs w:val="24"/>
          <w:lang w:val="ka-GE"/>
        </w:rPr>
        <w:t xml:space="preserve"> ა.ა.ი.პ. </w:t>
      </w:r>
      <w:r>
        <w:rPr>
          <w:rFonts w:ascii="Sylfaen" w:hAnsi="Sylfaen"/>
          <w:sz w:val="24"/>
          <w:szCs w:val="24"/>
          <w:lang w:val="ka-GE"/>
        </w:rPr>
        <w:t>“</w:t>
      </w:r>
      <w:r w:rsidRPr="00391B2C">
        <w:rPr>
          <w:rFonts w:ascii="Sylfaen" w:hAnsi="Sylfaen"/>
          <w:sz w:val="24"/>
          <w:szCs w:val="24"/>
          <w:lang w:val="ka-GE"/>
        </w:rPr>
        <w:t xml:space="preserve">საქართველოს განვითარების კვლევითი ინსტიტუტი” საქართველოს პარლამენტის წინააღმდეგ. </w:t>
      </w: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r w:rsidRPr="00391B2C">
        <w:rPr>
          <w:rFonts w:ascii="Sylfaen" w:hAnsi="Sylfaen"/>
          <w:b/>
          <w:sz w:val="24"/>
          <w:szCs w:val="24"/>
          <w:lang w:val="ka-GE"/>
        </w:rPr>
        <w:t>დავის საგანი:</w:t>
      </w:r>
      <w:r w:rsidRPr="00391B2C">
        <w:rPr>
          <w:rFonts w:ascii="Sylfaen" w:hAnsi="Sylfaen"/>
          <w:sz w:val="24"/>
          <w:szCs w:val="24"/>
          <w:lang w:val="ka-GE"/>
        </w:rPr>
        <w:t xml:space="preserve">  ა) საქართველოს კანონის </w:t>
      </w:r>
      <w:r>
        <w:rPr>
          <w:rFonts w:ascii="Sylfaen" w:hAnsi="Sylfaen"/>
          <w:sz w:val="24"/>
          <w:szCs w:val="24"/>
          <w:lang w:val="ka-GE"/>
        </w:rPr>
        <w:t>“</w:t>
      </w:r>
      <w:r w:rsidRPr="00391B2C">
        <w:rPr>
          <w:rFonts w:ascii="Sylfaen" w:hAnsi="Sylfaen"/>
          <w:sz w:val="24"/>
          <w:szCs w:val="24"/>
          <w:lang w:val="ka-GE"/>
        </w:rPr>
        <w:t xml:space="preserve">საქართველოს სისხლის სამართლის საპროცესო კოდექსის” მე-3 მუხლის მე-5 ნაწილის, ამავე კოდექსის 207-ე მუხლის პირველი ნაწილის სიტყვების </w:t>
      </w:r>
      <w:r>
        <w:rPr>
          <w:rFonts w:ascii="Sylfaen" w:hAnsi="Sylfaen"/>
          <w:sz w:val="24"/>
          <w:szCs w:val="24"/>
          <w:lang w:val="ka-GE"/>
        </w:rPr>
        <w:t>“</w:t>
      </w:r>
      <w:r w:rsidRPr="00391B2C">
        <w:rPr>
          <w:rFonts w:ascii="Sylfaen" w:hAnsi="Sylfaen"/>
          <w:sz w:val="24"/>
          <w:szCs w:val="24"/>
          <w:lang w:val="ka-GE"/>
        </w:rPr>
        <w:t xml:space="preserve">პროკურორმა და ბრალდებულმა” და ამავე მუხლის მე-3 ნაწილის სიტყვის </w:t>
      </w:r>
      <w:r>
        <w:rPr>
          <w:rFonts w:ascii="Sylfaen" w:hAnsi="Sylfaen"/>
          <w:sz w:val="24"/>
          <w:szCs w:val="24"/>
          <w:lang w:val="ka-GE"/>
        </w:rPr>
        <w:t>“</w:t>
      </w:r>
      <w:r w:rsidRPr="00391B2C">
        <w:rPr>
          <w:rFonts w:ascii="Sylfaen" w:hAnsi="Sylfaen"/>
          <w:sz w:val="24"/>
          <w:szCs w:val="24"/>
          <w:lang w:val="ka-GE"/>
        </w:rPr>
        <w:t xml:space="preserve">მხარეებს” კონსტიტუციურობა საქართველოს კონსტიტუციის 42-ე მუხლის პირველ პუნქტთან მიმართებით. ბ) საქართველოს კანონის </w:t>
      </w:r>
      <w:r>
        <w:rPr>
          <w:rFonts w:ascii="Sylfaen" w:hAnsi="Sylfaen"/>
          <w:sz w:val="24"/>
          <w:szCs w:val="24"/>
          <w:lang w:val="ka-GE"/>
        </w:rPr>
        <w:t>“</w:t>
      </w:r>
      <w:r w:rsidRPr="00391B2C">
        <w:rPr>
          <w:rFonts w:ascii="Sylfaen" w:hAnsi="Sylfaen"/>
          <w:sz w:val="24"/>
          <w:szCs w:val="24"/>
          <w:lang w:val="ka-GE"/>
        </w:rPr>
        <w:t xml:space="preserve">საქართველოს სისხლის სამართლის საპროცესო კოდექსის” 207-ე მუხლის მე-6 ნაწილის სიტყვის </w:t>
      </w:r>
      <w:r>
        <w:rPr>
          <w:rFonts w:ascii="Sylfaen" w:hAnsi="Sylfaen"/>
          <w:sz w:val="24"/>
          <w:szCs w:val="24"/>
          <w:lang w:val="ka-GE"/>
        </w:rPr>
        <w:t>“</w:t>
      </w:r>
      <w:r w:rsidRPr="00391B2C">
        <w:rPr>
          <w:rFonts w:ascii="Sylfaen" w:hAnsi="Sylfaen"/>
          <w:sz w:val="24"/>
          <w:szCs w:val="24"/>
          <w:lang w:val="ka-GE"/>
        </w:rPr>
        <w:t xml:space="preserve">მხარეებს” კონსტიტუციურობა საქართველოს კონსტიტუციის 41-ე მუხლის პირველ პუნქტთან მიმართებით. </w:t>
      </w:r>
    </w:p>
    <w:p w:rsid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center"/>
        <w:rPr>
          <w:rFonts w:ascii="Sylfaen" w:hAnsi="Sylfaen"/>
          <w:b/>
          <w:sz w:val="24"/>
          <w:szCs w:val="24"/>
          <w:lang w:val="ka-GE"/>
        </w:rPr>
      </w:pPr>
      <w:r w:rsidRPr="00391B2C">
        <w:rPr>
          <w:rFonts w:ascii="Sylfaen" w:hAnsi="Sylfaen"/>
          <w:b/>
          <w:sz w:val="24"/>
          <w:szCs w:val="24"/>
          <w:lang w:val="ka-GE"/>
        </w:rPr>
        <w:t>I</w:t>
      </w:r>
    </w:p>
    <w:p w:rsidR="00391B2C" w:rsidRPr="00391B2C" w:rsidRDefault="00391B2C" w:rsidP="00C77B76">
      <w:pPr>
        <w:pStyle w:val="Heading1"/>
        <w:ind w:firstLine="270"/>
        <w:rPr>
          <w:lang w:val="ka-GE"/>
        </w:rPr>
      </w:pPr>
      <w:r w:rsidRPr="00391B2C">
        <w:rPr>
          <w:lang w:val="ka-GE"/>
        </w:rPr>
        <w:t>აღწერილობითი ნაწილი</w:t>
      </w: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საქართველოს საკონსტიტუციო სასამართლოს 2012 წლის 27 ნოემბერს კონსტიტუციური სარჩელით (რეგისტრაციის №546) მიმართა ა.ა.ი.პ. “საქართველოს განვითარების კვლევითმა ინსტიტუტმა”. №546 კონსტიტუციური სარჩელი არსებითად განსახილველად მიღების საკითხის გადასაწყვეტად </w:t>
      </w:r>
      <w:r w:rsidRPr="00391B2C">
        <w:rPr>
          <w:rFonts w:ascii="Sylfaen" w:hAnsi="Sylfaen"/>
          <w:sz w:val="24"/>
          <w:szCs w:val="24"/>
          <w:lang w:val="ka-GE"/>
        </w:rPr>
        <w:lastRenderedPageBreak/>
        <w:t>საკონსტიტუციო სასამართლოს მეორე კოლეგიას გადმოეცა 2012 წლის 28 ნოემბერს.</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№546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2013 წლის 28 ივნისს.</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№546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მოსარჩელე მხარე სადავოდ ხდის სისხლის სამართლის საპროცესო კოდექსის მთელ რიგ ნორმებს, რომელთა მიხედვით, კოდექსის მიზნებისთვის მხარედ მიიჩნევა ბრალდებული, მსჯავრდებული, გამართლებული, მათი ადვოკატი, გამომძიებელი და პროკურორი. სადავო ნორმები მხარეს ანიჭებს უფლებამოსილებას, გაასაჩივროს აღკვეთის ღონისძიების გამოყენების, შეცვლის ან გაუქმების შესახებ განჩინება, გონივრულ ვადაში ეცნობოს საჩივრის განხილვის დღისა და დროის შესახებ და გადაეცეს საჩივრის განხილვის შედეგად გამოტანილი განჩინების ასლები.   </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კონსტიტუციურ სარჩელში მითითებულია, რომ საქართველოს განვითარების კვლევით ინსტიტუტს, სააქციო საზოგადოება ,,პროგრეს ბანკის" პირველი სერვის ცენტრის მმართველის მოვალეობის შემსრულებლის 2012 წლის 25 ივლისის №1-1421.07 წერილით  ეცნობა, რომ აღნიშნული არასამეწარმეო არაკომერციულ იურიდიულ პირის ს.ს. ,,პროგრეს ბანკში" არსებულ ანგარიშებს ადევს ყადაღა. 2012 წლის 26 ივლისს მოსარჩელემ მიმართა თბილისის საქალაქო სასამართლოს და მოითხოვა შემდეგი სახის ინფორმაცია: თბილისის საქალაქო სასამართლოს მიერ მიღებული იქნა თუ არა გადაწყვეტილება ინსტიტუტის საბანკო ანგარიშებზე ყადაღის დადების თაობაზე, ასეთის არსებობის შემთხვევაში, როდის და რის საფუძველზე მოხდა ყადაღის დადება, განმცხადებელს უნდა მიეღო თუ არა მონაწილეობა საქმის განხილვაში და შეეძლო თუ არა განჩინების გასაჩივრება. </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თბილისის საქალაქო სასამართლოს კანცელარიის განყოფილების სისხლის სამართლის სექტორის უფროსის 2012 წლის 30 ივლისის №105/13438 წერილით განმცხადებელს ეცნობა, რომ საქართველოს სისხლის სამართლის საპროცესო კანონმდებლობით, სასამართლოს შეუძლია სისხლისსამართლებრივი დევნის ორგანოს (მხარის) შუამდგომლობის საფუძველზე, ყადაღა დაადოს პირის ქონებას, მათ შორის, საბანკო ანგარიშებს, თუ არსებობს ამავე კანონმდებლობით დადგენილი საფუძვლები. სასამართლოს განჩინება ქონებაზე ყადაღის დადების </w:t>
      </w:r>
      <w:r w:rsidRPr="00391B2C">
        <w:rPr>
          <w:rFonts w:ascii="Sylfaen" w:hAnsi="Sylfaen"/>
          <w:sz w:val="24"/>
          <w:szCs w:val="24"/>
          <w:lang w:val="ka-GE"/>
        </w:rPr>
        <w:lastRenderedPageBreak/>
        <w:t xml:space="preserve">შესახებ გადაეცემა მხარეებს, რომელთაც უფლება აქვთ, გაასაჩივრონ იგი საქართველოს სისხლის სამართლის საპროცესო კოდექსის 207-ე მუხლით გათვალისწინებული წესით. განმცხადებელი არ წარმოადგენს მხარეს სისხლის სამართლის საპროცესო კანონმდებლობის მიზნებისთვის, შესაბამისად, მას უარი ეთქვა მოთხოვნის დაკმაყოფილებაზე. მოსარჩელემ 2012 წლის 8 აგვისტოს აღნიშნულ უართან დაკავშირებით ადმინისტრაციული საჩივრით მიმართა თბილისის საქალაქო სასამართლოს მენეჯერს. ამ უკანასკნელმა თავისი 2012 წლის 3 სექტემბრის გადაწყვეტილებით ადმინისტრაციული საჩივარი არ დააკმაყოფილა იმავე საფუძვლით. </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მოსარჩელე მხარე აღნიშნავს, რომ საქართველოს სისხლის სამართლის საპროცესო კოდექსის სადავო მე-3 მუხლის მე-5 ნაწილი განსაზღვრავს იმ სუბიექტთა წრეს, რომლებიც ითვლებიან სისხლის სამართლის პროცესის მხარეებად, კერძოდ, ბრალდებული, მსჯავრდებული, გამართლებული, მათი ადვოკატი, გამომძიებელი და პროკურორი. საქართველოს სისხლის სამართლის საპროცესო კოდექსის თანახმად, სასამართლოს განჩინება ქონებაზე ყადაღის დადების შესახებ საჩივრდება ამ კოდექსის 207-ე მუხლით გათვალისწინებული წესით. აღნიშნული მუხლის სადავოდ გამხდარი პირველი ნაწილის თანახმად, განჩინების გასაჩივრების უფლება აქვს ბრალდებულს ან პროკურორს. ამგვარად, სადავო ნორმები მხარედ არ განიხილავს იმ პირს, რომელსაც დაუყადაღეს ქონება და გამორიცხავს მის მიერ საკუთარი ქონების დაყადაღებასთან დაკავშირებით საჩივრის წარდგენის შესაძლებლობას, რაც ეწინააღმდეგება კონსტიტუციის 42-ე მუხლის პირველ პუნქტს. </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მოსარჩელე განმარტავს, რომ საქართველოს სისხლის სამართლის საპროცესო კოდექსის 207-ე მუხლის მე-3 ნაწილის საფუძველზე, სააპელაციო სასამართლომ მხარეებს უნდა აცნობოს  სასამართლო განხილვის დრო და ადგილი. სასამართლოს არ ევალება ამგვარი შეტყობინება გაუგზავნოს იმ პირს, რომელიც არ არის მხარე, თუმცა სასამართლოს განხილვის საგანს მის საკუთრებაში არსებულ ქონებაზე ყადაღის დადება წარმოადგენს. სწორედ ქონების მესაკუთრეა ის ერთადერთი სუბიექტი, რომელზეც შესაძლებელია, უარყოფითი გავლენა მოახდინოს სასამართლო განხილვის შედეგად მიღებულმა განჩინებამ. მას აღარ აქვს თავისი საკუთრებით სარგებლობის შესაძლებლობა. ამის მიუხედავად, სადავო ნორმა ართმევს მესაკუთრეს სასამართლოზე ხელმისაწვდომობის შესაძლებლობას.</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პირველი ინსტანციის სასამართლოში პირისთვის პროცესში მონაწილეობის შეზღუდვა შესაძლებელია გამართლებულიც იყოს, ვინაიდან, თუკი პირს ეცოდინება, რომ სასამართლო სხდომა დანიშნულია ქონებაზე ყადაღის განხილვის საკითხთან დაკავშირებით, მას აქვს შესაძლებლობა, განჩინების გამოტანამდე გაასხვისოს ქონება და ყადაღის დადების საკითხის განხილვამ აზრი დაკარგოს.</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lastRenderedPageBreak/>
        <w:t xml:space="preserve">მოსარჩელის აზრით, განსხვავებული სიტუაციაა საქმის სააპელაციო სასამართლოში განხილვის შემთხვევაში. მოქმედი კანონმდებლობის მიხედვით, გასაჩივრება არ აჩერებს ყადაღის დადებასთან დაკავშირებით მიღებული  განჩინების აღსრულებას. პირველი ინსტანციის სასამართლოს განჩინების მიღების შემდეგ ქონება მოქცეულია სამართალდამცავი ორგანოების ეფექტური კონტროლის ქვეშ. მესაკუთრეს არ აქვს მისი გასხვისებისა და პასუხისმგებლობისაგან თავის დაღწევის შესაძლებლობა. შესაბამისად, აღარ არსებობს ის ლეგიტიმური მიზანი, რის გამოც პირს არ მიეცა პირველი ინსტანციის სასამართლოში გამართულ პროცესში მონაწილეობის შესაძლებლობა. მეტიც, სააპელაციო სასამართლოში საჩივრის შეტანა და პროკურატურის საწინააღმდეგო მოსაზრებების წარდგენა შესაძლებელია სასამართლოს მიერ დაშვებული შეცდომის გამოსწორების საშუალებადაც იქნეს მიჩნეული. ამდენად, კიდევ უფრო გაუგებარი ხდება ის ლეგიტიმური მიზანი, რის გამოც მესაკუთრეს, რომელიც არ სარგებლობს მხარის სტატუსით, ეკრძალება პირველი ინსტანციის სასამართლოს მიერ მიღებული განჩინების სააპელაციო წესით გასაჩივრება. </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ზემოაღნიშნულიდან გამომდინარე, მოსარჩელე მხარე მიიჩნევს, რომ სადავო ნორმები ეწინააღმდეგება კონსტიტუციის 42-ე მუხლის პირველი პუნქტით გარანტირებულ სამართლიანი სასამართლოს უფლებას.</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მოსარჩელე მხარის მტკიცებით, საქართველოს სისხლის სამართლის საპროცესო კოდექსის 207–ე მუხლის მე–6 ნაწილი წინააღმდეგობაში მოდის საქართველოს კონსტიტუციის 41–ე მუხლის პირველ პუნქტთან, რომელიც იცავს სახელმწიფო დაწესებულებებიდან ინფორმაციის მიღების უფლებას. საქართველოს სისხლის სამართლის საპროცესო კოდექსის 207-ე მუხლის მე-6 ნაწილის შესაბამისად, საჩივრის განხილვის შედეგად გამოტანილი განჩინების ასლები გადაეცემა მხარეებს, ეგზავნება გასაჩივრებული გადაწყვეტილების მიმღებ სასამართლოს და განჩინების აღმასრულებელ ორგანოს. ამგვარად, მესაკუთრეს, რომელიც არ სარგებლობს მხარის სტატუსით და რომელსაც სააპელაციო სასამართლოს მიერ მიღებული საბოლოო გადაწყვეტილებით ქონება დაუყადაღეს, არათუ სასამართლო პროცესში მიღების შესაძლებლობა არ გააჩნია, არამედ ისიც კი არ ეცნობება, რომ მისი საკუთრებაში არსებული ქონება დაყადაღებულია.</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მოსარჩელე მხარის განმარტებით, გამოძიების ეტაპზე კონკრეტული საკითხების გასაიდუმლოება, რიგ შემთხვევებში, შესაძლებელია  გამოძიების ინტერესების დაცვას ემსახურებოდეს. მაგალითად, საგამოძიებო ორგანოებს შეუძლიათ, ადამიანის კომუნიკაციებზე და გადარიცხვებზე ისე აწარმოონ დაკვირვება, რომ ამის შესახებ პირმა არც კი იცოდეს და, ამგვარად, მოიპოვონ სათანადო მტკიცებულებები კონკრეტული დანაშაულის ფაქტთან დაკავშირებით, ხოლო ქონებაზე ყადაღის დადების სამართლებრივი საფუძვლის გასაიდუმლოებით, იმავე მიზნის მიღწევა შეუძლებელია. მოსარჩელე აღნიშნავს, </w:t>
      </w:r>
      <w:r w:rsidRPr="00391B2C">
        <w:rPr>
          <w:rFonts w:ascii="Sylfaen" w:hAnsi="Sylfaen"/>
          <w:sz w:val="24"/>
          <w:szCs w:val="24"/>
          <w:lang w:val="ka-GE"/>
        </w:rPr>
        <w:lastRenderedPageBreak/>
        <w:t xml:space="preserve">რომ ადამიანი, რომელიც დაკავშირებულია დანაშაულთან, ადვილად მიხვდება საგამოძიებო ორგანოების მიზნებს, როდესაც მოკლებული ხდება შესაძლებლობას, ისარგებლოს საკუთარი ქონებით. </w:t>
      </w:r>
    </w:p>
    <w:p w:rsidR="00391B2C" w:rsidRPr="00391B2C" w:rsidRDefault="00391B2C" w:rsidP="00C77B76">
      <w:pPr>
        <w:pStyle w:val="ListParagraph"/>
        <w:numPr>
          <w:ilvl w:val="0"/>
          <w:numId w:val="2"/>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მოსარჩელე მხარის მტკიცებით, სადავო ნორმებით ხდება არაპროპორციული ჩარევა კონსტიტუციის 41–ე მუხლის პირველი პუნქტით დაცულ უფლებაში, იმდენად, რამდენადაც ქონებაზე ყადაღის დადება იმთავითვე ემსახურება დანაშაულის პრევენციას (პირის მიერ ქონების გასხვისებას და ა.შ.), ხოლო ქონებაზე ყადაღის დადების შესახებ განჩინების გასაიდუმლოების მიზანი მოსარჩელისთვის გაუგებარია. აქედან გამომდინარე, იგი მიიჩნევს, რომ სადავო ნორმა ეწინააღმდეგება კონსტიტუციის 41-ე მუხლის პირველ პუნქტს.</w:t>
      </w: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center"/>
        <w:rPr>
          <w:rFonts w:ascii="Sylfaen" w:hAnsi="Sylfaen"/>
          <w:b/>
          <w:sz w:val="24"/>
          <w:szCs w:val="24"/>
          <w:lang w:val="ka-GE"/>
        </w:rPr>
      </w:pPr>
      <w:r w:rsidRPr="00391B2C">
        <w:rPr>
          <w:rFonts w:ascii="Sylfaen" w:hAnsi="Sylfaen"/>
          <w:b/>
          <w:sz w:val="24"/>
          <w:szCs w:val="24"/>
          <w:lang w:val="ka-GE"/>
        </w:rPr>
        <w:t>II</w:t>
      </w:r>
    </w:p>
    <w:p w:rsidR="00391B2C" w:rsidRPr="00391B2C" w:rsidRDefault="00391B2C" w:rsidP="00C77B76">
      <w:pPr>
        <w:pStyle w:val="Heading1"/>
        <w:ind w:firstLine="270"/>
        <w:rPr>
          <w:lang w:val="ka-GE"/>
        </w:rPr>
      </w:pPr>
      <w:r w:rsidRPr="00391B2C">
        <w:rPr>
          <w:lang w:val="ka-GE"/>
        </w:rPr>
        <w:t>სამოტივაციო ნაწილი</w:t>
      </w:r>
    </w:p>
    <w:p w:rsidR="00391B2C" w:rsidRPr="00391B2C" w:rsidRDefault="00391B2C" w:rsidP="00C77B76">
      <w:pPr>
        <w:spacing w:after="0" w:line="276" w:lineRule="auto"/>
        <w:ind w:firstLine="270"/>
        <w:jc w:val="both"/>
        <w:rPr>
          <w:rFonts w:ascii="Sylfaen" w:hAnsi="Sylfaen"/>
          <w:sz w:val="24"/>
          <w:szCs w:val="24"/>
          <w:lang w:val="ka-GE"/>
        </w:rPr>
      </w:pPr>
    </w:p>
    <w:p w:rsidR="00391B2C" w:rsidRDefault="00391B2C" w:rsidP="00C77B76">
      <w:pPr>
        <w:pStyle w:val="ListParagraph"/>
        <w:numPr>
          <w:ilvl w:val="0"/>
          <w:numId w:val="3"/>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კონსტიტუციური სარჩელის არსებითად განსახილველად მისაღებად აუცილებელია, იგი პასუხობდეს კანონმდებლობით დადგენილ მოთხოვნებს. მათ შორის ერთ-ერთი უმნიშვნელოვანესია დასაბუთებულობის მოთხოვნა. „საქართველოს საკონსტიტუციო სასამართლოს შესახებ“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მოსარჩელემ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თითქმის ანალოგიურია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მოთხოვნა. კანონმდებლობის ამ ნორმების შეუსრულებლობის 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საფუძველზე, უარს ამბობს კონსტიტუციური სარჩელის არსებითად განსახილველად მიღებაზე“ (საქართველოს საკონსტიტუციო სასამართლოს 2009 წლის 19 ოქტომბრის განჩინება N2/6/475 საქმეზე „საქართველოს მოქალაქე ალექსანდრე ძიმისტარიშვილი საქართველოს პარლამენტის წინააღმდეგ“).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№1/3/469 განჩინება საქმეზე „საქართველოს მოქალაქე კახაბერ კობერიძე საქართველოს პარლამენტის წინააღმდეგ“, II-1). №546 კონსტიტუციურ სარჩელში, სხვა ნორმებთან ერთად, </w:t>
      </w:r>
      <w:r w:rsidRPr="00391B2C">
        <w:rPr>
          <w:rFonts w:ascii="Sylfaen" w:hAnsi="Sylfaen"/>
          <w:sz w:val="24"/>
          <w:szCs w:val="24"/>
          <w:lang w:val="ka-GE"/>
        </w:rPr>
        <w:lastRenderedPageBreak/>
        <w:t xml:space="preserve">მოსარჩელე სადავოდ ხდის საქართველოს სისხლის სამართლის საპროცესო კოდექსის მე-3 მუხლის მე-5 ნაწილის კონსტიტუციურობას საქართველოს კონსტიტუციის 42-ე მუხლის პირველ პუნქტთან მიმართებით. შესაბამისად, იგი ვალდებულია, დაასაბუთოს, რომ სადავო ნორმით მის მიმართ დადგენილია შეზღუდვა, რომელიც შინაარსით მიემართება კონსტიტუციის ზემოთ ხსენებულ დებულებას. </w:t>
      </w:r>
    </w:p>
    <w:p w:rsidR="00391B2C" w:rsidRPr="00391B2C" w:rsidRDefault="00391B2C" w:rsidP="00C77B76">
      <w:pPr>
        <w:pStyle w:val="ListParagraph"/>
        <w:numPr>
          <w:ilvl w:val="0"/>
          <w:numId w:val="3"/>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საქართველოს სისხლის სამართლის საპროცესო კოდექსის მე-3 მუხლის მე-5 ნაწილი ახდენს ტერმინ მხარის განმარტებას. აღნიშნული ნორმის თანახმად, მხარეებს წარმოადგენენ: ბრალდებული, მსჯავრდებული, გამართლებული, მათი ადოკატი, გამომძიებელი და პროკურორი. ნორმის არაკონსტიტუციურობასთან დაკავშირებით მოსარჩელის არგუმენტაცია უკავშირდება იმ ფაქტს, რომ პირს. რომლის მიმართაც გამოყენებული იქნა ქონებაზე ყადაღის დადების საპროცესო ღონისძიება, თუ ის მხარეს არ წარმოადგენს, არ ეძლევა ყადაღის შესახებ გადაწყვეტილების გასაჩივრების შესაძლებლობა. შესაბამისად, მოსარჩელის პრობლემა მდგომარეობს არა იმ ფაქტში, რომ ის პროცესის მხარე არ არის, არამედ იმაში, რომ მას მის მიმართ მიღებული განჩინების გასაჩივრების შესაძლებლობა არ აქვს. მოსარჩელე მხარეს სხვა დამატებითი არგუმენტაცია არ მოჰყავს იმასთან დაკავშირებით, თუ სხვა რა დატვირთვის მატარებელია მისთვის პროცესის მხარედ ყოფნა. ქონებაზე ყადაღის შესახებ განჩინების გასაჩივრების წესი №546 კონსტიტუციური სარჩელის საკონსტიტუციო სასამართლოში შემოტანის დროს განსაზღვრული იყო არა საქართველოს სისხლის სამართლის საპროცესო კოდექსის მე-3 მუხლის მე-5 ნაწილით, არამედ ამავე კოდექსის 207-ე მუხლით. მოსარჩელისათვის ქონებაზე ყადაღის დადების შესახებ სასამართლოს განჩინების გასაჩივრების შეუძლებლობას სწორედ 207-ე მუხლი განსაზღვრავდა. აღნიშნულიდან გამომდინარე, საქართველოს სისხლის სამართლის საპროცესო კოდექსის მე-3 მუხლის მე-5 ნაწილის არაკონსტიტუციურობის მოთხოვნა, მოსარჩელის მიერ სადავო ნორმის შინაარსის არასწორ აღქმას ეფუძვნება. მოსარჩელე მხარე სადავო ნორმის იმ შინაარსის გაუქმებას ითხოვს, რომელიც მას საერთოდ არ გააჩნია. ამავე დროს უნდა აღინიშნოს, რომ საკონსტიტუციო სარჩელის სასამართლოში შემოტანის შემდეგ საქართველოს სისხლის სამართლის საპროცესო კოდექსში შევიდა ცვლილებები, კერძოდ, საქართველოს სისხლის სამართლის საპროცესო კოდექსის 156-ე მუხლი ახალი რედაქციით ჩამოყალიბდა (საქართველოს 2013 წლის 14 ივნისის კანონი №741 – ვებგვერდი, 27.06.2013წ.) და მოსარჩელე მხარეს მის ქონებაზე ყადაღის დადების შესახებ განჩინების გასაჩივრების უფლება დღეს მოქმედი რედაქციიდან გამომდინარე გააჩნია. აღნიშნულიდან გამომდინარე, სასარჩელო მოთხოვნის იმ ნაწილში, რომელიც შეეხება საქართველოს სისხლის სამართლის საპროცესო კოდექსის მე-3 მუხლის მე-5 ნაწილის არაკონსტიტუციურად ცნობას საქართველოს კონსტიტუციის 42-ე </w:t>
      </w:r>
      <w:r w:rsidRPr="00391B2C">
        <w:rPr>
          <w:rFonts w:ascii="Sylfaen" w:hAnsi="Sylfaen"/>
          <w:sz w:val="24"/>
          <w:szCs w:val="24"/>
          <w:lang w:val="ka-GE"/>
        </w:rPr>
        <w:lastRenderedPageBreak/>
        <w:t xml:space="preserve">მუხლის პირველ პუნქტთან მიმართებით, №546 კონსტიტუციური სარჩელი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ქვეპუნტით გათვალისწინებული საფუძველი. </w:t>
      </w:r>
    </w:p>
    <w:p w:rsidR="00391B2C" w:rsidRPr="00391B2C" w:rsidRDefault="00391B2C" w:rsidP="00C77B76">
      <w:pPr>
        <w:pStyle w:val="ListParagraph"/>
        <w:numPr>
          <w:ilvl w:val="0"/>
          <w:numId w:val="3"/>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მოსარჩელე მხარე ასევე ითხოვს საქართველოს სისხლის სამართლის საპროცესო კოდექსის 207-ე მუხლის პირველი ნაწილის სიტყვების “პროკურორმა და ბრალდებულმა” და ამავე მუხლის მე-3 ნაწილის სიტყვის “მხარეებს” არაკონსტიტუციურად ცნობას საქართველოს კონსტიტუციის 42-ე მუხლის პირველ პუნქტთან მიმართებით. აღნიშნულ შემთხვევაშიც მოსარჩელე სადავო ნორმებს არაკონსტიტუციურად მიიჩნევს, იმდენად, რამდენადაც პირს, რომლის ქონებაზეც სასამართლოს განჩინებით ხდება ყადაღის დადება, არ აქვს ამ განჩინების გასაჩივრების უფლება იმ შემთხვევაში, თუ ის პროცესის მხარეს არ წარმოადგენს. საკონსტიტუციო სასამართლოში №546 კონტიტუციური სარჩელის შემოტანის შემდეგ საქართველოს სისხლის სამართლის საპროცესო კოდექსში შევიდა ცვლილებები, მათ შორის შეიცვალა 207-ე მუხლის პირველი ნაწილი. აღნიშნულიდან გამომდინარე, სისხლის სამართლის საპროცესო კოდექსის 207-ე მუხლის პირველი ნაწილის ის რედაქცია, რომელიც მოსარჩელემ სადავოდ გახადა, გაუქმებულია.</w:t>
      </w:r>
    </w:p>
    <w:p w:rsidR="00391B2C" w:rsidRPr="00391B2C" w:rsidRDefault="00391B2C" w:rsidP="00C77B76">
      <w:pPr>
        <w:pStyle w:val="ListParagraph"/>
        <w:numPr>
          <w:ilvl w:val="0"/>
          <w:numId w:val="3"/>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“საკონსტიტუციო სამართალწარმოების შესახებ</w:t>
      </w:r>
      <w:r>
        <w:rPr>
          <w:rFonts w:ascii="Sylfaen" w:hAnsi="Sylfaen"/>
          <w:sz w:val="24"/>
          <w:szCs w:val="24"/>
          <w:lang w:val="ka-GE"/>
        </w:rPr>
        <w:t>”</w:t>
      </w:r>
      <w:r w:rsidRPr="00391B2C">
        <w:rPr>
          <w:rFonts w:ascii="Sylfaen" w:hAnsi="Sylfaen"/>
          <w:sz w:val="24"/>
          <w:szCs w:val="24"/>
          <w:lang w:val="ka-GE"/>
        </w:rPr>
        <w:t xml:space="preserve"> საქართველოს კანონის მე-13 მუხლის მე-2 პუნქტის თანახმად, საქმის განხილვის მომენტისათვის სადავო აქტის გაუქმება ან ძალადაკარგულად ცნობა, გარდა ამავე მუხლის მე-6 პუნქტით გათვალისწინებული შემთხვევებისა, იწვევს საკონსტიტუციო სასამართლოში საქმის შეწყვეტას. საკონსტიტუციო სასამართლომ დაადგინა, რომ საქმის  განხილვის მომენტისათვის, საქართველოს სისხლის სამართლის საპროცესო კოდექსის 207-ე მუხლის პირველი ნაწილის მოსარჩელის მიერ სადავოდ გამხდარი რედაქცია ძალადაკარგულია. ამასთან, არ არსებობს საქმის განხილვის გაგრძელების “საკონსტიტუციო სამართალწარმოების შესახებ</w:t>
      </w:r>
      <w:r>
        <w:rPr>
          <w:rFonts w:ascii="Sylfaen" w:hAnsi="Sylfaen"/>
          <w:sz w:val="24"/>
          <w:szCs w:val="24"/>
          <w:lang w:val="ka-GE"/>
        </w:rPr>
        <w:t>”</w:t>
      </w:r>
      <w:r w:rsidRPr="00391B2C">
        <w:rPr>
          <w:rFonts w:ascii="Sylfaen" w:hAnsi="Sylfaen"/>
          <w:sz w:val="24"/>
          <w:szCs w:val="24"/>
          <w:lang w:val="ka-GE"/>
        </w:rPr>
        <w:t xml:space="preserve"> საქართველოს კანონის მე-13 მუხლის მე-6 პუნქტით განსაზღვრული სამართლებრივი საფუძველი. აღნიშნულიდან გამომდინარე, საკონსტიტუციო სასამართლო მიიჩნევს, რომ სასარჩელო მოთხოვნის იმ ნაწილში, რომელიც შეეხება საქართველოს სისხლის სამართლის საპროცესო კოდექსის 207-ე მუხლის პირველი ნაწილის შემდეგი სიტყვების “პროკურორმა და ბრალდებულმა” არაკონსტიტუციურად ცნობას საქართველოს კონსტიტუციის 42-ე მუხლის პირველ პუნქტთან მიმართებით, №546 კონსტუტუციურ სარჩელზე საქმის წარმოება უნდა შეწყდეს.</w:t>
      </w:r>
    </w:p>
    <w:p w:rsidR="00391B2C" w:rsidRDefault="00391B2C" w:rsidP="00C77B76">
      <w:pPr>
        <w:pStyle w:val="ListParagraph"/>
        <w:numPr>
          <w:ilvl w:val="0"/>
          <w:numId w:val="3"/>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მოსარჩელე ასევე სადავოდ ხდის საქართველოს სისხლის სამართლის საპროცესო კოდექსის 207-ე მუხლის მე-3 ნაწილის სიტყვების “მხარეებს” </w:t>
      </w:r>
      <w:r w:rsidRPr="00391B2C">
        <w:rPr>
          <w:rFonts w:ascii="Sylfaen" w:hAnsi="Sylfaen"/>
          <w:sz w:val="24"/>
          <w:szCs w:val="24"/>
          <w:lang w:val="ka-GE"/>
        </w:rPr>
        <w:lastRenderedPageBreak/>
        <w:t>კონსტიტუციურობას. როგორც უკვე აღინიშნა, ამ ნორმის არაკონსტიტუციურად ცნობას იგი ითხოვს, ვინაიდან მას არ ეძლევა შესაძლებლობა, გაასაჩივროს მისი ქონების დაყადაღების შესახებ განჩინება. №546 კონსტიტუციური სარჩელის საკონსტიტუციო სასამართლოში შემოტანის შემდეგ, მართალია, არ შეცვლილა საქართველოს სისხლის სამართლის საპროცესო კოდექსის 207-ე მუხლის მე-3 ნაწილი, თუმცა სისხლის სამართლის საპროცესო კოდექსის 156-ე მუხლის ახალი რედაქციით ჩამოყალიბების შემდეგ მოსარჩელეს მიეცა შესაძლებლობა, გაასაჩივროს მის ქონებაზე ყადაღის დადების შესახებ სასამართლოს განჩინება. საქართველოს სისხლის სამართლის საპროცესო კოდექსის 207-ე მუხლის პირველი და მე-3 ნაწილები აღარ ზღუდავენ მოსარჩელის შესაძლებლობას, მის ქონებაზე ყადაღის დადების შემთხვევაში გაასაჩივროს იგი. შესაბამისად, №546 კონსტიტუციურ სარჩელში მოყვანილი არგუმენტაცია აღარ გამოდგება საქართველოს სისხლის სამართლის საპროცესო კოდექსის 207-ე მუხლის მე-3 ნაწილის საქართველოს კონსტიტუციის 42-ე მუხლის პირველ პუნქტთან მიმართების წარმოსაჩენად. აღნიშნულიდან გამომდინარე, სასარჩელო მოთხოვნის იმ ნაწილში, რომელიც შეეხება საქართველოს სისხლის სამართლის საპროცესო კოდექსის 207-ე მუხლის მე-3 ნაწილის არაკონსტიტუციურად ცნობას საქართველოს კონსტიტუციის 42-ე მუხლის პირველ პუნქტთან მიმართებით, №546 კონსტიტუციური სარჩელი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w:t>
      </w:r>
      <w:r>
        <w:rPr>
          <w:rFonts w:ascii="Sylfaen" w:hAnsi="Sylfaen"/>
          <w:sz w:val="24"/>
          <w:szCs w:val="24"/>
          <w:lang w:val="ka-GE"/>
        </w:rPr>
        <w:t>”</w:t>
      </w:r>
      <w:r w:rsidRPr="00391B2C">
        <w:rPr>
          <w:rFonts w:ascii="Sylfaen" w:hAnsi="Sylfaen"/>
          <w:sz w:val="24"/>
          <w:szCs w:val="24"/>
          <w:lang w:val="ka-GE"/>
        </w:rPr>
        <w:t xml:space="preserve"> საქართველოს კანონის მე-18 მუხლის “ა</w:t>
      </w:r>
      <w:r>
        <w:rPr>
          <w:rFonts w:ascii="Sylfaen" w:hAnsi="Sylfaen"/>
          <w:sz w:val="24"/>
          <w:szCs w:val="24"/>
          <w:lang w:val="ka-GE"/>
        </w:rPr>
        <w:t>”</w:t>
      </w:r>
      <w:r w:rsidRPr="00391B2C">
        <w:rPr>
          <w:rFonts w:ascii="Sylfaen" w:hAnsi="Sylfaen"/>
          <w:sz w:val="24"/>
          <w:szCs w:val="24"/>
          <w:lang w:val="ka-GE"/>
        </w:rPr>
        <w:t xml:space="preserve"> ქვეპუნქტითა და მე-16 მუხლის პირველი პუნქტის “ე</w:t>
      </w:r>
      <w:r>
        <w:rPr>
          <w:rFonts w:ascii="Sylfaen" w:hAnsi="Sylfaen"/>
          <w:sz w:val="24"/>
          <w:szCs w:val="24"/>
          <w:lang w:val="ka-GE"/>
        </w:rPr>
        <w:t>”</w:t>
      </w:r>
      <w:r w:rsidRPr="00391B2C">
        <w:rPr>
          <w:rFonts w:ascii="Sylfaen" w:hAnsi="Sylfaen"/>
          <w:sz w:val="24"/>
          <w:szCs w:val="24"/>
          <w:lang w:val="ka-GE"/>
        </w:rPr>
        <w:t xml:space="preserve"> ქვეპუნტით გათვალისწინებული საფუძველი.  </w:t>
      </w:r>
    </w:p>
    <w:p w:rsidR="00391B2C" w:rsidRPr="00391B2C" w:rsidRDefault="00391B2C" w:rsidP="00C77B76">
      <w:pPr>
        <w:pStyle w:val="ListParagraph"/>
        <w:numPr>
          <w:ilvl w:val="0"/>
          <w:numId w:val="3"/>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მოსარჩელი მხარე ასევე სადავოდ ხდის საქართველოს სისხლის სამართლის საპროცესო კოდექსის 207-ე მუხლის მე-6 ნაწილის სიტყვის “მხარეებს” კონსტიტუციურობას საქართველოს კონსტიტუციის 41-ე მუხლის პირველ პუნქტთან მიმართებით. საქართველოს სისხლის სამართლის საპროცესო კოდექსის 207-ე მუხლის მე-6 ნაწილის თანახმად: „საჩივრის განხილვის შედეგად გამოტანილი განჩინების ასლები გადაეცემა მხარეებს, ეგზავნება გასაჩივრებული გადაწყვეტილების მიმღებ სასამართლოს და განჩინების აღმასრულებელ ორგანოს“. მოსარჩელე უთითებს, რომ აღნიშნული ნორმა საქართველოს კონსტიტუციის 41-ე მუხლის პირველ პუნქტს ეწინააღმდეგება, ვინაიდან მას არ ეძლევა საშუალება, გაეცნოს მის ქონებაზე ყადაღის დადების შესახებ განჩინების, ანუ სახელმწიფო დაწესებულებაში მის შესახებ არსებული დოკუმენტის შინაარს. საქართველოს კონსტიტუციის 41-ე მუხლის პირველი პუნტის თანახმად,  “საქართველოს ყოველ მოქალაქეს უფლება აქვს კანონით დადგენილი წესით გაეცნოს სახელმწიფო დაწესებულებებში მასზე არსებულ ინფორმაციას, აგრეთვე იქ არსებულ ოფიციალურ დოკუმენტებს, თუ ისინი არ შეიცავენ სახელმწიფო, პროფესიულ ან კომერციულ საიდუმლოებას“. კონსტიტუციის აღნიშნული დებულებისაგან </w:t>
      </w:r>
      <w:r w:rsidRPr="00391B2C">
        <w:rPr>
          <w:rFonts w:ascii="Sylfaen" w:hAnsi="Sylfaen"/>
          <w:sz w:val="24"/>
          <w:szCs w:val="24"/>
          <w:lang w:val="ka-GE"/>
        </w:rPr>
        <w:lastRenderedPageBreak/>
        <w:t>განსხვავებით, სადავო ნორმა არ არეგულირებს საჯარო დაწესებულებაში არსებული ინფორმაციის გაცნობის საკითხებს. სადავო ნორმა ადგენს სასამართლოს მიერ მხარეებისთვის, სასამართლოს ინიციატივით, განჩინების გაგზავნის ვალდებულებას, ხოლო თავად ამ განჩინების (მისი ასლის) ხელმისაწვდომობის საკითხები რეგულირდება არა ამ ნორმით, არამედ იმ ნორმებით, რომლებიც ინფორმაციის თავისუფლების სფეროს არეგულირებენ. საქართველოს სისხლის სამართლის საპროცესო კოდექსის მე-3 მუხლის მე-5 ნაწილის არაკონსტიტუციურად ცნობის მოთხოვნის მსგავსად, აღნიშნულ შემთხვევაშიც ნორმის ძალადაკარგულად ცნობის მოთხოვნა უკავშირდება მოსარჩელის მიერ სადავო ნორმის შინაარსის არასწორ აღქმას. სარჩელში მოყვანილი არგუმენტაცია არ გამოდგება სადავო ნორმის კონსტიტუციის 41-ე მუხლის პირველ პუნქტთან შინაარსობრივი მიმართების დასასაბუთებლად.  აღნიშნულიდან გამომდინარე, სასარჩელო მოთხოვნის იმ ნაწილში, რომელიც შეეხება საქართველოს სისხლის სამართლის საპროცესო კოდექსის 207-ე მუხლის მე-6 ნაწილის სიტყვის “მხარეებს” კონსტიტუციურობას საქართველოს კონსტიტუციის 41-ე მუხლის პირველ პუნქტთან მიმართებით, №546 კონსტიტუციური სარჩელი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ქვეპუნტით გათვალისწინებული საფუძველი.</w:t>
      </w:r>
    </w:p>
    <w:p w:rsid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center"/>
        <w:rPr>
          <w:rFonts w:ascii="Sylfaen" w:hAnsi="Sylfaen"/>
          <w:b/>
          <w:sz w:val="24"/>
          <w:szCs w:val="24"/>
          <w:lang w:val="ka-GE"/>
        </w:rPr>
      </w:pPr>
      <w:r w:rsidRPr="00391B2C">
        <w:rPr>
          <w:rFonts w:ascii="Sylfaen" w:hAnsi="Sylfaen"/>
          <w:b/>
          <w:sz w:val="24"/>
          <w:szCs w:val="24"/>
          <w:lang w:val="ka-GE"/>
        </w:rPr>
        <w:t>III</w:t>
      </w:r>
    </w:p>
    <w:p w:rsidR="00391B2C" w:rsidRDefault="00391B2C" w:rsidP="00C77B76">
      <w:pPr>
        <w:pStyle w:val="Heading1"/>
        <w:ind w:firstLine="270"/>
        <w:rPr>
          <w:lang w:val="ka-GE"/>
        </w:rPr>
      </w:pPr>
      <w:r w:rsidRPr="00391B2C">
        <w:rPr>
          <w:lang w:val="ka-GE"/>
        </w:rPr>
        <w:t>სარეზოლუციო ნაწილი</w:t>
      </w:r>
    </w:p>
    <w:p w:rsidR="00391B2C" w:rsidRPr="00391B2C" w:rsidRDefault="00391B2C" w:rsidP="00C77B76">
      <w:pPr>
        <w:ind w:firstLine="270"/>
        <w:rPr>
          <w:lang w:val="ka-GE"/>
        </w:rPr>
      </w:pPr>
    </w:p>
    <w:p w:rsidR="00391B2C" w:rsidRPr="00391B2C" w:rsidRDefault="00391B2C" w:rsidP="00C77B76">
      <w:pPr>
        <w:spacing w:after="0" w:line="276" w:lineRule="auto"/>
        <w:ind w:firstLine="270"/>
        <w:jc w:val="both"/>
        <w:rPr>
          <w:rFonts w:ascii="Sylfaen" w:hAnsi="Sylfaen"/>
          <w:sz w:val="24"/>
          <w:szCs w:val="24"/>
          <w:lang w:val="ka-GE"/>
        </w:rPr>
      </w:pPr>
      <w:r w:rsidRPr="00391B2C">
        <w:rPr>
          <w:rFonts w:ascii="Sylfaen" w:hAnsi="Sylfaen"/>
          <w:sz w:val="24"/>
          <w:szCs w:val="24"/>
          <w:lang w:val="ka-GE"/>
        </w:rPr>
        <w:t xml:space="preserve">საქართველოს კონსტიტუციის 89-ე მუხლის პირველი პუნქტის </w:t>
      </w:r>
      <w:r>
        <w:rPr>
          <w:rFonts w:ascii="Sylfaen" w:hAnsi="Sylfaen"/>
          <w:sz w:val="24"/>
          <w:szCs w:val="24"/>
          <w:lang w:val="ka-GE"/>
        </w:rPr>
        <w:t>“</w:t>
      </w:r>
      <w:r w:rsidRPr="00391B2C">
        <w:rPr>
          <w:rFonts w:ascii="Sylfaen" w:hAnsi="Sylfaen"/>
          <w:sz w:val="24"/>
          <w:szCs w:val="24"/>
          <w:lang w:val="ka-GE"/>
        </w:rPr>
        <w:t>ვ</w:t>
      </w:r>
      <w:r>
        <w:rPr>
          <w:rFonts w:ascii="Sylfaen" w:hAnsi="Sylfaen"/>
          <w:sz w:val="24"/>
          <w:szCs w:val="24"/>
          <w:lang w:val="ka-GE"/>
        </w:rPr>
        <w:t>”</w:t>
      </w:r>
      <w:r w:rsidRPr="00391B2C">
        <w:rPr>
          <w:rFonts w:ascii="Sylfaen" w:hAnsi="Sylfaen"/>
          <w:sz w:val="24"/>
          <w:szCs w:val="24"/>
          <w:lang w:val="ka-GE"/>
        </w:rPr>
        <w:t xml:space="preserve">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w:t>
      </w:r>
      <w:r>
        <w:rPr>
          <w:rFonts w:ascii="Sylfaen" w:hAnsi="Sylfaen"/>
          <w:sz w:val="24"/>
          <w:szCs w:val="24"/>
          <w:lang w:val="ka-GE"/>
        </w:rPr>
        <w:t>“</w:t>
      </w:r>
      <w:r w:rsidRPr="00391B2C">
        <w:rPr>
          <w:rFonts w:ascii="Sylfaen" w:hAnsi="Sylfaen"/>
          <w:sz w:val="24"/>
          <w:szCs w:val="24"/>
          <w:lang w:val="ka-GE"/>
        </w:rPr>
        <w:t>ე</w:t>
      </w:r>
      <w:r>
        <w:rPr>
          <w:rFonts w:ascii="Sylfaen" w:hAnsi="Sylfaen"/>
          <w:sz w:val="24"/>
          <w:szCs w:val="24"/>
          <w:lang w:val="ka-GE"/>
        </w:rPr>
        <w:t>”</w:t>
      </w:r>
      <w:r w:rsidRPr="00391B2C">
        <w:rPr>
          <w:rFonts w:ascii="Sylfaen" w:hAnsi="Sylfaen"/>
          <w:sz w:val="24"/>
          <w:szCs w:val="24"/>
          <w:lang w:val="ka-GE"/>
        </w:rPr>
        <w:t xml:space="preserve"> ქვეპუნქტის, 21-ე მუხლის მე-2 პუნქტის, 39-ე მუხლის პირველი პუნქტის </w:t>
      </w:r>
      <w:r>
        <w:rPr>
          <w:rFonts w:ascii="Sylfaen" w:hAnsi="Sylfaen"/>
          <w:sz w:val="24"/>
          <w:szCs w:val="24"/>
          <w:lang w:val="ka-GE"/>
        </w:rPr>
        <w:t>“</w:t>
      </w:r>
      <w:r w:rsidRPr="00391B2C">
        <w:rPr>
          <w:rFonts w:ascii="Sylfaen" w:hAnsi="Sylfaen"/>
          <w:sz w:val="24"/>
          <w:szCs w:val="24"/>
          <w:lang w:val="ka-GE"/>
        </w:rPr>
        <w:t>ა</w:t>
      </w:r>
      <w:r>
        <w:rPr>
          <w:rFonts w:ascii="Sylfaen" w:hAnsi="Sylfaen"/>
          <w:sz w:val="24"/>
          <w:szCs w:val="24"/>
          <w:lang w:val="ka-GE"/>
        </w:rPr>
        <w:t>”</w:t>
      </w:r>
      <w:r w:rsidRPr="00391B2C">
        <w:rPr>
          <w:rFonts w:ascii="Sylfaen" w:hAnsi="Sylfaen"/>
          <w:sz w:val="24"/>
          <w:szCs w:val="24"/>
          <w:lang w:val="ka-GE"/>
        </w:rPr>
        <w:t xml:space="preserve"> ქვეპუნქტის, 43-ე მუხლის მე-5, მე-7 და მე-8 პუნქტების, „საკონსტიტუციო სამართალწარმოების შესახებ“ საქართველოს კანონის მე-13 მუხლის მე-2 და  მე-6 პუნქტების საფუძველზე,</w:t>
      </w: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center"/>
        <w:rPr>
          <w:rFonts w:ascii="Sylfaen" w:hAnsi="Sylfaen"/>
          <w:b/>
          <w:sz w:val="24"/>
          <w:szCs w:val="24"/>
          <w:lang w:val="ka-GE"/>
        </w:rPr>
      </w:pPr>
      <w:r w:rsidRPr="00391B2C">
        <w:rPr>
          <w:rFonts w:ascii="Sylfaen" w:hAnsi="Sylfaen"/>
          <w:b/>
          <w:sz w:val="24"/>
          <w:szCs w:val="24"/>
          <w:lang w:val="ka-GE"/>
        </w:rPr>
        <w:t>საქართველოს საკონსტიტუციო სასამართლო</w:t>
      </w:r>
    </w:p>
    <w:p w:rsidR="00391B2C" w:rsidRDefault="00391B2C" w:rsidP="00C77B76">
      <w:pPr>
        <w:spacing w:after="0" w:line="276" w:lineRule="auto"/>
        <w:ind w:firstLine="270"/>
        <w:jc w:val="center"/>
        <w:rPr>
          <w:rFonts w:ascii="Sylfaen" w:hAnsi="Sylfaen"/>
          <w:b/>
          <w:sz w:val="24"/>
          <w:szCs w:val="24"/>
          <w:lang w:val="ka-GE"/>
        </w:rPr>
      </w:pPr>
      <w:r w:rsidRPr="00391B2C">
        <w:rPr>
          <w:rFonts w:ascii="Sylfaen" w:hAnsi="Sylfaen"/>
          <w:b/>
          <w:sz w:val="24"/>
          <w:szCs w:val="24"/>
          <w:lang w:val="ka-GE"/>
        </w:rPr>
        <w:t>ა დ გ ე ნ ს :</w:t>
      </w:r>
    </w:p>
    <w:p w:rsidR="00391B2C" w:rsidRPr="00391B2C" w:rsidRDefault="00391B2C" w:rsidP="00C77B76">
      <w:pPr>
        <w:spacing w:after="0" w:line="276" w:lineRule="auto"/>
        <w:ind w:firstLine="270"/>
        <w:jc w:val="center"/>
        <w:rPr>
          <w:rFonts w:ascii="Sylfaen" w:hAnsi="Sylfaen"/>
          <w:b/>
          <w:sz w:val="24"/>
          <w:szCs w:val="24"/>
          <w:lang w:val="ka-GE"/>
        </w:rPr>
      </w:pPr>
    </w:p>
    <w:p w:rsidR="00391B2C" w:rsidRPr="00391B2C" w:rsidRDefault="00391B2C" w:rsidP="00C77B76">
      <w:pPr>
        <w:pStyle w:val="ListParagraph"/>
        <w:numPr>
          <w:ilvl w:val="0"/>
          <w:numId w:val="4"/>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კონსტიტუციური სარჩელი №546 (ა.ა.ი.პ “საქართველოს განვითარების კვლევითი ინსტიტუტი” საქართველოს პარლამენტის წინააღმდეგ) არ იქნეს </w:t>
      </w:r>
      <w:r w:rsidRPr="00391B2C">
        <w:rPr>
          <w:rFonts w:ascii="Sylfaen" w:hAnsi="Sylfaen"/>
          <w:sz w:val="24"/>
          <w:szCs w:val="24"/>
          <w:lang w:val="ka-GE"/>
        </w:rPr>
        <w:lastRenderedPageBreak/>
        <w:t>მიღებული არსებითად განსახილველად სასარჩელო მოთხოვნის იმ ნაწილში რომელიც შეეხება:</w:t>
      </w:r>
    </w:p>
    <w:p w:rsidR="00391B2C" w:rsidRPr="00391B2C" w:rsidRDefault="00391B2C" w:rsidP="00C77B76">
      <w:pPr>
        <w:spacing w:after="0" w:line="276" w:lineRule="auto"/>
        <w:ind w:firstLine="270"/>
        <w:jc w:val="both"/>
        <w:rPr>
          <w:rFonts w:ascii="Sylfaen" w:hAnsi="Sylfaen"/>
          <w:sz w:val="24"/>
          <w:szCs w:val="24"/>
          <w:lang w:val="ka-GE"/>
        </w:rPr>
      </w:pPr>
      <w:r w:rsidRPr="00391B2C">
        <w:rPr>
          <w:rFonts w:ascii="Sylfaen" w:hAnsi="Sylfaen"/>
          <w:sz w:val="24"/>
          <w:szCs w:val="24"/>
          <w:lang w:val="ka-GE"/>
        </w:rPr>
        <w:t xml:space="preserve">ა) საქართველოს კანონის </w:t>
      </w:r>
      <w:r>
        <w:rPr>
          <w:rFonts w:ascii="Sylfaen" w:hAnsi="Sylfaen"/>
          <w:sz w:val="24"/>
          <w:szCs w:val="24"/>
          <w:lang w:val="ka-GE"/>
        </w:rPr>
        <w:t>“</w:t>
      </w:r>
      <w:r w:rsidRPr="00391B2C">
        <w:rPr>
          <w:rFonts w:ascii="Sylfaen" w:hAnsi="Sylfaen"/>
          <w:sz w:val="24"/>
          <w:szCs w:val="24"/>
          <w:lang w:val="ka-GE"/>
        </w:rPr>
        <w:t>საქართველოს სისხლის სამართლის საპროცესო კოდექსის</w:t>
      </w:r>
      <w:r>
        <w:rPr>
          <w:rFonts w:ascii="Sylfaen" w:hAnsi="Sylfaen"/>
          <w:sz w:val="24"/>
          <w:szCs w:val="24"/>
          <w:lang w:val="ka-GE"/>
        </w:rPr>
        <w:t>”</w:t>
      </w:r>
      <w:r w:rsidRPr="00391B2C">
        <w:rPr>
          <w:rFonts w:ascii="Sylfaen" w:hAnsi="Sylfaen"/>
          <w:sz w:val="24"/>
          <w:szCs w:val="24"/>
          <w:lang w:val="ka-GE"/>
        </w:rPr>
        <w:t xml:space="preserve"> მე-3 მუხლის მე-5 ნაწილის, ამავე კოდექსის 207-ე მუხლის მე-3 ნაწილის სიტყვის </w:t>
      </w:r>
      <w:r>
        <w:rPr>
          <w:rFonts w:ascii="Sylfaen" w:hAnsi="Sylfaen"/>
          <w:sz w:val="24"/>
          <w:szCs w:val="24"/>
          <w:lang w:val="ka-GE"/>
        </w:rPr>
        <w:t>“</w:t>
      </w:r>
      <w:r w:rsidRPr="00391B2C">
        <w:rPr>
          <w:rFonts w:ascii="Sylfaen" w:hAnsi="Sylfaen"/>
          <w:sz w:val="24"/>
          <w:szCs w:val="24"/>
          <w:lang w:val="ka-GE"/>
        </w:rPr>
        <w:t xml:space="preserve">მხარეებს” კონსტიტუციურობას საქართველოს კონსტიტუციის 42-ე მუხლის პირველ პუნქტთან მიმართებით.  </w:t>
      </w:r>
    </w:p>
    <w:p w:rsidR="00391B2C" w:rsidRPr="00391B2C" w:rsidRDefault="00391B2C" w:rsidP="00C77B76">
      <w:pPr>
        <w:spacing w:after="0" w:line="276" w:lineRule="auto"/>
        <w:ind w:firstLine="270"/>
        <w:jc w:val="both"/>
        <w:rPr>
          <w:rFonts w:ascii="Sylfaen" w:hAnsi="Sylfaen"/>
          <w:sz w:val="24"/>
          <w:szCs w:val="24"/>
          <w:lang w:val="ka-GE"/>
        </w:rPr>
      </w:pPr>
      <w:r w:rsidRPr="00391B2C">
        <w:rPr>
          <w:rFonts w:ascii="Sylfaen" w:hAnsi="Sylfaen"/>
          <w:sz w:val="24"/>
          <w:szCs w:val="24"/>
          <w:lang w:val="ka-GE"/>
        </w:rPr>
        <w:t xml:space="preserve">ბ) საქართველოს კანონის </w:t>
      </w:r>
      <w:r>
        <w:rPr>
          <w:rFonts w:ascii="Sylfaen" w:hAnsi="Sylfaen"/>
          <w:sz w:val="24"/>
          <w:szCs w:val="24"/>
          <w:lang w:val="ka-GE"/>
        </w:rPr>
        <w:t>“</w:t>
      </w:r>
      <w:r w:rsidRPr="00391B2C">
        <w:rPr>
          <w:rFonts w:ascii="Sylfaen" w:hAnsi="Sylfaen"/>
          <w:sz w:val="24"/>
          <w:szCs w:val="24"/>
          <w:lang w:val="ka-GE"/>
        </w:rPr>
        <w:t xml:space="preserve">საქართველოს სისხლის სამართლის საპროცესო კოდექსის” 207-ე მუხლის მე-6 ნაწილის სიტყვის </w:t>
      </w:r>
      <w:r>
        <w:rPr>
          <w:rFonts w:ascii="Sylfaen" w:hAnsi="Sylfaen"/>
          <w:sz w:val="24"/>
          <w:szCs w:val="24"/>
          <w:lang w:val="ka-GE"/>
        </w:rPr>
        <w:t>“</w:t>
      </w:r>
      <w:r w:rsidRPr="00391B2C">
        <w:rPr>
          <w:rFonts w:ascii="Sylfaen" w:hAnsi="Sylfaen"/>
          <w:sz w:val="24"/>
          <w:szCs w:val="24"/>
          <w:lang w:val="ka-GE"/>
        </w:rPr>
        <w:t xml:space="preserve">მხარეებს” კონსტიტუციურობას საქართველოს კონსტიტუციის 41-ე მუხლის პირველ პუნქტთან მიმართებით. </w:t>
      </w:r>
    </w:p>
    <w:p w:rsidR="00391B2C" w:rsidRPr="00391B2C" w:rsidRDefault="00391B2C" w:rsidP="00C77B76">
      <w:pPr>
        <w:pStyle w:val="ListParagraph"/>
        <w:numPr>
          <w:ilvl w:val="0"/>
          <w:numId w:val="4"/>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შეწყდეს სამართალწარმოება კონსტიტუციურ სარჩელზე №546 (ა.ა.ი.პ “საქართველოს განვითარების კვლევითი ინსტიტუტი” საქართველოს პარლამენტის წინააღმდეგ) სასარჩელო მოთხოვნის იმ ნაწილში, რომელიც შეეხება საქართველოს კანონის “საქართველოს სისხლის სამართლის საპროცესო კოდექსის” 207-ე მუხლის პირველი ნაწილის სიტყვების “პროკურორმა და ბრალდებულმა” კონსტიტუციურობას საქართველოს კონსტიტუციის 42-ე მუხლის პირველ პუნქტთან მიმართებით.  </w:t>
      </w:r>
    </w:p>
    <w:p w:rsidR="00391B2C" w:rsidRPr="00391B2C" w:rsidRDefault="00391B2C" w:rsidP="00C77B76">
      <w:pPr>
        <w:pStyle w:val="ListParagraph"/>
        <w:numPr>
          <w:ilvl w:val="0"/>
          <w:numId w:val="4"/>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 xml:space="preserve">განჩინება საბოლოოა და გასაჩივრებას ან გადასინჯვას არ ექვემდებარება. </w:t>
      </w:r>
    </w:p>
    <w:p w:rsidR="00391B2C" w:rsidRPr="00391B2C" w:rsidRDefault="00391B2C" w:rsidP="00C77B76">
      <w:pPr>
        <w:pStyle w:val="ListParagraph"/>
        <w:numPr>
          <w:ilvl w:val="0"/>
          <w:numId w:val="4"/>
        </w:numPr>
        <w:spacing w:after="0" w:line="276" w:lineRule="auto"/>
        <w:ind w:left="0" w:firstLine="270"/>
        <w:jc w:val="both"/>
        <w:rPr>
          <w:rFonts w:ascii="Sylfaen" w:hAnsi="Sylfaen"/>
          <w:sz w:val="24"/>
          <w:szCs w:val="24"/>
          <w:lang w:val="ka-GE"/>
        </w:rPr>
      </w:pPr>
      <w:r w:rsidRPr="00391B2C">
        <w:rPr>
          <w:rFonts w:ascii="Sylfaen" w:hAnsi="Sylfaen"/>
          <w:sz w:val="24"/>
          <w:szCs w:val="24"/>
          <w:lang w:val="ka-GE"/>
        </w:rPr>
        <w:t>განჩინების ასლი გაეგზავნოს მხარეებს.</w:t>
      </w:r>
    </w:p>
    <w:p w:rsid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sz w:val="24"/>
          <w:szCs w:val="24"/>
          <w:lang w:val="ka-GE"/>
        </w:rPr>
      </w:pPr>
    </w:p>
    <w:p w:rsidR="00391B2C" w:rsidRPr="00391B2C" w:rsidRDefault="00391B2C" w:rsidP="00C77B76">
      <w:pPr>
        <w:spacing w:after="0" w:line="276" w:lineRule="auto"/>
        <w:ind w:firstLine="270"/>
        <w:jc w:val="both"/>
        <w:rPr>
          <w:rFonts w:ascii="Sylfaen" w:hAnsi="Sylfaen"/>
          <w:b/>
          <w:sz w:val="24"/>
          <w:szCs w:val="24"/>
          <w:lang w:val="ka-GE"/>
        </w:rPr>
      </w:pPr>
      <w:r w:rsidRPr="00391B2C">
        <w:rPr>
          <w:rFonts w:ascii="Sylfaen" w:hAnsi="Sylfaen"/>
          <w:b/>
          <w:sz w:val="24"/>
          <w:szCs w:val="24"/>
          <w:lang w:val="ka-GE"/>
        </w:rPr>
        <w:t>კოლეგიის წევრები:</w:t>
      </w:r>
    </w:p>
    <w:p w:rsidR="00391B2C" w:rsidRPr="00391B2C" w:rsidRDefault="00391B2C" w:rsidP="00C77B76">
      <w:pPr>
        <w:spacing w:after="0" w:line="276" w:lineRule="auto"/>
        <w:ind w:firstLine="270"/>
        <w:jc w:val="both"/>
        <w:rPr>
          <w:rFonts w:ascii="Sylfaen" w:hAnsi="Sylfaen"/>
          <w:b/>
          <w:sz w:val="24"/>
          <w:szCs w:val="24"/>
          <w:lang w:val="ka-GE"/>
        </w:rPr>
      </w:pPr>
    </w:p>
    <w:p w:rsidR="00391B2C" w:rsidRPr="00391B2C" w:rsidRDefault="00391B2C" w:rsidP="00C77B76">
      <w:pPr>
        <w:spacing w:after="0" w:line="276" w:lineRule="auto"/>
        <w:ind w:firstLine="270"/>
        <w:jc w:val="both"/>
        <w:rPr>
          <w:rFonts w:ascii="Sylfaen" w:hAnsi="Sylfaen"/>
          <w:b/>
          <w:sz w:val="24"/>
          <w:szCs w:val="24"/>
          <w:lang w:val="ka-GE"/>
        </w:rPr>
      </w:pPr>
      <w:r w:rsidRPr="00391B2C">
        <w:rPr>
          <w:rFonts w:ascii="Sylfaen" w:hAnsi="Sylfaen"/>
          <w:b/>
          <w:sz w:val="24"/>
          <w:szCs w:val="24"/>
          <w:lang w:val="ka-GE"/>
        </w:rPr>
        <w:t>ზაზა თავაძე</w:t>
      </w:r>
    </w:p>
    <w:p w:rsidR="00391B2C" w:rsidRPr="00391B2C" w:rsidRDefault="00391B2C" w:rsidP="00C77B76">
      <w:pPr>
        <w:spacing w:after="0" w:line="276" w:lineRule="auto"/>
        <w:ind w:firstLine="270"/>
        <w:jc w:val="both"/>
        <w:rPr>
          <w:rFonts w:ascii="Sylfaen" w:hAnsi="Sylfaen"/>
          <w:b/>
          <w:sz w:val="24"/>
          <w:szCs w:val="24"/>
          <w:lang w:val="ka-GE"/>
        </w:rPr>
      </w:pPr>
    </w:p>
    <w:p w:rsidR="00391B2C" w:rsidRPr="00391B2C" w:rsidRDefault="00391B2C" w:rsidP="00C77B76">
      <w:pPr>
        <w:spacing w:after="0" w:line="276" w:lineRule="auto"/>
        <w:ind w:firstLine="270"/>
        <w:jc w:val="both"/>
        <w:rPr>
          <w:rFonts w:ascii="Sylfaen" w:hAnsi="Sylfaen"/>
          <w:b/>
          <w:sz w:val="24"/>
          <w:szCs w:val="24"/>
          <w:lang w:val="ka-GE"/>
        </w:rPr>
      </w:pPr>
      <w:r w:rsidRPr="00391B2C">
        <w:rPr>
          <w:rFonts w:ascii="Sylfaen" w:hAnsi="Sylfaen"/>
          <w:b/>
          <w:sz w:val="24"/>
          <w:szCs w:val="24"/>
          <w:lang w:val="ka-GE"/>
        </w:rPr>
        <w:t>ოთარ სიჭინავა</w:t>
      </w:r>
    </w:p>
    <w:p w:rsidR="00391B2C" w:rsidRPr="00391B2C" w:rsidRDefault="00391B2C" w:rsidP="00C77B76">
      <w:pPr>
        <w:spacing w:after="0" w:line="276" w:lineRule="auto"/>
        <w:ind w:firstLine="270"/>
        <w:jc w:val="both"/>
        <w:rPr>
          <w:rFonts w:ascii="Sylfaen" w:hAnsi="Sylfaen"/>
          <w:b/>
          <w:sz w:val="24"/>
          <w:szCs w:val="24"/>
          <w:lang w:val="ka-GE"/>
        </w:rPr>
      </w:pPr>
    </w:p>
    <w:p w:rsidR="00391B2C" w:rsidRPr="00391B2C" w:rsidRDefault="00391B2C" w:rsidP="00C77B76">
      <w:pPr>
        <w:spacing w:after="0" w:line="276" w:lineRule="auto"/>
        <w:ind w:firstLine="270"/>
        <w:jc w:val="both"/>
        <w:rPr>
          <w:rFonts w:ascii="Sylfaen" w:hAnsi="Sylfaen"/>
          <w:b/>
          <w:sz w:val="24"/>
          <w:szCs w:val="24"/>
          <w:lang w:val="ka-GE"/>
        </w:rPr>
      </w:pPr>
      <w:r w:rsidRPr="00391B2C">
        <w:rPr>
          <w:rFonts w:ascii="Sylfaen" w:hAnsi="Sylfaen"/>
          <w:b/>
          <w:sz w:val="24"/>
          <w:szCs w:val="24"/>
          <w:lang w:val="ka-GE"/>
        </w:rPr>
        <w:t>ლალი ფაფიაშვილი</w:t>
      </w:r>
    </w:p>
    <w:p w:rsidR="00391B2C" w:rsidRPr="00391B2C" w:rsidRDefault="00391B2C" w:rsidP="00C77B76">
      <w:pPr>
        <w:spacing w:after="0" w:line="276" w:lineRule="auto"/>
        <w:ind w:firstLine="270"/>
        <w:jc w:val="both"/>
        <w:rPr>
          <w:rFonts w:ascii="Sylfaen" w:hAnsi="Sylfaen"/>
          <w:b/>
          <w:sz w:val="24"/>
          <w:szCs w:val="24"/>
          <w:lang w:val="ka-GE"/>
        </w:rPr>
      </w:pPr>
    </w:p>
    <w:p w:rsidR="00391B2C" w:rsidRPr="00391B2C" w:rsidRDefault="00391B2C" w:rsidP="00C77B76">
      <w:pPr>
        <w:spacing w:after="0" w:line="276" w:lineRule="auto"/>
        <w:ind w:firstLine="270"/>
        <w:jc w:val="both"/>
        <w:rPr>
          <w:rFonts w:ascii="Sylfaen" w:hAnsi="Sylfaen"/>
          <w:b/>
          <w:sz w:val="24"/>
          <w:szCs w:val="24"/>
          <w:lang w:val="ka-GE"/>
        </w:rPr>
      </w:pPr>
      <w:r w:rsidRPr="00391B2C">
        <w:rPr>
          <w:rFonts w:ascii="Sylfaen" w:hAnsi="Sylfaen"/>
          <w:b/>
          <w:sz w:val="24"/>
          <w:szCs w:val="24"/>
          <w:lang w:val="ka-GE"/>
        </w:rPr>
        <w:t>თამაზ ცაბუტაშვილი</w:t>
      </w:r>
    </w:p>
    <w:bookmarkEnd w:id="0"/>
    <w:p w:rsidR="00790170" w:rsidRPr="000119EA" w:rsidRDefault="00512F7C" w:rsidP="00C77B76">
      <w:pPr>
        <w:spacing w:after="0" w:line="276" w:lineRule="auto"/>
        <w:ind w:firstLine="270"/>
        <w:jc w:val="both"/>
        <w:rPr>
          <w:rFonts w:ascii="Sylfaen" w:hAnsi="Sylfaen"/>
          <w:sz w:val="24"/>
          <w:szCs w:val="24"/>
          <w:lang w:val="ka-GE"/>
        </w:rPr>
      </w:pPr>
    </w:p>
    <w:sectPr w:rsidR="00790170" w:rsidRPr="000119EA" w:rsidSect="00DD7961">
      <w:footerReference w:type="default" r:id="rId7"/>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F7C" w:rsidRDefault="00512F7C" w:rsidP="00D21355">
      <w:pPr>
        <w:spacing w:after="0" w:line="240" w:lineRule="auto"/>
      </w:pPr>
      <w:r>
        <w:separator/>
      </w:r>
    </w:p>
  </w:endnote>
  <w:endnote w:type="continuationSeparator" w:id="0">
    <w:p w:rsidR="00512F7C" w:rsidRDefault="00512F7C" w:rsidP="00D21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0114086"/>
      <w:docPartObj>
        <w:docPartGallery w:val="Page Numbers (Bottom of Page)"/>
        <w:docPartUnique/>
      </w:docPartObj>
    </w:sdtPr>
    <w:sdtEndPr>
      <w:rPr>
        <w:noProof/>
      </w:rPr>
    </w:sdtEndPr>
    <w:sdtContent>
      <w:p w:rsidR="00D21355" w:rsidRDefault="00D21355">
        <w:pPr>
          <w:pStyle w:val="Footer"/>
          <w:jc w:val="right"/>
        </w:pPr>
        <w:r>
          <w:fldChar w:fldCharType="begin"/>
        </w:r>
        <w:r>
          <w:instrText xml:space="preserve"> PAGE   \* MERGEFORMAT </w:instrText>
        </w:r>
        <w:r>
          <w:fldChar w:fldCharType="separate"/>
        </w:r>
        <w:r w:rsidR="00C77B76">
          <w:rPr>
            <w:noProof/>
          </w:rPr>
          <w:t>10</w:t>
        </w:r>
        <w:r>
          <w:rPr>
            <w:noProof/>
          </w:rPr>
          <w:fldChar w:fldCharType="end"/>
        </w:r>
      </w:p>
    </w:sdtContent>
  </w:sdt>
  <w:p w:rsidR="00D21355" w:rsidRDefault="00D213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F7C" w:rsidRDefault="00512F7C" w:rsidP="00D21355">
      <w:pPr>
        <w:spacing w:after="0" w:line="240" w:lineRule="auto"/>
      </w:pPr>
      <w:r>
        <w:separator/>
      </w:r>
    </w:p>
  </w:footnote>
  <w:footnote w:type="continuationSeparator" w:id="0">
    <w:p w:rsidR="00512F7C" w:rsidRDefault="00512F7C" w:rsidP="00D2135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F5631"/>
    <w:multiLevelType w:val="hybridMultilevel"/>
    <w:tmpl w:val="AB66EA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94867A3"/>
    <w:multiLevelType w:val="hybridMultilevel"/>
    <w:tmpl w:val="E7F425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1940AE"/>
    <w:multiLevelType w:val="hybridMultilevel"/>
    <w:tmpl w:val="1960F30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B2F0524"/>
    <w:multiLevelType w:val="hybridMultilevel"/>
    <w:tmpl w:val="A6FA62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703B"/>
    <w:rsid w:val="000119EA"/>
    <w:rsid w:val="00064310"/>
    <w:rsid w:val="00090BE9"/>
    <w:rsid w:val="002057A1"/>
    <w:rsid w:val="00391B2C"/>
    <w:rsid w:val="003B4320"/>
    <w:rsid w:val="004848AB"/>
    <w:rsid w:val="00512F7C"/>
    <w:rsid w:val="005C6DAB"/>
    <w:rsid w:val="00726F2B"/>
    <w:rsid w:val="00796CF2"/>
    <w:rsid w:val="007B6878"/>
    <w:rsid w:val="00B049CC"/>
    <w:rsid w:val="00C77B76"/>
    <w:rsid w:val="00D21355"/>
    <w:rsid w:val="00DD7961"/>
    <w:rsid w:val="00E73C29"/>
    <w:rsid w:val="00ED17E8"/>
    <w:rsid w:val="00F9703B"/>
    <w:rsid w:val="00FF6B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9EEF97-23CE-4EAA-8BDE-84C17DE5E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B6878"/>
    <w:pPr>
      <w:keepNext/>
      <w:keepLines/>
      <w:spacing w:after="0"/>
      <w:jc w:val="center"/>
      <w:outlineLvl w:val="0"/>
    </w:pPr>
    <w:rPr>
      <w:rFonts w:ascii="Sylfaen" w:eastAsiaTheme="majorEastAsia" w:hAnsi="Sylfaen" w:cstheme="majorBidi"/>
      <w:b/>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21355"/>
    <w:pPr>
      <w:tabs>
        <w:tab w:val="center" w:pos="4844"/>
        <w:tab w:val="right" w:pos="9689"/>
      </w:tabs>
      <w:spacing w:after="0" w:line="240" w:lineRule="auto"/>
    </w:pPr>
  </w:style>
  <w:style w:type="character" w:customStyle="1" w:styleId="HeaderChar">
    <w:name w:val="Header Char"/>
    <w:basedOn w:val="DefaultParagraphFont"/>
    <w:link w:val="Header"/>
    <w:uiPriority w:val="99"/>
    <w:rsid w:val="00D21355"/>
  </w:style>
  <w:style w:type="paragraph" w:styleId="Footer">
    <w:name w:val="footer"/>
    <w:basedOn w:val="Normal"/>
    <w:link w:val="FooterChar"/>
    <w:uiPriority w:val="99"/>
    <w:unhideWhenUsed/>
    <w:rsid w:val="00D21355"/>
    <w:pPr>
      <w:tabs>
        <w:tab w:val="center" w:pos="4844"/>
        <w:tab w:val="right" w:pos="9689"/>
      </w:tabs>
      <w:spacing w:after="0" w:line="240" w:lineRule="auto"/>
    </w:pPr>
  </w:style>
  <w:style w:type="character" w:customStyle="1" w:styleId="FooterChar">
    <w:name w:val="Footer Char"/>
    <w:basedOn w:val="DefaultParagraphFont"/>
    <w:link w:val="Footer"/>
    <w:uiPriority w:val="99"/>
    <w:rsid w:val="00D21355"/>
  </w:style>
  <w:style w:type="character" w:customStyle="1" w:styleId="Heading1Char">
    <w:name w:val="Heading 1 Char"/>
    <w:basedOn w:val="DefaultParagraphFont"/>
    <w:link w:val="Heading1"/>
    <w:uiPriority w:val="9"/>
    <w:rsid w:val="007B6878"/>
    <w:rPr>
      <w:rFonts w:ascii="Sylfaen" w:eastAsiaTheme="majorEastAsia" w:hAnsi="Sylfaen" w:cstheme="majorBidi"/>
      <w:b/>
      <w:sz w:val="24"/>
      <w:szCs w:val="32"/>
    </w:rPr>
  </w:style>
  <w:style w:type="paragraph" w:styleId="ListParagraph">
    <w:name w:val="List Paragraph"/>
    <w:basedOn w:val="Normal"/>
    <w:uiPriority w:val="34"/>
    <w:qFormat/>
    <w:rsid w:val="00391B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3146</Words>
  <Characters>17936</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saba chitidze</dc:creator>
  <cp:keywords/>
  <dc:description/>
  <cp:lastModifiedBy>Teona Gelashvili</cp:lastModifiedBy>
  <cp:revision>12</cp:revision>
  <dcterms:created xsi:type="dcterms:W3CDTF">2019-10-23T10:12:00Z</dcterms:created>
  <dcterms:modified xsi:type="dcterms:W3CDTF">2019-12-10T13:12:00Z</dcterms:modified>
</cp:coreProperties>
</file>