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70" w:rsidRPr="005E4725" w:rsidRDefault="00FB4170" w:rsidP="007A6C0B">
      <w:pPr>
        <w:spacing w:line="240" w:lineRule="auto"/>
        <w:ind w:left="1440" w:firstLine="72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5E4725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Pr="005E4725">
        <w:rPr>
          <w:rFonts w:ascii="Sylfaen" w:hAnsi="Sylfaen"/>
          <w:b/>
          <w:sz w:val="24"/>
          <w:szCs w:val="24"/>
        </w:rPr>
        <w:t xml:space="preserve"> საკონსტიტუციო სასამართლო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b/>
          <w:sz w:val="24"/>
          <w:szCs w:val="24"/>
        </w:rPr>
      </w:pPr>
      <w:r w:rsidRPr="005E4725">
        <w:rPr>
          <w:rFonts w:ascii="Sylfaen" w:hAnsi="Sylfaen"/>
          <w:b/>
          <w:sz w:val="24"/>
          <w:szCs w:val="24"/>
        </w:rPr>
        <w:t xml:space="preserve">                              </w:t>
      </w:r>
      <w:r w:rsidR="007A6C0B">
        <w:rPr>
          <w:rFonts w:ascii="Sylfaen" w:hAnsi="Sylfaen"/>
          <w:b/>
          <w:sz w:val="24"/>
          <w:szCs w:val="24"/>
        </w:rPr>
        <w:tab/>
      </w:r>
      <w:r w:rsidR="007A6C0B">
        <w:rPr>
          <w:rFonts w:ascii="Sylfaen" w:hAnsi="Sylfaen"/>
          <w:b/>
          <w:sz w:val="24"/>
          <w:szCs w:val="24"/>
        </w:rPr>
        <w:tab/>
      </w:r>
      <w:proofErr w:type="gramStart"/>
      <w:r w:rsidRPr="005E4725">
        <w:rPr>
          <w:rFonts w:ascii="Sylfaen" w:hAnsi="Sylfaen"/>
          <w:b/>
          <w:sz w:val="24"/>
          <w:szCs w:val="24"/>
        </w:rPr>
        <w:t>მეორე  კოლეგია</w:t>
      </w:r>
      <w:proofErr w:type="gramEnd"/>
    </w:p>
    <w:p w:rsidR="00FB4170" w:rsidRPr="005E4725" w:rsidRDefault="00FB4170" w:rsidP="007A6C0B">
      <w:pPr>
        <w:spacing w:line="240" w:lineRule="auto"/>
        <w:ind w:left="288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5E4725">
        <w:rPr>
          <w:rFonts w:ascii="Sylfaen" w:hAnsi="Sylfaen"/>
          <w:b/>
          <w:sz w:val="24"/>
          <w:szCs w:val="24"/>
        </w:rPr>
        <w:t>განმწესრიგებელი</w:t>
      </w:r>
      <w:proofErr w:type="gramEnd"/>
      <w:r w:rsidRPr="005E4725">
        <w:rPr>
          <w:rFonts w:ascii="Sylfaen" w:hAnsi="Sylfaen"/>
          <w:b/>
          <w:sz w:val="24"/>
          <w:szCs w:val="24"/>
        </w:rPr>
        <w:t xml:space="preserve"> სხდომა</w:t>
      </w:r>
    </w:p>
    <w:p w:rsidR="00FB4170" w:rsidRPr="005E4725" w:rsidRDefault="00FB4170" w:rsidP="007A6C0B">
      <w:pPr>
        <w:spacing w:line="240" w:lineRule="auto"/>
        <w:ind w:left="2880" w:firstLine="720"/>
        <w:jc w:val="both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5E4725">
        <w:rPr>
          <w:rFonts w:ascii="Sylfaen" w:hAnsi="Sylfaen"/>
          <w:b/>
          <w:sz w:val="24"/>
          <w:szCs w:val="24"/>
        </w:rPr>
        <w:t>გ ა ნ ჩ ი ნ ე ბ ა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noProof/>
          <w:sz w:val="24"/>
          <w:szCs w:val="24"/>
        </w:rPr>
        <w:t>№</w:t>
      </w:r>
      <w:r w:rsidRPr="005E4725">
        <w:rPr>
          <w:rFonts w:ascii="Sylfaen" w:hAnsi="Sylfaen"/>
          <w:sz w:val="24"/>
          <w:szCs w:val="24"/>
        </w:rPr>
        <w:t xml:space="preserve">2/6/369                               </w:t>
      </w:r>
      <w:r w:rsidR="007A6C0B">
        <w:rPr>
          <w:rFonts w:ascii="Sylfaen" w:hAnsi="Sylfaen"/>
          <w:sz w:val="24"/>
          <w:szCs w:val="24"/>
        </w:rPr>
        <w:tab/>
      </w:r>
      <w:r w:rsidR="007A6C0B">
        <w:rPr>
          <w:rFonts w:ascii="Sylfaen" w:hAnsi="Sylfaen"/>
          <w:sz w:val="24"/>
          <w:szCs w:val="24"/>
        </w:rPr>
        <w:tab/>
      </w:r>
      <w:r w:rsidR="007A6C0B">
        <w:rPr>
          <w:rFonts w:ascii="Sylfaen" w:hAnsi="Sylfaen"/>
          <w:sz w:val="24"/>
          <w:szCs w:val="24"/>
        </w:rPr>
        <w:tab/>
      </w:r>
      <w:r w:rsidRPr="005E4725">
        <w:rPr>
          <w:rFonts w:ascii="Sylfaen" w:hAnsi="Sylfaen"/>
          <w:sz w:val="24"/>
          <w:szCs w:val="24"/>
          <w:u w:val="single"/>
        </w:rPr>
        <w:t>თბილისი, 2006 წლის “</w:t>
      </w:r>
      <w:proofErr w:type="gramStart"/>
      <w:r w:rsidRPr="005E4725">
        <w:rPr>
          <w:rFonts w:ascii="Sylfaen" w:hAnsi="Sylfaen"/>
          <w:sz w:val="24"/>
          <w:szCs w:val="24"/>
          <w:u w:val="single"/>
        </w:rPr>
        <w:t>29  მარტი</w:t>
      </w:r>
      <w:proofErr w:type="gramEnd"/>
      <w:r w:rsidRPr="005E4725">
        <w:rPr>
          <w:rFonts w:ascii="Sylfaen" w:hAnsi="Sylfaen"/>
          <w:sz w:val="24"/>
          <w:szCs w:val="24"/>
          <w:u w:val="single"/>
        </w:rPr>
        <w:t>”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b/>
          <w:sz w:val="24"/>
          <w:szCs w:val="24"/>
        </w:rPr>
      </w:pPr>
      <w:proofErr w:type="gramStart"/>
      <w:r w:rsidRPr="005E4725">
        <w:rPr>
          <w:rFonts w:ascii="Sylfaen" w:hAnsi="Sylfaen"/>
          <w:b/>
          <w:sz w:val="24"/>
          <w:szCs w:val="24"/>
        </w:rPr>
        <w:t>კოლეგიის  შემადგენლობა</w:t>
      </w:r>
      <w:proofErr w:type="gramEnd"/>
      <w:r w:rsidRPr="005E4725">
        <w:rPr>
          <w:rFonts w:ascii="Sylfaen" w:hAnsi="Sylfaen"/>
          <w:b/>
          <w:sz w:val="24"/>
          <w:szCs w:val="24"/>
        </w:rPr>
        <w:t>: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r w:rsidRPr="005E4725">
        <w:rPr>
          <w:rFonts w:ascii="Sylfaen" w:hAnsi="Sylfaen"/>
          <w:sz w:val="24"/>
          <w:szCs w:val="24"/>
          <w:u w:val="single"/>
        </w:rPr>
        <w:t>1.ნიკოლოზ ჩერქეზიშვილი</w:t>
      </w:r>
      <w:r w:rsidRPr="005E4725">
        <w:rPr>
          <w:rFonts w:ascii="Sylfaen" w:hAnsi="Sylfaen"/>
          <w:sz w:val="24"/>
          <w:szCs w:val="24"/>
          <w:u w:val="single"/>
        </w:rPr>
        <w:t>-</w:t>
      </w:r>
      <w:r w:rsidRPr="005E4725">
        <w:rPr>
          <w:rFonts w:ascii="Sylfaen" w:hAnsi="Sylfaen"/>
          <w:sz w:val="24"/>
          <w:szCs w:val="24"/>
          <w:u w:val="single"/>
        </w:rPr>
        <w:t>სხდომის თავმჯდომარე;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r w:rsidRPr="005E4725">
        <w:rPr>
          <w:rFonts w:ascii="Sylfaen" w:hAnsi="Sylfaen"/>
          <w:sz w:val="24"/>
          <w:szCs w:val="24"/>
          <w:u w:val="single"/>
        </w:rPr>
        <w:t>2.ოთარ ბენიძე</w:t>
      </w:r>
      <w:r w:rsidRPr="005E4725">
        <w:rPr>
          <w:rFonts w:ascii="Sylfaen" w:hAnsi="Sylfaen"/>
          <w:sz w:val="24"/>
          <w:szCs w:val="24"/>
          <w:u w:val="single"/>
        </w:rPr>
        <w:t>-</w:t>
      </w:r>
      <w:r w:rsidRPr="005E4725">
        <w:rPr>
          <w:rFonts w:ascii="Sylfaen" w:hAnsi="Sylfaen"/>
          <w:sz w:val="24"/>
          <w:szCs w:val="24"/>
          <w:u w:val="single"/>
        </w:rPr>
        <w:t>წევრი;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r w:rsidRPr="005E4725">
        <w:rPr>
          <w:rFonts w:ascii="Sylfaen" w:hAnsi="Sylfaen"/>
          <w:sz w:val="24"/>
          <w:szCs w:val="24"/>
          <w:u w:val="single"/>
        </w:rPr>
        <w:t>3.ლამარა ჩორგოლაშვილი</w:t>
      </w:r>
      <w:r w:rsidRPr="005E4725">
        <w:rPr>
          <w:rFonts w:ascii="Sylfaen" w:hAnsi="Sylfaen"/>
          <w:sz w:val="24"/>
          <w:szCs w:val="24"/>
          <w:u w:val="single"/>
        </w:rPr>
        <w:t>-</w:t>
      </w:r>
      <w:r w:rsidRPr="005E4725">
        <w:rPr>
          <w:rFonts w:ascii="Sylfaen" w:hAnsi="Sylfaen"/>
          <w:sz w:val="24"/>
          <w:szCs w:val="24"/>
          <w:u w:val="single"/>
        </w:rPr>
        <w:t>მომხსენებელი მოსამართლე;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r w:rsidRPr="005E4725">
        <w:rPr>
          <w:rFonts w:ascii="Sylfaen" w:hAnsi="Sylfaen"/>
          <w:sz w:val="24"/>
          <w:szCs w:val="24"/>
          <w:u w:val="single"/>
        </w:rPr>
        <w:t>4.ზაურ ჯინჯოლავა</w:t>
      </w:r>
      <w:r w:rsidRPr="005E4725">
        <w:rPr>
          <w:rFonts w:ascii="Sylfaen" w:hAnsi="Sylfaen"/>
          <w:sz w:val="24"/>
          <w:szCs w:val="24"/>
          <w:u w:val="single"/>
        </w:rPr>
        <w:t>-</w:t>
      </w:r>
      <w:r w:rsidRPr="005E4725">
        <w:rPr>
          <w:rFonts w:ascii="Sylfaen" w:hAnsi="Sylfaen"/>
          <w:sz w:val="24"/>
          <w:szCs w:val="24"/>
          <w:u w:val="single"/>
        </w:rPr>
        <w:t>წევრი.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proofErr w:type="gramStart"/>
      <w:r w:rsidRPr="005E4725">
        <w:rPr>
          <w:rFonts w:ascii="Sylfaen" w:hAnsi="Sylfaen"/>
          <w:b/>
          <w:sz w:val="24"/>
          <w:szCs w:val="24"/>
          <w:u w:val="single"/>
        </w:rPr>
        <w:t>სხდომის  მდივანი</w:t>
      </w:r>
      <w:proofErr w:type="gramEnd"/>
      <w:r w:rsidRPr="005E4725">
        <w:rPr>
          <w:rFonts w:ascii="Sylfaen" w:hAnsi="Sylfaen"/>
          <w:b/>
          <w:sz w:val="24"/>
          <w:szCs w:val="24"/>
          <w:u w:val="single"/>
        </w:rPr>
        <w:t xml:space="preserve"> ;</w:t>
      </w:r>
      <w:r w:rsidRPr="005E4725">
        <w:rPr>
          <w:rFonts w:ascii="Sylfaen" w:hAnsi="Sylfaen"/>
          <w:sz w:val="24"/>
          <w:szCs w:val="24"/>
          <w:u w:val="single"/>
        </w:rPr>
        <w:t xml:space="preserve"> </w:t>
      </w:r>
      <w:r w:rsidRPr="005E4725">
        <w:rPr>
          <w:rFonts w:ascii="Sylfaen" w:hAnsi="Sylfaen"/>
          <w:sz w:val="24"/>
          <w:szCs w:val="24"/>
          <w:u w:val="single"/>
        </w:rPr>
        <w:t>ელენე ლაღიძე.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proofErr w:type="gramStart"/>
      <w:r w:rsidRPr="005E4725">
        <w:rPr>
          <w:rFonts w:ascii="Sylfaen" w:hAnsi="Sylfaen"/>
          <w:b/>
          <w:sz w:val="24"/>
          <w:szCs w:val="24"/>
          <w:u w:val="single"/>
        </w:rPr>
        <w:t>საქმის</w:t>
      </w:r>
      <w:proofErr w:type="gramEnd"/>
      <w:r w:rsidRPr="005E4725">
        <w:rPr>
          <w:rFonts w:ascii="Sylfaen" w:hAnsi="Sylfaen"/>
          <w:b/>
          <w:sz w:val="24"/>
          <w:szCs w:val="24"/>
          <w:u w:val="single"/>
        </w:rPr>
        <w:t xml:space="preserve"> </w:t>
      </w:r>
      <w:r w:rsidRPr="005E4725">
        <w:rPr>
          <w:rFonts w:ascii="Sylfaen" w:hAnsi="Sylfaen"/>
          <w:b/>
          <w:sz w:val="24"/>
          <w:szCs w:val="24"/>
          <w:u w:val="single"/>
        </w:rPr>
        <w:t>დასახელება:</w:t>
      </w:r>
      <w:r w:rsidRPr="005E4725">
        <w:rPr>
          <w:rFonts w:ascii="Sylfaen" w:hAnsi="Sylfaen"/>
          <w:sz w:val="24"/>
          <w:szCs w:val="24"/>
          <w:u w:val="single"/>
        </w:rPr>
        <w:t xml:space="preserve"> </w:t>
      </w:r>
      <w:r w:rsidRPr="005E4725">
        <w:rPr>
          <w:rFonts w:ascii="Sylfaen" w:hAnsi="Sylfaen"/>
          <w:sz w:val="24"/>
          <w:szCs w:val="24"/>
          <w:u w:val="single"/>
        </w:rPr>
        <w:t>სამართალდარღვევათა</w:t>
      </w:r>
      <w:r w:rsidRPr="005E4725">
        <w:rPr>
          <w:rFonts w:ascii="Sylfaen" w:hAnsi="Sylfaen"/>
          <w:sz w:val="24"/>
          <w:szCs w:val="24"/>
          <w:u w:val="single"/>
        </w:rPr>
        <w:t xml:space="preserve"> </w:t>
      </w:r>
      <w:r w:rsidRPr="005E4725">
        <w:rPr>
          <w:rFonts w:ascii="Sylfaen" w:hAnsi="Sylfaen"/>
          <w:sz w:val="24"/>
          <w:szCs w:val="24"/>
          <w:u w:val="single"/>
        </w:rPr>
        <w:t>შემსწავლელი</w:t>
      </w:r>
      <w:r w:rsidRPr="005E4725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  <w:u w:val="single"/>
        </w:rPr>
        <w:t xml:space="preserve">ასოციაცია  საქართველოს  პარლამენტის  წინააღმდეგ. 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b/>
          <w:sz w:val="24"/>
          <w:szCs w:val="24"/>
          <w:u w:val="single"/>
        </w:rPr>
        <w:t>დავის</w:t>
      </w:r>
      <w:proofErr w:type="gramEnd"/>
      <w:r w:rsidRPr="005E4725">
        <w:rPr>
          <w:rFonts w:ascii="Sylfaen" w:hAnsi="Sylfaen"/>
          <w:b/>
          <w:sz w:val="24"/>
          <w:szCs w:val="24"/>
          <w:u w:val="single"/>
        </w:rPr>
        <w:t xml:space="preserve">   საგანი:</w:t>
      </w:r>
      <w:r w:rsidRPr="005E4725">
        <w:rPr>
          <w:rFonts w:ascii="Sylfaen" w:hAnsi="Sylfaen"/>
          <w:sz w:val="24"/>
          <w:szCs w:val="24"/>
        </w:rPr>
        <w:t xml:space="preserve">  </w:t>
      </w:r>
      <w:r w:rsidRPr="005E4725">
        <w:rPr>
          <w:rFonts w:ascii="Sylfaen" w:hAnsi="Sylfaen"/>
          <w:sz w:val="24"/>
          <w:szCs w:val="24"/>
        </w:rPr>
        <w:t>“მეწარმეთა    შესახებ”   საქართველოს    კანონის</w:t>
      </w:r>
      <w:r w:rsidRPr="005E4725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53</w:t>
      </w:r>
      <w:r w:rsidRPr="005E4725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5E4725">
        <w:rPr>
          <w:rFonts w:ascii="Sylfaen" w:hAnsi="Sylfaen"/>
          <w:sz w:val="24"/>
          <w:szCs w:val="24"/>
        </w:rPr>
        <w:t xml:space="preserve">   და</w:t>
      </w:r>
      <w:r w:rsidRPr="005E4725">
        <w:rPr>
          <w:rFonts w:ascii="Sylfaen" w:hAnsi="Sylfaen"/>
          <w:sz w:val="24"/>
          <w:szCs w:val="24"/>
        </w:rPr>
        <w:t xml:space="preserve">  53</w:t>
      </w:r>
      <w:r w:rsidRPr="005E4725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5E4725">
        <w:rPr>
          <w:rFonts w:ascii="Sylfaen" w:hAnsi="Sylfaen"/>
          <w:sz w:val="24"/>
          <w:szCs w:val="24"/>
        </w:rPr>
        <w:t xml:space="preserve">  მუხლები  საქართველოს  კონსტიტუციის  21-ე  მუხლთან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მიმართებით.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u w:val="single"/>
        </w:rPr>
      </w:pPr>
      <w:proofErr w:type="gramStart"/>
      <w:r w:rsidRPr="005E4725">
        <w:rPr>
          <w:rFonts w:ascii="Sylfaen" w:hAnsi="Sylfaen"/>
          <w:b/>
          <w:sz w:val="24"/>
          <w:szCs w:val="24"/>
          <w:u w:val="single"/>
        </w:rPr>
        <w:t>საქმის</w:t>
      </w:r>
      <w:proofErr w:type="gramEnd"/>
      <w:r w:rsidRPr="005E4725">
        <w:rPr>
          <w:rFonts w:ascii="Sylfaen" w:hAnsi="Sylfaen"/>
          <w:b/>
          <w:sz w:val="24"/>
          <w:szCs w:val="24"/>
          <w:u w:val="single"/>
        </w:rPr>
        <w:t xml:space="preserve"> </w:t>
      </w:r>
      <w:r w:rsidRPr="005E4725">
        <w:rPr>
          <w:rFonts w:ascii="Sylfaen" w:hAnsi="Sylfaen"/>
          <w:b/>
          <w:sz w:val="24"/>
          <w:szCs w:val="24"/>
          <w:u w:val="single"/>
        </w:rPr>
        <w:t>განხილვის</w:t>
      </w:r>
      <w:r w:rsidRPr="005E4725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5E4725">
        <w:rPr>
          <w:rFonts w:ascii="Sylfaen" w:hAnsi="Sylfaen"/>
          <w:b/>
          <w:sz w:val="24"/>
          <w:szCs w:val="24"/>
          <w:u w:val="single"/>
        </w:rPr>
        <w:t>მონაწილენი:</w:t>
      </w:r>
      <w:r w:rsidRPr="005E4725">
        <w:rPr>
          <w:rFonts w:ascii="Sylfaen" w:hAnsi="Sylfaen"/>
          <w:b/>
          <w:sz w:val="24"/>
          <w:szCs w:val="24"/>
          <w:u w:val="single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  <w:u w:val="single"/>
        </w:rPr>
        <w:t>სამართალდარღვევათა</w:t>
      </w:r>
      <w:r w:rsidRPr="005E4725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  <w:u w:val="single"/>
        </w:rPr>
        <w:t>შემსწავლელი  ასოციაციის  წარმომადგენელი</w:t>
      </w:r>
      <w:r w:rsidRPr="005E4725">
        <w:rPr>
          <w:rFonts w:ascii="Sylfaen" w:hAnsi="Sylfaen"/>
          <w:sz w:val="24"/>
          <w:szCs w:val="24"/>
          <w:u w:val="single"/>
        </w:rPr>
        <w:t>-</w:t>
      </w:r>
      <w:r w:rsidRPr="005E4725">
        <w:rPr>
          <w:rFonts w:ascii="Sylfaen" w:hAnsi="Sylfaen"/>
          <w:sz w:val="24"/>
          <w:szCs w:val="24"/>
          <w:u w:val="single"/>
        </w:rPr>
        <w:t>რევაზ აბზიანიძე</w:t>
      </w:r>
      <w:r w:rsidRPr="005E4725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      “ საქართველოს  საკონსტიტუციო  სასამართლოს   შესახებ</w:t>
      </w:r>
      <w:r w:rsidRPr="005E4725">
        <w:rPr>
          <w:rFonts w:ascii="Sylfaen" w:hAnsi="Sylfaen"/>
          <w:sz w:val="24"/>
          <w:szCs w:val="24"/>
        </w:rPr>
        <w:t>”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 ორგანული  კანონის  21-ე  მუხლის მეორე  პუნქტის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შესაბამისად,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საქმე    წარმოებაში    მიიღო    საკონსტიტუციო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 xml:space="preserve">სასამართლოს  მეორე  კოლეგიამ.  </w:t>
      </w:r>
      <w:proofErr w:type="gramStart"/>
      <w:r w:rsidRPr="005E4725">
        <w:rPr>
          <w:rFonts w:ascii="Sylfaen" w:hAnsi="Sylfaen"/>
          <w:sz w:val="24"/>
          <w:szCs w:val="24"/>
        </w:rPr>
        <w:t>საქართველოს  საკონსტიტუციო</w:t>
      </w:r>
      <w:proofErr w:type="gramEnd"/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სასამართლომ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left="3600"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გ</w:t>
      </w:r>
      <w:proofErr w:type="gramEnd"/>
      <w:r w:rsidRPr="005E4725">
        <w:rPr>
          <w:rFonts w:ascii="Sylfaen" w:hAnsi="Sylfaen"/>
          <w:sz w:val="24"/>
          <w:szCs w:val="24"/>
        </w:rPr>
        <w:t xml:space="preserve"> ა მ ო ა რ კ ვ ი ა :</w:t>
      </w:r>
    </w:p>
    <w:p w:rsidR="007A6C0B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2006  წლის   13  მარტს   საქართველოს   საკონსტიტუციო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 xml:space="preserve">სასამართლოს   კონსტიტუციური  სარჩელით  (რეგისტრაციის #369) </w:t>
      </w:r>
      <w:r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 xml:space="preserve">მომართა  </w:t>
      </w:r>
      <w:r w:rsidRPr="005E4725">
        <w:rPr>
          <w:rFonts w:ascii="Sylfaen" w:hAnsi="Sylfaen"/>
          <w:sz w:val="24"/>
          <w:szCs w:val="24"/>
        </w:rPr>
        <w:lastRenderedPageBreak/>
        <w:t>სამართალდარღვევათა   შემსწავლელმა   ასოციაციამ  და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მოითხოვა  “მეწარმეთა შესახებ” საქართველოს კანონის</w:t>
      </w:r>
      <w:r w:rsidR="005E4725" w:rsidRPr="005E4725">
        <w:rPr>
          <w:rFonts w:ascii="Sylfaen" w:hAnsi="Sylfaen"/>
          <w:sz w:val="24"/>
          <w:szCs w:val="24"/>
        </w:rPr>
        <w:t xml:space="preserve">  53</w:t>
      </w:r>
      <w:r w:rsidR="005E4725" w:rsidRPr="005E4725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5E4725">
        <w:rPr>
          <w:rFonts w:ascii="Sylfaen" w:hAnsi="Sylfaen"/>
          <w:sz w:val="24"/>
          <w:szCs w:val="24"/>
        </w:rPr>
        <w:t xml:space="preserve"> და</w:t>
      </w:r>
      <w:r w:rsidR="005E4725" w:rsidRPr="005E4725">
        <w:rPr>
          <w:rFonts w:ascii="Sylfaen" w:hAnsi="Sylfaen"/>
          <w:sz w:val="24"/>
          <w:szCs w:val="24"/>
        </w:rPr>
        <w:t xml:space="preserve">  53</w:t>
      </w:r>
      <w:r w:rsidR="005E4725" w:rsidRPr="005E4725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="005E4725" w:rsidRPr="005E4725">
        <w:rPr>
          <w:rFonts w:ascii="Sylfaen" w:hAnsi="Sylfaen"/>
          <w:sz w:val="24"/>
          <w:szCs w:val="24"/>
        </w:rPr>
        <w:t xml:space="preserve"> 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მუხლების       არაკონსტიტუციურად     ცნობა</w:t>
      </w:r>
      <w:r w:rsidR="007A6C0B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კონსტიტუციის 21-ე მუხლთან მიმართებით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კონსტიტუციური     სარჩელის     შემოტანის   საფუძველია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კონსტიტუციის  42-ე  მუხლის პირველი  პუნქტი, 89-ე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მუხლის   პირველი  პუნქტის    ,,ვ”    ქვეპუნქტი,   ,,საქართველოს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საკონსტიტუციო      სასამართლოს      შესახებ”   საქართველოს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ორგანული კანონის  მე-19 მუხლის პირველი პუნქტის  ,,ე” ქვეპუნქტი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და   39-ე   მუხლის    პირველი  პუნქტის  ,,ა”   ქვეპუნქტი,   ასევე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,,საკონსტიტუციო   სამართალწარმოების  შესახებ”   საქართველოს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კანონის პირველი მუხლის მეორე პუნქტი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მოსარჩელეს      მიაჩნია,      რომ      ,,მეწარმეთა  შესახებ</w:t>
      </w:r>
      <w:r w:rsidR="005E4725" w:rsidRPr="005E4725">
        <w:rPr>
          <w:rFonts w:ascii="Sylfaen" w:hAnsi="Sylfaen"/>
          <w:sz w:val="24"/>
          <w:szCs w:val="24"/>
        </w:rPr>
        <w:t>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კანონის</w:t>
      </w:r>
      <w:r w:rsidR="005E4725">
        <w:rPr>
          <w:rFonts w:ascii="Sylfaen" w:hAnsi="Sylfaen"/>
          <w:sz w:val="24"/>
          <w:szCs w:val="24"/>
        </w:rPr>
        <w:t xml:space="preserve">  53</w:t>
      </w:r>
      <w:r w:rsidR="005E4725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5E4725">
        <w:rPr>
          <w:rFonts w:ascii="Sylfaen" w:hAnsi="Sylfaen"/>
          <w:sz w:val="24"/>
          <w:szCs w:val="24"/>
        </w:rPr>
        <w:t xml:space="preserve">  მუხლით,  რომლითაც  განსაზღვრულია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სავალდებულო   სატენდერო   შემოთავაზება   და  მუხლი</w:t>
      </w:r>
      <w:r w:rsidR="005E4725">
        <w:rPr>
          <w:rFonts w:ascii="Sylfaen" w:hAnsi="Sylfaen"/>
          <w:sz w:val="24"/>
          <w:szCs w:val="24"/>
        </w:rPr>
        <w:t xml:space="preserve">   53</w:t>
      </w:r>
      <w:r w:rsidR="005E4725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5E4725">
        <w:rPr>
          <w:rFonts w:ascii="Sylfaen" w:hAnsi="Sylfaen"/>
          <w:sz w:val="24"/>
          <w:szCs w:val="24"/>
        </w:rPr>
        <w:t>-ით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რომელიც   ეხება   აქციათა   სავალდებულო   მიყიდვას,  ირღვევა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 კონსტიტუციით   აღიარებული  მათი  უფლებანი  და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თავისუფლებანი       და       ეწინააღმდეგება      საქართველოს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კონსტიტუციის   21-ე   მუხლს,    რომლითაც   კერძო  საკუთრება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უზრუნველყოფილია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მოსარჩელეს  მიაჩნია,   რომ  არ  შეიძლება  კანონი  აქციების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მფლობელს  ავალდებულებდეს,   მისი    ნების    საწინააღმდეგოდ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აქციების  საკუთრებაზე  უარის  თქმას  და  არ  შეიძლება  კანონმა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სავალდებულო  გაყიდვის  წესი  შემოიღოს,   თუ   მესაკუთრე  არ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არის თანახმა აქციების გასხვისებაზე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მოსარჩელეს   მიაჩნია,   რომ   აღნიშნულ   კანონს  შეუძლია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გამოიწვიოს   საზოგადოებისათვის    გამოუსწორებელი   შედეგები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ამიტომ   ,,საქართველოს  საკონსტიტუციო  სასამართლოს  შესახებ</w:t>
      </w:r>
      <w:r w:rsidR="005E4725" w:rsidRPr="005E4725">
        <w:rPr>
          <w:rFonts w:ascii="Sylfaen" w:hAnsi="Sylfaen"/>
          <w:sz w:val="24"/>
          <w:szCs w:val="24"/>
        </w:rPr>
        <w:t>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ორგანული   კანონის    25-ე  მუხლის   საფუძველზე   მოითხოვს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საბოლოო  გადაწყვეტილების  მიღებამდე,  აღნიშნული  კანონის  ან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მისი სათანადო ნაწილის მოქმედების შეჩერებას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მოსარჩელის</w:t>
      </w:r>
      <w:proofErr w:type="gramEnd"/>
      <w:r w:rsidRPr="005E4725">
        <w:rPr>
          <w:rFonts w:ascii="Sylfaen" w:hAnsi="Sylfaen"/>
          <w:sz w:val="24"/>
          <w:szCs w:val="24"/>
        </w:rPr>
        <w:t xml:space="preserve">   აზრით,   კანონის  აღნიშნული  მუხლი  ლახავს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აქციონერთა   კონსტიტუციურ   უფლებებს   და    ეწინააღმდეგება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 xml:space="preserve">საქართველოს   კონსტიტუციას.   </w:t>
      </w:r>
      <w:proofErr w:type="gramStart"/>
      <w:r w:rsidRPr="005E4725">
        <w:rPr>
          <w:rFonts w:ascii="Sylfaen" w:hAnsi="Sylfaen"/>
          <w:sz w:val="24"/>
          <w:szCs w:val="24"/>
        </w:rPr>
        <w:t>ამდენად</w:t>
      </w:r>
      <w:proofErr w:type="gramEnd"/>
      <w:r w:rsidRPr="005E4725">
        <w:rPr>
          <w:rFonts w:ascii="Sylfaen" w:hAnsi="Sylfaen"/>
          <w:sz w:val="24"/>
          <w:szCs w:val="24"/>
        </w:rPr>
        <w:t>,   მოითხოვს    სადავო</w:t>
      </w:r>
      <w:r w:rsidR="005E4725" w:rsidRPr="005E4725">
        <w:rPr>
          <w:rFonts w:ascii="Sylfaen" w:hAnsi="Sylfaen"/>
          <w:sz w:val="24"/>
          <w:szCs w:val="24"/>
        </w:rPr>
        <w:t xml:space="preserve"> 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ნორმების გაუქმებას</w:t>
      </w:r>
      <w:r w:rsidR="005E4725" w:rsidRPr="005E4725">
        <w:rPr>
          <w:rFonts w:ascii="Sylfaen" w:hAnsi="Sylfaen"/>
          <w:sz w:val="24"/>
          <w:szCs w:val="24"/>
        </w:rPr>
        <w:t xml:space="preserve">.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5E4725">
        <w:rPr>
          <w:rFonts w:ascii="Sylfaen" w:hAnsi="Sylfaen"/>
          <w:sz w:val="24"/>
          <w:szCs w:val="24"/>
        </w:rPr>
        <w:t>განმწესრიგებელ</w:t>
      </w:r>
      <w:proofErr w:type="gramEnd"/>
      <w:r w:rsidRPr="005E4725">
        <w:rPr>
          <w:rFonts w:ascii="Sylfaen" w:hAnsi="Sylfaen"/>
          <w:sz w:val="24"/>
          <w:szCs w:val="24"/>
        </w:rPr>
        <w:t xml:space="preserve">    სხდომაზე   მოსარჩელის   წარმომადგენელმა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მხარი  დაუჭირა  კონსტიტუციურ  სარჩელს   და  სადავო ნორმების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არაკონსტიტუციურად ცნობა მოითხოვა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5E4725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5E4725">
        <w:rPr>
          <w:rFonts w:ascii="Sylfaen" w:hAnsi="Sylfaen"/>
          <w:sz w:val="24"/>
          <w:szCs w:val="24"/>
        </w:rPr>
        <w:t xml:space="preserve">     საკონსტიტუციო     სასამართლოს     მეორე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კოლეგიამ    კონსტიტუციური     სარჩელისა    და   თანდართული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მასალების,  განმწესრიგებელ   სხდომაზე   მოწვეული  მოსარჩელის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წარმომადგენლის    განმარტებათა    გაანალიზების    საფუძველზე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გამოარკვია      კონსტიტუციური       სარჩელის       არსებითად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განსახილველად      მიღებასთან      დაკავშირებული     შემდეგი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გარემოებანი</w:t>
      </w:r>
      <w:r w:rsidR="005E4725" w:rsidRPr="005E4725">
        <w:rPr>
          <w:rFonts w:ascii="Sylfaen" w:hAnsi="Sylfaen"/>
          <w:sz w:val="24"/>
          <w:szCs w:val="24"/>
        </w:rPr>
        <w:t>: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,,საქართველოს    საკონსტიტუციო    სასამართლოს   შესახებ</w:t>
      </w:r>
      <w:r w:rsidR="005E4725" w:rsidRPr="005E4725">
        <w:rPr>
          <w:rFonts w:ascii="Sylfaen" w:hAnsi="Sylfaen"/>
          <w:sz w:val="24"/>
          <w:szCs w:val="24"/>
        </w:rPr>
        <w:t>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ორგანული  კანონის   39-ე   მუხლის   ,,ა”  ქვეპუნქტის   თანახმად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საკონსტიტუციო      სასამართლოში      ნორმატიული      აქტის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კონსტიტუციურობის    თაობაზე    კონსტიტუციური      სარჩელის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შეტანის    უფლება     აქვთ   საქართველოს    მოქალაქეებს   და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 xml:space="preserve">იურიდიულ   პირებს,  თუ  მათ  მიაჩნიათ,  რომ   დარღვეულია  </w:t>
      </w:r>
      <w:r w:rsidRPr="005E4725">
        <w:rPr>
          <w:rFonts w:ascii="Sylfaen" w:hAnsi="Sylfaen"/>
          <w:sz w:val="24"/>
          <w:szCs w:val="24"/>
        </w:rPr>
        <w:lastRenderedPageBreak/>
        <w:t>ან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შესაძლებელია       უშუალოდ       დაირღვეს      საქართველოს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კონსტიტუციის  მეორე  თავით  აღიარებული  მათი  უფლებანი  და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თავისუფლებანი.   ვერც   კონსტიტუციურ   სარჩელში   და  ვერც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განმწესრიგებელ  სხდომაზე  მოსარჩელის   წარმომადგენელმა  ვერ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დაასაბუთა,   როგორ  არღვევს    ან   შესაძლებელია  მომავალში</w:t>
      </w:r>
      <w:r w:rsid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დაარღვიოს    სადავო     ნორმამ    ასოციაციის   კონსტიტუციით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აღიარებული  უფლებები   და  თავისუფლებები,  რომელიც,  მისივე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წესდების   თანახმად,   წარმოადგენს   არასამეწარმეო  იურიდიულ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პირს  და  არავითარი   შეხება   არა  აქვს   ,,მეწარმეთა  შესახებ</w:t>
      </w:r>
      <w:r w:rsidR="005E4725" w:rsidRPr="005E4725">
        <w:rPr>
          <w:rFonts w:ascii="Sylfaen" w:hAnsi="Sylfaen"/>
          <w:sz w:val="24"/>
          <w:szCs w:val="24"/>
        </w:rPr>
        <w:t>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 კანონის  სადავო  მუხლებთან,  რომლებიც  სააქციო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საზოგადოებაში     აქციათა   სავალდებულო    მიყიდვის    წესს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განსაზღვრავენ</w:t>
      </w:r>
      <w:r w:rsidR="005E4725" w:rsidRPr="005E4725">
        <w:rPr>
          <w:rFonts w:ascii="Sylfaen" w:hAnsi="Sylfaen"/>
          <w:sz w:val="24"/>
          <w:szCs w:val="24"/>
        </w:rPr>
        <w:t>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7A6C0B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ის</w:t>
      </w:r>
      <w:proofErr w:type="gramEnd"/>
      <w:r w:rsidRPr="005E4725">
        <w:rPr>
          <w:rFonts w:ascii="Sylfaen" w:hAnsi="Sylfaen"/>
          <w:sz w:val="24"/>
          <w:szCs w:val="24"/>
        </w:rPr>
        <w:t xml:space="preserve">    გარემოება,   რომ    ასოციაცია   სამართალდარღვევათა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შესწავლას    და   კანონების   სრულყოფაში  წვლილის  შეტანას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ისახავს   მიზნად,   არ    ცვლის  ,,საქართველოს საკონსტიტუციო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სასამართლოს  შესახებ”   ორგანული   კანონით   საკონსტიტუციო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სასამართლოსადმი   მიმართვის    უფლების    მქონე   სუბიექტთა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მტკიცედ დადგენილ წრეს</w:t>
      </w:r>
      <w:r w:rsidR="005E4725" w:rsidRPr="005E4725">
        <w:rPr>
          <w:rFonts w:ascii="Sylfaen" w:hAnsi="Sylfaen"/>
          <w:sz w:val="24"/>
          <w:szCs w:val="24"/>
        </w:rPr>
        <w:t>.</w:t>
      </w:r>
      <w:r w:rsidRPr="005E4725">
        <w:rPr>
          <w:rFonts w:ascii="Sylfaen" w:hAnsi="Sylfaen"/>
          <w:sz w:val="24"/>
          <w:szCs w:val="24"/>
        </w:rPr>
        <w:t xml:space="preserve"> </w:t>
      </w:r>
    </w:p>
    <w:p w:rsidR="007A6C0B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  <w:lang w:val="ka-GE"/>
        </w:rPr>
      </w:pPr>
      <w:r w:rsidRPr="005E4725">
        <w:rPr>
          <w:rFonts w:ascii="Sylfaen" w:hAnsi="Sylfaen"/>
          <w:sz w:val="24"/>
          <w:szCs w:val="24"/>
        </w:rPr>
        <w:t>ამ   კანონის  39-ე  მუხლის  ,,ბ”  ქვეპუნქტით,  სხვა  პირთა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ინტერესების  დასაცავად  კონსტიტუციური  სარჩელით   მიმართვის</w:t>
      </w:r>
      <w:r w:rsidR="005E4725" w:rsidRPr="005E4725">
        <w:rPr>
          <w:rFonts w:ascii="Sylfaen" w:hAnsi="Sylfaen"/>
          <w:sz w:val="24"/>
          <w:szCs w:val="24"/>
        </w:rPr>
        <w:t xml:space="preserve"> 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უფლება  მხოლოდ  საქართველოს   სახალხო   დამცველს  ეძლევა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(ე.წ. აბსტრაქტული კონტროლი</w:t>
      </w:r>
      <w:r w:rsidR="005E4725" w:rsidRPr="005E4725">
        <w:rPr>
          <w:rFonts w:ascii="Sylfaen" w:hAnsi="Sylfaen"/>
          <w:sz w:val="24"/>
          <w:szCs w:val="24"/>
        </w:rPr>
        <w:t>).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</w:p>
    <w:p w:rsidR="00FB4170" w:rsidRP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>იხელმძღვანელა    რა    საქართველოს    კონსტიტუციის   89-ე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“საქართველოს      საკონსტიტუციო      სასამართლოს    შესახებ</w:t>
      </w:r>
      <w:r w:rsidR="005E4725" w:rsidRPr="005E4725">
        <w:rPr>
          <w:rFonts w:ascii="Sylfaen" w:hAnsi="Sylfaen"/>
          <w:sz w:val="24"/>
          <w:szCs w:val="24"/>
        </w:rPr>
        <w:t>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  ორგანული  კანონის    მე-19    მუხლის   პირველი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პუნქტის  “ე”  ქვეპუნქტით   და   39-ე  მუხლის  პირველი  პუნქტით</w:t>
      </w:r>
      <w:r w:rsidR="005E4725" w:rsidRPr="005E4725">
        <w:rPr>
          <w:rFonts w:ascii="Sylfaen" w:hAnsi="Sylfaen"/>
          <w:sz w:val="24"/>
          <w:szCs w:val="24"/>
        </w:rPr>
        <w:t>,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</w:t>
      </w:r>
      <w:r w:rsidR="007A6C0B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კანონის</w:t>
      </w:r>
      <w:r w:rsidR="007A6C0B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საკონსტიტუციო    სამართალწარმოების</w:t>
      </w:r>
      <w:r w:rsidR="005E4725" w:rsidRPr="005E4725">
        <w:rPr>
          <w:rFonts w:ascii="Sylfaen" w:hAnsi="Sylfaen"/>
          <w:sz w:val="24"/>
          <w:szCs w:val="24"/>
        </w:rPr>
        <w:t xml:space="preserve"> 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შესახებ”  მე-18  მუხლის  ,,ბ”  ქვეპუნქტით,</w:t>
      </w:r>
    </w:p>
    <w:p w:rsidR="00FB4170" w:rsidRPr="005E4725" w:rsidRDefault="00FB4170" w:rsidP="007A6C0B">
      <w:pPr>
        <w:spacing w:after="0"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                      </w:t>
      </w:r>
      <w:r w:rsidR="005E4725" w:rsidRPr="005E4725">
        <w:rPr>
          <w:rFonts w:ascii="Sylfaen" w:hAnsi="Sylfaen"/>
          <w:sz w:val="24"/>
          <w:szCs w:val="24"/>
          <w:lang w:val="ka-GE"/>
        </w:rPr>
        <w:tab/>
      </w:r>
      <w:r w:rsidR="005E4725" w:rsidRPr="005E4725">
        <w:rPr>
          <w:rFonts w:ascii="Sylfaen" w:hAnsi="Sylfaen"/>
          <w:sz w:val="24"/>
          <w:szCs w:val="24"/>
          <w:lang w:val="ka-GE"/>
        </w:rPr>
        <w:tab/>
      </w:r>
      <w:r w:rsidR="005E4725" w:rsidRPr="005E4725">
        <w:rPr>
          <w:rFonts w:ascii="Sylfaen" w:hAnsi="Sylfaen"/>
          <w:sz w:val="24"/>
          <w:szCs w:val="24"/>
          <w:lang w:val="ka-GE"/>
        </w:rPr>
        <w:tab/>
      </w:r>
      <w:proofErr w:type="gramStart"/>
      <w:r w:rsidRPr="005E4725">
        <w:rPr>
          <w:rFonts w:ascii="Sylfaen" w:hAnsi="Sylfaen"/>
          <w:sz w:val="24"/>
          <w:szCs w:val="24"/>
        </w:rPr>
        <w:t>სასამართლო</w:t>
      </w:r>
      <w:proofErr w:type="gramEnd"/>
      <w:r w:rsidRPr="005E4725">
        <w:rPr>
          <w:rFonts w:ascii="Sylfaen" w:hAnsi="Sylfaen"/>
          <w:sz w:val="24"/>
          <w:szCs w:val="24"/>
        </w:rPr>
        <w:t xml:space="preserve">   კოლეგია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                       </w:t>
      </w:r>
      <w:r w:rsidR="005E4725" w:rsidRPr="005E4725">
        <w:rPr>
          <w:rFonts w:ascii="Sylfaen" w:hAnsi="Sylfaen"/>
          <w:sz w:val="24"/>
          <w:szCs w:val="24"/>
        </w:rPr>
        <w:tab/>
      </w:r>
      <w:r w:rsidR="005E4725" w:rsidRPr="005E4725">
        <w:rPr>
          <w:rFonts w:ascii="Sylfaen" w:hAnsi="Sylfaen"/>
          <w:sz w:val="24"/>
          <w:szCs w:val="24"/>
        </w:rPr>
        <w:tab/>
      </w:r>
      <w:r w:rsidR="005E4725" w:rsidRPr="005E4725">
        <w:rPr>
          <w:rFonts w:ascii="Sylfaen" w:hAnsi="Sylfaen"/>
          <w:sz w:val="24"/>
          <w:szCs w:val="24"/>
        </w:rPr>
        <w:tab/>
      </w:r>
      <w:r w:rsidR="007A6C0B">
        <w:rPr>
          <w:rFonts w:ascii="Sylfaen" w:hAnsi="Sylfaen"/>
          <w:sz w:val="24"/>
          <w:szCs w:val="24"/>
        </w:rPr>
        <w:tab/>
      </w:r>
      <w:proofErr w:type="gramStart"/>
      <w:r w:rsidRPr="005E4725">
        <w:rPr>
          <w:rFonts w:ascii="Sylfaen" w:hAnsi="Sylfaen"/>
          <w:sz w:val="24"/>
          <w:szCs w:val="24"/>
        </w:rPr>
        <w:t>ა</w:t>
      </w:r>
      <w:proofErr w:type="gramEnd"/>
      <w:r w:rsidRPr="005E4725">
        <w:rPr>
          <w:rFonts w:ascii="Sylfaen" w:hAnsi="Sylfaen"/>
          <w:sz w:val="24"/>
          <w:szCs w:val="24"/>
        </w:rPr>
        <w:t xml:space="preserve"> დ გ ე ნ ს: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>1.</w:t>
      </w:r>
      <w:r w:rsidRPr="005E4725">
        <w:rPr>
          <w:rFonts w:ascii="Sylfaen" w:hAnsi="Sylfaen"/>
          <w:sz w:val="24"/>
          <w:szCs w:val="24"/>
        </w:rPr>
        <w:tab/>
        <w:t>არ    იქნეს   მიღებული    საკონსტიტუციო   სასამართლოში</w:t>
      </w:r>
      <w:r w:rsidR="005E4725" w:rsidRPr="005E4725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არსებითად          განსახილველად</w:t>
      </w:r>
      <w:r w:rsidR="007A6C0B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სამართალდარღვევათა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შემსწავლელი</w:t>
      </w:r>
      <w:r w:rsidR="007A6C0B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ასოციაციის      კონსტიტუციური</w:t>
      </w:r>
      <w:r w:rsidR="007A6C0B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სარჩელი</w:t>
      </w:r>
      <w:r w:rsidR="005E4725" w:rsidRPr="005E4725">
        <w:rPr>
          <w:rFonts w:ascii="Sylfaen" w:hAnsi="Sylfaen"/>
          <w:sz w:val="24"/>
          <w:szCs w:val="24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  პარლამენტის    წინააღმდეგ   “მეწარმეთა  შესახებ</w:t>
      </w:r>
      <w:r w:rsidR="005E4725" w:rsidRPr="005E4725">
        <w:rPr>
          <w:rFonts w:ascii="Sylfaen" w:hAnsi="Sylfaen"/>
          <w:sz w:val="24"/>
          <w:szCs w:val="24"/>
        </w:rPr>
        <w:t>”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საქართველოს        კანონის</w:t>
      </w:r>
      <w:r w:rsidR="007A6C0B">
        <w:rPr>
          <w:rFonts w:ascii="Sylfaen" w:hAnsi="Sylfaen"/>
          <w:sz w:val="24"/>
          <w:szCs w:val="24"/>
        </w:rPr>
        <w:t xml:space="preserve">      53</w:t>
      </w:r>
      <w:r w:rsidR="007A6C0B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5E4725">
        <w:rPr>
          <w:rFonts w:ascii="Sylfaen" w:hAnsi="Sylfaen"/>
          <w:sz w:val="24"/>
          <w:szCs w:val="24"/>
        </w:rPr>
        <w:t xml:space="preserve">      და</w:t>
      </w:r>
      <w:r w:rsidR="007A6C0B">
        <w:rPr>
          <w:rFonts w:ascii="Sylfaen" w:hAnsi="Sylfaen"/>
          <w:sz w:val="24"/>
          <w:szCs w:val="24"/>
        </w:rPr>
        <w:t xml:space="preserve">      53</w:t>
      </w:r>
      <w:r w:rsidR="007A6C0B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5E4725">
        <w:rPr>
          <w:rFonts w:ascii="Sylfaen" w:hAnsi="Sylfaen"/>
          <w:sz w:val="24"/>
          <w:szCs w:val="24"/>
        </w:rPr>
        <w:t xml:space="preserve">     მუხლების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>არაკონსტიტუციურად  ცნობის  თაობაზე;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>2.</w:t>
      </w:r>
      <w:r w:rsidRPr="005E4725">
        <w:rPr>
          <w:rFonts w:ascii="Sylfaen" w:hAnsi="Sylfaen"/>
          <w:sz w:val="24"/>
          <w:szCs w:val="24"/>
        </w:rPr>
        <w:tab/>
      </w:r>
      <w:proofErr w:type="gramStart"/>
      <w:r w:rsidRPr="005E4725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5E4725">
        <w:rPr>
          <w:rFonts w:ascii="Sylfaen" w:hAnsi="Sylfaen"/>
          <w:sz w:val="24"/>
          <w:szCs w:val="24"/>
        </w:rPr>
        <w:t xml:space="preserve">     საკონსტიტუციო    სასამართლოს   განჩინება</w:t>
      </w:r>
      <w:r w:rsidR="005E4725" w:rsidRPr="005E4725">
        <w:rPr>
          <w:rFonts w:ascii="Sylfaen" w:hAnsi="Sylfaen"/>
          <w:sz w:val="24"/>
          <w:szCs w:val="24"/>
          <w:lang w:val="ka-GE"/>
        </w:rPr>
        <w:t xml:space="preserve"> </w:t>
      </w:r>
      <w:r w:rsidRPr="005E4725">
        <w:rPr>
          <w:rFonts w:ascii="Sylfaen" w:hAnsi="Sylfaen"/>
          <w:sz w:val="24"/>
          <w:szCs w:val="24"/>
        </w:rPr>
        <w:t xml:space="preserve">საბოლოოა   და   გასაჩივრებას  ან  გადასინჯვას არ ექვემდებარება. 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7A6C0B" w:rsidRDefault="007A6C0B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7A6C0B" w:rsidRDefault="007A6C0B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7A6C0B" w:rsidRDefault="007A6C0B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7A6C0B" w:rsidRDefault="007A6C0B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7A6C0B" w:rsidRDefault="007A6C0B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lastRenderedPageBreak/>
        <w:t>კოლეგიის</w:t>
      </w:r>
      <w:proofErr w:type="gramEnd"/>
      <w:r w:rsidRPr="005E4725">
        <w:rPr>
          <w:rFonts w:ascii="Sylfaen" w:hAnsi="Sylfaen"/>
          <w:sz w:val="24"/>
          <w:szCs w:val="24"/>
        </w:rPr>
        <w:t xml:space="preserve"> წევრები: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1.ნიკოლოზ  ჩერქეზიშვილი</w:t>
      </w:r>
      <w:proofErr w:type="gramEnd"/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2.ოთარ  ბენიძე</w:t>
      </w:r>
      <w:proofErr w:type="gramEnd"/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3.ლამარა  ჩორგოლაშვილი</w:t>
      </w:r>
      <w:proofErr w:type="gramEnd"/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   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>4.ზაურ ჯინჯოლავა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ასლი  დედანთან</w:t>
      </w:r>
      <w:proofErr w:type="gramEnd"/>
      <w:r w:rsidRPr="005E4725">
        <w:rPr>
          <w:rFonts w:ascii="Sylfaen" w:hAnsi="Sylfaen"/>
          <w:sz w:val="24"/>
          <w:szCs w:val="24"/>
        </w:rPr>
        <w:t xml:space="preserve">  სწორია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საქართველოს  საკონსტიტუციო</w:t>
      </w:r>
      <w:proofErr w:type="gramEnd"/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proofErr w:type="gramStart"/>
      <w:r w:rsidRPr="005E4725">
        <w:rPr>
          <w:rFonts w:ascii="Sylfaen" w:hAnsi="Sylfaen"/>
          <w:sz w:val="24"/>
          <w:szCs w:val="24"/>
        </w:rPr>
        <w:t>სასამართლოს  მდივანი</w:t>
      </w:r>
      <w:proofErr w:type="gramEnd"/>
      <w:r w:rsidRPr="005E4725">
        <w:rPr>
          <w:rFonts w:ascii="Sylfaen" w:hAnsi="Sylfaen"/>
          <w:sz w:val="24"/>
          <w:szCs w:val="24"/>
        </w:rPr>
        <w:t xml:space="preserve">                         იაკობ  ფუტკარაძე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  </w:t>
      </w:r>
    </w:p>
    <w:p w:rsidR="00FB417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</w:p>
    <w:p w:rsidR="00CA7380" w:rsidRPr="005E4725" w:rsidRDefault="00FB4170" w:rsidP="007A6C0B">
      <w:pPr>
        <w:spacing w:line="240" w:lineRule="auto"/>
        <w:ind w:firstLine="392"/>
        <w:jc w:val="both"/>
        <w:rPr>
          <w:rFonts w:ascii="Sylfaen" w:hAnsi="Sylfaen"/>
          <w:sz w:val="24"/>
          <w:szCs w:val="24"/>
        </w:rPr>
      </w:pPr>
      <w:r w:rsidRPr="005E4725">
        <w:rPr>
          <w:rFonts w:ascii="Sylfaen" w:hAnsi="Sylfaen"/>
          <w:sz w:val="24"/>
          <w:szCs w:val="24"/>
        </w:rPr>
        <w:t xml:space="preserve">      </w:t>
      </w:r>
    </w:p>
    <w:sectPr w:rsidR="00CA7380" w:rsidRPr="005E4725" w:rsidSect="005E4725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3C" w:rsidRDefault="00BC1E3C" w:rsidP="007A6C0B">
      <w:pPr>
        <w:spacing w:after="0" w:line="240" w:lineRule="auto"/>
      </w:pPr>
      <w:r>
        <w:separator/>
      </w:r>
    </w:p>
  </w:endnote>
  <w:endnote w:type="continuationSeparator" w:id="0">
    <w:p w:rsidR="00BC1E3C" w:rsidRDefault="00BC1E3C" w:rsidP="007A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89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C0B" w:rsidRDefault="007A6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C0B" w:rsidRDefault="007A6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3C" w:rsidRDefault="00BC1E3C" w:rsidP="007A6C0B">
      <w:pPr>
        <w:spacing w:after="0" w:line="240" w:lineRule="auto"/>
      </w:pPr>
      <w:r>
        <w:separator/>
      </w:r>
    </w:p>
  </w:footnote>
  <w:footnote w:type="continuationSeparator" w:id="0">
    <w:p w:rsidR="00BC1E3C" w:rsidRDefault="00BC1E3C" w:rsidP="007A6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3C"/>
    <w:rsid w:val="005E4725"/>
    <w:rsid w:val="007A6C0B"/>
    <w:rsid w:val="00892647"/>
    <w:rsid w:val="0098243C"/>
    <w:rsid w:val="00BC1E3C"/>
    <w:rsid w:val="00CA7380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46B0-8B95-49B7-89FD-EB798072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C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0B"/>
  </w:style>
  <w:style w:type="paragraph" w:styleId="Footer">
    <w:name w:val="footer"/>
    <w:basedOn w:val="Normal"/>
    <w:link w:val="FooterChar"/>
    <w:uiPriority w:val="99"/>
    <w:unhideWhenUsed/>
    <w:rsid w:val="007A6C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2</cp:revision>
  <dcterms:created xsi:type="dcterms:W3CDTF">2019-10-25T08:08:00Z</dcterms:created>
  <dcterms:modified xsi:type="dcterms:W3CDTF">2019-10-25T08:34:00Z</dcterms:modified>
</cp:coreProperties>
</file>