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D2" w:rsidRDefault="008521D2" w:rsidP="008521D2">
      <w:pPr>
        <w:spacing w:line="276" w:lineRule="auto"/>
        <w:jc w:val="center"/>
        <w:rPr>
          <w:rFonts w:ascii="Sylfaen" w:hAnsi="Sylfaen"/>
          <w:b/>
          <w:sz w:val="24"/>
          <w:szCs w:val="24"/>
          <w:lang w:val="ka-GE"/>
        </w:rPr>
      </w:pPr>
      <w:r>
        <w:rPr>
          <w:rFonts w:ascii="Sylfaen" w:hAnsi="Sylfaen"/>
          <w:b/>
          <w:sz w:val="24"/>
          <w:szCs w:val="24"/>
          <w:lang w:val="ka-GE"/>
        </w:rPr>
        <w:t xml:space="preserve">საქართველოს საკონსტიტუციო სასამართლოს წევრების - </w:t>
      </w:r>
    </w:p>
    <w:p w:rsidR="008521D2" w:rsidRPr="00144AAB" w:rsidRDefault="008521D2" w:rsidP="008521D2">
      <w:pPr>
        <w:spacing w:line="276" w:lineRule="auto"/>
        <w:jc w:val="center"/>
        <w:rPr>
          <w:rFonts w:ascii="Sylfaen" w:hAnsi="Sylfaen"/>
          <w:b/>
          <w:sz w:val="24"/>
          <w:szCs w:val="24"/>
          <w:lang w:val="ka-GE"/>
        </w:rPr>
      </w:pPr>
      <w:r w:rsidRPr="00144AAB">
        <w:rPr>
          <w:rFonts w:ascii="Sylfaen" w:hAnsi="Sylfaen"/>
          <w:b/>
          <w:sz w:val="24"/>
          <w:szCs w:val="24"/>
          <w:lang w:val="ka-GE"/>
        </w:rPr>
        <w:t>ირინე იმერლიშვილის, გიორგი კვერენჩხილაძის, მაია კოპალ</w:t>
      </w:r>
      <w:r>
        <w:rPr>
          <w:rFonts w:ascii="Sylfaen" w:hAnsi="Sylfaen"/>
          <w:b/>
          <w:sz w:val="24"/>
          <w:szCs w:val="24"/>
          <w:lang w:val="ka-GE"/>
        </w:rPr>
        <w:t>ე</w:t>
      </w:r>
      <w:r w:rsidRPr="00144AAB">
        <w:rPr>
          <w:rFonts w:ascii="Sylfaen" w:hAnsi="Sylfaen"/>
          <w:b/>
          <w:sz w:val="24"/>
          <w:szCs w:val="24"/>
          <w:lang w:val="ka-GE"/>
        </w:rPr>
        <w:t xml:space="preserve">იშვილისა და </w:t>
      </w:r>
    </w:p>
    <w:p w:rsidR="008521D2" w:rsidRDefault="008521D2" w:rsidP="008521D2">
      <w:pPr>
        <w:spacing w:line="276" w:lineRule="auto"/>
        <w:jc w:val="center"/>
        <w:rPr>
          <w:rFonts w:ascii="Sylfaen" w:hAnsi="Sylfaen"/>
          <w:b/>
          <w:sz w:val="24"/>
          <w:szCs w:val="24"/>
          <w:lang w:val="ka-GE"/>
        </w:rPr>
      </w:pPr>
      <w:r w:rsidRPr="00144AAB">
        <w:rPr>
          <w:rFonts w:ascii="Sylfaen" w:hAnsi="Sylfaen"/>
          <w:b/>
          <w:sz w:val="24"/>
          <w:szCs w:val="24"/>
          <w:lang w:val="ka-GE"/>
        </w:rPr>
        <w:t>თამაზ ცაბუტაშვილის</w:t>
      </w:r>
      <w:r>
        <w:rPr>
          <w:rFonts w:ascii="Sylfaen" w:hAnsi="Sylfaen"/>
          <w:b/>
          <w:sz w:val="24"/>
          <w:szCs w:val="24"/>
          <w:lang w:val="ka-GE"/>
        </w:rPr>
        <w:t xml:space="preserve"> განსხვავებული აზრი</w:t>
      </w:r>
    </w:p>
    <w:p w:rsidR="008521D2" w:rsidRDefault="008521D2" w:rsidP="008521D2">
      <w:pPr>
        <w:spacing w:line="276" w:lineRule="auto"/>
        <w:jc w:val="center"/>
        <w:rPr>
          <w:rFonts w:ascii="Sylfaen" w:hAnsi="Sylfaen"/>
          <w:b/>
          <w:sz w:val="24"/>
          <w:szCs w:val="24"/>
          <w:lang w:val="ka-GE"/>
        </w:rPr>
      </w:pPr>
    </w:p>
    <w:p w:rsidR="008521D2" w:rsidRDefault="008521D2" w:rsidP="008521D2">
      <w:pPr>
        <w:spacing w:line="276" w:lineRule="auto"/>
        <w:jc w:val="both"/>
        <w:rPr>
          <w:rFonts w:ascii="Sylfaen" w:hAnsi="Sylfaen"/>
          <w:sz w:val="24"/>
          <w:szCs w:val="24"/>
          <w:lang w:val="ka-GE"/>
        </w:rPr>
      </w:pPr>
      <w:r>
        <w:rPr>
          <w:rFonts w:ascii="Sylfaen" w:hAnsi="Sylfaen"/>
          <w:sz w:val="24"/>
          <w:szCs w:val="24"/>
          <w:lang w:val="ka-GE"/>
        </w:rPr>
        <w:t xml:space="preserve">საქართველოს საკონსტიტუციო სასამართლოს პლენუმის 2017 </w:t>
      </w:r>
      <w:r w:rsidRPr="0087625B">
        <w:rPr>
          <w:rFonts w:ascii="Sylfaen" w:hAnsi="Sylfaen"/>
          <w:sz w:val="24"/>
          <w:szCs w:val="24"/>
          <w:lang w:val="ka-GE"/>
        </w:rPr>
        <w:t>წლის 17 მაისის №3/2-1/N885</w:t>
      </w:r>
      <w:r w:rsidRPr="00D21E39">
        <w:rPr>
          <w:rFonts w:ascii="Sylfaen" w:hAnsi="Sylfaen"/>
          <w:sz w:val="24"/>
          <w:szCs w:val="24"/>
          <w:lang w:val="ka-GE"/>
        </w:rPr>
        <w:t>, N886, N887, N888, N889, N890, N891, N892, N893, N894, N895, N896, N897, N898, N899, N900, N901, N902, N903, N904, N905, N906, N907, N908, N909, N910, N911, N912, N913, N914, N915, N916, N917, N918, N919, N920, N921, N922, N923, N924, N928, N929, N931, N932, N933, N934, N935, N936, N937, N938, N939, N940, N941</w:t>
      </w:r>
      <w:r w:rsidRPr="00D21E39">
        <w:rPr>
          <w:rFonts w:ascii="Sylfaen" w:hAnsi="Sylfaen"/>
          <w:sz w:val="24"/>
          <w:szCs w:val="24"/>
          <w:lang w:val="ka-GE"/>
        </w:rPr>
        <w:tab/>
        <w:t xml:space="preserve">, N942, N943, N944, N945, N946, N947, N948, N949, N950, N951, N952, N953, N954, N955, N956, N957, N958, N959, N960, N961, N962, N963, N964, N965, N966, N967, N968, N969, N970,971,N972, N973, N974, N975, N976, N977, N978, N979, N980, N981, N982, N983, N984, N985, N986, N987, N988, N989, N990, N991, N992, N993, N994, N995, N996, N997, N998, N999, N1001, N1002, N1003, N1004, N1005, N1006, N1007, N1008, N1009, N1010, N1011, N1012, N1013, N1014, N1015, N1016, N1017, N1018, N1019, N1020, N1021, N1022, N1023, N1024, N1025, N1026, N1027, N1028, N1029, N1030, N1031, N1032, N1033, N1034, N1035, N1036, N1037, N1038, N1039, N1040, N1041, N1042, N1043, N1044, N1045, N1046, N1047, N1048, N1049, N1050, N1051, N1052, N1053, N1054, N1055, N1056, N1057, N1058, N1059, N1060, N1061, N1062, N1063, N1064, N1065, N1066, N1067, N1068, N1069, N1070, N1071, N1072, N1073, N1074, N1075, N1076, N1077, N1078, N1079, N1080, N1081, N1082, N1083, N1084, N1085, N1086, N1087, N1088, N1089, N1090, N1091, N1092, N1093, N1094, N1095, N1096, N1097, 1098, 1099, 1100, N1101, N1102, N1103, N1104, N1105, N1106, N1107, N1108, N1109, N1110, N1111, N1112, N1113, N1114, N1115, N1116, N1117, N1118, N1119, N1120, N1121, N1122, N1123, N1124, N1125, N1126, N1127, N1128, N1129, N1130, N1131, N1132, N1133, N1134, N1135, N1136, N1137, N1138, N1139, N1140, N1141, N1142, N1143, N1144, N1145, N1146, N1147, N1148, N1149, N1150, N1151, N1152, N1153, N1154, N1155, N1156, N1157, N1158, N1159, N1160, N1161, N1162, N1163, N1164, N1165, N1166, N1167, N1168, N1169, N1170, N1171, N1172, N1173, N1174, N1175, N1176, N1177, N1178, N1179, N1180, N1181, N1182, N1183, N1184, N1185, N1186, N1187, N1188, N1189, N1190, N1191, N1192, N1193, N1194, N1195, N1196, N1197, N1198, N1199, N1200, N1201, N1202, N1203, N1204, N1205, N1206, N1207, N1213 </w:t>
      </w:r>
      <w:r>
        <w:rPr>
          <w:rFonts w:ascii="Sylfaen" w:hAnsi="Sylfaen"/>
          <w:sz w:val="24"/>
          <w:szCs w:val="24"/>
          <w:lang w:val="ka-GE"/>
        </w:rPr>
        <w:t xml:space="preserve">საოქმო ჩანაწერზე </w:t>
      </w:r>
    </w:p>
    <w:p w:rsidR="008521D2" w:rsidRDefault="008521D2" w:rsidP="008521D2">
      <w:pPr>
        <w:spacing w:line="276" w:lineRule="auto"/>
        <w:jc w:val="both"/>
        <w:rPr>
          <w:rFonts w:ascii="Sylfaen" w:hAnsi="Sylfaen"/>
          <w:sz w:val="24"/>
          <w:szCs w:val="24"/>
          <w:lang w:val="ka-GE"/>
        </w:rPr>
      </w:pPr>
    </w:p>
    <w:p w:rsidR="008521D2" w:rsidRDefault="008521D2" w:rsidP="008521D2">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გამოვხატავთ რა ჩვენი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w:t>
      </w:r>
      <w:r>
        <w:rPr>
          <w:rFonts w:ascii="Sylfaen" w:hAnsi="Sylfaen"/>
          <w:sz w:val="24"/>
          <w:szCs w:val="24"/>
          <w:lang w:val="ka-GE"/>
        </w:rPr>
        <w:lastRenderedPageBreak/>
        <w:t xml:space="preserve">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w:t>
      </w:r>
      <w:r w:rsidRPr="0087625B">
        <w:rPr>
          <w:rFonts w:ascii="Sylfaen" w:hAnsi="Sylfaen"/>
          <w:sz w:val="24"/>
          <w:szCs w:val="24"/>
          <w:lang w:val="ka-GE"/>
        </w:rPr>
        <w:t>განსხვავებულ აზრს საქართველოს საკონსტიტუციო სასამართლოს პლენუმის 2017 წლის 17 მაისის №3/2-1/N885, N886, N887, N888, N889, N890, N891, N892, N893, N894, N895, N896, N897</w:t>
      </w:r>
      <w:r w:rsidRPr="008458A8">
        <w:rPr>
          <w:rFonts w:ascii="Sylfaen" w:hAnsi="Sylfaen"/>
          <w:sz w:val="24"/>
          <w:szCs w:val="24"/>
          <w:lang w:val="ka-GE"/>
        </w:rPr>
        <w:t>, N898, N899, N900, N901, N902, N903, N904, N905, N906, N907, N908, N909, N910, N911, N912, N913, N914, N915, N916, N917, N918, N919, N920, N921, N922, N923, N924, N928, N929, N931, N932, N933, N934, N935, N93</w:t>
      </w:r>
      <w:r>
        <w:rPr>
          <w:rFonts w:ascii="Sylfaen" w:hAnsi="Sylfaen"/>
          <w:sz w:val="24"/>
          <w:szCs w:val="24"/>
          <w:lang w:val="ka-GE"/>
        </w:rPr>
        <w:t>6, N937, N938, N939, N940, N941</w:t>
      </w:r>
      <w:r w:rsidRPr="008458A8">
        <w:rPr>
          <w:rFonts w:ascii="Sylfaen" w:hAnsi="Sylfaen"/>
          <w:sz w:val="24"/>
          <w:szCs w:val="24"/>
          <w:lang w:val="ka-GE"/>
        </w:rPr>
        <w:t>, N942, N943, N944, N945, N946, N947, N948, N949, N950, N951, N952, N953, N954, N955, N956, N957, N958, N959, N960, N961, N962, N963, N964, N965, N966, N967, N968, N969, N970,971,N972, N973, N974, N975, N976, N977, N978, N979, N980, N981, N982, N983, N984, N985, N986, N987, N988, N989, N990, N991, N992, N993, N994, N995, N996, N997, N998, N999, N1001, N1002, N1003, N1004, N1005, N1006, N1007, N1008, N1009, N1010, N1011, N1012, N1013, N1014, N1015, N1016, N1017, N1018, N1019, N1020, N1021, N1022, N1023, N1024, N1025, N1026, N1027, N1028, N1029, N1030, N1031, N1032, N1033, N1034, N1035, N1036, N1037, N1038, N1039, N1040, N1041, N1042, N1043, N1044, N1045, N1046, N1047, N1048, N1049, N1050, N1051, N1052, N1053, N1054, N1055, N1056, N1057, N1058, N1059, N1060, N1061, N1062, N1063, N1064, N1065, N1066, N1067, N1068, N1069, N1070, N1071, N1072, N1073, N1074, N1075, N1076, N1077, N1078, N1079, N1080, N1081, N1082, N1083, N1084, N1085, N1086, N1087, N1088, N1089, N1090, N1091, N1092, N1093, N1094, N1095, N1096, N1097, 1098, 1099, 1100, N1101, N1102, N1103, N1104, N1105, N1106, N1107, N1108, N1109, N1110, N1111, N1112, N1113, N1114, N1115, N1116, N1117, N1118, N1119, N1120, N1121, N1122, N1123, N1124, N1125, N1126, N1127, N1128, N1129, N1130, N1131, N1132, N1133, N1134, N1135, N1136, N1137, N1138, N1139, N1140, N1141, N1142, N1143, N1144, N1145, N1146, N1147, N1148, N1149, N1150, N1151, N1152, N1153, N1154, N1155, N1156, N1157, N1158, N1159, N1160, N1161, N1162, N1163, N1164, N1165, N1166, N1167, N1168, N1169, N1170, N1171, N1172, N1173, N1174, N1175, N1176, N1177, N1178, N1179, N1180, N1181, N1182, N1183, N1184, N1185, N1186, N1187, N1188, N1189, N1190, N1191, N1192, N1193, N1194, N1195, N1196, N1197, N1198, N1199, N1200, N1201, N1202, N1203, N1204, N1205, N1206, N1207, N1213 საოქმო ჩანაწერზე</w:t>
      </w:r>
      <w:r>
        <w:rPr>
          <w:rFonts w:ascii="Sylfaen" w:hAnsi="Sylfaen"/>
          <w:sz w:val="24"/>
          <w:szCs w:val="24"/>
          <w:lang w:val="ka-GE"/>
        </w:rPr>
        <w:t>.</w:t>
      </w:r>
    </w:p>
    <w:p w:rsidR="008521D2" w:rsidRPr="007526ED" w:rsidRDefault="008521D2" w:rsidP="008521D2">
      <w:pPr>
        <w:pStyle w:val="ListParagraph"/>
        <w:numPr>
          <w:ilvl w:val="0"/>
          <w:numId w:val="1"/>
        </w:numPr>
        <w:spacing w:line="276" w:lineRule="auto"/>
        <w:ind w:left="0" w:firstLine="360"/>
        <w:jc w:val="both"/>
        <w:rPr>
          <w:rFonts w:ascii="Sylfaen" w:hAnsi="Sylfaen"/>
          <w:sz w:val="24"/>
          <w:szCs w:val="24"/>
          <w:lang w:val="ka-GE"/>
        </w:rPr>
      </w:pPr>
      <w:proofErr w:type="spellStart"/>
      <w:proofErr w:type="gramStart"/>
      <w:r w:rsidRPr="007526ED">
        <w:rPr>
          <w:rFonts w:ascii="Sylfaen" w:hAnsi="Sylfaen"/>
          <w:sz w:val="24"/>
          <w:szCs w:val="24"/>
        </w:rPr>
        <w:t>მიგვაჩნია</w:t>
      </w:r>
      <w:proofErr w:type="spellEnd"/>
      <w:proofErr w:type="gramEnd"/>
      <w:r w:rsidRPr="007526ED">
        <w:rPr>
          <w:rFonts w:ascii="Sylfaen" w:hAnsi="Sylfaen"/>
          <w:sz w:val="24"/>
          <w:szCs w:val="24"/>
          <w:lang w:val="ka-GE"/>
        </w:rPr>
        <w:t>, რომ დასახელებული კონსტიტუციური სარჩელებით წარმოდგენილ დავასთან  მიმართებით</w:t>
      </w:r>
      <w:r>
        <w:rPr>
          <w:rFonts w:ascii="Sylfaen" w:hAnsi="Sylfaen"/>
          <w:sz w:val="24"/>
          <w:szCs w:val="24"/>
          <w:lang w:val="ka-GE"/>
        </w:rPr>
        <w:t>,</w:t>
      </w:r>
      <w:r w:rsidRPr="007526ED">
        <w:rPr>
          <w:rFonts w:ascii="Sylfaen" w:hAnsi="Sylfaen"/>
          <w:sz w:val="24"/>
          <w:szCs w:val="24"/>
          <w:lang w:val="ka-GE"/>
        </w:rPr>
        <w:t xml:space="preserve"> სასამართლოს მიერ შესაფასებელი საკითხები არ</w:t>
      </w:r>
      <w:r w:rsidRPr="007526ED">
        <w:rPr>
          <w:rFonts w:ascii="Sylfaen" w:hAnsi="Sylfaen"/>
          <w:sz w:val="24"/>
          <w:szCs w:val="24"/>
        </w:rPr>
        <w:t xml:space="preserve"> </w:t>
      </w:r>
      <w:r w:rsidRPr="007526ED">
        <w:rPr>
          <w:rFonts w:ascii="Sylfaen" w:hAnsi="Sylfaen"/>
          <w:sz w:val="24"/>
          <w:szCs w:val="24"/>
          <w:lang w:val="ka-GE"/>
        </w:rPr>
        <w:t xml:space="preserve">წარმოშობს საქართველოს კონსტიტუციის განმარტების ან/და გამოყენების განსაკუთრებით მნიშვნელოვან სამართლებრივ პრობლემას. შესაბამისად, მივიჩნევთ, რომ არ არსებობდა შუამდგომლობის წარმომდგენი პლენუმის წევრების - ლალი ფაფიაშვილისა და მერაბ ტურავას მოსაზრებების  პლენუმის უმრავლესობის მხრიდან გაზიარების საფუძველი. </w:t>
      </w:r>
    </w:p>
    <w:p w:rsidR="008521D2" w:rsidRDefault="008521D2" w:rsidP="008521D2">
      <w:pPr>
        <w:pStyle w:val="ListParagraph"/>
        <w:numPr>
          <w:ilvl w:val="0"/>
          <w:numId w:val="1"/>
        </w:numPr>
        <w:spacing w:line="276" w:lineRule="auto"/>
        <w:ind w:left="0" w:firstLine="360"/>
        <w:jc w:val="both"/>
        <w:rPr>
          <w:rFonts w:ascii="Sylfaen" w:hAnsi="Sylfaen"/>
          <w:sz w:val="24"/>
          <w:szCs w:val="24"/>
          <w:lang w:val="ka-GE"/>
        </w:rPr>
      </w:pPr>
      <w:r w:rsidRPr="00937D28">
        <w:rPr>
          <w:rFonts w:ascii="Sylfaen" w:hAnsi="Sylfaen"/>
          <w:sz w:val="24"/>
          <w:szCs w:val="24"/>
          <w:lang w:val="ka-GE"/>
        </w:rPr>
        <w:lastRenderedPageBreak/>
        <w:t>„საქართველოს საკონსტიტუციო სასამართლოს შესახებ“ საქართველოს ორგანული კანონი</w:t>
      </w:r>
      <w:r>
        <w:rPr>
          <w:rFonts w:ascii="Sylfaen" w:hAnsi="Sylfaen"/>
          <w:sz w:val="24"/>
          <w:szCs w:val="24"/>
          <w:lang w:val="ka-GE"/>
        </w:rPr>
        <w:t>ს 21</w:t>
      </w:r>
      <w:r>
        <w:rPr>
          <w:rFonts w:ascii="Sylfaen" w:hAnsi="Sylfaen" w:cs="Aharoni" w:hint="cs"/>
          <w:sz w:val="24"/>
          <w:szCs w:val="24"/>
          <w:lang w:val="ka-GE"/>
        </w:rPr>
        <w:t>¹</w:t>
      </w:r>
      <w:r>
        <w:rPr>
          <w:rFonts w:ascii="Sylfaen" w:hAnsi="Sylfaen"/>
          <w:sz w:val="24"/>
          <w:szCs w:val="24"/>
          <w:lang w:val="ka-GE"/>
        </w:rPr>
        <w:t xml:space="preserve"> </w:t>
      </w:r>
      <w:r w:rsidRPr="00937D28">
        <w:rPr>
          <w:rFonts w:ascii="Sylfaen" w:hAnsi="Sylfaen"/>
          <w:sz w:val="24"/>
          <w:szCs w:val="24"/>
          <w:lang w:val="ka-GE"/>
        </w:rPr>
        <w:t xml:space="preserve">მუხლის </w:t>
      </w:r>
      <w:r>
        <w:rPr>
          <w:rFonts w:ascii="Sylfaen" w:hAnsi="Sylfaen"/>
          <w:sz w:val="24"/>
          <w:szCs w:val="24"/>
          <w:lang w:val="ka-GE"/>
        </w:rPr>
        <w:t xml:space="preserve">მე-3 პუნქტის თანახმად, </w:t>
      </w:r>
      <w:r w:rsidRPr="00937D28">
        <w:rPr>
          <w:rFonts w:ascii="Sylfaen" w:hAnsi="Sylfaen"/>
          <w:sz w:val="24"/>
          <w:szCs w:val="24"/>
          <w:lang w:val="ka-GE"/>
        </w:rPr>
        <w:t xml:space="preserve">საქმე საკონსტიტუციო სასამართლოს პლენუმის მიერ განიხილება, თუ „განსახილველი საქმე თავისი შინაარსით წარმოშობს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 </w:t>
      </w:r>
    </w:p>
    <w:p w:rsidR="008521D2" w:rsidRPr="00937D28" w:rsidRDefault="008521D2" w:rsidP="008521D2">
      <w:pPr>
        <w:pStyle w:val="ListParagraph"/>
        <w:numPr>
          <w:ilvl w:val="0"/>
          <w:numId w:val="1"/>
        </w:numPr>
        <w:spacing w:line="276" w:lineRule="auto"/>
        <w:ind w:left="0" w:firstLine="360"/>
        <w:jc w:val="both"/>
        <w:rPr>
          <w:rFonts w:ascii="Sylfaen" w:hAnsi="Sylfaen" w:cs="Sylfaen"/>
          <w:sz w:val="24"/>
          <w:szCs w:val="24"/>
          <w:lang w:val="ka-GE"/>
        </w:rPr>
      </w:pPr>
      <w:r w:rsidRPr="00937D28">
        <w:rPr>
          <w:rFonts w:ascii="Sylfaen" w:hAnsi="Sylfaen"/>
          <w:sz w:val="24"/>
          <w:szCs w:val="24"/>
          <w:lang w:val="ka-GE"/>
        </w:rPr>
        <w:t>განსახილველი სარჩელების ფარგლებში შესაფასებელი საკითხი</w:t>
      </w:r>
      <w:r>
        <w:rPr>
          <w:rFonts w:ascii="Sylfaen" w:hAnsi="Sylfaen"/>
          <w:sz w:val="24"/>
          <w:szCs w:val="24"/>
          <w:lang w:val="ka-GE"/>
        </w:rPr>
        <w:t>,</w:t>
      </w:r>
      <w:r w:rsidRPr="00937D28">
        <w:rPr>
          <w:rFonts w:ascii="Sylfaen" w:hAnsi="Sylfaen"/>
          <w:sz w:val="24"/>
          <w:szCs w:val="24"/>
          <w:lang w:val="ka-GE"/>
        </w:rPr>
        <w:t xml:space="preserve"> ცალკეულ შემთხვევებში, შესაძლოა, ნამდვილად წარმოშობდეს იმის აუცილებლობას, რომ  გამოყენებულ იქნ</w:t>
      </w:r>
      <w:r>
        <w:rPr>
          <w:rFonts w:ascii="Sylfaen" w:hAnsi="Sylfaen"/>
          <w:sz w:val="24"/>
          <w:szCs w:val="24"/>
          <w:lang w:val="ka-GE"/>
        </w:rPr>
        <w:t>ე</w:t>
      </w:r>
      <w:r w:rsidRPr="00937D28">
        <w:rPr>
          <w:rFonts w:ascii="Sylfaen" w:hAnsi="Sylfaen"/>
          <w:sz w:val="24"/>
          <w:szCs w:val="24"/>
          <w:lang w:val="ka-GE"/>
        </w:rPr>
        <w:t>ს ან/და განიმარტოს  უმნიშვნელოვანესი კონსტიტუციური სტანდარტები, კონსტიტუციის მოთხოვნათა შესაბამისად შეფასდეს საკითხთა ფართო სპექტრი, შეფასდეს სადავო ნორმებისგან მომდინარე შესაძლო საფრთხეები და ა. შ</w:t>
      </w:r>
      <w:r>
        <w:rPr>
          <w:rFonts w:ascii="Sylfaen" w:hAnsi="Sylfaen"/>
          <w:sz w:val="24"/>
          <w:szCs w:val="24"/>
          <w:lang w:val="ka-GE"/>
        </w:rPr>
        <w:t>.</w:t>
      </w:r>
      <w:r w:rsidRPr="00937D28">
        <w:rPr>
          <w:rFonts w:ascii="Sylfaen" w:hAnsi="Sylfaen"/>
          <w:sz w:val="24"/>
          <w:szCs w:val="24"/>
          <w:lang w:val="ka-GE"/>
        </w:rPr>
        <w:t xml:space="preserve"> მაგრამ</w:t>
      </w:r>
      <w:r>
        <w:rPr>
          <w:rFonts w:ascii="Sylfaen" w:hAnsi="Sylfaen"/>
          <w:sz w:val="24"/>
          <w:szCs w:val="24"/>
          <w:lang w:val="ka-GE"/>
        </w:rPr>
        <w:t>,</w:t>
      </w:r>
      <w:r w:rsidRPr="00937D28">
        <w:rPr>
          <w:rFonts w:ascii="Sylfaen" w:hAnsi="Sylfaen"/>
          <w:sz w:val="24"/>
          <w:szCs w:val="24"/>
          <w:lang w:val="ka-GE"/>
        </w:rPr>
        <w:t xml:space="preserve"> მიუხედავად ამისა,  აღნიშნული </w:t>
      </w:r>
      <w:r w:rsidRPr="00937D28">
        <w:rPr>
          <w:rFonts w:ascii="Sylfaen" w:hAnsi="Sylfaen"/>
          <w:sz w:val="24"/>
          <w:szCs w:val="24"/>
        </w:rPr>
        <w:t>a priori</w:t>
      </w:r>
      <w:r w:rsidRPr="00937D28">
        <w:rPr>
          <w:rFonts w:ascii="Sylfaen" w:hAnsi="Sylfaen"/>
          <w:sz w:val="24"/>
          <w:szCs w:val="24"/>
          <w:lang w:val="ka-GE"/>
        </w:rPr>
        <w:t xml:space="preserve"> არ განაპირობებს  დასახელებულ სარჩელებში დაყენებული სასარჩელო მოთხოვნების </w:t>
      </w:r>
      <w:r>
        <w:rPr>
          <w:rFonts w:ascii="Sylfaen" w:hAnsi="Sylfaen"/>
          <w:sz w:val="24"/>
          <w:szCs w:val="24"/>
          <w:lang w:val="ka-GE"/>
        </w:rPr>
        <w:t xml:space="preserve"> განსაკუთრებით მნიშვნელოვან სამართლებრივ პრობლემად </w:t>
      </w:r>
      <w:r w:rsidRPr="00937D28">
        <w:rPr>
          <w:rFonts w:ascii="Sylfaen" w:hAnsi="Sylfaen"/>
          <w:sz w:val="24"/>
          <w:szCs w:val="24"/>
          <w:lang w:val="ka-GE"/>
        </w:rPr>
        <w:t xml:space="preserve"> მიჩნევას. </w:t>
      </w:r>
    </w:p>
    <w:p w:rsidR="008521D2" w:rsidRDefault="008521D2" w:rsidP="008521D2">
      <w:pPr>
        <w:pStyle w:val="ListParagraph"/>
        <w:numPr>
          <w:ilvl w:val="0"/>
          <w:numId w:val="1"/>
        </w:numPr>
        <w:spacing w:line="276" w:lineRule="auto"/>
        <w:ind w:left="0" w:firstLine="360"/>
        <w:jc w:val="both"/>
        <w:rPr>
          <w:rFonts w:ascii="Sylfaen" w:hAnsi="Sylfaen"/>
          <w:sz w:val="24"/>
          <w:szCs w:val="24"/>
          <w:lang w:val="ka-GE"/>
        </w:rPr>
      </w:pPr>
      <w:r w:rsidRPr="007526ED">
        <w:rPr>
          <w:rFonts w:ascii="Sylfaen" w:hAnsi="Sylfaen" w:cs="Sylfaen"/>
          <w:sz w:val="24"/>
          <w:szCs w:val="24"/>
          <w:lang w:val="ka-GE"/>
        </w:rPr>
        <w:t>აღსანიშნავია</w:t>
      </w:r>
      <w:r w:rsidRPr="007526ED">
        <w:rPr>
          <w:rFonts w:ascii="Sylfaen" w:hAnsi="Sylfaen"/>
          <w:sz w:val="24"/>
          <w:szCs w:val="24"/>
          <w:lang w:val="ka-GE"/>
        </w:rPr>
        <w:t>, რომ საკონსტიტუციო სასამართლოში სამართალწარმოება ამა თუ იმ  საქმეში არსებული დავის საგნის მიღმა მრავალი დაკავშირებული საკითხის, საფრთხისა თუ შესაძლებლობის საფუძვლიანად გამოკვლევასა და შეფასებას მოითხოვს. თითოეულ საქმეში ამგვარი საკითხების სირთულის ხარისხი ერთმანეთისაგან განსხვავდება, თუმცა</w:t>
      </w:r>
      <w:r>
        <w:rPr>
          <w:rFonts w:ascii="Sylfaen" w:hAnsi="Sylfaen"/>
          <w:sz w:val="24"/>
          <w:szCs w:val="24"/>
          <w:lang w:val="ka-GE"/>
        </w:rPr>
        <w:t>,</w:t>
      </w:r>
      <w:r w:rsidRPr="007526ED">
        <w:rPr>
          <w:rFonts w:ascii="Sylfaen" w:hAnsi="Sylfaen"/>
          <w:sz w:val="24"/>
          <w:szCs w:val="24"/>
          <w:lang w:val="ka-GE"/>
        </w:rPr>
        <w:t xml:space="preserve"> თავისთავად</w:t>
      </w:r>
      <w:r>
        <w:rPr>
          <w:rFonts w:ascii="Sylfaen" w:hAnsi="Sylfaen"/>
          <w:sz w:val="24"/>
          <w:szCs w:val="24"/>
          <w:lang w:val="ka-GE"/>
        </w:rPr>
        <w:t>,</w:t>
      </w:r>
      <w:r w:rsidRPr="007526ED">
        <w:rPr>
          <w:rFonts w:ascii="Sylfaen" w:hAnsi="Sylfaen"/>
          <w:sz w:val="24"/>
          <w:szCs w:val="24"/>
          <w:lang w:val="ka-GE"/>
        </w:rPr>
        <w:t xml:space="preserve"> მსგავსი საკითხების სასამართლოს პლენუმის მიერ განხილვა არ წარმოადგენს „საქართველოს საკონსტიტუციო სასამართლოს შესახებ“ საქართველოს ორგანული კანონის 21</w:t>
      </w:r>
      <w:r w:rsidRPr="007526ED">
        <w:rPr>
          <w:rFonts w:ascii="Sylfaen" w:hAnsi="Sylfaen" w:cs="Aharoni" w:hint="cs"/>
          <w:sz w:val="24"/>
          <w:szCs w:val="24"/>
          <w:lang w:val="ka-GE"/>
        </w:rPr>
        <w:t>¹</w:t>
      </w:r>
      <w:r w:rsidRPr="007526ED">
        <w:rPr>
          <w:rFonts w:ascii="Sylfaen" w:hAnsi="Sylfaen"/>
          <w:sz w:val="24"/>
          <w:szCs w:val="24"/>
          <w:lang w:val="ka-GE"/>
        </w:rPr>
        <w:t xml:space="preserve"> </w:t>
      </w:r>
      <w:r>
        <w:rPr>
          <w:rFonts w:ascii="Sylfaen" w:hAnsi="Sylfaen"/>
          <w:sz w:val="24"/>
          <w:szCs w:val="24"/>
          <w:lang w:val="ka-GE"/>
        </w:rPr>
        <w:t xml:space="preserve">მუხლის მე-3 პუნქტის </w:t>
      </w:r>
      <w:r w:rsidRPr="007526ED">
        <w:rPr>
          <w:rFonts w:ascii="Sylfaen" w:hAnsi="Sylfaen"/>
          <w:sz w:val="24"/>
          <w:szCs w:val="24"/>
          <w:lang w:val="ka-GE"/>
        </w:rPr>
        <w:t xml:space="preserve"> მოთხოვნას. </w:t>
      </w:r>
    </w:p>
    <w:p w:rsidR="008521D2" w:rsidRPr="007526ED" w:rsidRDefault="008521D2" w:rsidP="008521D2">
      <w:pPr>
        <w:pStyle w:val="ListParagraph"/>
        <w:numPr>
          <w:ilvl w:val="0"/>
          <w:numId w:val="1"/>
        </w:numPr>
        <w:spacing w:line="276" w:lineRule="auto"/>
        <w:ind w:left="0" w:firstLine="360"/>
        <w:jc w:val="both"/>
        <w:rPr>
          <w:rFonts w:ascii="Sylfaen" w:hAnsi="Sylfaen"/>
          <w:sz w:val="24"/>
          <w:szCs w:val="24"/>
          <w:lang w:val="ka-GE"/>
        </w:rPr>
      </w:pPr>
      <w:r w:rsidRPr="007526ED">
        <w:rPr>
          <w:rFonts w:ascii="Sylfaen" w:hAnsi="Sylfaen"/>
          <w:sz w:val="24"/>
          <w:szCs w:val="24"/>
          <w:lang w:val="ka-GE"/>
        </w:rPr>
        <w:t>შესაბამისად, წინამდებარე კონსტიტუციური სარჩელების ფარგლებში შესაფასებელი საკითხი თავისი შინაარსით არ წარმოშობს საქართველოს კონსტიტუციის განმარტების ან/და გამოყენების განსაკუთრებით მნიშვნელოვან სამართლებრივ პრობლემას</w:t>
      </w:r>
      <w:r>
        <w:rPr>
          <w:rFonts w:ascii="Sylfaen" w:hAnsi="Sylfaen"/>
          <w:sz w:val="24"/>
          <w:szCs w:val="24"/>
          <w:lang w:val="ka-GE"/>
        </w:rPr>
        <w:t xml:space="preserve"> და </w:t>
      </w:r>
      <w:r w:rsidRPr="007526ED">
        <w:rPr>
          <w:rFonts w:ascii="Sylfaen" w:hAnsi="Sylfaen"/>
          <w:sz w:val="24"/>
          <w:szCs w:val="24"/>
          <w:lang w:val="ka-GE"/>
        </w:rPr>
        <w:t xml:space="preserve"> არ არსებობს მათი საკონსტიტუციო სასამართლოს პლენუმის მიერ განხილვის საფუძველი.</w:t>
      </w:r>
    </w:p>
    <w:p w:rsidR="008521D2" w:rsidRDefault="008521D2" w:rsidP="008521D2">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აღნიშნულის გათვალისწინებით, მივიჩნევთ, რომ არ არსებობს </w:t>
      </w:r>
      <w:r w:rsidRPr="008458A8">
        <w:rPr>
          <w:rFonts w:ascii="Sylfaen" w:hAnsi="Sylfaen"/>
          <w:sz w:val="24"/>
          <w:szCs w:val="24"/>
          <w:lang w:val="ka-GE"/>
        </w:rPr>
        <w:t>N885, N886, N887, N888, N889, N890, N891, N892, N893, N894, N895, N896, N897, N898, N899, N900, N901, N902, N903, N904, N905, N906, N907, N908, N909, N910, N911, N912, N913, N914, N915, N916, N917, N918, N919, N920, N921, N922, N923, N924, N928, N929, N931, N932, N933, N934, N935, N93</w:t>
      </w:r>
      <w:r>
        <w:rPr>
          <w:rFonts w:ascii="Sylfaen" w:hAnsi="Sylfaen"/>
          <w:sz w:val="24"/>
          <w:szCs w:val="24"/>
          <w:lang w:val="ka-GE"/>
        </w:rPr>
        <w:t>6, N937, N938, N939, N940, N941</w:t>
      </w:r>
      <w:r w:rsidRPr="008458A8">
        <w:rPr>
          <w:rFonts w:ascii="Sylfaen" w:hAnsi="Sylfaen"/>
          <w:sz w:val="24"/>
          <w:szCs w:val="24"/>
          <w:lang w:val="ka-GE"/>
        </w:rPr>
        <w:t xml:space="preserve">, N942, N943, N944, N945, N946, N947, N948, N949, N950, N951, N952, N953, N954, N955, N956, N957, N958, N959, N960, N961, N962, N963, N964, N965, N966, N967, N968, N969, N970,971,N972, N973, N974, N975, N976, N977, N978, N979, N980, N981, N982, N983, N984, N985, N986, N987, N988, N989, N990, N991, N992, N993, N994, N995, N996, N997, N998, N999, N1001, N1002, N1003, N1004, N1005, N1006, N1007, N1008, N1009, N1010, N1011, N1012, N1013, N1014, N1015, N1016, N1017, N1018, N1019, N1020, N1021, N1022, N1023, N1024, </w:t>
      </w:r>
      <w:r w:rsidRPr="008458A8">
        <w:rPr>
          <w:rFonts w:ascii="Sylfaen" w:hAnsi="Sylfaen"/>
          <w:sz w:val="24"/>
          <w:szCs w:val="24"/>
          <w:lang w:val="ka-GE"/>
        </w:rPr>
        <w:lastRenderedPageBreak/>
        <w:t>N1025, N1026, N1027, N1028, N1029, N1030, N1031, N1032, N1033, N1034, N1035, N1036, N1037, N1038, N1039, N1040, N1041, N1042, N1043, N1044, N1045, N1046, N1047, N1048, N1049, N1050, N1051, N1052, N1053, N1054, N1055, N1056, N1057, N1058, N1059, N1060, N1061, N1062, N1063, N1064, N1065, N1066, N1067, N1068, N1069, N1070, N1071, N1072, N1073, N1074, N1075, N1076, N1077, N1078, N1079, N1080, N1081, N1082, N1083, N1084, N1085, N1086, N1087, N1088, N1089, N1090, N1091, N1092, N1093, N1094, N1095, N1096, N1097, 1098, 1099, 1100, N1101, N1102, N1103, N1104, N1105, N1106, N1107, N1108, N1109, N1110, N1111, N1112, N1113, N1114, N1115, N1116, N1117, N1118, N1119, N1120, N1121, N1122, N1123, N1124, N1125, N1126, N1127, N1128, N1129, N1130, N1131, N1132, N1133, N1134, N1135, N1136, N1137, N1138, N1139, N1140, N1141, N1142, N1143, N1144, N1145, N1146, N1147, N1148, N1149, N1150, N1151, N1152, N1153, N1154, N1155, N1156, N1157, N1158, N1159, N1160, N1161, N1162, N1163, N1164, N1165, N1166, N1167, N1168, N1169, N1170, N1171, N1172, N1173, N1174, N1175, N1176, N1177, N1178, N1179, N1180, N1181, N1182, N1183, N1184, N1185, N1186, N1187, N1188, N1189, N1190, N1191, N1192, N1193, N1194, N1195, N1196, N1197, N1198, N1199, N1200, N1201, N1202, N1203, N1204, N1205, N1206, N1207, N1213</w:t>
      </w:r>
      <w:r>
        <w:rPr>
          <w:rFonts w:ascii="Sylfaen" w:hAnsi="Sylfaen"/>
          <w:sz w:val="24"/>
          <w:szCs w:val="24"/>
          <w:lang w:val="ka-GE"/>
        </w:rPr>
        <w:t xml:space="preserve"> კონსტიტუციური სარჩელების საკონსტიტუციო სასამართლოს პლენუმზე განსახილველად მიღების საფუძველი.</w:t>
      </w:r>
    </w:p>
    <w:p w:rsidR="008521D2" w:rsidRDefault="008521D2" w:rsidP="008521D2">
      <w:pPr>
        <w:spacing w:line="276" w:lineRule="auto"/>
        <w:jc w:val="both"/>
        <w:rPr>
          <w:rFonts w:ascii="Sylfaen" w:hAnsi="Sylfaen"/>
          <w:sz w:val="24"/>
          <w:szCs w:val="24"/>
          <w:lang w:val="ka-GE"/>
        </w:rPr>
      </w:pPr>
    </w:p>
    <w:p w:rsidR="008521D2" w:rsidRDefault="008521D2" w:rsidP="008521D2">
      <w:pPr>
        <w:spacing w:line="276" w:lineRule="auto"/>
        <w:jc w:val="both"/>
        <w:rPr>
          <w:rFonts w:ascii="Sylfaen" w:hAnsi="Sylfaen"/>
          <w:sz w:val="24"/>
          <w:szCs w:val="24"/>
          <w:lang w:val="ka-GE"/>
        </w:rPr>
      </w:pPr>
      <w:r>
        <w:rPr>
          <w:rFonts w:ascii="Sylfaen" w:hAnsi="Sylfaen"/>
          <w:sz w:val="24"/>
          <w:szCs w:val="24"/>
          <w:lang w:val="ka-GE"/>
        </w:rPr>
        <w:t>საქართველოს საკონსტიტუციო</w:t>
      </w:r>
    </w:p>
    <w:p w:rsidR="008521D2" w:rsidRDefault="008521D2" w:rsidP="008521D2">
      <w:pPr>
        <w:spacing w:line="276" w:lineRule="auto"/>
        <w:jc w:val="both"/>
        <w:rPr>
          <w:rFonts w:ascii="Sylfaen" w:hAnsi="Sylfaen"/>
          <w:sz w:val="24"/>
          <w:szCs w:val="24"/>
          <w:lang w:val="ka-GE"/>
        </w:rPr>
      </w:pPr>
      <w:r>
        <w:rPr>
          <w:rFonts w:ascii="Sylfaen" w:hAnsi="Sylfaen"/>
          <w:sz w:val="24"/>
          <w:szCs w:val="24"/>
          <w:lang w:val="ka-GE"/>
        </w:rPr>
        <w:t>სასამართლოს წევრები:</w:t>
      </w:r>
    </w:p>
    <w:p w:rsidR="008521D2" w:rsidRDefault="008521D2" w:rsidP="008521D2">
      <w:pPr>
        <w:spacing w:after="0" w:line="276" w:lineRule="auto"/>
        <w:jc w:val="both"/>
        <w:rPr>
          <w:rFonts w:ascii="Sylfaen" w:hAnsi="Sylfaen"/>
          <w:b/>
          <w:sz w:val="24"/>
          <w:szCs w:val="24"/>
          <w:lang w:val="ka-GE"/>
        </w:rPr>
      </w:pPr>
      <w:r w:rsidRPr="00144AAB">
        <w:rPr>
          <w:rFonts w:ascii="Sylfaen" w:hAnsi="Sylfaen"/>
          <w:b/>
          <w:sz w:val="24"/>
          <w:szCs w:val="24"/>
          <w:lang w:val="ka-GE"/>
        </w:rPr>
        <w:t>ირინე იმერლიშვილი</w:t>
      </w:r>
    </w:p>
    <w:p w:rsidR="008521D2" w:rsidRDefault="008521D2" w:rsidP="008521D2">
      <w:pPr>
        <w:spacing w:after="0" w:line="276" w:lineRule="auto"/>
        <w:jc w:val="both"/>
        <w:rPr>
          <w:rFonts w:ascii="Sylfaen" w:hAnsi="Sylfaen"/>
          <w:b/>
          <w:sz w:val="24"/>
          <w:szCs w:val="24"/>
          <w:lang w:val="ka-GE"/>
        </w:rPr>
      </w:pPr>
      <w:r w:rsidRPr="00144AAB">
        <w:rPr>
          <w:rFonts w:ascii="Sylfaen" w:hAnsi="Sylfaen"/>
          <w:b/>
          <w:sz w:val="24"/>
          <w:szCs w:val="24"/>
          <w:lang w:val="ka-GE"/>
        </w:rPr>
        <w:t>გიორგი კვერენჩხილაძე</w:t>
      </w:r>
    </w:p>
    <w:p w:rsidR="008521D2" w:rsidRDefault="008521D2" w:rsidP="008521D2">
      <w:pPr>
        <w:spacing w:after="0" w:line="276" w:lineRule="auto"/>
        <w:jc w:val="both"/>
        <w:rPr>
          <w:rFonts w:ascii="Sylfaen" w:hAnsi="Sylfaen"/>
          <w:b/>
          <w:sz w:val="24"/>
          <w:szCs w:val="24"/>
          <w:lang w:val="ka-GE"/>
        </w:rPr>
      </w:pPr>
      <w:r w:rsidRPr="00144AAB">
        <w:rPr>
          <w:rFonts w:ascii="Sylfaen" w:hAnsi="Sylfaen"/>
          <w:b/>
          <w:sz w:val="24"/>
          <w:szCs w:val="24"/>
          <w:lang w:val="ka-GE"/>
        </w:rPr>
        <w:t>მაია კოპალეიშვილი</w:t>
      </w:r>
    </w:p>
    <w:p w:rsidR="008521D2" w:rsidRPr="00144AAB" w:rsidRDefault="008521D2" w:rsidP="008521D2">
      <w:pPr>
        <w:spacing w:after="0" w:line="276" w:lineRule="auto"/>
        <w:jc w:val="both"/>
        <w:rPr>
          <w:rFonts w:ascii="Sylfaen" w:hAnsi="Sylfaen"/>
          <w:b/>
          <w:sz w:val="24"/>
          <w:szCs w:val="24"/>
          <w:lang w:val="ka-GE"/>
        </w:rPr>
      </w:pPr>
      <w:r w:rsidRPr="00144AAB">
        <w:rPr>
          <w:rFonts w:ascii="Sylfaen" w:hAnsi="Sylfaen"/>
          <w:b/>
          <w:sz w:val="24"/>
          <w:szCs w:val="24"/>
          <w:lang w:val="ka-GE"/>
        </w:rPr>
        <w:t>თამაზ ცაბუტაშვილი</w:t>
      </w:r>
    </w:p>
    <w:p w:rsidR="008521D2" w:rsidRPr="00A02DE8" w:rsidRDefault="008521D2" w:rsidP="008521D2">
      <w:pPr>
        <w:spacing w:line="276" w:lineRule="auto"/>
        <w:jc w:val="both"/>
        <w:rPr>
          <w:rFonts w:ascii="Sylfaen" w:hAnsi="Sylfaen"/>
          <w:b/>
          <w:sz w:val="24"/>
          <w:szCs w:val="24"/>
          <w:highlight w:val="yellow"/>
          <w:lang w:val="ka-GE"/>
        </w:rPr>
      </w:pPr>
    </w:p>
    <w:p w:rsidR="008521D2" w:rsidRPr="00A02DE8" w:rsidRDefault="008521D2" w:rsidP="008521D2">
      <w:pPr>
        <w:spacing w:line="276" w:lineRule="auto"/>
        <w:jc w:val="both"/>
        <w:rPr>
          <w:rFonts w:ascii="Sylfaen" w:hAnsi="Sylfaen"/>
          <w:sz w:val="24"/>
          <w:szCs w:val="24"/>
          <w:lang w:val="ka-GE"/>
        </w:rPr>
      </w:pPr>
      <w:r w:rsidRPr="0087625B">
        <w:rPr>
          <w:rFonts w:ascii="Sylfaen" w:hAnsi="Sylfaen"/>
          <w:sz w:val="24"/>
          <w:szCs w:val="24"/>
          <w:lang w:val="ka-GE"/>
        </w:rPr>
        <w:t>17 მაისი, 2017 წელი.</w:t>
      </w:r>
    </w:p>
    <w:p w:rsidR="00626537" w:rsidRDefault="00626537">
      <w:bookmarkStart w:id="0" w:name="_GoBack"/>
      <w:bookmarkEnd w:id="0"/>
    </w:p>
    <w:sectPr w:rsidR="00626537" w:rsidSect="008521D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D4F2A"/>
    <w:multiLevelType w:val="hybridMultilevel"/>
    <w:tmpl w:val="9BAED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D2"/>
    <w:rsid w:val="00626537"/>
    <w:rsid w:val="0085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72AB9-04E8-48BB-A351-1AB089EF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2019-12-19T12:12:00Z</dcterms:created>
  <dcterms:modified xsi:type="dcterms:W3CDTF">2019-12-19T12:14:00Z</dcterms:modified>
</cp:coreProperties>
</file>