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rPr>
          <w:rFonts w:ascii="Sylfaen" w:hAnsi="Sylfaen"/>
          <w:b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rPr>
          <w:rFonts w:ascii="Sylfaen" w:hAnsi="Sylfaen"/>
          <w:b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rPr>
          <w:rFonts w:ascii="Sylfaen" w:hAnsi="Sylfaen"/>
          <w:b/>
          <w:sz w:val="24"/>
          <w:szCs w:val="24"/>
          <w:lang w:val="ka-GE"/>
        </w:rPr>
      </w:pPr>
    </w:p>
    <w:p w:rsidR="005A7B1B" w:rsidRPr="00C5708F" w:rsidRDefault="005A7B1B" w:rsidP="005A7B1B">
      <w:pPr>
        <w:spacing w:after="0"/>
        <w:ind w:firstLine="720"/>
        <w:contextualSpacing/>
        <w:rPr>
          <w:rFonts w:ascii="Sylfaen" w:hAnsi="Sylfaen"/>
          <w:b/>
          <w:sz w:val="24"/>
          <w:szCs w:val="24"/>
          <w:lang w:val="ka-GE"/>
        </w:rPr>
      </w:pPr>
      <w:r w:rsidRPr="00C5708F">
        <w:rPr>
          <w:rFonts w:ascii="#GEO_Academiuri_MT" w:hAnsi="#GEO_Academiuri_MT" w:cs="Sylfaen"/>
          <w:b/>
          <w:sz w:val="24"/>
          <w:szCs w:val="24"/>
        </w:rPr>
        <w:t>~</w:t>
      </w:r>
      <w:r w:rsidRPr="00C5708F">
        <w:rPr>
          <w:rFonts w:ascii="Sylfaen" w:hAnsi="Sylfaen" w:cs="Sylfaen"/>
          <w:b/>
          <w:sz w:val="24"/>
          <w:szCs w:val="24"/>
          <w:lang w:val="ka-GE"/>
        </w:rPr>
        <w:t>3/</w:t>
      </w:r>
      <w:r>
        <w:rPr>
          <w:rFonts w:ascii="Sylfaen" w:hAnsi="Sylfaen" w:cs="Sylfaen"/>
          <w:b/>
          <w:sz w:val="24"/>
          <w:szCs w:val="24"/>
        </w:rPr>
        <w:t>6/609</w:t>
      </w:r>
      <w:r w:rsidRPr="00C5708F">
        <w:rPr>
          <w:rFonts w:ascii="AcadNusx" w:hAnsi="AcadNusx" w:cs="Sylfaen"/>
          <w:b/>
          <w:sz w:val="24"/>
          <w:szCs w:val="24"/>
        </w:rPr>
        <w:t>N</w:t>
      </w:r>
      <w:r w:rsidRPr="00C5708F">
        <w:rPr>
          <w:rFonts w:ascii="Sylfaen" w:hAnsi="Sylfaen" w:cs="Sylfaen"/>
          <w:b/>
          <w:sz w:val="24"/>
          <w:szCs w:val="24"/>
          <w:lang w:val="ka-GE"/>
        </w:rPr>
        <w:tab/>
      </w:r>
      <w:r w:rsidRPr="00C5708F">
        <w:rPr>
          <w:rFonts w:ascii="Sylfaen" w:hAnsi="Sylfaen" w:cs="Sylfaen"/>
          <w:b/>
          <w:sz w:val="24"/>
          <w:szCs w:val="24"/>
          <w:lang w:val="ka-GE"/>
        </w:rPr>
        <w:tab/>
      </w:r>
      <w:r w:rsidRPr="00C5708F">
        <w:rPr>
          <w:rFonts w:ascii="Sylfaen" w:hAnsi="Sylfaen" w:cs="Sylfaen"/>
          <w:b/>
          <w:sz w:val="24"/>
          <w:szCs w:val="24"/>
          <w:lang w:val="ka-GE"/>
        </w:rPr>
        <w:tab/>
      </w:r>
      <w:r w:rsidRPr="00C5708F">
        <w:rPr>
          <w:rFonts w:ascii="Sylfaen" w:hAnsi="Sylfaen" w:cs="Sylfaen"/>
          <w:b/>
          <w:sz w:val="24"/>
          <w:szCs w:val="24"/>
          <w:lang w:val="ka-GE"/>
        </w:rPr>
        <w:tab/>
      </w:r>
      <w:r w:rsidRPr="00C5708F">
        <w:rPr>
          <w:rFonts w:ascii="Sylfaen" w:hAnsi="Sylfaen" w:cs="Sylfaen"/>
          <w:b/>
          <w:sz w:val="24"/>
          <w:szCs w:val="24"/>
          <w:lang w:val="ka-GE"/>
        </w:rPr>
        <w:tab/>
        <w:t>ქ</w:t>
      </w:r>
      <w:r w:rsidRPr="00C5708F">
        <w:rPr>
          <w:rFonts w:ascii="Sylfaen" w:hAnsi="Sylfaen" w:cs="AcadNusx"/>
          <w:b/>
          <w:sz w:val="24"/>
          <w:szCs w:val="24"/>
          <w:lang w:val="ka-GE"/>
        </w:rPr>
        <w:t xml:space="preserve">. </w:t>
      </w:r>
      <w:r w:rsidRPr="00C5708F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C5708F">
        <w:rPr>
          <w:rFonts w:ascii="Sylfaen" w:hAnsi="Sylfaen" w:cs="AcadNusx"/>
          <w:b/>
          <w:sz w:val="24"/>
          <w:szCs w:val="24"/>
          <w:lang w:val="ka-GE"/>
        </w:rPr>
        <w:t xml:space="preserve">, 2014 </w:t>
      </w:r>
      <w:r w:rsidRPr="00C5708F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5C3A66">
        <w:rPr>
          <w:rFonts w:ascii="Sylfaen" w:hAnsi="Sylfaen" w:cs="AcadNusx"/>
          <w:b/>
          <w:sz w:val="24"/>
          <w:szCs w:val="24"/>
          <w:lang w:val="ka-GE"/>
        </w:rPr>
        <w:t xml:space="preserve"> </w:t>
      </w:r>
      <w:r>
        <w:rPr>
          <w:rFonts w:ascii="Sylfaen" w:hAnsi="Sylfaen" w:cs="AcadNusx"/>
          <w:b/>
          <w:sz w:val="24"/>
          <w:szCs w:val="24"/>
        </w:rPr>
        <w:t xml:space="preserve"> 24 დეკემბერი</w:t>
      </w: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 w:rsidRPr="005C3A66">
        <w:rPr>
          <w:rFonts w:ascii="Sylfaen" w:hAnsi="Sylfaen" w:cs="Sylfaen"/>
          <w:b/>
          <w:sz w:val="24"/>
          <w:szCs w:val="24"/>
          <w:lang w:val="ka-GE"/>
        </w:rPr>
        <w:t>პლენუმის</w:t>
      </w:r>
      <w:r w:rsidRPr="005C3A66">
        <w:rPr>
          <w:rFonts w:ascii="Sylfaen" w:hAnsi="Sylfaen" w:cs="AcadNusx"/>
          <w:b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5C3A66">
        <w:rPr>
          <w:rFonts w:ascii="Sylfaen" w:hAnsi="Sylfaen" w:cs="AcadNusx"/>
          <w:b/>
          <w:sz w:val="24"/>
          <w:szCs w:val="24"/>
          <w:lang w:val="ka-GE"/>
        </w:rPr>
        <w:t>:</w:t>
      </w: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A66">
        <w:rPr>
          <w:rFonts w:ascii="Sylfaen" w:hAnsi="Sylfaen" w:cs="Sylfaen"/>
          <w:sz w:val="24"/>
          <w:szCs w:val="24"/>
          <w:lang w:val="ka-GE"/>
        </w:rPr>
        <w:t>გიორგი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პაპუაშვილი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– </w:t>
      </w:r>
      <w:r w:rsidRPr="005C3A66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, </w:t>
      </w:r>
      <w:r w:rsidRPr="005C3A66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5C3A66">
        <w:rPr>
          <w:rFonts w:ascii="Sylfaen" w:hAnsi="Sylfaen" w:cs="AcadNusx"/>
          <w:sz w:val="24"/>
          <w:szCs w:val="24"/>
          <w:lang w:val="ka-GE"/>
        </w:rPr>
        <w:t>;</w:t>
      </w:r>
    </w:p>
    <w:p w:rsidR="00A241F9" w:rsidRDefault="00A241F9" w:rsidP="00A241F9">
      <w:pPr>
        <w:spacing w:after="0"/>
        <w:ind w:firstLine="720"/>
        <w:contextualSpacing/>
        <w:jc w:val="both"/>
        <w:rPr>
          <w:rFonts w:ascii="Sylfaen" w:hAnsi="Sylfaen" w:cs="AcadNusx"/>
          <w:sz w:val="24"/>
          <w:szCs w:val="24"/>
        </w:rPr>
      </w:pPr>
      <w:r w:rsidRPr="005C3A66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– </w:t>
      </w:r>
      <w:r w:rsidRPr="005C3A66">
        <w:rPr>
          <w:rFonts w:ascii="Sylfaen" w:hAnsi="Sylfaen" w:cs="Sylfaen"/>
          <w:sz w:val="24"/>
          <w:szCs w:val="24"/>
          <w:lang w:val="ka-GE"/>
        </w:rPr>
        <w:t>წევრი</w:t>
      </w:r>
      <w:r w:rsidRPr="005C3A66">
        <w:rPr>
          <w:rFonts w:ascii="Sylfaen" w:hAnsi="Sylfaen" w:cs="AcadNusx"/>
          <w:sz w:val="24"/>
          <w:szCs w:val="24"/>
          <w:lang w:val="ka-GE"/>
        </w:rPr>
        <w:t>;</w:t>
      </w:r>
    </w:p>
    <w:p w:rsidR="00201975" w:rsidRPr="00201975" w:rsidRDefault="00201975" w:rsidP="00A241F9">
      <w:pPr>
        <w:spacing w:after="0"/>
        <w:ind w:firstLine="720"/>
        <w:contextualSpacing/>
        <w:jc w:val="both"/>
        <w:rPr>
          <w:rFonts w:ascii="Sylfaen" w:hAnsi="Sylfaen" w:cs="AcadNusx"/>
          <w:sz w:val="24"/>
          <w:szCs w:val="24"/>
          <w:lang w:val="ka-GE"/>
        </w:rPr>
      </w:pPr>
      <w:r>
        <w:rPr>
          <w:rFonts w:ascii="Sylfaen" w:hAnsi="Sylfaen" w:cs="AcadNusx"/>
          <w:sz w:val="24"/>
          <w:szCs w:val="24"/>
          <w:lang w:val="ka-GE"/>
        </w:rPr>
        <w:t xml:space="preserve">კონსტანტინე ვარძელაშვილი </w:t>
      </w:r>
      <w:r w:rsidRPr="005C3A66">
        <w:rPr>
          <w:rFonts w:ascii="Sylfaen" w:hAnsi="Sylfaen" w:cs="AcadNusx"/>
          <w:sz w:val="24"/>
          <w:szCs w:val="24"/>
          <w:lang w:val="ka-GE"/>
        </w:rPr>
        <w:t>–</w:t>
      </w:r>
      <w:r>
        <w:rPr>
          <w:rFonts w:ascii="Sylfaen" w:hAnsi="Sylfaen" w:cs="AcadNusx"/>
          <w:sz w:val="24"/>
          <w:szCs w:val="24"/>
          <w:lang w:val="ka-GE"/>
        </w:rPr>
        <w:t xml:space="preserve"> წევრი;</w:t>
      </w: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A66">
        <w:rPr>
          <w:rFonts w:ascii="Sylfaen" w:hAnsi="Sylfaen" w:cs="Sylfaen"/>
          <w:sz w:val="24"/>
          <w:szCs w:val="24"/>
          <w:lang w:val="ka-GE"/>
        </w:rPr>
        <w:t>ზაზა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 </w:t>
      </w:r>
      <w:r w:rsidRPr="005C3A66">
        <w:rPr>
          <w:rFonts w:ascii="Sylfaen" w:hAnsi="Sylfaen" w:cs="Sylfaen"/>
          <w:sz w:val="24"/>
          <w:szCs w:val="24"/>
          <w:lang w:val="ka-GE"/>
        </w:rPr>
        <w:t>თავაძე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– </w:t>
      </w:r>
      <w:r w:rsidRPr="005C3A66">
        <w:rPr>
          <w:rFonts w:ascii="Sylfaen" w:hAnsi="Sylfaen" w:cs="Sylfaen"/>
          <w:sz w:val="24"/>
          <w:szCs w:val="24"/>
          <w:lang w:val="ka-GE"/>
        </w:rPr>
        <w:t>წევრი</w:t>
      </w:r>
      <w:r w:rsidRPr="005C3A66">
        <w:rPr>
          <w:rFonts w:ascii="Sylfaen" w:hAnsi="Sylfaen" w:cs="AcadNusx"/>
          <w:sz w:val="24"/>
          <w:szCs w:val="24"/>
          <w:lang w:val="ka-GE"/>
        </w:rPr>
        <w:t>;</w:t>
      </w: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A66">
        <w:rPr>
          <w:rFonts w:ascii="Sylfaen" w:hAnsi="Sylfaen" w:cs="Sylfaen"/>
          <w:sz w:val="24"/>
          <w:szCs w:val="24"/>
          <w:lang w:val="ka-GE"/>
        </w:rPr>
        <w:t>მაია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კოპალეიშვილი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– </w:t>
      </w:r>
      <w:r w:rsidRPr="005C3A66">
        <w:rPr>
          <w:rFonts w:ascii="Sylfaen" w:hAnsi="Sylfaen" w:cs="Sylfaen"/>
          <w:sz w:val="24"/>
          <w:szCs w:val="24"/>
          <w:lang w:val="ka-GE"/>
        </w:rPr>
        <w:t>წევრი</w:t>
      </w:r>
      <w:r w:rsidRPr="005C3A66">
        <w:rPr>
          <w:rFonts w:ascii="Sylfaen" w:hAnsi="Sylfaen" w:cs="AcadNusx"/>
          <w:sz w:val="24"/>
          <w:szCs w:val="24"/>
          <w:lang w:val="ka-GE"/>
        </w:rPr>
        <w:t>;</w:t>
      </w: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A66">
        <w:rPr>
          <w:rFonts w:ascii="Sylfaen" w:hAnsi="Sylfaen" w:cs="Sylfaen"/>
          <w:sz w:val="24"/>
          <w:szCs w:val="24"/>
          <w:lang w:val="ka-GE"/>
        </w:rPr>
        <w:t>ოთარ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– </w:t>
      </w:r>
      <w:r w:rsidRPr="005C3A66">
        <w:rPr>
          <w:rFonts w:ascii="Sylfaen" w:hAnsi="Sylfaen" w:cs="Sylfaen"/>
          <w:sz w:val="24"/>
          <w:szCs w:val="24"/>
          <w:lang w:val="ka-GE"/>
        </w:rPr>
        <w:t>წევრი</w:t>
      </w:r>
      <w:r w:rsidRPr="005C3A66">
        <w:rPr>
          <w:rFonts w:ascii="Sylfaen" w:hAnsi="Sylfaen" w:cs="AcadNusx"/>
          <w:sz w:val="24"/>
          <w:szCs w:val="24"/>
          <w:lang w:val="ka-GE"/>
        </w:rPr>
        <w:t>;</w:t>
      </w: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A66">
        <w:rPr>
          <w:rFonts w:ascii="Sylfaen" w:hAnsi="Sylfaen" w:cs="Sylfaen"/>
          <w:sz w:val="24"/>
          <w:szCs w:val="24"/>
          <w:lang w:val="ka-GE"/>
        </w:rPr>
        <w:t>ლალი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– </w:t>
      </w:r>
      <w:r w:rsidRPr="005C3A66">
        <w:rPr>
          <w:rFonts w:ascii="Sylfaen" w:hAnsi="Sylfaen" w:cs="Sylfaen"/>
          <w:sz w:val="24"/>
          <w:szCs w:val="24"/>
          <w:lang w:val="ka-GE"/>
        </w:rPr>
        <w:t>წევრი</w:t>
      </w:r>
      <w:r w:rsidRPr="005C3A66">
        <w:rPr>
          <w:rFonts w:ascii="Sylfaen" w:hAnsi="Sylfaen" w:cs="AcadNusx"/>
          <w:sz w:val="24"/>
          <w:szCs w:val="24"/>
          <w:lang w:val="ka-GE"/>
        </w:rPr>
        <w:t>;</w:t>
      </w: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A66">
        <w:rPr>
          <w:rFonts w:ascii="Sylfaen" w:hAnsi="Sylfaen" w:cs="Sylfaen"/>
          <w:sz w:val="24"/>
          <w:szCs w:val="24"/>
          <w:lang w:val="ka-GE"/>
        </w:rPr>
        <w:t>თამაზ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– </w:t>
      </w:r>
      <w:r w:rsidRPr="005C3A66">
        <w:rPr>
          <w:rFonts w:ascii="Sylfaen" w:hAnsi="Sylfaen" w:cs="Sylfaen"/>
          <w:sz w:val="24"/>
          <w:szCs w:val="24"/>
          <w:lang w:val="ka-GE"/>
        </w:rPr>
        <w:t>წევრი</w:t>
      </w:r>
      <w:r w:rsidRPr="005C3A66">
        <w:rPr>
          <w:rFonts w:ascii="Sylfaen" w:hAnsi="Sylfaen" w:cs="AcadNusx"/>
          <w:sz w:val="24"/>
          <w:szCs w:val="24"/>
          <w:lang w:val="ka-GE"/>
        </w:rPr>
        <w:t>.</w:t>
      </w: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 w:cs="AcadNusx"/>
          <w:sz w:val="24"/>
          <w:szCs w:val="24"/>
          <w:lang w:val="ka-GE"/>
        </w:rPr>
      </w:pPr>
      <w:r w:rsidRPr="005C3A66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5C3A66">
        <w:rPr>
          <w:rFonts w:ascii="Sylfaen" w:hAnsi="Sylfaen" w:cs="AcadNusx"/>
          <w:b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5C3A66">
        <w:rPr>
          <w:rFonts w:ascii="Sylfaen" w:hAnsi="Sylfaen" w:cs="AcadNusx"/>
          <w:b/>
          <w:sz w:val="24"/>
          <w:szCs w:val="24"/>
          <w:lang w:val="ka-GE"/>
        </w:rPr>
        <w:t>: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  </w:t>
      </w:r>
      <w:r w:rsidRPr="005C3A66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 </w:t>
      </w:r>
      <w:r w:rsidRPr="005C3A66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5C3A66">
        <w:rPr>
          <w:rFonts w:ascii="Sylfaen" w:hAnsi="Sylfaen" w:cs="AcadNusx"/>
          <w:sz w:val="24"/>
          <w:szCs w:val="24"/>
          <w:lang w:val="ka-GE"/>
        </w:rPr>
        <w:t>.</w:t>
      </w: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 w:cs="Sylfaen"/>
          <w:sz w:val="24"/>
          <w:szCs w:val="24"/>
          <w:lang w:val="ka-GE"/>
        </w:rPr>
      </w:pPr>
      <w:r w:rsidRPr="005C3A66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5C3A66">
        <w:rPr>
          <w:rFonts w:ascii="Sylfaen" w:hAnsi="Sylfaen" w:cs="AcadNusx"/>
          <w:b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5C3A66">
        <w:rPr>
          <w:rFonts w:ascii="Sylfaen" w:hAnsi="Sylfaen" w:cs="AcadNusx"/>
          <w:b/>
          <w:sz w:val="24"/>
          <w:szCs w:val="24"/>
          <w:lang w:val="ka-GE"/>
        </w:rPr>
        <w:t>: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4C34CD">
        <w:rPr>
          <w:rFonts w:ascii="Sylfaen" w:hAnsi="Sylfaen" w:cs="AcadNusx"/>
          <w:sz w:val="24"/>
          <w:szCs w:val="24"/>
          <w:lang w:val="ka-GE"/>
        </w:rPr>
        <w:t xml:space="preserve">საქართველოს </w:t>
      </w:r>
      <w:r w:rsidRPr="005C3A6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>
        <w:rPr>
          <w:rFonts w:ascii="Sylfaen" w:hAnsi="Sylfaen" w:cs="AcadNusx"/>
          <w:sz w:val="24"/>
          <w:szCs w:val="24"/>
          <w:lang w:val="ka-GE"/>
        </w:rPr>
        <w:t>297</w:t>
      </w:r>
      <w:r w:rsidRPr="005C3A66">
        <w:rPr>
          <w:rFonts w:ascii="Sylfaen" w:hAnsi="Sylfaen" w:cs="AcadNusx"/>
          <w:sz w:val="24"/>
          <w:szCs w:val="24"/>
          <w:lang w:val="ka-GE"/>
        </w:rPr>
        <w:t>-</w:t>
      </w:r>
      <w:r w:rsidRPr="005C3A66">
        <w:rPr>
          <w:rFonts w:ascii="Sylfaen" w:hAnsi="Sylfaen" w:cs="Sylfaen"/>
          <w:sz w:val="24"/>
          <w:szCs w:val="24"/>
          <w:lang w:val="ka-GE"/>
        </w:rPr>
        <w:t>ე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მუხლის</w:t>
      </w:r>
      <w:r>
        <w:rPr>
          <w:rFonts w:ascii="Sylfaen" w:hAnsi="Sylfaen" w:cs="AcadNusx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„ზ“ ქვეპუნქტის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თაობაზე.</w:t>
      </w: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A66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5C3A66">
        <w:rPr>
          <w:rFonts w:ascii="Sylfaen" w:hAnsi="Sylfaen" w:cs="AcadNusx"/>
          <w:b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5C3A66">
        <w:rPr>
          <w:rFonts w:ascii="Sylfaen" w:hAnsi="Sylfaen" w:cs="AcadNusx"/>
          <w:b/>
          <w:sz w:val="24"/>
          <w:szCs w:val="24"/>
          <w:lang w:val="ka-GE"/>
        </w:rPr>
        <w:t>: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 </w:t>
      </w:r>
      <w:r w:rsidRPr="005C3A66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>
        <w:rPr>
          <w:rFonts w:ascii="Sylfaen" w:hAnsi="Sylfaen" w:cs="AcadNusx"/>
          <w:sz w:val="24"/>
          <w:szCs w:val="24"/>
          <w:lang w:val="ka-GE"/>
        </w:rPr>
        <w:t>297</w:t>
      </w:r>
      <w:r w:rsidRPr="005C3A66">
        <w:rPr>
          <w:rFonts w:ascii="Sylfaen" w:hAnsi="Sylfaen" w:cs="AcadNusx"/>
          <w:sz w:val="24"/>
          <w:szCs w:val="24"/>
          <w:lang w:val="ka-GE"/>
        </w:rPr>
        <w:t>-</w:t>
      </w:r>
      <w:r w:rsidRPr="005C3A66">
        <w:rPr>
          <w:rFonts w:ascii="Sylfaen" w:hAnsi="Sylfaen" w:cs="Sylfaen"/>
          <w:sz w:val="24"/>
          <w:szCs w:val="24"/>
          <w:lang w:val="ka-GE"/>
        </w:rPr>
        <w:t>ე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მუხლის</w:t>
      </w:r>
      <w:r>
        <w:rPr>
          <w:rFonts w:ascii="Sylfaen" w:hAnsi="Sylfaen" w:cs="AcadNusx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„ზ“ ქვეპუნქტის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იმ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, </w:t>
      </w:r>
      <w:r w:rsidRPr="005C3A66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CE4300">
        <w:rPr>
          <w:rFonts w:ascii="Sylfaen" w:hAnsi="Sylfaen" w:cs="AcadNusx"/>
          <w:sz w:val="24"/>
          <w:szCs w:val="24"/>
          <w:lang w:val="ka-GE"/>
        </w:rPr>
        <w:t>გამორიცხავს</w:t>
      </w:r>
      <w:r w:rsidR="00190788">
        <w:rPr>
          <w:rFonts w:ascii="Sylfaen" w:hAnsi="Sylfaen" w:cs="AcadNusx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სასამართლოს შესაძლებლობას, გასცდეს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>
        <w:rPr>
          <w:rFonts w:ascii="Sylfaen" w:hAnsi="Sylfaen" w:cs="AcadNusx"/>
          <w:sz w:val="24"/>
          <w:szCs w:val="24"/>
          <w:lang w:val="ka-GE"/>
        </w:rPr>
        <w:t xml:space="preserve">სააპელაციო საჩივრის ფარგლებს იმ შემთხვევაში, როდესაც სახეზეა ერთი და იმავე </w:t>
      </w:r>
      <w:r>
        <w:rPr>
          <w:rFonts w:ascii="Sylfaen" w:hAnsi="Sylfaen" w:cs="AcadNusx"/>
          <w:sz w:val="24"/>
          <w:szCs w:val="24"/>
          <w:lang w:val="ka-GE"/>
        </w:rPr>
        <w:lastRenderedPageBreak/>
        <w:t>დანაშაულისთვის განმეორებით მსჯავრდება</w:t>
      </w:r>
      <w:r w:rsidR="00BA2A04">
        <w:rPr>
          <w:rFonts w:ascii="Sylfaen" w:hAnsi="Sylfaen" w:cs="AcadNusx"/>
          <w:sz w:val="24"/>
          <w:szCs w:val="24"/>
        </w:rPr>
        <w:t>,</w:t>
      </w:r>
      <w:r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42-</w:t>
      </w:r>
      <w:r w:rsidRPr="005C3A66">
        <w:rPr>
          <w:rFonts w:ascii="Sylfaen" w:hAnsi="Sylfaen" w:cs="Sylfaen"/>
          <w:sz w:val="24"/>
          <w:szCs w:val="24"/>
          <w:lang w:val="ka-GE"/>
        </w:rPr>
        <w:t>ე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მუხლის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</w:t>
      </w:r>
      <w:r w:rsidR="00190788">
        <w:rPr>
          <w:rFonts w:ascii="Sylfaen" w:hAnsi="Sylfaen" w:cs="Sylfaen"/>
          <w:sz w:val="24"/>
          <w:szCs w:val="24"/>
          <w:lang w:val="ka-GE"/>
        </w:rPr>
        <w:t>-4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sz w:val="24"/>
          <w:szCs w:val="24"/>
          <w:lang w:val="ka-GE"/>
        </w:rPr>
        <w:t>მიმართებით.</w:t>
      </w:r>
    </w:p>
    <w:p w:rsidR="00A241F9" w:rsidRPr="005C3A66" w:rsidRDefault="00A241F9" w:rsidP="00A241F9">
      <w:pPr>
        <w:spacing w:after="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  <w:r w:rsidRPr="005C3A66">
        <w:rPr>
          <w:rFonts w:ascii="Sylfaen" w:hAnsi="Sylfaen"/>
          <w:b/>
          <w:sz w:val="24"/>
          <w:szCs w:val="24"/>
          <w:lang w:val="ka-GE"/>
        </w:rPr>
        <w:t xml:space="preserve">I </w:t>
      </w:r>
    </w:p>
    <w:p w:rsidR="00A241F9" w:rsidRPr="005C3A66" w:rsidRDefault="00A241F9" w:rsidP="00A241F9">
      <w:pPr>
        <w:spacing w:after="0"/>
        <w:ind w:firstLine="720"/>
        <w:contextualSpacing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C3A66">
        <w:rPr>
          <w:rFonts w:ascii="Sylfaen" w:hAnsi="Sylfaen" w:cs="Sylfaen"/>
          <w:b/>
          <w:sz w:val="24"/>
          <w:szCs w:val="24"/>
          <w:lang w:val="ka-GE"/>
        </w:rPr>
        <w:t>აღწერილობითი</w:t>
      </w:r>
      <w:r w:rsidRPr="005C3A66">
        <w:rPr>
          <w:rFonts w:ascii="Sylfaen" w:hAnsi="Sylfaen" w:cs="AcadNusx"/>
          <w:b/>
          <w:sz w:val="24"/>
          <w:szCs w:val="24"/>
          <w:lang w:val="ka-GE"/>
        </w:rPr>
        <w:t xml:space="preserve"> </w:t>
      </w:r>
      <w:r w:rsidRPr="005C3A66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A241F9" w:rsidRPr="005C3A66" w:rsidRDefault="00A241F9" w:rsidP="00A241F9">
      <w:pPr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241F9" w:rsidRPr="00DC531C" w:rsidRDefault="00A241F9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DC53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2014 </w:t>
      </w:r>
      <w:r w:rsidRPr="00DC531C">
        <w:rPr>
          <w:rFonts w:ascii="Sylfaen" w:hAnsi="Sylfaen" w:cs="Sylfaen"/>
          <w:sz w:val="24"/>
          <w:szCs w:val="24"/>
          <w:lang w:val="ka-GE"/>
        </w:rPr>
        <w:t>წლის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17 სექტემბერს </w:t>
      </w:r>
      <w:r w:rsidRPr="00DC53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(</w:t>
      </w:r>
      <w:r w:rsidRPr="00DC531C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№609) </w:t>
      </w:r>
      <w:r w:rsidRPr="00DC531C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უზენაესმა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სასამართლომ (მოსამართლეები მაია ოშხარელი, პაატა სილაგაძე და გიორგი შავლიაშვილი)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. </w:t>
      </w:r>
      <w:r w:rsidRPr="00DC53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სხდომა</w:t>
      </w:r>
      <w:r w:rsidR="005366A6">
        <w:rPr>
          <w:rFonts w:ascii="Sylfaen" w:hAnsi="Sylfaen" w:cs="Sylfaen"/>
          <w:sz w:val="24"/>
          <w:szCs w:val="24"/>
          <w:lang w:val="ka-GE"/>
        </w:rPr>
        <w:t>,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77DD0">
        <w:rPr>
          <w:rFonts w:ascii="Sylfaen" w:hAnsi="Sylfaen" w:cs="Sylfaen"/>
          <w:sz w:val="24"/>
          <w:szCs w:val="24"/>
          <w:lang w:val="ka-GE"/>
        </w:rPr>
        <w:t>ზეპირი</w:t>
      </w:r>
      <w:r w:rsidRPr="00577DD0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77DD0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577DD0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577DD0">
        <w:rPr>
          <w:rFonts w:ascii="Sylfaen" w:hAnsi="Sylfaen" w:cs="Sylfaen"/>
          <w:sz w:val="24"/>
          <w:szCs w:val="24"/>
          <w:lang w:val="ka-GE"/>
        </w:rPr>
        <w:t>გარეშე</w:t>
      </w:r>
      <w:r w:rsidR="005366A6">
        <w:rPr>
          <w:rFonts w:ascii="Sylfaen" w:hAnsi="Sylfaen" w:cs="Sylfaen"/>
          <w:sz w:val="24"/>
          <w:szCs w:val="24"/>
          <w:lang w:val="ka-GE"/>
        </w:rPr>
        <w:t>,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2014 </w:t>
      </w:r>
      <w:r w:rsidRPr="00DC531C">
        <w:rPr>
          <w:rFonts w:ascii="Sylfaen" w:hAnsi="Sylfaen" w:cs="Sylfaen"/>
          <w:sz w:val="24"/>
          <w:szCs w:val="24"/>
          <w:lang w:val="ka-GE"/>
        </w:rPr>
        <w:t>წლის</w:t>
      </w:r>
      <w:r w:rsidR="00C776C1">
        <w:rPr>
          <w:rFonts w:ascii="Sylfaen" w:hAnsi="Sylfaen" w:cs="AcadNusx"/>
          <w:sz w:val="24"/>
          <w:szCs w:val="24"/>
        </w:rPr>
        <w:t xml:space="preserve"> 24 დეკემბერს.</w:t>
      </w:r>
    </w:p>
    <w:p w:rsidR="00A241F9" w:rsidRPr="00DC531C" w:rsidRDefault="00A241F9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DC531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წარდგინებაში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DC531C">
        <w:rPr>
          <w:rFonts w:ascii="Sylfaen" w:hAnsi="Sylfaen" w:cs="AcadNusx"/>
          <w:sz w:val="24"/>
          <w:szCs w:val="24"/>
          <w:lang w:val="ka-GE"/>
        </w:rPr>
        <w:t>: „</w:t>
      </w:r>
      <w:r w:rsidRPr="00DC53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“ </w:t>
      </w:r>
      <w:r w:rsidRPr="00DC53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მე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-19 </w:t>
      </w:r>
      <w:r w:rsidRPr="00DC53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მე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-2 </w:t>
      </w:r>
      <w:r w:rsidRPr="00DC531C">
        <w:rPr>
          <w:rFonts w:ascii="Sylfaen" w:hAnsi="Sylfaen" w:cs="Sylfaen"/>
          <w:sz w:val="24"/>
          <w:szCs w:val="24"/>
          <w:lang w:val="ka-GE"/>
        </w:rPr>
        <w:t>პუნქტი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და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„</w:t>
      </w:r>
      <w:r w:rsidRPr="00DC531C">
        <w:rPr>
          <w:rFonts w:ascii="Sylfaen" w:hAnsi="Sylfaen" w:cs="Sylfaen"/>
          <w:sz w:val="24"/>
          <w:szCs w:val="24"/>
          <w:lang w:val="ka-GE"/>
        </w:rPr>
        <w:t>საერთო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“ </w:t>
      </w:r>
      <w:r w:rsidRPr="00DC53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მე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-7 </w:t>
      </w:r>
      <w:r w:rsidRPr="00DC53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მე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-3 </w:t>
      </w:r>
      <w:r w:rsidRPr="00DC531C">
        <w:rPr>
          <w:rFonts w:ascii="Sylfaen" w:hAnsi="Sylfaen" w:cs="Sylfaen"/>
          <w:sz w:val="24"/>
          <w:szCs w:val="24"/>
          <w:lang w:val="ka-GE"/>
        </w:rPr>
        <w:t>პუნქტი</w:t>
      </w:r>
      <w:r w:rsidRPr="00DC531C">
        <w:rPr>
          <w:rFonts w:ascii="Sylfaen" w:hAnsi="Sylfaen" w:cs="AcadNusx"/>
          <w:sz w:val="24"/>
          <w:szCs w:val="24"/>
          <w:lang w:val="ka-GE"/>
        </w:rPr>
        <w:t>.</w:t>
      </w:r>
    </w:p>
    <w:p w:rsidR="00A241F9" w:rsidRPr="00DC531C" w:rsidRDefault="00DC531C" w:rsidP="00DD557A">
      <w:pPr>
        <w:pStyle w:val="ListParagraph"/>
        <w:numPr>
          <w:ilvl w:val="0"/>
          <w:numId w:val="5"/>
        </w:numPr>
        <w:tabs>
          <w:tab w:val="left" w:pos="450"/>
          <w:tab w:val="left" w:pos="990"/>
        </w:tabs>
        <w:spacing w:after="0"/>
        <w:ind w:left="0" w:firstLine="720"/>
        <w:jc w:val="both"/>
        <w:rPr>
          <w:rFonts w:ascii="Sylfaen" w:hAnsi="Sylfaen" w:cs="AcadNusx"/>
          <w:sz w:val="24"/>
          <w:szCs w:val="24"/>
          <w:lang w:val="ka-GE"/>
        </w:rPr>
      </w:pPr>
      <w:r w:rsidRPr="00DC53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სისხლის სამართლის საპროცესო კოდექსის </w:t>
      </w:r>
      <w:r>
        <w:rPr>
          <w:rFonts w:ascii="Sylfaen" w:hAnsi="Sylfaen" w:cs="AcadNusx"/>
          <w:sz w:val="24"/>
          <w:szCs w:val="24"/>
          <w:lang w:val="ka-GE"/>
        </w:rPr>
        <w:t>297-ე მუხლი განსაზღვრავს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>
        <w:rPr>
          <w:rFonts w:ascii="Sylfaen" w:hAnsi="Sylfaen" w:cs="AcadNusx"/>
          <w:sz w:val="24"/>
          <w:szCs w:val="24"/>
          <w:lang w:val="ka-GE"/>
        </w:rPr>
        <w:t>სააპელაციო საჩივრის განხილვის წესს.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აღნიშნული ნორმის </w:t>
      </w:r>
      <w:r>
        <w:rPr>
          <w:rFonts w:ascii="Sylfaen" w:hAnsi="Sylfaen" w:cs="AcadNusx"/>
          <w:sz w:val="24"/>
          <w:szCs w:val="24"/>
          <w:lang w:val="ka-GE"/>
        </w:rPr>
        <w:t xml:space="preserve">„ზ“ ქვეპუნქტის 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თანახმად, </w:t>
      </w:r>
      <w:r>
        <w:rPr>
          <w:rFonts w:ascii="Sylfaen" w:hAnsi="Sylfaen" w:cs="AcadNusx"/>
          <w:sz w:val="24"/>
          <w:szCs w:val="24"/>
          <w:lang w:val="ka-GE"/>
        </w:rPr>
        <w:t>სააპელაციო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საჩივარი განიხილება საჩივრისა და მისი შესაგებლის ფარგლებში.</w:t>
      </w:r>
    </w:p>
    <w:p w:rsidR="00A241F9" w:rsidRPr="00DC531C" w:rsidRDefault="00A241F9" w:rsidP="00DD557A">
      <w:pPr>
        <w:pStyle w:val="ListParagraph"/>
        <w:numPr>
          <w:ilvl w:val="0"/>
          <w:numId w:val="5"/>
        </w:numPr>
        <w:tabs>
          <w:tab w:val="left" w:pos="360"/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DC53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42-</w:t>
      </w:r>
      <w:r w:rsidRPr="00DC531C">
        <w:rPr>
          <w:rFonts w:ascii="Sylfaen" w:hAnsi="Sylfaen" w:cs="Sylfaen"/>
          <w:sz w:val="24"/>
          <w:szCs w:val="24"/>
          <w:lang w:val="ka-GE"/>
        </w:rPr>
        <w:t>ე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DC531C">
        <w:rPr>
          <w:rFonts w:ascii="Sylfaen" w:hAnsi="Sylfaen" w:cs="Sylfaen"/>
          <w:sz w:val="24"/>
          <w:szCs w:val="24"/>
          <w:lang w:val="ka-GE"/>
        </w:rPr>
        <w:t>მე</w:t>
      </w:r>
      <w:r w:rsidR="00284B07">
        <w:rPr>
          <w:rFonts w:ascii="Sylfaen" w:hAnsi="Sylfaen" w:cs="Sylfaen"/>
          <w:sz w:val="24"/>
          <w:szCs w:val="24"/>
          <w:lang w:val="ka-GE"/>
        </w:rPr>
        <w:t>-4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, </w:t>
      </w:r>
      <w:r w:rsidR="00DC531C">
        <w:rPr>
          <w:rFonts w:ascii="Sylfaen" w:hAnsi="Sylfaen" w:cs="AcadNusx"/>
          <w:sz w:val="24"/>
          <w:szCs w:val="24"/>
          <w:lang w:val="ka-GE"/>
        </w:rPr>
        <w:t>არავის არ შეიძლება განმეორებით დაედოს მსჯავრი ერთი და იმავე დანაშაულისთვის.</w:t>
      </w:r>
    </w:p>
    <w:p w:rsidR="00A241F9" w:rsidRPr="00DC531C" w:rsidRDefault="00A241F9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DC531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წარდგინებაში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, </w:t>
      </w:r>
      <w:r w:rsidRPr="00DC531C">
        <w:rPr>
          <w:rFonts w:ascii="Sylfaen" w:hAnsi="Sylfaen" w:cs="Sylfaen"/>
          <w:sz w:val="24"/>
          <w:szCs w:val="24"/>
          <w:lang w:val="ka-GE"/>
        </w:rPr>
        <w:t>რომ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DC531C">
        <w:rPr>
          <w:rFonts w:ascii="Sylfaen" w:hAnsi="Sylfaen" w:cs="AcadNusx"/>
          <w:sz w:val="24"/>
          <w:szCs w:val="24"/>
          <w:lang w:val="ka-GE"/>
        </w:rPr>
        <w:t>2014 წლის 15 სექტემბერს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უზენაესმა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შეაჩერა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საქმის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DC531C" w:rsidRPr="003D21C6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საკასაციო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საჩივრის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განხილვასთან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და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წარდგინებით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C531C">
        <w:rPr>
          <w:rFonts w:ascii="Sylfaen" w:hAnsi="Sylfaen" w:cs="AcadNusx"/>
          <w:sz w:val="24"/>
          <w:szCs w:val="24"/>
          <w:lang w:val="ka-GE"/>
        </w:rPr>
        <w:t>.</w:t>
      </w:r>
    </w:p>
    <w:p w:rsidR="00A241F9" w:rsidRPr="006D7B15" w:rsidRDefault="00A241F9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DC53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, </w:t>
      </w:r>
      <w:r w:rsidR="00FC0A1F">
        <w:rPr>
          <w:rFonts w:ascii="Sylfaen" w:hAnsi="Sylfaen" w:cs="Sylfaen"/>
          <w:sz w:val="24"/>
          <w:szCs w:val="24"/>
          <w:lang w:val="ka-GE"/>
        </w:rPr>
        <w:t>რუსთავის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2013 </w:t>
      </w:r>
      <w:r w:rsidRPr="00DC531C">
        <w:rPr>
          <w:rFonts w:ascii="Sylfaen" w:hAnsi="Sylfaen" w:cs="Sylfaen"/>
          <w:sz w:val="24"/>
          <w:szCs w:val="24"/>
          <w:lang w:val="ka-GE"/>
        </w:rPr>
        <w:t>წლის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FC0A1F">
        <w:rPr>
          <w:rFonts w:ascii="Sylfaen" w:hAnsi="Sylfaen" w:cs="AcadNusx"/>
          <w:sz w:val="24"/>
          <w:szCs w:val="24"/>
          <w:lang w:val="ka-GE"/>
        </w:rPr>
        <w:t>2 დეკემბრის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განაჩენით,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FC0A1F">
        <w:rPr>
          <w:rFonts w:ascii="Sylfaen" w:hAnsi="Sylfaen" w:cs="Sylfaen"/>
          <w:sz w:val="24"/>
          <w:szCs w:val="24"/>
          <w:lang w:val="ka-GE"/>
        </w:rPr>
        <w:t>ბექა ავაქიშვილი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ცნობილ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იქნა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დამნაშავედ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და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მიესაჯა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FC0A1F">
        <w:rPr>
          <w:rFonts w:ascii="Sylfaen" w:hAnsi="Sylfaen" w:cs="AcadNusx"/>
          <w:sz w:val="24"/>
          <w:szCs w:val="24"/>
          <w:lang w:val="ka-GE"/>
        </w:rPr>
        <w:t>1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წლით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აღკვეთა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. </w:t>
      </w:r>
      <w:r w:rsidR="00FC0A1F">
        <w:rPr>
          <w:rFonts w:ascii="Sylfaen" w:hAnsi="Sylfaen" w:cs="AcadNusx"/>
          <w:sz w:val="24"/>
          <w:szCs w:val="24"/>
          <w:lang w:val="ka-GE"/>
        </w:rPr>
        <w:t>აღნიშნული განაჩენი მსჯავრდებულმა</w:t>
      </w:r>
      <w:r w:rsidR="005633BC">
        <w:rPr>
          <w:rFonts w:ascii="Sylfaen" w:hAnsi="Sylfaen" w:cs="AcadNusx"/>
          <w:sz w:val="24"/>
          <w:szCs w:val="24"/>
          <w:lang w:val="ka-GE"/>
        </w:rPr>
        <w:t xml:space="preserve"> გაასაჩივრა</w:t>
      </w:r>
      <w:r w:rsidR="00FC0A1F">
        <w:rPr>
          <w:rFonts w:ascii="Sylfaen" w:hAnsi="Sylfaen" w:cs="AcadNusx"/>
          <w:sz w:val="24"/>
          <w:szCs w:val="24"/>
          <w:lang w:val="ka-GE"/>
        </w:rPr>
        <w:t xml:space="preserve"> სასჯელის ნაწილში და მოითხოვა თავისუფლების აღკვეთის ჯარიმით შეცვლა, ასევე - განაჩე</w:t>
      </w:r>
      <w:r w:rsidR="009E54E8">
        <w:rPr>
          <w:rFonts w:ascii="Sylfaen" w:hAnsi="Sylfaen" w:cs="AcadNusx"/>
          <w:sz w:val="24"/>
          <w:szCs w:val="24"/>
          <w:lang w:val="ka-GE"/>
        </w:rPr>
        <w:t>ნ</w:t>
      </w:r>
      <w:r w:rsidR="00FC0A1F">
        <w:rPr>
          <w:rFonts w:ascii="Sylfaen" w:hAnsi="Sylfaen" w:cs="AcadNusx"/>
          <w:sz w:val="24"/>
          <w:szCs w:val="24"/>
          <w:lang w:val="ka-GE"/>
        </w:rPr>
        <w:t xml:space="preserve">თა ერთობლიობისას სასჯელთა შთანთქმის პრინციპის გამოყენება. </w:t>
      </w:r>
      <w:r w:rsidR="00FC0A1F">
        <w:rPr>
          <w:rFonts w:ascii="Sylfaen" w:hAnsi="Sylfaen" w:cs="AcadNusx"/>
          <w:sz w:val="24"/>
          <w:szCs w:val="24"/>
          <w:lang w:val="ka-GE"/>
        </w:rPr>
        <w:lastRenderedPageBreak/>
        <w:t>რუსთავის საქალაქო სასამართლოს განაჩენი თბილისის სააპელაციო სასამართლოს სისხლის სამართლის საქმეთა პალატის 2014 წლის 10 თებერვლის განაჩენით გაუქმდა.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 </w:t>
      </w:r>
      <w:r w:rsidRPr="00DC531C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, </w:t>
      </w:r>
      <w:r w:rsidR="00E4620F">
        <w:rPr>
          <w:rFonts w:ascii="Sylfaen" w:hAnsi="Sylfaen" w:cs="AcadNusx"/>
          <w:sz w:val="24"/>
          <w:szCs w:val="24"/>
          <w:lang w:val="ka-GE"/>
        </w:rPr>
        <w:t>განაჩენის თანახმად, სააპელაციო სასამართლო</w:t>
      </w:r>
      <w:r w:rsidR="005366A6">
        <w:rPr>
          <w:rFonts w:ascii="Sylfaen" w:hAnsi="Sylfaen" w:cs="AcadNusx"/>
          <w:sz w:val="24"/>
          <w:szCs w:val="24"/>
          <w:lang w:val="ka-GE"/>
        </w:rPr>
        <w:t>,</w:t>
      </w:r>
      <w:r w:rsidR="00E4620F">
        <w:rPr>
          <w:rFonts w:ascii="Sylfaen" w:hAnsi="Sylfaen" w:cs="AcadNusx"/>
          <w:sz w:val="24"/>
          <w:szCs w:val="24"/>
          <w:lang w:val="ka-GE"/>
        </w:rPr>
        <w:t xml:space="preserve"> მართალია, გასცდა </w:t>
      </w:r>
      <w:r w:rsidR="00FC0A1F" w:rsidRPr="00E4620F">
        <w:rPr>
          <w:rFonts w:ascii="Sylfaen" w:hAnsi="Sylfaen" w:cs="AcadNusx"/>
          <w:sz w:val="24"/>
          <w:szCs w:val="24"/>
          <w:lang w:val="ka-GE"/>
        </w:rPr>
        <w:t xml:space="preserve">საჩივრის მოთხოვნის ფარგლებს, </w:t>
      </w:r>
      <w:r w:rsidR="005366A6">
        <w:rPr>
          <w:rFonts w:ascii="Sylfaen" w:hAnsi="Sylfaen" w:cs="AcadNusx"/>
          <w:sz w:val="24"/>
          <w:szCs w:val="24"/>
          <w:lang w:val="ka-GE"/>
        </w:rPr>
        <w:t xml:space="preserve">მაგრამ </w:t>
      </w:r>
      <w:r w:rsidR="00E4620F" w:rsidRPr="00E4620F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E4620F">
        <w:rPr>
          <w:rFonts w:ascii="Sylfaen" w:hAnsi="Sylfaen" w:cs="AcadNusx"/>
          <w:sz w:val="24"/>
          <w:szCs w:val="24"/>
          <w:lang w:val="ka-GE"/>
        </w:rPr>
        <w:t>ამით მან თავიდან აიცილა</w:t>
      </w:r>
      <w:r w:rsidR="00FC0A1F" w:rsidRPr="00E4620F">
        <w:rPr>
          <w:rFonts w:ascii="Sylfaen" w:hAnsi="Sylfaen" w:cs="AcadNusx"/>
          <w:sz w:val="24"/>
          <w:szCs w:val="24"/>
          <w:lang w:val="ka-GE"/>
        </w:rPr>
        <w:t xml:space="preserve"> ერთი და იმავე დანაშაულისთვის პირის განმეორებით მსჯავრდება.</w:t>
      </w:r>
      <w:r w:rsidR="00FC0A1F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განაჩენი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9E54E8">
        <w:rPr>
          <w:rFonts w:ascii="Sylfaen" w:hAnsi="Sylfaen" w:cs="Sylfaen"/>
          <w:sz w:val="24"/>
          <w:szCs w:val="24"/>
          <w:lang w:val="ka-GE"/>
        </w:rPr>
        <w:t>პროკურორმა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9E54E8">
        <w:rPr>
          <w:rFonts w:ascii="Sylfaen" w:hAnsi="Sylfaen" w:cs="Sylfaen"/>
          <w:sz w:val="24"/>
          <w:szCs w:val="24"/>
          <w:lang w:val="ka-GE"/>
        </w:rPr>
        <w:t>საკასაციო წესით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გაასაჩივრა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და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9E54E8">
        <w:rPr>
          <w:rFonts w:ascii="Sylfaen" w:hAnsi="Sylfaen" w:cs="Sylfaen"/>
          <w:sz w:val="24"/>
          <w:szCs w:val="24"/>
          <w:lang w:val="ka-GE"/>
        </w:rPr>
        <w:t>გამამტყუნებელი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გამოტანა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. </w:t>
      </w:r>
    </w:p>
    <w:p w:rsidR="00C652CE" w:rsidRPr="00C652CE" w:rsidRDefault="00C80577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C652CE">
        <w:rPr>
          <w:rFonts w:ascii="Sylfaen" w:hAnsi="Sylfaen" w:cs="AcadNusx"/>
          <w:sz w:val="24"/>
          <w:szCs w:val="24"/>
          <w:lang w:val="ka-GE"/>
        </w:rPr>
        <w:t>თბილისის სააპელაციო სასამართლოს განაჩენის თანახმად,</w:t>
      </w:r>
      <w:r w:rsidR="00B312E8" w:rsidRPr="00C652CE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B312E8" w:rsidRPr="00C652CE">
        <w:rPr>
          <w:rFonts w:ascii="Sylfaen" w:hAnsi="Sylfaen" w:cs="Sylfaen"/>
          <w:sz w:val="24"/>
          <w:szCs w:val="24"/>
          <w:lang w:val="ka-GE"/>
        </w:rPr>
        <w:t>რუსთავის</w:t>
      </w:r>
      <w:r w:rsidR="00B312E8" w:rsidRPr="00C652CE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B312E8" w:rsidRPr="00C652CE">
        <w:rPr>
          <w:rFonts w:ascii="Sylfaen" w:hAnsi="Sylfaen" w:cs="Sylfaen"/>
          <w:sz w:val="24"/>
          <w:szCs w:val="24"/>
          <w:lang w:val="ka-GE"/>
        </w:rPr>
        <w:t>საქალაქო</w:t>
      </w:r>
      <w:r w:rsidR="00B312E8" w:rsidRPr="00C652CE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B312E8" w:rsidRPr="00C652C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B312E8" w:rsidRPr="00C652CE">
        <w:rPr>
          <w:rFonts w:ascii="Sylfaen" w:hAnsi="Sylfaen" w:cs="AcadNusx"/>
          <w:sz w:val="24"/>
          <w:szCs w:val="24"/>
          <w:lang w:val="ka-GE"/>
        </w:rPr>
        <w:t xml:space="preserve"> 2013 წლის 2 დეკემბრის განაჩენით</w:t>
      </w:r>
      <w:r w:rsidRPr="00C652CE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B312E8" w:rsidRPr="00C652CE">
        <w:rPr>
          <w:rFonts w:ascii="Sylfaen" w:hAnsi="Sylfaen" w:cs="Sylfaen"/>
          <w:sz w:val="24"/>
          <w:szCs w:val="24"/>
          <w:lang w:val="ka-GE"/>
        </w:rPr>
        <w:t xml:space="preserve">ბექა ავაქიშვილი დამნაშავედ იქნა ცნობილი საქართველოს სისხლის სამართლის კოდექსის 273-ე მუხლით განსაზღვრული დანაშაულისთვის, კერძოდ - ნარკოტიკული საშუალების ექიმის დანიშნულების გარეშე უკანონოდ მოხმარებისთვის, ჩადენილი ასეთი ქმედებისთვის ადმინისტრაციულსახდელდადებული პირის მიერ.  </w:t>
      </w:r>
      <w:r w:rsidR="00F1249D" w:rsidRPr="00C652CE">
        <w:rPr>
          <w:rFonts w:ascii="Sylfaen" w:hAnsi="Sylfaen" w:cs="Sylfaen"/>
          <w:sz w:val="24"/>
          <w:szCs w:val="24"/>
          <w:lang w:val="ka-GE"/>
        </w:rPr>
        <w:t>იმავდროულად, რუსთავის საქალაქო სასამართლომ 2013 წლის 5 ნოემბრის განაჩენით ბექა ავაქიშვილი დამნაშავედ</w:t>
      </w:r>
      <w:r w:rsidR="00B312E8" w:rsidRPr="00C652C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1249D" w:rsidRPr="00C652CE">
        <w:rPr>
          <w:rFonts w:ascii="Sylfaen" w:hAnsi="Sylfaen" w:cs="Sylfaen"/>
          <w:sz w:val="24"/>
          <w:szCs w:val="24"/>
          <w:lang w:val="ka-GE"/>
        </w:rPr>
        <w:t>ცნო სისხლის სამართლის კოდექსის 260-ე მუხლის მე-2 ნაწილის „ა“,</w:t>
      </w:r>
      <w:r w:rsidR="00C652CE" w:rsidRPr="00C652C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1249D" w:rsidRPr="00C652CE">
        <w:rPr>
          <w:rFonts w:ascii="Sylfaen" w:hAnsi="Sylfaen" w:cs="Sylfaen"/>
          <w:sz w:val="24"/>
          <w:szCs w:val="24"/>
          <w:lang w:val="ka-GE"/>
        </w:rPr>
        <w:t>„ბ“,</w:t>
      </w:r>
      <w:r w:rsidR="00C652CE" w:rsidRPr="00C652C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BA2A04">
        <w:rPr>
          <w:rFonts w:ascii="Sylfaen" w:hAnsi="Sylfaen" w:cs="Sylfaen"/>
          <w:sz w:val="24"/>
          <w:szCs w:val="24"/>
          <w:lang w:val="ka-GE"/>
        </w:rPr>
        <w:t>„</w:t>
      </w:r>
      <w:r w:rsidR="00F1249D" w:rsidRPr="00C652CE">
        <w:rPr>
          <w:rFonts w:ascii="Sylfaen" w:hAnsi="Sylfaen" w:cs="Sylfaen"/>
          <w:sz w:val="24"/>
          <w:szCs w:val="24"/>
          <w:lang w:val="ka-GE"/>
        </w:rPr>
        <w:t xml:space="preserve">დ“ ქვეპუნქტებით და 273-ე მუხლით გათვალისწინებული დანაშაულების ჩადენისთვის. </w:t>
      </w:r>
      <w:r w:rsidR="00C652CE">
        <w:rPr>
          <w:rFonts w:ascii="Sylfaen" w:hAnsi="Sylfaen" w:cs="Sylfaen"/>
          <w:sz w:val="24"/>
          <w:szCs w:val="24"/>
          <w:lang w:val="ka-GE"/>
        </w:rPr>
        <w:t>ორივე შემთხვევაში მსჯავრდების საფუძველი გახდა 2012 წლის 26 დეკემბრის დადგენილება ადმინისტრაციული სახდელის დადების შესახებ. სააპელაციო სასამართლო მიიჩნევს, რომ</w:t>
      </w:r>
      <w:r w:rsidR="00921D50">
        <w:rPr>
          <w:rFonts w:ascii="Sylfaen" w:hAnsi="Sylfaen" w:cs="Sylfaen"/>
          <w:sz w:val="24"/>
          <w:szCs w:val="24"/>
          <w:lang w:val="ka-GE"/>
        </w:rPr>
        <w:t xml:space="preserve"> მოცემულ შემთხვევაში</w:t>
      </w:r>
      <w:r w:rsidR="00C652CE">
        <w:rPr>
          <w:rFonts w:ascii="Sylfaen" w:hAnsi="Sylfaen" w:cs="Sylfaen"/>
          <w:sz w:val="24"/>
          <w:szCs w:val="24"/>
          <w:lang w:val="ka-GE"/>
        </w:rPr>
        <w:t xml:space="preserve"> ერთი და იმავე სამართლებრივი </w:t>
      </w:r>
      <w:r w:rsidR="00C652CE" w:rsidRPr="00921D50">
        <w:rPr>
          <w:rFonts w:ascii="Sylfaen" w:hAnsi="Sylfaen" w:cs="Sylfaen"/>
          <w:sz w:val="24"/>
          <w:szCs w:val="24"/>
          <w:lang w:val="ka-GE"/>
        </w:rPr>
        <w:t xml:space="preserve">საფუძვლით პირის </w:t>
      </w:r>
      <w:r w:rsidR="00921D50" w:rsidRPr="00921D50">
        <w:rPr>
          <w:rFonts w:ascii="Sylfaen" w:hAnsi="Sylfaen" w:cs="Sylfaen"/>
          <w:sz w:val="24"/>
          <w:szCs w:val="24"/>
          <w:lang w:val="ka-GE"/>
        </w:rPr>
        <w:t>მიმართ ორი გამამტყუნებელი განაჩენის გამოტანა წარმოადგენს ერთი და იმავე დანაშაულისთვის განმეორებითი მსჯავრის დადებას.</w:t>
      </w:r>
      <w:r w:rsidR="00921D50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E4589B" w:rsidRPr="00C652CE" w:rsidRDefault="00E4589B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C652CE">
        <w:rPr>
          <w:rFonts w:ascii="Sylfaen" w:hAnsi="Sylfaen" w:cs="AcadNusx"/>
          <w:sz w:val="24"/>
          <w:szCs w:val="24"/>
          <w:lang w:val="ka-GE"/>
        </w:rPr>
        <w:t>კონსტიტუციური წარდგინების ავტორი აღნიშნავს, რომ საკასაციო სასამართლო</w:t>
      </w:r>
      <w:r w:rsidR="008A15B8">
        <w:rPr>
          <w:rFonts w:ascii="Sylfaen" w:hAnsi="Sylfaen" w:cs="AcadNusx"/>
          <w:sz w:val="24"/>
          <w:szCs w:val="24"/>
          <w:lang w:val="ka-GE"/>
        </w:rPr>
        <w:t>,</w:t>
      </w:r>
      <w:r w:rsidRPr="00C652CE">
        <w:rPr>
          <w:rFonts w:ascii="Sylfaen" w:hAnsi="Sylfaen" w:cs="AcadNusx"/>
          <w:sz w:val="24"/>
          <w:szCs w:val="24"/>
          <w:lang w:val="ka-GE"/>
        </w:rPr>
        <w:t xml:space="preserve"> სააპელაციო სასამართლოს მიერ მიღებული გასაჩივრებული გადაწყვეტილების მატერიალური მხარის შეფასებამდე</w:t>
      </w:r>
      <w:r w:rsidR="008A15B8">
        <w:rPr>
          <w:rFonts w:ascii="Sylfaen" w:hAnsi="Sylfaen" w:cs="AcadNusx"/>
          <w:sz w:val="24"/>
          <w:szCs w:val="24"/>
          <w:lang w:val="ka-GE"/>
        </w:rPr>
        <w:t>,</w:t>
      </w:r>
      <w:r w:rsidRPr="00C652CE">
        <w:rPr>
          <w:rFonts w:ascii="Sylfaen" w:hAnsi="Sylfaen" w:cs="AcadNusx"/>
          <w:sz w:val="24"/>
          <w:szCs w:val="24"/>
          <w:lang w:val="ka-GE"/>
        </w:rPr>
        <w:t xml:space="preserve"> ვალდებულია, </w:t>
      </w:r>
      <w:r w:rsidR="008B38A7">
        <w:rPr>
          <w:rFonts w:ascii="Sylfaen" w:hAnsi="Sylfaen" w:cs="AcadNusx"/>
          <w:sz w:val="24"/>
          <w:szCs w:val="24"/>
          <w:lang w:val="ka-GE"/>
        </w:rPr>
        <w:t>შეამოწმოს</w:t>
      </w:r>
      <w:r w:rsidRPr="00C652CE">
        <w:rPr>
          <w:rFonts w:ascii="Sylfaen" w:hAnsi="Sylfaen" w:cs="AcadNusx"/>
          <w:sz w:val="24"/>
          <w:szCs w:val="24"/>
          <w:lang w:val="ka-GE"/>
        </w:rPr>
        <w:t xml:space="preserve"> მისი</w:t>
      </w:r>
      <w:r w:rsidRPr="00C652CE">
        <w:rPr>
          <w:rFonts w:ascii="Sylfaen" w:hAnsi="Sylfaen"/>
          <w:sz w:val="24"/>
          <w:szCs w:val="24"/>
          <w:lang w:val="ka-GE"/>
        </w:rPr>
        <w:t xml:space="preserve"> მიღების ფორმალური საფუძვლები,  </w:t>
      </w:r>
      <w:r w:rsidR="008A15B8">
        <w:rPr>
          <w:rFonts w:ascii="Sylfaen" w:hAnsi="Sylfaen"/>
          <w:sz w:val="24"/>
          <w:szCs w:val="24"/>
          <w:lang w:val="ka-GE"/>
        </w:rPr>
        <w:t xml:space="preserve">რომლის მიხედვითაც </w:t>
      </w:r>
      <w:r w:rsidRPr="00C652CE">
        <w:rPr>
          <w:rFonts w:ascii="Sylfaen" w:hAnsi="Sylfaen"/>
          <w:sz w:val="24"/>
          <w:szCs w:val="24"/>
          <w:lang w:val="ka-GE"/>
        </w:rPr>
        <w:t>უნდა შე</w:t>
      </w:r>
      <w:r w:rsidR="008B38A7">
        <w:rPr>
          <w:rFonts w:ascii="Sylfaen" w:hAnsi="Sylfaen"/>
          <w:sz w:val="24"/>
          <w:szCs w:val="24"/>
          <w:lang w:val="ka-GE"/>
        </w:rPr>
        <w:t>ფასდეს</w:t>
      </w:r>
      <w:r w:rsidRPr="00C652CE">
        <w:rPr>
          <w:rFonts w:ascii="Sylfaen" w:hAnsi="Sylfaen"/>
          <w:sz w:val="24"/>
          <w:szCs w:val="24"/>
          <w:lang w:val="ka-GE"/>
        </w:rPr>
        <w:t xml:space="preserve"> სააპელაციო სასამართლოს მიერ საქართველოს სისხლის სამართლის საპროცესო კოდექსის 297-ე მუხლის „ზ“ ქვეპუნქტის გამოყენება და</w:t>
      </w:r>
      <w:r w:rsidR="008A15B8">
        <w:rPr>
          <w:rFonts w:ascii="Sylfaen" w:hAnsi="Sylfaen"/>
          <w:sz w:val="24"/>
          <w:szCs w:val="24"/>
          <w:lang w:val="ka-GE"/>
        </w:rPr>
        <w:t>,</w:t>
      </w:r>
      <w:r w:rsidRPr="00C652CE">
        <w:rPr>
          <w:rFonts w:ascii="Sylfaen" w:hAnsi="Sylfaen"/>
          <w:sz w:val="24"/>
          <w:szCs w:val="24"/>
          <w:lang w:val="ka-GE"/>
        </w:rPr>
        <w:t xml:space="preserve"> </w:t>
      </w:r>
      <w:r w:rsidR="008B38A7">
        <w:rPr>
          <w:rFonts w:ascii="Sylfaen" w:hAnsi="Sylfaen"/>
          <w:sz w:val="24"/>
          <w:szCs w:val="24"/>
          <w:lang w:val="ka-GE"/>
        </w:rPr>
        <w:t>აქედან გამომდინარე, მნიშვნელოვანი ხდება სადავო</w:t>
      </w:r>
      <w:r w:rsidRPr="00C652CE">
        <w:rPr>
          <w:rFonts w:ascii="Sylfaen" w:hAnsi="Sylfaen"/>
          <w:sz w:val="24"/>
          <w:szCs w:val="24"/>
          <w:lang w:val="ka-GE"/>
        </w:rPr>
        <w:t xml:space="preserve"> ნორმის საქართველოს კონსტიტუციასთან შესაბამისობის საკითხი.</w:t>
      </w:r>
    </w:p>
    <w:p w:rsidR="009E54E8" w:rsidRDefault="00A241F9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DC531C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ავტორის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, </w:t>
      </w:r>
      <w:r w:rsidRPr="00DC531C">
        <w:rPr>
          <w:rFonts w:ascii="Sylfaen" w:hAnsi="Sylfaen" w:cs="Sylfaen"/>
          <w:sz w:val="24"/>
          <w:szCs w:val="24"/>
          <w:lang w:val="ka-GE"/>
        </w:rPr>
        <w:t>სადავო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DC531C">
        <w:rPr>
          <w:rFonts w:ascii="Sylfaen" w:hAnsi="Sylfaen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, </w:t>
      </w:r>
      <w:r w:rsidR="007F771A">
        <w:rPr>
          <w:rFonts w:ascii="Sylfaen" w:hAnsi="Sylfaen" w:cs="AcadNusx"/>
          <w:sz w:val="24"/>
          <w:szCs w:val="24"/>
          <w:lang w:val="ka-GE"/>
        </w:rPr>
        <w:t xml:space="preserve">სააპელაციო </w:t>
      </w:r>
      <w:r w:rsidR="009E54E8" w:rsidRPr="00994A1A">
        <w:rPr>
          <w:rFonts w:ascii="Sylfaen" w:hAnsi="Sylfaen"/>
          <w:sz w:val="24"/>
          <w:szCs w:val="24"/>
          <w:lang w:val="ka-GE"/>
        </w:rPr>
        <w:t xml:space="preserve">სასამართლო ვალდებულია, საქმე განიხილოს და გადაწყვიტოს მხოლოდ </w:t>
      </w:r>
      <w:r w:rsidR="006D7B15">
        <w:rPr>
          <w:rFonts w:ascii="Sylfaen" w:hAnsi="Sylfaen"/>
          <w:sz w:val="24"/>
          <w:szCs w:val="24"/>
          <w:lang w:val="ka-GE"/>
        </w:rPr>
        <w:t xml:space="preserve">სააპელაციო </w:t>
      </w:r>
      <w:r w:rsidR="009E54E8" w:rsidRPr="00994A1A">
        <w:rPr>
          <w:rFonts w:ascii="Sylfaen" w:hAnsi="Sylfaen"/>
          <w:sz w:val="24"/>
          <w:szCs w:val="24"/>
          <w:lang w:val="ka-GE"/>
        </w:rPr>
        <w:t>საჩივრის ფარგლებში და ამ პროცესში იგი ვერ გასცდება</w:t>
      </w:r>
      <w:r w:rsidR="009E54E8">
        <w:rPr>
          <w:rFonts w:ascii="Sylfaen" w:hAnsi="Sylfaen"/>
          <w:sz w:val="24"/>
          <w:szCs w:val="24"/>
          <w:lang w:val="ka-GE"/>
        </w:rPr>
        <w:t xml:space="preserve"> </w:t>
      </w:r>
      <w:r w:rsidR="006D7B15">
        <w:rPr>
          <w:rFonts w:ascii="Sylfaen" w:hAnsi="Sylfaen"/>
          <w:sz w:val="24"/>
          <w:szCs w:val="24"/>
          <w:lang w:val="ka-GE"/>
        </w:rPr>
        <w:t>სააპელაციო</w:t>
      </w:r>
      <w:r w:rsidR="009E54E8" w:rsidRPr="00994A1A">
        <w:rPr>
          <w:rFonts w:ascii="Sylfaen" w:hAnsi="Sylfaen"/>
          <w:sz w:val="24"/>
          <w:szCs w:val="24"/>
          <w:lang w:val="ka-GE"/>
        </w:rPr>
        <w:t xml:space="preserve"> საჩივრის მოთხოვნის ფარგლებს. </w:t>
      </w:r>
      <w:r w:rsidR="009E54E8">
        <w:rPr>
          <w:rFonts w:ascii="Sylfaen" w:hAnsi="Sylfaen"/>
          <w:sz w:val="24"/>
          <w:szCs w:val="24"/>
          <w:lang w:val="ka-GE"/>
        </w:rPr>
        <w:t xml:space="preserve">კონსტიტუციური წარდგინების ავტორი მიუთითებს, რომ </w:t>
      </w:r>
      <w:r w:rsidR="009E54E8" w:rsidRPr="00994A1A">
        <w:rPr>
          <w:rFonts w:ascii="Sylfaen" w:hAnsi="Sylfaen"/>
          <w:sz w:val="24"/>
          <w:szCs w:val="24"/>
          <w:lang w:val="ka-GE"/>
        </w:rPr>
        <w:t xml:space="preserve">აღნიშნული მოთხოვნა იმპერატიულია და საქმის განმხილველ მოსამართლეს არ უტოვებს შესაძლებლობას, სააპელაციო საჩივრის </w:t>
      </w:r>
      <w:r w:rsidR="009E54E8" w:rsidRPr="00994A1A">
        <w:rPr>
          <w:rFonts w:ascii="Sylfaen" w:hAnsi="Sylfaen"/>
          <w:sz w:val="24"/>
          <w:szCs w:val="24"/>
          <w:lang w:val="ka-GE"/>
        </w:rPr>
        <w:lastRenderedPageBreak/>
        <w:t>განხილვისას მხ</w:t>
      </w:r>
      <w:r w:rsidR="00195AD5">
        <w:rPr>
          <w:rFonts w:ascii="Sylfaen" w:hAnsi="Sylfaen"/>
          <w:sz w:val="24"/>
          <w:szCs w:val="24"/>
          <w:lang w:val="ka-GE"/>
        </w:rPr>
        <w:t xml:space="preserve">ედველობაში მიიღოს მნიშვნელოვანი სამართლებრივი და საპროცესო </w:t>
      </w:r>
      <w:r w:rsidR="009E54E8" w:rsidRPr="00994A1A">
        <w:rPr>
          <w:rFonts w:ascii="Sylfaen" w:hAnsi="Sylfaen"/>
          <w:sz w:val="24"/>
          <w:szCs w:val="24"/>
          <w:lang w:val="ka-GE"/>
        </w:rPr>
        <w:t>დარღვევები.</w:t>
      </w:r>
      <w:r w:rsidR="00E92F2D">
        <w:rPr>
          <w:rFonts w:ascii="Sylfaen" w:hAnsi="Sylfaen"/>
          <w:sz w:val="24"/>
          <w:szCs w:val="24"/>
          <w:lang w:val="ka-GE"/>
        </w:rPr>
        <w:t xml:space="preserve"> </w:t>
      </w:r>
    </w:p>
    <w:p w:rsidR="002A7CD2" w:rsidRPr="009E54E8" w:rsidRDefault="00E4589B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კონსტიტუციური წარდგინების თანახმად, სასამართლო ვერ გასცდება სააპელაციო საჩივრის ფარგლებს ისეთ შემთხვევაშიც კი, როდესაც ხდება პირის ორჯერ მსჯავრდება ერთი და იმავე დანაშაულის გამო, შესაბამისად,</w:t>
      </w:r>
      <w:r w:rsidR="00CE4300">
        <w:rPr>
          <w:rFonts w:ascii="Sylfaen" w:hAnsi="Sylfaen"/>
          <w:sz w:val="24"/>
          <w:szCs w:val="24"/>
          <w:lang w:val="ka-GE"/>
        </w:rPr>
        <w:t xml:space="preserve"> საქართველოს უზენაეს სასამართლოს მიაჩნია, რომ </w:t>
      </w:r>
      <w:r>
        <w:rPr>
          <w:rFonts w:ascii="Sylfaen" w:hAnsi="Sylfaen"/>
          <w:sz w:val="24"/>
          <w:szCs w:val="24"/>
          <w:lang w:val="ka-GE"/>
        </w:rPr>
        <w:t xml:space="preserve">სადავო ნორმა ეწინააღმდეგება საქართველოს კონსტიტუციის 42-ე მუხლის მე-4 პუნქტს, რომელიც </w:t>
      </w:r>
      <w:r w:rsidR="005633BC">
        <w:rPr>
          <w:rFonts w:ascii="Sylfaen" w:hAnsi="Sylfaen"/>
          <w:sz w:val="24"/>
          <w:szCs w:val="24"/>
          <w:lang w:val="ka-GE"/>
        </w:rPr>
        <w:t xml:space="preserve">კრძალავს პირის მსჯავრდებას </w:t>
      </w:r>
      <w:r>
        <w:rPr>
          <w:rFonts w:ascii="Sylfaen" w:hAnsi="Sylfaen"/>
          <w:sz w:val="24"/>
          <w:szCs w:val="24"/>
          <w:lang w:val="ka-GE"/>
        </w:rPr>
        <w:t>ერთი და იმავე დანაშაულის გამო</w:t>
      </w:r>
      <w:r w:rsidR="005633BC">
        <w:rPr>
          <w:rFonts w:ascii="Sylfaen" w:hAnsi="Sylfaen"/>
          <w:sz w:val="24"/>
          <w:szCs w:val="24"/>
          <w:lang w:val="ka-GE"/>
        </w:rPr>
        <w:t>.</w:t>
      </w:r>
    </w:p>
    <w:p w:rsidR="002A7CD2" w:rsidRPr="002A7CD2" w:rsidRDefault="009E54E8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კონსტიტუციური წარდგინების </w:t>
      </w:r>
      <w:r w:rsidR="00CE4300">
        <w:rPr>
          <w:rFonts w:ascii="Sylfaen" w:hAnsi="Sylfaen"/>
          <w:sz w:val="24"/>
          <w:szCs w:val="24"/>
          <w:lang w:val="ka-GE"/>
        </w:rPr>
        <w:t>მიხედვით,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921D50" w:rsidRPr="00921D50">
        <w:rPr>
          <w:rFonts w:ascii="Sylfaen" w:hAnsi="Sylfaen"/>
          <w:sz w:val="24"/>
          <w:szCs w:val="24"/>
          <w:lang w:val="ka-GE"/>
        </w:rPr>
        <w:t>სადავო ნორმა სისხლის სამართლის პროცესში შეჯიბრებითობი</w:t>
      </w:r>
      <w:r w:rsidR="00311858">
        <w:rPr>
          <w:rFonts w:ascii="Sylfaen" w:hAnsi="Sylfaen"/>
          <w:sz w:val="24"/>
          <w:szCs w:val="24"/>
          <w:lang w:val="ka-GE"/>
        </w:rPr>
        <w:t>ს</w:t>
      </w:r>
      <w:r w:rsidR="00921D50" w:rsidRPr="00921D50">
        <w:rPr>
          <w:rFonts w:ascii="Sylfaen" w:hAnsi="Sylfaen"/>
          <w:sz w:val="24"/>
          <w:szCs w:val="24"/>
          <w:lang w:val="ka-GE"/>
        </w:rPr>
        <w:t xml:space="preserve"> და თანასწორობის პრინციპებს განამტკიცებს.</w:t>
      </w:r>
      <w:r w:rsidR="00921D50">
        <w:rPr>
          <w:rFonts w:ascii="Sylfaen" w:hAnsi="Sylfaen"/>
          <w:sz w:val="24"/>
          <w:szCs w:val="24"/>
          <w:lang w:val="ka-GE"/>
        </w:rPr>
        <w:t xml:space="preserve"> </w:t>
      </w:r>
      <w:r w:rsidR="002A7CD2">
        <w:rPr>
          <w:rFonts w:ascii="Sylfaen" w:hAnsi="Sylfaen"/>
          <w:sz w:val="24"/>
          <w:szCs w:val="24"/>
          <w:lang w:val="ka-GE"/>
        </w:rPr>
        <w:t xml:space="preserve">თუმცა,  მოქმედი რედაქციის </w:t>
      </w:r>
      <w:r w:rsidR="005633BC">
        <w:rPr>
          <w:rFonts w:ascii="Sylfaen" w:hAnsi="Sylfaen"/>
          <w:sz w:val="24"/>
          <w:szCs w:val="24"/>
          <w:lang w:val="ka-GE"/>
        </w:rPr>
        <w:t xml:space="preserve">პირობებში, </w:t>
      </w:r>
      <w:r w:rsidR="002A7CD2">
        <w:rPr>
          <w:rFonts w:ascii="Sylfaen" w:hAnsi="Sylfaen"/>
          <w:sz w:val="24"/>
          <w:szCs w:val="24"/>
          <w:lang w:val="ka-GE"/>
        </w:rPr>
        <w:t>ნორმიდან გადახვევის საგამონაკლისო შესაძლებლობის გარეშე სადავო ნორმა იძენს არაკონსტიტუციურ შინაარსს და აუცილებელია</w:t>
      </w:r>
      <w:r w:rsidR="005633BC">
        <w:rPr>
          <w:rFonts w:ascii="Sylfaen" w:hAnsi="Sylfaen"/>
          <w:sz w:val="24"/>
          <w:szCs w:val="24"/>
          <w:lang w:val="ka-GE"/>
        </w:rPr>
        <w:t>,</w:t>
      </w:r>
      <w:r w:rsidR="002A7CD2">
        <w:rPr>
          <w:rFonts w:ascii="Sylfaen" w:hAnsi="Sylfaen"/>
          <w:sz w:val="24"/>
          <w:szCs w:val="24"/>
          <w:lang w:val="ka-GE"/>
        </w:rPr>
        <w:t xml:space="preserve"> დაცულ იქნეს ბალანსი შეჯიბრებითობის პრინციპის რეალიზაციასა და ადამიანის (ბრალდებულის) ფუნდამენტურ უფლებას შორის</w:t>
      </w:r>
      <w:r w:rsidR="00311858">
        <w:rPr>
          <w:rFonts w:ascii="Sylfaen" w:hAnsi="Sylfaen"/>
          <w:sz w:val="24"/>
          <w:szCs w:val="24"/>
          <w:lang w:val="ka-GE"/>
        </w:rPr>
        <w:t xml:space="preserve">, არ იქნეს განმეორებით მსჯავრდებული ერთი და იმავე დანაშაულის გამო. </w:t>
      </w:r>
      <w:r w:rsidR="002A7CD2">
        <w:rPr>
          <w:rFonts w:ascii="Sylfaen" w:hAnsi="Sylfaen"/>
          <w:sz w:val="24"/>
          <w:szCs w:val="24"/>
          <w:lang w:val="ka-GE"/>
        </w:rPr>
        <w:t xml:space="preserve"> </w:t>
      </w:r>
    </w:p>
    <w:p w:rsidR="00DD557A" w:rsidRPr="00DD557A" w:rsidRDefault="00A241F9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DC531C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, </w:t>
      </w:r>
      <w:r w:rsidRPr="00DC53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, </w:t>
      </w:r>
      <w:r w:rsidRPr="00DC531C">
        <w:rPr>
          <w:rFonts w:ascii="Sylfaen" w:hAnsi="Sylfaen" w:cs="Sylfaen"/>
          <w:sz w:val="24"/>
          <w:szCs w:val="24"/>
          <w:lang w:val="ka-GE"/>
        </w:rPr>
        <w:t>რომ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სადავო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, </w:t>
      </w:r>
      <w:r w:rsidRPr="00DC531C">
        <w:rPr>
          <w:rFonts w:ascii="Sylfaen" w:hAnsi="Sylfaen" w:cs="Sylfaen"/>
          <w:sz w:val="24"/>
          <w:szCs w:val="24"/>
          <w:lang w:val="ka-GE"/>
        </w:rPr>
        <w:t>რომელიც</w:t>
      </w:r>
      <w:r w:rsidR="002A7CD2">
        <w:rPr>
          <w:rFonts w:ascii="Sylfaen" w:hAnsi="Sylfaen" w:cs="Sylfaen"/>
          <w:sz w:val="24"/>
          <w:szCs w:val="24"/>
          <w:lang w:val="ka-GE"/>
        </w:rPr>
        <w:t xml:space="preserve"> ზღუდავს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2A7CD2">
        <w:rPr>
          <w:rFonts w:ascii="Sylfaen" w:hAnsi="Sylfaen" w:cs="Sylfaen"/>
          <w:sz w:val="24"/>
          <w:szCs w:val="24"/>
          <w:lang w:val="ka-GE"/>
        </w:rPr>
        <w:t>სასამართლოს შესაძლებლობას, გასცდეს</w:t>
      </w:r>
      <w:r w:rsidR="002A7CD2" w:rsidRPr="005C3A66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2A7CD2">
        <w:rPr>
          <w:rFonts w:ascii="Sylfaen" w:hAnsi="Sylfaen" w:cs="AcadNusx"/>
          <w:sz w:val="24"/>
          <w:szCs w:val="24"/>
          <w:lang w:val="ka-GE"/>
        </w:rPr>
        <w:t>სააპელაციო საჩივრის ფარგლებს იმ შემთხვევაში, როდესაც სახეზეა ერთი და იმავე დანაშაულისთვის განმეორებით მსჯავრდება</w:t>
      </w:r>
      <w:r w:rsidR="008A15B8">
        <w:rPr>
          <w:rFonts w:ascii="Sylfaen" w:hAnsi="Sylfaen" w:cs="AcadNusx"/>
          <w:sz w:val="24"/>
          <w:szCs w:val="24"/>
          <w:lang w:val="ka-GE"/>
        </w:rPr>
        <w:t>,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42-</w:t>
      </w:r>
      <w:r w:rsidRPr="00DC531C">
        <w:rPr>
          <w:rFonts w:ascii="Sylfaen" w:hAnsi="Sylfaen" w:cs="Sylfaen"/>
          <w:sz w:val="24"/>
          <w:szCs w:val="24"/>
          <w:lang w:val="ka-GE"/>
        </w:rPr>
        <w:t>ე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2A7CD2">
        <w:rPr>
          <w:rFonts w:ascii="Sylfaen" w:hAnsi="Sylfaen" w:cs="Sylfaen"/>
          <w:sz w:val="24"/>
          <w:szCs w:val="24"/>
          <w:lang w:val="ka-GE"/>
        </w:rPr>
        <w:t>მე</w:t>
      </w:r>
      <w:r w:rsidR="00DD557A">
        <w:rPr>
          <w:rFonts w:ascii="Sylfaen" w:hAnsi="Sylfaen" w:cs="Sylfaen"/>
          <w:sz w:val="24"/>
          <w:szCs w:val="24"/>
          <w:lang w:val="ka-GE"/>
        </w:rPr>
        <w:t>-4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C531C">
        <w:rPr>
          <w:rFonts w:ascii="Sylfaen" w:hAnsi="Sylfaen" w:cs="Sylfaen"/>
          <w:sz w:val="24"/>
          <w:szCs w:val="24"/>
          <w:lang w:val="ka-GE"/>
        </w:rPr>
        <w:t>პუნქტს</w:t>
      </w:r>
      <w:r w:rsidRPr="00DC531C">
        <w:rPr>
          <w:rFonts w:ascii="Sylfaen" w:hAnsi="Sylfaen" w:cs="AcadNusx"/>
          <w:sz w:val="24"/>
          <w:szCs w:val="24"/>
          <w:lang w:val="ka-GE"/>
        </w:rPr>
        <w:t xml:space="preserve">. </w:t>
      </w:r>
    </w:p>
    <w:p w:rsidR="00DD557A" w:rsidRPr="00DD557A" w:rsidRDefault="00DD557A" w:rsidP="00DD557A">
      <w:pPr>
        <w:pStyle w:val="ListParagraph"/>
        <w:numPr>
          <w:ilvl w:val="0"/>
          <w:numId w:val="5"/>
        </w:numPr>
        <w:tabs>
          <w:tab w:val="left" w:pos="990"/>
        </w:tabs>
        <w:spacing w:after="0"/>
        <w:ind w:left="0" w:firstLine="720"/>
        <w:jc w:val="both"/>
        <w:rPr>
          <w:rFonts w:ascii="Sylfaen" w:hAnsi="Sylfaen"/>
          <w:sz w:val="24"/>
          <w:szCs w:val="24"/>
          <w:lang w:val="ka-GE"/>
        </w:rPr>
      </w:pPr>
      <w:r w:rsidRPr="00DD557A">
        <w:rPr>
          <w:rFonts w:ascii="Sylfaen" w:hAnsi="Sylfaen" w:cs="Sylfaen"/>
          <w:sz w:val="24"/>
          <w:szCs w:val="24"/>
          <w:lang w:val="ka-GE"/>
        </w:rPr>
        <w:t>წარდგინების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ავტორი</w:t>
      </w:r>
      <w:r w:rsidR="00791AA8">
        <w:rPr>
          <w:rFonts w:ascii="Sylfaen" w:hAnsi="Sylfaen" w:cs="Sylfaen"/>
          <w:sz w:val="24"/>
          <w:szCs w:val="24"/>
          <w:lang w:val="ka-GE"/>
        </w:rPr>
        <w:t>,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არგუმენტაციის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გასამყარებლად</w:t>
      </w:r>
      <w:r w:rsidR="00791AA8">
        <w:rPr>
          <w:rFonts w:ascii="Sylfaen" w:hAnsi="Sylfaen" w:cs="Sylfaen"/>
          <w:sz w:val="24"/>
          <w:szCs w:val="24"/>
          <w:lang w:val="ka-GE"/>
        </w:rPr>
        <w:t>,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იშველიებს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პრეცედენტებს და სხვა ქვეყნების სასამართლო პრაქტიკას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სადავო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DD557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DD557A">
        <w:rPr>
          <w:rFonts w:ascii="Sylfaen" w:hAnsi="Sylfaen" w:cs="AcadNusx"/>
          <w:sz w:val="24"/>
          <w:szCs w:val="24"/>
          <w:lang w:val="ka-GE"/>
        </w:rPr>
        <w:t xml:space="preserve">.  </w:t>
      </w:r>
    </w:p>
    <w:p w:rsidR="00A241F9" w:rsidRPr="005C3A66" w:rsidRDefault="00A241F9" w:rsidP="00DC531C">
      <w:pPr>
        <w:tabs>
          <w:tab w:val="left" w:pos="1170"/>
        </w:tabs>
        <w:spacing w:after="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  <w:r w:rsidRPr="005C3A66">
        <w:rPr>
          <w:rFonts w:ascii="Sylfaen" w:hAnsi="Sylfaen"/>
          <w:b/>
          <w:sz w:val="24"/>
          <w:szCs w:val="24"/>
          <w:lang w:val="ka-GE"/>
        </w:rPr>
        <w:t>II</w:t>
      </w: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  <w:r w:rsidRPr="005C3A66">
        <w:rPr>
          <w:rFonts w:ascii="Sylfaen" w:hAnsi="Sylfaen"/>
          <w:b/>
          <w:sz w:val="24"/>
          <w:szCs w:val="24"/>
          <w:lang w:val="ka-GE"/>
        </w:rPr>
        <w:t>სამოტივაციო ნაწილი</w:t>
      </w: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A66">
        <w:rPr>
          <w:rFonts w:ascii="Sylfaen" w:hAnsi="Sylfaen"/>
          <w:sz w:val="24"/>
          <w:szCs w:val="24"/>
          <w:lang w:val="ka-GE"/>
        </w:rPr>
        <w:t xml:space="preserve">საქართველოს საკონსტიტუციო სასამართლო მიიჩნევს, რომ საქართველოს უზენაესი სასამართლოს </w:t>
      </w:r>
      <w:r w:rsidR="007E5833">
        <w:rPr>
          <w:rFonts w:ascii="#GEO_Academiuri_MT" w:hAnsi="#GEO_Academiuri_MT"/>
          <w:sz w:val="24"/>
          <w:szCs w:val="24"/>
        </w:rPr>
        <w:t>N</w:t>
      </w:r>
      <w:r w:rsidRPr="005C3A66">
        <w:rPr>
          <w:rFonts w:ascii="Sylfaen" w:hAnsi="Sylfaen"/>
          <w:sz w:val="24"/>
          <w:szCs w:val="24"/>
          <w:lang w:val="ka-GE"/>
        </w:rPr>
        <w:t>60</w:t>
      </w:r>
      <w:r w:rsidR="00E92F2D">
        <w:rPr>
          <w:rFonts w:ascii="Sylfaen" w:hAnsi="Sylfaen"/>
          <w:sz w:val="24"/>
          <w:szCs w:val="24"/>
          <w:lang w:val="ka-GE"/>
        </w:rPr>
        <w:t>9</w:t>
      </w:r>
      <w:r w:rsidRPr="005C3A66">
        <w:rPr>
          <w:rFonts w:ascii="Sylfaen" w:hAnsi="Sylfaen"/>
          <w:sz w:val="24"/>
          <w:szCs w:val="24"/>
          <w:lang w:val="ka-GE"/>
        </w:rPr>
        <w:t xml:space="preserve"> კონსტიტუციური წარდგინება აკმაყოფილებს </w:t>
      </w:r>
      <w:r w:rsidR="007E5833">
        <w:rPr>
          <w:rFonts w:ascii="Sylfaen" w:hAnsi="Sylfaen"/>
          <w:sz w:val="24"/>
          <w:szCs w:val="24"/>
          <w:lang w:val="ka-GE"/>
        </w:rPr>
        <w:t>„</w:t>
      </w:r>
      <w:r w:rsidRPr="005C3A66">
        <w:rPr>
          <w:rFonts w:ascii="Sylfaen" w:hAnsi="Sylfaen"/>
          <w:sz w:val="24"/>
          <w:szCs w:val="24"/>
          <w:lang w:val="ka-GE"/>
        </w:rPr>
        <w:t>საკონსტიტუციო სამართალწარმოების შესახებ“ საქართველოს კანონის მე-16 მუხლის მე-5, მე-6 და მე-7 პუნქტების მოთხოვნებს და არ არსებობს ამ კანონის    მე-18 მუხლით გათვალისწინებული კონსტიტუციური წარდგინების არსებითად განსახილველად მიღებაზე უარის თქმის რომელიმე საფუძველი.</w:t>
      </w: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  <w:r w:rsidRPr="005C3A66">
        <w:rPr>
          <w:rFonts w:ascii="Sylfaen" w:hAnsi="Sylfaen"/>
          <w:b/>
          <w:sz w:val="24"/>
          <w:szCs w:val="24"/>
          <w:lang w:val="ka-GE"/>
        </w:rPr>
        <w:t>III</w:t>
      </w: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  <w:r w:rsidRPr="005C3A66">
        <w:rPr>
          <w:rFonts w:ascii="Sylfaen" w:hAnsi="Sylfaen"/>
          <w:b/>
          <w:sz w:val="24"/>
          <w:szCs w:val="24"/>
          <w:lang w:val="ka-GE"/>
        </w:rPr>
        <w:t>სარეზოლუციო ნაწილი</w:t>
      </w: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A66">
        <w:rPr>
          <w:rFonts w:ascii="Sylfaen" w:hAnsi="Sylfaen"/>
          <w:sz w:val="24"/>
          <w:szCs w:val="24"/>
          <w:lang w:val="ka-GE"/>
        </w:rPr>
        <w:t xml:space="preserve">საქართველოს კონსტიტუციის 89-ე მუხლის პირველი პუნქტის </w:t>
      </w:r>
      <w:r w:rsidR="007E5833">
        <w:rPr>
          <w:rFonts w:ascii="Sylfaen" w:hAnsi="Sylfaen"/>
          <w:sz w:val="24"/>
          <w:szCs w:val="24"/>
          <w:lang w:val="ka-GE"/>
        </w:rPr>
        <w:t>„</w:t>
      </w:r>
      <w:r w:rsidRPr="005C3A66">
        <w:rPr>
          <w:rFonts w:ascii="Sylfaen" w:hAnsi="Sylfaen"/>
          <w:sz w:val="24"/>
          <w:szCs w:val="24"/>
          <w:lang w:val="ka-GE"/>
        </w:rPr>
        <w:t>ზ</w:t>
      </w:r>
      <w:r w:rsidR="007E5833">
        <w:rPr>
          <w:rFonts w:ascii="Sylfaen" w:hAnsi="Sylfaen"/>
          <w:sz w:val="24"/>
          <w:szCs w:val="24"/>
          <w:lang w:val="ka-GE"/>
        </w:rPr>
        <w:t xml:space="preserve">“ </w:t>
      </w:r>
      <w:r w:rsidRPr="005C3A66">
        <w:rPr>
          <w:rFonts w:ascii="Sylfaen" w:hAnsi="Sylfaen"/>
          <w:sz w:val="24"/>
          <w:szCs w:val="24"/>
          <w:lang w:val="ka-GE"/>
        </w:rPr>
        <w:t xml:space="preserve">ქვეპუნქტის, </w:t>
      </w:r>
      <w:r w:rsidR="007E5833">
        <w:rPr>
          <w:rFonts w:ascii="Sylfaen" w:hAnsi="Sylfaen"/>
          <w:sz w:val="24"/>
          <w:szCs w:val="24"/>
          <w:lang w:val="ka-GE"/>
        </w:rPr>
        <w:t>„</w:t>
      </w:r>
      <w:r w:rsidRPr="005C3A66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შესახებ</w:t>
      </w:r>
      <w:r w:rsidR="007E5833">
        <w:rPr>
          <w:rFonts w:ascii="Sylfaen" w:hAnsi="Sylfaen"/>
          <w:sz w:val="24"/>
          <w:szCs w:val="24"/>
          <w:lang w:val="ka-GE"/>
        </w:rPr>
        <w:t>“</w:t>
      </w:r>
      <w:r w:rsidRPr="005C3A66">
        <w:rPr>
          <w:rFonts w:ascii="Sylfaen" w:hAnsi="Sylfaen"/>
          <w:sz w:val="24"/>
          <w:szCs w:val="24"/>
          <w:lang w:val="ka-GE"/>
        </w:rPr>
        <w:t xml:space="preserve"> საქართველოს ორგანული კანონის მე-19 მუხლის მე-2 პუნქტის, 21-ე მუხლის პირველი პუნქტის, 27</w:t>
      </w:r>
      <w:r w:rsidRPr="005C3A66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5C3A66">
        <w:rPr>
          <w:rFonts w:ascii="Sylfaen" w:hAnsi="Sylfaen"/>
          <w:sz w:val="24"/>
          <w:szCs w:val="24"/>
          <w:lang w:val="ka-GE"/>
        </w:rPr>
        <w:t xml:space="preserve"> მუხლის პირველი პუნქტის, 31-ე მუხლის, 42-ე მუხლის, 43-ე მუხლის მე-5, მე-7 და მე-8 პუნქტების, </w:t>
      </w:r>
      <w:r w:rsidR="007E5833">
        <w:rPr>
          <w:rFonts w:ascii="Sylfaen" w:hAnsi="Sylfaen"/>
          <w:sz w:val="24"/>
          <w:szCs w:val="24"/>
          <w:lang w:val="ka-GE"/>
        </w:rPr>
        <w:t>„</w:t>
      </w:r>
      <w:r w:rsidRPr="005C3A66">
        <w:rPr>
          <w:rFonts w:ascii="Sylfaen" w:hAnsi="Sylfaen"/>
          <w:sz w:val="24"/>
          <w:szCs w:val="24"/>
          <w:lang w:val="ka-GE"/>
        </w:rPr>
        <w:t>საკონსტიტუციო სამართალწარმოების შესახებ</w:t>
      </w:r>
      <w:r w:rsidR="007E5833">
        <w:rPr>
          <w:rFonts w:ascii="Sylfaen" w:hAnsi="Sylfaen"/>
          <w:sz w:val="24"/>
          <w:szCs w:val="24"/>
          <w:lang w:val="ka-GE"/>
        </w:rPr>
        <w:t>“</w:t>
      </w:r>
      <w:r w:rsidRPr="005C3A66">
        <w:rPr>
          <w:rFonts w:ascii="Sylfaen" w:hAnsi="Sylfaen"/>
          <w:sz w:val="24"/>
          <w:szCs w:val="24"/>
          <w:lang w:val="ka-GE"/>
        </w:rPr>
        <w:t xml:space="preserve"> საქართველოს კანონის მე-16 მუხლის მე-5, მე-6 და მე-7 პუნქტების, მე-18 მუხლის,  21-ე მუხლის პირველი პუნქტის და 22-ე მუხლის საფუძველზე,</w:t>
      </w: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Default="00A241F9" w:rsidP="00A241F9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79244B" w:rsidRPr="005C3A66" w:rsidRDefault="0079244B" w:rsidP="00A241F9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  <w:r w:rsidRPr="005C3A66">
        <w:rPr>
          <w:rFonts w:ascii="Sylfaen" w:hAnsi="Sylfaen"/>
          <w:b/>
          <w:sz w:val="24"/>
          <w:szCs w:val="24"/>
          <w:lang w:val="ka-GE"/>
        </w:rPr>
        <w:t>საქართველოს საკონსტიტუციო სასამართლო</w:t>
      </w:r>
    </w:p>
    <w:p w:rsidR="00A241F9" w:rsidRPr="005C3A66" w:rsidRDefault="00A241F9" w:rsidP="00A241F9">
      <w:pPr>
        <w:tabs>
          <w:tab w:val="left" w:pos="1170"/>
        </w:tabs>
        <w:spacing w:after="0"/>
        <w:ind w:firstLine="720"/>
        <w:contextualSpacing/>
        <w:jc w:val="center"/>
        <w:rPr>
          <w:rFonts w:ascii="Sylfaen" w:hAnsi="Sylfaen"/>
          <w:b/>
          <w:sz w:val="24"/>
          <w:szCs w:val="24"/>
          <w:lang w:val="ka-GE"/>
        </w:rPr>
      </w:pPr>
      <w:r w:rsidRPr="005C3A66">
        <w:rPr>
          <w:rFonts w:ascii="Sylfaen" w:hAnsi="Sylfaen"/>
          <w:b/>
          <w:sz w:val="24"/>
          <w:szCs w:val="24"/>
          <w:lang w:val="ka-GE"/>
        </w:rPr>
        <w:t>ადგენს:</w:t>
      </w:r>
    </w:p>
    <w:p w:rsidR="00A241F9" w:rsidRDefault="00A241F9" w:rsidP="00A241F9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79244B" w:rsidRPr="005C3A66" w:rsidRDefault="0079244B" w:rsidP="00A241F9">
      <w:pPr>
        <w:tabs>
          <w:tab w:val="left" w:pos="1170"/>
        </w:tabs>
        <w:spacing w:after="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67120C" w:rsidRPr="0067120C" w:rsidRDefault="00A241F9" w:rsidP="0067120C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0" w:firstLine="540"/>
        <w:jc w:val="both"/>
        <w:rPr>
          <w:rFonts w:ascii="Sylfaen" w:hAnsi="Sylfaen"/>
          <w:sz w:val="24"/>
          <w:szCs w:val="24"/>
          <w:lang w:val="ka-GE"/>
        </w:rPr>
      </w:pPr>
      <w:r w:rsidRPr="0067120C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67120C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67120C">
        <w:rPr>
          <w:rFonts w:ascii="Sylfaen" w:hAnsi="Sylfaen" w:cs="Sylfaen"/>
          <w:sz w:val="24"/>
          <w:szCs w:val="24"/>
          <w:lang w:val="ka-GE"/>
        </w:rPr>
        <w:t>იქნეს</w:t>
      </w:r>
      <w:r w:rsidRPr="0067120C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67120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67120C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67120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7120C">
        <w:rPr>
          <w:rFonts w:ascii="Sylfaen" w:hAnsi="Sylfaen" w:cs="Calibri"/>
          <w:sz w:val="24"/>
          <w:szCs w:val="24"/>
          <w:lang w:val="ka-GE"/>
        </w:rPr>
        <w:t xml:space="preserve"> </w:t>
      </w:r>
      <w:r w:rsidRPr="0067120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67120C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67120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67120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Pr="0067120C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Pr="0067120C">
        <w:rPr>
          <w:rFonts w:ascii="Sylfaen" w:hAnsi="Sylfaen" w:cs="AcadNusx"/>
          <w:sz w:val="24"/>
          <w:szCs w:val="24"/>
          <w:lang w:val="ka-GE"/>
        </w:rPr>
        <w:t xml:space="preserve"> (რეგისტრაციის </w:t>
      </w:r>
      <w:r w:rsidR="007E5833">
        <w:rPr>
          <w:rFonts w:ascii="#GEO_Academiuri_MT" w:hAnsi="#GEO_Academiuri_MT" w:cs="AcadNusx"/>
          <w:sz w:val="24"/>
          <w:szCs w:val="24"/>
        </w:rPr>
        <w:t>N</w:t>
      </w:r>
      <w:r w:rsidRPr="0067120C">
        <w:rPr>
          <w:rFonts w:ascii="Sylfaen" w:hAnsi="Sylfaen" w:cs="AcadNusx"/>
          <w:sz w:val="24"/>
          <w:szCs w:val="24"/>
          <w:lang w:val="ka-GE"/>
        </w:rPr>
        <w:t>60</w:t>
      </w:r>
      <w:r w:rsidR="00E92F2D" w:rsidRPr="0067120C">
        <w:rPr>
          <w:rFonts w:ascii="Sylfaen" w:hAnsi="Sylfaen" w:cs="AcadNusx"/>
          <w:sz w:val="24"/>
          <w:szCs w:val="24"/>
          <w:lang w:val="ka-GE"/>
        </w:rPr>
        <w:t>9</w:t>
      </w:r>
      <w:r w:rsidRPr="0067120C">
        <w:rPr>
          <w:rFonts w:ascii="Sylfaen" w:hAnsi="Sylfaen" w:cs="AcadNusx"/>
          <w:sz w:val="24"/>
          <w:szCs w:val="24"/>
          <w:lang w:val="ka-GE"/>
        </w:rPr>
        <w:t>)</w:t>
      </w:r>
      <w:r w:rsidR="0067120C" w:rsidRPr="0067120C">
        <w:rPr>
          <w:rFonts w:ascii="Sylfaen" w:hAnsi="Sylfaen" w:cs="AcadNusx"/>
          <w:sz w:val="24"/>
          <w:szCs w:val="24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42-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ე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მუხლის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მე-4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პუნქტთან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სისხლის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კოდექსის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297-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ე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მუხლის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„ზ“ ქვეპუნქტის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იმ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კონსტიტუციურობ</w:t>
      </w:r>
      <w:r w:rsidR="008861B1">
        <w:rPr>
          <w:rFonts w:ascii="Sylfaen" w:hAnsi="Sylfaen" w:cs="Sylfaen"/>
          <w:sz w:val="24"/>
          <w:szCs w:val="24"/>
          <w:lang w:val="ka-GE"/>
        </w:rPr>
        <w:t>ის თაობაზე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,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რომელიც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F00EA4">
        <w:rPr>
          <w:rFonts w:ascii="Sylfaen" w:hAnsi="Sylfaen" w:cs="AcadNusx"/>
          <w:sz w:val="24"/>
          <w:szCs w:val="24"/>
          <w:lang w:val="ka-GE"/>
        </w:rPr>
        <w:t>გამორიცხავს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</w:t>
      </w:r>
      <w:r w:rsidR="0067120C" w:rsidRPr="0067120C">
        <w:rPr>
          <w:rFonts w:ascii="Sylfaen" w:hAnsi="Sylfaen" w:cs="Sylfaen"/>
          <w:sz w:val="24"/>
          <w:szCs w:val="24"/>
          <w:lang w:val="ka-GE"/>
        </w:rPr>
        <w:t>სასამართლოს შესაძლებლობას, გასცდეს</w:t>
      </w:r>
      <w:r w:rsidR="0067120C" w:rsidRPr="0067120C">
        <w:rPr>
          <w:rFonts w:ascii="Sylfaen" w:hAnsi="Sylfaen" w:cs="AcadNusx"/>
          <w:sz w:val="24"/>
          <w:szCs w:val="24"/>
          <w:lang w:val="ka-GE"/>
        </w:rPr>
        <w:t xml:space="preserve"> სააპელაციო საჩივრის ფარგლებს იმ შემთხვევაში, როდესაც სახეზეა ერთი და იმავე დანაშაუ</w:t>
      </w:r>
      <w:r w:rsidR="0067120C">
        <w:rPr>
          <w:rFonts w:ascii="Sylfaen" w:hAnsi="Sylfaen" w:cs="AcadNusx"/>
          <w:sz w:val="24"/>
          <w:szCs w:val="24"/>
          <w:lang w:val="ka-GE"/>
        </w:rPr>
        <w:t>ლისთვის განმეორებით მსჯავრდება</w:t>
      </w:r>
      <w:r w:rsidR="0067120C">
        <w:rPr>
          <w:rFonts w:ascii="Sylfaen" w:hAnsi="Sylfaen" w:cs="AcadNusx"/>
          <w:sz w:val="24"/>
          <w:szCs w:val="24"/>
        </w:rPr>
        <w:t>.</w:t>
      </w:r>
    </w:p>
    <w:p w:rsidR="00A241F9" w:rsidRPr="0067120C" w:rsidRDefault="00A241F9" w:rsidP="0067120C">
      <w:pPr>
        <w:numPr>
          <w:ilvl w:val="0"/>
          <w:numId w:val="1"/>
        </w:numPr>
        <w:tabs>
          <w:tab w:val="left" w:pos="720"/>
        </w:tabs>
        <w:spacing w:after="0"/>
        <w:ind w:left="0" w:firstLine="54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67120C">
        <w:rPr>
          <w:rFonts w:ascii="Sylfaen" w:hAnsi="Sylfaen"/>
          <w:sz w:val="24"/>
          <w:szCs w:val="24"/>
          <w:lang w:val="ka-GE"/>
        </w:rPr>
        <w:t xml:space="preserve"> საოქმო ჩანაწერი საბოლოოა და გასაჩივრებას ან გადასინჯვას არ ექვემდებარება.</w:t>
      </w:r>
    </w:p>
    <w:p w:rsidR="00A241F9" w:rsidRPr="005C3A66" w:rsidRDefault="00A241F9" w:rsidP="0067120C">
      <w:pPr>
        <w:numPr>
          <w:ilvl w:val="0"/>
          <w:numId w:val="1"/>
        </w:numPr>
        <w:tabs>
          <w:tab w:val="left" w:pos="720"/>
        </w:tabs>
        <w:spacing w:after="0"/>
        <w:ind w:left="0" w:firstLine="54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5C3A6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საოქმო ჩანაწერის</w:t>
      </w:r>
      <w:r w:rsidRPr="005C3A66">
        <w:rPr>
          <w:rFonts w:ascii="Sylfaen" w:hAnsi="Sylfaen"/>
          <w:sz w:val="24"/>
          <w:szCs w:val="24"/>
          <w:lang w:val="ka-GE"/>
        </w:rPr>
        <w:t xml:space="preserve"> ასლი გაეგზავნოს </w:t>
      </w:r>
      <w:r w:rsidR="00CE4300">
        <w:rPr>
          <w:rFonts w:ascii="Sylfaen" w:hAnsi="Sylfaen"/>
          <w:sz w:val="24"/>
          <w:szCs w:val="24"/>
          <w:lang w:val="ka-GE"/>
        </w:rPr>
        <w:t xml:space="preserve">საქართველოს უზენაეს სასამართლოს და საქართველოს პარლამენტს. </w:t>
      </w:r>
    </w:p>
    <w:p w:rsidR="00A241F9" w:rsidRDefault="00A241F9" w:rsidP="0067120C">
      <w:pPr>
        <w:tabs>
          <w:tab w:val="left" w:pos="720"/>
        </w:tabs>
        <w:spacing w:after="0"/>
        <w:ind w:firstLine="54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79244B" w:rsidRDefault="0079244B" w:rsidP="0067120C">
      <w:pPr>
        <w:tabs>
          <w:tab w:val="left" w:pos="720"/>
        </w:tabs>
        <w:spacing w:after="0"/>
        <w:ind w:firstLine="54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79244B" w:rsidRDefault="0079244B" w:rsidP="0067120C">
      <w:pPr>
        <w:tabs>
          <w:tab w:val="left" w:pos="720"/>
        </w:tabs>
        <w:spacing w:after="0"/>
        <w:ind w:firstLine="54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79244B" w:rsidRPr="005C3A66" w:rsidRDefault="0079244B" w:rsidP="0067120C">
      <w:pPr>
        <w:tabs>
          <w:tab w:val="left" w:pos="720"/>
        </w:tabs>
        <w:spacing w:after="0"/>
        <w:ind w:firstLine="54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A241F9" w:rsidRPr="005C3A66" w:rsidRDefault="00A241F9" w:rsidP="00A241F9">
      <w:pPr>
        <w:ind w:firstLine="360"/>
        <w:jc w:val="both"/>
        <w:rPr>
          <w:rStyle w:val="apple-style-span"/>
          <w:rFonts w:ascii="AcadNusx" w:hAnsi="AcadNusx" w:cs="Sylfaen"/>
          <w:b/>
          <w:bCs/>
          <w:iCs/>
          <w:lang w:val="ka-GE"/>
        </w:rPr>
      </w:pPr>
      <w:r w:rsidRPr="005C3A66">
        <w:rPr>
          <w:rStyle w:val="apple-style-span"/>
          <w:rFonts w:ascii="Sylfaen" w:hAnsi="Sylfaen" w:cs="Sylfaen"/>
          <w:b/>
          <w:bCs/>
          <w:iCs/>
          <w:lang w:val="ka-GE"/>
        </w:rPr>
        <w:lastRenderedPageBreak/>
        <w:t>პლენუმის</w:t>
      </w:r>
      <w:r w:rsidRPr="005C3A66">
        <w:rPr>
          <w:rStyle w:val="apple-style-span"/>
          <w:rFonts w:ascii="AcadNusx" w:hAnsi="AcadNusx" w:cs="AcadNusx"/>
          <w:b/>
          <w:bCs/>
          <w:iCs/>
          <w:lang w:val="ka-GE"/>
        </w:rPr>
        <w:t xml:space="preserve"> </w:t>
      </w:r>
      <w:r w:rsidRPr="005C3A66">
        <w:rPr>
          <w:rStyle w:val="apple-style-span"/>
          <w:rFonts w:ascii="Sylfaen" w:hAnsi="Sylfaen" w:cs="Sylfaen"/>
          <w:b/>
          <w:bCs/>
          <w:iCs/>
          <w:lang w:val="ka-GE"/>
        </w:rPr>
        <w:t>წევრები</w:t>
      </w:r>
      <w:r w:rsidRPr="005C3A66">
        <w:rPr>
          <w:rStyle w:val="apple-style-span"/>
          <w:rFonts w:ascii="AcadNusx" w:hAnsi="AcadNusx" w:cs="AcadNusx"/>
          <w:b/>
          <w:bCs/>
          <w:iCs/>
          <w:lang w:val="ka-GE"/>
        </w:rPr>
        <w:t>:</w:t>
      </w:r>
    </w:p>
    <w:p w:rsidR="00A241F9" w:rsidRPr="005C3A66" w:rsidRDefault="00A241F9" w:rsidP="00A241F9">
      <w:pPr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  <w:r w:rsidRPr="005C3A66">
        <w:rPr>
          <w:rStyle w:val="apple-style-span"/>
          <w:rFonts w:ascii="Sylfaen" w:hAnsi="Sylfaen" w:cs="Sylfaen"/>
          <w:bCs/>
          <w:iCs/>
          <w:lang w:val="ka-GE"/>
        </w:rPr>
        <w:t>გიორგი</w:t>
      </w:r>
      <w:r w:rsidRPr="005C3A66">
        <w:rPr>
          <w:rStyle w:val="apple-style-span"/>
          <w:rFonts w:ascii="AcadNusx" w:hAnsi="AcadNusx" w:cs="AcadNusx"/>
          <w:bCs/>
          <w:iCs/>
          <w:lang w:val="ka-GE"/>
        </w:rPr>
        <w:t xml:space="preserve"> </w:t>
      </w:r>
      <w:r w:rsidRPr="005C3A66">
        <w:rPr>
          <w:rStyle w:val="apple-style-span"/>
          <w:rFonts w:ascii="Sylfaen" w:hAnsi="Sylfaen" w:cs="Sylfaen"/>
          <w:bCs/>
          <w:iCs/>
          <w:lang w:val="ka-GE"/>
        </w:rPr>
        <w:t>პაპუაშვილი</w:t>
      </w: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</w:p>
    <w:p w:rsidR="00A241F9" w:rsidRDefault="00A241F9" w:rsidP="00A241F9">
      <w:pPr>
        <w:spacing w:after="120"/>
        <w:ind w:firstLine="360"/>
        <w:jc w:val="both"/>
        <w:rPr>
          <w:rStyle w:val="apple-style-span"/>
          <w:rFonts w:ascii="Sylfaen" w:hAnsi="Sylfaen" w:cs="Sylfaen"/>
          <w:bCs/>
          <w:iCs/>
          <w:lang w:val="ka-GE"/>
        </w:rPr>
      </w:pPr>
      <w:r w:rsidRPr="005C3A66">
        <w:rPr>
          <w:rStyle w:val="apple-style-span"/>
          <w:rFonts w:ascii="Sylfaen" w:hAnsi="Sylfaen" w:cs="Sylfaen"/>
          <w:bCs/>
          <w:iCs/>
          <w:lang w:val="ka-GE"/>
        </w:rPr>
        <w:t>ქეთევან</w:t>
      </w:r>
      <w:r w:rsidRPr="005C3A66">
        <w:rPr>
          <w:rStyle w:val="apple-style-span"/>
          <w:rFonts w:ascii="AcadNusx" w:hAnsi="AcadNusx" w:cs="AcadNusx"/>
          <w:bCs/>
          <w:iCs/>
          <w:lang w:val="ka-GE"/>
        </w:rPr>
        <w:t xml:space="preserve"> </w:t>
      </w:r>
      <w:r w:rsidRPr="005C3A66">
        <w:rPr>
          <w:rStyle w:val="apple-style-span"/>
          <w:rFonts w:ascii="Sylfaen" w:hAnsi="Sylfaen" w:cs="Sylfaen"/>
          <w:bCs/>
          <w:iCs/>
          <w:lang w:val="ka-GE"/>
        </w:rPr>
        <w:t>ერემაძე</w:t>
      </w:r>
    </w:p>
    <w:p w:rsidR="00201975" w:rsidRDefault="00201975" w:rsidP="00A241F9">
      <w:pPr>
        <w:spacing w:after="120"/>
        <w:ind w:firstLine="360"/>
        <w:jc w:val="both"/>
        <w:rPr>
          <w:rStyle w:val="apple-style-span"/>
          <w:rFonts w:ascii="Sylfaen" w:hAnsi="Sylfaen" w:cs="Sylfaen"/>
          <w:bCs/>
          <w:iCs/>
          <w:lang w:val="ka-GE"/>
        </w:rPr>
      </w:pPr>
    </w:p>
    <w:p w:rsidR="00201975" w:rsidRPr="005C3A66" w:rsidRDefault="00201975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  <w:r>
        <w:rPr>
          <w:rStyle w:val="apple-style-span"/>
          <w:rFonts w:ascii="Sylfaen" w:hAnsi="Sylfaen" w:cs="Sylfaen"/>
          <w:bCs/>
          <w:iCs/>
          <w:lang w:val="ka-GE"/>
        </w:rPr>
        <w:t>კონსტანტინე ვარძელაშვილი</w:t>
      </w: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Sylfaen" w:hAnsi="Sylfaen" w:cs="Sylfaen"/>
          <w:bCs/>
          <w:iCs/>
          <w:lang w:val="ka-GE"/>
        </w:rPr>
      </w:pP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  <w:r w:rsidRPr="005C3A66">
        <w:rPr>
          <w:rStyle w:val="apple-style-span"/>
          <w:rFonts w:ascii="Sylfaen" w:hAnsi="Sylfaen" w:cs="Sylfaen"/>
          <w:bCs/>
          <w:iCs/>
          <w:lang w:val="ka-GE"/>
        </w:rPr>
        <w:t>ზაზა</w:t>
      </w:r>
      <w:r w:rsidRPr="005C3A66">
        <w:rPr>
          <w:rStyle w:val="apple-style-span"/>
          <w:rFonts w:ascii="AcadNusx" w:hAnsi="AcadNusx" w:cs="AcadNusx"/>
          <w:bCs/>
          <w:iCs/>
          <w:lang w:val="ka-GE"/>
        </w:rPr>
        <w:t xml:space="preserve"> </w:t>
      </w:r>
      <w:r w:rsidRPr="005C3A66">
        <w:rPr>
          <w:rStyle w:val="apple-style-span"/>
          <w:rFonts w:ascii="Sylfaen" w:hAnsi="Sylfaen" w:cs="Sylfaen"/>
          <w:bCs/>
          <w:iCs/>
          <w:lang w:val="ka-GE"/>
        </w:rPr>
        <w:t>თავაძე</w:t>
      </w: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  <w:r w:rsidRPr="005C3A66">
        <w:rPr>
          <w:rStyle w:val="apple-style-span"/>
          <w:rFonts w:ascii="Sylfaen" w:hAnsi="Sylfaen" w:cs="Sylfaen"/>
          <w:bCs/>
          <w:iCs/>
          <w:lang w:val="ka-GE"/>
        </w:rPr>
        <w:t>მაია</w:t>
      </w:r>
      <w:r w:rsidRPr="005C3A66">
        <w:rPr>
          <w:rStyle w:val="apple-style-span"/>
          <w:rFonts w:ascii="AcadNusx" w:hAnsi="AcadNusx" w:cs="AcadNusx"/>
          <w:bCs/>
          <w:iCs/>
          <w:lang w:val="ka-GE"/>
        </w:rPr>
        <w:t xml:space="preserve"> </w:t>
      </w:r>
      <w:r w:rsidRPr="005C3A66">
        <w:rPr>
          <w:rStyle w:val="apple-style-span"/>
          <w:rFonts w:ascii="Sylfaen" w:hAnsi="Sylfaen" w:cs="Sylfaen"/>
          <w:bCs/>
          <w:iCs/>
          <w:lang w:val="ka-GE"/>
        </w:rPr>
        <w:t>კოპალეიშვილი</w:t>
      </w: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  <w:r w:rsidRPr="005C3A66">
        <w:rPr>
          <w:rStyle w:val="apple-style-span"/>
          <w:rFonts w:ascii="Sylfaen" w:hAnsi="Sylfaen" w:cs="Sylfaen"/>
          <w:bCs/>
          <w:iCs/>
          <w:lang w:val="ka-GE"/>
        </w:rPr>
        <w:t>ოთარ</w:t>
      </w:r>
      <w:r w:rsidRPr="005C3A66">
        <w:rPr>
          <w:rStyle w:val="apple-style-span"/>
          <w:rFonts w:ascii="AcadNusx" w:hAnsi="AcadNusx" w:cs="AcadNusx"/>
          <w:bCs/>
          <w:iCs/>
          <w:lang w:val="ka-GE"/>
        </w:rPr>
        <w:t xml:space="preserve"> </w:t>
      </w:r>
      <w:r w:rsidRPr="005C3A66">
        <w:rPr>
          <w:rStyle w:val="apple-style-span"/>
          <w:rFonts w:ascii="Sylfaen" w:hAnsi="Sylfaen" w:cs="Sylfaen"/>
          <w:bCs/>
          <w:iCs/>
          <w:lang w:val="ka-GE"/>
        </w:rPr>
        <w:t>სიჭინავა</w:t>
      </w: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AcadNusx"/>
          <w:bCs/>
          <w:iCs/>
          <w:lang w:val="ka-GE"/>
        </w:rPr>
      </w:pPr>
      <w:r w:rsidRPr="005C3A66">
        <w:rPr>
          <w:rStyle w:val="apple-style-span"/>
          <w:rFonts w:ascii="Sylfaen" w:hAnsi="Sylfaen" w:cs="Sylfaen"/>
          <w:bCs/>
          <w:iCs/>
          <w:lang w:val="ka-GE"/>
        </w:rPr>
        <w:t>ლალი</w:t>
      </w:r>
      <w:r w:rsidRPr="005C3A66">
        <w:rPr>
          <w:rStyle w:val="apple-style-span"/>
          <w:rFonts w:ascii="AcadNusx" w:hAnsi="AcadNusx" w:cs="AcadNusx"/>
          <w:bCs/>
          <w:iCs/>
          <w:lang w:val="ka-GE"/>
        </w:rPr>
        <w:t xml:space="preserve"> </w:t>
      </w:r>
      <w:r w:rsidRPr="005C3A66">
        <w:rPr>
          <w:rStyle w:val="apple-style-span"/>
          <w:rFonts w:ascii="Sylfaen" w:hAnsi="Sylfaen" w:cs="Sylfaen"/>
          <w:bCs/>
          <w:iCs/>
          <w:lang w:val="ka-GE"/>
        </w:rPr>
        <w:t>ფაფიაშვილი</w:t>
      </w: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</w:p>
    <w:p w:rsidR="00A241F9" w:rsidRPr="005C3A66" w:rsidRDefault="00A241F9" w:rsidP="00A241F9">
      <w:pPr>
        <w:spacing w:after="120"/>
        <w:ind w:firstLine="360"/>
        <w:jc w:val="both"/>
        <w:rPr>
          <w:rStyle w:val="apple-style-span"/>
          <w:rFonts w:ascii="AcadNusx" w:hAnsi="AcadNusx" w:cs="Sylfaen"/>
          <w:bCs/>
          <w:iCs/>
          <w:lang w:val="ka-GE"/>
        </w:rPr>
      </w:pPr>
      <w:r w:rsidRPr="005C3A66">
        <w:rPr>
          <w:rStyle w:val="apple-style-span"/>
          <w:rFonts w:ascii="Sylfaen" w:hAnsi="Sylfaen" w:cs="Sylfaen"/>
          <w:bCs/>
          <w:iCs/>
          <w:lang w:val="ka-GE"/>
        </w:rPr>
        <w:t>თამაზ</w:t>
      </w:r>
      <w:r w:rsidRPr="005C3A66">
        <w:rPr>
          <w:rStyle w:val="apple-style-span"/>
          <w:rFonts w:ascii="AcadNusx" w:hAnsi="AcadNusx" w:cs="AcadNusx"/>
          <w:bCs/>
          <w:iCs/>
          <w:lang w:val="ka-GE"/>
        </w:rPr>
        <w:t xml:space="preserve"> </w:t>
      </w:r>
      <w:r w:rsidRPr="005C3A66">
        <w:rPr>
          <w:rStyle w:val="apple-style-span"/>
          <w:rFonts w:ascii="Sylfaen" w:hAnsi="Sylfaen" w:cs="Sylfaen"/>
          <w:bCs/>
          <w:iCs/>
          <w:lang w:val="ka-GE"/>
        </w:rPr>
        <w:t>ცაბუტაშვილი</w:t>
      </w:r>
    </w:p>
    <w:p w:rsidR="00A241F9" w:rsidRPr="005C3A66" w:rsidRDefault="00A241F9" w:rsidP="00A241F9">
      <w:pPr>
        <w:tabs>
          <w:tab w:val="left" w:pos="1170"/>
        </w:tabs>
        <w:spacing w:after="120"/>
        <w:ind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</w:p>
    <w:p w:rsidR="00361C0E" w:rsidRDefault="00361C0E"/>
    <w:sectPr w:rsidR="00361C0E" w:rsidSect="00C869FB">
      <w:footerReference w:type="default" r:id="rId8"/>
      <w:pgSz w:w="12240" w:h="15840"/>
      <w:pgMar w:top="1134" w:right="153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67" w:rsidRDefault="006A5A67" w:rsidP="009701E8">
      <w:pPr>
        <w:spacing w:after="0" w:line="240" w:lineRule="auto"/>
      </w:pPr>
      <w:r>
        <w:separator/>
      </w:r>
    </w:p>
  </w:endnote>
  <w:endnote w:type="continuationSeparator" w:id="0">
    <w:p w:rsidR="006A5A67" w:rsidRDefault="006A5A67" w:rsidP="0097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#GEO_Academiuri_M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D5" w:rsidRDefault="00CE3775">
    <w:pPr>
      <w:pStyle w:val="Footer"/>
      <w:jc w:val="right"/>
    </w:pPr>
    <w:fldSimple w:instr=" PAGE   \* MERGEFORMAT ">
      <w:r w:rsidR="007244A8">
        <w:rPr>
          <w:noProof/>
        </w:rPr>
        <w:t>6</w:t>
      </w:r>
    </w:fldSimple>
  </w:p>
  <w:p w:rsidR="00195AD5" w:rsidRDefault="00195A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67" w:rsidRDefault="006A5A67" w:rsidP="009701E8">
      <w:pPr>
        <w:spacing w:after="0" w:line="240" w:lineRule="auto"/>
      </w:pPr>
      <w:r>
        <w:separator/>
      </w:r>
    </w:p>
  </w:footnote>
  <w:footnote w:type="continuationSeparator" w:id="0">
    <w:p w:rsidR="006A5A67" w:rsidRDefault="006A5A67" w:rsidP="0097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415E"/>
    <w:multiLevelType w:val="hybridMultilevel"/>
    <w:tmpl w:val="C782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72D16"/>
    <w:multiLevelType w:val="hybridMultilevel"/>
    <w:tmpl w:val="CE4E447A"/>
    <w:lvl w:ilvl="0" w:tplc="04F806A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A83555"/>
    <w:multiLevelType w:val="hybridMultilevel"/>
    <w:tmpl w:val="97586EB2"/>
    <w:lvl w:ilvl="0" w:tplc="04F806A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EB3636"/>
    <w:multiLevelType w:val="hybridMultilevel"/>
    <w:tmpl w:val="79EA8298"/>
    <w:lvl w:ilvl="0" w:tplc="04F806A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8B7975"/>
    <w:multiLevelType w:val="hybridMultilevel"/>
    <w:tmpl w:val="82B4A1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1F9"/>
    <w:rsid w:val="0009073B"/>
    <w:rsid w:val="000D52E3"/>
    <w:rsid w:val="000F7FB8"/>
    <w:rsid w:val="00136FE5"/>
    <w:rsid w:val="00190788"/>
    <w:rsid w:val="00195AD5"/>
    <w:rsid w:val="00197048"/>
    <w:rsid w:val="001A15A8"/>
    <w:rsid w:val="00201975"/>
    <w:rsid w:val="00284B07"/>
    <w:rsid w:val="002A04AF"/>
    <w:rsid w:val="002A7CD2"/>
    <w:rsid w:val="00311858"/>
    <w:rsid w:val="00361C0E"/>
    <w:rsid w:val="003D21C6"/>
    <w:rsid w:val="00436303"/>
    <w:rsid w:val="004730F3"/>
    <w:rsid w:val="004C34CD"/>
    <w:rsid w:val="005366A6"/>
    <w:rsid w:val="005633BC"/>
    <w:rsid w:val="00577DD0"/>
    <w:rsid w:val="00597537"/>
    <w:rsid w:val="005A7B1B"/>
    <w:rsid w:val="005D20BD"/>
    <w:rsid w:val="006034D6"/>
    <w:rsid w:val="00605AF1"/>
    <w:rsid w:val="0067120C"/>
    <w:rsid w:val="00671513"/>
    <w:rsid w:val="00687B27"/>
    <w:rsid w:val="006A5A67"/>
    <w:rsid w:val="006D7B15"/>
    <w:rsid w:val="0070142A"/>
    <w:rsid w:val="0071669B"/>
    <w:rsid w:val="007244A8"/>
    <w:rsid w:val="00732A01"/>
    <w:rsid w:val="00791AA8"/>
    <w:rsid w:val="0079244B"/>
    <w:rsid w:val="007D0644"/>
    <w:rsid w:val="007E5833"/>
    <w:rsid w:val="007F771A"/>
    <w:rsid w:val="008861B1"/>
    <w:rsid w:val="008A15B8"/>
    <w:rsid w:val="008B38A7"/>
    <w:rsid w:val="008C3236"/>
    <w:rsid w:val="00921D50"/>
    <w:rsid w:val="00922C9F"/>
    <w:rsid w:val="009701E8"/>
    <w:rsid w:val="009E54E8"/>
    <w:rsid w:val="00A11DB3"/>
    <w:rsid w:val="00A20BB5"/>
    <w:rsid w:val="00A241F9"/>
    <w:rsid w:val="00AE4341"/>
    <w:rsid w:val="00B312E8"/>
    <w:rsid w:val="00B70461"/>
    <w:rsid w:val="00BA2A04"/>
    <w:rsid w:val="00BB52A4"/>
    <w:rsid w:val="00C652CE"/>
    <w:rsid w:val="00C776C1"/>
    <w:rsid w:val="00C80577"/>
    <w:rsid w:val="00C869FB"/>
    <w:rsid w:val="00CA06A4"/>
    <w:rsid w:val="00CD567A"/>
    <w:rsid w:val="00CD7941"/>
    <w:rsid w:val="00CE3775"/>
    <w:rsid w:val="00CE4300"/>
    <w:rsid w:val="00D01E74"/>
    <w:rsid w:val="00DC531C"/>
    <w:rsid w:val="00DD557A"/>
    <w:rsid w:val="00DE2AA5"/>
    <w:rsid w:val="00E4589B"/>
    <w:rsid w:val="00E4620F"/>
    <w:rsid w:val="00E92F2D"/>
    <w:rsid w:val="00EA3F29"/>
    <w:rsid w:val="00EE09F0"/>
    <w:rsid w:val="00F00EA4"/>
    <w:rsid w:val="00F1249D"/>
    <w:rsid w:val="00FB04BD"/>
    <w:rsid w:val="00FC0A1F"/>
    <w:rsid w:val="00FD07C9"/>
    <w:rsid w:val="00FD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F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41F9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A241F9"/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A241F9"/>
  </w:style>
  <w:style w:type="character" w:styleId="CommentReference">
    <w:name w:val="annotation reference"/>
    <w:basedOn w:val="DefaultParagraphFont"/>
    <w:uiPriority w:val="99"/>
    <w:semiHidden/>
    <w:unhideWhenUsed/>
    <w:rsid w:val="00A24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1F9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31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3B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3B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E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E74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01E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D608-32B7-47F3-9E80-2DA8E83C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elashvili</dc:creator>
  <cp:lastModifiedBy>ana_r</cp:lastModifiedBy>
  <cp:revision>7</cp:revision>
  <cp:lastPrinted>2014-12-27T15:06:00Z</cp:lastPrinted>
  <dcterms:created xsi:type="dcterms:W3CDTF">2014-12-25T11:30:00Z</dcterms:created>
  <dcterms:modified xsi:type="dcterms:W3CDTF">2014-12-27T19:02:00Z</dcterms:modified>
</cp:coreProperties>
</file>