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CDEAC" w14:textId="6C1E4F38" w:rsidR="00885156" w:rsidRPr="00F60825" w:rsidRDefault="00702F4B" w:rsidP="00885156">
      <w:pPr>
        <w:rPr>
          <w:b/>
          <w:bCs/>
        </w:rPr>
      </w:pPr>
      <w:r w:rsidRPr="00F60825">
        <w:rPr>
          <w:b/>
          <w:bCs/>
        </w:rPr>
        <w:t xml:space="preserve">საქართველოს საკონსტიტუციო სასამართლოს წევრების - თეიმურაზ ტუღუშის, ირინე იმერლიშვილის, </w:t>
      </w:r>
      <w:r w:rsidR="00E97BCC" w:rsidRPr="00F60825">
        <w:rPr>
          <w:b/>
          <w:bCs/>
        </w:rPr>
        <w:t xml:space="preserve">გიორგი კვერენჩხილაძის და </w:t>
      </w:r>
      <w:r w:rsidRPr="00F60825">
        <w:rPr>
          <w:b/>
          <w:bCs/>
        </w:rPr>
        <w:t>თამაზ ცაბუტაშვილის განსხვავებული აზრი საქართველოს საკონსტიტუციო სასამართლოს პლენუმის 2020 წლის</w:t>
      </w:r>
      <w:r w:rsidR="009F6EBE" w:rsidRPr="00F60825">
        <w:rPr>
          <w:b/>
          <w:bCs/>
        </w:rPr>
        <w:t xml:space="preserve"> </w:t>
      </w:r>
      <w:r w:rsidR="00ED1640">
        <w:rPr>
          <w:b/>
          <w:bCs/>
        </w:rPr>
        <w:t>29 ივლისის №</w:t>
      </w:r>
      <w:r w:rsidR="00F60825" w:rsidRPr="00F60825">
        <w:rPr>
          <w:b/>
          <w:bCs/>
          <w:lang w:val="en-US"/>
        </w:rPr>
        <w:t>3/1-3/1524</w:t>
      </w:r>
      <w:r w:rsidR="00535BC3" w:rsidRPr="00F60825">
        <w:rPr>
          <w:b/>
          <w:bCs/>
        </w:rPr>
        <w:t xml:space="preserve"> </w:t>
      </w:r>
      <w:r w:rsidRPr="00F60825">
        <w:rPr>
          <w:b/>
          <w:bCs/>
        </w:rPr>
        <w:t>საოქმო ჩანაწერთან დაკავშირებით</w:t>
      </w:r>
    </w:p>
    <w:p w14:paraId="5C8CF524" w14:textId="77777777" w:rsidR="00885156" w:rsidRPr="00F60825" w:rsidRDefault="00885156" w:rsidP="00885156"/>
    <w:p w14:paraId="308D6FEA" w14:textId="7207D672" w:rsidR="00885156" w:rsidRPr="00F60825" w:rsidRDefault="00702F4B" w:rsidP="00885156">
      <w:pPr>
        <w:pStyle w:val="ListParagraph"/>
        <w:numPr>
          <w:ilvl w:val="0"/>
          <w:numId w:val="1"/>
        </w:numPr>
        <w:ind w:left="0" w:firstLine="426"/>
      </w:pPr>
      <w:r w:rsidRPr="00F60825">
        <w:t xml:space="preserve">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გამოვთქვამთ განსხვავებულ აზრს საქართველოს საკონსტიტუციო სასამართლოს პლენუმის 2020 წლის </w:t>
      </w:r>
      <w:r w:rsidR="00535BC3" w:rsidRPr="00F60825">
        <w:rPr>
          <w:lang w:val="en-US"/>
        </w:rPr>
        <w:t>29</w:t>
      </w:r>
      <w:r w:rsidR="00535BC3" w:rsidRPr="00F60825">
        <w:t xml:space="preserve"> </w:t>
      </w:r>
      <w:r w:rsidR="00885156" w:rsidRPr="00F60825">
        <w:t xml:space="preserve">ივლისის </w:t>
      </w:r>
      <w:r w:rsidRPr="00F60825">
        <w:t>საოქმო ჩანაწერთან დაკავშირებით</w:t>
      </w:r>
      <w:r w:rsidR="00885156" w:rsidRPr="00F60825">
        <w:t xml:space="preserve">. </w:t>
      </w:r>
    </w:p>
    <w:p w14:paraId="73F7B419" w14:textId="0EF5AD72" w:rsidR="003F154F" w:rsidRPr="00F60825" w:rsidRDefault="00ED1640" w:rsidP="003F154F">
      <w:pPr>
        <w:pStyle w:val="ListParagraph"/>
        <w:numPr>
          <w:ilvl w:val="0"/>
          <w:numId w:val="1"/>
        </w:numPr>
        <w:ind w:left="0" w:firstLine="426"/>
      </w:pPr>
      <w:r>
        <w:rPr>
          <w:lang w:val="en-US"/>
        </w:rPr>
        <w:t>№</w:t>
      </w:r>
      <w:r w:rsidR="00F60825" w:rsidRPr="00F60825">
        <w:rPr>
          <w:lang w:val="en-US"/>
        </w:rPr>
        <w:t>3/1-3/1524</w:t>
      </w:r>
      <w:r w:rsidR="00F60825" w:rsidRPr="00F60825">
        <w:t xml:space="preserve"> </w:t>
      </w:r>
      <w:r w:rsidR="00885156" w:rsidRPr="00F60825">
        <w:t>საოქმო ჩანაწე</w:t>
      </w:r>
      <w:r w:rsidR="00DB1EDC" w:rsidRPr="00F60825">
        <w:t>რით, საქართველოს საკონსტიტუციო სასამართლოს პლენუმმა გაიზიარა საქართველოს საკონსტიტუციო სასამართლოს</w:t>
      </w:r>
      <w:r w:rsidR="00BF670F" w:rsidRPr="00F60825">
        <w:t xml:space="preserve"> თავმჯდომარის</w:t>
      </w:r>
      <w:r w:rsidR="00DB1EDC" w:rsidRPr="00F60825">
        <w:t xml:space="preserve"> </w:t>
      </w:r>
      <w:r w:rsidR="00BF670F" w:rsidRPr="00F60825">
        <w:t xml:space="preserve">წინადადება </w:t>
      </w:r>
      <w:r w:rsidR="00862415" w:rsidRPr="00F60825">
        <w:t xml:space="preserve">საქმის პლენუმზე განხილვის თაობაზე. კერძოდ, </w:t>
      </w:r>
      <w:r w:rsidR="00963182" w:rsidRPr="00F60825">
        <w:t xml:space="preserve">პლენუმმა </w:t>
      </w:r>
      <w:r w:rsidR="00862415" w:rsidRPr="00F60825">
        <w:t>მიიჩნია, რომ საქართველოს საკონსტიტუციო სასამართლოს თავ</w:t>
      </w:r>
      <w:r w:rsidR="00323389" w:rsidRPr="00F60825">
        <w:t>მ</w:t>
      </w:r>
      <w:r w:rsidR="00862415" w:rsidRPr="00F60825">
        <w:t xml:space="preserve">ჯდომარის წინადადება კოლეგიის განსჯადი საქმის </w:t>
      </w:r>
      <w:proofErr w:type="spellStart"/>
      <w:r w:rsidR="006D3105" w:rsidRPr="00F60825">
        <w:t>პლენუმ</w:t>
      </w:r>
      <w:r w:rsidR="006D3105">
        <w:t>ისთვის</w:t>
      </w:r>
      <w:proofErr w:type="spellEnd"/>
      <w:r w:rsidR="006D3105" w:rsidRPr="00F60825">
        <w:t xml:space="preserve"> </w:t>
      </w:r>
      <w:r w:rsidR="00862415" w:rsidRPr="00F60825">
        <w:t>გადაცემის თაობაზე იყო დასაბუთებული და</w:t>
      </w:r>
      <w:r w:rsidR="00390F06" w:rsidRPr="00F60825">
        <w:t xml:space="preserve"> </w:t>
      </w:r>
      <w:r w:rsidR="00DB1EDC" w:rsidRPr="00F60825">
        <w:t xml:space="preserve">კონსტიტუციური სარჩელი </w:t>
      </w:r>
      <w:r w:rsidR="00BF670F" w:rsidRPr="00F60825">
        <w:t>№</w:t>
      </w:r>
      <w:r w:rsidR="00DB1EDC" w:rsidRPr="00F60825">
        <w:t xml:space="preserve">1524 </w:t>
      </w:r>
      <w:r w:rsidR="00862415" w:rsidRPr="00F60825">
        <w:t>თავისი შინაარსით წარმოშო</w:t>
      </w:r>
      <w:r w:rsidR="003114DF" w:rsidRPr="00F60825">
        <w:t xml:space="preserve">ბდა </w:t>
      </w:r>
      <w:r w:rsidR="00862415" w:rsidRPr="00F60825">
        <w:t>კონსტიტუციის განმარტების იშვიათ ან/და განსაკუთრებით მნიშვნელოვან სამართლებრივ პრობლემას</w:t>
      </w:r>
      <w:r w:rsidR="00672EF4" w:rsidRPr="00F60825">
        <w:t>.</w:t>
      </w:r>
      <w:r w:rsidR="00862415" w:rsidRPr="00F60825">
        <w:t xml:space="preserve"> </w:t>
      </w:r>
    </w:p>
    <w:p w14:paraId="22E7E14C" w14:textId="020BAABD" w:rsidR="00F06066" w:rsidRPr="00F60825" w:rsidRDefault="006942BC" w:rsidP="003F154F">
      <w:pPr>
        <w:pStyle w:val="ListParagraph"/>
        <w:numPr>
          <w:ilvl w:val="0"/>
          <w:numId w:val="1"/>
        </w:numPr>
        <w:ind w:left="0" w:firstLine="426"/>
      </w:pPr>
      <w:r w:rsidRPr="00F60825">
        <w:t xml:space="preserve">საკონსტიტუციო სასამართლოს თავმჯდომარე მიუთითებდა, რომ </w:t>
      </w:r>
      <w:r w:rsidR="000C5D5D" w:rsidRPr="00F60825">
        <w:t>კონსტიტუციურ</w:t>
      </w:r>
      <w:r w:rsidR="00736E9D" w:rsidRPr="00F60825">
        <w:t>ი</w:t>
      </w:r>
      <w:r w:rsidR="000C5D5D" w:rsidRPr="00F60825">
        <w:t xml:space="preserve"> სარჩელი მოითხოვს </w:t>
      </w:r>
      <w:r w:rsidR="00753F4A" w:rsidRPr="00F60825">
        <w:t xml:space="preserve">საჯარო უფლებამოსილების განმახორციელებელი პირის მიერ გამოხატვის თავისუფლების </w:t>
      </w:r>
      <w:r w:rsidR="000C5D5D" w:rsidRPr="00F60825">
        <w:t xml:space="preserve">კონსტიტუციით დაცული </w:t>
      </w:r>
      <w:r w:rsidR="00753F4A" w:rsidRPr="00F60825">
        <w:t>ფარგლების</w:t>
      </w:r>
      <w:r w:rsidR="003F730E" w:rsidRPr="00F60825">
        <w:t>,</w:t>
      </w:r>
      <w:r w:rsidR="00753F4A" w:rsidRPr="00F60825">
        <w:t xml:space="preserve"> აგრეთვე საქართველოს კონსტიტუციის მე-17 მუხლის მე-4 პუნქტი</w:t>
      </w:r>
      <w:r w:rsidR="00736E9D" w:rsidRPr="00F60825">
        <w:t>თ</w:t>
      </w:r>
      <w:r w:rsidR="000C5D5D" w:rsidRPr="00F60825">
        <w:t xml:space="preserve"> დაცული ინტერნეტზე წვდომის </w:t>
      </w:r>
      <w:r w:rsidR="00F32D10" w:rsidRPr="00F60825">
        <w:t>უფლების შინაარსის</w:t>
      </w:r>
      <w:r w:rsidR="00753F4A" w:rsidRPr="00F60825">
        <w:t xml:space="preserve"> განმარტებას</w:t>
      </w:r>
      <w:r w:rsidR="00753F4A" w:rsidRPr="00F60825">
        <w:rPr>
          <w:lang w:val="en-US"/>
        </w:rPr>
        <w:t>.</w:t>
      </w:r>
      <w:r w:rsidR="003F730E" w:rsidRPr="00F60825">
        <w:t xml:space="preserve"> </w:t>
      </w:r>
      <w:r w:rsidR="00B075D4" w:rsidRPr="00F60825">
        <w:t>დასაბუთებული წინადადების</w:t>
      </w:r>
      <w:r w:rsidR="003F730E" w:rsidRPr="00F60825">
        <w:t xml:space="preserve"> მიხედვით,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w:t>
      </w:r>
      <w:r w:rsidR="009D2644" w:rsidRPr="00F60825">
        <w:t>ს განაპირობებს ის ფაქტი, რომ</w:t>
      </w:r>
      <w:r w:rsidR="003F730E" w:rsidRPr="00F60825">
        <w:t xml:space="preserve"> </w:t>
      </w:r>
      <w:r w:rsidR="00B075D4" w:rsidRPr="00F60825">
        <w:t xml:space="preserve"> </w:t>
      </w:r>
      <w:r w:rsidR="003F730E" w:rsidRPr="00F60825">
        <w:t xml:space="preserve">საქართველოს კონსტიტუციის დასახელებული უფლებრივი </w:t>
      </w:r>
      <w:r w:rsidR="003F730E" w:rsidRPr="00F60825">
        <w:t xml:space="preserve">კომპონენტების შინაარსის თაობაზე საკონსტიტუციო სასამართლოს </w:t>
      </w:r>
      <w:r w:rsidR="00995EA5" w:rsidRPr="00F60825">
        <w:t>პირველად უწევს მსჯელობა</w:t>
      </w:r>
      <w:r w:rsidR="003F730E" w:rsidRPr="00F60825">
        <w:t xml:space="preserve">. </w:t>
      </w:r>
    </w:p>
    <w:p w14:paraId="47320204" w14:textId="08462A83" w:rsidR="005F42E8" w:rsidRPr="00F60825" w:rsidRDefault="005F42E8" w:rsidP="005F42E8">
      <w:pPr>
        <w:pStyle w:val="ListParagraph"/>
        <w:numPr>
          <w:ilvl w:val="0"/>
          <w:numId w:val="1"/>
        </w:numPr>
        <w:ind w:left="0" w:firstLine="426"/>
      </w:pPr>
      <w:r w:rsidRPr="00F60825">
        <w:t>საქართველოს საკონსტიტუციო სასამართლოს პრაქტიკაში ყოფილა არაერთი შემთხვევა, რ</w:t>
      </w:r>
      <w:r w:rsidR="00DB60EC" w:rsidRPr="00F60825">
        <w:t>ო</w:t>
      </w:r>
      <w:r w:rsidRPr="00F60825">
        <w:t xml:space="preserve">დესაც კოლეგიას პირველად განუმარტავს კონსტიტუციის დებულება ან/და მისი რომელიმე უფლებრივი კომპონენტი. </w:t>
      </w:r>
      <w:r w:rsidR="009D2644" w:rsidRPr="00F60825">
        <w:t xml:space="preserve">სასამართლოს პრაქტიკაში </w:t>
      </w:r>
      <w:r w:rsidR="00FF0DFE" w:rsidRPr="00F60825">
        <w:t xml:space="preserve">სულ </w:t>
      </w:r>
      <w:r w:rsidR="00736E9D" w:rsidRPr="00F60825">
        <w:t>რამოდენიმეჯერ</w:t>
      </w:r>
      <w:r w:rsidR="00FF0DFE" w:rsidRPr="00F60825">
        <w:t xml:space="preserve"> მოხდა, </w:t>
      </w:r>
      <w:r w:rsidR="00736E9D" w:rsidRPr="00F60825">
        <w:t>როდესაც</w:t>
      </w:r>
      <w:r w:rsidR="00FF0DFE" w:rsidRPr="00F60825">
        <w:t xml:space="preserve"> უფლების რომელიმე ასპექტის</w:t>
      </w:r>
      <w:r w:rsidR="008F3A5E" w:rsidRPr="00F60825">
        <w:t xml:space="preserve"> ან/და კონსტიტუციურ სტანდარტის</w:t>
      </w:r>
      <w:r w:rsidR="00FF0DFE" w:rsidRPr="00F60825">
        <w:t xml:space="preserve"> პირველად განმარტება გარკვეულწილად</w:t>
      </w:r>
      <w:r w:rsidR="006D3105">
        <w:t>,</w:t>
      </w:r>
      <w:r w:rsidR="00FF0DFE" w:rsidRPr="00F60825">
        <w:t xml:space="preserve"> დაედო საფუძვლად </w:t>
      </w:r>
      <w:r w:rsidR="00C92FF4" w:rsidRPr="00F60825">
        <w:t>საქმის პლენუმისათვის გადაცემას</w:t>
      </w:r>
      <w:r w:rsidR="00FF0DFE" w:rsidRPr="00F60825">
        <w:t xml:space="preserve">. </w:t>
      </w:r>
      <w:r w:rsidR="005673D4" w:rsidRPr="00F60825">
        <w:t xml:space="preserve">უმრავლეს </w:t>
      </w:r>
      <w:r w:rsidR="00FF0DFE" w:rsidRPr="00F60825">
        <w:t>შემთხვევებში</w:t>
      </w:r>
      <w:r w:rsidR="006D3105">
        <w:t>,</w:t>
      </w:r>
      <w:r w:rsidR="00FF0DFE" w:rsidRPr="00F60825">
        <w:t xml:space="preserve"> </w:t>
      </w:r>
      <w:r w:rsidR="005673D4" w:rsidRPr="00F60825">
        <w:t>უფლების</w:t>
      </w:r>
      <w:r w:rsidR="00FF0DFE" w:rsidRPr="00F60825">
        <w:t xml:space="preserve"> </w:t>
      </w:r>
      <w:r w:rsidR="005673D4" w:rsidRPr="00F60825">
        <w:t xml:space="preserve">სხვადასხვა ასპექტების </w:t>
      </w:r>
      <w:r w:rsidR="00FF0DFE" w:rsidRPr="00F60825">
        <w:t>პირველად განმარტებას სწორედ კოლეგიები ახდენ</w:t>
      </w:r>
      <w:r w:rsidR="008F3A5E" w:rsidRPr="00F60825">
        <w:t>დნ</w:t>
      </w:r>
      <w:r w:rsidR="00FF0DFE" w:rsidRPr="00F60825">
        <w:t xml:space="preserve">ენ. </w:t>
      </w:r>
      <w:r w:rsidR="002F4CA7" w:rsidRPr="00F60825">
        <w:t>უფრო მეტიც</w:t>
      </w:r>
      <w:r w:rsidR="00C92FF4" w:rsidRPr="00F60825">
        <w:t>,</w:t>
      </w:r>
      <w:r w:rsidR="002F4CA7" w:rsidRPr="00F60825">
        <w:t xml:space="preserve"> </w:t>
      </w:r>
      <w:r w:rsidR="00334885" w:rsidRPr="00F60825">
        <w:t>საკონსტიტუციო</w:t>
      </w:r>
      <w:r w:rsidR="002F4CA7" w:rsidRPr="00F60825">
        <w:t xml:space="preserve"> სასამართლოს პრაქტიკაში </w:t>
      </w:r>
      <w:r w:rsidR="00334885" w:rsidRPr="00F60825">
        <w:t>იყო პერიოდი</w:t>
      </w:r>
      <w:r w:rsidR="00C92FF4" w:rsidRPr="00F60825">
        <w:t>,</w:t>
      </w:r>
      <w:r w:rsidR="00334885" w:rsidRPr="00F60825">
        <w:t xml:space="preserve"> როდესაც პლენუმ</w:t>
      </w:r>
      <w:r w:rsidR="00C92FF4" w:rsidRPr="00F60825">
        <w:t>ს</w:t>
      </w:r>
      <w:r w:rsidR="006D3105">
        <w:t>,</w:t>
      </w:r>
      <w:r w:rsidR="00334885" w:rsidRPr="00F60825">
        <w:t xml:space="preserve">  დროის მნიშვ</w:t>
      </w:r>
      <w:r w:rsidR="00C92FF4" w:rsidRPr="00F60825">
        <w:t>ნ</w:t>
      </w:r>
      <w:r w:rsidR="00334885" w:rsidRPr="00F60825">
        <w:t>ელოვან ინტერვალში (მაგალ</w:t>
      </w:r>
      <w:r w:rsidR="0038189F" w:rsidRPr="00F60825">
        <w:t>ი</w:t>
      </w:r>
      <w:r w:rsidR="00334885" w:rsidRPr="00F60825">
        <w:t>თად 2005-2009 წლებში)</w:t>
      </w:r>
      <w:r w:rsidR="006D3105">
        <w:t>,</w:t>
      </w:r>
      <w:r w:rsidR="00334885" w:rsidRPr="00F60825">
        <w:t xml:space="preserve"> </w:t>
      </w:r>
      <w:r w:rsidR="00334885" w:rsidRPr="00F60825">
        <w:lastRenderedPageBreak/>
        <w:t>გადაწყვეტილება საერთოდ არ მიუღია. თუმცა</w:t>
      </w:r>
      <w:r w:rsidR="00802432" w:rsidRPr="00F60825">
        <w:t>,</w:t>
      </w:r>
      <w:r w:rsidR="00334885" w:rsidRPr="00F60825">
        <w:t xml:space="preserve"> ამ პერიოდში უფლებების კომპონენტების პირველადად განმარტება და პრაქტიკის განვითარება ხდებოდა კოლეგიების მიერ.</w:t>
      </w:r>
    </w:p>
    <w:p w14:paraId="5422FF13" w14:textId="26AFF257" w:rsidR="0007142A" w:rsidRPr="00F60825" w:rsidRDefault="003F730E" w:rsidP="00C56683">
      <w:pPr>
        <w:pStyle w:val="ListParagraph"/>
        <w:numPr>
          <w:ilvl w:val="0"/>
          <w:numId w:val="1"/>
        </w:numPr>
        <w:ind w:left="0" w:firstLine="426"/>
      </w:pPr>
      <w:r w:rsidRPr="00F60825">
        <w:t>საკონსტიტუციო სასამართლოს კოლეგია თავისი კომპეტენციის ფარგლებში მოქმედებს, როგორც საკონსტიტუციო სასამართლო. კოლეგიის განსჯადი საქმის პლენუმის</w:t>
      </w:r>
      <w:r w:rsidR="008A57C5" w:rsidRPr="00F60825">
        <w:t xml:space="preserve"> მიერ განხილვის </w:t>
      </w:r>
      <w:r w:rsidRPr="00F60825">
        <w:t xml:space="preserve">საფუძველი ვერ იქნება მხოლოდ </w:t>
      </w:r>
      <w:r w:rsidR="008A57C5" w:rsidRPr="00F60825">
        <w:t>ის</w:t>
      </w:r>
      <w:r w:rsidR="005F42E8" w:rsidRPr="00F60825">
        <w:t xml:space="preserve"> გარემოება</w:t>
      </w:r>
      <w:r w:rsidR="00B075D4" w:rsidRPr="00F60825">
        <w:t>,</w:t>
      </w:r>
      <w:r w:rsidR="008A57C5" w:rsidRPr="00F60825">
        <w:t xml:space="preserve"> რომ შესაბამისი კონსტიტუციური დებულებების შინაარსი საკონსტიტუციო სასამართლოს წინარე აქტებში არ არის განმარტებული. კერძოდ, კონკრეტულ სამართლებრივ პრობლემაზე საკონსტიტუციო სასამართლოს პრაქტიკაში პასუხები</w:t>
      </w:r>
      <w:r w:rsidR="003C516D" w:rsidRPr="00F60825">
        <w:t xml:space="preserve">სა თუ განმარტებების არარსებობა </w:t>
      </w:r>
      <w:r w:rsidR="008A57C5" w:rsidRPr="00F60825">
        <w:t xml:space="preserve">არ უნდა </w:t>
      </w:r>
      <w:r w:rsidR="003C516D" w:rsidRPr="00F60825">
        <w:t>გახდეს</w:t>
      </w:r>
      <w:r w:rsidR="008A57C5" w:rsidRPr="00F60825">
        <w:t xml:space="preserve"> საქმის პლენუმზე გადაცემის საფუძველი. </w:t>
      </w:r>
      <w:r w:rsidR="004F47B7" w:rsidRPr="00F60825">
        <w:t>კოლეგია ისევე</w:t>
      </w:r>
      <w:r w:rsidR="00A67CC4" w:rsidRPr="00F60825">
        <w:t>ა</w:t>
      </w:r>
      <w:r w:rsidR="004F47B7" w:rsidRPr="00F60825">
        <w:t xml:space="preserve"> მნიშვნელოვან განმარტებებსა და გადაწყვეტილებათა მიღებაზე უფლებამოსილი, </w:t>
      </w:r>
      <w:r w:rsidR="001E7E35" w:rsidRPr="00F60825">
        <w:t>-</w:t>
      </w:r>
      <w:r w:rsidR="004F47B7" w:rsidRPr="00F60825">
        <w:t xml:space="preserve"> როგორც პლენუმი, ხოლო ამ უკანასკნელს მხოლოდ ერთეულ, განსაკუთრებულ შემთხვევებში შეიძლება გადაეცეს საქმე განსახილველად, როდესაც საკითხი მომეტებული სამართლებრივი სირთულით ხასიათდება. </w:t>
      </w:r>
      <w:r w:rsidR="00DA743B" w:rsidRPr="00F60825">
        <w:t xml:space="preserve">საკითხის ამგვარი განმარტება გამომდინარეობს „საქართველოს საკონსტიტუციო სასამართლოს შესახებ“ საქართველოს ორგანული კანონის </w:t>
      </w:r>
      <w:r w:rsidR="001E59DE" w:rsidRPr="00F60825">
        <w:t>21</w:t>
      </w:r>
      <w:r w:rsidR="001E59DE" w:rsidRPr="00F60825">
        <w:rPr>
          <w:vertAlign w:val="superscript"/>
        </w:rPr>
        <w:t>2</w:t>
      </w:r>
      <w:r w:rsidR="001E59DE" w:rsidRPr="00F60825">
        <w:t xml:space="preserve"> მუხლიდან</w:t>
      </w:r>
      <w:r w:rsidR="00DA743B" w:rsidRPr="00F60825">
        <w:t xml:space="preserve">, რომელიც მიუთითებს, რომ შესაბამისი კონსტიტუციური სარჩელი უნდა უკავშირდებოდეს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სხვაგვარად, საქმის პლენუმის მიერ განსახილველად მიღებისთვის აუცილებელია არსებობდეს შინაარსობრივი სირთულის განმაპირობებელი ფაქტორი, ხოლო შესაბამის სამართლებრივ პრობლემაზე პირველად მსჯელობის საჭიროება თუ აუცილებლობა, ამ თვალსაზრისით, ვერ იქნება ორგანული კანონის დასახელებული ნორმის გამოყენების თვითკმარი საფუძველი. </w:t>
      </w:r>
    </w:p>
    <w:p w14:paraId="75F96CB1" w14:textId="3158CF83" w:rsidR="00D95428" w:rsidRPr="00F60825" w:rsidRDefault="00784E62" w:rsidP="00D95428">
      <w:pPr>
        <w:pStyle w:val="ListParagraph"/>
        <w:numPr>
          <w:ilvl w:val="0"/>
          <w:numId w:val="1"/>
        </w:numPr>
        <w:ind w:left="0" w:firstLine="426"/>
      </w:pPr>
      <w:r w:rsidRPr="00F60825">
        <w:t>ასევე</w:t>
      </w:r>
      <w:r w:rsidR="00AF7A29" w:rsidRPr="00F60825">
        <w:t>,</w:t>
      </w:r>
      <w:r w:rsidRPr="00F60825">
        <w:t xml:space="preserve"> აღსანიშნავია, </w:t>
      </w:r>
      <w:r w:rsidR="001E59DE" w:rsidRPr="00F60825">
        <w:t xml:space="preserve">რომ </w:t>
      </w:r>
      <w:r w:rsidR="00D95428" w:rsidRPr="00F60825">
        <w:t xml:space="preserve">საკონსტიტუციო სასამართლოს </w:t>
      </w:r>
      <w:r w:rsidRPr="00F60825">
        <w:t>პლენუმს აქვს პრაქტიკა, რომლის ფარგლებშიც არ გაიზიარა საკითხის პირველადად გადაწყვეტის გამო საქმის განსაკ</w:t>
      </w:r>
      <w:r w:rsidR="00A065C6" w:rsidRPr="00F60825">
        <w:t>უ</w:t>
      </w:r>
      <w:r w:rsidRPr="00F60825">
        <w:t>თრებული სირთულის არგუმენ</w:t>
      </w:r>
      <w:r w:rsidR="00A065C6" w:rsidRPr="00F60825">
        <w:t>ტ</w:t>
      </w:r>
      <w:r w:rsidRPr="00F60825">
        <w:t xml:space="preserve">ი. </w:t>
      </w:r>
      <w:r w:rsidR="00D95428" w:rsidRPr="00F60825">
        <w:t>კერძოდ</w:t>
      </w:r>
      <w:r w:rsidR="00196C85" w:rsidRPr="00F60825">
        <w:t>, საქართველოს საკონსტიტუციო სასამართლოს პლენუმმა</w:t>
      </w:r>
      <w:r w:rsidR="008B47A9" w:rsidRPr="00F60825">
        <w:t>,</w:t>
      </w:r>
      <w:r w:rsidR="00196C85" w:rsidRPr="00F60825">
        <w:t xml:space="preserve"> 2017 წლის 17 მაისის №3/1/850 განჩინებით, საქმის პლენუმზე განსახილველად მიღების საკითხის გადაწყვეტისას </w:t>
      </w:r>
      <w:r w:rsidR="003C4272" w:rsidRPr="00F60825">
        <w:t xml:space="preserve">მიუთითა, რომ </w:t>
      </w:r>
      <w:r w:rsidR="007F3D77" w:rsidRPr="00F60825">
        <w:t xml:space="preserve">გარემოება, </w:t>
      </w:r>
      <w:r w:rsidR="003C4272" w:rsidRPr="00F60825">
        <w:t>როცა</w:t>
      </w:r>
      <w:r w:rsidR="003D5702" w:rsidRPr="00F60825">
        <w:t xml:space="preserve"> </w:t>
      </w:r>
      <w:r w:rsidR="00196C85" w:rsidRPr="00F60825">
        <w:t>„კონსტიტუციური სარჩელი წარმო</w:t>
      </w:r>
      <w:r w:rsidR="00A52660" w:rsidRPr="00F60825">
        <w:t>ა</w:t>
      </w:r>
      <w:r w:rsidR="00196C85" w:rsidRPr="00F60825">
        <w:t xml:space="preserve">დგენს პირველ შემთხვევას, როდესაც საქართველოს საკონსტიტუციო სასამართლოს უწევს ამ კომპეტენციის ფარგლებში მსჯელობა, თავისთავად, არ გულისხმობს კონსტიტუციის გამოყენებისა თუ განმარტების იშვიათი ან/და განსაკუთრებით მნიშვნელოვანი სამართლებრივი პრობლემის არსებობას. ამგვარი პრობლემა უნდა მომდინარეობდეს კონკრეტული საქმის შინაარსიდან, ინდივიდუალური გარემოებებიდან. N850 კონსტიტუციური სარჩელი კონსტიტუციის განმარტების თუ გამოყენების სირთულის თვალსაზრისით, მინიმუმ, უნდა განსხვავდებოდეს ამ კომპეტენციის ფარგლებში სასამართლოში უკვე ან პოტენციურად სამომავლოდ წარდგენილი სარჩელებისაგან“ </w:t>
      </w:r>
      <w:r w:rsidR="0080666D" w:rsidRPr="00F60825">
        <w:rPr>
          <w:lang w:val="en-US"/>
        </w:rPr>
        <w:t>(</w:t>
      </w:r>
      <w:r w:rsidR="0080666D" w:rsidRPr="00F60825">
        <w:t xml:space="preserve">საქართველოს </w:t>
      </w:r>
      <w:r w:rsidR="0080666D" w:rsidRPr="00F60825">
        <w:lastRenderedPageBreak/>
        <w:t xml:space="preserve">საკონსტიტუციო სასამართლოს 2017 წლის 17 მაისის №3/1/850 განჩინება საქმეზე „საქართველოს პარლამენტის წევრთა ჯგუფი (დავით ბაქრაძე, სერგო რატიანი, ლევან ბეჟაშვილი, გიორგი ბარამიძე და სხვები, სულ </w:t>
      </w:r>
      <w:r w:rsidR="0080666D" w:rsidRPr="00F60825">
        <w:t xml:space="preserve">33 დეპუტატი) </w:t>
      </w:r>
      <w:proofErr w:type="spellStart"/>
      <w:r w:rsidR="0080666D" w:rsidRPr="00F60825">
        <w:t>ააიპ</w:t>
      </w:r>
      <w:proofErr w:type="spellEnd"/>
      <w:r w:rsidR="0080666D" w:rsidRPr="00F60825">
        <w:t xml:space="preserve"> მოქალაქეთა პოლიტიკური გაერთიანების „პოლიტიკური გაერთიანება „ცენტრისტების“ და სსიპ საჯარო რეესტრის ეროვნული სააგენტოს წინააღმდეგ“, </w:t>
      </w:r>
      <w:r w:rsidR="0080666D" w:rsidRPr="00F60825">
        <w:rPr>
          <w:lang w:val="en-US"/>
        </w:rPr>
        <w:t xml:space="preserve">II-4). </w:t>
      </w:r>
    </w:p>
    <w:p w14:paraId="1FC0EF3E" w14:textId="7BB8E5C7" w:rsidR="003051CB" w:rsidRPr="00F60825" w:rsidRDefault="00196C85" w:rsidP="004533A3">
      <w:pPr>
        <w:pStyle w:val="ListParagraph"/>
        <w:numPr>
          <w:ilvl w:val="0"/>
          <w:numId w:val="1"/>
        </w:numPr>
        <w:ind w:left="0" w:firstLine="426"/>
      </w:pPr>
      <w:r w:rsidRPr="00F60825">
        <w:t>როგორც ზემოთ აღინიშნა, საქართველოს</w:t>
      </w:r>
      <w:r w:rsidR="0080666D" w:rsidRPr="00F60825">
        <w:t xml:space="preserve"> საკონსტიტუციო სასამართლოს თავ</w:t>
      </w:r>
      <w:r w:rsidR="007C207A" w:rsidRPr="00F60825">
        <w:t>მ</w:t>
      </w:r>
      <w:r w:rsidR="0080666D" w:rsidRPr="00F60825">
        <w:t>ჯდომარის 2020 წლის 15 ივლისის წინადადება</w:t>
      </w:r>
      <w:r w:rsidR="009629FE" w:rsidRPr="00F60825">
        <w:t>,</w:t>
      </w:r>
      <w:r w:rsidR="0080666D" w:rsidRPr="00F60825">
        <w:t xml:space="preserve"> ისე</w:t>
      </w:r>
      <w:r w:rsidR="009629FE" w:rsidRPr="00F60825">
        <w:t>ვე როგორც</w:t>
      </w:r>
      <w:r w:rsidR="0080666D" w:rsidRPr="00F60825">
        <w:t xml:space="preserve"> საკონსტიტუციო სასამართლოს პლენუმის </w:t>
      </w:r>
      <w:r w:rsidR="005B0F8F">
        <w:t>№</w:t>
      </w:r>
      <w:r w:rsidR="00F60825" w:rsidRPr="00F60825">
        <w:rPr>
          <w:lang w:val="en-US"/>
        </w:rPr>
        <w:t>3/1-3/1524</w:t>
      </w:r>
      <w:r w:rsidR="0080666D" w:rsidRPr="00F60825">
        <w:t xml:space="preserve"> საოქმო ჩანაწერი</w:t>
      </w:r>
      <w:r w:rsidR="003D5702" w:rsidRPr="00F60825">
        <w:t>,</w:t>
      </w:r>
      <w:r w:rsidR="0080666D" w:rsidRPr="00F60825">
        <w:t xml:space="preserve"> ემყარება კონსტიტუციურ სარჩელში დასახელებული სამართლებრივი პრობლემის თაობაზე საკონსტიტუციო სასამართლოს პრაქტიკის არარსებობას, რაც </w:t>
      </w:r>
      <w:r w:rsidR="00036F45" w:rsidRPr="00F60825">
        <w:t>ვერ იქნება საქმის პლენუმზე გადაცემის თვითკმარი საფუძველი.</w:t>
      </w:r>
      <w:r w:rsidR="004533A3" w:rsidRPr="00F60825">
        <w:t xml:space="preserve"> </w:t>
      </w:r>
      <w:r w:rsidR="003051CB" w:rsidRPr="00F60825">
        <w:t>განსაკუთრებით მნიშვნელოვანი სამართლებრივი პრობლემის გამოწვევის პოტენციალი ვერ დადგინდება</w:t>
      </w:r>
      <w:r w:rsidR="001A3A21" w:rsidRPr="00F60825">
        <w:t xml:space="preserve"> კონკრეტულ სამართლებრივ პრობლემასთან დაკავშირებით</w:t>
      </w:r>
      <w:r w:rsidR="000038A9" w:rsidRPr="00F60825">
        <w:t xml:space="preserve"> საკონსტიტუციო სასამართლოს პრაქტიკაში არსებული პასუხების რაოდენობით</w:t>
      </w:r>
      <w:r w:rsidR="001A3A21" w:rsidRPr="00F60825">
        <w:t xml:space="preserve">. </w:t>
      </w:r>
      <w:r w:rsidR="00196F10" w:rsidRPr="00F60825">
        <w:t xml:space="preserve">შესაძლებელია, </w:t>
      </w:r>
      <w:r w:rsidR="001A3A21" w:rsidRPr="00F60825">
        <w:t>რომ იმგვარი სამართლებრივი პრობლემის გადაწყვეტა</w:t>
      </w:r>
      <w:r w:rsidR="00196F10" w:rsidRPr="00F60825">
        <w:t>,</w:t>
      </w:r>
      <w:r w:rsidR="001A3A21" w:rsidRPr="00F60825">
        <w:t xml:space="preserve"> რომლისთვისა</w:t>
      </w:r>
      <w:bookmarkStart w:id="0" w:name="_GoBack"/>
      <w:bookmarkEnd w:id="0"/>
      <w:r w:rsidR="001A3A21" w:rsidRPr="00F60825">
        <w:t>ც საკონსტიტუციო სასამართლოს ადრეულ გადაწყვეტილებებში პასუხი არ გაუცია</w:t>
      </w:r>
      <w:r w:rsidR="00196F10" w:rsidRPr="00F60825">
        <w:t>,</w:t>
      </w:r>
      <w:r w:rsidR="001A3A21" w:rsidRPr="00F60825">
        <w:t xml:space="preserve"> მინიმალურ სამართლებრივ სირთულესაც კი არ წარმოშობდეს, და პირიქით.</w:t>
      </w:r>
    </w:p>
    <w:p w14:paraId="33301484" w14:textId="25B4387F" w:rsidR="00036F45" w:rsidRPr="00F60825" w:rsidRDefault="004533A3" w:rsidP="004533A3">
      <w:pPr>
        <w:pStyle w:val="ListParagraph"/>
        <w:numPr>
          <w:ilvl w:val="0"/>
          <w:numId w:val="1"/>
        </w:numPr>
        <w:ind w:left="0" w:firstLine="426"/>
      </w:pPr>
      <w:r w:rsidRPr="00F60825">
        <w:t xml:space="preserve">აღსანიშნავია, რომ </w:t>
      </w:r>
      <w:r w:rsidR="00196F10" w:rsidRPr="00F60825">
        <w:t>№</w:t>
      </w:r>
      <w:r w:rsidRPr="00F60825">
        <w:t>1524 კონსტიტუციური სარჩელი</w:t>
      </w:r>
      <w:r w:rsidR="00196F10" w:rsidRPr="00F60825">
        <w:t>ს ფარგლებში განსახილველი საკითხი</w:t>
      </w:r>
      <w:r w:rsidRPr="00F60825">
        <w:t xml:space="preserve"> შეეხება გამოხატვის თავისუფლებას, რაც საკონსტიტუციო სასამართლოს პრაქტიკაში ერთ</w:t>
      </w:r>
      <w:r w:rsidR="005C0455" w:rsidRPr="00F60825">
        <w:t>-</w:t>
      </w:r>
      <w:r w:rsidRPr="00F60825">
        <w:t xml:space="preserve">ერთ ყველაზე ფართოდ გამოყენებად და ხშირად განმარტებულ უფლებას წარმოადგენს. იმავდროულად, </w:t>
      </w:r>
      <w:r w:rsidR="005C0455" w:rsidRPr="00F60825">
        <w:t>№</w:t>
      </w:r>
      <w:r w:rsidR="001A3A21" w:rsidRPr="00F60825">
        <w:t xml:space="preserve">1524 </w:t>
      </w:r>
      <w:r w:rsidR="00036F45" w:rsidRPr="00F60825">
        <w:t>კონსტიტუციური სარჩელიდან</w:t>
      </w:r>
      <w:r w:rsidR="005B0F8F">
        <w:t>,</w:t>
      </w:r>
      <w:r w:rsidRPr="00F60825">
        <w:t xml:space="preserve"> საქმის განხილვის </w:t>
      </w:r>
      <w:r w:rsidR="00E87375" w:rsidRPr="00F60825">
        <w:t xml:space="preserve">მიმდინარე </w:t>
      </w:r>
      <w:r w:rsidRPr="00F60825">
        <w:t>ეტაპზე</w:t>
      </w:r>
      <w:r w:rsidR="005B0F8F">
        <w:t>,</w:t>
      </w:r>
      <w:r w:rsidR="00036F45" w:rsidRPr="00F60825">
        <w:t xml:space="preserve"> არ იკვეთება ისეთი სამართლებრივი პრობლემ</w:t>
      </w:r>
      <w:r w:rsidR="009A2490" w:rsidRPr="00F60825">
        <w:t>ის</w:t>
      </w:r>
      <w:r w:rsidRPr="00F60825">
        <w:t xml:space="preserve"> ან სხვაგვარი გარემოებ</w:t>
      </w:r>
      <w:r w:rsidR="009A2490" w:rsidRPr="00F60825">
        <w:t>ის არსებობა</w:t>
      </w:r>
      <w:r w:rsidRPr="00F60825">
        <w:t>, რომელიც მიუთითებდა, რომ საქმის გადაწყვეტა შესაძლოა</w:t>
      </w:r>
      <w:r w:rsidR="005B0F8F">
        <w:t>,</w:t>
      </w:r>
      <w:r w:rsidRPr="00F60825">
        <w:t xml:space="preserve"> </w:t>
      </w:r>
      <w:r w:rsidR="00036F45" w:rsidRPr="00F60825">
        <w:t>განსაკუთრებით მნიშვნელოვან სამართლებრივ პრობლემა</w:t>
      </w:r>
      <w:r w:rsidRPr="00F60825">
        <w:t>სთან იყოს დაკავშირებული</w:t>
      </w:r>
      <w:r w:rsidR="00036F45" w:rsidRPr="00F60825">
        <w:t>.</w:t>
      </w:r>
      <w:r w:rsidRPr="00F60825">
        <w:t xml:space="preserve"> </w:t>
      </w:r>
    </w:p>
    <w:p w14:paraId="43B7284D" w14:textId="076393F3" w:rsidR="009F6EBE" w:rsidRPr="00F60825" w:rsidRDefault="00036F45" w:rsidP="009F6EBE">
      <w:pPr>
        <w:pStyle w:val="ListParagraph"/>
        <w:numPr>
          <w:ilvl w:val="0"/>
          <w:numId w:val="1"/>
        </w:numPr>
        <w:ind w:left="0" w:firstLine="426"/>
      </w:pPr>
      <w:r w:rsidRPr="00F60825">
        <w:t xml:space="preserve">ამდენად, </w:t>
      </w:r>
      <w:r w:rsidR="00245F30" w:rsidRPr="00F60825">
        <w:t xml:space="preserve">წინამდებარე </w:t>
      </w:r>
      <w:r w:rsidRPr="00F60825">
        <w:t xml:space="preserve">განსხვავებული </w:t>
      </w:r>
      <w:r w:rsidRPr="00F60825">
        <w:t xml:space="preserve">აზრის ავტორები მივიჩნევთ, რომ საქართველოს საკონსტიტუციო სასამართლოს პლენუმს </w:t>
      </w:r>
      <w:r w:rsidR="005C0455" w:rsidRPr="00F60825">
        <w:t>№</w:t>
      </w:r>
      <w:r w:rsidRPr="00F60825">
        <w:t>1524 კონსტიტუციური სარჩელი არ უნდა მიეღო საკონსტიტუციო სასამართლოს პლენუმზე განსახილველად</w:t>
      </w:r>
      <w:r w:rsidR="00817263" w:rsidRPr="00F60825">
        <w:t xml:space="preserve">. </w:t>
      </w:r>
    </w:p>
    <w:p w14:paraId="6077C08F" w14:textId="6D231DAA" w:rsidR="009F6EBE" w:rsidRPr="00F60825" w:rsidRDefault="009F6EBE" w:rsidP="009F6EBE">
      <w:pPr>
        <w:ind w:firstLine="0"/>
      </w:pPr>
    </w:p>
    <w:p w14:paraId="7735FC4A" w14:textId="3893D07C" w:rsidR="009F6EBE" w:rsidRPr="00F60825" w:rsidRDefault="009F6EBE" w:rsidP="009F6EBE">
      <w:pPr>
        <w:ind w:firstLine="0"/>
        <w:rPr>
          <w:b/>
          <w:bCs/>
        </w:rPr>
      </w:pPr>
      <w:r w:rsidRPr="00F60825">
        <w:rPr>
          <w:b/>
          <w:bCs/>
        </w:rPr>
        <w:t>საქართველოს საკონსტიტუციო სასამართლოს წევრები:</w:t>
      </w:r>
    </w:p>
    <w:p w14:paraId="4E3E2EA8" w14:textId="4290B1B5" w:rsidR="009F6EBE" w:rsidRPr="00F60825" w:rsidRDefault="009F6EBE" w:rsidP="009F6EBE">
      <w:pPr>
        <w:ind w:firstLine="0"/>
      </w:pPr>
    </w:p>
    <w:p w14:paraId="6A2AF8D1" w14:textId="2282F90F" w:rsidR="009F6EBE" w:rsidRPr="00F60825" w:rsidRDefault="009F6EBE" w:rsidP="009F6EBE">
      <w:pPr>
        <w:spacing w:line="480" w:lineRule="auto"/>
        <w:ind w:firstLine="0"/>
        <w:rPr>
          <w:b/>
          <w:bCs/>
        </w:rPr>
      </w:pPr>
      <w:r w:rsidRPr="00F60825">
        <w:rPr>
          <w:b/>
          <w:bCs/>
        </w:rPr>
        <w:t>ირინე იმერლიშვილი</w:t>
      </w:r>
    </w:p>
    <w:p w14:paraId="61868FA3" w14:textId="77777777" w:rsidR="001E59DE" w:rsidRPr="00F60825" w:rsidRDefault="001E59DE" w:rsidP="001E59DE">
      <w:pPr>
        <w:spacing w:line="480" w:lineRule="auto"/>
        <w:ind w:firstLine="0"/>
      </w:pPr>
      <w:r w:rsidRPr="00F60825">
        <w:rPr>
          <w:b/>
          <w:bCs/>
        </w:rPr>
        <w:t>გიორგი კვერენჩხილაძე</w:t>
      </w:r>
    </w:p>
    <w:p w14:paraId="0753AABD" w14:textId="77777777" w:rsidR="002450CE" w:rsidRPr="00F60825" w:rsidRDefault="002450CE" w:rsidP="002450CE">
      <w:pPr>
        <w:spacing w:line="480" w:lineRule="auto"/>
        <w:ind w:firstLine="0"/>
        <w:rPr>
          <w:b/>
          <w:bCs/>
        </w:rPr>
      </w:pPr>
      <w:r w:rsidRPr="00F60825">
        <w:rPr>
          <w:b/>
          <w:bCs/>
        </w:rPr>
        <w:t>თეიმურაზ ტუღუში</w:t>
      </w:r>
    </w:p>
    <w:p w14:paraId="72407A30" w14:textId="107341E8" w:rsidR="001E59DE" w:rsidRPr="00D95428" w:rsidRDefault="009F6EBE">
      <w:pPr>
        <w:spacing w:line="480" w:lineRule="auto"/>
        <w:ind w:firstLine="0"/>
      </w:pPr>
      <w:r w:rsidRPr="00F60825">
        <w:rPr>
          <w:b/>
          <w:bCs/>
        </w:rPr>
        <w:t>თამაზ ცაბუტაშვილი</w:t>
      </w:r>
    </w:p>
    <w:sectPr w:rsidR="001E59DE" w:rsidRPr="00D95428" w:rsidSect="00D505B9">
      <w:footerReference w:type="default" r:id="rId7"/>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2FA3" w14:textId="77777777" w:rsidR="007F093C" w:rsidRDefault="007F093C" w:rsidP="0065770A">
      <w:pPr>
        <w:spacing w:line="240" w:lineRule="auto"/>
      </w:pPr>
      <w:r>
        <w:separator/>
      </w:r>
    </w:p>
  </w:endnote>
  <w:endnote w:type="continuationSeparator" w:id="0">
    <w:p w14:paraId="25302CDA" w14:textId="77777777" w:rsidR="007F093C" w:rsidRDefault="007F093C" w:rsidP="00657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416237"/>
      <w:docPartObj>
        <w:docPartGallery w:val="Page Numbers (Bottom of Page)"/>
        <w:docPartUnique/>
      </w:docPartObj>
    </w:sdtPr>
    <w:sdtEndPr>
      <w:rPr>
        <w:noProof/>
      </w:rPr>
    </w:sdtEndPr>
    <w:sdtContent>
      <w:p w14:paraId="4C3D5198" w14:textId="5100654F" w:rsidR="0065770A" w:rsidRDefault="0065770A">
        <w:pPr>
          <w:pStyle w:val="Footer"/>
          <w:jc w:val="right"/>
        </w:pPr>
        <w:r>
          <w:fldChar w:fldCharType="begin"/>
        </w:r>
        <w:r>
          <w:instrText xml:space="preserve"> PAGE   \* MERGEFORMAT </w:instrText>
        </w:r>
        <w:r>
          <w:fldChar w:fldCharType="separate"/>
        </w:r>
        <w:r w:rsidR="00593C8B">
          <w:rPr>
            <w:noProof/>
          </w:rPr>
          <w:t>1</w:t>
        </w:r>
        <w:r>
          <w:rPr>
            <w:noProof/>
          </w:rPr>
          <w:fldChar w:fldCharType="end"/>
        </w:r>
      </w:p>
    </w:sdtContent>
  </w:sdt>
  <w:p w14:paraId="109F6A0D" w14:textId="77777777" w:rsidR="0065770A" w:rsidRDefault="00657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0BD7" w14:textId="77777777" w:rsidR="007F093C" w:rsidRDefault="007F093C" w:rsidP="0065770A">
      <w:pPr>
        <w:spacing w:line="240" w:lineRule="auto"/>
      </w:pPr>
      <w:r>
        <w:separator/>
      </w:r>
    </w:p>
  </w:footnote>
  <w:footnote w:type="continuationSeparator" w:id="0">
    <w:p w14:paraId="6BF85090" w14:textId="77777777" w:rsidR="007F093C" w:rsidRDefault="007F093C" w:rsidP="006577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F286C"/>
    <w:multiLevelType w:val="hybridMultilevel"/>
    <w:tmpl w:val="C13EDAD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6F"/>
    <w:rsid w:val="000038A9"/>
    <w:rsid w:val="000050EA"/>
    <w:rsid w:val="00036F45"/>
    <w:rsid w:val="00055DB6"/>
    <w:rsid w:val="0007142A"/>
    <w:rsid w:val="000C5D5D"/>
    <w:rsid w:val="00170C6C"/>
    <w:rsid w:val="001731B3"/>
    <w:rsid w:val="00196C85"/>
    <w:rsid w:val="00196F10"/>
    <w:rsid w:val="001A3A21"/>
    <w:rsid w:val="001B354A"/>
    <w:rsid w:val="001C56A3"/>
    <w:rsid w:val="001E59DE"/>
    <w:rsid w:val="001E7E35"/>
    <w:rsid w:val="002450CE"/>
    <w:rsid w:val="00245F30"/>
    <w:rsid w:val="00256087"/>
    <w:rsid w:val="00295BC8"/>
    <w:rsid w:val="00296425"/>
    <w:rsid w:val="002F4CA7"/>
    <w:rsid w:val="002F5D52"/>
    <w:rsid w:val="003051CB"/>
    <w:rsid w:val="003114DF"/>
    <w:rsid w:val="003219AC"/>
    <w:rsid w:val="00323389"/>
    <w:rsid w:val="00324A6A"/>
    <w:rsid w:val="00334885"/>
    <w:rsid w:val="003455CB"/>
    <w:rsid w:val="00370862"/>
    <w:rsid w:val="0038189F"/>
    <w:rsid w:val="00390F06"/>
    <w:rsid w:val="003C4272"/>
    <w:rsid w:val="003C516D"/>
    <w:rsid w:val="003D5702"/>
    <w:rsid w:val="003F154F"/>
    <w:rsid w:val="003F730E"/>
    <w:rsid w:val="004361CD"/>
    <w:rsid w:val="00443D02"/>
    <w:rsid w:val="004533A3"/>
    <w:rsid w:val="004566C1"/>
    <w:rsid w:val="00496542"/>
    <w:rsid w:val="004F47B7"/>
    <w:rsid w:val="00507994"/>
    <w:rsid w:val="005157F2"/>
    <w:rsid w:val="00535BC3"/>
    <w:rsid w:val="00566FC2"/>
    <w:rsid w:val="005673D4"/>
    <w:rsid w:val="00583024"/>
    <w:rsid w:val="0058402A"/>
    <w:rsid w:val="00593C8B"/>
    <w:rsid w:val="005B016B"/>
    <w:rsid w:val="005B0F8F"/>
    <w:rsid w:val="005C0455"/>
    <w:rsid w:val="005F42E8"/>
    <w:rsid w:val="006173D1"/>
    <w:rsid w:val="0065770A"/>
    <w:rsid w:val="00672EF4"/>
    <w:rsid w:val="006942BC"/>
    <w:rsid w:val="006B48F0"/>
    <w:rsid w:val="006D3105"/>
    <w:rsid w:val="006F68B8"/>
    <w:rsid w:val="00702F4B"/>
    <w:rsid w:val="00736E9D"/>
    <w:rsid w:val="00753F4A"/>
    <w:rsid w:val="00776FFF"/>
    <w:rsid w:val="00783F11"/>
    <w:rsid w:val="00784E62"/>
    <w:rsid w:val="007B717F"/>
    <w:rsid w:val="007C207A"/>
    <w:rsid w:val="007F093C"/>
    <w:rsid w:val="007F3D77"/>
    <w:rsid w:val="00802432"/>
    <w:rsid w:val="0080666D"/>
    <w:rsid w:val="00817263"/>
    <w:rsid w:val="00862415"/>
    <w:rsid w:val="00873EFF"/>
    <w:rsid w:val="00885156"/>
    <w:rsid w:val="008A57C5"/>
    <w:rsid w:val="008B47A9"/>
    <w:rsid w:val="008F3A5E"/>
    <w:rsid w:val="00932782"/>
    <w:rsid w:val="009629FE"/>
    <w:rsid w:val="00963182"/>
    <w:rsid w:val="00995EA5"/>
    <w:rsid w:val="009A2490"/>
    <w:rsid w:val="009D2644"/>
    <w:rsid w:val="009F6EBE"/>
    <w:rsid w:val="00A03762"/>
    <w:rsid w:val="00A065C6"/>
    <w:rsid w:val="00A14456"/>
    <w:rsid w:val="00A2275F"/>
    <w:rsid w:val="00A52660"/>
    <w:rsid w:val="00A67CC4"/>
    <w:rsid w:val="00AA45CB"/>
    <w:rsid w:val="00AF7A29"/>
    <w:rsid w:val="00B04FE3"/>
    <w:rsid w:val="00B075D4"/>
    <w:rsid w:val="00B169C3"/>
    <w:rsid w:val="00B17BB2"/>
    <w:rsid w:val="00B4317F"/>
    <w:rsid w:val="00B769CC"/>
    <w:rsid w:val="00BA0F16"/>
    <w:rsid w:val="00BA4F48"/>
    <w:rsid w:val="00BD2DA0"/>
    <w:rsid w:val="00BF670F"/>
    <w:rsid w:val="00C14FC7"/>
    <w:rsid w:val="00C15804"/>
    <w:rsid w:val="00C2181C"/>
    <w:rsid w:val="00C92FF4"/>
    <w:rsid w:val="00CA3AF4"/>
    <w:rsid w:val="00D42307"/>
    <w:rsid w:val="00D505B9"/>
    <w:rsid w:val="00D7404D"/>
    <w:rsid w:val="00D95428"/>
    <w:rsid w:val="00DA743B"/>
    <w:rsid w:val="00DB1EDC"/>
    <w:rsid w:val="00DB60EC"/>
    <w:rsid w:val="00DB6701"/>
    <w:rsid w:val="00E16B92"/>
    <w:rsid w:val="00E33216"/>
    <w:rsid w:val="00E80A6F"/>
    <w:rsid w:val="00E85DC0"/>
    <w:rsid w:val="00E87375"/>
    <w:rsid w:val="00E97BCC"/>
    <w:rsid w:val="00ED1640"/>
    <w:rsid w:val="00ED56A9"/>
    <w:rsid w:val="00EE70B5"/>
    <w:rsid w:val="00EF6654"/>
    <w:rsid w:val="00F06066"/>
    <w:rsid w:val="00F32D10"/>
    <w:rsid w:val="00F5248B"/>
    <w:rsid w:val="00F60825"/>
    <w:rsid w:val="00FD2C07"/>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5BBA"/>
  <w15:chartTrackingRefBased/>
  <w15:docId w15:val="{AF80AEB9-03BD-4A6D-9147-F2065D17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Theme="minorHAnsi" w:hAnsi="Sylfaen" w:cstheme="minorBidi"/>
        <w:sz w:val="24"/>
        <w:szCs w:val="22"/>
        <w:lang w:val="en-US" w:eastAsia="en-US" w:bidi="ar-SA"/>
      </w:rPr>
    </w:rPrDefault>
    <w:pPrDefault>
      <w:pPr>
        <w:spacing w:line="259" w:lineRule="auto"/>
        <w:ind w:firstLine="425"/>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156"/>
    <w:pPr>
      <w:ind w:left="720"/>
      <w:contextualSpacing/>
    </w:pPr>
  </w:style>
  <w:style w:type="paragraph" w:styleId="BalloonText">
    <w:name w:val="Balloon Text"/>
    <w:basedOn w:val="Normal"/>
    <w:link w:val="BalloonTextChar"/>
    <w:uiPriority w:val="99"/>
    <w:semiHidden/>
    <w:unhideWhenUsed/>
    <w:rsid w:val="004566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C1"/>
    <w:rPr>
      <w:rFonts w:ascii="Segoe UI" w:hAnsi="Segoe UI" w:cs="Segoe UI"/>
      <w:sz w:val="18"/>
      <w:szCs w:val="18"/>
      <w:lang w:val="ka-GE"/>
    </w:rPr>
  </w:style>
  <w:style w:type="character" w:styleId="CommentReference">
    <w:name w:val="annotation reference"/>
    <w:basedOn w:val="DefaultParagraphFont"/>
    <w:uiPriority w:val="99"/>
    <w:semiHidden/>
    <w:unhideWhenUsed/>
    <w:rsid w:val="00496542"/>
    <w:rPr>
      <w:sz w:val="16"/>
      <w:szCs w:val="16"/>
    </w:rPr>
  </w:style>
  <w:style w:type="paragraph" w:styleId="CommentText">
    <w:name w:val="annotation text"/>
    <w:basedOn w:val="Normal"/>
    <w:link w:val="CommentTextChar"/>
    <w:uiPriority w:val="99"/>
    <w:semiHidden/>
    <w:unhideWhenUsed/>
    <w:rsid w:val="00496542"/>
    <w:pPr>
      <w:spacing w:line="240" w:lineRule="auto"/>
    </w:pPr>
    <w:rPr>
      <w:sz w:val="20"/>
      <w:szCs w:val="20"/>
    </w:rPr>
  </w:style>
  <w:style w:type="character" w:customStyle="1" w:styleId="CommentTextChar">
    <w:name w:val="Comment Text Char"/>
    <w:basedOn w:val="DefaultParagraphFont"/>
    <w:link w:val="CommentText"/>
    <w:uiPriority w:val="99"/>
    <w:semiHidden/>
    <w:rsid w:val="00496542"/>
    <w:rPr>
      <w:sz w:val="20"/>
      <w:szCs w:val="20"/>
      <w:lang w:val="ka-GE"/>
    </w:rPr>
  </w:style>
  <w:style w:type="paragraph" w:styleId="CommentSubject">
    <w:name w:val="annotation subject"/>
    <w:basedOn w:val="CommentText"/>
    <w:next w:val="CommentText"/>
    <w:link w:val="CommentSubjectChar"/>
    <w:uiPriority w:val="99"/>
    <w:semiHidden/>
    <w:unhideWhenUsed/>
    <w:rsid w:val="00496542"/>
    <w:rPr>
      <w:b/>
      <w:bCs/>
    </w:rPr>
  </w:style>
  <w:style w:type="character" w:customStyle="1" w:styleId="CommentSubjectChar">
    <w:name w:val="Comment Subject Char"/>
    <w:basedOn w:val="CommentTextChar"/>
    <w:link w:val="CommentSubject"/>
    <w:uiPriority w:val="99"/>
    <w:semiHidden/>
    <w:rsid w:val="00496542"/>
    <w:rPr>
      <w:b/>
      <w:bCs/>
      <w:sz w:val="20"/>
      <w:szCs w:val="20"/>
      <w:lang w:val="ka-GE"/>
    </w:rPr>
  </w:style>
  <w:style w:type="paragraph" w:styleId="Header">
    <w:name w:val="header"/>
    <w:basedOn w:val="Normal"/>
    <w:link w:val="HeaderChar"/>
    <w:uiPriority w:val="99"/>
    <w:unhideWhenUsed/>
    <w:rsid w:val="0065770A"/>
    <w:pPr>
      <w:tabs>
        <w:tab w:val="center" w:pos="4677"/>
        <w:tab w:val="right" w:pos="9355"/>
      </w:tabs>
      <w:spacing w:line="240" w:lineRule="auto"/>
    </w:pPr>
  </w:style>
  <w:style w:type="character" w:customStyle="1" w:styleId="HeaderChar">
    <w:name w:val="Header Char"/>
    <w:basedOn w:val="DefaultParagraphFont"/>
    <w:link w:val="Header"/>
    <w:uiPriority w:val="99"/>
    <w:rsid w:val="0065770A"/>
    <w:rPr>
      <w:lang w:val="ka-GE"/>
    </w:rPr>
  </w:style>
  <w:style w:type="paragraph" w:styleId="Footer">
    <w:name w:val="footer"/>
    <w:basedOn w:val="Normal"/>
    <w:link w:val="FooterChar"/>
    <w:uiPriority w:val="99"/>
    <w:unhideWhenUsed/>
    <w:rsid w:val="0065770A"/>
    <w:pPr>
      <w:tabs>
        <w:tab w:val="center" w:pos="4677"/>
        <w:tab w:val="right" w:pos="9355"/>
      </w:tabs>
      <w:spacing w:line="240" w:lineRule="auto"/>
    </w:pPr>
  </w:style>
  <w:style w:type="character" w:customStyle="1" w:styleId="FooterChar">
    <w:name w:val="Footer Char"/>
    <w:basedOn w:val="DefaultParagraphFont"/>
    <w:link w:val="Footer"/>
    <w:uiPriority w:val="99"/>
    <w:rsid w:val="0065770A"/>
    <w:rPr>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1021</Words>
  <Characters>5822</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DAVITURI</dc:creator>
  <cp:keywords/>
  <dc:description/>
  <cp:lastModifiedBy>irakli ksovreli</cp:lastModifiedBy>
  <cp:revision>5</cp:revision>
  <dcterms:created xsi:type="dcterms:W3CDTF">2020-08-12T09:34:00Z</dcterms:created>
  <dcterms:modified xsi:type="dcterms:W3CDTF">2020-08-12T10:04:00Z</dcterms:modified>
</cp:coreProperties>
</file>