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19D98B45" w:rsidR="003E44A8" w:rsidRPr="007D34F4" w:rsidRDefault="00CC3CD3" w:rsidP="007D34F4">
            <w:pPr>
              <w:pStyle w:val="a5"/>
              <w:numPr>
                <w:ilvl w:val="0"/>
                <w:numId w:val="10"/>
              </w:numPr>
              <w:ind w:left="337" w:right="-18"/>
              <w:rPr>
                <w:rFonts w:ascii="Sylfaen" w:hAnsi="Sylfaen"/>
                <w:lang w:val="ka-GE"/>
              </w:rPr>
            </w:pPr>
            <w:permStart w:id="1281835721" w:edGrp="everyone"/>
            <w:r>
              <w:rPr>
                <w:rFonts w:ascii="Sylfaen" w:hAnsi="Sylfaen"/>
                <w:lang w:val="ka-GE"/>
              </w:rPr>
              <w:t>მამუკა ტოლიაშვილი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0D7E513C"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41FF2145"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F6E0B27"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2FB78B76"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3AC2FE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132DFB9" w:rsidR="00A2210B" w:rsidRPr="007D34F4" w:rsidRDefault="003030AB" w:rsidP="007D34F4">
            <w:pPr>
              <w:pStyle w:val="a5"/>
              <w:numPr>
                <w:ilvl w:val="0"/>
                <w:numId w:val="16"/>
              </w:numPr>
              <w:ind w:left="337" w:right="-18"/>
              <w:rPr>
                <w:rFonts w:ascii="Sylfaen" w:hAnsi="Sylfaen"/>
                <w:lang w:val="ka-GE"/>
              </w:rPr>
            </w:pPr>
            <w:permStart w:id="1073546871" w:edGrp="everyone"/>
            <w:r>
              <w:rPr>
                <w:rFonts w:ascii="Sylfaen" w:hAnsi="Sylfaen"/>
                <w:lang w:val="ka-GE"/>
              </w:rPr>
              <w:t>ალექსანდრე ამირხანაშვილი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AEB67A"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689B41F5"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73E3377"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E986008" w:rsidR="00A2210B" w:rsidRPr="007D34F4" w:rsidRDefault="009C173B" w:rsidP="007D34F4">
            <w:pPr>
              <w:pStyle w:val="a5"/>
              <w:numPr>
                <w:ilvl w:val="0"/>
                <w:numId w:val="20"/>
              </w:numPr>
              <w:ind w:left="342" w:right="-18"/>
              <w:rPr>
                <w:rFonts w:ascii="Sylfaen" w:hAnsi="Sylfaen"/>
                <w:lang w:val="ka-GE"/>
              </w:rPr>
            </w:pPr>
            <w:permStart w:id="601043958" w:edGrp="everyone"/>
            <w:r>
              <w:rPr>
                <w:rFonts w:ascii="Sylfaen" w:hAnsi="Sylfaen"/>
              </w:rPr>
              <w:t xml:space="preserve"> </w:t>
            </w:r>
            <w:bookmarkStart w:id="1" w:name="_GoBack"/>
            <w:bookmarkEnd w:id="1"/>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22DE4E20" w14:textId="54172923" w:rsidR="00144FCF" w:rsidRPr="00195C76" w:rsidRDefault="00EB2167"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w:t>
            </w:r>
            <w:r w:rsidR="00B65D24">
              <w:rPr>
                <w:rFonts w:ascii="Sylfaen" w:hAnsi="Sylfaen"/>
                <w:lang w:val="ka-GE"/>
              </w:rPr>
              <w:t>კანონი -</w:t>
            </w:r>
            <w:r w:rsidR="00195C76">
              <w:rPr>
                <w:rFonts w:ascii="Sylfaen" w:hAnsi="Sylfaen"/>
                <w:lang w:val="ka-GE"/>
              </w:rPr>
              <w:t>„</w:t>
            </w:r>
            <w:r w:rsidR="00B65D24">
              <w:rPr>
                <w:rFonts w:ascii="Sylfaen" w:hAnsi="Sylfaen"/>
                <w:lang w:val="ka-GE"/>
              </w:rPr>
              <w:t xml:space="preserve"> </w:t>
            </w:r>
            <w:bookmarkStart w:id="2" w:name="part_1"/>
            <w:r w:rsidR="00B65D24" w:rsidRPr="00B65D24">
              <w:rPr>
                <w:color w:val="000000" w:themeColor="text1"/>
              </w:rPr>
              <w:fldChar w:fldCharType="begin"/>
            </w:r>
            <w:r w:rsidR="00B65D24" w:rsidRPr="00B65D24">
              <w:rPr>
                <w:color w:val="000000" w:themeColor="text1"/>
              </w:rPr>
              <w:instrText xml:space="preserve"> HYPERLINK "https://www.matsne.gov.ge/document/view/1670322?publication=16" \l "!" </w:instrText>
            </w:r>
            <w:r w:rsidR="00B65D24" w:rsidRPr="00B65D24">
              <w:rPr>
                <w:color w:val="000000" w:themeColor="text1"/>
              </w:rPr>
              <w:fldChar w:fldCharType="separate"/>
            </w:r>
            <w:r w:rsidR="00B65D24" w:rsidRPr="00B65D24">
              <w:rPr>
                <w:rStyle w:val="a9"/>
                <w:rFonts w:ascii="Sylfaen" w:hAnsi="Sylfaen" w:cs="Sylfaen"/>
                <w:b/>
                <w:bCs/>
                <w:color w:val="000000" w:themeColor="text1"/>
                <w:u w:val="none"/>
                <w:shd w:val="clear" w:color="auto" w:fill="EAEAEA"/>
              </w:rPr>
              <w:t>ნარკოტიკული</w:t>
            </w:r>
            <w:r w:rsidR="00B65D24" w:rsidRPr="00B65D24">
              <w:rPr>
                <w:rStyle w:val="a9"/>
                <w:rFonts w:ascii="Helvetica" w:hAnsi="Helvetica" w:cs="Helvetica"/>
                <w:b/>
                <w:bCs/>
                <w:color w:val="000000" w:themeColor="text1"/>
                <w:u w:val="none"/>
                <w:shd w:val="clear" w:color="auto" w:fill="EAEAEA"/>
              </w:rPr>
              <w:t xml:space="preserve"> </w:t>
            </w:r>
            <w:r w:rsidR="00B65D24" w:rsidRPr="00B65D24">
              <w:rPr>
                <w:rStyle w:val="a9"/>
                <w:rFonts w:ascii="Sylfaen" w:hAnsi="Sylfaen" w:cs="Sylfaen"/>
                <w:b/>
                <w:bCs/>
                <w:color w:val="000000" w:themeColor="text1"/>
                <w:u w:val="none"/>
                <w:shd w:val="clear" w:color="auto" w:fill="EAEAEA"/>
              </w:rPr>
              <w:t>საშუალებების</w:t>
            </w:r>
            <w:r w:rsidR="00B65D24" w:rsidRPr="00B65D24">
              <w:rPr>
                <w:rStyle w:val="a9"/>
                <w:rFonts w:ascii="Helvetica" w:hAnsi="Helvetica" w:cs="Helvetica"/>
                <w:b/>
                <w:bCs/>
                <w:color w:val="000000" w:themeColor="text1"/>
                <w:u w:val="none"/>
                <w:shd w:val="clear" w:color="auto" w:fill="EAEAEA"/>
              </w:rPr>
              <w:t xml:space="preserve">, </w:t>
            </w:r>
            <w:r w:rsidR="00B65D24" w:rsidRPr="00B65D24">
              <w:rPr>
                <w:rStyle w:val="a9"/>
                <w:rFonts w:ascii="Sylfaen" w:hAnsi="Sylfaen" w:cs="Sylfaen"/>
                <w:b/>
                <w:bCs/>
                <w:color w:val="000000" w:themeColor="text1"/>
                <w:u w:val="none"/>
                <w:shd w:val="clear" w:color="auto" w:fill="EAEAEA"/>
              </w:rPr>
              <w:t>ფსიქოტროპული</w:t>
            </w:r>
            <w:r w:rsidR="00B65D24" w:rsidRPr="00B65D24">
              <w:rPr>
                <w:rStyle w:val="a9"/>
                <w:rFonts w:ascii="Helvetica" w:hAnsi="Helvetica" w:cs="Helvetica"/>
                <w:b/>
                <w:bCs/>
                <w:color w:val="000000" w:themeColor="text1"/>
                <w:u w:val="none"/>
                <w:shd w:val="clear" w:color="auto" w:fill="EAEAEA"/>
              </w:rPr>
              <w:t xml:space="preserve"> </w:t>
            </w:r>
            <w:r w:rsidR="00B65D24" w:rsidRPr="00B65D24">
              <w:rPr>
                <w:rStyle w:val="a9"/>
                <w:rFonts w:ascii="Sylfaen" w:hAnsi="Sylfaen" w:cs="Sylfaen"/>
                <w:b/>
                <w:bCs/>
                <w:color w:val="000000" w:themeColor="text1"/>
                <w:u w:val="none"/>
                <w:shd w:val="clear" w:color="auto" w:fill="EAEAEA"/>
              </w:rPr>
              <w:t>ნივთიერებების</w:t>
            </w:r>
            <w:r w:rsidR="00B65D24" w:rsidRPr="00B65D24">
              <w:rPr>
                <w:rStyle w:val="a9"/>
                <w:rFonts w:ascii="Helvetica" w:hAnsi="Helvetica" w:cs="Helvetica"/>
                <w:b/>
                <w:bCs/>
                <w:color w:val="000000" w:themeColor="text1"/>
                <w:u w:val="none"/>
                <w:shd w:val="clear" w:color="auto" w:fill="EAEAEA"/>
              </w:rPr>
              <w:t xml:space="preserve">, </w:t>
            </w:r>
            <w:r w:rsidR="00B65D24" w:rsidRPr="00B65D24">
              <w:rPr>
                <w:rStyle w:val="a9"/>
                <w:rFonts w:ascii="Sylfaen" w:hAnsi="Sylfaen" w:cs="Sylfaen"/>
                <w:b/>
                <w:bCs/>
                <w:color w:val="000000" w:themeColor="text1"/>
                <w:u w:val="none"/>
                <w:shd w:val="clear" w:color="auto" w:fill="EAEAEA"/>
              </w:rPr>
              <w:t>პრეკურსორებისა</w:t>
            </w:r>
            <w:r w:rsidR="00B65D24" w:rsidRPr="00B65D24">
              <w:rPr>
                <w:rStyle w:val="a9"/>
                <w:rFonts w:ascii="Helvetica" w:hAnsi="Helvetica" w:cs="Helvetica"/>
                <w:b/>
                <w:bCs/>
                <w:color w:val="000000" w:themeColor="text1"/>
                <w:u w:val="none"/>
                <w:shd w:val="clear" w:color="auto" w:fill="EAEAEA"/>
              </w:rPr>
              <w:t xml:space="preserve"> </w:t>
            </w:r>
            <w:r w:rsidR="00B65D24" w:rsidRPr="00B65D24">
              <w:rPr>
                <w:rStyle w:val="a9"/>
                <w:rFonts w:ascii="Sylfaen" w:hAnsi="Sylfaen" w:cs="Sylfaen"/>
                <w:b/>
                <w:bCs/>
                <w:color w:val="000000" w:themeColor="text1"/>
                <w:u w:val="none"/>
                <w:shd w:val="clear" w:color="auto" w:fill="EAEAEA"/>
              </w:rPr>
              <w:t>და</w:t>
            </w:r>
            <w:r w:rsidR="00B65D24" w:rsidRPr="00B65D24">
              <w:rPr>
                <w:rStyle w:val="a9"/>
                <w:rFonts w:ascii="Helvetica" w:hAnsi="Helvetica" w:cs="Helvetica"/>
                <w:b/>
                <w:bCs/>
                <w:color w:val="000000" w:themeColor="text1"/>
                <w:u w:val="none"/>
                <w:shd w:val="clear" w:color="auto" w:fill="EAEAEA"/>
              </w:rPr>
              <w:t xml:space="preserve"> </w:t>
            </w:r>
            <w:r w:rsidR="00B65D24" w:rsidRPr="00B65D24">
              <w:rPr>
                <w:rStyle w:val="a9"/>
                <w:rFonts w:ascii="Sylfaen" w:hAnsi="Sylfaen" w:cs="Sylfaen"/>
                <w:b/>
                <w:bCs/>
                <w:color w:val="000000" w:themeColor="text1"/>
                <w:u w:val="none"/>
                <w:shd w:val="clear" w:color="auto" w:fill="EAEAEA"/>
              </w:rPr>
              <w:t>ნარკოლოგიური</w:t>
            </w:r>
            <w:r w:rsidR="00B65D24" w:rsidRPr="00B65D24">
              <w:rPr>
                <w:rStyle w:val="a9"/>
                <w:rFonts w:ascii="Helvetica" w:hAnsi="Helvetica" w:cs="Helvetica"/>
                <w:b/>
                <w:bCs/>
                <w:color w:val="000000" w:themeColor="text1"/>
                <w:u w:val="none"/>
                <w:shd w:val="clear" w:color="auto" w:fill="EAEAEA"/>
              </w:rPr>
              <w:t xml:space="preserve"> </w:t>
            </w:r>
            <w:r w:rsidR="00B65D24" w:rsidRPr="00B65D24">
              <w:rPr>
                <w:rStyle w:val="a9"/>
                <w:rFonts w:ascii="Sylfaen" w:hAnsi="Sylfaen" w:cs="Sylfaen"/>
                <w:b/>
                <w:bCs/>
                <w:color w:val="000000" w:themeColor="text1"/>
                <w:u w:val="none"/>
                <w:shd w:val="clear" w:color="auto" w:fill="EAEAEA"/>
              </w:rPr>
              <w:t>დახმარების</w:t>
            </w:r>
            <w:r w:rsidR="00B65D24" w:rsidRPr="00B65D24">
              <w:rPr>
                <w:rStyle w:val="a9"/>
                <w:rFonts w:ascii="Helvetica" w:hAnsi="Helvetica" w:cs="Helvetica"/>
                <w:b/>
                <w:bCs/>
                <w:color w:val="000000" w:themeColor="text1"/>
                <w:u w:val="none"/>
                <w:shd w:val="clear" w:color="auto" w:fill="EAEAEA"/>
              </w:rPr>
              <w:t xml:space="preserve"> </w:t>
            </w:r>
            <w:r w:rsidR="00B65D24" w:rsidRPr="00B65D24">
              <w:rPr>
                <w:rStyle w:val="a9"/>
                <w:rFonts w:ascii="Sylfaen" w:hAnsi="Sylfaen" w:cs="Sylfaen"/>
                <w:b/>
                <w:bCs/>
                <w:color w:val="000000" w:themeColor="text1"/>
                <w:u w:val="none"/>
                <w:shd w:val="clear" w:color="auto" w:fill="EAEAEA"/>
              </w:rPr>
              <w:t>შესახებ</w:t>
            </w:r>
            <w:r w:rsidR="00B65D24" w:rsidRPr="00B65D24">
              <w:rPr>
                <w:color w:val="000000" w:themeColor="text1"/>
              </w:rPr>
              <w:fldChar w:fldCharType="end"/>
            </w:r>
            <w:bookmarkEnd w:id="2"/>
            <w:r w:rsidR="00195C76">
              <w:rPr>
                <w:color w:val="000000" w:themeColor="text1"/>
                <w:lang w:val="ka-GE"/>
              </w:rPr>
              <w:t xml:space="preserve">“ </w:t>
            </w:r>
          </w:p>
          <w:p w14:paraId="0206A26F" w14:textId="608F2BDD" w:rsidR="00144FCF" w:rsidRPr="007D34F4" w:rsidRDefault="00CF2F39" w:rsidP="007D34F4">
            <w:pPr>
              <w:pStyle w:val="a5"/>
              <w:numPr>
                <w:ilvl w:val="0"/>
                <w:numId w:val="21"/>
              </w:numPr>
              <w:ind w:left="257" w:right="-113" w:hanging="270"/>
              <w:rPr>
                <w:rFonts w:ascii="Sylfaen" w:hAnsi="Sylfaen"/>
                <w:lang w:val="ka-GE"/>
              </w:rPr>
            </w:pPr>
            <w:r>
              <w:rPr>
                <w:rFonts w:ascii="Sylfaen" w:hAnsi="Sylfaen"/>
                <w:lang w:val="ka-GE"/>
              </w:rPr>
              <w:t xml:space="preserve">საქართველოს </w:t>
            </w:r>
            <w:r w:rsidR="00195C76">
              <w:rPr>
                <w:rFonts w:ascii="Sylfaen" w:hAnsi="Sylfaen"/>
                <w:lang w:val="ka-GE"/>
              </w:rPr>
              <w:t>სისხლის სამართლის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5BC5539D" w14:textId="77777777" w:rsidR="00144FCF" w:rsidRPr="00EE2269" w:rsidRDefault="00195C76"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22/05/2012</w:t>
            </w:r>
            <w:r w:rsidR="00EE2269">
              <w:rPr>
                <w:rFonts w:ascii="Sylfaen" w:hAnsi="Sylfaen"/>
              </w:rPr>
              <w:t xml:space="preserve">; </w:t>
            </w:r>
          </w:p>
          <w:p w14:paraId="13B34F4E" w14:textId="0D139029" w:rsidR="00144FCF" w:rsidRPr="007D34F4" w:rsidRDefault="00EE2269" w:rsidP="007D34F4">
            <w:pPr>
              <w:pStyle w:val="a5"/>
              <w:numPr>
                <w:ilvl w:val="0"/>
                <w:numId w:val="22"/>
              </w:numPr>
              <w:ind w:left="257" w:right="-113" w:hanging="270"/>
              <w:rPr>
                <w:rFonts w:ascii="Sylfaen" w:hAnsi="Sylfaen"/>
                <w:lang w:val="ka-GE"/>
              </w:rPr>
            </w:pPr>
            <w:r>
              <w:rPr>
                <w:rFonts w:ascii="Sylfaen" w:hAnsi="Sylfaen"/>
                <w:lang w:val="ka-GE"/>
              </w:rPr>
              <w:t>22/0</w:t>
            </w:r>
            <w:r>
              <w:rPr>
                <w:rFonts w:ascii="Sylfaen" w:hAnsi="Sylfaen"/>
              </w:rPr>
              <w:t>7/1999</w:t>
            </w:r>
            <w:r>
              <w:rPr>
                <w:rFonts w:ascii="Sylfaen" w:hAnsi="Sylfaen"/>
                <w:lang w:val="ka-GE"/>
              </w:rPr>
              <w:t>წ. N2287</w:t>
            </w:r>
            <w:r w:rsidR="006F637D">
              <w:rPr>
                <w:rFonts w:ascii="Sylfaen" w:hAnsi="Sylfaen"/>
                <w:lang w:val="ka-GE"/>
              </w:rPr>
              <w:t>-რს, 08/07/2015 N3975</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09831A5C" w:rsidR="00496B05" w:rsidRPr="007D34F4" w:rsidRDefault="00195C7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42040238" w:rsidR="00496B05" w:rsidRPr="007D34F4" w:rsidRDefault="00195C76"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 თბილისი, </w:t>
            </w:r>
            <w:r w:rsidR="00980E22">
              <w:rPr>
                <w:rStyle w:val="af5"/>
                <w:rFonts w:ascii="Sylfaen" w:hAnsi="Sylfaen" w:cs="Sylfaen"/>
                <w:color w:val="333333"/>
                <w:sz w:val="21"/>
                <w:szCs w:val="21"/>
                <w:shd w:val="clear" w:color="auto" w:fill="FFFFFF"/>
              </w:rPr>
              <w:t>რუსთაველის</w:t>
            </w:r>
            <w:r w:rsidR="00980E22">
              <w:rPr>
                <w:rStyle w:val="af5"/>
                <w:rFonts w:ascii="Arial" w:hAnsi="Arial" w:cs="Arial"/>
                <w:color w:val="333333"/>
                <w:sz w:val="21"/>
                <w:szCs w:val="21"/>
                <w:shd w:val="clear" w:color="auto" w:fill="FFFFFF"/>
              </w:rPr>
              <w:t xml:space="preserve"> </w:t>
            </w:r>
            <w:r w:rsidR="00980E22">
              <w:rPr>
                <w:rStyle w:val="af5"/>
                <w:rFonts w:ascii="Sylfaen" w:hAnsi="Sylfaen" w:cs="Sylfaen"/>
                <w:color w:val="333333"/>
                <w:sz w:val="21"/>
                <w:szCs w:val="21"/>
                <w:shd w:val="clear" w:color="auto" w:fill="FFFFFF"/>
              </w:rPr>
              <w:t>გამზირი</w:t>
            </w:r>
            <w:r w:rsidR="00980E22">
              <w:rPr>
                <w:rStyle w:val="af5"/>
                <w:rFonts w:ascii="Arial" w:hAnsi="Arial" w:cs="Arial"/>
                <w:color w:val="333333"/>
                <w:sz w:val="21"/>
                <w:szCs w:val="21"/>
                <w:shd w:val="clear" w:color="auto" w:fill="FFFFFF"/>
              </w:rPr>
              <w:t xml:space="preserve">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D83AB3"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2F9DEBFA" w14:textId="290101FE" w:rsidR="001E1C0C" w:rsidRPr="001E1C0C" w:rsidRDefault="001E1C0C" w:rsidP="00D83AB3">
            <w:pPr>
              <w:spacing w:after="0" w:line="240" w:lineRule="auto"/>
              <w:rPr>
                <w:rFonts w:ascii="Sylfaen" w:hAnsi="Sylfaen"/>
                <w:lang w:val="ka-GE"/>
              </w:rPr>
            </w:pPr>
            <w:permStart w:id="903088963" w:edGrp="everyone"/>
            <w:r>
              <w:rPr>
                <w:rFonts w:ascii="Sylfaen" w:hAnsi="Sylfaen"/>
                <w:lang w:val="ka-GE"/>
              </w:rPr>
              <w:t xml:space="preserve">საქართველოს ს.ს.კ.- ის 260 -ე მუხლის </w:t>
            </w:r>
            <w:r>
              <w:rPr>
                <w:rFonts w:ascii="Sylfaen" w:hAnsi="Sylfaen"/>
              </w:rPr>
              <w:t xml:space="preserve">I </w:t>
            </w:r>
            <w:r>
              <w:rPr>
                <w:rFonts w:ascii="Sylfaen" w:hAnsi="Sylfaen"/>
                <w:lang w:val="ka-GE"/>
              </w:rPr>
              <w:t>ნაწილი - „ნარკოტიკული საშუალების, მისი ანალოგის ან პრეკურსორის უკანონო დამზადება, წარმოება</w:t>
            </w:r>
            <w:r w:rsidR="00FE627C">
              <w:rPr>
                <w:rFonts w:ascii="Sylfaen" w:hAnsi="Sylfaen"/>
                <w:lang w:val="ka-GE"/>
              </w:rPr>
              <w:t>, შენახვა, გადაზიდვა ან გადაგზავნა ისჯება თავისუფლების აღკვეთით ექვს წლამდე“</w:t>
            </w:r>
          </w:p>
          <w:p w14:paraId="313E87A8" w14:textId="63A96693" w:rsidR="00D83AB3" w:rsidRPr="00B86BFC" w:rsidRDefault="00D83AB3" w:rsidP="00D83AB3">
            <w:pPr>
              <w:spacing w:after="0" w:line="240" w:lineRule="auto"/>
              <w:rPr>
                <w:rFonts w:ascii="Sylfaen" w:hAnsi="Sylfaen"/>
                <w:lang w:val="ka-GE"/>
              </w:rPr>
            </w:pPr>
            <w:r w:rsidRPr="00B86BFC">
              <w:rPr>
                <w:rFonts w:ascii="Sylfaen" w:hAnsi="Sylfaen" w:cs="Sylfaen"/>
                <w:lang w:val="ka-GE"/>
              </w:rPr>
              <w:t>„</w:t>
            </w:r>
            <w:hyperlink r:id="rId11" w:anchor="!" w:history="1">
              <w:r w:rsidRPr="00B86BFC">
                <w:rPr>
                  <w:rStyle w:val="a9"/>
                  <w:rFonts w:ascii="Sylfaen" w:hAnsi="Sylfaen" w:cs="Sylfaen"/>
                  <w:b/>
                  <w:bCs/>
                  <w:color w:val="800080"/>
                  <w:shd w:val="clear" w:color="auto" w:fill="EAEAEA"/>
                </w:rPr>
                <w:t>ნარკოტიკული</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საშუალებების</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ფსიქოტროპული</w:t>
              </w:r>
              <w:r w:rsidRPr="00B86BFC">
                <w:rPr>
                  <w:rStyle w:val="apple-converted-space"/>
                  <w:rFonts w:ascii="Helvetica" w:hAnsi="Helvetica"/>
                  <w:b/>
                  <w:bCs/>
                  <w:color w:val="800080"/>
                  <w:u w:val="single"/>
                  <w:shd w:val="clear" w:color="auto" w:fill="EAEAEA"/>
                </w:rPr>
                <w:t> </w:t>
              </w:r>
              <w:r w:rsidRPr="00B86BFC">
                <w:rPr>
                  <w:rStyle w:val="a9"/>
                  <w:rFonts w:ascii="Sylfaen" w:hAnsi="Sylfaen" w:cs="Sylfaen"/>
                  <w:b/>
                  <w:bCs/>
                  <w:color w:val="800080"/>
                  <w:shd w:val="clear" w:color="auto" w:fill="EAEAEA"/>
                </w:rPr>
                <w:t>ნივთიერებების</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პრეკურსორებისა</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და</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ნარკოლოგიური</w:t>
              </w:r>
              <w:r w:rsidRPr="00B86BFC">
                <w:rPr>
                  <w:rStyle w:val="apple-converted-space"/>
                  <w:rFonts w:ascii="Helvetica" w:hAnsi="Helvetica"/>
                  <w:b/>
                  <w:bCs/>
                  <w:color w:val="800080"/>
                  <w:u w:val="single"/>
                  <w:shd w:val="clear" w:color="auto" w:fill="EAEAEA"/>
                </w:rPr>
                <w:t> </w:t>
              </w:r>
              <w:r w:rsidRPr="00B86BFC">
                <w:rPr>
                  <w:rStyle w:val="a9"/>
                  <w:rFonts w:ascii="Sylfaen" w:hAnsi="Sylfaen" w:cs="Sylfaen"/>
                  <w:b/>
                  <w:bCs/>
                  <w:color w:val="800080"/>
                  <w:shd w:val="clear" w:color="auto" w:fill="EAEAEA"/>
                </w:rPr>
                <w:t>დახმარების</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შესახებ</w:t>
              </w:r>
            </w:hyperlink>
            <w:r w:rsidRPr="00B86BFC">
              <w:rPr>
                <w:rFonts w:ascii="Sylfaen" w:hAnsi="Sylfaen"/>
                <w:lang w:val="ka-GE"/>
              </w:rPr>
              <w:t xml:space="preserve">“ </w:t>
            </w:r>
            <w:r w:rsidR="00920F09">
              <w:rPr>
                <w:rFonts w:ascii="Sylfaen" w:hAnsi="Sylfaen"/>
                <w:lang w:val="ka-GE"/>
              </w:rPr>
              <w:t>საქართველოს კანონის</w:t>
            </w:r>
            <w:r w:rsidRPr="00B86BFC">
              <w:rPr>
                <w:rFonts w:ascii="Sylfaen" w:hAnsi="Sylfaen"/>
                <w:lang w:val="ka-GE"/>
              </w:rPr>
              <w:t xml:space="preserve"> დანართი 2</w:t>
            </w:r>
            <w:r w:rsidR="00920F09">
              <w:rPr>
                <w:rFonts w:ascii="Sylfaen" w:hAnsi="Sylfaen"/>
                <w:lang w:val="ka-GE"/>
              </w:rPr>
              <w:t xml:space="preserve"> - ში</w:t>
            </w:r>
          </w:p>
          <w:p w14:paraId="46E6F71F" w14:textId="0B197D82" w:rsidR="00D83AB3" w:rsidRPr="00A1221B" w:rsidRDefault="00920F09" w:rsidP="00D83AB3">
            <w:pPr>
              <w:shd w:val="clear" w:color="auto" w:fill="EAEAEA"/>
              <w:spacing w:before="20" w:after="20"/>
              <w:jc w:val="both"/>
              <w:rPr>
                <w:rFonts w:ascii="Sylfaen" w:eastAsia="Times New Roman" w:hAnsi="Sylfaen" w:cs="Helvetica"/>
                <w:color w:val="333333"/>
                <w:lang w:val="ka-GE"/>
              </w:rPr>
            </w:pPr>
            <w:r>
              <w:rPr>
                <w:rFonts w:ascii="Sylfaen" w:hAnsi="Sylfaen"/>
                <w:color w:val="000000"/>
                <w:lang w:val="ka-GE"/>
              </w:rPr>
              <w:t>„</w:t>
            </w:r>
            <w:r w:rsidR="00D83AB3" w:rsidRPr="00B86BFC">
              <w:rPr>
                <w:rFonts w:ascii="Sylfaen" w:hAnsi="Sylfaen"/>
                <w:color w:val="000000"/>
                <w:lang w:val="ka-GE"/>
              </w:rPr>
              <w:t>უკანონო მფლობელობიდან ან 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 დიდი ოდენობ</w:t>
            </w:r>
            <w:r w:rsidR="007B6E4B">
              <w:rPr>
                <w:rFonts w:ascii="Sylfaen" w:hAnsi="Sylfaen"/>
                <w:color w:val="000000"/>
                <w:lang w:val="ka-GE"/>
              </w:rPr>
              <w:t>ებ</w:t>
            </w:r>
            <w:r w:rsidR="00D83AB3" w:rsidRPr="00B86BFC">
              <w:rPr>
                <w:rFonts w:ascii="Sylfaen" w:hAnsi="Sylfaen"/>
                <w:color w:val="000000"/>
                <w:lang w:val="ka-GE"/>
              </w:rPr>
              <w:t xml:space="preserve">ის ნუსხაში, 205-ე ნომრით ფიქსირებული </w:t>
            </w:r>
            <w:r w:rsidR="00D83AB3" w:rsidRPr="00B86BFC">
              <w:rPr>
                <w:rFonts w:ascii="Sylfaen" w:eastAsia="Times New Roman" w:hAnsi="Sylfaen" w:cs="Sylfaen"/>
                <w:color w:val="333333"/>
              </w:rPr>
              <w:t>ალფა</w:t>
            </w:r>
            <w:r w:rsidR="00D83AB3" w:rsidRPr="00B86BFC">
              <w:rPr>
                <w:rFonts w:ascii="Helvetica" w:eastAsia="Times New Roman" w:hAnsi="Helvetica" w:cs="Helvetica"/>
                <w:color w:val="333333"/>
              </w:rPr>
              <w:t>-</w:t>
            </w:r>
            <w:r w:rsidR="00D83AB3" w:rsidRPr="00B86BFC">
              <w:rPr>
                <w:rFonts w:ascii="Sylfaen" w:eastAsia="Times New Roman" w:hAnsi="Sylfaen" w:cs="Sylfaen"/>
                <w:color w:val="333333"/>
              </w:rPr>
              <w:t>პვ</w:t>
            </w:r>
            <w:r w:rsidR="00D83AB3" w:rsidRPr="00B86BFC">
              <w:rPr>
                <w:rFonts w:ascii="Sylfaen" w:eastAsia="Times New Roman" w:hAnsi="Sylfaen" w:cs="Sylfaen"/>
                <w:color w:val="333333"/>
                <w:lang w:val="ka-GE"/>
              </w:rPr>
              <w:t xml:space="preserve">პ </w:t>
            </w:r>
            <w:r w:rsidR="00A1221B">
              <w:rPr>
                <w:rFonts w:ascii="Sylfaen" w:eastAsia="Times New Roman" w:hAnsi="Sylfaen" w:cs="Sylfaen"/>
                <w:color w:val="333333"/>
                <w:lang w:val="ka-GE"/>
              </w:rPr>
              <w:t>(</w:t>
            </w:r>
            <w:r w:rsidR="00D83AB3" w:rsidRPr="00CF2F39">
              <w:rPr>
                <w:rFonts w:ascii="Helvetica" w:eastAsia="Times New Roman" w:hAnsi="Helvetica" w:cs="Helvetica"/>
                <w:color w:val="333333"/>
              </w:rPr>
              <w:t>α-PVP</w:t>
            </w:r>
            <w:r w:rsidR="00A1221B">
              <w:rPr>
                <w:rFonts w:ascii="Sylfaen" w:eastAsia="Times New Roman" w:hAnsi="Sylfaen" w:cs="Helvetica"/>
                <w:color w:val="333333"/>
                <w:lang w:val="ka-GE"/>
              </w:rPr>
              <w:t>) -ს</w:t>
            </w:r>
          </w:p>
          <w:p w14:paraId="3DD334C3" w14:textId="2227A7E0" w:rsidR="00D83AB3" w:rsidRPr="00B86BFC" w:rsidRDefault="00D83AB3" w:rsidP="00F840AB">
            <w:pPr>
              <w:spacing w:after="0" w:line="240" w:lineRule="auto"/>
              <w:rPr>
                <w:rFonts w:ascii="Sylfaen" w:hAnsi="Sylfaen"/>
                <w:color w:val="000000"/>
              </w:rPr>
            </w:pPr>
            <w:r w:rsidRPr="00B86BFC">
              <w:rPr>
                <w:rFonts w:ascii="AcadNusx" w:hAnsi="Sylfaen"/>
                <w:color w:val="000000"/>
                <w:lang w:val="ka-GE"/>
              </w:rPr>
              <w:lastRenderedPageBreak/>
              <w:t>მცირე</w:t>
            </w:r>
            <w:r w:rsidR="00A1221B">
              <w:rPr>
                <w:rFonts w:ascii="AcadNusx" w:hAnsi="Sylfaen"/>
                <w:color w:val="000000"/>
                <w:lang w:val="ka-GE"/>
              </w:rPr>
              <w:t xml:space="preserve">, </w:t>
            </w:r>
            <w:r w:rsidRPr="00B86BFC">
              <w:rPr>
                <w:rFonts w:ascii="Sylfaen" w:hAnsi="Sylfaen"/>
                <w:color w:val="000000"/>
                <w:lang w:val="ka-GE"/>
              </w:rPr>
              <w:t>დიდი,</w:t>
            </w:r>
            <w:r w:rsidR="007B6E4B">
              <w:rPr>
                <w:rFonts w:ascii="Sylfaen" w:hAnsi="Sylfaen"/>
                <w:color w:val="000000"/>
              </w:rPr>
              <w:t xml:space="preserve"> </w:t>
            </w:r>
            <w:r w:rsidRPr="00B86BFC">
              <w:rPr>
                <w:rFonts w:ascii="Sylfaen" w:hAnsi="Sylfaen"/>
                <w:color w:val="000000"/>
                <w:lang w:val="ka-GE"/>
              </w:rPr>
              <w:t>განსაკუთრებ</w:t>
            </w:r>
            <w:r w:rsidR="007B6E4B">
              <w:rPr>
                <w:rFonts w:ascii="Sylfaen" w:hAnsi="Sylfaen"/>
                <w:color w:val="000000"/>
                <w:lang w:val="ka-GE"/>
              </w:rPr>
              <w:t>ით</w:t>
            </w:r>
            <w:r w:rsidRPr="00B86BFC">
              <w:rPr>
                <w:rFonts w:ascii="Sylfaen" w:hAnsi="Sylfaen"/>
                <w:color w:val="000000"/>
                <w:lang w:val="ka-GE"/>
              </w:rPr>
              <w:t xml:space="preserve"> დიდი</w:t>
            </w:r>
            <w:r w:rsidR="00A1221B">
              <w:rPr>
                <w:rFonts w:ascii="Sylfaen" w:hAnsi="Sylfaen"/>
                <w:color w:val="000000"/>
                <w:lang w:val="ka-GE"/>
              </w:rPr>
              <w:t xml:space="preserve"> ოდენობ</w:t>
            </w:r>
            <w:r w:rsidR="007B6E4B">
              <w:rPr>
                <w:rFonts w:ascii="Sylfaen" w:hAnsi="Sylfaen"/>
                <w:color w:val="000000"/>
                <w:lang w:val="ka-GE"/>
              </w:rPr>
              <w:t>ებ</w:t>
            </w:r>
            <w:r w:rsidR="00A1221B">
              <w:rPr>
                <w:rFonts w:ascii="Sylfaen" w:hAnsi="Sylfaen"/>
                <w:color w:val="000000"/>
                <w:lang w:val="ka-GE"/>
              </w:rPr>
              <w:t>ის</w:t>
            </w:r>
            <w:r w:rsidRPr="00B86BFC">
              <w:rPr>
                <w:rFonts w:ascii="AcadNusx" w:hAnsi="AcadNusx"/>
                <w:color w:val="000000"/>
              </w:rPr>
              <w:t xml:space="preserve">  </w:t>
            </w:r>
            <w:r w:rsidRPr="00B86BFC">
              <w:rPr>
                <w:rFonts w:ascii="Sylfaen" w:hAnsi="Sylfaen"/>
                <w:color w:val="000000"/>
                <w:lang w:val="ka-GE"/>
              </w:rPr>
              <w:t xml:space="preserve"> გრაფაში ფიქსირებული </w:t>
            </w:r>
            <w:r w:rsidRPr="00B86BFC">
              <w:rPr>
                <w:rFonts w:ascii="AcadNusx" w:hAnsi="AcadNusx"/>
                <w:color w:val="000000"/>
              </w:rPr>
              <w:t>tire</w:t>
            </w:r>
            <w:r w:rsidR="00F840AB">
              <w:rPr>
                <w:rFonts w:ascii="Sylfaen" w:hAnsi="Sylfaen"/>
                <w:color w:val="00000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3CF327BA" w:rsidR="00D83AB3" w:rsidRPr="00A30D65" w:rsidRDefault="00D83AB3" w:rsidP="00D83AB3">
            <w:pPr>
              <w:spacing w:after="0" w:line="240" w:lineRule="auto"/>
              <w:rPr>
                <w:rFonts w:ascii="Sylfaen" w:hAnsi="Sylfaen"/>
                <w:color w:val="000000"/>
                <w:sz w:val="24"/>
                <w:szCs w:val="24"/>
                <w:lang w:val="ka-GE"/>
              </w:rPr>
            </w:pPr>
            <w:r w:rsidRPr="003E675A">
              <w:rPr>
                <w:rFonts w:ascii="Sylfaen" w:hAnsi="Sylfaen"/>
                <w:color w:val="000000"/>
                <w:sz w:val="24"/>
                <w:szCs w:val="24"/>
                <w:lang w:val="ka-GE"/>
              </w:rPr>
              <w:lastRenderedPageBreak/>
              <w:t xml:space="preserve">საქართველოს კონსტიტუციის </w:t>
            </w:r>
            <w:r w:rsidR="00F840AB">
              <w:rPr>
                <w:rFonts w:ascii="Sylfaen" w:hAnsi="Sylfaen"/>
                <w:color w:val="000000"/>
                <w:sz w:val="24"/>
                <w:szCs w:val="24"/>
                <w:lang w:val="ka-GE"/>
              </w:rPr>
              <w:t>მე</w:t>
            </w:r>
            <w:r w:rsidRPr="003E675A">
              <w:rPr>
                <w:rFonts w:ascii="Sylfaen" w:hAnsi="Sylfaen"/>
                <w:color w:val="000000"/>
                <w:sz w:val="24"/>
                <w:szCs w:val="24"/>
                <w:lang w:val="ka-GE"/>
              </w:rPr>
              <w:t>-</w:t>
            </w:r>
            <w:r w:rsidR="00F840AB">
              <w:rPr>
                <w:rFonts w:ascii="Sylfaen" w:hAnsi="Sylfaen"/>
                <w:color w:val="000000"/>
                <w:sz w:val="24"/>
                <w:szCs w:val="24"/>
                <w:lang w:val="ka-GE"/>
              </w:rPr>
              <w:t xml:space="preserve">9 </w:t>
            </w:r>
            <w:r w:rsidRPr="003E675A">
              <w:rPr>
                <w:rFonts w:ascii="Sylfaen" w:hAnsi="Sylfaen"/>
                <w:color w:val="000000"/>
                <w:sz w:val="24"/>
                <w:szCs w:val="24"/>
                <w:lang w:val="ka-GE"/>
              </w:rPr>
              <w:t>ე  მუხლი</w:t>
            </w:r>
            <w:r w:rsidR="00F840AB">
              <w:rPr>
                <w:rFonts w:ascii="Sylfaen" w:hAnsi="Sylfaen"/>
                <w:color w:val="000000"/>
                <w:sz w:val="24"/>
                <w:szCs w:val="24"/>
                <w:lang w:val="ka-GE"/>
              </w:rPr>
              <w:t>ს</w:t>
            </w:r>
            <w:r w:rsidR="00F8057B">
              <w:rPr>
                <w:rFonts w:ascii="Sylfaen" w:hAnsi="Sylfaen"/>
                <w:color w:val="000000"/>
                <w:sz w:val="24"/>
                <w:szCs w:val="24"/>
                <w:lang w:val="ka-GE"/>
              </w:rPr>
              <w:t xml:space="preserve"> </w:t>
            </w:r>
            <w:r w:rsidR="00F8057B">
              <w:rPr>
                <w:rFonts w:ascii="Sylfaen" w:hAnsi="Sylfaen"/>
              </w:rPr>
              <w:t>I</w:t>
            </w:r>
            <w:r w:rsidR="00F8057B">
              <w:rPr>
                <w:rFonts w:ascii="Sylfaen" w:hAnsi="Sylfaen"/>
                <w:lang w:val="ka-GE"/>
              </w:rPr>
              <w:t xml:space="preserve"> ნაწილი</w:t>
            </w:r>
            <w:r w:rsidR="00F840AB">
              <w:rPr>
                <w:rFonts w:ascii="Sylfaen" w:hAnsi="Sylfaen"/>
                <w:color w:val="000000"/>
                <w:sz w:val="24"/>
                <w:szCs w:val="24"/>
                <w:lang w:val="ka-GE"/>
              </w:rPr>
              <w:t xml:space="preserve"> </w:t>
            </w:r>
            <w:r w:rsidR="00A30D65">
              <w:rPr>
                <w:rFonts w:ascii="Sylfaen" w:hAnsi="Sylfaen"/>
                <w:color w:val="000000"/>
                <w:sz w:val="24"/>
                <w:szCs w:val="24"/>
              </w:rPr>
              <w:t xml:space="preserve"> - “</w:t>
            </w:r>
            <w:r w:rsidR="00A30D65">
              <w:rPr>
                <w:rFonts w:ascii="Sylfaen" w:hAnsi="Sylfaen" w:cs="Sylfaen"/>
                <w:color w:val="333333"/>
                <w:shd w:val="clear" w:color="auto" w:fill="EAEAEA"/>
              </w:rPr>
              <w:t>ადამიანის</w:t>
            </w:r>
            <w:r w:rsidR="00A30D65">
              <w:rPr>
                <w:rFonts w:ascii="Helvetica" w:hAnsi="Helvetica" w:cs="Helvetica"/>
                <w:color w:val="333333"/>
                <w:shd w:val="clear" w:color="auto" w:fill="EAEAEA"/>
              </w:rPr>
              <w:t xml:space="preserve"> </w:t>
            </w:r>
            <w:r w:rsidR="00A30D65">
              <w:rPr>
                <w:rFonts w:ascii="Sylfaen" w:hAnsi="Sylfaen" w:cs="Sylfaen"/>
                <w:color w:val="333333"/>
                <w:shd w:val="clear" w:color="auto" w:fill="EAEAEA"/>
              </w:rPr>
              <w:t>ღირსება</w:t>
            </w:r>
            <w:r w:rsidR="00A30D65">
              <w:rPr>
                <w:rFonts w:ascii="Helvetica" w:hAnsi="Helvetica" w:cs="Helvetica"/>
                <w:color w:val="333333"/>
                <w:shd w:val="clear" w:color="auto" w:fill="EAEAEA"/>
              </w:rPr>
              <w:t xml:space="preserve"> </w:t>
            </w:r>
            <w:r w:rsidR="00A30D65">
              <w:rPr>
                <w:rFonts w:ascii="Sylfaen" w:hAnsi="Sylfaen" w:cs="Sylfaen"/>
                <w:color w:val="333333"/>
                <w:shd w:val="clear" w:color="auto" w:fill="EAEAEA"/>
              </w:rPr>
              <w:t>ხელშეუვალია</w:t>
            </w:r>
            <w:r w:rsidR="00A30D65">
              <w:rPr>
                <w:rFonts w:ascii="Helvetica" w:hAnsi="Helvetica" w:cs="Helvetica"/>
                <w:color w:val="333333"/>
                <w:shd w:val="clear" w:color="auto" w:fill="EAEAEA"/>
              </w:rPr>
              <w:t xml:space="preserve"> </w:t>
            </w:r>
            <w:r w:rsidR="00A30D65">
              <w:rPr>
                <w:rFonts w:ascii="Sylfaen" w:hAnsi="Sylfaen" w:cs="Sylfaen"/>
                <w:color w:val="333333"/>
                <w:shd w:val="clear" w:color="auto" w:fill="EAEAEA"/>
              </w:rPr>
              <w:t>და</w:t>
            </w:r>
            <w:r w:rsidR="00A30D65">
              <w:rPr>
                <w:rFonts w:ascii="Helvetica" w:hAnsi="Helvetica" w:cs="Helvetica"/>
                <w:color w:val="333333"/>
                <w:shd w:val="clear" w:color="auto" w:fill="EAEAEA"/>
              </w:rPr>
              <w:t xml:space="preserve"> </w:t>
            </w:r>
            <w:r w:rsidR="00A30D65">
              <w:rPr>
                <w:rFonts w:ascii="Sylfaen" w:hAnsi="Sylfaen" w:cs="Sylfaen"/>
                <w:color w:val="333333"/>
                <w:shd w:val="clear" w:color="auto" w:fill="EAEAEA"/>
              </w:rPr>
              <w:t>მას</w:t>
            </w:r>
            <w:r w:rsidR="00A30D65">
              <w:rPr>
                <w:rFonts w:ascii="Helvetica" w:hAnsi="Helvetica" w:cs="Helvetica"/>
                <w:color w:val="333333"/>
                <w:shd w:val="clear" w:color="auto" w:fill="EAEAEA"/>
              </w:rPr>
              <w:t xml:space="preserve"> </w:t>
            </w:r>
            <w:r w:rsidR="00A30D65">
              <w:rPr>
                <w:rFonts w:ascii="Sylfaen" w:hAnsi="Sylfaen" w:cs="Sylfaen"/>
                <w:color w:val="333333"/>
                <w:shd w:val="clear" w:color="auto" w:fill="EAEAEA"/>
              </w:rPr>
              <w:t>იცავს</w:t>
            </w:r>
            <w:r w:rsidR="00A30D65">
              <w:rPr>
                <w:rFonts w:ascii="Helvetica" w:hAnsi="Helvetica" w:cs="Helvetica"/>
                <w:color w:val="333333"/>
                <w:shd w:val="clear" w:color="auto" w:fill="EAEAEA"/>
              </w:rPr>
              <w:t xml:space="preserve"> </w:t>
            </w:r>
            <w:r w:rsidR="00A30D65">
              <w:rPr>
                <w:rFonts w:ascii="Sylfaen" w:hAnsi="Sylfaen" w:cs="Sylfaen"/>
                <w:color w:val="333333"/>
                <w:shd w:val="clear" w:color="auto" w:fill="EAEAEA"/>
              </w:rPr>
              <w:t>სახელმწიფო”</w:t>
            </w:r>
            <w:r w:rsidR="00A30D65">
              <w:rPr>
                <w:rFonts w:ascii="Helvetica" w:hAnsi="Helvetica" w:cs="Helvetica"/>
                <w:color w:val="333333"/>
                <w:shd w:val="clear" w:color="auto" w:fill="EAEAEA"/>
              </w:rPr>
              <w:t>.</w:t>
            </w:r>
          </w:p>
        </w:tc>
      </w:tr>
      <w:tr w:rsidR="00C23934" w:rsidRPr="00616273"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B8A8A31" w14:textId="77777777" w:rsidR="00C23934" w:rsidRPr="001E1C0C" w:rsidRDefault="00C23934" w:rsidP="00C23934">
            <w:pPr>
              <w:spacing w:after="0" w:line="240" w:lineRule="auto"/>
              <w:rPr>
                <w:rFonts w:ascii="Sylfaen" w:hAnsi="Sylfaen"/>
                <w:lang w:val="ka-GE"/>
              </w:rPr>
            </w:pPr>
            <w:r>
              <w:rPr>
                <w:rFonts w:ascii="Sylfaen" w:hAnsi="Sylfaen"/>
                <w:lang w:val="ka-GE"/>
              </w:rPr>
              <w:lastRenderedPageBreak/>
              <w:t xml:space="preserve">საქართველოს ს.ს.კ.- ის 260 -ე მუხლის </w:t>
            </w:r>
            <w:r>
              <w:rPr>
                <w:rFonts w:ascii="Sylfaen" w:hAnsi="Sylfaen"/>
              </w:rPr>
              <w:t xml:space="preserve">I </w:t>
            </w:r>
            <w:r>
              <w:rPr>
                <w:rFonts w:ascii="Sylfaen" w:hAnsi="Sylfaen"/>
                <w:lang w:val="ka-GE"/>
              </w:rPr>
              <w:t>ნაწილი - „ნარკოტიკული საშუალების, მისი ანალოგის ან პრეკურსორის უკანონო დამზადება, წარმოება, შენახვა, გადაზიდვა ან გადაგზავნა ისჯება თავისუფლების აღკვეთით ექვს წლამდე“</w:t>
            </w:r>
          </w:p>
          <w:p w14:paraId="5CE437FD" w14:textId="77777777" w:rsidR="00C23934" w:rsidRPr="00B86BFC" w:rsidRDefault="00C23934" w:rsidP="00C23934">
            <w:pPr>
              <w:spacing w:after="0" w:line="240" w:lineRule="auto"/>
              <w:rPr>
                <w:rFonts w:ascii="Sylfaen" w:hAnsi="Sylfaen"/>
                <w:lang w:val="ka-GE"/>
              </w:rPr>
            </w:pPr>
            <w:r w:rsidRPr="00B86BFC">
              <w:rPr>
                <w:rFonts w:ascii="Sylfaen" w:hAnsi="Sylfaen" w:cs="Sylfaen"/>
                <w:lang w:val="ka-GE"/>
              </w:rPr>
              <w:t>„</w:t>
            </w:r>
            <w:hyperlink r:id="rId12" w:anchor="!" w:history="1">
              <w:r w:rsidRPr="00B86BFC">
                <w:rPr>
                  <w:rStyle w:val="a9"/>
                  <w:rFonts w:ascii="Sylfaen" w:hAnsi="Sylfaen" w:cs="Sylfaen"/>
                  <w:b/>
                  <w:bCs/>
                  <w:color w:val="800080"/>
                  <w:shd w:val="clear" w:color="auto" w:fill="EAEAEA"/>
                </w:rPr>
                <w:t>ნარკოტიკული</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საშუალებების</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ფსიქოტროპული</w:t>
              </w:r>
              <w:r w:rsidRPr="00B86BFC">
                <w:rPr>
                  <w:rStyle w:val="apple-converted-space"/>
                  <w:rFonts w:ascii="Helvetica" w:hAnsi="Helvetica"/>
                  <w:b/>
                  <w:bCs/>
                  <w:color w:val="800080"/>
                  <w:u w:val="single"/>
                  <w:shd w:val="clear" w:color="auto" w:fill="EAEAEA"/>
                </w:rPr>
                <w:t> </w:t>
              </w:r>
              <w:r w:rsidRPr="00B86BFC">
                <w:rPr>
                  <w:rStyle w:val="a9"/>
                  <w:rFonts w:ascii="Sylfaen" w:hAnsi="Sylfaen" w:cs="Sylfaen"/>
                  <w:b/>
                  <w:bCs/>
                  <w:color w:val="800080"/>
                  <w:shd w:val="clear" w:color="auto" w:fill="EAEAEA"/>
                </w:rPr>
                <w:t>ნივთიერებების</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პრეკურსორებისა</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და</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ნარკოლოგიური</w:t>
              </w:r>
              <w:r w:rsidRPr="00B86BFC">
                <w:rPr>
                  <w:rStyle w:val="apple-converted-space"/>
                  <w:rFonts w:ascii="Helvetica" w:hAnsi="Helvetica"/>
                  <w:b/>
                  <w:bCs/>
                  <w:color w:val="800080"/>
                  <w:u w:val="single"/>
                  <w:shd w:val="clear" w:color="auto" w:fill="EAEAEA"/>
                </w:rPr>
                <w:t> </w:t>
              </w:r>
              <w:r w:rsidRPr="00B86BFC">
                <w:rPr>
                  <w:rStyle w:val="a9"/>
                  <w:rFonts w:ascii="Sylfaen" w:hAnsi="Sylfaen" w:cs="Sylfaen"/>
                  <w:b/>
                  <w:bCs/>
                  <w:color w:val="800080"/>
                  <w:shd w:val="clear" w:color="auto" w:fill="EAEAEA"/>
                </w:rPr>
                <w:t>დახმარების</w:t>
              </w:r>
              <w:r w:rsidRPr="00B86BFC">
                <w:rPr>
                  <w:rStyle w:val="a9"/>
                  <w:rFonts w:ascii="Helvetica" w:hAnsi="Helvetica" w:cs="Helvetica"/>
                  <w:b/>
                  <w:bCs/>
                  <w:color w:val="800080"/>
                  <w:shd w:val="clear" w:color="auto" w:fill="EAEAEA"/>
                </w:rPr>
                <w:t xml:space="preserve"> </w:t>
              </w:r>
              <w:r w:rsidRPr="00B86BFC">
                <w:rPr>
                  <w:rStyle w:val="a9"/>
                  <w:rFonts w:ascii="Sylfaen" w:hAnsi="Sylfaen" w:cs="Sylfaen"/>
                  <w:b/>
                  <w:bCs/>
                  <w:color w:val="800080"/>
                  <w:shd w:val="clear" w:color="auto" w:fill="EAEAEA"/>
                </w:rPr>
                <w:t>შესახებ</w:t>
              </w:r>
            </w:hyperlink>
            <w:r w:rsidRPr="00B86BFC">
              <w:rPr>
                <w:rFonts w:ascii="Sylfaen" w:hAnsi="Sylfaen"/>
                <w:lang w:val="ka-GE"/>
              </w:rPr>
              <w:t xml:space="preserve">“ </w:t>
            </w:r>
            <w:r>
              <w:rPr>
                <w:rFonts w:ascii="Sylfaen" w:hAnsi="Sylfaen"/>
                <w:lang w:val="ka-GE"/>
              </w:rPr>
              <w:t>საქართველოს კანონის</w:t>
            </w:r>
            <w:r w:rsidRPr="00B86BFC">
              <w:rPr>
                <w:rFonts w:ascii="Sylfaen" w:hAnsi="Sylfaen"/>
                <w:lang w:val="ka-GE"/>
              </w:rPr>
              <w:t xml:space="preserve"> დანართი 2</w:t>
            </w:r>
            <w:r>
              <w:rPr>
                <w:rFonts w:ascii="Sylfaen" w:hAnsi="Sylfaen"/>
                <w:lang w:val="ka-GE"/>
              </w:rPr>
              <w:t xml:space="preserve"> - ში</w:t>
            </w:r>
          </w:p>
          <w:p w14:paraId="3A44DBF9" w14:textId="77777777" w:rsidR="00C23934" w:rsidRPr="00A1221B" w:rsidRDefault="00C23934" w:rsidP="00C23934">
            <w:pPr>
              <w:shd w:val="clear" w:color="auto" w:fill="EAEAEA"/>
              <w:spacing w:before="20" w:after="20"/>
              <w:jc w:val="both"/>
              <w:rPr>
                <w:rFonts w:ascii="Sylfaen" w:eastAsia="Times New Roman" w:hAnsi="Sylfaen" w:cs="Helvetica"/>
                <w:color w:val="333333"/>
                <w:lang w:val="ka-GE"/>
              </w:rPr>
            </w:pPr>
            <w:r>
              <w:rPr>
                <w:rFonts w:ascii="Sylfaen" w:hAnsi="Sylfaen"/>
                <w:color w:val="000000"/>
                <w:lang w:val="ka-GE"/>
              </w:rPr>
              <w:t>„</w:t>
            </w:r>
            <w:r w:rsidRPr="00B86BFC">
              <w:rPr>
                <w:rFonts w:ascii="Sylfaen" w:hAnsi="Sylfaen"/>
                <w:color w:val="000000"/>
                <w:lang w:val="ka-GE"/>
              </w:rPr>
              <w:t xml:space="preserve">უკანონო მფლობელობიდან ან 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 დიდი ოდენობის ნუსხაში, 205-ე ნომრით ფიქსირებული </w:t>
            </w:r>
            <w:r w:rsidRPr="00B86BFC">
              <w:rPr>
                <w:rFonts w:ascii="Sylfaen" w:eastAsia="Times New Roman" w:hAnsi="Sylfaen" w:cs="Sylfaen"/>
                <w:color w:val="333333"/>
              </w:rPr>
              <w:t>ალფა</w:t>
            </w:r>
            <w:r w:rsidRPr="00B86BFC">
              <w:rPr>
                <w:rFonts w:ascii="Helvetica" w:eastAsia="Times New Roman" w:hAnsi="Helvetica" w:cs="Helvetica"/>
                <w:color w:val="333333"/>
              </w:rPr>
              <w:t>-</w:t>
            </w:r>
            <w:r w:rsidRPr="00B86BFC">
              <w:rPr>
                <w:rFonts w:ascii="Sylfaen" w:eastAsia="Times New Roman" w:hAnsi="Sylfaen" w:cs="Sylfaen"/>
                <w:color w:val="333333"/>
              </w:rPr>
              <w:t>პვ</w:t>
            </w:r>
            <w:r w:rsidRPr="00B86BFC">
              <w:rPr>
                <w:rFonts w:ascii="Sylfaen" w:eastAsia="Times New Roman" w:hAnsi="Sylfaen" w:cs="Sylfaen"/>
                <w:color w:val="333333"/>
                <w:lang w:val="ka-GE"/>
              </w:rPr>
              <w:t xml:space="preserve">პ </w:t>
            </w:r>
            <w:r>
              <w:rPr>
                <w:rFonts w:ascii="Sylfaen" w:eastAsia="Times New Roman" w:hAnsi="Sylfaen" w:cs="Sylfaen"/>
                <w:color w:val="333333"/>
                <w:lang w:val="ka-GE"/>
              </w:rPr>
              <w:t>(</w:t>
            </w:r>
            <w:r w:rsidRPr="00CF2F39">
              <w:rPr>
                <w:rFonts w:ascii="Helvetica" w:eastAsia="Times New Roman" w:hAnsi="Helvetica" w:cs="Helvetica"/>
                <w:color w:val="333333"/>
              </w:rPr>
              <w:t>α-PVP</w:t>
            </w:r>
            <w:r>
              <w:rPr>
                <w:rFonts w:ascii="Sylfaen" w:eastAsia="Times New Roman" w:hAnsi="Sylfaen" w:cs="Helvetica"/>
                <w:color w:val="333333"/>
                <w:lang w:val="ka-GE"/>
              </w:rPr>
              <w:t>) -ს</w:t>
            </w:r>
          </w:p>
          <w:p w14:paraId="523B545F" w14:textId="5A2C673C" w:rsidR="00C23934" w:rsidRPr="00B93430" w:rsidRDefault="00C23934" w:rsidP="00C23934">
            <w:pPr>
              <w:spacing w:after="0" w:line="240" w:lineRule="auto"/>
              <w:rPr>
                <w:rFonts w:ascii="Sylfaen" w:hAnsi="Sylfaen"/>
                <w:lang w:val="ka-GE"/>
              </w:rPr>
            </w:pPr>
            <w:r w:rsidRPr="00B86BFC">
              <w:rPr>
                <w:rFonts w:ascii="AcadNusx" w:hAnsi="Sylfaen"/>
                <w:color w:val="000000"/>
                <w:lang w:val="ka-GE"/>
              </w:rPr>
              <w:t>მცირე</w:t>
            </w:r>
            <w:r>
              <w:rPr>
                <w:rFonts w:ascii="AcadNusx" w:hAnsi="Sylfaen"/>
                <w:color w:val="000000"/>
                <w:lang w:val="ka-GE"/>
              </w:rPr>
              <w:t xml:space="preserve">, </w:t>
            </w:r>
            <w:r w:rsidRPr="00B86BFC">
              <w:rPr>
                <w:rFonts w:ascii="Sylfaen" w:hAnsi="Sylfaen"/>
                <w:color w:val="000000"/>
                <w:lang w:val="ka-GE"/>
              </w:rPr>
              <w:t>დიდი,</w:t>
            </w:r>
            <w:r w:rsidR="007B6E4B">
              <w:rPr>
                <w:rFonts w:ascii="Sylfaen" w:hAnsi="Sylfaen"/>
                <w:color w:val="000000"/>
              </w:rPr>
              <w:t xml:space="preserve"> </w:t>
            </w:r>
            <w:r w:rsidRPr="00B86BFC">
              <w:rPr>
                <w:rFonts w:ascii="Sylfaen" w:hAnsi="Sylfaen"/>
                <w:color w:val="000000"/>
                <w:lang w:val="ka-GE"/>
              </w:rPr>
              <w:t>განსაკუთრებ</w:t>
            </w:r>
            <w:r w:rsidR="007B6E4B">
              <w:rPr>
                <w:rFonts w:ascii="Sylfaen" w:hAnsi="Sylfaen"/>
                <w:color w:val="000000"/>
                <w:lang w:val="ka-GE"/>
              </w:rPr>
              <w:t>ით</w:t>
            </w:r>
            <w:r w:rsidRPr="00B86BFC">
              <w:rPr>
                <w:rFonts w:ascii="Sylfaen" w:hAnsi="Sylfaen"/>
                <w:color w:val="000000"/>
                <w:lang w:val="ka-GE"/>
              </w:rPr>
              <w:t xml:space="preserve"> დიდი</w:t>
            </w:r>
            <w:r>
              <w:rPr>
                <w:rFonts w:ascii="Sylfaen" w:hAnsi="Sylfaen"/>
                <w:color w:val="000000"/>
                <w:lang w:val="ka-GE"/>
              </w:rPr>
              <w:t xml:space="preserve"> ოდენობ</w:t>
            </w:r>
            <w:r w:rsidR="007B6E4B">
              <w:rPr>
                <w:rFonts w:ascii="Sylfaen" w:hAnsi="Sylfaen"/>
                <w:color w:val="000000"/>
                <w:lang w:val="ka-GE"/>
              </w:rPr>
              <w:t>ებ</w:t>
            </w:r>
            <w:r>
              <w:rPr>
                <w:rFonts w:ascii="Sylfaen" w:hAnsi="Sylfaen"/>
                <w:color w:val="000000"/>
                <w:lang w:val="ka-GE"/>
              </w:rPr>
              <w:t>ის</w:t>
            </w:r>
            <w:r w:rsidRPr="00B86BFC">
              <w:rPr>
                <w:rFonts w:ascii="AcadNusx" w:hAnsi="AcadNusx"/>
                <w:color w:val="000000"/>
              </w:rPr>
              <w:t xml:space="preserve">  </w:t>
            </w:r>
            <w:r w:rsidRPr="00B86BFC">
              <w:rPr>
                <w:rFonts w:ascii="Sylfaen" w:hAnsi="Sylfaen"/>
                <w:color w:val="000000"/>
                <w:lang w:val="ka-GE"/>
              </w:rPr>
              <w:t xml:space="preserve"> გრაფაში ფიქსირებული </w:t>
            </w:r>
            <w:r w:rsidRPr="00B86BFC">
              <w:rPr>
                <w:rFonts w:ascii="AcadNusx" w:hAnsi="AcadNusx"/>
                <w:color w:val="000000"/>
              </w:rPr>
              <w:t>tire</w:t>
            </w:r>
            <w:r>
              <w:rPr>
                <w:rFonts w:ascii="Sylfaen" w:hAnsi="Sylfaen"/>
                <w:color w:val="000000"/>
                <w:lang w:val="ka-GE"/>
              </w:rPr>
              <w:t xml:space="preserve"> (-)</w:t>
            </w:r>
          </w:p>
        </w:tc>
        <w:tc>
          <w:tcPr>
            <w:tcW w:w="5411" w:type="dxa"/>
            <w:shd w:val="clear" w:color="auto" w:fill="auto"/>
          </w:tcPr>
          <w:p w14:paraId="49209568" w14:textId="2E7240EC" w:rsidR="00C23934" w:rsidRPr="00E40889" w:rsidRDefault="00C23934" w:rsidP="00E40889">
            <w:pPr>
              <w:spacing w:after="0" w:line="240" w:lineRule="auto"/>
              <w:rPr>
                <w:rFonts w:ascii="AcadNusx" w:hAnsi="AcadNusx" w:cs="Sylfaen"/>
                <w:lang w:val="ka-GE"/>
              </w:rPr>
            </w:pPr>
            <w:r w:rsidRPr="00E40889">
              <w:rPr>
                <w:rFonts w:ascii="AcadNusx" w:hAnsi="AcadNusx" w:cs="Sylfaen"/>
                <w:lang w:val="ka-GE"/>
              </w:rPr>
              <w:t xml:space="preserve">saqarTvelos konstituciis </w:t>
            </w:r>
            <w:r>
              <w:rPr>
                <w:rFonts w:cs="Sylfaen"/>
                <w:lang w:val="ka-GE"/>
              </w:rPr>
              <w:t>9</w:t>
            </w:r>
            <w:r w:rsidRPr="00E40889">
              <w:rPr>
                <w:rFonts w:ascii="AcadNusx" w:hAnsi="AcadNusx" w:cs="Sylfaen"/>
                <w:lang w:val="ka-GE"/>
              </w:rPr>
              <w:t>-e muxlis II nawili</w:t>
            </w:r>
            <w:r w:rsidR="00E40889" w:rsidRPr="00E40889">
              <w:rPr>
                <w:rFonts w:ascii="AcadNusx" w:hAnsi="AcadNusx" w:cs="Sylfaen"/>
                <w:lang w:val="ka-GE"/>
              </w:rPr>
              <w:t xml:space="preserve"> - </w:t>
            </w:r>
            <w:r w:rsidRPr="00E40889">
              <w:rPr>
                <w:rFonts w:ascii="AcadNusx" w:hAnsi="AcadNusx" w:cs="Sylfaen"/>
                <w:lang w:val="ka-GE"/>
              </w:rPr>
              <w:t>`</w:t>
            </w:r>
            <w:r w:rsidRPr="00E40889">
              <w:rPr>
                <w:rFonts w:ascii="Sylfaen" w:hAnsi="Sylfaen" w:cs="Sylfaen"/>
                <w:color w:val="333333"/>
                <w:shd w:val="clear" w:color="auto" w:fill="EAEAEA"/>
                <w:lang w:val="ka-GE"/>
              </w:rPr>
              <w:t>დაუშვებელია</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ადამიანის</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წამება</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არაადამიანური</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ან</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დამამცირებელი</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მოპყრობა</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არაადამიანური</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ან</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დამამცირებელი</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სასჯელის</w:t>
            </w:r>
            <w:r w:rsidRPr="00E40889">
              <w:rPr>
                <w:rFonts w:ascii="Helvetica" w:hAnsi="Helvetica" w:cs="Helvetica"/>
                <w:color w:val="333333"/>
                <w:shd w:val="clear" w:color="auto" w:fill="EAEAEA"/>
                <w:lang w:val="ka-GE"/>
              </w:rPr>
              <w:t xml:space="preserve"> </w:t>
            </w:r>
            <w:r w:rsidRPr="00E40889">
              <w:rPr>
                <w:rFonts w:ascii="Sylfaen" w:hAnsi="Sylfaen" w:cs="Sylfaen"/>
                <w:color w:val="333333"/>
                <w:shd w:val="clear" w:color="auto" w:fill="EAEAEA"/>
                <w:lang w:val="ka-GE"/>
              </w:rPr>
              <w:t>გამოყენება</w:t>
            </w:r>
            <w:r>
              <w:rPr>
                <w:rFonts w:ascii="Sylfaen" w:hAnsi="Sylfaen" w:cs="Sylfaen"/>
                <w:color w:val="333333"/>
                <w:shd w:val="clear" w:color="auto" w:fill="EAEAEA"/>
                <w:lang w:val="ka-GE"/>
              </w:rPr>
              <w:t>“.</w:t>
            </w: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39626A34" w:rsidR="00474A54" w:rsidRPr="00C509FB" w:rsidRDefault="00FA4FCC" w:rsidP="00433931">
            <w:pPr>
              <w:tabs>
                <w:tab w:val="left" w:pos="1644"/>
              </w:tabs>
              <w:rPr>
                <w:rFonts w:ascii="Sylfaen" w:hAnsi="Sylfaen"/>
                <w:lang w:val="ka-GE"/>
              </w:rPr>
            </w:pPr>
            <w:permStart w:id="2105233546" w:edGrp="everyone" w:colFirst="0" w:colLast="0"/>
            <w:r w:rsidRPr="008E7A9F">
              <w:rPr>
                <w:rFonts w:ascii="Sylfaen" w:hAnsi="Sylfaen"/>
                <w:noProof/>
                <w:color w:val="000000"/>
                <w:lang w:val="ka-GE"/>
              </w:rPr>
              <w:t xml:space="preserve">საქართველოს კონსტიტუციის </w:t>
            </w:r>
            <w:r>
              <w:rPr>
                <w:rFonts w:ascii="Sylfaen" w:hAnsi="Sylfaen"/>
                <w:noProof/>
                <w:color w:val="000000"/>
                <w:lang w:val="ka-GE"/>
              </w:rPr>
              <w:t>31</w:t>
            </w:r>
            <w:r w:rsidRPr="008E7A9F">
              <w:rPr>
                <w:rFonts w:ascii="Sylfaen" w:hAnsi="Sylfaen"/>
                <w:noProof/>
                <w:color w:val="000000"/>
                <w:lang w:val="ka-GE"/>
              </w:rPr>
              <w:t>-ე მუხლის 1-ლი პუნქტი;</w:t>
            </w:r>
            <w:r>
              <w:rPr>
                <w:rFonts w:ascii="Sylfaen" w:hAnsi="Sylfaen"/>
                <w:noProof/>
                <w:color w:val="000000"/>
                <w:lang w:val="ka-GE"/>
              </w:rPr>
              <w:t xml:space="preserve"> 60</w:t>
            </w:r>
            <w:r w:rsidRPr="008E7A9F">
              <w:rPr>
                <w:rFonts w:ascii="Sylfaen" w:hAnsi="Sylfaen"/>
                <w:noProof/>
                <w:color w:val="000000"/>
                <w:lang w:val="ka-GE"/>
              </w:rPr>
              <w:t xml:space="preserve">-ე მუხლის </w:t>
            </w:r>
            <w:r>
              <w:rPr>
                <w:rFonts w:ascii="Sylfaen" w:hAnsi="Sylfaen"/>
                <w:noProof/>
                <w:color w:val="000000"/>
                <w:lang w:val="ka-GE"/>
              </w:rPr>
              <w:t xml:space="preserve">მე-4 </w:t>
            </w:r>
            <w:r w:rsidRPr="008E7A9F">
              <w:rPr>
                <w:rFonts w:ascii="Sylfaen" w:hAnsi="Sylfaen"/>
                <w:noProof/>
                <w:color w:val="000000"/>
                <w:lang w:val="ka-GE"/>
              </w:rPr>
              <w:t xml:space="preserve"> პუნქტის ,,</w:t>
            </w:r>
            <w:r w:rsidR="00EA0A7E">
              <w:rPr>
                <w:rFonts w:ascii="Sylfaen" w:hAnsi="Sylfaen"/>
                <w:noProof/>
                <w:color w:val="000000"/>
                <w:lang w:val="ka-GE"/>
              </w:rPr>
              <w:t>ა</w:t>
            </w:r>
            <w:r w:rsidRPr="008E7A9F">
              <w:rPr>
                <w:rFonts w:ascii="Sylfaen" w:hAnsi="Sylfaen"/>
                <w:noProof/>
                <w:color w:val="000000"/>
                <w:lang w:val="ka-GE"/>
              </w:rPr>
              <w:t xml:space="preserve">” ქვეპუნქტი;  </w:t>
            </w:r>
            <w:r w:rsidR="004C6F85" w:rsidRPr="008E7A9F">
              <w:rPr>
                <w:rFonts w:ascii="Sylfaen" w:hAnsi="Sylfaen"/>
                <w:noProof/>
                <w:color w:val="000000"/>
                <w:lang w:val="ka-GE"/>
              </w:rPr>
              <w:t>,,საკონსტიტუციო სასამართლოს შესახებ” საქართველოს ორგანული კანონის მე-19 მუხლის 1-ლი პუნქტის ,,ე” ქვეპუნქტი;</w:t>
            </w:r>
            <w:r w:rsidR="004C6F85">
              <w:rPr>
                <w:rFonts w:ascii="Sylfaen" w:hAnsi="Sylfaen"/>
                <w:noProof/>
                <w:color w:val="000000"/>
                <w:lang w:val="ka-GE"/>
              </w:rPr>
              <w:t xml:space="preserve"> </w:t>
            </w:r>
            <w:r w:rsidR="004C6F85" w:rsidRPr="008E7A9F">
              <w:rPr>
                <w:rFonts w:ascii="Sylfaen" w:hAnsi="Sylfaen"/>
                <w:noProof/>
                <w:color w:val="000000"/>
                <w:lang w:val="ka-GE"/>
              </w:rPr>
              <w:t>39-ე მუხლის 1-ლი პუნქტის ,,ა” ქვეპუნქტი;</w:t>
            </w:r>
            <w:r w:rsidR="009C68EA">
              <w:rPr>
                <w:rFonts w:ascii="Sylfaen" w:hAnsi="Sylfaen"/>
                <w:noProof/>
                <w:color w:val="000000"/>
              </w:rPr>
              <w:t xml:space="preserve"> 31</w:t>
            </w:r>
            <w:r w:rsidR="00C509FB">
              <w:rPr>
                <w:rFonts w:ascii="Sylfaen" w:hAnsi="Sylfaen"/>
                <w:noProof/>
                <w:color w:val="000000"/>
              </w:rPr>
              <w:t>-</w:t>
            </w:r>
            <w:r w:rsidR="00C509FB">
              <w:rPr>
                <w:rFonts w:ascii="Sylfaen" w:hAnsi="Sylfaen"/>
                <w:noProof/>
                <w:color w:val="000000"/>
                <w:lang w:val="ka-GE"/>
              </w:rPr>
              <w:t>ე მუხლის; 31</w:t>
            </w:r>
            <w:r w:rsidR="00C509FB" w:rsidRPr="00C509FB">
              <w:rPr>
                <w:rFonts w:ascii="Sylfaen" w:hAnsi="Sylfaen"/>
                <w:noProof/>
                <w:color w:val="000000"/>
                <w:vertAlign w:val="superscript"/>
                <w:lang w:val="ka-GE"/>
              </w:rPr>
              <w:t>1</w:t>
            </w:r>
            <w:r w:rsidR="00C509FB">
              <w:rPr>
                <w:rFonts w:ascii="Sylfaen" w:hAnsi="Sylfaen"/>
                <w:noProof/>
                <w:color w:val="000000"/>
                <w:lang w:val="ka-GE"/>
              </w:rPr>
              <w:t xml:space="preserve"> მუხლის;</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BE723F">
      <w:pPr>
        <w:shd w:val="clear" w:color="auto" w:fill="9CC2E5" w:themeFill="accent1" w:themeFillTint="99"/>
        <w:ind w:left="-720" w:right="-720" w:hanging="178"/>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4C7CCC2D" w14:textId="07890131" w:rsidR="002B480E" w:rsidRDefault="007C1674" w:rsidP="002B480E">
            <w:pPr>
              <w:rPr>
                <w:rFonts w:ascii="Sylfaen" w:hAnsi="Sylfaen"/>
                <w:color w:val="000000"/>
                <w:lang w:val="ka-GE"/>
              </w:rPr>
            </w:pPr>
            <w:permStart w:id="1105795011" w:edGrp="everyone" w:colFirst="0" w:colLast="0"/>
            <w:r w:rsidRPr="00CC52DA">
              <w:rPr>
                <w:rFonts w:ascii="Sylfaen" w:hAnsi="Sylfaen"/>
                <w:noProof/>
                <w:color w:val="000000"/>
                <w:lang w:val="ka-GE"/>
              </w:rPr>
              <w:t xml:space="preserve">წარმოდგენილი კონსტიტუციური სარჩელი თანახმად </w:t>
            </w:r>
            <w:r w:rsidR="00EE5240" w:rsidRPr="00CC52DA">
              <w:rPr>
                <w:rFonts w:ascii="Sylfaen" w:hAnsi="Sylfaen"/>
                <w:noProof/>
                <w:color w:val="000000"/>
                <w:lang w:val="ka-GE"/>
              </w:rPr>
              <w:t xml:space="preserve">,,საკონსტიტუციო სასამართლოს შესახებ” </w:t>
            </w:r>
            <w:r w:rsidR="002B480E" w:rsidRPr="00CC52DA">
              <w:rPr>
                <w:rFonts w:ascii="AcadNusx" w:hAnsi="Sylfaen"/>
                <w:color w:val="000000"/>
                <w:lang w:val="ka-GE"/>
              </w:rPr>
              <w:t>საქართველოს</w:t>
            </w:r>
            <w:r w:rsidR="002B480E" w:rsidRPr="00CC52DA">
              <w:rPr>
                <w:rFonts w:ascii="AcadNusx" w:hAnsi="AcadNusx"/>
                <w:color w:val="000000"/>
                <w:lang w:val="ka-GE"/>
              </w:rPr>
              <w:t xml:space="preserve"> </w:t>
            </w:r>
            <w:r w:rsidR="002B480E" w:rsidRPr="00CC52DA">
              <w:rPr>
                <w:rFonts w:ascii="AcadNusx" w:hAnsi="Sylfaen"/>
                <w:color w:val="000000"/>
                <w:lang w:val="ka-GE"/>
              </w:rPr>
              <w:t>კანონის</w:t>
            </w:r>
            <w:r w:rsidR="002B480E" w:rsidRPr="00CC52DA">
              <w:rPr>
                <w:rFonts w:ascii="AcadNusx" w:hAnsi="AcadNusx"/>
                <w:color w:val="000000"/>
                <w:lang w:val="ka-GE"/>
              </w:rPr>
              <w:t xml:space="preserve"> </w:t>
            </w:r>
            <w:r w:rsidR="00EE5240" w:rsidRPr="00EF22E6">
              <w:rPr>
                <w:rFonts w:ascii="AcadNusx" w:hAnsi="Sylfaen"/>
                <w:color w:val="000000"/>
                <w:lang w:val="ka-GE"/>
              </w:rPr>
              <w:t>31-e</w:t>
            </w:r>
            <w:r w:rsidR="002B480E" w:rsidRPr="00CC52DA">
              <w:rPr>
                <w:rFonts w:ascii="AcadNusx" w:hAnsi="AcadNusx"/>
                <w:color w:val="000000"/>
                <w:lang w:val="ka-GE"/>
              </w:rPr>
              <w:t xml:space="preserve"> </w:t>
            </w:r>
            <w:r w:rsidR="002B480E" w:rsidRPr="00CC52DA">
              <w:rPr>
                <w:rFonts w:ascii="AcadNusx" w:hAnsi="Sylfaen"/>
                <w:color w:val="000000"/>
                <w:lang w:val="ka-GE"/>
              </w:rPr>
              <w:t>მუხლის</w:t>
            </w:r>
            <w:r w:rsidR="002B480E" w:rsidRPr="00CC52DA">
              <w:rPr>
                <w:rFonts w:ascii="AcadNusx" w:hAnsi="AcadNusx"/>
                <w:color w:val="000000"/>
                <w:lang w:val="ka-GE"/>
              </w:rPr>
              <w:t xml:space="preserve"> </w:t>
            </w:r>
            <w:r w:rsidR="002B480E" w:rsidRPr="00CC52DA">
              <w:rPr>
                <w:rFonts w:ascii="AcadNusx" w:hAnsi="Sylfaen"/>
                <w:color w:val="000000"/>
                <w:lang w:val="ka-GE"/>
              </w:rPr>
              <w:t>თანახმად</w:t>
            </w:r>
            <w:r w:rsidR="002B480E" w:rsidRPr="00CC52DA">
              <w:rPr>
                <w:rFonts w:ascii="AcadNusx" w:hAnsi="AcadNusx"/>
                <w:color w:val="000000"/>
                <w:lang w:val="ka-GE"/>
              </w:rPr>
              <w:t xml:space="preserve"> </w:t>
            </w:r>
            <w:r w:rsidR="002B480E" w:rsidRPr="00CC52DA">
              <w:rPr>
                <w:rFonts w:ascii="AcadNusx" w:hAnsi="Sylfaen"/>
                <w:color w:val="000000"/>
                <w:lang w:val="ka-GE"/>
              </w:rPr>
              <w:t>კონსტიტუციური</w:t>
            </w:r>
            <w:r w:rsidR="002B480E" w:rsidRPr="00CC52DA">
              <w:rPr>
                <w:rFonts w:ascii="AcadNusx" w:hAnsi="AcadNusx"/>
                <w:color w:val="000000"/>
                <w:lang w:val="ka-GE"/>
              </w:rPr>
              <w:t xml:space="preserve"> </w:t>
            </w:r>
            <w:r w:rsidR="002B480E" w:rsidRPr="00CC52DA">
              <w:rPr>
                <w:rFonts w:ascii="AcadNusx" w:hAnsi="Sylfaen"/>
                <w:color w:val="000000"/>
                <w:lang w:val="ka-GE"/>
              </w:rPr>
              <w:t>სარჩელი</w:t>
            </w:r>
            <w:r w:rsidR="002B480E" w:rsidRPr="00CC52DA">
              <w:rPr>
                <w:rFonts w:ascii="AcadNusx" w:hAnsi="AcadNusx"/>
                <w:color w:val="000000"/>
                <w:lang w:val="ka-GE"/>
              </w:rPr>
              <w:t xml:space="preserve"> </w:t>
            </w:r>
            <w:r w:rsidR="002B480E" w:rsidRPr="00CC52DA">
              <w:rPr>
                <w:rFonts w:ascii="AcadNusx" w:hAnsi="Sylfaen"/>
                <w:color w:val="000000"/>
                <w:lang w:val="ka-GE"/>
              </w:rPr>
              <w:t>ფორმით</w:t>
            </w:r>
            <w:r w:rsidR="002B480E" w:rsidRPr="00CC52DA">
              <w:rPr>
                <w:rFonts w:ascii="AcadNusx" w:hAnsi="AcadNusx"/>
                <w:color w:val="000000"/>
                <w:lang w:val="ka-GE"/>
              </w:rPr>
              <w:t xml:space="preserve"> </w:t>
            </w:r>
            <w:r w:rsidR="002B480E" w:rsidRPr="00CC52DA">
              <w:rPr>
                <w:rFonts w:ascii="AcadNusx" w:hAnsi="Sylfaen"/>
                <w:color w:val="000000"/>
                <w:lang w:val="ka-GE"/>
              </w:rPr>
              <w:t>და</w:t>
            </w:r>
            <w:r w:rsidR="002B480E" w:rsidRPr="00CC52DA">
              <w:rPr>
                <w:rFonts w:ascii="AcadNusx" w:hAnsi="AcadNusx"/>
                <w:color w:val="000000"/>
                <w:lang w:val="ka-GE"/>
              </w:rPr>
              <w:t xml:space="preserve"> </w:t>
            </w:r>
            <w:r w:rsidR="002B480E" w:rsidRPr="00CC52DA">
              <w:rPr>
                <w:rFonts w:ascii="AcadNusx" w:hAnsi="Sylfaen"/>
                <w:color w:val="000000"/>
                <w:lang w:val="ka-GE"/>
              </w:rPr>
              <w:t>შინაარსით</w:t>
            </w:r>
            <w:r w:rsidR="002B480E" w:rsidRPr="00CC52DA">
              <w:rPr>
                <w:rFonts w:ascii="AcadNusx" w:hAnsi="AcadNusx"/>
                <w:color w:val="000000"/>
                <w:lang w:val="ka-GE"/>
              </w:rPr>
              <w:t xml:space="preserve"> </w:t>
            </w:r>
            <w:r w:rsidR="002B480E" w:rsidRPr="00CC52DA">
              <w:rPr>
                <w:rFonts w:ascii="AcadNusx" w:hAnsi="Sylfaen"/>
                <w:color w:val="000000"/>
                <w:lang w:val="ka-GE"/>
              </w:rPr>
              <w:t>შეესაბამება</w:t>
            </w:r>
            <w:r w:rsidR="002B480E" w:rsidRPr="00CC52DA">
              <w:rPr>
                <w:rFonts w:ascii="AcadNusx" w:hAnsi="AcadNusx"/>
                <w:color w:val="000000"/>
                <w:lang w:val="ka-GE"/>
              </w:rPr>
              <w:t xml:space="preserve"> </w:t>
            </w:r>
            <w:r w:rsidR="002B480E" w:rsidRPr="00CC52DA">
              <w:rPr>
                <w:rFonts w:ascii="AcadNusx" w:hAnsi="Sylfaen"/>
                <w:color w:val="000000"/>
                <w:lang w:val="ka-GE"/>
              </w:rPr>
              <w:t>ამ</w:t>
            </w:r>
            <w:r w:rsidR="002B480E" w:rsidRPr="00CC52DA">
              <w:rPr>
                <w:rFonts w:ascii="AcadNusx" w:hAnsi="AcadNusx"/>
                <w:color w:val="000000"/>
                <w:lang w:val="ka-GE"/>
              </w:rPr>
              <w:t xml:space="preserve"> </w:t>
            </w:r>
            <w:r w:rsidR="002B480E" w:rsidRPr="00CC52DA">
              <w:rPr>
                <w:rFonts w:ascii="AcadNusx" w:hAnsi="Sylfaen"/>
                <w:color w:val="000000"/>
                <w:lang w:val="ka-GE"/>
              </w:rPr>
              <w:t>კანონის</w:t>
            </w:r>
            <w:r w:rsidR="002B480E" w:rsidRPr="00CC52DA">
              <w:rPr>
                <w:rFonts w:ascii="AcadNusx" w:hAnsi="AcadNusx"/>
                <w:color w:val="000000"/>
                <w:lang w:val="ka-GE"/>
              </w:rPr>
              <w:t xml:space="preserve"> </w:t>
            </w:r>
            <w:r w:rsidR="00EE5240" w:rsidRPr="00EF22E6">
              <w:rPr>
                <w:rFonts w:ascii="AcadNusx" w:hAnsi="Sylfaen"/>
                <w:color w:val="000000"/>
                <w:lang w:val="ka-GE"/>
              </w:rPr>
              <w:t>31</w:t>
            </w:r>
            <w:r w:rsidR="00EE5240" w:rsidRPr="00EF22E6">
              <w:rPr>
                <w:rFonts w:ascii="AcadNusx" w:hAnsi="Sylfaen"/>
                <w:color w:val="000000"/>
                <w:vertAlign w:val="superscript"/>
                <w:lang w:val="ka-GE"/>
              </w:rPr>
              <w:t>1</w:t>
            </w:r>
            <w:r w:rsidR="002B480E" w:rsidRPr="00CC52DA">
              <w:rPr>
                <w:rFonts w:ascii="AcadNusx" w:hAnsi="AcadNusx"/>
                <w:color w:val="000000"/>
                <w:lang w:val="ka-GE"/>
              </w:rPr>
              <w:t xml:space="preserve"> </w:t>
            </w:r>
            <w:r w:rsidR="002B480E" w:rsidRPr="00CC52DA">
              <w:rPr>
                <w:rFonts w:ascii="AcadNusx" w:hAnsi="Sylfaen"/>
                <w:color w:val="000000"/>
                <w:lang w:val="ka-GE"/>
              </w:rPr>
              <w:t>მუხლით</w:t>
            </w:r>
            <w:r w:rsidR="002B480E" w:rsidRPr="00CC52DA">
              <w:rPr>
                <w:rFonts w:ascii="AcadNusx" w:hAnsi="AcadNusx"/>
                <w:color w:val="000000"/>
                <w:lang w:val="ka-GE"/>
              </w:rPr>
              <w:t xml:space="preserve"> </w:t>
            </w:r>
            <w:r w:rsidR="002B480E" w:rsidRPr="00CC52DA">
              <w:rPr>
                <w:rFonts w:ascii="AcadNusx" w:hAnsi="Sylfaen"/>
                <w:color w:val="000000"/>
                <w:lang w:val="ka-GE"/>
              </w:rPr>
              <w:t>დადგენილ</w:t>
            </w:r>
            <w:r w:rsidR="002B480E" w:rsidRPr="00CC52DA">
              <w:rPr>
                <w:rFonts w:ascii="AcadNusx" w:hAnsi="AcadNusx"/>
                <w:color w:val="000000"/>
                <w:lang w:val="ka-GE"/>
              </w:rPr>
              <w:t xml:space="preserve"> </w:t>
            </w:r>
            <w:r w:rsidR="002B480E" w:rsidRPr="00CC52DA">
              <w:rPr>
                <w:rFonts w:ascii="AcadNusx" w:hAnsi="Sylfaen"/>
                <w:color w:val="000000"/>
                <w:lang w:val="ka-GE"/>
              </w:rPr>
              <w:t>მოთხოვნებს</w:t>
            </w:r>
            <w:r w:rsidR="002B480E" w:rsidRPr="00CC52DA">
              <w:rPr>
                <w:rFonts w:ascii="AcadNusx" w:hAnsi="AcadNusx"/>
                <w:color w:val="000000"/>
                <w:lang w:val="ka-GE"/>
              </w:rPr>
              <w:t xml:space="preserve">. </w:t>
            </w:r>
          </w:p>
          <w:p w14:paraId="2DFF5F36" w14:textId="23273604" w:rsidR="00CC52DA" w:rsidRDefault="00CC52DA" w:rsidP="002B480E">
            <w:pPr>
              <w:rPr>
                <w:rFonts w:ascii="Sylfaen" w:hAnsi="Sylfaen"/>
                <w:color w:val="000000"/>
                <w:lang w:val="ka-GE"/>
              </w:rPr>
            </w:pPr>
          </w:p>
          <w:p w14:paraId="15E1995A" w14:textId="4A640B17" w:rsidR="008474B9" w:rsidRPr="00EF22E6" w:rsidRDefault="00A02EB3" w:rsidP="00A02EB3">
            <w:pPr>
              <w:pStyle w:val="abzacixml"/>
              <w:shd w:val="clear" w:color="auto" w:fill="EAEAEA"/>
              <w:spacing w:before="0" w:beforeAutospacing="0" w:after="0" w:afterAutospacing="0"/>
              <w:jc w:val="both"/>
              <w:rPr>
                <w:rFonts w:ascii="Helvetica" w:hAnsi="Helvetica" w:cs="Helvetica"/>
                <w:color w:val="333333"/>
                <w:sz w:val="22"/>
                <w:szCs w:val="22"/>
                <w:lang w:val="ka-GE"/>
              </w:rPr>
            </w:pPr>
            <w:r>
              <w:rPr>
                <w:rFonts w:ascii="Sylfaen" w:hAnsi="Sylfaen" w:cs="Helvetica"/>
                <w:color w:val="333333"/>
                <w:sz w:val="22"/>
                <w:szCs w:val="22"/>
                <w:lang w:val="ka-GE"/>
              </w:rPr>
              <w:t>ა)</w:t>
            </w:r>
            <w:r w:rsidR="008474B9" w:rsidRPr="00EF22E6">
              <w:rPr>
                <w:rFonts w:ascii="Helvetica" w:hAnsi="Helvetica" w:cs="Helvetica"/>
                <w:color w:val="333333"/>
                <w:sz w:val="22"/>
                <w:szCs w:val="22"/>
                <w:lang w:val="ka-GE"/>
              </w:rPr>
              <w:t xml:space="preserve"> </w:t>
            </w:r>
            <w:r w:rsidR="008474B9" w:rsidRPr="00EF22E6">
              <w:rPr>
                <w:rFonts w:ascii="Sylfaen" w:hAnsi="Sylfaen" w:cs="Sylfaen"/>
                <w:color w:val="333333"/>
                <w:sz w:val="22"/>
                <w:szCs w:val="22"/>
                <w:lang w:val="ka-GE"/>
              </w:rPr>
              <w:t>ფორმით</w:t>
            </w:r>
            <w:r w:rsidR="008474B9" w:rsidRPr="00EF22E6">
              <w:rPr>
                <w:rFonts w:ascii="Helvetica" w:hAnsi="Helvetica" w:cs="Helvetica"/>
                <w:color w:val="333333"/>
                <w:sz w:val="22"/>
                <w:szCs w:val="22"/>
                <w:lang w:val="ka-GE"/>
              </w:rPr>
              <w:t xml:space="preserve"> </w:t>
            </w:r>
            <w:r w:rsidR="008474B9" w:rsidRPr="00EF22E6">
              <w:rPr>
                <w:rFonts w:ascii="Sylfaen" w:hAnsi="Sylfaen" w:cs="Sylfaen"/>
                <w:color w:val="333333"/>
                <w:sz w:val="22"/>
                <w:szCs w:val="22"/>
                <w:lang w:val="ka-GE"/>
              </w:rPr>
              <w:t>ან</w:t>
            </w:r>
            <w:r w:rsidR="008474B9" w:rsidRPr="00EF22E6">
              <w:rPr>
                <w:rFonts w:ascii="Helvetica" w:hAnsi="Helvetica" w:cs="Helvetica"/>
                <w:color w:val="333333"/>
                <w:sz w:val="22"/>
                <w:szCs w:val="22"/>
                <w:lang w:val="ka-GE"/>
              </w:rPr>
              <w:t xml:space="preserve"> </w:t>
            </w:r>
            <w:r w:rsidR="008474B9" w:rsidRPr="00EF22E6">
              <w:rPr>
                <w:rFonts w:ascii="Sylfaen" w:hAnsi="Sylfaen" w:cs="Sylfaen"/>
                <w:color w:val="333333"/>
                <w:sz w:val="22"/>
                <w:szCs w:val="22"/>
                <w:lang w:val="ka-GE"/>
              </w:rPr>
              <w:t>შინაარსით</w:t>
            </w:r>
            <w:r w:rsidR="008474B9" w:rsidRPr="00EF22E6">
              <w:rPr>
                <w:rFonts w:ascii="Helvetica" w:hAnsi="Helvetica" w:cs="Helvetica"/>
                <w:color w:val="333333"/>
                <w:sz w:val="22"/>
                <w:szCs w:val="22"/>
                <w:lang w:val="ka-GE"/>
              </w:rPr>
              <w:t xml:space="preserve">  </w:t>
            </w:r>
            <w:r w:rsidR="008474B9" w:rsidRPr="00EF22E6">
              <w:rPr>
                <w:rFonts w:ascii="Sylfaen" w:hAnsi="Sylfaen" w:cs="Sylfaen"/>
                <w:color w:val="333333"/>
                <w:sz w:val="22"/>
                <w:szCs w:val="22"/>
                <w:lang w:val="ka-GE"/>
              </w:rPr>
              <w:t>შეესაბამება</w:t>
            </w:r>
            <w:r w:rsidR="008474B9" w:rsidRPr="00EF22E6">
              <w:rPr>
                <w:rFonts w:ascii="Helvetica" w:hAnsi="Helvetica" w:cs="Helvetica"/>
                <w:color w:val="333333"/>
                <w:sz w:val="22"/>
                <w:szCs w:val="22"/>
                <w:lang w:val="ka-GE"/>
              </w:rPr>
              <w:t xml:space="preserve"> </w:t>
            </w:r>
            <w:r w:rsidR="008474B9" w:rsidRPr="00EF22E6">
              <w:rPr>
                <w:rFonts w:ascii="Sylfaen" w:hAnsi="Sylfaen" w:cs="Sylfaen"/>
                <w:color w:val="333333"/>
                <w:sz w:val="22"/>
                <w:szCs w:val="22"/>
                <w:lang w:val="ka-GE"/>
              </w:rPr>
              <w:t>ამ</w:t>
            </w:r>
            <w:r w:rsidR="008474B9" w:rsidRPr="00EF22E6">
              <w:rPr>
                <w:rFonts w:ascii="Helvetica" w:hAnsi="Helvetica" w:cs="Helvetica"/>
                <w:color w:val="333333"/>
                <w:sz w:val="22"/>
                <w:szCs w:val="22"/>
                <w:lang w:val="ka-GE"/>
              </w:rPr>
              <w:t xml:space="preserve"> </w:t>
            </w:r>
            <w:r w:rsidR="008474B9" w:rsidRPr="00EF22E6">
              <w:rPr>
                <w:rFonts w:ascii="Sylfaen" w:hAnsi="Sylfaen" w:cs="Sylfaen"/>
                <w:color w:val="333333"/>
                <w:sz w:val="22"/>
                <w:szCs w:val="22"/>
                <w:lang w:val="ka-GE"/>
              </w:rPr>
              <w:t>კანონის</w:t>
            </w:r>
            <w:r w:rsidR="008474B9" w:rsidRPr="00EF22E6">
              <w:rPr>
                <w:rFonts w:ascii="Helvetica" w:hAnsi="Helvetica" w:cs="Helvetica"/>
                <w:color w:val="333333"/>
                <w:sz w:val="22"/>
                <w:szCs w:val="22"/>
                <w:lang w:val="ka-GE"/>
              </w:rPr>
              <w:t xml:space="preserve"> 31</w:t>
            </w:r>
            <w:r w:rsidR="008474B9" w:rsidRPr="00EF22E6">
              <w:rPr>
                <w:rFonts w:ascii="Helvetica" w:hAnsi="Helvetica" w:cs="Helvetica"/>
                <w:color w:val="333333"/>
                <w:sz w:val="22"/>
                <w:szCs w:val="22"/>
                <w:vertAlign w:val="superscript"/>
                <w:lang w:val="ka-GE"/>
              </w:rPr>
              <w:t>​1</w:t>
            </w:r>
            <w:r w:rsidR="008474B9" w:rsidRPr="00EF22E6">
              <w:rPr>
                <w:rFonts w:ascii="Helvetica" w:hAnsi="Helvetica" w:cs="Helvetica"/>
                <w:color w:val="333333"/>
                <w:sz w:val="22"/>
                <w:szCs w:val="22"/>
                <w:lang w:val="ka-GE"/>
              </w:rPr>
              <w:t> </w:t>
            </w:r>
            <w:r w:rsidR="008474B9" w:rsidRPr="00EF22E6">
              <w:rPr>
                <w:rFonts w:ascii="Sylfaen" w:hAnsi="Sylfaen" w:cs="Sylfaen"/>
                <w:color w:val="333333"/>
                <w:sz w:val="22"/>
                <w:szCs w:val="22"/>
                <w:lang w:val="ka-GE"/>
              </w:rPr>
              <w:t>მუხლით</w:t>
            </w:r>
            <w:r w:rsidR="008474B9" w:rsidRPr="00EF22E6">
              <w:rPr>
                <w:rFonts w:ascii="Helvetica" w:hAnsi="Helvetica" w:cs="Helvetica"/>
                <w:color w:val="333333"/>
                <w:sz w:val="22"/>
                <w:szCs w:val="22"/>
                <w:lang w:val="ka-GE"/>
              </w:rPr>
              <w:t xml:space="preserve"> </w:t>
            </w:r>
            <w:r w:rsidR="008474B9" w:rsidRPr="00EF22E6">
              <w:rPr>
                <w:rFonts w:ascii="Sylfaen" w:hAnsi="Sylfaen" w:cs="Sylfaen"/>
                <w:color w:val="333333"/>
                <w:sz w:val="22"/>
                <w:szCs w:val="22"/>
                <w:lang w:val="ka-GE"/>
              </w:rPr>
              <w:t>დადგენილ</w:t>
            </w:r>
            <w:r w:rsidR="008474B9" w:rsidRPr="00EF22E6">
              <w:rPr>
                <w:rFonts w:ascii="Helvetica" w:hAnsi="Helvetica" w:cs="Helvetica"/>
                <w:color w:val="333333"/>
                <w:sz w:val="22"/>
                <w:szCs w:val="22"/>
                <w:lang w:val="ka-GE"/>
              </w:rPr>
              <w:t xml:space="preserve"> </w:t>
            </w:r>
            <w:r w:rsidR="008474B9" w:rsidRPr="00EF22E6">
              <w:rPr>
                <w:rFonts w:ascii="Sylfaen" w:hAnsi="Sylfaen" w:cs="Sylfaen"/>
                <w:color w:val="333333"/>
                <w:sz w:val="22"/>
                <w:szCs w:val="22"/>
                <w:lang w:val="ka-GE"/>
              </w:rPr>
              <w:t>მოთხოვნებს</w:t>
            </w:r>
            <w:r w:rsidR="008474B9" w:rsidRPr="00EF22E6">
              <w:rPr>
                <w:rFonts w:ascii="Helvetica" w:hAnsi="Helvetica" w:cs="Helvetica"/>
                <w:color w:val="333333"/>
                <w:sz w:val="22"/>
                <w:szCs w:val="22"/>
                <w:lang w:val="ka-GE"/>
              </w:rPr>
              <w:t>;</w:t>
            </w:r>
          </w:p>
          <w:p w14:paraId="7B0A499E" w14:textId="4A518FA9" w:rsidR="00DF5338" w:rsidRPr="00EF22E6" w:rsidRDefault="00DF5338" w:rsidP="00A02EB3">
            <w:pPr>
              <w:pStyle w:val="abzacixml"/>
              <w:shd w:val="clear" w:color="auto" w:fill="EAEAEA"/>
              <w:spacing w:before="0" w:beforeAutospacing="0" w:after="0" w:afterAutospacing="0"/>
              <w:jc w:val="both"/>
              <w:rPr>
                <w:rFonts w:ascii="Helvetica" w:hAnsi="Helvetica" w:cs="Helvetica"/>
                <w:color w:val="333333"/>
                <w:sz w:val="22"/>
                <w:szCs w:val="22"/>
                <w:lang w:val="ka-GE"/>
              </w:rPr>
            </w:pPr>
          </w:p>
          <w:p w14:paraId="36011D76" w14:textId="1EA3E26D" w:rsidR="00DF5338" w:rsidRDefault="00DF5338"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color w:val="333333"/>
                <w:sz w:val="22"/>
                <w:szCs w:val="22"/>
                <w:lang w:val="ka-GE"/>
              </w:rPr>
              <w:t xml:space="preserve">სარჩელში წარმოდგენილი </w:t>
            </w:r>
            <w:r w:rsidR="00B92E4B">
              <w:rPr>
                <w:rFonts w:ascii="Sylfaen" w:hAnsi="Sylfaen" w:cs="Helvetica"/>
                <w:color w:val="333333"/>
                <w:sz w:val="22"/>
                <w:szCs w:val="22"/>
                <w:lang w:val="ka-GE"/>
              </w:rPr>
              <w:t>მოთხოვნა და დასაბუთება ემყარება არა მოსარჩელის მიერ სადავო ნორმების შინაარსის სუბიექტურად არასწორ აღქმას და გა</w:t>
            </w:r>
            <w:r w:rsidR="00335369">
              <w:rPr>
                <w:rFonts w:ascii="Sylfaen" w:hAnsi="Sylfaen" w:cs="Helvetica"/>
                <w:color w:val="333333"/>
                <w:sz w:val="22"/>
                <w:szCs w:val="22"/>
                <w:lang w:val="ka-GE"/>
              </w:rPr>
              <w:t>მომდინარეობს არა ალბათობებითა და ვარაუდები</w:t>
            </w:r>
            <w:r w:rsidR="009C71E7">
              <w:rPr>
                <w:rFonts w:ascii="Sylfaen" w:hAnsi="Sylfaen" w:cs="Helvetica"/>
                <w:color w:val="333333"/>
                <w:sz w:val="22"/>
                <w:szCs w:val="22"/>
                <w:lang w:val="ka-GE"/>
              </w:rPr>
              <w:t>თ</w:t>
            </w:r>
            <w:r w:rsidR="00335369">
              <w:rPr>
                <w:rFonts w:ascii="Sylfaen" w:hAnsi="Sylfaen" w:cs="Helvetica"/>
                <w:color w:val="333333"/>
                <w:sz w:val="22"/>
                <w:szCs w:val="22"/>
                <w:lang w:val="ka-GE"/>
              </w:rPr>
              <w:t xml:space="preserve"> ფანტაზიის სფეროდან, არამედ ემყარება</w:t>
            </w:r>
            <w:r w:rsidR="009C71E7">
              <w:rPr>
                <w:rFonts w:ascii="Sylfaen" w:hAnsi="Sylfaen" w:cs="Helvetica"/>
                <w:color w:val="333333"/>
                <w:sz w:val="22"/>
                <w:szCs w:val="22"/>
                <w:lang w:val="ka-GE"/>
              </w:rPr>
              <w:t xml:space="preserve"> </w:t>
            </w:r>
            <w:r w:rsidR="00335369">
              <w:rPr>
                <w:rFonts w:ascii="Sylfaen" w:hAnsi="Sylfaen" w:cs="Helvetica"/>
                <w:color w:val="333333"/>
                <w:sz w:val="22"/>
                <w:szCs w:val="22"/>
                <w:lang w:val="ka-GE"/>
              </w:rPr>
              <w:t xml:space="preserve">სადავო ნორმების გამოყენების სამართლებრივ პრაქტიკას, </w:t>
            </w:r>
            <w:r w:rsidR="00C73D0A">
              <w:rPr>
                <w:rFonts w:ascii="Sylfaen" w:hAnsi="Sylfaen" w:cs="Helvetica"/>
                <w:color w:val="333333"/>
                <w:sz w:val="22"/>
                <w:szCs w:val="22"/>
                <w:lang w:val="ka-GE"/>
              </w:rPr>
              <w:t>რომელიც დამკვიდრებულია საერთო სასამართლოების სისტემაში. შესაბამისად, სარჩელში აღწერილი პრობლემა არა ინდივიდუალური ხასიათისაა, არამედ</w:t>
            </w:r>
            <w:r w:rsidR="00B235FD">
              <w:rPr>
                <w:rFonts w:ascii="Sylfaen" w:hAnsi="Sylfaen" w:cs="Helvetica"/>
                <w:color w:val="333333"/>
                <w:sz w:val="22"/>
                <w:szCs w:val="22"/>
                <w:lang w:val="ka-GE"/>
              </w:rPr>
              <w:t xml:space="preserve">, ვინაიდან საქართველოს ს.ს.კ. - ის 260 -ე მუხლით გათვალისწინებული დანაშაულისათვის აუცილებელ მაკვალიფიცირებელ </w:t>
            </w:r>
            <w:r w:rsidR="002F455F">
              <w:rPr>
                <w:rFonts w:ascii="Sylfaen" w:hAnsi="Sylfaen" w:cs="Helvetica"/>
                <w:color w:val="333333"/>
                <w:sz w:val="22"/>
                <w:szCs w:val="22"/>
                <w:lang w:val="ka-GE"/>
              </w:rPr>
              <w:t>გარემოებას წარმოადგენს აკრძალული ნარკოტიკული საშუალების, მისი</w:t>
            </w:r>
            <w:r w:rsidR="009C71E7">
              <w:rPr>
                <w:rFonts w:ascii="Sylfaen" w:hAnsi="Sylfaen" w:cs="Helvetica"/>
                <w:color w:val="333333"/>
                <w:sz w:val="22"/>
                <w:szCs w:val="22"/>
                <w:lang w:val="ka-GE"/>
              </w:rPr>
              <w:t xml:space="preserve"> </w:t>
            </w:r>
            <w:r w:rsidR="002F455F">
              <w:rPr>
                <w:rFonts w:ascii="Sylfaen" w:hAnsi="Sylfaen" w:cs="Helvetica"/>
                <w:color w:val="333333"/>
                <w:sz w:val="22"/>
                <w:szCs w:val="22"/>
                <w:lang w:val="ka-GE"/>
              </w:rPr>
              <w:t xml:space="preserve">ანალოგის, პრეკურსორის ან ახალი ფსიქოაქტიური ნივთიერების ტიპი და რაოდენობა, რაც </w:t>
            </w:r>
            <w:r w:rsidR="00C74EBC">
              <w:rPr>
                <w:rFonts w:ascii="Sylfaen" w:hAnsi="Sylfaen" w:cs="Helvetica"/>
                <w:color w:val="333333"/>
                <w:sz w:val="22"/>
                <w:szCs w:val="22"/>
                <w:lang w:val="ka-GE"/>
              </w:rPr>
              <w:t xml:space="preserve">შესაბამისად მოცემულია „ 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კანონის </w:t>
            </w:r>
            <w:r w:rsidR="00DE2295">
              <w:rPr>
                <w:rFonts w:ascii="Sylfaen" w:hAnsi="Sylfaen" w:cs="Helvetica"/>
                <w:color w:val="333333"/>
                <w:sz w:val="22"/>
                <w:szCs w:val="22"/>
                <w:lang w:val="ka-GE"/>
              </w:rPr>
              <w:t xml:space="preserve">დანართებში დამტკიცებულ ნუსხაში, სასამართლოები სწორედ, რომ „უკანონო მფლობელობიდან ან ბრუნვიდან ამოღებული ნარკოტიკული საშუალებებისა და ფსიქოტროპული </w:t>
            </w:r>
            <w:r w:rsidR="00B07CD8">
              <w:rPr>
                <w:rFonts w:ascii="Sylfaen" w:hAnsi="Sylfaen" w:cs="Helvetica"/>
                <w:color w:val="333333"/>
                <w:sz w:val="22"/>
                <w:szCs w:val="22"/>
                <w:lang w:val="ka-GE"/>
              </w:rPr>
              <w:t xml:space="preserve">ნივთიერებების მცირე, დიდი და განსაკუთრებით დიდი ოდენობების ნუსხით“ განსაზღვრული ოდენობებით ხელმძღვანელობენ </w:t>
            </w:r>
            <w:r w:rsidR="00637260">
              <w:rPr>
                <w:rFonts w:ascii="Sylfaen" w:hAnsi="Sylfaen" w:cs="Helvetica"/>
                <w:color w:val="333333"/>
                <w:sz w:val="22"/>
                <w:szCs w:val="22"/>
                <w:lang w:val="ka-GE"/>
              </w:rPr>
              <w:t>პირის მიერ ჩადენილი ქმედების სწორი კვალიფიკაციისა და სასჯელის განსაზღვრისათვის. კერძოდ კი, სარჩელ</w:t>
            </w:r>
            <w:r w:rsidR="009C71E7">
              <w:rPr>
                <w:rFonts w:ascii="Sylfaen" w:hAnsi="Sylfaen" w:cs="Helvetica"/>
                <w:color w:val="333333"/>
                <w:sz w:val="22"/>
                <w:szCs w:val="22"/>
                <w:lang w:val="ka-GE"/>
              </w:rPr>
              <w:t>ზ</w:t>
            </w:r>
            <w:r w:rsidR="00637260">
              <w:rPr>
                <w:rFonts w:ascii="Sylfaen" w:hAnsi="Sylfaen" w:cs="Helvetica"/>
                <w:color w:val="333333"/>
                <w:sz w:val="22"/>
                <w:szCs w:val="22"/>
                <w:lang w:val="ka-GE"/>
              </w:rPr>
              <w:t>ე მტკიცებულების სახით დართული მოსარჩელის, მ. ტოლიაშვილის</w:t>
            </w:r>
            <w:r w:rsidR="004E3C4C">
              <w:rPr>
                <w:rFonts w:ascii="Sylfaen" w:hAnsi="Sylfaen" w:cs="Helvetica"/>
                <w:color w:val="333333"/>
                <w:sz w:val="22"/>
                <w:szCs w:val="22"/>
                <w:lang w:val="ka-GE"/>
              </w:rPr>
              <w:t xml:space="preserve">, ს/ს ბრალდების საქმეზე გამოტანილი </w:t>
            </w:r>
            <w:r w:rsidR="004E3C4C" w:rsidRPr="004E3C4C">
              <w:rPr>
                <w:rFonts w:ascii="Sylfaen" w:hAnsi="Sylfaen" w:cs="Helvetica"/>
                <w:color w:val="FF0000"/>
                <w:sz w:val="22"/>
                <w:szCs w:val="22"/>
                <w:lang w:val="ka-GE"/>
              </w:rPr>
              <w:t>განაჩენითა</w:t>
            </w:r>
            <w:r w:rsidR="004E3C4C">
              <w:rPr>
                <w:rFonts w:ascii="Sylfaen" w:hAnsi="Sylfaen" w:cs="Helvetica"/>
                <w:color w:val="FF0000"/>
                <w:sz w:val="22"/>
                <w:szCs w:val="22"/>
                <w:lang w:val="ka-GE"/>
              </w:rPr>
              <w:t xml:space="preserve"> </w:t>
            </w:r>
            <w:r w:rsidR="004E3C4C">
              <w:rPr>
                <w:rFonts w:ascii="Sylfaen" w:hAnsi="Sylfaen" w:cs="Helvetica"/>
                <w:sz w:val="22"/>
                <w:szCs w:val="22"/>
                <w:lang w:val="ka-GE"/>
              </w:rPr>
              <w:t xml:space="preserve">და </w:t>
            </w:r>
            <w:r w:rsidR="00FA3CA7">
              <w:rPr>
                <w:rFonts w:ascii="Sylfaen" w:hAnsi="Sylfaen" w:cs="Helvetica"/>
                <w:sz w:val="22"/>
                <w:szCs w:val="22"/>
                <w:lang w:val="ka-GE"/>
              </w:rPr>
              <w:t xml:space="preserve">საქმეში არსებული ქიმიური ექსპერტიზის დასკვნით დასტურდება ის ფაქტი, რომ </w:t>
            </w:r>
            <w:r w:rsidR="001C4DE5">
              <w:rPr>
                <w:rFonts w:ascii="Sylfaen" w:hAnsi="Sylfaen" w:cs="Helvetica"/>
                <w:sz w:val="22"/>
                <w:szCs w:val="22"/>
                <w:lang w:val="ka-GE"/>
              </w:rPr>
              <w:t>მოსარ</w:t>
            </w:r>
            <w:r w:rsidR="00AD1A11">
              <w:rPr>
                <w:rFonts w:ascii="Sylfaen" w:hAnsi="Sylfaen" w:cs="Helvetica"/>
                <w:sz w:val="22"/>
                <w:szCs w:val="22"/>
                <w:lang w:val="ka-GE"/>
              </w:rPr>
              <w:t>ჩ</w:t>
            </w:r>
            <w:r w:rsidR="001C4DE5">
              <w:rPr>
                <w:rFonts w:ascii="Sylfaen" w:hAnsi="Sylfaen" w:cs="Helvetica"/>
                <w:sz w:val="22"/>
                <w:szCs w:val="22"/>
                <w:lang w:val="ka-GE"/>
              </w:rPr>
              <w:t xml:space="preserve">ელე ცნობილი იქნა დამნაშავედ საქართველოს ს.ს.კ. - ის 260 - ე მუხლის </w:t>
            </w:r>
            <w:r w:rsidR="001C4DE5" w:rsidRPr="00EF22E6">
              <w:rPr>
                <w:rFonts w:ascii="Sylfaen" w:hAnsi="Sylfaen" w:cs="Helvetica"/>
                <w:sz w:val="22"/>
                <w:szCs w:val="22"/>
                <w:lang w:val="ka-GE"/>
              </w:rPr>
              <w:t xml:space="preserve">I </w:t>
            </w:r>
            <w:r w:rsidR="001C4DE5">
              <w:rPr>
                <w:rFonts w:ascii="Sylfaen" w:hAnsi="Sylfaen" w:cs="Helvetica"/>
                <w:sz w:val="22"/>
                <w:szCs w:val="22"/>
                <w:lang w:val="ka-GE"/>
              </w:rPr>
              <w:t>ნაწილით გათვალისწინებული დ</w:t>
            </w:r>
            <w:r w:rsidR="00635B1C">
              <w:rPr>
                <w:rFonts w:ascii="Sylfaen" w:hAnsi="Sylfaen" w:cs="Helvetica"/>
                <w:sz w:val="22"/>
                <w:szCs w:val="22"/>
                <w:lang w:val="ka-GE"/>
              </w:rPr>
              <w:t>ა</w:t>
            </w:r>
            <w:r w:rsidR="001C4DE5">
              <w:rPr>
                <w:rFonts w:ascii="Sylfaen" w:hAnsi="Sylfaen" w:cs="Helvetica"/>
                <w:sz w:val="22"/>
                <w:szCs w:val="22"/>
                <w:lang w:val="ka-GE"/>
              </w:rPr>
              <w:t xml:space="preserve">ნაშაულის </w:t>
            </w:r>
            <w:r w:rsidR="00E26B47">
              <w:rPr>
                <w:rFonts w:ascii="Sylfaen" w:hAnsi="Sylfaen" w:cs="Helvetica"/>
                <w:sz w:val="22"/>
                <w:szCs w:val="22"/>
                <w:lang w:val="ka-GE"/>
              </w:rPr>
              <w:t>ჩადენაში, ვინაიდან 2019 წლის 1 ნოემბერს მისი კუთვნილი ავტომანქანიდან ამოღებული იქნა ჩიბუხი, რომლის ანაწმენდზეც ლაბო</w:t>
            </w:r>
            <w:r w:rsidR="00635B1C">
              <w:rPr>
                <w:rFonts w:ascii="Sylfaen" w:hAnsi="Sylfaen" w:cs="Helvetica"/>
                <w:sz w:val="22"/>
                <w:szCs w:val="22"/>
                <w:lang w:val="ka-GE"/>
              </w:rPr>
              <w:t>რ</w:t>
            </w:r>
            <w:r w:rsidR="00E26B47">
              <w:rPr>
                <w:rFonts w:ascii="Sylfaen" w:hAnsi="Sylfaen" w:cs="Helvetica"/>
                <w:sz w:val="22"/>
                <w:szCs w:val="22"/>
                <w:lang w:val="ka-GE"/>
              </w:rPr>
              <w:t xml:space="preserve">ატორიულად აღმოჩენილი იქნა </w:t>
            </w:r>
            <w:r w:rsidR="0060463C">
              <w:rPr>
                <w:rFonts w:ascii="Sylfaen" w:hAnsi="Sylfaen" w:cs="Helvetica"/>
                <w:sz w:val="22"/>
                <w:szCs w:val="22"/>
                <w:lang w:val="ka-GE"/>
              </w:rPr>
              <w:t xml:space="preserve">ნარკოტიკული საშუალება </w:t>
            </w:r>
            <w:r w:rsidR="00D82067">
              <w:rPr>
                <w:rFonts w:ascii="Sylfaen" w:hAnsi="Sylfaen"/>
                <w:lang w:val="ka-GE"/>
              </w:rPr>
              <w:t>„ალფა - პვპ“(</w:t>
            </w:r>
            <w:r w:rsidR="00D82067" w:rsidRPr="00EB2E49">
              <w:rPr>
                <w:rFonts w:ascii="Sylfaen" w:hAnsi="Sylfaen"/>
                <w:lang w:val="ka-GE"/>
              </w:rPr>
              <w:t>a-PVP)</w:t>
            </w:r>
            <w:r w:rsidR="00D82067">
              <w:rPr>
                <w:rFonts w:ascii="Sylfaen" w:hAnsi="Sylfaen"/>
                <w:lang w:val="ka-GE"/>
              </w:rPr>
              <w:t xml:space="preserve">-ს </w:t>
            </w:r>
            <w:r w:rsidR="0060463C">
              <w:rPr>
                <w:rFonts w:ascii="Sylfaen" w:hAnsi="Sylfaen" w:cs="Helvetica"/>
                <w:sz w:val="22"/>
                <w:szCs w:val="22"/>
                <w:lang w:val="ka-GE"/>
              </w:rPr>
              <w:t xml:space="preserve">კვალი, ისეთი მცირე ოდენობით, რომ </w:t>
            </w:r>
            <w:r w:rsidR="00FF4CCE">
              <w:rPr>
                <w:rFonts w:ascii="Sylfaen" w:hAnsi="Sylfaen" w:cs="Helvetica"/>
                <w:sz w:val="22"/>
                <w:szCs w:val="22"/>
                <w:lang w:val="ka-GE"/>
              </w:rPr>
              <w:t>რაოდენობის განსაზღვრაც კი შ</w:t>
            </w:r>
            <w:r w:rsidR="00635B1C">
              <w:rPr>
                <w:rFonts w:ascii="Sylfaen" w:hAnsi="Sylfaen" w:cs="Helvetica"/>
                <w:sz w:val="22"/>
                <w:szCs w:val="22"/>
                <w:lang w:val="ka-GE"/>
              </w:rPr>
              <w:t>ე</w:t>
            </w:r>
            <w:r w:rsidR="00FF4CCE">
              <w:rPr>
                <w:rFonts w:ascii="Sylfaen" w:hAnsi="Sylfaen" w:cs="Helvetica"/>
                <w:sz w:val="22"/>
                <w:szCs w:val="22"/>
                <w:lang w:val="ka-GE"/>
              </w:rPr>
              <w:t>უძლებელი იყო, თუმცა ვინაიდან „უკანონო მფლობელობიდან ან ბრუნვიდან ამოღებული ნარკოტიკული საშუალებებისა და ფსიქოტროპული</w:t>
            </w:r>
            <w:r w:rsidR="00D22233">
              <w:rPr>
                <w:rFonts w:ascii="Sylfaen" w:hAnsi="Sylfaen" w:cs="Helvetica"/>
                <w:sz w:val="22"/>
                <w:szCs w:val="22"/>
                <w:lang w:val="ka-GE"/>
              </w:rPr>
              <w:t xml:space="preserve"> ნივთიერებების მცირე, დიდი და განსაკუთრებით დიდი ოდენობების ნუსხის“ 205-ე ნომრით ფიქსირებული ნივთიერების „ალფა - პვპ“ (</w:t>
            </w:r>
            <w:r w:rsidR="00D22233" w:rsidRPr="00EF22E6">
              <w:rPr>
                <w:rFonts w:ascii="Sylfaen" w:hAnsi="Sylfaen" w:cs="Helvetica"/>
                <w:sz w:val="22"/>
                <w:szCs w:val="22"/>
                <w:lang w:val="ka-GE"/>
              </w:rPr>
              <w:t xml:space="preserve">a </w:t>
            </w:r>
            <w:r w:rsidR="00EA10DE" w:rsidRPr="00EF22E6">
              <w:rPr>
                <w:rFonts w:ascii="Sylfaen" w:hAnsi="Sylfaen" w:cs="Helvetica"/>
                <w:sz w:val="22"/>
                <w:szCs w:val="22"/>
                <w:lang w:val="ka-GE"/>
              </w:rPr>
              <w:t>–</w:t>
            </w:r>
            <w:r w:rsidR="00D22233" w:rsidRPr="00EF22E6">
              <w:rPr>
                <w:rFonts w:ascii="Sylfaen" w:hAnsi="Sylfaen" w:cs="Helvetica"/>
                <w:sz w:val="22"/>
                <w:szCs w:val="22"/>
                <w:lang w:val="ka-GE"/>
              </w:rPr>
              <w:t xml:space="preserve"> </w:t>
            </w:r>
            <w:r w:rsidR="00EA10DE" w:rsidRPr="00EF22E6">
              <w:rPr>
                <w:rFonts w:ascii="Sylfaen" w:hAnsi="Sylfaen" w:cs="Helvetica"/>
                <w:sz w:val="22"/>
                <w:szCs w:val="22"/>
                <w:lang w:val="ka-GE"/>
              </w:rPr>
              <w:t>PVP)</w:t>
            </w:r>
            <w:r w:rsidR="00EA10DE">
              <w:rPr>
                <w:rFonts w:ascii="Sylfaen" w:hAnsi="Sylfaen" w:cs="Helvetica"/>
                <w:sz w:val="22"/>
                <w:szCs w:val="22"/>
                <w:lang w:val="ka-GE"/>
              </w:rPr>
              <w:t xml:space="preserve"> - ს გრაფაში არ არის დადგენილი და განსაზღვრული ოდენობები, მხოლოდ </w:t>
            </w:r>
            <w:r w:rsidR="00103076">
              <w:rPr>
                <w:rFonts w:ascii="Sylfaen" w:hAnsi="Sylfaen" w:cs="Helvetica"/>
                <w:sz w:val="22"/>
                <w:szCs w:val="22"/>
                <w:lang w:val="ka-GE"/>
              </w:rPr>
              <w:t xml:space="preserve">აღმოჩენილი კვალიც კი საკმარისად მიიჩნია სასამართლომ ნარკოტიკული საშუალებების უკანონო შეძენა - შენახვისათვის მ. ტოლიაშვილის დამნაშავედ </w:t>
            </w:r>
            <w:r w:rsidR="00517386">
              <w:rPr>
                <w:rFonts w:ascii="Sylfaen" w:hAnsi="Sylfaen" w:cs="Helvetica"/>
                <w:sz w:val="22"/>
                <w:szCs w:val="22"/>
                <w:lang w:val="ka-GE"/>
              </w:rPr>
              <w:t xml:space="preserve">ცნობისათვის და სასჯელის ზომად განუსაზღვრა 1 (ერთი) წლით თავისუფლების აღკვეთა, მასვე ჩამოართვა „ნარკოტიკული დანაშაულის წინააღმდეგ ბრძოლის შესახებ“ საქართველოს კანონის </w:t>
            </w:r>
            <w:r w:rsidR="00F7083E">
              <w:rPr>
                <w:rFonts w:ascii="Sylfaen" w:hAnsi="Sylfaen" w:cs="Helvetica"/>
                <w:sz w:val="22"/>
                <w:szCs w:val="22"/>
                <w:lang w:val="ka-GE"/>
              </w:rPr>
              <w:t>მე-3 მუხლის მე-4</w:t>
            </w:r>
            <w:r w:rsidR="00F7083E" w:rsidRPr="00B13442">
              <w:rPr>
                <w:rFonts w:ascii="Sylfaen" w:hAnsi="Sylfaen" w:cs="Helvetica"/>
                <w:sz w:val="22"/>
                <w:szCs w:val="22"/>
                <w:vertAlign w:val="superscript"/>
                <w:lang w:val="ka-GE"/>
              </w:rPr>
              <w:t>1</w:t>
            </w:r>
            <w:r w:rsidR="00B13442">
              <w:rPr>
                <w:rFonts w:ascii="Sylfaen" w:hAnsi="Sylfaen" w:cs="Helvetica"/>
                <w:sz w:val="22"/>
                <w:szCs w:val="22"/>
                <w:lang w:val="ka-GE"/>
              </w:rPr>
              <w:t xml:space="preserve"> ნაწილით </w:t>
            </w:r>
            <w:r w:rsidR="00EC7677">
              <w:rPr>
                <w:rFonts w:ascii="Sylfaen" w:hAnsi="Sylfaen" w:cs="Helvetica"/>
                <w:sz w:val="22"/>
                <w:szCs w:val="22"/>
                <w:lang w:val="ka-GE"/>
              </w:rPr>
              <w:t>გათვალისწინებული უფლებები (იხ. მტკიცებულებათ</w:t>
            </w:r>
            <w:r w:rsidR="00635B1C">
              <w:rPr>
                <w:rFonts w:ascii="Sylfaen" w:hAnsi="Sylfaen" w:cs="Helvetica"/>
                <w:sz w:val="22"/>
                <w:szCs w:val="22"/>
                <w:lang w:val="ka-GE"/>
              </w:rPr>
              <w:t>ა</w:t>
            </w:r>
            <w:r w:rsidR="00EC7677">
              <w:rPr>
                <w:rFonts w:ascii="Sylfaen" w:hAnsi="Sylfaen" w:cs="Helvetica"/>
                <w:sz w:val="22"/>
                <w:szCs w:val="22"/>
                <w:lang w:val="ka-GE"/>
              </w:rPr>
              <w:t xml:space="preserve"> სახით დართული განაჩენი და ექსპერტიზის დასკვნა). </w:t>
            </w:r>
          </w:p>
          <w:p w14:paraId="475B2A7D" w14:textId="1032422C" w:rsidR="00EC7677" w:rsidRDefault="00EC7677"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 xml:space="preserve">ამდენად, სარჩელს თან ერთვის მოსარჩელის </w:t>
            </w:r>
            <w:r w:rsidR="006E4E4B">
              <w:rPr>
                <w:rFonts w:ascii="Sylfaen" w:hAnsi="Sylfaen" w:cs="Helvetica"/>
                <w:sz w:val="22"/>
                <w:szCs w:val="22"/>
                <w:lang w:val="ka-GE"/>
              </w:rPr>
              <w:t>ხელთ არსებული ყველა ის მტკიცებულება, რომელიც ადასტურებს სარჩელის საფუძვლიანობას, წარმოდგენ</w:t>
            </w:r>
            <w:r w:rsidR="00635B1C">
              <w:rPr>
                <w:rFonts w:ascii="Sylfaen" w:hAnsi="Sylfaen" w:cs="Helvetica"/>
                <w:sz w:val="22"/>
                <w:szCs w:val="22"/>
                <w:lang w:val="ka-GE"/>
              </w:rPr>
              <w:t>ი</w:t>
            </w:r>
            <w:r w:rsidR="006E4E4B">
              <w:rPr>
                <w:rFonts w:ascii="Sylfaen" w:hAnsi="Sylfaen" w:cs="Helvetica"/>
                <w:sz w:val="22"/>
                <w:szCs w:val="22"/>
                <w:lang w:val="ka-GE"/>
              </w:rPr>
              <w:t xml:space="preserve">ლია მ. ტოლიაშვილის </w:t>
            </w:r>
            <w:r w:rsidR="00B1370E">
              <w:rPr>
                <w:rFonts w:ascii="Sylfaen" w:hAnsi="Sylfaen" w:cs="Helvetica"/>
                <w:sz w:val="22"/>
                <w:szCs w:val="22"/>
                <w:lang w:val="ka-GE"/>
              </w:rPr>
              <w:t xml:space="preserve">ბრალდების საქმეზე  </w:t>
            </w:r>
            <w:r w:rsidR="00B1370E">
              <w:rPr>
                <w:rFonts w:ascii="Sylfaen" w:hAnsi="Sylfaen" w:cs="Helvetica"/>
                <w:sz w:val="22"/>
                <w:szCs w:val="22"/>
                <w:lang w:val="ka-GE"/>
              </w:rPr>
              <w:lastRenderedPageBreak/>
              <w:t xml:space="preserve">სასამართლოს მიერ </w:t>
            </w:r>
            <w:r w:rsidR="00B1370E">
              <w:rPr>
                <w:rFonts w:ascii="Sylfaen" w:hAnsi="Sylfaen" w:cs="Helvetica"/>
                <w:color w:val="FF0000"/>
                <w:sz w:val="22"/>
                <w:szCs w:val="22"/>
                <w:lang w:val="ka-GE"/>
              </w:rPr>
              <w:t>გამოტანილი</w:t>
            </w:r>
            <w:r w:rsidR="00B1370E" w:rsidRPr="00B1370E">
              <w:rPr>
                <w:rFonts w:ascii="Sylfaen" w:hAnsi="Sylfaen" w:cs="Helvetica"/>
                <w:color w:val="FF0000"/>
                <w:sz w:val="22"/>
                <w:szCs w:val="22"/>
                <w:lang w:val="ka-GE"/>
              </w:rPr>
              <w:t xml:space="preserve"> </w:t>
            </w:r>
            <w:r w:rsidR="00B1370E">
              <w:rPr>
                <w:rFonts w:ascii="Sylfaen" w:hAnsi="Sylfaen" w:cs="Helvetica"/>
                <w:sz w:val="22"/>
                <w:szCs w:val="22"/>
                <w:lang w:val="ka-GE"/>
              </w:rPr>
              <w:t xml:space="preserve">განაჩენი </w:t>
            </w:r>
            <w:r w:rsidR="00340A6E">
              <w:rPr>
                <w:rFonts w:ascii="Sylfaen" w:hAnsi="Sylfaen" w:cs="Helvetica"/>
                <w:sz w:val="22"/>
                <w:szCs w:val="22"/>
                <w:lang w:val="ka-GE"/>
              </w:rPr>
              <w:t>და სასამართლო სხდომის აუდიო ჩანაწერები, რომლებიც შეიცავს და ასახავს სასამართლოს პოზიციას და სარჩელის დასაბუთებაც შინაარსობრივად შეე</w:t>
            </w:r>
            <w:r w:rsidR="00C356FD">
              <w:rPr>
                <w:rFonts w:ascii="Sylfaen" w:hAnsi="Sylfaen" w:cs="Helvetica"/>
                <w:sz w:val="22"/>
                <w:szCs w:val="22"/>
                <w:lang w:val="ka-GE"/>
              </w:rPr>
              <w:t xml:space="preserve">ხება სწორედ სადავო ნორმების ერთობლივად გამოყენების სასამართლო პრაქტიკას, რომელიც უშვებს იმის შესაძლებლობას, რომ </w:t>
            </w:r>
            <w:r w:rsidR="000B7C83">
              <w:rPr>
                <w:rFonts w:ascii="Sylfaen" w:hAnsi="Sylfaen" w:cs="Helvetica"/>
                <w:sz w:val="22"/>
                <w:szCs w:val="22"/>
                <w:lang w:val="ka-GE"/>
              </w:rPr>
              <w:t>მხოლოდ ატომურ და მოლეკულურ დონეზე არსებული ნარკოტიკული საშუალება „ალფა - პვპ“ (</w:t>
            </w:r>
            <w:r w:rsidR="000B7C83" w:rsidRPr="00EF22E6">
              <w:rPr>
                <w:rFonts w:ascii="Sylfaen" w:hAnsi="Sylfaen" w:cs="Helvetica"/>
                <w:sz w:val="22"/>
                <w:szCs w:val="22"/>
                <w:lang w:val="ka-GE"/>
              </w:rPr>
              <w:t>a – PVP)</w:t>
            </w:r>
            <w:r w:rsidR="000B7C83">
              <w:rPr>
                <w:rFonts w:ascii="Sylfaen" w:hAnsi="Sylfaen" w:cs="Helvetica"/>
                <w:sz w:val="22"/>
                <w:szCs w:val="22"/>
                <w:lang w:val="ka-GE"/>
              </w:rPr>
              <w:t xml:space="preserve"> - </w:t>
            </w:r>
            <w:r w:rsidR="00A22834">
              <w:rPr>
                <w:rFonts w:ascii="Sylfaen" w:hAnsi="Sylfaen" w:cs="Helvetica"/>
                <w:sz w:val="22"/>
                <w:szCs w:val="22"/>
                <w:lang w:val="ka-GE"/>
              </w:rPr>
              <w:t xml:space="preserve">ს კვალის აღმოჩენის </w:t>
            </w:r>
            <w:r w:rsidR="00D82067">
              <w:rPr>
                <w:rFonts w:ascii="Sylfaen" w:hAnsi="Sylfaen" w:cs="Helvetica"/>
                <w:sz w:val="22"/>
                <w:szCs w:val="22"/>
                <w:lang w:val="ka-GE"/>
              </w:rPr>
              <w:t>შ</w:t>
            </w:r>
            <w:r w:rsidR="00A22834">
              <w:rPr>
                <w:rFonts w:ascii="Sylfaen" w:hAnsi="Sylfaen" w:cs="Helvetica"/>
                <w:sz w:val="22"/>
                <w:szCs w:val="22"/>
                <w:lang w:val="ka-GE"/>
              </w:rPr>
              <w:t xml:space="preserve">ემთხვევაშიც კი პირს მიესაჯოს რამდენიმე წლიანი თავისუფლების აღკვეთით განსაზღვრული სასჯელი და ასევე </w:t>
            </w:r>
            <w:r w:rsidR="00F3242E">
              <w:rPr>
                <w:rFonts w:ascii="Sylfaen" w:hAnsi="Sylfaen" w:cs="Helvetica"/>
                <w:sz w:val="22"/>
                <w:szCs w:val="22"/>
                <w:lang w:val="ka-GE"/>
              </w:rPr>
              <w:t>რამდენიმე წლით ჩამოერთვას „ნარკოტიკული დანაშაულის წინააღმდეგ ბრძოლის შესახებ“ საქართველოს კანონით გათვალ</w:t>
            </w:r>
            <w:r w:rsidR="00635B1C">
              <w:rPr>
                <w:rFonts w:ascii="Sylfaen" w:hAnsi="Sylfaen" w:cs="Helvetica"/>
                <w:sz w:val="22"/>
                <w:szCs w:val="22"/>
                <w:lang w:val="ka-GE"/>
              </w:rPr>
              <w:t>ი</w:t>
            </w:r>
            <w:r w:rsidR="00F3242E">
              <w:rPr>
                <w:rFonts w:ascii="Sylfaen" w:hAnsi="Sylfaen" w:cs="Helvetica"/>
                <w:sz w:val="22"/>
                <w:szCs w:val="22"/>
                <w:lang w:val="ka-GE"/>
              </w:rPr>
              <w:t>სწინებული უფლებები.</w:t>
            </w:r>
            <w:r w:rsidR="0080610C">
              <w:rPr>
                <w:rFonts w:ascii="Sylfaen" w:hAnsi="Sylfaen" w:cs="Helvetica"/>
                <w:sz w:val="22"/>
                <w:szCs w:val="22"/>
                <w:lang w:val="ka-GE"/>
              </w:rPr>
              <w:t xml:space="preserve"> </w:t>
            </w:r>
          </w:p>
          <w:p w14:paraId="580AB52D" w14:textId="4C6291B5" w:rsidR="00F3242E" w:rsidRDefault="00F3242E"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 xml:space="preserve">ყოველივე ზემოაღნიშნულის გათვალისწინებით, არ არსებობს სარჩელის </w:t>
            </w:r>
            <w:r w:rsidR="007D6414">
              <w:rPr>
                <w:rFonts w:ascii="Sylfaen" w:hAnsi="Sylfaen" w:cs="Helvetica"/>
                <w:sz w:val="22"/>
                <w:szCs w:val="22"/>
                <w:lang w:val="ka-GE"/>
              </w:rPr>
              <w:t>არსებით</w:t>
            </w:r>
            <w:r w:rsidR="001240B4">
              <w:rPr>
                <w:rFonts w:ascii="Sylfaen" w:hAnsi="Sylfaen" w:cs="Helvetica"/>
                <w:sz w:val="22"/>
                <w:szCs w:val="22"/>
                <w:lang w:val="ka-GE"/>
              </w:rPr>
              <w:t>ად განსახილველად</w:t>
            </w:r>
            <w:r w:rsidR="007D6414">
              <w:rPr>
                <w:rFonts w:ascii="Sylfaen" w:hAnsi="Sylfaen" w:cs="Helvetica"/>
                <w:sz w:val="22"/>
                <w:szCs w:val="22"/>
                <w:lang w:val="ka-GE"/>
              </w:rPr>
              <w:t xml:space="preserve"> მიუღებლობის საფუძვ</w:t>
            </w:r>
            <w:r w:rsidR="00203F09">
              <w:rPr>
                <w:rFonts w:ascii="Sylfaen" w:hAnsi="Sylfaen" w:cs="Helvetica"/>
                <w:sz w:val="22"/>
                <w:szCs w:val="22"/>
                <w:lang w:val="ka-GE"/>
              </w:rPr>
              <w:t>ელი</w:t>
            </w:r>
            <w:r w:rsidR="005B68A9">
              <w:rPr>
                <w:rFonts w:ascii="Sylfaen" w:hAnsi="Sylfaen" w:cs="Helvetica"/>
                <w:sz w:val="22"/>
                <w:szCs w:val="22"/>
                <w:lang w:val="ka-GE"/>
              </w:rPr>
              <w:t>;</w:t>
            </w:r>
          </w:p>
          <w:p w14:paraId="2A712D9A" w14:textId="7A285F9B" w:rsidR="00203F09" w:rsidRDefault="00203F09"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 xml:space="preserve">ბ) სარჩელი შეტანილია უფლებამოსილი პირის მიერ - როგორც სარჩელზე დართული </w:t>
            </w:r>
            <w:r w:rsidR="0080610C">
              <w:rPr>
                <w:rFonts w:ascii="Sylfaen" w:hAnsi="Sylfaen" w:cs="Helvetica"/>
                <w:sz w:val="22"/>
                <w:szCs w:val="22"/>
                <w:lang w:val="ka-GE"/>
              </w:rPr>
              <w:t xml:space="preserve">სასამართლო განაჩენიდან დგინდება, მოსარჩელის მ. ტოლიაშვილის სისხლის სამართლის ბრალდების საქმეში სასამართლომ სწორედ </w:t>
            </w:r>
            <w:r w:rsidR="00002636">
              <w:rPr>
                <w:rFonts w:ascii="Sylfaen" w:hAnsi="Sylfaen" w:cs="Helvetica"/>
                <w:sz w:val="22"/>
                <w:szCs w:val="22"/>
                <w:lang w:val="ka-GE"/>
              </w:rPr>
              <w:t xml:space="preserve">სადავო ნორმებზე დაყრდნობითა და გამოყენებით კანონიერად მიიჩნია </w:t>
            </w:r>
            <w:r w:rsidR="00BF5651">
              <w:rPr>
                <w:rFonts w:ascii="Sylfaen" w:hAnsi="Sylfaen" w:cs="Helvetica"/>
                <w:sz w:val="22"/>
                <w:szCs w:val="22"/>
                <w:lang w:val="ka-GE"/>
              </w:rPr>
              <w:t xml:space="preserve">და დაამტკიცა ბრალდების მხარესთან გაფორმებული საპროცესო შეთანხმება, მ. ტოლიაშვილი დამნაშავედ ცნო საქართველოს ს.ს.კ. - ის 260-ე მუხლის </w:t>
            </w:r>
            <w:r w:rsidR="00BF5651" w:rsidRPr="00635B1C">
              <w:rPr>
                <w:rFonts w:ascii="Sylfaen" w:hAnsi="Sylfaen" w:cs="Helvetica"/>
                <w:sz w:val="22"/>
                <w:szCs w:val="22"/>
                <w:lang w:val="ka-GE"/>
              </w:rPr>
              <w:t xml:space="preserve">I </w:t>
            </w:r>
            <w:r w:rsidR="00BF5651">
              <w:rPr>
                <w:rFonts w:ascii="Sylfaen" w:hAnsi="Sylfaen" w:cs="Helvetica"/>
                <w:sz w:val="22"/>
                <w:szCs w:val="22"/>
                <w:lang w:val="ka-GE"/>
              </w:rPr>
              <w:t>ნაწილით</w:t>
            </w:r>
            <w:r w:rsidR="00EA0438">
              <w:rPr>
                <w:rFonts w:ascii="Sylfaen" w:hAnsi="Sylfaen" w:cs="Helvetica"/>
                <w:sz w:val="22"/>
                <w:szCs w:val="22"/>
                <w:lang w:val="ka-GE"/>
              </w:rPr>
              <w:t xml:space="preserve"> გათვალისწინებული დანაშაულის ჩადენაში და სასჯელის ზომად განუსაზღვრა 1 (ერთი) წლით თავისუფლების აღკვეთა, მასვე ჩამოართვა „ნარკოტიკული დანაშაულის წინააღმდეგ </w:t>
            </w:r>
            <w:r w:rsidR="00D74C07">
              <w:rPr>
                <w:rFonts w:ascii="Sylfaen" w:hAnsi="Sylfaen" w:cs="Helvetica"/>
                <w:sz w:val="22"/>
                <w:szCs w:val="22"/>
                <w:lang w:val="ka-GE"/>
              </w:rPr>
              <w:t>ბრძოლის შესახებ“ საქართველოს კანონით გათვალისწინებული უფლებები.</w:t>
            </w:r>
          </w:p>
          <w:p w14:paraId="79E8BFAE" w14:textId="3D49AD21" w:rsidR="00D74C07" w:rsidRDefault="00D74C07"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ამდენად, მითითებული სადავო ნორმებით პირდაპირ ირღვევა მ. ტოლიაშვილის ფუნდამენტური უფლებები</w:t>
            </w:r>
            <w:r w:rsidR="00B96FD7">
              <w:rPr>
                <w:rFonts w:ascii="Sylfaen" w:hAnsi="Sylfaen" w:cs="Helvetica"/>
                <w:sz w:val="22"/>
                <w:szCs w:val="22"/>
                <w:lang w:val="ka-GE"/>
              </w:rPr>
              <w:t>, რაც გარანტირებულია საქართველოს კონსტიტუციითა და აღნიშნული სადავო ნორმების კონსტიტუციურობაზე მსჯელობა პირ</w:t>
            </w:r>
            <w:r w:rsidR="00426DF3">
              <w:rPr>
                <w:rFonts w:ascii="Sylfaen" w:hAnsi="Sylfaen" w:cs="Helvetica"/>
                <w:sz w:val="22"/>
                <w:szCs w:val="22"/>
                <w:lang w:val="ka-GE"/>
              </w:rPr>
              <w:t xml:space="preserve">დაპირ ინტერესშია, როგორც მოსარჩელის, ასევე საქართველოს კონსტიტუციით გათვალისწინებული ადამიანის უფლებებისა და თავისუფლებების რეალიზებასთან. </w:t>
            </w:r>
            <w:r w:rsidR="00167939">
              <w:rPr>
                <w:rFonts w:ascii="Sylfaen" w:hAnsi="Sylfaen" w:cs="Helvetica"/>
                <w:sz w:val="22"/>
                <w:szCs w:val="22"/>
                <w:lang w:val="ka-GE"/>
              </w:rPr>
              <w:t>ამასთანავე, სარჩელით მოთხოვნილია სადავო ნორმატიული აქტების შესაბამისობის შემოწმება და შეფასება კონსტიტუციის მეორე თავი</w:t>
            </w:r>
            <w:r w:rsidR="002C47D9">
              <w:rPr>
                <w:rFonts w:ascii="Sylfaen" w:hAnsi="Sylfaen" w:cs="Helvetica"/>
                <w:sz w:val="22"/>
                <w:szCs w:val="22"/>
                <w:lang w:val="ka-GE"/>
              </w:rPr>
              <w:t>თ აღიარებუ</w:t>
            </w:r>
            <w:r w:rsidR="007C0E16">
              <w:rPr>
                <w:rFonts w:ascii="Sylfaen" w:hAnsi="Sylfaen" w:cs="Helvetica"/>
                <w:sz w:val="22"/>
                <w:szCs w:val="22"/>
                <w:lang w:val="ka-GE"/>
              </w:rPr>
              <w:t>ლ</w:t>
            </w:r>
            <w:r w:rsidR="002C47D9">
              <w:rPr>
                <w:rFonts w:ascii="Sylfaen" w:hAnsi="Sylfaen" w:cs="Helvetica"/>
                <w:sz w:val="22"/>
                <w:szCs w:val="22"/>
                <w:lang w:val="ka-GE"/>
              </w:rPr>
              <w:t xml:space="preserve"> ადამიანის უფლებებთან მიმართებაში</w:t>
            </w:r>
            <w:r w:rsidR="00CE4217">
              <w:rPr>
                <w:rFonts w:ascii="Sylfaen" w:hAnsi="Sylfaen" w:cs="Helvetica"/>
                <w:sz w:val="22"/>
                <w:szCs w:val="22"/>
                <w:lang w:val="ka-GE"/>
              </w:rPr>
              <w:t>, რომლის  მოთხოვნის უფლებამოსილება გააჩნია ფიზიკურ პირს</w:t>
            </w:r>
            <w:r w:rsidR="005B68A9">
              <w:rPr>
                <w:rFonts w:ascii="Sylfaen" w:hAnsi="Sylfaen" w:cs="Helvetica"/>
                <w:sz w:val="22"/>
                <w:szCs w:val="22"/>
                <w:lang w:val="ka-GE"/>
              </w:rPr>
              <w:t>;</w:t>
            </w:r>
            <w:r w:rsidR="00CE4217">
              <w:rPr>
                <w:rFonts w:ascii="Sylfaen" w:hAnsi="Sylfaen" w:cs="Helvetica"/>
                <w:sz w:val="22"/>
                <w:szCs w:val="22"/>
                <w:lang w:val="ka-GE"/>
              </w:rPr>
              <w:t xml:space="preserve"> </w:t>
            </w:r>
          </w:p>
          <w:p w14:paraId="0FEE2CC0" w14:textId="73214BE7" w:rsidR="005B68A9" w:rsidRDefault="00CE4217"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გ) სარჩელში მითითებული</w:t>
            </w:r>
            <w:r w:rsidR="005B68A9">
              <w:rPr>
                <w:rFonts w:ascii="Sylfaen" w:hAnsi="Sylfaen" w:cs="Helvetica"/>
                <w:sz w:val="22"/>
                <w:szCs w:val="22"/>
                <w:lang w:val="ka-GE"/>
              </w:rPr>
              <w:t xml:space="preserve"> საკ</w:t>
            </w:r>
            <w:r w:rsidR="00635B1C">
              <w:rPr>
                <w:rFonts w:ascii="Sylfaen" w:hAnsi="Sylfaen" w:cs="Helvetica"/>
                <w:sz w:val="22"/>
                <w:szCs w:val="22"/>
                <w:lang w:val="ka-GE"/>
              </w:rPr>
              <w:t>ი</w:t>
            </w:r>
            <w:r w:rsidR="005B68A9">
              <w:rPr>
                <w:rFonts w:ascii="Sylfaen" w:hAnsi="Sylfaen" w:cs="Helvetica"/>
                <w:sz w:val="22"/>
                <w:szCs w:val="22"/>
                <w:lang w:val="ka-GE"/>
              </w:rPr>
              <w:t>თხი არის საკონსტიტუციო სასამართლოს განსჯადი;</w:t>
            </w:r>
          </w:p>
          <w:p w14:paraId="7A11D9CD" w14:textId="59BBA87D" w:rsidR="005B68A9" w:rsidRDefault="005B68A9"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 xml:space="preserve">დ) სარჩელში მითითებული საკითხი არ არის გადაწყვეტილი საკონსტიტუციო სასამართლოს მიერ; </w:t>
            </w:r>
          </w:p>
          <w:p w14:paraId="0F3B9DED" w14:textId="6B9E899D" w:rsidR="005B68A9" w:rsidRDefault="005B68A9"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ე</w:t>
            </w:r>
            <w:r w:rsidR="004853A0">
              <w:rPr>
                <w:rFonts w:ascii="Sylfaen" w:hAnsi="Sylfaen" w:cs="Helvetica"/>
                <w:sz w:val="22"/>
                <w:szCs w:val="22"/>
                <w:lang w:val="ka-GE"/>
              </w:rPr>
              <w:t>) სარჩელში მითი</w:t>
            </w:r>
            <w:r w:rsidR="00FE1A7C">
              <w:rPr>
                <w:rFonts w:ascii="Sylfaen" w:hAnsi="Sylfaen" w:cs="Helvetica"/>
                <w:sz w:val="22"/>
                <w:szCs w:val="22"/>
                <w:lang w:val="ka-GE"/>
              </w:rPr>
              <w:t>თ</w:t>
            </w:r>
            <w:r w:rsidR="004853A0">
              <w:rPr>
                <w:rFonts w:ascii="Sylfaen" w:hAnsi="Sylfaen" w:cs="Helvetica"/>
                <w:sz w:val="22"/>
                <w:szCs w:val="22"/>
                <w:lang w:val="ka-GE"/>
              </w:rPr>
              <w:t>ებული საკითხი რეგულირდება საქართველოს კონსტიტუციის მე-9 მუხლის პირველი და მეორე ნაწილით;</w:t>
            </w:r>
          </w:p>
          <w:p w14:paraId="0F2E2EA3" w14:textId="6A4A249B" w:rsidR="004853A0" w:rsidRDefault="004853A0" w:rsidP="00A02EB3">
            <w:pPr>
              <w:pStyle w:val="abzacixml"/>
              <w:shd w:val="clear" w:color="auto" w:fill="EAEAEA"/>
              <w:spacing w:before="0" w:beforeAutospacing="0" w:after="0" w:afterAutospacing="0"/>
              <w:jc w:val="both"/>
              <w:rPr>
                <w:rFonts w:ascii="Sylfaen" w:hAnsi="Sylfaen" w:cs="Helvetica"/>
                <w:sz w:val="22"/>
                <w:szCs w:val="22"/>
                <w:lang w:val="ka-GE"/>
              </w:rPr>
            </w:pPr>
            <w:r>
              <w:rPr>
                <w:rFonts w:ascii="Sylfaen" w:hAnsi="Sylfaen" w:cs="Helvetica"/>
                <w:sz w:val="22"/>
                <w:szCs w:val="22"/>
                <w:lang w:val="ka-GE"/>
              </w:rPr>
              <w:t>ვ) კანონით არ არის დადგენილი სასარჩელო ხანდაზმულობის ვადა და შესაბამისად</w:t>
            </w:r>
            <w:r w:rsidR="00211033">
              <w:rPr>
                <w:rFonts w:ascii="Sylfaen" w:hAnsi="Sylfaen" w:cs="Helvetica"/>
                <w:sz w:val="22"/>
                <w:szCs w:val="22"/>
                <w:lang w:val="ka-GE"/>
              </w:rPr>
              <w:t>, არც მისი არასაპატიო მიზეზით გაშვების საკითხი დგება დღის წესრიგში;</w:t>
            </w:r>
          </w:p>
          <w:p w14:paraId="72A57E63" w14:textId="5F69C66A" w:rsidR="00230F8F" w:rsidRPr="00865288" w:rsidRDefault="00211033" w:rsidP="006A3D33">
            <w:pPr>
              <w:pStyle w:val="abzacixml"/>
              <w:shd w:val="clear" w:color="auto" w:fill="EAEAEA"/>
              <w:spacing w:before="0" w:beforeAutospacing="0" w:after="0" w:afterAutospacing="0"/>
              <w:jc w:val="both"/>
              <w:rPr>
                <w:rFonts w:ascii="Sylfaen" w:hAnsi="Sylfaen" w:cs="Helvetica"/>
                <w:color w:val="FF0000"/>
                <w:sz w:val="22"/>
                <w:szCs w:val="22"/>
                <w:lang w:val="ka-GE"/>
              </w:rPr>
            </w:pPr>
            <w:r w:rsidRPr="00865288">
              <w:rPr>
                <w:rFonts w:ascii="Sylfaen" w:hAnsi="Sylfaen" w:cs="Helvetica"/>
                <w:color w:val="FF0000"/>
                <w:sz w:val="22"/>
                <w:szCs w:val="22"/>
                <w:highlight w:val="yellow"/>
                <w:lang w:val="ka-GE"/>
              </w:rPr>
              <w:t xml:space="preserve">ზ) </w:t>
            </w:r>
            <w:r w:rsidR="0026518B" w:rsidRPr="00865288">
              <w:rPr>
                <w:rFonts w:ascii="Sylfaen" w:hAnsi="Sylfaen" w:cs="Helvetica"/>
                <w:color w:val="FF0000"/>
                <w:sz w:val="22"/>
                <w:szCs w:val="22"/>
                <w:highlight w:val="yellow"/>
                <w:lang w:val="ka-GE"/>
              </w:rPr>
              <w:t xml:space="preserve">სადავო </w:t>
            </w:r>
            <w:r w:rsidR="00B70D94" w:rsidRPr="00865288">
              <w:rPr>
                <w:rFonts w:ascii="Sylfaen" w:hAnsi="Sylfaen" w:cs="Helvetica"/>
                <w:color w:val="FF0000"/>
                <w:sz w:val="22"/>
                <w:szCs w:val="22"/>
                <w:highlight w:val="yellow"/>
                <w:lang w:val="ka-GE"/>
              </w:rPr>
              <w:t>საპროცესო ნორმების კონსტიტუციურობაზე სრულფასოვანი მსჯელობა შესაძლებელია „ ნარკოტიკული საშუალებების, ფსიქოტროპული ნივთიერებების, პრეკურსორებისა და</w:t>
            </w:r>
            <w:r w:rsidR="00635B1C">
              <w:rPr>
                <w:rFonts w:ascii="Sylfaen" w:hAnsi="Sylfaen" w:cs="Helvetica"/>
                <w:color w:val="FF0000"/>
                <w:sz w:val="22"/>
                <w:szCs w:val="22"/>
                <w:highlight w:val="yellow"/>
                <w:lang w:val="ka-GE"/>
              </w:rPr>
              <w:t xml:space="preserve"> </w:t>
            </w:r>
            <w:r w:rsidR="005C1B42" w:rsidRPr="00865288">
              <w:rPr>
                <w:rFonts w:ascii="Sylfaen" w:hAnsi="Sylfaen" w:cs="Helvetica"/>
                <w:color w:val="FF0000"/>
                <w:sz w:val="22"/>
                <w:szCs w:val="22"/>
                <w:highlight w:val="yellow"/>
                <w:lang w:val="ka-GE"/>
              </w:rPr>
              <w:t>ნარკოლოგიური დახმარების შესახებ“ საქართველოს კანონისა და საქართველოს სისხლის სამართლის კოდექსის კონსტიტუციურობაზე მსჯელობის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3BAA49F" w14:textId="77777777" w:rsidR="005E6511" w:rsidRDefault="00BA4FAE" w:rsidP="00BA4FA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permStart w:id="1936157889" w:edGrp="everyone" w:colFirst="0" w:colLast="0"/>
            <w:r>
              <w:rPr>
                <w:rFonts w:ascii="Sylfaen" w:hAnsi="Sylfaen"/>
                <w:lang w:val="ka-GE"/>
              </w:rPr>
              <w:t>1.</w:t>
            </w:r>
            <w:r w:rsidR="008F5706">
              <w:rPr>
                <w:rFonts w:ascii="Sylfaen" w:hAnsi="Sylfaen"/>
                <w:lang w:val="ka-GE"/>
              </w:rPr>
              <w:t xml:space="preserve">საქართველოს ს.ს.კ. -ის 260-ე მუხლის </w:t>
            </w:r>
            <w:r w:rsidR="008F5706" w:rsidRPr="00EB2E49">
              <w:rPr>
                <w:rFonts w:ascii="Sylfaen" w:hAnsi="Sylfaen"/>
                <w:lang w:val="ka-GE"/>
              </w:rPr>
              <w:t xml:space="preserve">I </w:t>
            </w:r>
            <w:r w:rsidR="008F5706">
              <w:rPr>
                <w:rFonts w:ascii="Sylfaen" w:hAnsi="Sylfaen"/>
                <w:lang w:val="ka-GE"/>
              </w:rPr>
              <w:t>ნაწილის თანახმად „ნარკოტიკული საშუალების, მისი ანალოგის ან პრეკურსორის</w:t>
            </w:r>
            <w:r>
              <w:rPr>
                <w:rFonts w:ascii="Sylfaen" w:hAnsi="Sylfaen"/>
                <w:lang w:val="ka-GE"/>
              </w:rPr>
              <w:t xml:space="preserve"> უკანონო დამზადება, წარმოება, შეძენა, შენახვა, გადაზიდვა ან გადაგზავნა ისჯება თავისუფლების აღკვეთით ექვს წლამდე“. აღნიშნული </w:t>
            </w:r>
            <w:r w:rsidR="00634650" w:rsidRPr="008E3019">
              <w:rPr>
                <w:rFonts w:ascii="Sylfaen" w:hAnsi="Sylfaen"/>
                <w:lang w:val="ka-GE"/>
              </w:rPr>
              <w:t xml:space="preserve"> </w:t>
            </w:r>
            <w:r w:rsidR="00842E89">
              <w:rPr>
                <w:rFonts w:ascii="Sylfaen" w:hAnsi="Sylfaen"/>
                <w:lang w:val="ka-GE"/>
              </w:rPr>
              <w:t xml:space="preserve">მუხლის დისპოზიციაში მითითებული აკრძალული ნივთიერებების ვრცელი ჩამონათვალი კი მოცემულია </w:t>
            </w:r>
            <w:r w:rsidR="002745ED">
              <w:rPr>
                <w:rFonts w:ascii="Sylfaen" w:hAnsi="Sylfaen"/>
                <w:lang w:val="ka-GE"/>
              </w:rPr>
              <w:t xml:space="preserve"> </w:t>
            </w:r>
            <w:r w:rsidR="00A12796">
              <w:rPr>
                <w:rFonts w:ascii="Sylfaen" w:hAnsi="Sylfaen"/>
                <w:lang w:val="ka-GE"/>
              </w:rPr>
              <w:t>„ნარკოტიკული საშუალებების, ფსიქოტროპული ნივთიერებების, პრეკურსორებისა და ნარკოლოგიური დახმარების შესახებ“ საქართველოს კანოში, რომლებზეც სახელმწიფო აწესებს განსაკუთრებულ კონტროლს</w:t>
            </w:r>
            <w:r w:rsidR="009E123F">
              <w:rPr>
                <w:rFonts w:ascii="Sylfaen" w:hAnsi="Sylfaen"/>
                <w:lang w:val="ka-GE"/>
              </w:rPr>
              <w:t xml:space="preserve">. კერძოდ კი ამ უკანასკნელი კანონის დანართი N 2 შეიცავს „უკანონო მფლობელობიდან ან ბრუნვიდან ამოღებული ნარკოტიკული საშუალებებისა და </w:t>
            </w:r>
            <w:r w:rsidR="00E21786">
              <w:rPr>
                <w:rFonts w:ascii="Sylfaen" w:hAnsi="Sylfaen"/>
                <w:lang w:val="ka-GE"/>
              </w:rPr>
              <w:t>ფსიქოტროპული ნივთიერებების მცირე, დიდი და განსაკუთრებით დიდი ოდენობების ნუსხა“- ს, რომელიც პირდაპირ ბმაშია საქართველოს ს.ს.კ. -ის 260 -ე მუხლი</w:t>
            </w:r>
            <w:r w:rsidR="008153F6">
              <w:rPr>
                <w:rFonts w:ascii="Sylfaen" w:hAnsi="Sylfaen"/>
                <w:lang w:val="ka-GE"/>
              </w:rPr>
              <w:t xml:space="preserve">თ გათვალისწინებულ ქმედებასთან, ვინაიდან საქართველოს ს. ს. კ. - ის </w:t>
            </w:r>
            <w:r w:rsidR="008153F6" w:rsidRPr="00EB2E49">
              <w:rPr>
                <w:rFonts w:ascii="Sylfaen" w:hAnsi="Sylfaen"/>
                <w:lang w:val="ka-GE"/>
              </w:rPr>
              <w:t xml:space="preserve">XXXIII </w:t>
            </w:r>
            <w:r w:rsidR="008153F6">
              <w:rPr>
                <w:rFonts w:ascii="Sylfaen" w:hAnsi="Sylfaen"/>
                <w:lang w:val="ka-GE"/>
              </w:rPr>
              <w:t xml:space="preserve">თავით გათვალისწინებული </w:t>
            </w:r>
            <w:r w:rsidR="00CE6D1C">
              <w:rPr>
                <w:rFonts w:ascii="Sylfaen" w:hAnsi="Sylfaen"/>
                <w:lang w:val="ka-GE"/>
              </w:rPr>
              <w:t>ნარკოტიკული დანაშაულის აუცილებელ მაკვალიფიცირებელ გარემოებას სწორედ რომ აკრძალული ნარკოტიკული საშუალების, მისი ანალოგის</w:t>
            </w:r>
            <w:r w:rsidR="00F3714C">
              <w:rPr>
                <w:rFonts w:ascii="Sylfaen" w:hAnsi="Sylfaen"/>
                <w:lang w:val="ka-GE"/>
              </w:rPr>
              <w:t xml:space="preserve">, პრეკურსორის ან ახალი ფსიქოაქტიური ნივთიერების ტიპი და რაოდენობა წარმოადგენს. აღნიშნული ნუსხის 205 -ე ნომრით ფიქსირებულ გრაფაში მოცემულია ნივთიერება </w:t>
            </w:r>
            <w:r w:rsidR="00EB2E49">
              <w:rPr>
                <w:rFonts w:ascii="Sylfaen" w:hAnsi="Sylfaen"/>
                <w:lang w:val="ka-GE"/>
              </w:rPr>
              <w:t>„ალფა - პვპ“(</w:t>
            </w:r>
            <w:r w:rsidR="00EB2E49" w:rsidRPr="00EB2E49">
              <w:rPr>
                <w:rFonts w:ascii="Sylfaen" w:hAnsi="Sylfaen"/>
                <w:lang w:val="ka-GE"/>
              </w:rPr>
              <w:t>a-PVP)</w:t>
            </w:r>
            <w:r w:rsidR="00EB2E49">
              <w:rPr>
                <w:rFonts w:ascii="Sylfaen" w:hAnsi="Sylfaen"/>
                <w:lang w:val="ka-GE"/>
              </w:rPr>
              <w:t xml:space="preserve">, რომელსაც </w:t>
            </w:r>
            <w:r w:rsidR="00A94B23">
              <w:rPr>
                <w:rFonts w:ascii="Sylfaen" w:hAnsi="Sylfaen"/>
                <w:lang w:val="ka-GE"/>
              </w:rPr>
              <w:t xml:space="preserve">ოდენობების შკალაში (მცირე, დიდი, განსაკუთრებით დიდი)ფიქსირებული აქვს  ტირე (-), რაც მიუთითებს იმ ფაქტზე, რომ სახელმწიფოს მიერ </w:t>
            </w:r>
            <w:r w:rsidR="00F46B40">
              <w:rPr>
                <w:rFonts w:ascii="Sylfaen" w:hAnsi="Sylfaen"/>
                <w:lang w:val="ka-GE"/>
              </w:rPr>
              <w:t xml:space="preserve">კანონმდებლობის </w:t>
            </w:r>
            <w:r w:rsidR="00EE4090">
              <w:rPr>
                <w:rFonts w:ascii="Sylfaen" w:hAnsi="Sylfaen"/>
                <w:lang w:val="ka-GE"/>
              </w:rPr>
              <w:t xml:space="preserve">დონეზე არ არის დადგენილი და განსაზღვრული ნივთიერება „ალფა - </w:t>
            </w:r>
            <w:r w:rsidR="00A8655D">
              <w:rPr>
                <w:rFonts w:ascii="Sylfaen" w:hAnsi="Sylfaen"/>
                <w:lang w:val="ka-GE"/>
              </w:rPr>
              <w:t>პვპ“(</w:t>
            </w:r>
            <w:r w:rsidR="00A8655D" w:rsidRPr="00EB2E49">
              <w:rPr>
                <w:rFonts w:ascii="Sylfaen" w:hAnsi="Sylfaen"/>
                <w:lang w:val="ka-GE"/>
              </w:rPr>
              <w:t>a-PVP)</w:t>
            </w:r>
            <w:r w:rsidR="00A8655D">
              <w:rPr>
                <w:rFonts w:ascii="Sylfaen" w:hAnsi="Sylfaen"/>
                <w:lang w:val="ka-GE"/>
              </w:rPr>
              <w:t xml:space="preserve">-ს ოდენობები, შესაბამისად იძლევა იმის საშუალებას, რომ პირთან თუნდაც მიკროსკოპულ დონეზე </w:t>
            </w:r>
            <w:r w:rsidR="00B40FFA">
              <w:rPr>
                <w:rFonts w:ascii="Sylfaen" w:hAnsi="Sylfaen"/>
                <w:lang w:val="ka-GE"/>
              </w:rPr>
              <w:t xml:space="preserve">აღმოჩენილი ამ ნივთიერების კვალმა განაპირობოს მის მიმართ სისხლის სამართლებრივი დევნის დაწყება და მისი, შეიძლება სრულიად უწყინარი </w:t>
            </w:r>
            <w:r w:rsidR="00E12B97">
              <w:rPr>
                <w:rFonts w:ascii="Sylfaen" w:hAnsi="Sylfaen"/>
                <w:lang w:val="ka-GE"/>
              </w:rPr>
              <w:t xml:space="preserve">ქმედება შეფასდეს დანაშაულად და კრიმინალად. </w:t>
            </w:r>
          </w:p>
          <w:p w14:paraId="759F234A" w14:textId="2C1773FB" w:rsidR="00E12B97" w:rsidRDefault="00E12B97" w:rsidP="00BA4FA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2. საქართველოს სისხლის სამართლის კოდექსის 33-ე თავით გათვალისწინებულ ნარკოტიკული დანაშაულის ნორმების </w:t>
            </w:r>
            <w:r w:rsidR="00962484">
              <w:rPr>
                <w:rFonts w:ascii="Sylfaen" w:hAnsi="Sylfaen"/>
                <w:lang w:val="ka-GE"/>
              </w:rPr>
              <w:t>სანქციის მიზანს წარმოადგენს აკრძალული ნივთიერებების ( ნარკოტიკების, მისი ანალოგების, პრეკურსორების და ა. შ.) უკანონო ბრუნვასთან დაკავშირებული დანაშაულების</w:t>
            </w:r>
            <w:r w:rsidR="00001C61">
              <w:rPr>
                <w:rFonts w:ascii="Sylfaen" w:hAnsi="Sylfaen"/>
                <w:lang w:val="ka-GE"/>
              </w:rPr>
              <w:t xml:space="preserve"> შემცირება, ამგვარი ბრუნვის ხელშემწყობი პირობების საზოგადოებისაგან იზოლირება, რაც თავის მხრივ მიმართულია საზოგადოების კეთილდღეობის, მოქალაქეთა ჯანმრთელობის </w:t>
            </w:r>
            <w:r w:rsidR="00CB7A38">
              <w:rPr>
                <w:rFonts w:ascii="Sylfaen" w:hAnsi="Sylfaen"/>
                <w:lang w:val="ka-GE"/>
              </w:rPr>
              <w:t xml:space="preserve">დაცვის, ნარკომანიის გავრცელების თავიდან აცილების, ნარკოტიკულ საშუალებათა გამსაღებლების საქმიანობისათვის </w:t>
            </w:r>
            <w:r w:rsidR="00703DC7">
              <w:rPr>
                <w:rFonts w:ascii="Sylfaen" w:hAnsi="Sylfaen"/>
                <w:lang w:val="ka-GE"/>
              </w:rPr>
              <w:t>ხელის შეშლისა და ნარკოტიკულ საშუალებათა მოხმარებ</w:t>
            </w:r>
            <w:r w:rsidR="00585D3C">
              <w:rPr>
                <w:rFonts w:ascii="Sylfaen" w:hAnsi="Sylfaen"/>
                <w:lang w:val="ka-GE"/>
              </w:rPr>
              <w:t>ი</w:t>
            </w:r>
            <w:r w:rsidR="00703DC7">
              <w:rPr>
                <w:rFonts w:ascii="Sylfaen" w:hAnsi="Sylfaen"/>
                <w:lang w:val="ka-GE"/>
              </w:rPr>
              <w:t>სა და გავრცელების პრევენციისაკენ. ამდენად შეიძლება ითქვას, რომ აღნიშნული ნორმები</w:t>
            </w:r>
            <w:r w:rsidR="00473234">
              <w:rPr>
                <w:rFonts w:ascii="Sylfaen" w:hAnsi="Sylfaen"/>
                <w:lang w:val="ka-GE"/>
              </w:rPr>
              <w:t xml:space="preserve"> იცავს არა იმდენად მის მომხმარებელს, რომელიც მიმართავს საკუთარი თავის თვითდაზიანებას, არამედ, უპირველეს ყოვლისა საზოგადოებას, მის ჯანმრთელობას, საზოგადოებრივ უშიშროებასა და წესრიგს.</w:t>
            </w:r>
          </w:p>
          <w:p w14:paraId="0055FB68" w14:textId="13C56E14" w:rsidR="00473234" w:rsidRDefault="008027E2" w:rsidP="00BA4FA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3. საქართველოს ს.ს.კ. - ის 39 - ე მუხლის პირველი ნაწილის თანახმად </w:t>
            </w:r>
            <w:r w:rsidR="002A030D">
              <w:rPr>
                <w:rFonts w:ascii="Sylfaen" w:hAnsi="Sylfaen"/>
                <w:lang w:val="ka-GE"/>
              </w:rPr>
              <w:t xml:space="preserve"> სასჯელის მიზანს წარმოადგენს სამართლიანობ</w:t>
            </w:r>
            <w:r w:rsidR="004A47CA">
              <w:rPr>
                <w:rFonts w:ascii="Sylfaen" w:hAnsi="Sylfaen"/>
                <w:lang w:val="ka-GE"/>
              </w:rPr>
              <w:t>ი</w:t>
            </w:r>
            <w:r w:rsidR="002A030D">
              <w:rPr>
                <w:rFonts w:ascii="Sylfaen" w:hAnsi="Sylfaen"/>
                <w:lang w:val="ka-GE"/>
              </w:rPr>
              <w:t>ს აღდგენა</w:t>
            </w:r>
            <w:r w:rsidR="004769D1">
              <w:rPr>
                <w:rFonts w:ascii="Sylfaen" w:hAnsi="Sylfaen"/>
                <w:lang w:val="ka-GE"/>
              </w:rPr>
              <w:t xml:space="preserve">, დამნაშავის რესოციალიზაცია და დანაშაულის </w:t>
            </w:r>
            <w:r w:rsidR="004769D1">
              <w:rPr>
                <w:rFonts w:ascii="Sylfaen" w:hAnsi="Sylfaen"/>
                <w:lang w:val="ka-GE"/>
              </w:rPr>
              <w:lastRenderedPageBreak/>
              <w:t xml:space="preserve">პრევენცია (სპეციალური და ზოგადი). შესაბამისად სახელმწიფო ნარკოდანაშაულისათვის დაწესებული სასჯელების </w:t>
            </w:r>
            <w:r w:rsidR="006735C8">
              <w:rPr>
                <w:rFonts w:ascii="Sylfaen" w:hAnsi="Sylfaen"/>
                <w:lang w:val="ka-GE"/>
              </w:rPr>
              <w:t xml:space="preserve">მიზანზე სამართლიანობის აღდგენის ჭრილში გულისხმობს ქმედებისთვის მის მიერ გამოწვევადი ზემოთ მითითებული საფრთხეების </w:t>
            </w:r>
            <w:r w:rsidR="00D27043">
              <w:rPr>
                <w:rFonts w:ascii="Sylfaen" w:hAnsi="Sylfaen"/>
                <w:lang w:val="ka-GE"/>
              </w:rPr>
              <w:t>, სიმძიმის გათვალისწინებით, ადეკვატური, შესაბამისი, თანაზომიერი სასჯელის დაკ</w:t>
            </w:r>
            <w:r w:rsidR="00CB4922">
              <w:rPr>
                <w:rFonts w:ascii="Sylfaen" w:hAnsi="Sylfaen"/>
                <w:lang w:val="ka-GE"/>
              </w:rPr>
              <w:t>ი</w:t>
            </w:r>
            <w:r w:rsidR="00D27043">
              <w:rPr>
                <w:rFonts w:ascii="Sylfaen" w:hAnsi="Sylfaen"/>
                <w:lang w:val="ka-GE"/>
              </w:rPr>
              <w:t xml:space="preserve">სრებას. რესოციალიზაციის მიზანში გულისხმობს სასჯელის მეშვეობით </w:t>
            </w:r>
            <w:r w:rsidR="00072B74">
              <w:rPr>
                <w:rFonts w:ascii="Sylfaen" w:hAnsi="Sylfaen"/>
                <w:lang w:val="ka-GE"/>
              </w:rPr>
              <w:t>დამნაშავის კანონმორჩილ მოქალაქედ გადაქცევის მიზანმიმართულ პროცესს, დესოციალიზებული პიროვნების ხელა</w:t>
            </w:r>
            <w:r w:rsidR="00112358">
              <w:rPr>
                <w:rFonts w:ascii="Sylfaen" w:hAnsi="Sylfaen"/>
                <w:lang w:val="ka-GE"/>
              </w:rPr>
              <w:t>ხ</w:t>
            </w:r>
            <w:r w:rsidR="00072B74">
              <w:rPr>
                <w:rFonts w:ascii="Sylfaen" w:hAnsi="Sylfaen"/>
                <w:lang w:val="ka-GE"/>
              </w:rPr>
              <w:t xml:space="preserve">ალ სოციალიზაციას, მისი შემდგომი </w:t>
            </w:r>
            <w:r w:rsidR="001B0C71">
              <w:rPr>
                <w:rFonts w:ascii="Sylfaen" w:hAnsi="Sylfaen"/>
                <w:lang w:val="ka-GE"/>
              </w:rPr>
              <w:t>თავისუფალი ცხოვრებისათვის მომზადებას, რაც პირდაპირ კავშირშია ახალი დანაშაულის თავიდან აცილების მიზანთან, ანუ თუ მოხდება დამნაშავის რესოციალიზაცია, თავისთავად შემცირდება განმეორებითი დანაშაულის რისკიც (სპეციალ</w:t>
            </w:r>
            <w:r w:rsidR="009C2A06">
              <w:rPr>
                <w:rFonts w:ascii="Sylfaen" w:hAnsi="Sylfaen"/>
                <w:lang w:val="ka-GE"/>
              </w:rPr>
              <w:t>უ</w:t>
            </w:r>
            <w:r w:rsidR="001B0C71">
              <w:rPr>
                <w:rFonts w:ascii="Sylfaen" w:hAnsi="Sylfaen"/>
                <w:lang w:val="ka-GE"/>
              </w:rPr>
              <w:t>რი პრევენცია)</w:t>
            </w:r>
            <w:r w:rsidR="001A4CEA">
              <w:rPr>
                <w:rFonts w:ascii="Sylfaen" w:hAnsi="Sylfaen"/>
                <w:lang w:val="ka-GE"/>
              </w:rPr>
              <w:t xml:space="preserve">. ამასთანავე საქართველოს ს.ს.კ. -ის 39-ე მუხლის მე-2-ე ნაწილის მიხედვით სასჯელის მიზანი ხორციელდება როგორც მსჯავრდებულზე ასევე სხვა პირზე ზემოქმედებით, რათა ისინი </w:t>
            </w:r>
            <w:r w:rsidR="00D878DE">
              <w:rPr>
                <w:rFonts w:ascii="Sylfaen" w:hAnsi="Sylfaen"/>
                <w:lang w:val="ka-GE"/>
              </w:rPr>
              <w:t>განიმსჭვალონ მართლწესრიგის დაცვისა და კანონის წინაშე პასუხისმგებლობის გრძნობით (ზოგადი პრევენცია).</w:t>
            </w:r>
          </w:p>
          <w:p w14:paraId="766B4A8A" w14:textId="074F3358" w:rsidR="00AB7B3E" w:rsidRPr="007C765A" w:rsidRDefault="00D878DE" w:rsidP="00BA4FAE">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b/>
                <w:u w:val="single"/>
                <w:lang w:val="ka-GE"/>
              </w:rPr>
            </w:pPr>
            <w:r w:rsidRPr="007C765A">
              <w:rPr>
                <w:rFonts w:ascii="Sylfaen" w:hAnsi="Sylfaen"/>
                <w:b/>
                <w:u w:val="single"/>
                <w:lang w:val="ka-GE"/>
              </w:rPr>
              <w:t>საქართველოს სისხლის სამართლის კოდექსის 260- ე მუხლის I ნაწილისა და „ნარკოტიკული საშუალებების</w:t>
            </w:r>
            <w:r w:rsidR="003E155A" w:rsidRPr="007C765A">
              <w:rPr>
                <w:rFonts w:ascii="Sylfaen" w:hAnsi="Sylfaen"/>
                <w:b/>
                <w:u w:val="single"/>
                <w:lang w:val="ka-GE"/>
              </w:rPr>
              <w:t>, ფსიქოტროპული ნივთიერებების, პრეკურსორებისა და ნარკოლოგიური დახმარების შესახებ</w:t>
            </w:r>
            <w:r w:rsidR="0065127A" w:rsidRPr="007C765A">
              <w:rPr>
                <w:rFonts w:ascii="Sylfaen" w:hAnsi="Sylfaen"/>
                <w:b/>
                <w:u w:val="single"/>
                <w:lang w:val="ka-GE"/>
              </w:rPr>
              <w:t>“ საქართველოს კანონის დანართი N2 - ში „უკანონო</w:t>
            </w:r>
            <w:r w:rsidR="00DB3A98" w:rsidRPr="007C765A">
              <w:rPr>
                <w:rFonts w:ascii="Sylfaen" w:hAnsi="Sylfaen"/>
                <w:b/>
                <w:u w:val="single"/>
                <w:lang w:val="ka-GE"/>
              </w:rPr>
              <w:t xml:space="preserve"> მფლობელობიდან ან 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 დიდი ოდენობების ნუსხა</w:t>
            </w:r>
            <w:r w:rsidR="009A234B" w:rsidRPr="007C765A">
              <w:rPr>
                <w:rFonts w:ascii="Sylfaen" w:hAnsi="Sylfaen"/>
                <w:b/>
                <w:u w:val="single"/>
                <w:lang w:val="ka-GE"/>
              </w:rPr>
              <w:t>“-ში 205-ე ნომრით ფიქსირებული</w:t>
            </w:r>
            <w:r w:rsidR="00EB349F">
              <w:rPr>
                <w:rFonts w:ascii="Sylfaen" w:hAnsi="Sylfaen"/>
                <w:b/>
                <w:u w:val="single"/>
                <w:lang w:val="ka-GE"/>
              </w:rPr>
              <w:t xml:space="preserve"> </w:t>
            </w:r>
            <w:r w:rsidR="009A234B" w:rsidRPr="007C765A">
              <w:rPr>
                <w:rFonts w:ascii="Sylfaen" w:hAnsi="Sylfaen"/>
                <w:b/>
                <w:u w:val="single"/>
                <w:lang w:val="ka-GE"/>
              </w:rPr>
              <w:t>„ალფა - პვპ“(a-PVP)-ს  მცირე, დიდი, განსაკუთრებით დ</w:t>
            </w:r>
            <w:r w:rsidR="00EB349F">
              <w:rPr>
                <w:rFonts w:ascii="Sylfaen" w:hAnsi="Sylfaen"/>
                <w:b/>
                <w:u w:val="single"/>
                <w:lang w:val="ka-GE"/>
              </w:rPr>
              <w:t>ი</w:t>
            </w:r>
            <w:r w:rsidR="009A234B" w:rsidRPr="007C765A">
              <w:rPr>
                <w:rFonts w:ascii="Sylfaen" w:hAnsi="Sylfaen"/>
                <w:b/>
                <w:u w:val="single"/>
                <w:lang w:val="ka-GE"/>
              </w:rPr>
              <w:t xml:space="preserve">დი ოდენობების გრაფაში </w:t>
            </w:r>
            <w:r w:rsidR="00AB7B3E" w:rsidRPr="007C765A">
              <w:rPr>
                <w:rFonts w:ascii="Sylfaen" w:hAnsi="Sylfaen"/>
                <w:b/>
                <w:u w:val="single"/>
                <w:lang w:val="ka-GE"/>
              </w:rPr>
              <w:t>ფიქსირებული ტირეს (-) შეუსაბამობა საქართველოს კონსტიტუციის მე-9 მუხლის პირველ და მეორე ნაწილებთან .</w:t>
            </w:r>
          </w:p>
          <w:p w14:paraId="54213580" w14:textId="5498A0E3" w:rsidR="0048726E" w:rsidRDefault="00996BB9"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4.</w:t>
            </w:r>
            <w:r w:rsidR="00AB7B3E">
              <w:rPr>
                <w:rFonts w:ascii="Sylfaen" w:hAnsi="Sylfaen"/>
                <w:lang w:val="ka-GE"/>
              </w:rPr>
              <w:t>დემოკრატიულ სახელმწ</w:t>
            </w:r>
            <w:r w:rsidR="000B3D34">
              <w:rPr>
                <w:rFonts w:ascii="Sylfaen" w:hAnsi="Sylfaen"/>
                <w:lang w:val="ka-GE"/>
              </w:rPr>
              <w:t>ი</w:t>
            </w:r>
            <w:r w:rsidR="00AB7B3E">
              <w:rPr>
                <w:rFonts w:ascii="Sylfaen" w:hAnsi="Sylfaen"/>
                <w:lang w:val="ka-GE"/>
              </w:rPr>
              <w:t xml:space="preserve">ფოში სამართლის მიზანი და დანიშნულებაა დარღვეული უფლებების აღდგენა და იგი არა მარტო ერთეულ ინდივიდს იცავს, არამედ უზრუნველყოფს </w:t>
            </w:r>
            <w:r>
              <w:rPr>
                <w:rFonts w:ascii="Sylfaen" w:hAnsi="Sylfaen"/>
                <w:lang w:val="ka-GE"/>
              </w:rPr>
              <w:t xml:space="preserve">სრულიად სოციალური სტრუქტურის შენარჩუნებას </w:t>
            </w:r>
            <w:r w:rsidR="00642C51">
              <w:rPr>
                <w:rFonts w:ascii="Sylfaen" w:hAnsi="Sylfaen"/>
                <w:lang w:val="ka-GE"/>
              </w:rPr>
              <w:t>და საზოგადოების კანონით განმტკიცებული ინტერესების დაცვას. ამ ჭრილში აუცილებელია</w:t>
            </w:r>
            <w:r w:rsidR="009F530C">
              <w:rPr>
                <w:rFonts w:ascii="Sylfaen" w:hAnsi="Sylfaen"/>
                <w:lang w:val="ka-GE"/>
              </w:rPr>
              <w:t xml:space="preserve">, ყურადღება  გამახვილდეს იმ ფაქტზე, რომ სამართალი იცავს ინდივიდს არა მარტო სხვა კერძო პირებისაგან, არამედ სახელმწიფოსგანაც. ასე, რომ სამართალი არ არის თვითმიზანი, არამედ მიზნის მიღწევის საშუალება და იგი არეგულირებს </w:t>
            </w:r>
            <w:r w:rsidR="008A20E1">
              <w:rPr>
                <w:rFonts w:ascii="Sylfaen" w:hAnsi="Sylfaen"/>
                <w:lang w:val="ka-GE"/>
              </w:rPr>
              <w:t>საზოგადოებაში მიმდინარე მოვლენებს და როდესაც კანონი კანონობს, თითოეულ ადამიანს აქვს კომფორტისა და უსაფრთხოების შეგრძნება. სახელმწ</w:t>
            </w:r>
            <w:r w:rsidR="000B3D34">
              <w:rPr>
                <w:rFonts w:ascii="Sylfaen" w:hAnsi="Sylfaen"/>
                <w:lang w:val="ka-GE"/>
              </w:rPr>
              <w:t>ი</w:t>
            </w:r>
            <w:r w:rsidR="008A20E1">
              <w:rPr>
                <w:rFonts w:ascii="Sylfaen" w:hAnsi="Sylfaen"/>
                <w:lang w:val="ka-GE"/>
              </w:rPr>
              <w:t xml:space="preserve">ფოში </w:t>
            </w:r>
            <w:r w:rsidR="00B31E8F">
              <w:rPr>
                <w:rFonts w:ascii="Sylfaen" w:hAnsi="Sylfaen"/>
                <w:lang w:val="ka-GE"/>
              </w:rPr>
              <w:t xml:space="preserve">კი უზენაეს </w:t>
            </w:r>
            <w:r w:rsidR="004A443A">
              <w:rPr>
                <w:rFonts w:ascii="Sylfaen" w:hAnsi="Sylfaen"/>
                <w:lang w:val="ka-GE"/>
              </w:rPr>
              <w:t>კანონს კონსტიტუცია წარმოადგენს და ყველა სხვა კანონი და კანონქვემდებარე ნორმატიული აქტი</w:t>
            </w:r>
            <w:r>
              <w:rPr>
                <w:rFonts w:ascii="Sylfaen" w:hAnsi="Sylfaen"/>
                <w:lang w:val="ka-GE"/>
              </w:rPr>
              <w:t xml:space="preserve"> </w:t>
            </w:r>
            <w:r w:rsidR="00B31E8F">
              <w:rPr>
                <w:rFonts w:ascii="Sylfaen" w:hAnsi="Sylfaen"/>
                <w:lang w:val="ka-GE"/>
              </w:rPr>
              <w:t>მისგან გამომდინარეობს  და საზოგადოებაში სწორედ რომ კონსტიტუციურ პრინციპებს განამტკიცებენ.</w:t>
            </w:r>
          </w:p>
          <w:p w14:paraId="64CBA9D7" w14:textId="7E6105B8" w:rsidR="002D7171" w:rsidRDefault="0048726E"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5. საქართველოს კონსტიტუციის მე-9 მუხლის პირველი ნაწილის შესაბამისად სახელმწიფო აღიარებს </w:t>
            </w:r>
            <w:r w:rsidR="00500C72">
              <w:rPr>
                <w:rFonts w:ascii="Sylfaen" w:hAnsi="Sylfaen"/>
                <w:lang w:val="ka-GE"/>
              </w:rPr>
              <w:t>ადამიანის ღირსების ხელშეუვალობას და თავადვე ზრუნავს მის დ</w:t>
            </w:r>
            <w:r w:rsidR="000B3D34">
              <w:rPr>
                <w:rFonts w:ascii="Sylfaen" w:hAnsi="Sylfaen"/>
                <w:lang w:val="ka-GE"/>
              </w:rPr>
              <w:t>ა</w:t>
            </w:r>
            <w:r w:rsidR="00500C72">
              <w:rPr>
                <w:rFonts w:ascii="Sylfaen" w:hAnsi="Sylfaen"/>
                <w:lang w:val="ka-GE"/>
              </w:rPr>
              <w:t xml:space="preserve">ცვაზე. ამ ნორმის არსი იმაში მდგომარეობს, რომ მის შესაბამისად, მთავარი ღირებულება </w:t>
            </w:r>
            <w:r w:rsidR="001B2F00">
              <w:rPr>
                <w:rFonts w:ascii="Sylfaen" w:hAnsi="Sylfaen"/>
                <w:lang w:val="ka-GE"/>
              </w:rPr>
              <w:t>არის ადამიანი, როგორც თვითმყოფადი, თავისუფალი და სხვა ადამიანების თანასწორი სუბიექტი, ხოლო ადამიანის ღირსების დაცვა არის ის, რაც  უპირობოდ ეკუთვნის ყველა ადამიანს</w:t>
            </w:r>
            <w:r w:rsidR="00D94331">
              <w:rPr>
                <w:rFonts w:ascii="Sylfaen" w:hAnsi="Sylfaen"/>
                <w:lang w:val="ka-GE"/>
              </w:rPr>
              <w:t xml:space="preserve"> სახელმწიფოსგან. სახელმწიფოსათვის ადამიანი არის და უნდა იყოს უმთავრესი მიზანი, პატივისცემის ობიექტი, მთავარი ფასეულობა და არა მიზნის მიღწევის საშუალება. ადამიანის ღირ</w:t>
            </w:r>
            <w:r w:rsidR="00911D45">
              <w:rPr>
                <w:rFonts w:ascii="Sylfaen" w:hAnsi="Sylfaen"/>
                <w:lang w:val="ka-GE"/>
              </w:rPr>
              <w:t>სებასა და ფუნდამენტურ უფლებებს შორის მ</w:t>
            </w:r>
            <w:r w:rsidR="00112358">
              <w:rPr>
                <w:rFonts w:ascii="Sylfaen" w:hAnsi="Sylfaen"/>
                <w:lang w:val="ka-GE"/>
              </w:rPr>
              <w:t>ჭ</w:t>
            </w:r>
            <w:r w:rsidR="00911D45">
              <w:rPr>
                <w:rFonts w:ascii="Sylfaen" w:hAnsi="Sylfaen"/>
                <w:lang w:val="ka-GE"/>
              </w:rPr>
              <w:t>იდრო ურთიერთკავშირზე არაერთხელ უმსჯელია საკონსტიტუციო სასამართლოს ცალკეული კონსტიტუციური უფლებების განმარტებისას მის მიერ მიღებულ გადაწყვეტილებებში (</w:t>
            </w:r>
            <w:r w:rsidR="000E1772">
              <w:rPr>
                <w:rFonts w:ascii="Sylfaen" w:hAnsi="Sylfaen"/>
                <w:lang w:val="ka-GE"/>
              </w:rPr>
              <w:t xml:space="preserve">2007 წლის 26 ოქტომბრის გადაწყვეტილება N2/2-389; 2011 </w:t>
            </w:r>
            <w:r w:rsidR="000E1772">
              <w:rPr>
                <w:rFonts w:ascii="Sylfaen" w:hAnsi="Sylfaen"/>
                <w:lang w:val="ka-GE"/>
              </w:rPr>
              <w:lastRenderedPageBreak/>
              <w:t>წლის 22 დეკემბრის გადაწყვეტილება N1/1/477</w:t>
            </w:r>
            <w:r w:rsidR="00E401C5">
              <w:rPr>
                <w:rFonts w:ascii="Sylfaen" w:hAnsi="Sylfaen"/>
                <w:lang w:val="ka-GE"/>
              </w:rPr>
              <w:t xml:space="preserve">; 2012 წლის 26 ივნისის გადაწყვეტილება N 3/1/512; 2015 წლის 24 ოქტომბრის გადაწყვეტილება N 1/4/592) როგორც საკონსტიტუციო სასამართლო </w:t>
            </w:r>
            <w:r w:rsidR="00FF7665">
              <w:rPr>
                <w:rFonts w:ascii="Sylfaen" w:hAnsi="Sylfaen"/>
                <w:lang w:val="ka-GE"/>
              </w:rPr>
              <w:t>(2007 წლის 26 დეკემბრის  გადაწყვეტილება N1/3/407 საქმეზე : საქართველოს ახალგაზრდა იურისტთა ასოციაცია და საქართველოს მოქალაქე - ე</w:t>
            </w:r>
            <w:r w:rsidR="00016549">
              <w:rPr>
                <w:rFonts w:ascii="Sylfaen" w:hAnsi="Sylfaen"/>
                <w:lang w:val="ka-GE"/>
              </w:rPr>
              <w:t>კატერინე ლომთათიძე საქართველოს პარლამენტის წინააღმდეგ) თავის გადაწყვეტილებაში მიუთითებს „ადამიანის ღ</w:t>
            </w:r>
            <w:r w:rsidR="00500416">
              <w:rPr>
                <w:rFonts w:ascii="Sylfaen" w:hAnsi="Sylfaen"/>
                <w:lang w:val="ka-GE"/>
              </w:rPr>
              <w:t>ი</w:t>
            </w:r>
            <w:r w:rsidR="00016549">
              <w:rPr>
                <w:rFonts w:ascii="Sylfaen" w:hAnsi="Sylfaen"/>
                <w:lang w:val="ka-GE"/>
              </w:rPr>
              <w:t>რსება და პიროვნული თავისუფლება მის ძირითად უფლე</w:t>
            </w:r>
            <w:r w:rsidR="001A5958">
              <w:rPr>
                <w:rFonts w:ascii="Sylfaen" w:hAnsi="Sylfaen"/>
                <w:lang w:val="ka-GE"/>
              </w:rPr>
              <w:t xml:space="preserve">ბებში, მათ ადეკვატურ დაცვასა და სრულად განხორციელებაში გამოიხატება. ამიტომ ამ </w:t>
            </w:r>
            <w:r w:rsidR="00500416">
              <w:rPr>
                <w:rFonts w:ascii="Sylfaen" w:hAnsi="Sylfaen"/>
                <w:lang w:val="ka-GE"/>
              </w:rPr>
              <w:t>უ</w:t>
            </w:r>
            <w:r w:rsidR="001A5958">
              <w:rPr>
                <w:rFonts w:ascii="Sylfaen" w:hAnsi="Sylfaen"/>
                <w:lang w:val="ka-GE"/>
              </w:rPr>
              <w:t>ფლებებში სახელმწიფოს არათ</w:t>
            </w:r>
            <w:r w:rsidR="00500416">
              <w:rPr>
                <w:rFonts w:ascii="Sylfaen" w:hAnsi="Sylfaen"/>
                <w:lang w:val="ka-GE"/>
              </w:rPr>
              <w:t>ა</w:t>
            </w:r>
            <w:r w:rsidR="001A5958">
              <w:rPr>
                <w:rFonts w:ascii="Sylfaen" w:hAnsi="Sylfaen"/>
                <w:lang w:val="ka-GE"/>
              </w:rPr>
              <w:t xml:space="preserve">ნაზომიერი, გადამეტებული ჩარევა ხელყოფს ადამიანის ღირსებასაც“ </w:t>
            </w:r>
            <w:r w:rsidR="002D7171">
              <w:rPr>
                <w:rFonts w:ascii="Sylfaen" w:hAnsi="Sylfaen"/>
                <w:lang w:val="ka-GE"/>
              </w:rPr>
              <w:t xml:space="preserve">. </w:t>
            </w:r>
          </w:p>
          <w:p w14:paraId="3F09917B" w14:textId="215B0475" w:rsidR="007F5B3A" w:rsidRDefault="002D7171"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6. საქართველოს კონსტიტუციის მე-9 მუხლის მე-2-ე ნაწილით „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აღნიშნული </w:t>
            </w:r>
            <w:r w:rsidR="00486C43">
              <w:rPr>
                <w:rFonts w:ascii="Sylfaen" w:hAnsi="Sylfaen"/>
                <w:lang w:val="ka-GE"/>
              </w:rPr>
              <w:t xml:space="preserve">ნორმით დადგენილი </w:t>
            </w:r>
            <w:r w:rsidR="00663F1D">
              <w:rPr>
                <w:rFonts w:ascii="Sylfaen" w:hAnsi="Sylfaen"/>
                <w:lang w:val="ka-GE"/>
              </w:rPr>
              <w:t>აკრძალვა ადამიანების აბსოლუტური უფლებებ</w:t>
            </w:r>
            <w:r w:rsidR="00504A53">
              <w:rPr>
                <w:rFonts w:ascii="Sylfaen" w:hAnsi="Sylfaen"/>
                <w:lang w:val="ka-GE"/>
              </w:rPr>
              <w:t>ი</w:t>
            </w:r>
            <w:r w:rsidR="00486C43">
              <w:rPr>
                <w:rFonts w:ascii="Sylfaen" w:hAnsi="Sylfaen"/>
                <w:lang w:val="ka-GE"/>
              </w:rPr>
              <w:t>ა</w:t>
            </w:r>
            <w:r w:rsidR="00663F1D">
              <w:rPr>
                <w:rFonts w:ascii="Sylfaen" w:hAnsi="Sylfaen"/>
                <w:lang w:val="ka-GE"/>
              </w:rPr>
              <w:t>, რაც უპირობოდ გამორიცხავს ამ უფლებებში ჩ</w:t>
            </w:r>
            <w:r w:rsidR="00486C43">
              <w:rPr>
                <w:rFonts w:ascii="Sylfaen" w:hAnsi="Sylfaen"/>
                <w:lang w:val="ka-GE"/>
              </w:rPr>
              <w:t>ა</w:t>
            </w:r>
            <w:r w:rsidR="00663F1D">
              <w:rPr>
                <w:rFonts w:ascii="Sylfaen" w:hAnsi="Sylfaen"/>
                <w:lang w:val="ka-GE"/>
              </w:rPr>
              <w:t xml:space="preserve">რევას და არ არსებობს ლეგიტიმური მიზანი, რომლის დასაცავადაც შესაძლებელი იქნებოდა ამ უფლებებში ჩარევის გამართლება. </w:t>
            </w:r>
            <w:r w:rsidR="006C77BE">
              <w:rPr>
                <w:rFonts w:ascii="Sylfaen" w:hAnsi="Sylfaen"/>
                <w:lang w:val="ka-GE"/>
              </w:rPr>
              <w:t>შესაბამისად საქართველოს კონსტიტუციის მე-9 მუხლის მეორე ნაწილით აღიარებული აბსოლუტური უფლებების დარღვევა გარდაუვლად იწვევს ადამიანის ღირსების კონსტიტუციური პრინციპის ხელყოფას</w:t>
            </w:r>
            <w:r w:rsidR="007F5B3A">
              <w:rPr>
                <w:rFonts w:ascii="Sylfaen" w:hAnsi="Sylfaen"/>
                <w:lang w:val="ka-GE"/>
              </w:rPr>
              <w:t xml:space="preserve">. </w:t>
            </w:r>
          </w:p>
          <w:p w14:paraId="22F6BD7A" w14:textId="6B255B34" w:rsidR="00595500" w:rsidRDefault="007F5B3A"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7. რაც შეეხება წინამდებარე სარჩელით სადაოდ გამხდ</w:t>
            </w:r>
            <w:r w:rsidR="00283C21">
              <w:rPr>
                <w:rFonts w:ascii="Sylfaen" w:hAnsi="Sylfaen"/>
                <w:lang w:val="ka-GE"/>
              </w:rPr>
              <w:t>არ</w:t>
            </w:r>
            <w:r>
              <w:rPr>
                <w:rFonts w:ascii="Sylfaen" w:hAnsi="Sylfaen"/>
                <w:lang w:val="ka-GE"/>
              </w:rPr>
              <w:t xml:space="preserve"> ნორმებს: როგორც ზემოთ ავღნიშნეთ საქართველოს</w:t>
            </w:r>
            <w:r w:rsidR="0065127A">
              <w:rPr>
                <w:rFonts w:ascii="Sylfaen" w:hAnsi="Sylfaen"/>
                <w:lang w:val="ka-GE"/>
              </w:rPr>
              <w:t xml:space="preserve"> </w:t>
            </w:r>
            <w:r>
              <w:rPr>
                <w:rFonts w:ascii="Sylfaen" w:hAnsi="Sylfaen"/>
                <w:lang w:val="ka-GE"/>
              </w:rPr>
              <w:t xml:space="preserve">ს.ს.კ. -ის 260 -ე მუხლის პირველი ნაწილი, „უკანონო </w:t>
            </w:r>
            <w:r w:rsidR="00776E4A">
              <w:rPr>
                <w:rFonts w:ascii="Sylfaen" w:hAnsi="Sylfaen"/>
                <w:lang w:val="ka-GE"/>
              </w:rPr>
              <w:t>მფლობელობიდან ან</w:t>
            </w:r>
            <w:r w:rsidR="00627E3D">
              <w:rPr>
                <w:rFonts w:ascii="Sylfaen" w:hAnsi="Sylfaen"/>
                <w:lang w:val="ka-GE"/>
              </w:rPr>
              <w:t xml:space="preserve"> </w:t>
            </w:r>
            <w:r w:rsidR="00776E4A">
              <w:rPr>
                <w:rFonts w:ascii="Sylfaen" w:hAnsi="Sylfaen"/>
                <w:lang w:val="ka-GE"/>
              </w:rPr>
              <w:t xml:space="preserve">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 დიდი ოდენობების ნუსხის 205 -ე </w:t>
            </w:r>
            <w:r w:rsidR="003E2933">
              <w:rPr>
                <w:rFonts w:ascii="Sylfaen" w:hAnsi="Sylfaen"/>
                <w:lang w:val="ka-GE"/>
              </w:rPr>
              <w:t xml:space="preserve">ნომრით ფიქსირებულ გრაფასთან სინთეზში, იწვევს სისხლის სამართლის პასუხისმგებლობას ნივთიერება </w:t>
            </w:r>
            <w:r w:rsidR="00101D50">
              <w:rPr>
                <w:rFonts w:ascii="Sylfaen" w:hAnsi="Sylfaen"/>
                <w:lang w:val="ka-GE"/>
              </w:rPr>
              <w:t>„ალფა - პვპ“(</w:t>
            </w:r>
            <w:r w:rsidR="00101D50" w:rsidRPr="00EB2E49">
              <w:rPr>
                <w:rFonts w:ascii="Sylfaen" w:hAnsi="Sylfaen"/>
                <w:lang w:val="ka-GE"/>
              </w:rPr>
              <w:t>a-PVP)</w:t>
            </w:r>
            <w:r w:rsidR="00101D50">
              <w:rPr>
                <w:rFonts w:ascii="Sylfaen" w:hAnsi="Sylfaen"/>
                <w:lang w:val="ka-GE"/>
              </w:rPr>
              <w:t xml:space="preserve">-ს უკანონო დამზადება, წარმოება, შეძენა, შენახვა, გადაზიდვა ან გასაღებისთვის. </w:t>
            </w:r>
            <w:r w:rsidR="00A46CF7">
              <w:rPr>
                <w:rFonts w:ascii="Sylfaen" w:hAnsi="Sylfaen"/>
                <w:lang w:val="ka-GE"/>
              </w:rPr>
              <w:t>თავისთ</w:t>
            </w:r>
            <w:r w:rsidR="000B3D34">
              <w:rPr>
                <w:rFonts w:ascii="Sylfaen" w:hAnsi="Sylfaen"/>
                <w:lang w:val="ka-GE"/>
              </w:rPr>
              <w:t>ა</w:t>
            </w:r>
            <w:r w:rsidR="00A46CF7">
              <w:rPr>
                <w:rFonts w:ascii="Sylfaen" w:hAnsi="Sylfaen"/>
                <w:lang w:val="ka-GE"/>
              </w:rPr>
              <w:t xml:space="preserve">ვად ამ ნივთიერების აკრძალულ ნივთიერებათა ნუსხაში შეტანა და მასზე სახელმწიფოს მხრიდან განსაკუთრებული კონტროლის დაწესება </w:t>
            </w:r>
            <w:r w:rsidR="00BA36FA">
              <w:rPr>
                <w:rFonts w:ascii="Sylfaen" w:hAnsi="Sylfaen"/>
                <w:lang w:val="ka-GE"/>
              </w:rPr>
              <w:t>შეიძლება გამართლებული იყოს და ემსახურებოდეს საქართველოს ს.ს.კ. - ის ნარკოდანაშაულის თავით განსაზღვრულ ლეგიტიმურ მიზნებს, თუმცა კონკრეტულ შემთხვევაში</w:t>
            </w:r>
            <w:r w:rsidR="000165D3">
              <w:rPr>
                <w:rFonts w:ascii="Sylfaen" w:hAnsi="Sylfaen"/>
                <w:lang w:val="ka-GE"/>
              </w:rPr>
              <w:t xml:space="preserve"> პრობლემური სწორედ ის გახლავთ, რომ უკანონო მფლობელობიდან ან ბრუნვიდან ამოღებული ნივთიერებების ნუსხის მცირე, დიდი, განსაკუთრებით დიდი ოდენობების გრაფაში ნივთიერება „ალფა - პვპ“(</w:t>
            </w:r>
            <w:r w:rsidR="000165D3" w:rsidRPr="00EB2E49">
              <w:rPr>
                <w:rFonts w:ascii="Sylfaen" w:hAnsi="Sylfaen"/>
                <w:lang w:val="ka-GE"/>
              </w:rPr>
              <w:t>a-PVP)</w:t>
            </w:r>
            <w:r w:rsidR="000165D3">
              <w:rPr>
                <w:rFonts w:ascii="Sylfaen" w:hAnsi="Sylfaen"/>
                <w:lang w:val="ka-GE"/>
              </w:rPr>
              <w:t xml:space="preserve">-ს </w:t>
            </w:r>
            <w:r w:rsidR="00980D4B">
              <w:rPr>
                <w:rFonts w:ascii="Sylfaen" w:hAnsi="Sylfaen"/>
                <w:lang w:val="ka-GE"/>
              </w:rPr>
              <w:t>გასწვრივ დაფიქსირებულია ტირე (-), რაც იმაზე მიუთითებს, რომ სახელმწიფოს მხრიდან არ არის დადგენილი და განსაზღვრული ამ ნივთიერებ</w:t>
            </w:r>
            <w:r w:rsidR="00760656">
              <w:rPr>
                <w:rFonts w:ascii="Sylfaen" w:hAnsi="Sylfaen"/>
                <w:lang w:val="ka-GE"/>
              </w:rPr>
              <w:t>ი</w:t>
            </w:r>
            <w:r w:rsidR="00980D4B">
              <w:rPr>
                <w:rFonts w:ascii="Sylfaen" w:hAnsi="Sylfaen"/>
                <w:lang w:val="ka-GE"/>
              </w:rPr>
              <w:t xml:space="preserve">ს ოდენობები, </w:t>
            </w:r>
            <w:r w:rsidR="00760656">
              <w:rPr>
                <w:rFonts w:ascii="Sylfaen" w:hAnsi="Sylfaen"/>
                <w:lang w:val="ka-GE"/>
              </w:rPr>
              <w:t>აღნიშნულიდან გამომდინარე</w:t>
            </w:r>
            <w:r w:rsidR="00980D4B">
              <w:rPr>
                <w:rFonts w:ascii="Sylfaen" w:hAnsi="Sylfaen"/>
                <w:lang w:val="ka-GE"/>
              </w:rPr>
              <w:t xml:space="preserve"> </w:t>
            </w:r>
            <w:r w:rsidR="009056E8">
              <w:rPr>
                <w:rFonts w:ascii="Sylfaen" w:hAnsi="Sylfaen"/>
                <w:lang w:val="ka-GE"/>
              </w:rPr>
              <w:t>მცირე და უმნიშვნელო ნაწილაკის</w:t>
            </w:r>
            <w:r w:rsidR="00256F5F">
              <w:rPr>
                <w:rFonts w:ascii="Sylfaen" w:hAnsi="Sylfaen"/>
                <w:lang w:val="ka-GE"/>
              </w:rPr>
              <w:t>, თუნდაც მხოლოდ მიკროსკოპულ დონეზე</w:t>
            </w:r>
            <w:r w:rsidR="009056E8">
              <w:rPr>
                <w:rFonts w:ascii="Sylfaen" w:hAnsi="Sylfaen"/>
                <w:lang w:val="ka-GE"/>
              </w:rPr>
              <w:t xml:space="preserve"> აღმოჩენის შემთხვევაში</w:t>
            </w:r>
            <w:r w:rsidR="00256F5F">
              <w:rPr>
                <w:rFonts w:ascii="Sylfaen" w:hAnsi="Sylfaen"/>
                <w:lang w:val="ka-GE"/>
              </w:rPr>
              <w:t xml:space="preserve">ც კი პირი მიცემულ იქნება სისხლის სამართლის პასუხისგებაში, ისეთი მძიმე კატეგორიის </w:t>
            </w:r>
            <w:r w:rsidR="009C1D83">
              <w:rPr>
                <w:rFonts w:ascii="Sylfaen" w:hAnsi="Sylfaen"/>
                <w:lang w:val="ka-GE"/>
              </w:rPr>
              <w:t xml:space="preserve">დანაშაულისათვის, რომელიც სასჯელის ზომად </w:t>
            </w:r>
            <w:r w:rsidR="00595500">
              <w:rPr>
                <w:rFonts w:ascii="Sylfaen" w:hAnsi="Sylfaen"/>
                <w:lang w:val="ka-GE"/>
              </w:rPr>
              <w:t>6 თვიდან 6 წლამდე პატიმრობას ითვალისწინებს.</w:t>
            </w:r>
          </w:p>
          <w:p w14:paraId="05F2D7FB" w14:textId="77777777" w:rsidR="00B80421" w:rsidRDefault="00595500"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8. ბუნებრივია </w:t>
            </w:r>
            <w:r w:rsidR="00DE38F9">
              <w:rPr>
                <w:rFonts w:ascii="Sylfaen" w:hAnsi="Sylfaen"/>
                <w:lang w:val="ka-GE"/>
              </w:rPr>
              <w:t xml:space="preserve">სახელმწიფოს აქვს ფართო მიხედულობის ზღვარი სისხლის სამართლის პოლიტიკის განსაზღვრის დროს, თუმცა ამ პოლიტიკისა და სასჯელების გამოყენების დროს </w:t>
            </w:r>
            <w:r w:rsidR="00EA18F9">
              <w:rPr>
                <w:rFonts w:ascii="Sylfaen" w:hAnsi="Sylfaen"/>
                <w:lang w:val="ka-GE"/>
              </w:rPr>
              <w:t>სახელმწიფოს აკისრია ძალიან მაღალი პასუხისმგებლობა, თავად არ აღმოჩნდეს იმ სიკეთის დარღვევის წყაროდ</w:t>
            </w:r>
            <w:r w:rsidR="00B80421">
              <w:rPr>
                <w:rFonts w:ascii="Sylfaen" w:hAnsi="Sylfaen"/>
                <w:lang w:val="ka-GE"/>
              </w:rPr>
              <w:t xml:space="preserve">, რომელთა დასაცავადაც მისი გამოყენების კონსტიტუციური ვალდებულება აქვს ხელისუფლებას. </w:t>
            </w:r>
          </w:p>
          <w:p w14:paraId="4EA1063C" w14:textId="1A0902A5" w:rsidR="00C434E8" w:rsidRDefault="00B80421"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ამ ჭრილში </w:t>
            </w:r>
            <w:r w:rsidR="00006C95">
              <w:rPr>
                <w:rFonts w:ascii="Sylfaen" w:hAnsi="Sylfaen"/>
                <w:lang w:val="ka-GE"/>
              </w:rPr>
              <w:t xml:space="preserve">საყურადღებოა იმ სახის სისხლის სამართლებრივი პასუხისმგებლობის დაკისრება და სასჯელის დაწესების მიზნობრიობა, რომელიც გამოყენებულ იქნა მოსარჩელე მ. ტოლიაშვილის </w:t>
            </w:r>
            <w:r w:rsidR="00AD2427">
              <w:rPr>
                <w:rFonts w:ascii="Sylfaen" w:hAnsi="Sylfaen"/>
                <w:lang w:val="ka-GE"/>
              </w:rPr>
              <w:t xml:space="preserve">შემთხვევაში, როდესაც მისი ქმედება შერაცხულ იქნა დანაშაულად  აკრძალული ნივთიერება </w:t>
            </w:r>
            <w:r w:rsidR="00AD2427">
              <w:rPr>
                <w:rFonts w:ascii="Sylfaen" w:hAnsi="Sylfaen"/>
                <w:lang w:val="ka-GE"/>
              </w:rPr>
              <w:lastRenderedPageBreak/>
              <w:t>„ალფა - პვპ“(</w:t>
            </w:r>
            <w:r w:rsidR="00AD2427" w:rsidRPr="00EB2E49">
              <w:rPr>
                <w:rFonts w:ascii="Sylfaen" w:hAnsi="Sylfaen"/>
                <w:lang w:val="ka-GE"/>
              </w:rPr>
              <w:t>a-PVP)</w:t>
            </w:r>
            <w:r w:rsidR="00AD2427">
              <w:rPr>
                <w:rFonts w:ascii="Sylfaen" w:hAnsi="Sylfaen"/>
                <w:lang w:val="ka-GE"/>
              </w:rPr>
              <w:t>-ს ისეთი მცირე მოცულობით</w:t>
            </w:r>
            <w:r w:rsidR="00A4728C">
              <w:rPr>
                <w:rFonts w:ascii="Sylfaen" w:hAnsi="Sylfaen"/>
                <w:lang w:val="ka-GE"/>
              </w:rPr>
              <w:t>ი კვალის აღმოჩენის შემთხვევაში, როდესაც ექსპერტიზის მიერაც კი შეუძლებელი იყო მისი ოდენობის განსაზღვრა. ასეთ შემთხვევაში საინტერესოა სახელმწიფოს მიერ განსაზღვრული ნარკოპოლიტიკის</w:t>
            </w:r>
            <w:r w:rsidR="008E4273">
              <w:rPr>
                <w:rFonts w:ascii="Sylfaen" w:hAnsi="Sylfaen"/>
                <w:lang w:val="ka-GE"/>
              </w:rPr>
              <w:t xml:space="preserve"> ლეგიტი</w:t>
            </w:r>
            <w:r w:rsidR="00253598">
              <w:rPr>
                <w:rFonts w:ascii="Sylfaen" w:hAnsi="Sylfaen"/>
                <w:lang w:val="ka-GE"/>
              </w:rPr>
              <w:t>მ</w:t>
            </w:r>
            <w:r w:rsidR="008E4273">
              <w:rPr>
                <w:rFonts w:ascii="Sylfaen" w:hAnsi="Sylfaen"/>
                <w:lang w:val="ka-GE"/>
              </w:rPr>
              <w:t>ური</w:t>
            </w:r>
            <w:r w:rsidR="00C434E8">
              <w:rPr>
                <w:rFonts w:ascii="Sylfaen" w:hAnsi="Sylfaen"/>
                <w:lang w:val="ka-GE"/>
              </w:rPr>
              <w:t xml:space="preserve"> მიზანი და გამოყენებული სასჯელის პროპორციულობა. </w:t>
            </w:r>
          </w:p>
          <w:p w14:paraId="41403ACE" w14:textId="1914EA67" w:rsidR="00DF6A45" w:rsidRDefault="00C434E8"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9. როგორც </w:t>
            </w:r>
            <w:r w:rsidR="00253598">
              <w:rPr>
                <w:rFonts w:ascii="Sylfaen" w:hAnsi="Sylfaen"/>
                <w:lang w:val="ka-GE"/>
              </w:rPr>
              <w:t>ზ</w:t>
            </w:r>
            <w:r>
              <w:rPr>
                <w:rFonts w:ascii="Sylfaen" w:hAnsi="Sylfaen"/>
                <w:lang w:val="ka-GE"/>
              </w:rPr>
              <w:t>ემოთ ავღნიშნე ნარკოდანაშაულის ნორმების სანქციის მიზანს წარმოადგენს აკრძალული ნივთიერებების უკანონო ბრუნვასთან დაკავშირებული</w:t>
            </w:r>
            <w:r w:rsidR="00E57BB7">
              <w:rPr>
                <w:rFonts w:ascii="Sylfaen" w:hAnsi="Sylfaen"/>
                <w:lang w:val="ka-GE"/>
              </w:rPr>
              <w:t xml:space="preserve"> დანაშაულების შემცირება და სახელმწიფოს მიზანია დაიცვას საზოგადოება აბსტრაქტული, მაგრამ მომეტებული საფრთხეებისაგან, თუმცა გამოყენებული</w:t>
            </w:r>
            <w:r w:rsidR="000B78B5">
              <w:rPr>
                <w:rFonts w:ascii="Sylfaen" w:hAnsi="Sylfaen"/>
                <w:lang w:val="ka-GE"/>
              </w:rPr>
              <w:t xml:space="preserve"> სასჯელი უნდა იყოს ქმედებისთვის მის მიერ გამოწვევადი საფრთხეების, სიმძიმის ადეკვატური, შესაბამისი და თანაზომიერი</w:t>
            </w:r>
            <w:r w:rsidR="00B24896">
              <w:rPr>
                <w:rFonts w:ascii="Sylfaen" w:hAnsi="Sylfaen"/>
                <w:lang w:val="ka-GE"/>
              </w:rPr>
              <w:t xml:space="preserve">. სწორედ ასეთ შემთხვევაში შეიძლება ჩაითვალოს , რომ სასჯელი ემსახურება სამართლიანობის აღდგენას. აქვე საგულისხმოა, რომ ადამიანი არ შეიძლება ისჯებოდეს საკუთარი თავისთვის მიყენებული დაზიანებისათვის, </w:t>
            </w:r>
            <w:r w:rsidR="00850707">
              <w:rPr>
                <w:rFonts w:ascii="Sylfaen" w:hAnsi="Sylfaen"/>
                <w:lang w:val="ka-GE"/>
              </w:rPr>
              <w:t>ეს დანაშაული მიმართული უნდა იყოს საზოგადოებრივი უშიშროებისა და წესრიგის წინააღმდეგ. ხოლო ისეთ შემთხვევებში კი როდესაც სახეზე გვაქვს აკრძალული ნივთიერების</w:t>
            </w:r>
            <w:r w:rsidR="00E85F50">
              <w:rPr>
                <w:rFonts w:ascii="Sylfaen" w:hAnsi="Sylfaen"/>
                <w:lang w:val="ka-GE"/>
              </w:rPr>
              <w:t>, მათ შორის თუნდაც მძიმე ნარკოტიკის კატეგორიას მიკუთვნებული საშუალების ისეთი მცირე ოდენობა, რომლის აღმოჩენაც მხოლოდ  ლაბორატორიულად</w:t>
            </w:r>
            <w:r w:rsidR="008E33CE">
              <w:rPr>
                <w:rFonts w:ascii="Sylfaen" w:hAnsi="Sylfaen"/>
                <w:lang w:val="ka-GE"/>
              </w:rPr>
              <w:t xml:space="preserve">, მიკროსკოპულ დონეზეა შესაძლებელი გაურკვეველი რჩება რა საფრთხის </w:t>
            </w:r>
            <w:r w:rsidR="00DF6A45">
              <w:rPr>
                <w:rFonts w:ascii="Sylfaen" w:hAnsi="Sylfaen"/>
                <w:lang w:val="ka-GE"/>
              </w:rPr>
              <w:t xml:space="preserve">შემცველი შეიძლება იყოს საზოგადოებისათვის და რამდენად საჭიროა ასეთ შემთხვევაში სახელმწიფოს ჩარევა და მკაცრი ღონისძიებების გატარება, მით უფრო, რომ ოდენობიდან გამომდინარე </w:t>
            </w:r>
            <w:r w:rsidR="00CA1D38">
              <w:rPr>
                <w:rFonts w:ascii="Sylfaen" w:hAnsi="Sylfaen"/>
                <w:lang w:val="ka-GE"/>
              </w:rPr>
              <w:t xml:space="preserve">იგი </w:t>
            </w:r>
            <w:r w:rsidR="00DF6A45">
              <w:rPr>
                <w:rFonts w:ascii="Sylfaen" w:hAnsi="Sylfaen"/>
                <w:lang w:val="ka-GE"/>
              </w:rPr>
              <w:t>პირადი მოხმარებისთვისაც უვარგისია.</w:t>
            </w:r>
          </w:p>
          <w:p w14:paraId="338068C0" w14:textId="77777777" w:rsidR="000A5FE5" w:rsidRDefault="00DF6A45"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10. აქვე საგულისხმოა, რომ </w:t>
            </w:r>
            <w:r w:rsidR="002431C7">
              <w:rPr>
                <w:rFonts w:ascii="Sylfaen" w:hAnsi="Sylfaen"/>
                <w:lang w:val="ka-GE"/>
              </w:rPr>
              <w:t xml:space="preserve"> ნარკოდანაშაულები მიეკუთვნება განზრახი დანაშაულების ჯგუფს, როდესაც პირს გაცნობიერებული აქვს თავისი ქმედების მართლწინააღმდეგობა, თუმცა როდესაც საუბარია მხოლოდ </w:t>
            </w:r>
            <w:r w:rsidR="006C4731">
              <w:rPr>
                <w:rFonts w:ascii="Sylfaen" w:hAnsi="Sylfaen"/>
                <w:lang w:val="ka-GE"/>
              </w:rPr>
              <w:t xml:space="preserve">მიკროსკოპულ დონეზე ნარკოტიკის კვალის არსებობაზე, შესაძლებელია პირისთვის საერთოდ უცნობი იყოს მასთან აკრძალული </w:t>
            </w:r>
            <w:r w:rsidR="00F6123E">
              <w:rPr>
                <w:rFonts w:ascii="Sylfaen" w:hAnsi="Sylfaen"/>
                <w:lang w:val="ka-GE"/>
              </w:rPr>
              <w:t xml:space="preserve">ნივთიერების შემხებლობა, რაც თავისთავად გამორიცხავს მის ქმედებაში პირდაპირ ან არაპირდაპირ განზრახვას. თუმცა ასეთ შემთხვევაშიც კი სადაო ნორმების ბლანკეტურობიდან გამომდინარე </w:t>
            </w:r>
            <w:r w:rsidR="000A5FE5">
              <w:rPr>
                <w:rFonts w:ascii="Sylfaen" w:hAnsi="Sylfaen"/>
                <w:lang w:val="ka-GE"/>
              </w:rPr>
              <w:t>პირს ემუქრება რამოდენიმე წლიანი საპატიმრო სასჯელი.</w:t>
            </w:r>
          </w:p>
          <w:p w14:paraId="09CB13EC" w14:textId="1D8F0725" w:rsidR="00665C17" w:rsidRDefault="000A5FE5"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11. </w:t>
            </w:r>
            <w:r w:rsidR="007B0596">
              <w:rPr>
                <w:rFonts w:ascii="Sylfaen" w:hAnsi="Sylfaen"/>
                <w:lang w:val="ka-GE"/>
              </w:rPr>
              <w:t xml:space="preserve">ამდენად ცხადია, რომ სადაო ნორმების დღევანდელი რედაქცია და ისეთი ქმედების კრიმინალიზება, რომელიც არანაირი საფრთხის შემცველი არ არის საზოგადოებისთვის და არც </w:t>
            </w:r>
            <w:r w:rsidR="0054245C">
              <w:rPr>
                <w:rFonts w:ascii="Sylfaen" w:hAnsi="Sylfaen"/>
                <w:lang w:val="ka-GE"/>
              </w:rPr>
              <w:t>თავად იმ პირისთვის, რომელიც მას სჩადის არ შეიძლება მოექცეს სახელმწიფოს რეგულირების სფეროში, მით უფრო სისხლისსამართლებრივი პოლიტიკით და მასზე დაწესდეს რაიმე სახის სასჯელი</w:t>
            </w:r>
            <w:r w:rsidR="008F0382">
              <w:rPr>
                <w:rFonts w:ascii="Sylfaen" w:hAnsi="Sylfaen"/>
                <w:lang w:val="ka-GE"/>
              </w:rPr>
              <w:t>, ვინაიდან ასეთ შემთხვევაში სასჯელი თავად ხდება მიზანი</w:t>
            </w:r>
            <w:r w:rsidR="006161CB">
              <w:rPr>
                <w:rFonts w:ascii="Sylfaen" w:hAnsi="Sylfaen"/>
                <w:lang w:val="ka-GE"/>
              </w:rPr>
              <w:t xml:space="preserve"> და არა კონკრეტული ლეგიტიმური </w:t>
            </w:r>
            <w:r w:rsidR="00C65D89">
              <w:rPr>
                <w:rFonts w:ascii="Sylfaen" w:hAnsi="Sylfaen"/>
                <w:lang w:val="ka-GE"/>
              </w:rPr>
              <w:t xml:space="preserve"> </w:t>
            </w:r>
            <w:r w:rsidR="001505EE">
              <w:rPr>
                <w:rFonts w:ascii="Sylfaen" w:hAnsi="Sylfaen"/>
                <w:lang w:val="ka-GE"/>
              </w:rPr>
              <w:t>მიზნის მიღწევის უკიდურესი საშუალება. შესაბამისად, ნებისმიერი უსაფუძვლო, მიზანზე არაორიენტირებული ან არაპროპორციული სასჯელი თავად გადაიქცევა მიზნად, რაც დაუშვებელი და გაუმართლებელია</w:t>
            </w:r>
            <w:r w:rsidR="007A494A">
              <w:rPr>
                <w:rFonts w:ascii="Sylfaen" w:hAnsi="Sylfaen"/>
                <w:lang w:val="ka-GE"/>
              </w:rPr>
              <w:t xml:space="preserve">, რამე თუ ამდაგვარი სასჯელი </w:t>
            </w:r>
            <w:r w:rsidR="008E3D42">
              <w:rPr>
                <w:rFonts w:ascii="Sylfaen" w:hAnsi="Sylfaen"/>
                <w:lang w:val="ka-GE"/>
              </w:rPr>
              <w:t>არ შეიძლება</w:t>
            </w:r>
            <w:r w:rsidR="007A494A">
              <w:rPr>
                <w:rFonts w:ascii="Sylfaen" w:hAnsi="Sylfaen"/>
                <w:lang w:val="ka-GE"/>
              </w:rPr>
              <w:t xml:space="preserve"> ემსახურებ</w:t>
            </w:r>
            <w:r w:rsidR="008E3D42">
              <w:rPr>
                <w:rFonts w:ascii="Sylfaen" w:hAnsi="Sylfaen"/>
                <w:lang w:val="ka-GE"/>
              </w:rPr>
              <w:t>ოდეს</w:t>
            </w:r>
            <w:r w:rsidR="007A494A">
              <w:rPr>
                <w:rFonts w:ascii="Sylfaen" w:hAnsi="Sylfaen"/>
                <w:lang w:val="ka-GE"/>
              </w:rPr>
              <w:t xml:space="preserve"> სამართლიანობის აღდგენის ფუნქციას და გამორიცხავს სასჯელის სხვა მიზნების რეალიზებ</w:t>
            </w:r>
            <w:r w:rsidR="005B001F">
              <w:rPr>
                <w:rFonts w:ascii="Sylfaen" w:hAnsi="Sylfaen"/>
                <w:lang w:val="ka-GE"/>
              </w:rPr>
              <w:t xml:space="preserve">ის შესაძლებლობასაც. კერძოდ </w:t>
            </w:r>
            <w:r w:rsidR="00545BDD">
              <w:rPr>
                <w:rFonts w:ascii="Sylfaen" w:hAnsi="Sylfaen"/>
                <w:lang w:val="ka-GE"/>
              </w:rPr>
              <w:t>კი, არაპროპორციული, არათანაზომიერად მკაცრი სასჯელი ხელს უშლის, ზოგჯერ კი შეიძლება სრულად გამორიცხოს პირის რესოციალიზაცია, შესაბამისად</w:t>
            </w:r>
            <w:r w:rsidR="008E3D42">
              <w:rPr>
                <w:rFonts w:ascii="Sylfaen" w:hAnsi="Sylfaen"/>
                <w:lang w:val="ka-GE"/>
              </w:rPr>
              <w:t xml:space="preserve"> იგი</w:t>
            </w:r>
            <w:r w:rsidR="00545BDD">
              <w:rPr>
                <w:rFonts w:ascii="Sylfaen" w:hAnsi="Sylfaen"/>
                <w:lang w:val="ka-GE"/>
              </w:rPr>
              <w:t xml:space="preserve"> არსშივე ეწინააღ</w:t>
            </w:r>
            <w:r w:rsidR="000B3D34">
              <w:rPr>
                <w:rFonts w:ascii="Sylfaen" w:hAnsi="Sylfaen"/>
                <w:lang w:val="ka-GE"/>
              </w:rPr>
              <w:t>მ</w:t>
            </w:r>
            <w:r w:rsidR="00545BDD">
              <w:rPr>
                <w:rFonts w:ascii="Sylfaen" w:hAnsi="Sylfaen"/>
                <w:lang w:val="ka-GE"/>
              </w:rPr>
              <w:t>დეგება მისსავე მიზნებს და ფუნქციებს, ვინაიდან მსგავსმა სასჯელმა</w:t>
            </w:r>
            <w:r w:rsidR="004A59E4">
              <w:rPr>
                <w:rFonts w:ascii="Sylfaen" w:hAnsi="Sylfaen"/>
                <w:lang w:val="ka-GE"/>
              </w:rPr>
              <w:t xml:space="preserve"> პატიმრობაში მყოფი პირის საზოგადოებაში დამკვიდრებული ნორმალური ცხოვრების წესისა და უნარისაგან</w:t>
            </w:r>
            <w:r w:rsidR="00665C17">
              <w:rPr>
                <w:rFonts w:ascii="Sylfaen" w:hAnsi="Sylfaen"/>
                <w:lang w:val="ka-GE"/>
              </w:rPr>
              <w:t xml:space="preserve"> კიდევ უფრო მეტად დისტანცირება მოახდინოს. </w:t>
            </w:r>
          </w:p>
          <w:p w14:paraId="79D7475E" w14:textId="77777777" w:rsidR="00B34173" w:rsidRDefault="00665C17"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12. </w:t>
            </w:r>
            <w:r w:rsidR="00772C7B">
              <w:rPr>
                <w:rFonts w:ascii="Sylfaen" w:hAnsi="Sylfaen"/>
                <w:lang w:val="ka-GE"/>
              </w:rPr>
              <w:t xml:space="preserve">ამდენად იმ სახის სასჯელი, რომელიც საფუძველშივე გამორიცხავს პირის რესოციალიზაციას და ხელს უწყობს მის დისტანცირებას და დესოციალიზაციას თავისთავად გამორიცხავს </w:t>
            </w:r>
            <w:r w:rsidR="00772C7B">
              <w:rPr>
                <w:rFonts w:ascii="Sylfaen" w:hAnsi="Sylfaen"/>
                <w:lang w:val="ka-GE"/>
              </w:rPr>
              <w:lastRenderedPageBreak/>
              <w:t>სპეციალური პრევენციის მიზნის მიღწევას და გაუმართლებლად ზრდის</w:t>
            </w:r>
            <w:r w:rsidR="00516D3D">
              <w:rPr>
                <w:rFonts w:ascii="Sylfaen" w:hAnsi="Sylfaen"/>
                <w:lang w:val="ka-GE"/>
              </w:rPr>
              <w:t xml:space="preserve"> განმეორებითი</w:t>
            </w:r>
            <w:r w:rsidR="00B34173">
              <w:rPr>
                <w:rFonts w:ascii="Sylfaen" w:hAnsi="Sylfaen"/>
                <w:lang w:val="ka-GE"/>
              </w:rPr>
              <w:t xml:space="preserve"> დანაშაულის ჩადენის რისკს.</w:t>
            </w:r>
          </w:p>
          <w:p w14:paraId="0289F933" w14:textId="1311E1AC" w:rsidR="009521C4" w:rsidRDefault="00B34173"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13. რაც შეეხება ზოგად პრევენციას - მხოლოდ ამ ჭრილში შეიძლება გარკვეულ</w:t>
            </w:r>
            <w:r w:rsidR="00CA61C1">
              <w:rPr>
                <w:rFonts w:ascii="Sylfaen" w:hAnsi="Sylfaen"/>
                <w:lang w:val="ka-GE"/>
              </w:rPr>
              <w:t xml:space="preserve"> წილად სახელმწიფო „ამართლებდეს“ მსგავსი სასჯელის არსებობას, ვინაიდან ნარკოდანაშაული მომეტებულ საფრთხეს უქმნის ჩვენს საზოგადოებას და სხვა </w:t>
            </w:r>
            <w:r w:rsidR="00935232">
              <w:rPr>
                <w:rFonts w:ascii="Sylfaen" w:hAnsi="Sylfaen"/>
                <w:lang w:val="ka-GE"/>
              </w:rPr>
              <w:t xml:space="preserve">პირებზე ზემოქმედებისა და მკაცრი სასჯელის დემონსტრირებით ქმნიდეს ერთგვარ წინაღობას დანაშაულის ჩადენის </w:t>
            </w:r>
            <w:r w:rsidR="005C72E4">
              <w:rPr>
                <w:rFonts w:ascii="Sylfaen" w:hAnsi="Sylfaen"/>
                <w:lang w:val="ka-GE"/>
              </w:rPr>
              <w:t xml:space="preserve">ყველა პოტენციური მსურველის მიმართ. თუმცა სასჯელის მიზნები კუმულაციურად უნდა იქნეს მიღწეული და „სახელმწიფომ“ არ შეიძლება </w:t>
            </w:r>
            <w:r w:rsidR="00E878BF">
              <w:rPr>
                <w:rFonts w:ascii="Sylfaen" w:hAnsi="Sylfaen"/>
                <w:lang w:val="ka-GE"/>
              </w:rPr>
              <w:t xml:space="preserve">პირი დასაჯოს მხოლოდ იმის გამო, რომ სხვამ არ ჩაიდინოს იგივე ქმედება. არ შეიძლება პირის დასჯის </w:t>
            </w:r>
            <w:r w:rsidR="001001C5">
              <w:rPr>
                <w:rFonts w:ascii="Sylfaen" w:hAnsi="Sylfaen"/>
                <w:lang w:val="ka-GE"/>
              </w:rPr>
              <w:t xml:space="preserve">მიზანი იყოს მხოლოდ და მხოლოდ სხვა პირების „დაშინება“, გაფრთხილება და ამ გზით სხვების მიერ იგივე დანაშაულის ჩადენის რისკების </w:t>
            </w:r>
            <w:r w:rsidR="00A45C7A">
              <w:rPr>
                <w:rFonts w:ascii="Sylfaen" w:hAnsi="Sylfaen"/>
                <w:lang w:val="ka-GE"/>
              </w:rPr>
              <w:t>მინიმალიზება. ანუ მხოლოდ ზოგადი პრევენცია ვერ იქნება საკმარისი და თვითკმარი პირის მიმართ ნებისმიერი სასჯელის გამოყენებისთვის, რადგან ასეთი მიდგომით ადამიანი გადაიქცევა სახელმწიფოს ხელში საზოგადოების „და</w:t>
            </w:r>
            <w:r w:rsidR="00CB2A54">
              <w:rPr>
                <w:rFonts w:ascii="Sylfaen" w:hAnsi="Sylfaen"/>
                <w:lang w:val="ka-GE"/>
              </w:rPr>
              <w:t>მო</w:t>
            </w:r>
            <w:r w:rsidR="00A45C7A">
              <w:rPr>
                <w:rFonts w:ascii="Sylfaen" w:hAnsi="Sylfaen"/>
                <w:lang w:val="ka-GE"/>
              </w:rPr>
              <w:t>ნების იარაღად“</w:t>
            </w:r>
            <w:r w:rsidR="00E30392">
              <w:rPr>
                <w:rFonts w:ascii="Sylfaen" w:hAnsi="Sylfaen"/>
                <w:lang w:val="ka-GE"/>
              </w:rPr>
              <w:t>, იძულების ღონისძიების გამოყენების მუქარის შიშველ ობიექტად, რაც გამორიცხულია და დაუშვებელია სამართლებრივ სახელმწიფო</w:t>
            </w:r>
            <w:r w:rsidR="00CB2A54">
              <w:rPr>
                <w:rFonts w:ascii="Sylfaen" w:hAnsi="Sylfaen"/>
                <w:lang w:val="ka-GE"/>
              </w:rPr>
              <w:t>ში</w:t>
            </w:r>
            <w:r w:rsidR="00E30392">
              <w:rPr>
                <w:rFonts w:ascii="Sylfaen" w:hAnsi="Sylfaen"/>
                <w:lang w:val="ka-GE"/>
              </w:rPr>
              <w:t xml:space="preserve">“. </w:t>
            </w:r>
            <w:r w:rsidR="00B934CD">
              <w:rPr>
                <w:rFonts w:ascii="Sylfaen" w:hAnsi="Sylfaen"/>
                <w:lang w:val="ka-GE"/>
              </w:rPr>
              <w:t xml:space="preserve">„გაუმართლებელია პირისთვის სასჯელის შეფარდება მხოლოდ  საზოგადოების დამოკიდებულებაზე ზემოქმედებისათვის, ვინაიდან თავისთავად ეს გარემოება სასჯელს უხეშად </w:t>
            </w:r>
            <w:r w:rsidR="00BE0142">
              <w:rPr>
                <w:rFonts w:ascii="Sylfaen" w:hAnsi="Sylfaen"/>
                <w:lang w:val="ka-GE"/>
              </w:rPr>
              <w:t xml:space="preserve"> არაპროპორციულ სასჯელად აქცევს“. „ადამიანი არ შეიძლება იყოს სისხლის სამართლის პოლიტიკის ინსტრუმენტი და დანაშაულთან ბრძოლის საშუალება, ადამიანი არის მიზანი, რომელზე ორიენტირებითაც მოქმედებს ხელისუფლება, მათ შორის, სისხლის სამართლის პოლიტიკის </w:t>
            </w:r>
            <w:r w:rsidR="00A605C2">
              <w:rPr>
                <w:rFonts w:ascii="Sylfaen" w:hAnsi="Sylfaen"/>
                <w:lang w:val="ka-GE"/>
              </w:rPr>
              <w:t>შემუშავების პროცესში, უფრო ზუს</w:t>
            </w:r>
            <w:r w:rsidR="00E9001D">
              <w:rPr>
                <w:rFonts w:ascii="Sylfaen" w:hAnsi="Sylfaen"/>
                <w:lang w:val="ka-GE"/>
              </w:rPr>
              <w:t>ტ</w:t>
            </w:r>
            <w:r w:rsidR="00A605C2">
              <w:rPr>
                <w:rFonts w:ascii="Sylfaen" w:hAnsi="Sylfaen"/>
                <w:lang w:val="ka-GE"/>
              </w:rPr>
              <w:t xml:space="preserve">ად კი, სისხლის სამართლის პოლიტიკის შემუშავებაც სწორედ ამ მიზანს უნდა ემსახურებოდეს“ (საქართველოს საკონსტიტუციო სასამართლოს 2015 წლის 24 ოქტომბრის გადაწყვეტილება N 1/4/592 საქ. მოქალაქე ბექა წიქარიშვილი საქართველოს პარლამენტის წინააღმდეგ). </w:t>
            </w:r>
          </w:p>
          <w:p w14:paraId="4E2126B3" w14:textId="77777777" w:rsidR="00474238" w:rsidRDefault="009521C4"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14. როდესაც ვსაუბრობთ სისხლის სამართლის პოლიტიკის</w:t>
            </w:r>
            <w:r w:rsidR="004C0FD9">
              <w:rPr>
                <w:rFonts w:ascii="Sylfaen" w:hAnsi="Sylfaen"/>
                <w:lang w:val="ka-GE"/>
              </w:rPr>
              <w:t xml:space="preserve"> განსაზღვრის დროს სახელმწიფოს ფართო მიხედულობის ზღვარზე და ამა თუ იმ ქმედების დასჯადობისა თუ დაწესებული სასჯელების კონსტიტუციურობაზე, აუცილებელია შევაფასოთ სადაო ნორმებით აკრძალული ქმედებიდან </w:t>
            </w:r>
            <w:r w:rsidR="00ED09AE">
              <w:rPr>
                <w:rFonts w:ascii="Sylfaen" w:hAnsi="Sylfaen"/>
                <w:lang w:val="ka-GE"/>
              </w:rPr>
              <w:t xml:space="preserve">მომდინარე საფრთხეები იმ ლეგიტიმურ მიზნებთან მიმართებაში, რომელთა დაცვის ვალდებულებაც სახელმწიფოს გააჩნია. როგორც ზემოთ უკვე ავღნიშნეთ, საქართველოს ს.ს.კ. -ის </w:t>
            </w:r>
            <w:r w:rsidR="002A03A2">
              <w:rPr>
                <w:rFonts w:ascii="Sylfaen" w:hAnsi="Sylfaen"/>
                <w:lang w:val="ka-GE"/>
              </w:rPr>
              <w:t>ნარკოდანაშაულის თავით გათვალისწინებული ნორმები (მათ შორის სარჩელით სადავოდ მიჩნეული ნორმებიც) უკავშირდება ადამიანის ჯანმრთელობის, საზოგადოებრივი წესრიგისა და უსაფრთხოების</w:t>
            </w:r>
            <w:r w:rsidR="00474238">
              <w:rPr>
                <w:rFonts w:ascii="Sylfaen" w:hAnsi="Sylfaen"/>
                <w:lang w:val="ka-GE"/>
              </w:rPr>
              <w:t xml:space="preserve"> უზრუნველყოფას. </w:t>
            </w:r>
          </w:p>
          <w:p w14:paraId="6282DAC4" w14:textId="42140873" w:rsidR="001E3E3E" w:rsidRDefault="00474238"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ა) ადამიანის ჯანმრთელობა - ამ მიზნის </w:t>
            </w:r>
            <w:r w:rsidR="007C765A">
              <w:rPr>
                <w:rFonts w:ascii="Sylfaen" w:hAnsi="Sylfaen"/>
                <w:lang w:val="ka-GE"/>
              </w:rPr>
              <w:t>შეფასებისას</w:t>
            </w:r>
            <w:r>
              <w:rPr>
                <w:rFonts w:ascii="Sylfaen" w:hAnsi="Sylfaen"/>
                <w:lang w:val="ka-GE"/>
              </w:rPr>
              <w:t xml:space="preserve"> ერთმანეთისგან უნდა გავმიჯნოთ საფრთხე</w:t>
            </w:r>
            <w:r w:rsidR="0022255B">
              <w:rPr>
                <w:rFonts w:ascii="Sylfaen" w:hAnsi="Sylfaen"/>
                <w:lang w:val="ka-GE"/>
              </w:rPr>
              <w:t xml:space="preserve">ები, რომელიც უკავშირდება თავად მომხმარებლის ჯანმრთელობას და მეორეს მხრივ საფრთხეს უქმნის სხვის ჯანმრთელობას. იმისთვის, რომ </w:t>
            </w:r>
            <w:r w:rsidR="005901CF">
              <w:rPr>
                <w:rFonts w:ascii="Sylfaen" w:hAnsi="Sylfaen"/>
                <w:lang w:val="ka-GE"/>
              </w:rPr>
              <w:t>სახელმწიფოს ჩარევა ადამიანის თავისუფლებაში გამართლებული იყოს, საჭიროა მისმა ქმედებამ მიაღწიოს გარკვეულ სიმწვავეს და სხვებს შეუქმნას რეალური და სერიოზული საფრთხე. მოცემულ შემთხვევაში</w:t>
            </w:r>
            <w:r w:rsidR="00E922EB">
              <w:rPr>
                <w:rFonts w:ascii="Sylfaen" w:hAnsi="Sylfaen"/>
                <w:lang w:val="ka-GE"/>
              </w:rPr>
              <w:t xml:space="preserve"> კი, როდესაც სადაო ნორმები შესაძლებლობას იძლევა, რომ რისამე ზედაპირზე მოლეკულურ დონეზე აღმოჩენილი ნივთიერების „ალფა - პვპ“(</w:t>
            </w:r>
            <w:r w:rsidR="00E922EB" w:rsidRPr="00EB2E49">
              <w:rPr>
                <w:rFonts w:ascii="Sylfaen" w:hAnsi="Sylfaen"/>
                <w:lang w:val="ka-GE"/>
              </w:rPr>
              <w:t>a-PVP)</w:t>
            </w:r>
            <w:r w:rsidR="00E922EB">
              <w:rPr>
                <w:rFonts w:ascii="Sylfaen" w:hAnsi="Sylfaen"/>
                <w:lang w:val="ka-GE"/>
              </w:rPr>
              <w:t>-ს კვალის შემთხვევაში</w:t>
            </w:r>
            <w:r w:rsidR="007A4D64">
              <w:rPr>
                <w:rFonts w:ascii="Sylfaen" w:hAnsi="Sylfaen"/>
                <w:lang w:val="ka-GE"/>
              </w:rPr>
              <w:t>ც კი პირი სისხლის სამართლებრივ პასუხისგებაში იქნეს მიცემული, მაშინ როდესაც იგი არანაირ საფრთხეს არ უქმნის არა თუ სხვებს, არამედ პირადი მოხმარებისთვისაც კი არასაკმარისია</w:t>
            </w:r>
            <w:r w:rsidR="001E3E3E">
              <w:rPr>
                <w:rFonts w:ascii="Sylfaen" w:hAnsi="Sylfaen"/>
                <w:lang w:val="ka-GE"/>
              </w:rPr>
              <w:t>, გაურკვეველია ადამიანის ჯანმრთელობაზე ზრუნვის ლეგიტიმური მიზნის არსებობა, რაც შესაბამისად ვეღარ ამართლებს სახელმწიფოს ჩარევას ადამიანის თავისუფლებაში.</w:t>
            </w:r>
          </w:p>
          <w:p w14:paraId="4EB45156" w14:textId="5CA671A7" w:rsidR="00E45453" w:rsidRDefault="001E3E3E"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lastRenderedPageBreak/>
              <w:t xml:space="preserve">ბ) </w:t>
            </w:r>
            <w:r w:rsidR="005F7228">
              <w:rPr>
                <w:rFonts w:ascii="Sylfaen" w:hAnsi="Sylfaen"/>
                <w:lang w:val="ka-GE"/>
              </w:rPr>
              <w:t xml:space="preserve">საზოგადოებრივი წესრიგისა და უსაფრთხოების უზრუნველყოფა - მოგეხსენებათ რომ სადაო ნორმებით აკრძალული ქმედება მიეკუთვნება განზრახ დანაშაულთა </w:t>
            </w:r>
            <w:r w:rsidR="003574E7">
              <w:rPr>
                <w:rFonts w:ascii="Sylfaen" w:hAnsi="Sylfaen"/>
                <w:lang w:val="ka-GE"/>
              </w:rPr>
              <w:t>ჯგუფს, ანუ პირი რომელიც აკრძალულ ნივთიერებას იძენს ან ინახავს, იცის, რომ სჩადის კანონდარღვევას და ამდენად, მისი ქმედება ითვლება</w:t>
            </w:r>
            <w:r w:rsidR="0013008D">
              <w:rPr>
                <w:rFonts w:ascii="Sylfaen" w:hAnsi="Sylfaen"/>
                <w:lang w:val="ka-GE"/>
              </w:rPr>
              <w:t xml:space="preserve"> </w:t>
            </w:r>
            <w:r w:rsidR="006D5447">
              <w:rPr>
                <w:rFonts w:ascii="Sylfaen" w:hAnsi="Sylfaen"/>
                <w:lang w:val="ka-GE"/>
              </w:rPr>
              <w:t>ა</w:t>
            </w:r>
            <w:r w:rsidR="0013008D">
              <w:rPr>
                <w:rFonts w:ascii="Sylfaen" w:hAnsi="Sylfaen"/>
                <w:lang w:val="ka-GE"/>
              </w:rPr>
              <w:t>ნტისოციალურად, თუმცა კონკრეტულ შემთხვევაში აკრძალული საშუალების სიმცირიდან გამომდინარე შესაძლებელია პირმა საერთოდ არ იცოდეს მისი არსებობის შესახებ</w:t>
            </w:r>
            <w:r w:rsidR="0029790A">
              <w:rPr>
                <w:rFonts w:ascii="Sylfaen" w:hAnsi="Sylfaen"/>
                <w:lang w:val="ka-GE"/>
              </w:rPr>
              <w:t xml:space="preserve">  და შესაბამისად რაიმე სახის პირდაპირი თუ არაპირდაპირი განზრახვა </w:t>
            </w:r>
            <w:r w:rsidR="00191120">
              <w:rPr>
                <w:rFonts w:ascii="Sylfaen" w:hAnsi="Sylfaen"/>
                <w:lang w:val="ka-GE"/>
              </w:rPr>
              <w:t>მის ქმედებაში არ ვლინდებოდეს. ამდენად საერთოდ გაურკვეველია მისი ქმედების ანტისოციალური ხასიათი და სისხლის სამართლებრივი სასჯელის ეფექტურობა</w:t>
            </w:r>
            <w:r w:rsidR="00E45453">
              <w:rPr>
                <w:rFonts w:ascii="Sylfaen" w:hAnsi="Sylfaen"/>
                <w:lang w:val="ka-GE"/>
              </w:rPr>
              <w:t xml:space="preserve"> და პროპორციულობა, რამეთუ იგი ლეგიტიმაციას არ იღებს ქმედებისგან და არ არის გამართლებული მისგან მომდინარე საფრთხეები.</w:t>
            </w:r>
          </w:p>
          <w:p w14:paraId="7D38C853" w14:textId="39376AC6" w:rsidR="00620037" w:rsidRDefault="00E45453"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15. </w:t>
            </w:r>
            <w:r w:rsidR="00B36669">
              <w:rPr>
                <w:rFonts w:ascii="Sylfaen" w:hAnsi="Sylfaen"/>
                <w:lang w:val="ka-GE"/>
              </w:rPr>
              <w:t>ამდენად როდესაც აკრძალული ნივთიერების „ალფა - პვპ“(</w:t>
            </w:r>
            <w:r w:rsidR="00B36669" w:rsidRPr="00EB2E49">
              <w:rPr>
                <w:rFonts w:ascii="Sylfaen" w:hAnsi="Sylfaen"/>
                <w:lang w:val="ka-GE"/>
              </w:rPr>
              <w:t>a-PVP)</w:t>
            </w:r>
            <w:r w:rsidR="00B36669">
              <w:rPr>
                <w:rFonts w:ascii="Sylfaen" w:hAnsi="Sylfaen"/>
                <w:lang w:val="ka-GE"/>
              </w:rPr>
              <w:t xml:space="preserve">-ს ოდენობის სიმცირიდან გამომდინარე გამოირიცხება  მისი რეალიზაცია, შესაბამისად გამოირიცხება გავრცელების გზით სხვათა </w:t>
            </w:r>
            <w:r w:rsidR="00620037">
              <w:rPr>
                <w:rFonts w:ascii="Sylfaen" w:hAnsi="Sylfaen"/>
                <w:lang w:val="ka-GE"/>
              </w:rPr>
              <w:t>ჯანმრთელობისათვის ზიანის მიყენების და საკუთარ თავზე ზიანის მიყენების საფრთხეც კი, უსაფუძვლო, გაუმართლებელი და არაპროპორციულია პირის მიმართ რაიმე სახის სასჯელის გამოყენება.</w:t>
            </w:r>
          </w:p>
          <w:p w14:paraId="69E06F90" w14:textId="3B64B4BA" w:rsidR="00650EC3" w:rsidRDefault="00620037"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16. გასაჩივრებული ნორმები პრობლემატურია </w:t>
            </w:r>
            <w:r w:rsidR="001E0AA4">
              <w:rPr>
                <w:rFonts w:ascii="Sylfaen" w:hAnsi="Sylfaen"/>
                <w:lang w:val="ka-GE"/>
              </w:rPr>
              <w:t>ასევე მათი ბლანკეტურობის გამო, რაც გამორიცხავს ინდივიდუალური მიდგომის შესაძლებლობას და პირისთვის პასუხისმგებლობის დაკისრებას საფრთხის რეალურობისა და ხარისხის გათვალისწ</w:t>
            </w:r>
            <w:r w:rsidR="000B3D34">
              <w:rPr>
                <w:rFonts w:ascii="Sylfaen" w:hAnsi="Sylfaen"/>
                <w:lang w:val="ka-GE"/>
              </w:rPr>
              <w:t>ი</w:t>
            </w:r>
            <w:r w:rsidR="001E0AA4">
              <w:rPr>
                <w:rFonts w:ascii="Sylfaen" w:hAnsi="Sylfaen"/>
                <w:lang w:val="ka-GE"/>
              </w:rPr>
              <w:t>ნები</w:t>
            </w:r>
            <w:r w:rsidR="00CB2066">
              <w:rPr>
                <w:rFonts w:ascii="Sylfaen" w:hAnsi="Sylfaen"/>
                <w:lang w:val="ka-GE"/>
              </w:rPr>
              <w:t>თ, კერძოდ კი თანაბარი სანქციებია განსაზღვრული მოლეკულურ დონეზეც და ტონობით აღნიშნული ნივთი</w:t>
            </w:r>
            <w:r w:rsidR="000B3D34">
              <w:rPr>
                <w:rFonts w:ascii="Sylfaen" w:hAnsi="Sylfaen"/>
                <w:lang w:val="ka-GE"/>
              </w:rPr>
              <w:t>ე</w:t>
            </w:r>
            <w:r w:rsidR="00CB2066">
              <w:rPr>
                <w:rFonts w:ascii="Sylfaen" w:hAnsi="Sylfaen"/>
                <w:lang w:val="ka-GE"/>
              </w:rPr>
              <w:t>რების აღმო</w:t>
            </w:r>
            <w:r w:rsidR="00785ACA">
              <w:rPr>
                <w:rFonts w:ascii="Sylfaen" w:hAnsi="Sylfaen"/>
                <w:lang w:val="ka-GE"/>
              </w:rPr>
              <w:t>ჩ</w:t>
            </w:r>
            <w:r w:rsidR="00CB2066">
              <w:rPr>
                <w:rFonts w:ascii="Sylfaen" w:hAnsi="Sylfaen"/>
                <w:lang w:val="ka-GE"/>
              </w:rPr>
              <w:t xml:space="preserve">ენის შემთხვევაში. (260-ე მუხლის პირველი ნაწილი 6 თვიდან 6 წლამდე თავისუფლების აღკვეთა). </w:t>
            </w:r>
            <w:r w:rsidR="008A6BDE">
              <w:rPr>
                <w:rFonts w:ascii="Sylfaen" w:hAnsi="Sylfaen"/>
                <w:lang w:val="ka-GE"/>
              </w:rPr>
              <w:t>ამდენად სასჯელი თანაბრად მიემართება აკრძალული ნივთიერება „ალფა - პვპ“(</w:t>
            </w:r>
            <w:r w:rsidR="008A6BDE" w:rsidRPr="00EB2E49">
              <w:rPr>
                <w:rFonts w:ascii="Sylfaen" w:hAnsi="Sylfaen"/>
                <w:lang w:val="ka-GE"/>
              </w:rPr>
              <w:t>a-PVP)</w:t>
            </w:r>
            <w:r w:rsidR="008A6BDE">
              <w:rPr>
                <w:rFonts w:ascii="Sylfaen" w:hAnsi="Sylfaen"/>
                <w:lang w:val="ka-GE"/>
              </w:rPr>
              <w:t>-ს  ნებისმიერ რაოდენობას, რომლებიც ერთმანეთისგან რადიკალურად</w:t>
            </w:r>
            <w:r w:rsidR="004B6AF1">
              <w:rPr>
                <w:rFonts w:ascii="Sylfaen" w:hAnsi="Sylfaen"/>
                <w:lang w:val="ka-GE"/>
              </w:rPr>
              <w:t xml:space="preserve"> განსხვავდება</w:t>
            </w:r>
            <w:r w:rsidR="00165750">
              <w:rPr>
                <w:rFonts w:ascii="Sylfaen" w:hAnsi="Sylfaen"/>
                <w:lang w:val="ka-GE"/>
              </w:rPr>
              <w:t xml:space="preserve"> მოსალოდნელი საფრთხეების არსით, მასშტაბებითა და საშიშროების ხარისხით. შესაბამისად სადაო ნორმები, არა თუ გამორიცხავს, არამედ პირდაპირ ითვალისწინებს</w:t>
            </w:r>
            <w:r w:rsidR="00FB4CB3">
              <w:rPr>
                <w:rFonts w:ascii="Sylfaen" w:hAnsi="Sylfaen"/>
                <w:lang w:val="ka-GE"/>
              </w:rPr>
              <w:t xml:space="preserve"> სისხლისსამართლებრივ</w:t>
            </w:r>
            <w:r w:rsidR="00785ACA">
              <w:rPr>
                <w:rFonts w:ascii="Sylfaen" w:hAnsi="Sylfaen"/>
                <w:lang w:val="ka-GE"/>
              </w:rPr>
              <w:t>ი</w:t>
            </w:r>
            <w:r w:rsidR="00FB4CB3">
              <w:rPr>
                <w:rFonts w:ascii="Sylfaen" w:hAnsi="Sylfaen"/>
                <w:lang w:val="ka-GE"/>
              </w:rPr>
              <w:t xml:space="preserve"> პასუხისმგებლობის სახით თავისუფლების აღკვეთას ისეთ შემთხვევებშიც კი როდესაც საფრთხე ჰიპოთეტურია ან საერთოდ არ არსებობს</w:t>
            </w:r>
            <w:r w:rsidR="00941C10">
              <w:rPr>
                <w:rFonts w:ascii="Sylfaen" w:hAnsi="Sylfaen"/>
                <w:lang w:val="ka-GE"/>
              </w:rPr>
              <w:t>, რის გამოც არ შეიძლება ჩაითვალოს სახელმწიფოს აუცილებელ და პროპორციულ ჩარევად ადამიანის თავისუფლებაში, რის გამოც სასჯელი მხოლოდ ზოგადი</w:t>
            </w:r>
            <w:r w:rsidR="00650EC3">
              <w:rPr>
                <w:rFonts w:ascii="Sylfaen" w:hAnsi="Sylfaen"/>
                <w:lang w:val="ka-GE"/>
              </w:rPr>
              <w:t xml:space="preserve"> პრევენციის დომინირების იმედად რჩება, რაც დაუშვებელია.</w:t>
            </w:r>
          </w:p>
          <w:p w14:paraId="45C5902D" w14:textId="5FF262FA" w:rsidR="0022405A" w:rsidRDefault="00650EC3"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17. თუმცა იმისთვის, რომ პატიმრობის კონკრეტული (თუნდაც ექვსთვიანი) ვადა მივიჩნიოთ საქართველოს </w:t>
            </w:r>
            <w:r w:rsidR="001D04BF">
              <w:rPr>
                <w:rFonts w:ascii="Sylfaen" w:hAnsi="Sylfaen"/>
                <w:lang w:val="ka-GE"/>
              </w:rPr>
              <w:t>კონსტიტუციის მე-9 ე მუხლის მეორე ნაწილით აკრძალულ არაადამიანურ და სასტიკ სასჯელად ის ინტენსივობის</w:t>
            </w:r>
            <w:r w:rsidR="0022405A">
              <w:rPr>
                <w:rFonts w:ascii="Sylfaen" w:hAnsi="Sylfaen"/>
                <w:lang w:val="ka-GE"/>
              </w:rPr>
              <w:t>, სიმკაცრის ძალიან მაღალ ხარისხს უნდა აღწევდეს და უხეშად არაპროპორციული უნდა იყოს.</w:t>
            </w:r>
          </w:p>
          <w:p w14:paraId="6F5C611D" w14:textId="4C80954E" w:rsidR="005C598B" w:rsidRDefault="0022405A"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 xml:space="preserve">18. მოცემულ შემთხვევაში, როდესაც სადავო ნორმები მათი ბლანკეტურობიდან გამომდინარე </w:t>
            </w:r>
            <w:r w:rsidR="0013104F">
              <w:rPr>
                <w:rFonts w:ascii="Sylfaen" w:hAnsi="Sylfaen"/>
                <w:lang w:val="ka-GE"/>
              </w:rPr>
              <w:t>, ითვალისწინებს პირისთვის თავისუფლების აღკვეთის შესაძლებლობას მხოლოდ იმის გამოც კი, რომ პირთან მოლეკულურ დონეზე შეიძლება აღმოჩენილ იქნეს არა თუ რეალიზების არამედ პირადი მოხმარებისთვისაც კი არასაკმარისი აკრძალული</w:t>
            </w:r>
            <w:r w:rsidR="001A36C5">
              <w:rPr>
                <w:rFonts w:ascii="Sylfaen" w:hAnsi="Sylfaen"/>
                <w:lang w:val="ka-GE"/>
              </w:rPr>
              <w:t xml:space="preserve"> ნივთიერების კვალი, რომლის იდენტიფიცირება</w:t>
            </w:r>
            <w:r w:rsidR="00B726D8">
              <w:rPr>
                <w:rFonts w:ascii="Sylfaen" w:hAnsi="Sylfaen"/>
                <w:lang w:val="ka-GE"/>
              </w:rPr>
              <w:t xml:space="preserve"> და</w:t>
            </w:r>
            <w:r w:rsidR="001A36C5">
              <w:rPr>
                <w:rFonts w:ascii="Sylfaen" w:hAnsi="Sylfaen"/>
                <w:lang w:val="ka-GE"/>
              </w:rPr>
              <w:t xml:space="preserve"> აღქმაც შესაძლებელია მხოლოდ ლაბორატორიული კვლევის შემთხვევაში, აშკარად სასჯელის სისასტიკე და მკაფიო არაადეკვატურო</w:t>
            </w:r>
            <w:r w:rsidR="00DB773A">
              <w:rPr>
                <w:rFonts w:ascii="Sylfaen" w:hAnsi="Sylfaen"/>
                <w:lang w:val="ka-GE"/>
              </w:rPr>
              <w:t xml:space="preserve">ბაა, ვინაიდან ასეთი მკაცრი სასჯელი გამოიყენება როგორც ადამიანის დასჯის მიზანი და არა როგორც ლეგიტიმური მიზნების დაცვის უკიდურესი და აუცილებელი საშუალება და მსგავსი ქმედებისთვის ანალოგიური მკაცრი </w:t>
            </w:r>
            <w:r w:rsidR="00DB773A">
              <w:rPr>
                <w:rFonts w:ascii="Sylfaen" w:hAnsi="Sylfaen"/>
                <w:lang w:val="ka-GE"/>
              </w:rPr>
              <w:lastRenderedPageBreak/>
              <w:t>სასჯელი შეუძლებელია დაწესებული იქნე</w:t>
            </w:r>
            <w:r w:rsidR="00A656AA">
              <w:rPr>
                <w:rFonts w:ascii="Sylfaen" w:hAnsi="Sylfaen"/>
                <w:lang w:val="ka-GE"/>
              </w:rPr>
              <w:t>ს</w:t>
            </w:r>
            <w:r w:rsidR="00DB773A">
              <w:rPr>
                <w:rFonts w:ascii="Sylfaen" w:hAnsi="Sylfaen"/>
                <w:lang w:val="ka-GE"/>
              </w:rPr>
              <w:t xml:space="preserve"> ნებისმიერ დემოკრატიულ და სამართლებრივ სახელმწიფოში. </w:t>
            </w:r>
          </w:p>
          <w:p w14:paraId="1BDAC3CE" w14:textId="634020DD" w:rsidR="005173C6" w:rsidRDefault="005C598B"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19. ამდენად ზემოაღნიშნულ</w:t>
            </w:r>
            <w:r w:rsidR="00C53757">
              <w:rPr>
                <w:rFonts w:ascii="Sylfaen" w:hAnsi="Sylfaen"/>
                <w:lang w:val="ka-GE"/>
              </w:rPr>
              <w:t>ი</w:t>
            </w:r>
            <w:r>
              <w:rPr>
                <w:rFonts w:ascii="Sylfaen" w:hAnsi="Sylfaen"/>
                <w:lang w:val="ka-GE"/>
              </w:rPr>
              <w:t xml:space="preserve"> ანალიზი ცხადყოფს, რომ სადაო ნორმებით გათვალისწინებული სასჯელი კონკრეტულ დანაშაულთან მიმართებაში აშკარად არაპროპორციულია, არ აკმაყოფილებს სამართლიანობის მოთხოვნებს და არ არის შესაბამის</w:t>
            </w:r>
            <w:r w:rsidR="009E284E">
              <w:rPr>
                <w:rFonts w:ascii="Sylfaen" w:hAnsi="Sylfaen"/>
                <w:lang w:val="ka-GE"/>
              </w:rPr>
              <w:t>ი მსჯავრდებულის რესოციალიზაციისათვის. შესაბამისა</w:t>
            </w:r>
            <w:r w:rsidR="00AB7784">
              <w:rPr>
                <w:rFonts w:ascii="Sylfaen" w:hAnsi="Sylfaen"/>
                <w:lang w:val="ka-GE"/>
              </w:rPr>
              <w:t>დ</w:t>
            </w:r>
            <w:r w:rsidR="009E284E">
              <w:rPr>
                <w:rFonts w:ascii="Sylfaen" w:hAnsi="Sylfaen"/>
                <w:lang w:val="ka-GE"/>
              </w:rPr>
              <w:t xml:space="preserve"> მისი აღსრულება წარმოადგენს გაუმართლებელ დასჯას, პირის მიმართ არაადამიანური და დამამცირებელი სასჯელის გამოყე</w:t>
            </w:r>
            <w:r w:rsidR="005173C6">
              <w:rPr>
                <w:rFonts w:ascii="Sylfaen" w:hAnsi="Sylfaen"/>
                <w:lang w:val="ka-GE"/>
              </w:rPr>
              <w:t>ნებას, რაც შედეგად ადამიანის ღირსებასაც ხელყოფს.</w:t>
            </w:r>
          </w:p>
          <w:p w14:paraId="3880BD21" w14:textId="3FB1DA04" w:rsidR="00D878DE" w:rsidRPr="00D878DE" w:rsidRDefault="005173C6" w:rsidP="00996BB9">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lang w:val="ka-GE"/>
              </w:rPr>
            </w:pPr>
            <w:r>
              <w:rPr>
                <w:rFonts w:ascii="Sylfaen" w:hAnsi="Sylfaen"/>
                <w:lang w:val="ka-GE"/>
              </w:rPr>
              <w:t>20. ყოველივე ზემოაღნიშნულიდან გამომდინარე ვინაიდან ცალსახად სახეზე გვაქვს საქართველოს ს.ს.კ. - ის 260-ე მუხლის პირველი ნაწილი</w:t>
            </w:r>
            <w:r w:rsidR="001314E2">
              <w:rPr>
                <w:rFonts w:ascii="Sylfaen" w:hAnsi="Sylfaen"/>
                <w:lang w:val="ka-GE"/>
              </w:rPr>
              <w:t>სა და „ნარკოტიკული საშუალებების, ფსიქოტროპული ნივთიერებების, პრეკურსორები</w:t>
            </w:r>
            <w:r w:rsidR="00074018">
              <w:rPr>
                <w:rFonts w:ascii="Sylfaen" w:hAnsi="Sylfaen"/>
                <w:lang w:val="ka-GE"/>
              </w:rPr>
              <w:t>სა და ნარკოლოგიური დახმარების შესახებ“ საქართველოს კანონის დანართი N 2 - ში „უკანონო მფლობელობიდან ან ბრუნვიდან ამოღებული ნარკოტიკული საშუალებებისა და ფსიქოტროპული ნივთიერებების მცირე, დიდი და განსაკუთრებით დიდი ოდენობების ნუსხა</w:t>
            </w:r>
            <w:r w:rsidR="0040594F">
              <w:rPr>
                <w:rFonts w:ascii="Sylfaen" w:hAnsi="Sylfaen"/>
                <w:lang w:val="ka-GE"/>
              </w:rPr>
              <w:t>“-ში 205-ე ნომრით ფიქსირებული „ალფა - პვპ“(</w:t>
            </w:r>
            <w:r w:rsidR="0040594F" w:rsidRPr="00EB2E49">
              <w:rPr>
                <w:rFonts w:ascii="Sylfaen" w:hAnsi="Sylfaen"/>
                <w:lang w:val="ka-GE"/>
              </w:rPr>
              <w:t>a-PVP)</w:t>
            </w:r>
            <w:r w:rsidR="0040594F">
              <w:rPr>
                <w:rFonts w:ascii="Sylfaen" w:hAnsi="Sylfaen"/>
                <w:lang w:val="ka-GE"/>
              </w:rPr>
              <w:t>-ს მცირე, დიდი და განსაკუთრებით დიდი ოდენობის გრაფაში ფიქსირებული ტირეს (-) შეუსაბამობა საქართველოს კონსტიტუციის მე-9-ე მუხლის პირველ  და მეორე ნა</w:t>
            </w:r>
            <w:r w:rsidR="00985DE5">
              <w:rPr>
                <w:rFonts w:ascii="Sylfaen" w:hAnsi="Sylfaen"/>
                <w:lang w:val="ka-GE"/>
              </w:rPr>
              <w:t>წილებთან გთხოვთ, დააკმაყოფილოთ  ჩვენი სასარჩელო მოთხოვნა</w:t>
            </w:r>
            <w:r w:rsidR="00FB4CB3">
              <w:rPr>
                <w:rFonts w:ascii="Sylfaen" w:hAnsi="Sylfaen"/>
                <w:lang w:val="ka-GE"/>
              </w:rPr>
              <w:t xml:space="preserve"> </w:t>
            </w:r>
            <w:r w:rsidR="00772C7B">
              <w:rPr>
                <w:rFonts w:ascii="Sylfaen" w:hAnsi="Sylfaen"/>
                <w:lang w:val="ka-GE"/>
              </w:rPr>
              <w:t xml:space="preserve"> </w:t>
            </w:r>
            <w:r w:rsidR="000A5FE5">
              <w:rPr>
                <w:rFonts w:ascii="Sylfaen" w:hAnsi="Sylfaen"/>
                <w:lang w:val="ka-GE"/>
              </w:rPr>
              <w:t xml:space="preserve"> </w:t>
            </w:r>
            <w:r w:rsidR="0065127A">
              <w:rPr>
                <w:rFonts w:ascii="Sylfaen" w:hAnsi="Sylfaen"/>
                <w:lang w:val="ka-GE"/>
              </w:rPr>
              <w:t xml:space="preserve"> </w:t>
            </w:r>
            <w:r w:rsidR="00985DE5">
              <w:rPr>
                <w:rFonts w:ascii="Sylfaen" w:hAnsi="Sylfaen"/>
                <w:lang w:val="ka-GE"/>
              </w:rPr>
              <w:t xml:space="preserve">და ანტიკონსტიტუციურად ცნოთ სადაო ნორმების </w:t>
            </w:r>
            <w:r w:rsidR="00134B31">
              <w:rPr>
                <w:rFonts w:ascii="Sylfaen" w:hAnsi="Sylfaen"/>
                <w:lang w:val="ka-GE"/>
              </w:rPr>
              <w:t>ის ნორმატიული შინაარსი, რომელიც საშუალებას იძლევა</w:t>
            </w:r>
            <w:r w:rsidR="0087045E">
              <w:rPr>
                <w:rFonts w:ascii="Sylfaen" w:hAnsi="Sylfaen"/>
                <w:lang w:val="ka-GE"/>
              </w:rPr>
              <w:t xml:space="preserve"> </w:t>
            </w:r>
            <w:r w:rsidR="00134B31">
              <w:rPr>
                <w:rFonts w:ascii="Sylfaen" w:hAnsi="Sylfaen"/>
                <w:lang w:val="ka-GE"/>
              </w:rPr>
              <w:t xml:space="preserve">პირის მიმართ სისხლისსამართლებრივი პასუხისმგებლობისა და სასჯელის დაწესებაზე </w:t>
            </w:r>
            <w:r w:rsidR="00454590">
              <w:rPr>
                <w:rFonts w:ascii="Sylfaen" w:hAnsi="Sylfaen"/>
                <w:lang w:val="ka-GE"/>
              </w:rPr>
              <w:t>აკრძალული ნივთიერება „ალფა - პვპ“(</w:t>
            </w:r>
            <w:r w:rsidR="00454590" w:rsidRPr="00EB2E49">
              <w:rPr>
                <w:rFonts w:ascii="Sylfaen" w:hAnsi="Sylfaen"/>
                <w:lang w:val="ka-GE"/>
              </w:rPr>
              <w:t>a-PVP)</w:t>
            </w:r>
            <w:r w:rsidR="00454590">
              <w:rPr>
                <w:rFonts w:ascii="Sylfaen" w:hAnsi="Sylfaen"/>
                <w:lang w:val="ka-GE"/>
              </w:rPr>
              <w:t>-ს</w:t>
            </w:r>
            <w:r w:rsidR="0087045E">
              <w:rPr>
                <w:rFonts w:ascii="Sylfaen" w:hAnsi="Sylfaen"/>
                <w:lang w:val="ka-GE"/>
              </w:rPr>
              <w:t xml:space="preserve"> </w:t>
            </w:r>
            <w:r w:rsidR="00454590">
              <w:rPr>
                <w:rFonts w:ascii="Sylfaen" w:hAnsi="Sylfaen"/>
                <w:lang w:val="ka-GE"/>
              </w:rPr>
              <w:t xml:space="preserve">ისეთი მცირე რაოდენობის უკანონო დამზადება, წარმოება, შეძენა , შენახვა, გადაზიდვა და გადაგზავნისთვის, რომელიც არასაკმარისია პირადი მოხმარებისთვისაც კი და რომლის </w:t>
            </w:r>
            <w:r w:rsidR="00A96FDB">
              <w:rPr>
                <w:rFonts w:ascii="Sylfaen" w:hAnsi="Sylfaen"/>
                <w:lang w:val="ka-GE"/>
              </w:rPr>
              <w:t xml:space="preserve">აღქმაც  და აღმოჩენაც შესაძლებელია მხოლოდ ლაბორატორიული კვლევის შედეგად.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7EBE11D" w14:textId="64CCE7B9" w:rsidR="00525704" w:rsidRDefault="00422787" w:rsidP="008D5E38">
            <w:pPr>
              <w:ind w:right="-720"/>
              <w:jc w:val="both"/>
              <w:rPr>
                <w:rFonts w:ascii="Sylfaen" w:hAnsi="Sylfaen"/>
                <w:lang w:val="ka-GE"/>
              </w:rPr>
            </w:pPr>
            <w:permStart w:id="434267179" w:edGrp="everyone"/>
            <w:r>
              <w:rPr>
                <w:rFonts w:ascii="Sylfaen" w:hAnsi="Sylfaen"/>
                <w:lang w:val="ka-GE"/>
              </w:rPr>
              <w:t>ამ ეტაპისათვის</w:t>
            </w:r>
            <w:r w:rsidR="009E47A5">
              <w:rPr>
                <w:rFonts w:ascii="Sylfaen" w:hAnsi="Sylfaen"/>
                <w:lang w:val="ka-GE"/>
              </w:rPr>
              <w:t xml:space="preserve"> არ გვაქვს</w:t>
            </w:r>
            <w:permEnd w:id="434267179"/>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AD5A33D" w:rsidR="008D5E38" w:rsidRPr="001F3A11" w:rsidRDefault="009E47A5" w:rsidP="001F3A11">
            <w:pPr>
              <w:ind w:right="-108"/>
              <w:jc w:val="both"/>
              <w:rPr>
                <w:rFonts w:ascii="Sylfaen" w:hAnsi="Sylfaen"/>
                <w:lang w:val="ka-GE"/>
              </w:rPr>
            </w:pPr>
            <w:permStart w:id="80484820" w:edGrp="everyone"/>
            <w:r>
              <w:rPr>
                <w:rFonts w:ascii="Sylfaen" w:hAnsi="Sylfaen"/>
                <w:lang w:val="ka-GE"/>
              </w:rPr>
              <w:t>ამ ეტაპისთვის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4F22E040" w:rsidR="00525704" w:rsidRDefault="009E47A5" w:rsidP="00442530">
            <w:pPr>
              <w:ind w:right="-108"/>
              <w:jc w:val="both"/>
              <w:rPr>
                <w:rFonts w:ascii="Sylfaen" w:hAnsi="Sylfaen"/>
                <w:lang w:val="ka-GE"/>
              </w:rPr>
            </w:pPr>
            <w:permStart w:id="1038434069" w:edGrp="everyone"/>
            <w:r>
              <w:rPr>
                <w:rFonts w:ascii="Sylfaen" w:hAnsi="Sylfaen"/>
                <w:lang w:val="ka-GE"/>
              </w:rPr>
              <w:t>ამ ეტაპისთვის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28B82F56" w:rsidR="00525704" w:rsidRDefault="009E47A5" w:rsidP="00442530">
            <w:pPr>
              <w:ind w:right="-108"/>
              <w:jc w:val="both"/>
              <w:rPr>
                <w:rFonts w:ascii="Sylfaen" w:hAnsi="Sylfaen"/>
                <w:lang w:val="ka-GE"/>
              </w:rPr>
            </w:pPr>
            <w:permStart w:id="1714174228" w:edGrp="everyone"/>
            <w:r>
              <w:rPr>
                <w:rFonts w:ascii="Sylfaen" w:hAnsi="Sylfaen"/>
                <w:lang w:val="ka-GE"/>
              </w:rPr>
              <w:t>ამ ეტაპისთვის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50F6E7B8" w:rsidR="00384803" w:rsidRPr="00B93430" w:rsidRDefault="009E47A5" w:rsidP="009E47A5">
            <w:pPr>
              <w:ind w:right="-108"/>
              <w:jc w:val="both"/>
              <w:rPr>
                <w:rFonts w:ascii="Sylfaen" w:hAnsi="Sylfaen"/>
                <w:lang w:val="ka-GE"/>
              </w:rPr>
            </w:pPr>
            <w:permStart w:id="284229995" w:edGrp="everyone"/>
            <w:r>
              <w:rPr>
                <w:rFonts w:ascii="Sylfaen" w:hAnsi="Sylfaen"/>
                <w:lang w:val="ka-GE"/>
              </w:rPr>
              <w:t>ამ ეტაპისთვის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3FC5755B" w:rsidR="00A91957" w:rsidRPr="00B93430" w:rsidRDefault="009E47A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52A830B" w:rsidR="00A91957" w:rsidRPr="00B93430" w:rsidRDefault="009E47A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2C028939" w:rsidR="00DB15E7" w:rsidRDefault="009E47A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3E5E26BC" w:rsidR="00DB15E7" w:rsidRDefault="009E47A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158F118" w:rsidR="00A91957" w:rsidRPr="00B93430" w:rsidRDefault="009E47A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1BAE80D7" w14:textId="3D04FF8F" w:rsidR="001F3A11" w:rsidRPr="0038749C" w:rsidRDefault="00D42A9B" w:rsidP="001F3A11">
            <w:pPr>
              <w:rPr>
                <w:rFonts w:ascii="Sylfaen" w:hAnsi="Sylfaen"/>
                <w:color w:val="000000"/>
                <w:lang w:val="ka-GE"/>
              </w:rPr>
            </w:pPr>
            <w:permStart w:id="1946123131" w:edGrp="everyone"/>
            <w:r>
              <w:rPr>
                <w:rFonts w:ascii="Sylfaen" w:hAnsi="Sylfaen"/>
                <w:color w:val="000000"/>
                <w:lang w:val="ka-GE"/>
              </w:rPr>
              <w:t>1</w:t>
            </w:r>
            <w:r w:rsidR="001F3A11" w:rsidRPr="000C0133">
              <w:rPr>
                <w:rFonts w:ascii="Sylfaen" w:hAnsi="Sylfaen"/>
                <w:color w:val="000000"/>
                <w:lang w:val="ka-GE"/>
              </w:rPr>
              <w:t>.</w:t>
            </w:r>
            <w:r w:rsidR="00F97AE2">
              <w:rPr>
                <w:rFonts w:ascii="Sylfaen" w:hAnsi="Sylfaen"/>
                <w:color w:val="000000"/>
                <w:lang w:val="ka-GE"/>
              </w:rPr>
              <w:t>ქიმიური ექსპერტიზის დასკვნა N5339/სქ-N4911/ქრ</w:t>
            </w:r>
            <w:r w:rsidR="001F3A11" w:rsidRPr="00EF22E6">
              <w:rPr>
                <w:rFonts w:ascii="AcadNusx" w:eastAsia="Times New Roman" w:hAnsi="AcadNusx" w:cs="Sylfaen"/>
                <w:b/>
                <w:bCs/>
                <w:color w:val="333333"/>
                <w:lang w:val="ka-GE" w:eastAsia="ru-RU"/>
              </w:rPr>
              <w:t>]</w:t>
            </w:r>
            <w:r w:rsidR="001F3A11" w:rsidRPr="0038749C">
              <w:rPr>
                <w:rFonts w:ascii="Sylfaen" w:hAnsi="Sylfaen"/>
                <w:color w:val="000000"/>
                <w:lang w:val="ka-GE"/>
              </w:rPr>
              <w:t xml:space="preserve"> </w:t>
            </w:r>
          </w:p>
          <w:p w14:paraId="15D0A500" w14:textId="02552680" w:rsidR="00BA450B" w:rsidRPr="000C71AE" w:rsidRDefault="001F3A11" w:rsidP="001F3A11">
            <w:pPr>
              <w:rPr>
                <w:rFonts w:ascii="Sylfaen" w:hAnsi="Sylfaen"/>
                <w:color w:val="000000"/>
              </w:rPr>
            </w:pPr>
            <w:r w:rsidRPr="001F3A11">
              <w:rPr>
                <w:rFonts w:ascii="AcadNusx" w:hAnsi="AcadNusx"/>
                <w:color w:val="000000"/>
                <w:lang w:val="ka-GE"/>
              </w:rPr>
              <w:t>2</w:t>
            </w:r>
            <w:r w:rsidR="00BA450B">
              <w:rPr>
                <w:rFonts w:ascii="Sylfaen" w:hAnsi="Sylfaen"/>
                <w:color w:val="000000"/>
                <w:lang w:val="ka-GE"/>
              </w:rPr>
              <w:t>. სასამართლოს განაჩენი</w:t>
            </w:r>
            <w:r w:rsidR="009D4154">
              <w:rPr>
                <w:rFonts w:ascii="Sylfaen" w:hAnsi="Sylfaen"/>
                <w:color w:val="000000"/>
                <w:lang w:val="ka-GE"/>
              </w:rPr>
              <w:t xml:space="preserve"> საქმე N1/5973-19 (N007011119013)</w:t>
            </w:r>
          </w:p>
          <w:p w14:paraId="10917699" w14:textId="471FFDA3" w:rsidR="001F3A11" w:rsidRPr="00BA450B" w:rsidRDefault="00BA450B" w:rsidP="001F3A11">
            <w:pPr>
              <w:rPr>
                <w:rFonts w:ascii="Sylfaen" w:hAnsi="Sylfaen"/>
                <w:color w:val="000000"/>
                <w:lang w:val="ka-GE"/>
              </w:rPr>
            </w:pPr>
            <w:r>
              <w:rPr>
                <w:rFonts w:ascii="Sylfaen" w:hAnsi="Sylfaen"/>
                <w:color w:val="000000"/>
                <w:lang w:val="ka-GE"/>
              </w:rPr>
              <w:t>3. სასამართლო სხდომის ოქმის აუდიო ჩანაწერები</w:t>
            </w:r>
          </w:p>
          <w:p w14:paraId="067F2FF5" w14:textId="43C22181" w:rsidR="001C7E3E" w:rsidRPr="007D34F4" w:rsidRDefault="001F3A11" w:rsidP="007D34F4">
            <w:pPr>
              <w:pStyle w:val="a5"/>
              <w:numPr>
                <w:ilvl w:val="0"/>
                <w:numId w:val="30"/>
              </w:numPr>
              <w:ind w:left="337"/>
              <w:rPr>
                <w:rFonts w:ascii="Sylfaen" w:hAnsi="Sylfaen" w:cs="Sylfaen"/>
                <w:lang w:val="ka-GE"/>
              </w:rPr>
            </w:pPr>
            <w:r w:rsidRPr="000C71AE">
              <w:rPr>
                <w:rFonts w:ascii="AcadNusx" w:hAnsi="AcadNusx"/>
                <w:color w:val="000000"/>
              </w:rPr>
              <w:t>.</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EFA9EE7" w:rsidR="00960B6D" w:rsidRPr="007D34F4" w:rsidRDefault="00960B6D" w:rsidP="007D34F4">
            <w:pPr>
              <w:pStyle w:val="a5"/>
              <w:numPr>
                <w:ilvl w:val="0"/>
                <w:numId w:val="27"/>
              </w:numPr>
              <w:tabs>
                <w:tab w:val="left" w:pos="4860"/>
              </w:tabs>
              <w:ind w:left="337" w:right="-108"/>
              <w:rPr>
                <w:rFonts w:ascii="Sylfaen" w:hAnsi="Sylfaen" w:cs="Sylfaen"/>
                <w:color w:val="000000"/>
                <w:lang w:val="ka-GE"/>
              </w:rPr>
            </w:pPr>
            <w:permStart w:id="754648598" w:edGrp="everyone"/>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3"/>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7BD53D" w14:textId="77777777" w:rsidR="0022365F" w:rsidRDefault="0022365F" w:rsidP="008E78F7">
      <w:pPr>
        <w:spacing w:after="0" w:line="240" w:lineRule="auto"/>
      </w:pPr>
      <w:r>
        <w:separator/>
      </w:r>
    </w:p>
  </w:endnote>
  <w:endnote w:type="continuationSeparator" w:id="0">
    <w:p w14:paraId="2B1C3EF2" w14:textId="77777777" w:rsidR="0022365F" w:rsidRDefault="0022365F"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8A6BDE" w:rsidRDefault="008A6BDE">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16273">
          <w:rPr>
            <w:rFonts w:ascii="Sylfaen" w:hAnsi="Sylfaen"/>
            <w:noProof/>
            <w:sz w:val="24"/>
            <w:szCs w:val="24"/>
          </w:rPr>
          <w:t>2</w:t>
        </w:r>
        <w:r w:rsidRPr="00B613DF">
          <w:rPr>
            <w:rFonts w:ascii="Sylfaen" w:hAnsi="Sylfaen"/>
            <w:noProof/>
            <w:sz w:val="24"/>
            <w:szCs w:val="24"/>
          </w:rPr>
          <w:fldChar w:fldCharType="end"/>
        </w:r>
      </w:p>
    </w:sdtContent>
  </w:sdt>
  <w:p w14:paraId="79B28FC2" w14:textId="77777777" w:rsidR="008A6BDE" w:rsidRDefault="008A6BD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F333E5" w14:textId="77777777" w:rsidR="0022365F" w:rsidRDefault="0022365F" w:rsidP="008E78F7">
      <w:pPr>
        <w:spacing w:after="0" w:line="240" w:lineRule="auto"/>
      </w:pPr>
      <w:r>
        <w:separator/>
      </w:r>
    </w:p>
  </w:footnote>
  <w:footnote w:type="continuationSeparator" w:id="0">
    <w:p w14:paraId="14D46C24" w14:textId="77777777" w:rsidR="0022365F" w:rsidRDefault="0022365F" w:rsidP="008E78F7">
      <w:pPr>
        <w:spacing w:after="0" w:line="240" w:lineRule="auto"/>
      </w:pPr>
      <w:r>
        <w:continuationSeparator/>
      </w:r>
    </w:p>
  </w:footnote>
  <w:footnote w:id="1">
    <w:p w14:paraId="2921EEE9" w14:textId="00E20DE7" w:rsidR="008A6BDE" w:rsidRPr="00F87B48" w:rsidRDefault="008A6B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8A6BDE" w:rsidRPr="00F87B48" w:rsidRDefault="008A6B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8A6BDE" w:rsidRPr="00F87B48" w:rsidRDefault="008A6B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8A6BDE" w:rsidRPr="00F87B48" w:rsidRDefault="008A6B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8A6BDE" w:rsidRPr="00F87B48" w:rsidRDefault="008A6B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8A6BDE" w:rsidRPr="00F87B48" w:rsidRDefault="008A6B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4E8F0F0B" w14:textId="41772535" w:rsidR="008A6BDE" w:rsidRPr="00F87B48" w:rsidRDefault="008A6B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14:paraId="61410A49" w14:textId="77777777" w:rsidR="008A6BDE" w:rsidRPr="00F87B48" w:rsidRDefault="008A6BDE"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2D20E1"/>
    <w:multiLevelType w:val="hybridMultilevel"/>
    <w:tmpl w:val="A008C2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747C89"/>
    <w:multiLevelType w:val="hybridMultilevel"/>
    <w:tmpl w:val="84E23D4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D063C9"/>
    <w:multiLevelType w:val="hybridMultilevel"/>
    <w:tmpl w:val="A330F616"/>
    <w:lvl w:ilvl="0" w:tplc="DB0E2624">
      <w:start w:val="1"/>
      <w:numFmt w:val="decimal"/>
      <w:lvlText w:val="%1."/>
      <w:lvlJc w:val="left"/>
      <w:pPr>
        <w:ind w:left="643" w:hanging="360"/>
      </w:pPr>
      <w:rPr>
        <w:rFonts w:ascii="Sylfaen" w:hAnsi="Sylfaen" w:cs="Sylfaen"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88B3099"/>
    <w:multiLevelType w:val="hybridMultilevel"/>
    <w:tmpl w:val="274875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F2A5339"/>
    <w:multiLevelType w:val="hybridMultilevel"/>
    <w:tmpl w:val="5AB2F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10"/>
  </w:num>
  <w:num w:numId="5">
    <w:abstractNumId w:val="1"/>
  </w:num>
  <w:num w:numId="6">
    <w:abstractNumId w:val="21"/>
  </w:num>
  <w:num w:numId="7">
    <w:abstractNumId w:val="15"/>
  </w:num>
  <w:num w:numId="8">
    <w:abstractNumId w:val="7"/>
  </w:num>
  <w:num w:numId="9">
    <w:abstractNumId w:val="16"/>
  </w:num>
  <w:num w:numId="10">
    <w:abstractNumId w:val="12"/>
  </w:num>
  <w:num w:numId="11">
    <w:abstractNumId w:val="24"/>
  </w:num>
  <w:num w:numId="12">
    <w:abstractNumId w:val="5"/>
  </w:num>
  <w:num w:numId="13">
    <w:abstractNumId w:val="29"/>
  </w:num>
  <w:num w:numId="14">
    <w:abstractNumId w:val="4"/>
  </w:num>
  <w:num w:numId="15">
    <w:abstractNumId w:val="2"/>
  </w:num>
  <w:num w:numId="16">
    <w:abstractNumId w:val="32"/>
  </w:num>
  <w:num w:numId="17">
    <w:abstractNumId w:val="18"/>
  </w:num>
  <w:num w:numId="18">
    <w:abstractNumId w:val="11"/>
  </w:num>
  <w:num w:numId="19">
    <w:abstractNumId w:val="17"/>
  </w:num>
  <w:num w:numId="20">
    <w:abstractNumId w:val="9"/>
  </w:num>
  <w:num w:numId="21">
    <w:abstractNumId w:val="23"/>
  </w:num>
  <w:num w:numId="22">
    <w:abstractNumId w:val="26"/>
  </w:num>
  <w:num w:numId="23">
    <w:abstractNumId w:val="0"/>
  </w:num>
  <w:num w:numId="24">
    <w:abstractNumId w:val="30"/>
  </w:num>
  <w:num w:numId="25">
    <w:abstractNumId w:val="19"/>
  </w:num>
  <w:num w:numId="26">
    <w:abstractNumId w:val="25"/>
  </w:num>
  <w:num w:numId="27">
    <w:abstractNumId w:val="27"/>
  </w:num>
  <w:num w:numId="28">
    <w:abstractNumId w:val="14"/>
  </w:num>
  <w:num w:numId="29">
    <w:abstractNumId w:val="6"/>
  </w:num>
  <w:num w:numId="30">
    <w:abstractNumId w:val="8"/>
  </w:num>
  <w:num w:numId="31">
    <w:abstractNumId w:val="20"/>
  </w:num>
  <w:num w:numId="32">
    <w:abstractNumId w:val="22"/>
  </w:num>
  <w:num w:numId="33">
    <w:abstractNumId w:val="3"/>
  </w:num>
  <w:num w:numId="34">
    <w:abstractNumId w:val="13"/>
  </w:num>
  <w:num w:numId="3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1C61"/>
    <w:rsid w:val="00002636"/>
    <w:rsid w:val="00006C95"/>
    <w:rsid w:val="00013A2D"/>
    <w:rsid w:val="00016549"/>
    <w:rsid w:val="000165D3"/>
    <w:rsid w:val="000307C4"/>
    <w:rsid w:val="0003093E"/>
    <w:rsid w:val="00046DDA"/>
    <w:rsid w:val="00047385"/>
    <w:rsid w:val="00050CD2"/>
    <w:rsid w:val="00054F9D"/>
    <w:rsid w:val="00072B74"/>
    <w:rsid w:val="00074018"/>
    <w:rsid w:val="000826A6"/>
    <w:rsid w:val="000A5FE5"/>
    <w:rsid w:val="000B3D34"/>
    <w:rsid w:val="000B78B5"/>
    <w:rsid w:val="000B7C83"/>
    <w:rsid w:val="000C0DC8"/>
    <w:rsid w:val="000C71AE"/>
    <w:rsid w:val="000C7E82"/>
    <w:rsid w:val="000D40EC"/>
    <w:rsid w:val="000E1772"/>
    <w:rsid w:val="000E2D2B"/>
    <w:rsid w:val="000F0586"/>
    <w:rsid w:val="000F48C2"/>
    <w:rsid w:val="001001C5"/>
    <w:rsid w:val="00101A9F"/>
    <w:rsid w:val="00101D50"/>
    <w:rsid w:val="00103076"/>
    <w:rsid w:val="00104120"/>
    <w:rsid w:val="00111838"/>
    <w:rsid w:val="00112358"/>
    <w:rsid w:val="001240B4"/>
    <w:rsid w:val="0013008D"/>
    <w:rsid w:val="0013104F"/>
    <w:rsid w:val="001314E2"/>
    <w:rsid w:val="00131F56"/>
    <w:rsid w:val="00133ECC"/>
    <w:rsid w:val="00134B31"/>
    <w:rsid w:val="00144FCF"/>
    <w:rsid w:val="001505EE"/>
    <w:rsid w:val="00165255"/>
    <w:rsid w:val="00165750"/>
    <w:rsid w:val="001663D7"/>
    <w:rsid w:val="00167939"/>
    <w:rsid w:val="00186C8E"/>
    <w:rsid w:val="00191120"/>
    <w:rsid w:val="001954F3"/>
    <w:rsid w:val="00195C76"/>
    <w:rsid w:val="001A36C5"/>
    <w:rsid w:val="001A4CEA"/>
    <w:rsid w:val="001A5958"/>
    <w:rsid w:val="001B0C71"/>
    <w:rsid w:val="001B2714"/>
    <w:rsid w:val="001B2F00"/>
    <w:rsid w:val="001B3CD7"/>
    <w:rsid w:val="001B3DAB"/>
    <w:rsid w:val="001C0A1F"/>
    <w:rsid w:val="001C4DE5"/>
    <w:rsid w:val="001C75D0"/>
    <w:rsid w:val="001C7E3E"/>
    <w:rsid w:val="001D04BF"/>
    <w:rsid w:val="001E0AA4"/>
    <w:rsid w:val="001E1C0C"/>
    <w:rsid w:val="001E3E3E"/>
    <w:rsid w:val="001E5828"/>
    <w:rsid w:val="001F3A11"/>
    <w:rsid w:val="001F609E"/>
    <w:rsid w:val="00203F09"/>
    <w:rsid w:val="00211033"/>
    <w:rsid w:val="00217F91"/>
    <w:rsid w:val="0022255B"/>
    <w:rsid w:val="0022365F"/>
    <w:rsid w:val="0022405A"/>
    <w:rsid w:val="00230F8F"/>
    <w:rsid w:val="002431C7"/>
    <w:rsid w:val="00253598"/>
    <w:rsid w:val="00256F5F"/>
    <w:rsid w:val="0026217F"/>
    <w:rsid w:val="0026518B"/>
    <w:rsid w:val="002677B9"/>
    <w:rsid w:val="00273188"/>
    <w:rsid w:val="002745ED"/>
    <w:rsid w:val="00283C21"/>
    <w:rsid w:val="0029790A"/>
    <w:rsid w:val="002A030D"/>
    <w:rsid w:val="002A03A2"/>
    <w:rsid w:val="002A0BF4"/>
    <w:rsid w:val="002B480E"/>
    <w:rsid w:val="002B58D8"/>
    <w:rsid w:val="002C47D9"/>
    <w:rsid w:val="002D2CCE"/>
    <w:rsid w:val="002D7171"/>
    <w:rsid w:val="002D7193"/>
    <w:rsid w:val="002F127B"/>
    <w:rsid w:val="002F455F"/>
    <w:rsid w:val="002F5340"/>
    <w:rsid w:val="002F68D4"/>
    <w:rsid w:val="003030AB"/>
    <w:rsid w:val="00314677"/>
    <w:rsid w:val="00322828"/>
    <w:rsid w:val="00331152"/>
    <w:rsid w:val="00332C7F"/>
    <w:rsid w:val="00335369"/>
    <w:rsid w:val="0033599A"/>
    <w:rsid w:val="00336A11"/>
    <w:rsid w:val="00340A6E"/>
    <w:rsid w:val="0034128A"/>
    <w:rsid w:val="0034265A"/>
    <w:rsid w:val="003574E7"/>
    <w:rsid w:val="00362C7A"/>
    <w:rsid w:val="0037098D"/>
    <w:rsid w:val="0037151E"/>
    <w:rsid w:val="00384803"/>
    <w:rsid w:val="00386ACB"/>
    <w:rsid w:val="00397ADB"/>
    <w:rsid w:val="003D7B85"/>
    <w:rsid w:val="003E155A"/>
    <w:rsid w:val="003E2933"/>
    <w:rsid w:val="003E44A8"/>
    <w:rsid w:val="003E53A4"/>
    <w:rsid w:val="0040594F"/>
    <w:rsid w:val="00406CF3"/>
    <w:rsid w:val="00412528"/>
    <w:rsid w:val="00422787"/>
    <w:rsid w:val="004243A4"/>
    <w:rsid w:val="00426DF3"/>
    <w:rsid w:val="00433931"/>
    <w:rsid w:val="00442530"/>
    <w:rsid w:val="0044725B"/>
    <w:rsid w:val="004528DC"/>
    <w:rsid w:val="00454590"/>
    <w:rsid w:val="00473234"/>
    <w:rsid w:val="00474238"/>
    <w:rsid w:val="0047460D"/>
    <w:rsid w:val="00474A54"/>
    <w:rsid w:val="004769D1"/>
    <w:rsid w:val="004853A0"/>
    <w:rsid w:val="00486C43"/>
    <w:rsid w:val="0048726E"/>
    <w:rsid w:val="00490115"/>
    <w:rsid w:val="00492D82"/>
    <w:rsid w:val="00496B05"/>
    <w:rsid w:val="004A443A"/>
    <w:rsid w:val="004A47CA"/>
    <w:rsid w:val="004A59E4"/>
    <w:rsid w:val="004B05DD"/>
    <w:rsid w:val="004B0B43"/>
    <w:rsid w:val="004B599A"/>
    <w:rsid w:val="004B6AF1"/>
    <w:rsid w:val="004C0FD9"/>
    <w:rsid w:val="004C236A"/>
    <w:rsid w:val="004C6F85"/>
    <w:rsid w:val="004D21FB"/>
    <w:rsid w:val="004D2748"/>
    <w:rsid w:val="004D5D19"/>
    <w:rsid w:val="004E3C4C"/>
    <w:rsid w:val="004F21BA"/>
    <w:rsid w:val="00500416"/>
    <w:rsid w:val="00500C72"/>
    <w:rsid w:val="0050487A"/>
    <w:rsid w:val="00504A53"/>
    <w:rsid w:val="00511FEA"/>
    <w:rsid w:val="00513152"/>
    <w:rsid w:val="00514995"/>
    <w:rsid w:val="00516D3D"/>
    <w:rsid w:val="0051700A"/>
    <w:rsid w:val="00517386"/>
    <w:rsid w:val="005173C6"/>
    <w:rsid w:val="005175C6"/>
    <w:rsid w:val="00525704"/>
    <w:rsid w:val="00535002"/>
    <w:rsid w:val="0054245C"/>
    <w:rsid w:val="00545BDD"/>
    <w:rsid w:val="00550B75"/>
    <w:rsid w:val="005670A2"/>
    <w:rsid w:val="00585D3C"/>
    <w:rsid w:val="005901CF"/>
    <w:rsid w:val="00591B0F"/>
    <w:rsid w:val="00595500"/>
    <w:rsid w:val="005B001F"/>
    <w:rsid w:val="005B5705"/>
    <w:rsid w:val="005B68A9"/>
    <w:rsid w:val="005C1B42"/>
    <w:rsid w:val="005C598B"/>
    <w:rsid w:val="005C72E4"/>
    <w:rsid w:val="005D0A4D"/>
    <w:rsid w:val="005D11C7"/>
    <w:rsid w:val="005E30B4"/>
    <w:rsid w:val="005E6511"/>
    <w:rsid w:val="005F0756"/>
    <w:rsid w:val="005F7228"/>
    <w:rsid w:val="005F7FBF"/>
    <w:rsid w:val="0060463C"/>
    <w:rsid w:val="00612E8A"/>
    <w:rsid w:val="00613110"/>
    <w:rsid w:val="006161CB"/>
    <w:rsid w:val="00616273"/>
    <w:rsid w:val="00620037"/>
    <w:rsid w:val="00627E3D"/>
    <w:rsid w:val="00634650"/>
    <w:rsid w:val="00635558"/>
    <w:rsid w:val="00635B1C"/>
    <w:rsid w:val="00637260"/>
    <w:rsid w:val="00642C51"/>
    <w:rsid w:val="00650EC3"/>
    <w:rsid w:val="0065127A"/>
    <w:rsid w:val="00663F1D"/>
    <w:rsid w:val="00665C17"/>
    <w:rsid w:val="006735C8"/>
    <w:rsid w:val="006855B7"/>
    <w:rsid w:val="0068635A"/>
    <w:rsid w:val="006A3D33"/>
    <w:rsid w:val="006B279E"/>
    <w:rsid w:val="006B70C0"/>
    <w:rsid w:val="006C2E72"/>
    <w:rsid w:val="006C4731"/>
    <w:rsid w:val="006C77BE"/>
    <w:rsid w:val="006D5447"/>
    <w:rsid w:val="006E4E4B"/>
    <w:rsid w:val="006F0208"/>
    <w:rsid w:val="006F637D"/>
    <w:rsid w:val="00703DC7"/>
    <w:rsid w:val="00716E8F"/>
    <w:rsid w:val="0071724B"/>
    <w:rsid w:val="00727DF0"/>
    <w:rsid w:val="007420CB"/>
    <w:rsid w:val="00757A4E"/>
    <w:rsid w:val="00760656"/>
    <w:rsid w:val="00761FF6"/>
    <w:rsid w:val="00772C7B"/>
    <w:rsid w:val="007756F9"/>
    <w:rsid w:val="00776E4A"/>
    <w:rsid w:val="007806D5"/>
    <w:rsid w:val="00785ACA"/>
    <w:rsid w:val="00787111"/>
    <w:rsid w:val="00787902"/>
    <w:rsid w:val="007A494A"/>
    <w:rsid w:val="007A4D64"/>
    <w:rsid w:val="007B0596"/>
    <w:rsid w:val="007B6E4B"/>
    <w:rsid w:val="007C0E16"/>
    <w:rsid w:val="007C1674"/>
    <w:rsid w:val="007C4972"/>
    <w:rsid w:val="007C57F1"/>
    <w:rsid w:val="007C765A"/>
    <w:rsid w:val="007D34F4"/>
    <w:rsid w:val="007D6414"/>
    <w:rsid w:val="007F15A0"/>
    <w:rsid w:val="007F449B"/>
    <w:rsid w:val="007F5B3A"/>
    <w:rsid w:val="008027E2"/>
    <w:rsid w:val="0080610C"/>
    <w:rsid w:val="008153F6"/>
    <w:rsid w:val="0082512F"/>
    <w:rsid w:val="0082782D"/>
    <w:rsid w:val="00842E89"/>
    <w:rsid w:val="008474B9"/>
    <w:rsid w:val="00850707"/>
    <w:rsid w:val="00865288"/>
    <w:rsid w:val="0087045E"/>
    <w:rsid w:val="00871DC9"/>
    <w:rsid w:val="008801A4"/>
    <w:rsid w:val="00885FBE"/>
    <w:rsid w:val="008A20E1"/>
    <w:rsid w:val="008A617C"/>
    <w:rsid w:val="008A68C1"/>
    <w:rsid w:val="008A6BDE"/>
    <w:rsid w:val="008D1863"/>
    <w:rsid w:val="008D436F"/>
    <w:rsid w:val="008D5E38"/>
    <w:rsid w:val="008E3019"/>
    <w:rsid w:val="008E33CE"/>
    <w:rsid w:val="008E3D42"/>
    <w:rsid w:val="008E4273"/>
    <w:rsid w:val="008E78F7"/>
    <w:rsid w:val="008F0382"/>
    <w:rsid w:val="008F5706"/>
    <w:rsid w:val="00904F70"/>
    <w:rsid w:val="009056E8"/>
    <w:rsid w:val="00910E20"/>
    <w:rsid w:val="00911D45"/>
    <w:rsid w:val="00920F09"/>
    <w:rsid w:val="00926AAD"/>
    <w:rsid w:val="00926F19"/>
    <w:rsid w:val="0093014D"/>
    <w:rsid w:val="009317FC"/>
    <w:rsid w:val="00935232"/>
    <w:rsid w:val="00937504"/>
    <w:rsid w:val="00937649"/>
    <w:rsid w:val="00940604"/>
    <w:rsid w:val="00941C10"/>
    <w:rsid w:val="009521C4"/>
    <w:rsid w:val="009560E3"/>
    <w:rsid w:val="00960B6D"/>
    <w:rsid w:val="00962484"/>
    <w:rsid w:val="00962BBF"/>
    <w:rsid w:val="009662D7"/>
    <w:rsid w:val="00970A69"/>
    <w:rsid w:val="00975558"/>
    <w:rsid w:val="00980D4B"/>
    <w:rsid w:val="00980E22"/>
    <w:rsid w:val="009827F2"/>
    <w:rsid w:val="00985DE5"/>
    <w:rsid w:val="00996BB9"/>
    <w:rsid w:val="00997478"/>
    <w:rsid w:val="009A234B"/>
    <w:rsid w:val="009A6276"/>
    <w:rsid w:val="009B306C"/>
    <w:rsid w:val="009B6EA0"/>
    <w:rsid w:val="009C173B"/>
    <w:rsid w:val="009C1D83"/>
    <w:rsid w:val="009C2A06"/>
    <w:rsid w:val="009C3164"/>
    <w:rsid w:val="009C68EA"/>
    <w:rsid w:val="009C71E7"/>
    <w:rsid w:val="009D3C29"/>
    <w:rsid w:val="009D3E12"/>
    <w:rsid w:val="009D4154"/>
    <w:rsid w:val="009D4AFF"/>
    <w:rsid w:val="009D62EF"/>
    <w:rsid w:val="009E123F"/>
    <w:rsid w:val="009E284E"/>
    <w:rsid w:val="009E4391"/>
    <w:rsid w:val="009E47A5"/>
    <w:rsid w:val="009E7FE7"/>
    <w:rsid w:val="009F530C"/>
    <w:rsid w:val="009F5455"/>
    <w:rsid w:val="00A02EB3"/>
    <w:rsid w:val="00A1221B"/>
    <w:rsid w:val="00A12796"/>
    <w:rsid w:val="00A17E5A"/>
    <w:rsid w:val="00A20A20"/>
    <w:rsid w:val="00A2210B"/>
    <w:rsid w:val="00A22834"/>
    <w:rsid w:val="00A22842"/>
    <w:rsid w:val="00A30D65"/>
    <w:rsid w:val="00A405FC"/>
    <w:rsid w:val="00A45C7A"/>
    <w:rsid w:val="00A46CF7"/>
    <w:rsid w:val="00A4728C"/>
    <w:rsid w:val="00A52DEE"/>
    <w:rsid w:val="00A5617B"/>
    <w:rsid w:val="00A605C2"/>
    <w:rsid w:val="00A656AA"/>
    <w:rsid w:val="00A70101"/>
    <w:rsid w:val="00A83662"/>
    <w:rsid w:val="00A8482A"/>
    <w:rsid w:val="00A8655D"/>
    <w:rsid w:val="00A91957"/>
    <w:rsid w:val="00A94B23"/>
    <w:rsid w:val="00A96FDB"/>
    <w:rsid w:val="00AA01A8"/>
    <w:rsid w:val="00AB7784"/>
    <w:rsid w:val="00AB7B3E"/>
    <w:rsid w:val="00AB7FB5"/>
    <w:rsid w:val="00AD1A11"/>
    <w:rsid w:val="00AD2427"/>
    <w:rsid w:val="00AD416E"/>
    <w:rsid w:val="00AD6B01"/>
    <w:rsid w:val="00AD6DCF"/>
    <w:rsid w:val="00AE1050"/>
    <w:rsid w:val="00AF7A92"/>
    <w:rsid w:val="00B06BDD"/>
    <w:rsid w:val="00B07CD8"/>
    <w:rsid w:val="00B13442"/>
    <w:rsid w:val="00B1370E"/>
    <w:rsid w:val="00B21964"/>
    <w:rsid w:val="00B22624"/>
    <w:rsid w:val="00B235FD"/>
    <w:rsid w:val="00B24896"/>
    <w:rsid w:val="00B31E8F"/>
    <w:rsid w:val="00B34173"/>
    <w:rsid w:val="00B36669"/>
    <w:rsid w:val="00B409C8"/>
    <w:rsid w:val="00B40FFA"/>
    <w:rsid w:val="00B43CB7"/>
    <w:rsid w:val="00B44AAB"/>
    <w:rsid w:val="00B57A83"/>
    <w:rsid w:val="00B613DF"/>
    <w:rsid w:val="00B64F28"/>
    <w:rsid w:val="00B65D24"/>
    <w:rsid w:val="00B70D94"/>
    <w:rsid w:val="00B726D8"/>
    <w:rsid w:val="00B80421"/>
    <w:rsid w:val="00B819DC"/>
    <w:rsid w:val="00B86BFC"/>
    <w:rsid w:val="00B92E4B"/>
    <w:rsid w:val="00B93430"/>
    <w:rsid w:val="00B934CD"/>
    <w:rsid w:val="00B96FD7"/>
    <w:rsid w:val="00BA36FA"/>
    <w:rsid w:val="00BA450B"/>
    <w:rsid w:val="00BA4FAE"/>
    <w:rsid w:val="00BB2C73"/>
    <w:rsid w:val="00BC267F"/>
    <w:rsid w:val="00BE0142"/>
    <w:rsid w:val="00BE723F"/>
    <w:rsid w:val="00BF5651"/>
    <w:rsid w:val="00C03EFC"/>
    <w:rsid w:val="00C2039D"/>
    <w:rsid w:val="00C23934"/>
    <w:rsid w:val="00C304C0"/>
    <w:rsid w:val="00C3306D"/>
    <w:rsid w:val="00C356FD"/>
    <w:rsid w:val="00C35B5E"/>
    <w:rsid w:val="00C434E8"/>
    <w:rsid w:val="00C509FB"/>
    <w:rsid w:val="00C53757"/>
    <w:rsid w:val="00C55174"/>
    <w:rsid w:val="00C65D89"/>
    <w:rsid w:val="00C73D0A"/>
    <w:rsid w:val="00C74EBC"/>
    <w:rsid w:val="00C809BC"/>
    <w:rsid w:val="00CA1D38"/>
    <w:rsid w:val="00CA404F"/>
    <w:rsid w:val="00CA61C1"/>
    <w:rsid w:val="00CB2066"/>
    <w:rsid w:val="00CB2A54"/>
    <w:rsid w:val="00CB4922"/>
    <w:rsid w:val="00CB7A38"/>
    <w:rsid w:val="00CC3CD3"/>
    <w:rsid w:val="00CC52DA"/>
    <w:rsid w:val="00CC6FAA"/>
    <w:rsid w:val="00CE1BB0"/>
    <w:rsid w:val="00CE1E9A"/>
    <w:rsid w:val="00CE4217"/>
    <w:rsid w:val="00CE6D1C"/>
    <w:rsid w:val="00CF2F39"/>
    <w:rsid w:val="00D10870"/>
    <w:rsid w:val="00D1142B"/>
    <w:rsid w:val="00D22233"/>
    <w:rsid w:val="00D27043"/>
    <w:rsid w:val="00D322AD"/>
    <w:rsid w:val="00D36E35"/>
    <w:rsid w:val="00D3702E"/>
    <w:rsid w:val="00D42A9B"/>
    <w:rsid w:val="00D46E4D"/>
    <w:rsid w:val="00D527CD"/>
    <w:rsid w:val="00D60125"/>
    <w:rsid w:val="00D650B6"/>
    <w:rsid w:val="00D669A4"/>
    <w:rsid w:val="00D74C07"/>
    <w:rsid w:val="00D82067"/>
    <w:rsid w:val="00D83AB3"/>
    <w:rsid w:val="00D878DE"/>
    <w:rsid w:val="00D94331"/>
    <w:rsid w:val="00DA23AD"/>
    <w:rsid w:val="00DA68B3"/>
    <w:rsid w:val="00DA7DAE"/>
    <w:rsid w:val="00DB15E7"/>
    <w:rsid w:val="00DB3A98"/>
    <w:rsid w:val="00DB773A"/>
    <w:rsid w:val="00DC36AD"/>
    <w:rsid w:val="00DC57EE"/>
    <w:rsid w:val="00DE2295"/>
    <w:rsid w:val="00DE38F9"/>
    <w:rsid w:val="00DE3AB1"/>
    <w:rsid w:val="00DF2162"/>
    <w:rsid w:val="00DF5338"/>
    <w:rsid w:val="00DF60C3"/>
    <w:rsid w:val="00DF6A45"/>
    <w:rsid w:val="00E02D7B"/>
    <w:rsid w:val="00E07A70"/>
    <w:rsid w:val="00E12B97"/>
    <w:rsid w:val="00E21786"/>
    <w:rsid w:val="00E26B47"/>
    <w:rsid w:val="00E30392"/>
    <w:rsid w:val="00E31D88"/>
    <w:rsid w:val="00E371FD"/>
    <w:rsid w:val="00E401C5"/>
    <w:rsid w:val="00E40889"/>
    <w:rsid w:val="00E45453"/>
    <w:rsid w:val="00E51596"/>
    <w:rsid w:val="00E57BB7"/>
    <w:rsid w:val="00E60A0B"/>
    <w:rsid w:val="00E63E5F"/>
    <w:rsid w:val="00E67B2E"/>
    <w:rsid w:val="00E85F50"/>
    <w:rsid w:val="00E878BF"/>
    <w:rsid w:val="00E9001D"/>
    <w:rsid w:val="00E922EB"/>
    <w:rsid w:val="00E964DF"/>
    <w:rsid w:val="00E97432"/>
    <w:rsid w:val="00EA0438"/>
    <w:rsid w:val="00EA0A7E"/>
    <w:rsid w:val="00EA10DE"/>
    <w:rsid w:val="00EA18F9"/>
    <w:rsid w:val="00EB2167"/>
    <w:rsid w:val="00EB2E49"/>
    <w:rsid w:val="00EB349F"/>
    <w:rsid w:val="00EC7677"/>
    <w:rsid w:val="00ED09AE"/>
    <w:rsid w:val="00EE2269"/>
    <w:rsid w:val="00EE4090"/>
    <w:rsid w:val="00EE5240"/>
    <w:rsid w:val="00EF22E6"/>
    <w:rsid w:val="00EF4F6B"/>
    <w:rsid w:val="00F00F7F"/>
    <w:rsid w:val="00F01540"/>
    <w:rsid w:val="00F3242E"/>
    <w:rsid w:val="00F3714C"/>
    <w:rsid w:val="00F46B40"/>
    <w:rsid w:val="00F561B6"/>
    <w:rsid w:val="00F6114C"/>
    <w:rsid w:val="00F6123E"/>
    <w:rsid w:val="00F7083E"/>
    <w:rsid w:val="00F715DD"/>
    <w:rsid w:val="00F8057B"/>
    <w:rsid w:val="00F840AB"/>
    <w:rsid w:val="00F84292"/>
    <w:rsid w:val="00F87B48"/>
    <w:rsid w:val="00F937A7"/>
    <w:rsid w:val="00F9758F"/>
    <w:rsid w:val="00F9796D"/>
    <w:rsid w:val="00F97AE2"/>
    <w:rsid w:val="00FA12B5"/>
    <w:rsid w:val="00FA3CA7"/>
    <w:rsid w:val="00FA4FCC"/>
    <w:rsid w:val="00FA5BF8"/>
    <w:rsid w:val="00FB4CB3"/>
    <w:rsid w:val="00FB7AA1"/>
    <w:rsid w:val="00FE1A7C"/>
    <w:rsid w:val="00FE627C"/>
    <w:rsid w:val="00FF0364"/>
    <w:rsid w:val="00FF4CCE"/>
    <w:rsid w:val="00FF7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styleId="af5">
    <w:name w:val="Strong"/>
    <w:basedOn w:val="a0"/>
    <w:uiPriority w:val="22"/>
    <w:qFormat/>
    <w:rsid w:val="00980E22"/>
    <w:rPr>
      <w:b/>
      <w:bCs/>
    </w:rPr>
  </w:style>
  <w:style w:type="character" w:customStyle="1" w:styleId="apple-converted-space">
    <w:name w:val="apple-converted-space"/>
    <w:basedOn w:val="a0"/>
    <w:rsid w:val="00CF2F39"/>
  </w:style>
  <w:style w:type="paragraph" w:customStyle="1" w:styleId="abzacixml">
    <w:name w:val="abzacixml"/>
    <w:basedOn w:val="a"/>
    <w:rsid w:val="00EE524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
    <w:name w:val="[Normal]"/>
    <w:rsid w:val="00F561B6"/>
    <w:pPr>
      <w:spacing w:after="0" w:line="240" w:lineRule="auto"/>
    </w:pPr>
    <w:rPr>
      <w:rFonts w:ascii="Arial" w:eastAsia="Arial"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82965">
      <w:bodyDiv w:val="1"/>
      <w:marLeft w:val="0"/>
      <w:marRight w:val="0"/>
      <w:marTop w:val="0"/>
      <w:marBottom w:val="0"/>
      <w:divBdr>
        <w:top w:val="none" w:sz="0" w:space="0" w:color="auto"/>
        <w:left w:val="none" w:sz="0" w:space="0" w:color="auto"/>
        <w:bottom w:val="none" w:sz="0" w:space="0" w:color="auto"/>
        <w:right w:val="none" w:sz="0" w:space="0" w:color="auto"/>
      </w:divBdr>
    </w:div>
    <w:div w:id="413747498">
      <w:bodyDiv w:val="1"/>
      <w:marLeft w:val="0"/>
      <w:marRight w:val="0"/>
      <w:marTop w:val="0"/>
      <w:marBottom w:val="0"/>
      <w:divBdr>
        <w:top w:val="none" w:sz="0" w:space="0" w:color="auto"/>
        <w:left w:val="none" w:sz="0" w:space="0" w:color="auto"/>
        <w:bottom w:val="none" w:sz="0" w:space="0" w:color="auto"/>
        <w:right w:val="none" w:sz="0" w:space="0" w:color="auto"/>
      </w:divBdr>
    </w:div>
    <w:div w:id="423572920">
      <w:bodyDiv w:val="1"/>
      <w:marLeft w:val="0"/>
      <w:marRight w:val="0"/>
      <w:marTop w:val="0"/>
      <w:marBottom w:val="0"/>
      <w:divBdr>
        <w:top w:val="none" w:sz="0" w:space="0" w:color="auto"/>
        <w:left w:val="none" w:sz="0" w:space="0" w:color="auto"/>
        <w:bottom w:val="none" w:sz="0" w:space="0" w:color="auto"/>
        <w:right w:val="none" w:sz="0" w:space="0" w:color="auto"/>
      </w:divBdr>
    </w:div>
    <w:div w:id="663624943">
      <w:bodyDiv w:val="1"/>
      <w:marLeft w:val="0"/>
      <w:marRight w:val="0"/>
      <w:marTop w:val="0"/>
      <w:marBottom w:val="0"/>
      <w:divBdr>
        <w:top w:val="none" w:sz="0" w:space="0" w:color="auto"/>
        <w:left w:val="none" w:sz="0" w:space="0" w:color="auto"/>
        <w:bottom w:val="none" w:sz="0" w:space="0" w:color="auto"/>
        <w:right w:val="none" w:sz="0" w:space="0" w:color="auto"/>
      </w:divBdr>
    </w:div>
    <w:div w:id="667711332">
      <w:bodyDiv w:val="1"/>
      <w:marLeft w:val="0"/>
      <w:marRight w:val="0"/>
      <w:marTop w:val="0"/>
      <w:marBottom w:val="0"/>
      <w:divBdr>
        <w:top w:val="none" w:sz="0" w:space="0" w:color="auto"/>
        <w:left w:val="none" w:sz="0" w:space="0" w:color="auto"/>
        <w:bottom w:val="none" w:sz="0" w:space="0" w:color="auto"/>
        <w:right w:val="none" w:sz="0" w:space="0" w:color="auto"/>
      </w:divBdr>
    </w:div>
    <w:div w:id="807740908">
      <w:bodyDiv w:val="1"/>
      <w:marLeft w:val="0"/>
      <w:marRight w:val="0"/>
      <w:marTop w:val="0"/>
      <w:marBottom w:val="0"/>
      <w:divBdr>
        <w:top w:val="none" w:sz="0" w:space="0" w:color="auto"/>
        <w:left w:val="none" w:sz="0" w:space="0" w:color="auto"/>
        <w:bottom w:val="none" w:sz="0" w:space="0" w:color="auto"/>
        <w:right w:val="none" w:sz="0" w:space="0" w:color="auto"/>
      </w:divBdr>
    </w:div>
    <w:div w:id="1385105788">
      <w:bodyDiv w:val="1"/>
      <w:marLeft w:val="0"/>
      <w:marRight w:val="0"/>
      <w:marTop w:val="0"/>
      <w:marBottom w:val="0"/>
      <w:divBdr>
        <w:top w:val="none" w:sz="0" w:space="0" w:color="auto"/>
        <w:left w:val="none" w:sz="0" w:space="0" w:color="auto"/>
        <w:bottom w:val="none" w:sz="0" w:space="0" w:color="auto"/>
        <w:right w:val="none" w:sz="0" w:space="0" w:color="auto"/>
      </w:divBdr>
    </w:div>
    <w:div w:id="20593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tsne.gov.ge/ka/document/view/167032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tsne.gov.ge/ka/document/view/1670322"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AcadNusx">
    <w:altName w:val="Calibri"/>
    <w:panose1 w:val="00000000000000000000"/>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06E89"/>
    <w:rsid w:val="00050A1B"/>
    <w:rsid w:val="000921DB"/>
    <w:rsid w:val="000A4392"/>
    <w:rsid w:val="000C39F8"/>
    <w:rsid w:val="0019501B"/>
    <w:rsid w:val="001E28A7"/>
    <w:rsid w:val="00377F28"/>
    <w:rsid w:val="005A69E0"/>
    <w:rsid w:val="006A6147"/>
    <w:rsid w:val="00700CA4"/>
    <w:rsid w:val="00703D3B"/>
    <w:rsid w:val="007F5F88"/>
    <w:rsid w:val="00842DA7"/>
    <w:rsid w:val="00926464"/>
    <w:rsid w:val="009772D5"/>
    <w:rsid w:val="009C2980"/>
    <w:rsid w:val="009C71F2"/>
    <w:rsid w:val="00A64D19"/>
    <w:rsid w:val="00AE430B"/>
    <w:rsid w:val="00AF197B"/>
    <w:rsid w:val="00B5612F"/>
    <w:rsid w:val="00B667F8"/>
    <w:rsid w:val="00BE4622"/>
    <w:rsid w:val="00C42DC0"/>
    <w:rsid w:val="00D403BB"/>
    <w:rsid w:val="00E81338"/>
    <w:rsid w:val="00EB0018"/>
    <w:rsid w:val="00EE57ED"/>
    <w:rsid w:val="00EF582E"/>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960528-1B9B-438C-BD3B-CECD3AC6C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4659</Words>
  <Characters>26558</Characters>
  <Application>Microsoft Office Word</Application>
  <DocSecurity>8</DocSecurity>
  <Lines>221</Lines>
  <Paragraphs>62</Paragraphs>
  <ScaleCrop>false</ScaleCrop>
  <HeadingPairs>
    <vt:vector size="2" baseType="variant">
      <vt:variant>
        <vt:lpstr>Title</vt:lpstr>
      </vt:variant>
      <vt:variant>
        <vt:i4>1</vt:i4>
      </vt:variant>
    </vt:vector>
  </HeadingPairs>
  <TitlesOfParts>
    <vt:vector size="1" baseType="lpstr">
      <vt:lpstr>false</vt:lpstr>
    </vt:vector>
  </TitlesOfParts>
  <Company/>
  <LinksUpToDate>false</LinksUpToDate>
  <CharactersWithSpaces>31155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4</cp:revision>
  <cp:lastPrinted>2020-03-17T07:26:00Z</cp:lastPrinted>
  <dcterms:created xsi:type="dcterms:W3CDTF">2020-06-22T15:35:00Z</dcterms:created>
  <dcterms:modified xsi:type="dcterms:W3CDTF">2020-06-23T08:16:00Z</dcterms:modified>
</cp:coreProperties>
</file>