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ACCE473" w:rsidR="003E44A8" w:rsidRPr="007D34F4" w:rsidRDefault="0071031A" w:rsidP="007D34F4">
            <w:pPr>
              <w:pStyle w:val="a5"/>
              <w:numPr>
                <w:ilvl w:val="0"/>
                <w:numId w:val="10"/>
              </w:numPr>
              <w:ind w:left="337" w:right="-18"/>
              <w:rPr>
                <w:rFonts w:ascii="Sylfaen" w:hAnsi="Sylfaen"/>
                <w:lang w:val="ka-GE"/>
              </w:rPr>
            </w:pPr>
            <w:permStart w:id="1281835721" w:edGrp="everyone"/>
            <w:r>
              <w:rPr>
                <w:rFonts w:ascii="Sylfaen" w:hAnsi="Sylfaen"/>
                <w:lang w:val="ka-GE"/>
              </w:rPr>
              <w:t>აკაკი ბეგაშვილი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693F9E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02DA80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EB4B7A3" w:rsidR="001C7E3E" w:rsidRPr="007D34F4" w:rsidRDefault="001C7E3E" w:rsidP="0071031A">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5E653E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294BA1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A6B0617" w14:textId="77777777" w:rsidR="00A2210B" w:rsidRDefault="00F20C4A"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35E7D35D" w:rsidR="00A2210B" w:rsidRPr="007D34F4" w:rsidRDefault="00F20C4A"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5F5BE8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F9B4AD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21C3C59" w:rsidR="00A2210B" w:rsidRPr="007D34F4" w:rsidRDefault="00A2210B" w:rsidP="00F20C4A">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392CF02" w:rsidR="00A2210B" w:rsidRPr="007D34F4" w:rsidRDefault="00A2210B" w:rsidP="00F20C4A">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53E3F05" w:rsidR="00144FCF" w:rsidRPr="007D34F4" w:rsidRDefault="008D19F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F60921C" w:rsidR="00144FCF" w:rsidRPr="007D34F4" w:rsidRDefault="008D19F1"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14/11/1997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652B6E7" w:rsidR="00496B05" w:rsidRPr="007D34F4" w:rsidRDefault="008D19F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900B334" w:rsidR="00496B05" w:rsidRPr="007D34F4" w:rsidRDefault="008D19F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0118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CFAE8CA" w:rsidR="002F127B" w:rsidRPr="00B93430" w:rsidRDefault="008D19F1" w:rsidP="008D19F1">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სამოქალაქო საპროცესო კოდექსის 365-ე მუხლი რომლის მიხედვითაც: „</w:t>
            </w:r>
            <w:r w:rsidRPr="008D19F1">
              <w:rPr>
                <w:rFonts w:ascii="Sylfaen" w:hAnsi="Sylfaen"/>
                <w:color w:val="000000"/>
                <w:sz w:val="18"/>
                <w:szCs w:val="18"/>
                <w:lang w:val="ka-GE"/>
              </w:rPr>
              <w:t>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w:t>
            </w:r>
            <w:r>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3D16DEA" w:rsidR="002F127B" w:rsidRPr="00B93430" w:rsidRDefault="00C27D10" w:rsidP="00C27D10">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 პუნქტთან მიმართებით რომლის მიხედვითაც: „</w:t>
            </w:r>
            <w:r w:rsidRPr="00C27D10">
              <w:rPr>
                <w:rFonts w:ascii="Sylfaen" w:hAnsi="Sylfaen"/>
                <w:color w:val="000000"/>
                <w:sz w:val="18"/>
                <w:szCs w:val="18"/>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60F613B" w:rsidR="00474A54" w:rsidRPr="00CE1A62" w:rsidRDefault="00CE1A62" w:rsidP="00CE1A62">
            <w:pPr>
              <w:tabs>
                <w:tab w:val="left" w:pos="1644"/>
              </w:tabs>
              <w:jc w:val="both"/>
              <w:rPr>
                <w:rFonts w:ascii="Sylfaen" w:hAnsi="Sylfaen"/>
                <w:lang w:val="ka-GE"/>
              </w:rPr>
            </w:pPr>
            <w:permStart w:id="2105233546" w:edGrp="everyone" w:colFirst="0" w:colLast="0"/>
            <w:r w:rsidRPr="00CE1A62">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w:t>
            </w:r>
            <w:r>
              <w:rPr>
                <w:rFonts w:ascii="Sylfaen" w:hAnsi="Sylfaen"/>
                <w:lang w:val="ka-GE"/>
              </w:rPr>
              <w:t xml:space="preserve"> 31</w:t>
            </w:r>
            <w:r>
              <w:rPr>
                <w:rFonts w:ascii="Sylfaen" w:hAnsi="Sylfaen"/>
                <w:vertAlign w:val="superscript"/>
                <w:lang w:val="ka-GE"/>
              </w:rPr>
              <w:t>1</w:t>
            </w:r>
            <w:r w:rsidRPr="00CE1A62">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667BBA3" w14:textId="170892B6" w:rsidR="009B2E01" w:rsidRDefault="009B2E01" w:rsidP="009B2E01">
            <w:pPr>
              <w:ind w:right="-18"/>
              <w:jc w:val="both"/>
              <w:rPr>
                <w:rFonts w:ascii="Sylfaen" w:hAnsi="Sylfaen"/>
                <w:lang w:val="ka-GE"/>
              </w:rPr>
            </w:pPr>
            <w:permStart w:id="1105795011" w:edGrp="everyone" w:colFirst="0" w:colLast="0"/>
            <w:r w:rsidRPr="009B2E01">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49417B">
              <w:rPr>
                <w:rFonts w:ascii="Sylfaen" w:hAnsi="Sylfaen"/>
                <w:lang w:val="ka-GE"/>
              </w:rPr>
              <w:t xml:space="preserve"> 31</w:t>
            </w:r>
            <w:r w:rsidR="0049417B">
              <w:rPr>
                <w:rFonts w:ascii="Sylfaen" w:hAnsi="Sylfaen"/>
                <w:vertAlign w:val="superscript"/>
              </w:rPr>
              <w:t>1</w:t>
            </w:r>
            <w:r w:rsidRPr="009B2E01">
              <w:rPr>
                <w:rFonts w:ascii="Sylfaen" w:hAnsi="Sylfaen"/>
                <w:lang w:val="ka-GE"/>
              </w:rPr>
              <w:t xml:space="preserve"> მუხლის მოთხოვნებს</w:t>
            </w:r>
            <w:r>
              <w:rPr>
                <w:rFonts w:ascii="Sylfaen" w:hAnsi="Sylfaen"/>
                <w:lang w:val="ka-GE"/>
              </w:rPr>
              <w:t>;</w:t>
            </w:r>
          </w:p>
          <w:p w14:paraId="08530A2D" w14:textId="77777777" w:rsidR="009B2E01" w:rsidRPr="009B2E01" w:rsidRDefault="009B2E01" w:rsidP="009B2E01">
            <w:pPr>
              <w:ind w:right="-18"/>
              <w:jc w:val="both"/>
              <w:rPr>
                <w:rFonts w:ascii="Sylfaen" w:hAnsi="Sylfaen"/>
                <w:lang w:val="ka-GE"/>
              </w:rPr>
            </w:pPr>
          </w:p>
          <w:p w14:paraId="7373A94F" w14:textId="21F6D19E" w:rsidR="00230F8F" w:rsidRDefault="009B2E01" w:rsidP="009B2E01">
            <w:pPr>
              <w:ind w:right="-18"/>
              <w:jc w:val="both"/>
              <w:rPr>
                <w:rFonts w:ascii="Sylfaen" w:hAnsi="Sylfaen"/>
                <w:lang w:val="ka-GE"/>
              </w:rPr>
            </w:pPr>
            <w:r w:rsidRPr="009B2E01">
              <w:rPr>
                <w:rFonts w:ascii="Sylfaen" w:hAnsi="Sylfaen"/>
                <w:lang w:val="ka-GE"/>
              </w:rPr>
              <w:t>ბ) სარჩელი შეტანილია უფლებამოსილი პირის მიერ:</w:t>
            </w:r>
          </w:p>
          <w:p w14:paraId="14D45239" w14:textId="7637D56F" w:rsidR="00E93AD3" w:rsidRDefault="00E93AD3" w:rsidP="009B2E01">
            <w:pPr>
              <w:ind w:right="-18"/>
              <w:jc w:val="both"/>
              <w:rPr>
                <w:rFonts w:ascii="Sylfaen" w:hAnsi="Sylfaen"/>
                <w:lang w:val="ka-GE"/>
              </w:rPr>
            </w:pPr>
          </w:p>
          <w:p w14:paraId="32608D9A" w14:textId="1B0437C8" w:rsidR="00173667" w:rsidRDefault="00E93AD3" w:rsidP="009B2E01">
            <w:pPr>
              <w:ind w:right="-18"/>
              <w:jc w:val="both"/>
              <w:rPr>
                <w:rFonts w:ascii="Sylfaen" w:hAnsi="Sylfaen"/>
                <w:lang w:val="ka-GE"/>
              </w:rPr>
            </w:pPr>
            <w:r>
              <w:rPr>
                <w:rFonts w:ascii="Sylfaen" w:hAnsi="Sylfaen"/>
                <w:lang w:val="ka-GE"/>
              </w:rPr>
              <w:t xml:space="preserve">მოსარჩელე არის საქართველოს მოქალაქე, რომელმაც </w:t>
            </w:r>
            <w:r w:rsidR="008A0FE4">
              <w:rPr>
                <w:rFonts w:ascii="Sylfaen" w:hAnsi="Sylfaen"/>
                <w:lang w:val="ka-GE"/>
              </w:rPr>
              <w:t>თბილისის სააპელაციო სასამართლოში გაასაჩივრა გურჯაანის რაიონული სასამართლოს 2018 წლის 9 ივლისის გადაწყვეტილება, რომლითაც გადაწყვეტილების გაუქმებას ითხოვდა.</w:t>
            </w:r>
            <w:r w:rsidR="00173667">
              <w:rPr>
                <w:rFonts w:ascii="Sylfaen" w:hAnsi="Sylfaen"/>
                <w:lang w:val="ka-GE"/>
              </w:rPr>
              <w:t xml:space="preserve">  სააპელაციო სასამართლო გაეცნო საქმის მასალებს და მიიჩნია, რომ აკაკი ბეგაშვილის სააპელაციო საჩივარი მიიჩნია დაუშვებლად.(იხ. დანართი 1.) </w:t>
            </w:r>
          </w:p>
          <w:p w14:paraId="0BDCBB11" w14:textId="11ADCBC8" w:rsidR="00173667" w:rsidRDefault="00173667" w:rsidP="009B2E01">
            <w:pPr>
              <w:ind w:right="-18"/>
              <w:jc w:val="both"/>
              <w:rPr>
                <w:rFonts w:ascii="Sylfaen" w:hAnsi="Sylfaen"/>
                <w:lang w:val="ka-GE"/>
              </w:rPr>
            </w:pPr>
          </w:p>
          <w:p w14:paraId="70391AA0" w14:textId="2635249B" w:rsidR="00CF3C32" w:rsidRDefault="00173667" w:rsidP="009B2E01">
            <w:pPr>
              <w:ind w:right="-18"/>
              <w:jc w:val="both"/>
              <w:rPr>
                <w:rFonts w:ascii="Sylfaen" w:hAnsi="Sylfaen"/>
                <w:lang w:val="ka-GE"/>
              </w:rPr>
            </w:pPr>
            <w:r>
              <w:rPr>
                <w:rFonts w:ascii="Sylfaen" w:hAnsi="Sylfaen"/>
                <w:lang w:val="ka-GE"/>
              </w:rPr>
              <w:t>სასამართლოს განჩინებაში აღნიშნულია, რომ „საქართველოს სამოქალაქო საპროცესო კოდექსის 365-ე მუხლის თანახმად 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2000 ლარს.</w:t>
            </w:r>
            <w:r w:rsidR="00E17233">
              <w:rPr>
                <w:rFonts w:ascii="Sylfaen" w:hAnsi="Sylfaen"/>
                <w:lang w:val="ka-GE"/>
              </w:rPr>
              <w:t xml:space="preserve">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 კონკრეტულ შემთხვევაში დავის საგნის ღირებულება სააპელაციო საჩივრის ავტორს განსაზღვრული აქვს 1076.16 ლარით, რაც არ აღემატება 2000 ლარს, რის გამოც სააპელაციო საჩივარი დაუშვებელია და უნდა დარჩეს განუხილველად.</w:t>
            </w:r>
            <w:r w:rsidR="00CF3C32">
              <w:rPr>
                <w:rFonts w:ascii="Sylfaen" w:hAnsi="Sylfaen"/>
                <w:lang w:val="ka-GE"/>
              </w:rPr>
              <w:t xml:space="preserve"> ზემოაღნიშნულიდან გამომდინარე, თბილისის </w:t>
            </w:r>
            <w:r w:rsidR="008173AC">
              <w:rPr>
                <w:rFonts w:ascii="Sylfaen" w:hAnsi="Sylfaen"/>
                <w:lang w:val="ka-GE"/>
              </w:rPr>
              <w:t>ს</w:t>
            </w:r>
            <w:r w:rsidR="00CF3C32">
              <w:rPr>
                <w:rFonts w:ascii="Sylfaen" w:hAnsi="Sylfaen"/>
                <w:lang w:val="ka-GE"/>
              </w:rPr>
              <w:t>ააპელაციო სასამართლოს სამოქალაქო საქმეთა პალატა მიიჩნევს, რომ აკაკი ბეგაშვილის სააპელაციო საჩივარი არ უნდა იქნეს მიღებული და ამავე კოდექსის 374-ე მუხლის თანახმად, უნდა დარჩეს განუხილველად, რადგან არ არსებობს სააპელაციო საჩივრის დასაშვებობის პროცესუალური წინაპირობა.“</w:t>
            </w:r>
          </w:p>
          <w:p w14:paraId="5FCA0C93" w14:textId="0ADBE5BA" w:rsidR="008173AC" w:rsidRDefault="008173AC" w:rsidP="009B2E01">
            <w:pPr>
              <w:ind w:right="-18"/>
              <w:jc w:val="both"/>
              <w:rPr>
                <w:rFonts w:ascii="Sylfaen" w:hAnsi="Sylfaen"/>
                <w:lang w:val="ka-GE"/>
              </w:rPr>
            </w:pPr>
          </w:p>
          <w:p w14:paraId="3108B955" w14:textId="13912340" w:rsidR="008173AC" w:rsidRDefault="00056D2F" w:rsidP="009B2E01">
            <w:pPr>
              <w:ind w:right="-18"/>
              <w:jc w:val="both"/>
              <w:rPr>
                <w:rFonts w:ascii="Sylfaen" w:hAnsi="Sylfaen"/>
                <w:lang w:val="ka-GE"/>
              </w:rPr>
            </w:pPr>
            <w:r>
              <w:rPr>
                <w:rFonts w:ascii="Sylfaen" w:hAnsi="Sylfaen"/>
                <w:lang w:val="ka-GE"/>
              </w:rPr>
              <w:t>აღნიშნულიდან გამომდინარე, მოსარჩელეს სამოქალაქო საპროცესო კოდექსის 365-ე მუხლის საფუძველზე შეეზღუდა საქმის სააპელაციო სასამართლოში გასაჩივრების უფლება, რის გამოც იგი აღნიშნული კონსტიტუციური სარჩელის მიზნებისთვის წარმოადგენს უფლებამოსილ პირს.</w:t>
            </w:r>
          </w:p>
          <w:p w14:paraId="3136EE12" w14:textId="1431F5FD" w:rsidR="009B2E01" w:rsidRDefault="009B2E01" w:rsidP="009B2E01">
            <w:pPr>
              <w:ind w:right="-18"/>
              <w:jc w:val="both"/>
              <w:rPr>
                <w:rFonts w:ascii="Sylfaen" w:hAnsi="Sylfaen"/>
                <w:lang w:val="ka-GE"/>
              </w:rPr>
            </w:pPr>
          </w:p>
          <w:p w14:paraId="4D44648D" w14:textId="77777777" w:rsidR="009B2E01" w:rsidRPr="009B2E01" w:rsidRDefault="009B2E01" w:rsidP="009B2E01">
            <w:pPr>
              <w:ind w:right="-18"/>
              <w:jc w:val="both"/>
              <w:rPr>
                <w:rFonts w:ascii="Sylfaen" w:hAnsi="Sylfaen"/>
                <w:lang w:val="ka-GE"/>
              </w:rPr>
            </w:pPr>
            <w:r w:rsidRPr="009B2E01">
              <w:rPr>
                <w:rFonts w:ascii="Sylfaen" w:hAnsi="Sylfaen"/>
                <w:lang w:val="ka-GE"/>
              </w:rPr>
              <w:t>გ)სარჩელში მითითებული საკითხი არის საკონსტიტუციო სასამართლოს განსჯადი;</w:t>
            </w:r>
          </w:p>
          <w:p w14:paraId="53D24685" w14:textId="77777777" w:rsidR="009B2E01" w:rsidRPr="009B2E01" w:rsidRDefault="009B2E01" w:rsidP="009B2E01">
            <w:pPr>
              <w:ind w:right="-18"/>
              <w:jc w:val="both"/>
              <w:rPr>
                <w:rFonts w:ascii="Sylfaen" w:hAnsi="Sylfaen"/>
                <w:lang w:val="ka-GE"/>
              </w:rPr>
            </w:pPr>
          </w:p>
          <w:p w14:paraId="44E8393A" w14:textId="68BAC9CF" w:rsidR="009B2E01" w:rsidRDefault="009B2E01" w:rsidP="009B2E01">
            <w:pPr>
              <w:ind w:right="-18"/>
              <w:jc w:val="both"/>
              <w:rPr>
                <w:rFonts w:ascii="Sylfaen" w:hAnsi="Sylfaen"/>
                <w:lang w:val="ka-GE"/>
              </w:rPr>
            </w:pPr>
            <w:r w:rsidRPr="009B2E01">
              <w:rPr>
                <w:rFonts w:ascii="Sylfaen" w:hAnsi="Sylfaen"/>
                <w:lang w:val="ka-GE"/>
              </w:rPr>
              <w:t>დ) სარჩელში მითითებული საკითხი გადაწყვეტილი</w:t>
            </w:r>
            <w:r>
              <w:rPr>
                <w:rFonts w:ascii="Sylfaen" w:hAnsi="Sylfaen"/>
                <w:lang w:val="ka-GE"/>
              </w:rPr>
              <w:t>ა</w:t>
            </w:r>
            <w:r w:rsidRPr="009B2E01">
              <w:rPr>
                <w:rFonts w:ascii="Sylfaen" w:hAnsi="Sylfaen"/>
                <w:lang w:val="ka-GE"/>
              </w:rPr>
              <w:t xml:space="preserve"> საკონსტიტუციო სასამართლოს მიერ;</w:t>
            </w:r>
          </w:p>
          <w:p w14:paraId="2F2EE5F7" w14:textId="0EA8CB1E" w:rsidR="00311153" w:rsidRDefault="00311153" w:rsidP="009B2E01">
            <w:pPr>
              <w:ind w:right="-18"/>
              <w:jc w:val="both"/>
              <w:rPr>
                <w:rFonts w:ascii="Sylfaen" w:hAnsi="Sylfaen"/>
                <w:lang w:val="ka-GE"/>
              </w:rPr>
            </w:pPr>
          </w:p>
          <w:p w14:paraId="08269F6F" w14:textId="028BCEC2" w:rsidR="00344C35" w:rsidRDefault="00B71B08" w:rsidP="00CF65F3">
            <w:pPr>
              <w:pStyle w:val="a5"/>
              <w:numPr>
                <w:ilvl w:val="0"/>
                <w:numId w:val="31"/>
              </w:numPr>
              <w:ind w:right="-18"/>
              <w:jc w:val="both"/>
              <w:rPr>
                <w:rFonts w:ascii="Sylfaen" w:hAnsi="Sylfaen"/>
                <w:b/>
                <w:lang w:val="ka-GE"/>
              </w:rPr>
            </w:pPr>
            <w:r w:rsidRPr="00CF65F3">
              <w:rPr>
                <w:rFonts w:ascii="Sylfaen" w:hAnsi="Sylfaen"/>
                <w:b/>
                <w:lang w:val="ka-GE"/>
              </w:rPr>
              <w:t>სადავო ნორმატიული შინაარსი</w:t>
            </w:r>
          </w:p>
          <w:p w14:paraId="4887A65E" w14:textId="58BEA618" w:rsidR="00B34D37" w:rsidRDefault="00B34D37" w:rsidP="00B34D37">
            <w:pPr>
              <w:ind w:right="-18"/>
              <w:jc w:val="both"/>
              <w:rPr>
                <w:rFonts w:ascii="Sylfaen" w:hAnsi="Sylfaen"/>
                <w:b/>
                <w:lang w:val="ka-GE"/>
              </w:rPr>
            </w:pPr>
          </w:p>
          <w:p w14:paraId="24F6CB0D" w14:textId="7E82A2EE" w:rsidR="00B34D37" w:rsidRDefault="00B34D37" w:rsidP="00B34D37">
            <w:pPr>
              <w:ind w:right="-18"/>
              <w:jc w:val="both"/>
              <w:rPr>
                <w:rFonts w:ascii="Sylfaen" w:hAnsi="Sylfaen"/>
                <w:lang w:val="ka-GE"/>
              </w:rPr>
            </w:pPr>
            <w:r>
              <w:rPr>
                <w:rFonts w:ascii="Sylfaen" w:hAnsi="Sylfaen"/>
                <w:lang w:val="ka-GE"/>
              </w:rPr>
              <w:t xml:space="preserve">საქართველოს სამოქალაქო საპროცესო კოდექსის 365-ე მუხლის მიხედვით, </w:t>
            </w:r>
            <w:r w:rsidRPr="00B34D37">
              <w:rPr>
                <w:rFonts w:ascii="Sylfaen" w:hAnsi="Sylfaen"/>
                <w:lang w:val="ka-GE"/>
              </w:rPr>
              <w:t>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w:t>
            </w:r>
            <w:r>
              <w:rPr>
                <w:rFonts w:ascii="Sylfaen" w:hAnsi="Sylfaen"/>
                <w:lang w:val="ka-GE"/>
              </w:rPr>
              <w:t xml:space="preserve"> სადავო ნორმა </w:t>
            </w:r>
            <w:r w:rsidR="005532D1">
              <w:rPr>
                <w:rFonts w:ascii="Sylfaen" w:hAnsi="Sylfaen"/>
                <w:lang w:val="ka-GE"/>
              </w:rPr>
              <w:t>ასახელებს</w:t>
            </w:r>
            <w:r w:rsidR="000963C1">
              <w:rPr>
                <w:rFonts w:ascii="Sylfaen" w:hAnsi="Sylfaen"/>
                <w:lang w:val="ka-GE"/>
              </w:rPr>
              <w:t xml:space="preserve"> ქონებრივ-სამართლებრივ დავაში</w:t>
            </w:r>
            <w:r w:rsidR="005532D1">
              <w:rPr>
                <w:rFonts w:ascii="Sylfaen" w:hAnsi="Sylfaen"/>
                <w:lang w:val="ka-GE"/>
              </w:rPr>
              <w:t xml:space="preserve"> დავის საგნის იმ მინიმალურ ღირებულებას, რომელიც საჭიროა სააპელაციო საჩივრის დასაშვებობისთვის.</w:t>
            </w:r>
            <w:r w:rsidR="00361939">
              <w:rPr>
                <w:rFonts w:ascii="Sylfaen" w:hAnsi="Sylfaen"/>
                <w:lang w:val="ka-GE"/>
              </w:rPr>
              <w:t xml:space="preserve"> სადავო ნორმა </w:t>
            </w:r>
            <w:r w:rsidR="00654BE0">
              <w:rPr>
                <w:rFonts w:ascii="Sylfaen" w:hAnsi="Sylfaen"/>
                <w:lang w:val="ka-GE"/>
              </w:rPr>
              <w:t xml:space="preserve">ბლანკეტურად </w:t>
            </w:r>
            <w:r w:rsidR="00361939">
              <w:rPr>
                <w:rFonts w:ascii="Sylfaen" w:hAnsi="Sylfaen"/>
                <w:lang w:val="ka-GE"/>
              </w:rPr>
              <w:t>გამორიცხავს პირის შესაძლებლობას სააპელაციო სასამართლოში ქონებრივ-</w:t>
            </w:r>
            <w:r w:rsidR="00361939">
              <w:rPr>
                <w:rFonts w:ascii="Sylfaen" w:hAnsi="Sylfaen"/>
                <w:lang w:val="ka-GE"/>
              </w:rPr>
              <w:lastRenderedPageBreak/>
              <w:t>სამარ</w:t>
            </w:r>
            <w:r w:rsidR="00AD16EE">
              <w:rPr>
                <w:rFonts w:ascii="Sylfaen" w:hAnsi="Sylfaen"/>
                <w:lang w:val="ka-GE"/>
              </w:rPr>
              <w:t>თ</w:t>
            </w:r>
            <w:r w:rsidR="00361939">
              <w:rPr>
                <w:rFonts w:ascii="Sylfaen" w:hAnsi="Sylfaen"/>
                <w:lang w:val="ka-GE"/>
              </w:rPr>
              <w:t xml:space="preserve">ლებრივ </w:t>
            </w:r>
            <w:r w:rsidR="00AD16EE">
              <w:rPr>
                <w:rFonts w:ascii="Sylfaen" w:hAnsi="Sylfaen"/>
                <w:lang w:val="ka-GE"/>
              </w:rPr>
              <w:t>დავაზე</w:t>
            </w:r>
            <w:r w:rsidR="00361939">
              <w:rPr>
                <w:rFonts w:ascii="Sylfaen" w:hAnsi="Sylfaen"/>
                <w:lang w:val="ka-GE"/>
              </w:rPr>
              <w:t xml:space="preserve"> შეიტანოს საჩივარი იმ შემთხვევებში თუკი დავის საგნის ღირებულება არ აღემატება 2000 ლარს.</w:t>
            </w:r>
          </w:p>
          <w:p w14:paraId="284D6919" w14:textId="7C1972D4" w:rsidR="00E23C94" w:rsidRDefault="00E23C94" w:rsidP="00B34D37">
            <w:pPr>
              <w:ind w:right="-18"/>
              <w:jc w:val="both"/>
              <w:rPr>
                <w:rFonts w:ascii="Sylfaen" w:hAnsi="Sylfaen"/>
                <w:lang w:val="ka-GE"/>
              </w:rPr>
            </w:pPr>
          </w:p>
          <w:p w14:paraId="77572A0B" w14:textId="6E9EC028" w:rsidR="00E23C94" w:rsidRPr="00F9759D" w:rsidRDefault="00E23C94" w:rsidP="00B34D37">
            <w:pPr>
              <w:ind w:right="-18"/>
              <w:jc w:val="both"/>
              <w:rPr>
                <w:rFonts w:ascii="Sylfaen" w:hAnsi="Sylfaen"/>
                <w:lang w:val="ka-GE"/>
              </w:rPr>
            </w:pPr>
            <w:r>
              <w:rPr>
                <w:rFonts w:ascii="Sylfaen" w:hAnsi="Sylfaen"/>
                <w:lang w:val="ka-GE"/>
              </w:rPr>
              <w:t>როგორც ვხედავთ, სადავო ნორმა მოსარჩელეს  უზღუდავს სააპელაციო სასამართლოში საჩივრის შეტანის უფლებას იმ შემთხვევაში თუ ქონებრივ-სამართლებრივ დავაში დავის საგნის ღირებულება არ აღემატება 2000 ლარს.</w:t>
            </w:r>
            <w:r w:rsidR="00D42E84">
              <w:rPr>
                <w:rFonts w:ascii="Sylfaen" w:hAnsi="Sylfaen"/>
                <w:lang w:val="ka-GE"/>
              </w:rPr>
              <w:t xml:space="preserve"> აღნიშნული ბლანკეტური აკრძალვით გამორიცხულია ისეთი სააპელაციო საჩივრის შეტანის უფლებაც, </w:t>
            </w:r>
            <w:r w:rsidR="00654BE0">
              <w:rPr>
                <w:rFonts w:ascii="Sylfaen" w:hAnsi="Sylfaen"/>
                <w:lang w:val="ka-GE"/>
              </w:rPr>
              <w:t>როდესაც</w:t>
            </w:r>
            <w:r w:rsidR="00D42E84">
              <w:rPr>
                <w:rFonts w:ascii="Sylfaen" w:hAnsi="Sylfaen"/>
                <w:lang w:val="ka-GE"/>
              </w:rPr>
              <w:t xml:space="preserve"> მართალია დავის საგნის ღირებულება 2000 ლარს არ აღემატება, მაგრამ ქონებრივ-სამართლებრივ დავაში წარმოშობილი სამართლებრივი პრობლემასთან დაკავშირებული </w:t>
            </w:r>
            <w:r w:rsidR="00D42E84" w:rsidRPr="00D42E84">
              <w:rPr>
                <w:rFonts w:ascii="Sylfaen" w:hAnsi="Sylfaen"/>
                <w:lang w:val="ka-GE"/>
              </w:rPr>
              <w:t>პირველი ინსტანციის სასამართლოთა განმარტებები ამა თუ იმ კანონის ნორმის შინაარსთან დაკავშირებით მნიშვნელოვნად განსხვავდებიან ერთმანეთისგან</w:t>
            </w:r>
            <w:r w:rsidR="00F9759D">
              <w:rPr>
                <w:rFonts w:ascii="Sylfaen" w:hAnsi="Sylfaen"/>
                <w:lang w:val="ka-GE"/>
              </w:rPr>
              <w:t>.</w:t>
            </w:r>
          </w:p>
          <w:p w14:paraId="03C73851" w14:textId="6F4973A0" w:rsidR="00204ACE" w:rsidRDefault="00204ACE" w:rsidP="00B34D37">
            <w:pPr>
              <w:ind w:right="-18"/>
              <w:jc w:val="both"/>
              <w:rPr>
                <w:rFonts w:ascii="Sylfaen" w:hAnsi="Sylfaen"/>
                <w:lang w:val="ka-GE"/>
              </w:rPr>
            </w:pPr>
          </w:p>
          <w:p w14:paraId="6FE5B736" w14:textId="10D93139" w:rsidR="00204ACE" w:rsidRDefault="00204ACE" w:rsidP="00B34D37">
            <w:pPr>
              <w:ind w:right="-18"/>
              <w:jc w:val="both"/>
              <w:rPr>
                <w:rFonts w:ascii="Sylfaen" w:hAnsi="Sylfaen"/>
                <w:lang w:val="ka-GE"/>
              </w:rPr>
            </w:pPr>
            <w:r>
              <w:rPr>
                <w:rFonts w:ascii="Sylfaen" w:hAnsi="Sylfaen"/>
                <w:lang w:val="ka-GE"/>
              </w:rPr>
              <w:t>მოსარჩელეს არაკონსტიტუციურად მიაჩნია სამოქალაქო საპროცესო კოდექსის 365-ე მუხლის ის ნორმატიული შინაარსი</w:t>
            </w:r>
            <w:r w:rsidR="00A46D98">
              <w:rPr>
                <w:rFonts w:ascii="Sylfaen" w:hAnsi="Sylfaen"/>
                <w:lang w:val="ka-GE"/>
              </w:rPr>
              <w:t xml:space="preserve">, </w:t>
            </w:r>
            <w:r w:rsidR="00617F09">
              <w:rPr>
                <w:rFonts w:ascii="Sylfaen" w:hAnsi="Sylfaen"/>
                <w:lang w:val="ka-GE"/>
              </w:rPr>
              <w:t>რომელიც</w:t>
            </w:r>
            <w:r w:rsidR="00DB2820">
              <w:rPr>
                <w:rFonts w:ascii="Sylfaen" w:hAnsi="Sylfaen"/>
                <w:lang w:val="ka-GE"/>
              </w:rPr>
              <w:t xml:space="preserve"> </w:t>
            </w:r>
            <w:r w:rsidRPr="00204ACE">
              <w:rPr>
                <w:rFonts w:ascii="Sylfaen" w:hAnsi="Sylfaen"/>
                <w:lang w:val="ka-GE"/>
              </w:rPr>
              <w:t xml:space="preserve">პირს ართმევს შესაძლებლობას, სააპელაციო სასამართლოში გაასაჩივროს </w:t>
            </w:r>
            <w:r w:rsidR="00A46D98">
              <w:rPr>
                <w:rFonts w:ascii="Sylfaen" w:hAnsi="Sylfaen"/>
                <w:lang w:val="ka-GE"/>
              </w:rPr>
              <w:t>ქონებრივ-სამართლებრივ დავებთან</w:t>
            </w:r>
            <w:r w:rsidRPr="00204ACE">
              <w:rPr>
                <w:rFonts w:ascii="Sylfaen" w:hAnsi="Sylfaen"/>
                <w:lang w:val="ka-GE"/>
              </w:rPr>
              <w:t xml:space="preserve"> დაკავშირებით მიღებული გადაწყვეტილება,</w:t>
            </w:r>
            <w:r w:rsidR="008F5CFE">
              <w:rPr>
                <w:rFonts w:ascii="Sylfaen" w:hAnsi="Sylfaen"/>
                <w:lang w:val="ka-GE"/>
              </w:rPr>
              <w:t xml:space="preserve"> როცა დავის საგნის ღირებულება არ აღემატება 2000 ლარს და </w:t>
            </w:r>
            <w:r w:rsidRPr="00204ACE">
              <w:rPr>
                <w:rFonts w:ascii="Sylfaen" w:hAnsi="Sylfaen"/>
                <w:lang w:val="ka-GE"/>
              </w:rPr>
              <w:t xml:space="preserve"> როდესაც პირველი ინსტანციის სასამართლოთა განმარტებები ამა თუ იმ კანონის ნორმის შინაარსთან დაკავშირებით მნიშვნელოვნად განსხვავდებიან ერთმანეთისგან</w:t>
            </w:r>
            <w:r w:rsidR="00FC1FB0">
              <w:rPr>
                <w:rFonts w:ascii="Sylfaen" w:hAnsi="Sylfaen"/>
                <w:lang w:val="ka-GE"/>
              </w:rPr>
              <w:t>.</w:t>
            </w:r>
            <w:r w:rsidR="007A6A7B">
              <w:rPr>
                <w:rFonts w:ascii="Sylfaen" w:hAnsi="Sylfaen"/>
                <w:lang w:val="ka-GE"/>
              </w:rPr>
              <w:t xml:space="preserve"> მოსარჩელე აღნიშნულ </w:t>
            </w:r>
            <w:r w:rsidR="001B19D7">
              <w:rPr>
                <w:rFonts w:ascii="Sylfaen" w:hAnsi="Sylfaen"/>
                <w:lang w:val="ka-GE"/>
              </w:rPr>
              <w:t>ნორმატიულ შინაარსს</w:t>
            </w:r>
            <w:r w:rsidR="007A6A7B">
              <w:rPr>
                <w:rFonts w:ascii="Sylfaen" w:hAnsi="Sylfaen"/>
                <w:lang w:val="ka-GE"/>
              </w:rPr>
              <w:t xml:space="preserve"> არაკონსტიტუციურად მიიჩნევს საქართველოს კონსტიტუციის 31-ე მუხლის პირველი </w:t>
            </w:r>
            <w:r w:rsidR="007A6258">
              <w:rPr>
                <w:rFonts w:ascii="Sylfaen" w:hAnsi="Sylfaen"/>
                <w:lang w:val="ka-GE"/>
              </w:rPr>
              <w:t>პუნქტით</w:t>
            </w:r>
            <w:r w:rsidR="007A6A7B">
              <w:rPr>
                <w:rFonts w:ascii="Sylfaen" w:hAnsi="Sylfaen"/>
                <w:lang w:val="ka-GE"/>
              </w:rPr>
              <w:t xml:space="preserve"> გათვალისწინებული სამართლიანი სასამართლოს უფლებასთან მიმართებით.</w:t>
            </w:r>
          </w:p>
          <w:p w14:paraId="3FC7E06B" w14:textId="72FFF029" w:rsidR="00A66BEB" w:rsidRDefault="00A66BEB" w:rsidP="00A66BEB">
            <w:pPr>
              <w:ind w:right="-18"/>
              <w:jc w:val="both"/>
              <w:rPr>
                <w:rFonts w:ascii="Sylfaen" w:hAnsi="Sylfaen"/>
                <w:b/>
                <w:lang w:val="ka-GE"/>
              </w:rPr>
            </w:pPr>
            <w:r>
              <w:rPr>
                <w:rFonts w:ascii="Sylfaen" w:hAnsi="Sylfaen"/>
                <w:lang w:val="ka-GE"/>
              </w:rPr>
              <w:t xml:space="preserve"> </w:t>
            </w:r>
          </w:p>
          <w:p w14:paraId="5FAD5ACA" w14:textId="396A1418" w:rsidR="00A66BEB" w:rsidRDefault="00A66BEB" w:rsidP="00A66BEB">
            <w:pPr>
              <w:pStyle w:val="a5"/>
              <w:numPr>
                <w:ilvl w:val="0"/>
                <w:numId w:val="31"/>
              </w:numPr>
              <w:ind w:right="-18"/>
              <w:jc w:val="both"/>
              <w:rPr>
                <w:rFonts w:ascii="Sylfaen" w:hAnsi="Sylfaen"/>
                <w:b/>
                <w:lang w:val="ka-GE"/>
              </w:rPr>
            </w:pPr>
            <w:r w:rsidRPr="00A66BEB">
              <w:rPr>
                <w:rFonts w:ascii="Sylfaen" w:hAnsi="Sylfaen"/>
                <w:b/>
                <w:lang w:val="ka-GE"/>
              </w:rPr>
              <w:t>წინამდებარე კონსტიტუციური პრობლემის დამძლევი გადაწყვეტილება</w:t>
            </w:r>
          </w:p>
          <w:p w14:paraId="3591BAFB" w14:textId="235DB5E1" w:rsidR="007A6A7B" w:rsidRDefault="007A6A7B" w:rsidP="007A6A7B">
            <w:pPr>
              <w:ind w:right="-18"/>
              <w:jc w:val="both"/>
              <w:rPr>
                <w:rFonts w:ascii="Sylfaen" w:hAnsi="Sylfaen"/>
                <w:b/>
                <w:lang w:val="ka-GE"/>
              </w:rPr>
            </w:pPr>
          </w:p>
          <w:p w14:paraId="0E8EA789" w14:textId="4BED0520" w:rsidR="007A6A7B" w:rsidRDefault="007A6A7B" w:rsidP="007A6A7B">
            <w:pPr>
              <w:ind w:right="-18"/>
              <w:jc w:val="both"/>
              <w:rPr>
                <w:rFonts w:ascii="Sylfaen" w:hAnsi="Sylfaen"/>
                <w:lang w:val="ka-GE"/>
              </w:rPr>
            </w:pPr>
            <w:r>
              <w:rPr>
                <w:rFonts w:ascii="Sylfaen" w:hAnsi="Sylfaen"/>
                <w:lang w:val="ka-GE"/>
              </w:rPr>
              <w:t xml:space="preserve">მოსარჩელეს მიაჩნია, რომ წინამდებარე კონსტიტუციურ დავაში წარმოქმნილი </w:t>
            </w:r>
            <w:r w:rsidR="00827EE9">
              <w:rPr>
                <w:rFonts w:ascii="Sylfaen" w:hAnsi="Sylfaen"/>
                <w:lang w:val="ka-GE"/>
              </w:rPr>
              <w:t>კონსტიტუციური პრობლემა</w:t>
            </w:r>
            <w:r>
              <w:rPr>
                <w:rFonts w:ascii="Sylfaen" w:hAnsi="Sylfaen"/>
                <w:lang w:val="ka-GE"/>
              </w:rPr>
              <w:t xml:space="preserve"> უკვე გადაწყვეტილია საქართველოს საკონსტიტუციო სასამართლომ 2018 წლის 19 ოქტომბრის N2/7/779 გადაწყვეტილებით საქმეზე დავით მალანია საქართველოს პარლამენტის წინააღმდეგ.</w:t>
            </w:r>
          </w:p>
          <w:p w14:paraId="5EEA672D" w14:textId="241A2459" w:rsidR="00DD757F" w:rsidRDefault="00DD757F" w:rsidP="007A6A7B">
            <w:pPr>
              <w:ind w:right="-18"/>
              <w:jc w:val="both"/>
              <w:rPr>
                <w:rFonts w:ascii="Sylfaen" w:hAnsi="Sylfaen"/>
                <w:lang w:val="ka-GE"/>
              </w:rPr>
            </w:pPr>
          </w:p>
          <w:p w14:paraId="19F1400D" w14:textId="781288C5" w:rsidR="00DD757F" w:rsidRDefault="00DD757F" w:rsidP="007A6A7B">
            <w:pPr>
              <w:ind w:right="-18"/>
              <w:jc w:val="both"/>
              <w:rPr>
                <w:rFonts w:ascii="Sylfaen" w:hAnsi="Sylfaen"/>
                <w:lang w:val="ka-GE"/>
              </w:rPr>
            </w:pPr>
            <w:r>
              <w:rPr>
                <w:rFonts w:ascii="Sylfaen" w:hAnsi="Sylfaen"/>
                <w:lang w:val="ka-GE"/>
              </w:rPr>
              <w:t xml:space="preserve">აღნიშნულ გადაწყვეტილებაში მოსარჩელე სადავოდ ხდიდა ადმინისტრაციულ სამართალდარღვევათა კოდექსის 272-ე მუხლის სიტყვებს, რომელიც კრძალავდა </w:t>
            </w:r>
            <w:r w:rsidRPr="00DD757F">
              <w:rPr>
                <w:rFonts w:ascii="Sylfaen" w:hAnsi="Sylfaen"/>
                <w:lang w:val="ka-GE"/>
              </w:rPr>
              <w:t xml:space="preserve"> პირველი ინსტანციის სასამართლოს გადაწყვეტილების </w:t>
            </w:r>
            <w:r>
              <w:rPr>
                <w:rFonts w:ascii="Sylfaen" w:hAnsi="Sylfaen"/>
                <w:lang w:val="ka-GE"/>
              </w:rPr>
              <w:t xml:space="preserve"> სააპელაციო სასამართლოში გასაჩივრებას.</w:t>
            </w:r>
            <w:r w:rsidR="00F61AAD">
              <w:rPr>
                <w:rFonts w:ascii="Sylfaen" w:hAnsi="Sylfaen"/>
                <w:lang w:val="ka-GE"/>
              </w:rPr>
              <w:t xml:space="preserve"> აღნიშნული გადაწყვეტილების </w:t>
            </w:r>
            <w:r w:rsidR="002A2C56">
              <w:rPr>
                <w:rFonts w:ascii="Sylfaen" w:hAnsi="Sylfaen"/>
                <w:lang w:val="ka-GE"/>
              </w:rPr>
              <w:t xml:space="preserve">სამოტივაციო ნაწილის 52-ე პუნქტში სასამართლომ აღნიშნა, რომ </w:t>
            </w:r>
            <w:r w:rsidR="00C82237">
              <w:rPr>
                <w:rFonts w:ascii="Sylfaen" w:hAnsi="Sylfaen"/>
                <w:lang w:val="ka-GE"/>
              </w:rPr>
              <w:t>„</w:t>
            </w:r>
            <w:r w:rsidR="00C82237" w:rsidRPr="00C82237">
              <w:rPr>
                <w:rFonts w:ascii="Sylfaen" w:hAnsi="Sylfaen"/>
                <w:lang w:val="ka-GE"/>
              </w:rPr>
              <w:t>საქართველოს ადმინისტრაციულ სამართალდარღვევათა კოდექსის 272-ე მუხლის პირველი ნაწილის „ა“, „გ“ და „დ“ ქვეპუნქტების სადავო სიტყვები იმ ნაწილში, რომელიც პირს ართმევს შესაძლებლობას, სააპელაციო სასამართლოში გაასაჩივროს სამართალდარღვევასთან დაკავშირებით მიღებული გადაწყვეტილება, როდესაც პირველი ინსტანციის სასამართლოთა განმარტებები ამა თუ იმ კანონის ნორმის შინაარსთან დაკავშირებით მნიშვნელოვნად განსხვავდებიან ერთმანეთისგან, არღვევს გონივრულ ბალანსს შეზღუდულ და დაცულ ინტერესებს შორის. ამ პირობებში უფლების შეზღუდვით შელახული ინტერესები მნიშვნელოვნად აღემატება უფლების შეზღუდვის შედეგად დაცულ სიკეთეს, რაც სადავო ნორმის არაკონსტიტუციურობას განაპირობებს</w:t>
            </w:r>
            <w:r w:rsidR="00C82237">
              <w:rPr>
                <w:rFonts w:ascii="Sylfaen" w:hAnsi="Sylfaen"/>
                <w:lang w:val="ka-GE"/>
              </w:rPr>
              <w:t xml:space="preserve">“. </w:t>
            </w:r>
            <w:r w:rsidR="00627AD6">
              <w:rPr>
                <w:rFonts w:ascii="Sylfaen" w:hAnsi="Sylfaen"/>
                <w:lang w:val="ka-GE"/>
              </w:rPr>
              <w:t>მოსარჩელეს მიაჩნია, რომ საკითხის მსგავსი გადაწყვეტით ასევე გადაწყვეტილია წინამდებარე კონსტიტუციურ დავაში  წამოჭრილი კონსტიტუციური პრობლემა</w:t>
            </w:r>
            <w:r w:rsidR="003E312B">
              <w:rPr>
                <w:rFonts w:ascii="Sylfaen" w:hAnsi="Sylfaen"/>
                <w:lang w:val="ka-GE"/>
              </w:rPr>
              <w:t>ც</w:t>
            </w:r>
            <w:r w:rsidR="00627AD6">
              <w:rPr>
                <w:rFonts w:ascii="Sylfaen" w:hAnsi="Sylfaen"/>
                <w:lang w:val="ka-GE"/>
              </w:rPr>
              <w:t>, რომელიც ქვემოთ იქნება განხილული.</w:t>
            </w:r>
            <w:r w:rsidR="003E312B">
              <w:rPr>
                <w:rFonts w:ascii="Sylfaen" w:hAnsi="Sylfaen"/>
                <w:lang w:val="ka-GE"/>
              </w:rPr>
              <w:t xml:space="preserve"> </w:t>
            </w:r>
          </w:p>
          <w:p w14:paraId="7A15EB5E" w14:textId="3F59F347" w:rsidR="00ED78CC" w:rsidRDefault="00ED78CC" w:rsidP="007A6A7B">
            <w:pPr>
              <w:ind w:right="-18"/>
              <w:jc w:val="both"/>
              <w:rPr>
                <w:rFonts w:ascii="Sylfaen" w:hAnsi="Sylfaen"/>
                <w:lang w:val="ka-GE"/>
              </w:rPr>
            </w:pPr>
          </w:p>
          <w:p w14:paraId="78D6B964" w14:textId="78CBC74C" w:rsidR="00DB5676" w:rsidRDefault="00736600" w:rsidP="00DB5676">
            <w:pPr>
              <w:pStyle w:val="a5"/>
              <w:numPr>
                <w:ilvl w:val="0"/>
                <w:numId w:val="31"/>
              </w:numPr>
              <w:ind w:right="-18"/>
              <w:jc w:val="both"/>
              <w:rPr>
                <w:rFonts w:ascii="Sylfaen" w:hAnsi="Sylfaen"/>
                <w:b/>
                <w:lang w:val="ka-GE"/>
              </w:rPr>
            </w:pPr>
            <w:r>
              <w:rPr>
                <w:rFonts w:ascii="Sylfaen" w:hAnsi="Sylfaen"/>
                <w:b/>
                <w:lang w:val="ka-GE"/>
              </w:rPr>
              <w:t>დამძლევი ნორმა</w:t>
            </w:r>
          </w:p>
          <w:p w14:paraId="3CA9A260" w14:textId="50B18F2C" w:rsidR="00F75BE1" w:rsidRDefault="00F75BE1" w:rsidP="00F75BE1">
            <w:pPr>
              <w:ind w:right="-18"/>
              <w:jc w:val="both"/>
              <w:rPr>
                <w:rFonts w:ascii="Sylfaen" w:hAnsi="Sylfaen"/>
                <w:b/>
                <w:lang w:val="ka-GE"/>
              </w:rPr>
            </w:pPr>
          </w:p>
          <w:p w14:paraId="46CE74C8" w14:textId="0EE27D96" w:rsidR="00F75BE1" w:rsidRPr="00C80F18" w:rsidRDefault="00F75BE1" w:rsidP="00F75BE1">
            <w:pPr>
              <w:ind w:right="-18"/>
              <w:jc w:val="both"/>
              <w:rPr>
                <w:rFonts w:ascii="Sylfaen" w:hAnsi="Sylfaen"/>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25-ე მუხლის </w:t>
            </w:r>
            <w:r w:rsidRPr="00F75BE1">
              <w:rPr>
                <w:rFonts w:ascii="Sylfaen" w:hAnsi="Sylfaen"/>
                <w:lang w:val="ka-GE"/>
              </w:rPr>
              <w:t>4</w:t>
            </w:r>
            <w:r w:rsidRPr="00F75BE1">
              <w:rPr>
                <w:rFonts w:ascii="Times New Roman" w:hAnsi="Times New Roman" w:cs="Times New Roman"/>
                <w:lang w:val="ka-GE"/>
              </w:rPr>
              <w:t>​</w:t>
            </w:r>
            <w:r>
              <w:rPr>
                <w:rFonts w:cs="Times New Roman"/>
                <w:vertAlign w:val="superscript"/>
                <w:lang w:val="ka-GE"/>
              </w:rPr>
              <w:t xml:space="preserve">1 </w:t>
            </w:r>
            <w:r>
              <w:rPr>
                <w:rFonts w:ascii="Sylfaen" w:hAnsi="Sylfaen"/>
                <w:lang w:val="ka-GE"/>
              </w:rPr>
              <w:t xml:space="preserve">პუნქტის მიხედვით, </w:t>
            </w:r>
            <w:r w:rsidRPr="00F75BE1">
              <w:rPr>
                <w:rFonts w:ascii="Sylfaen" w:hAnsi="Sylfaen"/>
                <w:lang w:val="ka-GE"/>
              </w:rPr>
              <w:t xml:space="preserve">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w:t>
            </w:r>
            <w:r w:rsidRPr="00F75BE1">
              <w:rPr>
                <w:rFonts w:ascii="Sylfaen" w:hAnsi="Sylfaen"/>
                <w:lang w:val="ka-GE"/>
              </w:rPr>
              <w:lastRenderedPageBreak/>
              <w:t>სასამართლომ უკვე ცნო არაკონსტიტუციურად</w:t>
            </w:r>
            <w:r>
              <w:rPr>
                <w:rFonts w:ascii="Sylfaen" w:hAnsi="Sylfaen"/>
                <w:lang w:val="ka-GE"/>
              </w:rPr>
              <w:t>...</w:t>
            </w:r>
            <w:r w:rsidRPr="00F75BE1">
              <w:rPr>
                <w:rFonts w:ascii="Sylfaen" w:hAnsi="Sylfaen"/>
                <w:lang w:val="ka-GE"/>
              </w:rPr>
              <w:t xml:space="preserve"> და თუ არ არსებობს ამ კანონის 21</w:t>
            </w:r>
            <w:r w:rsidRPr="00F75BE1">
              <w:rPr>
                <w:rFonts w:ascii="Times New Roman" w:hAnsi="Times New Roman" w:cs="Times New Roman"/>
                <w:lang w:val="ka-GE"/>
              </w:rPr>
              <w:t>​</w:t>
            </w:r>
            <w:r>
              <w:rPr>
                <w:rFonts w:ascii="Sylfaen" w:hAnsi="Sylfaen"/>
                <w:vertAlign w:val="superscript"/>
                <w:lang w:val="ka-GE"/>
              </w:rPr>
              <w:t>1</w:t>
            </w:r>
            <w:r w:rsidRPr="00F75BE1">
              <w:rPr>
                <w:rFonts w:ascii="Sylfaen" w:hAnsi="Sylfaen"/>
                <w:lang w:val="ka-GE"/>
              </w:rPr>
              <w:t xml:space="preserve"> მუხლის პირველი პუნქტით გათვალისწინებული საფუძველი,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r w:rsidR="006F47A3">
              <w:rPr>
                <w:rFonts w:ascii="Sylfaen" w:hAnsi="Sylfaen"/>
              </w:rPr>
              <w:t xml:space="preserve"> </w:t>
            </w:r>
            <w:r w:rsidR="006F47A3" w:rsidRPr="00877AEA">
              <w:rPr>
                <w:rFonts w:ascii="Sylfaen" w:hAnsi="Sylfaen"/>
                <w:lang w:val="ka-GE"/>
              </w:rPr>
              <w:t>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w:t>
            </w:r>
            <w:r w:rsidR="006F47A3" w:rsidRPr="00877AEA">
              <w:rPr>
                <w:rStyle w:val="a8"/>
                <w:rFonts w:ascii="Sylfaen" w:hAnsi="Sylfaen"/>
                <w:lang w:val="ka-GE"/>
              </w:rPr>
              <w:footnoteReference w:id="6"/>
            </w:r>
            <w:r w:rsidR="00C80F18">
              <w:rPr>
                <w:rFonts w:ascii="Sylfaen" w:hAnsi="Sylfaen"/>
                <w:lang w:val="ka-GE"/>
              </w:rPr>
              <w:t xml:space="preserve"> </w:t>
            </w:r>
            <w:r w:rsidR="00C80F18" w:rsidRPr="00C80F18">
              <w:rPr>
                <w:rFonts w:ascii="Sylfaen" w:hAnsi="Sylfaen"/>
                <w:lang w:val="ka-GE"/>
              </w:rPr>
              <w:t>სადავო ნორმის არსებითად განსახილველად მიღების გარეშე ძალადაკარგულად ცნობისათვის</w:t>
            </w:r>
            <w:r w:rsidR="007769FD">
              <w:rPr>
                <w:rFonts w:ascii="Sylfaen" w:hAnsi="Sylfaen"/>
                <w:lang w:val="ka-GE"/>
              </w:rPr>
              <w:t xml:space="preserve"> </w:t>
            </w:r>
            <w:r w:rsidR="00C80F18" w:rsidRPr="00C80F18">
              <w:rPr>
                <w:rFonts w:ascii="Sylfaen" w:hAnsi="Sylfaen"/>
                <w:lang w:val="ka-GE"/>
              </w:rPr>
              <w:t xml:space="preserve">საქართველოს საკონსტიტუციო სასამართლოს </w:t>
            </w:r>
            <w:r w:rsidR="007769FD">
              <w:rPr>
                <w:rFonts w:ascii="Sylfaen" w:hAnsi="Sylfaen"/>
                <w:lang w:val="ka-GE"/>
              </w:rPr>
              <w:t>შესახებ</w:t>
            </w:r>
            <w:r w:rsidR="00501BDA">
              <w:rPr>
                <w:rFonts w:ascii="Sylfaen" w:hAnsi="Sylfaen"/>
                <w:lang w:val="ka-GE"/>
              </w:rPr>
              <w:t xml:space="preserve"> </w:t>
            </w:r>
            <w:r w:rsidR="00C80F18" w:rsidRPr="00C80F18">
              <w:rPr>
                <w:rFonts w:ascii="Sylfaen" w:hAnsi="Sylfaen"/>
                <w:lang w:val="ka-GE"/>
              </w:rPr>
              <w:t>საქართველოს ორგანული კანონის 25-ე მუხლის</w:t>
            </w:r>
            <w:r w:rsidR="00501BDA">
              <w:rPr>
                <w:rFonts w:ascii="Sylfaen" w:hAnsi="Sylfaen"/>
                <w:lang w:val="ka-GE"/>
              </w:rPr>
              <w:t xml:space="preserve"> 4</w:t>
            </w:r>
            <w:r w:rsidR="00501BDA">
              <w:rPr>
                <w:rFonts w:ascii="Sylfaen" w:hAnsi="Sylfaen"/>
                <w:vertAlign w:val="superscript"/>
                <w:lang w:val="ka-GE"/>
              </w:rPr>
              <w:t>1</w:t>
            </w:r>
            <w:r w:rsidR="00C80F18" w:rsidRPr="00C80F18">
              <w:rPr>
                <w:rFonts w:ascii="Sylfaen" w:hAnsi="Sylfaen"/>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w:t>
            </w:r>
            <w:r w:rsidR="00C80F18">
              <w:rPr>
                <w:rStyle w:val="a8"/>
                <w:rFonts w:ascii="Sylfaen" w:hAnsi="Sylfaen"/>
                <w:lang w:val="ka-GE"/>
              </w:rPr>
              <w:footnoteReference w:id="7"/>
            </w:r>
          </w:p>
          <w:p w14:paraId="40B913C0" w14:textId="46E41B92" w:rsidR="0063130B" w:rsidRDefault="0063130B" w:rsidP="00F75BE1">
            <w:pPr>
              <w:ind w:right="-18"/>
              <w:jc w:val="both"/>
              <w:rPr>
                <w:rFonts w:ascii="Sylfaen" w:hAnsi="Sylfaen"/>
              </w:rPr>
            </w:pPr>
          </w:p>
          <w:p w14:paraId="38029917" w14:textId="1C475DC8" w:rsidR="0063130B" w:rsidRDefault="00102B14" w:rsidP="00F75BE1">
            <w:pPr>
              <w:ind w:right="-18"/>
              <w:jc w:val="both"/>
              <w:rPr>
                <w:rFonts w:ascii="Sylfaen" w:hAnsi="Sylfaen"/>
              </w:rPr>
            </w:pPr>
            <w:r w:rsidRPr="00C80F18">
              <w:rPr>
                <w:rFonts w:ascii="Sylfaen" w:hAnsi="Sylfaen"/>
                <w:lang w:val="ka-GE"/>
              </w:rPr>
              <w:t>საკონსტიტუციო სასამართლომ „დამძლევი ნორმის“ ტესტი ჩამოაყალიბა 2014 წლის 24 ივნისის განჩინებაში საქმეზე „ავსტრიის მოქალაქე მათიას ჰუტერი საქართველოს პარლამენტის წინააღმდეგ“. კერძოდ: „სადავო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იმავე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r w:rsidR="00A52F01" w:rsidRPr="00C80F18">
              <w:rPr>
                <w:rFonts w:ascii="Sylfaen" w:hAnsi="Sylfaen"/>
                <w:lang w:val="ka-GE"/>
              </w:rPr>
              <w:t>.</w:t>
            </w:r>
            <w:r w:rsidR="00A52F01" w:rsidRPr="00C80F18">
              <w:rPr>
                <w:rStyle w:val="a8"/>
                <w:rFonts w:ascii="Sylfaen" w:hAnsi="Sylfaen"/>
                <w:lang w:val="ka-GE"/>
              </w:rPr>
              <w:footnoteReference w:id="8"/>
            </w:r>
            <w:r w:rsidR="00C80F18">
              <w:rPr>
                <w:rFonts w:ascii="Sylfaen" w:hAnsi="Sylfaen"/>
              </w:rPr>
              <w:t xml:space="preserve"> </w:t>
            </w:r>
          </w:p>
          <w:p w14:paraId="78E57FB2" w14:textId="168F2FA2" w:rsidR="00A673A4" w:rsidRDefault="00A673A4" w:rsidP="00F75BE1">
            <w:pPr>
              <w:ind w:right="-18"/>
              <w:jc w:val="both"/>
              <w:rPr>
                <w:rFonts w:ascii="Sylfaen" w:hAnsi="Sylfaen"/>
              </w:rPr>
            </w:pPr>
          </w:p>
          <w:p w14:paraId="0E232695" w14:textId="2BFEB4C6" w:rsidR="00A673A4" w:rsidRDefault="00A673A4" w:rsidP="00F75BE1">
            <w:pPr>
              <w:ind w:right="-18"/>
              <w:jc w:val="both"/>
              <w:rPr>
                <w:rFonts w:ascii="Sylfaen" w:hAnsi="Sylfaen"/>
                <w:lang w:val="ka-GE"/>
              </w:rPr>
            </w:pPr>
            <w:r>
              <w:rPr>
                <w:rFonts w:ascii="Sylfaen" w:hAnsi="Sylfaen"/>
                <w:lang w:val="ka-GE"/>
              </w:rPr>
              <w:t>ყოველივე ზემოთქმულიდან გამომდინარე, ქვემოთ განხილული იქნება რამდენად აკმაყოფილებს სადავო ნორმატიული შინაარსი ზემოთ დასახელებულ დამძ</w:t>
            </w:r>
            <w:r w:rsidR="0018521F">
              <w:rPr>
                <w:rFonts w:ascii="Sylfaen" w:hAnsi="Sylfaen"/>
                <w:lang w:val="ka-GE"/>
              </w:rPr>
              <w:t>ლევ</w:t>
            </w:r>
            <w:r>
              <w:rPr>
                <w:rFonts w:ascii="Sylfaen" w:hAnsi="Sylfaen"/>
                <w:lang w:val="ka-GE"/>
              </w:rPr>
              <w:t>ი ნორმის ტესტის კრიტერიუმებს.</w:t>
            </w:r>
          </w:p>
          <w:p w14:paraId="6569ED70" w14:textId="08333030" w:rsidR="00C4484B" w:rsidRDefault="00C4484B" w:rsidP="00F75BE1">
            <w:pPr>
              <w:ind w:right="-18"/>
              <w:jc w:val="both"/>
              <w:rPr>
                <w:rFonts w:ascii="Sylfaen" w:hAnsi="Sylfaen"/>
                <w:lang w:val="ka-GE"/>
              </w:rPr>
            </w:pPr>
          </w:p>
          <w:p w14:paraId="2ECC5E6E" w14:textId="516C620F" w:rsidR="00F7643B" w:rsidRDefault="00F7643B" w:rsidP="00F7643B">
            <w:pPr>
              <w:pStyle w:val="a5"/>
              <w:numPr>
                <w:ilvl w:val="1"/>
                <w:numId w:val="31"/>
              </w:numPr>
              <w:ind w:right="-18"/>
              <w:jc w:val="both"/>
              <w:rPr>
                <w:rFonts w:ascii="Sylfaen" w:hAnsi="Sylfaen"/>
                <w:b/>
                <w:lang w:val="ka-GE"/>
              </w:rPr>
            </w:pPr>
            <w:r>
              <w:rPr>
                <w:rFonts w:ascii="Sylfaen" w:hAnsi="Sylfaen"/>
                <w:b/>
                <w:lang w:val="ka-GE"/>
              </w:rPr>
              <w:t xml:space="preserve"> სადავო ნორმა იწვევს იმავე კონსტიტუციური უფლების შეზღუდავს</w:t>
            </w:r>
            <w:r w:rsidR="002803EF">
              <w:rPr>
                <w:rFonts w:ascii="Sylfaen" w:hAnsi="Sylfaen"/>
                <w:b/>
                <w:lang w:val="ka-GE"/>
              </w:rPr>
              <w:t xml:space="preserve"> </w:t>
            </w:r>
          </w:p>
          <w:p w14:paraId="45FABA55" w14:textId="5C558C7D" w:rsidR="002803EF" w:rsidRDefault="002803EF" w:rsidP="002803EF">
            <w:pPr>
              <w:ind w:right="-18"/>
              <w:jc w:val="both"/>
              <w:rPr>
                <w:rFonts w:ascii="Sylfaen" w:hAnsi="Sylfaen"/>
                <w:b/>
                <w:lang w:val="ka-GE"/>
              </w:rPr>
            </w:pPr>
          </w:p>
          <w:p w14:paraId="58FB7AB0" w14:textId="2DAB1F06" w:rsidR="002803EF" w:rsidRDefault="00B022B5" w:rsidP="002803EF">
            <w:pPr>
              <w:ind w:right="-18"/>
              <w:jc w:val="both"/>
              <w:rPr>
                <w:rFonts w:ascii="Sylfaen" w:hAnsi="Sylfaen"/>
                <w:lang w:val="ka-GE"/>
              </w:rPr>
            </w:pPr>
            <w:r>
              <w:rPr>
                <w:rFonts w:ascii="Sylfaen" w:hAnsi="Sylfaen"/>
                <w:lang w:val="ka-GE"/>
              </w:rPr>
              <w:t xml:space="preserve">სამოქალაქო საპროცესო კოდექსის 365-ე მუხლის სადავო ნორმატიული შინაარსი იწვევს იმავე კონსტიტუციური უფლების შეზღუდვას, რომელიც </w:t>
            </w:r>
            <w:r w:rsidRPr="00B022B5">
              <w:rPr>
                <w:rFonts w:ascii="Sylfaen" w:hAnsi="Sylfaen"/>
                <w:lang w:val="ka-GE"/>
              </w:rPr>
              <w:t>N2/7/779</w:t>
            </w:r>
            <w:r w:rsidR="00897F95">
              <w:rPr>
                <w:rFonts w:ascii="Sylfaen" w:hAnsi="Sylfaen"/>
                <w:lang w:val="ka-GE"/>
              </w:rPr>
              <w:t xml:space="preserve"> გადაწყვეტილებით არაკონსტიტუციურად იქნა ცნობილი</w:t>
            </w:r>
            <w:r w:rsidR="009D36FD">
              <w:rPr>
                <w:rFonts w:ascii="Sylfaen" w:hAnsi="Sylfaen"/>
                <w:lang w:val="ka-GE"/>
              </w:rPr>
              <w:t xml:space="preserve">. </w:t>
            </w:r>
            <w:r w:rsidR="00696BCA">
              <w:rPr>
                <w:rFonts w:ascii="Sylfaen" w:hAnsi="Sylfaen"/>
                <w:lang w:val="ka-GE"/>
              </w:rPr>
              <w:t>კერძოდ, როგორც N2/7/779 გადაწყვეტილებაში, ასევე წინამდებარე სარჩელში სადავოდ გამხდარი ნორმები ახდენდნენ საქართველოს კონსტიტუციის 31-ე მუხლის პირველი პუნქტით გარანტირებული სამართლიანი სასამართლოს უფლებას.</w:t>
            </w:r>
          </w:p>
          <w:p w14:paraId="18D20173" w14:textId="31532BE8" w:rsidR="001D14EB" w:rsidRDefault="001D14EB" w:rsidP="002803EF">
            <w:pPr>
              <w:ind w:right="-18"/>
              <w:jc w:val="both"/>
              <w:rPr>
                <w:rFonts w:ascii="Sylfaen" w:hAnsi="Sylfaen"/>
                <w:lang w:val="ka-GE"/>
              </w:rPr>
            </w:pPr>
          </w:p>
          <w:p w14:paraId="5EC8389F" w14:textId="10E73771" w:rsidR="001D14EB" w:rsidRDefault="00DD335B" w:rsidP="002803EF">
            <w:pPr>
              <w:ind w:right="-18"/>
              <w:jc w:val="both"/>
              <w:rPr>
                <w:rFonts w:ascii="Sylfaen" w:hAnsi="Sylfaen"/>
                <w:lang w:val="ka-GE"/>
              </w:rPr>
            </w:pPr>
            <w:r w:rsidRPr="00DD335B">
              <w:rPr>
                <w:rFonts w:ascii="Sylfaen" w:hAnsi="Sylfaen"/>
                <w:lang w:val="ka-GE"/>
              </w:rPr>
              <w:t>საქართველოს საკონსტიტუციო სასამართლოს პრაქტიკის თანახმად, „საქართველოს კონსტიტუციის</w:t>
            </w:r>
            <w:r>
              <w:rPr>
                <w:rFonts w:ascii="Sylfaen" w:hAnsi="Sylfaen"/>
                <w:lang w:val="ka-GE"/>
              </w:rPr>
              <w:t xml:space="preserve"> 31</w:t>
            </w:r>
            <w:r w:rsidRPr="00DD335B">
              <w:rPr>
                <w:rFonts w:ascii="Sylfaen" w:hAnsi="Sylfaen"/>
                <w:lang w:val="ka-GE"/>
              </w:rPr>
              <w:t xml:space="preserve">-ე მუხლის პირველი პუნქტი მოიცავს არა მარტო პირველი ინსტანციის სასამართლოს მიერ საქმის </w:t>
            </w:r>
            <w:r w:rsidRPr="00DD335B">
              <w:rPr>
                <w:rFonts w:ascii="Sylfaen" w:hAnsi="Sylfaen"/>
                <w:lang w:val="ka-GE"/>
              </w:rPr>
              <w:lastRenderedPageBreak/>
              <w:t>განხილვას, არამედ ზემდგომ ინსტანციებში საჩივრის შეტანის უფლებასაც“</w:t>
            </w:r>
            <w:r w:rsidR="004076BC">
              <w:rPr>
                <w:rFonts w:ascii="Sylfaen" w:hAnsi="Sylfaen"/>
                <w:lang w:val="ka-GE"/>
              </w:rPr>
              <w:t>.</w:t>
            </w:r>
            <w:r w:rsidR="004076BC">
              <w:rPr>
                <w:rStyle w:val="a8"/>
                <w:rFonts w:ascii="Sylfaen" w:hAnsi="Sylfaen"/>
                <w:lang w:val="ka-GE"/>
              </w:rPr>
              <w:footnoteReference w:id="9"/>
            </w:r>
            <w:r w:rsidRPr="00DD335B">
              <w:rPr>
                <w:rFonts w:ascii="Sylfaen" w:hAnsi="Sylfaen"/>
                <w:lang w:val="ka-GE"/>
              </w:rPr>
              <w:t xml:space="preserve"> </w:t>
            </w:r>
            <w:r w:rsidR="00376785">
              <w:rPr>
                <w:rFonts w:ascii="Sylfaen" w:hAnsi="Sylfaen"/>
                <w:lang w:val="ka-GE"/>
              </w:rPr>
              <w:t>სამოქალაქო საპროცესო კოდექსის 365-ე მუხლი ბლანკეტურად ზღუდავს პირის უფლებას პირველი ინსტანციის გადაწყვეტილება გაასაჩივროს სააპელაციო სასამართლოში, შესაბამისად, ხდება კონსტიტუციის 31-ე მუხლის პირველ პუნქტში ჩარევა.</w:t>
            </w:r>
            <w:r w:rsidR="00CB6142">
              <w:rPr>
                <w:rFonts w:ascii="Sylfaen" w:hAnsi="Sylfaen"/>
                <w:lang w:val="ka-GE"/>
              </w:rPr>
              <w:t xml:space="preserve"> ხოლო, </w:t>
            </w:r>
            <w:r w:rsidR="00CB6142" w:rsidRPr="00CB6142">
              <w:rPr>
                <w:rFonts w:ascii="Sylfaen" w:hAnsi="Sylfaen"/>
                <w:lang w:val="ka-GE"/>
              </w:rPr>
              <w:t>N2/7/779 გადაწყვეტილებაში</w:t>
            </w:r>
            <w:r w:rsidR="00CB6142">
              <w:rPr>
                <w:rFonts w:ascii="Sylfaen" w:hAnsi="Sylfaen"/>
                <w:lang w:val="ka-GE"/>
              </w:rPr>
              <w:t xml:space="preserve"> საკონსტიტუციო სასამართლომ აღნიშნა, რომ </w:t>
            </w:r>
            <w:r w:rsidR="001E6FE8" w:rsidRPr="001E6FE8">
              <w:rPr>
                <w:rFonts w:ascii="Sylfaen" w:hAnsi="Sylfaen"/>
                <w:lang w:val="ka-GE"/>
              </w:rPr>
              <w:t xml:space="preserve">საქართველოს ადმინისტრაციულ სამართალდარღვევათა კოდექსის 272-ე მუხლის პირველი ნაწილის „ა“, „გ“ და „დ“ ქვეპუნქტების სადავო სიტყვები იმ ნაწილში, რომელიც პირს </w:t>
            </w:r>
            <w:r w:rsidR="001E6FE8">
              <w:rPr>
                <w:rFonts w:ascii="Sylfaen" w:hAnsi="Sylfaen"/>
                <w:lang w:val="ka-GE"/>
              </w:rPr>
              <w:t>ართმევდა</w:t>
            </w:r>
            <w:r w:rsidR="001E6FE8" w:rsidRPr="001E6FE8">
              <w:rPr>
                <w:rFonts w:ascii="Sylfaen" w:hAnsi="Sylfaen"/>
                <w:lang w:val="ka-GE"/>
              </w:rPr>
              <w:t xml:space="preserve"> შესაძლებლობას, სააპელაციო სასამართლოში </w:t>
            </w:r>
            <w:r w:rsidR="00FA4953">
              <w:rPr>
                <w:rFonts w:ascii="Sylfaen" w:hAnsi="Sylfaen"/>
                <w:lang w:val="ka-GE"/>
              </w:rPr>
              <w:t>გ</w:t>
            </w:r>
            <w:r w:rsidR="001E6FE8" w:rsidRPr="001E6FE8">
              <w:rPr>
                <w:rFonts w:ascii="Sylfaen" w:hAnsi="Sylfaen"/>
                <w:lang w:val="ka-GE"/>
              </w:rPr>
              <w:t>ა</w:t>
            </w:r>
            <w:r w:rsidR="00FA4953">
              <w:rPr>
                <w:rFonts w:ascii="Sylfaen" w:hAnsi="Sylfaen"/>
                <w:lang w:val="ka-GE"/>
              </w:rPr>
              <w:t>ე</w:t>
            </w:r>
            <w:r w:rsidR="001E6FE8" w:rsidRPr="001E6FE8">
              <w:rPr>
                <w:rFonts w:ascii="Sylfaen" w:hAnsi="Sylfaen"/>
                <w:lang w:val="ka-GE"/>
              </w:rPr>
              <w:t>საჩივრ</w:t>
            </w:r>
            <w:r w:rsidR="00FA4953">
              <w:rPr>
                <w:rFonts w:ascii="Sylfaen" w:hAnsi="Sylfaen"/>
                <w:lang w:val="ka-GE"/>
              </w:rPr>
              <w:t>ებინა</w:t>
            </w:r>
            <w:r w:rsidR="001E6FE8" w:rsidRPr="001E6FE8">
              <w:rPr>
                <w:rFonts w:ascii="Sylfaen" w:hAnsi="Sylfaen"/>
                <w:lang w:val="ka-GE"/>
              </w:rPr>
              <w:t xml:space="preserve"> სამართალდარღვევასთან დაკავშირებით მიღებული გადაწყვეტილება, როდესაც პირველი ინსტანციის სასამართლოთა განმარტებები ამა თუ იმ კანონის ნორმის შინაარსთან დაკავშირებით მნიშვნელოვნად განსხვავდებიან ერთმანეთისგან</w:t>
            </w:r>
            <w:r w:rsidR="00E43CDA">
              <w:rPr>
                <w:rFonts w:ascii="Sylfaen" w:hAnsi="Sylfaen"/>
                <w:lang w:val="ka-GE"/>
              </w:rPr>
              <w:t xml:space="preserve"> წარმოადგენდა საქართველოს კონსტიტუციის 31-ე მუხლის პირველი პუნქტით დაცული უფლების შეზღუდვას.</w:t>
            </w:r>
            <w:r w:rsidR="007444E8">
              <w:rPr>
                <w:rStyle w:val="a8"/>
                <w:rFonts w:ascii="Sylfaen" w:hAnsi="Sylfaen"/>
                <w:lang w:val="ka-GE"/>
              </w:rPr>
              <w:footnoteReference w:id="10"/>
            </w:r>
            <w:r w:rsidR="00137A44">
              <w:rPr>
                <w:rFonts w:ascii="Sylfaen" w:hAnsi="Sylfaen"/>
              </w:rPr>
              <w:t xml:space="preserve"> </w:t>
            </w:r>
            <w:r w:rsidR="00137A44">
              <w:rPr>
                <w:rFonts w:ascii="Sylfaen" w:hAnsi="Sylfaen"/>
                <w:lang w:val="ka-GE"/>
              </w:rPr>
              <w:t>შესაბამისად, სადავო ნორმა იწვევს</w:t>
            </w:r>
            <w:r w:rsidR="0000448D">
              <w:rPr>
                <w:rFonts w:ascii="Sylfaen" w:hAnsi="Sylfaen"/>
                <w:lang w:val="ka-GE"/>
              </w:rPr>
              <w:t xml:space="preserve"> </w:t>
            </w:r>
            <w:r w:rsidR="00137A44">
              <w:rPr>
                <w:rFonts w:ascii="Sylfaen" w:hAnsi="Sylfaen"/>
                <w:lang w:val="ka-GE"/>
              </w:rPr>
              <w:t>იმავე კონსტიტუციური უფლების შეზღუდვას.</w:t>
            </w:r>
          </w:p>
          <w:p w14:paraId="1146AD57" w14:textId="62C32501" w:rsidR="00DE6267" w:rsidRDefault="00DE6267" w:rsidP="002803EF">
            <w:pPr>
              <w:ind w:right="-18"/>
              <w:jc w:val="both"/>
              <w:rPr>
                <w:rFonts w:ascii="Sylfaen" w:hAnsi="Sylfaen"/>
                <w:lang w:val="ka-GE"/>
              </w:rPr>
            </w:pPr>
          </w:p>
          <w:p w14:paraId="736F83C8" w14:textId="06321543" w:rsidR="00DE6267" w:rsidRDefault="00DE6267" w:rsidP="00DE6267">
            <w:pPr>
              <w:pStyle w:val="a5"/>
              <w:numPr>
                <w:ilvl w:val="1"/>
                <w:numId w:val="31"/>
              </w:numPr>
              <w:ind w:right="-18"/>
              <w:jc w:val="both"/>
              <w:rPr>
                <w:rFonts w:ascii="Sylfaen" w:hAnsi="Sylfaen"/>
                <w:b/>
                <w:lang w:val="ka-GE"/>
              </w:rPr>
            </w:pPr>
            <w:r w:rsidRPr="00DE6267">
              <w:rPr>
                <w:rFonts w:ascii="Sylfaen" w:hAnsi="Sylfaen"/>
                <w:b/>
                <w:lang w:val="ka-GE"/>
              </w:rPr>
              <w:t>შეიცავს უფლების მზღუდავ მსგავს სამართლებრივ  საშუალებებს და იდენტურ სამართლებრივ შედეგს იწვევს.</w:t>
            </w:r>
          </w:p>
          <w:p w14:paraId="4A666B2E" w14:textId="7AE40E50" w:rsidR="00DB5ACF" w:rsidRDefault="00DB5ACF" w:rsidP="00DB5ACF">
            <w:pPr>
              <w:ind w:right="-18"/>
              <w:jc w:val="both"/>
              <w:rPr>
                <w:rFonts w:ascii="Sylfaen" w:hAnsi="Sylfaen"/>
                <w:b/>
                <w:lang w:val="ka-GE"/>
              </w:rPr>
            </w:pPr>
          </w:p>
          <w:p w14:paraId="1A060F60" w14:textId="3408CD95" w:rsidR="00DB5ACF" w:rsidRDefault="00100AEE" w:rsidP="00DB5ACF">
            <w:pPr>
              <w:ind w:right="-18"/>
              <w:jc w:val="both"/>
              <w:rPr>
                <w:rFonts w:ascii="Sylfaen" w:hAnsi="Sylfaen"/>
                <w:lang w:val="ka-GE"/>
              </w:rPr>
            </w:pPr>
            <w:r>
              <w:rPr>
                <w:rFonts w:ascii="Sylfaen" w:hAnsi="Sylfaen"/>
                <w:lang w:val="ka-GE"/>
              </w:rPr>
              <w:t>მოსარჩელის პოზიციით, სამოქალაქო საპროცესო კოდექსის 365-ე მუხლის სადავოდ გამხდარი ნორმატიული შინაარსი შეიცავს უფლების მზღუდავ მსგავს სამართლებრივ საშუალებას და იწევევს იდენტურ სამართლებრივ შედეგს.</w:t>
            </w:r>
            <w:r w:rsidR="005437FC">
              <w:rPr>
                <w:rFonts w:ascii="Sylfaen" w:hAnsi="Sylfaen"/>
                <w:lang w:val="ka-GE"/>
              </w:rPr>
              <w:t xml:space="preserve"> </w:t>
            </w:r>
          </w:p>
          <w:p w14:paraId="50C3AAB7" w14:textId="604241E7" w:rsidR="005437FC" w:rsidRDefault="005437FC" w:rsidP="00DB5ACF">
            <w:pPr>
              <w:ind w:right="-18"/>
              <w:jc w:val="both"/>
              <w:rPr>
                <w:rFonts w:ascii="Sylfaen" w:hAnsi="Sylfaen"/>
                <w:lang w:val="ka-GE"/>
              </w:rPr>
            </w:pPr>
          </w:p>
          <w:p w14:paraId="1E24BA9C" w14:textId="090548C1" w:rsidR="005437FC" w:rsidRDefault="005437FC" w:rsidP="00DB5ACF">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მიერ </w:t>
            </w:r>
            <w:r w:rsidRPr="00CB6142">
              <w:rPr>
                <w:rFonts w:ascii="Sylfaen" w:hAnsi="Sylfaen"/>
                <w:lang w:val="ka-GE"/>
              </w:rPr>
              <w:t>N2/7/779 გადაწყვეტილებაში</w:t>
            </w:r>
            <w:r>
              <w:rPr>
                <w:rFonts w:ascii="Sylfaen" w:hAnsi="Sylfaen"/>
                <w:lang w:val="ka-GE"/>
              </w:rPr>
              <w:t xml:space="preserve"> არაკონსტიტუციურად ცნობილი სადავო ნორმატიული შ</w:t>
            </w:r>
            <w:r w:rsidR="00CB30A6">
              <w:rPr>
                <w:rFonts w:ascii="Sylfaen" w:hAnsi="Sylfaen"/>
                <w:lang w:val="ka-GE"/>
              </w:rPr>
              <w:t>ინაა</w:t>
            </w:r>
            <w:r>
              <w:rPr>
                <w:rFonts w:ascii="Sylfaen" w:hAnsi="Sylfaen"/>
                <w:lang w:val="ka-GE"/>
              </w:rPr>
              <w:t xml:space="preserve">რსი მოსარჩელეს უკრძალავდა პირველი ინსტანციის </w:t>
            </w:r>
            <w:r w:rsidR="00CB30A6">
              <w:rPr>
                <w:rFonts w:ascii="Sylfaen" w:hAnsi="Sylfaen"/>
                <w:lang w:val="ka-GE"/>
              </w:rPr>
              <w:t xml:space="preserve">ადმინისტრაციული </w:t>
            </w:r>
            <w:r>
              <w:rPr>
                <w:rFonts w:ascii="Sylfaen" w:hAnsi="Sylfaen"/>
                <w:lang w:val="ka-GE"/>
              </w:rPr>
              <w:t>სასამართლოს გ</w:t>
            </w:r>
            <w:r w:rsidR="00CB30A6">
              <w:rPr>
                <w:rFonts w:ascii="Sylfaen" w:hAnsi="Sylfaen"/>
                <w:lang w:val="ka-GE"/>
              </w:rPr>
              <w:t>ა</w:t>
            </w:r>
            <w:r>
              <w:rPr>
                <w:rFonts w:ascii="Sylfaen" w:hAnsi="Sylfaen"/>
                <w:lang w:val="ka-GE"/>
              </w:rPr>
              <w:t xml:space="preserve">დაწყვეტილების ზემდგომ, ანუ საპელაციო სასამართლოში გასაჩივრრებას. </w:t>
            </w:r>
            <w:r w:rsidR="00CB30A6">
              <w:rPr>
                <w:rFonts w:ascii="Sylfaen" w:hAnsi="Sylfaen"/>
                <w:lang w:val="ka-GE"/>
              </w:rPr>
              <w:t>მოცემულ შემთხვევაშიც სამოქალაქო საპროცესო კოდექსის 365-ე მუხლის სადავო ნორმატიული შინაარსი მოსარჩელეს უკრძალავს პირველი ინსტანციის სამოქალაქო სასამართლოს გადაწყვეტილების ზემდგომ, ანუ სააპელაციო სასამართლოში გას</w:t>
            </w:r>
            <w:r w:rsidR="005861D0">
              <w:rPr>
                <w:rFonts w:ascii="Sylfaen" w:hAnsi="Sylfaen"/>
                <w:lang w:val="ka-GE"/>
              </w:rPr>
              <w:t>ა</w:t>
            </w:r>
            <w:r w:rsidR="00CB30A6">
              <w:rPr>
                <w:rFonts w:ascii="Sylfaen" w:hAnsi="Sylfaen"/>
                <w:lang w:val="ka-GE"/>
              </w:rPr>
              <w:t>ჩივრებას.</w:t>
            </w:r>
            <w:r w:rsidR="005861D0">
              <w:rPr>
                <w:rFonts w:ascii="Sylfaen" w:hAnsi="Sylfaen"/>
                <w:lang w:val="ka-GE"/>
              </w:rPr>
              <w:t xml:space="preserve"> აღნიშნულიდან გამომდინარე, </w:t>
            </w:r>
            <w:r w:rsidR="00B62951">
              <w:rPr>
                <w:rFonts w:ascii="Sylfaen" w:hAnsi="Sylfaen"/>
                <w:lang w:val="ka-GE"/>
              </w:rPr>
              <w:t xml:space="preserve">სამოქალაქო საპროცესო კოდექსის 365-ე მუხლის სადავო ნორმატიული შინაარსი საკონსტიტუციო სასამართლოს მიერ </w:t>
            </w:r>
            <w:r w:rsidR="00B62951" w:rsidRPr="00CB6142">
              <w:rPr>
                <w:rFonts w:ascii="Sylfaen" w:hAnsi="Sylfaen"/>
                <w:lang w:val="ka-GE"/>
              </w:rPr>
              <w:t>N2/7/779 გადაწყვეტილებაში</w:t>
            </w:r>
            <w:r w:rsidR="00B62951">
              <w:rPr>
                <w:rFonts w:ascii="Sylfaen" w:hAnsi="Sylfaen"/>
                <w:lang w:val="ka-GE"/>
              </w:rPr>
              <w:t xml:space="preserve"> არაკონსტიტუციურად ცნობილი ნორმის მსგავსად შეიცავს უფლების მზღუდავ მსგავს სამართლებრივ საშუალებას, ვინაიდან სამართლიანი სასამართლოს უფლების შეზღუდვა ორივე შემთხვევაში ხდება</w:t>
            </w:r>
            <w:r w:rsidR="000A35C1">
              <w:rPr>
                <w:rFonts w:ascii="Sylfaen" w:hAnsi="Sylfaen"/>
                <w:lang w:val="ka-GE"/>
              </w:rPr>
              <w:t xml:space="preserve"> პირველი ინსტანციის</w:t>
            </w:r>
            <w:r w:rsidR="00B62951">
              <w:rPr>
                <w:rFonts w:ascii="Sylfaen" w:hAnsi="Sylfaen"/>
                <w:lang w:val="ka-GE"/>
              </w:rPr>
              <w:t xml:space="preserve"> გადაწყვეტილების სააპელაციო სასამართლოში გასაჩივრების აკრძალვით.</w:t>
            </w:r>
            <w:r w:rsidR="000A35C1">
              <w:rPr>
                <w:rFonts w:ascii="Sylfaen" w:hAnsi="Sylfaen"/>
                <w:lang w:val="ka-GE"/>
              </w:rPr>
              <w:t xml:space="preserve"> </w:t>
            </w:r>
            <w:r w:rsidR="000E42E6">
              <w:rPr>
                <w:rFonts w:ascii="Sylfaen" w:hAnsi="Sylfaen"/>
                <w:lang w:val="ka-GE"/>
              </w:rPr>
              <w:t xml:space="preserve">ამასთან, </w:t>
            </w:r>
            <w:r w:rsidR="00CF2C14">
              <w:rPr>
                <w:rFonts w:ascii="Sylfaen" w:hAnsi="Sylfaen"/>
                <w:lang w:val="ka-GE"/>
              </w:rPr>
              <w:t>ორივე შემთხვევაში სადავოდ გამხდარი ნორმები იწვევს იდენტურ სამარ</w:t>
            </w:r>
            <w:r w:rsidR="00BD236E">
              <w:rPr>
                <w:rFonts w:ascii="Sylfaen" w:hAnsi="Sylfaen"/>
                <w:lang w:val="ka-GE"/>
              </w:rPr>
              <w:t>თ</w:t>
            </w:r>
            <w:r w:rsidR="00CF2C14">
              <w:rPr>
                <w:rFonts w:ascii="Sylfaen" w:hAnsi="Sylfaen"/>
                <w:lang w:val="ka-GE"/>
              </w:rPr>
              <w:t>ლებრივ შედეგს, კერძოდ</w:t>
            </w:r>
            <w:r w:rsidR="003C1362">
              <w:rPr>
                <w:rFonts w:ascii="Sylfaen" w:hAnsi="Sylfaen"/>
                <w:lang w:val="ka-GE"/>
              </w:rPr>
              <w:t>,</w:t>
            </w:r>
            <w:r w:rsidR="00CF2C14">
              <w:rPr>
                <w:rFonts w:ascii="Sylfaen" w:hAnsi="Sylfaen"/>
                <w:lang w:val="ka-GE"/>
              </w:rPr>
              <w:t xml:space="preserve"> პირს ეკრძალება პირველი ინსტანციის სასამართლოს გადაწყვეტილების სააპელაციო სასამართლოში გასაჩივრება.</w:t>
            </w:r>
          </w:p>
          <w:p w14:paraId="2AC4C99D" w14:textId="49119F4B" w:rsidR="00C16A91" w:rsidRDefault="00C16A91" w:rsidP="00DB5ACF">
            <w:pPr>
              <w:ind w:right="-18"/>
              <w:jc w:val="both"/>
              <w:rPr>
                <w:rFonts w:ascii="Sylfaen" w:hAnsi="Sylfaen"/>
                <w:lang w:val="ka-GE"/>
              </w:rPr>
            </w:pPr>
          </w:p>
          <w:p w14:paraId="4418D451" w14:textId="33840FF2" w:rsidR="00C16A91" w:rsidRDefault="003D26BA" w:rsidP="003D26BA">
            <w:pPr>
              <w:pStyle w:val="a5"/>
              <w:numPr>
                <w:ilvl w:val="1"/>
                <w:numId w:val="31"/>
              </w:numPr>
              <w:ind w:right="-18"/>
              <w:jc w:val="both"/>
              <w:rPr>
                <w:rFonts w:ascii="Sylfaen" w:hAnsi="Sylfaen"/>
                <w:b/>
                <w:lang w:val="ka-GE"/>
              </w:rPr>
            </w:pPr>
            <w:r w:rsidRPr="003D26BA">
              <w:rPr>
                <w:rFonts w:ascii="Sylfaen" w:hAnsi="Sylfaen"/>
                <w:b/>
                <w:lang w:val="ka-GE"/>
              </w:rPr>
              <w:t>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p>
          <w:p w14:paraId="6C64752D" w14:textId="4C19B274" w:rsidR="003D26BA" w:rsidRDefault="003D26BA" w:rsidP="003D26BA">
            <w:pPr>
              <w:ind w:right="-18"/>
              <w:jc w:val="both"/>
              <w:rPr>
                <w:rFonts w:ascii="Sylfaen" w:hAnsi="Sylfaen"/>
                <w:b/>
                <w:lang w:val="ka-GE"/>
              </w:rPr>
            </w:pPr>
          </w:p>
          <w:p w14:paraId="34B91438" w14:textId="2AD63245" w:rsidR="0047401A" w:rsidRDefault="00205960" w:rsidP="00F75BE1">
            <w:pPr>
              <w:ind w:right="-18"/>
              <w:jc w:val="both"/>
              <w:rPr>
                <w:rFonts w:ascii="Sylfaen" w:hAnsi="Sylfaen"/>
                <w:lang w:val="ka-GE"/>
              </w:rPr>
            </w:pPr>
            <w:r w:rsidRPr="00CB6142">
              <w:rPr>
                <w:rFonts w:ascii="Sylfaen" w:hAnsi="Sylfaen"/>
                <w:lang w:val="ka-GE"/>
              </w:rPr>
              <w:t>N2/7/779 გადაწყვეტილებაში</w:t>
            </w:r>
            <w:r>
              <w:rPr>
                <w:rFonts w:ascii="Sylfaen" w:hAnsi="Sylfaen"/>
                <w:lang w:val="ka-GE"/>
              </w:rPr>
              <w:t xml:space="preserve"> საკონსტიტუციო სასამართლომ არაკონსტიტუციურად</w:t>
            </w:r>
            <w:r w:rsidR="00457554">
              <w:rPr>
                <w:rFonts w:ascii="Sylfaen" w:hAnsi="Sylfaen"/>
              </w:rPr>
              <w:t xml:space="preserve"> </w:t>
            </w:r>
            <w:r>
              <w:rPr>
                <w:rFonts w:ascii="Sylfaen" w:hAnsi="Sylfaen"/>
                <w:lang w:val="ka-GE"/>
              </w:rPr>
              <w:t xml:space="preserve">ცნო ადმინისტრაციულ სამართალდარღვევათა კოდექსის 272 </w:t>
            </w:r>
            <w:r w:rsidRPr="00205960">
              <w:rPr>
                <w:rFonts w:ascii="Sylfaen" w:hAnsi="Sylfaen"/>
                <w:lang w:val="ka-GE"/>
              </w:rPr>
              <w:t>მუხლის პირველი ნაწილის „ა“, „გ“ და „დ“ ქვეპუნქტების სადავო სიტყვები იმ ნაწილში, რომელიც პირს ართმევს შესაძლებლობას, სააპელაციო სასამართლოში გაასაჩივროს სამართალდარღვევასთან დაკავშირებით მიღებული გადაწყვეტილება</w:t>
            </w:r>
            <w:r>
              <w:rPr>
                <w:rFonts w:ascii="Sylfaen" w:hAnsi="Sylfaen"/>
                <w:lang w:val="ka-GE"/>
              </w:rPr>
              <w:t xml:space="preserve">. </w:t>
            </w:r>
            <w:r w:rsidR="0047676B">
              <w:rPr>
                <w:rFonts w:ascii="Sylfaen" w:hAnsi="Sylfaen"/>
                <w:lang w:val="ka-GE"/>
              </w:rPr>
              <w:t xml:space="preserve">წინამდებარე საქმეში მოსარჩელე სადავოდ ხდის სამოქალაქო საპროცესო კოდექსის 365-ე მუხლის იმ ნორმატიულ შინაარსს, რომელიც მოსარჩელეს უკრძალავს ქონებრივ-სამართლებრივ დავაში </w:t>
            </w:r>
            <w:r w:rsidR="00E200C1">
              <w:rPr>
                <w:rFonts w:ascii="Sylfaen" w:hAnsi="Sylfaen"/>
                <w:lang w:val="ka-GE"/>
              </w:rPr>
              <w:t xml:space="preserve">სააპელაციო </w:t>
            </w:r>
            <w:r w:rsidR="00E200C1">
              <w:rPr>
                <w:rFonts w:ascii="Sylfaen" w:hAnsi="Sylfaen"/>
                <w:lang w:val="ka-GE"/>
              </w:rPr>
              <w:lastRenderedPageBreak/>
              <w:t>სასამართ</w:t>
            </w:r>
            <w:r w:rsidR="002F523A">
              <w:rPr>
                <w:rFonts w:ascii="Sylfaen" w:hAnsi="Sylfaen"/>
                <w:lang w:val="ka-GE"/>
              </w:rPr>
              <w:t>ლ</w:t>
            </w:r>
            <w:r w:rsidR="00E200C1">
              <w:rPr>
                <w:rFonts w:ascii="Sylfaen" w:hAnsi="Sylfaen"/>
                <w:lang w:val="ka-GE"/>
              </w:rPr>
              <w:t>ოში გაასაჩ</w:t>
            </w:r>
            <w:r w:rsidR="00072A61">
              <w:rPr>
                <w:rFonts w:ascii="Sylfaen" w:hAnsi="Sylfaen"/>
                <w:lang w:val="ka-GE"/>
              </w:rPr>
              <w:t>ივ</w:t>
            </w:r>
            <w:r w:rsidR="00E200C1">
              <w:rPr>
                <w:rFonts w:ascii="Sylfaen" w:hAnsi="Sylfaen"/>
                <w:lang w:val="ka-GE"/>
              </w:rPr>
              <w:t>როს პირველი ინსტანციის გადაწყვეტილება, როდესაც დავის საგნის ღირებულება არ აღემატება 2000 ლარს.</w:t>
            </w:r>
            <w:r w:rsidR="00156E04">
              <w:rPr>
                <w:rFonts w:ascii="Sylfaen" w:hAnsi="Sylfaen"/>
                <w:lang w:val="ka-GE"/>
              </w:rPr>
              <w:t xml:space="preserve"> აღნიშნულ სადავო ნორმებს ერთმანეთისგან განასხვავებთ </w:t>
            </w:r>
            <w:r w:rsidR="00457554">
              <w:rPr>
                <w:rFonts w:ascii="Sylfaen" w:hAnsi="Sylfaen"/>
                <w:lang w:val="ka-GE"/>
              </w:rPr>
              <w:t>ერთი</w:t>
            </w:r>
            <w:r w:rsidR="00156E04">
              <w:rPr>
                <w:rFonts w:ascii="Sylfaen" w:hAnsi="Sylfaen"/>
                <w:lang w:val="ka-GE"/>
              </w:rPr>
              <w:t xml:space="preserve"> სამართლებრივი გარემოება</w:t>
            </w:r>
            <w:r w:rsidR="000716D7">
              <w:rPr>
                <w:rFonts w:ascii="Sylfaen" w:hAnsi="Sylfaen"/>
                <w:lang w:val="ka-GE"/>
              </w:rPr>
              <w:t xml:space="preserve">. კერძოდ, </w:t>
            </w:r>
            <w:r w:rsidR="00156E04" w:rsidRPr="00CB6142">
              <w:rPr>
                <w:rFonts w:ascii="Sylfaen" w:hAnsi="Sylfaen"/>
                <w:lang w:val="ka-GE"/>
              </w:rPr>
              <w:t>N2/7/779 გადაწყვეტილებაში</w:t>
            </w:r>
            <w:r w:rsidR="00156E04">
              <w:rPr>
                <w:rFonts w:ascii="Sylfaen" w:hAnsi="Sylfaen"/>
                <w:lang w:val="ka-GE"/>
              </w:rPr>
              <w:t xml:space="preserve"> მოსარჩელეს </w:t>
            </w:r>
            <w:r w:rsidR="00156E04" w:rsidRPr="00156E04">
              <w:rPr>
                <w:rFonts w:ascii="Sylfaen" w:hAnsi="Sylfaen"/>
                <w:lang w:val="ka-GE"/>
              </w:rPr>
              <w:t xml:space="preserve">არ </w:t>
            </w:r>
            <w:r w:rsidR="00156E04">
              <w:rPr>
                <w:rFonts w:ascii="Sylfaen" w:hAnsi="Sylfaen"/>
                <w:lang w:val="ka-GE"/>
              </w:rPr>
              <w:t>ჰქონდა</w:t>
            </w:r>
            <w:r w:rsidR="00156E04" w:rsidRPr="00156E04">
              <w:rPr>
                <w:rFonts w:ascii="Sylfaen" w:hAnsi="Sylfaen"/>
                <w:lang w:val="ka-GE"/>
              </w:rPr>
              <w:t xml:space="preserve"> მისი პასუხისმგებლობის დამდგენი აქტის ორი ინსტანციის სასამართლოში გასაჩივრების შესაძლებლობა</w:t>
            </w:r>
            <w:r w:rsidR="00612EF9">
              <w:rPr>
                <w:rFonts w:ascii="Sylfaen" w:hAnsi="Sylfaen"/>
                <w:lang w:val="ka-GE"/>
              </w:rPr>
              <w:t>, ხოლო წინამდებარე საქმეში მოსარჩელის პრობლემა მართალია მოიცავს გადაწყვეტილების ორი ინსტანციის სასამართლოში გასაჩივ</w:t>
            </w:r>
            <w:r w:rsidR="00465A47">
              <w:rPr>
                <w:rFonts w:ascii="Sylfaen" w:hAnsi="Sylfaen"/>
                <w:lang w:val="ka-GE"/>
              </w:rPr>
              <w:t>რ</w:t>
            </w:r>
            <w:r w:rsidR="00612EF9">
              <w:rPr>
                <w:rFonts w:ascii="Sylfaen" w:hAnsi="Sylfaen"/>
                <w:lang w:val="ka-GE"/>
              </w:rPr>
              <w:t xml:space="preserve">ების </w:t>
            </w:r>
            <w:r w:rsidR="00465A47">
              <w:rPr>
                <w:rFonts w:ascii="Sylfaen" w:hAnsi="Sylfaen"/>
                <w:lang w:val="ka-GE"/>
              </w:rPr>
              <w:t>შ</w:t>
            </w:r>
            <w:r w:rsidR="00612EF9">
              <w:rPr>
                <w:rFonts w:ascii="Sylfaen" w:hAnsi="Sylfaen"/>
                <w:lang w:val="ka-GE"/>
              </w:rPr>
              <w:t xml:space="preserve">ეუძლებლობას, თუმცა </w:t>
            </w:r>
            <w:r w:rsidR="0058530A">
              <w:rPr>
                <w:rFonts w:ascii="Sylfaen" w:hAnsi="Sylfaen"/>
                <w:lang w:val="ka-GE"/>
              </w:rPr>
              <w:t>დავა თავისი შინაარსით არის სამოქალაქო სამართლებრივი</w:t>
            </w:r>
            <w:r w:rsidR="00B50ECF">
              <w:rPr>
                <w:rFonts w:ascii="Sylfaen" w:hAnsi="Sylfaen"/>
                <w:lang w:val="ka-GE"/>
              </w:rPr>
              <w:t xml:space="preserve"> და ადგილი არ გვაქვს პასუხისმგებლობის დამდგენ სამართალთან.</w:t>
            </w:r>
            <w:r w:rsidR="004D7E1A">
              <w:rPr>
                <w:rFonts w:ascii="Sylfaen" w:hAnsi="Sylfaen"/>
                <w:lang w:val="ka-GE"/>
              </w:rPr>
              <w:t xml:space="preserve"> </w:t>
            </w:r>
            <w:r w:rsidR="0047401A">
              <w:rPr>
                <w:rFonts w:ascii="Sylfaen" w:hAnsi="Sylfaen"/>
                <w:lang w:val="ka-GE"/>
              </w:rPr>
              <w:t xml:space="preserve"> ამასთან, არ არსებობს ისეთი ფაქტობრივი გარემოებები, რომლებიც სადავო ნორმის ხელახალი შეფასების საფუძველს შექმნიდა.</w:t>
            </w:r>
            <w:r w:rsidR="0079659E">
              <w:rPr>
                <w:rFonts w:ascii="Sylfaen" w:hAnsi="Sylfaen"/>
                <w:lang w:val="ka-GE"/>
              </w:rPr>
              <w:t xml:space="preserve"> შესაბამისად, უნდა განვიხილოთ აღნიშნული სამართლებრივ გარემოებას შეუძლია თუ არა სადავო ნორმის ხელახალი შეფასების წინაპირობა შექმნას.</w:t>
            </w:r>
          </w:p>
          <w:p w14:paraId="76535C8D" w14:textId="434DEEBC" w:rsidR="00564E2C" w:rsidRDefault="00564E2C" w:rsidP="00F75BE1">
            <w:pPr>
              <w:ind w:right="-18"/>
              <w:jc w:val="both"/>
              <w:rPr>
                <w:rFonts w:ascii="Sylfaen" w:hAnsi="Sylfaen"/>
                <w:lang w:val="ka-GE"/>
              </w:rPr>
            </w:pPr>
          </w:p>
          <w:p w14:paraId="1FCC8B46" w14:textId="59EEC100" w:rsidR="00564E2C" w:rsidRDefault="00564E2C" w:rsidP="00F75BE1">
            <w:pPr>
              <w:ind w:right="-18"/>
              <w:jc w:val="both"/>
              <w:rPr>
                <w:rFonts w:ascii="Sylfaen" w:hAnsi="Sylfaen"/>
                <w:lang w:val="ka-GE"/>
              </w:rPr>
            </w:pPr>
            <w:r>
              <w:rPr>
                <w:rFonts w:ascii="Sylfaen" w:hAnsi="Sylfaen"/>
                <w:lang w:val="ka-GE"/>
              </w:rPr>
              <w:t xml:space="preserve">N2/7/779 გადაწყვეტილების </w:t>
            </w:r>
            <w:r w:rsidR="00632F6C">
              <w:rPr>
                <w:rFonts w:ascii="Sylfaen" w:hAnsi="Sylfaen"/>
                <w:lang w:val="ka-GE"/>
              </w:rPr>
              <w:t>სამოტივაციო ნაწილის 25-ე პუნქტში აღნიშნა, რომ „</w:t>
            </w:r>
            <w:r w:rsidR="00632F6C" w:rsidRPr="00632F6C">
              <w:rPr>
                <w:rFonts w:ascii="Sylfaen" w:hAnsi="Sylfaen"/>
                <w:lang w:val="ka-GE"/>
              </w:rPr>
              <w:t>პირველი ინსტანციის სასამართლოს გადაწყვეტილების გასაჩივრების, ისევე როგორც ზოგადად სამართლიანი სასამართლოს უფლების, მიზანია, უზრუნველყოს პირის ამა თუ იმ უფლების დაცვა. აღნიშნულიდან გამომდინარე, პირის ინტერესი, გაასაჩივროს სასამართლოს გადაწყვეტილება, პირდაპირ არის დამოკიდებული სასამართლოს გადაწყვეტილებით შეზღუდული უფლების ინტენსივობაზე. რაც უფრო ინტენსიურია პირველი ინსტანციის სასამართლოს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w:t>
            </w:r>
            <w:r w:rsidR="00815C0E">
              <w:rPr>
                <w:rFonts w:ascii="Sylfaen" w:hAnsi="Sylfaen"/>
                <w:lang w:val="ka-GE"/>
              </w:rPr>
              <w:t>“.</w:t>
            </w:r>
            <w:r w:rsidR="00EA6424">
              <w:rPr>
                <w:rFonts w:ascii="Sylfaen" w:hAnsi="Sylfaen"/>
                <w:lang w:val="ka-GE"/>
              </w:rPr>
              <w:t xml:space="preserve"> აღნიშნული მსჯელობიდან გამომდინარე გონივრულია იმის თქმა, რომ </w:t>
            </w:r>
            <w:r w:rsidR="00542C73">
              <w:rPr>
                <w:rFonts w:ascii="Sylfaen" w:hAnsi="Sylfaen"/>
                <w:lang w:val="ka-GE"/>
              </w:rPr>
              <w:t xml:space="preserve">ვინაიდან </w:t>
            </w:r>
            <w:r w:rsidR="00EA6424">
              <w:rPr>
                <w:rFonts w:ascii="Sylfaen" w:hAnsi="Sylfaen"/>
                <w:lang w:val="ka-GE"/>
              </w:rPr>
              <w:t>პასუხისმგებლობის დამდგენი ნორმები სამოქალაქო დავებისგან განსხვავებით პირის უფლებების შეზღუდვის მაღალი ინტენსივობით გამოირჩევა</w:t>
            </w:r>
            <w:r w:rsidR="00EB3BCE">
              <w:rPr>
                <w:rFonts w:ascii="Sylfaen" w:hAnsi="Sylfaen"/>
                <w:lang w:val="ka-GE"/>
              </w:rPr>
              <w:t>,</w:t>
            </w:r>
            <w:r w:rsidR="00EA6424">
              <w:rPr>
                <w:rFonts w:ascii="Sylfaen" w:hAnsi="Sylfaen"/>
                <w:lang w:val="ka-GE"/>
              </w:rPr>
              <w:t xml:space="preserve"> რადგან პირის ბრალეულად ცნობას მისი გაკიცხვაც მოჰყვება</w:t>
            </w:r>
            <w:r w:rsidR="00F136F4">
              <w:rPr>
                <w:rFonts w:ascii="Sylfaen" w:hAnsi="Sylfaen"/>
                <w:lang w:val="ka-GE"/>
              </w:rPr>
              <w:t xml:space="preserve"> მსგავს საქმეებზე მით უფრო მაღალია გადაწყვეტილების სააპელაციო სასამართლოში გასაჩივრების ინტერესიც</w:t>
            </w:r>
            <w:r w:rsidR="00EA6424">
              <w:rPr>
                <w:rFonts w:ascii="Sylfaen" w:hAnsi="Sylfaen"/>
                <w:lang w:val="ka-GE"/>
              </w:rPr>
              <w:t>.</w:t>
            </w:r>
            <w:r w:rsidR="00EB3BCE">
              <w:rPr>
                <w:rFonts w:ascii="Sylfaen" w:hAnsi="Sylfaen"/>
                <w:lang w:val="ka-GE"/>
              </w:rPr>
              <w:t xml:space="preserve"> </w:t>
            </w:r>
            <w:r w:rsidR="001850FD">
              <w:rPr>
                <w:rFonts w:ascii="Sylfaen" w:hAnsi="Sylfaen"/>
                <w:lang w:val="ka-GE"/>
              </w:rPr>
              <w:t xml:space="preserve">თუმცა, არასწორი იქნებოდა გვეთქვა რომ უფლების დაბალი ინტენსივობით შეზღუდვა ავტომატურად გამორიცხავს პირველი ინსტანციის სასამართლო გადაწყვეტილების სააპელაციო სასამართლოში გასაჩივრების ინტერესს. </w:t>
            </w:r>
            <w:r w:rsidR="00A87158">
              <w:rPr>
                <w:rFonts w:ascii="Sylfaen" w:hAnsi="Sylfaen"/>
                <w:lang w:val="ka-GE"/>
              </w:rPr>
              <w:t>აღნიშნულ შემთხვევაში მნიშვნელოვანია იმის განსაზღვრა თუ რა უდევს საფუძვლად გადაწყვეტილების სააპელაციო სასამართლოში გასაჩივრების ინტერესს.</w:t>
            </w:r>
            <w:r w:rsidR="00D919AF">
              <w:rPr>
                <w:rFonts w:ascii="Sylfaen" w:hAnsi="Sylfaen"/>
                <w:lang w:val="ka-GE"/>
              </w:rPr>
              <w:t xml:space="preserve"> </w:t>
            </w:r>
          </w:p>
          <w:p w14:paraId="1EAB35E6" w14:textId="40E8019D" w:rsidR="00D919AF" w:rsidRDefault="00D919AF" w:rsidP="00F75BE1">
            <w:pPr>
              <w:ind w:right="-18"/>
              <w:jc w:val="both"/>
              <w:rPr>
                <w:rFonts w:ascii="Sylfaen" w:hAnsi="Sylfaen"/>
                <w:lang w:val="ka-GE"/>
              </w:rPr>
            </w:pPr>
          </w:p>
          <w:p w14:paraId="1F92BA95" w14:textId="23756CD3" w:rsidR="00D919AF" w:rsidRDefault="009A72C9" w:rsidP="00F75BE1">
            <w:pPr>
              <w:ind w:right="-18"/>
              <w:jc w:val="both"/>
              <w:rPr>
                <w:rFonts w:ascii="Sylfaen" w:hAnsi="Sylfaen"/>
                <w:lang w:val="ka-GE"/>
              </w:rPr>
            </w:pPr>
            <w:r>
              <w:rPr>
                <w:rFonts w:ascii="Sylfaen" w:hAnsi="Sylfaen"/>
                <w:lang w:val="ka-GE"/>
              </w:rPr>
              <w:t>სასამართლოს გადაწყვეტილების გასაჩივრების უფლების ერთ-ერთ მნიშვნელოვან ამოცანას ერთგვაროვანი სასამართლოს პრაქტიკის დამკვიდრება წარმოადგენს.</w:t>
            </w:r>
            <w:r w:rsidR="007739BB">
              <w:rPr>
                <w:rFonts w:ascii="Sylfaen" w:hAnsi="Sylfaen"/>
                <w:lang w:val="ka-GE"/>
              </w:rPr>
              <w:t xml:space="preserve"> </w:t>
            </w:r>
            <w:r w:rsidR="007739BB" w:rsidRPr="007739BB">
              <w:rPr>
                <w:rFonts w:ascii="Sylfaen" w:hAnsi="Sylfaen"/>
                <w:lang w:val="ka-GE"/>
              </w:rPr>
              <w:t>საქართველოს პარლამენტი იღებს კანონს და, შესაბამისად, წყვეტს ამა თუ იმ ქმედების სამართალდარღვევად მიჩნევის საკითხს. თუმცა კანონს პრაქტიკაში იყენებს და მის შინაარს განმარტავს სასამართლო.</w:t>
            </w:r>
            <w:r w:rsidR="007739BB">
              <w:rPr>
                <w:rFonts w:ascii="Sylfaen" w:hAnsi="Sylfaen"/>
                <w:lang w:val="ka-GE"/>
              </w:rPr>
              <w:t xml:space="preserve"> </w:t>
            </w:r>
            <w:r w:rsidR="007739BB" w:rsidRPr="007739BB">
              <w:rPr>
                <w:rFonts w:ascii="Sylfaen" w:hAnsi="Sylfaen"/>
                <w:lang w:val="ka-GE"/>
              </w:rPr>
              <w:t>საკონსტიტუციო სასამართლოს განმარტებით,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w:t>
            </w:r>
            <w:r w:rsidR="007739BB">
              <w:rPr>
                <w:rStyle w:val="a8"/>
                <w:rFonts w:ascii="Sylfaen" w:hAnsi="Sylfaen"/>
                <w:lang w:val="ka-GE"/>
              </w:rPr>
              <w:footnoteReference w:id="11"/>
            </w:r>
            <w:r w:rsidR="00A8064B">
              <w:rPr>
                <w:rFonts w:ascii="Sylfaen" w:hAnsi="Sylfaen"/>
                <w:lang w:val="ka-GE"/>
              </w:rPr>
              <w:t xml:space="preserve"> </w:t>
            </w:r>
            <w:r w:rsidR="00A8064B" w:rsidRPr="00A8064B">
              <w:rPr>
                <w:rFonts w:ascii="Sylfaen" w:hAnsi="Sylfaen"/>
                <w:lang w:val="ka-GE"/>
              </w:rPr>
              <w:t>სამართლის შეფარდების პროცესში არსებობს სხვადასხვა მოსამართლის მიერ კანონის მოთხოვნის განსხვავებულად განმარტების შესაძლებლობა. შესაბამისად, ერთი და იმავე ინსტანციის სასამართლოს მიერ ამა თუ იმ ნორმის შინაარსთან დაკავშირებით გაკეთებული სამართლებრივი განმარტებები შეიძლება მნიშვნელოვნად განსხვავდებოდეს ერთმანეთისგან. ამ შემთხვევაში ბუნდოვანი ხდება ნორმატიული აქტის შინაარსი, სხვაგვარად, პირისთვის გაუგებარია, რას მოითხოვს მისგან კანონი.</w:t>
            </w:r>
            <w:r w:rsidR="00A8064B">
              <w:rPr>
                <w:rFonts w:ascii="Sylfaen" w:hAnsi="Sylfaen"/>
                <w:lang w:val="ka-GE"/>
              </w:rPr>
              <w:t xml:space="preserve"> </w:t>
            </w:r>
            <w:r w:rsidR="00A8064B" w:rsidRPr="00A8064B">
              <w:rPr>
                <w:rFonts w:ascii="Sylfaen" w:hAnsi="Sylfaen"/>
                <w:lang w:val="ka-GE"/>
              </w:rPr>
              <w:t xml:space="preserve">ყოველივე ეს საფრთხეს უქმნის სამართლებრივი უსაფრთხოების მოთხოვნებს. „ცხადია, რომ კანონის განმარტების ერთგვაროვანი პრაქტიკის უზრუნველყოფა, პირველ რიგში, კანონის ბუნდოვანების და მისი </w:t>
            </w:r>
            <w:r w:rsidR="00A8064B" w:rsidRPr="00A8064B">
              <w:rPr>
                <w:rFonts w:ascii="Sylfaen" w:hAnsi="Sylfaen"/>
                <w:lang w:val="ka-GE"/>
              </w:rPr>
              <w:lastRenderedPageBreak/>
              <w:t>არაერთგვაროვანი გამოყენების პრევენციისთვის არის გამიზნული, რაც, საბოლოო ჯამში, ადამიანის უფლებების ეფექტურად დაცვას ემსახურება“</w:t>
            </w:r>
            <w:r w:rsidR="00A8064B">
              <w:rPr>
                <w:rStyle w:val="a8"/>
                <w:rFonts w:ascii="Sylfaen" w:hAnsi="Sylfaen"/>
                <w:lang w:val="ka-GE"/>
              </w:rPr>
              <w:footnoteReference w:id="12"/>
            </w:r>
            <w:r w:rsidR="00BB763A">
              <w:rPr>
                <w:rFonts w:ascii="Sylfaen" w:hAnsi="Sylfaen"/>
                <w:lang w:val="ka-GE"/>
              </w:rPr>
              <w:t xml:space="preserve"> </w:t>
            </w:r>
          </w:p>
          <w:p w14:paraId="6ADC9E76" w14:textId="0D480169" w:rsidR="001D4D24" w:rsidRDefault="001D4D24" w:rsidP="00F75BE1">
            <w:pPr>
              <w:ind w:right="-18"/>
              <w:jc w:val="both"/>
              <w:rPr>
                <w:rFonts w:ascii="Sylfaen" w:hAnsi="Sylfaen"/>
                <w:lang w:val="ka-GE"/>
              </w:rPr>
            </w:pPr>
          </w:p>
          <w:p w14:paraId="1E6AE460" w14:textId="0C65E7C9" w:rsidR="001D4D24" w:rsidRDefault="00DE6973" w:rsidP="00F75BE1">
            <w:pPr>
              <w:ind w:right="-18"/>
              <w:jc w:val="both"/>
              <w:rPr>
                <w:rFonts w:ascii="Sylfaen" w:hAnsi="Sylfaen"/>
                <w:lang w:val="ka-GE"/>
              </w:rPr>
            </w:pPr>
            <w:r>
              <w:rPr>
                <w:rFonts w:ascii="Sylfaen" w:hAnsi="Sylfaen"/>
                <w:lang w:val="ka-GE"/>
              </w:rPr>
              <w:t>N2/7/779 გადაწყვეტილებაში საკონსტიტუციო სასამართლომ სადავო ნორმის კონსტიტუციურობის საკითხის გადაწყვეტისთვის ერთმანეთს პროცესის ეკონომიურობის უზრუნველყოფისა და ერთგვაროვანი სასამართლო პრაქტიკის დამკვიდრების ინტერესების შეუპირისპირა.</w:t>
            </w:r>
            <w:r w:rsidR="003F2BB7">
              <w:rPr>
                <w:rFonts w:ascii="Sylfaen" w:hAnsi="Sylfaen"/>
                <w:lang w:val="ka-GE"/>
              </w:rPr>
              <w:t xml:space="preserve"> </w:t>
            </w:r>
            <w:r w:rsidR="00956B82">
              <w:rPr>
                <w:rFonts w:ascii="Sylfaen" w:hAnsi="Sylfaen"/>
                <w:lang w:val="ka-GE"/>
              </w:rPr>
              <w:t>სასამართლომ გადაწყვეტილების სამოტივაციო ნაწილის 49-ე პუნქტში აღნიშნა, რომ „</w:t>
            </w:r>
            <w:r w:rsidR="00956B82" w:rsidRPr="00956B82">
              <w:rPr>
                <w:rFonts w:ascii="Sylfaen" w:hAnsi="Sylfaen"/>
                <w:lang w:val="ka-GE"/>
              </w:rPr>
              <w:t>პირველი ინსტანციის სასამართლოების რაოდენობის გათვალისწინებით, არსებობს გამოსაყენებელი კანონის ნორმების შინაარსის არსებითად განსხვავებულად განმარტებისა და არაერთგვაროვანი პრაქტიკის ჩამოყალიბების რეალური ალბათობა. როგორც უკვე აღინიშნა, ასეთ პირობებში სააპელაციო წესით გასაჩივრება არა მხოლოდ კონკრეტული პირის უფლების დაცვას, არამედ ასევე სამართლებრივი უსაფრთხოების უზრუნველყოფას ემსახურება. აღნიშნულიდან გამომდინარე, მსგავს შემთხვევებში პირველი ინსტანციის სასამართლოს გადაწყვეტილების სააპელაციო წესით გასაჩივრების მომეტებული ინტერესი არსებობს</w:t>
            </w:r>
            <w:r w:rsidR="00956B82">
              <w:rPr>
                <w:rFonts w:ascii="Sylfaen" w:hAnsi="Sylfaen"/>
                <w:lang w:val="ka-GE"/>
              </w:rPr>
              <w:t>“.</w:t>
            </w:r>
            <w:r w:rsidR="00DB3DDB">
              <w:rPr>
                <w:rFonts w:ascii="Sylfaen" w:hAnsi="Sylfaen"/>
                <w:lang w:val="ka-GE"/>
              </w:rPr>
              <w:t xml:space="preserve"> </w:t>
            </w:r>
            <w:r w:rsidR="00A030C0">
              <w:rPr>
                <w:rFonts w:ascii="Sylfaen" w:hAnsi="Sylfaen"/>
                <w:lang w:val="ka-GE"/>
              </w:rPr>
              <w:t>სასამართლომ ასევე განმარტა, რომ „</w:t>
            </w:r>
            <w:r w:rsidR="00A030C0" w:rsidRPr="00A030C0">
              <w:rPr>
                <w:rFonts w:ascii="Sylfaen" w:hAnsi="Sylfaen"/>
                <w:lang w:val="ka-GE"/>
              </w:rPr>
              <w:t>ამავე დროს, აღსანიშნავია, რომ ერთგვაროვანი სასამართლოს პრაქტიკის ჩამოყალიბების მიზნით, გასაჩივრების უფლების უზრუნველყოფა მოითხოვს ქვედა ინსტანციის სასამართლოების მიერ მიღებული სასამართლოს გადაწყვეტილების შემოწმებას მხოლოდ სამართლის ნორმების გამოყენების სისწორის თვალსაზრისით. ხსენებულ ფორმატში არ არის აუცილებელი, სააპელაციო სასამართლომ ასევე გადაამოწმოს პირველი ინსტანციის სასამართლოს მიერ დადგენილი ფაქტების სისწორე. შესაბამისად, მხოლოდ სამართლებრივი გადახედვა სააპელაციო სასამართლოს გადატვირთვას შედარებით ნაკლებად გამოიწვევს</w:t>
            </w:r>
            <w:r w:rsidR="00A030C0">
              <w:rPr>
                <w:rFonts w:ascii="Sylfaen" w:hAnsi="Sylfaen"/>
                <w:lang w:val="ka-GE"/>
              </w:rPr>
              <w:t>“.</w:t>
            </w:r>
            <w:r w:rsidR="00747A6B">
              <w:rPr>
                <w:rFonts w:ascii="Sylfaen" w:hAnsi="Sylfaen"/>
                <w:lang w:val="ka-GE"/>
              </w:rPr>
              <w:t xml:space="preserve"> აღნიშნული განმარტებების შემდეგ საკონსტიტუციო სასამართლო მივიდა იმ დასკვნამ</w:t>
            </w:r>
            <w:r w:rsidR="00F72098">
              <w:rPr>
                <w:rFonts w:ascii="Sylfaen" w:hAnsi="Sylfaen"/>
                <w:lang w:val="ka-GE"/>
              </w:rPr>
              <w:t>დ</w:t>
            </w:r>
            <w:r w:rsidR="00747A6B">
              <w:rPr>
                <w:rFonts w:ascii="Sylfaen" w:hAnsi="Sylfaen"/>
                <w:lang w:val="ka-GE"/>
              </w:rPr>
              <w:t xml:space="preserve">ე, რომ სასამართლოს გადატვირთულობისგან დაცვის არგუმენტი ვერ გაამართლებდა გასაჩივრების შეზღუდვას იმ პირობებში, როდესაც </w:t>
            </w:r>
            <w:r w:rsidR="00D1214A">
              <w:rPr>
                <w:rFonts w:ascii="Sylfaen" w:hAnsi="Sylfaen"/>
                <w:lang w:val="ka-GE"/>
              </w:rPr>
              <w:t>მეორე მხრივ არსებობდა ერთგვაროვანი სამართლებრივი პრაქტიკის დამკვიდრების ინტერესი.</w:t>
            </w:r>
            <w:r w:rsidR="000B24D9">
              <w:rPr>
                <w:rFonts w:ascii="Sylfaen" w:hAnsi="Sylfaen"/>
                <w:lang w:val="ka-GE"/>
              </w:rPr>
              <w:t xml:space="preserve"> </w:t>
            </w:r>
          </w:p>
          <w:p w14:paraId="637BAB84" w14:textId="6FD8A093" w:rsidR="00BB192A" w:rsidRDefault="00BB192A" w:rsidP="00F75BE1">
            <w:pPr>
              <w:ind w:right="-18"/>
              <w:jc w:val="both"/>
              <w:rPr>
                <w:rFonts w:ascii="Sylfaen" w:hAnsi="Sylfaen"/>
                <w:lang w:val="ka-GE"/>
              </w:rPr>
            </w:pPr>
          </w:p>
          <w:p w14:paraId="649523EE" w14:textId="5FA1D161" w:rsidR="00BB192A" w:rsidRDefault="00803802" w:rsidP="00F75BE1">
            <w:pPr>
              <w:ind w:right="-18"/>
              <w:jc w:val="both"/>
              <w:rPr>
                <w:rFonts w:ascii="Sylfaen" w:hAnsi="Sylfaen"/>
                <w:lang w:val="ka-GE"/>
              </w:rPr>
            </w:pPr>
            <w:r>
              <w:rPr>
                <w:rFonts w:ascii="Sylfaen" w:hAnsi="Sylfaen"/>
                <w:lang w:val="ka-GE"/>
              </w:rPr>
              <w:t>მართალია საკონსტიტუციო სასამართლოს პრაქტიკით სამართლებრივი უსაფრთხოების მოთხოვნები განსაკუთრებით მკაც</w:t>
            </w:r>
            <w:r w:rsidR="00410948">
              <w:rPr>
                <w:rFonts w:ascii="Sylfaen" w:hAnsi="Sylfaen"/>
                <w:lang w:val="ka-GE"/>
              </w:rPr>
              <w:t>რ</w:t>
            </w:r>
            <w:r>
              <w:rPr>
                <w:rFonts w:ascii="Sylfaen" w:hAnsi="Sylfaen"/>
                <w:lang w:val="ka-GE"/>
              </w:rPr>
              <w:t>ია პასუხისმგებლობის დამდგენ ნორმებთან მიმართებით, თუმცა აღნიშნულ პრინციპს სამოქალაქო სამართლებრივ ურთიერ</w:t>
            </w:r>
            <w:r w:rsidR="008A53FA">
              <w:rPr>
                <w:rFonts w:ascii="Sylfaen" w:hAnsi="Sylfaen"/>
                <w:lang w:val="ka-GE"/>
              </w:rPr>
              <w:t>თ</w:t>
            </w:r>
            <w:r>
              <w:rPr>
                <w:rFonts w:ascii="Sylfaen" w:hAnsi="Sylfaen"/>
                <w:lang w:val="ka-GE"/>
              </w:rPr>
              <w:t>ობებშიც დიდი ღირებულება გააჩნია.</w:t>
            </w:r>
            <w:r w:rsidR="002B0144">
              <w:rPr>
                <w:rFonts w:ascii="Sylfaen" w:hAnsi="Sylfaen"/>
                <w:lang w:val="ka-GE"/>
              </w:rPr>
              <w:t xml:space="preserve"> სამოქალაქო ხასიათის ურთიერთობებში მონაწილე სუბიექტებისთვის მნიშვნელოვანია იმის ცოდნა თუ რას მოითხოვს კანონი მათგან.</w:t>
            </w:r>
            <w:r w:rsidR="00F460DD">
              <w:rPr>
                <w:rFonts w:ascii="Sylfaen" w:hAnsi="Sylfaen"/>
                <w:lang w:val="ka-GE"/>
              </w:rPr>
              <w:t xml:space="preserve"> კერძო სუბიექტების ქცევას სამოქალაქო ურთიერთობებში შესვლამდე განაპირობებს კანონისმიერი მოთხოვნები.</w:t>
            </w:r>
            <w:r w:rsidR="00703559">
              <w:rPr>
                <w:rFonts w:ascii="Sylfaen" w:hAnsi="Sylfaen"/>
                <w:lang w:val="ka-GE"/>
              </w:rPr>
              <w:t xml:space="preserve"> სასამართლოების მიერ ნორმათა არაერთგვაროვანი განმარტების პირობებში ბუნდოვანი ხდება კერძო ურთიერთობების ხასიათი, რაც ართულებს მსგავსი ურთიერ</w:t>
            </w:r>
            <w:r w:rsidR="00B21DF4">
              <w:rPr>
                <w:rFonts w:ascii="Sylfaen" w:hAnsi="Sylfaen"/>
                <w:lang w:val="ka-GE"/>
              </w:rPr>
              <w:t>თ</w:t>
            </w:r>
            <w:r w:rsidR="00703559">
              <w:rPr>
                <w:rFonts w:ascii="Sylfaen" w:hAnsi="Sylfaen"/>
                <w:lang w:val="ka-GE"/>
              </w:rPr>
              <w:t>ობების სტაბილურობასა და მდგრადობას.</w:t>
            </w:r>
            <w:r w:rsidR="008E178E">
              <w:rPr>
                <w:rFonts w:ascii="Sylfaen" w:hAnsi="Sylfaen"/>
                <w:lang w:val="ka-GE"/>
              </w:rPr>
              <w:t xml:space="preserve"> </w:t>
            </w:r>
            <w:r w:rsidR="00793DB4">
              <w:rPr>
                <w:rFonts w:ascii="Sylfaen" w:hAnsi="Sylfaen"/>
                <w:lang w:val="ka-GE"/>
              </w:rPr>
              <w:t xml:space="preserve">შესაბამისად, </w:t>
            </w:r>
            <w:r w:rsidR="00967F51">
              <w:rPr>
                <w:rFonts w:ascii="Sylfaen" w:hAnsi="Sylfaen"/>
                <w:lang w:val="ka-GE"/>
              </w:rPr>
              <w:t xml:space="preserve">ერთგვაროვანი სამართლებრივი პრაქტიკის არსებობა სამოქალაქო ურთიერთობებშიც </w:t>
            </w:r>
            <w:r w:rsidR="006A143B">
              <w:rPr>
                <w:rFonts w:ascii="Sylfaen" w:hAnsi="Sylfaen"/>
                <w:lang w:val="ka-GE"/>
              </w:rPr>
              <w:t>მნიშვნელოვან საჯარო ინტერესს წარმოადგენს.</w:t>
            </w:r>
            <w:r w:rsidR="002A7619">
              <w:rPr>
                <w:rFonts w:ascii="Sylfaen" w:hAnsi="Sylfaen"/>
                <w:lang w:val="ka-GE"/>
              </w:rPr>
              <w:t xml:space="preserve"> </w:t>
            </w:r>
            <w:r w:rsidR="00D5132A">
              <w:rPr>
                <w:rFonts w:ascii="Sylfaen" w:hAnsi="Sylfaen"/>
                <w:lang w:val="ka-GE"/>
              </w:rPr>
              <w:t xml:space="preserve">ყოველივე ზემოთ თქმულიდან </w:t>
            </w:r>
            <w:r w:rsidR="00115197">
              <w:rPr>
                <w:rFonts w:ascii="Sylfaen" w:hAnsi="Sylfaen"/>
                <w:lang w:val="ka-GE"/>
              </w:rPr>
              <w:t>გ</w:t>
            </w:r>
            <w:r w:rsidR="00D5132A">
              <w:rPr>
                <w:rFonts w:ascii="Sylfaen" w:hAnsi="Sylfaen"/>
                <w:lang w:val="ka-GE"/>
              </w:rPr>
              <w:t xml:space="preserve">ამომდინარე, ისეთ პირობებში, როდესაც </w:t>
            </w:r>
            <w:r w:rsidR="006755AA">
              <w:rPr>
                <w:rFonts w:ascii="Sylfaen" w:hAnsi="Sylfaen"/>
                <w:lang w:val="ka-GE"/>
              </w:rPr>
              <w:t>ერთ მხარეს არსებობს პროცესის ეკონომიურობის, ხოლო მეორე მხარეს ერთგვაროვანი სამართლებრივი პრაქტიკის არსებობის ინტერესები</w:t>
            </w:r>
            <w:r w:rsidR="004709C5">
              <w:rPr>
                <w:rFonts w:ascii="Sylfaen" w:hAnsi="Sylfaen"/>
                <w:lang w:val="ka-GE"/>
              </w:rPr>
              <w:t>,</w:t>
            </w:r>
            <w:r w:rsidR="006755AA">
              <w:rPr>
                <w:rFonts w:ascii="Sylfaen" w:hAnsi="Sylfaen"/>
                <w:lang w:val="ka-GE"/>
              </w:rPr>
              <w:t xml:space="preserve"> წინამდებარე სადავო ნორმასა და N2/7/779 გადაწყვეტილებაში არაკონსტიტუციურად ცნობილ ნორმას შორის არსებული</w:t>
            </w:r>
            <w:r w:rsidR="00F8170F">
              <w:rPr>
                <w:rFonts w:ascii="Sylfaen" w:hAnsi="Sylfaen"/>
                <w:lang w:val="ka-GE"/>
              </w:rPr>
              <w:t xml:space="preserve"> განსხვავებული</w:t>
            </w:r>
            <w:r w:rsidR="006755AA">
              <w:rPr>
                <w:rFonts w:ascii="Sylfaen" w:hAnsi="Sylfaen"/>
                <w:lang w:val="ka-GE"/>
              </w:rPr>
              <w:t xml:space="preserve"> სამართლებრივი ბუნება</w:t>
            </w:r>
            <w:r w:rsidR="00922994">
              <w:rPr>
                <w:rFonts w:ascii="Sylfaen" w:hAnsi="Sylfaen"/>
                <w:lang w:val="ka-GE"/>
              </w:rPr>
              <w:t xml:space="preserve">(ერთ შემთხვევაში პასუხისმგებლობის დამდგენი </w:t>
            </w:r>
            <w:r w:rsidR="002D58AB">
              <w:rPr>
                <w:rFonts w:ascii="Sylfaen" w:hAnsi="Sylfaen"/>
                <w:lang w:val="ka-GE"/>
              </w:rPr>
              <w:t>გადაწყვეტილების გასაჩივრების ამკრძალავი, მეორე შემთხვევაში სამოქალაქო ხასიათის დავაზე გადაწყვეტილების</w:t>
            </w:r>
            <w:r w:rsidR="00C87D77">
              <w:rPr>
                <w:rFonts w:ascii="Sylfaen" w:hAnsi="Sylfaen"/>
                <w:lang w:val="ka-GE"/>
              </w:rPr>
              <w:t xml:space="preserve"> ამკრძალავი)</w:t>
            </w:r>
            <w:r w:rsidR="006755AA">
              <w:rPr>
                <w:rFonts w:ascii="Sylfaen" w:hAnsi="Sylfaen"/>
                <w:lang w:val="ka-GE"/>
              </w:rPr>
              <w:t xml:space="preserve"> ვერ ჩაითვლება ისეთ გარემოებად, რაც სადავო ნორმის ხელახალი შეფასების წინაპირობად შეგვიძლია მივიჩნიოთ. </w:t>
            </w:r>
          </w:p>
          <w:p w14:paraId="47279439" w14:textId="6AE36F31" w:rsidR="00C92147" w:rsidRDefault="00C92147" w:rsidP="00F75BE1">
            <w:pPr>
              <w:ind w:right="-18"/>
              <w:jc w:val="both"/>
              <w:rPr>
                <w:rFonts w:ascii="Sylfaen" w:hAnsi="Sylfaen"/>
                <w:lang w:val="ka-GE"/>
              </w:rPr>
            </w:pPr>
          </w:p>
          <w:p w14:paraId="1228769E" w14:textId="3871F82A" w:rsidR="006F47A3" w:rsidRPr="00877AEA" w:rsidRDefault="00B972F1" w:rsidP="00F75BE1">
            <w:pPr>
              <w:ind w:right="-18"/>
              <w:jc w:val="both"/>
              <w:rPr>
                <w:rFonts w:ascii="Sylfaen" w:hAnsi="Sylfaen"/>
                <w:lang w:val="ka-GE"/>
              </w:rPr>
            </w:pPr>
            <w:r>
              <w:rPr>
                <w:rFonts w:ascii="Sylfaen" w:hAnsi="Sylfaen"/>
                <w:lang w:val="ka-GE"/>
              </w:rPr>
              <w:t>შესაბამისად</w:t>
            </w:r>
            <w:r w:rsidR="00A90EB1">
              <w:rPr>
                <w:rFonts w:ascii="Sylfaen" w:hAnsi="Sylfaen"/>
                <w:lang w:val="ka-GE"/>
              </w:rPr>
              <w:t xml:space="preserve">, შეგვიძლია ვთქვათ, რომ </w:t>
            </w:r>
            <w:r>
              <w:rPr>
                <w:rFonts w:ascii="Sylfaen" w:hAnsi="Sylfaen"/>
                <w:lang w:val="ka-GE"/>
              </w:rPr>
              <w:t xml:space="preserve"> წინამდებარე სარჩელში სადავოდ გამხდარი ნორმატიული შინაარსი N2/7/779 გადაწყვეტილებაში არაკონსტიტუციური ნორმის მსგავსად იწვევს იმავე კონსტიტუციური უფლების შეზღუდვას, </w:t>
            </w:r>
            <w:r w:rsidRPr="00B972F1">
              <w:rPr>
                <w:rFonts w:ascii="Sylfaen" w:hAnsi="Sylfaen"/>
                <w:lang w:val="ka-GE"/>
              </w:rPr>
              <w:t>შეიცავს უფლების მზღუდავ მსგავს სამართლებრივ  საშუალებებს და იდენტურ სამართლებრივ შედეგს იწვევს</w:t>
            </w:r>
            <w:r>
              <w:rPr>
                <w:rFonts w:ascii="Sylfaen" w:hAnsi="Sylfaen"/>
                <w:lang w:val="ka-GE"/>
              </w:rPr>
              <w:t xml:space="preserve">, და ასევე </w:t>
            </w:r>
            <w:r w:rsidRPr="00B972F1">
              <w:rPr>
                <w:rFonts w:ascii="Sylfaen" w:hAnsi="Sylfaen"/>
                <w:lang w:val="ka-GE"/>
              </w:rPr>
              <w:t xml:space="preserve">არ არსებობს სხვა ფაქტობრივი ან </w:t>
            </w:r>
            <w:r w:rsidRPr="00B972F1">
              <w:rPr>
                <w:rFonts w:ascii="Sylfaen" w:hAnsi="Sylfaen"/>
                <w:lang w:val="ka-GE"/>
              </w:rPr>
              <w:lastRenderedPageBreak/>
              <w:t>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r w:rsidR="00826BEC">
              <w:rPr>
                <w:rFonts w:ascii="Sylfaen" w:hAnsi="Sylfaen"/>
                <w:lang w:val="ka-GE"/>
              </w:rPr>
              <w:t xml:space="preserve">. </w:t>
            </w:r>
            <w:r w:rsidR="00886651">
              <w:rPr>
                <w:rFonts w:ascii="Sylfaen" w:hAnsi="Sylfaen"/>
                <w:lang w:val="ka-GE"/>
              </w:rPr>
              <w:t xml:space="preserve">რის გამოც საქართველოს სამოქალაქო საპროცესო კოდექსის 365-ე მუხლის ის ნორმატიული შინაარსი, რომელიც </w:t>
            </w:r>
            <w:r w:rsidR="00886651" w:rsidRPr="00886651">
              <w:rPr>
                <w:rFonts w:ascii="Sylfaen" w:hAnsi="Sylfaen"/>
                <w:lang w:val="ka-GE"/>
              </w:rPr>
              <w:t>პირს ართმევს შესაძლებლობას, სააპელაციო სასამართლოში გაასაჩივროს ქონებრივ-სამართლებრივ დავებთან დაკავშირებით მიღებული გადაწყვეტილება, როცა დავის საგნის ღირებულება არ აღემატება 2000 ლარს და  როდესაც პირველი ინსტანციის სასამართლოთა განმარტებები ამა თუ იმ კანონის ნორმის შინაარსთან დაკავშირებით მნიშვნელოვნად განსხვავდებიან ერთმანეთისგან</w:t>
            </w:r>
            <w:r w:rsidR="003C782F">
              <w:rPr>
                <w:rFonts w:ascii="Sylfaen" w:hAnsi="Sylfaen"/>
                <w:lang w:val="ka-GE"/>
              </w:rPr>
              <w:t xml:space="preserve"> </w:t>
            </w:r>
            <w:r w:rsidR="003C782F" w:rsidRPr="003C782F">
              <w:rPr>
                <w:rFonts w:ascii="Sylfaen" w:hAnsi="Sylfaen"/>
                <w:lang w:val="ka-GE"/>
              </w:rPr>
              <w:t xml:space="preserve">„დამძლევი ნორმის“ ინსტიტუტის გამოყენებით, არსებითი განხილვის გარეშე არაკონსტიტუციურად უნდა იქნეს ცნობილი საქართველოს კონსტიტუციის 31-ე მუხლის </w:t>
            </w:r>
            <w:r w:rsidR="003C782F">
              <w:rPr>
                <w:rFonts w:ascii="Sylfaen" w:hAnsi="Sylfaen"/>
                <w:lang w:val="ka-GE"/>
              </w:rPr>
              <w:t xml:space="preserve">პირველ </w:t>
            </w:r>
            <w:r w:rsidR="003C782F" w:rsidRPr="003C782F">
              <w:rPr>
                <w:rFonts w:ascii="Sylfaen" w:hAnsi="Sylfaen"/>
                <w:lang w:val="ka-GE"/>
              </w:rPr>
              <w:t>პუნქტთან მიმართებით.</w:t>
            </w:r>
          </w:p>
          <w:p w14:paraId="44EE9315" w14:textId="77777777" w:rsidR="006F47A3" w:rsidRDefault="006F47A3" w:rsidP="00F75BE1">
            <w:pPr>
              <w:ind w:right="-18"/>
              <w:jc w:val="both"/>
              <w:rPr>
                <w:rFonts w:ascii="Sylfaen" w:hAnsi="Sylfaen"/>
                <w:lang w:val="ka-GE"/>
              </w:rPr>
            </w:pPr>
          </w:p>
          <w:p w14:paraId="71880E67" w14:textId="7EC3BB56" w:rsidR="00304200" w:rsidRPr="00670560" w:rsidRDefault="00304200" w:rsidP="00304200">
            <w:pPr>
              <w:ind w:right="-18"/>
              <w:jc w:val="both"/>
              <w:rPr>
                <w:rFonts w:ascii="Sylfaen" w:hAnsi="Sylfaen"/>
                <w:lang w:val="ka-GE"/>
              </w:rPr>
            </w:pPr>
            <w:r w:rsidRPr="00670560">
              <w:rPr>
                <w:rFonts w:ascii="Sylfaen" w:hAnsi="Sylfaen"/>
                <w:lang w:val="ka-GE"/>
              </w:rPr>
              <w:t xml:space="preserve">ე) სარჩელში მითითებული საკითხი რეგულირდება კონსტიტუციის </w:t>
            </w:r>
            <w:r w:rsidR="00E35877">
              <w:rPr>
                <w:rFonts w:ascii="Sylfaen" w:hAnsi="Sylfaen"/>
                <w:lang w:val="ka-GE"/>
              </w:rPr>
              <w:t>31</w:t>
            </w:r>
            <w:r>
              <w:rPr>
                <w:rFonts w:ascii="Sylfaen" w:hAnsi="Sylfaen"/>
                <w:lang w:val="ka-GE"/>
              </w:rPr>
              <w:t>-ე</w:t>
            </w:r>
            <w:r w:rsidRPr="00670560">
              <w:rPr>
                <w:rFonts w:ascii="Sylfaen" w:hAnsi="Sylfaen"/>
                <w:lang w:val="ka-GE"/>
              </w:rPr>
              <w:t xml:space="preserve"> მუხლის პირველი პუნქტით;  </w:t>
            </w:r>
          </w:p>
          <w:p w14:paraId="0B9D76F0" w14:textId="77777777" w:rsidR="00304200" w:rsidRPr="00670560" w:rsidRDefault="00304200" w:rsidP="00304200">
            <w:pPr>
              <w:ind w:right="-18"/>
              <w:jc w:val="both"/>
              <w:rPr>
                <w:rFonts w:ascii="Sylfaen" w:hAnsi="Sylfaen"/>
                <w:lang w:val="ka-GE"/>
              </w:rPr>
            </w:pPr>
          </w:p>
          <w:p w14:paraId="32E88FDC" w14:textId="77777777" w:rsidR="00304200" w:rsidRPr="00670560" w:rsidRDefault="00304200" w:rsidP="00304200">
            <w:pPr>
              <w:ind w:right="-18"/>
              <w:jc w:val="both"/>
              <w:rPr>
                <w:rFonts w:ascii="Sylfaen" w:hAnsi="Sylfaen"/>
                <w:lang w:val="ka-GE"/>
              </w:rPr>
            </w:pPr>
            <w:r w:rsidRPr="0067056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EE3A704" w14:textId="77777777" w:rsidR="00304200" w:rsidRPr="00670560" w:rsidRDefault="00304200" w:rsidP="00304200">
            <w:pPr>
              <w:ind w:right="-18"/>
              <w:jc w:val="both"/>
              <w:rPr>
                <w:rFonts w:ascii="Sylfaen" w:hAnsi="Sylfaen"/>
                <w:lang w:val="ka-GE"/>
              </w:rPr>
            </w:pPr>
          </w:p>
          <w:p w14:paraId="72A57E63" w14:textId="2B0AABF4" w:rsidR="009B2E01" w:rsidRPr="009317FC" w:rsidRDefault="00304200" w:rsidP="00841CEE">
            <w:pPr>
              <w:ind w:right="-18"/>
              <w:jc w:val="both"/>
              <w:rPr>
                <w:rFonts w:ascii="Sylfaen" w:hAnsi="Sylfaen"/>
                <w:lang w:val="ka-GE"/>
              </w:rPr>
            </w:pPr>
            <w:r w:rsidRPr="00670560">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lang w:val="ka-GE"/>
              </w:rPr>
              <w:t xml:space="preserve"> </w:t>
            </w:r>
            <w:r w:rsidR="00841CEE">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3"/>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80BD21" w14:textId="552E97FE" w:rsidR="005E6511" w:rsidRPr="009317FC" w:rsidRDefault="005E6511" w:rsidP="009317FC">
            <w:pPr>
              <w:ind w:right="-18"/>
              <w:jc w:val="both"/>
              <w:rPr>
                <w:rFonts w:ascii="Sylfaen" w:hAnsi="Sylfaen"/>
                <w:lang w:val="ka-GE"/>
              </w:rPr>
            </w:pPr>
            <w:permStart w:id="1936157889" w:edGrp="everyone" w:colFirst="0" w:colLast="0"/>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4FA1138" w:rsidR="008D5E38" w:rsidRDefault="001E5F63"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C433A9B" w:rsidR="008D5E38" w:rsidRDefault="00A95AAC"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0A49931" w:rsidR="00525704" w:rsidRDefault="004141A9"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BB0969D" w:rsidR="00525704" w:rsidRDefault="0069719F"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015ACE0" w:rsidR="00384803" w:rsidRPr="00B93430" w:rsidRDefault="009B733D" w:rsidP="00442530">
            <w:pPr>
              <w:ind w:right="-18"/>
              <w:jc w:val="both"/>
              <w:rPr>
                <w:rFonts w:ascii="Sylfaen" w:hAnsi="Sylfaen"/>
                <w:lang w:val="ka-GE"/>
              </w:rPr>
            </w:pPr>
            <w:permStart w:id="284229995" w:edGrp="everyone"/>
            <w:r>
              <w:rPr>
                <w:rFonts w:ascii="Sylfaen" w:hAnsi="Sylfaen"/>
                <w:lang w:val="ka-GE"/>
              </w:rPr>
              <w:t xml:space="preserve">გთხოვთ, აღნიშნული სარჩელი არ მიიღოთ არსებითად განსახილველად და სადავო ნორმა „დამძლევი ნორმის“ ინსტიტუტის გამოყენებით </w:t>
            </w:r>
            <w:r w:rsidRPr="009B733D">
              <w:rPr>
                <w:rFonts w:ascii="Sylfaen" w:hAnsi="Sylfaen"/>
                <w:lang w:val="ka-GE"/>
              </w:rPr>
              <w:t>არსებითი განხილვის გარეშე</w:t>
            </w:r>
            <w:r>
              <w:rPr>
                <w:rFonts w:ascii="Sylfaen" w:hAnsi="Sylfaen"/>
                <w:lang w:val="ka-GE"/>
              </w:rPr>
              <w:t xml:space="preserve"> ცანით</w:t>
            </w:r>
            <w:r w:rsidRPr="009B733D">
              <w:rPr>
                <w:rFonts w:ascii="Sylfaen" w:hAnsi="Sylfaen"/>
                <w:lang w:val="ka-GE"/>
              </w:rPr>
              <w:t xml:space="preserve"> არაკონსტიტუციურად</w:t>
            </w:r>
            <w:r w:rsidR="00B131E0">
              <w:rPr>
                <w:rFonts w:ascii="Sylfaen" w:hAnsi="Sylfaen"/>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43A1EA8" w:rsidR="00A91957" w:rsidRPr="00B93430" w:rsidRDefault="00754BF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EA2876A" w:rsidR="00A91957" w:rsidRPr="00B93430" w:rsidRDefault="00754BF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6EC7009" w:rsidR="00DB15E7" w:rsidRDefault="00754BF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ACCCF4E" w:rsidR="00DB15E7" w:rsidRDefault="00754BF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710AAFC" w:rsidR="00A91957" w:rsidRPr="00B93430" w:rsidRDefault="00754BF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12AD8DEC" w:rsidR="001C7E3E" w:rsidRPr="007D34F4" w:rsidRDefault="0071031A"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სააპელაციო სასამართლოს სამოქალაქო საქმეთა პალატის 2018 წლის 10 ოქტომბრის განჩინება საქმეზე N2ბ/6224-18</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93DFA87" w:rsidR="00960B6D" w:rsidRPr="007D34F4" w:rsidRDefault="00E4137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აკაკი ბეგაშვილი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C377A19" w:rsidR="00960B6D" w:rsidRPr="007D34F4" w:rsidRDefault="000D626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09.06.2020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FAB5" w14:textId="77777777" w:rsidR="00957099" w:rsidRDefault="00957099" w:rsidP="008E78F7">
      <w:pPr>
        <w:spacing w:after="0" w:line="240" w:lineRule="auto"/>
      </w:pPr>
      <w:r>
        <w:separator/>
      </w:r>
    </w:p>
  </w:endnote>
  <w:endnote w:type="continuationSeparator" w:id="0">
    <w:p w14:paraId="451572FA" w14:textId="77777777" w:rsidR="00957099" w:rsidRDefault="0095709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69855CE" w:rsidR="004D7E1A" w:rsidRDefault="004D7E1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B12D0">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4D7E1A" w:rsidRDefault="004D7E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1B92" w14:textId="77777777" w:rsidR="00957099" w:rsidRDefault="00957099" w:rsidP="008E78F7">
      <w:pPr>
        <w:spacing w:after="0" w:line="240" w:lineRule="auto"/>
      </w:pPr>
      <w:r>
        <w:separator/>
      </w:r>
    </w:p>
  </w:footnote>
  <w:footnote w:type="continuationSeparator" w:id="0">
    <w:p w14:paraId="532AF65B" w14:textId="77777777" w:rsidR="00957099" w:rsidRDefault="00957099" w:rsidP="008E78F7">
      <w:pPr>
        <w:spacing w:after="0" w:line="240" w:lineRule="auto"/>
      </w:pPr>
      <w:r>
        <w:continuationSeparator/>
      </w:r>
    </w:p>
  </w:footnote>
  <w:footnote w:id="1">
    <w:p w14:paraId="2921EEE9" w14:textId="00E20DE7"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CBFD9F7" w14:textId="79019423" w:rsidR="004D7E1A" w:rsidRPr="00877AEA" w:rsidRDefault="004D7E1A" w:rsidP="00877AEA">
      <w:pPr>
        <w:pStyle w:val="a6"/>
        <w:jc w:val="both"/>
        <w:rPr>
          <w:lang w:val="ka-GE"/>
        </w:rPr>
      </w:pPr>
      <w:r w:rsidRPr="00877AEA">
        <w:rPr>
          <w:rStyle w:val="a8"/>
          <w:lang w:val="ka-GE"/>
        </w:rPr>
        <w:footnoteRef/>
      </w:r>
      <w:r w:rsidRPr="00877AEA">
        <w:rPr>
          <w:lang w:val="ka-GE"/>
        </w:rPr>
        <w:t xml:space="preserve"> </w:t>
      </w:r>
      <w:r w:rsidRPr="00877AEA">
        <w:rPr>
          <w:lang w:val="ka-GE"/>
        </w:rPr>
        <w:t>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II-8</w:t>
      </w:r>
    </w:p>
  </w:footnote>
  <w:footnote w:id="7">
    <w:p w14:paraId="4FBFC865" w14:textId="51286202" w:rsidR="004D7E1A" w:rsidRPr="009B6FEA" w:rsidRDefault="004D7E1A" w:rsidP="00C80F18">
      <w:pPr>
        <w:pStyle w:val="a6"/>
        <w:jc w:val="both"/>
        <w:rPr>
          <w:lang w:val="ka-GE"/>
        </w:rPr>
      </w:pPr>
      <w:r>
        <w:rPr>
          <w:rStyle w:val="a8"/>
        </w:rPr>
        <w:footnoteRef/>
      </w:r>
      <w:r w:rsidRPr="009B6FEA">
        <w:rPr>
          <w:lang w:val="ka-GE"/>
        </w:rPr>
        <w:t xml:space="preserve"> </w:t>
      </w:r>
      <w:r>
        <w:rPr>
          <w:lang w:val="ka-GE"/>
        </w:rPr>
        <w:t xml:space="preserve">საქართველოს საკონსტიტუციო სასამართლოს 2019 წლის 17 დეკემბრის </w:t>
      </w:r>
      <w:r w:rsidRPr="00C80F18">
        <w:rPr>
          <w:lang w:val="ka-GE"/>
        </w:rPr>
        <w:t>№2/16/1346</w:t>
      </w:r>
      <w:r>
        <w:rPr>
          <w:lang w:val="ka-GE"/>
        </w:rPr>
        <w:t xml:space="preserve"> გადაწყვეტილება საქმეზე </w:t>
      </w:r>
      <w:r w:rsidRPr="00C80F18">
        <w:rPr>
          <w:lang w:val="ka-GE"/>
        </w:rPr>
        <w:t>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Pr>
          <w:lang w:val="ka-GE"/>
        </w:rPr>
        <w:t xml:space="preserve">, </w:t>
      </w:r>
      <w:r w:rsidRPr="009B6FEA">
        <w:rPr>
          <w:lang w:val="ka-GE"/>
        </w:rPr>
        <w:t>II-6.</w:t>
      </w:r>
    </w:p>
  </w:footnote>
  <w:footnote w:id="8">
    <w:p w14:paraId="6F298502" w14:textId="3DDCA521" w:rsidR="004D7E1A" w:rsidRPr="009B6FEA" w:rsidRDefault="004D7E1A">
      <w:pPr>
        <w:pStyle w:val="a6"/>
        <w:rPr>
          <w:lang w:val="ka-GE"/>
        </w:rPr>
      </w:pPr>
      <w:r>
        <w:rPr>
          <w:rStyle w:val="a8"/>
        </w:rPr>
        <w:footnoteRef/>
      </w:r>
      <w:r w:rsidRPr="009B6FEA">
        <w:rPr>
          <w:lang w:val="ka-GE"/>
        </w:rPr>
        <w:t xml:space="preserve"> </w:t>
      </w:r>
      <w:r>
        <w:rPr>
          <w:lang w:val="ka-GE"/>
        </w:rPr>
        <w:t xml:space="preserve">იხ. მითითება 6., </w:t>
      </w:r>
      <w:r w:rsidRPr="009B6FEA">
        <w:rPr>
          <w:lang w:val="ka-GE"/>
        </w:rPr>
        <w:t>II-12.</w:t>
      </w:r>
    </w:p>
  </w:footnote>
  <w:footnote w:id="9">
    <w:p w14:paraId="34401612" w14:textId="02964DF3" w:rsidR="004D7E1A" w:rsidRPr="004076BC" w:rsidRDefault="004D7E1A" w:rsidP="004076BC">
      <w:pPr>
        <w:pStyle w:val="a6"/>
        <w:jc w:val="both"/>
        <w:rPr>
          <w:lang w:val="ka-GE"/>
        </w:rPr>
      </w:pPr>
      <w:r>
        <w:rPr>
          <w:rStyle w:val="a8"/>
        </w:rPr>
        <w:footnoteRef/>
      </w:r>
      <w:r w:rsidRPr="009B6FEA">
        <w:rPr>
          <w:lang w:val="ka-GE"/>
        </w:rPr>
        <w:t xml:space="preserve"> </w:t>
      </w:r>
      <w:r w:rsidRPr="004076BC">
        <w:rPr>
          <w:lang w:val="ka-GE"/>
        </w:rPr>
        <w:t>საქართველოს საკონსტიტუციო სასამართლოს 2005 წლის 17 მარტის N2/3/286 გადაწყვეტილება საქმეზე „მოქალაქე ოლეგ სვინტრაძე საქართველოს პარლამენტის წინააღმდეგ“.</w:t>
      </w:r>
    </w:p>
  </w:footnote>
  <w:footnote w:id="10">
    <w:p w14:paraId="78C35BE7" w14:textId="32591F95" w:rsidR="004D7E1A" w:rsidRPr="009B6FEA" w:rsidRDefault="004D7E1A" w:rsidP="00227584">
      <w:pPr>
        <w:pStyle w:val="a6"/>
        <w:jc w:val="both"/>
        <w:rPr>
          <w:lang w:val="ka-GE"/>
        </w:rPr>
      </w:pPr>
      <w:r>
        <w:rPr>
          <w:rStyle w:val="a8"/>
        </w:rPr>
        <w:footnoteRef/>
      </w:r>
      <w:r w:rsidRPr="009B6FEA">
        <w:rPr>
          <w:lang w:val="ka-GE"/>
        </w:rPr>
        <w:t xml:space="preserve"> </w:t>
      </w:r>
      <w:r w:rsidRPr="00FA3DFE">
        <w:rPr>
          <w:lang w:val="ka-GE"/>
        </w:rPr>
        <w:t>საქართველოს საკონსტიტუციო სასამართლომ 2018 წლის 19 ოქტომბრის N2/7/779 გადაწყვეტილებით საქმეზე დავით მალანია საქართველოს პარლამენტის წინააღმდეგ, II-9.</w:t>
      </w:r>
    </w:p>
  </w:footnote>
  <w:footnote w:id="11">
    <w:p w14:paraId="1020F4BB" w14:textId="663DB043" w:rsidR="007739BB" w:rsidRPr="00C548DF" w:rsidRDefault="007739BB" w:rsidP="007E3F23">
      <w:pPr>
        <w:pStyle w:val="a6"/>
        <w:jc w:val="both"/>
        <w:rPr>
          <w:lang w:val="ka-GE"/>
        </w:rPr>
      </w:pPr>
      <w:r w:rsidRPr="00C548DF">
        <w:rPr>
          <w:rStyle w:val="a8"/>
          <w:lang w:val="ka-GE"/>
        </w:rPr>
        <w:footnoteRef/>
      </w:r>
      <w:r w:rsidRPr="00C548DF">
        <w:rPr>
          <w:lang w:val="ka-GE"/>
        </w:rPr>
        <w:t xml:space="preserve"> </w:t>
      </w:r>
      <w:r w:rsidRPr="00C548DF">
        <w:rPr>
          <w:lang w:val="ka-GE"/>
        </w:rPr>
        <w:t>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r w:rsidR="00C548DF" w:rsidRPr="00C548DF">
        <w:rPr>
          <w:lang w:val="ka-GE"/>
        </w:rPr>
        <w:t>.</w:t>
      </w:r>
    </w:p>
  </w:footnote>
  <w:footnote w:id="12">
    <w:p w14:paraId="190C313C" w14:textId="5378561F" w:rsidR="00A8064B" w:rsidRPr="007E3F23" w:rsidRDefault="00A8064B" w:rsidP="00A8064B">
      <w:pPr>
        <w:pStyle w:val="a6"/>
        <w:jc w:val="both"/>
        <w:rPr>
          <w:lang w:val="ka-GE"/>
        </w:rPr>
      </w:pPr>
      <w:r w:rsidRPr="007E3F23">
        <w:rPr>
          <w:rStyle w:val="a8"/>
          <w:lang w:val="ka-GE"/>
        </w:rPr>
        <w:footnoteRef/>
      </w:r>
      <w:r w:rsidRPr="007E3F23">
        <w:rPr>
          <w:lang w:val="ka-GE"/>
        </w:rPr>
        <w:t>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 II-14</w:t>
      </w:r>
      <w:r w:rsidR="007E3F23" w:rsidRPr="007E3F23">
        <w:rPr>
          <w:lang w:val="ka-GE"/>
        </w:rPr>
        <w:t>.</w:t>
      </w:r>
    </w:p>
  </w:footnote>
  <w:footnote w:id="13">
    <w:p w14:paraId="4961F8B5" w14:textId="56B9B89A"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4">
    <w:p w14:paraId="4E8F0F0B" w14:textId="41772535"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14:paraId="61410A49" w14:textId="77777777" w:rsidR="004D7E1A" w:rsidRPr="00F87B48" w:rsidRDefault="004D7E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4060C"/>
    <w:multiLevelType w:val="multilevel"/>
    <w:tmpl w:val="0544522E"/>
    <w:lvl w:ilvl="0">
      <w:start w:val="1"/>
      <w:numFmt w:val="decimal"/>
      <w:lvlText w:val="%1."/>
      <w:lvlJc w:val="left"/>
      <w:pPr>
        <w:ind w:left="420" w:hanging="360"/>
      </w:pPr>
      <w:rPr>
        <w:rFonts w:hint="default"/>
        <w:b w:val="0"/>
      </w:rPr>
    </w:lvl>
    <w:lvl w:ilvl="1">
      <w:start w:val="1"/>
      <w:numFmt w:val="decimal"/>
      <w:isLgl/>
      <w:lvlText w:val="%1.%2."/>
      <w:lvlJc w:val="left"/>
      <w:pPr>
        <w:ind w:left="435" w:hanging="37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48D"/>
    <w:rsid w:val="00046DDA"/>
    <w:rsid w:val="00047385"/>
    <w:rsid w:val="00054F9D"/>
    <w:rsid w:val="00056CE5"/>
    <w:rsid w:val="00056D2F"/>
    <w:rsid w:val="000716D7"/>
    <w:rsid w:val="00072A61"/>
    <w:rsid w:val="000749A4"/>
    <w:rsid w:val="00081C42"/>
    <w:rsid w:val="0009439C"/>
    <w:rsid w:val="000963C1"/>
    <w:rsid w:val="000A35C1"/>
    <w:rsid w:val="000B24D9"/>
    <w:rsid w:val="000C1192"/>
    <w:rsid w:val="000C472D"/>
    <w:rsid w:val="000D0ACE"/>
    <w:rsid w:val="000D3319"/>
    <w:rsid w:val="000D40EC"/>
    <w:rsid w:val="000D626D"/>
    <w:rsid w:val="000E2D2B"/>
    <w:rsid w:val="000E42E6"/>
    <w:rsid w:val="000F293F"/>
    <w:rsid w:val="00100AEE"/>
    <w:rsid w:val="00101A9F"/>
    <w:rsid w:val="00102B14"/>
    <w:rsid w:val="00115197"/>
    <w:rsid w:val="00133ECC"/>
    <w:rsid w:val="00137A44"/>
    <w:rsid w:val="00144FCF"/>
    <w:rsid w:val="00156E04"/>
    <w:rsid w:val="001663D7"/>
    <w:rsid w:val="00173667"/>
    <w:rsid w:val="001850FD"/>
    <w:rsid w:val="0018521F"/>
    <w:rsid w:val="001B19D7"/>
    <w:rsid w:val="001B3DAB"/>
    <w:rsid w:val="001C7E3E"/>
    <w:rsid w:val="001D14EB"/>
    <w:rsid w:val="001D4D24"/>
    <w:rsid w:val="001E5828"/>
    <w:rsid w:val="001E5F63"/>
    <w:rsid w:val="001E6FE8"/>
    <w:rsid w:val="001F609E"/>
    <w:rsid w:val="00204ACE"/>
    <w:rsid w:val="00205960"/>
    <w:rsid w:val="00214A8E"/>
    <w:rsid w:val="00227584"/>
    <w:rsid w:val="00230F8F"/>
    <w:rsid w:val="00244EE5"/>
    <w:rsid w:val="0026217F"/>
    <w:rsid w:val="002803EF"/>
    <w:rsid w:val="00282672"/>
    <w:rsid w:val="002909EA"/>
    <w:rsid w:val="002A0BF4"/>
    <w:rsid w:val="002A2C56"/>
    <w:rsid w:val="002A7619"/>
    <w:rsid w:val="002B0144"/>
    <w:rsid w:val="002B58D8"/>
    <w:rsid w:val="002D2CCE"/>
    <w:rsid w:val="002D58AB"/>
    <w:rsid w:val="002F127B"/>
    <w:rsid w:val="002F26CA"/>
    <w:rsid w:val="002F523A"/>
    <w:rsid w:val="00304200"/>
    <w:rsid w:val="00311153"/>
    <w:rsid w:val="00314677"/>
    <w:rsid w:val="00336A11"/>
    <w:rsid w:val="0034265A"/>
    <w:rsid w:val="00344C35"/>
    <w:rsid w:val="00361939"/>
    <w:rsid w:val="00362C7A"/>
    <w:rsid w:val="003764F3"/>
    <w:rsid w:val="00376785"/>
    <w:rsid w:val="00384803"/>
    <w:rsid w:val="003C1362"/>
    <w:rsid w:val="003C782F"/>
    <w:rsid w:val="003D26BA"/>
    <w:rsid w:val="003D7B85"/>
    <w:rsid w:val="003E312B"/>
    <w:rsid w:val="003E44A8"/>
    <w:rsid w:val="003E53A4"/>
    <w:rsid w:val="003F2BB7"/>
    <w:rsid w:val="004076BC"/>
    <w:rsid w:val="00410948"/>
    <w:rsid w:val="00412528"/>
    <w:rsid w:val="004141A9"/>
    <w:rsid w:val="00433931"/>
    <w:rsid w:val="00442530"/>
    <w:rsid w:val="00443BB7"/>
    <w:rsid w:val="004457FF"/>
    <w:rsid w:val="00457554"/>
    <w:rsid w:val="00465A47"/>
    <w:rsid w:val="004709C5"/>
    <w:rsid w:val="0047401A"/>
    <w:rsid w:val="00474A54"/>
    <w:rsid w:val="0047676B"/>
    <w:rsid w:val="00492D82"/>
    <w:rsid w:val="0049417B"/>
    <w:rsid w:val="00496B05"/>
    <w:rsid w:val="004B599A"/>
    <w:rsid w:val="004C236A"/>
    <w:rsid w:val="004D5D19"/>
    <w:rsid w:val="004D7DAC"/>
    <w:rsid w:val="004D7E1A"/>
    <w:rsid w:val="004F21BA"/>
    <w:rsid w:val="00501BDA"/>
    <w:rsid w:val="00511FEA"/>
    <w:rsid w:val="00513152"/>
    <w:rsid w:val="0051700A"/>
    <w:rsid w:val="005175C6"/>
    <w:rsid w:val="00525704"/>
    <w:rsid w:val="00542C73"/>
    <w:rsid w:val="005437FC"/>
    <w:rsid w:val="00546B0B"/>
    <w:rsid w:val="00550B75"/>
    <w:rsid w:val="005532D1"/>
    <w:rsid w:val="00564E2C"/>
    <w:rsid w:val="005670A2"/>
    <w:rsid w:val="005733BC"/>
    <w:rsid w:val="00581009"/>
    <w:rsid w:val="0058530A"/>
    <w:rsid w:val="005861D0"/>
    <w:rsid w:val="005D11C7"/>
    <w:rsid w:val="005E6511"/>
    <w:rsid w:val="005F7FBF"/>
    <w:rsid w:val="00605B2C"/>
    <w:rsid w:val="00612049"/>
    <w:rsid w:val="00612EF9"/>
    <w:rsid w:val="00617F09"/>
    <w:rsid w:val="0062234E"/>
    <w:rsid w:val="0062753F"/>
    <w:rsid w:val="00627AD6"/>
    <w:rsid w:val="0063130B"/>
    <w:rsid w:val="00632F6C"/>
    <w:rsid w:val="00635558"/>
    <w:rsid w:val="00654BE0"/>
    <w:rsid w:val="006755AA"/>
    <w:rsid w:val="0068635A"/>
    <w:rsid w:val="00696BCA"/>
    <w:rsid w:val="0069719F"/>
    <w:rsid w:val="006A143B"/>
    <w:rsid w:val="006B279E"/>
    <w:rsid w:val="006B70C0"/>
    <w:rsid w:val="006C2E72"/>
    <w:rsid w:val="006F0208"/>
    <w:rsid w:val="006F47A3"/>
    <w:rsid w:val="00703559"/>
    <w:rsid w:val="0071031A"/>
    <w:rsid w:val="00736600"/>
    <w:rsid w:val="00741816"/>
    <w:rsid w:val="007444E8"/>
    <w:rsid w:val="00747A6B"/>
    <w:rsid w:val="00754BFC"/>
    <w:rsid w:val="007739BB"/>
    <w:rsid w:val="007769FD"/>
    <w:rsid w:val="007806D5"/>
    <w:rsid w:val="00787111"/>
    <w:rsid w:val="00787902"/>
    <w:rsid w:val="00793DB4"/>
    <w:rsid w:val="0079659E"/>
    <w:rsid w:val="007A5AFA"/>
    <w:rsid w:val="007A6258"/>
    <w:rsid w:val="007A6A7B"/>
    <w:rsid w:val="007B3629"/>
    <w:rsid w:val="007B4B31"/>
    <w:rsid w:val="007C4972"/>
    <w:rsid w:val="007D34F4"/>
    <w:rsid w:val="007E3F23"/>
    <w:rsid w:val="007E6103"/>
    <w:rsid w:val="007F449B"/>
    <w:rsid w:val="0080181E"/>
    <w:rsid w:val="00803802"/>
    <w:rsid w:val="00815C0E"/>
    <w:rsid w:val="008173AC"/>
    <w:rsid w:val="00826BEC"/>
    <w:rsid w:val="0082782D"/>
    <w:rsid w:val="00827EE9"/>
    <w:rsid w:val="00841CEE"/>
    <w:rsid w:val="00864F32"/>
    <w:rsid w:val="00871DC9"/>
    <w:rsid w:val="00877AEA"/>
    <w:rsid w:val="008801A4"/>
    <w:rsid w:val="008835EB"/>
    <w:rsid w:val="00886651"/>
    <w:rsid w:val="00893EF0"/>
    <w:rsid w:val="00897F95"/>
    <w:rsid w:val="008A0FE4"/>
    <w:rsid w:val="008A53FA"/>
    <w:rsid w:val="008A68C1"/>
    <w:rsid w:val="008D19F1"/>
    <w:rsid w:val="008D5E38"/>
    <w:rsid w:val="008E178E"/>
    <w:rsid w:val="008E3125"/>
    <w:rsid w:val="008E53F0"/>
    <w:rsid w:val="008E78F7"/>
    <w:rsid w:val="008F5CFE"/>
    <w:rsid w:val="00922994"/>
    <w:rsid w:val="009312EE"/>
    <w:rsid w:val="009317FC"/>
    <w:rsid w:val="00937649"/>
    <w:rsid w:val="00940604"/>
    <w:rsid w:val="00944BEB"/>
    <w:rsid w:val="009560E3"/>
    <w:rsid w:val="0095688F"/>
    <w:rsid w:val="00956B82"/>
    <w:rsid w:val="00957099"/>
    <w:rsid w:val="00960B6D"/>
    <w:rsid w:val="00962BBF"/>
    <w:rsid w:val="009662D7"/>
    <w:rsid w:val="00967F51"/>
    <w:rsid w:val="00970A69"/>
    <w:rsid w:val="009827F2"/>
    <w:rsid w:val="009A72C9"/>
    <w:rsid w:val="009B2E01"/>
    <w:rsid w:val="009B6EA0"/>
    <w:rsid w:val="009B6FEA"/>
    <w:rsid w:val="009B733D"/>
    <w:rsid w:val="009C03E9"/>
    <w:rsid w:val="009D36FD"/>
    <w:rsid w:val="009E7FE7"/>
    <w:rsid w:val="00A030C0"/>
    <w:rsid w:val="00A17E5A"/>
    <w:rsid w:val="00A20A20"/>
    <w:rsid w:val="00A2210B"/>
    <w:rsid w:val="00A46D98"/>
    <w:rsid w:val="00A52DEE"/>
    <w:rsid w:val="00A52F01"/>
    <w:rsid w:val="00A5617B"/>
    <w:rsid w:val="00A66BEB"/>
    <w:rsid w:val="00A673A4"/>
    <w:rsid w:val="00A70101"/>
    <w:rsid w:val="00A8064B"/>
    <w:rsid w:val="00A83662"/>
    <w:rsid w:val="00A8482A"/>
    <w:rsid w:val="00A87158"/>
    <w:rsid w:val="00A90EB1"/>
    <w:rsid w:val="00A91957"/>
    <w:rsid w:val="00A95AAC"/>
    <w:rsid w:val="00AA01A8"/>
    <w:rsid w:val="00AB7FB5"/>
    <w:rsid w:val="00AD16EE"/>
    <w:rsid w:val="00AD416E"/>
    <w:rsid w:val="00AF7A92"/>
    <w:rsid w:val="00B022B5"/>
    <w:rsid w:val="00B131E0"/>
    <w:rsid w:val="00B21DF4"/>
    <w:rsid w:val="00B34D37"/>
    <w:rsid w:val="00B43CB7"/>
    <w:rsid w:val="00B476DA"/>
    <w:rsid w:val="00B50ECF"/>
    <w:rsid w:val="00B55F69"/>
    <w:rsid w:val="00B57A83"/>
    <w:rsid w:val="00B613DF"/>
    <w:rsid w:val="00B62951"/>
    <w:rsid w:val="00B62FA9"/>
    <w:rsid w:val="00B64F28"/>
    <w:rsid w:val="00B71B08"/>
    <w:rsid w:val="00B93430"/>
    <w:rsid w:val="00B972F1"/>
    <w:rsid w:val="00BB192A"/>
    <w:rsid w:val="00BB2C73"/>
    <w:rsid w:val="00BB763A"/>
    <w:rsid w:val="00BC267F"/>
    <w:rsid w:val="00BD236E"/>
    <w:rsid w:val="00BE5986"/>
    <w:rsid w:val="00C03EFC"/>
    <w:rsid w:val="00C10427"/>
    <w:rsid w:val="00C11F99"/>
    <w:rsid w:val="00C16A91"/>
    <w:rsid w:val="00C27D10"/>
    <w:rsid w:val="00C304C0"/>
    <w:rsid w:val="00C33366"/>
    <w:rsid w:val="00C4484B"/>
    <w:rsid w:val="00C548DF"/>
    <w:rsid w:val="00C64DE4"/>
    <w:rsid w:val="00C809BC"/>
    <w:rsid w:val="00C80F18"/>
    <w:rsid w:val="00C82237"/>
    <w:rsid w:val="00C87D77"/>
    <w:rsid w:val="00C92147"/>
    <w:rsid w:val="00CA404F"/>
    <w:rsid w:val="00CB12D0"/>
    <w:rsid w:val="00CB30A6"/>
    <w:rsid w:val="00CB6142"/>
    <w:rsid w:val="00CE1A62"/>
    <w:rsid w:val="00CE6C45"/>
    <w:rsid w:val="00CF2C14"/>
    <w:rsid w:val="00CF3C32"/>
    <w:rsid w:val="00CF65F3"/>
    <w:rsid w:val="00D10870"/>
    <w:rsid w:val="00D1214A"/>
    <w:rsid w:val="00D17C7B"/>
    <w:rsid w:val="00D322AD"/>
    <w:rsid w:val="00D36E35"/>
    <w:rsid w:val="00D3702E"/>
    <w:rsid w:val="00D42E84"/>
    <w:rsid w:val="00D46E4D"/>
    <w:rsid w:val="00D5132A"/>
    <w:rsid w:val="00D527CD"/>
    <w:rsid w:val="00D60125"/>
    <w:rsid w:val="00D650B6"/>
    <w:rsid w:val="00D669A4"/>
    <w:rsid w:val="00D919AF"/>
    <w:rsid w:val="00DA68B3"/>
    <w:rsid w:val="00DB15E7"/>
    <w:rsid w:val="00DB2820"/>
    <w:rsid w:val="00DB3DDB"/>
    <w:rsid w:val="00DB5676"/>
    <w:rsid w:val="00DB5ACF"/>
    <w:rsid w:val="00DC36AD"/>
    <w:rsid w:val="00DD335B"/>
    <w:rsid w:val="00DD757F"/>
    <w:rsid w:val="00DE6267"/>
    <w:rsid w:val="00DE6973"/>
    <w:rsid w:val="00DF2162"/>
    <w:rsid w:val="00E02D7B"/>
    <w:rsid w:val="00E17233"/>
    <w:rsid w:val="00E200C1"/>
    <w:rsid w:val="00E23C94"/>
    <w:rsid w:val="00E31D88"/>
    <w:rsid w:val="00E35877"/>
    <w:rsid w:val="00E371FD"/>
    <w:rsid w:val="00E41374"/>
    <w:rsid w:val="00E41A90"/>
    <w:rsid w:val="00E43CDA"/>
    <w:rsid w:val="00E51596"/>
    <w:rsid w:val="00E63E5F"/>
    <w:rsid w:val="00E67B2E"/>
    <w:rsid w:val="00E93AD3"/>
    <w:rsid w:val="00E964DF"/>
    <w:rsid w:val="00EA6424"/>
    <w:rsid w:val="00EB3BCE"/>
    <w:rsid w:val="00ED78CC"/>
    <w:rsid w:val="00F01540"/>
    <w:rsid w:val="00F04356"/>
    <w:rsid w:val="00F136F4"/>
    <w:rsid w:val="00F1755C"/>
    <w:rsid w:val="00F20C4A"/>
    <w:rsid w:val="00F459DA"/>
    <w:rsid w:val="00F460DD"/>
    <w:rsid w:val="00F53908"/>
    <w:rsid w:val="00F6114C"/>
    <w:rsid w:val="00F61AAD"/>
    <w:rsid w:val="00F715DD"/>
    <w:rsid w:val="00F72098"/>
    <w:rsid w:val="00F75BE1"/>
    <w:rsid w:val="00F7643B"/>
    <w:rsid w:val="00F8170F"/>
    <w:rsid w:val="00F84292"/>
    <w:rsid w:val="00F87B48"/>
    <w:rsid w:val="00F95171"/>
    <w:rsid w:val="00F9759D"/>
    <w:rsid w:val="00F9796D"/>
    <w:rsid w:val="00FA12B5"/>
    <w:rsid w:val="00FA3DFE"/>
    <w:rsid w:val="00FA4953"/>
    <w:rsid w:val="00FC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0CE9"/>
    <w:rsid w:val="00050A1B"/>
    <w:rsid w:val="000921DB"/>
    <w:rsid w:val="000C39F8"/>
    <w:rsid w:val="00181FD1"/>
    <w:rsid w:val="0019501B"/>
    <w:rsid w:val="001E28A7"/>
    <w:rsid w:val="00224006"/>
    <w:rsid w:val="00286E2A"/>
    <w:rsid w:val="00377F28"/>
    <w:rsid w:val="006121A6"/>
    <w:rsid w:val="006A6147"/>
    <w:rsid w:val="006D418E"/>
    <w:rsid w:val="00703D3B"/>
    <w:rsid w:val="00722D51"/>
    <w:rsid w:val="00842DA7"/>
    <w:rsid w:val="00926464"/>
    <w:rsid w:val="009772D5"/>
    <w:rsid w:val="009C71F2"/>
    <w:rsid w:val="00A64D19"/>
    <w:rsid w:val="00B5612F"/>
    <w:rsid w:val="00B667F8"/>
    <w:rsid w:val="00D040EF"/>
    <w:rsid w:val="00D403BB"/>
    <w:rsid w:val="00DD3A61"/>
    <w:rsid w:val="00DF0671"/>
    <w:rsid w:val="00E80B77"/>
    <w:rsid w:val="00E81338"/>
    <w:rsid w:val="00EE57ED"/>
    <w:rsid w:val="00F310B6"/>
    <w:rsid w:val="00F3210C"/>
    <w:rsid w:val="00F7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08CB-51C1-46B5-B815-2739666A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3569</Words>
  <Characters>20345</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3</cp:revision>
  <dcterms:created xsi:type="dcterms:W3CDTF">2020-06-22T15:34:00Z</dcterms:created>
  <dcterms:modified xsi:type="dcterms:W3CDTF">2020-06-23T08:15:00Z</dcterms:modified>
</cp:coreProperties>
</file>