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223F96AE" w:rsidR="003E44A8" w:rsidRPr="007D34F4" w:rsidRDefault="00392C97" w:rsidP="007D34F4">
            <w:pPr>
              <w:pStyle w:val="a5"/>
              <w:numPr>
                <w:ilvl w:val="0"/>
                <w:numId w:val="10"/>
              </w:numPr>
              <w:ind w:left="337" w:right="-18"/>
              <w:rPr>
                <w:rFonts w:ascii="Sylfaen" w:hAnsi="Sylfaen"/>
                <w:lang w:val="ka-GE"/>
              </w:rPr>
            </w:pPr>
            <w:permStart w:id="1281835721" w:edGrp="everyone"/>
            <w:r>
              <w:rPr>
                <w:rFonts w:ascii="Sylfaen" w:hAnsi="Sylfaen"/>
                <w:lang w:val="ka-GE"/>
              </w:rPr>
              <w:t>ნათია შავაძე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71E2AB19"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FCAC5A3" w:rsidR="003E44A8" w:rsidRPr="007D34F4" w:rsidRDefault="003E44A8" w:rsidP="00392C97">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34715C19" w:rsidR="001C7E3E" w:rsidRPr="007D34F4" w:rsidRDefault="001C7E3E" w:rsidP="00392C97">
            <w:pPr>
              <w:pStyle w:val="a5"/>
              <w:numPr>
                <w:ilvl w:val="0"/>
                <w:numId w:val="13"/>
              </w:numPr>
              <w:ind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F37A2E8" w:rsidR="001C7E3E" w:rsidRPr="007D34F4" w:rsidRDefault="001C7E3E" w:rsidP="00392C97">
            <w:pPr>
              <w:pStyle w:val="a5"/>
              <w:numPr>
                <w:ilvl w:val="0"/>
                <w:numId w:val="14"/>
              </w:numPr>
              <w:ind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410CB2E4" w:rsidR="001C7E3E" w:rsidRPr="007D34F4" w:rsidRDefault="001C7E3E" w:rsidP="00392C97">
            <w:pPr>
              <w:pStyle w:val="a5"/>
              <w:numPr>
                <w:ilvl w:val="0"/>
                <w:numId w:val="15"/>
              </w:numPr>
              <w:ind w:right="-18"/>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060E1AA5" w14:textId="77777777" w:rsidR="00A2210B" w:rsidRDefault="009D244B" w:rsidP="007D34F4">
            <w:pPr>
              <w:pStyle w:val="a5"/>
              <w:numPr>
                <w:ilvl w:val="0"/>
                <w:numId w:val="16"/>
              </w:numPr>
              <w:ind w:left="337" w:right="-18"/>
              <w:rPr>
                <w:rFonts w:ascii="Sylfaen" w:hAnsi="Sylfaen"/>
                <w:lang w:val="ka-GE"/>
              </w:rPr>
            </w:pPr>
            <w:permStart w:id="1073546871" w:edGrp="everyone"/>
            <w:r>
              <w:rPr>
                <w:rFonts w:ascii="Sylfaen" w:hAnsi="Sylfaen"/>
                <w:lang w:val="ka-GE"/>
              </w:rPr>
              <w:t>ვასილ ჟიჟიაშვილი</w:t>
            </w:r>
          </w:p>
          <w:p w14:paraId="7F9256EF" w14:textId="67B17729" w:rsidR="00A2210B" w:rsidRPr="007D34F4" w:rsidRDefault="009D244B" w:rsidP="007D34F4">
            <w:pPr>
              <w:pStyle w:val="a5"/>
              <w:numPr>
                <w:ilvl w:val="0"/>
                <w:numId w:val="16"/>
              </w:numPr>
              <w:ind w:left="337" w:right="-18"/>
              <w:rPr>
                <w:rFonts w:ascii="Sylfaen" w:hAnsi="Sylfaen"/>
                <w:lang w:val="ka-GE"/>
              </w:rPr>
            </w:pPr>
            <w:r>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67DD0D1B"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264CA073"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7BE6FF4C"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64B414DF" w:rsidR="00A2210B" w:rsidRPr="007D34F4" w:rsidRDefault="00A2210B" w:rsidP="007D34F4">
            <w:pPr>
              <w:pStyle w:val="a5"/>
              <w:numPr>
                <w:ilvl w:val="0"/>
                <w:numId w:val="20"/>
              </w:numPr>
              <w:ind w:left="342" w:right="-18"/>
              <w:rPr>
                <w:rFonts w:ascii="Sylfaen" w:hAnsi="Sylfaen"/>
                <w:lang w:val="ka-GE"/>
              </w:rPr>
            </w:pPr>
            <w:bookmarkStart w:id="1" w:name="_GoBack"/>
            <w:bookmarkEnd w:id="1"/>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5BB69E8B" w:rsidR="00144FCF" w:rsidRPr="007D34F4" w:rsidRDefault="0020216E" w:rsidP="004C229E">
            <w:pPr>
              <w:pStyle w:val="a5"/>
              <w:numPr>
                <w:ilvl w:val="0"/>
                <w:numId w:val="21"/>
              </w:numPr>
              <w:ind w:right="-113"/>
              <w:rPr>
                <w:rFonts w:ascii="Sylfaen" w:hAnsi="Sylfaen"/>
                <w:lang w:val="ka-GE"/>
              </w:rPr>
            </w:pPr>
            <w:permStart w:id="676215825" w:edGrp="everyone"/>
            <w:r w:rsidRPr="0020216E">
              <w:rPr>
                <w:rFonts w:ascii="Sylfaen" w:hAnsi="Sylfaen"/>
                <w:lang w:val="ka-GE"/>
              </w:rPr>
              <w:t>პროფესიული ტესტირების ჩატარების დებულების დამტკიცების თაობაზე</w:t>
            </w:r>
            <w:r>
              <w:rPr>
                <w:rFonts w:ascii="Sylfaen" w:hAnsi="Sylfaen"/>
              </w:rPr>
              <w:t xml:space="preserve"> </w:t>
            </w:r>
            <w:r>
              <w:rPr>
                <w:rFonts w:ascii="Sylfaen" w:hAnsi="Sylfaen"/>
                <w:lang w:val="ka-GE"/>
              </w:rPr>
              <w:t xml:space="preserve">საქართველოს </w:t>
            </w:r>
            <w:r w:rsidR="00AB63C5">
              <w:rPr>
                <w:rFonts w:ascii="Sylfaen" w:hAnsi="Sylfaen"/>
                <w:lang w:val="ka-GE"/>
              </w:rPr>
              <w:t xml:space="preserve">განათლებისა და მეცნიერების  </w:t>
            </w:r>
            <w:r w:rsidR="00AB63C5" w:rsidRPr="00AB63C5">
              <w:rPr>
                <w:rFonts w:ascii="Sylfaen" w:hAnsi="Sylfaen"/>
                <w:lang w:val="ka-GE"/>
              </w:rPr>
              <w:t>2013 წლის 27 სექტემბერი</w:t>
            </w:r>
            <w:r w:rsidR="00D15A38">
              <w:rPr>
                <w:rFonts w:ascii="Sylfaen" w:hAnsi="Sylfaen"/>
                <w:lang w:val="ka-GE"/>
              </w:rPr>
              <w:t>ს</w:t>
            </w:r>
            <w:r w:rsidR="00AB63C5">
              <w:rPr>
                <w:rFonts w:ascii="Sylfaen" w:hAnsi="Sylfaen"/>
                <w:lang w:val="ka-GE"/>
              </w:rPr>
              <w:t xml:space="preserve">  </w:t>
            </w:r>
            <w:r w:rsidR="00AB63C5" w:rsidRPr="00AB63C5">
              <w:rPr>
                <w:rFonts w:ascii="Sylfaen" w:hAnsi="Sylfaen"/>
                <w:lang w:val="ka-GE"/>
              </w:rPr>
              <w:t xml:space="preserve"> №152/ნ</w:t>
            </w:r>
            <w:r w:rsidR="00D15A38">
              <w:rPr>
                <w:rFonts w:ascii="Sylfaen" w:hAnsi="Sylfaen"/>
                <w:lang w:val="ka-GE"/>
              </w:rPr>
              <w:t xml:space="preserve"> </w:t>
            </w:r>
            <w:r w:rsidR="00D15A38" w:rsidRPr="00AB63C5">
              <w:rPr>
                <w:rFonts w:ascii="Sylfaen" w:hAnsi="Sylfaen"/>
                <w:lang w:val="ka-GE"/>
              </w:rPr>
              <w:t>ბრძანებ</w:t>
            </w:r>
            <w:r w:rsidR="004C229E">
              <w:rPr>
                <w:rFonts w:ascii="Sylfaen" w:hAnsi="Sylfaen"/>
                <w:lang w:val="ka-GE"/>
              </w:rPr>
              <w:t xml:space="preserve">ით დამტკიცებული </w:t>
            </w:r>
            <w:r w:rsidR="004C229E" w:rsidRPr="004C229E">
              <w:rPr>
                <w:rFonts w:ascii="Sylfaen" w:hAnsi="Sylfaen"/>
                <w:lang w:val="ka-GE"/>
              </w:rPr>
              <w:t>პროფესიული ტესტირების ჩატარების დებულება</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38288174" w:rsidR="00144FCF" w:rsidRPr="007D34F4" w:rsidRDefault="00F14778"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2013 წლის 27 სექტემბერი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4E302806" w:rsidR="00496B05" w:rsidRPr="007D34F4" w:rsidRDefault="00F14778"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განათლების, მეცნიერების</w:t>
            </w:r>
            <w:r w:rsidR="004B3037">
              <w:rPr>
                <w:rFonts w:ascii="Sylfaen" w:hAnsi="Sylfaen"/>
              </w:rPr>
              <w:t>,</w:t>
            </w:r>
            <w:r>
              <w:rPr>
                <w:rFonts w:ascii="Sylfaen" w:hAnsi="Sylfaen"/>
                <w:lang w:val="ka-GE"/>
              </w:rPr>
              <w:t xml:space="preserve"> კულტურისა და სპორტის სამინისტრო</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78A5C5A5" w:rsidR="00496B05" w:rsidRPr="007D34F4" w:rsidRDefault="00F14778" w:rsidP="00F14778">
            <w:pPr>
              <w:pStyle w:val="a5"/>
              <w:numPr>
                <w:ilvl w:val="0"/>
                <w:numId w:val="24"/>
              </w:numPr>
              <w:ind w:right="-113"/>
              <w:rPr>
                <w:rFonts w:ascii="Sylfaen" w:hAnsi="Sylfaen"/>
                <w:lang w:val="ka-GE"/>
              </w:rPr>
            </w:pPr>
            <w:permStart w:id="1177557738" w:edGrp="everyone"/>
            <w:r w:rsidRPr="00F14778">
              <w:rPr>
                <w:rFonts w:ascii="Sylfaen" w:hAnsi="Sylfaen"/>
                <w:lang w:val="ka-GE"/>
              </w:rPr>
              <w:t>თბილისი, დიმიტრი უზნაძის N52</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6B2E1CF3" w:rsidR="002F127B" w:rsidRPr="0067001C" w:rsidRDefault="00B13B10" w:rsidP="00BE1B3A">
            <w:pPr>
              <w:spacing w:after="0" w:line="240" w:lineRule="auto"/>
              <w:jc w:val="both"/>
              <w:rPr>
                <w:rFonts w:ascii="Sylfaen" w:hAnsi="Sylfaen"/>
                <w:color w:val="000000"/>
                <w:lang w:val="ka-GE"/>
              </w:rPr>
            </w:pPr>
            <w:permStart w:id="903088963" w:edGrp="everyone"/>
            <w:r w:rsidRPr="0067001C">
              <w:rPr>
                <w:rFonts w:ascii="Sylfaen" w:hAnsi="Sylfaen"/>
                <w:color w:val="000000"/>
                <w:lang w:val="ka-GE"/>
              </w:rPr>
              <w:t xml:space="preserve"> პროფესიული ტესტირების ჩატარების დებულების დამტკიცების თაობაზე საქართველოს განათლებისა და მეცნიერების</w:t>
            </w:r>
            <w:r w:rsidR="0009297E">
              <w:rPr>
                <w:rFonts w:ascii="Sylfaen" w:hAnsi="Sylfaen"/>
                <w:color w:val="000000"/>
                <w:lang w:val="ka-GE"/>
              </w:rPr>
              <w:t xml:space="preserve"> მინისტრის</w:t>
            </w:r>
            <w:r w:rsidRPr="0067001C">
              <w:rPr>
                <w:rFonts w:ascii="Sylfaen" w:hAnsi="Sylfaen"/>
                <w:color w:val="000000"/>
                <w:lang w:val="ka-GE"/>
              </w:rPr>
              <w:t xml:space="preserve">  2013 წლის 27 სექტემბერის   №152/ნ </w:t>
            </w:r>
            <w:r w:rsidR="004C229E">
              <w:rPr>
                <w:rFonts w:ascii="Sylfaen" w:hAnsi="Sylfaen"/>
                <w:color w:val="000000"/>
                <w:lang w:val="ka-GE"/>
              </w:rPr>
              <w:t xml:space="preserve">ბრძანებით დამტკიცებული </w:t>
            </w:r>
            <w:r w:rsidR="004C229E" w:rsidRPr="004C229E">
              <w:rPr>
                <w:rFonts w:ascii="Sylfaen" w:hAnsi="Sylfaen"/>
                <w:color w:val="000000"/>
                <w:lang w:val="ka-GE"/>
              </w:rPr>
              <w:t xml:space="preserve">პროფესიული ტესტირების ჩატარების </w:t>
            </w:r>
            <w:r w:rsidR="004C229E">
              <w:rPr>
                <w:rFonts w:ascii="Sylfaen" w:hAnsi="Sylfaen"/>
                <w:color w:val="000000"/>
                <w:lang w:val="ka-GE"/>
              </w:rPr>
              <w:t>დებულების</w:t>
            </w:r>
            <w:r w:rsidR="001A7A0B" w:rsidRPr="0067001C">
              <w:rPr>
                <w:rFonts w:ascii="Sylfaen" w:hAnsi="Sylfaen"/>
                <w:color w:val="000000"/>
                <w:lang w:val="ka-GE"/>
              </w:rPr>
              <w:t xml:space="preserve"> 24-ე მუხლის მე-3 </w:t>
            </w:r>
            <w:r w:rsidR="004B3037">
              <w:rPr>
                <w:rFonts w:ascii="Sylfaen" w:hAnsi="Sylfaen"/>
                <w:color w:val="000000"/>
                <w:lang w:val="ka-GE"/>
              </w:rPr>
              <w:t>პუნქტის</w:t>
            </w:r>
            <w:r w:rsidR="001A7A0B" w:rsidRPr="0067001C">
              <w:rPr>
                <w:rFonts w:ascii="Sylfaen" w:hAnsi="Sylfaen"/>
                <w:color w:val="000000"/>
                <w:lang w:val="ka-GE"/>
              </w:rPr>
              <w:t xml:space="preserve"> „ა“ ქვეპუნქტი</w:t>
            </w:r>
            <w:r w:rsidR="0082210F">
              <w:rPr>
                <w:rFonts w:ascii="Sylfaen" w:hAnsi="Sylfaen"/>
                <w:color w:val="000000"/>
                <w:lang w:val="ka-GE"/>
              </w:rPr>
              <w:t xml:space="preserve">ს </w:t>
            </w:r>
            <w:r w:rsidR="001A7A0B" w:rsidRPr="0067001C">
              <w:rPr>
                <w:rFonts w:ascii="Sylfaen" w:hAnsi="Sylfaen"/>
                <w:color w:val="000000"/>
                <w:lang w:val="ka-GE"/>
              </w:rPr>
              <w:t>: „რეიტინგულ სიებში აპლიკანტთა ადგილის განსაზღვრის მიზნით, მათ მიერ ტესტირებაში მიღებული ქულა/ქულების ჯამი მრავლდება რეგისტრაციის დასრულების მომენტისათვის აპლიკანტის ასაკისა და სოციალურად დაუცველი ოჯახების მონაცემთა ერთიან ბაზაში საარსებო შემწეობის მიმღების სტატუსის შესაბამის კოეფიციენტზე შემდეგი წესით:</w:t>
            </w:r>
            <w:r w:rsidR="005B110D" w:rsidRPr="0067001C">
              <w:rPr>
                <w:rFonts w:ascii="Sylfaen" w:hAnsi="Sylfaen"/>
                <w:color w:val="000000"/>
                <w:lang w:val="ka-GE"/>
              </w:rPr>
              <w:t xml:space="preserve"> </w:t>
            </w:r>
            <w:r w:rsidR="001A7A0B" w:rsidRPr="0067001C">
              <w:rPr>
                <w:rFonts w:ascii="Sylfaen" w:hAnsi="Sylfaen"/>
                <w:color w:val="000000"/>
                <w:lang w:val="ka-GE"/>
              </w:rPr>
              <w:t xml:space="preserve">ა) აპლიკანტთა ასაკის შესაბამისად, მათ მიერ მიღებული ქულა </w:t>
            </w:r>
            <w:r w:rsidR="001A7A0B" w:rsidRPr="0067001C">
              <w:rPr>
                <w:rFonts w:ascii="Sylfaen" w:hAnsi="Sylfaen"/>
                <w:color w:val="000000"/>
                <w:lang w:val="ka-GE"/>
              </w:rPr>
              <w:lastRenderedPageBreak/>
              <w:t>მრავლდება შემდეგ კოეფიციენტზე:</w:t>
            </w:r>
            <w:r w:rsidR="005B110D" w:rsidRPr="0067001C">
              <w:rPr>
                <w:rFonts w:ascii="Sylfaen" w:hAnsi="Sylfaen"/>
                <w:color w:val="000000"/>
                <w:lang w:val="ka-GE"/>
              </w:rPr>
              <w:t xml:space="preserve">  </w:t>
            </w:r>
            <w:r w:rsidR="001A7A0B" w:rsidRPr="0067001C">
              <w:rPr>
                <w:rFonts w:ascii="Sylfaen" w:hAnsi="Sylfaen"/>
                <w:color w:val="000000"/>
                <w:lang w:val="ka-GE"/>
              </w:rPr>
              <w:t>ა.ა) 19 წლის ჩათვლით –  1.3;</w:t>
            </w:r>
            <w:r w:rsidR="005B110D" w:rsidRPr="0067001C">
              <w:rPr>
                <w:rFonts w:ascii="Sylfaen" w:hAnsi="Sylfaen"/>
                <w:color w:val="000000"/>
                <w:lang w:val="ka-GE"/>
              </w:rPr>
              <w:t xml:space="preserve">  </w:t>
            </w:r>
            <w:r w:rsidR="001A7A0B" w:rsidRPr="0067001C">
              <w:rPr>
                <w:rFonts w:ascii="Sylfaen" w:hAnsi="Sylfaen"/>
                <w:color w:val="000000"/>
                <w:lang w:val="ka-GE"/>
              </w:rPr>
              <w:t>ა.ბ) 20-დან -29 წლის ჩათვლით – 1.1;</w:t>
            </w:r>
            <w:r w:rsidR="005B110D" w:rsidRPr="0067001C">
              <w:rPr>
                <w:rFonts w:ascii="Sylfaen" w:hAnsi="Sylfaen"/>
                <w:color w:val="000000"/>
                <w:lang w:val="ka-GE"/>
              </w:rPr>
              <w:t xml:space="preserve">  </w:t>
            </w:r>
            <w:r w:rsidR="001A7A0B" w:rsidRPr="0067001C">
              <w:rPr>
                <w:rFonts w:ascii="Sylfaen" w:hAnsi="Sylfaen"/>
                <w:color w:val="000000"/>
                <w:lang w:val="ka-GE"/>
              </w:rPr>
              <w:t>ა.გ) 30 წელი და ზევით</w:t>
            </w:r>
            <w:r w:rsidR="0082210F">
              <w:rPr>
                <w:rFonts w:ascii="Sylfaen" w:hAnsi="Sylfaen"/>
                <w:color w:val="000000"/>
                <w:lang w:val="ka-GE"/>
              </w:rPr>
              <w:t xml:space="preserve"> – 1</w:t>
            </w:r>
            <w:r w:rsidR="001A7A0B" w:rsidRPr="0067001C">
              <w:rPr>
                <w:rFonts w:ascii="Sylfaen" w:hAnsi="Sylfaen"/>
                <w:color w:val="000000"/>
                <w:lang w:val="ka-GE"/>
              </w:rPr>
              <w:t>“</w:t>
            </w:r>
            <w:r w:rsidR="0082210F">
              <w:rPr>
                <w:rFonts w:ascii="Sylfaen" w:hAnsi="Sylfaen"/>
                <w:color w:val="000000"/>
                <w:lang w:val="ka-GE"/>
              </w:rPr>
              <w:t xml:space="preserve"> </w:t>
            </w:r>
            <w:r w:rsidR="0082210F" w:rsidRPr="0082210F">
              <w:rPr>
                <w:rFonts w:ascii="Sylfaen" w:hAnsi="Sylfaen"/>
                <w:color w:val="000000"/>
                <w:lang w:val="ka-GE"/>
              </w:rPr>
              <w:t>ის ნორმატიული შინაარსი, რაც მიემართება ქულების ან ქულათა ჯამის გამრავლებას აპლიკანტის ასაკზე</w:t>
            </w:r>
            <w:r w:rsidR="0082210F">
              <w:rPr>
                <w:rFonts w:ascii="Sylfaen" w:hAnsi="Sylfaen"/>
                <w:color w:val="000000"/>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48B3F9C" w14:textId="5FA24DD1" w:rsidR="002F127B" w:rsidRPr="0067001C" w:rsidRDefault="00387346" w:rsidP="00387346">
            <w:pPr>
              <w:spacing w:after="0" w:line="240" w:lineRule="auto"/>
              <w:jc w:val="both"/>
              <w:rPr>
                <w:rFonts w:ascii="Sylfaen" w:hAnsi="Sylfaen"/>
                <w:color w:val="000000"/>
                <w:szCs w:val="18"/>
                <w:lang w:val="ka-GE"/>
              </w:rPr>
            </w:pPr>
            <w:r w:rsidRPr="0067001C">
              <w:rPr>
                <w:rFonts w:ascii="Sylfaen" w:hAnsi="Sylfaen"/>
                <w:color w:val="000000"/>
                <w:szCs w:val="18"/>
                <w:lang w:val="ka-GE"/>
              </w:rPr>
              <w:lastRenderedPageBreak/>
              <w:t>საქართველოს კონსტიტუციის მე-11 მუხლის პირველი პუნქტი: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6A9BFFAB" w14:textId="03E21D50" w:rsidR="00387346" w:rsidRPr="00B93430" w:rsidRDefault="00387346" w:rsidP="00D650B6">
            <w:pPr>
              <w:spacing w:after="0" w:line="240" w:lineRule="auto"/>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4BAACC8E" w:rsidR="002F127B" w:rsidRPr="0067001C" w:rsidRDefault="004C229E" w:rsidP="004C229E">
            <w:pPr>
              <w:ind w:right="168"/>
              <w:jc w:val="both"/>
              <w:rPr>
                <w:rFonts w:ascii="Sylfaen" w:hAnsi="Sylfaen"/>
                <w:lang w:val="ka-GE"/>
              </w:rPr>
            </w:pPr>
            <w:r w:rsidRPr="0067001C">
              <w:rPr>
                <w:rFonts w:ascii="Sylfaen" w:hAnsi="Sylfaen"/>
                <w:color w:val="000000"/>
                <w:lang w:val="ka-GE"/>
              </w:rPr>
              <w:lastRenderedPageBreak/>
              <w:t>პროფესიული ტესტირების ჩატარების დებულების დამტკიცების თაობაზე საქართველოს განათლებისა და მეცნიერების</w:t>
            </w:r>
            <w:r>
              <w:rPr>
                <w:rFonts w:ascii="Sylfaen" w:hAnsi="Sylfaen"/>
                <w:color w:val="000000"/>
                <w:lang w:val="ka-GE"/>
              </w:rPr>
              <w:t xml:space="preserve"> მინისტრის</w:t>
            </w:r>
            <w:r w:rsidRPr="0067001C">
              <w:rPr>
                <w:rFonts w:ascii="Sylfaen" w:hAnsi="Sylfaen"/>
                <w:color w:val="000000"/>
                <w:lang w:val="ka-GE"/>
              </w:rPr>
              <w:t xml:space="preserve">  2013 წლის 27 სექტემბერის   №152/ნ </w:t>
            </w:r>
            <w:r>
              <w:rPr>
                <w:rFonts w:ascii="Sylfaen" w:hAnsi="Sylfaen"/>
                <w:color w:val="000000"/>
                <w:lang w:val="ka-GE"/>
              </w:rPr>
              <w:t>ბრძანებით დამტკიცებული პ</w:t>
            </w:r>
            <w:r w:rsidRPr="004C229E">
              <w:rPr>
                <w:rFonts w:ascii="Sylfaen" w:hAnsi="Sylfaen"/>
                <w:color w:val="000000"/>
                <w:lang w:val="ka-GE"/>
              </w:rPr>
              <w:t xml:space="preserve">როფესიული ტესტირების ჩატარების </w:t>
            </w:r>
            <w:r>
              <w:rPr>
                <w:rFonts w:ascii="Sylfaen" w:hAnsi="Sylfaen"/>
                <w:color w:val="000000"/>
                <w:lang w:val="ka-GE"/>
              </w:rPr>
              <w:t>დებულების</w:t>
            </w:r>
            <w:r w:rsidR="0082210F" w:rsidRPr="0067001C">
              <w:rPr>
                <w:rFonts w:ascii="Sylfaen" w:hAnsi="Sylfaen"/>
                <w:color w:val="000000"/>
                <w:lang w:val="ka-GE"/>
              </w:rPr>
              <w:t xml:space="preserve"> 24-ე მუხლის მე-3 </w:t>
            </w:r>
            <w:r w:rsidR="004B3037">
              <w:rPr>
                <w:rFonts w:ascii="Sylfaen" w:hAnsi="Sylfaen"/>
                <w:color w:val="000000"/>
                <w:lang w:val="ka-GE"/>
              </w:rPr>
              <w:t xml:space="preserve">პუნქტის </w:t>
            </w:r>
            <w:r w:rsidR="0082210F" w:rsidRPr="0067001C">
              <w:rPr>
                <w:rFonts w:ascii="Sylfaen" w:hAnsi="Sylfaen"/>
                <w:color w:val="000000"/>
                <w:lang w:val="ka-GE"/>
              </w:rPr>
              <w:t>„ა“ ქვეპუნქტი</w:t>
            </w:r>
            <w:r w:rsidR="0082210F">
              <w:rPr>
                <w:rFonts w:ascii="Sylfaen" w:hAnsi="Sylfaen"/>
                <w:color w:val="000000"/>
                <w:lang w:val="ka-GE"/>
              </w:rPr>
              <w:t xml:space="preserve">ს </w:t>
            </w:r>
            <w:r w:rsidR="0082210F" w:rsidRPr="0067001C">
              <w:rPr>
                <w:rFonts w:ascii="Sylfaen" w:hAnsi="Sylfaen"/>
                <w:color w:val="000000"/>
                <w:lang w:val="ka-GE"/>
              </w:rPr>
              <w:t>: „რეიტინგულ სიებში აპლიკანტთა ადგილის განსაზღვრის მიზნით, მათ მიერ ტესტირებაში მიღებული ქულა/ქულების ჯამი მრავლდება რეგისტრაციის დასრულების მომენტისათვის აპლიკანტის ასაკისა და სოციალურად დაუცველი ოჯახების მონაცემთა ერთიან ბაზაში საარსებო შემწეობის მიმღების სტატუსის შესაბამის კოეფიციენტზე შემდეგი წესით: ა) აპლიკანტთა ასაკის შესაბამისად, მათ მიერ მიღებული ქულა მრავლდება შემდეგ კოეფიციენტზე:  ა.ა) 19 წლის ჩათვლით –  1.3;  ა.ბ) 20-დან -29 წლის ჩათვლით – 1.1;  ა.გ) 30 წელი და ზევით</w:t>
            </w:r>
            <w:r w:rsidR="0082210F">
              <w:rPr>
                <w:rFonts w:ascii="Sylfaen" w:hAnsi="Sylfaen"/>
                <w:color w:val="000000"/>
                <w:lang w:val="ka-GE"/>
              </w:rPr>
              <w:t xml:space="preserve"> – 1</w:t>
            </w:r>
            <w:r w:rsidR="0082210F" w:rsidRPr="0067001C">
              <w:rPr>
                <w:rFonts w:ascii="Sylfaen" w:hAnsi="Sylfaen"/>
                <w:color w:val="000000"/>
                <w:lang w:val="ka-GE"/>
              </w:rPr>
              <w:t>“</w:t>
            </w:r>
            <w:r w:rsidR="0082210F">
              <w:rPr>
                <w:rFonts w:ascii="Sylfaen" w:hAnsi="Sylfaen"/>
                <w:color w:val="000000"/>
                <w:lang w:val="ka-GE"/>
              </w:rPr>
              <w:t xml:space="preserve"> </w:t>
            </w:r>
            <w:r w:rsidR="0082210F" w:rsidRPr="0082210F">
              <w:rPr>
                <w:rFonts w:ascii="Sylfaen" w:hAnsi="Sylfaen"/>
                <w:color w:val="000000"/>
                <w:lang w:val="ka-GE"/>
              </w:rPr>
              <w:t>ის ნორმატიული შინაარსი, რაც მიემართება ქულების ან ქულათა ჯამის გამრავლებას აპლიკანტის ასაკზე</w:t>
            </w:r>
            <w:r w:rsidR="0082210F">
              <w:rPr>
                <w:rFonts w:ascii="Sylfaen" w:hAnsi="Sylfaen"/>
                <w:color w:val="000000"/>
                <w:lang w:val="ka-GE"/>
              </w:rPr>
              <w:t>.</w:t>
            </w:r>
          </w:p>
        </w:tc>
        <w:tc>
          <w:tcPr>
            <w:tcW w:w="5411" w:type="dxa"/>
            <w:shd w:val="clear" w:color="auto" w:fill="auto"/>
          </w:tcPr>
          <w:p w14:paraId="49209568" w14:textId="2470FD1D" w:rsidR="002F127B" w:rsidRPr="00B93430" w:rsidRDefault="00272A8F" w:rsidP="00272A8F">
            <w:pPr>
              <w:ind w:right="168"/>
              <w:jc w:val="both"/>
              <w:rPr>
                <w:rFonts w:ascii="Sylfaen" w:hAnsi="Sylfaen"/>
                <w:lang w:val="ka-GE"/>
              </w:rPr>
            </w:pPr>
            <w:r>
              <w:rPr>
                <w:rFonts w:ascii="Sylfaen" w:hAnsi="Sylfaen"/>
                <w:lang w:val="ka-GE"/>
              </w:rPr>
              <w:t>საქართველოს კონსტიტუციის 27-ე მუხლის პირველი პუნქტი: „</w:t>
            </w:r>
            <w:r w:rsidRPr="00272A8F">
              <w:rPr>
                <w:rFonts w:ascii="Sylfaen" w:hAnsi="Sylfaen"/>
                <w:lang w:val="ka-GE"/>
              </w:rPr>
              <w:t>ყველას აქვს განათლების მიღებისა და მისი ფორმის არჩევის უფლება</w:t>
            </w:r>
            <w:r>
              <w:rPr>
                <w:rFonts w:ascii="Sylfaen" w:hAnsi="Sylfaen"/>
                <w:lang w:val="ka-GE"/>
              </w:rPr>
              <w:t>“</w:t>
            </w:r>
            <w:r w:rsidR="0067001C">
              <w:rPr>
                <w:rFonts w:ascii="Sylfaen" w:hAnsi="Sylfaen"/>
                <w:lang w:val="ka-GE"/>
              </w:rPr>
              <w:t>.</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06A27BA7" w:rsidR="00474A54" w:rsidRPr="00A06DF0" w:rsidRDefault="00842686" w:rsidP="00C00B23">
            <w:pPr>
              <w:tabs>
                <w:tab w:val="left" w:pos="1644"/>
              </w:tabs>
              <w:jc w:val="both"/>
              <w:rPr>
                <w:rFonts w:ascii="Sylfaen" w:hAnsi="Sylfaen"/>
                <w:lang w:val="ka-GE"/>
              </w:rPr>
            </w:pPr>
            <w:permStart w:id="2105233546" w:edGrp="everyone" w:colFirst="0" w:colLast="0"/>
            <w:r w:rsidRPr="00A06DF0">
              <w:rPr>
                <w:rFonts w:ascii="Sylfaen" w:hAnsi="Sylfaen"/>
                <w:lang w:val="ka-GE"/>
              </w:rPr>
              <w:t xml:space="preserve">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w:t>
            </w:r>
            <w:r w:rsidR="00F71693" w:rsidRPr="00A06DF0">
              <w:rPr>
                <w:rFonts w:ascii="Sylfaen" w:hAnsi="Sylfaen"/>
                <w:lang w:val="ka-GE"/>
              </w:rPr>
              <w:t xml:space="preserve"> 31</w:t>
            </w:r>
            <w:r w:rsidR="00F71693" w:rsidRPr="00A06DF0">
              <w:rPr>
                <w:rFonts w:ascii="Sylfaen" w:hAnsi="Sylfaen"/>
                <w:vertAlign w:val="superscript"/>
                <w:lang w:val="ka-GE"/>
              </w:rPr>
              <w:t>1</w:t>
            </w:r>
            <w:r w:rsidRPr="00A06DF0">
              <w:rPr>
                <w:rFonts w:ascii="Sylfaen" w:hAnsi="Sylfaen"/>
                <w:lang w:val="ka-GE"/>
              </w:rPr>
              <w:t xml:space="preserve"> მუხლები.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lastRenderedPageBreak/>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867"/>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6F65FD07" w14:textId="77777777" w:rsidR="00FD64EB" w:rsidRDefault="00FD64EB" w:rsidP="00FD64EB">
            <w:pPr>
              <w:ind w:right="-18"/>
              <w:jc w:val="both"/>
              <w:rPr>
                <w:rFonts w:ascii="Sylfaen" w:hAnsi="Sylfaen"/>
                <w:lang w:val="ka-GE"/>
              </w:rPr>
            </w:pPr>
            <w:permStart w:id="1105795011" w:edGrp="everyone" w:colFirst="0" w:colLast="0"/>
            <w:r w:rsidRPr="004B7163">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w:t>
            </w:r>
            <w:r>
              <w:rPr>
                <w:rFonts w:ascii="Sylfaen" w:hAnsi="Sylfaen"/>
                <w:lang w:val="ka-GE"/>
              </w:rPr>
              <w:t xml:space="preserve"> 31</w:t>
            </w:r>
            <w:r>
              <w:rPr>
                <w:rFonts w:ascii="Sylfaen" w:hAnsi="Sylfaen"/>
                <w:vertAlign w:val="superscript"/>
                <w:lang w:val="ka-GE"/>
              </w:rPr>
              <w:t>1</w:t>
            </w:r>
            <w:r w:rsidRPr="004B7163">
              <w:rPr>
                <w:rFonts w:ascii="Sylfaen" w:hAnsi="Sylfaen"/>
                <w:lang w:val="ka-GE"/>
              </w:rPr>
              <w:t xml:space="preserve"> მუხლის მოთხოვნებს</w:t>
            </w:r>
            <w:r>
              <w:rPr>
                <w:rFonts w:ascii="Sylfaen" w:hAnsi="Sylfaen"/>
                <w:lang w:val="ka-GE"/>
              </w:rPr>
              <w:t>;</w:t>
            </w:r>
          </w:p>
          <w:p w14:paraId="36A8E3EA" w14:textId="77777777" w:rsidR="00FD64EB" w:rsidRDefault="00FD64EB" w:rsidP="00FD64EB">
            <w:pPr>
              <w:ind w:right="-18"/>
              <w:jc w:val="both"/>
              <w:rPr>
                <w:rFonts w:ascii="Sylfaen" w:hAnsi="Sylfaen"/>
                <w:lang w:val="ka-GE"/>
              </w:rPr>
            </w:pPr>
          </w:p>
          <w:p w14:paraId="083C50EB" w14:textId="1F53F3F4" w:rsidR="00FD64EB" w:rsidRDefault="00FD64EB" w:rsidP="00FD64EB">
            <w:pPr>
              <w:ind w:right="-18"/>
              <w:jc w:val="both"/>
              <w:rPr>
                <w:rFonts w:ascii="Sylfaen" w:hAnsi="Sylfaen"/>
                <w:lang w:val="ka-GE"/>
              </w:rPr>
            </w:pPr>
            <w:r w:rsidRPr="004B7163">
              <w:rPr>
                <w:rFonts w:ascii="Sylfaen" w:hAnsi="Sylfaen"/>
                <w:lang w:val="ka-GE"/>
              </w:rPr>
              <w:t>ბ) სარჩელი შეტანილია უფლებამოსილი პირის მიერ:</w:t>
            </w:r>
          </w:p>
          <w:p w14:paraId="72C2A9D6" w14:textId="69ED3B51" w:rsidR="007B6454" w:rsidRDefault="007B6454" w:rsidP="00FD64EB">
            <w:pPr>
              <w:ind w:right="-18"/>
              <w:jc w:val="both"/>
              <w:rPr>
                <w:rFonts w:ascii="Sylfaen" w:hAnsi="Sylfaen"/>
                <w:lang w:val="ka-GE"/>
              </w:rPr>
            </w:pPr>
          </w:p>
          <w:p w14:paraId="28903E9E" w14:textId="3E715CDC" w:rsidR="007446C5" w:rsidRDefault="007B6454" w:rsidP="00FD64EB">
            <w:pPr>
              <w:ind w:right="-18"/>
              <w:jc w:val="both"/>
              <w:rPr>
                <w:rFonts w:ascii="Sylfaen" w:hAnsi="Sylfaen"/>
                <w:lang w:val="ka-GE"/>
              </w:rPr>
            </w:pPr>
            <w:r w:rsidRPr="007B6454">
              <w:rPr>
                <w:rFonts w:ascii="Sylfaen" w:hAnsi="Sylfaen"/>
                <w:lang w:val="ka-GE"/>
              </w:rPr>
              <w:t xml:space="preserve">მოსარჩელე არის 38 </w:t>
            </w:r>
            <w:r w:rsidR="00AA7C6F">
              <w:rPr>
                <w:rFonts w:ascii="Sylfaen" w:hAnsi="Sylfaen"/>
                <w:lang w:val="ka-GE"/>
              </w:rPr>
              <w:t>წ</w:t>
            </w:r>
            <w:r w:rsidRPr="007B6454">
              <w:rPr>
                <w:rFonts w:ascii="Sylfaen" w:hAnsi="Sylfaen"/>
                <w:lang w:val="ka-GE"/>
              </w:rPr>
              <w:t xml:space="preserve">ლის ქალი, რომელმაც მონაწილეობა მიიღო </w:t>
            </w:r>
            <w:r>
              <w:rPr>
                <w:rFonts w:ascii="Sylfaen" w:hAnsi="Sylfaen"/>
                <w:lang w:val="ka-GE"/>
              </w:rPr>
              <w:t xml:space="preserve">შეფასებისა და </w:t>
            </w:r>
            <w:r w:rsidR="00AB2724">
              <w:rPr>
                <w:rFonts w:ascii="Sylfaen" w:hAnsi="Sylfaen"/>
                <w:lang w:val="ka-GE"/>
              </w:rPr>
              <w:t xml:space="preserve">გამოცდების </w:t>
            </w:r>
            <w:r>
              <w:rPr>
                <w:rFonts w:ascii="Sylfaen" w:hAnsi="Sylfaen"/>
                <w:lang w:val="ka-GE"/>
              </w:rPr>
              <w:t xml:space="preserve">ეროვნული </w:t>
            </w:r>
            <w:r w:rsidRPr="007B6454">
              <w:rPr>
                <w:rFonts w:ascii="Sylfaen" w:hAnsi="Sylfaen"/>
                <w:lang w:val="ka-GE"/>
              </w:rPr>
              <w:t xml:space="preserve">ცენტრის მიერ ორგანიზებულ გამოცდებში, რათა ჩაებარებინა სსიპ კოლეჯ „ბლექსი“-ში კულინარიის მოდელური ხელოვნების სასწავლო პროგრამაზე. მოსარჩელემ გამოცდაზე მიიღო 91.25 ქულა და ვინაიდან მისი ასაკი არის 29 წელზე ზევით, მისი ქულა </w:t>
            </w:r>
            <w:r w:rsidR="00397A99">
              <w:rPr>
                <w:rFonts w:ascii="Sylfaen" w:hAnsi="Sylfaen"/>
                <w:lang w:val="ka-GE"/>
              </w:rPr>
              <w:t xml:space="preserve">სადავო ნორმის მიხედვით </w:t>
            </w:r>
            <w:r w:rsidRPr="007B6454">
              <w:rPr>
                <w:rFonts w:ascii="Sylfaen" w:hAnsi="Sylfaen"/>
                <w:lang w:val="ka-GE"/>
              </w:rPr>
              <w:t>გადამრავლდა 1-ზე და დარჩა იგივე. სსიპ კოლეჯი „ბლექსის“-გან გამოთხოვილი საჯარო ინფორმაციისა(იხ: დანართი 1) და სპეციალური ელექტრონული სარეგისტრაციო საიტის(vet.emis.ge: იხ. დანართი 2) მეშვეობით   დგინდება, რომ მოსარჩელემ სსიპ კოლეჯი „ბლექსი“-ში ჩაბარების მსურველთა შორის დაიკავა მე-14 სარეიტინგო ადგილი, თუმცა, მიუხედავად იმისა, რომ ადგილების რაოდენობა იყო 15, ის მაინც ვერ მოხვდა მისთვის სასურველ პროგრამაზე. სსიპ კოლეჯი „ბლექსი“-სგან გამოთხოვილი საჯარო ინფორმაციით ირკვევა, რომ 2020 წლის მიღებისათვის კულინარიის ხელოვნების მოდალურ პროგრამაზე გამოცხადებული ადგილების ზღვრული რაოდენობა შეადგენს 15-ს. მათ შორის, 3 ადგილი განკუთვნილია სპეციალური საგანმანათლებლო საჭიროების მქონე აპლიკანტებისთვის, რომლებიც კოლეჯში ირიცხებიან ალტერნატიული ჩარიცხვის წესის შესაბამისად.</w:t>
            </w:r>
            <w:r w:rsidR="0087107B">
              <w:rPr>
                <w:rFonts w:ascii="Sylfaen" w:hAnsi="Sylfaen"/>
              </w:rPr>
              <w:t xml:space="preserve"> </w:t>
            </w:r>
            <w:r w:rsidR="0087107B">
              <w:rPr>
                <w:rFonts w:ascii="Sylfaen" w:hAnsi="Sylfaen"/>
                <w:lang w:val="ka-GE"/>
              </w:rPr>
              <w:t>მოსარჩელის მიერ სსიპ კოლეჯი „ბლექსი“-გან გამოთხოვილი საჯარო ინფორმაციით</w:t>
            </w:r>
            <w:r w:rsidR="00236136">
              <w:rPr>
                <w:rFonts w:ascii="Sylfaen" w:hAnsi="Sylfaen"/>
                <w:lang w:val="ka-GE"/>
              </w:rPr>
              <w:t>(იხ: დანართი 5)</w:t>
            </w:r>
            <w:r w:rsidR="0087107B">
              <w:rPr>
                <w:rFonts w:ascii="Sylfaen" w:hAnsi="Sylfaen"/>
                <w:lang w:val="ka-GE"/>
              </w:rPr>
              <w:t xml:space="preserve"> დგინდება, რომ </w:t>
            </w:r>
            <w:r w:rsidR="00EB5E95">
              <w:rPr>
                <w:rFonts w:ascii="Sylfaen" w:hAnsi="Sylfaen"/>
              </w:rPr>
              <w:t xml:space="preserve"> </w:t>
            </w:r>
            <w:r w:rsidR="006E5DAE">
              <w:rPr>
                <w:rFonts w:ascii="Sylfaen" w:hAnsi="Sylfaen"/>
                <w:lang w:val="ka-GE"/>
              </w:rPr>
              <w:t>მოსარჩელისთვის სასურველ პროგრამაზე მოხვდნენ ის აპლიკანტები, რომელთა ქულებიც სადავო ნორმის მიხედვით გადამრავლდა 1.3 კოეფიციენტზე.</w:t>
            </w:r>
          </w:p>
          <w:p w14:paraId="62D00DC3" w14:textId="2D826CD6" w:rsidR="007446C5" w:rsidRDefault="007446C5" w:rsidP="00FD64EB">
            <w:pPr>
              <w:ind w:right="-18"/>
              <w:jc w:val="both"/>
              <w:rPr>
                <w:rFonts w:ascii="Sylfaen" w:hAnsi="Sylfaen"/>
                <w:lang w:val="ka-GE"/>
              </w:rPr>
            </w:pPr>
          </w:p>
          <w:p w14:paraId="7DCD99F0" w14:textId="0B76F465" w:rsidR="00452A8E" w:rsidRDefault="007446C5" w:rsidP="00FD64EB">
            <w:pPr>
              <w:ind w:right="-18"/>
              <w:jc w:val="both"/>
              <w:rPr>
                <w:rFonts w:ascii="Sylfaen" w:hAnsi="Sylfaen"/>
                <w:lang w:val="ka-GE"/>
              </w:rPr>
            </w:pPr>
            <w:r>
              <w:rPr>
                <w:rFonts w:ascii="Sylfaen" w:hAnsi="Sylfaen"/>
                <w:lang w:val="ka-GE"/>
              </w:rPr>
              <w:t xml:space="preserve">საჯარო ინფორმაციის მიხედვით, </w:t>
            </w:r>
            <w:r w:rsidR="00827B0A">
              <w:rPr>
                <w:rFonts w:ascii="Sylfaen" w:hAnsi="Sylfaen"/>
                <w:lang w:val="ka-GE"/>
              </w:rPr>
              <w:t xml:space="preserve">მოსარჩელისთვის სასურველ პროფესიულ პროგრამაზე მოხვედრილ აპლიკანტთა პირველი ხუთეული 19 წლამდე ასაკობრივი კატეგორიის </w:t>
            </w:r>
            <w:r w:rsidR="00B10B8D">
              <w:rPr>
                <w:rFonts w:ascii="Sylfaen" w:hAnsi="Sylfaen"/>
                <w:lang w:val="ka-GE"/>
              </w:rPr>
              <w:t>აპლიკანტებს წარმოადგენენ.</w:t>
            </w:r>
            <w:r w:rsidR="003E07B1">
              <w:rPr>
                <w:rFonts w:ascii="Sylfaen" w:hAnsi="Sylfaen"/>
                <w:lang w:val="ka-GE"/>
              </w:rPr>
              <w:t xml:space="preserve"> </w:t>
            </w:r>
            <w:r w:rsidR="00F32498">
              <w:rPr>
                <w:rFonts w:ascii="Sylfaen" w:hAnsi="Sylfaen"/>
                <w:lang w:val="ka-GE"/>
              </w:rPr>
              <w:t xml:space="preserve">აღნიშნულ </w:t>
            </w:r>
            <w:r w:rsidR="00452A8E">
              <w:rPr>
                <w:rFonts w:ascii="Sylfaen" w:hAnsi="Sylfaen"/>
                <w:lang w:val="ka-GE"/>
              </w:rPr>
              <w:t>პ</w:t>
            </w:r>
            <w:r w:rsidR="00F32498">
              <w:rPr>
                <w:rFonts w:ascii="Sylfaen" w:hAnsi="Sylfaen"/>
                <w:lang w:val="ka-GE"/>
              </w:rPr>
              <w:t xml:space="preserve">როგრამაზე </w:t>
            </w:r>
            <w:r w:rsidR="00452A8E">
              <w:rPr>
                <w:rFonts w:ascii="Sylfaen" w:hAnsi="Sylfaen"/>
                <w:lang w:val="ka-GE"/>
              </w:rPr>
              <w:t xml:space="preserve">პირველი </w:t>
            </w:r>
            <w:r w:rsidR="00216869">
              <w:rPr>
                <w:rFonts w:ascii="Sylfaen" w:hAnsi="Sylfaen"/>
                <w:lang w:val="ka-GE"/>
              </w:rPr>
              <w:t>ხუთეულის</w:t>
            </w:r>
            <w:r w:rsidR="00452A8E">
              <w:rPr>
                <w:rFonts w:ascii="Sylfaen" w:hAnsi="Sylfaen"/>
                <w:lang w:val="ka-GE"/>
              </w:rPr>
              <w:t xml:space="preserve"> რეიტინგი შემდეგნაირია: </w:t>
            </w:r>
          </w:p>
          <w:p w14:paraId="0C94F79B" w14:textId="77777777" w:rsidR="00452A8E" w:rsidRDefault="00452A8E" w:rsidP="00FD64EB">
            <w:pPr>
              <w:ind w:right="-18"/>
              <w:jc w:val="both"/>
              <w:rPr>
                <w:rFonts w:ascii="Sylfaen" w:hAnsi="Sylfaen"/>
                <w:lang w:val="ka-GE"/>
              </w:rPr>
            </w:pPr>
          </w:p>
          <w:p w14:paraId="4CE4E608" w14:textId="05EC90F5" w:rsidR="00452A8E" w:rsidRDefault="00452A8E" w:rsidP="00452A8E">
            <w:pPr>
              <w:pStyle w:val="a5"/>
              <w:numPr>
                <w:ilvl w:val="0"/>
                <w:numId w:val="33"/>
              </w:numPr>
              <w:ind w:right="-18"/>
              <w:jc w:val="both"/>
              <w:rPr>
                <w:rFonts w:ascii="Sylfaen" w:hAnsi="Sylfaen"/>
                <w:lang w:val="ka-GE"/>
              </w:rPr>
            </w:pPr>
            <w:r>
              <w:rPr>
                <w:rFonts w:ascii="Sylfaen" w:hAnsi="Sylfaen"/>
                <w:lang w:val="ka-GE"/>
              </w:rPr>
              <w:t>რეიტინგით პირველი</w:t>
            </w:r>
            <w:r w:rsidRPr="00751970">
              <w:rPr>
                <w:rFonts w:ascii="Sylfaen" w:hAnsi="Sylfaen"/>
                <w:lang w:val="ka-GE"/>
              </w:rPr>
              <w:t xml:space="preserve"> </w:t>
            </w:r>
            <w:r>
              <w:rPr>
                <w:rFonts w:ascii="Sylfaen" w:hAnsi="Sylfaen"/>
                <w:lang w:val="ka-GE"/>
              </w:rPr>
              <w:t xml:space="preserve">ქულა - </w:t>
            </w:r>
            <w:r w:rsidRPr="00751970">
              <w:rPr>
                <w:rFonts w:ascii="Sylfaen" w:hAnsi="Sylfaen"/>
                <w:lang w:val="ka-GE"/>
              </w:rPr>
              <w:t xml:space="preserve">118.625; </w:t>
            </w:r>
            <w:r>
              <w:rPr>
                <w:rFonts w:ascii="Sylfaen" w:hAnsi="Sylfaen"/>
                <w:lang w:val="ka-GE"/>
              </w:rPr>
              <w:t xml:space="preserve"> </w:t>
            </w:r>
            <w:r w:rsidR="00CC2FB3">
              <w:rPr>
                <w:rFonts w:ascii="Sylfaen" w:hAnsi="Sylfaen"/>
                <w:lang w:val="ka-GE"/>
              </w:rPr>
              <w:t>ასაკი - 18 წლის</w:t>
            </w:r>
          </w:p>
          <w:p w14:paraId="045994C1" w14:textId="78383106" w:rsidR="00452A8E" w:rsidRDefault="00452A8E" w:rsidP="00452A8E">
            <w:pPr>
              <w:pStyle w:val="a5"/>
              <w:numPr>
                <w:ilvl w:val="0"/>
                <w:numId w:val="33"/>
              </w:numPr>
              <w:ind w:right="-18"/>
              <w:jc w:val="both"/>
              <w:rPr>
                <w:rFonts w:ascii="Sylfaen" w:hAnsi="Sylfaen"/>
                <w:lang w:val="ka-GE"/>
              </w:rPr>
            </w:pPr>
            <w:r>
              <w:rPr>
                <w:rFonts w:ascii="Sylfaen" w:hAnsi="Sylfaen"/>
                <w:lang w:val="ka-GE"/>
              </w:rPr>
              <w:t>რეიტინგით მეორე ქულა -  110.500</w:t>
            </w:r>
            <w:r w:rsidR="00CC2FB3">
              <w:rPr>
                <w:rFonts w:ascii="Sylfaen" w:hAnsi="Sylfaen"/>
                <w:lang w:val="ka-GE"/>
              </w:rPr>
              <w:t>; ასაკი - 17 წლის</w:t>
            </w:r>
          </w:p>
          <w:p w14:paraId="7BAC6D67" w14:textId="682D053D" w:rsidR="00452A8E" w:rsidRDefault="00452A8E" w:rsidP="00452A8E">
            <w:pPr>
              <w:pStyle w:val="a5"/>
              <w:numPr>
                <w:ilvl w:val="0"/>
                <w:numId w:val="33"/>
              </w:numPr>
              <w:ind w:right="-18"/>
              <w:jc w:val="both"/>
              <w:rPr>
                <w:rFonts w:ascii="Sylfaen" w:hAnsi="Sylfaen"/>
                <w:lang w:val="ka-GE"/>
              </w:rPr>
            </w:pPr>
            <w:r>
              <w:rPr>
                <w:rFonts w:ascii="Sylfaen" w:hAnsi="Sylfaen"/>
                <w:lang w:val="ka-GE"/>
              </w:rPr>
              <w:t xml:space="preserve">რეიტინგით მეორე ქულა - 110.500; </w:t>
            </w:r>
            <w:r w:rsidR="00CC2FB3">
              <w:rPr>
                <w:rFonts w:ascii="Sylfaen" w:hAnsi="Sylfaen"/>
                <w:lang w:val="ka-GE"/>
              </w:rPr>
              <w:t xml:space="preserve">ასაკი 16 წლის </w:t>
            </w:r>
          </w:p>
          <w:p w14:paraId="20EDF896" w14:textId="5A0CE773" w:rsidR="00452A8E" w:rsidRDefault="00452A8E" w:rsidP="00452A8E">
            <w:pPr>
              <w:pStyle w:val="a5"/>
              <w:numPr>
                <w:ilvl w:val="0"/>
                <w:numId w:val="33"/>
              </w:numPr>
              <w:ind w:right="-18"/>
              <w:jc w:val="both"/>
              <w:rPr>
                <w:rFonts w:ascii="Sylfaen" w:hAnsi="Sylfaen"/>
                <w:lang w:val="ka-GE"/>
              </w:rPr>
            </w:pPr>
            <w:r>
              <w:rPr>
                <w:rFonts w:ascii="Sylfaen" w:hAnsi="Sylfaen"/>
                <w:lang w:val="ka-GE"/>
              </w:rPr>
              <w:t xml:space="preserve">რეიტინგით მესამე ქულა -  </w:t>
            </w:r>
            <w:r w:rsidRPr="00751970">
              <w:rPr>
                <w:rFonts w:ascii="Sylfaen" w:hAnsi="Sylfaen"/>
                <w:lang w:val="ka-GE"/>
              </w:rPr>
              <w:t>105.</w:t>
            </w:r>
            <w:r>
              <w:rPr>
                <w:rFonts w:ascii="Sylfaen" w:hAnsi="Sylfaen"/>
                <w:lang w:val="ka-GE"/>
              </w:rPr>
              <w:t>625;</w:t>
            </w:r>
            <w:r w:rsidR="00CC2FB3">
              <w:rPr>
                <w:rFonts w:ascii="Sylfaen" w:hAnsi="Sylfaen"/>
                <w:lang w:val="ka-GE"/>
              </w:rPr>
              <w:t xml:space="preserve"> ასაკი 16 წლის </w:t>
            </w:r>
          </w:p>
          <w:p w14:paraId="6466692F" w14:textId="729216FC" w:rsidR="00452A8E" w:rsidRDefault="00452A8E" w:rsidP="00452A8E">
            <w:pPr>
              <w:pStyle w:val="a5"/>
              <w:numPr>
                <w:ilvl w:val="0"/>
                <w:numId w:val="33"/>
              </w:numPr>
              <w:ind w:right="-18"/>
              <w:jc w:val="both"/>
              <w:rPr>
                <w:rFonts w:ascii="Sylfaen" w:hAnsi="Sylfaen"/>
                <w:lang w:val="ka-GE"/>
              </w:rPr>
            </w:pPr>
            <w:r>
              <w:rPr>
                <w:rFonts w:ascii="Sylfaen" w:hAnsi="Sylfaen"/>
                <w:lang w:val="ka-GE"/>
              </w:rPr>
              <w:t>რეიტინგით მესამე ქულა -  105.625;</w:t>
            </w:r>
            <w:r w:rsidR="00CC2FB3">
              <w:rPr>
                <w:rFonts w:ascii="Sylfaen" w:hAnsi="Sylfaen"/>
                <w:lang w:val="ka-GE"/>
              </w:rPr>
              <w:t xml:space="preserve"> ასაკი 16 წლის </w:t>
            </w:r>
          </w:p>
          <w:p w14:paraId="6988AFEA" w14:textId="22E793C4" w:rsidR="00021C01" w:rsidRDefault="00021C01" w:rsidP="00021C01">
            <w:pPr>
              <w:ind w:right="-18"/>
              <w:jc w:val="both"/>
              <w:rPr>
                <w:rFonts w:ascii="Sylfaen" w:hAnsi="Sylfaen"/>
                <w:lang w:val="ka-GE"/>
              </w:rPr>
            </w:pPr>
          </w:p>
          <w:p w14:paraId="291C9E3F" w14:textId="1A758D35" w:rsidR="00021C01" w:rsidRDefault="00021C01" w:rsidP="00021C01">
            <w:pPr>
              <w:ind w:right="-18"/>
              <w:jc w:val="both"/>
              <w:rPr>
                <w:rFonts w:ascii="Sylfaen" w:hAnsi="Sylfaen"/>
                <w:lang w:val="ka-GE"/>
              </w:rPr>
            </w:pPr>
            <w:r>
              <w:rPr>
                <w:rFonts w:ascii="Sylfaen" w:hAnsi="Sylfaen"/>
                <w:lang w:val="ka-GE"/>
              </w:rPr>
              <w:t xml:space="preserve">გარდა იმისა, რომ აღნიშნული აპლიკანტები მიეკუთვნებიან 19 წლამდე ასაკობრივი კატეგორიის ჯგუფს, </w:t>
            </w:r>
            <w:r w:rsidR="003A3760">
              <w:rPr>
                <w:rFonts w:ascii="Sylfaen" w:hAnsi="Sylfaen"/>
                <w:lang w:val="ka-GE"/>
              </w:rPr>
              <w:t>ისინი შესაძლოა ასევე წარმოადგენდნენ სოციალურად დაუცველ პირებს.</w:t>
            </w:r>
            <w:r w:rsidR="00037653">
              <w:rPr>
                <w:rFonts w:ascii="Sylfaen" w:hAnsi="Sylfaen"/>
                <w:lang w:val="ka-GE"/>
              </w:rPr>
              <w:t xml:space="preserve"> </w:t>
            </w:r>
            <w:r w:rsidR="00037653" w:rsidRPr="00037653">
              <w:rPr>
                <w:rFonts w:ascii="Sylfaen" w:hAnsi="Sylfaen"/>
                <w:lang w:val="ka-GE"/>
              </w:rPr>
              <w:t>პროფესიული ტესტირების ჩატარების დებულების დამტკიცების თაობაზე საქართველოს განათლებისა და მეცნიერების  2013 წლის 27 სექტემბერის   №152/ნ ბრძანების 24-ე მუხლის მე-3 ნაწილის</w:t>
            </w:r>
            <w:r w:rsidR="00037653">
              <w:rPr>
                <w:rFonts w:ascii="Sylfaen" w:hAnsi="Sylfaen"/>
                <w:lang w:val="ka-GE"/>
              </w:rPr>
              <w:t xml:space="preserve"> შენიშვნის მიხედვით: ამ პუნქტის „ა“ ქვეპუნქტით გათვალისწინებულ ასაკობრივ კოეფიციენტთან ერთად „ბ“ ქვეპუნქტით გათვალისწინებული წინაპირობის არსებობის </w:t>
            </w:r>
            <w:r w:rsidR="00A20DAB">
              <w:rPr>
                <w:rFonts w:ascii="Sylfaen" w:hAnsi="Sylfaen"/>
                <w:lang w:val="ka-GE"/>
              </w:rPr>
              <w:t>შემთხვევაში</w:t>
            </w:r>
            <w:r w:rsidR="00037653">
              <w:rPr>
                <w:rFonts w:ascii="Sylfaen" w:hAnsi="Sylfaen"/>
                <w:lang w:val="ka-GE"/>
              </w:rPr>
              <w:t xml:space="preserve"> </w:t>
            </w:r>
            <w:r w:rsidR="00A20DAB">
              <w:rPr>
                <w:rFonts w:ascii="Sylfaen" w:hAnsi="Sylfaen"/>
                <w:lang w:val="ka-GE"/>
              </w:rPr>
              <w:t>აპლიკანტის</w:t>
            </w:r>
            <w:r w:rsidR="00037653">
              <w:rPr>
                <w:rFonts w:ascii="Sylfaen" w:hAnsi="Sylfaen"/>
                <w:lang w:val="ka-GE"/>
              </w:rPr>
              <w:t xml:space="preserve"> მიერ მიღებული ქულა მრავლდება იმ კოეფიციენტზე, </w:t>
            </w:r>
            <w:r w:rsidR="00037653">
              <w:rPr>
                <w:rFonts w:ascii="Sylfaen" w:hAnsi="Sylfaen"/>
                <w:lang w:val="ka-GE"/>
              </w:rPr>
              <w:lastRenderedPageBreak/>
              <w:t>რომელიც უფრო მაღალი.</w:t>
            </w:r>
            <w:r w:rsidR="00CD0038">
              <w:rPr>
                <w:rFonts w:ascii="Sylfaen" w:hAnsi="Sylfaen"/>
                <w:lang w:val="ka-GE"/>
              </w:rPr>
              <w:t xml:space="preserve"> ბრძანების 24-ე მუხლის მე-3 ნაწილის „ბ“ ქვეპუნქტი განსაზღვრავს იმ კოეფიციენტს, რომელზეც მრავლდება </w:t>
            </w:r>
            <w:r w:rsidR="00A57991">
              <w:rPr>
                <w:rFonts w:ascii="Sylfaen" w:hAnsi="Sylfaen"/>
                <w:lang w:val="ka-GE"/>
              </w:rPr>
              <w:t xml:space="preserve">სოციალურად დაუცველი აპლიკანტის ქულა. </w:t>
            </w:r>
            <w:r w:rsidR="00E27F99">
              <w:rPr>
                <w:rFonts w:ascii="Sylfaen" w:hAnsi="Sylfaen"/>
                <w:lang w:val="ka-GE"/>
              </w:rPr>
              <w:t>აღნიშნული კოეფიციენტი შეადგენს 1.2-ს</w:t>
            </w:r>
            <w:r w:rsidR="008F1879">
              <w:rPr>
                <w:rFonts w:ascii="Sylfaen" w:hAnsi="Sylfaen"/>
                <w:lang w:val="ka-GE"/>
              </w:rPr>
              <w:t>.</w:t>
            </w:r>
            <w:r w:rsidR="00C1009F">
              <w:rPr>
                <w:rFonts w:ascii="Sylfaen" w:hAnsi="Sylfaen"/>
                <w:lang w:val="ka-GE"/>
              </w:rPr>
              <w:t xml:space="preserve"> </w:t>
            </w:r>
            <w:r w:rsidR="00CE1ECE">
              <w:rPr>
                <w:rFonts w:ascii="Sylfaen" w:hAnsi="Sylfaen"/>
                <w:lang w:val="ka-GE"/>
              </w:rPr>
              <w:t>შესაბამისად, შესაძლოა რეიტინგის პირველი ხუთეულიდან რომელიმე ამავდროულად  იყოს სოციალურად დაუცველი პირი</w:t>
            </w:r>
            <w:r w:rsidR="00B84B99">
              <w:rPr>
                <w:rFonts w:ascii="Sylfaen" w:hAnsi="Sylfaen"/>
                <w:lang w:val="ka-GE"/>
              </w:rPr>
              <w:t xml:space="preserve">, თუმცა </w:t>
            </w:r>
            <w:r w:rsidR="00704B14">
              <w:rPr>
                <w:rFonts w:ascii="Sylfaen" w:hAnsi="Sylfaen"/>
                <w:lang w:val="ka-GE"/>
              </w:rPr>
              <w:t xml:space="preserve">მათ </w:t>
            </w:r>
            <w:r w:rsidR="00C716B9">
              <w:rPr>
                <w:rFonts w:ascii="Sylfaen" w:hAnsi="Sylfaen"/>
                <w:lang w:val="ka-GE"/>
              </w:rPr>
              <w:t xml:space="preserve">სადავო ნორმა </w:t>
            </w:r>
            <w:r w:rsidR="00D57FA4">
              <w:rPr>
                <w:rFonts w:ascii="Sylfaen" w:hAnsi="Sylfaen"/>
                <w:lang w:val="ka-GE"/>
              </w:rPr>
              <w:t>რეიტინგის</w:t>
            </w:r>
            <w:r w:rsidR="009E690D">
              <w:rPr>
                <w:rFonts w:ascii="Sylfaen" w:hAnsi="Sylfaen"/>
                <w:lang w:val="ka-GE"/>
              </w:rPr>
              <w:t xml:space="preserve"> შედგენისას უპირატესობას მიანიჭებს არა სოციალური კუთვნილების, არამედ ასაკის ნიშნის მიხედვით და მათ</w:t>
            </w:r>
            <w:r w:rsidR="00D57FA4">
              <w:rPr>
                <w:rFonts w:ascii="Sylfaen" w:hAnsi="Sylfaen"/>
                <w:lang w:val="ka-GE"/>
              </w:rPr>
              <w:t xml:space="preserve"> მიერ გამოცდაზე მიღებული ქულა გადამრავლდება 1.3 კოეფიციენტზე.</w:t>
            </w:r>
            <w:r w:rsidR="00141C4B">
              <w:rPr>
                <w:rFonts w:ascii="Sylfaen" w:hAnsi="Sylfaen"/>
                <w:lang w:val="ka-GE"/>
              </w:rPr>
              <w:t xml:space="preserve"> </w:t>
            </w:r>
            <w:r w:rsidR="00D57FA4">
              <w:rPr>
                <w:rFonts w:ascii="Sylfaen" w:hAnsi="Sylfaen"/>
                <w:lang w:val="ka-GE"/>
              </w:rPr>
              <w:t xml:space="preserve">აღნიშნულიდან გამომდინარე, </w:t>
            </w:r>
            <w:r w:rsidR="007B1902">
              <w:rPr>
                <w:rFonts w:ascii="Sylfaen" w:hAnsi="Sylfaen"/>
                <w:lang w:val="ka-GE"/>
              </w:rPr>
              <w:t xml:space="preserve">მოსარჩელესთან მიმართებით სადავო ნორმამ რეიტინგის პირველ ხუთეულს უპირატესობა მიანიჭა სწორედ ასაკის ნიშნის მიხედვით და მათი ქულები გადამრავლდა 1.3 კოეფიციენტზე. </w:t>
            </w:r>
          </w:p>
          <w:p w14:paraId="010C90AB" w14:textId="69DA54AD" w:rsidR="00E00109" w:rsidRDefault="00E00109" w:rsidP="00021C01">
            <w:pPr>
              <w:ind w:right="-18"/>
              <w:jc w:val="both"/>
              <w:rPr>
                <w:rFonts w:ascii="Sylfaen" w:hAnsi="Sylfaen"/>
                <w:lang w:val="ka-GE"/>
              </w:rPr>
            </w:pPr>
          </w:p>
          <w:p w14:paraId="77EF67FB" w14:textId="5D618A5E" w:rsidR="00E00109" w:rsidRDefault="00E00109" w:rsidP="00021C01">
            <w:pPr>
              <w:ind w:right="-18"/>
              <w:jc w:val="both"/>
              <w:rPr>
                <w:rFonts w:ascii="Sylfaen" w:hAnsi="Sylfaen"/>
                <w:lang w:val="ka-GE"/>
              </w:rPr>
            </w:pPr>
            <w:r>
              <w:rPr>
                <w:rFonts w:ascii="Sylfaen" w:hAnsi="Sylfaen"/>
                <w:lang w:val="ka-GE"/>
              </w:rPr>
              <w:t xml:space="preserve">იმის დასადგენად არის თუ არა მოსარჩელე სარჩელის შეტანაზე უფლებამოსილი პირი, მნიშვნელოვანია დავადგინოთ როგორ მოხდებოდა </w:t>
            </w:r>
            <w:r w:rsidR="00BB72AE">
              <w:rPr>
                <w:rFonts w:ascii="Sylfaen" w:hAnsi="Sylfaen"/>
                <w:lang w:val="ka-GE"/>
              </w:rPr>
              <w:t>აპლიკანტთა</w:t>
            </w:r>
            <w:r>
              <w:rPr>
                <w:rFonts w:ascii="Sylfaen" w:hAnsi="Sylfaen"/>
                <w:lang w:val="ka-GE"/>
              </w:rPr>
              <w:t xml:space="preserve"> ჩარიცხვა შპს „ბლექსიში“ კულინარიის ხელოვნების მოდალურ პროგრამაზე სადავო ნორმის არ არსებობის პირობებში.</w:t>
            </w:r>
            <w:r w:rsidR="000C0514">
              <w:rPr>
                <w:rFonts w:ascii="Sylfaen" w:hAnsi="Sylfaen"/>
                <w:lang w:val="ka-GE"/>
              </w:rPr>
              <w:t xml:space="preserve"> </w:t>
            </w:r>
          </w:p>
          <w:p w14:paraId="020631C3" w14:textId="1ED110B5" w:rsidR="000C0514" w:rsidRDefault="000C0514" w:rsidP="00021C01">
            <w:pPr>
              <w:ind w:right="-18"/>
              <w:jc w:val="both"/>
              <w:rPr>
                <w:rFonts w:ascii="Sylfaen" w:hAnsi="Sylfaen"/>
                <w:lang w:val="ka-GE"/>
              </w:rPr>
            </w:pPr>
          </w:p>
          <w:p w14:paraId="091B3585" w14:textId="4F704CF1" w:rsidR="00B86DFF" w:rsidRDefault="008E564B" w:rsidP="00021C01">
            <w:pPr>
              <w:ind w:right="-18"/>
              <w:jc w:val="both"/>
              <w:rPr>
                <w:rFonts w:ascii="Sylfaen" w:hAnsi="Sylfaen"/>
                <w:lang w:val="ka-GE"/>
              </w:rPr>
            </w:pPr>
            <w:r>
              <w:rPr>
                <w:rFonts w:ascii="Sylfaen" w:hAnsi="Sylfaen"/>
                <w:lang w:val="ka-GE"/>
              </w:rPr>
              <w:t xml:space="preserve">ის თუ როგორია ახლანდელი სარეიტინგო სია და როგორ იქნებოდა რეიტინგული სიის პირველი ხუთეულის ქულები ასაკობრივი კატეგორიისთვის დადგენილი კრიტერიუმები რომ არ არსებულიყო წარმოდგენილია </w:t>
            </w:r>
            <w:r w:rsidR="00DB73C0">
              <w:rPr>
                <w:rFonts w:ascii="Sylfaen" w:hAnsi="Sylfaen"/>
                <w:lang w:val="ka-GE"/>
              </w:rPr>
              <w:t>ქვემოთ მოცემული ცხრილის სახით.</w:t>
            </w:r>
          </w:p>
          <w:p w14:paraId="079A766C" w14:textId="77777777" w:rsidR="00E10E15" w:rsidRDefault="00E10E15" w:rsidP="00021C01">
            <w:pPr>
              <w:ind w:right="-18"/>
              <w:jc w:val="both"/>
              <w:rPr>
                <w:rFonts w:ascii="Sylfaen" w:hAnsi="Sylfaen"/>
                <w:lang w:val="ka-GE"/>
              </w:rPr>
            </w:pPr>
          </w:p>
          <w:tbl>
            <w:tblPr>
              <w:tblStyle w:val="a4"/>
              <w:tblW w:w="10641" w:type="dxa"/>
              <w:tblLook w:val="04A0" w:firstRow="1" w:lastRow="0" w:firstColumn="1" w:lastColumn="0" w:noHBand="0" w:noVBand="1"/>
            </w:tblPr>
            <w:tblGrid>
              <w:gridCol w:w="1946"/>
              <w:gridCol w:w="2683"/>
              <w:gridCol w:w="3006"/>
              <w:gridCol w:w="3006"/>
            </w:tblGrid>
            <w:tr w:rsidR="00793EB3" w14:paraId="1E51BE9A" w14:textId="77777777" w:rsidTr="006B62B0">
              <w:trPr>
                <w:trHeight w:val="1105"/>
              </w:trPr>
              <w:tc>
                <w:tcPr>
                  <w:tcW w:w="1946" w:type="dxa"/>
                </w:tcPr>
                <w:p w14:paraId="2C9A1B72" w14:textId="0CE4E41E" w:rsidR="00793EB3" w:rsidRDefault="00793EB3" w:rsidP="00793EB3">
                  <w:pPr>
                    <w:ind w:right="-18"/>
                    <w:jc w:val="center"/>
                    <w:rPr>
                      <w:rFonts w:ascii="Sylfaen" w:hAnsi="Sylfaen"/>
                      <w:lang w:val="ka-GE"/>
                    </w:rPr>
                  </w:pPr>
                  <w:r>
                    <w:rPr>
                      <w:rFonts w:ascii="Sylfaen" w:hAnsi="Sylfaen"/>
                      <w:lang w:val="ka-GE"/>
                    </w:rPr>
                    <w:t>რეიტინგის N</w:t>
                  </w:r>
                </w:p>
              </w:tc>
              <w:tc>
                <w:tcPr>
                  <w:tcW w:w="2683" w:type="dxa"/>
                </w:tcPr>
                <w:p w14:paraId="0CAA2EA8" w14:textId="55181212" w:rsidR="00793EB3" w:rsidRDefault="00793EB3" w:rsidP="00793EB3">
                  <w:pPr>
                    <w:ind w:right="-18"/>
                    <w:jc w:val="center"/>
                    <w:rPr>
                      <w:rFonts w:ascii="Sylfaen" w:hAnsi="Sylfaen"/>
                      <w:lang w:val="ka-GE"/>
                    </w:rPr>
                  </w:pPr>
                  <w:r>
                    <w:rPr>
                      <w:rFonts w:ascii="Sylfaen" w:hAnsi="Sylfaen"/>
                      <w:lang w:val="ka-GE"/>
                    </w:rPr>
                    <w:t>ასაკი</w:t>
                  </w:r>
                </w:p>
              </w:tc>
              <w:tc>
                <w:tcPr>
                  <w:tcW w:w="3006" w:type="dxa"/>
                </w:tcPr>
                <w:p w14:paraId="77CC9142" w14:textId="3AEF3D57" w:rsidR="00793EB3" w:rsidRDefault="00793EB3" w:rsidP="00793EB3">
                  <w:pPr>
                    <w:ind w:right="-18"/>
                    <w:jc w:val="center"/>
                    <w:rPr>
                      <w:rFonts w:ascii="Sylfaen" w:hAnsi="Sylfaen"/>
                      <w:lang w:val="ka-GE"/>
                    </w:rPr>
                  </w:pPr>
                  <w:r>
                    <w:rPr>
                      <w:rFonts w:ascii="Sylfaen" w:hAnsi="Sylfaen"/>
                      <w:lang w:val="ka-GE"/>
                    </w:rPr>
                    <w:t>სარეიტინგო ქულა 1.3 კოეფიციენტზე გადამრავლების შემდეგ</w:t>
                  </w:r>
                </w:p>
              </w:tc>
              <w:tc>
                <w:tcPr>
                  <w:tcW w:w="3006" w:type="dxa"/>
                </w:tcPr>
                <w:p w14:paraId="7DED93F3" w14:textId="0E8D4C91" w:rsidR="00793EB3" w:rsidRDefault="00793EB3" w:rsidP="00793EB3">
                  <w:pPr>
                    <w:ind w:right="-18"/>
                    <w:jc w:val="center"/>
                    <w:rPr>
                      <w:rFonts w:ascii="Sylfaen" w:hAnsi="Sylfaen"/>
                      <w:lang w:val="ka-GE"/>
                    </w:rPr>
                  </w:pPr>
                  <w:r>
                    <w:rPr>
                      <w:rFonts w:ascii="Sylfaen" w:hAnsi="Sylfaen"/>
                      <w:lang w:val="ka-GE"/>
                    </w:rPr>
                    <w:t>სარეიტინგო ქულა კოეფიციენტზე გადამრავლების გარეშე</w:t>
                  </w:r>
                </w:p>
              </w:tc>
            </w:tr>
            <w:tr w:rsidR="00793EB3" w14:paraId="3E412055" w14:textId="77777777" w:rsidTr="006B62B0">
              <w:trPr>
                <w:trHeight w:val="360"/>
              </w:trPr>
              <w:tc>
                <w:tcPr>
                  <w:tcW w:w="1946" w:type="dxa"/>
                </w:tcPr>
                <w:p w14:paraId="2F8B3940" w14:textId="02F7F0E1" w:rsidR="00793EB3" w:rsidRDefault="006B62B0" w:rsidP="006B62B0">
                  <w:pPr>
                    <w:ind w:right="-18"/>
                    <w:jc w:val="center"/>
                    <w:rPr>
                      <w:rFonts w:ascii="Sylfaen" w:hAnsi="Sylfaen"/>
                      <w:lang w:val="ka-GE"/>
                    </w:rPr>
                  </w:pPr>
                  <w:r>
                    <w:rPr>
                      <w:rFonts w:ascii="Sylfaen" w:hAnsi="Sylfaen"/>
                      <w:lang w:val="ka-GE"/>
                    </w:rPr>
                    <w:t>N1</w:t>
                  </w:r>
                </w:p>
              </w:tc>
              <w:tc>
                <w:tcPr>
                  <w:tcW w:w="2683" w:type="dxa"/>
                </w:tcPr>
                <w:p w14:paraId="4109CE05" w14:textId="67273FD1" w:rsidR="00793EB3" w:rsidRDefault="006B62B0" w:rsidP="006B62B0">
                  <w:pPr>
                    <w:ind w:right="-18"/>
                    <w:jc w:val="center"/>
                    <w:rPr>
                      <w:rFonts w:ascii="Sylfaen" w:hAnsi="Sylfaen"/>
                      <w:lang w:val="ka-GE"/>
                    </w:rPr>
                  </w:pPr>
                  <w:r>
                    <w:rPr>
                      <w:rFonts w:ascii="Sylfaen" w:hAnsi="Sylfaen"/>
                      <w:lang w:val="ka-GE"/>
                    </w:rPr>
                    <w:t>18 წლის</w:t>
                  </w:r>
                </w:p>
              </w:tc>
              <w:tc>
                <w:tcPr>
                  <w:tcW w:w="3006" w:type="dxa"/>
                </w:tcPr>
                <w:p w14:paraId="303178DF" w14:textId="1F201048" w:rsidR="00793EB3" w:rsidRDefault="00793EB3" w:rsidP="00577177">
                  <w:pPr>
                    <w:ind w:right="-18"/>
                    <w:jc w:val="center"/>
                    <w:rPr>
                      <w:rFonts w:ascii="Sylfaen" w:hAnsi="Sylfaen"/>
                      <w:lang w:val="ka-GE"/>
                    </w:rPr>
                  </w:pPr>
                  <w:r>
                    <w:rPr>
                      <w:rFonts w:ascii="Sylfaen" w:hAnsi="Sylfaen"/>
                      <w:lang w:val="ka-GE"/>
                    </w:rPr>
                    <w:t>118.625</w:t>
                  </w:r>
                </w:p>
              </w:tc>
              <w:tc>
                <w:tcPr>
                  <w:tcW w:w="3006" w:type="dxa"/>
                </w:tcPr>
                <w:p w14:paraId="74F6E1CB" w14:textId="409A9EB8" w:rsidR="00793EB3" w:rsidRDefault="00894907" w:rsidP="00894907">
                  <w:pPr>
                    <w:ind w:right="-18"/>
                    <w:jc w:val="center"/>
                    <w:rPr>
                      <w:rFonts w:ascii="Sylfaen" w:hAnsi="Sylfaen"/>
                      <w:lang w:val="ka-GE"/>
                    </w:rPr>
                  </w:pPr>
                  <w:r>
                    <w:rPr>
                      <w:rFonts w:ascii="Sylfaen" w:hAnsi="Sylfaen"/>
                      <w:lang w:val="ka-GE"/>
                    </w:rPr>
                    <w:t>91.25</w:t>
                  </w:r>
                </w:p>
              </w:tc>
            </w:tr>
            <w:tr w:rsidR="00793EB3" w14:paraId="109FC2A7" w14:textId="77777777" w:rsidTr="006B62B0">
              <w:trPr>
                <w:trHeight w:val="360"/>
              </w:trPr>
              <w:tc>
                <w:tcPr>
                  <w:tcW w:w="1946" w:type="dxa"/>
                </w:tcPr>
                <w:p w14:paraId="77EF705A" w14:textId="278D2B0F" w:rsidR="00793EB3" w:rsidRDefault="006B62B0" w:rsidP="006B62B0">
                  <w:pPr>
                    <w:ind w:right="-18"/>
                    <w:jc w:val="center"/>
                    <w:rPr>
                      <w:rFonts w:ascii="Sylfaen" w:hAnsi="Sylfaen"/>
                      <w:lang w:val="ka-GE"/>
                    </w:rPr>
                  </w:pPr>
                  <w:r>
                    <w:rPr>
                      <w:rFonts w:ascii="Sylfaen" w:hAnsi="Sylfaen"/>
                      <w:lang w:val="ka-GE"/>
                    </w:rPr>
                    <w:t>N2</w:t>
                  </w:r>
                </w:p>
              </w:tc>
              <w:tc>
                <w:tcPr>
                  <w:tcW w:w="2683" w:type="dxa"/>
                </w:tcPr>
                <w:p w14:paraId="638232D2" w14:textId="6C81FFBA" w:rsidR="00793EB3" w:rsidRDefault="006B62B0" w:rsidP="006B62B0">
                  <w:pPr>
                    <w:ind w:right="-18"/>
                    <w:jc w:val="center"/>
                    <w:rPr>
                      <w:rFonts w:ascii="Sylfaen" w:hAnsi="Sylfaen"/>
                      <w:lang w:val="ka-GE"/>
                    </w:rPr>
                  </w:pPr>
                  <w:r>
                    <w:rPr>
                      <w:rFonts w:ascii="Sylfaen" w:hAnsi="Sylfaen"/>
                      <w:lang w:val="ka-GE"/>
                    </w:rPr>
                    <w:t>17 წლის</w:t>
                  </w:r>
                </w:p>
              </w:tc>
              <w:tc>
                <w:tcPr>
                  <w:tcW w:w="3006" w:type="dxa"/>
                </w:tcPr>
                <w:p w14:paraId="14E4893E" w14:textId="56FB7D9C" w:rsidR="00793EB3" w:rsidRDefault="00793EB3" w:rsidP="00577177">
                  <w:pPr>
                    <w:ind w:right="-18"/>
                    <w:jc w:val="center"/>
                    <w:rPr>
                      <w:rFonts w:ascii="Sylfaen" w:hAnsi="Sylfaen"/>
                      <w:lang w:val="ka-GE"/>
                    </w:rPr>
                  </w:pPr>
                  <w:r>
                    <w:rPr>
                      <w:rFonts w:ascii="Sylfaen" w:hAnsi="Sylfaen"/>
                      <w:lang w:val="ka-GE"/>
                    </w:rPr>
                    <w:t>110.500</w:t>
                  </w:r>
                </w:p>
              </w:tc>
              <w:tc>
                <w:tcPr>
                  <w:tcW w:w="3006" w:type="dxa"/>
                </w:tcPr>
                <w:p w14:paraId="1E71D908" w14:textId="3D230D0F" w:rsidR="00793EB3" w:rsidRDefault="00894907" w:rsidP="00894907">
                  <w:pPr>
                    <w:ind w:right="-18"/>
                    <w:jc w:val="center"/>
                    <w:rPr>
                      <w:rFonts w:ascii="Sylfaen" w:hAnsi="Sylfaen"/>
                      <w:lang w:val="ka-GE"/>
                    </w:rPr>
                  </w:pPr>
                  <w:r>
                    <w:rPr>
                      <w:rFonts w:ascii="Sylfaen" w:hAnsi="Sylfaen"/>
                      <w:lang w:val="ka-GE"/>
                    </w:rPr>
                    <w:t>85</w:t>
                  </w:r>
                </w:p>
              </w:tc>
            </w:tr>
            <w:tr w:rsidR="00793EB3" w14:paraId="47525280" w14:textId="77777777" w:rsidTr="006B62B0">
              <w:trPr>
                <w:trHeight w:val="360"/>
              </w:trPr>
              <w:tc>
                <w:tcPr>
                  <w:tcW w:w="1946" w:type="dxa"/>
                </w:tcPr>
                <w:p w14:paraId="5843F519" w14:textId="55BE23DE" w:rsidR="00793EB3" w:rsidRDefault="006B62B0" w:rsidP="006B62B0">
                  <w:pPr>
                    <w:ind w:right="-18"/>
                    <w:jc w:val="center"/>
                    <w:rPr>
                      <w:rFonts w:ascii="Sylfaen" w:hAnsi="Sylfaen"/>
                      <w:lang w:val="ka-GE"/>
                    </w:rPr>
                  </w:pPr>
                  <w:r>
                    <w:rPr>
                      <w:rFonts w:ascii="Sylfaen" w:hAnsi="Sylfaen"/>
                      <w:lang w:val="ka-GE"/>
                    </w:rPr>
                    <w:t>N2</w:t>
                  </w:r>
                </w:p>
              </w:tc>
              <w:tc>
                <w:tcPr>
                  <w:tcW w:w="2683" w:type="dxa"/>
                </w:tcPr>
                <w:p w14:paraId="5BFB43BA" w14:textId="1CC1601F" w:rsidR="00793EB3" w:rsidRDefault="006B62B0" w:rsidP="006B62B0">
                  <w:pPr>
                    <w:ind w:right="-18"/>
                    <w:jc w:val="center"/>
                    <w:rPr>
                      <w:rFonts w:ascii="Sylfaen" w:hAnsi="Sylfaen"/>
                      <w:lang w:val="ka-GE"/>
                    </w:rPr>
                  </w:pPr>
                  <w:r>
                    <w:rPr>
                      <w:rFonts w:ascii="Sylfaen" w:hAnsi="Sylfaen"/>
                      <w:lang w:val="ka-GE"/>
                    </w:rPr>
                    <w:t>16 წლის</w:t>
                  </w:r>
                </w:p>
              </w:tc>
              <w:tc>
                <w:tcPr>
                  <w:tcW w:w="3006" w:type="dxa"/>
                </w:tcPr>
                <w:p w14:paraId="51622636" w14:textId="70E430EA" w:rsidR="00793EB3" w:rsidRDefault="00793EB3" w:rsidP="00577177">
                  <w:pPr>
                    <w:ind w:right="-18"/>
                    <w:jc w:val="center"/>
                    <w:rPr>
                      <w:rFonts w:ascii="Sylfaen" w:hAnsi="Sylfaen"/>
                      <w:lang w:val="ka-GE"/>
                    </w:rPr>
                  </w:pPr>
                  <w:r>
                    <w:rPr>
                      <w:rFonts w:ascii="Sylfaen" w:hAnsi="Sylfaen"/>
                      <w:lang w:val="ka-GE"/>
                    </w:rPr>
                    <w:t>110.500</w:t>
                  </w:r>
                </w:p>
              </w:tc>
              <w:tc>
                <w:tcPr>
                  <w:tcW w:w="3006" w:type="dxa"/>
                </w:tcPr>
                <w:p w14:paraId="3D60D82F" w14:textId="5E89A1EF" w:rsidR="00793EB3" w:rsidRDefault="00894907" w:rsidP="00894907">
                  <w:pPr>
                    <w:ind w:right="-18"/>
                    <w:jc w:val="center"/>
                    <w:rPr>
                      <w:rFonts w:ascii="Sylfaen" w:hAnsi="Sylfaen"/>
                      <w:lang w:val="ka-GE"/>
                    </w:rPr>
                  </w:pPr>
                  <w:r>
                    <w:rPr>
                      <w:rFonts w:ascii="Sylfaen" w:hAnsi="Sylfaen"/>
                      <w:lang w:val="ka-GE"/>
                    </w:rPr>
                    <w:t>85</w:t>
                  </w:r>
                </w:p>
              </w:tc>
            </w:tr>
            <w:tr w:rsidR="00793EB3" w14:paraId="66DF5F72" w14:textId="77777777" w:rsidTr="006B62B0">
              <w:trPr>
                <w:trHeight w:val="360"/>
              </w:trPr>
              <w:tc>
                <w:tcPr>
                  <w:tcW w:w="1946" w:type="dxa"/>
                </w:tcPr>
                <w:p w14:paraId="14396F0A" w14:textId="09FFB1B2" w:rsidR="00793EB3" w:rsidRDefault="006B62B0" w:rsidP="006B62B0">
                  <w:pPr>
                    <w:ind w:right="-18"/>
                    <w:jc w:val="center"/>
                    <w:rPr>
                      <w:rFonts w:ascii="Sylfaen" w:hAnsi="Sylfaen"/>
                      <w:lang w:val="ka-GE"/>
                    </w:rPr>
                  </w:pPr>
                  <w:r>
                    <w:rPr>
                      <w:rFonts w:ascii="Sylfaen" w:hAnsi="Sylfaen"/>
                      <w:lang w:val="ka-GE"/>
                    </w:rPr>
                    <w:t>N3</w:t>
                  </w:r>
                </w:p>
              </w:tc>
              <w:tc>
                <w:tcPr>
                  <w:tcW w:w="2683" w:type="dxa"/>
                </w:tcPr>
                <w:p w14:paraId="3C33C0A8" w14:textId="07A05860" w:rsidR="00793EB3" w:rsidRDefault="006B62B0" w:rsidP="006B62B0">
                  <w:pPr>
                    <w:ind w:right="-18"/>
                    <w:jc w:val="center"/>
                    <w:rPr>
                      <w:rFonts w:ascii="Sylfaen" w:hAnsi="Sylfaen"/>
                      <w:lang w:val="ka-GE"/>
                    </w:rPr>
                  </w:pPr>
                  <w:r>
                    <w:rPr>
                      <w:rFonts w:ascii="Sylfaen" w:hAnsi="Sylfaen"/>
                      <w:lang w:val="ka-GE"/>
                    </w:rPr>
                    <w:t>16 წლის</w:t>
                  </w:r>
                </w:p>
              </w:tc>
              <w:tc>
                <w:tcPr>
                  <w:tcW w:w="3006" w:type="dxa"/>
                </w:tcPr>
                <w:p w14:paraId="2872C3CD" w14:textId="06C8C0F2" w:rsidR="00793EB3" w:rsidRDefault="00793EB3" w:rsidP="00577177">
                  <w:pPr>
                    <w:ind w:right="-18"/>
                    <w:jc w:val="center"/>
                    <w:rPr>
                      <w:rFonts w:ascii="Sylfaen" w:hAnsi="Sylfaen"/>
                      <w:lang w:val="ka-GE"/>
                    </w:rPr>
                  </w:pPr>
                  <w:r>
                    <w:rPr>
                      <w:rFonts w:ascii="Sylfaen" w:hAnsi="Sylfaen"/>
                      <w:lang w:val="ka-GE"/>
                    </w:rPr>
                    <w:t>105.</w:t>
                  </w:r>
                  <w:r w:rsidR="006B62B0">
                    <w:rPr>
                      <w:rFonts w:ascii="Sylfaen" w:hAnsi="Sylfaen"/>
                      <w:lang w:val="ka-GE"/>
                    </w:rPr>
                    <w:t>625</w:t>
                  </w:r>
                </w:p>
              </w:tc>
              <w:tc>
                <w:tcPr>
                  <w:tcW w:w="3006" w:type="dxa"/>
                </w:tcPr>
                <w:p w14:paraId="55CE4FFC" w14:textId="4DC6CC5B" w:rsidR="00793EB3" w:rsidRDefault="00894907" w:rsidP="00894907">
                  <w:pPr>
                    <w:ind w:right="-18"/>
                    <w:jc w:val="center"/>
                    <w:rPr>
                      <w:rFonts w:ascii="Sylfaen" w:hAnsi="Sylfaen"/>
                      <w:lang w:val="ka-GE"/>
                    </w:rPr>
                  </w:pPr>
                  <w:r>
                    <w:rPr>
                      <w:rFonts w:ascii="Sylfaen" w:hAnsi="Sylfaen"/>
                      <w:lang w:val="ka-GE"/>
                    </w:rPr>
                    <w:t>81.25</w:t>
                  </w:r>
                </w:p>
              </w:tc>
            </w:tr>
            <w:tr w:rsidR="00793EB3" w14:paraId="3025DDC4" w14:textId="77777777" w:rsidTr="006B62B0">
              <w:trPr>
                <w:trHeight w:val="360"/>
              </w:trPr>
              <w:tc>
                <w:tcPr>
                  <w:tcW w:w="1946" w:type="dxa"/>
                </w:tcPr>
                <w:p w14:paraId="1D8295F2" w14:textId="0845E291" w:rsidR="00793EB3" w:rsidRDefault="006B62B0" w:rsidP="006B62B0">
                  <w:pPr>
                    <w:ind w:right="-18"/>
                    <w:jc w:val="center"/>
                    <w:rPr>
                      <w:rFonts w:ascii="Sylfaen" w:hAnsi="Sylfaen"/>
                      <w:lang w:val="ka-GE"/>
                    </w:rPr>
                  </w:pPr>
                  <w:r>
                    <w:rPr>
                      <w:rFonts w:ascii="Sylfaen" w:hAnsi="Sylfaen"/>
                      <w:lang w:val="ka-GE"/>
                    </w:rPr>
                    <w:t>N3</w:t>
                  </w:r>
                </w:p>
              </w:tc>
              <w:tc>
                <w:tcPr>
                  <w:tcW w:w="2683" w:type="dxa"/>
                </w:tcPr>
                <w:p w14:paraId="225D7DA5" w14:textId="76A40FDF" w:rsidR="00793EB3" w:rsidRDefault="006B62B0" w:rsidP="006B62B0">
                  <w:pPr>
                    <w:ind w:right="-18"/>
                    <w:jc w:val="center"/>
                    <w:rPr>
                      <w:rFonts w:ascii="Sylfaen" w:hAnsi="Sylfaen"/>
                      <w:lang w:val="ka-GE"/>
                    </w:rPr>
                  </w:pPr>
                  <w:r>
                    <w:rPr>
                      <w:rFonts w:ascii="Sylfaen" w:hAnsi="Sylfaen"/>
                      <w:lang w:val="ka-GE"/>
                    </w:rPr>
                    <w:t>16 წლის</w:t>
                  </w:r>
                </w:p>
              </w:tc>
              <w:tc>
                <w:tcPr>
                  <w:tcW w:w="3006" w:type="dxa"/>
                </w:tcPr>
                <w:p w14:paraId="77A9E5A0" w14:textId="305E25D4" w:rsidR="00793EB3" w:rsidRDefault="006B62B0" w:rsidP="00577177">
                  <w:pPr>
                    <w:ind w:right="-18"/>
                    <w:jc w:val="center"/>
                    <w:rPr>
                      <w:rFonts w:ascii="Sylfaen" w:hAnsi="Sylfaen"/>
                      <w:lang w:val="ka-GE"/>
                    </w:rPr>
                  </w:pPr>
                  <w:r>
                    <w:rPr>
                      <w:rFonts w:ascii="Sylfaen" w:hAnsi="Sylfaen"/>
                      <w:lang w:val="ka-GE"/>
                    </w:rPr>
                    <w:t>105.625</w:t>
                  </w:r>
                </w:p>
              </w:tc>
              <w:tc>
                <w:tcPr>
                  <w:tcW w:w="3006" w:type="dxa"/>
                </w:tcPr>
                <w:p w14:paraId="4BDB1E4A" w14:textId="4FE4EEF7" w:rsidR="00793EB3" w:rsidRDefault="00894907" w:rsidP="00894907">
                  <w:pPr>
                    <w:ind w:right="-18"/>
                    <w:jc w:val="center"/>
                    <w:rPr>
                      <w:rFonts w:ascii="Sylfaen" w:hAnsi="Sylfaen"/>
                      <w:lang w:val="ka-GE"/>
                    </w:rPr>
                  </w:pPr>
                  <w:r>
                    <w:rPr>
                      <w:rFonts w:ascii="Sylfaen" w:hAnsi="Sylfaen"/>
                      <w:lang w:val="ka-GE"/>
                    </w:rPr>
                    <w:t>81.25</w:t>
                  </w:r>
                </w:p>
              </w:tc>
            </w:tr>
          </w:tbl>
          <w:p w14:paraId="1D565BEB" w14:textId="77777777" w:rsidR="006B5DB9" w:rsidRDefault="006B5DB9" w:rsidP="00FD64EB">
            <w:pPr>
              <w:ind w:right="-18"/>
              <w:jc w:val="both"/>
              <w:rPr>
                <w:rFonts w:ascii="Sylfaen" w:hAnsi="Sylfaen"/>
                <w:lang w:val="ka-GE"/>
              </w:rPr>
            </w:pPr>
          </w:p>
          <w:p w14:paraId="447C2CFC" w14:textId="1F3FCA86" w:rsidR="00822434" w:rsidRDefault="006B5DB9" w:rsidP="00FD64EB">
            <w:pPr>
              <w:ind w:right="-18"/>
              <w:jc w:val="both"/>
              <w:rPr>
                <w:rFonts w:ascii="Sylfaen" w:hAnsi="Sylfaen"/>
                <w:lang w:val="ka-GE"/>
              </w:rPr>
            </w:pPr>
            <w:r>
              <w:rPr>
                <w:rFonts w:ascii="Sylfaen" w:hAnsi="Sylfaen"/>
                <w:lang w:val="ka-GE"/>
              </w:rPr>
              <w:t>აღნიშნული საჯარო ინფორმაციის მიხედვით ირკვევა,</w:t>
            </w:r>
            <w:r w:rsidR="007E5549">
              <w:rPr>
                <w:rFonts w:ascii="Sylfaen" w:hAnsi="Sylfaen"/>
                <w:lang w:val="ka-GE"/>
              </w:rPr>
              <w:t xml:space="preserve"> რომ </w:t>
            </w:r>
            <w:r w:rsidR="004F2965">
              <w:rPr>
                <w:rFonts w:ascii="Sylfaen" w:hAnsi="Sylfaen"/>
                <w:lang w:val="ka-GE"/>
              </w:rPr>
              <w:t xml:space="preserve">სარეიტინგო სიაში პირველი აპლიკანტისა და მოსარჩელის ქულები არის თანაბარი. </w:t>
            </w:r>
            <w:r w:rsidR="0093700E">
              <w:rPr>
                <w:rFonts w:ascii="Sylfaen" w:hAnsi="Sylfaen"/>
                <w:lang w:val="ka-GE"/>
              </w:rPr>
              <w:t xml:space="preserve">შესაბამისად, </w:t>
            </w:r>
            <w:r w:rsidR="001742E2">
              <w:rPr>
                <w:rFonts w:ascii="Sylfaen" w:hAnsi="Sylfaen"/>
                <w:lang w:val="ka-GE"/>
              </w:rPr>
              <w:t xml:space="preserve">ვადგენთ, </w:t>
            </w:r>
            <w:r>
              <w:rPr>
                <w:rFonts w:ascii="Sylfaen" w:hAnsi="Sylfaen"/>
                <w:lang w:val="ka-GE"/>
              </w:rPr>
              <w:t xml:space="preserve"> რომ</w:t>
            </w:r>
            <w:r w:rsidR="006E5DAE">
              <w:rPr>
                <w:rFonts w:ascii="Sylfaen" w:hAnsi="Sylfaen"/>
                <w:lang w:val="ka-GE"/>
              </w:rPr>
              <w:t xml:space="preserve"> </w:t>
            </w:r>
            <w:r w:rsidR="00397A99">
              <w:rPr>
                <w:rFonts w:ascii="Sylfaen" w:hAnsi="Sylfaen"/>
                <w:lang w:val="ka-GE"/>
              </w:rPr>
              <w:t xml:space="preserve"> </w:t>
            </w:r>
            <w:r w:rsidR="00397A99" w:rsidRPr="00397A99">
              <w:rPr>
                <w:rFonts w:ascii="Sylfaen" w:hAnsi="Sylfaen"/>
                <w:lang w:val="ka-GE"/>
              </w:rPr>
              <w:t>პროფესიულ საგანმანათლებლო პროგრამაზე მოხვედრის მსურველთათვის რომ არ არსებულიყო ასაკობრივი ჯგუფებისთვის დადგენილი კრიტერიუმები, მოსარჩელე მოხვდებოდა სასურველ პროგრამაზე.</w:t>
            </w:r>
            <w:r w:rsidR="00822434">
              <w:rPr>
                <w:rFonts w:ascii="Sylfaen" w:hAnsi="Sylfaen"/>
                <w:lang w:val="ka-GE"/>
              </w:rPr>
              <w:t xml:space="preserve"> შესაბამისად, მოსარჩელეს დაერღვა საქართველოს კონსტიტუციის მე-11 მუხლის პირველი </w:t>
            </w:r>
            <w:r w:rsidR="00A47EA7">
              <w:rPr>
                <w:rFonts w:ascii="Sylfaen" w:hAnsi="Sylfaen"/>
                <w:lang w:val="ka-GE"/>
              </w:rPr>
              <w:t>პუნქტისა</w:t>
            </w:r>
            <w:r w:rsidR="00822434">
              <w:rPr>
                <w:rFonts w:ascii="Sylfaen" w:hAnsi="Sylfaen"/>
                <w:lang w:val="ka-GE"/>
              </w:rPr>
              <w:t xml:space="preserve"> და 27-ე მუხლის პირველი პუნქტით დაცული უფლებები და ის წინამდებარე სარჩელისთვის წარმოადგენს უფლებამოსილ პირს.</w:t>
            </w:r>
          </w:p>
          <w:p w14:paraId="314F9F3D" w14:textId="5245CED5" w:rsidR="00FD64EB" w:rsidRDefault="00FD64EB" w:rsidP="00FD64EB">
            <w:pPr>
              <w:ind w:right="-18"/>
              <w:jc w:val="both"/>
              <w:rPr>
                <w:rFonts w:ascii="Sylfaen" w:hAnsi="Sylfaen"/>
                <w:lang w:val="ka-GE"/>
              </w:rPr>
            </w:pPr>
          </w:p>
          <w:p w14:paraId="4248A991" w14:textId="77777777" w:rsidR="00FD64EB" w:rsidRPr="004B7163" w:rsidRDefault="00FD64EB" w:rsidP="00FD64EB">
            <w:pPr>
              <w:ind w:right="-18"/>
              <w:jc w:val="both"/>
              <w:rPr>
                <w:rFonts w:ascii="Sylfaen" w:hAnsi="Sylfaen"/>
                <w:lang w:val="ka-GE"/>
              </w:rPr>
            </w:pPr>
            <w:r w:rsidRPr="004B7163">
              <w:rPr>
                <w:rFonts w:ascii="Sylfaen" w:hAnsi="Sylfaen"/>
                <w:lang w:val="ka-GE"/>
              </w:rPr>
              <w:t>გ)სარჩელში მითითებული საკითხი არის საკონსტიტუციო სასამართლოს განსჯადი;</w:t>
            </w:r>
          </w:p>
          <w:p w14:paraId="789DFD7C" w14:textId="77777777" w:rsidR="00FD64EB" w:rsidRPr="004B7163" w:rsidRDefault="00FD64EB" w:rsidP="00FD64EB">
            <w:pPr>
              <w:ind w:right="-18"/>
              <w:jc w:val="both"/>
              <w:rPr>
                <w:rFonts w:ascii="Sylfaen" w:hAnsi="Sylfaen"/>
                <w:lang w:val="ka-GE"/>
              </w:rPr>
            </w:pPr>
          </w:p>
          <w:p w14:paraId="601267C5" w14:textId="77777777" w:rsidR="00FD64EB" w:rsidRPr="004B7163" w:rsidRDefault="00FD64EB" w:rsidP="00FD64EB">
            <w:pPr>
              <w:ind w:right="-18"/>
              <w:jc w:val="both"/>
              <w:rPr>
                <w:rFonts w:ascii="Sylfaen" w:hAnsi="Sylfaen"/>
                <w:lang w:val="ka-GE"/>
              </w:rPr>
            </w:pPr>
            <w:r w:rsidRPr="004B7163">
              <w:rPr>
                <w:rFonts w:ascii="Sylfaen" w:hAnsi="Sylfaen"/>
                <w:lang w:val="ka-GE"/>
              </w:rPr>
              <w:t>დ) სარჩელში მითითებული საკითხი არ არის გადაწყვეტილი საკონსტიტუციო სასამართლოს მიერ;</w:t>
            </w:r>
          </w:p>
          <w:p w14:paraId="3D23D5CC" w14:textId="77777777" w:rsidR="00FD64EB" w:rsidRPr="004B7163" w:rsidRDefault="00FD64EB" w:rsidP="00FD64EB">
            <w:pPr>
              <w:ind w:right="-18"/>
              <w:jc w:val="both"/>
              <w:rPr>
                <w:rFonts w:ascii="Sylfaen" w:hAnsi="Sylfaen"/>
                <w:lang w:val="ka-GE"/>
              </w:rPr>
            </w:pPr>
          </w:p>
          <w:p w14:paraId="22CDB5CC" w14:textId="03144CEA" w:rsidR="00FD64EB" w:rsidRDefault="00FD64EB" w:rsidP="00FD64EB">
            <w:pPr>
              <w:ind w:right="-18"/>
              <w:jc w:val="both"/>
              <w:rPr>
                <w:rFonts w:ascii="Sylfaen" w:hAnsi="Sylfaen"/>
                <w:lang w:val="ka-GE"/>
              </w:rPr>
            </w:pPr>
            <w:r w:rsidRPr="004B7163">
              <w:rPr>
                <w:rFonts w:ascii="Sylfaen" w:hAnsi="Sylfaen"/>
                <w:lang w:val="ka-GE"/>
              </w:rPr>
              <w:t xml:space="preserve">ე) სარჩელში მითითებული საკითხი რეგულირდება კონსტიტუციის </w:t>
            </w:r>
            <w:r>
              <w:rPr>
                <w:rFonts w:ascii="Sylfaen" w:hAnsi="Sylfaen"/>
                <w:lang w:val="ka-GE"/>
              </w:rPr>
              <w:t>მე</w:t>
            </w:r>
            <w:r w:rsidR="00A0173F">
              <w:rPr>
                <w:rFonts w:ascii="Sylfaen" w:hAnsi="Sylfaen"/>
                <w:lang w:val="ka-GE"/>
              </w:rPr>
              <w:t xml:space="preserve">-11 </w:t>
            </w:r>
            <w:r>
              <w:rPr>
                <w:rFonts w:ascii="Sylfaen" w:hAnsi="Sylfaen"/>
                <w:lang w:val="ka-GE"/>
              </w:rPr>
              <w:t>და</w:t>
            </w:r>
            <w:r w:rsidR="00284426">
              <w:rPr>
                <w:rFonts w:ascii="Sylfaen" w:hAnsi="Sylfaen"/>
                <w:lang w:val="ka-GE"/>
              </w:rPr>
              <w:t xml:space="preserve"> </w:t>
            </w:r>
            <w:r w:rsidR="00284426">
              <w:rPr>
                <w:rFonts w:ascii="Sylfaen" w:hAnsi="Sylfaen"/>
              </w:rPr>
              <w:t>27</w:t>
            </w:r>
            <w:r>
              <w:rPr>
                <w:rFonts w:ascii="Sylfaen" w:hAnsi="Sylfaen"/>
                <w:lang w:val="ka-GE"/>
              </w:rPr>
              <w:t>-ე მუხლებით;</w:t>
            </w:r>
          </w:p>
          <w:p w14:paraId="48C41FE9" w14:textId="77777777" w:rsidR="00FD64EB" w:rsidRPr="004B7163" w:rsidRDefault="00FD64EB" w:rsidP="00FD64EB">
            <w:pPr>
              <w:ind w:right="-18"/>
              <w:jc w:val="both"/>
              <w:rPr>
                <w:rFonts w:ascii="Sylfaen" w:hAnsi="Sylfaen"/>
                <w:lang w:val="ka-GE"/>
              </w:rPr>
            </w:pPr>
          </w:p>
          <w:p w14:paraId="27090E74" w14:textId="77777777" w:rsidR="00FD64EB" w:rsidRPr="004B7163" w:rsidRDefault="00FD64EB" w:rsidP="00FD64EB">
            <w:pPr>
              <w:ind w:right="-18"/>
              <w:jc w:val="both"/>
              <w:rPr>
                <w:rFonts w:ascii="Sylfaen" w:hAnsi="Sylfaen"/>
                <w:lang w:val="ka-GE"/>
              </w:rPr>
            </w:pPr>
            <w:r w:rsidRPr="004B7163">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217C45B2" w14:textId="77777777" w:rsidR="00FD64EB" w:rsidRPr="004B7163" w:rsidRDefault="00FD64EB" w:rsidP="00FD64EB">
            <w:pPr>
              <w:ind w:right="-18"/>
              <w:jc w:val="both"/>
              <w:rPr>
                <w:rFonts w:ascii="Sylfaen" w:hAnsi="Sylfaen"/>
                <w:lang w:val="ka-GE"/>
              </w:rPr>
            </w:pPr>
          </w:p>
          <w:p w14:paraId="2D5C905E" w14:textId="4FF9FC05" w:rsidR="00AB2724" w:rsidRDefault="00FD64EB" w:rsidP="0096008F">
            <w:pPr>
              <w:ind w:right="-18"/>
              <w:jc w:val="both"/>
              <w:rPr>
                <w:rFonts w:ascii="Sylfaen" w:hAnsi="Sylfaen"/>
                <w:lang w:val="ka-GE"/>
              </w:rPr>
            </w:pPr>
            <w:r w:rsidRPr="004B7163">
              <w:rPr>
                <w:rFonts w:ascii="Sylfaen" w:hAnsi="Sylfaen"/>
                <w:lang w:val="ka-GE"/>
              </w:rPr>
              <w:t>ზ</w:t>
            </w:r>
            <w:r w:rsidR="002410E3">
              <w:rPr>
                <w:rFonts w:ascii="Sylfaen" w:hAnsi="Sylfaen"/>
                <w:lang w:val="ka-GE"/>
              </w:rPr>
              <w:t xml:space="preserve">) </w:t>
            </w:r>
            <w:r w:rsidR="00AB2724">
              <w:rPr>
                <w:rFonts w:ascii="Sylfaen" w:hAnsi="Sylfaen"/>
                <w:lang w:val="ka-GE"/>
              </w:rPr>
              <w:t>დავის საგანს წარმოადგენს კანონქვემდებარე ნორმატიული აქტი, რომლის კონსტიტუციურობაზე მსჯელობა შესაძლებელია იერარქიულად მაღალი საკანონმდებლო აქტის გასაჩივრების გარეშე</w:t>
            </w:r>
          </w:p>
          <w:p w14:paraId="219AC451" w14:textId="1944B6B0" w:rsidR="002B6E46" w:rsidRDefault="00AB2724" w:rsidP="0096008F">
            <w:pPr>
              <w:ind w:right="-18"/>
              <w:jc w:val="both"/>
              <w:rPr>
                <w:rFonts w:ascii="Sylfaen" w:hAnsi="Sylfaen"/>
                <w:lang w:val="ka-GE"/>
              </w:rPr>
            </w:pPr>
            <w:r>
              <w:rPr>
                <w:rFonts w:ascii="Sylfaen" w:hAnsi="Sylfaen"/>
                <w:lang w:val="ka-GE"/>
              </w:rPr>
              <w:lastRenderedPageBreak/>
              <w:t>„</w:t>
            </w:r>
            <w:r w:rsidR="00582866">
              <w:rPr>
                <w:rFonts w:ascii="Sylfaen" w:hAnsi="Sylfaen"/>
                <w:lang w:val="ka-GE"/>
              </w:rPr>
              <w:t>პროფესიული განათლების შესახებ</w:t>
            </w:r>
            <w:r>
              <w:rPr>
                <w:rFonts w:ascii="Sylfaen" w:hAnsi="Sylfaen"/>
                <w:lang w:val="ka-GE"/>
              </w:rPr>
              <w:t>“</w:t>
            </w:r>
            <w:r w:rsidR="00582866">
              <w:rPr>
                <w:rFonts w:ascii="Sylfaen" w:hAnsi="Sylfaen"/>
                <w:lang w:val="ka-GE"/>
              </w:rPr>
              <w:t xml:space="preserve"> საქართველოს კანონის 22-ე მუხლის პირველი ნაწილის „მ“ ქვეპუნქტის მიხედვით: განათლების, მეცნიერების</w:t>
            </w:r>
            <w:r w:rsidR="002951BE">
              <w:rPr>
                <w:rFonts w:ascii="Sylfaen" w:hAnsi="Sylfaen"/>
                <w:lang w:val="ka-GE"/>
              </w:rPr>
              <w:t>,</w:t>
            </w:r>
            <w:r w:rsidR="00582866">
              <w:rPr>
                <w:rFonts w:ascii="Sylfaen" w:hAnsi="Sylfaen"/>
                <w:lang w:val="ka-GE"/>
              </w:rPr>
              <w:t xml:space="preserve"> კულტურისა და სპორტის სამინისტრო პროფესიული განათლების სფეროში ამტკიცებს პროფესიულ საგანმანათლებლო პროგრამაზე ჩარიცხვის წესსა და პირობებს, მოკლე ციკლის საგანმანათლებლო პროგრამაზე ჩარიცხვის წესსა და პირობებს და სახელმწიფო ენაში მომზადების პროგრამაზე ჩარიცხვის წესსა და პირობებს.</w:t>
            </w:r>
            <w:r w:rsidR="0096008F">
              <w:rPr>
                <w:rFonts w:ascii="Sylfaen" w:hAnsi="Sylfaen"/>
                <w:lang w:val="ka-GE"/>
              </w:rPr>
              <w:t xml:space="preserve"> </w:t>
            </w:r>
            <w:r w:rsidR="002951BE">
              <w:rPr>
                <w:rFonts w:ascii="Sylfaen" w:hAnsi="Sylfaen"/>
                <w:lang w:val="ka-GE"/>
              </w:rPr>
              <w:t>აღნიშნული მუხლის საფუძველზე საქართველოს პარლამენტმა საქართველოს განათლების, მეცნიერების, კულტურისა და სპორტის სამინისტროს გადასცა უფლებამოსილება</w:t>
            </w:r>
            <w:r>
              <w:rPr>
                <w:rFonts w:ascii="Sylfaen" w:hAnsi="Sylfaen"/>
                <w:lang w:val="ka-GE"/>
              </w:rPr>
              <w:t>,</w:t>
            </w:r>
            <w:r w:rsidR="002951BE">
              <w:rPr>
                <w:rFonts w:ascii="Sylfaen" w:hAnsi="Sylfaen"/>
                <w:lang w:val="ka-GE"/>
              </w:rPr>
              <w:t xml:space="preserve"> დაედგინა პროფესიულ საგანმანათლებლო პროგრამაზე ჩარიცხვის წესი და პირობები.</w:t>
            </w:r>
            <w:r w:rsidR="00057868">
              <w:rPr>
                <w:rFonts w:ascii="Sylfaen" w:hAnsi="Sylfaen"/>
                <w:lang w:val="ka-GE"/>
              </w:rPr>
              <w:t xml:space="preserve"> </w:t>
            </w:r>
            <w:r w:rsidR="00FE6F03">
              <w:rPr>
                <w:rFonts w:ascii="Sylfaen" w:hAnsi="Sylfaen"/>
                <w:lang w:val="ka-GE"/>
              </w:rPr>
              <w:t xml:space="preserve">იგივე უფლებამოსილებას </w:t>
            </w:r>
            <w:proofErr w:type="spellStart"/>
            <w:r w:rsidR="00FE6F03" w:rsidRPr="009C0A6F">
              <w:rPr>
                <w:rFonts w:ascii="Sylfaen" w:hAnsi="Sylfaen"/>
              </w:rPr>
              <w:t>ითვალისწინებდა</w:t>
            </w:r>
            <w:proofErr w:type="spellEnd"/>
            <w:r w:rsidR="00FE6F03" w:rsidRPr="009C0A6F">
              <w:rPr>
                <w:rFonts w:ascii="Sylfaen" w:hAnsi="Sylfaen"/>
              </w:rPr>
              <w:t xml:space="preserve"> </w:t>
            </w:r>
            <w:r w:rsidR="009C0A6F" w:rsidRPr="009C0A6F">
              <w:rPr>
                <w:rFonts w:ascii="Sylfaen" w:hAnsi="Sylfaen"/>
              </w:rPr>
              <w:t xml:space="preserve">20/09/2018 </w:t>
            </w:r>
            <w:proofErr w:type="spellStart"/>
            <w:r w:rsidR="009C0A6F" w:rsidRPr="009C0A6F">
              <w:rPr>
                <w:rFonts w:ascii="Sylfaen" w:hAnsi="Sylfaen"/>
              </w:rPr>
              <w:t>წლამდე</w:t>
            </w:r>
            <w:proofErr w:type="spellEnd"/>
            <w:r w:rsidR="009C0A6F" w:rsidRPr="009C0A6F">
              <w:rPr>
                <w:rFonts w:ascii="Sylfaen" w:hAnsi="Sylfaen"/>
                <w:lang w:val="ka-GE"/>
              </w:rPr>
              <w:t xml:space="preserve"> მოქმედი</w:t>
            </w:r>
            <w:r w:rsidR="009C0A6F">
              <w:rPr>
                <w:lang w:val="ka-GE"/>
              </w:rPr>
              <w:t xml:space="preserve"> </w:t>
            </w:r>
            <w:r w:rsidR="009C0A6F">
              <w:rPr>
                <w:rFonts w:cs="Helvetica"/>
                <w:color w:val="333333"/>
                <w:sz w:val="21"/>
                <w:szCs w:val="21"/>
                <w:shd w:val="clear" w:color="auto" w:fill="FFFFFF"/>
                <w:lang w:val="ka-GE"/>
              </w:rPr>
              <w:t xml:space="preserve"> </w:t>
            </w:r>
            <w:r>
              <w:rPr>
                <w:rFonts w:cs="Helvetica"/>
                <w:color w:val="333333"/>
                <w:sz w:val="21"/>
                <w:szCs w:val="21"/>
                <w:shd w:val="clear" w:color="auto" w:fill="FFFFFF"/>
                <w:lang w:val="ka-GE"/>
              </w:rPr>
              <w:t>„</w:t>
            </w:r>
            <w:r w:rsidR="00FE6F03">
              <w:rPr>
                <w:rFonts w:ascii="Sylfaen" w:hAnsi="Sylfaen"/>
                <w:lang w:val="ka-GE"/>
              </w:rPr>
              <w:t xml:space="preserve">პროფესიული </w:t>
            </w:r>
            <w:r w:rsidR="009C0A6F">
              <w:rPr>
                <w:rFonts w:ascii="Sylfaen" w:hAnsi="Sylfaen"/>
                <w:lang w:val="ka-GE"/>
              </w:rPr>
              <w:t>განათლების შესახებ</w:t>
            </w:r>
            <w:r>
              <w:rPr>
                <w:rFonts w:ascii="Sylfaen" w:hAnsi="Sylfaen"/>
                <w:lang w:val="ka-GE"/>
              </w:rPr>
              <w:t>“</w:t>
            </w:r>
            <w:r w:rsidR="009C0A6F">
              <w:rPr>
                <w:rFonts w:ascii="Sylfaen" w:hAnsi="Sylfaen"/>
                <w:lang w:val="ka-GE"/>
              </w:rPr>
              <w:t xml:space="preserve"> საქართველოს კანონის მე-15 მუხლის პირველი ნაწილის „კ“ ქვეპუნქტი, რომლის მიხედვითაც სამინისტრო ამტკიცებდა პროფესიული ტესტირების ჩატარების დებულებას.</w:t>
            </w:r>
            <w:r w:rsidR="002B6E46">
              <w:rPr>
                <w:rFonts w:ascii="Sylfaen" w:hAnsi="Sylfaen"/>
                <w:lang w:val="ka-GE"/>
              </w:rPr>
              <w:t xml:space="preserve"> </w:t>
            </w:r>
          </w:p>
          <w:p w14:paraId="0CA9C326" w14:textId="77777777" w:rsidR="00DF19EC" w:rsidRDefault="00DF19EC" w:rsidP="0096008F">
            <w:pPr>
              <w:ind w:right="-18"/>
              <w:jc w:val="both"/>
              <w:rPr>
                <w:rFonts w:ascii="Sylfaen" w:hAnsi="Sylfaen"/>
                <w:lang w:val="ka-GE"/>
              </w:rPr>
            </w:pPr>
          </w:p>
          <w:p w14:paraId="755B4130" w14:textId="539A2B72" w:rsidR="00725511" w:rsidRPr="00582866" w:rsidRDefault="00B66879" w:rsidP="00BA693A">
            <w:pPr>
              <w:ind w:right="-18"/>
              <w:jc w:val="both"/>
              <w:rPr>
                <w:rFonts w:ascii="Sylfaen" w:hAnsi="Sylfaen"/>
                <w:lang w:val="ka-GE"/>
              </w:rPr>
            </w:pPr>
            <w:r>
              <w:rPr>
                <w:rFonts w:ascii="Sylfaen" w:hAnsi="Sylfaen"/>
                <w:lang w:val="ka-GE"/>
              </w:rPr>
              <w:t xml:space="preserve">საქართველოს განათლების, მეცნიერების,  კულტურისა და სპორტის სამინისტრომ დელეგირებული უფლებამოსილების საფუძველზე განსაზღვრა პროფესიულ საგანმანათლებლო პროგრამაზე ჩარიცხვის წესი </w:t>
            </w:r>
            <w:r w:rsidR="0009297E" w:rsidRPr="0009297E">
              <w:rPr>
                <w:rFonts w:ascii="Sylfaen" w:hAnsi="Sylfaen"/>
                <w:lang w:val="ka-GE"/>
              </w:rPr>
              <w:t>პროფესიული ტესტირების ჩატარების დებულების დამტკიცების თაობაზე საქართველოს განათლებისა და მეცნიერების</w:t>
            </w:r>
            <w:r w:rsidR="00C362CE">
              <w:rPr>
                <w:rFonts w:ascii="Sylfaen" w:hAnsi="Sylfaen"/>
                <w:lang w:val="ka-GE"/>
              </w:rPr>
              <w:t xml:space="preserve"> მინისტრის</w:t>
            </w:r>
            <w:r w:rsidR="0009297E" w:rsidRPr="0009297E">
              <w:rPr>
                <w:rFonts w:ascii="Sylfaen" w:hAnsi="Sylfaen"/>
                <w:lang w:val="ka-GE"/>
              </w:rPr>
              <w:t xml:space="preserve">  2013 წლის 27 სექტემბერის   №152/ნ </w:t>
            </w:r>
            <w:r w:rsidR="00C362CE">
              <w:rPr>
                <w:rFonts w:ascii="Sylfaen" w:hAnsi="Sylfaen"/>
                <w:lang w:val="ka-GE"/>
              </w:rPr>
              <w:t>ბრძანებით</w:t>
            </w:r>
            <w:r w:rsidR="006C153D">
              <w:rPr>
                <w:rFonts w:ascii="Sylfaen" w:hAnsi="Sylfaen"/>
                <w:lang w:val="ka-GE"/>
              </w:rPr>
              <w:t>.</w:t>
            </w:r>
            <w:r w:rsidR="00173CA8">
              <w:rPr>
                <w:rFonts w:ascii="Sylfaen" w:hAnsi="Sylfaen"/>
                <w:lang w:val="ka-GE"/>
              </w:rPr>
              <w:t xml:space="preserve"> მოსარჩელეს კონსტიტუციის მე-11 მუხლის პირველი პუნქტითა და 27-ე მუხლის პირველი პუნქტებით დაცულ უფლებებს უზღუდავს </w:t>
            </w:r>
            <w:r w:rsidR="00806F8D">
              <w:rPr>
                <w:rFonts w:ascii="Sylfaen" w:hAnsi="Sylfaen"/>
                <w:lang w:val="ka-GE"/>
              </w:rPr>
              <w:t>სწორედ აღნიშნული ბრძანება, რომელიც წარმოადგენს კანონქვემდებარე ნორმატიულ აქტს.</w:t>
            </w:r>
            <w:r w:rsidR="006032C8">
              <w:rPr>
                <w:rFonts w:ascii="Sylfaen" w:hAnsi="Sylfaen"/>
                <w:lang w:val="ka-GE"/>
              </w:rPr>
              <w:t xml:space="preserve">  </w:t>
            </w:r>
            <w:r w:rsidR="00F16060">
              <w:rPr>
                <w:rFonts w:ascii="Sylfaen" w:hAnsi="Sylfaen"/>
                <w:lang w:val="ka-GE"/>
              </w:rPr>
              <w:t xml:space="preserve">ნორმატიული აქტების </w:t>
            </w:r>
            <w:r w:rsidR="006032C8">
              <w:rPr>
                <w:rFonts w:ascii="Sylfaen" w:hAnsi="Sylfaen"/>
                <w:lang w:val="ka-GE"/>
              </w:rPr>
              <w:t>იერარქიაში მისი ზემდგომი საკანონმდებლო აქტია პროფესიული განათლების შესახებ კანონი.</w:t>
            </w:r>
            <w:r w:rsidR="004B39A7">
              <w:rPr>
                <w:rFonts w:ascii="Sylfaen" w:hAnsi="Sylfaen"/>
                <w:lang w:val="ka-GE"/>
              </w:rPr>
              <w:t xml:space="preserve"> პროფესიული განათლების შესახებ კანონის </w:t>
            </w:r>
            <w:r w:rsidR="00BA693A">
              <w:rPr>
                <w:rFonts w:ascii="Sylfaen" w:hAnsi="Sylfaen"/>
                <w:lang w:val="ka-GE"/>
              </w:rPr>
              <w:t xml:space="preserve">მე-4 მუხლის მე-3 ნაწილის მიხედვით, საგანმანათლებლო დაწესებულებამ უნდა უზრუნველყოს სპეციალური </w:t>
            </w:r>
            <w:r w:rsidR="00BA693A" w:rsidRPr="00BA693A">
              <w:rPr>
                <w:rFonts w:ascii="Sylfaen" w:hAnsi="Sylfaen"/>
                <w:lang w:val="ka-GE"/>
              </w:rPr>
              <w:t>საგანმანათლებლო</w:t>
            </w:r>
            <w:r w:rsidR="00BA693A">
              <w:rPr>
                <w:rFonts w:ascii="Sylfaen" w:hAnsi="Sylfaen"/>
                <w:lang w:val="ka-GE"/>
              </w:rPr>
              <w:t xml:space="preserve"> </w:t>
            </w:r>
            <w:r w:rsidR="00BA693A" w:rsidRPr="00BA693A">
              <w:rPr>
                <w:rFonts w:ascii="Sylfaen" w:hAnsi="Sylfaen"/>
                <w:lang w:val="ka-GE"/>
              </w:rPr>
              <w:t>საჭიროების მქონე პირთათვის და შეზღუდული შესაძლებლობის მქონე პირთათვის</w:t>
            </w:r>
            <w:r w:rsidR="00BA693A">
              <w:rPr>
                <w:rFonts w:ascii="Sylfaen" w:hAnsi="Sylfaen"/>
                <w:lang w:val="ka-GE"/>
              </w:rPr>
              <w:t xml:space="preserve"> </w:t>
            </w:r>
            <w:r w:rsidR="00BA693A" w:rsidRPr="00BA693A">
              <w:rPr>
                <w:rFonts w:ascii="Sylfaen" w:hAnsi="Sylfaen"/>
                <w:lang w:val="ka-GE"/>
              </w:rPr>
              <w:t>ინდივიდუალურად მორგებული სასწავლო პროცესისა და საჭირო სპეციალური საგანმანათლებლო</w:t>
            </w:r>
            <w:r w:rsidR="00BA693A">
              <w:rPr>
                <w:rFonts w:ascii="Sylfaen" w:hAnsi="Sylfaen"/>
                <w:lang w:val="ka-GE"/>
              </w:rPr>
              <w:t xml:space="preserve"> </w:t>
            </w:r>
            <w:r w:rsidR="00BA693A" w:rsidRPr="00BA693A">
              <w:rPr>
                <w:rFonts w:ascii="Sylfaen" w:hAnsi="Sylfaen"/>
                <w:lang w:val="ka-GE"/>
              </w:rPr>
              <w:t>მომსახურების არსებობა, აგრეთვე საგანმანათლებლო დაწესებულების სასწავლო გარემოს</w:t>
            </w:r>
            <w:r w:rsidR="00BA693A">
              <w:rPr>
                <w:rFonts w:ascii="Sylfaen" w:hAnsi="Sylfaen"/>
                <w:lang w:val="ka-GE"/>
              </w:rPr>
              <w:t xml:space="preserve"> </w:t>
            </w:r>
            <w:r w:rsidR="00BA693A" w:rsidRPr="00BA693A">
              <w:rPr>
                <w:rFonts w:ascii="Sylfaen" w:hAnsi="Sylfaen"/>
                <w:lang w:val="ka-GE"/>
              </w:rPr>
              <w:t>ხელმისაწვდომობა.</w:t>
            </w:r>
            <w:r w:rsidR="00A14961">
              <w:rPr>
                <w:rFonts w:ascii="Sylfaen" w:hAnsi="Sylfaen"/>
                <w:lang w:val="ka-GE"/>
              </w:rPr>
              <w:t xml:space="preserve"> </w:t>
            </w:r>
            <w:r w:rsidR="00206ADE">
              <w:rPr>
                <w:rFonts w:ascii="Sylfaen" w:hAnsi="Sylfaen"/>
                <w:lang w:val="ka-GE"/>
              </w:rPr>
              <w:t>„</w:t>
            </w:r>
            <w:r w:rsidR="00A14961">
              <w:rPr>
                <w:rFonts w:ascii="Sylfaen" w:hAnsi="Sylfaen"/>
                <w:lang w:val="ka-GE"/>
              </w:rPr>
              <w:t>პროფესიული განათლების შესახებ</w:t>
            </w:r>
            <w:r w:rsidR="00206ADE">
              <w:rPr>
                <w:rFonts w:ascii="Sylfaen" w:hAnsi="Sylfaen"/>
                <w:lang w:val="ka-GE"/>
              </w:rPr>
              <w:t>“</w:t>
            </w:r>
            <w:r w:rsidR="00A14961">
              <w:rPr>
                <w:rFonts w:ascii="Sylfaen" w:hAnsi="Sylfaen"/>
                <w:lang w:val="ka-GE"/>
              </w:rPr>
              <w:t xml:space="preserve"> კანონი</w:t>
            </w:r>
            <w:r w:rsidR="00206ADE">
              <w:rPr>
                <w:rFonts w:ascii="Sylfaen" w:hAnsi="Sylfaen"/>
                <w:lang w:val="ka-GE"/>
              </w:rPr>
              <w:t>,</w:t>
            </w:r>
            <w:r w:rsidR="00A14961">
              <w:rPr>
                <w:rFonts w:ascii="Sylfaen" w:hAnsi="Sylfaen"/>
                <w:lang w:val="ka-GE"/>
              </w:rPr>
              <w:t xml:space="preserve"> გარდა მე-4 მუხლის მე-3 ნაწილით განსაზღვრული შემთხვევისა</w:t>
            </w:r>
            <w:r w:rsidR="00206ADE">
              <w:rPr>
                <w:rFonts w:ascii="Sylfaen" w:hAnsi="Sylfaen"/>
                <w:lang w:val="ka-GE"/>
              </w:rPr>
              <w:t>,</w:t>
            </w:r>
            <w:r w:rsidR="00A14961">
              <w:rPr>
                <w:rFonts w:ascii="Sylfaen" w:hAnsi="Sylfaen"/>
                <w:lang w:val="ka-GE"/>
              </w:rPr>
              <w:t xml:space="preserve"> ა</w:t>
            </w:r>
            <w:r w:rsidR="00C64E5E">
              <w:rPr>
                <w:rFonts w:ascii="Sylfaen" w:hAnsi="Sylfaen"/>
                <w:lang w:val="ka-GE"/>
              </w:rPr>
              <w:t xml:space="preserve">რ ადგენს </w:t>
            </w:r>
            <w:r w:rsidR="00A65723">
              <w:rPr>
                <w:rFonts w:ascii="Sylfaen" w:hAnsi="Sylfaen"/>
                <w:lang w:val="ka-GE"/>
              </w:rPr>
              <w:t xml:space="preserve">პროფესიულ საგანმანათლებლო დაწესებულებაში მოხვედრის </w:t>
            </w:r>
            <w:r w:rsidR="00CB27E1">
              <w:rPr>
                <w:rFonts w:ascii="Sylfaen" w:hAnsi="Sylfaen"/>
                <w:lang w:val="ka-GE"/>
              </w:rPr>
              <w:t>მს</w:t>
            </w:r>
            <w:r w:rsidR="00A65723">
              <w:rPr>
                <w:rFonts w:ascii="Sylfaen" w:hAnsi="Sylfaen"/>
                <w:lang w:val="ka-GE"/>
              </w:rPr>
              <w:t>ურველ აპლიკანტთა დიფერენცირებას.</w:t>
            </w:r>
            <w:r w:rsidR="00CB27E1">
              <w:rPr>
                <w:rFonts w:ascii="Sylfaen" w:hAnsi="Sylfaen"/>
                <w:lang w:val="ka-GE"/>
              </w:rPr>
              <w:t xml:space="preserve"> </w:t>
            </w:r>
            <w:r w:rsidR="009F3ED3">
              <w:rPr>
                <w:rFonts w:ascii="Sylfaen" w:hAnsi="Sylfaen"/>
                <w:lang w:val="ka-GE"/>
              </w:rPr>
              <w:t xml:space="preserve">პროფესიულ საგანმანათლებლო დაწესებულებაში მოხვედრის მსურველ აპლიკანტთა დიფერენცირებას ასაკის ნიშნით ადგენს მხოლოდ </w:t>
            </w:r>
            <w:r w:rsidR="009F3ED3" w:rsidRPr="0009297E">
              <w:rPr>
                <w:rFonts w:ascii="Sylfaen" w:hAnsi="Sylfaen"/>
                <w:lang w:val="ka-GE"/>
              </w:rPr>
              <w:t>პროფესიული ტესტირების ჩატარების დებულების დამტკიცების თაობაზე საქართველოს განათლებისა და მეცნიერების</w:t>
            </w:r>
            <w:r w:rsidR="009F3ED3">
              <w:rPr>
                <w:rFonts w:ascii="Sylfaen" w:hAnsi="Sylfaen"/>
                <w:lang w:val="ka-GE"/>
              </w:rPr>
              <w:t xml:space="preserve"> მინისტრის</w:t>
            </w:r>
            <w:r w:rsidR="009F3ED3" w:rsidRPr="0009297E">
              <w:rPr>
                <w:rFonts w:ascii="Sylfaen" w:hAnsi="Sylfaen"/>
                <w:lang w:val="ka-GE"/>
              </w:rPr>
              <w:t xml:space="preserve">  2013 წლის 27 სექტემბერის   №152/ნ </w:t>
            </w:r>
            <w:r w:rsidR="009F3ED3">
              <w:rPr>
                <w:rFonts w:ascii="Sylfaen" w:hAnsi="Sylfaen"/>
                <w:lang w:val="ka-GE"/>
              </w:rPr>
              <w:t>ბრძანება.</w:t>
            </w:r>
            <w:r w:rsidR="00D46452">
              <w:rPr>
                <w:rFonts w:ascii="Sylfaen" w:hAnsi="Sylfaen"/>
                <w:lang w:val="ka-GE"/>
              </w:rPr>
              <w:t xml:space="preserve"> </w:t>
            </w:r>
            <w:r w:rsidR="00725511">
              <w:rPr>
                <w:rFonts w:ascii="Sylfaen" w:hAnsi="Sylfaen"/>
                <w:lang w:val="ka-GE"/>
              </w:rPr>
              <w:t xml:space="preserve"> აღნიშნულიდან გამომდინარე, </w:t>
            </w:r>
            <w:r w:rsidR="00102560" w:rsidRPr="00102560">
              <w:rPr>
                <w:rFonts w:ascii="Sylfaen" w:hAnsi="Sylfaen"/>
                <w:lang w:val="ka-GE"/>
              </w:rPr>
              <w:t xml:space="preserve">სადავო კანონქვემდებარე ნორმატიული აქტის კონსტიტუციურობაზე სრულფასოვანი მსჯელობა </w:t>
            </w:r>
            <w:r w:rsidR="00102560">
              <w:rPr>
                <w:rFonts w:ascii="Sylfaen" w:hAnsi="Sylfaen"/>
                <w:lang w:val="ka-GE"/>
              </w:rPr>
              <w:t>შესაძლებელია</w:t>
            </w:r>
            <w:r w:rsidR="00102560" w:rsidRPr="00102560">
              <w:rPr>
                <w:rFonts w:ascii="Sylfaen" w:hAnsi="Sylfaen"/>
                <w:lang w:val="ka-GE"/>
              </w:rPr>
              <w:t xml:space="preserve">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p w14:paraId="2B216FB3" w14:textId="12F1F809" w:rsidR="00B52F78" w:rsidRDefault="00B52F78" w:rsidP="00FD64EB">
            <w:pPr>
              <w:ind w:right="-18"/>
              <w:jc w:val="both"/>
              <w:rPr>
                <w:rFonts w:ascii="Sylfaen" w:hAnsi="Sylfaen"/>
                <w:lang w:val="ka-GE"/>
              </w:rPr>
            </w:pPr>
          </w:p>
          <w:p w14:paraId="72A57E63" w14:textId="11B35294" w:rsidR="00230F8F" w:rsidRPr="009317FC" w:rsidRDefault="00230F8F"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A796DFA" w14:textId="31F9912C" w:rsidR="005E6511" w:rsidRDefault="00BE73F8" w:rsidP="00BE73F8">
            <w:pPr>
              <w:pStyle w:val="a5"/>
              <w:numPr>
                <w:ilvl w:val="0"/>
                <w:numId w:val="31"/>
              </w:numPr>
              <w:ind w:right="-18"/>
              <w:jc w:val="both"/>
              <w:rPr>
                <w:rFonts w:ascii="Sylfaen" w:hAnsi="Sylfaen"/>
                <w:b/>
                <w:lang w:val="ka-GE"/>
              </w:rPr>
            </w:pPr>
            <w:permStart w:id="1936157889" w:edGrp="everyone" w:colFirst="0" w:colLast="0"/>
            <w:r w:rsidRPr="00BE73F8">
              <w:rPr>
                <w:rFonts w:ascii="Sylfaen" w:hAnsi="Sylfaen"/>
                <w:b/>
                <w:lang w:val="ka-GE"/>
              </w:rPr>
              <w:t>დავის საგანი</w:t>
            </w:r>
          </w:p>
          <w:p w14:paraId="4E431EF9" w14:textId="7A049A9D" w:rsidR="00A816E8" w:rsidRDefault="00A816E8" w:rsidP="00A816E8">
            <w:pPr>
              <w:ind w:right="-18"/>
              <w:jc w:val="both"/>
              <w:rPr>
                <w:rFonts w:ascii="Sylfaen" w:hAnsi="Sylfaen"/>
                <w:b/>
                <w:lang w:val="ka-GE"/>
              </w:rPr>
            </w:pPr>
          </w:p>
          <w:p w14:paraId="193EC22D" w14:textId="453FD028" w:rsidR="00A816E8" w:rsidRDefault="00A816E8" w:rsidP="00A816E8">
            <w:pPr>
              <w:ind w:right="-18"/>
              <w:jc w:val="both"/>
              <w:rPr>
                <w:rFonts w:ascii="Sylfaen" w:hAnsi="Sylfaen"/>
                <w:lang w:val="ka-GE"/>
              </w:rPr>
            </w:pPr>
            <w:r w:rsidRPr="00A816E8">
              <w:rPr>
                <w:rFonts w:ascii="Sylfaen" w:hAnsi="Sylfaen"/>
                <w:lang w:val="ka-GE"/>
              </w:rPr>
              <w:t>საქართველოს განათლებისა და მეცნიერების მინისტრის N152/ნ ბრძანება პროფესიული ტესტირების ჩატარების დებულების დამტკიცების თაობაზე</w:t>
            </w:r>
            <w:r>
              <w:rPr>
                <w:rFonts w:ascii="Sylfaen" w:hAnsi="Sylfaen"/>
                <w:lang w:val="ka-GE"/>
              </w:rPr>
              <w:t xml:space="preserve"> ადგენს </w:t>
            </w:r>
            <w:r w:rsidRPr="00A816E8">
              <w:rPr>
                <w:rFonts w:ascii="Sylfaen" w:hAnsi="Sylfaen"/>
                <w:lang w:val="ka-GE"/>
              </w:rPr>
              <w:t xml:space="preserve"> პროფესიული ტესტირების ჩატარების წესსა და პირობებს.  შეფასებისა და გამოცდების ეროვნული ცენტრის</w:t>
            </w:r>
            <w:r w:rsidR="004C7EAD">
              <w:rPr>
                <w:rFonts w:ascii="Sylfaen" w:hAnsi="Sylfaen"/>
                <w:lang w:val="ka-GE"/>
              </w:rPr>
              <w:t>(შემდეგში ცენტრი)</w:t>
            </w:r>
            <w:r w:rsidRPr="00A816E8">
              <w:rPr>
                <w:rFonts w:ascii="Sylfaen" w:hAnsi="Sylfaen"/>
                <w:lang w:val="ka-GE"/>
              </w:rPr>
              <w:t xml:space="preserve"> მიერ ორგანიზებული ტესტირების შედეგების საფუძველზე</w:t>
            </w:r>
            <w:r w:rsidR="00F13EED">
              <w:rPr>
                <w:rFonts w:ascii="Sylfaen" w:hAnsi="Sylfaen"/>
              </w:rPr>
              <w:t>,</w:t>
            </w:r>
            <w:r w:rsidRPr="00A816E8">
              <w:rPr>
                <w:rFonts w:ascii="Sylfaen" w:hAnsi="Sylfaen"/>
                <w:lang w:val="ka-GE"/>
              </w:rPr>
              <w:t xml:space="preserve"> გამოვლინდებიან ის აპლიკანტები, რომლებიც მოიპოვებენ სწავლის უფლებას პროფესიული საგანმანათლებლო პროგრამის პირველად საფეხურზე. </w:t>
            </w:r>
          </w:p>
          <w:p w14:paraId="74EEA468" w14:textId="77777777" w:rsidR="00A816E8" w:rsidRPr="00A816E8" w:rsidRDefault="00A816E8" w:rsidP="00A816E8">
            <w:pPr>
              <w:ind w:right="-18"/>
              <w:jc w:val="both"/>
              <w:rPr>
                <w:rFonts w:ascii="Sylfaen" w:hAnsi="Sylfaen"/>
                <w:lang w:val="ka-GE"/>
              </w:rPr>
            </w:pPr>
          </w:p>
          <w:p w14:paraId="17ABFA84" w14:textId="3C4F98FE" w:rsidR="00A816E8" w:rsidRDefault="00A816E8" w:rsidP="00A816E8">
            <w:pPr>
              <w:ind w:right="-18"/>
              <w:jc w:val="both"/>
              <w:rPr>
                <w:rFonts w:ascii="Sylfaen" w:hAnsi="Sylfaen"/>
                <w:lang w:val="ka-GE"/>
              </w:rPr>
            </w:pPr>
            <w:r>
              <w:rPr>
                <w:rFonts w:ascii="Sylfaen" w:hAnsi="Sylfaen"/>
                <w:lang w:val="ka-GE"/>
              </w:rPr>
              <w:t xml:space="preserve">2020 წლის </w:t>
            </w:r>
            <w:r w:rsidRPr="00A816E8">
              <w:rPr>
                <w:rFonts w:ascii="Sylfaen" w:hAnsi="Sylfaen"/>
                <w:lang w:val="ka-GE"/>
              </w:rPr>
              <w:t xml:space="preserve">28 მაისს </w:t>
            </w:r>
            <w:r w:rsidR="00BF6C42">
              <w:rPr>
                <w:rFonts w:ascii="Sylfaen" w:hAnsi="Sylfaen"/>
                <w:lang w:val="ka-GE"/>
              </w:rPr>
              <w:t>საქართველოს განათლების, მეცნიერებისა და სპორტის მინისტრის N59/ნ ბრძანებით პროფესიული ტესტირების ჩატარების დებულების დამტკიცების თაობაზე საქართველოს განათლებისა და მეცნიერების მინისტრის 2013 წლის 27 სექტემბრის N152/ნ ბრძანებაში შ</w:t>
            </w:r>
            <w:r w:rsidR="003C782A">
              <w:rPr>
                <w:rFonts w:ascii="Sylfaen" w:hAnsi="Sylfaen"/>
                <w:lang w:val="ka-GE"/>
              </w:rPr>
              <w:t>ევიდა</w:t>
            </w:r>
            <w:r w:rsidRPr="00A816E8">
              <w:rPr>
                <w:rFonts w:ascii="Sylfaen" w:hAnsi="Sylfaen"/>
                <w:lang w:val="ka-GE"/>
              </w:rPr>
              <w:t xml:space="preserve"> ცვლილება და</w:t>
            </w:r>
            <w:r w:rsidR="00C0470C">
              <w:rPr>
                <w:rFonts w:ascii="Sylfaen" w:hAnsi="Sylfaen"/>
                <w:lang w:val="ka-GE"/>
              </w:rPr>
              <w:t xml:space="preserve"> ბრძანების</w:t>
            </w:r>
            <w:r w:rsidRPr="00A816E8">
              <w:rPr>
                <w:rFonts w:ascii="Sylfaen" w:hAnsi="Sylfaen"/>
                <w:lang w:val="ka-GE"/>
              </w:rPr>
              <w:t xml:space="preserve"> 24</w:t>
            </w:r>
            <w:r w:rsidR="006B516F">
              <w:rPr>
                <w:rFonts w:ascii="Sylfaen" w:hAnsi="Sylfaen"/>
                <w:lang w:val="ka-GE"/>
              </w:rPr>
              <w:t>-ე</w:t>
            </w:r>
            <w:r w:rsidRPr="00A816E8">
              <w:rPr>
                <w:rFonts w:ascii="Sylfaen" w:hAnsi="Sylfaen"/>
                <w:lang w:val="ka-GE"/>
              </w:rPr>
              <w:t xml:space="preserve"> მუხლი ჩამოყალიბდა ახლებურად. აღნიშნული მუხლის მიხედვით, ცენტრი ტესტირების შემდეგ ქმნის აპლიკანტთა რეიტინგულ სიებს თითოეული დაწესებულების პროფესიული საგანმანათლებლო პროგრამის მიხედვით. რეიტინგულ სიებში აპლიკანტების განაწილება ხდება რეგისტრაციისას მათ მიერ არჩეული პროფესიული საგანმანათლებლო პროგრამებისა და აპლიკანტის მიერ მიღებული ქულის/ქულების, ასევე ამ მუხლის მე-3 პუნქტით გათვალისწინებული კოეფიციენტის მიხედვით. მე-3 პუნქტის მიხედვით: რეიტინგულ სიებში აპლიკანტთა ადგილის განსაზღვრის მიზნით, მათ მიერ ტესტირებაში მიღებული ქულა/ქულების ჯამი მრავლდება რეგისტრაციის დასრულების მომენტისათვის აპლიკანტის ასაკისა და სოციალურად დაუცველი ოჯახების მონაცემთა ერთიან ბაზაში საარსებო შემწეობის მიმღების სტატუსის შესაბამის კოეფიციენტზე შემდეგი წესით: </w:t>
            </w:r>
            <w:r w:rsidR="00CA691C">
              <w:rPr>
                <w:rFonts w:ascii="Sylfaen" w:hAnsi="Sylfaen"/>
                <w:lang w:val="ka-GE"/>
              </w:rPr>
              <w:t>ა)</w:t>
            </w:r>
            <w:r w:rsidRPr="00A816E8">
              <w:rPr>
                <w:rFonts w:ascii="Sylfaen" w:hAnsi="Sylfaen"/>
                <w:lang w:val="ka-GE"/>
              </w:rPr>
              <w:t xml:space="preserve"> აპლიკანტთა ასაკის </w:t>
            </w:r>
            <w:r w:rsidR="006B0183" w:rsidRPr="00A816E8">
              <w:rPr>
                <w:rFonts w:ascii="Sylfaen" w:hAnsi="Sylfaen"/>
                <w:lang w:val="ka-GE"/>
              </w:rPr>
              <w:t>შესაბამისად</w:t>
            </w:r>
            <w:r w:rsidRPr="00A816E8">
              <w:rPr>
                <w:rFonts w:ascii="Sylfaen" w:hAnsi="Sylfaen"/>
                <w:lang w:val="ka-GE"/>
              </w:rPr>
              <w:t>, მათ მიერ მიღებული ქულა მრავლდება შემდეგ კოეფიციენტზე: ა.ა) 19 წლამდე - 1.3 ა.ბ) 20-29 წელი 1.1. ა.გ) 29 წელი და ზევით - 1.</w:t>
            </w:r>
            <w:r w:rsidR="001B6303" w:rsidRPr="00F13EED">
              <w:rPr>
                <w:rFonts w:ascii="Sylfaen" w:hAnsi="Sylfaen"/>
                <w:highlight w:val="yellow"/>
                <w:lang w:val="ka-GE"/>
              </w:rPr>
              <w:t xml:space="preserve"> </w:t>
            </w:r>
          </w:p>
          <w:p w14:paraId="219F98A7" w14:textId="77777777" w:rsidR="00A816E8" w:rsidRPr="00A816E8" w:rsidRDefault="00A816E8" w:rsidP="00A816E8">
            <w:pPr>
              <w:ind w:right="-18"/>
              <w:jc w:val="both"/>
              <w:rPr>
                <w:rFonts w:ascii="Sylfaen" w:hAnsi="Sylfaen"/>
                <w:lang w:val="ka-GE"/>
              </w:rPr>
            </w:pPr>
          </w:p>
          <w:p w14:paraId="306A5BC3" w14:textId="77777777" w:rsidR="007D2D24" w:rsidRDefault="0066390C" w:rsidP="007D2D24">
            <w:pPr>
              <w:ind w:right="-18"/>
              <w:jc w:val="both"/>
              <w:rPr>
                <w:rFonts w:ascii="Sylfaen" w:hAnsi="Sylfaen"/>
                <w:lang w:val="ka-GE"/>
              </w:rPr>
            </w:pPr>
            <w:r>
              <w:rPr>
                <w:rFonts w:ascii="Sylfaen" w:hAnsi="Sylfaen"/>
                <w:lang w:val="ka-GE"/>
              </w:rPr>
              <w:t xml:space="preserve">მოსარჩელე არის 38 </w:t>
            </w:r>
            <w:r w:rsidR="006B0183">
              <w:rPr>
                <w:rFonts w:ascii="Sylfaen" w:hAnsi="Sylfaen"/>
                <w:lang w:val="ka-GE"/>
              </w:rPr>
              <w:t>წ</w:t>
            </w:r>
            <w:r>
              <w:rPr>
                <w:rFonts w:ascii="Sylfaen" w:hAnsi="Sylfaen"/>
                <w:lang w:val="ka-GE"/>
              </w:rPr>
              <w:t>ლის ქალი, რომელმაც მონაწილეობა</w:t>
            </w:r>
            <w:r w:rsidR="00057F14">
              <w:rPr>
                <w:rFonts w:ascii="Sylfaen" w:hAnsi="Sylfaen"/>
                <w:lang w:val="ka-GE"/>
              </w:rPr>
              <w:t xml:space="preserve"> მიიღო</w:t>
            </w:r>
            <w:r>
              <w:rPr>
                <w:rFonts w:ascii="Sylfaen" w:hAnsi="Sylfaen"/>
                <w:lang w:val="ka-GE"/>
              </w:rPr>
              <w:t xml:space="preserve"> ცენტრის მიერ ორგანიზებულ გამოცდებში, რათა ჩაებარებინა სსიპ კოლეჯ „ბლექსი“</w:t>
            </w:r>
            <w:r w:rsidR="0053490D">
              <w:rPr>
                <w:rFonts w:ascii="Sylfaen" w:hAnsi="Sylfaen"/>
                <w:lang w:val="ka-GE"/>
              </w:rPr>
              <w:t>-ში</w:t>
            </w:r>
            <w:r>
              <w:rPr>
                <w:rFonts w:ascii="Sylfaen" w:hAnsi="Sylfaen"/>
                <w:lang w:val="ka-GE"/>
              </w:rPr>
              <w:t xml:space="preserve"> კულინარიის მოდელური ხელოვნების სასწავლო პროგრამაზე. </w:t>
            </w:r>
            <w:r w:rsidR="00497B01">
              <w:rPr>
                <w:rFonts w:ascii="Sylfaen" w:hAnsi="Sylfaen"/>
                <w:lang w:val="ka-GE"/>
              </w:rPr>
              <w:t xml:space="preserve">მოსარჩელემ გამოცდაზე მიიღო </w:t>
            </w:r>
            <w:r w:rsidR="00B00B67">
              <w:rPr>
                <w:rFonts w:ascii="Sylfaen" w:hAnsi="Sylfaen"/>
                <w:lang w:val="ka-GE"/>
              </w:rPr>
              <w:t>91.25 ქულა და ვინაიდან მისი ასაკი არის 29 წელზე ზევით, მისი ქულა 24-ე მუხლის „ა“ ქვეპუნქტის მიხედვით გადამრავლდა 1-ზე და დარჩა იგივე.</w:t>
            </w:r>
            <w:r w:rsidR="00B37427">
              <w:rPr>
                <w:rFonts w:ascii="Sylfaen" w:hAnsi="Sylfaen"/>
                <w:lang w:val="ka-GE"/>
              </w:rPr>
              <w:t xml:space="preserve"> </w:t>
            </w:r>
            <w:r w:rsidR="00C937A5">
              <w:rPr>
                <w:rFonts w:ascii="Sylfaen" w:hAnsi="Sylfaen"/>
                <w:lang w:val="ka-GE"/>
              </w:rPr>
              <w:t>სსიპ კოლეჯი „ბლექსის“</w:t>
            </w:r>
            <w:r w:rsidR="00F00A5E">
              <w:rPr>
                <w:rFonts w:ascii="Sylfaen" w:hAnsi="Sylfaen"/>
                <w:lang w:val="ka-GE"/>
              </w:rPr>
              <w:t>-გან</w:t>
            </w:r>
            <w:r w:rsidR="00C937A5">
              <w:rPr>
                <w:rFonts w:ascii="Sylfaen" w:hAnsi="Sylfaen"/>
                <w:lang w:val="ka-GE"/>
              </w:rPr>
              <w:t xml:space="preserve"> გამოთხოვილი საჯარო ინფორმაციი</w:t>
            </w:r>
            <w:r w:rsidR="00702595">
              <w:rPr>
                <w:rFonts w:ascii="Sylfaen" w:hAnsi="Sylfaen"/>
                <w:lang w:val="ka-GE"/>
              </w:rPr>
              <w:t>ს</w:t>
            </w:r>
            <w:r w:rsidR="00C937A5">
              <w:rPr>
                <w:rFonts w:ascii="Sylfaen" w:hAnsi="Sylfaen"/>
                <w:lang w:val="ka-GE"/>
              </w:rPr>
              <w:t>ა</w:t>
            </w:r>
            <w:r w:rsidR="00EC0B55">
              <w:rPr>
                <w:rFonts w:ascii="Sylfaen" w:hAnsi="Sylfaen"/>
                <w:lang w:val="ka-GE"/>
              </w:rPr>
              <w:t>(იხ: დანართი 1)</w:t>
            </w:r>
            <w:r w:rsidR="00C937A5">
              <w:rPr>
                <w:rFonts w:ascii="Sylfaen" w:hAnsi="Sylfaen"/>
                <w:lang w:val="ka-GE"/>
              </w:rPr>
              <w:t xml:space="preserve"> და </w:t>
            </w:r>
            <w:r w:rsidR="00D65C7D">
              <w:rPr>
                <w:rFonts w:ascii="Sylfaen" w:hAnsi="Sylfaen"/>
                <w:lang w:val="ka-GE"/>
              </w:rPr>
              <w:t>სპეციალური ელექტრონული სარეგისტრაციო საიტის</w:t>
            </w:r>
            <w:r w:rsidR="00702595">
              <w:rPr>
                <w:rFonts w:ascii="Sylfaen" w:hAnsi="Sylfaen"/>
                <w:lang w:val="ka-GE"/>
              </w:rPr>
              <w:t>(</w:t>
            </w:r>
            <w:r w:rsidR="00702595" w:rsidRPr="00DE296D">
              <w:rPr>
                <w:rFonts w:ascii="Sylfaen" w:hAnsi="Sylfaen"/>
                <w:lang w:val="ka-GE"/>
              </w:rPr>
              <w:t xml:space="preserve">vet.emis.ge: </w:t>
            </w:r>
            <w:r w:rsidR="00702595">
              <w:rPr>
                <w:rFonts w:ascii="Sylfaen" w:hAnsi="Sylfaen"/>
                <w:lang w:val="ka-GE"/>
              </w:rPr>
              <w:t>იხ. დანართი</w:t>
            </w:r>
            <w:r w:rsidR="00EC0B55">
              <w:rPr>
                <w:rFonts w:ascii="Sylfaen" w:hAnsi="Sylfaen"/>
                <w:lang w:val="ka-GE"/>
              </w:rPr>
              <w:t xml:space="preserve"> 2</w:t>
            </w:r>
            <w:r w:rsidR="003E0C46">
              <w:rPr>
                <w:rFonts w:ascii="Sylfaen" w:hAnsi="Sylfaen"/>
                <w:lang w:val="ka-GE"/>
              </w:rPr>
              <w:t>)</w:t>
            </w:r>
            <w:r w:rsidR="00D65C7D">
              <w:rPr>
                <w:rFonts w:ascii="Sylfaen" w:hAnsi="Sylfaen"/>
                <w:lang w:val="ka-GE"/>
              </w:rPr>
              <w:t xml:space="preserve"> მეშვეობით  </w:t>
            </w:r>
            <w:r w:rsidR="00C937A5">
              <w:rPr>
                <w:rFonts w:ascii="Sylfaen" w:hAnsi="Sylfaen"/>
                <w:lang w:val="ka-GE"/>
              </w:rPr>
              <w:t xml:space="preserve"> დგინდება, რომ მოსარჩ</w:t>
            </w:r>
            <w:r w:rsidR="00D65C7D">
              <w:rPr>
                <w:rFonts w:ascii="Sylfaen" w:hAnsi="Sylfaen"/>
                <w:lang w:val="ka-GE"/>
              </w:rPr>
              <w:t xml:space="preserve">ელემ </w:t>
            </w:r>
            <w:r w:rsidR="00057F14">
              <w:rPr>
                <w:rFonts w:ascii="Sylfaen" w:hAnsi="Sylfaen"/>
                <w:lang w:val="ka-GE"/>
              </w:rPr>
              <w:t xml:space="preserve">სსიპ კოლეჯი „ბლექსი“-ში ჩაბარების მსურველთა შორის </w:t>
            </w:r>
            <w:r w:rsidR="00D65C7D">
              <w:rPr>
                <w:rFonts w:ascii="Sylfaen" w:hAnsi="Sylfaen"/>
                <w:lang w:val="ka-GE"/>
              </w:rPr>
              <w:t xml:space="preserve">დაიკავა მე-14 სარეიტინგო ადგილი, </w:t>
            </w:r>
            <w:r w:rsidR="00DE296D">
              <w:rPr>
                <w:rFonts w:ascii="Sylfaen" w:hAnsi="Sylfaen"/>
                <w:lang w:val="ka-GE"/>
              </w:rPr>
              <w:t xml:space="preserve">თუმცა, მიუხედავად იმისა, რომ ადგილების რაოდენობა იყო 15, ის მაინც ვერ მოხვდა მისთვის სასურველ პროგრამაზე. </w:t>
            </w:r>
            <w:r w:rsidR="00C5066F">
              <w:rPr>
                <w:rFonts w:ascii="Sylfaen" w:hAnsi="Sylfaen"/>
                <w:lang w:val="ka-GE"/>
              </w:rPr>
              <w:t xml:space="preserve">სსიპ კოლეჯი „ბლექსი“-სგან გამოთხოვილი საჯარო ინფორმაციით ირკვევა, რომ 2020 წლის </w:t>
            </w:r>
            <w:r w:rsidR="00BB14CF">
              <w:rPr>
                <w:rFonts w:ascii="Sylfaen" w:hAnsi="Sylfaen"/>
                <w:lang w:val="ka-GE"/>
              </w:rPr>
              <w:t xml:space="preserve">მიღებისათვის კულინარიის ხელოვნების </w:t>
            </w:r>
            <w:r w:rsidR="00550486">
              <w:rPr>
                <w:rFonts w:ascii="Sylfaen" w:hAnsi="Sylfaen"/>
                <w:lang w:val="ka-GE"/>
              </w:rPr>
              <w:t xml:space="preserve">მოდალურ პროგრამაზე </w:t>
            </w:r>
            <w:r w:rsidR="00A04AC6">
              <w:rPr>
                <w:rFonts w:ascii="Sylfaen" w:hAnsi="Sylfaen"/>
                <w:lang w:val="ka-GE"/>
              </w:rPr>
              <w:t xml:space="preserve">გამოცხადებული ადგილების ზღვრული რაოდენობა შეადგენს 15-ს. მათ შორის, 3 ადგილი განკუთვნილია სპეციალური საგანმანათლებლო საჭიროების მქონე აპლიკანტებისთვის, რომლებიც კოლეჯში ირიცხებიან ალტერნატიული ჩარიცხვის წესის შესაბამისად. </w:t>
            </w:r>
            <w:r w:rsidR="007D2D24">
              <w:rPr>
                <w:rFonts w:ascii="Sylfaen" w:hAnsi="Sylfaen"/>
                <w:lang w:val="ka-GE"/>
              </w:rPr>
              <w:t xml:space="preserve">მოსარჩელის მიერ სსიპ კოლეჯი „ბლექსი“-გან გამოთხოვილი საჯარო ინფორმაციით(იხ: დანართი 5) </w:t>
            </w:r>
            <w:r w:rsidR="007D2D24">
              <w:rPr>
                <w:rFonts w:ascii="Sylfaen" w:hAnsi="Sylfaen"/>
                <w:lang w:val="ka-GE"/>
              </w:rPr>
              <w:lastRenderedPageBreak/>
              <w:t xml:space="preserve">დგინდება, რომ </w:t>
            </w:r>
            <w:r w:rsidR="007D2D24">
              <w:rPr>
                <w:rFonts w:ascii="Sylfaen" w:hAnsi="Sylfaen"/>
              </w:rPr>
              <w:t xml:space="preserve"> </w:t>
            </w:r>
            <w:r w:rsidR="007D2D24">
              <w:rPr>
                <w:rFonts w:ascii="Sylfaen" w:hAnsi="Sylfaen"/>
                <w:lang w:val="ka-GE"/>
              </w:rPr>
              <w:t>მოსარჩელისთვის სასურველ პროგრამაზე მოხვდნენ ის აპლიკანტები, რომელთა ქულებიც სადავო ნორმის მიხედვით გადამრავლდა 1.3 კოეფიციენტზე.</w:t>
            </w:r>
          </w:p>
          <w:p w14:paraId="7B4F2486" w14:textId="77777777" w:rsidR="007D2D24" w:rsidRDefault="007D2D24" w:rsidP="007D2D24">
            <w:pPr>
              <w:ind w:right="-18"/>
              <w:jc w:val="both"/>
              <w:rPr>
                <w:rFonts w:ascii="Sylfaen" w:hAnsi="Sylfaen"/>
                <w:lang w:val="ka-GE"/>
              </w:rPr>
            </w:pPr>
          </w:p>
          <w:p w14:paraId="26391CF8" w14:textId="77777777" w:rsidR="007D2D24" w:rsidRDefault="007D2D24" w:rsidP="007D2D24">
            <w:pPr>
              <w:ind w:right="-18"/>
              <w:jc w:val="both"/>
              <w:rPr>
                <w:rFonts w:ascii="Sylfaen" w:hAnsi="Sylfaen"/>
                <w:lang w:val="ka-GE"/>
              </w:rPr>
            </w:pPr>
            <w:r>
              <w:rPr>
                <w:rFonts w:ascii="Sylfaen" w:hAnsi="Sylfaen"/>
                <w:lang w:val="ka-GE"/>
              </w:rPr>
              <w:t xml:space="preserve">საჯარო ინფორმაციის მიხედვით, მოსარჩელისთვის სასურველ პროფესიულ პროგრამაზე მოხვედრილ აპლიკანტთა პირველი ხუთეული 19 წლამდე ასაკობრივი კატეგორიის აპლიკანტებს წარმოადგენენ. აღნიშნულ პროგრამაზე პირველი ხუთეულის რეიტინგი შემდეგნაირია: </w:t>
            </w:r>
          </w:p>
          <w:p w14:paraId="78192C55" w14:textId="77777777" w:rsidR="007D2D24" w:rsidRDefault="007D2D24" w:rsidP="007D2D24">
            <w:pPr>
              <w:ind w:right="-18"/>
              <w:jc w:val="both"/>
              <w:rPr>
                <w:rFonts w:ascii="Sylfaen" w:hAnsi="Sylfaen"/>
                <w:lang w:val="ka-GE"/>
              </w:rPr>
            </w:pPr>
          </w:p>
          <w:p w14:paraId="78C6BBB3" w14:textId="77777777" w:rsidR="007D2D24" w:rsidRDefault="007D2D24" w:rsidP="007D2D24">
            <w:pPr>
              <w:pStyle w:val="a5"/>
              <w:numPr>
                <w:ilvl w:val="0"/>
                <w:numId w:val="37"/>
              </w:numPr>
              <w:spacing w:after="160" w:line="259" w:lineRule="auto"/>
              <w:ind w:right="-18"/>
              <w:jc w:val="both"/>
              <w:rPr>
                <w:rFonts w:ascii="Sylfaen" w:hAnsi="Sylfaen"/>
                <w:lang w:val="ka-GE"/>
              </w:rPr>
            </w:pPr>
            <w:r>
              <w:rPr>
                <w:rFonts w:ascii="Sylfaen" w:hAnsi="Sylfaen"/>
                <w:lang w:val="ka-GE"/>
              </w:rPr>
              <w:t>რეიტინგით პირველი</w:t>
            </w:r>
            <w:r w:rsidRPr="00751970">
              <w:rPr>
                <w:rFonts w:ascii="Sylfaen" w:hAnsi="Sylfaen"/>
                <w:lang w:val="ka-GE"/>
              </w:rPr>
              <w:t xml:space="preserve"> </w:t>
            </w:r>
            <w:r>
              <w:rPr>
                <w:rFonts w:ascii="Sylfaen" w:hAnsi="Sylfaen"/>
                <w:lang w:val="ka-GE"/>
              </w:rPr>
              <w:t xml:space="preserve">ქულა - </w:t>
            </w:r>
            <w:r w:rsidRPr="00751970">
              <w:rPr>
                <w:rFonts w:ascii="Sylfaen" w:hAnsi="Sylfaen"/>
                <w:lang w:val="ka-GE"/>
              </w:rPr>
              <w:t xml:space="preserve">118.625; </w:t>
            </w:r>
            <w:r>
              <w:rPr>
                <w:rFonts w:ascii="Sylfaen" w:hAnsi="Sylfaen"/>
                <w:lang w:val="ka-GE"/>
              </w:rPr>
              <w:t xml:space="preserve"> ასაკი - 18 წლის</w:t>
            </w:r>
          </w:p>
          <w:p w14:paraId="7B1BC7EC" w14:textId="77777777" w:rsidR="007D2D24" w:rsidRDefault="007D2D24" w:rsidP="007D2D24">
            <w:pPr>
              <w:pStyle w:val="a5"/>
              <w:numPr>
                <w:ilvl w:val="0"/>
                <w:numId w:val="37"/>
              </w:numPr>
              <w:spacing w:after="160" w:line="259" w:lineRule="auto"/>
              <w:ind w:right="-18"/>
              <w:jc w:val="both"/>
              <w:rPr>
                <w:rFonts w:ascii="Sylfaen" w:hAnsi="Sylfaen"/>
                <w:lang w:val="ka-GE"/>
              </w:rPr>
            </w:pPr>
            <w:r>
              <w:rPr>
                <w:rFonts w:ascii="Sylfaen" w:hAnsi="Sylfaen"/>
                <w:lang w:val="ka-GE"/>
              </w:rPr>
              <w:t>რეიტინგით მეორე ქულა -  110.500; ასაკი - 17 წლის</w:t>
            </w:r>
          </w:p>
          <w:p w14:paraId="73D19959" w14:textId="77777777" w:rsidR="007D2D24" w:rsidRDefault="007D2D24" w:rsidP="007D2D24">
            <w:pPr>
              <w:pStyle w:val="a5"/>
              <w:numPr>
                <w:ilvl w:val="0"/>
                <w:numId w:val="37"/>
              </w:numPr>
              <w:spacing w:after="160" w:line="259" w:lineRule="auto"/>
              <w:ind w:right="-18"/>
              <w:jc w:val="both"/>
              <w:rPr>
                <w:rFonts w:ascii="Sylfaen" w:hAnsi="Sylfaen"/>
                <w:lang w:val="ka-GE"/>
              </w:rPr>
            </w:pPr>
            <w:r>
              <w:rPr>
                <w:rFonts w:ascii="Sylfaen" w:hAnsi="Sylfaen"/>
                <w:lang w:val="ka-GE"/>
              </w:rPr>
              <w:t xml:space="preserve">რეიტინგით მეორე ქულა - 110.500; ასაკი 16 წლის </w:t>
            </w:r>
          </w:p>
          <w:p w14:paraId="4AF4EBD5" w14:textId="77777777" w:rsidR="007D2D24" w:rsidRDefault="007D2D24" w:rsidP="007D2D24">
            <w:pPr>
              <w:pStyle w:val="a5"/>
              <w:numPr>
                <w:ilvl w:val="0"/>
                <w:numId w:val="37"/>
              </w:numPr>
              <w:spacing w:after="160" w:line="259" w:lineRule="auto"/>
              <w:ind w:right="-18"/>
              <w:jc w:val="both"/>
              <w:rPr>
                <w:rFonts w:ascii="Sylfaen" w:hAnsi="Sylfaen"/>
                <w:lang w:val="ka-GE"/>
              </w:rPr>
            </w:pPr>
            <w:r>
              <w:rPr>
                <w:rFonts w:ascii="Sylfaen" w:hAnsi="Sylfaen"/>
                <w:lang w:val="ka-GE"/>
              </w:rPr>
              <w:t xml:space="preserve">რეიტინგით მესამე ქულა -  </w:t>
            </w:r>
            <w:r w:rsidRPr="00751970">
              <w:rPr>
                <w:rFonts w:ascii="Sylfaen" w:hAnsi="Sylfaen"/>
                <w:lang w:val="ka-GE"/>
              </w:rPr>
              <w:t>105.</w:t>
            </w:r>
            <w:r>
              <w:rPr>
                <w:rFonts w:ascii="Sylfaen" w:hAnsi="Sylfaen"/>
                <w:lang w:val="ka-GE"/>
              </w:rPr>
              <w:t xml:space="preserve">625; ასაკი 16 წლის </w:t>
            </w:r>
          </w:p>
          <w:p w14:paraId="31083800" w14:textId="77777777" w:rsidR="007D2D24" w:rsidRDefault="007D2D24" w:rsidP="007D2D24">
            <w:pPr>
              <w:pStyle w:val="a5"/>
              <w:numPr>
                <w:ilvl w:val="0"/>
                <w:numId w:val="37"/>
              </w:numPr>
              <w:spacing w:after="160" w:line="259" w:lineRule="auto"/>
              <w:ind w:right="-18"/>
              <w:jc w:val="both"/>
              <w:rPr>
                <w:rFonts w:ascii="Sylfaen" w:hAnsi="Sylfaen"/>
                <w:lang w:val="ka-GE"/>
              </w:rPr>
            </w:pPr>
            <w:r>
              <w:rPr>
                <w:rFonts w:ascii="Sylfaen" w:hAnsi="Sylfaen"/>
                <w:lang w:val="ka-GE"/>
              </w:rPr>
              <w:t xml:space="preserve">რეიტინგით მესამე ქულა -  105.625; ასაკი 16 წლის </w:t>
            </w:r>
          </w:p>
          <w:p w14:paraId="235927E0" w14:textId="77777777" w:rsidR="007D2D24" w:rsidRDefault="007D2D24" w:rsidP="007D2D24">
            <w:pPr>
              <w:ind w:right="-18"/>
              <w:jc w:val="both"/>
              <w:rPr>
                <w:rFonts w:ascii="Sylfaen" w:hAnsi="Sylfaen"/>
                <w:lang w:val="ka-GE"/>
              </w:rPr>
            </w:pPr>
          </w:p>
          <w:p w14:paraId="2E5B87FB" w14:textId="7A6DDEE7" w:rsidR="007D2D24" w:rsidRDefault="007D2D24" w:rsidP="007D2D24">
            <w:pPr>
              <w:ind w:right="-18"/>
              <w:jc w:val="both"/>
              <w:rPr>
                <w:rFonts w:ascii="Sylfaen" w:hAnsi="Sylfaen"/>
                <w:lang w:val="ka-GE"/>
              </w:rPr>
            </w:pPr>
            <w:r>
              <w:rPr>
                <w:rFonts w:ascii="Sylfaen" w:hAnsi="Sylfaen"/>
                <w:lang w:val="ka-GE"/>
              </w:rPr>
              <w:t xml:space="preserve">გარდა იმისა, რომ აღნიშნული აპლიკანტები მიეკუთვნებიან 19 წლამდე ასაკობრივი კატეგორიის ჯგუფს, ისინი შესაძლოა ასევე წარმოადგენდნენ სოციალურად დაუცველ პირებს. </w:t>
            </w:r>
            <w:r w:rsidRPr="00037653">
              <w:rPr>
                <w:rFonts w:ascii="Sylfaen" w:hAnsi="Sylfaen"/>
                <w:lang w:val="ka-GE"/>
              </w:rPr>
              <w:t>პროფესიული ტესტირების ჩატარების დებულების დამტკიცების თაობაზე საქართველოს განათლებისა და მეცნიერების  2013 წლის 27 სექტემბერის   №152/ნ ბრძანების 24-ე მუხლის მე-3 ნაწილის</w:t>
            </w:r>
            <w:r>
              <w:rPr>
                <w:rFonts w:ascii="Sylfaen" w:hAnsi="Sylfaen"/>
                <w:lang w:val="ka-GE"/>
              </w:rPr>
              <w:t xml:space="preserve"> შენიშვნის მიხედვით: ამ პუნქტის „ა“ ქვეპუნქტით გათვალისწინებულ ასაკობრივ კოეფიციენტთან ერთად „ბ“ ქვეპუნქტით გათვალისწინებული წინაპირობის არსებობის შემთხვევაში აპლიკანტის მიერ მიღებული ქულა მრავლდება იმ კოეფიციენტზე, რომელიც უფრო მაღალი. ბრძანების 24-ე მუხლის მე-3 ნაწილის „ბ“ ქვეპუნქტი განსაზღვრავს იმ კოეფიციენტს, რომელზეც მრავლდება სოციალურად დაუცველი აპლიკანტის ქულა. აღნიშნული კოეფიციენტი შეადგენს 1.2-ს. შესაბამისად, შესაძლოა რეიტინგის პირველი ხუთეულიდან რომელიმე ამავდროულად  იყოს სოციალურად დაუცველი პირი, თუმცა მათ სადავო ნორმა რეიტინგის შედგენისას უპირატესობას მიანიჭებს არა სოციალური კუთვნილების, არამედ ასაკის ნიშნის მიხედვით და მათ მიერ გამოცდაზე მიღებული ქულა გადამრავლდება 1.3 კოეფიციენტზე. აღნიშნულიდან გამომდინარე, მოსარჩელესთან მიმართებით სადავო ნორმამ რეიტინგის პირველ ხუთეულს უპირატესობა მიანიჭა სწორედ ასაკის ნიშნის მიხედვით და მათი ქულები გადამრავლდა 1.3 კოეფიციენტზე. </w:t>
            </w:r>
          </w:p>
          <w:p w14:paraId="3C039C26" w14:textId="77F77A47" w:rsidR="007D2D24" w:rsidRDefault="007D2D24" w:rsidP="007D2D24">
            <w:pPr>
              <w:ind w:right="-18"/>
              <w:jc w:val="both"/>
              <w:rPr>
                <w:rFonts w:ascii="Sylfaen" w:hAnsi="Sylfaen"/>
                <w:lang w:val="ka-GE"/>
              </w:rPr>
            </w:pPr>
          </w:p>
          <w:p w14:paraId="5984B8D3" w14:textId="28981D44" w:rsidR="002D75F4" w:rsidRDefault="00CA691C" w:rsidP="007D2D24">
            <w:pPr>
              <w:ind w:right="-18"/>
              <w:jc w:val="both"/>
              <w:rPr>
                <w:rFonts w:ascii="Sylfaen" w:hAnsi="Sylfaen"/>
                <w:lang w:val="ka-GE"/>
              </w:rPr>
            </w:pPr>
            <w:r>
              <w:rPr>
                <w:rFonts w:ascii="Sylfaen" w:hAnsi="Sylfaen"/>
                <w:lang w:val="ka-GE"/>
              </w:rPr>
              <w:t>სადავო ნორმისა და სსიპ კოლეჯი „ბლექსი“-გან გამოთხოვილი</w:t>
            </w:r>
            <w:r w:rsidR="007D2D24">
              <w:rPr>
                <w:rFonts w:ascii="Sylfaen" w:hAnsi="Sylfaen"/>
                <w:lang w:val="ka-GE"/>
              </w:rPr>
              <w:t xml:space="preserve"> საჯარო ინფორმაციის მიხედვით ირკვევა, რომ სარეიტინგო სიაში პირველი აპლიკანტისა და მოსარჩელის </w:t>
            </w:r>
            <w:r>
              <w:rPr>
                <w:rFonts w:ascii="Sylfaen" w:hAnsi="Sylfaen"/>
                <w:lang w:val="ka-GE"/>
              </w:rPr>
              <w:t xml:space="preserve">გამოცდაზე მიღებული </w:t>
            </w:r>
            <w:r w:rsidR="007D2D24">
              <w:rPr>
                <w:rFonts w:ascii="Sylfaen" w:hAnsi="Sylfaen"/>
                <w:lang w:val="ka-GE"/>
              </w:rPr>
              <w:t>ქულები არის თანაბარი.</w:t>
            </w:r>
            <w:r>
              <w:rPr>
                <w:rFonts w:ascii="Sylfaen" w:hAnsi="Sylfaen"/>
                <w:lang w:val="ka-GE"/>
              </w:rPr>
              <w:t xml:space="preserve"> ხოლო გამოცდაზე მიღებული ქულების სადავო ნორმით დადგენილ კრიტერიუმებზე გადამრავლების შედეგად მოსარჩელის სარეიტინგო </w:t>
            </w:r>
            <w:r w:rsidR="002F057B">
              <w:rPr>
                <w:rFonts w:ascii="Sylfaen" w:hAnsi="Sylfaen"/>
                <w:lang w:val="ka-GE"/>
              </w:rPr>
              <w:t>ადგილ</w:t>
            </w:r>
            <w:r w:rsidR="00006F08">
              <w:rPr>
                <w:rFonts w:ascii="Sylfaen" w:hAnsi="Sylfaen"/>
                <w:lang w:val="ka-GE"/>
              </w:rPr>
              <w:t>მა</w:t>
            </w:r>
            <w:r>
              <w:rPr>
                <w:rFonts w:ascii="Sylfaen" w:hAnsi="Sylfaen"/>
                <w:lang w:val="ka-GE"/>
              </w:rPr>
              <w:t xml:space="preserve"> 13 ერთეულით ქვემოთ გადაინაცვლა, რის გამოც ვერ მოხვდა სასურველ პროგრამაზე</w:t>
            </w:r>
            <w:r w:rsidR="00DD1DF3">
              <w:rPr>
                <w:rFonts w:ascii="Sylfaen" w:hAnsi="Sylfaen"/>
                <w:lang w:val="ka-GE"/>
              </w:rPr>
              <w:t>.</w:t>
            </w:r>
            <w:r w:rsidR="007D2D24">
              <w:rPr>
                <w:rFonts w:ascii="Sylfaen" w:hAnsi="Sylfaen"/>
                <w:lang w:val="ka-GE"/>
              </w:rPr>
              <w:t xml:space="preserve"> შესაბამისად, ვადგენთ,  რომ  </w:t>
            </w:r>
            <w:r w:rsidR="007D2D24" w:rsidRPr="00397A99">
              <w:rPr>
                <w:rFonts w:ascii="Sylfaen" w:hAnsi="Sylfaen"/>
                <w:lang w:val="ka-GE"/>
              </w:rPr>
              <w:t>პროფესიულ საგანმანათლებლო პროგრამაზე მოხვედრის მსურველთათვის რომ არ არსებულიყო ასაკობრივი ჯგუფებისთვის დადგენილი კრიტერიუმები, მოსარჩელე მოხვდებოდა სასურველ პროგრამაზე.</w:t>
            </w:r>
            <w:r w:rsidR="007D2D24">
              <w:rPr>
                <w:rFonts w:ascii="Sylfaen" w:hAnsi="Sylfaen"/>
                <w:lang w:val="ka-GE"/>
              </w:rPr>
              <w:t xml:space="preserve"> შესაბამისად, მოსარჩელეს დაერღვა საქართველოს კონსტიტუციის მე-11 მუხლის პირველი პუნქტისა და 27-ე მუხლის პირველი პუნქტით დაცული უფლებები</w:t>
            </w:r>
            <w:r w:rsidR="00EC2F99">
              <w:rPr>
                <w:rFonts w:ascii="Sylfaen" w:hAnsi="Sylfaen"/>
                <w:lang w:val="ka-GE"/>
              </w:rPr>
              <w:t>.</w:t>
            </w:r>
          </w:p>
          <w:p w14:paraId="7B192983" w14:textId="77777777" w:rsidR="007D2D24" w:rsidRDefault="007D2D24" w:rsidP="007D2D24">
            <w:pPr>
              <w:ind w:right="-18"/>
              <w:jc w:val="both"/>
              <w:rPr>
                <w:rFonts w:ascii="Sylfaen" w:hAnsi="Sylfaen"/>
                <w:lang w:val="ka-GE"/>
              </w:rPr>
            </w:pPr>
          </w:p>
          <w:p w14:paraId="2D597816" w14:textId="2F7ACC00" w:rsidR="006D30A5" w:rsidRDefault="006D30A5" w:rsidP="00751970">
            <w:pPr>
              <w:ind w:right="-18"/>
              <w:jc w:val="both"/>
              <w:rPr>
                <w:rFonts w:ascii="Sylfaen" w:hAnsi="Sylfaen"/>
                <w:b/>
                <w:lang w:val="ka-GE"/>
              </w:rPr>
            </w:pPr>
            <w:r w:rsidRPr="00421A2D">
              <w:rPr>
                <w:rFonts w:ascii="Sylfaen" w:hAnsi="Sylfaen"/>
                <w:b/>
                <w:lang w:val="ka-GE"/>
              </w:rPr>
              <w:t xml:space="preserve">სადავო ნორმის ანალიზი ცხადყოფს, რომ </w:t>
            </w:r>
            <w:r w:rsidR="009106A7" w:rsidRPr="00421A2D">
              <w:rPr>
                <w:rFonts w:ascii="Sylfaen" w:hAnsi="Sylfaen"/>
                <w:b/>
                <w:lang w:val="ka-GE"/>
              </w:rPr>
              <w:t xml:space="preserve">29 წელს </w:t>
            </w:r>
            <w:r w:rsidR="00B56A94" w:rsidRPr="00421A2D">
              <w:rPr>
                <w:rFonts w:ascii="Sylfaen" w:hAnsi="Sylfaen"/>
                <w:b/>
                <w:lang w:val="ka-GE"/>
              </w:rPr>
              <w:t>ზ</w:t>
            </w:r>
            <w:r w:rsidR="009106A7" w:rsidRPr="00421A2D">
              <w:rPr>
                <w:rFonts w:ascii="Sylfaen" w:hAnsi="Sylfaen"/>
                <w:b/>
                <w:lang w:val="ka-GE"/>
              </w:rPr>
              <w:t xml:space="preserve">ემოთ მყოფი </w:t>
            </w:r>
            <w:r w:rsidR="00B56A94" w:rsidRPr="00421A2D">
              <w:rPr>
                <w:rFonts w:ascii="Sylfaen" w:hAnsi="Sylfaen"/>
                <w:b/>
                <w:lang w:val="ka-GE"/>
              </w:rPr>
              <w:t>აპლიკანტები,</w:t>
            </w:r>
            <w:r w:rsidR="009106A7" w:rsidRPr="00421A2D">
              <w:rPr>
                <w:rFonts w:ascii="Sylfaen" w:hAnsi="Sylfaen"/>
                <w:b/>
                <w:lang w:val="ka-GE"/>
              </w:rPr>
              <w:t xml:space="preserve"> მათ შორის მოსარჩ</w:t>
            </w:r>
            <w:r w:rsidR="001D2776" w:rsidRPr="00421A2D">
              <w:rPr>
                <w:rFonts w:ascii="Sylfaen" w:hAnsi="Sylfaen"/>
                <w:b/>
                <w:lang w:val="ka-GE"/>
              </w:rPr>
              <w:t>ელე</w:t>
            </w:r>
            <w:r w:rsidR="00B56A94" w:rsidRPr="00421A2D">
              <w:rPr>
                <w:rFonts w:ascii="Sylfaen" w:hAnsi="Sylfaen"/>
                <w:b/>
                <w:lang w:val="ka-GE"/>
              </w:rPr>
              <w:t>, 19 წლამდე და 19-დან 29 წლამდე ასაკობრივი კატეგორიის აპ</w:t>
            </w:r>
            <w:r w:rsidR="00421A2D">
              <w:rPr>
                <w:rFonts w:ascii="Sylfaen" w:hAnsi="Sylfaen"/>
                <w:b/>
                <w:lang w:val="ka-GE"/>
              </w:rPr>
              <w:t>ლ</w:t>
            </w:r>
            <w:r w:rsidR="00B56A94" w:rsidRPr="00421A2D">
              <w:rPr>
                <w:rFonts w:ascii="Sylfaen" w:hAnsi="Sylfaen"/>
                <w:b/>
                <w:lang w:val="ka-GE"/>
              </w:rPr>
              <w:t xml:space="preserve">იკანტებთან მიმართებით </w:t>
            </w:r>
            <w:r w:rsidR="008D0B4A" w:rsidRPr="00421A2D">
              <w:rPr>
                <w:rFonts w:ascii="Sylfaen" w:hAnsi="Sylfaen"/>
                <w:b/>
                <w:lang w:val="ka-GE"/>
              </w:rPr>
              <w:t>ცენტრის მიერ ორგანიზებულ გამოცდებში არიან არახელსაყრელ მდგომარეობაში.</w:t>
            </w:r>
            <w:r w:rsidR="00DF1E30" w:rsidRPr="00421A2D">
              <w:rPr>
                <w:rFonts w:ascii="Sylfaen" w:hAnsi="Sylfaen"/>
                <w:b/>
                <w:lang w:val="ka-GE"/>
              </w:rPr>
              <w:t xml:space="preserve"> შ</w:t>
            </w:r>
            <w:r w:rsidR="00C12EB0" w:rsidRPr="00421A2D">
              <w:rPr>
                <w:rFonts w:ascii="Sylfaen" w:hAnsi="Sylfaen"/>
                <w:b/>
                <w:lang w:val="ka-GE"/>
              </w:rPr>
              <w:t xml:space="preserve">ესაბამისად, მოსარჩელეს არაკონსტიტუციურად მიაჩნია </w:t>
            </w:r>
            <w:r w:rsidR="00DC1332" w:rsidRPr="00421A2D">
              <w:rPr>
                <w:rFonts w:ascii="Sylfaen" w:hAnsi="Sylfaen"/>
                <w:b/>
                <w:lang w:val="ka-GE"/>
              </w:rPr>
              <w:t xml:space="preserve">ბრძანების 24-ე მუხლის პირველი ნაწილის „ა“ ქვეპუნქტის ის ნორმატიული შინაარსი, რომელიც </w:t>
            </w:r>
            <w:r w:rsidR="0024798F" w:rsidRPr="00421A2D">
              <w:rPr>
                <w:rFonts w:ascii="Sylfaen" w:hAnsi="Sylfaen"/>
                <w:b/>
                <w:lang w:val="ka-GE"/>
              </w:rPr>
              <w:t>19 წლამდე, ასევე 19-დან 29 წლამდე ასაკობრივ კატეგორიის აპლიკანტებს</w:t>
            </w:r>
            <w:r w:rsidR="00690B2C">
              <w:rPr>
                <w:rFonts w:ascii="Sylfaen" w:hAnsi="Sylfaen"/>
                <w:b/>
                <w:lang w:val="ka-GE"/>
              </w:rPr>
              <w:t>, რომლებიც არ არიან სოციალურად დაუცველები,</w:t>
            </w:r>
            <w:r w:rsidR="0024798F" w:rsidRPr="00421A2D">
              <w:rPr>
                <w:rFonts w:ascii="Sylfaen" w:hAnsi="Sylfaen"/>
                <w:b/>
                <w:lang w:val="ka-GE"/>
              </w:rPr>
              <w:t xml:space="preserve"> 29 წელზე ზემოთ მყოფ აპ</w:t>
            </w:r>
            <w:r w:rsidR="004D5A89" w:rsidRPr="00421A2D">
              <w:rPr>
                <w:rFonts w:ascii="Sylfaen" w:hAnsi="Sylfaen"/>
                <w:b/>
                <w:lang w:val="ka-GE"/>
              </w:rPr>
              <w:t>ლ</w:t>
            </w:r>
            <w:r w:rsidR="0024798F" w:rsidRPr="00421A2D">
              <w:rPr>
                <w:rFonts w:ascii="Sylfaen" w:hAnsi="Sylfaen"/>
                <w:b/>
                <w:lang w:val="ka-GE"/>
              </w:rPr>
              <w:t xml:space="preserve">იკანტებთან </w:t>
            </w:r>
            <w:r w:rsidR="0024798F" w:rsidRPr="00421A2D">
              <w:rPr>
                <w:rFonts w:ascii="Sylfaen" w:hAnsi="Sylfaen"/>
                <w:b/>
                <w:lang w:val="ka-GE"/>
              </w:rPr>
              <w:lastRenderedPageBreak/>
              <w:t xml:space="preserve">მიმართებით პროფესიული გამოცდების ჩაბარებისას აყენებს </w:t>
            </w:r>
            <w:r w:rsidR="004D5A89" w:rsidRPr="00421A2D">
              <w:rPr>
                <w:rFonts w:ascii="Sylfaen" w:hAnsi="Sylfaen"/>
                <w:b/>
                <w:lang w:val="ka-GE"/>
              </w:rPr>
              <w:t>უპირატეს მდგომარეობაში საქართველოს კონსტიტუციის მე-11 მუხლის პირველი პუნქტისა და 27-ე მუხლის პირველ პუნქტებთან მიმართებით.</w:t>
            </w:r>
          </w:p>
          <w:p w14:paraId="3D65B70F" w14:textId="15194A05" w:rsidR="00181A6F" w:rsidRPr="003E54AC" w:rsidRDefault="00181A6F" w:rsidP="00751970">
            <w:pPr>
              <w:ind w:right="-18"/>
              <w:jc w:val="both"/>
              <w:rPr>
                <w:rFonts w:ascii="Sylfaen" w:hAnsi="Sylfaen"/>
                <w:b/>
              </w:rPr>
            </w:pPr>
          </w:p>
          <w:p w14:paraId="06395020" w14:textId="6B6D3AE0" w:rsidR="008504C4" w:rsidRPr="008504C4" w:rsidRDefault="008504C4" w:rsidP="008504C4">
            <w:pPr>
              <w:pStyle w:val="a5"/>
              <w:numPr>
                <w:ilvl w:val="0"/>
                <w:numId w:val="31"/>
              </w:numPr>
              <w:ind w:right="-18"/>
              <w:jc w:val="both"/>
              <w:rPr>
                <w:rFonts w:ascii="Sylfaen" w:hAnsi="Sylfaen"/>
                <w:lang w:val="ka-GE"/>
              </w:rPr>
            </w:pPr>
            <w:r>
              <w:rPr>
                <w:rFonts w:ascii="Sylfaen" w:hAnsi="Sylfaen"/>
                <w:b/>
                <w:lang w:val="ka-GE"/>
              </w:rPr>
              <w:t>სადავო ნორმის კონსტიტუციურობა საქართველოს კონსტიტუციის მე-11 მუხლის პირველ პუნქტთან მიმართებით</w:t>
            </w:r>
          </w:p>
          <w:p w14:paraId="5878A393" w14:textId="1274B6E4" w:rsidR="008504C4" w:rsidRDefault="008504C4" w:rsidP="008504C4">
            <w:pPr>
              <w:ind w:right="-18"/>
              <w:jc w:val="both"/>
              <w:rPr>
                <w:rFonts w:ascii="Sylfaen" w:hAnsi="Sylfaen"/>
                <w:b/>
                <w:lang w:val="ka-GE"/>
              </w:rPr>
            </w:pPr>
          </w:p>
          <w:p w14:paraId="1CAB271B" w14:textId="7EC5B344" w:rsidR="00FA6635" w:rsidRDefault="00FA6635" w:rsidP="008504C4">
            <w:pPr>
              <w:ind w:right="-18"/>
              <w:jc w:val="both"/>
              <w:rPr>
                <w:rFonts w:ascii="Sylfaen" w:hAnsi="Sylfaen"/>
                <w:b/>
                <w:lang w:val="ka-GE"/>
              </w:rPr>
            </w:pPr>
          </w:p>
          <w:p w14:paraId="4BCD340F" w14:textId="4DC827B4" w:rsidR="00AD0556" w:rsidRPr="00AD0556" w:rsidRDefault="00AD0556" w:rsidP="00AD0556">
            <w:pPr>
              <w:pStyle w:val="a5"/>
              <w:numPr>
                <w:ilvl w:val="1"/>
                <w:numId w:val="31"/>
              </w:numPr>
              <w:ind w:right="-18"/>
              <w:jc w:val="both"/>
              <w:rPr>
                <w:rFonts w:ascii="Sylfaen" w:hAnsi="Sylfaen"/>
                <w:lang w:val="ka-GE"/>
              </w:rPr>
            </w:pPr>
            <w:r>
              <w:rPr>
                <w:rFonts w:ascii="Sylfaen" w:hAnsi="Sylfaen"/>
                <w:b/>
                <w:lang w:val="ka-GE"/>
              </w:rPr>
              <w:t xml:space="preserve">უფლებით დაცული სფერო </w:t>
            </w:r>
          </w:p>
          <w:p w14:paraId="12A80760" w14:textId="1431B795" w:rsidR="00AD0556" w:rsidRDefault="00AD0556" w:rsidP="00AD0556">
            <w:pPr>
              <w:ind w:right="-18"/>
              <w:jc w:val="both"/>
              <w:rPr>
                <w:rFonts w:ascii="Sylfaen" w:hAnsi="Sylfaen"/>
                <w:lang w:val="ka-GE"/>
              </w:rPr>
            </w:pPr>
          </w:p>
          <w:p w14:paraId="151A645B" w14:textId="73BF0611" w:rsidR="00FA6635" w:rsidRPr="00FA6635" w:rsidRDefault="00FA6635" w:rsidP="00FA6635">
            <w:pPr>
              <w:spacing w:after="160" w:line="259" w:lineRule="auto"/>
              <w:ind w:right="-18"/>
              <w:jc w:val="both"/>
              <w:rPr>
                <w:rFonts w:ascii="Sylfaen" w:hAnsi="Sylfaen"/>
                <w:lang w:val="ka-GE"/>
              </w:rPr>
            </w:pPr>
            <w:r w:rsidRPr="00FA6635">
              <w:rPr>
                <w:rFonts w:ascii="Sylfaen" w:hAnsi="Sylfaen"/>
                <w:lang w:val="ka-GE"/>
              </w:rPr>
              <w:t xml:space="preserve">საქართველოს საკონსტიტუციო სასამართლოს პრაქტიკის მიხედვით: „კანონის წინაშე თანასწორობის უფლება განმტკიცებულია საქართველოს კონსტიტუციის მე-11 მუხლის პირველი </w:t>
            </w:r>
            <w:r w:rsidR="0026393E">
              <w:rPr>
                <w:rFonts w:ascii="Sylfaen" w:hAnsi="Sylfaen"/>
                <w:lang w:val="ka-GE"/>
              </w:rPr>
              <w:t>პუნქტით,</w:t>
            </w:r>
            <w:r w:rsidRPr="00FA6635">
              <w:rPr>
                <w:rFonts w:ascii="Sylfaen" w:hAnsi="Sylfaen"/>
                <w:lang w:val="ka-GE"/>
              </w:rPr>
              <w:t xml:space="preserve"> </w:t>
            </w:r>
            <w:r w:rsidR="0026393E">
              <w:rPr>
                <w:rFonts w:ascii="Sylfaen" w:hAnsi="Sylfaen"/>
                <w:lang w:val="ka-GE"/>
              </w:rPr>
              <w:t>რომლის მიხედვითაც</w:t>
            </w:r>
            <w:r w:rsidRPr="00FA6635">
              <w:rPr>
                <w:rFonts w:ascii="Sylfaen" w:hAnsi="Sylfaen"/>
                <w:lang w:val="ka-GE"/>
              </w:rPr>
              <w:t xml:space="preserve">: </w:t>
            </w:r>
            <w:r w:rsidR="00690B2C">
              <w:rPr>
                <w:rFonts w:ascii="Sylfaen" w:hAnsi="Sylfaen"/>
                <w:lang w:val="ka-GE"/>
              </w:rPr>
              <w:t>„</w:t>
            </w:r>
            <w:r w:rsidR="00690B2C" w:rsidRPr="00690B2C">
              <w:rPr>
                <w:rFonts w:ascii="Sylfaen" w:hAnsi="Sylfaen"/>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r w:rsidR="00690B2C">
              <w:rPr>
                <w:rFonts w:ascii="Sylfaen" w:hAnsi="Sylfaen"/>
                <w:lang w:val="ka-GE"/>
              </w:rPr>
              <w:t>“</w:t>
            </w:r>
            <w:r w:rsidRPr="00FA6635">
              <w:rPr>
                <w:rFonts w:ascii="Sylfaen" w:hAnsi="Sylfaen"/>
                <w:lang w:val="ka-GE"/>
              </w:rPr>
              <w:t xml:space="preserve">. კონსტიტუციის აღნიშნული ნორმა ადგენს </w:t>
            </w:r>
            <w:r w:rsidR="00690B2C">
              <w:rPr>
                <w:rFonts w:ascii="Sylfaen" w:hAnsi="Sylfaen"/>
                <w:lang w:val="ka-GE"/>
              </w:rPr>
              <w:t>სამართლის</w:t>
            </w:r>
            <w:r w:rsidRPr="00FA6635">
              <w:rPr>
                <w:rFonts w:ascii="Sylfaen" w:hAnsi="Sylfaen"/>
                <w:lang w:val="ka-GE"/>
              </w:rPr>
              <w:t xml:space="preserve"> წინაშე თანასწორობის ფუნდამენტურ კონსტიტუციურ პრინციპს. მისი მიზანია, არ დაუშვას არსებითად თანასწორის უთანასწოროდ მოპყრობა ან პირიქით“.</w:t>
            </w:r>
            <w:r w:rsidRPr="00FA6635">
              <w:rPr>
                <w:rFonts w:ascii="Sylfaen" w:hAnsi="Sylfaen"/>
                <w:vertAlign w:val="superscript"/>
                <w:lang w:val="ka-GE"/>
              </w:rPr>
              <w:footnoteReference w:id="7"/>
            </w:r>
            <w:r w:rsidRPr="00FA6635">
              <w:rPr>
                <w:rFonts w:ascii="Sylfaen" w:hAnsi="Sylfaen"/>
                <w:lang w:val="ka-GE"/>
              </w:rPr>
              <w:t xml:space="preserve">  </w:t>
            </w:r>
          </w:p>
          <w:p w14:paraId="3088A631" w14:textId="77777777" w:rsidR="00FA6635" w:rsidRPr="00FA6635" w:rsidRDefault="00FA6635" w:rsidP="00FA6635">
            <w:pPr>
              <w:spacing w:after="160" w:line="259" w:lineRule="auto"/>
              <w:ind w:right="-18"/>
              <w:jc w:val="both"/>
              <w:rPr>
                <w:rFonts w:ascii="Sylfaen" w:hAnsi="Sylfaen"/>
                <w:lang w:val="ka-GE"/>
              </w:rPr>
            </w:pPr>
          </w:p>
          <w:p w14:paraId="055C62F2" w14:textId="7CBC0BD6" w:rsidR="00FA6635" w:rsidRPr="00FA6635" w:rsidRDefault="00FA6635" w:rsidP="00FA6635">
            <w:pPr>
              <w:spacing w:after="160" w:line="259" w:lineRule="auto"/>
              <w:ind w:right="-18"/>
              <w:jc w:val="both"/>
              <w:rPr>
                <w:rFonts w:ascii="Sylfaen" w:hAnsi="Sylfaen"/>
                <w:lang w:val="ka-GE"/>
              </w:rPr>
            </w:pPr>
            <w:r w:rsidRPr="00FA6635">
              <w:rPr>
                <w:rFonts w:ascii="Sylfaen" w:hAnsi="Sylfaen"/>
                <w:lang w:val="ka-GE"/>
              </w:rPr>
              <w:t xml:space="preserve">სადავო ნორმის კონსტიტუციურობის შემოწმებისას საჭიროა შემოწმდეს: 1. არის თუ არა </w:t>
            </w:r>
            <w:r>
              <w:rPr>
                <w:rFonts w:ascii="Sylfaen" w:hAnsi="Sylfaen"/>
                <w:lang w:val="ka-GE"/>
              </w:rPr>
              <w:t xml:space="preserve">სახეზე </w:t>
            </w:r>
            <w:r w:rsidRPr="00FA6635">
              <w:rPr>
                <w:rFonts w:ascii="Sylfaen" w:hAnsi="Sylfaen"/>
                <w:lang w:val="ka-GE"/>
              </w:rPr>
              <w:t>დიფერენცირებული მოპყრობა; 2. არის თუ არა დიფერენცირება დისკრიმინაციული? მოსარჩელის მსჯელობაც სწორე აღნიშნული ეტაპების შესაბამისად იქნება წარმოდგენილი.</w:t>
            </w:r>
          </w:p>
          <w:p w14:paraId="525C7AA9" w14:textId="77777777" w:rsidR="00AD0556" w:rsidRPr="00AD0556" w:rsidRDefault="00AD0556" w:rsidP="00AD0556">
            <w:pPr>
              <w:ind w:right="-18"/>
              <w:jc w:val="both"/>
              <w:rPr>
                <w:rFonts w:ascii="Sylfaen" w:hAnsi="Sylfaen"/>
                <w:b/>
                <w:lang w:val="ka-GE"/>
              </w:rPr>
            </w:pPr>
          </w:p>
          <w:p w14:paraId="0F5626C2" w14:textId="41FD7A14" w:rsidR="002644AB" w:rsidRPr="003D1D8B" w:rsidRDefault="002644AB" w:rsidP="003D1D8B">
            <w:pPr>
              <w:pStyle w:val="a5"/>
              <w:numPr>
                <w:ilvl w:val="1"/>
                <w:numId w:val="31"/>
              </w:numPr>
              <w:ind w:right="-18"/>
              <w:jc w:val="both"/>
              <w:rPr>
                <w:rFonts w:ascii="Sylfaen" w:hAnsi="Sylfaen"/>
                <w:b/>
                <w:lang w:val="ka-GE"/>
              </w:rPr>
            </w:pPr>
            <w:r w:rsidRPr="003D1D8B">
              <w:rPr>
                <w:rFonts w:ascii="Sylfaen" w:hAnsi="Sylfaen"/>
                <w:b/>
                <w:lang w:val="ka-GE"/>
              </w:rPr>
              <w:t>დიფერენცირება</w:t>
            </w:r>
            <w:r w:rsidR="004C38C9" w:rsidRPr="003D1D8B">
              <w:rPr>
                <w:rFonts w:ascii="Sylfaen" w:hAnsi="Sylfaen"/>
                <w:b/>
                <w:lang w:val="ka-GE"/>
              </w:rPr>
              <w:t>/უფლებაში ჩარევა</w:t>
            </w:r>
          </w:p>
          <w:p w14:paraId="5D155EB2" w14:textId="415059C4" w:rsidR="002644AB" w:rsidRDefault="002644AB" w:rsidP="008504C4">
            <w:pPr>
              <w:ind w:right="-18"/>
              <w:jc w:val="both"/>
              <w:rPr>
                <w:rFonts w:ascii="Sylfaen" w:hAnsi="Sylfaen"/>
                <w:b/>
                <w:lang w:val="ka-GE"/>
              </w:rPr>
            </w:pPr>
          </w:p>
          <w:p w14:paraId="1525B21E" w14:textId="6992D83C" w:rsidR="002644AB" w:rsidRDefault="00126179" w:rsidP="008504C4">
            <w:pPr>
              <w:ind w:right="-18"/>
              <w:jc w:val="both"/>
              <w:rPr>
                <w:rFonts w:ascii="Sylfaen" w:hAnsi="Sylfaen"/>
                <w:lang w:val="ka-GE"/>
              </w:rPr>
            </w:pPr>
            <w:r w:rsidRPr="00126179">
              <w:rPr>
                <w:rFonts w:ascii="Sylfaen" w:hAnsi="Sylfaen"/>
                <w:lang w:val="ka-GE"/>
              </w:rPr>
              <w:t>საკონსტიტუციო სასამართლოს პრაქტიკის მიხედვით, დიფერენცირებული მოპყრობა სახეზეა, როდესაც არსებითად თანასწორ პირებს კანონი ეპყრობა განსხვავებულად ან პირიქით</w:t>
            </w:r>
            <w:r w:rsidR="0026393E">
              <w:rPr>
                <w:rFonts w:ascii="Sylfaen" w:hAnsi="Sylfaen"/>
                <w:lang w:val="ka-GE"/>
              </w:rPr>
              <w:t>:</w:t>
            </w:r>
            <w:r>
              <w:rPr>
                <w:rFonts w:ascii="Sylfaen" w:hAnsi="Sylfaen"/>
                <w:lang w:val="ka-GE"/>
              </w:rPr>
              <w:t xml:space="preserve"> </w:t>
            </w:r>
            <w:r w:rsidR="0026393E">
              <w:rPr>
                <w:rFonts w:ascii="Sylfaen" w:hAnsi="Sylfaen"/>
                <w:lang w:val="ka-GE"/>
              </w:rPr>
              <w:t>„</w:t>
            </w:r>
            <w:r w:rsidR="002644AB" w:rsidRPr="00AD0556">
              <w:rPr>
                <w:rFonts w:ascii="Sylfaen" w:hAnsi="Sylfaen"/>
                <w:lang w:val="ka-GE"/>
              </w:rPr>
              <w:t>ამას გადამწყვეტი მნიშვნელობა აქვს, რადგან ეს პირები შედარებად კატეგორიებს უნდა წარმოადგენდნენ; ისინი ამა თუ იმ შინაარსით, კრიტერიუმით მსგავს კატეგორიაში, ანალოგიურ გარემოებებში უნდა ხვდებოდნენ, არსებითად თანასწორნი უნდა იყვნენ კონკრეტულ ვითარებასა და ურთიერთობებში; ერთი და იგივე პირები გარკვეულ ურთიერთობასთან, ვითარებასთან მიმართებით შეიძლება განხილულ იქნენ არსებითად თანასწორად, ხოლო სხვა გარემოებებთან მიმართებით - არა.”</w:t>
            </w:r>
            <w:r w:rsidR="002644AB" w:rsidRPr="00AD0556">
              <w:rPr>
                <w:rStyle w:val="a8"/>
                <w:rFonts w:ascii="Sylfaen" w:hAnsi="Sylfaen"/>
                <w:lang w:val="ka-GE"/>
              </w:rPr>
              <w:footnoteReference w:id="8"/>
            </w:r>
          </w:p>
          <w:p w14:paraId="09077D01" w14:textId="7B07DEF4" w:rsidR="00A37613" w:rsidRDefault="00A37613" w:rsidP="008504C4">
            <w:pPr>
              <w:ind w:right="-18"/>
              <w:jc w:val="both"/>
              <w:rPr>
                <w:rFonts w:ascii="Sylfaen" w:hAnsi="Sylfaen"/>
                <w:lang w:val="ka-GE"/>
              </w:rPr>
            </w:pPr>
          </w:p>
          <w:p w14:paraId="78013D95" w14:textId="6925BE4A" w:rsidR="00A37613" w:rsidRDefault="004B06A7" w:rsidP="008504C4">
            <w:pPr>
              <w:ind w:right="-18"/>
              <w:jc w:val="both"/>
              <w:rPr>
                <w:rFonts w:ascii="Sylfaen" w:hAnsi="Sylfaen"/>
                <w:lang w:val="ka-GE"/>
              </w:rPr>
            </w:pPr>
            <w:r>
              <w:rPr>
                <w:rFonts w:ascii="Sylfaen" w:hAnsi="Sylfaen"/>
                <w:lang w:val="ka-GE"/>
              </w:rPr>
              <w:t xml:space="preserve">სადავო ნორმის მიხედვით 19 წლამდე და </w:t>
            </w:r>
            <w:r w:rsidR="0075737A">
              <w:rPr>
                <w:rFonts w:ascii="Sylfaen" w:hAnsi="Sylfaen"/>
                <w:lang w:val="ka-GE"/>
              </w:rPr>
              <w:t>19-</w:t>
            </w:r>
            <w:r>
              <w:rPr>
                <w:rFonts w:ascii="Sylfaen" w:hAnsi="Sylfaen"/>
                <w:lang w:val="ka-GE"/>
              </w:rPr>
              <w:t>დან 29 წლამდე ასაკობრივი კატეგორიაში მყოფი აპლიკანტების გამოცდაზე მიღებული ქულა მრავლდება 1.3 და 1.1 კოეფიციენტ</w:t>
            </w:r>
            <w:r w:rsidR="00EF2578">
              <w:rPr>
                <w:rFonts w:ascii="Sylfaen" w:hAnsi="Sylfaen"/>
                <w:lang w:val="ka-GE"/>
              </w:rPr>
              <w:t>ებ</w:t>
            </w:r>
            <w:r>
              <w:rPr>
                <w:rFonts w:ascii="Sylfaen" w:hAnsi="Sylfaen"/>
                <w:lang w:val="ka-GE"/>
              </w:rPr>
              <w:t xml:space="preserve">ზე. </w:t>
            </w:r>
            <w:r w:rsidR="00A15398">
              <w:rPr>
                <w:rFonts w:ascii="Sylfaen" w:hAnsi="Sylfaen"/>
                <w:lang w:val="ka-GE"/>
              </w:rPr>
              <w:t>ამისგან განსხვავებით</w:t>
            </w:r>
            <w:r w:rsidR="00EF2578">
              <w:rPr>
                <w:rFonts w:ascii="Sylfaen" w:hAnsi="Sylfaen"/>
                <w:lang w:val="ka-GE"/>
              </w:rPr>
              <w:t>,</w:t>
            </w:r>
            <w:r w:rsidR="00A15398">
              <w:rPr>
                <w:rFonts w:ascii="Sylfaen" w:hAnsi="Sylfaen"/>
                <w:lang w:val="ka-GE"/>
              </w:rPr>
              <w:t xml:space="preserve"> </w:t>
            </w:r>
            <w:r w:rsidR="002E31A2">
              <w:rPr>
                <w:rFonts w:ascii="Sylfaen" w:hAnsi="Sylfaen"/>
                <w:lang w:val="ka-GE"/>
              </w:rPr>
              <w:t>სადავო ნორმის მიხედვით 29 წელს ზემოთ მყოფი აპლიკანტების გამოცდაზე მიღებული ქულა მრავლდება 1-ზე, რაც იმას ნიშნავს, რომ გამოცდაზე მიღებული ქულა რჩება იგივე.</w:t>
            </w:r>
            <w:r w:rsidR="004A1C99">
              <w:rPr>
                <w:rFonts w:ascii="Sylfaen" w:hAnsi="Sylfaen"/>
                <w:lang w:val="ka-GE"/>
              </w:rPr>
              <w:t xml:space="preserve"> </w:t>
            </w:r>
            <w:r w:rsidR="002F2607">
              <w:rPr>
                <w:rFonts w:ascii="Sylfaen" w:hAnsi="Sylfaen"/>
                <w:lang w:val="ka-GE"/>
              </w:rPr>
              <w:t xml:space="preserve">ამასთან, პროფესიულ სასწავლებელში მოხვედრა დამოკიდებულია გამოცდაზე მიღებული ქულით - რაც მაღალია ქულა, მით მაღალია აპლიკანტის რეიტინგი და იმის ალბათობა, რომ ის მისთვის სასურველ პროგრამაზე </w:t>
            </w:r>
            <w:r w:rsidR="002F2607">
              <w:rPr>
                <w:rFonts w:ascii="Sylfaen" w:hAnsi="Sylfaen"/>
                <w:lang w:val="ka-GE"/>
              </w:rPr>
              <w:lastRenderedPageBreak/>
              <w:t>მოხვდება.</w:t>
            </w:r>
            <w:r w:rsidR="00AF3268">
              <w:rPr>
                <w:rFonts w:ascii="Sylfaen" w:hAnsi="Sylfaen"/>
                <w:lang w:val="ka-GE"/>
              </w:rPr>
              <w:t xml:space="preserve"> </w:t>
            </w:r>
            <w:r w:rsidR="0007774F">
              <w:rPr>
                <w:rFonts w:ascii="Sylfaen" w:hAnsi="Sylfaen"/>
                <w:lang w:val="ka-GE"/>
              </w:rPr>
              <w:t xml:space="preserve">აღნიშნულიდან გამომდინარე, </w:t>
            </w:r>
            <w:r w:rsidR="00A633CB">
              <w:rPr>
                <w:rFonts w:ascii="Sylfaen" w:hAnsi="Sylfaen"/>
                <w:lang w:val="ka-GE"/>
              </w:rPr>
              <w:t>უნდა შევაფასოთ რამდენად არიან</w:t>
            </w:r>
            <w:r w:rsidR="00311C8B">
              <w:rPr>
                <w:rFonts w:ascii="Sylfaen" w:hAnsi="Sylfaen"/>
                <w:lang w:val="ka-GE"/>
              </w:rPr>
              <w:t xml:space="preserve"> 29 წელს ზემოთ მყოფი ასაკობრივი კატეგორიის აპლიკანტები</w:t>
            </w:r>
            <w:r w:rsidR="00A633CB">
              <w:rPr>
                <w:rFonts w:ascii="Sylfaen" w:hAnsi="Sylfaen"/>
                <w:lang w:val="ka-GE"/>
              </w:rPr>
              <w:t xml:space="preserve"> </w:t>
            </w:r>
            <w:r w:rsidR="0075737A">
              <w:rPr>
                <w:rFonts w:ascii="Sylfaen" w:hAnsi="Sylfaen"/>
                <w:lang w:val="ka-GE"/>
              </w:rPr>
              <w:t xml:space="preserve">19 წლამდე და 19-დან 29 წლამდე </w:t>
            </w:r>
            <w:r w:rsidR="00903F96">
              <w:rPr>
                <w:rFonts w:ascii="Sylfaen" w:hAnsi="Sylfaen"/>
                <w:lang w:val="ka-GE"/>
              </w:rPr>
              <w:t xml:space="preserve">ასაკობრივი კატეგორიის </w:t>
            </w:r>
            <w:r w:rsidR="00662E82">
              <w:rPr>
                <w:rFonts w:ascii="Sylfaen" w:hAnsi="Sylfaen"/>
                <w:lang w:val="ka-GE"/>
              </w:rPr>
              <w:t>ა</w:t>
            </w:r>
            <w:r w:rsidR="00311C8B">
              <w:rPr>
                <w:rFonts w:ascii="Sylfaen" w:hAnsi="Sylfaen"/>
                <w:lang w:val="ka-GE"/>
              </w:rPr>
              <w:t>პლიკანტებთან</w:t>
            </w:r>
            <w:r w:rsidR="00903F96">
              <w:rPr>
                <w:rFonts w:ascii="Sylfaen" w:hAnsi="Sylfaen"/>
                <w:lang w:val="ka-GE"/>
              </w:rPr>
              <w:t xml:space="preserve"> მიმართებით </w:t>
            </w:r>
            <w:r w:rsidR="000138A4">
              <w:rPr>
                <w:rFonts w:ascii="Sylfaen" w:hAnsi="Sylfaen"/>
                <w:lang w:val="ka-GE"/>
              </w:rPr>
              <w:t xml:space="preserve">არსებითად </w:t>
            </w:r>
            <w:r w:rsidR="00903F96">
              <w:rPr>
                <w:rFonts w:ascii="Sylfaen" w:hAnsi="Sylfaen"/>
                <w:lang w:val="ka-GE"/>
              </w:rPr>
              <w:t>თანასწორები.</w:t>
            </w:r>
          </w:p>
          <w:p w14:paraId="6801F9A4" w14:textId="119E639A" w:rsidR="00436A0F" w:rsidRDefault="00436A0F" w:rsidP="008504C4">
            <w:pPr>
              <w:ind w:right="-18"/>
              <w:jc w:val="both"/>
              <w:rPr>
                <w:rFonts w:ascii="Sylfaen" w:hAnsi="Sylfaen"/>
                <w:lang w:val="ka-GE"/>
              </w:rPr>
            </w:pPr>
          </w:p>
          <w:p w14:paraId="045FC8EA" w14:textId="224DBF53" w:rsidR="00DA4A82" w:rsidRDefault="00DA4A82" w:rsidP="008504C4">
            <w:pPr>
              <w:ind w:right="-18"/>
              <w:jc w:val="both"/>
              <w:rPr>
                <w:rFonts w:ascii="Sylfaen" w:hAnsi="Sylfaen"/>
                <w:lang w:val="ka-GE"/>
              </w:rPr>
            </w:pPr>
            <w:r>
              <w:rPr>
                <w:rFonts w:ascii="Sylfaen" w:hAnsi="Sylfaen"/>
                <w:lang w:val="ka-GE"/>
              </w:rPr>
              <w:t xml:space="preserve">სადავო ნორმა </w:t>
            </w:r>
            <w:r w:rsidR="00BE296F">
              <w:rPr>
                <w:rFonts w:ascii="Sylfaen" w:hAnsi="Sylfaen"/>
                <w:lang w:val="ka-GE"/>
              </w:rPr>
              <w:t>პროფესიულ სასწავლებელში ჩაბარების მსურველ აპლიკანტებს ყოფს ასაკის ნიშნით</w:t>
            </w:r>
            <w:r w:rsidR="00F4530B">
              <w:rPr>
                <w:rFonts w:ascii="Sylfaen" w:hAnsi="Sylfaen"/>
                <w:lang w:val="ka-GE"/>
              </w:rPr>
              <w:t xml:space="preserve"> და რეიტინგულ სიებში აპლიკანტთა ადგილის განსაზღვრის მიზნით კოეფიციენტების განსაზღვრასაც ასაკობრივ კატეგორიას უკავშირებს. </w:t>
            </w:r>
            <w:r w:rsidR="00C81C16">
              <w:rPr>
                <w:rFonts w:ascii="Sylfaen" w:hAnsi="Sylfaen"/>
                <w:lang w:val="ka-GE"/>
              </w:rPr>
              <w:t xml:space="preserve">თოთოეული ასაკობრივი ჯგუფი </w:t>
            </w:r>
            <w:r w:rsidR="004D7DEB">
              <w:rPr>
                <w:rFonts w:ascii="Sylfaen" w:hAnsi="Sylfaen"/>
                <w:lang w:val="ka-GE"/>
              </w:rPr>
              <w:t>არსებითად თანასწორია, რადგან</w:t>
            </w:r>
            <w:r w:rsidR="00E83286">
              <w:rPr>
                <w:rFonts w:ascii="Sylfaen" w:hAnsi="Sylfaen"/>
              </w:rPr>
              <w:t xml:space="preserve"> </w:t>
            </w:r>
            <w:r w:rsidR="00E83286">
              <w:rPr>
                <w:rFonts w:ascii="Sylfaen" w:hAnsi="Sylfaen"/>
                <w:lang w:val="ka-GE"/>
              </w:rPr>
              <w:t>გამოცდებში მონაწილეობისას ისინი თანაბარი სტატუსით სარგებლობენ და</w:t>
            </w:r>
            <w:r w:rsidR="004D7DEB">
              <w:rPr>
                <w:rFonts w:ascii="Sylfaen" w:hAnsi="Sylfaen"/>
                <w:lang w:val="ka-GE"/>
              </w:rPr>
              <w:t xml:space="preserve"> </w:t>
            </w:r>
            <w:r w:rsidR="00D17244">
              <w:rPr>
                <w:rFonts w:ascii="Sylfaen" w:hAnsi="Sylfaen"/>
                <w:lang w:val="ka-GE"/>
              </w:rPr>
              <w:t xml:space="preserve">მათ ინტერესს წარმოადგენს </w:t>
            </w:r>
            <w:r w:rsidR="0005367C">
              <w:rPr>
                <w:rFonts w:ascii="Sylfaen" w:hAnsi="Sylfaen"/>
                <w:lang w:val="ka-GE"/>
              </w:rPr>
              <w:t>სასურველ პროფესიულ პროგრამაზე მოხვედრა</w:t>
            </w:r>
            <w:r w:rsidR="00C50EA3">
              <w:rPr>
                <w:rFonts w:ascii="Sylfaen" w:hAnsi="Sylfaen"/>
                <w:lang w:val="ka-GE"/>
              </w:rPr>
              <w:t xml:space="preserve">. ამასთან არ არსებობს პირდაპირი კორელაცია ასაკსა და </w:t>
            </w:r>
            <w:r w:rsidR="00A444F7">
              <w:rPr>
                <w:rFonts w:ascii="Sylfaen" w:hAnsi="Sylfaen"/>
                <w:lang w:val="ka-GE"/>
              </w:rPr>
              <w:t xml:space="preserve">პროფესიისთვის </w:t>
            </w:r>
            <w:r w:rsidR="00C50EA3">
              <w:rPr>
                <w:rFonts w:ascii="Sylfaen" w:hAnsi="Sylfaen"/>
                <w:lang w:val="ka-GE"/>
              </w:rPr>
              <w:t>საჭირო უნარ ჩ</w:t>
            </w:r>
            <w:r w:rsidR="00802217">
              <w:rPr>
                <w:rFonts w:ascii="Sylfaen" w:hAnsi="Sylfaen"/>
                <w:lang w:val="ka-GE"/>
              </w:rPr>
              <w:t>ვევებ</w:t>
            </w:r>
            <w:r w:rsidR="00C50EA3">
              <w:rPr>
                <w:rFonts w:ascii="Sylfaen" w:hAnsi="Sylfaen"/>
                <w:lang w:val="ka-GE"/>
              </w:rPr>
              <w:t xml:space="preserve">ს ან სხვა გარემოებებს შორის, რომელსაც შეუძლიათ გავლენა იქონიონ აპლიკანტთა მიერ გამოცდებში ქულების მიღებაზე. </w:t>
            </w:r>
            <w:r w:rsidR="00A444F7" w:rsidRPr="00A444F7">
              <w:rPr>
                <w:rFonts w:ascii="Sylfaen" w:hAnsi="Sylfaen"/>
                <w:lang w:val="ka-GE"/>
              </w:rPr>
              <w:t xml:space="preserve">ამასთან მზარეულის პროფესიის შეძენის ინტერესი და ამ გზით შემოსავლის მიღების, მატერიალური მდგომარეობის გაუმჯობესების ინტერესი თანაბრად გააჩნია </w:t>
            </w:r>
            <w:r w:rsidR="00A444F7">
              <w:rPr>
                <w:rFonts w:ascii="Sylfaen" w:hAnsi="Sylfaen"/>
                <w:lang w:val="ka-GE"/>
              </w:rPr>
              <w:t xml:space="preserve">ნებისმიერი ასაკის ადამიანს. </w:t>
            </w:r>
            <w:r w:rsidR="00DC0113">
              <w:rPr>
                <w:rFonts w:ascii="Sylfaen" w:hAnsi="Sylfaen"/>
                <w:lang w:val="ka-GE"/>
              </w:rPr>
              <w:t xml:space="preserve"> </w:t>
            </w:r>
            <w:r w:rsidR="004F345F">
              <w:rPr>
                <w:rFonts w:ascii="Sylfaen" w:hAnsi="Sylfaen"/>
                <w:lang w:val="ka-GE"/>
              </w:rPr>
              <w:t xml:space="preserve">ყოველივე აღნიშნულიდან გამომდინარე, ვინაიდან შესადარებელ ჯგუფებს </w:t>
            </w:r>
            <w:r w:rsidR="00197CC8">
              <w:rPr>
                <w:rFonts w:ascii="Sylfaen" w:hAnsi="Sylfaen"/>
                <w:lang w:val="ka-GE"/>
              </w:rPr>
              <w:t>გააჩნიათ თანასწორი ინტერესი ჩააბარონ სასურველ პროფესიულ სასწავლებელში</w:t>
            </w:r>
            <w:r w:rsidR="008E2B97">
              <w:rPr>
                <w:rFonts w:ascii="Sylfaen" w:hAnsi="Sylfaen"/>
                <w:lang w:val="ka-GE"/>
              </w:rPr>
              <w:t xml:space="preserve"> და დაეუფლონ სასურველ პროფესიას,</w:t>
            </w:r>
            <w:r w:rsidR="00197CC8">
              <w:rPr>
                <w:rFonts w:ascii="Sylfaen" w:hAnsi="Sylfaen"/>
                <w:lang w:val="ka-GE"/>
              </w:rPr>
              <w:t xml:space="preserve"> ხოლო სადავო ნორმა განსხვავებულ ასაკობრივ ჯგუფებს შედეგებზე გავლენის მოხდენის </w:t>
            </w:r>
            <w:r w:rsidR="00081CD0">
              <w:rPr>
                <w:rFonts w:ascii="Sylfaen" w:hAnsi="Sylfaen"/>
                <w:lang w:val="ka-GE"/>
              </w:rPr>
              <w:t xml:space="preserve">განსხვავებულ შესაძლებლობას აძლევს, სახეზეა არსებითად თანასწორი პირების დიფერენცირება ასაკის ნიშნით. </w:t>
            </w:r>
            <w:r w:rsidR="00FE7815">
              <w:rPr>
                <w:rFonts w:ascii="Sylfaen" w:hAnsi="Sylfaen"/>
                <w:lang w:val="ka-GE"/>
              </w:rPr>
              <w:t xml:space="preserve">ეს კი თავის მხრივ ნიშნავს, რომ სახეზეა კონსტიტუციის მე-11 მუხლის პირველი პუნქტით დაცულ </w:t>
            </w:r>
            <w:r w:rsidR="000E48F4">
              <w:rPr>
                <w:rFonts w:ascii="Sylfaen" w:hAnsi="Sylfaen"/>
                <w:lang w:val="ka-GE"/>
              </w:rPr>
              <w:t>უფლებაში ჩარევა, რომლის კონსტიტუციურობის საკითხიც ქვემოთ იქნება განხილული.</w:t>
            </w:r>
            <w:r w:rsidR="00FE7815">
              <w:rPr>
                <w:rFonts w:ascii="Sylfaen" w:hAnsi="Sylfaen"/>
                <w:lang w:val="ka-GE"/>
              </w:rPr>
              <w:t xml:space="preserve"> </w:t>
            </w:r>
          </w:p>
          <w:p w14:paraId="14A4093F" w14:textId="21C77D18" w:rsidR="00FA6635" w:rsidRDefault="00FA6635" w:rsidP="008504C4">
            <w:pPr>
              <w:ind w:right="-18"/>
              <w:jc w:val="both"/>
              <w:rPr>
                <w:rFonts w:ascii="Sylfaen" w:hAnsi="Sylfaen"/>
                <w:lang w:val="ka-GE"/>
              </w:rPr>
            </w:pPr>
          </w:p>
          <w:p w14:paraId="7D16D3B0" w14:textId="7AEF479C" w:rsidR="00FA6635" w:rsidRPr="00770C85" w:rsidRDefault="003E5DDA" w:rsidP="00770C85">
            <w:pPr>
              <w:pStyle w:val="a5"/>
              <w:numPr>
                <w:ilvl w:val="1"/>
                <w:numId w:val="31"/>
              </w:numPr>
              <w:ind w:right="-18"/>
              <w:jc w:val="both"/>
              <w:rPr>
                <w:rFonts w:ascii="Sylfaen" w:hAnsi="Sylfaen"/>
                <w:b/>
                <w:lang w:val="ka-GE"/>
              </w:rPr>
            </w:pPr>
            <w:r>
              <w:rPr>
                <w:rFonts w:ascii="Sylfaen" w:hAnsi="Sylfaen"/>
                <w:b/>
                <w:lang w:val="ka-GE"/>
              </w:rPr>
              <w:t>უფლებაში ჩარევის კონსტიტუციურობა</w:t>
            </w:r>
          </w:p>
          <w:p w14:paraId="311FDF82" w14:textId="57F154D5" w:rsidR="00FA6635" w:rsidRDefault="00FA6635" w:rsidP="008504C4">
            <w:pPr>
              <w:ind w:right="-18"/>
              <w:jc w:val="both"/>
              <w:rPr>
                <w:rFonts w:ascii="Sylfaen" w:hAnsi="Sylfaen"/>
                <w:b/>
                <w:lang w:val="ka-GE"/>
              </w:rPr>
            </w:pPr>
          </w:p>
          <w:p w14:paraId="2184C504" w14:textId="5F603982" w:rsidR="00AF5F44" w:rsidRDefault="00AF5F44" w:rsidP="00FA6635">
            <w:pPr>
              <w:spacing w:after="120"/>
              <w:jc w:val="both"/>
              <w:rPr>
                <w:rFonts w:ascii="Sylfaen" w:hAnsi="Sylfaen"/>
                <w:lang w:val="ka-GE"/>
              </w:rPr>
            </w:pPr>
            <w:r w:rsidRPr="00AF5F44">
              <w:rPr>
                <w:rFonts w:ascii="Sylfaen" w:hAnsi="Sylfaen"/>
                <w:lang w:val="ka-GE"/>
              </w:rPr>
              <w:t>საქ</w:t>
            </w:r>
            <w:r>
              <w:rPr>
                <w:rFonts w:ascii="Sylfaen" w:hAnsi="Sylfaen"/>
                <w:lang w:val="ka-GE"/>
              </w:rPr>
              <w:t xml:space="preserve">ართველოს საკონსტიტუციო სასამართლოს დადგენილი პრაქტიკის მიხედვით, დიფერენცირების კონსტიტუციური შეფასება ხდება მკაცრი ან რაციონალური დიფერენცირების ტესტის მეშვეობით. </w:t>
            </w:r>
            <w:r w:rsidR="002B489C">
              <w:rPr>
                <w:rFonts w:ascii="Sylfaen" w:hAnsi="Sylfaen"/>
                <w:lang w:val="ka-GE"/>
              </w:rPr>
              <w:t>თუ დიფერენცირება ხდება კლასიკური ნიშნით, ან დიფერენცირება არის მაღალი ინტენსივობის, სადავო ნორმის შეფასება ხდება მკაცრი ტესტის გამოყენებით, წინააღმდეგ შემთხვევაში კი გამოიყენება რაციონალური დიფერენცირების ტესტი.</w:t>
            </w:r>
            <w:r w:rsidR="00667BDA">
              <w:rPr>
                <w:rFonts w:ascii="Sylfaen" w:hAnsi="Sylfaen"/>
                <w:lang w:val="ka-GE"/>
              </w:rPr>
              <w:t xml:space="preserve"> </w:t>
            </w:r>
          </w:p>
          <w:p w14:paraId="44AB70E8" w14:textId="2156E7E3" w:rsidR="00222C70" w:rsidRDefault="00667BDA" w:rsidP="00FA6635">
            <w:pPr>
              <w:spacing w:after="120"/>
              <w:jc w:val="both"/>
              <w:rPr>
                <w:rFonts w:ascii="Sylfaen" w:hAnsi="Sylfaen"/>
                <w:lang w:val="ka-GE"/>
              </w:rPr>
            </w:pPr>
            <w:r>
              <w:rPr>
                <w:rFonts w:ascii="Sylfaen" w:hAnsi="Sylfaen"/>
                <w:lang w:val="ka-GE"/>
              </w:rPr>
              <w:t xml:space="preserve">მოცემულ შემთხვევაში სადავო ნორმა დიფერენცირებას ახდენს ასაკის ნიშნით, რაც არ წარმოადგენს კონსტიტუციის მე-11 მუხლის პირველ პუნქტში ჩამოთვლილ </w:t>
            </w:r>
            <w:r w:rsidR="002B7364">
              <w:rPr>
                <w:rFonts w:ascii="Sylfaen" w:hAnsi="Sylfaen"/>
                <w:lang w:val="ka-GE"/>
              </w:rPr>
              <w:t>კლასიკურ ნიშანს, შესაბამისად, მკაცრი ტესტის გამოყენების აღნიშნული წინაპირობა არ კმაყოფილდება</w:t>
            </w:r>
            <w:r w:rsidR="00256D3A">
              <w:rPr>
                <w:rFonts w:ascii="Sylfaen" w:hAnsi="Sylfaen"/>
                <w:lang w:val="ka-GE"/>
              </w:rPr>
              <w:t>. ამდენად, უნდა შეფასდეს სადავო ნორმით დაწესებული დიფერენცირების ინტენსივობის ხარისხი.</w:t>
            </w:r>
            <w:r w:rsidR="00CD4148">
              <w:rPr>
                <w:rFonts w:ascii="Sylfaen" w:hAnsi="Sylfaen"/>
                <w:lang w:val="ka-GE"/>
              </w:rPr>
              <w:t xml:space="preserve"> </w:t>
            </w:r>
            <w:r w:rsidR="00CD4148" w:rsidRPr="00CD4148">
              <w:rPr>
                <w:rFonts w:ascii="Sylfaen" w:hAnsi="Sylfaen"/>
                <w:lang w:val="ka-GE"/>
              </w:rPr>
              <w:t>საკონსტიტუციო სასამართლოს პრაქტიკიდან გამომდინარე, „დიფერენციაციის ინტენსივობის შეფასების კრიტერიუმები განსხვავებული იქნება ყოველ კონკრეტულ შემთხვევაში, დიფერენციაციის ბუნებიდან, რეგულირების სფეროდან გამომდინარე. თუმცა ნებისმიერ შემთხვევაში გადამწყვეტი იქნება, არსებითად თანასწორი პირები რამდენად მნიშვნელოვნად განსხვავებულ პირობებში მოექცევიან, ანუ დიფერენციაცია რამდენად მკვეთრად დააცილებს თანასწორ პირებს კონკრეტულ საზოგადოებრივ ურთიერთობაში მონაწილეობის თანაბარი შესაძლებლობებისაგა</w:t>
            </w:r>
            <w:r w:rsidR="00CD4148">
              <w:rPr>
                <w:rFonts w:ascii="Sylfaen" w:hAnsi="Sylfaen"/>
                <w:lang w:val="ka-GE"/>
              </w:rPr>
              <w:t>ნ“</w:t>
            </w:r>
            <w:r w:rsidR="00CD4148">
              <w:rPr>
                <w:rStyle w:val="a8"/>
                <w:rFonts w:ascii="Sylfaen" w:hAnsi="Sylfaen"/>
                <w:lang w:val="ka-GE"/>
              </w:rPr>
              <w:footnoteReference w:id="9"/>
            </w:r>
            <w:r w:rsidR="00CD4148" w:rsidRPr="00CD4148">
              <w:rPr>
                <w:rFonts w:ascii="Sylfaen" w:hAnsi="Sylfaen"/>
                <w:lang w:val="ka-GE"/>
              </w:rPr>
              <w:t>.</w:t>
            </w:r>
            <w:r w:rsidR="001B234C">
              <w:rPr>
                <w:rFonts w:ascii="Sylfaen" w:hAnsi="Sylfaen"/>
                <w:lang w:val="ka-GE"/>
              </w:rPr>
              <w:t xml:space="preserve"> </w:t>
            </w:r>
            <w:r w:rsidR="007435EE">
              <w:rPr>
                <w:rFonts w:ascii="Sylfaen" w:hAnsi="Sylfaen"/>
                <w:lang w:val="ka-GE"/>
              </w:rPr>
              <w:t>შესაბამისად</w:t>
            </w:r>
            <w:r w:rsidR="001B234C">
              <w:rPr>
                <w:rFonts w:ascii="Sylfaen" w:hAnsi="Sylfaen"/>
                <w:lang w:val="ka-GE"/>
              </w:rPr>
              <w:t>, უნდა განისაზღვროს რამდენად სცილდება ერთმანეთს პროფესიულ სასწავლებელში მოხვედრის სხვადასხვა ასაკობრივი კატეგორიის მსურველთა შესაძლებლობები.</w:t>
            </w:r>
            <w:r w:rsidR="00222C70">
              <w:rPr>
                <w:rFonts w:ascii="Sylfaen" w:hAnsi="Sylfaen"/>
                <w:lang w:val="ka-GE"/>
              </w:rPr>
              <w:t xml:space="preserve"> </w:t>
            </w:r>
          </w:p>
          <w:p w14:paraId="2C058EE1" w14:textId="77777777" w:rsidR="007E7D05" w:rsidRDefault="00755414" w:rsidP="00FA6635">
            <w:pPr>
              <w:spacing w:after="120"/>
              <w:jc w:val="both"/>
              <w:rPr>
                <w:rFonts w:ascii="Sylfaen" w:hAnsi="Sylfaen"/>
                <w:lang w:val="ka-GE"/>
              </w:rPr>
            </w:pPr>
            <w:r>
              <w:rPr>
                <w:rFonts w:ascii="Sylfaen" w:hAnsi="Sylfaen"/>
                <w:lang w:val="ka-GE"/>
              </w:rPr>
              <w:t>ის თუ რამდენად აშორებს სადავო ნორმა მოსარჩელეს შესადარებელ ჯგუფებთან მიმართებით, განხილული იქნება ცალ-ცალკე.</w:t>
            </w:r>
          </w:p>
          <w:p w14:paraId="51A0F03D" w14:textId="67CA0568" w:rsidR="00005AA9" w:rsidRDefault="00123E63" w:rsidP="00FA6635">
            <w:pPr>
              <w:spacing w:after="120"/>
              <w:jc w:val="both"/>
              <w:rPr>
                <w:rFonts w:ascii="Sylfaen" w:hAnsi="Sylfaen"/>
                <w:lang w:val="ka-GE"/>
              </w:rPr>
            </w:pPr>
            <w:r>
              <w:rPr>
                <w:rFonts w:ascii="Sylfaen" w:hAnsi="Sylfaen"/>
                <w:lang w:val="ka-GE"/>
              </w:rPr>
              <w:lastRenderedPageBreak/>
              <w:t xml:space="preserve"> 29 წლის ზემოთ აპლიკანტები</w:t>
            </w:r>
            <w:r w:rsidR="007435EE">
              <w:rPr>
                <w:rFonts w:ascii="Sylfaen" w:hAnsi="Sylfaen"/>
                <w:lang w:val="ka-GE"/>
              </w:rPr>
              <w:t>ს გამოცდაზე მიღებული ქულა მრავლდება 1-ზე, ხოლო 19-</w:t>
            </w:r>
            <w:r>
              <w:rPr>
                <w:rFonts w:ascii="Sylfaen" w:hAnsi="Sylfaen"/>
                <w:lang w:val="ka-GE"/>
              </w:rPr>
              <w:t>დან 29 წლამდე აპლიკანტებ</w:t>
            </w:r>
            <w:r w:rsidR="007435EE">
              <w:rPr>
                <w:rFonts w:ascii="Sylfaen" w:hAnsi="Sylfaen"/>
                <w:lang w:val="ka-GE"/>
              </w:rPr>
              <w:t xml:space="preserve">ის მიერ გამოცდაზე მიღებული ქულა 1.1-ზე. </w:t>
            </w:r>
            <w:r w:rsidR="00B62AE9">
              <w:rPr>
                <w:rFonts w:ascii="Sylfaen" w:hAnsi="Sylfaen"/>
                <w:lang w:val="ka-GE"/>
              </w:rPr>
              <w:t>შესაბამისად,</w:t>
            </w:r>
            <w:r w:rsidR="009540C6">
              <w:rPr>
                <w:rFonts w:ascii="Sylfaen" w:hAnsi="Sylfaen"/>
                <w:lang w:val="ka-GE"/>
              </w:rPr>
              <w:t xml:space="preserve"> გამოცდაზე თანაბარი ქულების მიღების შემთხვევაში</w:t>
            </w:r>
            <w:r w:rsidR="00B62AE9">
              <w:rPr>
                <w:rFonts w:ascii="Sylfaen" w:hAnsi="Sylfaen"/>
                <w:lang w:val="ka-GE"/>
              </w:rPr>
              <w:t xml:space="preserve"> მოსარჩელე</w:t>
            </w:r>
            <w:r w:rsidR="00385641">
              <w:rPr>
                <w:rFonts w:ascii="Sylfaen" w:hAnsi="Sylfaen"/>
                <w:lang w:val="ka-GE"/>
              </w:rPr>
              <w:t xml:space="preserve">სა და </w:t>
            </w:r>
            <w:r w:rsidR="00B62AE9">
              <w:rPr>
                <w:rFonts w:ascii="Sylfaen" w:hAnsi="Sylfaen"/>
                <w:lang w:val="ka-GE"/>
              </w:rPr>
              <w:t xml:space="preserve"> 19-დან 29 წლამდე </w:t>
            </w:r>
            <w:r w:rsidR="00385641">
              <w:rPr>
                <w:rFonts w:ascii="Sylfaen" w:hAnsi="Sylfaen"/>
                <w:lang w:val="ka-GE"/>
              </w:rPr>
              <w:t xml:space="preserve">აპლიკანტებს </w:t>
            </w:r>
            <w:r w:rsidR="00B62AE9">
              <w:rPr>
                <w:rFonts w:ascii="Sylfaen" w:hAnsi="Sylfaen"/>
                <w:lang w:val="ka-GE"/>
              </w:rPr>
              <w:t xml:space="preserve"> </w:t>
            </w:r>
            <w:r w:rsidR="00385641">
              <w:rPr>
                <w:rFonts w:ascii="Sylfaen" w:hAnsi="Sylfaen"/>
                <w:lang w:val="ka-GE"/>
              </w:rPr>
              <w:t xml:space="preserve">შორის პროფესიულ სასწავლებელში </w:t>
            </w:r>
            <w:r w:rsidR="00A31D2C">
              <w:rPr>
                <w:rFonts w:ascii="Sylfaen" w:hAnsi="Sylfaen"/>
                <w:lang w:val="ka-GE"/>
              </w:rPr>
              <w:t xml:space="preserve">19-დან 29 წლამდე </w:t>
            </w:r>
            <w:r w:rsidR="001A2BAD">
              <w:rPr>
                <w:rFonts w:ascii="Sylfaen" w:hAnsi="Sylfaen"/>
                <w:lang w:val="ka-GE"/>
              </w:rPr>
              <w:t>კატეგორიის აპლიკანტები მოხვდებიან.</w:t>
            </w:r>
            <w:r w:rsidR="006839F9">
              <w:rPr>
                <w:rFonts w:ascii="Sylfaen" w:hAnsi="Sylfaen"/>
                <w:lang w:val="ka-GE"/>
              </w:rPr>
              <w:t xml:space="preserve"> იმისთვის, რომ  მოსარჩელემ </w:t>
            </w:r>
            <w:r w:rsidR="00A075B8">
              <w:rPr>
                <w:rFonts w:ascii="Sylfaen" w:hAnsi="Sylfaen"/>
                <w:lang w:val="ka-GE"/>
              </w:rPr>
              <w:t xml:space="preserve">გამოცდაზე </w:t>
            </w:r>
            <w:r w:rsidR="006839F9">
              <w:rPr>
                <w:rFonts w:ascii="Sylfaen" w:hAnsi="Sylfaen"/>
                <w:lang w:val="ka-GE"/>
              </w:rPr>
              <w:t xml:space="preserve">აჯობოს 19-დან 29 წლამდე </w:t>
            </w:r>
            <w:r w:rsidR="001D1C29">
              <w:rPr>
                <w:rFonts w:ascii="Sylfaen" w:hAnsi="Sylfaen"/>
                <w:lang w:val="ka-GE"/>
              </w:rPr>
              <w:t>აპლიკანტებს</w:t>
            </w:r>
            <w:r w:rsidR="00A075B8">
              <w:rPr>
                <w:rFonts w:ascii="Sylfaen" w:hAnsi="Sylfaen"/>
                <w:lang w:val="ka-GE"/>
              </w:rPr>
              <w:t>,</w:t>
            </w:r>
            <w:r w:rsidR="001D1C29">
              <w:rPr>
                <w:rFonts w:ascii="Sylfaen" w:hAnsi="Sylfaen"/>
                <w:lang w:val="ka-GE"/>
              </w:rPr>
              <w:t xml:space="preserve"> მათზე 1.1-</w:t>
            </w:r>
            <w:r w:rsidR="006752FE">
              <w:rPr>
                <w:rFonts w:ascii="Sylfaen" w:hAnsi="Sylfaen"/>
                <w:lang w:val="ka-GE"/>
              </w:rPr>
              <w:t>ჯერ</w:t>
            </w:r>
            <w:r w:rsidR="001D1C29">
              <w:rPr>
                <w:rFonts w:ascii="Sylfaen" w:hAnsi="Sylfaen"/>
                <w:lang w:val="ka-GE"/>
              </w:rPr>
              <w:t xml:space="preserve"> მაღალი ქულა უნდა აიღ</w:t>
            </w:r>
            <w:r w:rsidR="006F36DF">
              <w:rPr>
                <w:rFonts w:ascii="Sylfaen" w:hAnsi="Sylfaen"/>
                <w:lang w:val="ka-GE"/>
              </w:rPr>
              <w:t xml:space="preserve">ოს. თუმცა, იმ შემთხვევაშიც კი თუ მოსარჩელე გამოცდაში მაქსიმალურ ქულას(100) აიღებს, </w:t>
            </w:r>
            <w:r w:rsidR="004755C0">
              <w:rPr>
                <w:rFonts w:ascii="Sylfaen" w:hAnsi="Sylfaen"/>
                <w:lang w:val="ka-GE"/>
              </w:rPr>
              <w:t xml:space="preserve">91 ქულის მქონე 19-დან 29 წლამდე ასაკის აპლიკანტი მას გადაუსწრებს, რადგან მისი ქულა გადამრავლდება 1.1-ზე და 100.1 ქულით </w:t>
            </w:r>
            <w:r w:rsidR="00A941BF">
              <w:rPr>
                <w:rFonts w:ascii="Sylfaen" w:hAnsi="Sylfaen"/>
                <w:lang w:val="ka-GE"/>
              </w:rPr>
              <w:t>ჩარიცხვისას მას მიენიჭება უპირატესობა.</w:t>
            </w:r>
            <w:r w:rsidR="00C17E30">
              <w:rPr>
                <w:rFonts w:ascii="Sylfaen" w:hAnsi="Sylfaen"/>
                <w:lang w:val="ka-GE"/>
              </w:rPr>
              <w:t xml:space="preserve"> შესაბამისად, </w:t>
            </w:r>
            <w:r w:rsidR="00AC0853">
              <w:rPr>
                <w:rFonts w:ascii="Sylfaen" w:hAnsi="Sylfaen"/>
                <w:lang w:val="ka-GE"/>
              </w:rPr>
              <w:t xml:space="preserve">მოსარჩელეებთან მიმართებით 19-დან </w:t>
            </w:r>
            <w:r w:rsidR="00E90189">
              <w:rPr>
                <w:rFonts w:ascii="Sylfaen" w:hAnsi="Sylfaen"/>
                <w:lang w:val="ka-GE"/>
              </w:rPr>
              <w:t xml:space="preserve">29 წლამდე </w:t>
            </w:r>
            <w:r w:rsidR="00A92CFD">
              <w:rPr>
                <w:rFonts w:ascii="Sylfaen" w:hAnsi="Sylfaen"/>
                <w:lang w:val="ka-GE"/>
              </w:rPr>
              <w:t>აპლიკა</w:t>
            </w:r>
            <w:r w:rsidR="00E90189">
              <w:rPr>
                <w:rFonts w:ascii="Sylfaen" w:hAnsi="Sylfaen"/>
                <w:lang w:val="ka-GE"/>
              </w:rPr>
              <w:t xml:space="preserve">ნტებს ყოველთვის აქვთ 9 ქულიანი უპირატესობა, რაც შედეგებზე </w:t>
            </w:r>
            <w:r w:rsidR="00A92CFD">
              <w:rPr>
                <w:rFonts w:ascii="Sylfaen" w:hAnsi="Sylfaen"/>
                <w:lang w:val="ka-GE"/>
              </w:rPr>
              <w:t xml:space="preserve">გავლენის </w:t>
            </w:r>
            <w:r w:rsidR="00E90189">
              <w:rPr>
                <w:rFonts w:ascii="Sylfaen" w:hAnsi="Sylfaen"/>
                <w:lang w:val="ka-GE"/>
              </w:rPr>
              <w:t xml:space="preserve">მოხდენის თვალსაზრისით მნიშვნელოვნად აცილებს </w:t>
            </w:r>
            <w:r w:rsidR="00EE63DC">
              <w:rPr>
                <w:rFonts w:ascii="Sylfaen" w:hAnsi="Sylfaen"/>
                <w:lang w:val="ka-GE"/>
              </w:rPr>
              <w:t xml:space="preserve">შესადარებელ ჯგუფებს </w:t>
            </w:r>
            <w:r w:rsidR="00B901C5">
              <w:rPr>
                <w:rFonts w:ascii="Sylfaen" w:hAnsi="Sylfaen"/>
                <w:lang w:val="ka-GE"/>
              </w:rPr>
              <w:t>პროფესიულ სასწავლებლებში მოხვედრის თანაბარი შესაძლებლობებისგან, რადგან სასწავლებელში მოხვედრას ხშირად ათეულები და ასეულები</w:t>
            </w:r>
            <w:r w:rsidR="00007304">
              <w:rPr>
                <w:rFonts w:ascii="Sylfaen" w:hAnsi="Sylfaen"/>
                <w:lang w:val="ka-GE"/>
              </w:rPr>
              <w:t xml:space="preserve"> განსაზღვრავს</w:t>
            </w:r>
            <w:r w:rsidR="00B901C5">
              <w:rPr>
                <w:rFonts w:ascii="Sylfaen" w:hAnsi="Sylfaen"/>
                <w:lang w:val="ka-GE"/>
              </w:rPr>
              <w:t>.</w:t>
            </w:r>
            <w:r w:rsidR="00005AA9">
              <w:rPr>
                <w:rFonts w:ascii="Sylfaen" w:hAnsi="Sylfaen"/>
                <w:lang w:val="ka-GE"/>
              </w:rPr>
              <w:t xml:space="preserve"> </w:t>
            </w:r>
          </w:p>
          <w:p w14:paraId="7AC4C8BC" w14:textId="62D192EA" w:rsidR="00290991" w:rsidRDefault="00005AA9" w:rsidP="00FA6635">
            <w:pPr>
              <w:spacing w:after="120"/>
              <w:jc w:val="both"/>
              <w:rPr>
                <w:rFonts w:ascii="Sylfaen" w:hAnsi="Sylfaen"/>
                <w:lang w:val="ka-GE"/>
              </w:rPr>
            </w:pPr>
            <w:r>
              <w:rPr>
                <w:rFonts w:ascii="Sylfaen" w:hAnsi="Sylfaen"/>
                <w:lang w:val="ka-GE"/>
              </w:rPr>
              <w:t>მოსარჩელე გაცილებით მეტადაა დაშორებული ურთიერთობაში მონაწილეობის თანაბარ შესაძლებლობებს 19 წლამდე აპლიკანტებისთვის.</w:t>
            </w:r>
            <w:r w:rsidR="0085036D">
              <w:rPr>
                <w:rFonts w:ascii="Sylfaen" w:hAnsi="Sylfaen"/>
                <w:lang w:val="ka-GE"/>
              </w:rPr>
              <w:t xml:space="preserve"> </w:t>
            </w:r>
            <w:r w:rsidR="00AD5AA2">
              <w:rPr>
                <w:rFonts w:ascii="Sylfaen" w:hAnsi="Sylfaen"/>
                <w:lang w:val="ka-GE"/>
              </w:rPr>
              <w:t xml:space="preserve">იმისათვის, რომ მოსარჩელემ გამოცდაზე აჯობოს 19 წლამდე ასაკის აპლიკანტებს, მათზე 1.3-ჯერ მაღალი ქულა უნდა აიღოს. </w:t>
            </w:r>
            <w:r w:rsidR="00693254">
              <w:rPr>
                <w:rFonts w:ascii="Sylfaen" w:hAnsi="Sylfaen"/>
                <w:lang w:val="ka-GE"/>
              </w:rPr>
              <w:t xml:space="preserve">ეს იმას ნიშნავს, რომ </w:t>
            </w:r>
            <w:r w:rsidR="00AA7FBB">
              <w:rPr>
                <w:rFonts w:ascii="Sylfaen" w:hAnsi="Sylfaen"/>
                <w:lang w:val="ka-GE"/>
              </w:rPr>
              <w:t>19 წლამდე აპლიკანტს, რომელსაც აქვს 77 ქულა, შეუძლია აჯობოს 100 ქულის მქონე</w:t>
            </w:r>
            <w:r w:rsidR="00334843">
              <w:rPr>
                <w:rFonts w:ascii="Sylfaen" w:hAnsi="Sylfaen"/>
                <w:lang w:val="ka-GE"/>
              </w:rPr>
              <w:t xml:space="preserve"> 29 წელზე</w:t>
            </w:r>
            <w:r w:rsidR="00AA7FBB">
              <w:rPr>
                <w:rFonts w:ascii="Sylfaen" w:hAnsi="Sylfaen"/>
                <w:lang w:val="ka-GE"/>
              </w:rPr>
              <w:t xml:space="preserve"> </w:t>
            </w:r>
            <w:r w:rsidR="00334843">
              <w:rPr>
                <w:rFonts w:ascii="Sylfaen" w:hAnsi="Sylfaen"/>
                <w:lang w:val="ka-GE"/>
              </w:rPr>
              <w:t xml:space="preserve">მეტი ასაკის </w:t>
            </w:r>
            <w:r w:rsidR="00AA7FBB">
              <w:rPr>
                <w:rFonts w:ascii="Sylfaen" w:hAnsi="Sylfaen"/>
                <w:lang w:val="ka-GE"/>
              </w:rPr>
              <w:t xml:space="preserve">აპლიკანტს. </w:t>
            </w:r>
            <w:r w:rsidR="0029385E">
              <w:rPr>
                <w:rFonts w:ascii="Sylfaen" w:hAnsi="Sylfaen"/>
                <w:lang w:val="ka-GE"/>
              </w:rPr>
              <w:t xml:space="preserve">სხვა სიტყვებით, </w:t>
            </w:r>
            <w:r w:rsidR="0072223C">
              <w:rPr>
                <w:rFonts w:ascii="Sylfaen" w:hAnsi="Sylfaen"/>
                <w:lang w:val="ka-GE"/>
              </w:rPr>
              <w:t xml:space="preserve">19 წლამდე აპლიკანტები მოსარჩელესთან მიმართებით ყოველთვის 23 ქულიანი უპირატესობით სარგებლობენ, რაც </w:t>
            </w:r>
            <w:r w:rsidR="009F50A6">
              <w:rPr>
                <w:rFonts w:ascii="Sylfaen" w:hAnsi="Sylfaen"/>
                <w:lang w:val="ka-GE"/>
              </w:rPr>
              <w:t xml:space="preserve">უფრო მეტად აშორებს აღნიშნულ ჯგუფებს </w:t>
            </w:r>
            <w:r w:rsidR="00E12C75">
              <w:rPr>
                <w:rFonts w:ascii="Sylfaen" w:hAnsi="Sylfaen"/>
                <w:lang w:val="ka-GE"/>
              </w:rPr>
              <w:t>პროფ</w:t>
            </w:r>
            <w:r w:rsidR="00846D93">
              <w:rPr>
                <w:rFonts w:ascii="Sylfaen" w:hAnsi="Sylfaen"/>
                <w:lang w:val="ka-GE"/>
              </w:rPr>
              <w:t>ესიულ სასწავლებლებში მოხვედრის თანაბარი შესაძლებლობებისგან</w:t>
            </w:r>
            <w:r w:rsidR="00290991">
              <w:rPr>
                <w:rFonts w:ascii="Sylfaen" w:hAnsi="Sylfaen"/>
                <w:lang w:val="ka-GE"/>
              </w:rPr>
              <w:t>.</w:t>
            </w:r>
          </w:p>
          <w:p w14:paraId="646907D5" w14:textId="789FB0B8" w:rsidR="0005285F" w:rsidRDefault="00A72CA4" w:rsidP="00FA6635">
            <w:pPr>
              <w:spacing w:after="120"/>
              <w:jc w:val="both"/>
              <w:rPr>
                <w:rFonts w:ascii="Sylfaen" w:hAnsi="Sylfaen"/>
                <w:lang w:val="ka-GE"/>
              </w:rPr>
            </w:pPr>
            <w:r>
              <w:rPr>
                <w:rFonts w:ascii="Sylfaen" w:hAnsi="Sylfaen"/>
                <w:lang w:val="ka-GE"/>
              </w:rPr>
              <w:t xml:space="preserve">იმისთვის, რომ საბოლოოდ დავადგინოთ რამდენად აშორებს </w:t>
            </w:r>
            <w:r w:rsidR="00BB1CC9">
              <w:rPr>
                <w:rFonts w:ascii="Sylfaen" w:hAnsi="Sylfaen"/>
                <w:lang w:val="ka-GE"/>
              </w:rPr>
              <w:t xml:space="preserve">სადავო ნორმა შესადარებელ ჯგუფებს ურთიერთობაში მონაწილეობის თანაბარი შესაძლებლობებისაგან, </w:t>
            </w:r>
            <w:r w:rsidR="003B023A">
              <w:rPr>
                <w:rFonts w:ascii="Sylfaen" w:hAnsi="Sylfaen"/>
                <w:lang w:val="ka-GE"/>
              </w:rPr>
              <w:t xml:space="preserve">საინტერესოა დავაკვირდეთ სადავო ნორმის პრაქტიკაში </w:t>
            </w:r>
            <w:r w:rsidR="00E65F07">
              <w:rPr>
                <w:rFonts w:ascii="Sylfaen" w:hAnsi="Sylfaen"/>
                <w:lang w:val="ka-GE"/>
              </w:rPr>
              <w:t>მოქმედების შემთხვევებს.</w:t>
            </w:r>
            <w:r w:rsidR="00411D38">
              <w:rPr>
                <w:rFonts w:ascii="Sylfaen" w:hAnsi="Sylfaen"/>
                <w:lang w:val="ka-GE"/>
              </w:rPr>
              <w:t xml:space="preserve"> მოსარჩელემ შეფასებისა და გამოცდების ეროვნული </w:t>
            </w:r>
            <w:r w:rsidR="00F30D60">
              <w:rPr>
                <w:rFonts w:ascii="Sylfaen" w:hAnsi="Sylfaen"/>
                <w:lang w:val="ka-GE"/>
              </w:rPr>
              <w:t xml:space="preserve">ცენტრიდან გამოითხოვა საჯარო ინფორმაცია </w:t>
            </w:r>
            <w:r w:rsidR="003A7C08">
              <w:rPr>
                <w:rFonts w:ascii="Sylfaen" w:hAnsi="Sylfaen"/>
                <w:lang w:val="ka-GE"/>
              </w:rPr>
              <w:t>პროფესიული საგანმანათლებლო პროგრამების მიხედვით შექმნილ აპლიკანტთა რეიტინგული სიის შესახებ</w:t>
            </w:r>
            <w:r w:rsidR="00EE3685">
              <w:rPr>
                <w:rFonts w:ascii="Sylfaen" w:hAnsi="Sylfaen"/>
                <w:lang w:val="ka-GE"/>
              </w:rPr>
              <w:t>(იხ: დანართი 3)</w:t>
            </w:r>
            <w:r w:rsidR="00846223">
              <w:rPr>
                <w:rFonts w:ascii="Sylfaen" w:hAnsi="Sylfaen"/>
                <w:lang w:val="ka-GE"/>
              </w:rPr>
              <w:t xml:space="preserve">. აღნიშნული ინფორმაციიდან ირკვევა, რომ </w:t>
            </w:r>
            <w:r w:rsidR="001A5B2A">
              <w:rPr>
                <w:rFonts w:ascii="Sylfaen" w:hAnsi="Sylfaen"/>
                <w:lang w:val="ka-GE"/>
              </w:rPr>
              <w:t xml:space="preserve">სადავო </w:t>
            </w:r>
            <w:r w:rsidR="003C74EC">
              <w:rPr>
                <w:rFonts w:ascii="Sylfaen" w:hAnsi="Sylfaen"/>
                <w:lang w:val="ka-GE"/>
              </w:rPr>
              <w:t xml:space="preserve">ნორმით გამოწვეული დიფერენცირების გამო </w:t>
            </w:r>
            <w:r w:rsidR="00B5207D">
              <w:rPr>
                <w:rFonts w:ascii="Sylfaen" w:hAnsi="Sylfaen"/>
                <w:lang w:val="ka-GE"/>
              </w:rPr>
              <w:t>სსიპ კოლეჯ</w:t>
            </w:r>
            <w:r w:rsidR="00277720">
              <w:rPr>
                <w:rFonts w:ascii="Sylfaen" w:hAnsi="Sylfaen"/>
                <w:lang w:val="ka-GE"/>
              </w:rPr>
              <w:t xml:space="preserve"> </w:t>
            </w:r>
            <w:r w:rsidR="00B5207D">
              <w:rPr>
                <w:rFonts w:ascii="Sylfaen" w:hAnsi="Sylfaen"/>
                <w:lang w:val="ka-GE"/>
              </w:rPr>
              <w:t>“ინფორმაციული ტექნოლოგიების აკადემიის“ ინფორმაციის ტექნოლოგიების პროგრამაზე, კომპიუტერული ქსელისა და სისტემების პროგრამაზე,  კომპიუტერული ქსელის ადმინისტრირების პროგრამაზე, ვებ</w:t>
            </w:r>
            <w:r w:rsidR="00277720">
              <w:rPr>
                <w:rFonts w:ascii="Sylfaen" w:hAnsi="Sylfaen"/>
                <w:lang w:val="ka-GE"/>
              </w:rPr>
              <w:t>-</w:t>
            </w:r>
            <w:r w:rsidR="00B5207D">
              <w:rPr>
                <w:rFonts w:ascii="Sylfaen" w:hAnsi="Sylfaen"/>
                <w:lang w:val="ka-GE"/>
              </w:rPr>
              <w:t>ტექნოლოგიების პროგრამაზე, ასევე სსიპ კოლეჯი „მერმისის“ ვებ</w:t>
            </w:r>
            <w:r w:rsidR="00277720">
              <w:rPr>
                <w:rFonts w:ascii="Sylfaen" w:hAnsi="Sylfaen"/>
                <w:lang w:val="ka-GE"/>
              </w:rPr>
              <w:t>-</w:t>
            </w:r>
            <w:r w:rsidR="00B5207D">
              <w:rPr>
                <w:rFonts w:ascii="Sylfaen" w:hAnsi="Sylfaen"/>
                <w:lang w:val="ka-GE"/>
              </w:rPr>
              <w:t>ტექნოლოგიების პროგრამაზე  და სსიპ კოლეჯი „სპექტრის“ ვებ</w:t>
            </w:r>
            <w:r w:rsidR="00277720">
              <w:rPr>
                <w:rFonts w:ascii="Sylfaen" w:hAnsi="Sylfaen"/>
                <w:lang w:val="ka-GE"/>
              </w:rPr>
              <w:t>-</w:t>
            </w:r>
            <w:r w:rsidR="00B5207D">
              <w:rPr>
                <w:rFonts w:ascii="Sylfaen" w:hAnsi="Sylfaen"/>
                <w:lang w:val="ka-GE"/>
              </w:rPr>
              <w:t xml:space="preserve">ტექნოლოგიების პროგრამაზე საერთოდ ვერ მოხვდნენ </w:t>
            </w:r>
            <w:r w:rsidR="00F55710">
              <w:rPr>
                <w:rFonts w:ascii="Sylfaen" w:hAnsi="Sylfaen"/>
                <w:lang w:val="ka-GE"/>
              </w:rPr>
              <w:t xml:space="preserve">29 წელზე ზემოთ მყოფი აპლიკანტები, რადგან </w:t>
            </w:r>
            <w:r w:rsidR="00D73390">
              <w:rPr>
                <w:rFonts w:ascii="Sylfaen" w:hAnsi="Sylfaen"/>
                <w:lang w:val="ka-GE"/>
              </w:rPr>
              <w:t xml:space="preserve">მისაღების სტუდენტების რაოდენობა მთლიანად დაკომპლექტდა 19 წლამდე, 19-დან 29 წლამდე, სოციალურად დაუცველი პირებისა და სსსმ პირებთა </w:t>
            </w:r>
            <w:r w:rsidR="00477BF2">
              <w:rPr>
                <w:rFonts w:ascii="Sylfaen" w:hAnsi="Sylfaen"/>
                <w:lang w:val="ka-GE"/>
              </w:rPr>
              <w:t>მიერ.</w:t>
            </w:r>
            <w:r w:rsidR="00FF3FA5">
              <w:rPr>
                <w:rFonts w:ascii="Sylfaen" w:hAnsi="Sylfaen"/>
                <w:lang w:val="ka-GE"/>
              </w:rPr>
              <w:t xml:space="preserve"> </w:t>
            </w:r>
            <w:r w:rsidR="00CF4D44">
              <w:rPr>
                <w:rFonts w:ascii="Sylfaen" w:hAnsi="Sylfaen"/>
                <w:lang w:val="ka-GE"/>
              </w:rPr>
              <w:t xml:space="preserve">მნიშვნელოვანია ისიც, რომ აღნიშნულ პროგრამებზე </w:t>
            </w:r>
            <w:r w:rsidR="0078135B">
              <w:rPr>
                <w:rFonts w:ascii="Sylfaen" w:hAnsi="Sylfaen"/>
                <w:lang w:val="ka-GE"/>
              </w:rPr>
              <w:t xml:space="preserve">მაღალი იყო რეგისტრირებული აპლიკანტების რაოდენობა და აღნიშნული დაწესებულებები მდებარეობს </w:t>
            </w:r>
            <w:r w:rsidR="00FB25F8">
              <w:rPr>
                <w:rFonts w:ascii="Sylfaen" w:hAnsi="Sylfaen"/>
                <w:lang w:val="ka-GE"/>
              </w:rPr>
              <w:t>თბილისში.</w:t>
            </w:r>
            <w:r w:rsidR="00E6542D">
              <w:rPr>
                <w:rFonts w:ascii="Sylfaen" w:hAnsi="Sylfaen"/>
                <w:lang w:val="ka-GE"/>
              </w:rPr>
              <w:t xml:space="preserve"> </w:t>
            </w:r>
            <w:r w:rsidR="00F64FF3">
              <w:rPr>
                <w:rFonts w:ascii="Sylfaen" w:hAnsi="Sylfaen"/>
                <w:lang w:val="ka-GE"/>
              </w:rPr>
              <w:t xml:space="preserve">აღნიშნული ინფორმაციის ანალიზი გვაძლევს იმის თქმის საშუალებას, რომ სადავო ნორმით გამოწვეული დიფერენცირების გამო მოსარჩელის ასაკობრივი კატეგორიის ჯგუფი საერთოდ ვერ მოხვდა </w:t>
            </w:r>
            <w:r w:rsidR="00BD0411">
              <w:rPr>
                <w:rFonts w:ascii="Sylfaen" w:hAnsi="Sylfaen"/>
                <w:lang w:val="ka-GE"/>
              </w:rPr>
              <w:t>ყველაზე მოთხოვნად რამდენიმე პროგრამაზე</w:t>
            </w:r>
            <w:r w:rsidR="007A1C70">
              <w:rPr>
                <w:rFonts w:ascii="Sylfaen" w:hAnsi="Sylfaen"/>
                <w:lang w:val="ka-GE"/>
              </w:rPr>
              <w:t>.</w:t>
            </w:r>
          </w:p>
          <w:p w14:paraId="2049DC7E" w14:textId="7294C4BF" w:rsidR="0005285F" w:rsidRDefault="0005285F" w:rsidP="00FA6635">
            <w:pPr>
              <w:spacing w:after="120"/>
              <w:jc w:val="both"/>
              <w:rPr>
                <w:rFonts w:ascii="Sylfaen" w:hAnsi="Sylfaen"/>
                <w:lang w:val="ka-GE"/>
              </w:rPr>
            </w:pPr>
            <w:r>
              <w:rPr>
                <w:rFonts w:ascii="Sylfaen" w:hAnsi="Sylfaen"/>
                <w:lang w:val="ka-GE"/>
              </w:rPr>
              <w:t>„პროფესიული ტესტირების ჩატარების დებულების დამტკიცების თაობაზე“ საქართველოს განათლებისა და მეცნიერების მინისტრის 2013 წლის 27 სექტემბრის N152/ნ ბრძანებაში ცვლილებების შეტანის შესახებ“ საქართველოს განათლების, მეცნიერების, კულტურისა და სპორტის მინისტრის ბრძანების პროექტთან დაკავშირებული განმარტებითი ბარათის(იხ: დანართი 4)</w:t>
            </w:r>
            <w:r w:rsidR="00DA77B3">
              <w:rPr>
                <w:rFonts w:ascii="Sylfaen" w:hAnsi="Sylfaen"/>
                <w:lang w:val="ka-GE"/>
              </w:rPr>
              <w:t xml:space="preserve"> მიხედვით 29 წელს ზემოთ ასაკობრივი კატეგორიის ჯგუფისთვის სახელმწიფო ავითარებს ე.წ ზრდასრულთა სწავლების სისტემას პროფესიული მომზადებისა და პროფესიული გადამზადების სისტემის მეშვეობით.</w:t>
            </w:r>
            <w:r w:rsidR="00E5599C">
              <w:rPr>
                <w:rFonts w:ascii="Sylfaen" w:hAnsi="Sylfaen"/>
              </w:rPr>
              <w:t xml:space="preserve"> </w:t>
            </w:r>
            <w:r w:rsidR="00E5599C">
              <w:rPr>
                <w:rFonts w:ascii="Sylfaen" w:hAnsi="Sylfaen"/>
                <w:lang w:val="ka-GE"/>
              </w:rPr>
              <w:t xml:space="preserve">დიფერენცირების ინტენსივობის შესაფასებლად საჭიროა </w:t>
            </w:r>
            <w:r w:rsidR="003359B7">
              <w:rPr>
                <w:rFonts w:ascii="Sylfaen" w:hAnsi="Sylfaen"/>
                <w:lang w:val="ka-GE"/>
              </w:rPr>
              <w:t>განვიხილოთ</w:t>
            </w:r>
            <w:r w:rsidR="00E5599C">
              <w:rPr>
                <w:rFonts w:ascii="Sylfaen" w:hAnsi="Sylfaen"/>
                <w:lang w:val="ka-GE"/>
              </w:rPr>
              <w:t xml:space="preserve"> აღნიშნული ალტერნატივა.</w:t>
            </w:r>
            <w:r w:rsidR="00C97DD4">
              <w:rPr>
                <w:rFonts w:ascii="Sylfaen" w:hAnsi="Sylfaen"/>
                <w:lang w:val="ka-GE"/>
              </w:rPr>
              <w:t xml:space="preserve"> </w:t>
            </w:r>
          </w:p>
          <w:p w14:paraId="28511F99" w14:textId="7AACEEC3" w:rsidR="0005285F" w:rsidRDefault="00436F99" w:rsidP="00FA6635">
            <w:pPr>
              <w:spacing w:after="120"/>
              <w:jc w:val="both"/>
              <w:rPr>
                <w:rFonts w:ascii="Sylfaen" w:hAnsi="Sylfaen"/>
                <w:lang w:val="ka-GE"/>
              </w:rPr>
            </w:pPr>
            <w:r>
              <w:rPr>
                <w:rFonts w:ascii="Sylfaen" w:hAnsi="Sylfaen"/>
                <w:lang w:val="ka-GE"/>
              </w:rPr>
              <w:t>პროფესიული მომზადების პროგრამისა და პროფესიული გადამზადების პროგრამის დამტკიცების წესის განსაზღვრის თაობაზე საქართველოს განათლების, მეცნიერების, კულტურისა და სპორტის მინისტრის 2019 წლის 26 მარტის N59/ნ ბრძანების მე-2 მუხლის პირველი პუნქტის მიხედვით</w:t>
            </w:r>
            <w:r w:rsidR="00334843">
              <w:rPr>
                <w:rFonts w:ascii="Sylfaen" w:hAnsi="Sylfaen"/>
                <w:lang w:val="ka-GE"/>
              </w:rPr>
              <w:t>,</w:t>
            </w:r>
            <w:r>
              <w:rPr>
                <w:rFonts w:ascii="Sylfaen" w:hAnsi="Sylfaen"/>
                <w:lang w:val="ka-GE"/>
              </w:rPr>
              <w:t xml:space="preserve"> </w:t>
            </w:r>
            <w:r w:rsidRPr="00436F99">
              <w:rPr>
                <w:rFonts w:ascii="Sylfaen" w:hAnsi="Sylfaen"/>
                <w:lang w:val="ka-GE"/>
              </w:rPr>
              <w:t xml:space="preserve">პროფესიული </w:t>
            </w:r>
            <w:r w:rsidRPr="00436F99">
              <w:rPr>
                <w:rFonts w:ascii="Sylfaen" w:hAnsi="Sylfaen"/>
                <w:lang w:val="ka-GE"/>
              </w:rPr>
              <w:lastRenderedPageBreak/>
              <w:t>მომზადების პროგრამა არის პროგრამა, რომელიც პირს ამზადებს</w:t>
            </w:r>
            <w:r>
              <w:rPr>
                <w:rFonts w:ascii="Sylfaen" w:hAnsi="Sylfaen"/>
                <w:lang w:val="ka-GE"/>
              </w:rPr>
              <w:t xml:space="preserve"> </w:t>
            </w:r>
            <w:r w:rsidRPr="00436F99">
              <w:rPr>
                <w:rFonts w:ascii="Sylfaen" w:hAnsi="Sylfaen"/>
                <w:lang w:val="ka-GE"/>
              </w:rPr>
              <w:t>პროფესიასთან დაკავშირებული ცალკეული ამოცანებისა და მოვალეობების</w:t>
            </w:r>
            <w:r>
              <w:rPr>
                <w:rFonts w:ascii="Sylfaen" w:hAnsi="Sylfaen"/>
                <w:lang w:val="ka-GE"/>
              </w:rPr>
              <w:t xml:space="preserve"> </w:t>
            </w:r>
            <w:r w:rsidRPr="00436F99">
              <w:rPr>
                <w:rFonts w:ascii="Sylfaen" w:hAnsi="Sylfaen"/>
                <w:lang w:val="ka-GE"/>
              </w:rPr>
              <w:t>შესასრულებლად</w:t>
            </w:r>
            <w:r w:rsidR="006D091D">
              <w:rPr>
                <w:rFonts w:ascii="Sylfaen" w:hAnsi="Sylfaen"/>
                <w:lang w:val="ka-GE"/>
              </w:rPr>
              <w:t xml:space="preserve">. </w:t>
            </w:r>
            <w:r w:rsidR="00270303">
              <w:rPr>
                <w:rFonts w:ascii="Sylfaen" w:hAnsi="Sylfaen"/>
                <w:lang w:val="ka-GE"/>
              </w:rPr>
              <w:t>აღნიშნული პროგრამები შეიქმნა 2019 წელს და უკვე მეორე წელია ხდება მათი პოპულარიზაცია.</w:t>
            </w:r>
            <w:r w:rsidR="003F1714">
              <w:rPr>
                <w:rFonts w:ascii="Sylfaen" w:hAnsi="Sylfaen"/>
                <w:lang w:val="ka-GE"/>
              </w:rPr>
              <w:t xml:space="preserve"> </w:t>
            </w:r>
            <w:r w:rsidR="004E7BDB">
              <w:rPr>
                <w:rFonts w:ascii="Sylfaen" w:hAnsi="Sylfaen"/>
                <w:lang w:val="ka-GE"/>
              </w:rPr>
              <w:t xml:space="preserve">საქართველოს განათლების, მეცნიერების, კულტურისა და სპორტის მინისტრი პროფესიული მომზადების/პროფესიული გადამზადების პროგრამების დაფინანსების მიზნით ყოველწლიურად განსაზღვრავს პრიორიტეტულ პროგრამებს. </w:t>
            </w:r>
            <w:r w:rsidR="0017484E">
              <w:rPr>
                <w:rFonts w:ascii="Sylfaen" w:hAnsi="Sylfaen"/>
                <w:lang w:val="ka-GE"/>
              </w:rPr>
              <w:t>მინისტრის ბრძანების მიხედვით წლევანდელი პრიორიტეტებია: ა) ხელოვნება; ბ) ბიზნე</w:t>
            </w:r>
            <w:r w:rsidR="00740364">
              <w:rPr>
                <w:rFonts w:ascii="Sylfaen" w:hAnsi="Sylfaen"/>
                <w:lang w:val="ka-GE"/>
              </w:rPr>
              <w:t>ს</w:t>
            </w:r>
            <w:r w:rsidR="0017484E">
              <w:rPr>
                <w:rFonts w:ascii="Sylfaen" w:hAnsi="Sylfaen"/>
                <w:lang w:val="ka-GE"/>
              </w:rPr>
              <w:t xml:space="preserve">ი და ადმინისტრირება; გ) ინფორმაციისა და კომუნიკაციის ტექნოლოგიები; დ) ინჟინერია და საინჟინრო საქმე; ე) წარმოება და გადამუშავება; ვ) არქიტექტურა და მშენებლობა; ზ) სოფლის მეურნეობა; თ) მეტყევეობა; ი) მეთევზეობა; კ) ვეტერინარია; ლ) ინტერდისციპლინური; მ) ჯანდაცვა; ნ) </w:t>
            </w:r>
            <w:r w:rsidR="0081485D">
              <w:rPr>
                <w:rFonts w:ascii="Sylfaen" w:hAnsi="Sylfaen"/>
                <w:lang w:val="ka-GE"/>
              </w:rPr>
              <w:t>პერსონალური</w:t>
            </w:r>
            <w:r w:rsidR="0017484E">
              <w:rPr>
                <w:rFonts w:ascii="Sylfaen" w:hAnsi="Sylfaen"/>
                <w:lang w:val="ka-GE"/>
              </w:rPr>
              <w:t xml:space="preserve"> მომსახურებები და ო) ტრანსპორტის მომსახურებები</w:t>
            </w:r>
            <w:r w:rsidR="00F34331">
              <w:rPr>
                <w:rFonts w:ascii="Sylfaen" w:hAnsi="Sylfaen"/>
                <w:lang w:val="ka-GE"/>
              </w:rPr>
              <w:t>(იხ</w:t>
            </w:r>
            <w:r w:rsidR="00B2110C">
              <w:rPr>
                <w:rFonts w:ascii="Sylfaen" w:hAnsi="Sylfaen"/>
                <w:lang w:val="ka-GE"/>
              </w:rPr>
              <w:t>:</w:t>
            </w:r>
            <w:r w:rsidR="00F34331">
              <w:rPr>
                <w:rFonts w:ascii="Sylfaen" w:hAnsi="Sylfaen"/>
                <w:lang w:val="ka-GE"/>
              </w:rPr>
              <w:t xml:space="preserve"> დანართი 6)</w:t>
            </w:r>
            <w:r w:rsidR="00883503">
              <w:rPr>
                <w:rFonts w:ascii="Sylfaen" w:hAnsi="Sylfaen"/>
                <w:lang w:val="ka-GE"/>
              </w:rPr>
              <w:t>. აღნიშნული ბრძანების მიხედვით ირკვევა, რომ წლევანდელ პრიორიტეტში არ მოხვდა კულინარიის პროგრამა, რომელიც მოსარჩელის სასურველ პროგრამას წარმოადგენდა.</w:t>
            </w:r>
            <w:r w:rsidR="00016D15">
              <w:rPr>
                <w:rFonts w:ascii="Sylfaen" w:hAnsi="Sylfaen"/>
                <w:lang w:val="ka-GE"/>
              </w:rPr>
              <w:t xml:space="preserve"> ამისგან განსხვავებით კულინარიის პროფესიული პროგრამა სრულიად ფინანსდება ვაუჩერული სისტემით სახელმწიფოს მიერ. </w:t>
            </w:r>
            <w:r w:rsidR="00883503">
              <w:rPr>
                <w:rFonts w:ascii="Sylfaen" w:hAnsi="Sylfaen"/>
                <w:lang w:val="ka-GE"/>
              </w:rPr>
              <w:t xml:space="preserve"> </w:t>
            </w:r>
            <w:r w:rsidR="00BE7D96">
              <w:rPr>
                <w:rFonts w:ascii="Sylfaen" w:hAnsi="Sylfaen"/>
                <w:lang w:val="ka-GE"/>
              </w:rPr>
              <w:t xml:space="preserve">ამასთან, </w:t>
            </w:r>
            <w:r w:rsidR="00067362">
              <w:rPr>
                <w:rFonts w:ascii="Sylfaen" w:hAnsi="Sylfaen"/>
                <w:lang w:val="ka-GE"/>
              </w:rPr>
              <w:t xml:space="preserve">პორტალზე </w:t>
            </w:r>
            <w:r w:rsidR="00067362">
              <w:rPr>
                <w:rFonts w:ascii="Sylfaen" w:hAnsi="Sylfaen"/>
              </w:rPr>
              <w:t>vet.emis.ge</w:t>
            </w:r>
            <w:r w:rsidR="00334843">
              <w:rPr>
                <w:rFonts w:ascii="Sylfaen" w:hAnsi="Sylfaen"/>
                <w:lang w:val="ka-GE"/>
              </w:rPr>
              <w:t>,</w:t>
            </w:r>
            <w:r w:rsidR="00067362">
              <w:rPr>
                <w:rFonts w:ascii="Sylfaen" w:hAnsi="Sylfaen"/>
              </w:rPr>
              <w:t xml:space="preserve"> </w:t>
            </w:r>
            <w:r w:rsidR="00716424">
              <w:rPr>
                <w:rFonts w:ascii="Sylfaen" w:hAnsi="Sylfaen"/>
                <w:lang w:val="ka-GE"/>
              </w:rPr>
              <w:t>სადაც მოცემულია მომზადების და გადამზადების პროფესიული პროგრამები, ამჟამად გამოცხადებულია სულ 4 პროფესიული მომზადების/გადამზადების პროფესიული პროგრამა, რომელთაგან არცერთი არ არის კულინარია.</w:t>
            </w:r>
            <w:r w:rsidR="00BB1A10">
              <w:rPr>
                <w:rFonts w:ascii="Sylfaen" w:hAnsi="Sylfaen"/>
                <w:lang w:val="ka-GE"/>
              </w:rPr>
              <w:t xml:space="preserve"> აღნიშნული გარემოებებიდან გამომდინარე, </w:t>
            </w:r>
            <w:r w:rsidR="00556551">
              <w:rPr>
                <w:rFonts w:ascii="Sylfaen" w:hAnsi="Sylfaen"/>
                <w:lang w:val="ka-GE"/>
              </w:rPr>
              <w:t>მიუხედავად იმისა, რომ ალტერნატივის სახით არსებობს მომზადების და გადამზა</w:t>
            </w:r>
            <w:r w:rsidR="00016D15">
              <w:rPr>
                <w:rFonts w:ascii="Sylfaen" w:hAnsi="Sylfaen"/>
                <w:lang w:val="ka-GE"/>
              </w:rPr>
              <w:t>დ</w:t>
            </w:r>
            <w:r w:rsidR="00556551">
              <w:rPr>
                <w:rFonts w:ascii="Sylfaen" w:hAnsi="Sylfaen"/>
                <w:lang w:val="ka-GE"/>
              </w:rPr>
              <w:t>ების პროფესიული პროგრამები, ისინი ვერ სთავაზობენ ისეთ პროგრამას, რომელიც</w:t>
            </w:r>
            <w:r w:rsidR="00334843">
              <w:rPr>
                <w:rFonts w:ascii="Sylfaen" w:hAnsi="Sylfaen"/>
                <w:lang w:val="ka-GE"/>
              </w:rPr>
              <w:t xml:space="preserve"> შეამცირებდა დიფერენცირების ინტენსივობას, ერთი მხრივ, 19 წლამდე პირებს, მეორე მხრივ, 29 წელს გადაცილებულ პირებს შორის</w:t>
            </w:r>
            <w:r w:rsidR="00B64ACC">
              <w:rPr>
                <w:rFonts w:ascii="Sylfaen" w:hAnsi="Sylfaen"/>
                <w:lang w:val="ka-GE"/>
              </w:rPr>
              <w:t>.</w:t>
            </w:r>
          </w:p>
          <w:p w14:paraId="3C2A4D4C" w14:textId="17AF3753" w:rsidR="00A72CA4" w:rsidRDefault="00B31E4A" w:rsidP="00FA6635">
            <w:pPr>
              <w:spacing w:after="120"/>
              <w:jc w:val="both"/>
              <w:rPr>
                <w:rFonts w:ascii="Sylfaen" w:hAnsi="Sylfaen"/>
                <w:lang w:val="ka-GE"/>
              </w:rPr>
            </w:pPr>
            <w:r>
              <w:rPr>
                <w:rFonts w:ascii="Sylfaen" w:hAnsi="Sylfaen"/>
                <w:lang w:val="ka-GE"/>
              </w:rPr>
              <w:t xml:space="preserve">აღნიშნული მსჯელობის გათვალისწინებით შეგვიძლია ვთქვათ, რომ სადავო ნორმით გამოწვეული დიფერენცირების გამო </w:t>
            </w:r>
            <w:r w:rsidR="00A4789A">
              <w:rPr>
                <w:rFonts w:ascii="Sylfaen" w:hAnsi="Sylfaen"/>
                <w:lang w:val="ka-GE"/>
              </w:rPr>
              <w:t>შესადარებელი ჯგუფები პროფესიულ სასწავლებლებში მოხვედრის თანაბარი შესაძლებლობებისგან მნიშვნელოვნად არიან დაშორებული, რის გამოც სადავო ნორმა მაღალი ინტენსივობით ხასიათდება, და შეზღუდვის კონსტიტუციურობის საკითხი მკაცრი ტესტის კრიტერიუმებით უნდა გადაწყდეს.</w:t>
            </w:r>
            <w:r w:rsidR="009E1939">
              <w:rPr>
                <w:rFonts w:ascii="Sylfaen" w:hAnsi="Sylfaen"/>
                <w:lang w:val="ka-GE"/>
              </w:rPr>
              <w:t xml:space="preserve"> </w:t>
            </w:r>
            <w:r w:rsidR="009E1939" w:rsidRPr="009E1939">
              <w:rPr>
                <w:rFonts w:ascii="Sylfaen" w:hAnsi="Sylfaen"/>
                <w:lang w:val="ka-GE"/>
              </w:rPr>
              <w:t>ამ ტესტის ფარგლებში</w:t>
            </w:r>
            <w:r w:rsidR="009E1939">
              <w:rPr>
                <w:rFonts w:ascii="Sylfaen" w:hAnsi="Sylfaen"/>
                <w:lang w:val="ka-GE"/>
              </w:rPr>
              <w:t xml:space="preserve"> </w:t>
            </w:r>
            <w:r w:rsidR="009E1939" w:rsidRPr="009E1939">
              <w:rPr>
                <w:rFonts w:ascii="Sylfaen" w:hAnsi="Sylfaen"/>
                <w:lang w:val="ka-GE"/>
              </w:rPr>
              <w:t>ლეგიტიმური მიზნის დასაბუთებისას საჭიროა იმის მტკიცება, რომ სახელმწიფოს მხრიდან ჩარევა არის აბსოლუტურად აუცილებელი, არსებობს `სახელმწიფოს დაუძლეველი ინტერესი</w:t>
            </w:r>
            <w:r w:rsidR="009E1939">
              <w:rPr>
                <w:rFonts w:ascii="Sylfaen" w:hAnsi="Sylfaen"/>
                <w:lang w:val="ka-GE"/>
              </w:rPr>
              <w:t>.</w:t>
            </w:r>
          </w:p>
          <w:p w14:paraId="60504C23" w14:textId="359EF08C" w:rsidR="00FA6635" w:rsidRPr="00FA6635" w:rsidRDefault="0057371D" w:rsidP="008504C4">
            <w:pPr>
              <w:ind w:right="-18"/>
              <w:jc w:val="both"/>
              <w:rPr>
                <w:rFonts w:ascii="Sylfaen" w:hAnsi="Sylfaen"/>
                <w:b/>
                <w:lang w:val="ka-GE"/>
              </w:rPr>
            </w:pPr>
            <w:r>
              <w:rPr>
                <w:rFonts w:ascii="Sylfaen" w:hAnsi="Sylfaen"/>
                <w:lang w:val="ka-GE"/>
              </w:rPr>
              <w:t xml:space="preserve">მანამ სანამ </w:t>
            </w:r>
            <w:r w:rsidR="00A4719C">
              <w:rPr>
                <w:rFonts w:ascii="Sylfaen" w:hAnsi="Sylfaen"/>
                <w:lang w:val="ka-GE"/>
              </w:rPr>
              <w:t xml:space="preserve">სადავო ნორმის კონსტიტუციურობის შეფასებაზე გადავიდოდეთ, მნიშვნელოვანია </w:t>
            </w:r>
            <w:r w:rsidR="00C3000F">
              <w:rPr>
                <w:rFonts w:ascii="Sylfaen" w:hAnsi="Sylfaen"/>
                <w:lang w:val="ka-GE"/>
              </w:rPr>
              <w:t>მსგავს საკითხთან დაკავშირებით საერთაშორისო პრაქტიკის გაანალიზება, რომელიც შემდეგ თავში იქნება განხილული.</w:t>
            </w:r>
          </w:p>
          <w:p w14:paraId="14DB951F" w14:textId="1058406D" w:rsidR="00BE73F8" w:rsidRDefault="00BE73F8" w:rsidP="00BE73F8">
            <w:pPr>
              <w:ind w:right="-18"/>
              <w:jc w:val="both"/>
              <w:rPr>
                <w:rFonts w:ascii="Sylfaen" w:hAnsi="Sylfaen"/>
                <w:b/>
                <w:lang w:val="ka-GE"/>
              </w:rPr>
            </w:pPr>
          </w:p>
          <w:p w14:paraId="24AC45B4" w14:textId="32C6AC0D" w:rsidR="00BE73F8" w:rsidRDefault="00BE73F8" w:rsidP="00C5325D">
            <w:pPr>
              <w:pStyle w:val="a5"/>
              <w:numPr>
                <w:ilvl w:val="2"/>
                <w:numId w:val="31"/>
              </w:numPr>
              <w:ind w:right="-18"/>
              <w:jc w:val="both"/>
              <w:rPr>
                <w:rFonts w:ascii="Sylfaen" w:hAnsi="Sylfaen"/>
                <w:b/>
                <w:lang w:val="ka-GE"/>
              </w:rPr>
            </w:pPr>
            <w:r>
              <w:rPr>
                <w:rFonts w:ascii="Sylfaen" w:hAnsi="Sylfaen"/>
                <w:b/>
                <w:lang w:val="ka-GE"/>
              </w:rPr>
              <w:t>ამერიკის უზენაესი სასამართლოს პრაქტიკა განათლების სფეროში პოზიტიურ დისკრიმინაციასთან(</w:t>
            </w:r>
            <w:r>
              <w:rPr>
                <w:rFonts w:ascii="Sylfaen" w:hAnsi="Sylfaen"/>
                <w:b/>
              </w:rPr>
              <w:t xml:space="preserve">affirmative action) </w:t>
            </w:r>
            <w:r>
              <w:rPr>
                <w:rFonts w:ascii="Sylfaen" w:hAnsi="Sylfaen"/>
                <w:b/>
                <w:lang w:val="ka-GE"/>
              </w:rPr>
              <w:t>მიმართებით</w:t>
            </w:r>
          </w:p>
          <w:p w14:paraId="135E62D8" w14:textId="77777777" w:rsidR="00BE73F8" w:rsidRPr="00BE73F8" w:rsidRDefault="00BE73F8" w:rsidP="00BE73F8">
            <w:pPr>
              <w:pStyle w:val="a5"/>
              <w:rPr>
                <w:rFonts w:ascii="Sylfaen" w:hAnsi="Sylfaen"/>
                <w:b/>
                <w:lang w:val="ka-GE"/>
              </w:rPr>
            </w:pPr>
          </w:p>
          <w:p w14:paraId="31BC15A8" w14:textId="57635FD9" w:rsidR="00BE73F8" w:rsidRDefault="00F51CFE" w:rsidP="00BE73F8">
            <w:pPr>
              <w:ind w:right="-18"/>
              <w:jc w:val="both"/>
              <w:rPr>
                <w:rFonts w:ascii="Sylfaen" w:hAnsi="Sylfaen"/>
                <w:lang w:val="ka-GE"/>
              </w:rPr>
            </w:pPr>
            <w:r>
              <w:rPr>
                <w:rFonts w:ascii="Sylfaen" w:hAnsi="Sylfaen"/>
                <w:lang w:val="ka-GE"/>
              </w:rPr>
              <w:t xml:space="preserve">როგორც უკვე ვახსენეთ, </w:t>
            </w:r>
            <w:r w:rsidR="00494AD7">
              <w:rPr>
                <w:rFonts w:ascii="Sylfaen" w:hAnsi="Sylfaen"/>
                <w:lang w:val="ka-GE"/>
              </w:rPr>
              <w:t xml:space="preserve">სადავო ნორმა პროფესიულ საგანმანათლებლო დაწესებულებაში სწავლის სურვილის მქონე ინდივიდებს აყენებს დიფერენცირებულ მდგომარეობაში. კერძოდ, </w:t>
            </w:r>
            <w:r w:rsidR="008350DE">
              <w:rPr>
                <w:rFonts w:ascii="Sylfaen" w:hAnsi="Sylfaen"/>
                <w:lang w:val="ka-GE"/>
              </w:rPr>
              <w:t>პროფესიული გამოცდების ჩაბარებისას უპირატესობა ენიჭებათ 19 წლამდე ასაკის აპლიკანტების ქულებს 1.3 კოეფიციენტით, 19-29 წლამდე ასაკის აპელანტების ქულებს 1.1. კოეფიციენტით, ხოლო 29 წელს გადაცილებული აპლიკანტების ქულები რჩება უცვლელი.</w:t>
            </w:r>
            <w:r w:rsidR="00C74E31">
              <w:rPr>
                <w:rFonts w:ascii="Sylfaen" w:hAnsi="Sylfaen"/>
                <w:lang w:val="ka-GE"/>
              </w:rPr>
              <w:t xml:space="preserve"> </w:t>
            </w:r>
            <w:r w:rsidR="00FA6A49">
              <w:rPr>
                <w:rFonts w:ascii="Sylfaen" w:hAnsi="Sylfaen"/>
                <w:lang w:val="ka-GE"/>
              </w:rPr>
              <w:t xml:space="preserve">ამგვარად, სადავო ნორმა ასაკის ნიშნის მიხედვით ახდენს პოზიტიურ </w:t>
            </w:r>
            <w:r w:rsidR="001F59FE">
              <w:rPr>
                <w:rFonts w:ascii="Sylfaen" w:hAnsi="Sylfaen"/>
                <w:lang w:val="ka-GE"/>
              </w:rPr>
              <w:t>დისკრიმინაცი</w:t>
            </w:r>
            <w:r w:rsidR="00FA6A49">
              <w:rPr>
                <w:rFonts w:ascii="Sylfaen" w:hAnsi="Sylfaen"/>
                <w:lang w:val="ka-GE"/>
              </w:rPr>
              <w:t xml:space="preserve">ას პროფესიულ საგანმანათლებლო დაწესებულებაში სწავლის სურვილის მქონე </w:t>
            </w:r>
            <w:r w:rsidR="00886E64">
              <w:rPr>
                <w:rFonts w:ascii="Sylfaen" w:hAnsi="Sylfaen"/>
                <w:lang w:val="ka-GE"/>
              </w:rPr>
              <w:t>ინდივიდთაგან</w:t>
            </w:r>
            <w:r w:rsidR="00FA6A49">
              <w:rPr>
                <w:rFonts w:ascii="Sylfaen" w:hAnsi="Sylfaen"/>
                <w:lang w:val="ka-GE"/>
              </w:rPr>
              <w:t xml:space="preserve"> გარკვეული ჯგუფების მიმართ.</w:t>
            </w:r>
            <w:r w:rsidR="00E66714">
              <w:rPr>
                <w:rFonts w:ascii="Sylfaen" w:hAnsi="Sylfaen"/>
                <w:lang w:val="ka-GE"/>
              </w:rPr>
              <w:t xml:space="preserve"> </w:t>
            </w:r>
          </w:p>
          <w:p w14:paraId="1A60ECC2" w14:textId="7FE1922C" w:rsidR="00E66714" w:rsidRDefault="00E66714" w:rsidP="00BE73F8">
            <w:pPr>
              <w:ind w:right="-18"/>
              <w:jc w:val="both"/>
              <w:rPr>
                <w:rFonts w:ascii="Sylfaen" w:hAnsi="Sylfaen"/>
                <w:lang w:val="ka-GE"/>
              </w:rPr>
            </w:pPr>
          </w:p>
          <w:p w14:paraId="0BB1A590" w14:textId="40AD55EE" w:rsidR="00E66714" w:rsidRDefault="00E66714" w:rsidP="00BE73F8">
            <w:pPr>
              <w:ind w:right="-18"/>
              <w:jc w:val="both"/>
              <w:rPr>
                <w:rFonts w:ascii="Sylfaen" w:hAnsi="Sylfaen"/>
                <w:lang w:val="ka-GE"/>
              </w:rPr>
            </w:pPr>
            <w:r>
              <w:rPr>
                <w:rFonts w:ascii="Sylfaen" w:hAnsi="Sylfaen"/>
                <w:lang w:val="ka-GE"/>
              </w:rPr>
              <w:t xml:space="preserve">მოცემულ თავში განხილული იქნება ამერიკის უზენაესი სასამართლოს პრაქტიკა საგანმანათლებლო დაწესებულებებში არსებულ პოზიტიურ დისკრიმინაციასთან დაკავშირებით. </w:t>
            </w:r>
            <w:r w:rsidR="00707D03">
              <w:rPr>
                <w:rFonts w:ascii="Sylfaen" w:hAnsi="Sylfaen"/>
                <w:lang w:val="ka-GE"/>
              </w:rPr>
              <w:t xml:space="preserve">მართალია </w:t>
            </w:r>
            <w:r w:rsidR="008732D8">
              <w:rPr>
                <w:rFonts w:ascii="Sylfaen" w:hAnsi="Sylfaen"/>
                <w:lang w:val="ka-GE"/>
              </w:rPr>
              <w:t xml:space="preserve">ქართული და ამერიკული რეალობა განსხვავდება იმით, რომ </w:t>
            </w:r>
            <w:r w:rsidR="00EF28BC">
              <w:rPr>
                <w:rFonts w:ascii="Sylfaen" w:hAnsi="Sylfaen"/>
                <w:lang w:val="ka-GE"/>
              </w:rPr>
              <w:t xml:space="preserve">პოზიტიური დისკრიმინაციის ნიშანს ერთ შემთხვევაში წარმოადგენს ასაკი, მეორეში კი რასა, თუმცა ამის მიუხედავად, </w:t>
            </w:r>
            <w:r w:rsidR="008665EE">
              <w:rPr>
                <w:rFonts w:ascii="Sylfaen" w:hAnsi="Sylfaen"/>
                <w:lang w:val="ka-GE"/>
              </w:rPr>
              <w:t xml:space="preserve">მოცემულ თავში განხილულ სასამართლო გადაწყვეტილებებში განვითარებული მსჯელობა დაგვეხმარება ზოგადად განათლების სფეროში </w:t>
            </w:r>
            <w:r w:rsidR="008665EE">
              <w:rPr>
                <w:rFonts w:ascii="Sylfaen" w:hAnsi="Sylfaen"/>
                <w:lang w:val="ka-GE"/>
              </w:rPr>
              <w:lastRenderedPageBreak/>
              <w:t>არსებული პოზიტიური დისკრიმინაციის ინსტიტუტის გააზრება</w:t>
            </w:r>
            <w:r w:rsidR="005C3ED0">
              <w:rPr>
                <w:rFonts w:ascii="Sylfaen" w:hAnsi="Sylfaen"/>
                <w:lang w:val="ka-GE"/>
              </w:rPr>
              <w:t xml:space="preserve">ში, </w:t>
            </w:r>
            <w:r w:rsidR="00DE6660">
              <w:rPr>
                <w:rFonts w:ascii="Sylfaen" w:hAnsi="Sylfaen"/>
                <w:lang w:val="ka-GE"/>
              </w:rPr>
              <w:t xml:space="preserve">მის საჭიროებასა და </w:t>
            </w:r>
            <w:r w:rsidR="00950EFB">
              <w:rPr>
                <w:rFonts w:ascii="Sylfaen" w:hAnsi="Sylfaen"/>
                <w:lang w:val="ka-GE"/>
              </w:rPr>
              <w:t>ავკარგიანობის შეფასებაში.</w:t>
            </w:r>
          </w:p>
          <w:p w14:paraId="54C65AF5" w14:textId="684A568F" w:rsidR="00747402" w:rsidRDefault="00747402" w:rsidP="00BE73F8">
            <w:pPr>
              <w:ind w:right="-18"/>
              <w:jc w:val="both"/>
              <w:rPr>
                <w:rFonts w:ascii="Sylfaen" w:hAnsi="Sylfaen"/>
                <w:lang w:val="ka-GE"/>
              </w:rPr>
            </w:pPr>
          </w:p>
          <w:p w14:paraId="1D5D8F56" w14:textId="06D602B4" w:rsidR="00567A80" w:rsidRPr="00F872D5" w:rsidRDefault="00F872D5" w:rsidP="00BE73F8">
            <w:pPr>
              <w:ind w:right="-18"/>
              <w:jc w:val="both"/>
              <w:rPr>
                <w:rFonts w:ascii="Sylfaen" w:hAnsi="Sylfaen"/>
                <w:b/>
                <w:lang w:val="ka-GE"/>
              </w:rPr>
            </w:pPr>
            <w:r w:rsidRPr="00F872D5">
              <w:rPr>
                <w:rFonts w:ascii="Sylfaen" w:hAnsi="Sylfaen"/>
                <w:b/>
                <w:lang w:val="ka-GE"/>
              </w:rPr>
              <w:t>University of California Regents v. Bakke</w:t>
            </w:r>
            <w:r w:rsidR="00461F4F">
              <w:rPr>
                <w:rStyle w:val="a8"/>
                <w:rFonts w:ascii="Sylfaen" w:hAnsi="Sylfaen"/>
                <w:b/>
                <w:lang w:val="ka-GE"/>
              </w:rPr>
              <w:footnoteReference w:id="10"/>
            </w:r>
          </w:p>
          <w:p w14:paraId="4D4B47F3" w14:textId="7BEC279C" w:rsidR="00567A80" w:rsidRDefault="00567A80" w:rsidP="00BE73F8">
            <w:pPr>
              <w:ind w:right="-18"/>
              <w:jc w:val="both"/>
              <w:rPr>
                <w:rFonts w:ascii="Sylfaen" w:hAnsi="Sylfaen"/>
                <w:lang w:val="ka-GE"/>
              </w:rPr>
            </w:pPr>
          </w:p>
          <w:p w14:paraId="6DD773C3" w14:textId="237F6722" w:rsidR="00567A80" w:rsidRDefault="00307403" w:rsidP="009705DE">
            <w:pPr>
              <w:ind w:right="-18"/>
              <w:jc w:val="both"/>
              <w:rPr>
                <w:rFonts w:ascii="Sylfaen" w:hAnsi="Sylfaen"/>
                <w:lang w:val="ka-GE"/>
              </w:rPr>
            </w:pPr>
            <w:r>
              <w:rPr>
                <w:rFonts w:ascii="Sylfaen" w:hAnsi="Sylfaen"/>
                <w:lang w:val="ka-GE"/>
              </w:rPr>
              <w:t xml:space="preserve">ფაქტობრივი გარემოებების მიხედვით, კალიფორნიის სამედიცინო უნივერსიტეტს </w:t>
            </w:r>
            <w:r w:rsidR="009705DE">
              <w:rPr>
                <w:rFonts w:ascii="Sylfaen" w:hAnsi="Sylfaen"/>
                <w:lang w:val="ka-GE"/>
              </w:rPr>
              <w:t>აპლიკანტთა</w:t>
            </w:r>
            <w:r>
              <w:rPr>
                <w:rFonts w:ascii="Sylfaen" w:hAnsi="Sylfaen"/>
                <w:lang w:val="ka-GE"/>
              </w:rPr>
              <w:t xml:space="preserve"> მისაღებად</w:t>
            </w:r>
            <w:r w:rsidR="000C2A7D">
              <w:rPr>
                <w:rFonts w:ascii="Sylfaen" w:hAnsi="Sylfaen"/>
                <w:lang w:val="ka-GE"/>
              </w:rPr>
              <w:t xml:space="preserve"> დაწესებული</w:t>
            </w:r>
            <w:r>
              <w:rPr>
                <w:rFonts w:ascii="Sylfaen" w:hAnsi="Sylfaen"/>
                <w:lang w:val="ka-GE"/>
              </w:rPr>
              <w:t xml:space="preserve"> ჰქონდა რეგულარული და სპეციალური მიღების პროცედურები. </w:t>
            </w:r>
            <w:r w:rsidR="00076A1E">
              <w:rPr>
                <w:rFonts w:ascii="Sylfaen" w:hAnsi="Sylfaen"/>
                <w:lang w:val="ka-GE"/>
              </w:rPr>
              <w:t xml:space="preserve">რეგულარული პროცედურის მიხედვით, </w:t>
            </w:r>
            <w:r w:rsidR="007E1E19">
              <w:rPr>
                <w:rFonts w:ascii="Sylfaen" w:hAnsi="Sylfaen"/>
                <w:lang w:val="ka-GE"/>
              </w:rPr>
              <w:t xml:space="preserve">აპლიკანტის შეფასება ხდებოდა მისი აკადემიური მოსწრების, </w:t>
            </w:r>
            <w:r w:rsidR="00043A0F">
              <w:rPr>
                <w:rFonts w:ascii="Sylfaen" w:hAnsi="Sylfaen"/>
                <w:lang w:val="ka-GE"/>
              </w:rPr>
              <w:t>სპეც</w:t>
            </w:r>
            <w:r w:rsidR="007E1E19">
              <w:rPr>
                <w:rFonts w:ascii="Sylfaen" w:hAnsi="Sylfaen"/>
                <w:lang w:val="ka-GE"/>
              </w:rPr>
              <w:t>იალიზაციის გამოცდის</w:t>
            </w:r>
            <w:r w:rsidR="00FA1C3F">
              <w:rPr>
                <w:rFonts w:ascii="Sylfaen" w:hAnsi="Sylfaen"/>
                <w:lang w:val="ka-GE"/>
              </w:rPr>
              <w:t xml:space="preserve"> ქულის</w:t>
            </w:r>
            <w:r w:rsidR="007E1E19">
              <w:rPr>
                <w:rFonts w:ascii="Sylfaen" w:hAnsi="Sylfaen"/>
                <w:lang w:val="ka-GE"/>
              </w:rPr>
              <w:t>, სარეკომენდაციო წერილის, ექსტრაკურიკულური აქტივობებისა და სხვა ბიოგრაფიული მონაცემების შეჯერების შედეგად</w:t>
            </w:r>
            <w:r w:rsidR="0051655B">
              <w:rPr>
                <w:rFonts w:ascii="Sylfaen" w:hAnsi="Sylfaen"/>
                <w:lang w:val="ka-GE"/>
              </w:rPr>
              <w:t>. სპეციალურ</w:t>
            </w:r>
            <w:r w:rsidR="00F01D81">
              <w:rPr>
                <w:rFonts w:ascii="Sylfaen" w:hAnsi="Sylfaen"/>
                <w:lang w:val="ka-GE"/>
              </w:rPr>
              <w:t xml:space="preserve">ი მიღების პროცედურას </w:t>
            </w:r>
            <w:r w:rsidR="00E46880">
              <w:rPr>
                <w:rFonts w:ascii="Sylfaen" w:hAnsi="Sylfaen"/>
                <w:lang w:val="ka-GE"/>
              </w:rPr>
              <w:t xml:space="preserve">კი </w:t>
            </w:r>
            <w:r w:rsidR="00F01D81">
              <w:rPr>
                <w:rFonts w:ascii="Sylfaen" w:hAnsi="Sylfaen"/>
                <w:lang w:val="ka-GE"/>
              </w:rPr>
              <w:t>გადიოდნენ უმცირესობის წარმომადგენელი აპლიკანტები.</w:t>
            </w:r>
            <w:r w:rsidR="003D364D">
              <w:rPr>
                <w:rFonts w:ascii="Sylfaen" w:hAnsi="Sylfaen"/>
                <w:lang w:val="ka-GE"/>
              </w:rPr>
              <w:t xml:space="preserve"> აღნიშნული პროცედურის მიხედვით, თუკი აპელანტი საკუთარ თავს მიიჩნევდა უმცირესობის წარმომადგენელ ჯგუფად, ის უნივერსიტეტში მოსახვედრად სპეციალური მიღების პროცედურას გაივლიდა, რომელიც რეგულარული მიღების პროცედურისგან იმით განსხვავდებოდა, რომ აპელანტთა შეფასება შედარებით მსუბუქად ხდებოდა და დიდი ყურადღება არ ეთმობოდა აპელანტთა აკადემიურ მოსწრებას</w:t>
            </w:r>
            <w:r w:rsidR="0052708E">
              <w:rPr>
                <w:rFonts w:ascii="Sylfaen" w:hAnsi="Sylfaen"/>
                <w:lang w:val="ka-GE"/>
              </w:rPr>
              <w:t>.</w:t>
            </w:r>
            <w:r w:rsidR="000C2A7D">
              <w:rPr>
                <w:rFonts w:ascii="Sylfaen" w:hAnsi="Sylfaen"/>
                <w:lang w:val="ka-GE"/>
              </w:rPr>
              <w:t xml:space="preserve"> </w:t>
            </w:r>
            <w:r w:rsidR="00BD16D0">
              <w:rPr>
                <w:rFonts w:ascii="Sylfaen" w:hAnsi="Sylfaen"/>
                <w:lang w:val="ka-GE"/>
              </w:rPr>
              <w:t xml:space="preserve">სპეციალურ მიღების პროცედურას გადიოდნენ კვოტირებული აპელანტები, კვოტა კი წლების მიხედვით განსხვავდებოდა </w:t>
            </w:r>
            <w:r w:rsidR="00305FFC">
              <w:rPr>
                <w:rFonts w:ascii="Sylfaen" w:hAnsi="Sylfaen"/>
                <w:lang w:val="ka-GE"/>
              </w:rPr>
              <w:t xml:space="preserve">და დამოკიდებული იყო </w:t>
            </w:r>
            <w:r w:rsidR="00700B58">
              <w:rPr>
                <w:rFonts w:ascii="Sylfaen" w:hAnsi="Sylfaen"/>
                <w:lang w:val="ka-GE"/>
              </w:rPr>
              <w:t xml:space="preserve">აპლიკანტთა </w:t>
            </w:r>
            <w:r w:rsidR="00305FFC">
              <w:rPr>
                <w:rFonts w:ascii="Sylfaen" w:hAnsi="Sylfaen"/>
                <w:lang w:val="ka-GE"/>
              </w:rPr>
              <w:t xml:space="preserve">მიღების  </w:t>
            </w:r>
            <w:r w:rsidR="008C7AAA">
              <w:rPr>
                <w:rFonts w:ascii="Sylfaen" w:hAnsi="Sylfaen"/>
                <w:lang w:val="ka-GE"/>
              </w:rPr>
              <w:t xml:space="preserve">საერთო </w:t>
            </w:r>
            <w:r w:rsidR="00305FFC">
              <w:rPr>
                <w:rFonts w:ascii="Sylfaen" w:hAnsi="Sylfaen"/>
                <w:lang w:val="ka-GE"/>
              </w:rPr>
              <w:t>რაოდენობაზე</w:t>
            </w:r>
            <w:r w:rsidR="00CE4AC3">
              <w:rPr>
                <w:rFonts w:ascii="Sylfaen" w:hAnsi="Sylfaen"/>
                <w:lang w:val="ka-GE"/>
              </w:rPr>
              <w:t>.</w:t>
            </w:r>
            <w:r w:rsidR="00241596">
              <w:rPr>
                <w:rFonts w:ascii="Sylfaen" w:hAnsi="Sylfaen"/>
                <w:lang w:val="ka-GE"/>
              </w:rPr>
              <w:t xml:space="preserve"> მოსარჩელე</w:t>
            </w:r>
            <w:r w:rsidR="007379BF">
              <w:rPr>
                <w:rFonts w:ascii="Sylfaen" w:hAnsi="Sylfaen"/>
                <w:lang w:val="ka-GE"/>
              </w:rPr>
              <w:t>, რომელმაც აპლიკანტთა მიღების რეგულარული პროცედურის გავლის შემდეგ ვერ მოხვდა უნივერსიტეტში,</w:t>
            </w:r>
            <w:r w:rsidR="00241596">
              <w:rPr>
                <w:rFonts w:ascii="Sylfaen" w:hAnsi="Sylfaen"/>
                <w:lang w:val="ka-GE"/>
              </w:rPr>
              <w:t xml:space="preserve"> </w:t>
            </w:r>
            <w:r w:rsidR="001D6AC5">
              <w:rPr>
                <w:rFonts w:ascii="Sylfaen" w:hAnsi="Sylfaen"/>
                <w:lang w:val="ka-GE"/>
              </w:rPr>
              <w:t xml:space="preserve">მიიჩნევდა, რომ განსხვავებული მიღების პროცედურების არსებობა არღვევდა კონსტიტუციის მე-14 შესწორებით დაცულ </w:t>
            </w:r>
            <w:r w:rsidR="00FB0FA8">
              <w:rPr>
                <w:rFonts w:ascii="Sylfaen" w:hAnsi="Sylfaen"/>
                <w:lang w:val="ka-GE"/>
              </w:rPr>
              <w:t xml:space="preserve">თანასწორობის უფლებას, რადგან </w:t>
            </w:r>
            <w:r w:rsidR="007379BF">
              <w:rPr>
                <w:rFonts w:ascii="Sylfaen" w:hAnsi="Sylfaen"/>
                <w:lang w:val="ka-GE"/>
              </w:rPr>
              <w:t>სპეციალური მიღების  პროცედურის გავლის გზით უნივერსიტეტში მოხვდნენ მასზე დაბალი აკადემიური მოსწრების აპლიკანტები, შესაბამისად, განსხვავებული მიღების პროცედურა მას ართმევდა შესაძლებლობას უნივერსიტეტში ჩაბარების მსურველებს შეჯიბრებოდა შესაძლებლობების საფუძველზე</w:t>
            </w:r>
            <w:r w:rsidR="006D4CB8">
              <w:rPr>
                <w:rFonts w:ascii="Sylfaen" w:hAnsi="Sylfaen"/>
                <w:lang w:val="ka-GE"/>
              </w:rPr>
              <w:t>.</w:t>
            </w:r>
          </w:p>
          <w:p w14:paraId="69A436D3" w14:textId="3958E5C7" w:rsidR="00D51E7F" w:rsidRDefault="00D51E7F" w:rsidP="009705DE">
            <w:pPr>
              <w:ind w:right="-18"/>
              <w:jc w:val="both"/>
              <w:rPr>
                <w:rFonts w:ascii="Sylfaen" w:hAnsi="Sylfaen"/>
                <w:lang w:val="ka-GE"/>
              </w:rPr>
            </w:pPr>
          </w:p>
          <w:p w14:paraId="37C8D511" w14:textId="4C50705B" w:rsidR="00334843" w:rsidRPr="005E0383" w:rsidRDefault="000D0FEA" w:rsidP="000C4F58">
            <w:pPr>
              <w:ind w:right="-18"/>
              <w:jc w:val="both"/>
              <w:rPr>
                <w:rFonts w:ascii="Sylfaen" w:hAnsi="Sylfaen"/>
                <w:lang w:val="ka-GE"/>
              </w:rPr>
            </w:pPr>
            <w:r>
              <w:rPr>
                <w:rFonts w:ascii="Sylfaen" w:hAnsi="Sylfaen"/>
                <w:lang w:val="ka-GE"/>
              </w:rPr>
              <w:t xml:space="preserve">ამერიკის უზენაეს სასამართლოს უნდა </w:t>
            </w:r>
            <w:r w:rsidR="002335A5">
              <w:rPr>
                <w:rFonts w:ascii="Sylfaen" w:hAnsi="Sylfaen"/>
                <w:lang w:val="ka-GE"/>
              </w:rPr>
              <w:t xml:space="preserve">გადაეწყვიტა კალიფორნიის უნივერსიტეტში არსებული სპეციალური მიღების პროცედურა, რომელიც </w:t>
            </w:r>
            <w:r w:rsidR="001E0DD7">
              <w:rPr>
                <w:rFonts w:ascii="Sylfaen" w:hAnsi="Sylfaen"/>
                <w:lang w:val="ka-GE"/>
              </w:rPr>
              <w:t xml:space="preserve">აპლიკანტებს </w:t>
            </w:r>
            <w:r w:rsidR="003554E2">
              <w:rPr>
                <w:rFonts w:ascii="Sylfaen" w:hAnsi="Sylfaen"/>
                <w:lang w:val="ka-GE"/>
              </w:rPr>
              <w:t xml:space="preserve">უპირატესობას ანიჭებდა </w:t>
            </w:r>
            <w:r w:rsidR="00B43D5B">
              <w:rPr>
                <w:rFonts w:ascii="Sylfaen" w:hAnsi="Sylfaen"/>
                <w:lang w:val="ka-GE"/>
              </w:rPr>
              <w:t>რასობრივი ან ეთნიკური ნიშნით არღვევდა თუ არა თანასწორობის უფლებას.</w:t>
            </w:r>
            <w:r w:rsidR="001E0DD7">
              <w:rPr>
                <w:rFonts w:ascii="Sylfaen" w:hAnsi="Sylfaen"/>
                <w:lang w:val="ka-GE"/>
              </w:rPr>
              <w:t xml:space="preserve"> </w:t>
            </w:r>
            <w:r w:rsidR="001873DA">
              <w:rPr>
                <w:rFonts w:ascii="Sylfaen" w:hAnsi="Sylfaen"/>
                <w:lang w:val="ka-GE"/>
              </w:rPr>
              <w:t xml:space="preserve">სასამართლომ აღნიშნა, რომ </w:t>
            </w:r>
            <w:r w:rsidR="00E503EC">
              <w:rPr>
                <w:rFonts w:ascii="Sylfaen" w:hAnsi="Sylfaen"/>
                <w:lang w:val="ka-GE"/>
              </w:rPr>
              <w:t xml:space="preserve">განსხვავებული მიღების პროცედურების არსებობა ემსახურებოდა სახელმწიფოს ლეგიტიმურ მიზანს - </w:t>
            </w:r>
            <w:r w:rsidR="00894A4C">
              <w:rPr>
                <w:rFonts w:ascii="Sylfaen" w:hAnsi="Sylfaen"/>
                <w:lang w:val="ka-GE"/>
              </w:rPr>
              <w:t xml:space="preserve">უნივერსიტეტში </w:t>
            </w:r>
            <w:r w:rsidR="00D72E56">
              <w:rPr>
                <w:rFonts w:ascii="Sylfaen" w:hAnsi="Sylfaen"/>
                <w:lang w:val="ka-GE"/>
              </w:rPr>
              <w:t>ჩარიცხულ აპლიკანტთა შორის</w:t>
            </w:r>
            <w:r w:rsidR="000524E9">
              <w:rPr>
                <w:rFonts w:ascii="Sylfaen" w:hAnsi="Sylfaen"/>
                <w:lang w:val="ka-GE"/>
              </w:rPr>
              <w:t xml:space="preserve"> აღმოეფხვრა დისკრიმინაცია და კლასში</w:t>
            </w:r>
            <w:r w:rsidR="00D72E56">
              <w:rPr>
                <w:rFonts w:ascii="Sylfaen" w:hAnsi="Sylfaen"/>
                <w:lang w:val="ka-GE"/>
              </w:rPr>
              <w:t xml:space="preserve"> </w:t>
            </w:r>
            <w:r w:rsidR="00AA2364">
              <w:rPr>
                <w:rFonts w:ascii="Sylfaen" w:hAnsi="Sylfaen"/>
                <w:lang w:val="ka-GE"/>
              </w:rPr>
              <w:t>ყოფილიყო მრავალფეროვნება.</w:t>
            </w:r>
            <w:r w:rsidR="000524E9">
              <w:rPr>
                <w:rFonts w:ascii="Sylfaen" w:hAnsi="Sylfaen"/>
                <w:lang w:val="ka-GE"/>
              </w:rPr>
              <w:t xml:space="preserve"> </w:t>
            </w:r>
            <w:r w:rsidR="008D7391">
              <w:rPr>
                <w:rFonts w:ascii="Sylfaen" w:hAnsi="Sylfaen"/>
                <w:lang w:val="ka-GE"/>
              </w:rPr>
              <w:t xml:space="preserve">სასამართლომ აღნიშნა, რომ </w:t>
            </w:r>
            <w:r w:rsidR="009306FA">
              <w:rPr>
                <w:rFonts w:ascii="Sylfaen" w:hAnsi="Sylfaen"/>
                <w:lang w:val="ka-GE"/>
              </w:rPr>
              <w:t>მიღების პროცედურაში რასობრივი/ეთნიკური წარმომავლობა შ</w:t>
            </w:r>
            <w:r w:rsidR="00D27D24">
              <w:rPr>
                <w:rFonts w:ascii="Sylfaen" w:hAnsi="Sylfaen"/>
                <w:lang w:val="ka-GE"/>
              </w:rPr>
              <w:t>ეიძ</w:t>
            </w:r>
            <w:r w:rsidR="009306FA">
              <w:rPr>
                <w:rFonts w:ascii="Sylfaen" w:hAnsi="Sylfaen"/>
                <w:lang w:val="ka-GE"/>
              </w:rPr>
              <w:t xml:space="preserve">ლებოდა ჩათვლილიყო პლუსად კონკრეტული აპლიკანტის საქმეში, თუმცა </w:t>
            </w:r>
            <w:r w:rsidR="006335A2">
              <w:rPr>
                <w:rFonts w:ascii="Sylfaen" w:hAnsi="Sylfaen"/>
                <w:lang w:val="ka-GE"/>
              </w:rPr>
              <w:t xml:space="preserve">ამ </w:t>
            </w:r>
            <w:r w:rsidR="003F3C6D">
              <w:rPr>
                <w:rFonts w:ascii="Sylfaen" w:hAnsi="Sylfaen"/>
                <w:lang w:val="ka-GE"/>
              </w:rPr>
              <w:t xml:space="preserve"> ფაქტ</w:t>
            </w:r>
            <w:r w:rsidR="006335A2">
              <w:rPr>
                <w:rFonts w:ascii="Sylfaen" w:hAnsi="Sylfaen"/>
                <w:lang w:val="ka-GE"/>
              </w:rPr>
              <w:t>ს</w:t>
            </w:r>
            <w:r w:rsidR="003F3C6D" w:rsidRPr="003F3C6D">
              <w:rPr>
                <w:rFonts w:ascii="Sylfaen" w:hAnsi="Sylfaen"/>
                <w:lang w:val="ka-GE"/>
              </w:rPr>
              <w:t xml:space="preserve"> ამ ინდივიდის ხელმისაწვდომ/თავისუფალ ადგილებზე სხვა კანდიდატებთან შედარებ</w:t>
            </w:r>
            <w:r w:rsidR="006335A2">
              <w:rPr>
                <w:rFonts w:ascii="Sylfaen" w:hAnsi="Sylfaen"/>
                <w:lang w:val="ka-GE"/>
              </w:rPr>
              <w:t>ისგან</w:t>
            </w:r>
            <w:r w:rsidR="003F3C6D" w:rsidRPr="003F3C6D">
              <w:rPr>
                <w:rFonts w:ascii="Sylfaen" w:hAnsi="Sylfaen"/>
                <w:lang w:val="ka-GE"/>
              </w:rPr>
              <w:t xml:space="preserve"> არ </w:t>
            </w:r>
            <w:r w:rsidR="00BE163D">
              <w:rPr>
                <w:rFonts w:ascii="Sylfaen" w:hAnsi="Sylfaen"/>
                <w:lang w:val="ka-GE"/>
              </w:rPr>
              <w:t xml:space="preserve">უნდა </w:t>
            </w:r>
            <w:r w:rsidR="006335A2">
              <w:rPr>
                <w:rFonts w:ascii="Sylfaen" w:hAnsi="Sylfaen"/>
                <w:lang w:val="ka-GE"/>
              </w:rPr>
              <w:t>გამოერიცხა</w:t>
            </w:r>
            <w:r w:rsidR="006D586E">
              <w:rPr>
                <w:rFonts w:ascii="Sylfaen" w:hAnsi="Sylfaen"/>
                <w:lang w:val="ka-GE"/>
              </w:rPr>
              <w:t>.</w:t>
            </w:r>
            <w:r w:rsidR="007C6015">
              <w:rPr>
                <w:rFonts w:ascii="Sylfaen" w:hAnsi="Sylfaen"/>
                <w:lang w:val="ka-GE"/>
              </w:rPr>
              <w:t xml:space="preserve"> თითოეული </w:t>
            </w:r>
            <w:r w:rsidR="0070733C">
              <w:rPr>
                <w:rFonts w:ascii="Sylfaen" w:hAnsi="Sylfaen"/>
                <w:lang w:val="ka-GE"/>
              </w:rPr>
              <w:t xml:space="preserve">ფერადკანიანი </w:t>
            </w:r>
            <w:r w:rsidR="007C6015">
              <w:rPr>
                <w:rFonts w:ascii="Sylfaen" w:hAnsi="Sylfaen"/>
                <w:lang w:val="ka-GE"/>
              </w:rPr>
              <w:t xml:space="preserve">ინდივიდის განცხადება განხილული უნდა </w:t>
            </w:r>
            <w:r w:rsidR="009D01BE">
              <w:rPr>
                <w:rFonts w:ascii="Sylfaen" w:hAnsi="Sylfaen"/>
                <w:lang w:val="ka-GE"/>
              </w:rPr>
              <w:t>ყოფილიყო</w:t>
            </w:r>
            <w:r w:rsidR="007C6015">
              <w:rPr>
                <w:rFonts w:ascii="Sylfaen" w:hAnsi="Sylfaen"/>
                <w:lang w:val="ka-GE"/>
              </w:rPr>
              <w:t xml:space="preserve"> იმის მიხედვით </w:t>
            </w:r>
            <w:r w:rsidR="00540975">
              <w:rPr>
                <w:rFonts w:ascii="Sylfaen" w:hAnsi="Sylfaen"/>
                <w:lang w:val="ka-GE"/>
              </w:rPr>
              <w:t>შეეძლო</w:t>
            </w:r>
            <w:r w:rsidR="00341BFC">
              <w:rPr>
                <w:rFonts w:ascii="Sylfaen" w:hAnsi="Sylfaen"/>
                <w:lang w:val="ka-GE"/>
              </w:rPr>
              <w:t xml:space="preserve"> თუ არა</w:t>
            </w:r>
            <w:r w:rsidR="000C5EE9">
              <w:rPr>
                <w:rFonts w:ascii="Sylfaen" w:hAnsi="Sylfaen"/>
                <w:lang w:val="ka-GE"/>
              </w:rPr>
              <w:t xml:space="preserve"> მას წვლილი </w:t>
            </w:r>
            <w:r w:rsidR="00321572">
              <w:rPr>
                <w:rFonts w:ascii="Sylfaen" w:hAnsi="Sylfaen"/>
                <w:lang w:val="ka-GE"/>
              </w:rPr>
              <w:t>შეეტან</w:t>
            </w:r>
            <w:r w:rsidR="0000686D">
              <w:rPr>
                <w:rFonts w:ascii="Sylfaen" w:hAnsi="Sylfaen"/>
                <w:lang w:val="ka-GE"/>
              </w:rPr>
              <w:t>ა</w:t>
            </w:r>
            <w:r w:rsidR="000C5EE9">
              <w:rPr>
                <w:rFonts w:ascii="Sylfaen" w:hAnsi="Sylfaen"/>
                <w:lang w:val="ka-GE"/>
              </w:rPr>
              <w:t xml:space="preserve"> </w:t>
            </w:r>
            <w:r w:rsidR="00AC4442">
              <w:rPr>
                <w:rFonts w:ascii="Sylfaen" w:hAnsi="Sylfaen"/>
                <w:lang w:val="ka-GE"/>
              </w:rPr>
              <w:t xml:space="preserve">მრავალფეროვან </w:t>
            </w:r>
            <w:r w:rsidR="00875076">
              <w:rPr>
                <w:rFonts w:ascii="Sylfaen" w:hAnsi="Sylfaen"/>
                <w:lang w:val="ka-GE"/>
              </w:rPr>
              <w:t xml:space="preserve">და პლურალისტულ </w:t>
            </w:r>
            <w:r w:rsidR="00CE11C1">
              <w:rPr>
                <w:rFonts w:ascii="Sylfaen" w:hAnsi="Sylfaen"/>
                <w:lang w:val="ka-GE"/>
              </w:rPr>
              <w:t>სასწავლო გარემოში</w:t>
            </w:r>
            <w:r w:rsidR="00EF2096">
              <w:rPr>
                <w:rFonts w:ascii="Sylfaen" w:hAnsi="Sylfaen"/>
                <w:lang w:val="ka-GE"/>
              </w:rPr>
              <w:t xml:space="preserve">. მსგავსი შერჩევის პროცედურა საკმარისად </w:t>
            </w:r>
            <w:r w:rsidR="0085140E">
              <w:rPr>
                <w:rFonts w:ascii="Sylfaen" w:hAnsi="Sylfaen"/>
                <w:lang w:val="ka-GE"/>
              </w:rPr>
              <w:t>მოქნილი იყო</w:t>
            </w:r>
            <w:r w:rsidR="00EF2096">
              <w:rPr>
                <w:rFonts w:ascii="Sylfaen" w:hAnsi="Sylfaen"/>
                <w:lang w:val="ka-GE"/>
              </w:rPr>
              <w:t xml:space="preserve"> იმისთვის, რომ </w:t>
            </w:r>
            <w:r w:rsidR="009B4C0C">
              <w:rPr>
                <w:rFonts w:ascii="Sylfaen" w:hAnsi="Sylfaen"/>
                <w:lang w:val="ka-GE"/>
              </w:rPr>
              <w:t xml:space="preserve">ყველა შესაბამისი მრავალფეროვნების ელემენტი </w:t>
            </w:r>
            <w:r w:rsidR="00EF2096">
              <w:rPr>
                <w:rFonts w:ascii="Sylfaen" w:hAnsi="Sylfaen"/>
                <w:lang w:val="ka-GE"/>
              </w:rPr>
              <w:t>განხილული</w:t>
            </w:r>
            <w:r w:rsidR="0008763C">
              <w:rPr>
                <w:rFonts w:ascii="Sylfaen" w:hAnsi="Sylfaen"/>
                <w:lang w:val="ka-GE"/>
              </w:rPr>
              <w:t xml:space="preserve">ყო </w:t>
            </w:r>
            <w:r w:rsidR="00EF2096">
              <w:rPr>
                <w:rFonts w:ascii="Sylfaen" w:hAnsi="Sylfaen"/>
                <w:lang w:val="ka-GE"/>
              </w:rPr>
              <w:t>კონკრეტული ინდივიდის კვალიფიკაციის შუქზე.</w:t>
            </w:r>
          </w:p>
          <w:p w14:paraId="3310066C" w14:textId="12A59229" w:rsidR="0080252A" w:rsidRDefault="0080252A" w:rsidP="00BE73F8">
            <w:pPr>
              <w:ind w:right="-18"/>
              <w:jc w:val="both"/>
              <w:rPr>
                <w:rFonts w:ascii="Sylfaen" w:hAnsi="Sylfaen" w:cs="Arial"/>
                <w:color w:val="000000"/>
                <w:szCs w:val="18"/>
                <w:lang w:val="ka-GE"/>
              </w:rPr>
            </w:pPr>
          </w:p>
          <w:p w14:paraId="74E4DC60" w14:textId="511CBBE1" w:rsidR="0080252A" w:rsidRPr="00A14740" w:rsidRDefault="0080252A" w:rsidP="00BE73F8">
            <w:pPr>
              <w:ind w:right="-18"/>
              <w:jc w:val="both"/>
              <w:rPr>
                <w:rFonts w:ascii="Sylfaen" w:hAnsi="Sylfaen"/>
                <w:sz w:val="28"/>
                <w:lang w:val="ka-GE"/>
              </w:rPr>
            </w:pPr>
            <w:r>
              <w:rPr>
                <w:rFonts w:ascii="Sylfaen" w:hAnsi="Sylfaen" w:cs="Arial"/>
                <w:color w:val="000000"/>
                <w:szCs w:val="18"/>
                <w:lang w:val="ka-GE"/>
              </w:rPr>
              <w:t xml:space="preserve">სასამართლომ აღნიშნა, რომ განსახილველ შემთხვევაში წარმოდგენილი </w:t>
            </w:r>
            <w:r w:rsidR="00903527">
              <w:rPr>
                <w:rFonts w:ascii="Sylfaen" w:hAnsi="Sylfaen" w:cs="Arial"/>
                <w:color w:val="000000"/>
                <w:szCs w:val="18"/>
                <w:lang w:val="ka-GE"/>
              </w:rPr>
              <w:t>სასწავლებელში მიღების</w:t>
            </w:r>
            <w:r>
              <w:rPr>
                <w:rFonts w:ascii="Sylfaen" w:hAnsi="Sylfaen" w:cs="Arial"/>
                <w:color w:val="000000"/>
                <w:szCs w:val="18"/>
                <w:lang w:val="ka-GE"/>
              </w:rPr>
              <w:t xml:space="preserve"> პროცედურა აპლიკანტებს, რომლებიც არ </w:t>
            </w:r>
            <w:r w:rsidR="00BE6082">
              <w:rPr>
                <w:rFonts w:ascii="Sylfaen" w:hAnsi="Sylfaen" w:cs="Arial"/>
                <w:color w:val="000000"/>
                <w:szCs w:val="18"/>
                <w:lang w:val="ka-GE"/>
              </w:rPr>
              <w:t>იყვნენ</w:t>
            </w:r>
            <w:r>
              <w:rPr>
                <w:rFonts w:ascii="Sylfaen" w:hAnsi="Sylfaen" w:cs="Arial"/>
                <w:color w:val="000000"/>
                <w:szCs w:val="18"/>
                <w:lang w:val="ka-GE"/>
              </w:rPr>
              <w:t xml:space="preserve"> უმცირესობის წევრები მთლიანად </w:t>
            </w:r>
            <w:r w:rsidR="005026F5">
              <w:rPr>
                <w:rFonts w:ascii="Sylfaen" w:hAnsi="Sylfaen" w:cs="Arial"/>
                <w:color w:val="000000"/>
                <w:szCs w:val="18"/>
                <w:lang w:val="ka-GE"/>
              </w:rPr>
              <w:t>გამორიცხავდა</w:t>
            </w:r>
            <w:r>
              <w:rPr>
                <w:rFonts w:ascii="Sylfaen" w:hAnsi="Sylfaen" w:cs="Arial"/>
                <w:color w:val="000000"/>
                <w:szCs w:val="18"/>
                <w:lang w:val="ka-GE"/>
              </w:rPr>
              <w:t xml:space="preserve"> განსაზღვრული პროცენტული ოდენობის მისაღები ადგილებიდან. </w:t>
            </w:r>
            <w:r w:rsidR="00903EA7">
              <w:rPr>
                <w:rFonts w:ascii="Sylfaen" w:hAnsi="Sylfaen" w:cs="Arial"/>
                <w:color w:val="000000"/>
                <w:szCs w:val="18"/>
                <w:lang w:val="ka-GE"/>
              </w:rPr>
              <w:t xml:space="preserve">ამასთან, მნიშვნელობას არ </w:t>
            </w:r>
            <w:r w:rsidR="00A0643E">
              <w:rPr>
                <w:rFonts w:ascii="Sylfaen" w:hAnsi="Sylfaen" w:cs="Arial"/>
                <w:color w:val="000000"/>
                <w:szCs w:val="18"/>
                <w:lang w:val="ka-GE"/>
              </w:rPr>
              <w:t>ანიჭებდა</w:t>
            </w:r>
            <w:r w:rsidR="00903EA7">
              <w:rPr>
                <w:rFonts w:ascii="Sylfaen" w:hAnsi="Sylfaen" w:cs="Arial"/>
                <w:color w:val="000000"/>
                <w:szCs w:val="18"/>
                <w:lang w:val="ka-GE"/>
              </w:rPr>
              <w:t xml:space="preserve"> </w:t>
            </w:r>
            <w:r w:rsidR="004F023E">
              <w:rPr>
                <w:rFonts w:ascii="Sylfaen" w:hAnsi="Sylfaen" w:cs="Arial"/>
                <w:color w:val="000000"/>
                <w:szCs w:val="18"/>
                <w:lang w:val="ka-GE"/>
              </w:rPr>
              <w:t xml:space="preserve">იმას, თუ როგორი შეიძლებოდა ყოფილიყო მათი კონტრიბუცია </w:t>
            </w:r>
            <w:r w:rsidR="00DD2C05">
              <w:rPr>
                <w:rFonts w:ascii="Sylfaen" w:hAnsi="Sylfaen" w:cs="Arial"/>
                <w:color w:val="000000"/>
                <w:szCs w:val="18"/>
                <w:lang w:val="ka-GE"/>
              </w:rPr>
              <w:t xml:space="preserve">მრავალფეროვან </w:t>
            </w:r>
            <w:r w:rsidR="004F023E">
              <w:rPr>
                <w:rFonts w:ascii="Sylfaen" w:hAnsi="Sylfaen" w:cs="Arial"/>
                <w:color w:val="000000"/>
                <w:szCs w:val="18"/>
                <w:lang w:val="ka-GE"/>
              </w:rPr>
              <w:t>საგანმანათლებლო სისტემაშ</w:t>
            </w:r>
            <w:r w:rsidR="00DD2C05">
              <w:rPr>
                <w:rFonts w:ascii="Sylfaen" w:hAnsi="Sylfaen" w:cs="Arial"/>
                <w:color w:val="000000"/>
                <w:szCs w:val="18"/>
                <w:lang w:val="ka-GE"/>
              </w:rPr>
              <w:t xml:space="preserve">ი. </w:t>
            </w:r>
            <w:r w:rsidR="00A67DE3">
              <w:rPr>
                <w:rFonts w:ascii="Sylfaen" w:hAnsi="Sylfaen" w:cs="Arial"/>
                <w:color w:val="000000"/>
                <w:szCs w:val="18"/>
                <w:lang w:val="ka-GE"/>
              </w:rPr>
              <w:t>ამდენად, სასამართლომ დაადგინა, რომ</w:t>
            </w:r>
            <w:r w:rsidR="001A0C7E">
              <w:rPr>
                <w:rFonts w:ascii="Sylfaen" w:hAnsi="Sylfaen" w:cs="Arial"/>
                <w:color w:val="000000"/>
                <w:szCs w:val="18"/>
                <w:lang w:val="ka-GE"/>
              </w:rPr>
              <w:t xml:space="preserve"> განსახილველი მიღების სისტემა არღვევდა მე-14 შესწორებით დაცულ უფლებას, </w:t>
            </w:r>
            <w:r w:rsidR="00BA3EBF">
              <w:rPr>
                <w:rFonts w:ascii="Sylfaen" w:hAnsi="Sylfaen" w:cs="Arial"/>
                <w:color w:val="000000"/>
                <w:szCs w:val="18"/>
                <w:lang w:val="ka-GE"/>
              </w:rPr>
              <w:t>რადგან</w:t>
            </w:r>
            <w:r w:rsidR="00A67DE3">
              <w:rPr>
                <w:rFonts w:ascii="Sylfaen" w:hAnsi="Sylfaen" w:cs="Arial"/>
                <w:color w:val="000000"/>
                <w:szCs w:val="18"/>
                <w:lang w:val="ka-GE"/>
              </w:rPr>
              <w:t xml:space="preserve"> </w:t>
            </w:r>
            <w:r w:rsidR="008B3448">
              <w:rPr>
                <w:rFonts w:ascii="Sylfaen" w:hAnsi="Sylfaen" w:cs="Arial"/>
                <w:color w:val="000000"/>
                <w:szCs w:val="18"/>
                <w:lang w:val="ka-GE"/>
              </w:rPr>
              <w:t xml:space="preserve">როდესაც სახელმწიფო ახდენდა სერვისის ან </w:t>
            </w:r>
            <w:r w:rsidR="009C62A7">
              <w:rPr>
                <w:rFonts w:ascii="Sylfaen" w:hAnsi="Sylfaen" w:cs="Arial"/>
                <w:color w:val="000000"/>
                <w:szCs w:val="18"/>
                <w:lang w:val="ka-GE"/>
              </w:rPr>
              <w:t>სარგებლის</w:t>
            </w:r>
            <w:r w:rsidR="008B3448">
              <w:rPr>
                <w:rFonts w:ascii="Sylfaen" w:hAnsi="Sylfaen" w:cs="Arial"/>
                <w:color w:val="000000"/>
                <w:szCs w:val="18"/>
                <w:lang w:val="ka-GE"/>
              </w:rPr>
              <w:t xml:space="preserve"> </w:t>
            </w:r>
            <w:r w:rsidR="008B3448">
              <w:rPr>
                <w:rFonts w:ascii="Sylfaen" w:hAnsi="Sylfaen" w:cs="Arial"/>
                <w:color w:val="000000"/>
                <w:szCs w:val="18"/>
                <w:lang w:val="ka-GE"/>
              </w:rPr>
              <w:lastRenderedPageBreak/>
              <w:t xml:space="preserve">განაწილებას, </w:t>
            </w:r>
            <w:r w:rsidR="00F938DD">
              <w:rPr>
                <w:rFonts w:ascii="Sylfaen" w:hAnsi="Sylfaen" w:cs="Arial"/>
                <w:color w:val="000000"/>
                <w:szCs w:val="18"/>
                <w:lang w:val="ka-GE"/>
              </w:rPr>
              <w:t>მისი მიღება დამოკიდებული არ უნდა ყოფილიყო იმაზე თუ რომელი რასისა და ეთნიკური წარმომავლობის ინდივიდი იქნებოდა მისი მიმღები</w:t>
            </w:r>
            <w:r w:rsidR="0020777A">
              <w:rPr>
                <w:rFonts w:ascii="Sylfaen" w:hAnsi="Sylfaen" w:cs="Arial"/>
                <w:color w:val="000000"/>
                <w:szCs w:val="18"/>
                <w:lang w:val="ka-GE"/>
              </w:rPr>
              <w:t>.</w:t>
            </w:r>
          </w:p>
          <w:p w14:paraId="7AE661B6" w14:textId="6C08CDD5" w:rsidR="00567A80" w:rsidRDefault="00567A80" w:rsidP="00BE73F8">
            <w:pPr>
              <w:ind w:right="-18"/>
              <w:jc w:val="both"/>
              <w:rPr>
                <w:rFonts w:ascii="Sylfaen" w:hAnsi="Sylfaen"/>
                <w:lang w:val="ka-GE"/>
              </w:rPr>
            </w:pPr>
          </w:p>
          <w:p w14:paraId="56EAD192" w14:textId="104D1B2D" w:rsidR="00D91FE1" w:rsidRDefault="00D91FE1" w:rsidP="00BE73F8">
            <w:pPr>
              <w:ind w:right="-18"/>
              <w:jc w:val="both"/>
              <w:rPr>
                <w:rFonts w:ascii="Sylfaen" w:hAnsi="Sylfaen"/>
                <w:lang w:val="ka-GE"/>
              </w:rPr>
            </w:pPr>
          </w:p>
          <w:p w14:paraId="79184A09" w14:textId="111404AF" w:rsidR="00FC079C" w:rsidRPr="00E83286" w:rsidRDefault="0049413A" w:rsidP="00BE73F8">
            <w:pPr>
              <w:ind w:right="-18"/>
              <w:jc w:val="both"/>
              <w:rPr>
                <w:rFonts w:ascii="Sylfaen" w:hAnsi="Sylfaen"/>
                <w:b/>
                <w:lang w:val="ka-GE"/>
              </w:rPr>
            </w:pPr>
            <w:r w:rsidRPr="00E83286">
              <w:rPr>
                <w:rFonts w:ascii="Sylfaen" w:hAnsi="Sylfaen"/>
                <w:b/>
                <w:lang w:val="ka-GE"/>
              </w:rPr>
              <w:t>Grutter v. Bollinger</w:t>
            </w:r>
            <w:r w:rsidRPr="0049413A">
              <w:rPr>
                <w:rStyle w:val="a8"/>
                <w:rFonts w:ascii="Sylfaen" w:hAnsi="Sylfaen"/>
                <w:b/>
              </w:rPr>
              <w:footnoteReference w:id="11"/>
            </w:r>
          </w:p>
          <w:p w14:paraId="07932579" w14:textId="15B85454" w:rsidR="00D91FE1" w:rsidRDefault="00D91FE1" w:rsidP="00BE73F8">
            <w:pPr>
              <w:ind w:right="-18"/>
              <w:jc w:val="both"/>
              <w:rPr>
                <w:rFonts w:ascii="Sylfaen" w:hAnsi="Sylfaen"/>
                <w:lang w:val="ka-GE"/>
              </w:rPr>
            </w:pPr>
          </w:p>
          <w:p w14:paraId="5B87E8AA" w14:textId="399D4F41" w:rsidR="0049413A" w:rsidRDefault="004C1E2A" w:rsidP="00BE73F8">
            <w:pPr>
              <w:ind w:right="-18"/>
              <w:jc w:val="both"/>
              <w:rPr>
                <w:rFonts w:ascii="Sylfaen" w:hAnsi="Sylfaen"/>
                <w:lang w:val="ka-GE"/>
              </w:rPr>
            </w:pPr>
            <w:r>
              <w:rPr>
                <w:rFonts w:ascii="Sylfaen" w:hAnsi="Sylfaen"/>
                <w:lang w:val="ka-GE"/>
              </w:rPr>
              <w:t>აღნიშნულ საქმეში ამერიკის უზენაეს სასამართლოს უნდა გადაეწყვიტა მიჩ</w:t>
            </w:r>
            <w:r w:rsidR="007D5903">
              <w:rPr>
                <w:rFonts w:ascii="Sylfaen" w:hAnsi="Sylfaen"/>
                <w:lang w:val="ka-GE"/>
              </w:rPr>
              <w:t xml:space="preserve">იგანის </w:t>
            </w:r>
            <w:r>
              <w:rPr>
                <w:rFonts w:ascii="Sylfaen" w:hAnsi="Sylfaen"/>
                <w:lang w:val="ka-GE"/>
              </w:rPr>
              <w:t>უნივერსიტეტის</w:t>
            </w:r>
            <w:r w:rsidR="007D5903">
              <w:rPr>
                <w:rFonts w:ascii="Sylfaen" w:hAnsi="Sylfaen"/>
                <w:lang w:val="ka-GE"/>
              </w:rPr>
              <w:t xml:space="preserve"> სამართლის სკოლის</w:t>
            </w:r>
            <w:r>
              <w:rPr>
                <w:rFonts w:ascii="Sylfaen" w:hAnsi="Sylfaen"/>
                <w:lang w:val="ka-GE"/>
              </w:rPr>
              <w:t xml:space="preserve"> </w:t>
            </w:r>
            <w:r w:rsidR="00DC18DE">
              <w:rPr>
                <w:rFonts w:ascii="Sylfaen" w:hAnsi="Sylfaen"/>
                <w:lang w:val="ka-GE"/>
              </w:rPr>
              <w:t xml:space="preserve">მისაღები </w:t>
            </w:r>
            <w:r>
              <w:rPr>
                <w:rFonts w:ascii="Sylfaen" w:hAnsi="Sylfaen"/>
                <w:lang w:val="ka-GE"/>
              </w:rPr>
              <w:t>პროცედურა არღვევდა თუ არა კონსტიტუციის მე-14 შესწორებით დაცულ თანასწორობის უფლებას.</w:t>
            </w:r>
          </w:p>
          <w:p w14:paraId="1B5D822F" w14:textId="17C2D51F" w:rsidR="007D5903" w:rsidRDefault="007D5903" w:rsidP="00BE73F8">
            <w:pPr>
              <w:ind w:right="-18"/>
              <w:jc w:val="both"/>
              <w:rPr>
                <w:rFonts w:ascii="Sylfaen" w:hAnsi="Sylfaen"/>
                <w:lang w:val="ka-GE"/>
              </w:rPr>
            </w:pPr>
          </w:p>
          <w:p w14:paraId="2876C068" w14:textId="6A1239B7" w:rsidR="007D5903" w:rsidRDefault="007D5903" w:rsidP="00BE73F8">
            <w:pPr>
              <w:ind w:right="-18"/>
              <w:jc w:val="both"/>
              <w:rPr>
                <w:rFonts w:ascii="Sylfaen" w:hAnsi="Sylfaen"/>
                <w:lang w:val="ka-GE"/>
              </w:rPr>
            </w:pPr>
            <w:r>
              <w:rPr>
                <w:rFonts w:ascii="Sylfaen" w:hAnsi="Sylfaen"/>
                <w:lang w:val="ka-GE"/>
              </w:rPr>
              <w:t xml:space="preserve">მიჩიგანის </w:t>
            </w:r>
            <w:r w:rsidR="00DA146D">
              <w:rPr>
                <w:rFonts w:ascii="Sylfaen" w:hAnsi="Sylfaen"/>
                <w:lang w:val="ka-GE"/>
              </w:rPr>
              <w:t xml:space="preserve">უნივერსიტეტის სამართლის სკოლის </w:t>
            </w:r>
            <w:r w:rsidR="00DC18DE">
              <w:rPr>
                <w:rFonts w:ascii="Sylfaen" w:hAnsi="Sylfaen"/>
                <w:lang w:val="ka-GE"/>
              </w:rPr>
              <w:t>მისაღები</w:t>
            </w:r>
            <w:r w:rsidR="00432E8C">
              <w:rPr>
                <w:rFonts w:ascii="Sylfaen" w:hAnsi="Sylfaen"/>
                <w:lang w:val="ka-GE"/>
              </w:rPr>
              <w:t xml:space="preserve"> პროცედურის მიხედვით განმცხადებლების შეფასება ხდებოდა თითოეული აპლიკანტის სარეკომენდაციო წერილის, ესსეის,  აკადემიური მოსწრებისა</w:t>
            </w:r>
            <w:r w:rsidR="00A22D93">
              <w:rPr>
                <w:rFonts w:ascii="Sylfaen" w:hAnsi="Sylfaen"/>
                <w:lang w:val="ka-GE"/>
              </w:rPr>
              <w:t>(</w:t>
            </w:r>
            <w:r w:rsidR="00A22D93" w:rsidRPr="00A22D93">
              <w:rPr>
                <w:rFonts w:ascii="Sylfaen" w:hAnsi="Sylfaen"/>
                <w:lang w:val="ka-GE"/>
              </w:rPr>
              <w:t>GPA</w:t>
            </w:r>
            <w:r w:rsidR="00FB0396" w:rsidRPr="00FB0396">
              <w:rPr>
                <w:rFonts w:ascii="Sylfaen" w:hAnsi="Sylfaen"/>
                <w:lang w:val="ka-GE"/>
              </w:rPr>
              <w:t>)</w:t>
            </w:r>
            <w:r w:rsidR="00432E8C">
              <w:rPr>
                <w:rFonts w:ascii="Sylfaen" w:hAnsi="Sylfaen"/>
                <w:lang w:val="ka-GE"/>
              </w:rPr>
              <w:t xml:space="preserve"> და  სამართლის სკოლისთვის ჩასაბარებელი გამოცდის ტესტის</w:t>
            </w:r>
            <w:r w:rsidR="00FB0396" w:rsidRPr="00FB0396">
              <w:rPr>
                <w:rFonts w:ascii="Sylfaen" w:hAnsi="Sylfaen"/>
                <w:lang w:val="ka-GE"/>
              </w:rPr>
              <w:t>(LSAT)</w:t>
            </w:r>
            <w:r w:rsidR="00432E8C">
              <w:rPr>
                <w:rFonts w:ascii="Sylfaen" w:hAnsi="Sylfaen"/>
                <w:lang w:val="ka-GE"/>
              </w:rPr>
              <w:t xml:space="preserve"> ქულების მიხედვით.</w:t>
            </w:r>
            <w:r w:rsidR="00B04D41">
              <w:rPr>
                <w:rFonts w:ascii="Sylfaen" w:hAnsi="Sylfaen"/>
                <w:lang w:val="ka-GE"/>
              </w:rPr>
              <w:t xml:space="preserve"> </w:t>
            </w:r>
            <w:r w:rsidR="00E03AFD">
              <w:rPr>
                <w:rFonts w:ascii="Sylfaen" w:hAnsi="Sylfaen"/>
                <w:lang w:val="ka-GE"/>
              </w:rPr>
              <w:t xml:space="preserve">თუმცა, </w:t>
            </w:r>
            <w:r w:rsidR="00905D2D">
              <w:rPr>
                <w:rFonts w:ascii="Sylfaen" w:hAnsi="Sylfaen"/>
                <w:lang w:val="ka-GE"/>
              </w:rPr>
              <w:t xml:space="preserve">არც უმაღლესი ქულა იყო გარანტი უნივერსიტეტში </w:t>
            </w:r>
            <w:r w:rsidR="006F7664">
              <w:rPr>
                <w:rFonts w:ascii="Sylfaen" w:hAnsi="Sylfaen"/>
                <w:lang w:val="ka-GE"/>
              </w:rPr>
              <w:t>მოსახვედრად</w:t>
            </w:r>
            <w:r w:rsidR="00905D2D">
              <w:rPr>
                <w:rFonts w:ascii="Sylfaen" w:hAnsi="Sylfaen"/>
                <w:lang w:val="ka-GE"/>
              </w:rPr>
              <w:t xml:space="preserve"> და არც დაბალი შეფასება ნიშნავდა </w:t>
            </w:r>
            <w:r w:rsidR="00193B40">
              <w:rPr>
                <w:rFonts w:ascii="Sylfaen" w:hAnsi="Sylfaen"/>
                <w:lang w:val="ka-GE"/>
              </w:rPr>
              <w:t>ავტო</w:t>
            </w:r>
            <w:r w:rsidR="00462E4D">
              <w:rPr>
                <w:rFonts w:ascii="Sylfaen" w:hAnsi="Sylfaen"/>
                <w:lang w:val="ka-GE"/>
              </w:rPr>
              <w:t>ვ</w:t>
            </w:r>
            <w:r w:rsidR="00905D2D">
              <w:rPr>
                <w:rFonts w:ascii="Sylfaen" w:hAnsi="Sylfaen"/>
                <w:lang w:val="ka-GE"/>
              </w:rPr>
              <w:t>მატურ უარს.</w:t>
            </w:r>
            <w:r w:rsidR="00395C6C">
              <w:rPr>
                <w:rFonts w:ascii="Sylfaen" w:hAnsi="Sylfaen"/>
                <w:lang w:val="ka-GE"/>
              </w:rPr>
              <w:t xml:space="preserve"> ეს ყოველივე ხდებოდა იქიდან გამომდინარე, რომ </w:t>
            </w:r>
            <w:r w:rsidR="004951DB">
              <w:rPr>
                <w:rFonts w:ascii="Sylfaen" w:hAnsi="Sylfaen"/>
                <w:lang w:val="ka-GE"/>
              </w:rPr>
              <w:t xml:space="preserve">გარდა ზემოთ დასახელებული შეფასების კრიტერიუმებისა, მიმღები კომისია ვალდებული იყო განეხილა </w:t>
            </w:r>
            <w:r w:rsidR="00C62593">
              <w:rPr>
                <w:rFonts w:ascii="Sylfaen" w:hAnsi="Sylfaen"/>
                <w:lang w:val="ka-GE"/>
              </w:rPr>
              <w:t>თითოეული ინდივიდი მისი შეფასებიების მიღმა  სოციალური ცხოვრების</w:t>
            </w:r>
            <w:r w:rsidR="00EF1283">
              <w:rPr>
                <w:rFonts w:ascii="Sylfaen" w:hAnsi="Sylfaen"/>
                <w:lang w:val="ka-GE"/>
              </w:rPr>
              <w:t xml:space="preserve">ა და ენთუზიაზმის მიხედვით, ასევე </w:t>
            </w:r>
            <w:r w:rsidR="002E7E10">
              <w:rPr>
                <w:rFonts w:ascii="Sylfaen" w:hAnsi="Sylfaen"/>
                <w:lang w:val="ka-GE"/>
              </w:rPr>
              <w:t xml:space="preserve">ის თუ რამდენად შეეძლო თითოეულ ინდივიდს უნივერსიტეტში მოხვედრით წვლილი შეეტანა საუნივერსიტეტო სოციუმის მრავალფეროვნებაში. </w:t>
            </w:r>
            <w:r w:rsidR="009265CA">
              <w:rPr>
                <w:rFonts w:ascii="Sylfaen" w:hAnsi="Sylfaen"/>
                <w:lang w:val="ka-GE"/>
              </w:rPr>
              <w:t xml:space="preserve">აღნიშნული შეფასებისას კი რასა და ეთნიკური წარმომავლობა შეიძლებოდა განხილულიყო </w:t>
            </w:r>
            <w:r w:rsidR="001D0672">
              <w:rPr>
                <w:rFonts w:ascii="Sylfaen" w:hAnsi="Sylfaen"/>
                <w:lang w:val="ka-GE"/>
              </w:rPr>
              <w:t>განმცხადებლის პლუსად.</w:t>
            </w:r>
            <w:r w:rsidR="00AD15C4">
              <w:rPr>
                <w:rFonts w:ascii="Sylfaen" w:hAnsi="Sylfaen"/>
                <w:lang w:val="ka-GE"/>
              </w:rPr>
              <w:t xml:space="preserve"> თუმცა, </w:t>
            </w:r>
            <w:r w:rsidR="00EE1774">
              <w:rPr>
                <w:rFonts w:ascii="Sylfaen" w:hAnsi="Sylfaen"/>
                <w:lang w:val="ka-GE"/>
              </w:rPr>
              <w:t xml:space="preserve">განსხვავებით </w:t>
            </w:r>
            <w:r w:rsidR="00EE1774" w:rsidRPr="00CD7EDD">
              <w:rPr>
                <w:rFonts w:ascii="Sylfaen" w:hAnsi="Sylfaen"/>
                <w:lang w:val="ka-GE"/>
              </w:rPr>
              <w:t xml:space="preserve">University of California Regents v. </w:t>
            </w:r>
            <w:r w:rsidR="00EE1774">
              <w:rPr>
                <w:rFonts w:ascii="Sylfaen" w:hAnsi="Sylfaen"/>
                <w:lang w:val="ka-GE"/>
              </w:rPr>
              <w:t xml:space="preserve"> </w:t>
            </w:r>
            <w:r w:rsidR="00A22D93" w:rsidRPr="0020216E">
              <w:rPr>
                <w:rFonts w:ascii="Sylfaen" w:hAnsi="Sylfaen"/>
                <w:lang w:val="ka-GE"/>
              </w:rPr>
              <w:t xml:space="preserve">Bakke </w:t>
            </w:r>
            <w:r w:rsidR="00A22D93">
              <w:rPr>
                <w:rFonts w:ascii="Sylfaen" w:hAnsi="Sylfaen"/>
                <w:lang w:val="ka-GE"/>
              </w:rPr>
              <w:t>საქმისგან</w:t>
            </w:r>
            <w:r w:rsidR="00DC6F6E">
              <w:rPr>
                <w:rFonts w:ascii="Sylfaen" w:hAnsi="Sylfaen"/>
                <w:lang w:val="ka-GE"/>
              </w:rPr>
              <w:t xml:space="preserve">, </w:t>
            </w:r>
            <w:r w:rsidR="00EE1774">
              <w:rPr>
                <w:rFonts w:ascii="Sylfaen" w:hAnsi="Sylfaen"/>
                <w:lang w:val="ka-GE"/>
              </w:rPr>
              <w:t>უნივერსიტეტი</w:t>
            </w:r>
            <w:r w:rsidR="00AD15C4">
              <w:rPr>
                <w:rFonts w:ascii="Sylfaen" w:hAnsi="Sylfaen"/>
                <w:lang w:val="ka-GE"/>
              </w:rPr>
              <w:t xml:space="preserve"> არ აწესებდა  განსაზღვრული რაოდენობის კვოტებს უმცირესობების</w:t>
            </w:r>
            <w:r w:rsidR="00CD7EDD">
              <w:rPr>
                <w:rFonts w:ascii="Sylfaen" w:hAnsi="Sylfaen"/>
                <w:lang w:val="ka-GE"/>
              </w:rPr>
              <w:t>თვის და ამასთან, როგორც უმცირესობების, ასევე უმრავლესობის წარმომადგენლები ერთმანეთს ეჯიბრებოდნენ ერთი პროცედურის ფარგლებში</w:t>
            </w:r>
            <w:r w:rsidR="00C8013C">
              <w:rPr>
                <w:rFonts w:ascii="Sylfaen" w:hAnsi="Sylfaen"/>
                <w:lang w:val="ka-GE"/>
              </w:rPr>
              <w:t>.</w:t>
            </w:r>
          </w:p>
          <w:p w14:paraId="68A4C843" w14:textId="77777777" w:rsidR="00DC6F6E" w:rsidRDefault="00DC6F6E" w:rsidP="00BE73F8">
            <w:pPr>
              <w:ind w:right="-18"/>
              <w:jc w:val="both"/>
              <w:rPr>
                <w:rFonts w:ascii="Sylfaen" w:hAnsi="Sylfaen"/>
                <w:lang w:val="ka-GE"/>
              </w:rPr>
            </w:pPr>
          </w:p>
          <w:p w14:paraId="6128BDE1" w14:textId="3813BF75" w:rsidR="003E789B" w:rsidRDefault="00A22D93" w:rsidP="00BE73F8">
            <w:pPr>
              <w:ind w:right="-18"/>
              <w:jc w:val="both"/>
              <w:rPr>
                <w:rFonts w:ascii="Sylfaen" w:hAnsi="Sylfaen"/>
                <w:lang w:val="ka-GE"/>
              </w:rPr>
            </w:pPr>
            <w:r>
              <w:rPr>
                <w:rFonts w:ascii="Sylfaen" w:hAnsi="Sylfaen"/>
                <w:lang w:val="ka-GE"/>
              </w:rPr>
              <w:t xml:space="preserve">მოსარჩელე ბარბარა გრუტერი, რომელსაც ჰქონდა 3.8 </w:t>
            </w:r>
            <w:r w:rsidRPr="0020216E">
              <w:rPr>
                <w:rFonts w:ascii="Sylfaen" w:hAnsi="Sylfaen"/>
                <w:lang w:val="ka-GE"/>
              </w:rPr>
              <w:t xml:space="preserve">GPA </w:t>
            </w:r>
            <w:r>
              <w:rPr>
                <w:rFonts w:ascii="Sylfaen" w:hAnsi="Sylfaen"/>
                <w:lang w:val="ka-GE"/>
              </w:rPr>
              <w:t xml:space="preserve">და </w:t>
            </w:r>
            <w:r w:rsidR="000A3EA0" w:rsidRPr="0020216E">
              <w:rPr>
                <w:rFonts w:ascii="Sylfaen" w:hAnsi="Sylfaen"/>
                <w:lang w:val="ka-GE"/>
              </w:rPr>
              <w:t xml:space="preserve"> LSAT-ის 161 </w:t>
            </w:r>
            <w:r w:rsidR="000A3EA0">
              <w:rPr>
                <w:rFonts w:ascii="Sylfaen" w:hAnsi="Sylfaen"/>
                <w:lang w:val="ka-GE"/>
              </w:rPr>
              <w:t xml:space="preserve">ქულა, ვერ მოხვდა მიჩიგანის უნივერსიტეტში, რის გამოც მიიჩნევდა, რომ </w:t>
            </w:r>
            <w:r w:rsidR="00021E74">
              <w:rPr>
                <w:rFonts w:ascii="Sylfaen" w:hAnsi="Sylfaen"/>
                <w:lang w:val="ka-GE"/>
              </w:rPr>
              <w:t>სამართლის სკოლის შერჩევის პროცედურა არღვევდა კონსტიტუციის მე-14 შესწორებას, რადგან მიღების პროცედურაში განმცხადებელთა მიღების კრიტერიუმად</w:t>
            </w:r>
            <w:r w:rsidR="003E789B">
              <w:rPr>
                <w:rFonts w:ascii="Sylfaen" w:hAnsi="Sylfaen"/>
                <w:lang w:val="ka-GE"/>
              </w:rPr>
              <w:t xml:space="preserve"> რასას</w:t>
            </w:r>
            <w:r w:rsidR="00021E74">
              <w:rPr>
                <w:rFonts w:ascii="Sylfaen" w:hAnsi="Sylfaen"/>
                <w:lang w:val="ka-GE"/>
              </w:rPr>
              <w:t xml:space="preserve"> იყენებდა</w:t>
            </w:r>
            <w:r w:rsidR="003E789B">
              <w:rPr>
                <w:rFonts w:ascii="Sylfaen" w:hAnsi="Sylfaen"/>
                <w:lang w:val="ka-GE"/>
              </w:rPr>
              <w:t xml:space="preserve">. </w:t>
            </w:r>
          </w:p>
          <w:p w14:paraId="68F5C0D2" w14:textId="77777777" w:rsidR="000F1B98" w:rsidRDefault="000F1B98" w:rsidP="00BE73F8">
            <w:pPr>
              <w:ind w:right="-18"/>
              <w:jc w:val="both"/>
              <w:rPr>
                <w:rFonts w:ascii="Sylfaen" w:hAnsi="Sylfaen"/>
                <w:lang w:val="ka-GE"/>
              </w:rPr>
            </w:pPr>
          </w:p>
          <w:p w14:paraId="3FEA0F07" w14:textId="335DAF51" w:rsidR="00ED5A20" w:rsidRDefault="001C49C4" w:rsidP="00ED5A20">
            <w:pPr>
              <w:jc w:val="both"/>
              <w:rPr>
                <w:rFonts w:ascii="Sylfaen" w:hAnsi="Sylfaen"/>
                <w:lang w:val="ka-GE"/>
              </w:rPr>
            </w:pPr>
            <w:r>
              <w:rPr>
                <w:rFonts w:ascii="Sylfaen" w:hAnsi="Sylfaen"/>
                <w:lang w:val="ka-GE"/>
              </w:rPr>
              <w:t xml:space="preserve">მოცემულ შემთხვევაში </w:t>
            </w:r>
            <w:r w:rsidR="00DC6F6E">
              <w:rPr>
                <w:rFonts w:ascii="Sylfaen" w:hAnsi="Sylfaen"/>
                <w:lang w:val="ka-GE"/>
              </w:rPr>
              <w:t xml:space="preserve">აშშ-ს უზენაესმა </w:t>
            </w:r>
            <w:r>
              <w:rPr>
                <w:rFonts w:ascii="Sylfaen" w:hAnsi="Sylfaen"/>
                <w:lang w:val="ka-GE"/>
              </w:rPr>
              <w:t xml:space="preserve">სასამართლომ მიიჩნია, რომ </w:t>
            </w:r>
            <w:r w:rsidR="006E5B37">
              <w:rPr>
                <w:rFonts w:ascii="Sylfaen" w:hAnsi="Sylfaen"/>
                <w:lang w:val="ka-GE"/>
              </w:rPr>
              <w:t xml:space="preserve">მიჩიგანის უნივერსიტეტის მიღების პროცედურა არ არღვევდა </w:t>
            </w:r>
            <w:r w:rsidR="00BB2871">
              <w:rPr>
                <w:rFonts w:ascii="Sylfaen" w:hAnsi="Sylfaen"/>
                <w:lang w:val="ka-GE"/>
              </w:rPr>
              <w:t xml:space="preserve">თანასწორობის უფლებას, რადგანაც ის ემსახურებოდა სახელმწიფოს დაუძლეველ ინტერესს - </w:t>
            </w:r>
            <w:r w:rsidR="00ED5A20">
              <w:rPr>
                <w:rFonts w:ascii="Sylfaen" w:hAnsi="Sylfaen"/>
                <w:lang w:val="ka-GE"/>
              </w:rPr>
              <w:t xml:space="preserve">უნივერსიტეტში სტუდენტთა მრავალფეროვანი წარმომადგენლობის </w:t>
            </w:r>
            <w:r w:rsidR="00A81F6A">
              <w:rPr>
                <w:rFonts w:ascii="Sylfaen" w:hAnsi="Sylfaen"/>
                <w:lang w:val="ka-GE"/>
              </w:rPr>
              <w:t>უზრუნველყოფას</w:t>
            </w:r>
            <w:r w:rsidR="00ED5A20">
              <w:rPr>
                <w:rFonts w:ascii="Sylfaen" w:hAnsi="Sylfaen"/>
                <w:lang w:val="ka-GE"/>
              </w:rPr>
              <w:t xml:space="preserve">, ასევე ის იყო </w:t>
            </w:r>
            <w:r w:rsidR="00ED5A20" w:rsidRPr="00ED5A20">
              <w:rPr>
                <w:rFonts w:ascii="Sylfaen" w:hAnsi="Sylfaen"/>
                <w:lang w:val="ka-GE"/>
              </w:rPr>
              <w:t xml:space="preserve"> საკმარისად მოქნილი იმისთვის, რომ </w:t>
            </w:r>
            <w:r w:rsidR="005E0383">
              <w:rPr>
                <w:rFonts w:ascii="Sylfaen" w:hAnsi="Sylfaen"/>
                <w:lang w:val="ka-GE"/>
              </w:rPr>
              <w:t>ეთნიკური კუთვნილება შეფასებულიყო სტუდენტის კვალიფიკაციასთან ერთად</w:t>
            </w:r>
            <w:r w:rsidR="00ED5A20" w:rsidRPr="00ED5A20">
              <w:rPr>
                <w:rFonts w:ascii="Sylfaen" w:hAnsi="Sylfaen"/>
                <w:lang w:val="ka-GE"/>
              </w:rPr>
              <w:t>.</w:t>
            </w:r>
            <w:r w:rsidR="006E03F1">
              <w:rPr>
                <w:rFonts w:ascii="Sylfaen" w:hAnsi="Sylfaen"/>
                <w:lang w:val="ka-GE"/>
              </w:rPr>
              <w:t xml:space="preserve"> </w:t>
            </w:r>
          </w:p>
          <w:p w14:paraId="752FB71E" w14:textId="0E051C09" w:rsidR="005E0383" w:rsidRDefault="005E0383" w:rsidP="00ED5A20">
            <w:pPr>
              <w:jc w:val="both"/>
              <w:rPr>
                <w:rFonts w:ascii="Sylfaen" w:hAnsi="Sylfaen"/>
                <w:lang w:val="ka-GE"/>
              </w:rPr>
            </w:pPr>
          </w:p>
          <w:p w14:paraId="75113692" w14:textId="65641784" w:rsidR="005E0383" w:rsidRDefault="005E0383" w:rsidP="00ED5A20">
            <w:pPr>
              <w:jc w:val="both"/>
              <w:rPr>
                <w:rFonts w:ascii="Sylfaen" w:hAnsi="Sylfaen"/>
                <w:lang w:val="ka-GE"/>
              </w:rPr>
            </w:pPr>
            <w:r>
              <w:rPr>
                <w:rFonts w:ascii="Sylfaen" w:hAnsi="Sylfaen"/>
                <w:lang w:val="ka-GE"/>
              </w:rPr>
              <w:t>ამასთან აღნიშნულ საქმეში უმცირესობის მიმართ კუთვნილება იყო ერთი დამატებითი პლიუსი. როდესაც ერთი რასის წარმომადგენლებით უკვე დაკომპლექტებული იყო კლასი და თანაბარი შეფასება ჰქონდა ორი სხვადასხვა რასის წარმომადგენელს, უპირატესობა მიენიჭებოდა იმ რასის წარმომადგენელს, რომლის წარმომადგენელიც ჯერ არ იყო მოხვედრილი კონკრეტულ კლასში. ამ საქმეში აშშ-ს უზენაესმა სასამართლომ განაცხადა, რომ მრავალფეროვანი კლასი, სადაც სხვადასხვა გამოცდილების მქონე სტუდენტები არიან მოხვედრილი</w:t>
            </w:r>
            <w:r w:rsidR="00D44CC7">
              <w:rPr>
                <w:rFonts w:ascii="Sylfaen" w:hAnsi="Sylfaen"/>
                <w:lang w:val="ka-GE"/>
              </w:rPr>
              <w:t xml:space="preserve">, ხელს უწყობს განათლების ხარისხის ზრდას. სწორედ ეს არგუმენტი გახდა იმის პირობა, რომ ამ საქმეში აშშ-ს უზენაეს სასამართლოს არ დაუდგენია კონსტიტუციის მე-14 შესწორების დარღვევა. </w:t>
            </w:r>
            <w:r>
              <w:rPr>
                <w:rFonts w:ascii="Sylfaen" w:hAnsi="Sylfaen"/>
                <w:lang w:val="ka-GE"/>
              </w:rPr>
              <w:t xml:space="preserve"> </w:t>
            </w:r>
          </w:p>
          <w:p w14:paraId="5D0F8C0C" w14:textId="21528F4F" w:rsidR="00704CEB" w:rsidRDefault="00704CEB" w:rsidP="00ED5A20">
            <w:pPr>
              <w:jc w:val="both"/>
              <w:rPr>
                <w:rFonts w:ascii="Sylfaen" w:hAnsi="Sylfaen"/>
                <w:lang w:val="ka-GE"/>
              </w:rPr>
            </w:pPr>
          </w:p>
          <w:p w14:paraId="77508065" w14:textId="3D5E6B93" w:rsidR="00704CEB" w:rsidRPr="0020216E" w:rsidRDefault="003908F1" w:rsidP="00ED5A20">
            <w:pPr>
              <w:jc w:val="both"/>
              <w:rPr>
                <w:rFonts w:ascii="Sylfaen" w:hAnsi="Sylfaen"/>
                <w:b/>
                <w:lang w:val="ka-GE"/>
              </w:rPr>
            </w:pPr>
            <w:r w:rsidRPr="0020216E">
              <w:rPr>
                <w:rFonts w:ascii="Sylfaen" w:hAnsi="Sylfaen"/>
                <w:b/>
                <w:lang w:val="ka-GE"/>
              </w:rPr>
              <w:lastRenderedPageBreak/>
              <w:t>Gratz v. Bollinger</w:t>
            </w:r>
            <w:r>
              <w:rPr>
                <w:rStyle w:val="a8"/>
                <w:rFonts w:ascii="Sylfaen" w:hAnsi="Sylfaen"/>
                <w:b/>
              </w:rPr>
              <w:footnoteReference w:id="12"/>
            </w:r>
          </w:p>
          <w:p w14:paraId="70CF04F0" w14:textId="65CB818E" w:rsidR="00A22D93" w:rsidRDefault="00A22D93" w:rsidP="00BE73F8">
            <w:pPr>
              <w:ind w:right="-18"/>
              <w:jc w:val="both"/>
              <w:rPr>
                <w:rFonts w:ascii="Sylfaen" w:hAnsi="Sylfaen"/>
                <w:lang w:val="ka-GE"/>
              </w:rPr>
            </w:pPr>
          </w:p>
          <w:p w14:paraId="4B362397" w14:textId="66105864" w:rsidR="001D3A65" w:rsidRDefault="001D3A65" w:rsidP="00C84B75">
            <w:pPr>
              <w:ind w:right="-18"/>
              <w:jc w:val="both"/>
              <w:rPr>
                <w:rFonts w:ascii="Sylfaen" w:hAnsi="Sylfaen"/>
                <w:lang w:val="ka-GE"/>
              </w:rPr>
            </w:pPr>
            <w:r>
              <w:rPr>
                <w:rFonts w:ascii="Sylfaen" w:hAnsi="Sylfaen"/>
                <w:lang w:val="ka-GE"/>
              </w:rPr>
              <w:t xml:space="preserve">მოცემული საქმის ფაქტობრივი გარემოებების მიხედვით, მიჩიგანის უნივერსიტეტის </w:t>
            </w:r>
            <w:r w:rsidR="009B1375">
              <w:rPr>
                <w:rFonts w:ascii="Sylfaen" w:hAnsi="Sylfaen"/>
                <w:lang w:val="ka-GE"/>
              </w:rPr>
              <w:t xml:space="preserve">ბაკალავრიატის აპლიკანტების </w:t>
            </w:r>
            <w:r w:rsidR="005E0383">
              <w:rPr>
                <w:rFonts w:ascii="Sylfaen" w:hAnsi="Sylfaen"/>
                <w:lang w:val="ka-GE"/>
              </w:rPr>
              <w:t>მიმღები</w:t>
            </w:r>
            <w:r w:rsidR="009B1375">
              <w:rPr>
                <w:rFonts w:ascii="Sylfaen" w:hAnsi="Sylfaen"/>
                <w:lang w:val="ka-GE"/>
              </w:rPr>
              <w:t xml:space="preserve"> ოფისი </w:t>
            </w:r>
            <w:r w:rsidR="000F3A59">
              <w:rPr>
                <w:rFonts w:ascii="Sylfaen" w:hAnsi="Sylfaen"/>
                <w:lang w:val="ka-GE"/>
              </w:rPr>
              <w:t>განმცხადებელთა შეფასებისას აკადემიური მოსწრებისა და უნარ ჩვევების გარდა ყურადღებას აქცევდა ასევე მათ წარმომავლობას.</w:t>
            </w:r>
            <w:r w:rsidR="00E408C8">
              <w:rPr>
                <w:rFonts w:ascii="Sylfaen" w:hAnsi="Sylfaen"/>
                <w:lang w:val="ka-GE"/>
              </w:rPr>
              <w:t xml:space="preserve"> </w:t>
            </w:r>
            <w:r w:rsidR="00FD0516">
              <w:rPr>
                <w:rFonts w:ascii="Sylfaen" w:hAnsi="Sylfaen"/>
                <w:lang w:val="ka-GE"/>
              </w:rPr>
              <w:t xml:space="preserve">განმცხადებელთა მიღების კონკურსში </w:t>
            </w:r>
            <w:r w:rsidR="00301B6F">
              <w:rPr>
                <w:rFonts w:ascii="Sylfaen" w:hAnsi="Sylfaen"/>
                <w:lang w:val="ka-GE"/>
              </w:rPr>
              <w:t>უმცირესობებს უპირატესობა ენიჭებოდათ</w:t>
            </w:r>
            <w:r w:rsidR="005E0383">
              <w:rPr>
                <w:rFonts w:ascii="Sylfaen" w:hAnsi="Sylfaen"/>
                <w:lang w:val="ka-GE"/>
              </w:rPr>
              <w:t xml:space="preserve">. </w:t>
            </w:r>
            <w:r w:rsidR="00B705A6">
              <w:rPr>
                <w:rFonts w:ascii="Sylfaen" w:hAnsi="Sylfaen"/>
                <w:lang w:val="ka-GE"/>
              </w:rPr>
              <w:t>მოსარჩელეებმა</w:t>
            </w:r>
            <w:r w:rsidR="00C905CC">
              <w:rPr>
                <w:rFonts w:ascii="Sylfaen" w:hAnsi="Sylfaen"/>
                <w:lang w:val="ka-GE"/>
              </w:rPr>
              <w:t xml:space="preserve">, რომლებმაც შეფასების სისტემის მიხედვით მაღალი ქულები დაიმსახურეს, თუმცა მაინც ვერ მოხვდნენ უნივერსიტეტში, აღნიშნული განმცხადებელთა მიღების პროცედურა საბოლოოდ გაასაჩივრეს ამერიკის უზენაეს სასამართლოში და მოითხოვდნენ მის არაკონსტიტუციურად ცნობას, რადგან არღვევდა კონსტიტუციის მე-14 შესწორებით დაცულ თანასწორობის უფლებას. </w:t>
            </w:r>
          </w:p>
          <w:p w14:paraId="7D3ABEDB" w14:textId="7F71BB88" w:rsidR="00895452" w:rsidRDefault="00895452" w:rsidP="00BE73F8">
            <w:pPr>
              <w:ind w:right="-18"/>
              <w:jc w:val="both"/>
              <w:rPr>
                <w:rFonts w:ascii="Sylfaen" w:hAnsi="Sylfaen"/>
                <w:lang w:val="ka-GE"/>
              </w:rPr>
            </w:pPr>
          </w:p>
          <w:p w14:paraId="493440B9" w14:textId="4F695CF0" w:rsidR="00895452" w:rsidRPr="00275DEF" w:rsidRDefault="00895452" w:rsidP="00BE73F8">
            <w:pPr>
              <w:ind w:right="-18"/>
              <w:jc w:val="both"/>
              <w:rPr>
                <w:rFonts w:ascii="Sylfaen" w:hAnsi="Sylfaen"/>
                <w:lang w:val="ka-GE"/>
              </w:rPr>
            </w:pPr>
            <w:r>
              <w:rPr>
                <w:rFonts w:ascii="Sylfaen" w:hAnsi="Sylfaen"/>
                <w:lang w:val="ka-GE"/>
              </w:rPr>
              <w:t xml:space="preserve">სასამართლომ დაადგინა, რომ </w:t>
            </w:r>
            <w:r w:rsidR="00F46B27">
              <w:rPr>
                <w:rFonts w:ascii="Sylfaen" w:hAnsi="Sylfaen"/>
                <w:lang w:val="ka-GE"/>
              </w:rPr>
              <w:t xml:space="preserve">უნივერსიტეტის შესარჩევი პროცედურა, რომელიც </w:t>
            </w:r>
            <w:r w:rsidR="00C55F0B">
              <w:rPr>
                <w:rFonts w:ascii="Sylfaen" w:hAnsi="Sylfaen"/>
                <w:lang w:val="ka-GE"/>
              </w:rPr>
              <w:t xml:space="preserve">უმცირესობის წევრ </w:t>
            </w:r>
            <w:r w:rsidR="0096645C">
              <w:rPr>
                <w:rFonts w:ascii="Sylfaen" w:hAnsi="Sylfaen"/>
                <w:lang w:val="ka-GE"/>
              </w:rPr>
              <w:t xml:space="preserve">განმცხადებლებზე </w:t>
            </w:r>
            <w:r w:rsidR="00C55F0B">
              <w:rPr>
                <w:rFonts w:ascii="Sylfaen" w:hAnsi="Sylfaen"/>
                <w:lang w:val="ka-GE"/>
              </w:rPr>
              <w:t xml:space="preserve"> </w:t>
            </w:r>
            <w:r w:rsidR="00193B40">
              <w:rPr>
                <w:rFonts w:ascii="Sylfaen" w:hAnsi="Sylfaen"/>
                <w:lang w:val="ka-GE"/>
              </w:rPr>
              <w:t>ავტ</w:t>
            </w:r>
            <w:r w:rsidR="00C55F0B">
              <w:rPr>
                <w:rFonts w:ascii="Sylfaen" w:hAnsi="Sylfaen"/>
                <w:lang w:val="ka-GE"/>
              </w:rPr>
              <w:t>ო</w:t>
            </w:r>
            <w:r w:rsidR="00193B40">
              <w:rPr>
                <w:rFonts w:ascii="Sylfaen" w:hAnsi="Sylfaen"/>
                <w:lang w:val="ka-GE"/>
              </w:rPr>
              <w:t>მ</w:t>
            </w:r>
            <w:r w:rsidR="00C55F0B">
              <w:rPr>
                <w:rFonts w:ascii="Sylfaen" w:hAnsi="Sylfaen"/>
                <w:lang w:val="ka-GE"/>
              </w:rPr>
              <w:t xml:space="preserve">ატურად </w:t>
            </w:r>
            <w:r w:rsidR="0096645C">
              <w:rPr>
                <w:rFonts w:ascii="Sylfaen" w:hAnsi="Sylfaen"/>
                <w:lang w:val="ka-GE"/>
              </w:rPr>
              <w:t xml:space="preserve">ანაწილებდა 20 ქულიან ბონუსს </w:t>
            </w:r>
            <w:r w:rsidR="0088667C">
              <w:rPr>
                <w:rFonts w:ascii="Sylfaen" w:hAnsi="Sylfaen"/>
                <w:lang w:val="ka-GE"/>
              </w:rPr>
              <w:t xml:space="preserve">არ წარმოადგენდა სტუდენტთა მრავალფეროვანი წარმომადგენლობის </w:t>
            </w:r>
            <w:r w:rsidR="00C863BC">
              <w:rPr>
                <w:rFonts w:ascii="Sylfaen" w:hAnsi="Sylfaen"/>
                <w:lang w:val="ka-GE"/>
              </w:rPr>
              <w:t>უზრუნველყოფის</w:t>
            </w:r>
            <w:r w:rsidR="0088667C">
              <w:rPr>
                <w:rFonts w:ascii="Sylfaen" w:hAnsi="Sylfaen"/>
                <w:lang w:val="ka-GE"/>
              </w:rPr>
              <w:t xml:space="preserve"> მიზნის მიღწევის ვიწროდ მორგებულ საშუალებას</w:t>
            </w:r>
            <w:r w:rsidR="00C863BC">
              <w:rPr>
                <w:rFonts w:ascii="Sylfaen" w:hAnsi="Sylfaen"/>
                <w:lang w:val="ka-GE"/>
              </w:rPr>
              <w:t>.</w:t>
            </w:r>
            <w:r w:rsidR="007D52BB">
              <w:rPr>
                <w:rFonts w:ascii="Sylfaen" w:hAnsi="Sylfaen"/>
                <w:lang w:val="ka-GE"/>
              </w:rPr>
              <w:t xml:space="preserve"> </w:t>
            </w:r>
            <w:r w:rsidR="004A7D63">
              <w:rPr>
                <w:rFonts w:ascii="Sylfaen" w:hAnsi="Sylfaen"/>
                <w:lang w:val="ka-GE"/>
              </w:rPr>
              <w:t xml:space="preserve">სასამართლომ განმარტა, რომ </w:t>
            </w:r>
            <w:r w:rsidR="00275DEF">
              <w:rPr>
                <w:rFonts w:ascii="Sylfaen" w:hAnsi="Sylfaen"/>
                <w:lang w:val="ka-GE"/>
              </w:rPr>
              <w:t xml:space="preserve">გასაჩივრებული განმცხადებელთა მიღების პროცედურა ეწინააღმდეგებოდა </w:t>
            </w:r>
            <w:r w:rsidR="00275DEF" w:rsidRPr="00275DEF">
              <w:rPr>
                <w:rFonts w:ascii="Sylfaen" w:hAnsi="Sylfaen"/>
                <w:lang w:val="ka-GE"/>
              </w:rPr>
              <w:t>University of California Regents v.  Bakke</w:t>
            </w:r>
            <w:r w:rsidR="00275DEF" w:rsidRPr="00B56A81">
              <w:rPr>
                <w:rFonts w:ascii="Sylfaen" w:hAnsi="Sylfaen"/>
                <w:lang w:val="ka-GE"/>
              </w:rPr>
              <w:t xml:space="preserve"> </w:t>
            </w:r>
            <w:r w:rsidR="00275DEF">
              <w:rPr>
                <w:rFonts w:ascii="Sylfaen" w:hAnsi="Sylfaen"/>
                <w:lang w:val="ka-GE"/>
              </w:rPr>
              <w:t>საქმეზე დადგენილ სტანდარტს, რადგან განმცხადებელზე</w:t>
            </w:r>
            <w:r w:rsidR="005F42B2">
              <w:rPr>
                <w:rFonts w:ascii="Sylfaen" w:hAnsi="Sylfaen"/>
                <w:lang w:val="ka-GE"/>
              </w:rPr>
              <w:t>,</w:t>
            </w:r>
            <w:r w:rsidR="00275DEF">
              <w:rPr>
                <w:rFonts w:ascii="Sylfaen" w:hAnsi="Sylfaen"/>
                <w:lang w:val="ka-GE"/>
              </w:rPr>
              <w:t xml:space="preserve"> მისი  რასიდან გამომდინარე</w:t>
            </w:r>
            <w:r w:rsidR="005F42B2">
              <w:rPr>
                <w:rFonts w:ascii="Sylfaen" w:hAnsi="Sylfaen"/>
                <w:lang w:val="ka-GE"/>
              </w:rPr>
              <w:t>,</w:t>
            </w:r>
            <w:r w:rsidR="00275DEF">
              <w:rPr>
                <w:rFonts w:ascii="Sylfaen" w:hAnsi="Sylfaen"/>
                <w:lang w:val="ka-GE"/>
              </w:rPr>
              <w:t xml:space="preserve">  20 ქულიანი ბონუსის ავტომატური გადანაწილება არ ითვალისწინებდა </w:t>
            </w:r>
            <w:r w:rsidR="004D1075">
              <w:rPr>
                <w:rFonts w:ascii="Sylfaen" w:hAnsi="Sylfaen"/>
                <w:lang w:val="ka-GE"/>
              </w:rPr>
              <w:t>ინდივიდუალური შემთხვევების ფართომასშტაბიან გამოკვლევას</w:t>
            </w:r>
            <w:r w:rsidR="00526935">
              <w:rPr>
                <w:rFonts w:ascii="Sylfaen" w:hAnsi="Sylfaen"/>
                <w:lang w:val="ka-GE"/>
              </w:rPr>
              <w:t>.</w:t>
            </w:r>
            <w:r w:rsidR="00B026E9">
              <w:rPr>
                <w:rFonts w:ascii="Sylfaen" w:hAnsi="Sylfaen"/>
                <w:lang w:val="ka-GE"/>
              </w:rPr>
              <w:t xml:space="preserve"> </w:t>
            </w:r>
          </w:p>
          <w:p w14:paraId="7A29A516" w14:textId="77777777" w:rsidR="00EE1742" w:rsidRPr="00CD7EDD" w:rsidRDefault="00EE1742" w:rsidP="00BE73F8">
            <w:pPr>
              <w:ind w:right="-18"/>
              <w:jc w:val="both"/>
              <w:rPr>
                <w:rFonts w:ascii="Sylfaen" w:hAnsi="Sylfaen"/>
                <w:lang w:val="ka-GE"/>
              </w:rPr>
            </w:pPr>
          </w:p>
          <w:p w14:paraId="774654DD" w14:textId="23720B76" w:rsidR="00567A80" w:rsidRDefault="00957C9F" w:rsidP="00BE73F8">
            <w:pPr>
              <w:ind w:right="-18"/>
              <w:jc w:val="both"/>
              <w:rPr>
                <w:rFonts w:ascii="Sylfaen" w:hAnsi="Sylfaen"/>
                <w:lang w:val="ka-GE"/>
              </w:rPr>
            </w:pPr>
            <w:r>
              <w:rPr>
                <w:rFonts w:ascii="Sylfaen" w:hAnsi="Sylfaen"/>
                <w:lang w:val="ka-GE"/>
              </w:rPr>
              <w:t>განათ</w:t>
            </w:r>
            <w:r w:rsidR="00D26A43">
              <w:rPr>
                <w:rFonts w:ascii="Sylfaen" w:hAnsi="Sylfaen"/>
                <w:lang w:val="ka-GE"/>
              </w:rPr>
              <w:t xml:space="preserve">ლების სფეროში პოზიტიური დისკრიმინაციის </w:t>
            </w:r>
            <w:r w:rsidR="000C7282">
              <w:rPr>
                <w:rFonts w:ascii="Sylfaen" w:hAnsi="Sylfaen"/>
                <w:lang w:val="ka-GE"/>
              </w:rPr>
              <w:t xml:space="preserve">საქმეებზე </w:t>
            </w:r>
            <w:r w:rsidR="00DC413E">
              <w:rPr>
                <w:rFonts w:ascii="Sylfaen" w:hAnsi="Sylfaen"/>
                <w:lang w:val="ka-GE"/>
              </w:rPr>
              <w:t xml:space="preserve">ამერიკის უზენაესი სასამართლოს პრაქტიკის ანალიზი </w:t>
            </w:r>
            <w:r w:rsidR="0008641D">
              <w:rPr>
                <w:rFonts w:ascii="Sylfaen" w:hAnsi="Sylfaen"/>
                <w:lang w:val="ka-GE"/>
              </w:rPr>
              <w:t>ცხადყოფს</w:t>
            </w:r>
            <w:r w:rsidR="008344FA">
              <w:rPr>
                <w:rFonts w:ascii="Sylfaen" w:hAnsi="Sylfaen"/>
                <w:lang w:val="ka-GE"/>
              </w:rPr>
              <w:t xml:space="preserve">, რომ </w:t>
            </w:r>
            <w:r w:rsidR="00374BA0">
              <w:rPr>
                <w:rFonts w:ascii="Sylfaen" w:hAnsi="Sylfaen"/>
                <w:lang w:val="ka-GE"/>
              </w:rPr>
              <w:t>პოზიტიური დისკრიმინაციული ქმედებების განხორციელებისას სახელმწიფო უნდა ცდილობდეს მწვავე სოციალური უთანასწორობის აღმოფხვრას.</w:t>
            </w:r>
            <w:r w:rsidR="001B4C0E">
              <w:rPr>
                <w:rFonts w:ascii="Sylfaen" w:hAnsi="Sylfaen"/>
                <w:lang w:val="ka-GE"/>
              </w:rPr>
              <w:t xml:space="preserve"> </w:t>
            </w:r>
            <w:r w:rsidR="00F2196B">
              <w:rPr>
                <w:rFonts w:ascii="Sylfaen" w:hAnsi="Sylfaen"/>
                <w:lang w:val="ka-GE"/>
              </w:rPr>
              <w:t xml:space="preserve">ამასთან, </w:t>
            </w:r>
            <w:r w:rsidR="004F0F8D">
              <w:rPr>
                <w:rFonts w:ascii="Sylfaen" w:hAnsi="Sylfaen"/>
                <w:lang w:val="ka-GE"/>
              </w:rPr>
              <w:t>სოციალური უთანასწორობის აღმოსაფხვრელად გამოყენებული პოზიტიური დისკრიმინაციული ქმედება უნდა წარმოადგენდეს</w:t>
            </w:r>
            <w:r w:rsidR="00AB0842">
              <w:rPr>
                <w:rFonts w:ascii="Sylfaen" w:hAnsi="Sylfaen"/>
                <w:lang w:val="ka-GE"/>
              </w:rPr>
              <w:t xml:space="preserve"> სახელმწიფოს დაუძლეველ ინტერესზე </w:t>
            </w:r>
            <w:r w:rsidR="004F0F8D">
              <w:rPr>
                <w:rFonts w:ascii="Sylfaen" w:hAnsi="Sylfaen"/>
                <w:lang w:val="ka-GE"/>
              </w:rPr>
              <w:t xml:space="preserve"> ყველაზე </w:t>
            </w:r>
            <w:r w:rsidR="00AB0842">
              <w:rPr>
                <w:rFonts w:ascii="Sylfaen" w:hAnsi="Sylfaen"/>
                <w:lang w:val="ka-GE"/>
              </w:rPr>
              <w:t>ვიწროდ</w:t>
            </w:r>
            <w:r w:rsidR="004F0F8D">
              <w:rPr>
                <w:rFonts w:ascii="Sylfaen" w:hAnsi="Sylfaen"/>
                <w:lang w:val="ka-GE"/>
              </w:rPr>
              <w:t xml:space="preserve"> </w:t>
            </w:r>
            <w:r w:rsidR="00AB0842">
              <w:rPr>
                <w:rFonts w:ascii="Sylfaen" w:hAnsi="Sylfaen"/>
                <w:lang w:val="ka-GE"/>
              </w:rPr>
              <w:t>მორგებულ საშუალებას.</w:t>
            </w:r>
            <w:r w:rsidR="000D41E9">
              <w:rPr>
                <w:rFonts w:ascii="Sylfaen" w:hAnsi="Sylfaen"/>
                <w:lang w:val="ka-GE"/>
              </w:rPr>
              <w:t xml:space="preserve"> </w:t>
            </w:r>
            <w:r w:rsidR="00267339">
              <w:rPr>
                <w:rFonts w:ascii="Sylfaen" w:hAnsi="Sylfaen"/>
                <w:lang w:val="ka-GE"/>
              </w:rPr>
              <w:t xml:space="preserve">მოცემულ საქმეში სადავოდ გამხდარი ნორმა </w:t>
            </w:r>
            <w:r w:rsidR="00866636">
              <w:rPr>
                <w:rFonts w:ascii="Sylfaen" w:hAnsi="Sylfaen"/>
                <w:lang w:val="ka-GE"/>
              </w:rPr>
              <w:t>19 წლამდე და</w:t>
            </w:r>
            <w:r w:rsidR="00110A36">
              <w:rPr>
                <w:rFonts w:ascii="Sylfaen" w:hAnsi="Sylfaen"/>
                <w:lang w:val="ka-GE"/>
              </w:rPr>
              <w:t xml:space="preserve"> 19-</w:t>
            </w:r>
            <w:r w:rsidR="00866636">
              <w:rPr>
                <w:rFonts w:ascii="Sylfaen" w:hAnsi="Sylfaen"/>
                <w:lang w:val="ka-GE"/>
              </w:rPr>
              <w:t xml:space="preserve">დან 29 წლამდე ასაკობრივ ჯგუფებს 29 წლამდე ასაკობრივ ჯგუფთან მიმართებით </w:t>
            </w:r>
            <w:r w:rsidR="00110A36">
              <w:rPr>
                <w:rFonts w:ascii="Sylfaen" w:hAnsi="Sylfaen"/>
                <w:lang w:val="ka-GE"/>
              </w:rPr>
              <w:t xml:space="preserve">პროფესიულ სასწავლებელში მოსახვედრად </w:t>
            </w:r>
            <w:r w:rsidR="00365524">
              <w:rPr>
                <w:rFonts w:ascii="Sylfaen" w:hAnsi="Sylfaen"/>
                <w:lang w:val="ka-GE"/>
              </w:rPr>
              <w:t>უფრო მეტ შესაძლებლობას აძლევს, რაც პოზიტიურ დისკრიმინაციად უნდა იქნეს განხილული.</w:t>
            </w:r>
            <w:r w:rsidR="006F36BE">
              <w:rPr>
                <w:rFonts w:ascii="Sylfaen" w:hAnsi="Sylfaen"/>
                <w:lang w:val="ka-GE"/>
              </w:rPr>
              <w:t xml:space="preserve"> </w:t>
            </w:r>
            <w:r w:rsidR="00B02C3D">
              <w:rPr>
                <w:rFonts w:ascii="Sylfaen" w:hAnsi="Sylfaen"/>
                <w:lang w:val="ka-GE"/>
              </w:rPr>
              <w:t>ჩვენთვის კი მნიშვნელოვანია იმის დადგენა</w:t>
            </w:r>
            <w:r w:rsidR="003A28CD">
              <w:rPr>
                <w:rFonts w:ascii="Sylfaen" w:hAnsi="Sylfaen"/>
                <w:lang w:val="ka-GE"/>
              </w:rPr>
              <w:t xml:space="preserve">, თუ რა სახელმწიფო დაუძლეველი ინტერესი შეიძლება იდგეს </w:t>
            </w:r>
            <w:r w:rsidR="002C5C0A">
              <w:rPr>
                <w:rFonts w:ascii="Sylfaen" w:hAnsi="Sylfaen"/>
                <w:lang w:val="ka-GE"/>
              </w:rPr>
              <w:t>აღნიშნული დიფერენცირების უკან,  რომელიც გაამართლებდა დიფერენცირებას</w:t>
            </w:r>
            <w:r w:rsidR="003A1784">
              <w:rPr>
                <w:rFonts w:ascii="Sylfaen" w:hAnsi="Sylfaen"/>
                <w:lang w:val="ka-GE"/>
              </w:rPr>
              <w:t>.</w:t>
            </w:r>
            <w:r w:rsidR="00F67962">
              <w:rPr>
                <w:rFonts w:ascii="Sylfaen" w:hAnsi="Sylfaen"/>
                <w:lang w:val="ka-GE"/>
              </w:rPr>
              <w:t xml:space="preserve"> აღნიშნული საკითხის დასადგენად დაგვეხმარება  ზემოთ განხილული უზენაესი სასამართლოს </w:t>
            </w:r>
            <w:r w:rsidR="000F44EE">
              <w:rPr>
                <w:rFonts w:ascii="Sylfaen" w:hAnsi="Sylfaen"/>
                <w:lang w:val="ka-GE"/>
              </w:rPr>
              <w:t>გადაწყვეტილებები.</w:t>
            </w:r>
          </w:p>
          <w:p w14:paraId="692E6D67" w14:textId="7471B0FA" w:rsidR="00F84BDA" w:rsidRDefault="00F84BDA" w:rsidP="00BE73F8">
            <w:pPr>
              <w:ind w:right="-18"/>
              <w:jc w:val="both"/>
              <w:rPr>
                <w:rFonts w:ascii="Sylfaen" w:hAnsi="Sylfaen"/>
                <w:lang w:val="ka-GE"/>
              </w:rPr>
            </w:pPr>
          </w:p>
          <w:p w14:paraId="6600D58E" w14:textId="6833B935" w:rsidR="005A2F6F" w:rsidRDefault="00CA725D" w:rsidP="00BE73F8">
            <w:pPr>
              <w:ind w:right="-18"/>
              <w:jc w:val="both"/>
              <w:rPr>
                <w:rFonts w:ascii="Sylfaen" w:hAnsi="Sylfaen"/>
                <w:lang w:val="ka-GE"/>
              </w:rPr>
            </w:pPr>
            <w:r>
              <w:rPr>
                <w:rFonts w:ascii="Sylfaen" w:hAnsi="Sylfaen"/>
                <w:lang w:val="ka-GE"/>
              </w:rPr>
              <w:t>განათლების უფლება წარმოადგენს სოციალურ უფლებას, რომელიც დაცულია ეკონომიკური, სოციალური და კულტურული უფლებების შესახებ საერთაშორისო პაქტით, რომელიც საქართველოში ძალაშია 1994 წლის 3 აგვისტოდან.</w:t>
            </w:r>
            <w:r w:rsidR="009B5D9F">
              <w:rPr>
                <w:rFonts w:ascii="Sylfaen" w:hAnsi="Sylfaen"/>
                <w:lang w:val="ka-GE"/>
              </w:rPr>
              <w:t xml:space="preserve"> აღნიშნული </w:t>
            </w:r>
            <w:r w:rsidR="00276670">
              <w:rPr>
                <w:rFonts w:ascii="Sylfaen" w:hAnsi="Sylfaen"/>
                <w:lang w:val="ka-GE"/>
              </w:rPr>
              <w:t>პაქტის მე-13 მუხლის პირველი პუნქტის მიხედვით</w:t>
            </w:r>
            <w:r w:rsidR="007F58C2">
              <w:rPr>
                <w:rFonts w:ascii="Sylfaen" w:hAnsi="Sylfaen"/>
                <w:lang w:val="ka-GE"/>
              </w:rPr>
              <w:t>:</w:t>
            </w:r>
            <w:r w:rsidR="00276670">
              <w:rPr>
                <w:rFonts w:ascii="Sylfaen" w:hAnsi="Sylfaen"/>
                <w:lang w:val="ka-GE"/>
              </w:rPr>
              <w:t xml:space="preserve"> </w:t>
            </w:r>
            <w:r w:rsidR="007F58C2">
              <w:rPr>
                <w:rFonts w:ascii="Sylfaen" w:hAnsi="Sylfaen"/>
                <w:lang w:val="ka-GE"/>
              </w:rPr>
              <w:t>„</w:t>
            </w:r>
            <w:r w:rsidR="00276670">
              <w:rPr>
                <w:rFonts w:ascii="Sylfaen" w:hAnsi="Sylfaen"/>
                <w:lang w:val="ka-GE"/>
              </w:rPr>
              <w:t xml:space="preserve">ხელშემკვრელი მხარეები აღიარებენ თითოეული ადამიანის განათლების უფლებას, ისინი თანახმა არიან, რომ განათლება მიზნად უნდა ისახავდეს ადამიანის პიროვნებისა და მისი ღირსების შეგნების სრულ განვითარება და უნდა განამტკიცებდეს </w:t>
            </w:r>
            <w:r w:rsidR="007F58C2">
              <w:rPr>
                <w:rFonts w:ascii="Sylfaen" w:hAnsi="Sylfaen"/>
                <w:lang w:val="ka-GE"/>
              </w:rPr>
              <w:t>ადამ</w:t>
            </w:r>
            <w:r w:rsidR="00276670">
              <w:rPr>
                <w:rFonts w:ascii="Sylfaen" w:hAnsi="Sylfaen"/>
                <w:lang w:val="ka-GE"/>
              </w:rPr>
              <w:t>იანის უფლებისა და ძირითადი თავისუფლებების პატივისცემას.</w:t>
            </w:r>
            <w:r w:rsidR="00454672">
              <w:rPr>
                <w:rFonts w:ascii="Sylfaen" w:hAnsi="Sylfaen"/>
                <w:lang w:val="ka-GE"/>
              </w:rPr>
              <w:t xml:space="preserve"> შემდეგ ისინი თანახმა არიან, რომ </w:t>
            </w:r>
            <w:r w:rsidR="007F58C2">
              <w:rPr>
                <w:rFonts w:ascii="Sylfaen" w:hAnsi="Sylfaen"/>
                <w:lang w:val="ka-GE"/>
              </w:rPr>
              <w:t xml:space="preserve">განათლებამ ყველას უნდა მისცეს შესაძლებლობა იყოს </w:t>
            </w:r>
            <w:r w:rsidR="00B52F78">
              <w:rPr>
                <w:rFonts w:ascii="Sylfaen" w:hAnsi="Sylfaen"/>
                <w:lang w:val="ka-GE"/>
              </w:rPr>
              <w:t>თავისუფალი</w:t>
            </w:r>
            <w:r w:rsidR="007F58C2">
              <w:rPr>
                <w:rFonts w:ascii="Sylfaen" w:hAnsi="Sylfaen"/>
                <w:lang w:val="ka-GE"/>
              </w:rPr>
              <w:t xml:space="preserve"> საზოგადოების მონაწილე, ხელს უწყობდეს ყველა ერთისა და ყველა რასობრივი, ეთნიკური და რელიგიური ჯგუფების ურთიერთგაგებას, შემწყნარებლობასა და მეგობრობას და ეხმარებოდეს გაერთიანებული ერების ორგანიზაციის </w:t>
            </w:r>
            <w:r w:rsidR="0038744F">
              <w:rPr>
                <w:rFonts w:ascii="Sylfaen" w:hAnsi="Sylfaen"/>
                <w:lang w:val="ka-GE"/>
              </w:rPr>
              <w:t>მუშაობას</w:t>
            </w:r>
            <w:r w:rsidR="007F58C2">
              <w:rPr>
                <w:rFonts w:ascii="Sylfaen" w:hAnsi="Sylfaen"/>
                <w:lang w:val="ka-GE"/>
              </w:rPr>
              <w:t xml:space="preserve"> მშვიდობის შენარჩუნებისათვის. </w:t>
            </w:r>
            <w:r w:rsidR="00BC3FB2">
              <w:rPr>
                <w:rFonts w:ascii="Sylfaen" w:hAnsi="Sylfaen"/>
                <w:lang w:val="ka-GE"/>
              </w:rPr>
              <w:t xml:space="preserve"> </w:t>
            </w:r>
            <w:r w:rsidR="00623612">
              <w:rPr>
                <w:rFonts w:ascii="Sylfaen" w:hAnsi="Sylfaen"/>
                <w:lang w:val="ka-GE"/>
              </w:rPr>
              <w:t>ამავე პაქტის მე-2 მუხლის მე-2 პუნქტის მიხედვით: „ამ პაქტის მონაწილე სახელმწიფოები კისრულობენ ვალდებულებას უზრუნველყონ, რომ ამ პაქტით გამოცხადებული უფლებები განხორციელდება რაიმე დისკრიმინაციის გარეშე, როგორიცაა რასის, ფერის, სექსის, ენის, რელიგიის, პოლიტიკური თუ სხვა მრწამსის, ეროვნული თუ სოციალური წარმოშობის, ქონებრივი მდგომარეობის, დაბადებისა თუ სხვა გარემოებების გამო.</w:t>
            </w:r>
            <w:r w:rsidR="005E0C51">
              <w:rPr>
                <w:rFonts w:ascii="Sylfaen" w:hAnsi="Sylfaen"/>
                <w:lang w:val="ka-GE"/>
              </w:rPr>
              <w:t xml:space="preserve"> </w:t>
            </w:r>
            <w:r w:rsidR="0035408F">
              <w:rPr>
                <w:rFonts w:ascii="Sylfaen" w:hAnsi="Sylfaen"/>
                <w:lang w:val="ka-GE"/>
              </w:rPr>
              <w:t xml:space="preserve">აღნიშნული </w:t>
            </w:r>
            <w:r w:rsidR="0035408F">
              <w:rPr>
                <w:rFonts w:ascii="Sylfaen" w:hAnsi="Sylfaen"/>
                <w:lang w:val="ka-GE"/>
              </w:rPr>
              <w:lastRenderedPageBreak/>
              <w:t>საერთაშორისო პაქტი საქართველოს ავალდებულებს</w:t>
            </w:r>
            <w:r w:rsidR="00677696">
              <w:rPr>
                <w:rFonts w:ascii="Sylfaen" w:hAnsi="Sylfaen"/>
                <w:lang w:val="ka-GE"/>
              </w:rPr>
              <w:t>,</w:t>
            </w:r>
            <w:r w:rsidR="0035408F">
              <w:rPr>
                <w:rFonts w:ascii="Sylfaen" w:hAnsi="Sylfaen"/>
                <w:lang w:val="ka-GE"/>
              </w:rPr>
              <w:t xml:space="preserve"> ერთი მხრივ</w:t>
            </w:r>
            <w:r w:rsidR="00677696">
              <w:rPr>
                <w:rFonts w:ascii="Sylfaen" w:hAnsi="Sylfaen"/>
                <w:lang w:val="ka-GE"/>
              </w:rPr>
              <w:t>,</w:t>
            </w:r>
            <w:r w:rsidR="0035408F">
              <w:rPr>
                <w:rFonts w:ascii="Sylfaen" w:hAnsi="Sylfaen"/>
                <w:lang w:val="ka-GE"/>
              </w:rPr>
              <w:t xml:space="preserve"> აღიაროს თითოეული ადამიანის განათლების უფლება, და მეორე მხრივ, </w:t>
            </w:r>
            <w:r w:rsidR="00D7724F">
              <w:rPr>
                <w:rFonts w:ascii="Sylfaen" w:hAnsi="Sylfaen"/>
                <w:lang w:val="ka-GE"/>
              </w:rPr>
              <w:t xml:space="preserve">განათლების უფლების </w:t>
            </w:r>
            <w:r w:rsidR="003D2B6B">
              <w:rPr>
                <w:rFonts w:ascii="Sylfaen" w:hAnsi="Sylfaen"/>
                <w:lang w:val="ka-GE"/>
              </w:rPr>
              <w:t>მიწ</w:t>
            </w:r>
            <w:r w:rsidR="00D7724F">
              <w:rPr>
                <w:rFonts w:ascii="Sylfaen" w:hAnsi="Sylfaen"/>
                <w:lang w:val="ka-GE"/>
              </w:rPr>
              <w:t xml:space="preserve">ოდებისას </w:t>
            </w:r>
            <w:r w:rsidR="007E3545">
              <w:rPr>
                <w:rFonts w:ascii="Sylfaen" w:hAnsi="Sylfaen"/>
                <w:lang w:val="ka-GE"/>
              </w:rPr>
              <w:t>დაიცვას თანასწორობის უფლება.</w:t>
            </w:r>
            <w:r w:rsidR="003D2B6B">
              <w:rPr>
                <w:rFonts w:ascii="Sylfaen" w:hAnsi="Sylfaen"/>
                <w:lang w:val="ka-GE"/>
              </w:rPr>
              <w:t xml:space="preserve"> </w:t>
            </w:r>
            <w:r w:rsidR="007A7E21">
              <w:rPr>
                <w:rFonts w:ascii="Sylfaen" w:hAnsi="Sylfaen"/>
                <w:lang w:val="ka-GE"/>
              </w:rPr>
              <w:t xml:space="preserve">ამასთან, </w:t>
            </w:r>
            <w:r w:rsidR="00677696">
              <w:rPr>
                <w:rFonts w:ascii="Sylfaen" w:hAnsi="Sylfaen"/>
                <w:lang w:val="ka-GE"/>
              </w:rPr>
              <w:t>„</w:t>
            </w:r>
            <w:r w:rsidR="007A7E21">
              <w:rPr>
                <w:rFonts w:ascii="Sylfaen" w:hAnsi="Sylfaen"/>
                <w:lang w:val="ka-GE"/>
              </w:rPr>
              <w:t>პროფესიული განათლების შესახებ</w:t>
            </w:r>
            <w:r w:rsidR="00677696">
              <w:rPr>
                <w:rFonts w:ascii="Sylfaen" w:hAnsi="Sylfaen"/>
                <w:lang w:val="ka-GE"/>
              </w:rPr>
              <w:t>“</w:t>
            </w:r>
            <w:r w:rsidR="007A7E21">
              <w:rPr>
                <w:rFonts w:ascii="Sylfaen" w:hAnsi="Sylfaen"/>
                <w:lang w:val="ka-GE"/>
              </w:rPr>
              <w:t xml:space="preserve"> საქართველოს კანონის მე-5 მუხლის „ა“ ქვეპუნქტის მიხედვით, პროფესიული განათლების ერთ-ერთი მიზანია „ერთიანი პროფესიულ-საგანმანათლებლო სივრცის შექმნა მთელი სიცოცხლის განმავლობაში პირის მიერ სწავლის შესაძლებლობის, სწავლების </w:t>
            </w:r>
            <w:r w:rsidR="00E302A1">
              <w:rPr>
                <w:rFonts w:ascii="Sylfaen" w:hAnsi="Sylfaen"/>
                <w:lang w:val="ka-GE"/>
              </w:rPr>
              <w:t>მრავალსაფეხურიანობის</w:t>
            </w:r>
            <w:r w:rsidR="007A7E21">
              <w:rPr>
                <w:rFonts w:ascii="Sylfaen" w:hAnsi="Sylfaen"/>
                <w:lang w:val="ka-GE"/>
              </w:rPr>
              <w:t xml:space="preserve"> და </w:t>
            </w:r>
            <w:r w:rsidR="00E302A1">
              <w:rPr>
                <w:rFonts w:ascii="Sylfaen" w:hAnsi="Sylfaen"/>
                <w:lang w:val="ka-GE"/>
              </w:rPr>
              <w:t>მრავალფეროვნების</w:t>
            </w:r>
            <w:r w:rsidR="007A7E21">
              <w:rPr>
                <w:rFonts w:ascii="Sylfaen" w:hAnsi="Sylfaen"/>
                <w:lang w:val="ka-GE"/>
              </w:rPr>
              <w:t xml:space="preserve"> გათვალისწინებით“.</w:t>
            </w:r>
            <w:r w:rsidR="001A2810">
              <w:rPr>
                <w:rFonts w:ascii="Sylfaen" w:hAnsi="Sylfaen"/>
                <w:lang w:val="ka-GE"/>
              </w:rPr>
              <w:t xml:space="preserve"> </w:t>
            </w:r>
          </w:p>
          <w:p w14:paraId="1CFD3F9C" w14:textId="77777777" w:rsidR="00B1392C" w:rsidRDefault="00B1392C" w:rsidP="00BE73F8">
            <w:pPr>
              <w:ind w:right="-18"/>
              <w:jc w:val="both"/>
              <w:rPr>
                <w:rFonts w:ascii="Sylfaen" w:hAnsi="Sylfaen"/>
                <w:lang w:val="ka-GE"/>
              </w:rPr>
            </w:pPr>
          </w:p>
          <w:p w14:paraId="2E55E169" w14:textId="77777777" w:rsidR="00B1392C" w:rsidRDefault="00B1392C" w:rsidP="00B1392C">
            <w:pPr>
              <w:ind w:right="-18"/>
              <w:jc w:val="both"/>
              <w:rPr>
                <w:rFonts w:ascii="Sylfaen" w:hAnsi="Sylfaen"/>
                <w:lang w:val="ka-GE"/>
              </w:rPr>
            </w:pPr>
            <w:r>
              <w:rPr>
                <w:rFonts w:ascii="Sylfaen" w:hAnsi="Sylfaen"/>
                <w:lang w:val="ka-GE"/>
              </w:rPr>
              <w:t xml:space="preserve">„პროფესიული ტესტირების ჩატარების დებულების დამტკიცების თაობაზე“ საქართველოს განათლებისა და მეცნიერების მინისტრის 2013 წლის 27 სექტემბრის N152/ნ ბრძანებაში ცვლილებების შეტანის შესახებ“ საქართველოს განათლების, მეცნიერების, კულტურისა და სპორტის მინისტრის ბრძანების პროექტთან დაკავშირებული განმარტებითი ბარათის(იხ: დანართი 4) მიხედვით სადავო ნორმით დაწესებულ შეზღუდვას ორი საფუძველი გააჩნია. განმარტებითი ბარათის მიხედვით ასაკობრივ კოეფიციენტთან დაკავშირებით გასათვალისწინებელია 15-24 წლის ასაკის პირების პროფესიულ განათლებაში ჩართულობის მაჩვენებლის ზრდის ვალდებულება ევროკავშირთან გაფორმებული ფინანსური შეთანხმების ფარგლებში. განმარტებითი ბარათიდან ირკვევა, რომ </w:t>
            </w:r>
            <w:r w:rsidRPr="00E66B24">
              <w:rPr>
                <w:rFonts w:ascii="Sylfaen" w:hAnsi="Sylfaen"/>
                <w:lang w:val="ka-GE"/>
              </w:rPr>
              <w:t xml:space="preserve">2018 წლის ნოემბერში საქართველოსა და ევროკავშირს შორის ხელი მოეწერა ფინანსურ შეთანხმებას „ადამიანური კაპიტალის განვითარების ხელშეწყობა“ (Skills Development and Matching for Labour Market Needs), რომლის ფარგლებშიც საქართველო ევროკავშირისგან 49 მილიონ ევრომდე (48 850 000) დახმარებას მიიღებს. აღნიშნული თანხა მოხმარდება ქვეყანაში უნარების განვითარებას, პროგნოზირებას, შრომის ბაზრის მოთხოვნებთან შესაბამისობის დადგენას და მეწარმეობის სწავლებას. პროგრამის განხორციელებაში ჩართულია საქართველოს განათლების, მეცნიერების, კულტურისა და სპორტის სამინისტრო,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და საქართველოს ეკონომიკისა და მდგრადი განვითარების სამინისტრო. პროგრამა მოიცავს საბიუჯეტო და ტექნიკური დახმარების კომპონენტებს. აღნიშნული თანხიდან, 30 მილიონი ევრო წარმოადგენს საბიუჯეტო დახმარებას, რომელიც 4 წლის მანძილზე, წინასწარ შეთანხმებული ვალდებულებების განხორციელების შესაბამისად, ტრანშების სახით პირდაპირ სახელმწიფო ბიუჯეტში ჩაირიცხება. ტრანშების ჩარიცხვა </w:t>
            </w:r>
            <w:r>
              <w:rPr>
                <w:rFonts w:ascii="Sylfaen" w:hAnsi="Sylfaen"/>
                <w:lang w:val="ka-GE"/>
              </w:rPr>
              <w:t xml:space="preserve">კი </w:t>
            </w:r>
            <w:r w:rsidRPr="00E66B24">
              <w:rPr>
                <w:rFonts w:ascii="Sylfaen" w:hAnsi="Sylfaen"/>
                <w:lang w:val="ka-GE"/>
              </w:rPr>
              <w:t>დამოკიდებულია პროგრამის ფარგლებში დამტკიცებული შესრულების ინდიკატორების მიღწევაზე, ხოლო თითოეული ინდიკატორის მიღწევაზე პასუხიმგებელია კონკრეტული ბენეფიციარი სამინისტრო.</w:t>
            </w:r>
            <w:r>
              <w:rPr>
                <w:rFonts w:ascii="Sylfaen" w:hAnsi="Sylfaen"/>
                <w:lang w:val="ka-GE"/>
              </w:rPr>
              <w:t xml:space="preserve"> აქედან გამომდინარე, </w:t>
            </w:r>
            <w:r w:rsidRPr="004A1BD0">
              <w:rPr>
                <w:rFonts w:ascii="Sylfaen" w:hAnsi="Sylfaen"/>
                <w:lang w:val="ka-GE"/>
              </w:rPr>
              <w:t xml:space="preserve">ვალდებულებებიდან, რომლის შესრულების მიხედვით საქართველო ევროკავშირისგან მიიღებს საბიუჯეტო დახმარებას, ორი ინდიკატორი დაკავშირებულია ახალგაზრდების, 15-24 ასაკობრივი ჯგუფის, პროფესიულ განათლებაში ჩართულობის ზრდასთან, ხოლო, ერთი ინდიკატორი დაკავშირებულია 15-29 წლის პროფესიული განათლების მქონე ახალგაზრდების დასაქმების მაჩვენებლის ზრდასთან.    </w:t>
            </w:r>
          </w:p>
          <w:p w14:paraId="2FB545F3" w14:textId="77777777" w:rsidR="00B1392C" w:rsidRDefault="00B1392C" w:rsidP="00B1392C">
            <w:pPr>
              <w:ind w:right="-18"/>
              <w:jc w:val="both"/>
              <w:rPr>
                <w:rFonts w:ascii="Sylfaen" w:hAnsi="Sylfaen"/>
                <w:lang w:val="ka-GE"/>
              </w:rPr>
            </w:pPr>
          </w:p>
          <w:p w14:paraId="2A212545" w14:textId="686A06C6" w:rsidR="0088741F" w:rsidRDefault="00B1392C" w:rsidP="0088741F">
            <w:pPr>
              <w:ind w:right="-18"/>
              <w:jc w:val="both"/>
              <w:rPr>
                <w:rFonts w:ascii="Sylfaen" w:hAnsi="Sylfaen"/>
                <w:lang w:val="ka-GE"/>
              </w:rPr>
            </w:pPr>
            <w:r>
              <w:rPr>
                <w:rFonts w:ascii="Sylfaen" w:hAnsi="Sylfaen"/>
                <w:lang w:val="ka-GE"/>
              </w:rPr>
              <w:t xml:space="preserve">განმარტებითი ბარათის მიხედვით, </w:t>
            </w:r>
            <w:r w:rsidRPr="00DD095E">
              <w:rPr>
                <w:rFonts w:ascii="Sylfaen" w:hAnsi="Sylfaen"/>
                <w:lang w:val="ka-GE"/>
              </w:rPr>
              <w:t>მიუხედავად იმისა, რომ პროფესიულ საგანმანათლებლო პროგრამებზე არავითარი ასაკობრივი შეზღუდვა არ არსებობს (თუ ინდივიდუალურად რომელიმე პროგრამა არ ადგენს ამას), ეს პროგრამები უფრო მეტად ახალგაზრდების საგანმანათლებლო საჭიროებებზეა მორგებული და მათთვის პრიორიტეტის მინიჭება სრულიად ლოგიკურია. განსაკუთრებით კი ეს ეხება  15-19 წლის ასაკობრივ ჯგუფში მყოფი პირებს, რომლებიც 9 კლასის დასრულების შემდეგ ტოვებენ სკოლას და იმ შემთხვევაში თუ პროფესიული განათლების სტუდ</w:t>
            </w:r>
            <w:r w:rsidR="003A1BF3">
              <w:rPr>
                <w:rFonts w:ascii="Sylfaen" w:hAnsi="Sylfaen"/>
                <w:lang w:val="ka-GE"/>
              </w:rPr>
              <w:t>ენ</w:t>
            </w:r>
            <w:r w:rsidRPr="00DD095E">
              <w:rPr>
                <w:rFonts w:ascii="Sylfaen" w:hAnsi="Sylfaen"/>
                <w:lang w:val="ka-GE"/>
              </w:rPr>
              <w:t>ტები ვერ გახდებიან, საერთოდ განათლების მიღმა რჩებიან. პრაქტიკა კი გვიჩვენებს, რომ მისაღები ტესტირების დროს ზრდასრულები (რომლებიც ხშირად უნივერსიტეტის სტუდენტები არიან) მეტად კონკურენტუნარიანები არიან და 15-19 ასაკობრივი ჯგუფის აპლიკანტებს კონკურსის მიღმა ტოვებენ. აღნიშნულიდან გამომდინარე, პროექტი ითვალისწინებს ასაკობრივი კოეფიციენტების დადგენას პროფესიულ საგანმანათლებლო პროგრამაზე ჩარიცხვის მიზნებისათვის.</w:t>
            </w:r>
          </w:p>
          <w:p w14:paraId="2849205C" w14:textId="77777777" w:rsidR="006B697A" w:rsidRDefault="006B697A" w:rsidP="0088741F">
            <w:pPr>
              <w:ind w:right="-18"/>
              <w:jc w:val="both"/>
              <w:rPr>
                <w:rFonts w:ascii="Sylfaen" w:hAnsi="Sylfaen"/>
                <w:lang w:val="ka-GE"/>
              </w:rPr>
            </w:pPr>
          </w:p>
          <w:p w14:paraId="42332F3D" w14:textId="1E712280" w:rsidR="0088741F" w:rsidRDefault="0088741F" w:rsidP="0088741F">
            <w:pPr>
              <w:ind w:right="-18"/>
              <w:jc w:val="both"/>
              <w:rPr>
                <w:rFonts w:ascii="Sylfaen" w:hAnsi="Sylfaen"/>
                <w:lang w:val="ka-GE"/>
              </w:rPr>
            </w:pPr>
            <w:r>
              <w:rPr>
                <w:rFonts w:ascii="Sylfaen" w:hAnsi="Sylfaen"/>
                <w:lang w:val="ka-GE"/>
              </w:rPr>
              <w:lastRenderedPageBreak/>
              <w:t>ყოველივე ზემოთქმულიდან გამომდინარე, აშკარაა, რომ სადავო ნორმით დაწესებული შეზღუდვები ემსახურება ისეთი მიზნების მიღწევას, როგორიცაა ფინანსების მოზიდვა და პროფესიულ საგანმანათლებლო პროგრამებში 15 დან 29 წლამდე ასაკის ახალგაზრდების ჩართულობის გაზრდა</w:t>
            </w:r>
            <w:r w:rsidR="00DA48F5">
              <w:rPr>
                <w:rFonts w:ascii="Sylfaen" w:hAnsi="Sylfaen"/>
              </w:rPr>
              <w:t xml:space="preserve">, </w:t>
            </w:r>
            <w:r w:rsidR="00DA48F5">
              <w:rPr>
                <w:rFonts w:ascii="Sylfaen" w:hAnsi="Sylfaen"/>
                <w:lang w:val="ka-GE"/>
              </w:rPr>
              <w:t>რათა აღნიშნული კატეგორიის ახალგაზრდებში დაიძლიოს უმუშევრობისა და სიღარიბის პრობლემები</w:t>
            </w:r>
            <w:r>
              <w:rPr>
                <w:rFonts w:ascii="Sylfaen" w:hAnsi="Sylfaen"/>
                <w:lang w:val="ka-GE"/>
              </w:rPr>
              <w:t xml:space="preserve">. განმარტებითი ბარათის ასევე განმარტებას აკეთებს, რომ 29 წელს ზემოთ ასაკობრივი კატეგორიის ჯგუფისთვის სახელმწიფო ავითარებს ე.წ ზრდასრულთა სწავლების სისტემას პროფესიული მომზადებისა და პროფესიული გადამზადების სისტემის მეშვეობით. 29 წელს ზემოთ ასაკობრივი კატეგორიის ჯგუფისთვის აღნიშნული ალტერნატივის შეთავაზება ემყარება იმ საფუძველს, რომ ზრდასრულ აპლიკანტებს სურვილი/საჭიროება </w:t>
            </w:r>
            <w:r w:rsidR="00D44CC7">
              <w:rPr>
                <w:rFonts w:ascii="Sylfaen" w:hAnsi="Sylfaen"/>
                <w:lang w:val="ka-GE"/>
              </w:rPr>
              <w:t>აქვთ</w:t>
            </w:r>
            <w:r>
              <w:rPr>
                <w:rFonts w:ascii="Sylfaen" w:hAnsi="Sylfaen"/>
                <w:lang w:val="ka-GE"/>
              </w:rPr>
              <w:t xml:space="preserve">, რომ რაც შეიძლება სწრაფად </w:t>
            </w:r>
            <w:r w:rsidR="00D44CC7">
              <w:rPr>
                <w:rFonts w:ascii="Sylfaen" w:hAnsi="Sylfaen"/>
                <w:lang w:val="ka-GE"/>
              </w:rPr>
              <w:t>განივითარონ</w:t>
            </w:r>
            <w:r>
              <w:rPr>
                <w:rFonts w:ascii="Sylfaen" w:hAnsi="Sylfaen"/>
                <w:lang w:val="ka-GE"/>
              </w:rPr>
              <w:t xml:space="preserve"> დასაქმებისთვის </w:t>
            </w:r>
            <w:r w:rsidR="00D44CC7">
              <w:rPr>
                <w:rFonts w:ascii="Sylfaen" w:hAnsi="Sylfaen"/>
                <w:lang w:val="ka-GE"/>
              </w:rPr>
              <w:t>სა</w:t>
            </w:r>
            <w:r>
              <w:rPr>
                <w:rFonts w:ascii="Sylfaen" w:hAnsi="Sylfaen"/>
                <w:lang w:val="ka-GE"/>
              </w:rPr>
              <w:t>ჭ</w:t>
            </w:r>
            <w:r w:rsidR="00D44CC7">
              <w:rPr>
                <w:rFonts w:ascii="Sylfaen" w:hAnsi="Sylfaen"/>
                <w:lang w:val="ka-GE"/>
              </w:rPr>
              <w:t>ი</w:t>
            </w:r>
            <w:r>
              <w:rPr>
                <w:rFonts w:ascii="Sylfaen" w:hAnsi="Sylfaen"/>
                <w:lang w:val="ka-GE"/>
              </w:rPr>
              <w:t xml:space="preserve">რო უნარები და </w:t>
            </w:r>
            <w:r w:rsidR="00D44CC7">
              <w:rPr>
                <w:rFonts w:ascii="Sylfaen" w:hAnsi="Sylfaen"/>
                <w:lang w:val="ka-GE"/>
              </w:rPr>
              <w:t>გავიდნენ</w:t>
            </w:r>
            <w:r>
              <w:rPr>
                <w:rFonts w:ascii="Sylfaen" w:hAnsi="Sylfaen"/>
                <w:lang w:val="ka-GE"/>
              </w:rPr>
              <w:t xml:space="preserve"> შრომის ბაზარზე, ამდენად მათთვის ხანგრძლივი და კომპლექსური პროფესიული სასწავლო პროგრამები ხშირ შემთხვევაში, არამიმზიდველია. სამინისტროს პოზიციით,</w:t>
            </w:r>
            <w:r w:rsidRPr="00F43772">
              <w:rPr>
                <w:rFonts w:ascii="Sylfaen" w:hAnsi="Sylfaen"/>
                <w:lang w:val="ka-GE"/>
              </w:rPr>
              <w:t xml:space="preserve"> ზრდასრულთა სწავლების სისტემის გაფართოებისა და დახვეწის, მრავალფეროვანი მომზადება-გადამზადების პროგრამების შეთავაზების პარალელურად (რაც მთელი წლის განმავლობაშია ხელმისაწვდომი), სულ უფრო მეტი აქცენტი უნდა გაკეთდეს გრძელვადიან, კომპლექსურ პროფესიულ საგანმანათლებლო პროგრამებზე ახალგაზრდების მოზიდვაზე.</w:t>
            </w:r>
          </w:p>
          <w:p w14:paraId="584935B8" w14:textId="12BDBC04" w:rsidR="00B1392C" w:rsidRDefault="00B1392C" w:rsidP="00B1392C">
            <w:pPr>
              <w:ind w:right="-18"/>
              <w:jc w:val="both"/>
              <w:rPr>
                <w:rFonts w:ascii="Sylfaen" w:hAnsi="Sylfaen"/>
                <w:lang w:val="ka-GE"/>
              </w:rPr>
            </w:pPr>
          </w:p>
          <w:p w14:paraId="06B0B7A4" w14:textId="606EA33F" w:rsidR="0088741F" w:rsidRDefault="000453C3" w:rsidP="0088741F">
            <w:pPr>
              <w:ind w:right="-18"/>
              <w:jc w:val="both"/>
              <w:rPr>
                <w:rFonts w:ascii="Sylfaen" w:hAnsi="Sylfaen"/>
                <w:lang w:val="ka-GE"/>
              </w:rPr>
            </w:pPr>
            <w:r>
              <w:rPr>
                <w:rFonts w:ascii="Sylfaen" w:hAnsi="Sylfaen"/>
                <w:lang w:val="ka-GE"/>
              </w:rPr>
              <w:t xml:space="preserve">ზემოთ დასახელებული შესაძლო ლეგიტიმური მიზნებიდან გამომდინარე ფინანსების მოზიდვა არ წარმოადგენს დაუძლეველ სახელმწიფო ინტერესს, რომელიც პროფესიული განათლების მიღებისას აპლიკანტთა შორის </w:t>
            </w:r>
            <w:r w:rsidR="00454CFD">
              <w:rPr>
                <w:rFonts w:ascii="Sylfaen" w:hAnsi="Sylfaen"/>
                <w:lang w:val="ka-GE"/>
              </w:rPr>
              <w:t>დიფერენცირებას</w:t>
            </w:r>
            <w:r>
              <w:rPr>
                <w:rFonts w:ascii="Sylfaen" w:hAnsi="Sylfaen"/>
                <w:lang w:val="ka-GE"/>
              </w:rPr>
              <w:t xml:space="preserve"> გაამართლებდა. თუმცა, </w:t>
            </w:r>
            <w:r w:rsidR="008D7065">
              <w:rPr>
                <w:rFonts w:ascii="Sylfaen" w:hAnsi="Sylfaen"/>
                <w:lang w:val="ka-GE"/>
              </w:rPr>
              <w:t>უნდა აღინიშნოს</w:t>
            </w:r>
            <w:r w:rsidR="00661CC4">
              <w:rPr>
                <w:rFonts w:ascii="Sylfaen" w:hAnsi="Sylfaen"/>
                <w:lang w:val="ka-GE"/>
              </w:rPr>
              <w:t>,</w:t>
            </w:r>
            <w:r w:rsidR="008D7065">
              <w:rPr>
                <w:rFonts w:ascii="Sylfaen" w:hAnsi="Sylfaen"/>
                <w:lang w:val="ka-GE"/>
              </w:rPr>
              <w:t xml:space="preserve"> რომ მეორე სავარაუდო მიზანი - 15-29 წლამდე აპლიკანტების უმუშევრობის დაძ</w:t>
            </w:r>
            <w:r w:rsidR="00321C95">
              <w:rPr>
                <w:rFonts w:ascii="Sylfaen" w:hAnsi="Sylfaen"/>
                <w:lang w:val="ka-GE"/>
              </w:rPr>
              <w:t>ლევა შეგვიძლია</w:t>
            </w:r>
            <w:r w:rsidR="00454CFD">
              <w:rPr>
                <w:rFonts w:ascii="Sylfaen" w:hAnsi="Sylfaen"/>
                <w:lang w:val="ka-GE"/>
              </w:rPr>
              <w:t xml:space="preserve"> </w:t>
            </w:r>
            <w:r w:rsidR="008D7065">
              <w:rPr>
                <w:rFonts w:ascii="Sylfaen" w:hAnsi="Sylfaen"/>
                <w:lang w:val="ka-GE"/>
              </w:rPr>
              <w:t>მივიჩნიოთ დაუძლეველ სახელმწიფო ინტერესად, რომლის მიმართაც, სახელმწიფოს გააჩნია განსაკუთრებული ზომების გატარების ინტერესი.</w:t>
            </w:r>
            <w:r w:rsidR="008168F5">
              <w:rPr>
                <w:rFonts w:ascii="Sylfaen" w:hAnsi="Sylfaen"/>
                <w:lang w:val="ka-GE"/>
              </w:rPr>
              <w:t xml:space="preserve"> </w:t>
            </w:r>
            <w:r w:rsidR="00E94080">
              <w:rPr>
                <w:rFonts w:ascii="Sylfaen" w:hAnsi="Sylfaen"/>
                <w:lang w:val="ka-GE"/>
              </w:rPr>
              <w:t xml:space="preserve">უმუშევრობის აღმოფხვრა </w:t>
            </w:r>
            <w:r w:rsidR="0006176C">
              <w:rPr>
                <w:rFonts w:ascii="Sylfaen" w:hAnsi="Sylfaen"/>
                <w:lang w:val="ka-GE"/>
              </w:rPr>
              <w:t xml:space="preserve">სახელმწიფოს მნიშვნელოვან ამოცანას წარმოადგენს, თუმცა მოცემული დავის ფარგლებში საჭიროა შევაფასოთ აღნიშნული მიზნის მიღწევისთვის გამოყენებული საშუალება - პროფესიულ საგანმანათლებლო </w:t>
            </w:r>
            <w:r w:rsidR="009D5425">
              <w:rPr>
                <w:rFonts w:ascii="Sylfaen" w:hAnsi="Sylfaen"/>
                <w:lang w:val="ka-GE"/>
              </w:rPr>
              <w:t>პროგრამებზე</w:t>
            </w:r>
            <w:r w:rsidR="0006176C">
              <w:rPr>
                <w:rFonts w:ascii="Sylfaen" w:hAnsi="Sylfaen"/>
                <w:lang w:val="ka-GE"/>
              </w:rPr>
              <w:t xml:space="preserve"> მოხვედრის</w:t>
            </w:r>
            <w:r w:rsidR="009D5425">
              <w:rPr>
                <w:rFonts w:ascii="Sylfaen" w:hAnsi="Sylfaen"/>
                <w:lang w:val="ka-GE"/>
              </w:rPr>
              <w:t xml:space="preserve"> პროცედურაზე </w:t>
            </w:r>
            <w:r w:rsidR="0006176C">
              <w:rPr>
                <w:rFonts w:ascii="Sylfaen" w:hAnsi="Sylfaen"/>
                <w:lang w:val="ka-GE"/>
              </w:rPr>
              <w:t xml:space="preserve"> დიფერენცირებული სისტემის არსებობა რამდენად წარმოადგენს მიზნის მიღწევის გამოსადეგ, აუცილებელ და </w:t>
            </w:r>
            <w:r w:rsidR="00512F29">
              <w:rPr>
                <w:rFonts w:ascii="Sylfaen" w:hAnsi="Sylfaen"/>
                <w:lang w:val="ka-GE"/>
              </w:rPr>
              <w:t>პ</w:t>
            </w:r>
            <w:r w:rsidR="0006176C">
              <w:rPr>
                <w:rFonts w:ascii="Sylfaen" w:hAnsi="Sylfaen"/>
                <w:lang w:val="ka-GE"/>
              </w:rPr>
              <w:t>რ</w:t>
            </w:r>
            <w:r w:rsidR="00512F29">
              <w:rPr>
                <w:rFonts w:ascii="Sylfaen" w:hAnsi="Sylfaen"/>
                <w:lang w:val="ka-GE"/>
              </w:rPr>
              <w:t>ო</w:t>
            </w:r>
            <w:r w:rsidR="0006176C">
              <w:rPr>
                <w:rFonts w:ascii="Sylfaen" w:hAnsi="Sylfaen"/>
                <w:lang w:val="ka-GE"/>
              </w:rPr>
              <w:t>პორციულ საშუალებას.</w:t>
            </w:r>
            <w:r w:rsidR="004F4B22">
              <w:rPr>
                <w:rFonts w:ascii="Sylfaen" w:hAnsi="Sylfaen"/>
                <w:lang w:val="ka-GE"/>
              </w:rPr>
              <w:t xml:space="preserve"> </w:t>
            </w:r>
          </w:p>
          <w:p w14:paraId="022D29C6" w14:textId="66DD796D" w:rsidR="00A1158D" w:rsidRDefault="00A1158D" w:rsidP="0088741F">
            <w:pPr>
              <w:ind w:right="-18"/>
              <w:jc w:val="both"/>
              <w:rPr>
                <w:rFonts w:ascii="Sylfaen" w:hAnsi="Sylfaen"/>
                <w:lang w:val="ka-GE"/>
              </w:rPr>
            </w:pPr>
          </w:p>
          <w:p w14:paraId="59883B5D" w14:textId="7F821096" w:rsidR="00A1158D" w:rsidRPr="00704DE3" w:rsidRDefault="00A1158D" w:rsidP="00704DE3">
            <w:pPr>
              <w:pStyle w:val="a5"/>
              <w:numPr>
                <w:ilvl w:val="2"/>
                <w:numId w:val="31"/>
              </w:numPr>
              <w:ind w:right="-18"/>
              <w:jc w:val="both"/>
              <w:rPr>
                <w:rFonts w:ascii="Sylfaen" w:hAnsi="Sylfaen"/>
                <w:b/>
                <w:lang w:val="ka-GE"/>
              </w:rPr>
            </w:pPr>
            <w:r w:rsidRPr="00704DE3">
              <w:rPr>
                <w:rFonts w:ascii="Sylfaen" w:hAnsi="Sylfaen"/>
                <w:b/>
                <w:lang w:val="ka-GE"/>
              </w:rPr>
              <w:t xml:space="preserve">გამოსადეგობა </w:t>
            </w:r>
            <w:r w:rsidR="001038A8">
              <w:rPr>
                <w:rFonts w:ascii="Sylfaen" w:hAnsi="Sylfaen"/>
                <w:b/>
                <w:lang w:val="ka-GE"/>
              </w:rPr>
              <w:t xml:space="preserve"> და აუცილებლობა</w:t>
            </w:r>
          </w:p>
          <w:p w14:paraId="1AD9ABDC" w14:textId="6D8B188D" w:rsidR="005A2F6F" w:rsidRDefault="005A2F6F" w:rsidP="00BE73F8">
            <w:pPr>
              <w:ind w:right="-18"/>
              <w:jc w:val="both"/>
              <w:rPr>
                <w:rFonts w:ascii="Sylfaen" w:hAnsi="Sylfaen"/>
                <w:lang w:val="ka-GE"/>
              </w:rPr>
            </w:pPr>
          </w:p>
          <w:p w14:paraId="0C39C98B" w14:textId="0F7573FC" w:rsidR="00C67698" w:rsidRDefault="00C67698" w:rsidP="00BE73F8">
            <w:pPr>
              <w:ind w:right="-18"/>
              <w:jc w:val="both"/>
              <w:rPr>
                <w:rFonts w:ascii="Sylfaen" w:hAnsi="Sylfaen"/>
                <w:lang w:val="ka-GE"/>
              </w:rPr>
            </w:pPr>
            <w:r>
              <w:rPr>
                <w:rFonts w:ascii="Sylfaen" w:hAnsi="Sylfaen"/>
                <w:lang w:val="ka-GE"/>
              </w:rPr>
              <w:t>საქართველოს სტატისტიკის ეროვნული სამსახურის(შემდეგში საქსტატი</w:t>
            </w:r>
            <w:r w:rsidR="008C0DF8">
              <w:rPr>
                <w:rFonts w:ascii="Sylfaen" w:hAnsi="Sylfaen"/>
                <w:lang w:val="ka-GE"/>
              </w:rPr>
              <w:t>)</w:t>
            </w:r>
            <w:r>
              <w:rPr>
                <w:rFonts w:ascii="Sylfaen" w:hAnsi="Sylfaen"/>
                <w:lang w:val="ka-GE"/>
              </w:rPr>
              <w:t xml:space="preserve"> ვებ გვერდზე</w:t>
            </w:r>
            <w:r w:rsidR="00323D56">
              <w:rPr>
                <w:rStyle w:val="a8"/>
                <w:rFonts w:ascii="Sylfaen" w:hAnsi="Sylfaen"/>
                <w:lang w:val="ka-GE"/>
              </w:rPr>
              <w:footnoteReference w:id="13"/>
            </w:r>
            <w:r>
              <w:rPr>
                <w:rFonts w:ascii="Sylfaen" w:hAnsi="Sylfaen"/>
                <w:lang w:val="ka-GE"/>
              </w:rPr>
              <w:t xml:space="preserve"> არსებული </w:t>
            </w:r>
            <w:r w:rsidR="006A0A70">
              <w:rPr>
                <w:rFonts w:ascii="Sylfaen" w:hAnsi="Sylfaen"/>
                <w:lang w:val="ka-GE"/>
              </w:rPr>
              <w:t xml:space="preserve">2019 წლის </w:t>
            </w:r>
            <w:r w:rsidR="00DF5992">
              <w:rPr>
                <w:rFonts w:ascii="Sylfaen" w:hAnsi="Sylfaen"/>
                <w:lang w:val="ka-GE"/>
              </w:rPr>
              <w:t xml:space="preserve">მონაცემებიდან გამომდინარე შესაძლოა ვთქვათ, რომ </w:t>
            </w:r>
            <w:r>
              <w:rPr>
                <w:rFonts w:ascii="Sylfaen" w:hAnsi="Sylfaen"/>
                <w:lang w:val="ka-GE"/>
              </w:rPr>
              <w:t xml:space="preserve">ასაკის მიხედვით უმუშევრობის დონე ნამდვილად </w:t>
            </w:r>
            <w:r w:rsidR="00D966C9">
              <w:rPr>
                <w:rFonts w:ascii="Sylfaen" w:hAnsi="Sylfaen"/>
                <w:lang w:val="ka-GE"/>
              </w:rPr>
              <w:t>ჭარბობს 15-19</w:t>
            </w:r>
            <w:r w:rsidR="006A0A70">
              <w:rPr>
                <w:rFonts w:ascii="Sylfaen" w:hAnsi="Sylfaen"/>
                <w:lang w:val="ka-GE"/>
              </w:rPr>
              <w:t>(უმუშევარი მოსახლეობის 29.7%), 20-24(უმუშევარი მოსახლეობის 30.5%) და 25-29(უმუშევარი მოსახლეობის 18.9%)</w:t>
            </w:r>
            <w:r w:rsidR="00D966C9">
              <w:rPr>
                <w:rFonts w:ascii="Sylfaen" w:hAnsi="Sylfaen"/>
                <w:lang w:val="ka-GE"/>
              </w:rPr>
              <w:t xml:space="preserve"> წლის მოსახლეობაში</w:t>
            </w:r>
            <w:r w:rsidR="00DF5992">
              <w:rPr>
                <w:rFonts w:ascii="Sylfaen" w:hAnsi="Sylfaen"/>
                <w:lang w:val="ka-GE"/>
              </w:rPr>
              <w:t xml:space="preserve"> მოსახლეობის სხვა ასაკობრივ </w:t>
            </w:r>
            <w:r w:rsidR="00D039EA">
              <w:rPr>
                <w:rFonts w:ascii="Sylfaen" w:hAnsi="Sylfaen"/>
                <w:lang w:val="ka-GE"/>
              </w:rPr>
              <w:t>კ</w:t>
            </w:r>
            <w:r w:rsidR="00DF5992">
              <w:rPr>
                <w:rFonts w:ascii="Sylfaen" w:hAnsi="Sylfaen"/>
                <w:lang w:val="ka-GE"/>
              </w:rPr>
              <w:t>ატეგორიებში უმუშევრობის დონეს.</w:t>
            </w:r>
            <w:r w:rsidR="006A0A70">
              <w:rPr>
                <w:rFonts w:ascii="Sylfaen" w:hAnsi="Sylfaen"/>
                <w:lang w:val="ka-GE"/>
              </w:rPr>
              <w:t xml:space="preserve">. </w:t>
            </w:r>
            <w:r w:rsidR="00FF631B">
              <w:rPr>
                <w:rFonts w:ascii="Sylfaen" w:hAnsi="Sylfaen"/>
                <w:lang w:val="ka-GE"/>
              </w:rPr>
              <w:t xml:space="preserve">ასაკობრივი ნიშნით უმუშევრობის ტენდენციის მიხედვით ახალგაზრდა უმუშევარი მოსახლეობის ოდენობა აღემატება ზრდასრული მოსახლეობის </w:t>
            </w:r>
            <w:r w:rsidR="00850D64">
              <w:rPr>
                <w:rFonts w:ascii="Sylfaen" w:hAnsi="Sylfaen"/>
                <w:lang w:val="ka-GE"/>
              </w:rPr>
              <w:t>უმუშევართა</w:t>
            </w:r>
            <w:r w:rsidR="00FF631B">
              <w:rPr>
                <w:rFonts w:ascii="Sylfaen" w:hAnsi="Sylfaen"/>
                <w:lang w:val="ka-GE"/>
              </w:rPr>
              <w:t xml:space="preserve"> დონეს და რაც უფრო იზრდება მოსახლეობის ასაკი, მით უფრო მცირდება უმუშევრობის დონის პროცენტული მაჩვენებელი.</w:t>
            </w:r>
          </w:p>
          <w:p w14:paraId="5B0A660F" w14:textId="5C73CEB2" w:rsidR="00C67698" w:rsidRDefault="00C67698" w:rsidP="00BE73F8">
            <w:pPr>
              <w:ind w:right="-18"/>
              <w:jc w:val="both"/>
              <w:rPr>
                <w:rFonts w:ascii="Sylfaen" w:hAnsi="Sylfaen"/>
                <w:lang w:val="ka-GE"/>
              </w:rPr>
            </w:pPr>
          </w:p>
          <w:p w14:paraId="4815C086" w14:textId="6443A3DB" w:rsidR="00C67698" w:rsidRDefault="00D039EA" w:rsidP="00BE73F8">
            <w:pPr>
              <w:ind w:right="-18"/>
              <w:jc w:val="both"/>
              <w:rPr>
                <w:rFonts w:ascii="Sylfaen" w:hAnsi="Sylfaen"/>
                <w:lang w:val="ka-GE"/>
              </w:rPr>
            </w:pPr>
            <w:r>
              <w:rPr>
                <w:rFonts w:ascii="Sylfaen" w:hAnsi="Sylfaen"/>
                <w:lang w:val="ka-GE"/>
              </w:rPr>
              <w:t xml:space="preserve">სადავო ნორმის მიხედვით, 19 წლამდე ასაკობრივი კატეგორიის აპლიკანტებს 23 ქულიანი, ხოლო 19-დან 29 წლამდე ასაკის კატეგორიის აპლიკანტებს 9 ქულიანი უპირატესობა აქვთ 29 </w:t>
            </w:r>
            <w:r w:rsidR="00D44CC7">
              <w:rPr>
                <w:rFonts w:ascii="Sylfaen" w:hAnsi="Sylfaen"/>
                <w:lang w:val="ka-GE"/>
              </w:rPr>
              <w:t>წ</w:t>
            </w:r>
            <w:r>
              <w:rPr>
                <w:rFonts w:ascii="Sylfaen" w:hAnsi="Sylfaen"/>
                <w:lang w:val="ka-GE"/>
              </w:rPr>
              <w:t xml:space="preserve">ლის ზემოთ მყოფი ასაკობრივი კატეგორიის აპლიკანტებთან მიმართებით. </w:t>
            </w:r>
            <w:r w:rsidR="002343E3">
              <w:rPr>
                <w:rFonts w:ascii="Sylfaen" w:hAnsi="Sylfaen"/>
                <w:lang w:val="ka-GE"/>
              </w:rPr>
              <w:t>ამდენა, უფრო რეალური შანსი აქვთ მოხვდნენ მათთვის სასურველ პროფესიულ პროგ</w:t>
            </w:r>
            <w:r w:rsidR="00223B40">
              <w:rPr>
                <w:rFonts w:ascii="Sylfaen" w:hAnsi="Sylfaen"/>
                <w:lang w:val="ka-GE"/>
              </w:rPr>
              <w:t>რ</w:t>
            </w:r>
            <w:r w:rsidR="002343E3">
              <w:rPr>
                <w:rFonts w:ascii="Sylfaen" w:hAnsi="Sylfaen"/>
                <w:lang w:val="ka-GE"/>
              </w:rPr>
              <w:t xml:space="preserve">ამაზე და დაეუფლონ პროფესიას. </w:t>
            </w:r>
            <w:r w:rsidR="009671F2">
              <w:rPr>
                <w:rFonts w:ascii="Sylfaen" w:hAnsi="Sylfaen"/>
                <w:lang w:val="ka-GE"/>
              </w:rPr>
              <w:t xml:space="preserve">მართალია პროფესიულ სასწავლებელში მოხვედრის შემდეგ 15-29 წლამდე ასაკის პროფესიული უნივერსიტეტის </w:t>
            </w:r>
            <w:r w:rsidR="00FE25B1">
              <w:rPr>
                <w:rFonts w:ascii="Sylfaen" w:hAnsi="Sylfaen"/>
                <w:lang w:val="ka-GE"/>
              </w:rPr>
              <w:t>სტუდენტებს</w:t>
            </w:r>
            <w:r w:rsidR="000B3987">
              <w:rPr>
                <w:rFonts w:ascii="Sylfaen" w:hAnsi="Sylfaen"/>
                <w:lang w:val="ka-GE"/>
              </w:rPr>
              <w:t xml:space="preserve"> აქვთ შესაძლებლობა</w:t>
            </w:r>
            <w:r w:rsidR="00BC2829">
              <w:rPr>
                <w:rFonts w:ascii="Sylfaen" w:hAnsi="Sylfaen"/>
                <w:lang w:val="ka-GE"/>
              </w:rPr>
              <w:t>,</w:t>
            </w:r>
            <w:r w:rsidR="000B3987">
              <w:rPr>
                <w:rFonts w:ascii="Sylfaen" w:hAnsi="Sylfaen"/>
                <w:lang w:val="ka-GE"/>
              </w:rPr>
              <w:t xml:space="preserve"> დაეუფლონ </w:t>
            </w:r>
            <w:r w:rsidR="008900AC">
              <w:rPr>
                <w:rFonts w:ascii="Sylfaen" w:hAnsi="Sylfaen"/>
                <w:lang w:val="ka-GE"/>
              </w:rPr>
              <w:t xml:space="preserve">პროფესიას და </w:t>
            </w:r>
            <w:r w:rsidR="00BB6C7C">
              <w:rPr>
                <w:rFonts w:ascii="Sylfaen" w:hAnsi="Sylfaen"/>
                <w:lang w:val="ka-GE"/>
              </w:rPr>
              <w:t xml:space="preserve">დაიწყონ მუშაობა, რითაც შემცირდება მათი უმუშევრობის დონე, თუმცა, </w:t>
            </w:r>
            <w:r w:rsidR="00327D4B">
              <w:rPr>
                <w:rFonts w:ascii="Sylfaen" w:hAnsi="Sylfaen"/>
                <w:lang w:val="ka-GE"/>
              </w:rPr>
              <w:t xml:space="preserve">სადავო ნორმით დაწესებული დიფერენცირება არ არის ამ მიზნის მიღწევის </w:t>
            </w:r>
            <w:r w:rsidR="00327D4B">
              <w:rPr>
                <w:rFonts w:ascii="Sylfaen" w:hAnsi="Sylfaen"/>
                <w:lang w:val="ka-GE"/>
              </w:rPr>
              <w:lastRenderedPageBreak/>
              <w:t>გამოსადეგი საშუალება.</w:t>
            </w:r>
            <w:r w:rsidR="00FE25B1">
              <w:rPr>
                <w:rFonts w:ascii="Sylfaen" w:hAnsi="Sylfaen"/>
                <w:lang w:val="ka-GE"/>
              </w:rPr>
              <w:t xml:space="preserve"> </w:t>
            </w:r>
            <w:r w:rsidR="00AF0AD0">
              <w:rPr>
                <w:rFonts w:ascii="Sylfaen" w:hAnsi="Sylfaen"/>
                <w:lang w:val="ka-GE"/>
              </w:rPr>
              <w:t>სადავო ნორმის განმარტებითი ბარათიდან დგინდება, რომ</w:t>
            </w:r>
            <w:r w:rsidR="0085217B">
              <w:rPr>
                <w:rFonts w:ascii="Sylfaen" w:hAnsi="Sylfaen"/>
                <w:lang w:val="ka-GE"/>
              </w:rPr>
              <w:t xml:space="preserve"> დიფერენცირებით სახელმწიფო ცდილობს პროფესიულ სასწავლებელში მოხვედრის უფრო მეტი  შესაძლებლობა მისცეს იმ ადამიანებს, რომლებიც არ არიან კონკურენტუნარიანები ზრდასრულ ადამიანთან და ამასთან მათი უმუშევრობის დონეც აღემატება ზრდასრულ ადამიანების ასაკობრივი კატეგორიის უმუშევრობის დონეს. </w:t>
            </w:r>
            <w:r w:rsidR="00237EA4">
              <w:rPr>
                <w:rFonts w:ascii="Sylfaen" w:hAnsi="Sylfaen"/>
                <w:lang w:val="ka-GE"/>
              </w:rPr>
              <w:t xml:space="preserve">თუმცა, ისე როგორც არის დადგენილი დიფერენცირება, </w:t>
            </w:r>
            <w:r w:rsidR="00E415B2">
              <w:rPr>
                <w:rFonts w:ascii="Sylfaen" w:hAnsi="Sylfaen"/>
                <w:lang w:val="ka-GE"/>
              </w:rPr>
              <w:t xml:space="preserve">უპირატესობა შეიძლება მიენიჭოთ იმ ადამიანებს რომლებსაც არ ჰქონდეთ უპირატესობის მინიჭების საჭიროება. </w:t>
            </w:r>
            <w:r w:rsidR="001F75BD">
              <w:rPr>
                <w:rFonts w:ascii="Sylfaen" w:hAnsi="Sylfaen"/>
                <w:lang w:val="ka-GE"/>
              </w:rPr>
              <w:t>ვგულისხმობ შემთხვევას, როდესაც 15-19 წლამდე ასაკის აპლიკანტები არიან კონკურენტუნარიანები და ისინი არც სიღარიბესთან დაკავშირებულ პრობლემებს განიცდიან.</w:t>
            </w:r>
            <w:r w:rsidR="00084913">
              <w:rPr>
                <w:rFonts w:ascii="Sylfaen" w:hAnsi="Sylfaen"/>
                <w:lang w:val="ka-GE"/>
              </w:rPr>
              <w:t xml:space="preserve"> ასეთ დროს სადავო ნორმა პრივილეგიას მიანიჭებს ისეთ აპლიკანტ</w:t>
            </w:r>
            <w:r w:rsidR="00FB7E27">
              <w:rPr>
                <w:rFonts w:ascii="Sylfaen" w:hAnsi="Sylfaen"/>
                <w:lang w:val="ka-GE"/>
              </w:rPr>
              <w:t>ე</w:t>
            </w:r>
            <w:r w:rsidR="00084913">
              <w:rPr>
                <w:rFonts w:ascii="Sylfaen" w:hAnsi="Sylfaen"/>
                <w:lang w:val="ka-GE"/>
              </w:rPr>
              <w:t>ბს, რომლებსაც არ სჭირდებათ პრივილეგია, და პრივილეგიის მინიჭებით პროფესიული სასწავლებლის მიღმა დარჩებიან ის აპლიკანტები, რომლებსაც შესაძლოა ყველაზე მეტად სჭირდებოდეთ პროფესიულ სასწავლებელში მოხვედრა და პროფესიის მიღება მათი სოციალური მდგომარეობის დასაძლევად.</w:t>
            </w:r>
            <w:r w:rsidR="00FB7E27">
              <w:rPr>
                <w:rFonts w:ascii="Sylfaen" w:hAnsi="Sylfaen"/>
                <w:lang w:val="ka-GE"/>
              </w:rPr>
              <w:t xml:space="preserve"> </w:t>
            </w:r>
            <w:r w:rsidR="00846FB9">
              <w:rPr>
                <w:rFonts w:ascii="Sylfaen" w:hAnsi="Sylfaen"/>
                <w:lang w:val="ka-GE"/>
              </w:rPr>
              <w:t xml:space="preserve"> </w:t>
            </w:r>
            <w:r w:rsidR="00A61ECC">
              <w:rPr>
                <w:rFonts w:ascii="Sylfaen" w:hAnsi="Sylfaen"/>
                <w:lang w:val="ka-GE"/>
              </w:rPr>
              <w:t xml:space="preserve">მეტიც, სადავო ნორმის მიხედვით 19 წლამდე </w:t>
            </w:r>
            <w:r w:rsidR="006B045D">
              <w:rPr>
                <w:rFonts w:ascii="Sylfaen" w:hAnsi="Sylfaen"/>
                <w:lang w:val="ka-GE"/>
              </w:rPr>
              <w:t>აპლიკანტების ქულები</w:t>
            </w:r>
            <w:r w:rsidR="00A61ECC">
              <w:rPr>
                <w:rFonts w:ascii="Sylfaen" w:hAnsi="Sylfaen"/>
                <w:lang w:val="ka-GE"/>
              </w:rPr>
              <w:t xml:space="preserve"> რომლებიც არ არიან სოციალურად დაუცველები და არიან კონკურენტუნარიანები</w:t>
            </w:r>
            <w:r w:rsidR="006B045D">
              <w:rPr>
                <w:rFonts w:ascii="Sylfaen" w:hAnsi="Sylfaen"/>
                <w:lang w:val="ka-GE"/>
              </w:rPr>
              <w:t xml:space="preserve"> გადამრავლდება 1.3- კოეფიციენტზე, მაშინ როდესაც სოციალურად დაუცველი 29 წელს ზემოთ მყოფი პირები დიფერენცირების გამო შესაძლოა დარჩნენ პროფესიული სასწავლებლის გარეთ.</w:t>
            </w:r>
            <w:r w:rsidR="00BC2829">
              <w:rPr>
                <w:rFonts w:ascii="Sylfaen" w:hAnsi="Sylfaen"/>
                <w:lang w:val="ka-GE"/>
              </w:rPr>
              <w:t xml:space="preserve"> </w:t>
            </w:r>
          </w:p>
          <w:p w14:paraId="5683E969" w14:textId="1C682E8C" w:rsidR="00C8780A" w:rsidRDefault="00C8780A" w:rsidP="00BE73F8">
            <w:pPr>
              <w:ind w:right="-18"/>
              <w:jc w:val="both"/>
              <w:rPr>
                <w:rFonts w:ascii="Sylfaen" w:hAnsi="Sylfaen"/>
                <w:lang w:val="ka-GE"/>
              </w:rPr>
            </w:pPr>
          </w:p>
          <w:p w14:paraId="49C7F505" w14:textId="0923A141" w:rsidR="00C67698" w:rsidRDefault="00D77AAD" w:rsidP="00BE73F8">
            <w:pPr>
              <w:ind w:right="-18"/>
              <w:jc w:val="both"/>
              <w:rPr>
                <w:rFonts w:ascii="Sylfaen" w:hAnsi="Sylfaen"/>
                <w:lang w:val="ka-GE"/>
              </w:rPr>
            </w:pPr>
            <w:r>
              <w:rPr>
                <w:rFonts w:ascii="Sylfaen" w:hAnsi="Sylfaen"/>
                <w:lang w:val="ka-GE"/>
              </w:rPr>
              <w:t xml:space="preserve">უმუშევრობის აღმოფხვრა ნამდვილად წარმოადგენს დაუძლეველ სახელმწიფო მიზანს, თუმცა, სადავო ნორმის მოქმედების პირობებში </w:t>
            </w:r>
            <w:r w:rsidR="004B41BF">
              <w:rPr>
                <w:rFonts w:ascii="Sylfaen" w:hAnsi="Sylfaen"/>
                <w:lang w:val="ka-GE"/>
              </w:rPr>
              <w:t xml:space="preserve">პრივილეგია ენიჭებათ ყველა 19 წლამდე და 19-29 წლამდე აპლიკანტებს მიუხედავად მათი სოციალური </w:t>
            </w:r>
            <w:r w:rsidR="00D44CC7">
              <w:rPr>
                <w:rFonts w:ascii="Sylfaen" w:hAnsi="Sylfaen"/>
                <w:lang w:val="ka-GE"/>
              </w:rPr>
              <w:t>მდგომარეობისა</w:t>
            </w:r>
            <w:r w:rsidR="004B41BF">
              <w:rPr>
                <w:rFonts w:ascii="Sylfaen" w:hAnsi="Sylfaen"/>
                <w:lang w:val="ka-GE"/>
              </w:rPr>
              <w:t xml:space="preserve"> და კონკურენტუნარიანობისა.</w:t>
            </w:r>
            <w:r w:rsidR="003402E3">
              <w:rPr>
                <w:rFonts w:ascii="Sylfaen" w:hAnsi="Sylfaen"/>
                <w:lang w:val="ka-GE"/>
              </w:rPr>
              <w:t xml:space="preserve"> ასეთ პირობებში კი შესაძლოა პროგრამის გარეთ დარჩნენ ის აპლიკანტები, რომლებსაც ყველაზე მეტად შეიძლება სჭირდებოდეთ პროგრამა უმუშევრობის დასაძლევად და იმყოფებოდნენ 29 წელს ზემოთ კატეგორიის ასაკობრივ ჯგუფში.</w:t>
            </w:r>
            <w:r w:rsidR="00B05E04">
              <w:rPr>
                <w:rFonts w:ascii="Sylfaen" w:hAnsi="Sylfaen"/>
              </w:rPr>
              <w:t xml:space="preserve"> </w:t>
            </w:r>
            <w:r w:rsidR="00B05E04">
              <w:rPr>
                <w:rFonts w:ascii="Sylfaen" w:hAnsi="Sylfaen"/>
                <w:lang w:val="ka-GE"/>
              </w:rPr>
              <w:t xml:space="preserve">აღნიშნულიდან გამომდინარე, შეგვიძლია ვთქვათ, რომ სადავო ნორმა არ წარმოადგენს მიზნის მიღწევის გამოსადეგ საშუალებას. </w:t>
            </w:r>
            <w:r w:rsidR="00BC2829" w:rsidRPr="00BC2829">
              <w:rPr>
                <w:rFonts w:ascii="Sylfaen" w:hAnsi="Sylfaen"/>
                <w:lang w:val="ka-GE"/>
              </w:rPr>
              <w:t xml:space="preserve">ამგვარად, დიფერენცირება არ აკმაყოფილებს გამოსადეგობის მოთხოვნას. </w:t>
            </w:r>
          </w:p>
          <w:p w14:paraId="5BB47875" w14:textId="77777777" w:rsidR="00C67698" w:rsidRDefault="00C67698" w:rsidP="00BE73F8">
            <w:pPr>
              <w:ind w:right="-18"/>
              <w:jc w:val="both"/>
              <w:rPr>
                <w:rFonts w:ascii="Sylfaen" w:hAnsi="Sylfaen"/>
                <w:lang w:val="ka-GE"/>
              </w:rPr>
            </w:pPr>
          </w:p>
          <w:p w14:paraId="677A7965" w14:textId="1E9C42C0" w:rsidR="00DB3854" w:rsidRDefault="00956A35" w:rsidP="00BE73F8">
            <w:pPr>
              <w:ind w:right="-18"/>
              <w:jc w:val="both"/>
              <w:rPr>
                <w:rFonts w:ascii="Sylfaen" w:hAnsi="Sylfaen"/>
                <w:lang w:val="ka-GE"/>
              </w:rPr>
            </w:pPr>
            <w:r>
              <w:rPr>
                <w:rFonts w:ascii="Sylfaen" w:hAnsi="Sylfaen"/>
                <w:lang w:val="ka-GE"/>
              </w:rPr>
              <w:t xml:space="preserve">როგორც </w:t>
            </w:r>
            <w:r w:rsidR="00D96A04">
              <w:rPr>
                <w:rFonts w:ascii="Sylfaen" w:hAnsi="Sylfaen"/>
                <w:lang w:val="ka-GE"/>
              </w:rPr>
              <w:t>ამერიკის უზენაესი სასამართლოს გადაწყვეტილებების ანალიზმა აჩვენა, პოზიტიური დისკრიმინაციის გამართლების საფუძველს წარმოადგენდა მრავალფეროვანი საგანმანათლებლო სივრცის შექმნა</w:t>
            </w:r>
            <w:r w:rsidR="001D5090">
              <w:rPr>
                <w:rFonts w:ascii="Sylfaen" w:hAnsi="Sylfaen"/>
                <w:lang w:val="ka-GE"/>
              </w:rPr>
              <w:t xml:space="preserve">. </w:t>
            </w:r>
            <w:r w:rsidR="006A0C72">
              <w:rPr>
                <w:rFonts w:ascii="Sylfaen" w:hAnsi="Sylfaen"/>
                <w:lang w:val="ka-GE"/>
              </w:rPr>
              <w:t>განათლების</w:t>
            </w:r>
            <w:r w:rsidR="002749D3">
              <w:rPr>
                <w:rFonts w:ascii="Sylfaen" w:hAnsi="Sylfaen"/>
                <w:lang w:val="ka-GE"/>
              </w:rPr>
              <w:t xml:space="preserve"> პროცესი არის </w:t>
            </w:r>
            <w:r w:rsidR="00185454">
              <w:rPr>
                <w:rFonts w:ascii="Sylfaen" w:hAnsi="Sylfaen"/>
                <w:lang w:val="ka-GE"/>
              </w:rPr>
              <w:t>ინტერაქ</w:t>
            </w:r>
            <w:r w:rsidR="002749D3">
              <w:rPr>
                <w:rFonts w:ascii="Sylfaen" w:hAnsi="Sylfaen"/>
                <w:lang w:val="ka-GE"/>
              </w:rPr>
              <w:t>ც</w:t>
            </w:r>
            <w:r w:rsidR="00185454">
              <w:rPr>
                <w:rFonts w:ascii="Sylfaen" w:hAnsi="Sylfaen"/>
                <w:lang w:val="ka-GE"/>
              </w:rPr>
              <w:t>ი</w:t>
            </w:r>
            <w:r w:rsidR="002749D3">
              <w:rPr>
                <w:rFonts w:ascii="Sylfaen" w:hAnsi="Sylfaen"/>
                <w:lang w:val="ka-GE"/>
              </w:rPr>
              <w:t>ა, სადაც განსხვავებული გამოცდილებისა და წარსულის მქონე ადამიანები ერთმანეთს თავის აზრს უზიარებენ. რაც უფრო მრავალფეროვანია კლასი, მით მეტად ხარისხიანია განათლება</w:t>
            </w:r>
            <w:r w:rsidR="00EF329D">
              <w:rPr>
                <w:rFonts w:ascii="Sylfaen" w:hAnsi="Sylfaen"/>
                <w:lang w:val="ka-GE"/>
              </w:rPr>
              <w:t xml:space="preserve">, რადგან </w:t>
            </w:r>
            <w:r w:rsidR="00E62E71">
              <w:rPr>
                <w:rFonts w:ascii="Sylfaen" w:hAnsi="Sylfaen"/>
                <w:lang w:val="ka-GE"/>
              </w:rPr>
              <w:t xml:space="preserve">მრავალფეროვანი გარემო </w:t>
            </w:r>
            <w:r w:rsidR="004536E3">
              <w:rPr>
                <w:rFonts w:ascii="Sylfaen" w:hAnsi="Sylfaen"/>
                <w:lang w:val="ka-GE"/>
              </w:rPr>
              <w:t xml:space="preserve">კლასის შიგნით ხსნის </w:t>
            </w:r>
            <w:r w:rsidR="00B06303">
              <w:rPr>
                <w:rFonts w:ascii="Sylfaen" w:hAnsi="Sylfaen"/>
                <w:lang w:val="ka-GE"/>
              </w:rPr>
              <w:t>სოციალურ დაძაბულობას, სტიგმასა და დისკრიმინაციის შემთხვევებს.</w:t>
            </w:r>
            <w:r w:rsidR="00ED2AAE">
              <w:rPr>
                <w:rFonts w:ascii="Sylfaen" w:hAnsi="Sylfaen"/>
                <w:lang w:val="ka-GE"/>
              </w:rPr>
              <w:t xml:space="preserve"> </w:t>
            </w:r>
            <w:r w:rsidR="003D1E62">
              <w:rPr>
                <w:rFonts w:ascii="Sylfaen" w:hAnsi="Sylfaen"/>
                <w:lang w:val="ka-GE"/>
              </w:rPr>
              <w:t xml:space="preserve">სადავო ნორმით დაწესებული კვოტა სრულად გამორიცხავს 29 წელს გადაცილებული ადამიანების მოხვედრის შესაძლებლობას პროფესიულ სასწავლებელში. სახელმწიფოს შეეძლო იმგვარი კვოტა დაეწესებინა 19 წლამდე, 19-წლიდან 29 წლამდე აპლიკანტებისთვის, რომ როდესაც კლასში მოხვდებოდნენ საკმარისი რაოდენობის 19 წლამდე ან 19 წლიდან 29 წლამდე ასაკის ახალგაზრდები, დარჩენილ ადგილებზე უზრუნველეყო ყველაზე საუკეთესო შედეგის მქონე 29 წელს გადაცილებული აპლიკანტის მოხვედრა. ამგვარი მიდგომა, ერთი მხრივ, უკეთ აბალანსებს სხვადასხვა ასაკობრივი კატეგორიის მქონე პირებს შორის ინტერესებს, ხოლო მეორეს მხრივ, ხელს უწყობს პროფესიული განათლების მრავალფეროვნებას. ეს იქნებოდა </w:t>
            </w:r>
            <w:r w:rsidR="00BC2829">
              <w:rPr>
                <w:rFonts w:ascii="Sylfaen" w:hAnsi="Sylfaen"/>
                <w:lang w:val="ka-GE"/>
              </w:rPr>
              <w:t xml:space="preserve">19 წლამდე, 19 წლიდან 29 წლამდე და 29 წელს ზემოთ მყოფი აპლიკანტების ინტერესებს შორის უკეთესი ბალანსი. დღეს არსებული სისტემით კი ინტერესთა ბალანსი სრულად არის დარღვეული 19 წლამდე, 19-დან 29 წლამდე ასაკის აპლიკანტების სასარგებლოდ და 29 წელს გადაცილებული აპლიკანტების საზიანოდ. ამით სადავო ნორმით დაწესებული პრივილეგია ვერ პასუხობს თანაზომიერების ტესტის მესამე მოთხოვნა - ვიწრო გაგებით  პროპორციულობას.  </w:t>
            </w:r>
          </w:p>
          <w:p w14:paraId="5D5C5A8B" w14:textId="0B854DD2" w:rsidR="00A7615F" w:rsidRDefault="00A7615F" w:rsidP="00BE73F8">
            <w:pPr>
              <w:ind w:right="-18"/>
              <w:jc w:val="both"/>
              <w:rPr>
                <w:rFonts w:ascii="Sylfaen" w:hAnsi="Sylfaen"/>
                <w:lang w:val="ka-GE"/>
              </w:rPr>
            </w:pPr>
          </w:p>
          <w:p w14:paraId="13C304DE" w14:textId="6E47971A" w:rsidR="00A7615F" w:rsidRDefault="00A7615F" w:rsidP="00BE73F8">
            <w:pPr>
              <w:ind w:right="-18"/>
              <w:jc w:val="both"/>
              <w:rPr>
                <w:rFonts w:ascii="Sylfaen" w:hAnsi="Sylfaen"/>
                <w:lang w:val="ka-GE"/>
              </w:rPr>
            </w:pPr>
            <w:r>
              <w:rPr>
                <w:rFonts w:ascii="Sylfaen" w:hAnsi="Sylfaen"/>
                <w:lang w:val="ka-GE"/>
              </w:rPr>
              <w:t xml:space="preserve">ყოველივე ზემოაღნიშნულიდან გამომდინარე, მოსარჩელე მიიჩნევს, </w:t>
            </w:r>
            <w:r w:rsidR="0036595D">
              <w:rPr>
                <w:rFonts w:ascii="Sylfaen" w:hAnsi="Sylfaen"/>
                <w:lang w:val="ka-GE"/>
              </w:rPr>
              <w:t>რომ მართალია არსებობს</w:t>
            </w:r>
            <w:r w:rsidR="00081B4E">
              <w:rPr>
                <w:rFonts w:ascii="Sylfaen" w:hAnsi="Sylfaen"/>
                <w:lang w:val="ka-GE"/>
              </w:rPr>
              <w:t xml:space="preserve"> სადავო ნორმით დაწესებული</w:t>
            </w:r>
            <w:r>
              <w:rPr>
                <w:rFonts w:ascii="Sylfaen" w:hAnsi="Sylfaen"/>
                <w:lang w:val="ka-GE"/>
              </w:rPr>
              <w:t xml:space="preserve"> დიფერენცირების გამამართლებელი სახელმწიფო დაუძლეველი ინტერესი, </w:t>
            </w:r>
            <w:r w:rsidR="00E27B69">
              <w:rPr>
                <w:rFonts w:ascii="Sylfaen" w:hAnsi="Sylfaen"/>
                <w:lang w:val="ka-GE"/>
              </w:rPr>
              <w:t xml:space="preserve">თუმცა, </w:t>
            </w:r>
            <w:r w:rsidR="00E27B69">
              <w:rPr>
                <w:rFonts w:ascii="Sylfaen" w:hAnsi="Sylfaen"/>
                <w:lang w:val="ka-GE"/>
              </w:rPr>
              <w:lastRenderedPageBreak/>
              <w:t>აღნიშნული მიზნის მიღწევისთვის შერჩეული მექანიზმი არ არსი გამოსადეგი და</w:t>
            </w:r>
            <w:r w:rsidR="00BC2829">
              <w:rPr>
                <w:rFonts w:ascii="Sylfaen" w:hAnsi="Sylfaen"/>
                <w:lang w:val="ka-GE"/>
              </w:rPr>
              <w:t xml:space="preserve"> ვიწრო გაგებით პროპორციული</w:t>
            </w:r>
            <w:r w:rsidR="00E27B69">
              <w:rPr>
                <w:rFonts w:ascii="Sylfaen" w:hAnsi="Sylfaen"/>
                <w:lang w:val="ka-GE"/>
              </w:rPr>
              <w:t xml:space="preserve">, </w:t>
            </w:r>
            <w:r>
              <w:rPr>
                <w:rFonts w:ascii="Sylfaen" w:hAnsi="Sylfaen"/>
                <w:lang w:val="ka-GE"/>
              </w:rPr>
              <w:t>რის გამოც</w:t>
            </w:r>
            <w:r w:rsidR="00F7693B">
              <w:rPr>
                <w:rFonts w:ascii="Sylfaen" w:hAnsi="Sylfaen"/>
                <w:lang w:val="ka-GE"/>
              </w:rPr>
              <w:t xml:space="preserve"> </w:t>
            </w:r>
            <w:r w:rsidR="00F32DB1">
              <w:rPr>
                <w:rFonts w:ascii="Sylfaen" w:hAnsi="Sylfaen"/>
                <w:lang w:val="ka-GE"/>
              </w:rPr>
              <w:t xml:space="preserve">საქართველოს კონსტიტუციის მე-11 მუხლის პირველ პუნქტთან მიმართებით </w:t>
            </w:r>
            <w:r w:rsidR="00F7693B">
              <w:rPr>
                <w:rFonts w:ascii="Sylfaen" w:hAnsi="Sylfaen"/>
                <w:lang w:val="ka-GE"/>
              </w:rPr>
              <w:t xml:space="preserve">არაკონსტიტუციურად უნდა იქნეს ცნობილი </w:t>
            </w:r>
            <w:r w:rsidR="00F7693B" w:rsidRPr="00F7693B">
              <w:rPr>
                <w:rFonts w:ascii="Sylfaen" w:hAnsi="Sylfaen"/>
                <w:lang w:val="ka-GE"/>
              </w:rPr>
              <w:t>პროფესიული ტესტირების ჩატარების დებულების დამტკიცების თაობაზე საქართველოს განათლებისა და მეცნიერების  2013 წლის 27 სექტემბერის   №152/ნ ბრძანების 24-ე მუხლის მე-3 ნაწილის „ა“ ქვეპუნქტი</w:t>
            </w:r>
            <w:r w:rsidR="00F7693B">
              <w:rPr>
                <w:rFonts w:ascii="Sylfaen" w:hAnsi="Sylfaen"/>
                <w:lang w:val="ka-GE"/>
              </w:rPr>
              <w:t xml:space="preserve">ს ის ნორმატიული შინაარსი, </w:t>
            </w:r>
            <w:r w:rsidR="00BE0E74" w:rsidRPr="00BE0E74">
              <w:rPr>
                <w:rFonts w:ascii="Sylfaen" w:hAnsi="Sylfaen"/>
                <w:lang w:val="ka-GE"/>
              </w:rPr>
              <w:t>რომელიც 19 წლამდე, ასევე 19-დან 29 წლამდე ასაკობრივ კატეგორიის აპლიკანტებს</w:t>
            </w:r>
            <w:r w:rsidR="003F3942">
              <w:rPr>
                <w:rFonts w:ascii="Sylfaen" w:hAnsi="Sylfaen"/>
                <w:lang w:val="ka-GE"/>
              </w:rPr>
              <w:t xml:space="preserve">, </w:t>
            </w:r>
            <w:r w:rsidR="00EA1640">
              <w:rPr>
                <w:rFonts w:ascii="Sylfaen" w:hAnsi="Sylfaen"/>
                <w:lang w:val="ka-GE"/>
              </w:rPr>
              <w:t>რომლებიც</w:t>
            </w:r>
            <w:r w:rsidR="003F3942">
              <w:rPr>
                <w:rFonts w:ascii="Sylfaen" w:hAnsi="Sylfaen"/>
                <w:lang w:val="ka-GE"/>
              </w:rPr>
              <w:t xml:space="preserve"> არ არიან სოციალურად დაუცველები, </w:t>
            </w:r>
            <w:r w:rsidR="00BE0E74" w:rsidRPr="00BE0E74">
              <w:rPr>
                <w:rFonts w:ascii="Sylfaen" w:hAnsi="Sylfaen"/>
                <w:lang w:val="ka-GE"/>
              </w:rPr>
              <w:t xml:space="preserve"> 29 წელზე ზემოთ მყოფ აპლიკანტებთან მიმართებით პროფესიული გამოცდების ჩაბარებისას აყენებს უპირატეს მდგომარეობაში</w:t>
            </w:r>
            <w:r w:rsidR="006876F5">
              <w:rPr>
                <w:rFonts w:ascii="Sylfaen" w:hAnsi="Sylfaen"/>
                <w:lang w:val="ka-GE"/>
              </w:rPr>
              <w:t>.</w:t>
            </w:r>
          </w:p>
          <w:p w14:paraId="3C4F56E8" w14:textId="239646C4" w:rsidR="00567A80" w:rsidRDefault="00567A80" w:rsidP="00BE73F8">
            <w:pPr>
              <w:ind w:right="-18"/>
              <w:jc w:val="both"/>
              <w:rPr>
                <w:rFonts w:ascii="Sylfaen" w:hAnsi="Sylfaen"/>
                <w:lang w:val="ka-GE"/>
              </w:rPr>
            </w:pPr>
          </w:p>
          <w:p w14:paraId="49D73B6C" w14:textId="77A6860B" w:rsidR="00BE73F8" w:rsidRPr="00876098" w:rsidRDefault="00AF0037" w:rsidP="00D71220">
            <w:pPr>
              <w:pStyle w:val="a5"/>
              <w:numPr>
                <w:ilvl w:val="0"/>
                <w:numId w:val="31"/>
              </w:numPr>
              <w:ind w:right="-18"/>
              <w:jc w:val="both"/>
              <w:rPr>
                <w:rFonts w:ascii="Sylfaen" w:hAnsi="Sylfaen"/>
                <w:b/>
                <w:lang w:val="ka-GE"/>
              </w:rPr>
            </w:pPr>
            <w:r w:rsidRPr="00876098">
              <w:rPr>
                <w:rFonts w:ascii="Sylfaen" w:hAnsi="Sylfaen"/>
                <w:b/>
                <w:lang w:val="ka-GE"/>
              </w:rPr>
              <w:t>სადავო ნორმის კონსტიტუციურობა საქართველოს კონსტიტუციის 27-ე მუხლის პირველ პუნქტთან მიმართებით</w:t>
            </w:r>
          </w:p>
          <w:p w14:paraId="4A713BB2" w14:textId="4D5EEB89" w:rsidR="00876098" w:rsidRDefault="00876098" w:rsidP="00876098">
            <w:pPr>
              <w:ind w:right="-18"/>
              <w:jc w:val="both"/>
              <w:rPr>
                <w:rFonts w:ascii="Sylfaen" w:hAnsi="Sylfaen"/>
                <w:lang w:val="ka-GE"/>
              </w:rPr>
            </w:pPr>
          </w:p>
          <w:p w14:paraId="4D7EC853" w14:textId="486866AD" w:rsidR="00876098" w:rsidRDefault="00FC7CB5" w:rsidP="00FC7CB5">
            <w:pPr>
              <w:pStyle w:val="a5"/>
              <w:numPr>
                <w:ilvl w:val="1"/>
                <w:numId w:val="31"/>
              </w:numPr>
              <w:ind w:right="-18"/>
              <w:jc w:val="both"/>
              <w:rPr>
                <w:rFonts w:ascii="Sylfaen" w:hAnsi="Sylfaen"/>
                <w:b/>
                <w:lang w:val="ka-GE"/>
              </w:rPr>
            </w:pPr>
            <w:r>
              <w:rPr>
                <w:rFonts w:ascii="Sylfaen" w:hAnsi="Sylfaen"/>
                <w:b/>
                <w:lang w:val="ka-GE"/>
              </w:rPr>
              <w:t>უფლებით დაცული სფერო</w:t>
            </w:r>
          </w:p>
          <w:p w14:paraId="6837C4E0" w14:textId="257E46A5" w:rsidR="00FC7CB5" w:rsidRDefault="00FC7CB5" w:rsidP="00FC7CB5">
            <w:pPr>
              <w:ind w:right="-18"/>
              <w:jc w:val="both"/>
              <w:rPr>
                <w:rFonts w:ascii="Sylfaen" w:hAnsi="Sylfaen"/>
                <w:b/>
                <w:lang w:val="ka-GE"/>
              </w:rPr>
            </w:pPr>
          </w:p>
          <w:p w14:paraId="7868DEA3" w14:textId="53BE8E2E" w:rsidR="00FC7CB5" w:rsidRPr="00327455" w:rsidRDefault="00FC7CB5" w:rsidP="00FC7CB5">
            <w:pPr>
              <w:ind w:right="-18"/>
              <w:jc w:val="both"/>
              <w:rPr>
                <w:rFonts w:ascii="Sylfaen" w:hAnsi="Sylfaen"/>
              </w:rPr>
            </w:pPr>
            <w:r w:rsidRPr="00FC7CB5">
              <w:rPr>
                <w:rFonts w:ascii="Sylfaen" w:hAnsi="Sylfaen"/>
                <w:lang w:val="ka-GE"/>
              </w:rPr>
              <w:t>საქართველოს კონსტიტუციის</w:t>
            </w:r>
            <w:r>
              <w:rPr>
                <w:rFonts w:ascii="Sylfaen" w:hAnsi="Sylfaen"/>
                <w:lang w:val="ka-GE"/>
              </w:rPr>
              <w:t xml:space="preserve"> 27</w:t>
            </w:r>
            <w:r w:rsidRPr="00FC7CB5">
              <w:rPr>
                <w:rFonts w:ascii="Sylfaen" w:hAnsi="Sylfaen"/>
                <w:lang w:val="ka-GE"/>
              </w:rPr>
              <w:t xml:space="preserve">-ე მუხლის პირველი პუნქტი უზრუნველყოფს განათლების მიღების შესაძლებლობას ყველა ადამიანისთვის. </w:t>
            </w:r>
            <w:r>
              <w:rPr>
                <w:rFonts w:ascii="Sylfaen" w:hAnsi="Sylfaen"/>
                <w:lang w:val="ka-GE"/>
              </w:rPr>
              <w:t>„</w:t>
            </w:r>
            <w:r w:rsidRPr="00FC7CB5">
              <w:rPr>
                <w:rFonts w:ascii="Sylfaen" w:hAnsi="Sylfaen"/>
                <w:lang w:val="ka-GE"/>
              </w:rPr>
              <w:t>განათლების, როგორც ადამიანის ძირითადი უფლების, კონსტიტუციურ რანგში აყვანა ხაზს უსვამს მის განსაკუთრებულ მნიშვნელობას დემოკრატიულ სახელმწიფოში. განათლება წარმოადგენს სოციალური ცხოვრების განუყოფელ პროცესს, რომლის საშუალებითაც ინდივიდები თავიანთი შესაძლებლობებით და უნარებით სწავლობენ თვითგანვითარებას და ასევე სარგებლის მოტანას როგორც ეროვნული, ისე საერთაშორისო საზოგადოებისთვის</w:t>
            </w:r>
            <w:r>
              <w:rPr>
                <w:rFonts w:ascii="Sylfaen" w:hAnsi="Sylfaen"/>
                <w:lang w:val="ka-GE"/>
              </w:rPr>
              <w:t>“</w:t>
            </w:r>
            <w:r w:rsidRPr="00FC7CB5">
              <w:rPr>
                <w:rFonts w:ascii="Sylfaen" w:hAnsi="Sylfaen"/>
                <w:lang w:val="ka-GE"/>
              </w:rPr>
              <w:t>.</w:t>
            </w:r>
            <w:r>
              <w:rPr>
                <w:rStyle w:val="a8"/>
                <w:rFonts w:ascii="Sylfaen" w:hAnsi="Sylfaen"/>
                <w:lang w:val="ka-GE"/>
              </w:rPr>
              <w:footnoteReference w:id="14"/>
            </w:r>
            <w:r w:rsidR="00327455">
              <w:rPr>
                <w:rFonts w:ascii="Sylfaen" w:hAnsi="Sylfaen"/>
              </w:rPr>
              <w:t xml:space="preserve"> </w:t>
            </w:r>
            <w:r w:rsidR="00871295">
              <w:rPr>
                <w:rFonts w:ascii="Sylfaen" w:hAnsi="Sylfaen"/>
                <w:lang w:val="ka-GE"/>
              </w:rPr>
              <w:t>„</w:t>
            </w:r>
            <w:r w:rsidR="00327455" w:rsidRPr="00871295">
              <w:rPr>
                <w:rFonts w:ascii="Sylfaen" w:hAnsi="Sylfaen"/>
                <w:lang w:val="ka-GE"/>
              </w:rPr>
              <w:t>განათლება ხელს უწყობს ინდივიდს, საკუთარი ადგილი დაიმკვიდროს საზოგადოებაში, დამოუკიდებლად გაუძღვეს და მოაწყოს საკუთარი ცხოვრება, ჰქონდეს სასურველი სამუშაო ადგილი, შექმნას მატერიალურად უზრუნველყოფილი ოჯახი, თუკი ამის სურვილი ექნება და ა.შ</w:t>
            </w:r>
            <w:r w:rsidR="00871295">
              <w:rPr>
                <w:rFonts w:ascii="Sylfaen" w:hAnsi="Sylfaen"/>
                <w:lang w:val="ka-GE"/>
              </w:rPr>
              <w:t>“</w:t>
            </w:r>
            <w:r w:rsidR="00327455" w:rsidRPr="00871295">
              <w:rPr>
                <w:rFonts w:ascii="Sylfaen" w:hAnsi="Sylfaen"/>
                <w:lang w:val="ka-GE"/>
              </w:rPr>
              <w:t>.</w:t>
            </w:r>
            <w:r w:rsidR="00327455" w:rsidRPr="00871295">
              <w:rPr>
                <w:rStyle w:val="a8"/>
                <w:rFonts w:ascii="Sylfaen" w:hAnsi="Sylfaen"/>
                <w:lang w:val="ka-GE"/>
              </w:rPr>
              <w:footnoteReference w:id="15"/>
            </w:r>
            <w:r w:rsidR="00AC0C77">
              <w:rPr>
                <w:rFonts w:ascii="Sylfaen" w:hAnsi="Sylfaen"/>
                <w:lang w:val="ka-GE"/>
              </w:rPr>
              <w:t xml:space="preserve"> ამასთან, განათლების უფლების განსაკუთ</w:t>
            </w:r>
            <w:r w:rsidR="006E2051">
              <w:rPr>
                <w:rFonts w:ascii="Sylfaen" w:hAnsi="Sylfaen"/>
                <w:lang w:val="ka-GE"/>
              </w:rPr>
              <w:t>რ</w:t>
            </w:r>
            <w:r w:rsidR="00AC0C77">
              <w:rPr>
                <w:rFonts w:ascii="Sylfaen" w:hAnsi="Sylfaen"/>
                <w:lang w:val="ka-GE"/>
              </w:rPr>
              <w:t>ებულ ხასიათთან დაკავშირებით, საკონსტიტუციო სასამართლოს განმარტების მიხედვით: „</w:t>
            </w:r>
            <w:r w:rsidR="00AC0C77" w:rsidRPr="00AC0C77">
              <w:rPr>
                <w:rFonts w:ascii="Sylfaen" w:hAnsi="Sylfaen"/>
                <w:lang w:val="ka-GE"/>
              </w:rPr>
              <w:t>განათლების დაფინანსებას ვერ განვიხილავთ როგორც სახელწიფოს მიერ პირისთვის მინიჭებულ პრივილეგიას ან შემწეობას. პირველ რიგში იმიტომ, რომ განათლების უფლების სრულფასოვანი რეალიზაცია სასიცოცხლოდ აუცილებელია დემოკრატიული სახელმწიფოს განვითარებისთვის, ამავე დროს - განათლების ხელმისაწვდომობის შეზღუდვა მთელი ცხოვრების განმავლობაში წაართმევს ადამიანს სრულფასოვანი არსებობის საშუალებას.</w:t>
            </w:r>
            <w:r w:rsidR="00AC0C77">
              <w:rPr>
                <w:rStyle w:val="a8"/>
                <w:rFonts w:ascii="Sylfaen" w:hAnsi="Sylfaen"/>
                <w:lang w:val="ka-GE"/>
              </w:rPr>
              <w:footnoteReference w:id="16"/>
            </w:r>
          </w:p>
          <w:p w14:paraId="0E47FC10" w14:textId="156F5FFB" w:rsidR="00876098" w:rsidRDefault="00876098" w:rsidP="00876098">
            <w:pPr>
              <w:ind w:right="-18"/>
              <w:jc w:val="both"/>
              <w:rPr>
                <w:rFonts w:ascii="Sylfaen" w:hAnsi="Sylfaen"/>
                <w:lang w:val="ka-GE"/>
              </w:rPr>
            </w:pPr>
          </w:p>
          <w:p w14:paraId="6CC1DC33" w14:textId="1E956529" w:rsidR="00876098" w:rsidRPr="00F22394" w:rsidRDefault="00476405" w:rsidP="00876098">
            <w:pPr>
              <w:ind w:right="-18"/>
              <w:jc w:val="both"/>
              <w:rPr>
                <w:rFonts w:ascii="Sylfaen" w:hAnsi="Sylfaen"/>
                <w:lang w:val="ka-GE"/>
              </w:rPr>
            </w:pPr>
            <w:r>
              <w:rPr>
                <w:rFonts w:ascii="Sylfaen" w:hAnsi="Sylfaen"/>
                <w:lang w:val="ka-GE"/>
              </w:rPr>
              <w:t>„</w:t>
            </w:r>
            <w:r w:rsidRPr="00476405">
              <w:rPr>
                <w:rFonts w:ascii="Sylfaen" w:hAnsi="Sylfaen"/>
                <w:lang w:val="ka-GE"/>
              </w:rPr>
              <w:t>სახელმწიფოს პირდაპირ და უშუალო ინტერესს წარმოადგენს დემოკრატიული საზოგადოების, ეკონომიკური თავისუფლების, სოციალური და სამართლებრივი სახელწიფოს შექმნა, რომელიც, რა თქმა უნდა, ადეკვატური განათლების სისტემის გარეშე წარმოუდგენელია. განათლების უფლების ეფექტური რეალიზება არა მხოლოდ პირის ინდივიდუალურ ინტერესს, არამედ მნიშვნელოვან საზოგადოებრივ ღირებულებას წარმოადგენს</w:t>
            </w:r>
            <w:r>
              <w:rPr>
                <w:rFonts w:ascii="Sylfaen" w:hAnsi="Sylfaen"/>
                <w:lang w:val="ka-GE"/>
              </w:rPr>
              <w:t>“</w:t>
            </w:r>
            <w:r w:rsidRPr="00476405">
              <w:rPr>
                <w:rFonts w:ascii="Sylfaen" w:hAnsi="Sylfaen"/>
                <w:lang w:val="ka-GE"/>
              </w:rPr>
              <w:t>.</w:t>
            </w:r>
            <w:r>
              <w:rPr>
                <w:rStyle w:val="a8"/>
                <w:rFonts w:ascii="Sylfaen" w:hAnsi="Sylfaen"/>
                <w:lang w:val="ka-GE"/>
              </w:rPr>
              <w:footnoteReference w:id="17"/>
            </w:r>
            <w:r w:rsidR="00F22394">
              <w:rPr>
                <w:rFonts w:ascii="Sylfaen" w:hAnsi="Sylfaen"/>
              </w:rPr>
              <w:t xml:space="preserve"> </w:t>
            </w:r>
            <w:r w:rsidR="00F22394">
              <w:rPr>
                <w:rFonts w:ascii="Sylfaen" w:hAnsi="Sylfaen"/>
                <w:lang w:val="ka-GE"/>
              </w:rPr>
              <w:t>შესაბამისად, უნდა დადგინდეს რამდენად ახდენს სადავო ნორმა აღნიშნული უფლებაში ჩარევას და ჩარევის შემთხვევაში</w:t>
            </w:r>
            <w:r w:rsidR="002A66B0">
              <w:rPr>
                <w:rFonts w:ascii="Sylfaen" w:hAnsi="Sylfaen"/>
                <w:lang w:val="ka-GE"/>
              </w:rPr>
              <w:t xml:space="preserve"> </w:t>
            </w:r>
            <w:r w:rsidR="00F22394">
              <w:rPr>
                <w:rFonts w:ascii="Sylfaen" w:hAnsi="Sylfaen"/>
                <w:lang w:val="ka-GE"/>
              </w:rPr>
              <w:t>აკმაყოფილებს თუ არა თანაზომიერების ტესტის კრიტერიუმებს</w:t>
            </w:r>
          </w:p>
          <w:p w14:paraId="10111C4D" w14:textId="1B43E8AB" w:rsidR="00876098" w:rsidRDefault="00876098" w:rsidP="00876098">
            <w:pPr>
              <w:ind w:right="-18"/>
              <w:jc w:val="both"/>
              <w:rPr>
                <w:rFonts w:ascii="Sylfaen" w:hAnsi="Sylfaen"/>
                <w:lang w:val="ka-GE"/>
              </w:rPr>
            </w:pPr>
          </w:p>
          <w:p w14:paraId="1741A45E" w14:textId="4AD9B7F6" w:rsidR="00876098" w:rsidRPr="00296F98" w:rsidRDefault="00871295" w:rsidP="009A2B8C">
            <w:pPr>
              <w:pStyle w:val="a5"/>
              <w:numPr>
                <w:ilvl w:val="1"/>
                <w:numId w:val="31"/>
              </w:numPr>
              <w:ind w:right="-18"/>
              <w:jc w:val="both"/>
              <w:rPr>
                <w:rFonts w:ascii="Sylfaen" w:hAnsi="Sylfaen"/>
                <w:b/>
                <w:lang w:val="ka-GE"/>
              </w:rPr>
            </w:pPr>
            <w:r w:rsidRPr="00296F98">
              <w:rPr>
                <w:rFonts w:ascii="Sylfaen" w:hAnsi="Sylfaen"/>
                <w:b/>
                <w:lang w:val="ka-GE"/>
              </w:rPr>
              <w:t xml:space="preserve">უფლებაში ჩარევა </w:t>
            </w:r>
          </w:p>
          <w:p w14:paraId="51E3A236" w14:textId="2F12858E" w:rsidR="00876098" w:rsidRDefault="00876098" w:rsidP="00876098">
            <w:pPr>
              <w:ind w:right="-18"/>
              <w:jc w:val="both"/>
              <w:rPr>
                <w:rFonts w:ascii="Sylfaen" w:hAnsi="Sylfaen"/>
                <w:lang w:val="ka-GE"/>
              </w:rPr>
            </w:pPr>
          </w:p>
          <w:p w14:paraId="749A7079" w14:textId="0C8FF1E5" w:rsidR="0061361A" w:rsidRDefault="0061361A" w:rsidP="00876098">
            <w:pPr>
              <w:ind w:right="-18"/>
              <w:jc w:val="both"/>
              <w:rPr>
                <w:rFonts w:ascii="Sylfaen" w:hAnsi="Sylfaen"/>
                <w:lang w:val="ka-GE"/>
              </w:rPr>
            </w:pPr>
            <w:r>
              <w:rPr>
                <w:rFonts w:ascii="Sylfaen" w:hAnsi="Sylfaen"/>
                <w:lang w:val="ka-GE"/>
              </w:rPr>
              <w:t xml:space="preserve">იმისათვის რომ დავადგინოთ სადავო ნორმა </w:t>
            </w:r>
            <w:r w:rsidR="00F15088">
              <w:rPr>
                <w:rFonts w:ascii="Sylfaen" w:hAnsi="Sylfaen"/>
                <w:lang w:val="ka-GE"/>
              </w:rPr>
              <w:t xml:space="preserve">ახდენს თუ არა საქართველოს კონსტიტუციის 27-ე მუხლის პირველი პუნქტით დაცულ უფლებაში ჩარევას, კიდევ ერთხელ უნდა გავიმეოროთ თუ </w:t>
            </w:r>
            <w:r w:rsidR="00A0592B">
              <w:rPr>
                <w:rFonts w:ascii="Sylfaen" w:hAnsi="Sylfaen"/>
                <w:lang w:val="ka-GE"/>
              </w:rPr>
              <w:t xml:space="preserve">როგორია მისი მოქმედების პირობებში მოსარჩელისა და </w:t>
            </w:r>
            <w:r w:rsidR="00105095">
              <w:rPr>
                <w:rFonts w:ascii="Sylfaen" w:hAnsi="Sylfaen"/>
                <w:lang w:val="ka-GE"/>
              </w:rPr>
              <w:t xml:space="preserve">სხვა ასაკობრივი კატეგორიის აპლიკანტების </w:t>
            </w:r>
            <w:r w:rsidR="00BF1A6F">
              <w:rPr>
                <w:rFonts w:ascii="Sylfaen" w:hAnsi="Sylfaen"/>
                <w:lang w:val="ka-GE"/>
              </w:rPr>
              <w:t xml:space="preserve">შანსი </w:t>
            </w:r>
            <w:r w:rsidR="00BF6610">
              <w:rPr>
                <w:rFonts w:ascii="Sylfaen" w:hAnsi="Sylfaen"/>
                <w:lang w:val="ka-GE"/>
              </w:rPr>
              <w:t xml:space="preserve">მოხვდნენ სასურველ პროფესიულ პროგრამაზე. </w:t>
            </w:r>
          </w:p>
          <w:p w14:paraId="093F9485" w14:textId="6399C754" w:rsidR="003A5F2B" w:rsidRDefault="003A5F2B" w:rsidP="00876098">
            <w:pPr>
              <w:ind w:right="-18"/>
              <w:jc w:val="both"/>
              <w:rPr>
                <w:rFonts w:ascii="Sylfaen" w:hAnsi="Sylfaen"/>
                <w:lang w:val="ka-GE"/>
              </w:rPr>
            </w:pPr>
          </w:p>
          <w:p w14:paraId="1D80C10D" w14:textId="26D42BE0" w:rsidR="003A5F2B" w:rsidRDefault="003A5F2B" w:rsidP="00876098">
            <w:pPr>
              <w:ind w:right="-18"/>
              <w:jc w:val="both"/>
              <w:rPr>
                <w:rFonts w:ascii="Sylfaen" w:hAnsi="Sylfaen"/>
                <w:lang w:val="ka-GE"/>
              </w:rPr>
            </w:pPr>
            <w:r>
              <w:rPr>
                <w:rFonts w:ascii="Sylfaen" w:hAnsi="Sylfaen"/>
                <w:lang w:val="ka-GE"/>
              </w:rPr>
              <w:t xml:space="preserve">როგორც უკვე აღვნიშნეთ, სადავო ნორმა 19 წლამდე და 19 წლიდან 29 წლამდე </w:t>
            </w:r>
            <w:r w:rsidR="0002531C">
              <w:rPr>
                <w:rFonts w:ascii="Sylfaen" w:hAnsi="Sylfaen"/>
                <w:lang w:val="ka-GE"/>
              </w:rPr>
              <w:t>ასაკოვანი კატეგორიის ჯგუფებს მოსარჩელესთან მიმართებით აყენებს უპირატეს მდგომარეობაში, რადგან მათი ქულები სარეიტინგო სიის შედგენამდე მრავლდება 1.3 და 1.1 კოეფიციენტებზე.</w:t>
            </w:r>
            <w:r w:rsidR="001B618C">
              <w:rPr>
                <w:rFonts w:ascii="Sylfaen" w:hAnsi="Sylfaen"/>
                <w:lang w:val="ka-GE"/>
              </w:rPr>
              <w:t xml:space="preserve"> აღნიშნული გარემოების გამო, </w:t>
            </w:r>
            <w:r w:rsidR="00CB337A">
              <w:rPr>
                <w:rFonts w:ascii="Sylfaen" w:hAnsi="Sylfaen"/>
                <w:lang w:val="ka-GE"/>
              </w:rPr>
              <w:t xml:space="preserve">მოსარჩელეს </w:t>
            </w:r>
            <w:r w:rsidR="00F13DCF">
              <w:rPr>
                <w:rFonts w:ascii="Sylfaen" w:hAnsi="Sylfaen"/>
                <w:lang w:val="ka-GE"/>
              </w:rPr>
              <w:t xml:space="preserve">შანსი </w:t>
            </w:r>
            <w:r w:rsidR="008C5E0F">
              <w:rPr>
                <w:rFonts w:ascii="Sylfaen" w:hAnsi="Sylfaen"/>
                <w:lang w:val="ka-GE"/>
              </w:rPr>
              <w:t>მოხვდეს სასურველ საგანმანათლებლო პროგრამაზე მნიშვნელოვნად მცირდება, რადგან 19 წლამდე და 19-დან 29 წლამდე ასაკის კატეგორიის აპლიკანტებ</w:t>
            </w:r>
            <w:r w:rsidR="00F11CC0">
              <w:rPr>
                <w:rFonts w:ascii="Sylfaen" w:hAnsi="Sylfaen"/>
                <w:lang w:val="ka-GE"/>
              </w:rPr>
              <w:t>ი</w:t>
            </w:r>
            <w:r w:rsidR="008C5E0F">
              <w:rPr>
                <w:rFonts w:ascii="Sylfaen" w:hAnsi="Sylfaen"/>
                <w:lang w:val="ka-GE"/>
              </w:rPr>
              <w:t xml:space="preserve"> მასთან მიმართებით 9 და 23 ქულიანი უპირატესობით </w:t>
            </w:r>
            <w:r w:rsidR="008D3DED">
              <w:rPr>
                <w:rFonts w:ascii="Sylfaen" w:hAnsi="Sylfaen"/>
                <w:lang w:val="ka-GE"/>
              </w:rPr>
              <w:t>სარგებლობენ.</w:t>
            </w:r>
            <w:r w:rsidR="00DB1882">
              <w:rPr>
                <w:rFonts w:ascii="Sylfaen" w:hAnsi="Sylfaen"/>
                <w:lang w:val="ka-GE"/>
              </w:rPr>
              <w:t xml:space="preserve"> სწორედ ამიტომ, ვინაიდან სადავო ნორმა </w:t>
            </w:r>
            <w:r w:rsidR="00AF42D6">
              <w:rPr>
                <w:rFonts w:ascii="Sylfaen" w:hAnsi="Sylfaen"/>
                <w:lang w:val="ka-GE"/>
              </w:rPr>
              <w:t xml:space="preserve">მოსარჩელეს </w:t>
            </w:r>
            <w:r w:rsidR="00424115">
              <w:rPr>
                <w:rFonts w:ascii="Sylfaen" w:hAnsi="Sylfaen"/>
                <w:lang w:val="ka-GE"/>
              </w:rPr>
              <w:t xml:space="preserve">19 წლამდე და 19-დან 29 წლამდე აპლიკანტებთან მიმართებით </w:t>
            </w:r>
            <w:r w:rsidR="00AF42D6">
              <w:rPr>
                <w:rFonts w:ascii="Sylfaen" w:hAnsi="Sylfaen"/>
                <w:lang w:val="ka-GE"/>
              </w:rPr>
              <w:t xml:space="preserve">უმცირებს </w:t>
            </w:r>
            <w:r w:rsidR="00D93BF9">
              <w:rPr>
                <w:rFonts w:ascii="Sylfaen" w:hAnsi="Sylfaen"/>
                <w:lang w:val="ka-GE"/>
              </w:rPr>
              <w:t xml:space="preserve">შესაძლებლობას მოხვდეს </w:t>
            </w:r>
            <w:r w:rsidR="00474CFE">
              <w:rPr>
                <w:rFonts w:ascii="Sylfaen" w:hAnsi="Sylfaen"/>
                <w:lang w:val="ka-GE"/>
              </w:rPr>
              <w:t xml:space="preserve">მისთვის სასურველ </w:t>
            </w:r>
            <w:r w:rsidR="000016A9">
              <w:rPr>
                <w:rFonts w:ascii="Sylfaen" w:hAnsi="Sylfaen"/>
                <w:lang w:val="ka-GE"/>
              </w:rPr>
              <w:t xml:space="preserve">პროფესიულ პროგრამაზე </w:t>
            </w:r>
            <w:r w:rsidR="00424115">
              <w:rPr>
                <w:rFonts w:ascii="Sylfaen" w:hAnsi="Sylfaen"/>
                <w:lang w:val="ka-GE"/>
              </w:rPr>
              <w:t>სახეზეა განათლების უფლებაში ჩარევა</w:t>
            </w:r>
            <w:r w:rsidR="007B5808">
              <w:rPr>
                <w:rFonts w:ascii="Sylfaen" w:hAnsi="Sylfaen"/>
                <w:lang w:val="ka-GE"/>
              </w:rPr>
              <w:t>, რომლის კონსტიტუციურობის საკითხი ქვემოთ იქნება განხილული.</w:t>
            </w:r>
            <w:r w:rsidR="000016A9">
              <w:rPr>
                <w:rFonts w:ascii="Sylfaen" w:hAnsi="Sylfaen"/>
                <w:lang w:val="ka-GE"/>
              </w:rPr>
              <w:t xml:space="preserve"> </w:t>
            </w:r>
          </w:p>
          <w:p w14:paraId="6DEB41EB" w14:textId="40EAAF66" w:rsidR="00F0164A" w:rsidRDefault="00F0164A" w:rsidP="00876098">
            <w:pPr>
              <w:ind w:right="-18"/>
              <w:jc w:val="both"/>
              <w:rPr>
                <w:rFonts w:ascii="Sylfaen" w:hAnsi="Sylfaen"/>
                <w:lang w:val="ka-GE"/>
              </w:rPr>
            </w:pPr>
          </w:p>
          <w:p w14:paraId="0657A411" w14:textId="5A9229D1" w:rsidR="00F0164A" w:rsidRDefault="000F5060" w:rsidP="00F0164A">
            <w:pPr>
              <w:pStyle w:val="a5"/>
              <w:numPr>
                <w:ilvl w:val="1"/>
                <w:numId w:val="31"/>
              </w:numPr>
              <w:ind w:right="-18"/>
              <w:jc w:val="both"/>
              <w:rPr>
                <w:rFonts w:ascii="Sylfaen" w:hAnsi="Sylfaen"/>
                <w:b/>
                <w:lang w:val="ka-GE"/>
              </w:rPr>
            </w:pPr>
            <w:r>
              <w:rPr>
                <w:rFonts w:ascii="Sylfaen" w:hAnsi="Sylfaen"/>
                <w:b/>
                <w:lang w:val="ka-GE"/>
              </w:rPr>
              <w:t>უფლებაშ</w:t>
            </w:r>
            <w:r w:rsidR="00F0164A">
              <w:rPr>
                <w:rFonts w:ascii="Sylfaen" w:hAnsi="Sylfaen"/>
                <w:b/>
                <w:lang w:val="ka-GE"/>
              </w:rPr>
              <w:t>ი ჩარევის კონსტიტუციურობის შეფასება</w:t>
            </w:r>
          </w:p>
          <w:p w14:paraId="64CE6E84" w14:textId="177665DE" w:rsidR="00F0164A" w:rsidRDefault="00F0164A" w:rsidP="00F0164A">
            <w:pPr>
              <w:ind w:right="-18"/>
              <w:jc w:val="both"/>
              <w:rPr>
                <w:rFonts w:ascii="Sylfaen" w:hAnsi="Sylfaen"/>
                <w:b/>
                <w:lang w:val="ka-GE"/>
              </w:rPr>
            </w:pPr>
          </w:p>
          <w:p w14:paraId="342EAF58" w14:textId="67C57C02" w:rsidR="00F0164A" w:rsidRDefault="00F0164A" w:rsidP="00F0164A">
            <w:pPr>
              <w:ind w:right="-18"/>
              <w:jc w:val="both"/>
              <w:rPr>
                <w:rFonts w:ascii="Sylfaen" w:hAnsi="Sylfaen"/>
                <w:lang w:val="ka-GE"/>
              </w:rPr>
            </w:pPr>
            <w:r>
              <w:rPr>
                <w:rFonts w:ascii="Sylfaen" w:hAnsi="Sylfaen"/>
                <w:lang w:val="ka-GE"/>
              </w:rPr>
              <w:t xml:space="preserve">მართალია საქართველოს კონსტიტუციის 27-ე მუხლი თავად არ განსაზღვრავს განათლების უფლებაში ჩარევის ლეგიტიმურ მიზნებს, თუმცა ნებისმიერ შემთხვევაში </w:t>
            </w:r>
            <w:r w:rsidRPr="00F0164A">
              <w:rPr>
                <w:rFonts w:ascii="Sylfaen" w:hAnsi="Sylfaen"/>
                <w:lang w:val="ka-GE"/>
              </w:rPr>
              <w:t>თანაზომიერების პრინციპის შესაბამისად,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Pr>
                <w:rFonts w:ascii="Sylfaen" w:hAnsi="Sylfaen"/>
                <w:lang w:val="ka-GE"/>
              </w:rPr>
              <w:t>”</w:t>
            </w:r>
            <w:r>
              <w:rPr>
                <w:rStyle w:val="a8"/>
                <w:rFonts w:ascii="Sylfaen" w:hAnsi="Sylfaen"/>
                <w:lang w:val="ka-GE"/>
              </w:rPr>
              <w:footnoteReference w:id="18"/>
            </w:r>
            <w:r w:rsidRPr="00F0164A">
              <w:rPr>
                <w:rFonts w:ascii="Sylfaen" w:hAnsi="Sylfaen"/>
                <w:lang w:val="ka-GE"/>
              </w:rPr>
              <w:t>.</w:t>
            </w:r>
          </w:p>
          <w:p w14:paraId="1E334932" w14:textId="267BED85" w:rsidR="00C04653" w:rsidRDefault="00C04653" w:rsidP="00F0164A">
            <w:pPr>
              <w:ind w:right="-18"/>
              <w:jc w:val="both"/>
              <w:rPr>
                <w:rFonts w:ascii="Sylfaen" w:hAnsi="Sylfaen"/>
                <w:lang w:val="ka-GE"/>
              </w:rPr>
            </w:pPr>
          </w:p>
          <w:p w14:paraId="3880BD21" w14:textId="05A42518" w:rsidR="00BE73F8" w:rsidRPr="009317FC" w:rsidRDefault="00C04653" w:rsidP="00153138">
            <w:pPr>
              <w:ind w:right="-18"/>
              <w:jc w:val="both"/>
              <w:rPr>
                <w:rFonts w:ascii="Sylfaen" w:hAnsi="Sylfaen"/>
                <w:lang w:val="ka-GE"/>
              </w:rPr>
            </w:pPr>
            <w:r>
              <w:rPr>
                <w:rFonts w:ascii="Sylfaen" w:hAnsi="Sylfaen"/>
                <w:lang w:val="ka-GE"/>
              </w:rPr>
              <w:t xml:space="preserve">მოსარჩელეს მიაჩნია, რომ </w:t>
            </w:r>
            <w:r w:rsidR="00E32331">
              <w:rPr>
                <w:rFonts w:ascii="Sylfaen" w:hAnsi="Sylfaen"/>
                <w:lang w:val="ka-GE"/>
              </w:rPr>
              <w:t xml:space="preserve">სადავო ნორმას </w:t>
            </w:r>
            <w:r w:rsidR="00AE70EF">
              <w:rPr>
                <w:rFonts w:ascii="Sylfaen" w:hAnsi="Sylfaen"/>
                <w:lang w:val="ka-GE"/>
              </w:rPr>
              <w:t xml:space="preserve">სარჩელის </w:t>
            </w:r>
            <w:r w:rsidR="000523C3">
              <w:rPr>
                <w:rFonts w:ascii="Sylfaen" w:hAnsi="Sylfaen"/>
                <w:lang w:val="ka-GE"/>
              </w:rPr>
              <w:t>2.3.</w:t>
            </w:r>
            <w:r w:rsidR="00FD19AC">
              <w:rPr>
                <w:rFonts w:ascii="Sylfaen" w:hAnsi="Sylfaen"/>
                <w:lang w:val="ka-GE"/>
              </w:rPr>
              <w:t>2</w:t>
            </w:r>
            <w:r w:rsidR="000523C3">
              <w:rPr>
                <w:rFonts w:ascii="Sylfaen" w:hAnsi="Sylfaen"/>
                <w:lang w:val="ka-GE"/>
              </w:rPr>
              <w:t xml:space="preserve"> ნაწილში განვ</w:t>
            </w:r>
            <w:r w:rsidR="00C42AEA">
              <w:rPr>
                <w:rFonts w:ascii="Sylfaen" w:hAnsi="Sylfaen"/>
                <w:lang w:val="ka-GE"/>
              </w:rPr>
              <w:t>ი</w:t>
            </w:r>
            <w:r w:rsidR="000523C3">
              <w:rPr>
                <w:rFonts w:ascii="Sylfaen" w:hAnsi="Sylfaen"/>
                <w:lang w:val="ka-GE"/>
              </w:rPr>
              <w:t xml:space="preserve">თარებული არგუმენტების </w:t>
            </w:r>
            <w:r w:rsidR="00B76931">
              <w:rPr>
                <w:rFonts w:ascii="Sylfaen" w:hAnsi="Sylfaen"/>
                <w:lang w:val="ka-GE"/>
              </w:rPr>
              <w:t xml:space="preserve">საფუძველზე </w:t>
            </w:r>
            <w:r w:rsidR="00753106">
              <w:rPr>
                <w:rFonts w:ascii="Sylfaen" w:hAnsi="Sylfaen"/>
                <w:lang w:val="ka-GE"/>
              </w:rPr>
              <w:t>მართალია</w:t>
            </w:r>
            <w:r w:rsidR="003C6F91">
              <w:rPr>
                <w:rFonts w:ascii="Sylfaen" w:hAnsi="Sylfaen"/>
                <w:lang w:val="ka-GE"/>
              </w:rPr>
              <w:t xml:space="preserve"> გააჩნია შეზღუდვის ლეგიტიმური მიზანი</w:t>
            </w:r>
            <w:r w:rsidR="00366E4B">
              <w:rPr>
                <w:rFonts w:ascii="Sylfaen" w:hAnsi="Sylfaen"/>
                <w:lang w:val="ka-GE"/>
              </w:rPr>
              <w:t xml:space="preserve">, თუმცა ის არ არის მიზნის მიღწევის გამოსადეგი და </w:t>
            </w:r>
            <w:r w:rsidR="00153138">
              <w:rPr>
                <w:rFonts w:ascii="Sylfaen" w:hAnsi="Sylfaen"/>
                <w:lang w:val="ka-GE"/>
              </w:rPr>
              <w:t>ვიწრო გაგებით პროპორციული</w:t>
            </w:r>
            <w:r w:rsidR="00366E4B">
              <w:rPr>
                <w:rFonts w:ascii="Sylfaen" w:hAnsi="Sylfaen"/>
                <w:lang w:val="ka-GE"/>
              </w:rPr>
              <w:t xml:space="preserve"> საშუალება, რის</w:t>
            </w:r>
            <w:r w:rsidR="003C6F91">
              <w:rPr>
                <w:rFonts w:ascii="Sylfaen" w:hAnsi="Sylfaen"/>
                <w:lang w:val="ka-GE"/>
              </w:rPr>
              <w:t xml:space="preserve"> გამოც ვერ აკმაყოფილებს თანაზომიერების ტესტ</w:t>
            </w:r>
            <w:r w:rsidR="00153138">
              <w:rPr>
                <w:rFonts w:ascii="Sylfaen" w:hAnsi="Sylfaen"/>
                <w:lang w:val="ka-GE"/>
              </w:rPr>
              <w:t>ი</w:t>
            </w:r>
            <w:r w:rsidR="003C6F91">
              <w:rPr>
                <w:rFonts w:ascii="Sylfaen" w:hAnsi="Sylfaen"/>
                <w:lang w:val="ka-GE"/>
              </w:rPr>
              <w:t>ს</w:t>
            </w:r>
            <w:r w:rsidR="00153138">
              <w:rPr>
                <w:rFonts w:ascii="Sylfaen" w:hAnsi="Sylfaen"/>
                <w:lang w:val="ka-GE"/>
              </w:rPr>
              <w:t xml:space="preserve"> მოთხოვნებს</w:t>
            </w:r>
            <w:r w:rsidR="003C6F91">
              <w:rPr>
                <w:rFonts w:ascii="Sylfaen" w:hAnsi="Sylfaen"/>
                <w:lang w:val="ka-GE"/>
              </w:rPr>
              <w:t>.</w:t>
            </w:r>
            <w:r w:rsidR="00D52CAD">
              <w:rPr>
                <w:rFonts w:ascii="Sylfaen" w:hAnsi="Sylfaen"/>
                <w:lang w:val="ka-GE"/>
              </w:rPr>
              <w:t xml:space="preserve"> აღნიშნულიდან გამომდინარე</w:t>
            </w:r>
            <w:r w:rsidR="00DA7827">
              <w:rPr>
                <w:rFonts w:ascii="Sylfaen" w:hAnsi="Sylfaen"/>
                <w:lang w:val="ka-GE"/>
              </w:rPr>
              <w:t xml:space="preserve">, </w:t>
            </w:r>
            <w:r w:rsidR="00DA7827" w:rsidRPr="00DA7827">
              <w:rPr>
                <w:rFonts w:ascii="Sylfaen" w:hAnsi="Sylfaen"/>
                <w:lang w:val="ka-GE"/>
              </w:rPr>
              <w:t>პროფესიული ტესტირების ჩატარების დებულების დამტკიცების თაობაზე საქართველოს განათლებისა და მეცნიერების  2013 წლის 27 სექტემბერის   №152/ნ ბრძანების 24-ე მუხლის მე-3 ნაწილის „ა“ ქვეპუნქტის ის ნორმატიული შინაარსი, რომელიც 19 წლამდე, ასევე 19-დან 29 წლამდე ასაკობრივ კატეგორიის აპლიკანტებს</w:t>
            </w:r>
            <w:r w:rsidR="00584057">
              <w:rPr>
                <w:rFonts w:ascii="Sylfaen" w:hAnsi="Sylfaen"/>
                <w:lang w:val="ka-GE"/>
              </w:rPr>
              <w:t>, რომლებიც არ არიან სოციალურად დაუცველები</w:t>
            </w:r>
            <w:r w:rsidR="00C04B70">
              <w:rPr>
                <w:rFonts w:ascii="Sylfaen" w:hAnsi="Sylfaen"/>
                <w:lang w:val="ka-GE"/>
              </w:rPr>
              <w:t>,</w:t>
            </w:r>
            <w:r w:rsidR="00DA7827" w:rsidRPr="00DA7827">
              <w:rPr>
                <w:rFonts w:ascii="Sylfaen" w:hAnsi="Sylfaen"/>
                <w:lang w:val="ka-GE"/>
              </w:rPr>
              <w:t xml:space="preserve"> 29 წელზე ზემოთ მყოფ აპლიკანტებთან მიმართებით</w:t>
            </w:r>
            <w:r w:rsidR="004353E3">
              <w:rPr>
                <w:rFonts w:ascii="Sylfaen" w:hAnsi="Sylfaen"/>
              </w:rPr>
              <w:t>,</w:t>
            </w:r>
            <w:r w:rsidR="00DA7827" w:rsidRPr="00DA7827">
              <w:rPr>
                <w:rFonts w:ascii="Sylfaen" w:hAnsi="Sylfaen"/>
                <w:lang w:val="ka-GE"/>
              </w:rPr>
              <w:t xml:space="preserve"> პროფესიული გამოცდების ჩაბარებისას აყენებს უპირატეს მდგომარეობაში</w:t>
            </w:r>
            <w:r w:rsidR="00DA7827">
              <w:rPr>
                <w:rFonts w:ascii="Sylfaen" w:hAnsi="Sylfaen"/>
                <w:lang w:val="ka-GE"/>
              </w:rPr>
              <w:t xml:space="preserve"> არაკონსტიტუციურად უნდა იქნეს ცნობილი საქართველოს კონსტიტუციის 27-ე მუხლის პირველ პუნქტთან მიმართებით.</w:t>
            </w:r>
            <w:r w:rsidR="003C1256">
              <w:rPr>
                <w:rFonts w:ascii="Sylfaen" w:hAnsi="Sylfaen"/>
                <w:lang w:val="ka-GE"/>
              </w:rPr>
              <w:t xml:space="preserve">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9"/>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08542DA" w:rsidR="008D5E38" w:rsidRDefault="004D276F"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116BD0DC" w:rsidR="008D5E38" w:rsidRDefault="004D276F" w:rsidP="00442530">
            <w:pPr>
              <w:ind w:right="-108"/>
              <w:jc w:val="both"/>
              <w:rPr>
                <w:rFonts w:ascii="Sylfaen" w:hAnsi="Sylfaen"/>
                <w:lang w:val="ka-GE"/>
              </w:rPr>
            </w:pPr>
            <w:permStart w:id="80484820" w:edGrp="everyone"/>
            <w:r>
              <w:rPr>
                <w:rFonts w:ascii="Sylfaen" w:hAnsi="Sylfaen"/>
                <w:lang w:val="ka-GE"/>
              </w:rPr>
              <w:t xml:space="preserve">არ გვაქვს </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1CC8160D" w:rsidR="00525704" w:rsidRDefault="004D276F"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42355E86" w:rsidR="00525704" w:rsidRDefault="004D276F" w:rsidP="00442530">
            <w:pPr>
              <w:ind w:right="-108"/>
              <w:jc w:val="both"/>
              <w:rPr>
                <w:rFonts w:ascii="Sylfaen" w:hAnsi="Sylfaen"/>
                <w:lang w:val="ka-GE"/>
              </w:rPr>
            </w:pPr>
            <w:permStart w:id="1714174228" w:edGrp="everyone"/>
            <w:r>
              <w:rPr>
                <w:rFonts w:ascii="Sylfaen" w:hAnsi="Sylfaen"/>
                <w:lang w:val="ka-GE"/>
              </w:rPr>
              <w:t xml:space="preserve">არ გვაქვს </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01FADA79" w:rsidR="00384803" w:rsidRPr="00B93430" w:rsidRDefault="004D276F"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3308F82" w:rsidR="00A91957" w:rsidRPr="00B93430" w:rsidRDefault="000A21C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9065E17" w:rsidR="00A91957" w:rsidRPr="00B93430" w:rsidRDefault="000A21C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04C0EC7" w:rsidR="00DB15E7" w:rsidRDefault="000A21C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FE365E0" w:rsidR="00DB15E7" w:rsidRDefault="000A21C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25298B2E" w:rsidR="00A91957" w:rsidRPr="00B93430" w:rsidRDefault="000A21C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20"/>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112FCFA4" w14:textId="022E0D9A" w:rsidR="001C7E3E" w:rsidRDefault="00EC0B55"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დანართი 1: </w:t>
            </w:r>
            <w:r w:rsidR="00A0787E">
              <w:rPr>
                <w:rFonts w:ascii="Sylfaen" w:hAnsi="Sylfaen" w:cs="Sylfaen"/>
                <w:lang w:val="ka-GE"/>
              </w:rPr>
              <w:t>სსიპ კოლეჯი „ბლექსი“-გან გამოთხოვილი საჯარო ინფორმაცია</w:t>
            </w:r>
            <w:r w:rsidR="00846223">
              <w:rPr>
                <w:rFonts w:ascii="Sylfaen" w:hAnsi="Sylfaen" w:cs="Sylfaen"/>
                <w:lang w:val="ka-GE"/>
              </w:rPr>
              <w:t>;</w:t>
            </w:r>
          </w:p>
          <w:p w14:paraId="56C54B4D" w14:textId="539012C7" w:rsidR="001C7E3E" w:rsidRDefault="002670DF" w:rsidP="007D34F4">
            <w:pPr>
              <w:pStyle w:val="a5"/>
              <w:numPr>
                <w:ilvl w:val="0"/>
                <w:numId w:val="30"/>
              </w:numPr>
              <w:ind w:left="337"/>
              <w:rPr>
                <w:rFonts w:ascii="Sylfaen" w:hAnsi="Sylfaen" w:cs="Sylfaen"/>
                <w:lang w:val="ka-GE"/>
              </w:rPr>
            </w:pPr>
            <w:r>
              <w:rPr>
                <w:rFonts w:ascii="Sylfaen" w:hAnsi="Sylfaen" w:cs="Sylfaen"/>
                <w:lang w:val="ka-GE"/>
              </w:rPr>
              <w:t xml:space="preserve">დანართი 2: </w:t>
            </w:r>
            <w:r w:rsidR="00565FDA">
              <w:rPr>
                <w:rFonts w:ascii="Sylfaen" w:hAnsi="Sylfaen" w:cs="Sylfaen"/>
                <w:lang w:val="ka-GE"/>
              </w:rPr>
              <w:t xml:space="preserve">მოსარჩელის პერსონალური ანგარიშის სქრინი </w:t>
            </w:r>
            <w:r w:rsidR="00565FDA">
              <w:rPr>
                <w:rFonts w:ascii="Sylfaen" w:hAnsi="Sylfaen" w:cs="Sylfaen"/>
              </w:rPr>
              <w:t>vet.emis.ge-</w:t>
            </w:r>
            <w:r w:rsidR="00F26658">
              <w:rPr>
                <w:rFonts w:ascii="Sylfaen" w:hAnsi="Sylfaen" w:cs="Sylfaen"/>
                <w:lang w:val="ka-GE"/>
              </w:rPr>
              <w:t>დან</w:t>
            </w:r>
            <w:r w:rsidR="00846223">
              <w:rPr>
                <w:rFonts w:ascii="Sylfaen" w:hAnsi="Sylfaen" w:cs="Sylfaen"/>
                <w:lang w:val="ka-GE"/>
              </w:rPr>
              <w:t>;</w:t>
            </w:r>
          </w:p>
          <w:p w14:paraId="1AD6951C" w14:textId="1C7CC3BA" w:rsidR="001F6000" w:rsidRDefault="00846223" w:rsidP="00FB7092">
            <w:pPr>
              <w:pStyle w:val="a5"/>
              <w:numPr>
                <w:ilvl w:val="0"/>
                <w:numId w:val="30"/>
              </w:numPr>
              <w:ind w:left="326"/>
              <w:rPr>
                <w:rFonts w:ascii="Sylfaen" w:hAnsi="Sylfaen" w:cs="Sylfaen"/>
                <w:lang w:val="ka-GE"/>
              </w:rPr>
            </w:pPr>
            <w:r>
              <w:rPr>
                <w:rFonts w:ascii="Sylfaen" w:hAnsi="Sylfaen" w:cs="Sylfaen"/>
                <w:lang w:val="ka-GE"/>
              </w:rPr>
              <w:t>დანართი 3: შეფასებისა და გამოცდების ეროვნული ცენტრიდან გამოთხოვილი საჯარო ინფორმაცია პროფესიული საგანმანათლებლო პროგრამების მიხედვით შექმნილ აპლიკანტთა რეიტინტული სიის შესახებ</w:t>
            </w:r>
            <w:r w:rsidR="0044459F">
              <w:rPr>
                <w:rFonts w:ascii="Sylfaen" w:hAnsi="Sylfaen" w:cs="Sylfaen"/>
              </w:rPr>
              <w:t>;</w:t>
            </w:r>
          </w:p>
          <w:p w14:paraId="796705C5" w14:textId="77777777" w:rsidR="001C7E3E" w:rsidRDefault="001F6000" w:rsidP="00FB7092">
            <w:pPr>
              <w:pStyle w:val="a5"/>
              <w:numPr>
                <w:ilvl w:val="0"/>
                <w:numId w:val="30"/>
              </w:numPr>
              <w:ind w:left="326"/>
              <w:rPr>
                <w:rFonts w:ascii="Sylfaen" w:hAnsi="Sylfaen" w:cs="Sylfaen"/>
                <w:lang w:val="ka-GE"/>
              </w:rPr>
            </w:pPr>
            <w:r>
              <w:rPr>
                <w:rFonts w:ascii="Sylfaen" w:hAnsi="Sylfaen" w:cs="Sylfaen"/>
                <w:lang w:val="ka-GE"/>
              </w:rPr>
              <w:t xml:space="preserve">დანართი 4: </w:t>
            </w:r>
            <w:r w:rsidRPr="001F6000">
              <w:rPr>
                <w:rFonts w:ascii="Sylfaen" w:hAnsi="Sylfaen" w:cs="Sylfaen"/>
                <w:lang w:val="ka-GE"/>
              </w:rPr>
              <w:t xml:space="preserve">„პროფესიული ტესტირების ჩატარების დებულების დამტკიცების თაობაზე“ </w:t>
            </w:r>
            <w:r>
              <w:rPr>
                <w:rFonts w:ascii="Sylfaen" w:hAnsi="Sylfaen" w:cs="Sylfaen"/>
                <w:lang w:val="ka-GE"/>
              </w:rPr>
              <w:t xml:space="preserve"> </w:t>
            </w:r>
            <w:r w:rsidRPr="001F6000">
              <w:rPr>
                <w:rFonts w:ascii="Sylfaen" w:hAnsi="Sylfaen" w:cs="Sylfaen"/>
                <w:lang w:val="ka-GE"/>
              </w:rPr>
              <w:t xml:space="preserve">საქართველოს განათლებისა და მეცნიერების მინისტრის 2013 წლის 27 სექტემბრის N152/ნ ბრძანებაში ცვლილებების შეტანის შესახებ“ საქართველოს განათლების, მეცნიერების, კულტურისა და სპორტის მინისტრის ბრძანების პროექტთან დაკავშირებული განმარტებითი </w:t>
            </w:r>
            <w:r>
              <w:rPr>
                <w:rFonts w:ascii="Sylfaen" w:hAnsi="Sylfaen" w:cs="Sylfaen"/>
                <w:lang w:val="ka-GE"/>
              </w:rPr>
              <w:t>ბარათი</w:t>
            </w:r>
            <w:r w:rsidR="00846223">
              <w:rPr>
                <w:rFonts w:ascii="Sylfaen" w:hAnsi="Sylfaen" w:cs="Sylfaen"/>
                <w:lang w:val="ka-GE"/>
              </w:rPr>
              <w:t>;</w:t>
            </w:r>
          </w:p>
          <w:p w14:paraId="7D58583E" w14:textId="77777777" w:rsidR="001C7E3E" w:rsidRDefault="00142688" w:rsidP="00FB7092">
            <w:pPr>
              <w:pStyle w:val="a5"/>
              <w:numPr>
                <w:ilvl w:val="0"/>
                <w:numId w:val="30"/>
              </w:numPr>
              <w:ind w:left="326"/>
              <w:rPr>
                <w:rFonts w:ascii="Sylfaen" w:hAnsi="Sylfaen" w:cs="Sylfaen"/>
                <w:lang w:val="ka-GE"/>
              </w:rPr>
            </w:pPr>
            <w:r>
              <w:rPr>
                <w:rFonts w:ascii="Sylfaen" w:hAnsi="Sylfaen" w:cs="Sylfaen"/>
                <w:lang w:val="ka-GE"/>
              </w:rPr>
              <w:t xml:space="preserve">დანართი 5: სსიპ კოლეჯი“ ბლექსი“-გან გამოთხოვილი საჯარო ინფორმაცია </w:t>
            </w:r>
          </w:p>
          <w:p w14:paraId="067F2FF5" w14:textId="399AFEA9" w:rsidR="001C7E3E" w:rsidRPr="007D34F4" w:rsidRDefault="009679BF" w:rsidP="00FB7092">
            <w:pPr>
              <w:pStyle w:val="a5"/>
              <w:numPr>
                <w:ilvl w:val="0"/>
                <w:numId w:val="30"/>
              </w:numPr>
              <w:ind w:left="326"/>
              <w:rPr>
                <w:rFonts w:ascii="Sylfaen" w:hAnsi="Sylfaen" w:cs="Sylfaen"/>
                <w:lang w:val="ka-GE"/>
              </w:rPr>
            </w:pPr>
            <w:r>
              <w:rPr>
                <w:rFonts w:ascii="Sylfaen" w:hAnsi="Sylfaen" w:cs="Sylfaen"/>
                <w:lang w:val="ka-GE"/>
              </w:rPr>
              <w:t xml:space="preserve">დანართი 6: </w:t>
            </w:r>
            <w:r w:rsidRPr="009679BF">
              <w:rPr>
                <w:rFonts w:ascii="Sylfaen" w:hAnsi="Sylfaen" w:cs="Sylfaen"/>
                <w:lang w:val="ka-GE"/>
              </w:rPr>
              <w:t>პროფესიული მომზადება-გადამზადების პროგრამების პრიორიტეტები</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6551C480" w:rsidR="00960B6D" w:rsidRPr="007D34F4" w:rsidRDefault="0063294B"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ნათია შავაძე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5F4ACF27" w:rsidR="00960B6D" w:rsidRPr="007D34F4" w:rsidRDefault="00550E0E"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16.11.2020 წ.</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D3D69" w14:textId="77777777" w:rsidR="006415A6" w:rsidRDefault="006415A6" w:rsidP="008E78F7">
      <w:pPr>
        <w:spacing w:after="0" w:line="240" w:lineRule="auto"/>
      </w:pPr>
      <w:r>
        <w:separator/>
      </w:r>
    </w:p>
  </w:endnote>
  <w:endnote w:type="continuationSeparator" w:id="0">
    <w:p w14:paraId="75228CBB" w14:textId="77777777" w:rsidR="006415A6" w:rsidRDefault="006415A6"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6699D8E9" w:rsidR="00462E4D" w:rsidRDefault="00462E4D">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3D0D00">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462E4D" w:rsidRDefault="00462E4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225F9" w14:textId="77777777" w:rsidR="006415A6" w:rsidRDefault="006415A6" w:rsidP="008E78F7">
      <w:pPr>
        <w:spacing w:after="0" w:line="240" w:lineRule="auto"/>
      </w:pPr>
      <w:r>
        <w:separator/>
      </w:r>
    </w:p>
  </w:footnote>
  <w:footnote w:type="continuationSeparator" w:id="0">
    <w:p w14:paraId="56084712" w14:textId="77777777" w:rsidR="006415A6" w:rsidRDefault="006415A6" w:rsidP="008E78F7">
      <w:pPr>
        <w:spacing w:after="0" w:line="240" w:lineRule="auto"/>
      </w:pPr>
      <w:r>
        <w:continuationSeparator/>
      </w:r>
    </w:p>
  </w:footnote>
  <w:footnote w:id="1">
    <w:p w14:paraId="2921EEE9" w14:textId="00E20DE7" w:rsidR="00462E4D" w:rsidRPr="00F87B48" w:rsidRDefault="00462E4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462E4D" w:rsidRPr="00F87B48" w:rsidRDefault="00462E4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462E4D" w:rsidRPr="00F87B48" w:rsidRDefault="00462E4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462E4D" w:rsidRPr="00F87B48" w:rsidRDefault="00462E4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462E4D" w:rsidRPr="00F87B48" w:rsidRDefault="00462E4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462E4D" w:rsidRPr="00F87B48" w:rsidRDefault="00462E4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44C99C8" w14:textId="77777777" w:rsidR="00462E4D" w:rsidRPr="004A248C" w:rsidRDefault="00462E4D" w:rsidP="00FA6635">
      <w:pPr>
        <w:pStyle w:val="a6"/>
        <w:jc w:val="both"/>
        <w:rPr>
          <w:lang w:val="ka-GE"/>
        </w:rPr>
      </w:pPr>
      <w:r w:rsidRPr="004A248C">
        <w:rPr>
          <w:rStyle w:val="a8"/>
          <w:lang w:val="ka-GE"/>
        </w:rPr>
        <w:footnoteRef/>
      </w:r>
      <w:r w:rsidRPr="004A248C">
        <w:rPr>
          <w:lang w:val="ka-GE"/>
        </w:rPr>
        <w:t xml:space="preserve">   საკონსტიტუციო სასამართლოს 2011 წლის 18 მარტის N2/1/473 გადაწყვეტილება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 -1.</w:t>
      </w:r>
    </w:p>
  </w:footnote>
  <w:footnote w:id="8">
    <w:p w14:paraId="0250C7A1" w14:textId="27BA7081" w:rsidR="00462E4D" w:rsidRPr="004D1476" w:rsidRDefault="00462E4D" w:rsidP="002644AB">
      <w:pPr>
        <w:pStyle w:val="a6"/>
        <w:jc w:val="both"/>
        <w:rPr>
          <w:rFonts w:ascii="Sylfaen" w:hAnsi="Sylfaen"/>
          <w:lang w:val="ka-GE"/>
        </w:rPr>
      </w:pPr>
      <w:r w:rsidRPr="004D1476">
        <w:rPr>
          <w:rStyle w:val="a8"/>
          <w:rFonts w:ascii="Sylfaen" w:hAnsi="Sylfaen"/>
          <w:lang w:val="ka-GE"/>
        </w:rPr>
        <w:footnoteRef/>
      </w:r>
      <w:r w:rsidRPr="004D1476">
        <w:rPr>
          <w:rFonts w:ascii="Sylfaen" w:hAnsi="Sylfaen"/>
          <w:lang w:val="ka-GE"/>
        </w:rPr>
        <w:t xml:space="preserve"> საკონსტიტუციო სასამართლოს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2010 წლის 27 დეკემბერი, პარ. II-2.</w:t>
      </w:r>
    </w:p>
  </w:footnote>
  <w:footnote w:id="9">
    <w:p w14:paraId="42875061" w14:textId="3C2E2329" w:rsidR="00462E4D" w:rsidRPr="00CD4148" w:rsidRDefault="00462E4D" w:rsidP="00CD4148">
      <w:pPr>
        <w:pStyle w:val="a6"/>
        <w:jc w:val="both"/>
        <w:rPr>
          <w:rFonts w:ascii="Sylfaen" w:hAnsi="Sylfaen"/>
          <w:lang w:val="ka-GE"/>
        </w:rPr>
      </w:pPr>
      <w:r w:rsidRPr="00CD4148">
        <w:rPr>
          <w:rStyle w:val="a8"/>
          <w:rFonts w:ascii="Sylfaen" w:hAnsi="Sylfaen"/>
          <w:lang w:val="ka-GE"/>
        </w:rPr>
        <w:footnoteRef/>
      </w:r>
      <w:r w:rsidRPr="00CD4148">
        <w:rPr>
          <w:rFonts w:ascii="Sylfaen" w:hAnsi="Sylfaen"/>
          <w:lang w:val="ka-GE"/>
        </w:rPr>
        <w:t xml:space="preserve"> საქართველოს საკონსტიტუციო სასამართლოს 2013 წლის 27 დეკემბრის გადაწყვეტილება №2/3/522,553 საქმეზე „სპს „გრიშა აშორდია“ საქართველოს პარლამენტის წინააღმდეგ“, II-13).</w:t>
      </w:r>
    </w:p>
  </w:footnote>
  <w:footnote w:id="10">
    <w:p w14:paraId="5B3263CB" w14:textId="6E5FD9F2" w:rsidR="00462E4D" w:rsidRPr="00461F4F" w:rsidRDefault="00462E4D" w:rsidP="00F46C0E">
      <w:pPr>
        <w:pStyle w:val="a6"/>
        <w:jc w:val="both"/>
        <w:rPr>
          <w:lang w:val="ka-GE"/>
        </w:rPr>
      </w:pPr>
      <w:r>
        <w:rPr>
          <w:rStyle w:val="a8"/>
        </w:rPr>
        <w:footnoteRef/>
      </w:r>
      <w:r w:rsidRPr="00461F4F">
        <w:rPr>
          <w:lang w:val="ka-GE"/>
        </w:rPr>
        <w:t xml:space="preserve"> </w:t>
      </w:r>
      <w:r w:rsidRPr="00461F4F">
        <w:rPr>
          <w:lang w:val="ka-GE"/>
        </w:rPr>
        <w:t>University of California Regents v. Bakke, 438 US 265 - Supreme Court 1978</w:t>
      </w:r>
      <w:r>
        <w:rPr>
          <w:lang w:val="ka-GE"/>
        </w:rPr>
        <w:t xml:space="preserve">, იხ: </w:t>
      </w:r>
      <w:hyperlink r:id="rId1" w:history="1">
        <w:r w:rsidRPr="00913C4E">
          <w:rPr>
            <w:rStyle w:val="a9"/>
            <w:lang w:val="ka-GE"/>
          </w:rPr>
          <w:t>https://www.oyez.org/cases/1979/76-811</w:t>
        </w:r>
      </w:hyperlink>
      <w:r>
        <w:rPr>
          <w:lang w:val="ka-GE"/>
        </w:rPr>
        <w:t xml:space="preserve"> [9/23/2020]</w:t>
      </w:r>
    </w:p>
  </w:footnote>
  <w:footnote w:id="11">
    <w:p w14:paraId="480476B4" w14:textId="4BD3839C" w:rsidR="00462E4D" w:rsidRPr="00E039C3" w:rsidRDefault="00462E4D" w:rsidP="00EF5F9B">
      <w:pPr>
        <w:pStyle w:val="a6"/>
        <w:jc w:val="both"/>
        <w:rPr>
          <w:lang w:val="ka-GE"/>
        </w:rPr>
      </w:pPr>
      <w:r>
        <w:rPr>
          <w:rStyle w:val="a8"/>
        </w:rPr>
        <w:footnoteRef/>
      </w:r>
      <w:r w:rsidRPr="00E039C3">
        <w:rPr>
          <w:lang w:val="ka-GE"/>
        </w:rPr>
        <w:t xml:space="preserve"> </w:t>
      </w:r>
      <w:r w:rsidRPr="00EF5F9B">
        <w:rPr>
          <w:lang w:val="ka-GE"/>
        </w:rPr>
        <w:t xml:space="preserve">Grutter v. Bollinger, 539 US 306 - Supreme Court 2003 </w:t>
      </w:r>
      <w:r>
        <w:rPr>
          <w:lang w:val="ka-GE"/>
        </w:rPr>
        <w:t xml:space="preserve"> იხ: </w:t>
      </w:r>
      <w:hyperlink r:id="rId2" w:history="1">
        <w:r w:rsidRPr="00B25852">
          <w:rPr>
            <w:rStyle w:val="a9"/>
            <w:lang w:val="ka-GE"/>
          </w:rPr>
          <w:t>https://www.oyez.org/cases/2002/02-241</w:t>
        </w:r>
      </w:hyperlink>
      <w:r>
        <w:t xml:space="preserve"> [9/28/2020]</w:t>
      </w:r>
      <w:r>
        <w:rPr>
          <w:lang w:val="ka-GE"/>
        </w:rPr>
        <w:t xml:space="preserve"> </w:t>
      </w:r>
    </w:p>
  </w:footnote>
  <w:footnote w:id="12">
    <w:p w14:paraId="6A51B48D" w14:textId="3BD6E058" w:rsidR="00462E4D" w:rsidRPr="00F509C9" w:rsidRDefault="00462E4D" w:rsidP="00CB475E">
      <w:pPr>
        <w:pStyle w:val="a6"/>
        <w:jc w:val="both"/>
        <w:rPr>
          <w:lang w:val="ka-GE"/>
        </w:rPr>
      </w:pPr>
      <w:r>
        <w:rPr>
          <w:rStyle w:val="a8"/>
        </w:rPr>
        <w:footnoteRef/>
      </w:r>
      <w:r w:rsidRPr="00F509C9">
        <w:rPr>
          <w:lang w:val="ka-GE"/>
        </w:rPr>
        <w:t xml:space="preserve"> </w:t>
      </w:r>
      <w:r w:rsidRPr="00F509C9">
        <w:rPr>
          <w:lang w:val="ka-GE"/>
        </w:rPr>
        <w:t>Gratz v. Bollinger, 539 US 244 - Supreme Court 2003</w:t>
      </w:r>
      <w:r>
        <w:t xml:space="preserve">, </w:t>
      </w:r>
      <w:r>
        <w:rPr>
          <w:lang w:val="ka-GE"/>
        </w:rPr>
        <w:t xml:space="preserve">იხ: </w:t>
      </w:r>
      <w:hyperlink r:id="rId3" w:history="1">
        <w:r w:rsidRPr="00B25852">
          <w:rPr>
            <w:rStyle w:val="a9"/>
            <w:lang w:val="ka-GE"/>
          </w:rPr>
          <w:t>https://www.oyez.org/cases/2002/02-516</w:t>
        </w:r>
      </w:hyperlink>
      <w:r>
        <w:rPr>
          <w:lang w:val="ka-GE"/>
        </w:rPr>
        <w:t xml:space="preserve"> [9/28/2020]</w:t>
      </w:r>
    </w:p>
  </w:footnote>
  <w:footnote w:id="13">
    <w:p w14:paraId="2F44F2AD" w14:textId="1DC33DAC" w:rsidR="00462E4D" w:rsidRPr="00323D56" w:rsidRDefault="00462E4D">
      <w:pPr>
        <w:pStyle w:val="a6"/>
        <w:rPr>
          <w:lang w:val="ka-GE"/>
        </w:rPr>
      </w:pPr>
      <w:r>
        <w:rPr>
          <w:rStyle w:val="a8"/>
        </w:rPr>
        <w:footnoteRef/>
      </w:r>
      <w:r w:rsidRPr="00323D56">
        <w:rPr>
          <w:lang w:val="ka-GE"/>
        </w:rPr>
        <w:t xml:space="preserve"> </w:t>
      </w:r>
      <w:r>
        <w:rPr>
          <w:lang w:val="ka-GE"/>
        </w:rPr>
        <w:t xml:space="preserve">იხ: </w:t>
      </w:r>
      <w:hyperlink r:id="rId4" w:history="1">
        <w:r w:rsidRPr="003D29D8">
          <w:rPr>
            <w:rStyle w:val="a9"/>
            <w:lang w:val="ka-GE"/>
          </w:rPr>
          <w:t>https://www.geostat.ge/ka/modules/categories/38/dasakmeba-da-umushevroba</w:t>
        </w:r>
      </w:hyperlink>
      <w:r>
        <w:rPr>
          <w:lang w:val="ka-GE"/>
        </w:rPr>
        <w:t xml:space="preserve"> </w:t>
      </w:r>
    </w:p>
  </w:footnote>
  <w:footnote w:id="14">
    <w:p w14:paraId="6EE7EBA3" w14:textId="51291D47" w:rsidR="00462E4D" w:rsidRPr="00F0164A" w:rsidRDefault="00462E4D" w:rsidP="00FC7CB5">
      <w:pPr>
        <w:pStyle w:val="a6"/>
        <w:jc w:val="both"/>
        <w:rPr>
          <w:rFonts w:ascii="Sylfaen" w:hAnsi="Sylfaen"/>
          <w:lang w:val="ka-GE"/>
        </w:rPr>
      </w:pPr>
      <w:r w:rsidRPr="00F0164A">
        <w:rPr>
          <w:rStyle w:val="a8"/>
          <w:rFonts w:ascii="Sylfaen" w:hAnsi="Sylfaen"/>
          <w:lang w:val="ka-GE"/>
        </w:rPr>
        <w:footnoteRef/>
      </w:r>
      <w:r w:rsidRPr="00F0164A">
        <w:rPr>
          <w:rFonts w:ascii="Sylfaen" w:hAnsi="Sylfaen"/>
          <w:lang w:val="ka-GE"/>
        </w:rPr>
        <w:t xml:space="preserve"> საქართველოს საკონსტიტუციო სასამართლოს 2014 წლის 12 სექტემბრის №2/3/540 გადაწყვეტილება საქმეზე </w:t>
      </w:r>
      <w:r w:rsidRPr="00F0164A">
        <w:rPr>
          <w:rFonts w:ascii="Sylfaen" w:hAnsi="Sylfaen"/>
          <w:lang w:val="ka-GE"/>
        </w:rPr>
        <w:t>რუსეთის მოქალაქეები - ოგანეს დარბინიანი, რუდოლფ დარბინიანი, სუსანნა ჟამკოციანი და სომხეთის მოქალაქეები - მილენა ბარსეღიანი და ლენა ბარსეღიანი საქართველოს პარლამენტის წინააღმდეგ, II-15.</w:t>
      </w:r>
    </w:p>
  </w:footnote>
  <w:footnote w:id="15">
    <w:p w14:paraId="1F9B8710" w14:textId="6506FFD3" w:rsidR="00462E4D" w:rsidRPr="00F0164A" w:rsidRDefault="00462E4D">
      <w:pPr>
        <w:pStyle w:val="a6"/>
        <w:rPr>
          <w:rFonts w:ascii="Sylfaen" w:hAnsi="Sylfaen"/>
          <w:lang w:val="ka-GE"/>
        </w:rPr>
      </w:pPr>
      <w:r w:rsidRPr="00F0164A">
        <w:rPr>
          <w:rStyle w:val="a8"/>
          <w:rFonts w:ascii="Sylfaen" w:hAnsi="Sylfaen"/>
        </w:rPr>
        <w:footnoteRef/>
      </w:r>
      <w:r w:rsidRPr="0054527A">
        <w:rPr>
          <w:rFonts w:ascii="Sylfaen" w:hAnsi="Sylfaen"/>
          <w:lang w:val="ka-GE"/>
        </w:rPr>
        <w:t xml:space="preserve"> </w:t>
      </w:r>
      <w:r w:rsidRPr="00F0164A">
        <w:rPr>
          <w:rFonts w:ascii="Sylfaen" w:hAnsi="Sylfaen"/>
          <w:lang w:val="ka-GE"/>
        </w:rPr>
        <w:t xml:space="preserve">იქვე., </w:t>
      </w:r>
      <w:r w:rsidRPr="0054527A">
        <w:rPr>
          <w:rFonts w:ascii="Sylfaen" w:hAnsi="Sylfaen"/>
          <w:lang w:val="ka-GE"/>
        </w:rPr>
        <w:t>II-</w:t>
      </w:r>
      <w:r w:rsidRPr="00F0164A">
        <w:rPr>
          <w:rFonts w:ascii="Sylfaen" w:hAnsi="Sylfaen"/>
          <w:lang w:val="ka-GE"/>
        </w:rPr>
        <w:t>17</w:t>
      </w:r>
    </w:p>
  </w:footnote>
  <w:footnote w:id="16">
    <w:p w14:paraId="629C09B1" w14:textId="4588AE3E" w:rsidR="00462E4D" w:rsidRPr="0054527A" w:rsidRDefault="00462E4D">
      <w:pPr>
        <w:pStyle w:val="a6"/>
        <w:rPr>
          <w:lang w:val="ka-GE"/>
        </w:rPr>
      </w:pPr>
      <w:r>
        <w:rPr>
          <w:rStyle w:val="a8"/>
        </w:rPr>
        <w:footnoteRef/>
      </w:r>
      <w:r w:rsidRPr="0054527A">
        <w:rPr>
          <w:lang w:val="ka-GE"/>
        </w:rPr>
        <w:t xml:space="preserve"> </w:t>
      </w:r>
      <w:r>
        <w:rPr>
          <w:lang w:val="ka-GE"/>
        </w:rPr>
        <w:t xml:space="preserve">იქვე, </w:t>
      </w:r>
      <w:r w:rsidRPr="0054527A">
        <w:rPr>
          <w:lang w:val="ka-GE"/>
        </w:rPr>
        <w:t xml:space="preserve">II-19. </w:t>
      </w:r>
    </w:p>
  </w:footnote>
  <w:footnote w:id="17">
    <w:p w14:paraId="14EB8E19" w14:textId="20651430" w:rsidR="00462E4D" w:rsidRPr="0054527A" w:rsidRDefault="00462E4D">
      <w:pPr>
        <w:pStyle w:val="a6"/>
        <w:rPr>
          <w:lang w:val="ka-GE"/>
        </w:rPr>
      </w:pPr>
      <w:r w:rsidRPr="00F0164A">
        <w:rPr>
          <w:rStyle w:val="a8"/>
          <w:rFonts w:ascii="Sylfaen" w:hAnsi="Sylfaen"/>
        </w:rPr>
        <w:footnoteRef/>
      </w:r>
      <w:r w:rsidRPr="0054527A">
        <w:rPr>
          <w:rFonts w:ascii="Sylfaen" w:hAnsi="Sylfaen"/>
          <w:lang w:val="ka-GE"/>
        </w:rPr>
        <w:t xml:space="preserve"> </w:t>
      </w:r>
      <w:r w:rsidRPr="00F0164A">
        <w:rPr>
          <w:rFonts w:ascii="Sylfaen" w:hAnsi="Sylfaen"/>
          <w:lang w:val="ka-GE"/>
        </w:rPr>
        <w:t xml:space="preserve">იქვე., </w:t>
      </w:r>
      <w:r w:rsidRPr="0054527A">
        <w:rPr>
          <w:rFonts w:ascii="Sylfaen" w:hAnsi="Sylfaen"/>
          <w:lang w:val="ka-GE"/>
        </w:rPr>
        <w:t>II-21.</w:t>
      </w:r>
      <w:r w:rsidRPr="0054527A">
        <w:rPr>
          <w:lang w:val="ka-GE"/>
        </w:rPr>
        <w:t xml:space="preserve"> </w:t>
      </w:r>
    </w:p>
  </w:footnote>
  <w:footnote w:id="18">
    <w:p w14:paraId="00ED8FAD" w14:textId="20EF3876" w:rsidR="00462E4D" w:rsidRPr="00F0164A" w:rsidRDefault="00462E4D" w:rsidP="00F0164A">
      <w:pPr>
        <w:pStyle w:val="a6"/>
        <w:jc w:val="both"/>
        <w:rPr>
          <w:rFonts w:ascii="Sylfaen" w:hAnsi="Sylfaen"/>
          <w:lang w:val="ka-GE"/>
        </w:rPr>
      </w:pPr>
      <w:r w:rsidRPr="00F0164A">
        <w:rPr>
          <w:rStyle w:val="a8"/>
          <w:rFonts w:ascii="Sylfaen" w:hAnsi="Sylfaen"/>
          <w:lang w:val="ka-GE"/>
        </w:rPr>
        <w:footnoteRef/>
      </w:r>
      <w:r w:rsidRPr="00F0164A">
        <w:rPr>
          <w:rFonts w:ascii="Sylfaen" w:hAnsi="Sylfaen"/>
          <w:lang w:val="ka-GE"/>
        </w:rPr>
        <w:t xml:space="preserve"> საქართველოს საკონსტიტუციო სასამართლოს 2012 წლის 26 ივნისის №3/1/512 გადაწყვეტილება </w:t>
      </w:r>
      <w:r w:rsidRPr="00F0164A">
        <w:rPr>
          <w:rFonts w:ascii="Sylfaen" w:hAnsi="Sylfaen"/>
          <w:lang w:val="ka-GE"/>
        </w:rPr>
        <w:t>საქმეზე “დანიის მოქალაქე ჰეიკე ქრონქვისტი საქართველოს პარლამენტის წინააღმდეგ”, II-60.</w:t>
      </w:r>
    </w:p>
  </w:footnote>
  <w:footnote w:id="19">
    <w:p w14:paraId="4E8F0F0B" w14:textId="41772535" w:rsidR="00462E4D" w:rsidRPr="00F87B48" w:rsidRDefault="00462E4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20">
    <w:p w14:paraId="61410A49" w14:textId="77777777" w:rsidR="00462E4D" w:rsidRPr="00F87B48" w:rsidRDefault="00462E4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35E8"/>
    <w:multiLevelType w:val="multilevel"/>
    <w:tmpl w:val="00F03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86DFE"/>
    <w:multiLevelType w:val="hybridMultilevel"/>
    <w:tmpl w:val="D3528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7">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68150E"/>
    <w:multiLevelType w:val="hybridMultilevel"/>
    <w:tmpl w:val="DE366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9540C7"/>
    <w:multiLevelType w:val="hybridMultilevel"/>
    <w:tmpl w:val="1C4AB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A3F44BD"/>
    <w:multiLevelType w:val="hybridMultilevel"/>
    <w:tmpl w:val="1C4AB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1">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4">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1D6866"/>
    <w:multiLevelType w:val="hybridMultilevel"/>
    <w:tmpl w:val="86247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1">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2">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B15E4"/>
    <w:multiLevelType w:val="multilevel"/>
    <w:tmpl w:val="B2A26A4E"/>
    <w:lvl w:ilvl="0">
      <w:start w:val="1"/>
      <w:numFmt w:val="decimal"/>
      <w:lvlText w:val="%1."/>
      <w:lvlJc w:val="left"/>
      <w:pPr>
        <w:ind w:left="420" w:hanging="360"/>
      </w:pPr>
      <w:rPr>
        <w:rFonts w:hint="default"/>
        <w:b w:val="0"/>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4">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6"/>
  </w:num>
  <w:num w:numId="3">
    <w:abstractNumId w:val="30"/>
  </w:num>
  <w:num w:numId="4">
    <w:abstractNumId w:val="11"/>
  </w:num>
  <w:num w:numId="5">
    <w:abstractNumId w:val="2"/>
  </w:num>
  <w:num w:numId="6">
    <w:abstractNumId w:val="23"/>
  </w:num>
  <w:num w:numId="7">
    <w:abstractNumId w:val="15"/>
  </w:num>
  <w:num w:numId="8">
    <w:abstractNumId w:val="8"/>
  </w:num>
  <w:num w:numId="9">
    <w:abstractNumId w:val="18"/>
  </w:num>
  <w:num w:numId="10">
    <w:abstractNumId w:val="13"/>
  </w:num>
  <w:num w:numId="11">
    <w:abstractNumId w:val="25"/>
  </w:num>
  <w:num w:numId="12">
    <w:abstractNumId w:val="6"/>
  </w:num>
  <w:num w:numId="13">
    <w:abstractNumId w:val="31"/>
  </w:num>
  <w:num w:numId="14">
    <w:abstractNumId w:val="4"/>
  </w:num>
  <w:num w:numId="15">
    <w:abstractNumId w:val="3"/>
  </w:num>
  <w:num w:numId="16">
    <w:abstractNumId w:val="35"/>
  </w:num>
  <w:num w:numId="17">
    <w:abstractNumId w:val="21"/>
  </w:num>
  <w:num w:numId="18">
    <w:abstractNumId w:val="12"/>
  </w:num>
  <w:num w:numId="19">
    <w:abstractNumId w:val="20"/>
  </w:num>
  <w:num w:numId="20">
    <w:abstractNumId w:val="10"/>
  </w:num>
  <w:num w:numId="21">
    <w:abstractNumId w:val="24"/>
  </w:num>
  <w:num w:numId="22">
    <w:abstractNumId w:val="28"/>
  </w:num>
  <w:num w:numId="23">
    <w:abstractNumId w:val="1"/>
  </w:num>
  <w:num w:numId="24">
    <w:abstractNumId w:val="32"/>
  </w:num>
  <w:num w:numId="25">
    <w:abstractNumId w:val="22"/>
  </w:num>
  <w:num w:numId="26">
    <w:abstractNumId w:val="26"/>
  </w:num>
  <w:num w:numId="27">
    <w:abstractNumId w:val="29"/>
  </w:num>
  <w:num w:numId="28">
    <w:abstractNumId w:val="14"/>
  </w:num>
  <w:num w:numId="29">
    <w:abstractNumId w:val="7"/>
  </w:num>
  <w:num w:numId="30">
    <w:abstractNumId w:val="9"/>
  </w:num>
  <w:num w:numId="31">
    <w:abstractNumId w:val="33"/>
  </w:num>
  <w:num w:numId="32">
    <w:abstractNumId w:val="16"/>
  </w:num>
  <w:num w:numId="33">
    <w:abstractNumId w:val="17"/>
  </w:num>
  <w:num w:numId="34">
    <w:abstractNumId w:val="0"/>
  </w:num>
  <w:num w:numId="35">
    <w:abstractNumId w:val="27"/>
  </w:num>
  <w:num w:numId="36">
    <w:abstractNumId w:val="5"/>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16A9"/>
    <w:rsid w:val="00005AA9"/>
    <w:rsid w:val="0000686D"/>
    <w:rsid w:val="00006F08"/>
    <w:rsid w:val="00007304"/>
    <w:rsid w:val="000138A4"/>
    <w:rsid w:val="00016D15"/>
    <w:rsid w:val="00021C01"/>
    <w:rsid w:val="00021E74"/>
    <w:rsid w:val="0002531C"/>
    <w:rsid w:val="0002746B"/>
    <w:rsid w:val="00030163"/>
    <w:rsid w:val="000352D1"/>
    <w:rsid w:val="00037653"/>
    <w:rsid w:val="00043A0F"/>
    <w:rsid w:val="000453C3"/>
    <w:rsid w:val="00046DDA"/>
    <w:rsid w:val="00047237"/>
    <w:rsid w:val="00047385"/>
    <w:rsid w:val="00047988"/>
    <w:rsid w:val="000523C3"/>
    <w:rsid w:val="000524E9"/>
    <w:rsid w:val="00052712"/>
    <w:rsid w:val="0005285F"/>
    <w:rsid w:val="0005367C"/>
    <w:rsid w:val="00054F9D"/>
    <w:rsid w:val="00057868"/>
    <w:rsid w:val="00057F14"/>
    <w:rsid w:val="000605F4"/>
    <w:rsid w:val="0006176C"/>
    <w:rsid w:val="00062ED5"/>
    <w:rsid w:val="00067362"/>
    <w:rsid w:val="00074CA4"/>
    <w:rsid w:val="000762AC"/>
    <w:rsid w:val="00076A1E"/>
    <w:rsid w:val="0007774F"/>
    <w:rsid w:val="00081B4E"/>
    <w:rsid w:val="00081CD0"/>
    <w:rsid w:val="00084913"/>
    <w:rsid w:val="000861C2"/>
    <w:rsid w:val="0008641D"/>
    <w:rsid w:val="0008763C"/>
    <w:rsid w:val="0009297E"/>
    <w:rsid w:val="00093319"/>
    <w:rsid w:val="0009444E"/>
    <w:rsid w:val="000945A6"/>
    <w:rsid w:val="000A0455"/>
    <w:rsid w:val="000A21CF"/>
    <w:rsid w:val="000A2728"/>
    <w:rsid w:val="000A3EA0"/>
    <w:rsid w:val="000A55C5"/>
    <w:rsid w:val="000B3987"/>
    <w:rsid w:val="000C0514"/>
    <w:rsid w:val="000C1094"/>
    <w:rsid w:val="000C2A7D"/>
    <w:rsid w:val="000C4F58"/>
    <w:rsid w:val="000C5EE9"/>
    <w:rsid w:val="000C7282"/>
    <w:rsid w:val="000D08FE"/>
    <w:rsid w:val="000D0FEA"/>
    <w:rsid w:val="000D1627"/>
    <w:rsid w:val="000D40EC"/>
    <w:rsid w:val="000D41E9"/>
    <w:rsid w:val="000D4E5B"/>
    <w:rsid w:val="000D5C94"/>
    <w:rsid w:val="000E1FB9"/>
    <w:rsid w:val="000E2D2B"/>
    <w:rsid w:val="000E45BE"/>
    <w:rsid w:val="000E48F4"/>
    <w:rsid w:val="000F197D"/>
    <w:rsid w:val="000F1B98"/>
    <w:rsid w:val="000F3A59"/>
    <w:rsid w:val="000F44EE"/>
    <w:rsid w:val="000F4F2B"/>
    <w:rsid w:val="000F5060"/>
    <w:rsid w:val="000F768E"/>
    <w:rsid w:val="00101245"/>
    <w:rsid w:val="00101A9F"/>
    <w:rsid w:val="00102560"/>
    <w:rsid w:val="001038A8"/>
    <w:rsid w:val="001038B8"/>
    <w:rsid w:val="00104027"/>
    <w:rsid w:val="00105095"/>
    <w:rsid w:val="00110A36"/>
    <w:rsid w:val="00123E63"/>
    <w:rsid w:val="00124B34"/>
    <w:rsid w:val="00126179"/>
    <w:rsid w:val="001268E5"/>
    <w:rsid w:val="0013350A"/>
    <w:rsid w:val="00133ECC"/>
    <w:rsid w:val="00135701"/>
    <w:rsid w:val="0013756F"/>
    <w:rsid w:val="00141C4B"/>
    <w:rsid w:val="00142688"/>
    <w:rsid w:val="00144FCF"/>
    <w:rsid w:val="001477B9"/>
    <w:rsid w:val="00147E70"/>
    <w:rsid w:val="00153138"/>
    <w:rsid w:val="00157C96"/>
    <w:rsid w:val="00160EB8"/>
    <w:rsid w:val="001616D6"/>
    <w:rsid w:val="00165208"/>
    <w:rsid w:val="001663D7"/>
    <w:rsid w:val="00166CE6"/>
    <w:rsid w:val="00170B7A"/>
    <w:rsid w:val="00173CA8"/>
    <w:rsid w:val="001742E2"/>
    <w:rsid w:val="0017484E"/>
    <w:rsid w:val="00175C09"/>
    <w:rsid w:val="00176470"/>
    <w:rsid w:val="00181A6F"/>
    <w:rsid w:val="00185454"/>
    <w:rsid w:val="001873DA"/>
    <w:rsid w:val="00193B40"/>
    <w:rsid w:val="00194984"/>
    <w:rsid w:val="00195C04"/>
    <w:rsid w:val="001978DA"/>
    <w:rsid w:val="00197CC8"/>
    <w:rsid w:val="00197D84"/>
    <w:rsid w:val="001A0C7E"/>
    <w:rsid w:val="001A12D0"/>
    <w:rsid w:val="001A2810"/>
    <w:rsid w:val="001A2BAD"/>
    <w:rsid w:val="001A5B2A"/>
    <w:rsid w:val="001A7A0B"/>
    <w:rsid w:val="001B19D8"/>
    <w:rsid w:val="001B234C"/>
    <w:rsid w:val="001B3DAB"/>
    <w:rsid w:val="001B4C0E"/>
    <w:rsid w:val="001B618C"/>
    <w:rsid w:val="001B6303"/>
    <w:rsid w:val="001B72FA"/>
    <w:rsid w:val="001C3807"/>
    <w:rsid w:val="001C4511"/>
    <w:rsid w:val="001C49C4"/>
    <w:rsid w:val="001C7E3E"/>
    <w:rsid w:val="001D0672"/>
    <w:rsid w:val="001D1C29"/>
    <w:rsid w:val="001D2776"/>
    <w:rsid w:val="001D3A65"/>
    <w:rsid w:val="001D5090"/>
    <w:rsid w:val="001D69A3"/>
    <w:rsid w:val="001D6AC5"/>
    <w:rsid w:val="001E0DD7"/>
    <w:rsid w:val="001E28CD"/>
    <w:rsid w:val="001E3286"/>
    <w:rsid w:val="001E38F1"/>
    <w:rsid w:val="001E5828"/>
    <w:rsid w:val="001F59FE"/>
    <w:rsid w:val="001F6000"/>
    <w:rsid w:val="001F609E"/>
    <w:rsid w:val="001F61B2"/>
    <w:rsid w:val="001F61CE"/>
    <w:rsid w:val="001F6A76"/>
    <w:rsid w:val="001F7493"/>
    <w:rsid w:val="001F75BD"/>
    <w:rsid w:val="00201A24"/>
    <w:rsid w:val="0020216E"/>
    <w:rsid w:val="0020422C"/>
    <w:rsid w:val="00206ADE"/>
    <w:rsid w:val="0020777A"/>
    <w:rsid w:val="00216869"/>
    <w:rsid w:val="002169EB"/>
    <w:rsid w:val="00220736"/>
    <w:rsid w:val="00220D8A"/>
    <w:rsid w:val="00222C70"/>
    <w:rsid w:val="00223B40"/>
    <w:rsid w:val="00230F8F"/>
    <w:rsid w:val="00231AEA"/>
    <w:rsid w:val="002335A5"/>
    <w:rsid w:val="002343E3"/>
    <w:rsid w:val="00235D75"/>
    <w:rsid w:val="00235F75"/>
    <w:rsid w:val="00236136"/>
    <w:rsid w:val="00237EA4"/>
    <w:rsid w:val="002410E3"/>
    <w:rsid w:val="00241596"/>
    <w:rsid w:val="00242059"/>
    <w:rsid w:val="00245EC3"/>
    <w:rsid w:val="0024798F"/>
    <w:rsid w:val="00251BFC"/>
    <w:rsid w:val="00252BAC"/>
    <w:rsid w:val="00256D3A"/>
    <w:rsid w:val="00257DB2"/>
    <w:rsid w:val="0026217F"/>
    <w:rsid w:val="0026393E"/>
    <w:rsid w:val="002644AB"/>
    <w:rsid w:val="00266365"/>
    <w:rsid w:val="002670DF"/>
    <w:rsid w:val="00267339"/>
    <w:rsid w:val="00270303"/>
    <w:rsid w:val="00271EA3"/>
    <w:rsid w:val="00272781"/>
    <w:rsid w:val="00272A8F"/>
    <w:rsid w:val="00273806"/>
    <w:rsid w:val="002749D3"/>
    <w:rsid w:val="00275DEF"/>
    <w:rsid w:val="00276670"/>
    <w:rsid w:val="00277720"/>
    <w:rsid w:val="0028435F"/>
    <w:rsid w:val="00284426"/>
    <w:rsid w:val="00290991"/>
    <w:rsid w:val="002922D8"/>
    <w:rsid w:val="0029385E"/>
    <w:rsid w:val="002951BE"/>
    <w:rsid w:val="00296F98"/>
    <w:rsid w:val="002A055D"/>
    <w:rsid w:val="002A0BF4"/>
    <w:rsid w:val="002A2219"/>
    <w:rsid w:val="002A66B0"/>
    <w:rsid w:val="002B489C"/>
    <w:rsid w:val="002B58D8"/>
    <w:rsid w:val="002B5BBC"/>
    <w:rsid w:val="002B6847"/>
    <w:rsid w:val="002B6E46"/>
    <w:rsid w:val="002B7364"/>
    <w:rsid w:val="002B7A23"/>
    <w:rsid w:val="002C5C0A"/>
    <w:rsid w:val="002C6649"/>
    <w:rsid w:val="002D0204"/>
    <w:rsid w:val="002D204E"/>
    <w:rsid w:val="002D2CCE"/>
    <w:rsid w:val="002D37E1"/>
    <w:rsid w:val="002D75F4"/>
    <w:rsid w:val="002E31A2"/>
    <w:rsid w:val="002E5644"/>
    <w:rsid w:val="002E7E10"/>
    <w:rsid w:val="002F057B"/>
    <w:rsid w:val="002F127B"/>
    <w:rsid w:val="002F2607"/>
    <w:rsid w:val="002F3FE2"/>
    <w:rsid w:val="002F6055"/>
    <w:rsid w:val="002F7CD5"/>
    <w:rsid w:val="00301B6F"/>
    <w:rsid w:val="003023B9"/>
    <w:rsid w:val="00305FFC"/>
    <w:rsid w:val="00307403"/>
    <w:rsid w:val="00311C8B"/>
    <w:rsid w:val="00314677"/>
    <w:rsid w:val="00321572"/>
    <w:rsid w:val="00321C95"/>
    <w:rsid w:val="00323D56"/>
    <w:rsid w:val="0032553D"/>
    <w:rsid w:val="0032692A"/>
    <w:rsid w:val="00327455"/>
    <w:rsid w:val="00327D4B"/>
    <w:rsid w:val="003305C3"/>
    <w:rsid w:val="00334843"/>
    <w:rsid w:val="003359B7"/>
    <w:rsid w:val="00336A11"/>
    <w:rsid w:val="003402E3"/>
    <w:rsid w:val="00340D17"/>
    <w:rsid w:val="00341BFC"/>
    <w:rsid w:val="0034265A"/>
    <w:rsid w:val="0035408F"/>
    <w:rsid w:val="003554E2"/>
    <w:rsid w:val="00355FAB"/>
    <w:rsid w:val="003629F2"/>
    <w:rsid w:val="00362C7A"/>
    <w:rsid w:val="00365524"/>
    <w:rsid w:val="0036595D"/>
    <w:rsid w:val="003661F8"/>
    <w:rsid w:val="00366E4B"/>
    <w:rsid w:val="00374BA0"/>
    <w:rsid w:val="0038022B"/>
    <w:rsid w:val="00384803"/>
    <w:rsid w:val="00385641"/>
    <w:rsid w:val="00387346"/>
    <w:rsid w:val="0038744F"/>
    <w:rsid w:val="003908F1"/>
    <w:rsid w:val="00392C97"/>
    <w:rsid w:val="003953C2"/>
    <w:rsid w:val="00395C6C"/>
    <w:rsid w:val="003967CB"/>
    <w:rsid w:val="003968D8"/>
    <w:rsid w:val="003973C9"/>
    <w:rsid w:val="00397A99"/>
    <w:rsid w:val="003A1784"/>
    <w:rsid w:val="003A19DE"/>
    <w:rsid w:val="003A1BF3"/>
    <w:rsid w:val="003A28CD"/>
    <w:rsid w:val="003A3760"/>
    <w:rsid w:val="003A4981"/>
    <w:rsid w:val="003A5ED9"/>
    <w:rsid w:val="003A5F2B"/>
    <w:rsid w:val="003A7C08"/>
    <w:rsid w:val="003B023A"/>
    <w:rsid w:val="003C1256"/>
    <w:rsid w:val="003C1A4A"/>
    <w:rsid w:val="003C1C87"/>
    <w:rsid w:val="003C5CFE"/>
    <w:rsid w:val="003C6E60"/>
    <w:rsid w:val="003C6F91"/>
    <w:rsid w:val="003C74EC"/>
    <w:rsid w:val="003C782A"/>
    <w:rsid w:val="003D0D00"/>
    <w:rsid w:val="003D1D8B"/>
    <w:rsid w:val="003D1E62"/>
    <w:rsid w:val="003D2B6B"/>
    <w:rsid w:val="003D2C3B"/>
    <w:rsid w:val="003D3346"/>
    <w:rsid w:val="003D364D"/>
    <w:rsid w:val="003D7B85"/>
    <w:rsid w:val="003E07B1"/>
    <w:rsid w:val="003E0C46"/>
    <w:rsid w:val="003E2BCE"/>
    <w:rsid w:val="003E44A8"/>
    <w:rsid w:val="003E53A4"/>
    <w:rsid w:val="003E54AC"/>
    <w:rsid w:val="003E5DDA"/>
    <w:rsid w:val="003E6384"/>
    <w:rsid w:val="003E789B"/>
    <w:rsid w:val="003F15C9"/>
    <w:rsid w:val="003F1714"/>
    <w:rsid w:val="003F1806"/>
    <w:rsid w:val="003F3616"/>
    <w:rsid w:val="003F3942"/>
    <w:rsid w:val="003F3C6D"/>
    <w:rsid w:val="003F4143"/>
    <w:rsid w:val="0040611D"/>
    <w:rsid w:val="00406F70"/>
    <w:rsid w:val="004071E6"/>
    <w:rsid w:val="0041182B"/>
    <w:rsid w:val="00411D38"/>
    <w:rsid w:val="00412528"/>
    <w:rsid w:val="00421A2D"/>
    <w:rsid w:val="00421B16"/>
    <w:rsid w:val="00424115"/>
    <w:rsid w:val="00432E8C"/>
    <w:rsid w:val="00433931"/>
    <w:rsid w:val="004353E3"/>
    <w:rsid w:val="00436A0F"/>
    <w:rsid w:val="00436F99"/>
    <w:rsid w:val="00442530"/>
    <w:rsid w:val="0044459F"/>
    <w:rsid w:val="00452A8E"/>
    <w:rsid w:val="004536E3"/>
    <w:rsid w:val="00453CA5"/>
    <w:rsid w:val="00454672"/>
    <w:rsid w:val="00454911"/>
    <w:rsid w:val="00454CFD"/>
    <w:rsid w:val="00456121"/>
    <w:rsid w:val="00461F4F"/>
    <w:rsid w:val="00462E4D"/>
    <w:rsid w:val="0046440A"/>
    <w:rsid w:val="004700F7"/>
    <w:rsid w:val="00470DA7"/>
    <w:rsid w:val="00472455"/>
    <w:rsid w:val="00474A54"/>
    <w:rsid w:val="00474CFE"/>
    <w:rsid w:val="004755C0"/>
    <w:rsid w:val="00476405"/>
    <w:rsid w:val="00477BF2"/>
    <w:rsid w:val="00480FED"/>
    <w:rsid w:val="00492D82"/>
    <w:rsid w:val="0049413A"/>
    <w:rsid w:val="00494AD7"/>
    <w:rsid w:val="004951DB"/>
    <w:rsid w:val="00496B05"/>
    <w:rsid w:val="00497B01"/>
    <w:rsid w:val="004A1BD0"/>
    <w:rsid w:val="004A1C99"/>
    <w:rsid w:val="004A3816"/>
    <w:rsid w:val="004A42C5"/>
    <w:rsid w:val="004A62D5"/>
    <w:rsid w:val="004A7D63"/>
    <w:rsid w:val="004B06A7"/>
    <w:rsid w:val="004B0A70"/>
    <w:rsid w:val="004B2D2E"/>
    <w:rsid w:val="004B3037"/>
    <w:rsid w:val="004B39A7"/>
    <w:rsid w:val="004B41BF"/>
    <w:rsid w:val="004B5455"/>
    <w:rsid w:val="004B599A"/>
    <w:rsid w:val="004B5B41"/>
    <w:rsid w:val="004B653C"/>
    <w:rsid w:val="004B7D29"/>
    <w:rsid w:val="004C1E2A"/>
    <w:rsid w:val="004C229E"/>
    <w:rsid w:val="004C236A"/>
    <w:rsid w:val="004C38C9"/>
    <w:rsid w:val="004C7EAD"/>
    <w:rsid w:val="004D1075"/>
    <w:rsid w:val="004D1476"/>
    <w:rsid w:val="004D276F"/>
    <w:rsid w:val="004D5A89"/>
    <w:rsid w:val="004D5D19"/>
    <w:rsid w:val="004D7DEB"/>
    <w:rsid w:val="004E3D80"/>
    <w:rsid w:val="004E7BDB"/>
    <w:rsid w:val="004F023E"/>
    <w:rsid w:val="004F0F8D"/>
    <w:rsid w:val="004F21BA"/>
    <w:rsid w:val="004F2965"/>
    <w:rsid w:val="004F345F"/>
    <w:rsid w:val="004F4B22"/>
    <w:rsid w:val="004F506D"/>
    <w:rsid w:val="004F54ED"/>
    <w:rsid w:val="005026F5"/>
    <w:rsid w:val="00502F5E"/>
    <w:rsid w:val="005039CE"/>
    <w:rsid w:val="005044F0"/>
    <w:rsid w:val="00511FEA"/>
    <w:rsid w:val="005125C5"/>
    <w:rsid w:val="00512F29"/>
    <w:rsid w:val="00513152"/>
    <w:rsid w:val="0051655B"/>
    <w:rsid w:val="0051700A"/>
    <w:rsid w:val="005175C6"/>
    <w:rsid w:val="00521833"/>
    <w:rsid w:val="00522649"/>
    <w:rsid w:val="00525704"/>
    <w:rsid w:val="00526935"/>
    <w:rsid w:val="0052708E"/>
    <w:rsid w:val="00531476"/>
    <w:rsid w:val="00533A9D"/>
    <w:rsid w:val="00533E2A"/>
    <w:rsid w:val="0053490D"/>
    <w:rsid w:val="00540975"/>
    <w:rsid w:val="00544E96"/>
    <w:rsid w:val="0054527A"/>
    <w:rsid w:val="00545BBA"/>
    <w:rsid w:val="00550486"/>
    <w:rsid w:val="005507EF"/>
    <w:rsid w:val="00550B75"/>
    <w:rsid w:val="00550E0E"/>
    <w:rsid w:val="00550F34"/>
    <w:rsid w:val="00551C19"/>
    <w:rsid w:val="00554449"/>
    <w:rsid w:val="00556551"/>
    <w:rsid w:val="00564EFF"/>
    <w:rsid w:val="005653D8"/>
    <w:rsid w:val="00565FDA"/>
    <w:rsid w:val="005670A2"/>
    <w:rsid w:val="00567A80"/>
    <w:rsid w:val="0057125F"/>
    <w:rsid w:val="0057371D"/>
    <w:rsid w:val="00577177"/>
    <w:rsid w:val="0058026B"/>
    <w:rsid w:val="00582866"/>
    <w:rsid w:val="00584057"/>
    <w:rsid w:val="00587CB5"/>
    <w:rsid w:val="00595901"/>
    <w:rsid w:val="005A12DF"/>
    <w:rsid w:val="005A2F6F"/>
    <w:rsid w:val="005A3585"/>
    <w:rsid w:val="005A612F"/>
    <w:rsid w:val="005A7514"/>
    <w:rsid w:val="005B110D"/>
    <w:rsid w:val="005B3242"/>
    <w:rsid w:val="005B3C1D"/>
    <w:rsid w:val="005B4B20"/>
    <w:rsid w:val="005C3ED0"/>
    <w:rsid w:val="005C5FF8"/>
    <w:rsid w:val="005C6252"/>
    <w:rsid w:val="005D11C7"/>
    <w:rsid w:val="005D75EF"/>
    <w:rsid w:val="005D7C2F"/>
    <w:rsid w:val="005E0383"/>
    <w:rsid w:val="005E0C51"/>
    <w:rsid w:val="005E6511"/>
    <w:rsid w:val="005E66F6"/>
    <w:rsid w:val="005F42B2"/>
    <w:rsid w:val="005F43A4"/>
    <w:rsid w:val="005F7FBF"/>
    <w:rsid w:val="00602526"/>
    <w:rsid w:val="006032C8"/>
    <w:rsid w:val="00603AC8"/>
    <w:rsid w:val="00606367"/>
    <w:rsid w:val="00610536"/>
    <w:rsid w:val="0061361A"/>
    <w:rsid w:val="00620FF7"/>
    <w:rsid w:val="00623612"/>
    <w:rsid w:val="00623914"/>
    <w:rsid w:val="00625573"/>
    <w:rsid w:val="0063294B"/>
    <w:rsid w:val="00632978"/>
    <w:rsid w:val="006335A2"/>
    <w:rsid w:val="00635018"/>
    <w:rsid w:val="00635558"/>
    <w:rsid w:val="00636633"/>
    <w:rsid w:val="006415A6"/>
    <w:rsid w:val="00643718"/>
    <w:rsid w:val="006437BA"/>
    <w:rsid w:val="0064435A"/>
    <w:rsid w:val="00650CBA"/>
    <w:rsid w:val="0065233F"/>
    <w:rsid w:val="00655F73"/>
    <w:rsid w:val="006569BB"/>
    <w:rsid w:val="00661CC4"/>
    <w:rsid w:val="00662E82"/>
    <w:rsid w:val="0066390C"/>
    <w:rsid w:val="00667773"/>
    <w:rsid w:val="00667BDA"/>
    <w:rsid w:val="0067001C"/>
    <w:rsid w:val="006752FE"/>
    <w:rsid w:val="00677696"/>
    <w:rsid w:val="00677FAA"/>
    <w:rsid w:val="00680A29"/>
    <w:rsid w:val="00681AAA"/>
    <w:rsid w:val="006839F9"/>
    <w:rsid w:val="00684200"/>
    <w:rsid w:val="0068635A"/>
    <w:rsid w:val="006876F5"/>
    <w:rsid w:val="00690B2C"/>
    <w:rsid w:val="00693254"/>
    <w:rsid w:val="006936F8"/>
    <w:rsid w:val="006A0A70"/>
    <w:rsid w:val="006A0C72"/>
    <w:rsid w:val="006B0183"/>
    <w:rsid w:val="006B045D"/>
    <w:rsid w:val="006B23F9"/>
    <w:rsid w:val="006B279E"/>
    <w:rsid w:val="006B516F"/>
    <w:rsid w:val="006B5DB9"/>
    <w:rsid w:val="006B62B0"/>
    <w:rsid w:val="006B697A"/>
    <w:rsid w:val="006B70C0"/>
    <w:rsid w:val="006C153D"/>
    <w:rsid w:val="006C2E72"/>
    <w:rsid w:val="006D091D"/>
    <w:rsid w:val="006D30A5"/>
    <w:rsid w:val="006D4CB8"/>
    <w:rsid w:val="006D586E"/>
    <w:rsid w:val="006E03F1"/>
    <w:rsid w:val="006E2051"/>
    <w:rsid w:val="006E321A"/>
    <w:rsid w:val="006E5B37"/>
    <w:rsid w:val="006E5DAE"/>
    <w:rsid w:val="006E6192"/>
    <w:rsid w:val="006F0208"/>
    <w:rsid w:val="006F05A9"/>
    <w:rsid w:val="006F198C"/>
    <w:rsid w:val="006F36BE"/>
    <w:rsid w:val="006F36DF"/>
    <w:rsid w:val="006F7664"/>
    <w:rsid w:val="00700B58"/>
    <w:rsid w:val="00701896"/>
    <w:rsid w:val="00702595"/>
    <w:rsid w:val="00704B14"/>
    <w:rsid w:val="00704CEB"/>
    <w:rsid w:val="00704DE3"/>
    <w:rsid w:val="0070733C"/>
    <w:rsid w:val="00707D03"/>
    <w:rsid w:val="007103B3"/>
    <w:rsid w:val="00716424"/>
    <w:rsid w:val="00717EA6"/>
    <w:rsid w:val="00720DDB"/>
    <w:rsid w:val="0072223C"/>
    <w:rsid w:val="00725511"/>
    <w:rsid w:val="00727AB7"/>
    <w:rsid w:val="00731D82"/>
    <w:rsid w:val="00737747"/>
    <w:rsid w:val="007379BF"/>
    <w:rsid w:val="00740364"/>
    <w:rsid w:val="00740C29"/>
    <w:rsid w:val="00741AA9"/>
    <w:rsid w:val="007435EE"/>
    <w:rsid w:val="007446C5"/>
    <w:rsid w:val="00747402"/>
    <w:rsid w:val="00747853"/>
    <w:rsid w:val="00751970"/>
    <w:rsid w:val="00753106"/>
    <w:rsid w:val="00755414"/>
    <w:rsid w:val="0075737A"/>
    <w:rsid w:val="007606B6"/>
    <w:rsid w:val="00760D38"/>
    <w:rsid w:val="007664BE"/>
    <w:rsid w:val="00770C85"/>
    <w:rsid w:val="007806D5"/>
    <w:rsid w:val="0078135B"/>
    <w:rsid w:val="00786725"/>
    <w:rsid w:val="00787111"/>
    <w:rsid w:val="00787902"/>
    <w:rsid w:val="00790385"/>
    <w:rsid w:val="00793EB3"/>
    <w:rsid w:val="00796C9B"/>
    <w:rsid w:val="007A1C70"/>
    <w:rsid w:val="007A1D06"/>
    <w:rsid w:val="007A28F4"/>
    <w:rsid w:val="007A64C8"/>
    <w:rsid w:val="007A7E21"/>
    <w:rsid w:val="007B1902"/>
    <w:rsid w:val="007B5808"/>
    <w:rsid w:val="007B6454"/>
    <w:rsid w:val="007C3BE0"/>
    <w:rsid w:val="007C4972"/>
    <w:rsid w:val="007C6015"/>
    <w:rsid w:val="007D2D24"/>
    <w:rsid w:val="007D34F4"/>
    <w:rsid w:val="007D52BB"/>
    <w:rsid w:val="007D5903"/>
    <w:rsid w:val="007D5CCD"/>
    <w:rsid w:val="007E1E19"/>
    <w:rsid w:val="007E3545"/>
    <w:rsid w:val="007E5549"/>
    <w:rsid w:val="007E7D05"/>
    <w:rsid w:val="007F1D0D"/>
    <w:rsid w:val="007F449B"/>
    <w:rsid w:val="007F58C2"/>
    <w:rsid w:val="007F6A2D"/>
    <w:rsid w:val="00800823"/>
    <w:rsid w:val="00802151"/>
    <w:rsid w:val="00802217"/>
    <w:rsid w:val="0080252A"/>
    <w:rsid w:val="00803163"/>
    <w:rsid w:val="00805748"/>
    <w:rsid w:val="00806F8D"/>
    <w:rsid w:val="0081485D"/>
    <w:rsid w:val="008168F5"/>
    <w:rsid w:val="00816BD3"/>
    <w:rsid w:val="008216F8"/>
    <w:rsid w:val="00821B70"/>
    <w:rsid w:val="0082210F"/>
    <w:rsid w:val="00822434"/>
    <w:rsid w:val="00825F42"/>
    <w:rsid w:val="0082782D"/>
    <w:rsid w:val="00827B0A"/>
    <w:rsid w:val="008324FD"/>
    <w:rsid w:val="00832781"/>
    <w:rsid w:val="008344FA"/>
    <w:rsid w:val="008350DE"/>
    <w:rsid w:val="00835EDA"/>
    <w:rsid w:val="0083760C"/>
    <w:rsid w:val="00842686"/>
    <w:rsid w:val="00846223"/>
    <w:rsid w:val="00846D93"/>
    <w:rsid w:val="00846FB9"/>
    <w:rsid w:val="0085036D"/>
    <w:rsid w:val="008504C4"/>
    <w:rsid w:val="00850D64"/>
    <w:rsid w:val="0085140E"/>
    <w:rsid w:val="008515B5"/>
    <w:rsid w:val="0085217B"/>
    <w:rsid w:val="00853525"/>
    <w:rsid w:val="00862D1E"/>
    <w:rsid w:val="008661F5"/>
    <w:rsid w:val="008665EE"/>
    <w:rsid w:val="00866636"/>
    <w:rsid w:val="008706C4"/>
    <w:rsid w:val="0087107B"/>
    <w:rsid w:val="00871295"/>
    <w:rsid w:val="00871DC9"/>
    <w:rsid w:val="008732D8"/>
    <w:rsid w:val="00875076"/>
    <w:rsid w:val="00876098"/>
    <w:rsid w:val="00876147"/>
    <w:rsid w:val="00876C52"/>
    <w:rsid w:val="008801A4"/>
    <w:rsid w:val="00883503"/>
    <w:rsid w:val="00886196"/>
    <w:rsid w:val="0088667C"/>
    <w:rsid w:val="00886E64"/>
    <w:rsid w:val="0088741F"/>
    <w:rsid w:val="008900AC"/>
    <w:rsid w:val="008926D1"/>
    <w:rsid w:val="00894907"/>
    <w:rsid w:val="00894A4C"/>
    <w:rsid w:val="00895452"/>
    <w:rsid w:val="008A544E"/>
    <w:rsid w:val="008A68C1"/>
    <w:rsid w:val="008B09E8"/>
    <w:rsid w:val="008B0D24"/>
    <w:rsid w:val="008B1EE4"/>
    <w:rsid w:val="008B3448"/>
    <w:rsid w:val="008B5887"/>
    <w:rsid w:val="008C0AEF"/>
    <w:rsid w:val="008C0DF8"/>
    <w:rsid w:val="008C28E7"/>
    <w:rsid w:val="008C4D63"/>
    <w:rsid w:val="008C5E0F"/>
    <w:rsid w:val="008C7AAA"/>
    <w:rsid w:val="008D0B4A"/>
    <w:rsid w:val="008D3DED"/>
    <w:rsid w:val="008D5E38"/>
    <w:rsid w:val="008D7065"/>
    <w:rsid w:val="008D7391"/>
    <w:rsid w:val="008E2939"/>
    <w:rsid w:val="008E2B97"/>
    <w:rsid w:val="008E564B"/>
    <w:rsid w:val="008E78F7"/>
    <w:rsid w:val="008F1879"/>
    <w:rsid w:val="008F24D1"/>
    <w:rsid w:val="00901F65"/>
    <w:rsid w:val="00903527"/>
    <w:rsid w:val="00903EA7"/>
    <w:rsid w:val="00903F96"/>
    <w:rsid w:val="00905D2D"/>
    <w:rsid w:val="00907218"/>
    <w:rsid w:val="009106A7"/>
    <w:rsid w:val="00911902"/>
    <w:rsid w:val="00925D55"/>
    <w:rsid w:val="00926169"/>
    <w:rsid w:val="009265CA"/>
    <w:rsid w:val="009306FA"/>
    <w:rsid w:val="009317FC"/>
    <w:rsid w:val="009336CE"/>
    <w:rsid w:val="00933CAB"/>
    <w:rsid w:val="0093700E"/>
    <w:rsid w:val="00937649"/>
    <w:rsid w:val="00940604"/>
    <w:rsid w:val="009443A4"/>
    <w:rsid w:val="00950EFB"/>
    <w:rsid w:val="009540C6"/>
    <w:rsid w:val="00954821"/>
    <w:rsid w:val="009560E3"/>
    <w:rsid w:val="00956A35"/>
    <w:rsid w:val="00957C9F"/>
    <w:rsid w:val="0096008F"/>
    <w:rsid w:val="00960B6D"/>
    <w:rsid w:val="009619AD"/>
    <w:rsid w:val="00961F1D"/>
    <w:rsid w:val="00962BBF"/>
    <w:rsid w:val="00963E8E"/>
    <w:rsid w:val="00964F80"/>
    <w:rsid w:val="00965B37"/>
    <w:rsid w:val="009662D7"/>
    <w:rsid w:val="0096645C"/>
    <w:rsid w:val="00966C23"/>
    <w:rsid w:val="009671F2"/>
    <w:rsid w:val="009679BF"/>
    <w:rsid w:val="009705DE"/>
    <w:rsid w:val="00970A69"/>
    <w:rsid w:val="0097340C"/>
    <w:rsid w:val="009766A6"/>
    <w:rsid w:val="009827F2"/>
    <w:rsid w:val="00982ED9"/>
    <w:rsid w:val="009857D7"/>
    <w:rsid w:val="009863B9"/>
    <w:rsid w:val="009A09B3"/>
    <w:rsid w:val="009A2B8C"/>
    <w:rsid w:val="009B0A1F"/>
    <w:rsid w:val="009B1375"/>
    <w:rsid w:val="009B4C0C"/>
    <w:rsid w:val="009B5D9F"/>
    <w:rsid w:val="009B6EA0"/>
    <w:rsid w:val="009B7EFE"/>
    <w:rsid w:val="009C0A6F"/>
    <w:rsid w:val="009C334E"/>
    <w:rsid w:val="009C4343"/>
    <w:rsid w:val="009C4D97"/>
    <w:rsid w:val="009C62A7"/>
    <w:rsid w:val="009D01BE"/>
    <w:rsid w:val="009D244B"/>
    <w:rsid w:val="009D3193"/>
    <w:rsid w:val="009D42EA"/>
    <w:rsid w:val="009D5425"/>
    <w:rsid w:val="009D6227"/>
    <w:rsid w:val="009E1939"/>
    <w:rsid w:val="009E2A90"/>
    <w:rsid w:val="009E690D"/>
    <w:rsid w:val="009E7FE7"/>
    <w:rsid w:val="009F3ED3"/>
    <w:rsid w:val="009F50A6"/>
    <w:rsid w:val="00A004F5"/>
    <w:rsid w:val="00A0173F"/>
    <w:rsid w:val="00A04AC6"/>
    <w:rsid w:val="00A0592B"/>
    <w:rsid w:val="00A0643E"/>
    <w:rsid w:val="00A06DF0"/>
    <w:rsid w:val="00A075B8"/>
    <w:rsid w:val="00A0787E"/>
    <w:rsid w:val="00A106A7"/>
    <w:rsid w:val="00A1158D"/>
    <w:rsid w:val="00A14740"/>
    <w:rsid w:val="00A14961"/>
    <w:rsid w:val="00A15398"/>
    <w:rsid w:val="00A1546D"/>
    <w:rsid w:val="00A17E5A"/>
    <w:rsid w:val="00A20766"/>
    <w:rsid w:val="00A20A20"/>
    <w:rsid w:val="00A20DAB"/>
    <w:rsid w:val="00A2210B"/>
    <w:rsid w:val="00A22D93"/>
    <w:rsid w:val="00A24ACB"/>
    <w:rsid w:val="00A30CB7"/>
    <w:rsid w:val="00A31D2C"/>
    <w:rsid w:val="00A336C6"/>
    <w:rsid w:val="00A35FCA"/>
    <w:rsid w:val="00A37613"/>
    <w:rsid w:val="00A444F7"/>
    <w:rsid w:val="00A44DDD"/>
    <w:rsid w:val="00A464E9"/>
    <w:rsid w:val="00A4719C"/>
    <w:rsid w:val="00A4789A"/>
    <w:rsid w:val="00A47EA7"/>
    <w:rsid w:val="00A51081"/>
    <w:rsid w:val="00A5201A"/>
    <w:rsid w:val="00A52DEE"/>
    <w:rsid w:val="00A5617B"/>
    <w:rsid w:val="00A57991"/>
    <w:rsid w:val="00A61ECC"/>
    <w:rsid w:val="00A633CB"/>
    <w:rsid w:val="00A63DB1"/>
    <w:rsid w:val="00A65723"/>
    <w:rsid w:val="00A67DE3"/>
    <w:rsid w:val="00A70101"/>
    <w:rsid w:val="00A716AE"/>
    <w:rsid w:val="00A72CA4"/>
    <w:rsid w:val="00A7396B"/>
    <w:rsid w:val="00A7615F"/>
    <w:rsid w:val="00A8086C"/>
    <w:rsid w:val="00A80BBB"/>
    <w:rsid w:val="00A816E8"/>
    <w:rsid w:val="00A81F6A"/>
    <w:rsid w:val="00A82CBC"/>
    <w:rsid w:val="00A8314A"/>
    <w:rsid w:val="00A83662"/>
    <w:rsid w:val="00A8482A"/>
    <w:rsid w:val="00A87224"/>
    <w:rsid w:val="00A90089"/>
    <w:rsid w:val="00A91957"/>
    <w:rsid w:val="00A92CFD"/>
    <w:rsid w:val="00A93A4A"/>
    <w:rsid w:val="00A941BF"/>
    <w:rsid w:val="00AA01A8"/>
    <w:rsid w:val="00AA2364"/>
    <w:rsid w:val="00AA2CC9"/>
    <w:rsid w:val="00AA57C0"/>
    <w:rsid w:val="00AA7C6F"/>
    <w:rsid w:val="00AA7FBB"/>
    <w:rsid w:val="00AB0842"/>
    <w:rsid w:val="00AB0933"/>
    <w:rsid w:val="00AB238D"/>
    <w:rsid w:val="00AB2724"/>
    <w:rsid w:val="00AB3724"/>
    <w:rsid w:val="00AB63C5"/>
    <w:rsid w:val="00AB7FB5"/>
    <w:rsid w:val="00AC0853"/>
    <w:rsid w:val="00AC0C77"/>
    <w:rsid w:val="00AC1659"/>
    <w:rsid w:val="00AC1C5A"/>
    <w:rsid w:val="00AC1F72"/>
    <w:rsid w:val="00AC37B2"/>
    <w:rsid w:val="00AC4442"/>
    <w:rsid w:val="00AC55A0"/>
    <w:rsid w:val="00AD0556"/>
    <w:rsid w:val="00AD15C4"/>
    <w:rsid w:val="00AD416E"/>
    <w:rsid w:val="00AD5AA2"/>
    <w:rsid w:val="00AE44E8"/>
    <w:rsid w:val="00AE589F"/>
    <w:rsid w:val="00AE7084"/>
    <w:rsid w:val="00AE70EF"/>
    <w:rsid w:val="00AE7397"/>
    <w:rsid w:val="00AF0037"/>
    <w:rsid w:val="00AF0AD0"/>
    <w:rsid w:val="00AF3268"/>
    <w:rsid w:val="00AF42D6"/>
    <w:rsid w:val="00AF4E63"/>
    <w:rsid w:val="00AF5F44"/>
    <w:rsid w:val="00AF7A92"/>
    <w:rsid w:val="00B00B67"/>
    <w:rsid w:val="00B01E68"/>
    <w:rsid w:val="00B026E9"/>
    <w:rsid w:val="00B02C3D"/>
    <w:rsid w:val="00B04D41"/>
    <w:rsid w:val="00B05E04"/>
    <w:rsid w:val="00B06303"/>
    <w:rsid w:val="00B1090E"/>
    <w:rsid w:val="00B10B8D"/>
    <w:rsid w:val="00B1392C"/>
    <w:rsid w:val="00B13B10"/>
    <w:rsid w:val="00B16179"/>
    <w:rsid w:val="00B2110C"/>
    <w:rsid w:val="00B21871"/>
    <w:rsid w:val="00B21E95"/>
    <w:rsid w:val="00B22906"/>
    <w:rsid w:val="00B2404F"/>
    <w:rsid w:val="00B25D7D"/>
    <w:rsid w:val="00B26A20"/>
    <w:rsid w:val="00B30417"/>
    <w:rsid w:val="00B31E4A"/>
    <w:rsid w:val="00B3529E"/>
    <w:rsid w:val="00B37427"/>
    <w:rsid w:val="00B40725"/>
    <w:rsid w:val="00B420B0"/>
    <w:rsid w:val="00B43CB7"/>
    <w:rsid w:val="00B43D5B"/>
    <w:rsid w:val="00B44E4B"/>
    <w:rsid w:val="00B4604B"/>
    <w:rsid w:val="00B46746"/>
    <w:rsid w:val="00B46EF1"/>
    <w:rsid w:val="00B5207D"/>
    <w:rsid w:val="00B52F78"/>
    <w:rsid w:val="00B56A81"/>
    <w:rsid w:val="00B56A94"/>
    <w:rsid w:val="00B57A83"/>
    <w:rsid w:val="00B605FF"/>
    <w:rsid w:val="00B60B7C"/>
    <w:rsid w:val="00B613DF"/>
    <w:rsid w:val="00B6183E"/>
    <w:rsid w:val="00B6216F"/>
    <w:rsid w:val="00B62AE9"/>
    <w:rsid w:val="00B64ACC"/>
    <w:rsid w:val="00B64F28"/>
    <w:rsid w:val="00B66879"/>
    <w:rsid w:val="00B70147"/>
    <w:rsid w:val="00B705A6"/>
    <w:rsid w:val="00B71548"/>
    <w:rsid w:val="00B76931"/>
    <w:rsid w:val="00B81073"/>
    <w:rsid w:val="00B83569"/>
    <w:rsid w:val="00B84B99"/>
    <w:rsid w:val="00B86DFF"/>
    <w:rsid w:val="00B901C5"/>
    <w:rsid w:val="00B9183A"/>
    <w:rsid w:val="00B93430"/>
    <w:rsid w:val="00B9351D"/>
    <w:rsid w:val="00B942FE"/>
    <w:rsid w:val="00BA30D4"/>
    <w:rsid w:val="00BA3EBF"/>
    <w:rsid w:val="00BA693A"/>
    <w:rsid w:val="00BB14CF"/>
    <w:rsid w:val="00BB1A10"/>
    <w:rsid w:val="00BB1CC9"/>
    <w:rsid w:val="00BB2871"/>
    <w:rsid w:val="00BB2C73"/>
    <w:rsid w:val="00BB4F1F"/>
    <w:rsid w:val="00BB6C7C"/>
    <w:rsid w:val="00BB72AE"/>
    <w:rsid w:val="00BC1417"/>
    <w:rsid w:val="00BC267F"/>
    <w:rsid w:val="00BC2704"/>
    <w:rsid w:val="00BC2829"/>
    <w:rsid w:val="00BC3FB2"/>
    <w:rsid w:val="00BD0411"/>
    <w:rsid w:val="00BD16D0"/>
    <w:rsid w:val="00BD561B"/>
    <w:rsid w:val="00BD67BB"/>
    <w:rsid w:val="00BD6FA1"/>
    <w:rsid w:val="00BE0E74"/>
    <w:rsid w:val="00BE163D"/>
    <w:rsid w:val="00BE1B3A"/>
    <w:rsid w:val="00BE296F"/>
    <w:rsid w:val="00BE3F42"/>
    <w:rsid w:val="00BE5C32"/>
    <w:rsid w:val="00BE6082"/>
    <w:rsid w:val="00BE690F"/>
    <w:rsid w:val="00BE73F8"/>
    <w:rsid w:val="00BE7D96"/>
    <w:rsid w:val="00BF1A6F"/>
    <w:rsid w:val="00BF20FB"/>
    <w:rsid w:val="00BF6610"/>
    <w:rsid w:val="00BF6C42"/>
    <w:rsid w:val="00C00B23"/>
    <w:rsid w:val="00C03EFC"/>
    <w:rsid w:val="00C04368"/>
    <w:rsid w:val="00C04653"/>
    <w:rsid w:val="00C0470C"/>
    <w:rsid w:val="00C04B70"/>
    <w:rsid w:val="00C1009F"/>
    <w:rsid w:val="00C101B2"/>
    <w:rsid w:val="00C12EB0"/>
    <w:rsid w:val="00C15883"/>
    <w:rsid w:val="00C15CAD"/>
    <w:rsid w:val="00C16E18"/>
    <w:rsid w:val="00C175CD"/>
    <w:rsid w:val="00C17E30"/>
    <w:rsid w:val="00C208B5"/>
    <w:rsid w:val="00C24903"/>
    <w:rsid w:val="00C24D95"/>
    <w:rsid w:val="00C26E59"/>
    <w:rsid w:val="00C3000F"/>
    <w:rsid w:val="00C304C0"/>
    <w:rsid w:val="00C362CE"/>
    <w:rsid w:val="00C41C0D"/>
    <w:rsid w:val="00C42AEA"/>
    <w:rsid w:val="00C5066F"/>
    <w:rsid w:val="00C50EA3"/>
    <w:rsid w:val="00C5325D"/>
    <w:rsid w:val="00C55AB4"/>
    <w:rsid w:val="00C55F0B"/>
    <w:rsid w:val="00C60E2B"/>
    <w:rsid w:val="00C62593"/>
    <w:rsid w:val="00C62937"/>
    <w:rsid w:val="00C6352A"/>
    <w:rsid w:val="00C63DB5"/>
    <w:rsid w:val="00C63FCE"/>
    <w:rsid w:val="00C64E5E"/>
    <w:rsid w:val="00C67698"/>
    <w:rsid w:val="00C716B9"/>
    <w:rsid w:val="00C74E31"/>
    <w:rsid w:val="00C7686F"/>
    <w:rsid w:val="00C8013C"/>
    <w:rsid w:val="00C809BC"/>
    <w:rsid w:val="00C81C16"/>
    <w:rsid w:val="00C84B75"/>
    <w:rsid w:val="00C863BC"/>
    <w:rsid w:val="00C8780A"/>
    <w:rsid w:val="00C905CC"/>
    <w:rsid w:val="00C937A5"/>
    <w:rsid w:val="00C93D2E"/>
    <w:rsid w:val="00C97DD4"/>
    <w:rsid w:val="00CA14F1"/>
    <w:rsid w:val="00CA404F"/>
    <w:rsid w:val="00CA691C"/>
    <w:rsid w:val="00CA725D"/>
    <w:rsid w:val="00CB27E1"/>
    <w:rsid w:val="00CB337A"/>
    <w:rsid w:val="00CB3EBE"/>
    <w:rsid w:val="00CB475E"/>
    <w:rsid w:val="00CC2FB3"/>
    <w:rsid w:val="00CD0038"/>
    <w:rsid w:val="00CD2691"/>
    <w:rsid w:val="00CD30AD"/>
    <w:rsid w:val="00CD4148"/>
    <w:rsid w:val="00CD7EDD"/>
    <w:rsid w:val="00CE11C1"/>
    <w:rsid w:val="00CE1ECE"/>
    <w:rsid w:val="00CE2521"/>
    <w:rsid w:val="00CE4AC3"/>
    <w:rsid w:val="00CF2DC9"/>
    <w:rsid w:val="00CF4102"/>
    <w:rsid w:val="00CF4D44"/>
    <w:rsid w:val="00D014C7"/>
    <w:rsid w:val="00D039EA"/>
    <w:rsid w:val="00D10870"/>
    <w:rsid w:val="00D12FCC"/>
    <w:rsid w:val="00D14B62"/>
    <w:rsid w:val="00D15A38"/>
    <w:rsid w:val="00D164BE"/>
    <w:rsid w:val="00D165E7"/>
    <w:rsid w:val="00D17244"/>
    <w:rsid w:val="00D26A43"/>
    <w:rsid w:val="00D27D24"/>
    <w:rsid w:val="00D31140"/>
    <w:rsid w:val="00D31932"/>
    <w:rsid w:val="00D322AD"/>
    <w:rsid w:val="00D36E35"/>
    <w:rsid w:val="00D3702E"/>
    <w:rsid w:val="00D44CC7"/>
    <w:rsid w:val="00D46452"/>
    <w:rsid w:val="00D46E4D"/>
    <w:rsid w:val="00D50056"/>
    <w:rsid w:val="00D51E7F"/>
    <w:rsid w:val="00D52578"/>
    <w:rsid w:val="00D527CD"/>
    <w:rsid w:val="00D52CAD"/>
    <w:rsid w:val="00D557A4"/>
    <w:rsid w:val="00D57FA4"/>
    <w:rsid w:val="00D60125"/>
    <w:rsid w:val="00D650B6"/>
    <w:rsid w:val="00D65C7D"/>
    <w:rsid w:val="00D669A4"/>
    <w:rsid w:val="00D71220"/>
    <w:rsid w:val="00D72E56"/>
    <w:rsid w:val="00D73390"/>
    <w:rsid w:val="00D751C4"/>
    <w:rsid w:val="00D7724F"/>
    <w:rsid w:val="00D77AAD"/>
    <w:rsid w:val="00D84318"/>
    <w:rsid w:val="00D91FE1"/>
    <w:rsid w:val="00D933C0"/>
    <w:rsid w:val="00D93BF9"/>
    <w:rsid w:val="00D966C9"/>
    <w:rsid w:val="00D96A04"/>
    <w:rsid w:val="00D9783E"/>
    <w:rsid w:val="00DA01FD"/>
    <w:rsid w:val="00DA146D"/>
    <w:rsid w:val="00DA48F5"/>
    <w:rsid w:val="00DA4A82"/>
    <w:rsid w:val="00DA68B3"/>
    <w:rsid w:val="00DA77B3"/>
    <w:rsid w:val="00DA7827"/>
    <w:rsid w:val="00DB0FFB"/>
    <w:rsid w:val="00DB15E7"/>
    <w:rsid w:val="00DB1722"/>
    <w:rsid w:val="00DB1882"/>
    <w:rsid w:val="00DB3854"/>
    <w:rsid w:val="00DB7165"/>
    <w:rsid w:val="00DB73C0"/>
    <w:rsid w:val="00DC0113"/>
    <w:rsid w:val="00DC1332"/>
    <w:rsid w:val="00DC18DE"/>
    <w:rsid w:val="00DC36AD"/>
    <w:rsid w:val="00DC413E"/>
    <w:rsid w:val="00DC6F6E"/>
    <w:rsid w:val="00DC7EE6"/>
    <w:rsid w:val="00DD095E"/>
    <w:rsid w:val="00DD1DF3"/>
    <w:rsid w:val="00DD2C05"/>
    <w:rsid w:val="00DD6614"/>
    <w:rsid w:val="00DE296D"/>
    <w:rsid w:val="00DE3060"/>
    <w:rsid w:val="00DE6660"/>
    <w:rsid w:val="00DF19EC"/>
    <w:rsid w:val="00DF1E30"/>
    <w:rsid w:val="00DF2162"/>
    <w:rsid w:val="00DF5992"/>
    <w:rsid w:val="00E00109"/>
    <w:rsid w:val="00E02D7B"/>
    <w:rsid w:val="00E039C3"/>
    <w:rsid w:val="00E03AFD"/>
    <w:rsid w:val="00E054B8"/>
    <w:rsid w:val="00E10E15"/>
    <w:rsid w:val="00E12C75"/>
    <w:rsid w:val="00E16006"/>
    <w:rsid w:val="00E1632E"/>
    <w:rsid w:val="00E164B8"/>
    <w:rsid w:val="00E17D1A"/>
    <w:rsid w:val="00E23936"/>
    <w:rsid w:val="00E267FA"/>
    <w:rsid w:val="00E27B69"/>
    <w:rsid w:val="00E27F99"/>
    <w:rsid w:val="00E302A1"/>
    <w:rsid w:val="00E30B03"/>
    <w:rsid w:val="00E31D88"/>
    <w:rsid w:val="00E32331"/>
    <w:rsid w:val="00E34530"/>
    <w:rsid w:val="00E371FD"/>
    <w:rsid w:val="00E401A0"/>
    <w:rsid w:val="00E408C8"/>
    <w:rsid w:val="00E40FED"/>
    <w:rsid w:val="00E415B2"/>
    <w:rsid w:val="00E432FD"/>
    <w:rsid w:val="00E46880"/>
    <w:rsid w:val="00E503EC"/>
    <w:rsid w:val="00E51596"/>
    <w:rsid w:val="00E5599C"/>
    <w:rsid w:val="00E6120E"/>
    <w:rsid w:val="00E621EF"/>
    <w:rsid w:val="00E62E71"/>
    <w:rsid w:val="00E63E5F"/>
    <w:rsid w:val="00E63EBA"/>
    <w:rsid w:val="00E6542D"/>
    <w:rsid w:val="00E65F07"/>
    <w:rsid w:val="00E66714"/>
    <w:rsid w:val="00E66B24"/>
    <w:rsid w:val="00E67B2E"/>
    <w:rsid w:val="00E70A9A"/>
    <w:rsid w:val="00E727ED"/>
    <w:rsid w:val="00E76A7B"/>
    <w:rsid w:val="00E7709B"/>
    <w:rsid w:val="00E77144"/>
    <w:rsid w:val="00E771E0"/>
    <w:rsid w:val="00E8160E"/>
    <w:rsid w:val="00E8277F"/>
    <w:rsid w:val="00E83286"/>
    <w:rsid w:val="00E90189"/>
    <w:rsid w:val="00E912BD"/>
    <w:rsid w:val="00E93244"/>
    <w:rsid w:val="00E94080"/>
    <w:rsid w:val="00E964DF"/>
    <w:rsid w:val="00EA1640"/>
    <w:rsid w:val="00EA168F"/>
    <w:rsid w:val="00EA3D27"/>
    <w:rsid w:val="00EA5787"/>
    <w:rsid w:val="00EB2368"/>
    <w:rsid w:val="00EB42E5"/>
    <w:rsid w:val="00EB4E99"/>
    <w:rsid w:val="00EB5E95"/>
    <w:rsid w:val="00EB7580"/>
    <w:rsid w:val="00EC0B55"/>
    <w:rsid w:val="00EC27EA"/>
    <w:rsid w:val="00EC2F99"/>
    <w:rsid w:val="00EC6398"/>
    <w:rsid w:val="00EC7F69"/>
    <w:rsid w:val="00ED2AAE"/>
    <w:rsid w:val="00ED573E"/>
    <w:rsid w:val="00ED5A20"/>
    <w:rsid w:val="00ED678F"/>
    <w:rsid w:val="00ED7525"/>
    <w:rsid w:val="00EE1742"/>
    <w:rsid w:val="00EE1774"/>
    <w:rsid w:val="00EE3685"/>
    <w:rsid w:val="00EE63DC"/>
    <w:rsid w:val="00EF1283"/>
    <w:rsid w:val="00EF2096"/>
    <w:rsid w:val="00EF2578"/>
    <w:rsid w:val="00EF28BC"/>
    <w:rsid w:val="00EF2EA1"/>
    <w:rsid w:val="00EF329D"/>
    <w:rsid w:val="00EF5609"/>
    <w:rsid w:val="00EF5F10"/>
    <w:rsid w:val="00EF5F9B"/>
    <w:rsid w:val="00EF7732"/>
    <w:rsid w:val="00F0041B"/>
    <w:rsid w:val="00F00A5E"/>
    <w:rsid w:val="00F01540"/>
    <w:rsid w:val="00F0164A"/>
    <w:rsid w:val="00F01D81"/>
    <w:rsid w:val="00F10DC7"/>
    <w:rsid w:val="00F11B52"/>
    <w:rsid w:val="00F11CC0"/>
    <w:rsid w:val="00F130CC"/>
    <w:rsid w:val="00F131B0"/>
    <w:rsid w:val="00F13DCF"/>
    <w:rsid w:val="00F13EED"/>
    <w:rsid w:val="00F14778"/>
    <w:rsid w:val="00F15088"/>
    <w:rsid w:val="00F15A97"/>
    <w:rsid w:val="00F16060"/>
    <w:rsid w:val="00F2196B"/>
    <w:rsid w:val="00F22394"/>
    <w:rsid w:val="00F26658"/>
    <w:rsid w:val="00F30D60"/>
    <w:rsid w:val="00F32498"/>
    <w:rsid w:val="00F32DB1"/>
    <w:rsid w:val="00F34331"/>
    <w:rsid w:val="00F368D7"/>
    <w:rsid w:val="00F43772"/>
    <w:rsid w:val="00F4530B"/>
    <w:rsid w:val="00F45900"/>
    <w:rsid w:val="00F46B27"/>
    <w:rsid w:val="00F46C0E"/>
    <w:rsid w:val="00F509C9"/>
    <w:rsid w:val="00F51CFE"/>
    <w:rsid w:val="00F55710"/>
    <w:rsid w:val="00F6114C"/>
    <w:rsid w:val="00F617CC"/>
    <w:rsid w:val="00F6439B"/>
    <w:rsid w:val="00F64FF3"/>
    <w:rsid w:val="00F67962"/>
    <w:rsid w:val="00F7076E"/>
    <w:rsid w:val="00F715DD"/>
    <w:rsid w:val="00F71693"/>
    <w:rsid w:val="00F7260A"/>
    <w:rsid w:val="00F75863"/>
    <w:rsid w:val="00F7693B"/>
    <w:rsid w:val="00F84292"/>
    <w:rsid w:val="00F84851"/>
    <w:rsid w:val="00F84BDA"/>
    <w:rsid w:val="00F850D9"/>
    <w:rsid w:val="00F872D5"/>
    <w:rsid w:val="00F87B48"/>
    <w:rsid w:val="00F92BFA"/>
    <w:rsid w:val="00F938DD"/>
    <w:rsid w:val="00F94A81"/>
    <w:rsid w:val="00F952E6"/>
    <w:rsid w:val="00F96D43"/>
    <w:rsid w:val="00F9796D"/>
    <w:rsid w:val="00FA12B5"/>
    <w:rsid w:val="00FA1C3F"/>
    <w:rsid w:val="00FA2EA7"/>
    <w:rsid w:val="00FA5B1D"/>
    <w:rsid w:val="00FA6635"/>
    <w:rsid w:val="00FA6A49"/>
    <w:rsid w:val="00FB0396"/>
    <w:rsid w:val="00FB0FA8"/>
    <w:rsid w:val="00FB25F8"/>
    <w:rsid w:val="00FB7092"/>
    <w:rsid w:val="00FB7E27"/>
    <w:rsid w:val="00FC079C"/>
    <w:rsid w:val="00FC3151"/>
    <w:rsid w:val="00FC7CB5"/>
    <w:rsid w:val="00FD0255"/>
    <w:rsid w:val="00FD0516"/>
    <w:rsid w:val="00FD0683"/>
    <w:rsid w:val="00FD0C06"/>
    <w:rsid w:val="00FD0FB2"/>
    <w:rsid w:val="00FD19AC"/>
    <w:rsid w:val="00FD64EB"/>
    <w:rsid w:val="00FE25B1"/>
    <w:rsid w:val="00FE5538"/>
    <w:rsid w:val="00FE6F03"/>
    <w:rsid w:val="00FE7815"/>
    <w:rsid w:val="00FF2D6E"/>
    <w:rsid w:val="00FF3FA5"/>
    <w:rsid w:val="00FF6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D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unhideWhenUsed/>
    <w:rsid w:val="008E78F7"/>
    <w:pPr>
      <w:spacing w:after="0" w:line="240" w:lineRule="auto"/>
    </w:pPr>
    <w:rPr>
      <w:sz w:val="20"/>
      <w:szCs w:val="20"/>
    </w:rPr>
  </w:style>
  <w:style w:type="character" w:customStyle="1" w:styleId="a7">
    <w:name w:val="Текст сноски Знак"/>
    <w:basedOn w:val="a0"/>
    <w:link w:val="a6"/>
    <w:uiPriority w:val="99"/>
    <w:rsid w:val="008E78F7"/>
    <w:rPr>
      <w:sz w:val="20"/>
      <w:szCs w:val="20"/>
    </w:rPr>
  </w:style>
  <w:style w:type="character" w:styleId="a8">
    <w:name w:val="footnote reference"/>
    <w:basedOn w:val="a0"/>
    <w:uiPriority w:val="99"/>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9014">
      <w:bodyDiv w:val="1"/>
      <w:marLeft w:val="0"/>
      <w:marRight w:val="0"/>
      <w:marTop w:val="0"/>
      <w:marBottom w:val="0"/>
      <w:divBdr>
        <w:top w:val="none" w:sz="0" w:space="0" w:color="auto"/>
        <w:left w:val="none" w:sz="0" w:space="0" w:color="auto"/>
        <w:bottom w:val="none" w:sz="0" w:space="0" w:color="auto"/>
        <w:right w:val="none" w:sz="0" w:space="0" w:color="auto"/>
      </w:divBdr>
    </w:div>
    <w:div w:id="22861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yez.org/cases/2002/02-516" TargetMode="External"/><Relationship Id="rId2" Type="http://schemas.openxmlformats.org/officeDocument/2006/relationships/hyperlink" Target="https://www.oyez.org/cases/2002/02-241" TargetMode="External"/><Relationship Id="rId1" Type="http://schemas.openxmlformats.org/officeDocument/2006/relationships/hyperlink" Target="https://www.oyez.org/cases/1979/76-811" TargetMode="External"/><Relationship Id="rId4" Type="http://schemas.openxmlformats.org/officeDocument/2006/relationships/hyperlink" Target="https://www.geostat.ge/ka/modules/categories/38/dasakmeba-da-umushevrob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43D39"/>
    <w:rsid w:val="001866B0"/>
    <w:rsid w:val="0019501B"/>
    <w:rsid w:val="001E28A7"/>
    <w:rsid w:val="002135D0"/>
    <w:rsid w:val="002B0755"/>
    <w:rsid w:val="00377F28"/>
    <w:rsid w:val="003B26F9"/>
    <w:rsid w:val="00525913"/>
    <w:rsid w:val="005A7B08"/>
    <w:rsid w:val="00614158"/>
    <w:rsid w:val="00633927"/>
    <w:rsid w:val="006A6147"/>
    <w:rsid w:val="006E307D"/>
    <w:rsid w:val="00703D3B"/>
    <w:rsid w:val="007563A3"/>
    <w:rsid w:val="00831A44"/>
    <w:rsid w:val="00842DA7"/>
    <w:rsid w:val="009157D3"/>
    <w:rsid w:val="00926464"/>
    <w:rsid w:val="00935B97"/>
    <w:rsid w:val="0097188B"/>
    <w:rsid w:val="009772D5"/>
    <w:rsid w:val="009A19EC"/>
    <w:rsid w:val="009C71F2"/>
    <w:rsid w:val="00A64D19"/>
    <w:rsid w:val="00B5612F"/>
    <w:rsid w:val="00B667F8"/>
    <w:rsid w:val="00BA32C6"/>
    <w:rsid w:val="00BC751F"/>
    <w:rsid w:val="00C86F3D"/>
    <w:rsid w:val="00C97A68"/>
    <w:rsid w:val="00D020B2"/>
    <w:rsid w:val="00D403BB"/>
    <w:rsid w:val="00D453F6"/>
    <w:rsid w:val="00D761B6"/>
    <w:rsid w:val="00DA4BBE"/>
    <w:rsid w:val="00E00FC4"/>
    <w:rsid w:val="00E81338"/>
    <w:rsid w:val="00E86C9D"/>
    <w:rsid w:val="00EE57ED"/>
    <w:rsid w:val="00F310B6"/>
    <w:rsid w:val="00F3210C"/>
    <w:rsid w:val="00F705A2"/>
    <w:rsid w:val="00F752FE"/>
    <w:rsid w:val="00FA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A3197-4B88-42E3-A3EB-590F412E0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8605</Words>
  <Characters>49050</Characters>
  <Application>Microsoft Office Word</Application>
  <DocSecurity>8</DocSecurity>
  <Lines>408</Lines>
  <Paragraphs>115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true</vt:lpstr>
      <vt:lpstr>true</vt:lpstr>
    </vt:vector>
  </TitlesOfParts>
  <Company/>
  <LinksUpToDate>false</LinksUpToDate>
  <CharactersWithSpaces>57540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Учетная запись Майкрософт</cp:lastModifiedBy>
  <cp:revision>9</cp:revision>
  <dcterms:created xsi:type="dcterms:W3CDTF">2020-11-12T17:34:00Z</dcterms:created>
  <dcterms:modified xsi:type="dcterms:W3CDTF">2020-11-18T10:08:00Z</dcterms:modified>
</cp:coreProperties>
</file>