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9A3AC"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62A8C21E"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7F2BE16B"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5173D4FC"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63BE9EFD"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22E628C7"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72B71E1A"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760AB40B"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13A9F9B8"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7ADDB4B9" w14:textId="77F338A0" w:rsidR="00714190"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48D0467D" w14:textId="792D06B1"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4F66B9F9" w14:textId="32F96118"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240EB52E" w14:textId="634968EB"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124AFCF4" w14:textId="61D6E099"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0B73441F" w14:textId="60091A5F"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5845A8CB" w14:textId="03695E60"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7C562831" w14:textId="1050DD29"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09411D07" w14:textId="220352B0"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7487E5CD" w14:textId="1C87EEB3"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25DCFB02" w14:textId="29963520"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0280C55A" w14:textId="211FAE11" w:rsidR="00A859B9"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576587A3" w14:textId="77777777" w:rsidR="00A859B9" w:rsidRPr="005238BE" w:rsidRDefault="00A859B9"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266B15D8" w14:textId="77777777" w:rsidR="00714190" w:rsidRPr="005238BE"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7531C406" w14:textId="172994AA" w:rsidR="00714190" w:rsidRPr="005D5FCC" w:rsidRDefault="00A321FB" w:rsidP="005D5FCC">
      <w:pPr>
        <w:tabs>
          <w:tab w:val="left" w:pos="709"/>
          <w:tab w:val="left" w:pos="851"/>
        </w:tabs>
        <w:spacing w:after="0"/>
        <w:ind w:firstLine="360"/>
        <w:jc w:val="both"/>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№1</w:t>
      </w:r>
      <w:r w:rsidR="003122AD" w:rsidRPr="005D5FCC">
        <w:rPr>
          <w:rFonts w:ascii="Sylfaen" w:eastAsia="Sylfaen" w:hAnsi="Sylfaen" w:cs="Sylfaen"/>
          <w:b/>
          <w:bCs/>
          <w:color w:val="auto"/>
          <w:sz w:val="24"/>
          <w:szCs w:val="24"/>
          <w:lang w:val="ka-GE"/>
        </w:rPr>
        <w:t>/27/</w:t>
      </w:r>
      <w:r w:rsidR="00950DDE" w:rsidRPr="005D5FCC">
        <w:rPr>
          <w:rFonts w:ascii="Sylfaen" w:eastAsia="Sylfaen" w:hAnsi="Sylfaen" w:cs="Sylfaen"/>
          <w:b/>
          <w:bCs/>
          <w:color w:val="auto"/>
          <w:sz w:val="24"/>
          <w:szCs w:val="24"/>
          <w:lang w:val="ka-GE"/>
        </w:rPr>
        <w:t>1512</w:t>
      </w:r>
      <w:r w:rsidR="00AA55A3" w:rsidRPr="005D5FCC">
        <w:rPr>
          <w:rFonts w:ascii="Sylfaen" w:eastAsia="Sylfaen" w:hAnsi="Sylfaen" w:cs="Sylfaen"/>
          <w:b/>
          <w:bCs/>
          <w:color w:val="auto"/>
          <w:sz w:val="24"/>
          <w:szCs w:val="24"/>
          <w:lang w:val="ka-GE"/>
        </w:rPr>
        <w:tab/>
      </w:r>
      <w:r w:rsidR="00AA55A3" w:rsidRPr="005D5FCC">
        <w:rPr>
          <w:rFonts w:ascii="Sylfaen" w:eastAsia="Sylfaen" w:hAnsi="Sylfaen" w:cs="Sylfaen"/>
          <w:b/>
          <w:bCs/>
          <w:color w:val="auto"/>
          <w:sz w:val="24"/>
          <w:szCs w:val="24"/>
          <w:lang w:val="ka-GE"/>
        </w:rPr>
        <w:tab/>
      </w:r>
      <w:r w:rsidR="00AA55A3" w:rsidRPr="005D5FCC">
        <w:rPr>
          <w:rFonts w:ascii="Sylfaen" w:eastAsia="Sylfaen" w:hAnsi="Sylfaen" w:cs="Sylfaen"/>
          <w:b/>
          <w:bCs/>
          <w:color w:val="auto"/>
          <w:sz w:val="24"/>
          <w:szCs w:val="24"/>
          <w:lang w:val="ka-GE"/>
        </w:rPr>
        <w:tab/>
      </w:r>
      <w:r w:rsidR="00AA55A3" w:rsidRPr="005D5FCC">
        <w:rPr>
          <w:rFonts w:ascii="Sylfaen" w:eastAsia="Sylfaen" w:hAnsi="Sylfaen" w:cs="Sylfaen"/>
          <w:b/>
          <w:bCs/>
          <w:color w:val="auto"/>
          <w:sz w:val="24"/>
          <w:szCs w:val="24"/>
          <w:lang w:val="ka-GE"/>
        </w:rPr>
        <w:tab/>
      </w:r>
      <w:r w:rsidR="00AA55A3" w:rsidRPr="005D5FCC">
        <w:rPr>
          <w:rFonts w:ascii="Sylfaen" w:eastAsia="Sylfaen" w:hAnsi="Sylfaen" w:cs="Sylfaen"/>
          <w:b/>
          <w:bCs/>
          <w:color w:val="auto"/>
          <w:sz w:val="24"/>
          <w:szCs w:val="24"/>
          <w:lang w:val="ka-GE"/>
        </w:rPr>
        <w:tab/>
      </w:r>
      <w:r w:rsidR="00502C93" w:rsidRPr="005D5FCC">
        <w:rPr>
          <w:rFonts w:ascii="Sylfaen" w:eastAsia="Sylfaen" w:hAnsi="Sylfaen" w:cs="Sylfaen"/>
          <w:b/>
          <w:bCs/>
          <w:color w:val="auto"/>
          <w:sz w:val="24"/>
          <w:szCs w:val="24"/>
          <w:lang w:val="ka-GE"/>
        </w:rPr>
        <w:t xml:space="preserve"> </w:t>
      </w:r>
      <w:r w:rsidR="00AA55A3" w:rsidRPr="005D5FCC">
        <w:rPr>
          <w:rFonts w:ascii="Sylfaen" w:eastAsia="Sylfaen" w:hAnsi="Sylfaen" w:cs="Sylfaen"/>
          <w:b/>
          <w:bCs/>
          <w:color w:val="auto"/>
          <w:sz w:val="24"/>
          <w:szCs w:val="24"/>
          <w:lang w:val="ka-GE"/>
        </w:rPr>
        <w:t xml:space="preserve">ქ. </w:t>
      </w:r>
      <w:r w:rsidR="00714190" w:rsidRPr="005D5FCC">
        <w:rPr>
          <w:rFonts w:ascii="Sylfaen" w:eastAsia="Sylfaen" w:hAnsi="Sylfaen" w:cs="Sylfaen"/>
          <w:b/>
          <w:bCs/>
          <w:color w:val="auto"/>
          <w:sz w:val="24"/>
          <w:szCs w:val="24"/>
          <w:lang w:val="ka-GE"/>
        </w:rPr>
        <w:t>ბათუმი</w:t>
      </w:r>
      <w:r w:rsidR="00BC659F" w:rsidRPr="005D5FCC">
        <w:rPr>
          <w:rFonts w:ascii="Sylfaen" w:eastAsia="Sylfaen" w:hAnsi="Sylfaen" w:cs="Sylfaen"/>
          <w:b/>
          <w:bCs/>
          <w:color w:val="auto"/>
          <w:sz w:val="24"/>
          <w:szCs w:val="24"/>
          <w:lang w:val="ka-GE"/>
        </w:rPr>
        <w:t>, 2020</w:t>
      </w:r>
      <w:r w:rsidR="00714190" w:rsidRPr="005D5FCC">
        <w:rPr>
          <w:rFonts w:ascii="Sylfaen" w:eastAsia="Sylfaen" w:hAnsi="Sylfaen" w:cs="Sylfaen"/>
          <w:b/>
          <w:bCs/>
          <w:color w:val="auto"/>
          <w:sz w:val="24"/>
          <w:szCs w:val="24"/>
          <w:lang w:val="ka-GE"/>
        </w:rPr>
        <w:t xml:space="preserve"> წლის </w:t>
      </w:r>
      <w:r w:rsidR="005D5FCC" w:rsidRPr="005D5FCC">
        <w:rPr>
          <w:rFonts w:ascii="Sylfaen" w:eastAsia="Sylfaen" w:hAnsi="Sylfaen" w:cs="Sylfaen"/>
          <w:b/>
          <w:bCs/>
          <w:color w:val="auto"/>
          <w:sz w:val="24"/>
          <w:szCs w:val="24"/>
        </w:rPr>
        <w:t>29</w:t>
      </w:r>
      <w:r w:rsidR="003122AD" w:rsidRPr="005D5FCC">
        <w:rPr>
          <w:rFonts w:ascii="Sylfaen" w:eastAsia="Sylfaen" w:hAnsi="Sylfaen" w:cs="Sylfaen"/>
          <w:b/>
          <w:bCs/>
          <w:color w:val="auto"/>
          <w:sz w:val="24"/>
          <w:szCs w:val="24"/>
          <w:lang w:val="ka-GE"/>
        </w:rPr>
        <w:t xml:space="preserve"> დეკემბერი</w:t>
      </w:r>
    </w:p>
    <w:p w14:paraId="113A221A" w14:textId="77777777" w:rsidR="00714190" w:rsidRPr="005D5FCC"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p>
    <w:p w14:paraId="7E3B0619" w14:textId="77777777" w:rsidR="00714190" w:rsidRPr="005D5FCC" w:rsidRDefault="00714190" w:rsidP="005D5FCC">
      <w:pPr>
        <w:tabs>
          <w:tab w:val="left" w:pos="709"/>
          <w:tab w:val="left" w:pos="851"/>
        </w:tabs>
        <w:spacing w:after="0"/>
        <w:ind w:firstLine="360"/>
        <w:jc w:val="both"/>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კოლეგიის შემადგენლობა:</w:t>
      </w:r>
    </w:p>
    <w:p w14:paraId="3965F84D" w14:textId="77777777" w:rsidR="00714190" w:rsidRPr="005D5FCC" w:rsidRDefault="00E05613" w:rsidP="005D5FCC">
      <w:pPr>
        <w:tabs>
          <w:tab w:val="left" w:pos="709"/>
          <w:tab w:val="left" w:pos="851"/>
        </w:tabs>
        <w:spacing w:after="0"/>
        <w:ind w:firstLine="360"/>
        <w:jc w:val="both"/>
        <w:rPr>
          <w:rFonts w:ascii="Sylfaen" w:eastAsia="Sylfaen" w:hAnsi="Sylfaen" w:cs="Sylfaen"/>
          <w:color w:val="auto"/>
          <w:sz w:val="24"/>
          <w:szCs w:val="24"/>
          <w:lang w:val="ka-GE"/>
        </w:rPr>
      </w:pPr>
      <w:r w:rsidRPr="005D5FCC">
        <w:rPr>
          <w:rFonts w:ascii="Sylfaen" w:eastAsia="Sylfaen" w:hAnsi="Sylfaen" w:cs="Sylfaen"/>
          <w:color w:val="auto"/>
          <w:sz w:val="24"/>
          <w:szCs w:val="24"/>
          <w:lang w:val="ka-GE"/>
        </w:rPr>
        <w:t>ვასილ როინიშვილი</w:t>
      </w:r>
      <w:r w:rsidR="00714190" w:rsidRPr="005D5FCC">
        <w:rPr>
          <w:rFonts w:ascii="Sylfaen" w:eastAsia="Sylfaen" w:hAnsi="Sylfaen" w:cs="Sylfaen"/>
          <w:color w:val="auto"/>
          <w:sz w:val="24"/>
          <w:szCs w:val="24"/>
          <w:lang w:val="ka-GE"/>
        </w:rPr>
        <w:t xml:space="preserve"> </w:t>
      </w:r>
      <w:r w:rsidR="00A321FB" w:rsidRPr="005D5FCC">
        <w:rPr>
          <w:rFonts w:ascii="Sylfaen" w:eastAsia="Sylfaen" w:hAnsi="Sylfaen" w:cs="Sylfaen"/>
          <w:color w:val="auto"/>
          <w:sz w:val="24"/>
          <w:szCs w:val="24"/>
          <w:lang w:val="ka-GE"/>
        </w:rPr>
        <w:t>–</w:t>
      </w:r>
      <w:r w:rsidR="00714190" w:rsidRPr="005D5FCC">
        <w:rPr>
          <w:rFonts w:ascii="Sylfaen" w:eastAsia="Sylfaen" w:hAnsi="Sylfaen" w:cs="Sylfaen"/>
          <w:color w:val="auto"/>
          <w:sz w:val="24"/>
          <w:szCs w:val="24"/>
          <w:lang w:val="ka-GE"/>
        </w:rPr>
        <w:t xml:space="preserve"> სხდომის თავმჯდომარე;</w:t>
      </w:r>
    </w:p>
    <w:p w14:paraId="17F36855" w14:textId="77777777" w:rsidR="00714190" w:rsidRPr="005D5FCC" w:rsidRDefault="00714190" w:rsidP="005D5FCC">
      <w:pPr>
        <w:tabs>
          <w:tab w:val="left" w:pos="709"/>
          <w:tab w:val="left" w:pos="851"/>
        </w:tabs>
        <w:spacing w:after="0"/>
        <w:ind w:firstLine="360"/>
        <w:jc w:val="both"/>
        <w:rPr>
          <w:rFonts w:ascii="Sylfaen" w:eastAsia="Sylfaen" w:hAnsi="Sylfaen" w:cs="Sylfaen"/>
          <w:color w:val="auto"/>
          <w:sz w:val="24"/>
          <w:szCs w:val="24"/>
          <w:lang w:val="ka-GE"/>
        </w:rPr>
      </w:pPr>
      <w:r w:rsidRPr="005D5FCC">
        <w:rPr>
          <w:rFonts w:ascii="Sylfaen" w:eastAsia="Sylfaen" w:hAnsi="Sylfaen" w:cs="Sylfaen"/>
          <w:color w:val="auto"/>
          <w:sz w:val="24"/>
          <w:szCs w:val="24"/>
          <w:lang w:val="ka-GE"/>
        </w:rPr>
        <w:t xml:space="preserve">ევა გოცირიძე </w:t>
      </w:r>
      <w:r w:rsidR="00A321FB" w:rsidRPr="005D5FCC">
        <w:rPr>
          <w:rFonts w:ascii="Sylfaen" w:eastAsia="Sylfaen" w:hAnsi="Sylfaen" w:cs="Sylfaen"/>
          <w:color w:val="auto"/>
          <w:sz w:val="24"/>
          <w:szCs w:val="24"/>
          <w:lang w:val="ka-GE"/>
        </w:rPr>
        <w:t>–</w:t>
      </w:r>
      <w:r w:rsidRPr="005D5FCC">
        <w:rPr>
          <w:rFonts w:ascii="Sylfaen" w:eastAsia="Sylfaen" w:hAnsi="Sylfaen" w:cs="Sylfaen"/>
          <w:color w:val="auto"/>
          <w:sz w:val="24"/>
          <w:szCs w:val="24"/>
          <w:lang w:val="ka-GE"/>
        </w:rPr>
        <w:t xml:space="preserve"> წევრი</w:t>
      </w:r>
      <w:r w:rsidR="00B3045D" w:rsidRPr="005D5FCC">
        <w:rPr>
          <w:rFonts w:ascii="Sylfaen" w:eastAsia="Sylfaen" w:hAnsi="Sylfaen" w:cs="Sylfaen"/>
          <w:color w:val="auto"/>
          <w:sz w:val="24"/>
          <w:szCs w:val="24"/>
          <w:lang w:val="ka-GE"/>
        </w:rPr>
        <w:t>,</w:t>
      </w:r>
      <w:r w:rsidR="00B3045D" w:rsidRPr="005D5FCC">
        <w:rPr>
          <w:rFonts w:ascii="Sylfaen" w:eastAsia="Sylfaen" w:hAnsi="Sylfaen" w:cs="Sylfaen"/>
          <w:color w:val="auto"/>
          <w:sz w:val="24"/>
          <w:szCs w:val="24"/>
        </w:rPr>
        <w:t xml:space="preserve"> </w:t>
      </w:r>
      <w:r w:rsidR="00B3045D" w:rsidRPr="005D5FCC">
        <w:rPr>
          <w:rFonts w:ascii="Sylfaen" w:eastAsia="Sylfaen" w:hAnsi="Sylfaen" w:cs="Sylfaen"/>
          <w:color w:val="auto"/>
          <w:sz w:val="24"/>
          <w:szCs w:val="24"/>
          <w:lang w:val="ka-GE"/>
        </w:rPr>
        <w:t>მომხსენებელი მოსამართლე;</w:t>
      </w:r>
    </w:p>
    <w:p w14:paraId="6FF64DDB" w14:textId="77777777" w:rsidR="00BE03C0" w:rsidRPr="005D5FCC" w:rsidRDefault="00714190" w:rsidP="005D5FCC">
      <w:pPr>
        <w:tabs>
          <w:tab w:val="left" w:pos="709"/>
          <w:tab w:val="left" w:pos="851"/>
        </w:tabs>
        <w:spacing w:after="0"/>
        <w:ind w:firstLine="360"/>
        <w:jc w:val="both"/>
        <w:rPr>
          <w:rFonts w:ascii="Sylfaen" w:eastAsia="Sylfaen" w:hAnsi="Sylfaen" w:cs="Sylfaen"/>
          <w:color w:val="auto"/>
          <w:sz w:val="24"/>
          <w:szCs w:val="24"/>
          <w:lang w:val="ka-GE"/>
        </w:rPr>
      </w:pPr>
      <w:r w:rsidRPr="005D5FCC">
        <w:rPr>
          <w:rFonts w:ascii="Sylfaen" w:eastAsia="Sylfaen" w:hAnsi="Sylfaen" w:cs="Sylfaen"/>
          <w:color w:val="auto"/>
          <w:sz w:val="24"/>
          <w:szCs w:val="24"/>
          <w:lang w:val="ka-GE"/>
        </w:rPr>
        <w:t xml:space="preserve">გიორგი კვერენჩხილაძე </w:t>
      </w:r>
      <w:r w:rsidR="00A321FB" w:rsidRPr="005D5FCC">
        <w:rPr>
          <w:rFonts w:ascii="Sylfaen" w:eastAsia="Sylfaen" w:hAnsi="Sylfaen" w:cs="Sylfaen"/>
          <w:color w:val="auto"/>
          <w:sz w:val="24"/>
          <w:szCs w:val="24"/>
          <w:lang w:val="ka-GE"/>
        </w:rPr>
        <w:t>–</w:t>
      </w:r>
      <w:r w:rsidRPr="005D5FCC">
        <w:rPr>
          <w:rFonts w:ascii="Sylfaen" w:eastAsia="Sylfaen" w:hAnsi="Sylfaen" w:cs="Sylfaen"/>
          <w:color w:val="auto"/>
          <w:sz w:val="24"/>
          <w:szCs w:val="24"/>
          <w:lang w:val="ka-GE"/>
        </w:rPr>
        <w:t xml:space="preserve"> წევრი</w:t>
      </w:r>
      <w:r w:rsidR="00BE03C0" w:rsidRPr="005D5FCC">
        <w:rPr>
          <w:rFonts w:ascii="Sylfaen" w:eastAsia="Sylfaen" w:hAnsi="Sylfaen" w:cs="Sylfaen"/>
          <w:color w:val="auto"/>
          <w:sz w:val="24"/>
          <w:szCs w:val="24"/>
          <w:lang w:val="ka-GE"/>
        </w:rPr>
        <w:t>;</w:t>
      </w:r>
    </w:p>
    <w:p w14:paraId="5715C79D" w14:textId="77777777" w:rsidR="00714190" w:rsidRPr="005D5FCC" w:rsidRDefault="00BE03C0" w:rsidP="005D5FCC">
      <w:pPr>
        <w:tabs>
          <w:tab w:val="left" w:pos="709"/>
          <w:tab w:val="left" w:pos="851"/>
        </w:tabs>
        <w:spacing w:after="0"/>
        <w:ind w:firstLine="360"/>
        <w:jc w:val="both"/>
        <w:rPr>
          <w:rFonts w:ascii="Sylfaen" w:eastAsia="Sylfaen" w:hAnsi="Sylfaen" w:cs="Sylfaen"/>
          <w:color w:val="auto"/>
          <w:sz w:val="24"/>
          <w:szCs w:val="24"/>
          <w:lang w:val="ka-GE"/>
        </w:rPr>
      </w:pPr>
      <w:r w:rsidRPr="005D5FCC">
        <w:rPr>
          <w:rFonts w:ascii="Sylfaen" w:eastAsia="Sylfaen" w:hAnsi="Sylfaen" w:cs="Sylfaen"/>
          <w:color w:val="auto"/>
          <w:sz w:val="24"/>
          <w:szCs w:val="24"/>
          <w:lang w:val="ka-GE"/>
        </w:rPr>
        <w:t xml:space="preserve">ხვიჩა კიკილაშვილი </w:t>
      </w:r>
      <w:r w:rsidR="00A321FB" w:rsidRPr="005D5FCC">
        <w:rPr>
          <w:rFonts w:ascii="Sylfaen" w:eastAsia="Sylfaen" w:hAnsi="Sylfaen" w:cs="Sylfaen"/>
          <w:color w:val="auto"/>
          <w:sz w:val="24"/>
          <w:szCs w:val="24"/>
          <w:lang w:val="ka-GE"/>
        </w:rPr>
        <w:t>–</w:t>
      </w:r>
      <w:r w:rsidRPr="005D5FCC">
        <w:rPr>
          <w:rFonts w:ascii="Sylfaen" w:eastAsia="Sylfaen" w:hAnsi="Sylfaen" w:cs="Sylfaen"/>
          <w:color w:val="auto"/>
          <w:sz w:val="24"/>
          <w:szCs w:val="24"/>
          <w:lang w:val="ka-GE"/>
        </w:rPr>
        <w:t xml:space="preserve"> წევრი</w:t>
      </w:r>
      <w:r w:rsidR="00BC659F" w:rsidRPr="005D5FCC">
        <w:rPr>
          <w:rFonts w:ascii="Sylfaen" w:eastAsia="Sylfaen" w:hAnsi="Sylfaen" w:cs="Sylfaen"/>
          <w:color w:val="auto"/>
          <w:sz w:val="24"/>
          <w:szCs w:val="24"/>
          <w:lang w:val="ka-GE"/>
        </w:rPr>
        <w:t>.</w:t>
      </w:r>
    </w:p>
    <w:p w14:paraId="7997B204" w14:textId="77777777" w:rsidR="00714190" w:rsidRPr="005D5FCC" w:rsidRDefault="00714190" w:rsidP="005D5FCC">
      <w:pPr>
        <w:tabs>
          <w:tab w:val="left" w:pos="709"/>
          <w:tab w:val="left" w:pos="851"/>
        </w:tabs>
        <w:spacing w:after="0"/>
        <w:ind w:firstLine="360"/>
        <w:jc w:val="both"/>
        <w:rPr>
          <w:rFonts w:ascii="Sylfaen" w:eastAsia="Sylfaen" w:hAnsi="Sylfaen" w:cs="Sylfaen"/>
          <w:color w:val="auto"/>
          <w:sz w:val="24"/>
          <w:szCs w:val="24"/>
          <w:lang w:val="ka-GE"/>
        </w:rPr>
      </w:pPr>
    </w:p>
    <w:p w14:paraId="4B953771" w14:textId="77777777" w:rsidR="00714190" w:rsidRPr="005D5FCC" w:rsidRDefault="00714190" w:rsidP="005D5FCC">
      <w:pPr>
        <w:tabs>
          <w:tab w:val="left" w:pos="709"/>
          <w:tab w:val="left" w:pos="851"/>
        </w:tabs>
        <w:spacing w:after="0"/>
        <w:ind w:firstLine="360"/>
        <w:jc w:val="both"/>
        <w:rPr>
          <w:rFonts w:ascii="Sylfaen" w:eastAsia="Sylfaen" w:hAnsi="Sylfaen" w:cs="Sylfaen"/>
          <w:color w:val="auto"/>
          <w:sz w:val="24"/>
          <w:szCs w:val="24"/>
          <w:lang w:val="ka-GE"/>
        </w:rPr>
      </w:pPr>
      <w:r w:rsidRPr="005D5FCC">
        <w:rPr>
          <w:rFonts w:ascii="Sylfaen" w:eastAsia="Sylfaen" w:hAnsi="Sylfaen" w:cs="Sylfaen"/>
          <w:b/>
          <w:bCs/>
          <w:color w:val="auto"/>
          <w:sz w:val="24"/>
          <w:szCs w:val="24"/>
          <w:lang w:val="ka-GE"/>
        </w:rPr>
        <w:t>სხდომის მდივანი:</w:t>
      </w:r>
      <w:r w:rsidRPr="005D5FCC">
        <w:rPr>
          <w:rFonts w:ascii="Sylfaen" w:eastAsia="Sylfaen" w:hAnsi="Sylfaen" w:cs="Sylfaen"/>
          <w:color w:val="auto"/>
          <w:sz w:val="24"/>
          <w:szCs w:val="24"/>
          <w:lang w:val="ka-GE"/>
        </w:rPr>
        <w:t xml:space="preserve"> </w:t>
      </w:r>
      <w:r w:rsidRPr="005D5FCC">
        <w:rPr>
          <w:rFonts w:ascii="Sylfaen" w:hAnsi="Sylfaen" w:cs="Sylfaen"/>
          <w:color w:val="auto"/>
          <w:sz w:val="24"/>
          <w:szCs w:val="24"/>
          <w:lang w:val="ka-GE"/>
        </w:rPr>
        <w:t>მანანა ლომთათიძე.</w:t>
      </w:r>
    </w:p>
    <w:p w14:paraId="367CCAC9" w14:textId="77777777" w:rsidR="00714190" w:rsidRPr="005D5FCC" w:rsidRDefault="00714190" w:rsidP="005D5FCC">
      <w:pPr>
        <w:tabs>
          <w:tab w:val="left" w:pos="709"/>
          <w:tab w:val="left" w:pos="851"/>
        </w:tabs>
        <w:spacing w:after="0"/>
        <w:ind w:firstLine="360"/>
        <w:jc w:val="both"/>
        <w:rPr>
          <w:rFonts w:ascii="Sylfaen" w:eastAsia="Sylfaen" w:hAnsi="Sylfaen" w:cs="Sylfaen"/>
          <w:color w:val="auto"/>
          <w:sz w:val="24"/>
          <w:szCs w:val="24"/>
          <w:lang w:val="ka-GE"/>
        </w:rPr>
      </w:pPr>
    </w:p>
    <w:p w14:paraId="6C7C4799" w14:textId="77777777" w:rsidR="00714190" w:rsidRPr="005D5FCC" w:rsidRDefault="00714190" w:rsidP="005D5FCC">
      <w:pPr>
        <w:tabs>
          <w:tab w:val="left" w:pos="709"/>
          <w:tab w:val="left" w:pos="851"/>
        </w:tabs>
        <w:spacing w:after="0"/>
        <w:ind w:firstLine="360"/>
        <w:jc w:val="both"/>
        <w:rPr>
          <w:rFonts w:ascii="Sylfaen" w:eastAsia="Sylfaen" w:hAnsi="Sylfaen" w:cs="Sylfaen"/>
          <w:bCs/>
          <w:color w:val="auto"/>
          <w:sz w:val="24"/>
          <w:szCs w:val="24"/>
          <w:lang w:val="ka-GE"/>
        </w:rPr>
      </w:pPr>
      <w:r w:rsidRPr="005D5FCC">
        <w:rPr>
          <w:rFonts w:ascii="Sylfaen" w:eastAsia="Sylfaen" w:hAnsi="Sylfaen" w:cs="Sylfaen"/>
          <w:b/>
          <w:bCs/>
          <w:color w:val="auto"/>
          <w:sz w:val="24"/>
          <w:szCs w:val="24"/>
          <w:lang w:val="ka-GE"/>
        </w:rPr>
        <w:t xml:space="preserve">საქმის დასახელება: </w:t>
      </w:r>
      <w:r w:rsidR="00950DDE" w:rsidRPr="005D5FCC">
        <w:rPr>
          <w:rFonts w:ascii="Sylfaen" w:eastAsia="Sylfaen" w:hAnsi="Sylfaen" w:cs="Sylfaen"/>
          <w:bCs/>
          <w:color w:val="auto"/>
          <w:sz w:val="24"/>
          <w:szCs w:val="24"/>
          <w:lang w:val="ka-GE"/>
        </w:rPr>
        <w:t xml:space="preserve">აკაკი ბეგაშვილი </w:t>
      </w:r>
      <w:r w:rsidRPr="005D5FCC">
        <w:rPr>
          <w:rFonts w:ascii="Sylfaen" w:eastAsia="Sylfaen" w:hAnsi="Sylfaen" w:cs="Sylfaen"/>
          <w:bCs/>
          <w:color w:val="auto"/>
          <w:sz w:val="24"/>
          <w:szCs w:val="24"/>
          <w:lang w:val="ka-GE"/>
        </w:rPr>
        <w:t>საქართველოს პარლამენტის წინააღმდეგ.</w:t>
      </w:r>
    </w:p>
    <w:p w14:paraId="76D3BCD4" w14:textId="77777777" w:rsidR="00714190" w:rsidRPr="005D5FCC" w:rsidRDefault="00714190" w:rsidP="005D5FCC">
      <w:pPr>
        <w:tabs>
          <w:tab w:val="left" w:pos="709"/>
          <w:tab w:val="left" w:pos="851"/>
        </w:tabs>
        <w:spacing w:after="0"/>
        <w:ind w:firstLine="360"/>
        <w:jc w:val="both"/>
        <w:rPr>
          <w:rFonts w:ascii="Sylfaen" w:eastAsia="Sylfaen" w:hAnsi="Sylfaen" w:cs="Sylfaen"/>
          <w:bCs/>
          <w:color w:val="auto"/>
          <w:sz w:val="24"/>
          <w:szCs w:val="24"/>
          <w:lang w:val="ka-GE"/>
        </w:rPr>
      </w:pPr>
    </w:p>
    <w:p w14:paraId="6ABA143C" w14:textId="0E3256A5" w:rsidR="00E03EE8" w:rsidRPr="005D5FCC" w:rsidRDefault="00667E45" w:rsidP="005D5FCC">
      <w:pPr>
        <w:tabs>
          <w:tab w:val="left" w:pos="709"/>
          <w:tab w:val="left" w:pos="851"/>
        </w:tabs>
        <w:spacing w:after="0"/>
        <w:ind w:firstLine="360"/>
        <w:jc w:val="both"/>
        <w:rPr>
          <w:rFonts w:ascii="Sylfaen" w:eastAsia="Sylfaen" w:hAnsi="Sylfaen" w:cs="Sylfaen"/>
          <w:bCs/>
          <w:color w:val="auto"/>
          <w:sz w:val="24"/>
          <w:szCs w:val="24"/>
          <w:lang w:val="ka-GE"/>
        </w:rPr>
      </w:pPr>
      <w:r w:rsidRPr="005D5FCC">
        <w:rPr>
          <w:rFonts w:ascii="Sylfaen" w:eastAsia="Sylfaen" w:hAnsi="Sylfaen" w:cs="Sylfaen"/>
          <w:b/>
          <w:bCs/>
          <w:color w:val="auto"/>
          <w:sz w:val="24"/>
          <w:szCs w:val="24"/>
          <w:lang w:val="ka-GE"/>
        </w:rPr>
        <w:t>დავის საგანი:</w:t>
      </w:r>
      <w:r w:rsidRPr="005D5FCC">
        <w:rPr>
          <w:rFonts w:ascii="Sylfaen" w:eastAsia="Sylfaen" w:hAnsi="Sylfaen" w:cs="Sylfaen"/>
          <w:bCs/>
          <w:color w:val="auto"/>
          <w:sz w:val="24"/>
          <w:szCs w:val="24"/>
          <w:lang w:val="ka-GE"/>
        </w:rPr>
        <w:t xml:space="preserve"> საქართველოს </w:t>
      </w:r>
      <w:r w:rsidR="00950DDE" w:rsidRPr="005D5FCC">
        <w:rPr>
          <w:rFonts w:ascii="Sylfaen" w:eastAsia="Sylfaen" w:hAnsi="Sylfaen" w:cs="Sylfaen"/>
          <w:bCs/>
          <w:color w:val="auto"/>
          <w:sz w:val="24"/>
          <w:szCs w:val="24"/>
          <w:lang w:val="ka-GE"/>
        </w:rPr>
        <w:t xml:space="preserve">სამოქალაქო საპროცესო კოდექსის 365-ე მუხლის კონსტიტუციურობა </w:t>
      </w:r>
      <w:r w:rsidR="00894FC0" w:rsidRPr="005D5FCC">
        <w:rPr>
          <w:rFonts w:ascii="Sylfaen" w:eastAsia="Sylfaen" w:hAnsi="Sylfaen" w:cs="Sylfaen"/>
          <w:bCs/>
          <w:color w:val="auto"/>
          <w:sz w:val="24"/>
          <w:szCs w:val="24"/>
          <w:lang w:val="ka-GE"/>
        </w:rPr>
        <w:t>საქართველოს კონსტიტუციის 31-ე მუხლის პირველ პუნქტთან მიმართებით</w:t>
      </w:r>
      <w:r w:rsidR="00A859B9" w:rsidRPr="005D5FCC">
        <w:rPr>
          <w:rFonts w:ascii="Sylfaen" w:eastAsia="Sylfaen" w:hAnsi="Sylfaen" w:cs="Sylfaen"/>
          <w:bCs/>
          <w:color w:val="auto"/>
          <w:sz w:val="24"/>
          <w:szCs w:val="24"/>
          <w:lang w:val="ka-GE"/>
        </w:rPr>
        <w:t>.</w:t>
      </w:r>
    </w:p>
    <w:p w14:paraId="7FA731D0" w14:textId="77777777" w:rsidR="00714190" w:rsidRPr="005D5FCC" w:rsidRDefault="00714190" w:rsidP="005D5FCC">
      <w:pPr>
        <w:pStyle w:val="Heading1"/>
        <w:tabs>
          <w:tab w:val="left" w:pos="709"/>
          <w:tab w:val="left" w:pos="851"/>
        </w:tabs>
        <w:spacing w:before="0" w:after="0"/>
        <w:ind w:firstLine="360"/>
        <w:jc w:val="center"/>
        <w:rPr>
          <w:rFonts w:eastAsia="Sylfaen"/>
          <w:color w:val="auto"/>
          <w:sz w:val="24"/>
          <w:szCs w:val="24"/>
          <w:lang w:val="ka-GE"/>
        </w:rPr>
      </w:pPr>
      <w:r w:rsidRPr="005D5FCC">
        <w:rPr>
          <w:rFonts w:eastAsia="Sylfaen"/>
          <w:color w:val="auto"/>
          <w:sz w:val="24"/>
          <w:szCs w:val="24"/>
          <w:lang w:val="ka-GE"/>
        </w:rPr>
        <w:lastRenderedPageBreak/>
        <w:t>I</w:t>
      </w:r>
      <w:r w:rsidRPr="005D5FCC">
        <w:rPr>
          <w:rFonts w:eastAsia="Sylfaen"/>
          <w:color w:val="auto"/>
          <w:sz w:val="24"/>
          <w:szCs w:val="24"/>
          <w:lang w:val="ka-GE"/>
        </w:rPr>
        <w:br/>
        <w:t>აღწერილობითი ნაწილი</w:t>
      </w:r>
    </w:p>
    <w:p w14:paraId="4C2EE79B" w14:textId="77777777" w:rsidR="00714190" w:rsidRPr="005D5FCC" w:rsidRDefault="00714190" w:rsidP="005D5FCC">
      <w:pPr>
        <w:tabs>
          <w:tab w:val="left" w:pos="709"/>
          <w:tab w:val="left" w:pos="851"/>
        </w:tabs>
        <w:spacing w:after="0"/>
        <w:ind w:firstLine="360"/>
        <w:jc w:val="center"/>
        <w:rPr>
          <w:rFonts w:ascii="Sylfaen" w:eastAsia="Sylfaen" w:hAnsi="Sylfaen" w:cs="Sylfaen"/>
          <w:b/>
          <w:bCs/>
          <w:color w:val="auto"/>
          <w:sz w:val="24"/>
          <w:szCs w:val="24"/>
          <w:lang w:val="ka-GE"/>
        </w:rPr>
      </w:pPr>
    </w:p>
    <w:p w14:paraId="3E7806A4" w14:textId="03F491DE" w:rsidR="00714190" w:rsidRPr="005D5FCC" w:rsidRDefault="00714190" w:rsidP="005D5FCC">
      <w:pPr>
        <w:pStyle w:val="ListParagraph"/>
        <w:numPr>
          <w:ilvl w:val="0"/>
          <w:numId w:val="2"/>
        </w:numPr>
        <w:tabs>
          <w:tab w:val="clear" w:pos="720"/>
          <w:tab w:val="left" w:pos="709"/>
          <w:tab w:val="left" w:pos="851"/>
        </w:tabs>
        <w:spacing w:after="0"/>
        <w:ind w:left="0" w:firstLine="360"/>
        <w:jc w:val="both"/>
        <w:rPr>
          <w:rFonts w:ascii="Sylfaen" w:eastAsia="Sylfaen" w:hAnsi="Sylfaen" w:cs="Sylfaen"/>
          <w:color w:val="auto"/>
          <w:sz w:val="24"/>
          <w:szCs w:val="24"/>
          <w:lang w:val="ka-GE"/>
        </w:rPr>
      </w:pPr>
      <w:r w:rsidRPr="005D5FCC">
        <w:rPr>
          <w:rFonts w:ascii="Sylfaen" w:eastAsia="Sylfaen" w:hAnsi="Sylfaen" w:cs="Sylfaen"/>
          <w:color w:val="auto"/>
          <w:sz w:val="24"/>
          <w:szCs w:val="24"/>
          <w:lang w:val="ka-GE"/>
        </w:rPr>
        <w:t>საქართველოს საკონსტიტუციო სასამართლოს</w:t>
      </w:r>
      <w:r w:rsidR="00894FC0" w:rsidRPr="005D5FCC">
        <w:rPr>
          <w:rFonts w:ascii="Sylfaen" w:eastAsia="Sylfaen" w:hAnsi="Sylfaen" w:cs="Sylfaen"/>
          <w:color w:val="auto"/>
          <w:sz w:val="24"/>
          <w:szCs w:val="24"/>
          <w:lang w:val="ka-GE"/>
        </w:rPr>
        <w:t xml:space="preserve"> 2020</w:t>
      </w:r>
      <w:r w:rsidRPr="005D5FCC">
        <w:rPr>
          <w:rFonts w:ascii="Sylfaen" w:eastAsia="Sylfaen" w:hAnsi="Sylfaen" w:cs="Sylfaen"/>
          <w:color w:val="auto"/>
          <w:sz w:val="24"/>
          <w:szCs w:val="24"/>
          <w:lang w:val="ka-GE"/>
        </w:rPr>
        <w:t xml:space="preserve"> წლის </w:t>
      </w:r>
      <w:r w:rsidR="00894FC0" w:rsidRPr="005D5FCC">
        <w:rPr>
          <w:rFonts w:ascii="Sylfaen" w:eastAsia="Sylfaen" w:hAnsi="Sylfaen" w:cs="Sylfaen"/>
          <w:color w:val="auto"/>
          <w:sz w:val="24"/>
          <w:szCs w:val="24"/>
          <w:lang w:val="ka-GE"/>
        </w:rPr>
        <w:t>16 ივნისს</w:t>
      </w:r>
      <w:r w:rsidRPr="005D5FCC">
        <w:rPr>
          <w:rFonts w:ascii="Sylfaen" w:eastAsia="Sylfaen" w:hAnsi="Sylfaen" w:cs="Sylfaen"/>
          <w:color w:val="auto"/>
          <w:sz w:val="24"/>
          <w:szCs w:val="24"/>
          <w:lang w:val="ka-GE"/>
        </w:rPr>
        <w:t xml:space="preserve"> კონსტიტუციური სარჩელით (რეგისტრაციის</w:t>
      </w:r>
      <w:r w:rsidR="00894FC0" w:rsidRPr="005D5FCC">
        <w:rPr>
          <w:rFonts w:ascii="Sylfaen" w:eastAsia="Sylfaen" w:hAnsi="Sylfaen" w:cs="Sylfaen"/>
          <w:color w:val="auto"/>
          <w:sz w:val="24"/>
          <w:szCs w:val="24"/>
          <w:lang w:val="ka-GE"/>
        </w:rPr>
        <w:t xml:space="preserve"> №1512</w:t>
      </w:r>
      <w:r w:rsidRPr="005D5FCC">
        <w:rPr>
          <w:rFonts w:ascii="Sylfaen" w:eastAsia="Sylfaen" w:hAnsi="Sylfaen" w:cs="Sylfaen"/>
          <w:color w:val="auto"/>
          <w:sz w:val="24"/>
          <w:szCs w:val="24"/>
          <w:lang w:val="ka-GE"/>
        </w:rPr>
        <w:t xml:space="preserve">) </w:t>
      </w:r>
      <w:r w:rsidR="00894FC0" w:rsidRPr="005D5FCC">
        <w:rPr>
          <w:rFonts w:ascii="Sylfaen" w:eastAsia="Sylfaen" w:hAnsi="Sylfaen" w:cs="Sylfaen"/>
          <w:color w:val="auto"/>
          <w:sz w:val="24"/>
          <w:szCs w:val="24"/>
          <w:lang w:val="ka-GE"/>
        </w:rPr>
        <w:t>მი</w:t>
      </w:r>
      <w:r w:rsidRPr="005D5FCC">
        <w:rPr>
          <w:rFonts w:ascii="Sylfaen" w:eastAsia="Sylfaen" w:hAnsi="Sylfaen" w:cs="Sylfaen"/>
          <w:color w:val="auto"/>
          <w:sz w:val="24"/>
          <w:szCs w:val="24"/>
          <w:lang w:val="ka-GE"/>
        </w:rPr>
        <w:t>მართ</w:t>
      </w:r>
      <w:r w:rsidR="00894FC0" w:rsidRPr="005D5FCC">
        <w:rPr>
          <w:rFonts w:ascii="Sylfaen" w:eastAsia="Sylfaen" w:hAnsi="Sylfaen" w:cs="Sylfaen"/>
          <w:color w:val="auto"/>
          <w:sz w:val="24"/>
          <w:szCs w:val="24"/>
          <w:lang w:val="ka-GE"/>
        </w:rPr>
        <w:t>ა</w:t>
      </w:r>
      <w:r w:rsidRPr="005D5FCC">
        <w:rPr>
          <w:rFonts w:ascii="Sylfaen" w:eastAsia="Sylfaen" w:hAnsi="Sylfaen" w:cs="Sylfaen"/>
          <w:color w:val="auto"/>
          <w:sz w:val="24"/>
          <w:szCs w:val="24"/>
          <w:lang w:val="ka-GE"/>
        </w:rPr>
        <w:t xml:space="preserve"> </w:t>
      </w:r>
      <w:r w:rsidR="00894FC0" w:rsidRPr="005D5FCC">
        <w:rPr>
          <w:rFonts w:ascii="Sylfaen" w:eastAsia="Sylfaen" w:hAnsi="Sylfaen" w:cs="Sylfaen"/>
          <w:color w:val="auto"/>
          <w:sz w:val="24"/>
          <w:szCs w:val="24"/>
          <w:lang w:val="ka-GE"/>
        </w:rPr>
        <w:t xml:space="preserve">საქართველოს მოქალაქე </w:t>
      </w:r>
      <w:r w:rsidR="00894FC0" w:rsidRPr="005D5FCC">
        <w:rPr>
          <w:rFonts w:ascii="Sylfaen" w:eastAsia="Sylfaen" w:hAnsi="Sylfaen" w:cs="Sylfaen"/>
          <w:bCs/>
          <w:color w:val="auto"/>
          <w:sz w:val="24"/>
          <w:szCs w:val="24"/>
          <w:lang w:val="ka-GE"/>
        </w:rPr>
        <w:t>აკაკი ბეგაშვილმა</w:t>
      </w:r>
      <w:r w:rsidRPr="005D5FCC">
        <w:rPr>
          <w:rFonts w:ascii="Sylfaen" w:eastAsia="Sylfaen" w:hAnsi="Sylfaen" w:cs="Sylfaen"/>
          <w:bCs/>
          <w:color w:val="auto"/>
          <w:sz w:val="24"/>
          <w:szCs w:val="24"/>
          <w:lang w:val="ka-GE"/>
        </w:rPr>
        <w:t>.</w:t>
      </w:r>
      <w:r w:rsidR="00894FC0" w:rsidRPr="005D5FCC">
        <w:rPr>
          <w:rFonts w:ascii="Sylfaen" w:eastAsia="Sylfaen" w:hAnsi="Sylfaen" w:cs="Sylfaen"/>
          <w:color w:val="auto"/>
          <w:sz w:val="24"/>
          <w:szCs w:val="24"/>
          <w:lang w:val="ka-GE"/>
        </w:rPr>
        <w:t xml:space="preserve"> №1512</w:t>
      </w:r>
      <w:r w:rsidRPr="005D5FCC">
        <w:rPr>
          <w:rFonts w:ascii="Sylfaen" w:eastAsia="Sylfaen" w:hAnsi="Sylfaen" w:cs="Sylfaen"/>
          <w:color w:val="auto"/>
          <w:sz w:val="24"/>
          <w:szCs w:val="24"/>
          <w:lang w:val="ka-GE"/>
        </w:rPr>
        <w:t xml:space="preserve"> კონსტიტუციური სარჩელი</w:t>
      </w:r>
      <w:r w:rsidR="00A859B9" w:rsidRPr="005D5FCC">
        <w:rPr>
          <w:rFonts w:ascii="Sylfaen" w:eastAsia="Sylfaen" w:hAnsi="Sylfaen" w:cs="Sylfaen"/>
          <w:color w:val="auto"/>
          <w:sz w:val="24"/>
          <w:szCs w:val="24"/>
          <w:lang w:val="ka-GE"/>
        </w:rPr>
        <w:t xml:space="preserve"> საქართველოს</w:t>
      </w:r>
      <w:r w:rsidRPr="005D5FCC">
        <w:rPr>
          <w:rFonts w:ascii="Sylfaen" w:eastAsia="Sylfaen" w:hAnsi="Sylfaen" w:cs="Sylfaen"/>
          <w:color w:val="auto"/>
          <w:sz w:val="24"/>
          <w:szCs w:val="24"/>
          <w:lang w:val="ka-GE"/>
        </w:rPr>
        <w:t xml:space="preserve"> საკონსტიტუციო სასამართლოს პირველ კოლეგიას</w:t>
      </w:r>
      <w:r w:rsidR="00A859B9" w:rsidRPr="005D5FCC">
        <w:rPr>
          <w:rFonts w:ascii="Sylfaen" w:eastAsia="Sylfaen" w:hAnsi="Sylfaen" w:cs="Sylfaen"/>
          <w:color w:val="auto"/>
          <w:sz w:val="24"/>
          <w:szCs w:val="24"/>
          <w:lang w:val="ka-GE"/>
        </w:rPr>
        <w:t>,</w:t>
      </w:r>
      <w:r w:rsidRPr="005D5FCC">
        <w:rPr>
          <w:rFonts w:ascii="Sylfaen" w:eastAsia="Sylfaen" w:hAnsi="Sylfaen" w:cs="Sylfaen"/>
          <w:color w:val="auto"/>
          <w:sz w:val="24"/>
          <w:szCs w:val="24"/>
          <w:lang w:val="ka-GE"/>
        </w:rPr>
        <w:t xml:space="preserve"> არსებითად განსახილველად მიღების საკითხის გადასაწყვეტად</w:t>
      </w:r>
      <w:r w:rsidR="00A859B9" w:rsidRPr="005D5FCC">
        <w:rPr>
          <w:rFonts w:ascii="Sylfaen" w:eastAsia="Sylfaen" w:hAnsi="Sylfaen" w:cs="Sylfaen"/>
          <w:color w:val="auto"/>
          <w:sz w:val="24"/>
          <w:szCs w:val="24"/>
          <w:lang w:val="ka-GE"/>
        </w:rPr>
        <w:t>,</w:t>
      </w:r>
      <w:r w:rsidRPr="005D5FCC">
        <w:rPr>
          <w:rFonts w:ascii="Sylfaen" w:eastAsia="Sylfaen" w:hAnsi="Sylfaen" w:cs="Sylfaen"/>
          <w:color w:val="auto"/>
          <w:sz w:val="24"/>
          <w:szCs w:val="24"/>
          <w:lang w:val="ka-GE"/>
        </w:rPr>
        <w:t xml:space="preserve"> გადაეცა</w:t>
      </w:r>
      <w:r w:rsidR="00894FC0" w:rsidRPr="005D5FCC">
        <w:rPr>
          <w:rFonts w:ascii="Sylfaen" w:eastAsia="Sylfaen" w:hAnsi="Sylfaen" w:cs="Sylfaen"/>
          <w:color w:val="auto"/>
          <w:sz w:val="24"/>
          <w:szCs w:val="24"/>
          <w:lang w:val="ka-GE"/>
        </w:rPr>
        <w:t xml:space="preserve"> 2020</w:t>
      </w:r>
      <w:r w:rsidRPr="005D5FCC">
        <w:rPr>
          <w:rFonts w:ascii="Sylfaen" w:eastAsia="Sylfaen" w:hAnsi="Sylfaen" w:cs="Sylfaen"/>
          <w:color w:val="auto"/>
          <w:sz w:val="24"/>
          <w:szCs w:val="24"/>
          <w:lang w:val="ka-GE"/>
        </w:rPr>
        <w:t xml:space="preserve"> წლის </w:t>
      </w:r>
      <w:r w:rsidR="00894FC0" w:rsidRPr="005D5FCC">
        <w:rPr>
          <w:rFonts w:ascii="Sylfaen" w:eastAsia="Sylfaen" w:hAnsi="Sylfaen" w:cs="Sylfaen"/>
          <w:color w:val="auto"/>
          <w:sz w:val="24"/>
          <w:szCs w:val="24"/>
          <w:lang w:val="ka-GE"/>
        </w:rPr>
        <w:t>17 ივნისს</w:t>
      </w:r>
      <w:r w:rsidRPr="005D5FCC">
        <w:rPr>
          <w:rFonts w:ascii="Sylfaen" w:eastAsia="Sylfaen" w:hAnsi="Sylfaen" w:cs="Sylfaen"/>
          <w:color w:val="auto"/>
          <w:sz w:val="24"/>
          <w:szCs w:val="24"/>
          <w:lang w:val="ka-GE"/>
        </w:rPr>
        <w:t xml:space="preserve">. </w:t>
      </w:r>
      <w:r w:rsidR="00A859B9" w:rsidRPr="005D5FCC">
        <w:rPr>
          <w:rFonts w:ascii="Sylfaen" w:eastAsia="Sylfaen" w:hAnsi="Sylfaen" w:cs="Sylfaen"/>
          <w:color w:val="auto"/>
          <w:sz w:val="24"/>
          <w:szCs w:val="24"/>
          <w:lang w:val="ka-GE"/>
        </w:rPr>
        <w:t xml:space="preserve">საქართველოს </w:t>
      </w:r>
      <w:r w:rsidRPr="005D5FCC">
        <w:rPr>
          <w:rFonts w:ascii="Sylfaen" w:eastAsia="Sylfaen" w:hAnsi="Sylfaen" w:cs="Sylfaen"/>
          <w:color w:val="auto"/>
          <w:sz w:val="24"/>
          <w:szCs w:val="24"/>
          <w:lang w:val="ka-GE"/>
        </w:rPr>
        <w:t xml:space="preserve">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005D3F4A" w:rsidRPr="005D5FCC">
        <w:rPr>
          <w:rFonts w:ascii="Sylfaen" w:eastAsia="Sylfaen" w:hAnsi="Sylfaen" w:cs="Sylfaen"/>
          <w:color w:val="auto"/>
          <w:sz w:val="24"/>
          <w:szCs w:val="24"/>
          <w:lang w:val="ka-GE"/>
        </w:rPr>
        <w:t>2020</w:t>
      </w:r>
      <w:r w:rsidRPr="005D5FCC">
        <w:rPr>
          <w:rFonts w:ascii="Sylfaen" w:eastAsia="Sylfaen" w:hAnsi="Sylfaen" w:cs="Sylfaen"/>
          <w:color w:val="auto"/>
          <w:sz w:val="24"/>
          <w:szCs w:val="24"/>
          <w:lang w:val="ka-GE"/>
        </w:rPr>
        <w:t xml:space="preserve"> წლის </w:t>
      </w:r>
      <w:r w:rsidR="005D5FCC" w:rsidRPr="005D5FCC">
        <w:rPr>
          <w:rFonts w:ascii="Sylfaen" w:eastAsia="Sylfaen" w:hAnsi="Sylfaen" w:cs="Sylfaen"/>
          <w:color w:val="auto"/>
          <w:sz w:val="24"/>
          <w:szCs w:val="24"/>
        </w:rPr>
        <w:t>29</w:t>
      </w:r>
      <w:r w:rsidR="003122AD" w:rsidRPr="005D5FCC">
        <w:rPr>
          <w:rFonts w:ascii="Sylfaen" w:eastAsia="Sylfaen" w:hAnsi="Sylfaen" w:cs="Sylfaen"/>
          <w:color w:val="auto"/>
          <w:sz w:val="24"/>
          <w:szCs w:val="24"/>
          <w:lang w:val="ka-GE"/>
        </w:rPr>
        <w:t xml:space="preserve"> დეკემბერს. </w:t>
      </w:r>
    </w:p>
    <w:p w14:paraId="1DA3998C" w14:textId="5E799AA7" w:rsidR="00714190" w:rsidRPr="005D5FCC" w:rsidRDefault="003516A6" w:rsidP="005D5FCC">
      <w:pPr>
        <w:pStyle w:val="ListParagraph"/>
        <w:numPr>
          <w:ilvl w:val="0"/>
          <w:numId w:val="2"/>
        </w:numPr>
        <w:tabs>
          <w:tab w:val="clear" w:pos="720"/>
          <w:tab w:val="left" w:pos="709"/>
          <w:tab w:val="left" w:pos="851"/>
        </w:tabs>
        <w:spacing w:after="0"/>
        <w:ind w:left="0" w:firstLine="360"/>
        <w:jc w:val="both"/>
        <w:rPr>
          <w:rFonts w:ascii="Sylfaen" w:hAnsi="Sylfaen"/>
          <w:color w:val="auto"/>
          <w:sz w:val="24"/>
          <w:szCs w:val="24"/>
          <w:lang w:val="ka-GE"/>
        </w:rPr>
      </w:pPr>
      <w:r w:rsidRPr="005D5FCC">
        <w:rPr>
          <w:rFonts w:ascii="Sylfaen" w:eastAsia="Sylfaen" w:hAnsi="Sylfaen" w:cs="Sylfaen"/>
          <w:color w:val="auto"/>
          <w:sz w:val="24"/>
          <w:szCs w:val="24"/>
          <w:lang w:val="ka-GE"/>
        </w:rPr>
        <w:t>№1512</w:t>
      </w:r>
      <w:r w:rsidR="00714190" w:rsidRPr="005D5FCC">
        <w:rPr>
          <w:rFonts w:ascii="Sylfaen" w:eastAsia="Sylfaen" w:hAnsi="Sylfaen" w:cs="Sylfaen"/>
          <w:color w:val="auto"/>
          <w:sz w:val="24"/>
          <w:szCs w:val="24"/>
          <w:lang w:val="ka-GE"/>
        </w:rPr>
        <w:t xml:space="preserve"> კონსტიტუციურ სარჩელში საკონსტიტუციო სასამართლოსათვის მიმართვის სამართლებრივ საფუძვლებად მითითებულია: საქართველოს კონსტიტუციის </w:t>
      </w:r>
      <w:r w:rsidRPr="005D5FCC">
        <w:rPr>
          <w:rFonts w:ascii="Sylfaen" w:eastAsia="Sylfaen" w:hAnsi="Sylfaen" w:cs="Sylfaen"/>
          <w:color w:val="auto"/>
          <w:sz w:val="24"/>
          <w:szCs w:val="24"/>
          <w:lang w:val="ka-GE"/>
        </w:rPr>
        <w:t>31-ე მუხლის პირველი პუნქტი და მე-60 მუხლის მე-4 პუნქტის „ა“ ქვეპუნქტი</w:t>
      </w:r>
      <w:r w:rsidR="00C354FD" w:rsidRPr="005D5FCC">
        <w:rPr>
          <w:rFonts w:ascii="Sylfaen" w:eastAsia="Sylfaen" w:hAnsi="Sylfaen" w:cs="Sylfaen"/>
          <w:color w:val="auto"/>
          <w:sz w:val="24"/>
          <w:szCs w:val="24"/>
          <w:lang w:val="ka-GE"/>
        </w:rPr>
        <w:t>;</w:t>
      </w:r>
      <w:r w:rsidR="00714190" w:rsidRPr="005D5FCC">
        <w:rPr>
          <w:rFonts w:ascii="Sylfaen" w:eastAsia="Sylfaen" w:hAnsi="Sylfaen" w:cs="Sylfaen"/>
          <w:color w:val="auto"/>
          <w:sz w:val="24"/>
          <w:szCs w:val="24"/>
          <w:lang w:val="ka-GE"/>
        </w:rPr>
        <w:t xml:space="preserve"> </w:t>
      </w:r>
      <w:r w:rsidRPr="005D5FCC">
        <w:rPr>
          <w:rFonts w:ascii="Sylfaen" w:eastAsia="Sylfaen" w:hAnsi="Sylfaen" w:cs="Sylfaen"/>
          <w:noProof/>
          <w:color w:val="auto"/>
          <w:sz w:val="24"/>
          <w:szCs w:val="24"/>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w:t>
      </w:r>
      <w:r w:rsidR="00502C93" w:rsidRPr="005D5FCC">
        <w:rPr>
          <w:rFonts w:ascii="Sylfaen" w:eastAsia="Sylfaen" w:hAnsi="Sylfaen" w:cs="Sylfaen"/>
          <w:noProof/>
          <w:color w:val="auto"/>
          <w:sz w:val="24"/>
          <w:szCs w:val="24"/>
          <w:lang w:val="ka-GE"/>
        </w:rPr>
        <w:t xml:space="preserve"> მუხლი, </w:t>
      </w:r>
      <w:r w:rsidRPr="005D5FCC">
        <w:rPr>
          <w:rFonts w:ascii="Sylfaen" w:eastAsia="Sylfaen" w:hAnsi="Sylfaen" w:cs="Sylfaen"/>
          <w:noProof/>
          <w:color w:val="auto"/>
          <w:sz w:val="24"/>
          <w:szCs w:val="24"/>
          <w:lang w:val="ka-GE"/>
        </w:rPr>
        <w:t>31</w:t>
      </w:r>
      <w:r w:rsidRPr="005D5FCC">
        <w:rPr>
          <w:rFonts w:ascii="Sylfaen" w:eastAsia="Sylfaen" w:hAnsi="Sylfaen" w:cs="Sylfaen"/>
          <w:noProof/>
          <w:color w:val="auto"/>
          <w:sz w:val="24"/>
          <w:szCs w:val="24"/>
          <w:vertAlign w:val="superscript"/>
          <w:lang w:val="ka-GE"/>
        </w:rPr>
        <w:t>1</w:t>
      </w:r>
      <w:r w:rsidRPr="005D5FCC">
        <w:rPr>
          <w:rFonts w:ascii="Sylfaen" w:eastAsia="Sylfaen" w:hAnsi="Sylfaen" w:cs="Sylfaen"/>
          <w:noProof/>
          <w:color w:val="auto"/>
          <w:sz w:val="24"/>
          <w:szCs w:val="24"/>
          <w:lang w:val="ka-GE"/>
        </w:rPr>
        <w:t> </w:t>
      </w:r>
      <w:r w:rsidR="00502C93" w:rsidRPr="005D5FCC">
        <w:rPr>
          <w:rFonts w:ascii="Sylfaen" w:eastAsia="Sylfaen" w:hAnsi="Sylfaen" w:cs="Sylfaen"/>
          <w:noProof/>
          <w:color w:val="auto"/>
          <w:sz w:val="24"/>
          <w:szCs w:val="24"/>
          <w:lang w:val="ka-GE"/>
        </w:rPr>
        <w:t xml:space="preserve">მუხლი </w:t>
      </w:r>
      <w:r w:rsidRPr="005D5FCC">
        <w:rPr>
          <w:rFonts w:ascii="Sylfaen" w:eastAsia="Sylfaen" w:hAnsi="Sylfaen" w:cs="Sylfaen"/>
          <w:noProof/>
          <w:color w:val="auto"/>
          <w:sz w:val="24"/>
          <w:szCs w:val="24"/>
          <w:lang w:val="ka-GE"/>
        </w:rPr>
        <w:t>და 39-ე მუხლის პირველი პუნქტის „ა“ ქვეპუნქტი.</w:t>
      </w:r>
    </w:p>
    <w:p w14:paraId="28464CC7" w14:textId="77777777" w:rsidR="001E5D73" w:rsidRPr="005D5FCC" w:rsidRDefault="00714190" w:rsidP="005D5FCC">
      <w:pPr>
        <w:pStyle w:val="ListParagraph"/>
        <w:numPr>
          <w:ilvl w:val="0"/>
          <w:numId w:val="2"/>
        </w:numPr>
        <w:tabs>
          <w:tab w:val="clear" w:pos="720"/>
          <w:tab w:val="left" w:pos="709"/>
          <w:tab w:val="left" w:pos="851"/>
        </w:tabs>
        <w:spacing w:after="0"/>
        <w:ind w:left="0" w:firstLine="360"/>
        <w:jc w:val="both"/>
        <w:rPr>
          <w:rFonts w:ascii="Sylfaen" w:eastAsia="Sylfaen" w:hAnsi="Sylfaen"/>
          <w:bCs/>
          <w:color w:val="auto"/>
          <w:sz w:val="24"/>
          <w:szCs w:val="24"/>
          <w:lang w:val="ka-GE"/>
        </w:rPr>
      </w:pPr>
      <w:r w:rsidRPr="005D5FCC">
        <w:rPr>
          <w:rFonts w:ascii="Sylfaen" w:eastAsia="Sylfaen" w:hAnsi="Sylfaen" w:cs="Sylfaen"/>
          <w:bCs/>
          <w:color w:val="auto"/>
          <w:sz w:val="24"/>
          <w:szCs w:val="24"/>
          <w:lang w:val="ka-GE"/>
        </w:rPr>
        <w:t xml:space="preserve">საქართველოს სამოქალაქო საპროცესო კოდექსის </w:t>
      </w:r>
      <w:r w:rsidR="003516A6" w:rsidRPr="005D5FCC">
        <w:rPr>
          <w:rFonts w:ascii="Sylfaen" w:eastAsia="Sylfaen" w:hAnsi="Sylfaen" w:cs="Sylfaen"/>
          <w:bCs/>
          <w:color w:val="auto"/>
          <w:sz w:val="24"/>
          <w:szCs w:val="24"/>
          <w:lang w:val="ka-GE"/>
        </w:rPr>
        <w:t xml:space="preserve">365-ე მუხლის თანახმად, </w:t>
      </w:r>
      <w:r w:rsidR="00B464FC" w:rsidRPr="005D5FCC">
        <w:rPr>
          <w:rFonts w:ascii="Sylfaen" w:eastAsia="Sylfaen" w:hAnsi="Sylfaen" w:cs="Sylfaen"/>
          <w:bCs/>
          <w:noProof/>
          <w:color w:val="auto"/>
          <w:sz w:val="24"/>
          <w:szCs w:val="24"/>
          <w:lang w:val="ka-GE"/>
        </w:rPr>
        <w:t>სააპელაციო საჩივარი ქონებრივ-სამართლებრივ დავაში დასაშვებია იმ შემთხვევაში, თუ დავის საგნის ღირებულება აღემატება 2 000 ლარს. ეს ღირებულება განისაზღვრება იმის მიხედვით, თუ გასაჩივრებული გადაწყვეტილების რა ზომით შეცვლაზე შეაქვს საჩივარი მხარეს.</w:t>
      </w:r>
    </w:p>
    <w:p w14:paraId="2BFC3B9F" w14:textId="77777777" w:rsidR="00714190" w:rsidRPr="005D5FCC" w:rsidRDefault="00714190" w:rsidP="005D5FCC">
      <w:pPr>
        <w:pStyle w:val="ListParagraph"/>
        <w:numPr>
          <w:ilvl w:val="0"/>
          <w:numId w:val="2"/>
        </w:numPr>
        <w:tabs>
          <w:tab w:val="clear" w:pos="720"/>
          <w:tab w:val="left" w:pos="709"/>
          <w:tab w:val="left" w:pos="851"/>
        </w:tabs>
        <w:spacing w:after="0"/>
        <w:ind w:left="0" w:firstLine="360"/>
        <w:jc w:val="both"/>
        <w:rPr>
          <w:rFonts w:ascii="Sylfaen" w:eastAsia="Sylfaen" w:hAnsi="Sylfaen"/>
          <w:bCs/>
          <w:color w:val="auto"/>
          <w:sz w:val="24"/>
          <w:szCs w:val="24"/>
          <w:lang w:val="ka-GE"/>
        </w:rPr>
      </w:pPr>
      <w:r w:rsidRPr="005D5FCC">
        <w:rPr>
          <w:rFonts w:ascii="Sylfaen" w:eastAsia="Sylfaen" w:hAnsi="Sylfaen" w:cs="Sylfaen"/>
          <w:bCs/>
          <w:color w:val="auto"/>
          <w:sz w:val="24"/>
          <w:szCs w:val="24"/>
          <w:lang w:val="ka-GE"/>
        </w:rPr>
        <w:t xml:space="preserve">საქართველოს კონსტიტუციის </w:t>
      </w:r>
      <w:r w:rsidR="00B464FC" w:rsidRPr="005D5FCC">
        <w:rPr>
          <w:rFonts w:ascii="Sylfaen" w:eastAsia="Sylfaen" w:hAnsi="Sylfaen" w:cs="Sylfaen"/>
          <w:bCs/>
          <w:color w:val="auto"/>
          <w:sz w:val="24"/>
          <w:szCs w:val="24"/>
          <w:lang w:val="ka-GE"/>
        </w:rPr>
        <w:t>31-ე მუხლის პირველი პუნქტი განამტკიცე</w:t>
      </w:r>
      <w:r w:rsidR="0062784D" w:rsidRPr="005D5FCC">
        <w:rPr>
          <w:rFonts w:ascii="Sylfaen" w:eastAsia="Sylfaen" w:hAnsi="Sylfaen" w:cs="Sylfaen"/>
          <w:bCs/>
          <w:color w:val="auto"/>
          <w:sz w:val="24"/>
          <w:szCs w:val="24"/>
          <w:lang w:val="ka-GE"/>
        </w:rPr>
        <w:t>ბ</w:t>
      </w:r>
      <w:r w:rsidR="00B464FC" w:rsidRPr="005D5FCC">
        <w:rPr>
          <w:rFonts w:ascii="Sylfaen" w:eastAsia="Sylfaen" w:hAnsi="Sylfaen" w:cs="Sylfaen"/>
          <w:bCs/>
          <w:color w:val="auto"/>
          <w:sz w:val="24"/>
          <w:szCs w:val="24"/>
          <w:lang w:val="ka-GE"/>
        </w:rPr>
        <w:t>ს სამართლიანი სასამართლოს უფლებას</w:t>
      </w:r>
      <w:r w:rsidR="00C458DB" w:rsidRPr="005D5FCC">
        <w:rPr>
          <w:rFonts w:ascii="Sylfaen" w:eastAsia="Sylfaen" w:hAnsi="Sylfaen" w:cs="Sylfaen"/>
          <w:bCs/>
          <w:color w:val="auto"/>
          <w:sz w:val="24"/>
          <w:szCs w:val="24"/>
          <w:lang w:val="ka-GE"/>
        </w:rPr>
        <w:t>.</w:t>
      </w:r>
    </w:p>
    <w:p w14:paraId="068807A0" w14:textId="4F1E4802" w:rsidR="002D05D6" w:rsidRPr="005D5FCC" w:rsidRDefault="006C4D80" w:rsidP="005D5FCC">
      <w:pPr>
        <w:pStyle w:val="ListParagraph"/>
        <w:numPr>
          <w:ilvl w:val="0"/>
          <w:numId w:val="2"/>
        </w:numPr>
        <w:tabs>
          <w:tab w:val="clear" w:pos="720"/>
          <w:tab w:val="left" w:pos="709"/>
          <w:tab w:val="left" w:pos="851"/>
        </w:tabs>
        <w:spacing w:after="0"/>
        <w:ind w:left="0" w:firstLine="360"/>
        <w:jc w:val="both"/>
        <w:rPr>
          <w:rFonts w:ascii="Sylfaen" w:eastAsia="Sylfaen" w:hAnsi="Sylfaen" w:cs="Sylfaen"/>
          <w:color w:val="auto"/>
          <w:sz w:val="24"/>
          <w:szCs w:val="24"/>
          <w:lang w:val="ka-GE"/>
        </w:rPr>
      </w:pPr>
      <w:r w:rsidRPr="005D5FCC">
        <w:rPr>
          <w:rFonts w:ascii="Sylfaen" w:eastAsia="Sylfaen" w:hAnsi="Sylfaen" w:cs="Sylfaen"/>
          <w:color w:val="auto"/>
          <w:sz w:val="24"/>
          <w:szCs w:val="24"/>
          <w:lang w:val="ka-GE"/>
        </w:rPr>
        <w:t>№1512</w:t>
      </w:r>
      <w:r w:rsidR="00714190" w:rsidRPr="005D5FCC">
        <w:rPr>
          <w:rFonts w:ascii="Sylfaen" w:eastAsia="Sylfaen" w:hAnsi="Sylfaen" w:cs="Sylfaen"/>
          <w:color w:val="auto"/>
          <w:sz w:val="24"/>
          <w:szCs w:val="24"/>
          <w:lang w:val="ka-GE"/>
        </w:rPr>
        <w:t xml:space="preserve"> კონსტიტუციურ სარჩელში აღნიშნულია, </w:t>
      </w:r>
      <w:r w:rsidR="00BD4217" w:rsidRPr="005D5FCC">
        <w:rPr>
          <w:rFonts w:ascii="Sylfaen" w:eastAsia="Sylfaen" w:hAnsi="Sylfaen" w:cs="Sylfaen"/>
          <w:color w:val="auto"/>
          <w:sz w:val="24"/>
          <w:szCs w:val="24"/>
          <w:lang w:val="ka-GE"/>
        </w:rPr>
        <w:t xml:space="preserve">რომ სადავო ნორმა </w:t>
      </w:r>
      <w:proofErr w:type="spellStart"/>
      <w:r w:rsidR="00BD4217" w:rsidRPr="005D5FCC">
        <w:rPr>
          <w:rFonts w:ascii="Sylfaen" w:eastAsia="Sylfaen" w:hAnsi="Sylfaen" w:cs="Sylfaen"/>
          <w:color w:val="auto"/>
          <w:sz w:val="24"/>
          <w:szCs w:val="24"/>
          <w:lang w:val="ka-GE"/>
        </w:rPr>
        <w:t>ბლანკეტური</w:t>
      </w:r>
      <w:proofErr w:type="spellEnd"/>
      <w:r w:rsidR="00BD4217" w:rsidRPr="005D5FCC">
        <w:rPr>
          <w:rFonts w:ascii="Sylfaen" w:eastAsia="Sylfaen" w:hAnsi="Sylfaen" w:cs="Sylfaen"/>
          <w:color w:val="auto"/>
          <w:sz w:val="24"/>
          <w:szCs w:val="24"/>
          <w:lang w:val="ka-GE"/>
        </w:rPr>
        <w:t xml:space="preserve"> </w:t>
      </w:r>
      <w:r w:rsidR="00A6316E" w:rsidRPr="005D5FCC">
        <w:rPr>
          <w:rFonts w:ascii="Sylfaen" w:eastAsia="Sylfaen" w:hAnsi="Sylfaen" w:cs="Sylfaen"/>
          <w:color w:val="auto"/>
          <w:sz w:val="24"/>
          <w:szCs w:val="24"/>
          <w:lang w:val="ka-GE"/>
        </w:rPr>
        <w:t>შინაარსისაა</w:t>
      </w:r>
      <w:r w:rsidR="00BD4217" w:rsidRPr="005D5FCC">
        <w:rPr>
          <w:rFonts w:ascii="Sylfaen" w:eastAsia="Sylfaen" w:hAnsi="Sylfaen" w:cs="Sylfaen"/>
          <w:color w:val="auto"/>
          <w:sz w:val="24"/>
          <w:szCs w:val="24"/>
          <w:lang w:val="ka-GE"/>
        </w:rPr>
        <w:t xml:space="preserve"> და </w:t>
      </w:r>
      <w:r w:rsidR="00A6316E" w:rsidRPr="005D5FCC">
        <w:rPr>
          <w:rFonts w:ascii="Sylfaen" w:eastAsia="Sylfaen" w:hAnsi="Sylfaen" w:cs="Sylfaen"/>
          <w:color w:val="auto"/>
          <w:sz w:val="24"/>
          <w:szCs w:val="24"/>
          <w:lang w:val="ka-GE"/>
        </w:rPr>
        <w:t xml:space="preserve">იგი </w:t>
      </w:r>
      <w:r w:rsidR="00BD4217" w:rsidRPr="005D5FCC">
        <w:rPr>
          <w:rFonts w:ascii="Sylfaen" w:eastAsia="Sylfaen" w:hAnsi="Sylfaen" w:cs="Sylfaen"/>
          <w:color w:val="auto"/>
          <w:sz w:val="24"/>
          <w:szCs w:val="24"/>
          <w:lang w:val="ka-GE"/>
        </w:rPr>
        <w:t>გამორიცხავს სააპელაციო საჩივ</w:t>
      </w:r>
      <w:r w:rsidR="00A6316E" w:rsidRPr="005D5FCC">
        <w:rPr>
          <w:rFonts w:ascii="Sylfaen" w:eastAsia="Sylfaen" w:hAnsi="Sylfaen" w:cs="Sylfaen"/>
          <w:color w:val="auto"/>
          <w:sz w:val="24"/>
          <w:szCs w:val="24"/>
          <w:lang w:val="ka-GE"/>
        </w:rPr>
        <w:t>რის წარდგენის შესაძლებლობას</w:t>
      </w:r>
      <w:r w:rsidR="00BD4217" w:rsidRPr="005D5FCC">
        <w:rPr>
          <w:rFonts w:ascii="Sylfaen" w:eastAsia="Sylfaen" w:hAnsi="Sylfaen" w:cs="Sylfaen"/>
          <w:color w:val="auto"/>
          <w:sz w:val="24"/>
          <w:szCs w:val="24"/>
          <w:lang w:val="ka-GE"/>
        </w:rPr>
        <w:t xml:space="preserve"> </w:t>
      </w:r>
      <w:r w:rsidR="00A6316E" w:rsidRPr="005D5FCC">
        <w:rPr>
          <w:rFonts w:ascii="Sylfaen" w:eastAsia="Sylfaen" w:hAnsi="Sylfaen" w:cs="Sylfaen"/>
          <w:color w:val="auto"/>
          <w:sz w:val="24"/>
          <w:szCs w:val="24"/>
          <w:lang w:val="ka-GE"/>
        </w:rPr>
        <w:t>ნებისმიერ შემთხვევაში</w:t>
      </w:r>
      <w:r w:rsidR="005E362D" w:rsidRPr="005D5FCC">
        <w:rPr>
          <w:rFonts w:ascii="Sylfaen" w:eastAsia="Sylfaen" w:hAnsi="Sylfaen" w:cs="Sylfaen"/>
          <w:color w:val="auto"/>
          <w:sz w:val="24"/>
          <w:szCs w:val="24"/>
          <w:lang w:val="ka-GE"/>
        </w:rPr>
        <w:t>,</w:t>
      </w:r>
      <w:r w:rsidR="00A6316E" w:rsidRPr="005D5FCC">
        <w:rPr>
          <w:rFonts w:ascii="Sylfaen" w:eastAsia="Sylfaen" w:hAnsi="Sylfaen" w:cs="Sylfaen"/>
          <w:color w:val="auto"/>
          <w:sz w:val="24"/>
          <w:szCs w:val="24"/>
          <w:lang w:val="ka-GE"/>
        </w:rPr>
        <w:t xml:space="preserve"> თუ</w:t>
      </w:r>
      <w:r w:rsidR="00BD4217" w:rsidRPr="005D5FCC">
        <w:rPr>
          <w:rFonts w:ascii="Sylfaen" w:eastAsia="Sylfaen" w:hAnsi="Sylfaen" w:cs="Sylfaen"/>
          <w:color w:val="auto"/>
          <w:sz w:val="24"/>
          <w:szCs w:val="24"/>
          <w:lang w:val="ka-GE"/>
        </w:rPr>
        <w:t xml:space="preserve"> დავის საგნის ღირებულება არ აღემატება 2000 ლარს.</w:t>
      </w:r>
      <w:r w:rsidR="00A6316E" w:rsidRPr="005D5FCC">
        <w:rPr>
          <w:rFonts w:ascii="Sylfaen" w:eastAsia="Sylfaen" w:hAnsi="Sylfaen" w:cs="Sylfaen"/>
          <w:color w:val="auto"/>
          <w:sz w:val="24"/>
          <w:szCs w:val="24"/>
          <w:lang w:val="ka-GE"/>
        </w:rPr>
        <w:t xml:space="preserve"> მოსარჩელე </w:t>
      </w:r>
      <w:r w:rsidR="005E362D" w:rsidRPr="005D5FCC">
        <w:rPr>
          <w:rFonts w:ascii="Sylfaen" w:eastAsia="Sylfaen" w:hAnsi="Sylfaen" w:cs="Sylfaen"/>
          <w:color w:val="auto"/>
          <w:sz w:val="24"/>
          <w:szCs w:val="24"/>
          <w:lang w:val="ka-GE"/>
        </w:rPr>
        <w:t>მხარე</w:t>
      </w:r>
      <w:r w:rsidR="00A6316E" w:rsidRPr="005D5FCC">
        <w:rPr>
          <w:rFonts w:ascii="Sylfaen" w:eastAsia="Sylfaen" w:hAnsi="Sylfaen" w:cs="Sylfaen"/>
          <w:color w:val="auto"/>
          <w:sz w:val="24"/>
          <w:szCs w:val="24"/>
          <w:lang w:val="ka-GE"/>
        </w:rPr>
        <w:t xml:space="preserve"> არაკონსტიტუციურად მი</w:t>
      </w:r>
      <w:r w:rsidR="005E362D" w:rsidRPr="005D5FCC">
        <w:rPr>
          <w:rFonts w:ascii="Sylfaen" w:eastAsia="Sylfaen" w:hAnsi="Sylfaen" w:cs="Sylfaen"/>
          <w:color w:val="auto"/>
          <w:sz w:val="24"/>
          <w:szCs w:val="24"/>
          <w:lang w:val="ka-GE"/>
        </w:rPr>
        <w:t>იჩნევს</w:t>
      </w:r>
      <w:r w:rsidR="00A6316E" w:rsidRPr="005D5FCC">
        <w:rPr>
          <w:rFonts w:ascii="Sylfaen" w:eastAsia="Sylfaen" w:hAnsi="Sylfaen" w:cs="Sylfaen"/>
          <w:color w:val="auto"/>
          <w:sz w:val="24"/>
          <w:szCs w:val="24"/>
          <w:lang w:val="ka-GE"/>
        </w:rPr>
        <w:t xml:space="preserve"> </w:t>
      </w:r>
      <w:r w:rsidR="00BD4217" w:rsidRPr="005D5FCC">
        <w:rPr>
          <w:rFonts w:ascii="Sylfaen" w:eastAsia="Sylfaen" w:hAnsi="Sylfaen" w:cs="Sylfaen"/>
          <w:color w:val="auto"/>
          <w:sz w:val="24"/>
          <w:szCs w:val="24"/>
          <w:lang w:val="ka-GE"/>
        </w:rPr>
        <w:t xml:space="preserve">სადავო ნორმის </w:t>
      </w:r>
      <w:r w:rsidR="005E362D" w:rsidRPr="005D5FCC">
        <w:rPr>
          <w:rFonts w:ascii="Sylfaen" w:eastAsia="Sylfaen" w:hAnsi="Sylfaen" w:cs="Sylfaen"/>
          <w:color w:val="auto"/>
          <w:sz w:val="24"/>
          <w:szCs w:val="24"/>
          <w:lang w:val="ka-GE"/>
        </w:rPr>
        <w:t>იმ</w:t>
      </w:r>
      <w:r w:rsidR="00BD4217" w:rsidRPr="005D5FCC">
        <w:rPr>
          <w:rFonts w:ascii="Sylfaen" w:eastAsia="Sylfaen" w:hAnsi="Sylfaen" w:cs="Sylfaen"/>
          <w:color w:val="auto"/>
          <w:sz w:val="24"/>
          <w:szCs w:val="24"/>
          <w:lang w:val="ka-GE"/>
        </w:rPr>
        <w:t xml:space="preserve"> </w:t>
      </w:r>
      <w:r w:rsidR="005E362D" w:rsidRPr="005D5FCC">
        <w:rPr>
          <w:rFonts w:ascii="Sylfaen" w:eastAsia="Sylfaen" w:hAnsi="Sylfaen" w:cs="Sylfaen"/>
          <w:color w:val="auto"/>
          <w:sz w:val="24"/>
          <w:szCs w:val="24"/>
          <w:lang w:val="ka-GE"/>
        </w:rPr>
        <w:t>ნორმატიულ</w:t>
      </w:r>
      <w:r w:rsidR="00A6316E" w:rsidRPr="005D5FCC">
        <w:rPr>
          <w:rFonts w:ascii="Sylfaen" w:eastAsia="Sylfaen" w:hAnsi="Sylfaen" w:cs="Sylfaen"/>
          <w:color w:val="auto"/>
          <w:sz w:val="24"/>
          <w:szCs w:val="24"/>
          <w:lang w:val="ka-GE"/>
        </w:rPr>
        <w:t xml:space="preserve"> </w:t>
      </w:r>
      <w:r w:rsidR="005E362D" w:rsidRPr="005D5FCC">
        <w:rPr>
          <w:rFonts w:ascii="Sylfaen" w:eastAsia="Sylfaen" w:hAnsi="Sylfaen" w:cs="Sylfaen"/>
          <w:color w:val="auto"/>
          <w:sz w:val="24"/>
          <w:szCs w:val="24"/>
          <w:lang w:val="ka-GE"/>
        </w:rPr>
        <w:t>შინაარსს</w:t>
      </w:r>
      <w:r w:rsidR="00BD4217" w:rsidRPr="005D5FCC">
        <w:rPr>
          <w:rFonts w:ascii="Sylfaen" w:eastAsia="Sylfaen" w:hAnsi="Sylfaen" w:cs="Sylfaen"/>
          <w:color w:val="auto"/>
          <w:sz w:val="24"/>
          <w:szCs w:val="24"/>
          <w:lang w:val="ka-GE"/>
        </w:rPr>
        <w:t xml:space="preserve">, რომელიც </w:t>
      </w:r>
      <w:r w:rsidR="005B48A6" w:rsidRPr="005D5FCC">
        <w:rPr>
          <w:rFonts w:ascii="Sylfaen" w:eastAsia="Sylfaen" w:hAnsi="Sylfaen" w:cs="Sylfaen"/>
          <w:color w:val="auto"/>
          <w:sz w:val="24"/>
          <w:szCs w:val="24"/>
          <w:lang w:val="ka-GE"/>
        </w:rPr>
        <w:t xml:space="preserve">კრძალავს </w:t>
      </w:r>
      <w:r w:rsidR="00BD4217" w:rsidRPr="005D5FCC">
        <w:rPr>
          <w:rFonts w:ascii="Sylfaen" w:eastAsia="Sylfaen" w:hAnsi="Sylfaen" w:cs="Sylfaen"/>
          <w:color w:val="auto"/>
          <w:sz w:val="24"/>
          <w:szCs w:val="24"/>
          <w:lang w:val="ka-GE"/>
        </w:rPr>
        <w:t xml:space="preserve">პირველი ინსტანციის სასამართლოს გადაწყვეტილების გასაჩივრებას იმ შემთხვევაში, როდესაც დავის საგნის ღირებულება ნაკლებია 2000 ლარზე, თუმცა პირველი ინსტანციის სასამართლოთა განმარტებები </w:t>
      </w:r>
      <w:r w:rsidR="00A6316E" w:rsidRPr="005D5FCC">
        <w:rPr>
          <w:rFonts w:ascii="Sylfaen" w:eastAsia="Sylfaen" w:hAnsi="Sylfaen" w:cs="Sylfaen"/>
          <w:color w:val="auto"/>
          <w:sz w:val="24"/>
          <w:szCs w:val="24"/>
          <w:lang w:val="ka-GE"/>
        </w:rPr>
        <w:t>ამა თუ იმ კანონის ნორმის შინაარსთან დაკავშირებით მნიშვნელოვნად განსხვავდე</w:t>
      </w:r>
      <w:r w:rsidR="00A6316E" w:rsidRPr="005D5FCC">
        <w:rPr>
          <w:rFonts w:ascii="Sylfaen" w:eastAsia="Sylfaen" w:hAnsi="Sylfaen" w:cs="Sylfaen"/>
          <w:noProof/>
          <w:color w:val="auto"/>
          <w:sz w:val="24"/>
          <w:szCs w:val="24"/>
          <w:lang w:val="ka-GE"/>
        </w:rPr>
        <w:t>ბ</w:t>
      </w:r>
      <w:r w:rsidR="00175406" w:rsidRPr="005D5FCC">
        <w:rPr>
          <w:rFonts w:ascii="Sylfaen" w:eastAsia="Sylfaen" w:hAnsi="Sylfaen" w:cs="Sylfaen"/>
          <w:noProof/>
          <w:color w:val="auto"/>
          <w:sz w:val="24"/>
          <w:szCs w:val="24"/>
          <w:lang w:val="ka-GE"/>
        </w:rPr>
        <w:t>ა</w:t>
      </w:r>
      <w:r w:rsidR="00A6316E" w:rsidRPr="005D5FCC">
        <w:rPr>
          <w:rFonts w:ascii="Sylfaen" w:eastAsia="Sylfaen" w:hAnsi="Sylfaen" w:cs="Sylfaen"/>
          <w:color w:val="auto"/>
          <w:sz w:val="24"/>
          <w:szCs w:val="24"/>
          <w:lang w:val="ka-GE"/>
        </w:rPr>
        <w:t xml:space="preserve"> ერთმანეთისგან. </w:t>
      </w:r>
    </w:p>
    <w:p w14:paraId="2B9935D4" w14:textId="27D65D36" w:rsidR="002D05D6" w:rsidRPr="005D5FCC" w:rsidRDefault="002D05D6" w:rsidP="005D5FCC">
      <w:pPr>
        <w:pStyle w:val="ListParagraph"/>
        <w:numPr>
          <w:ilvl w:val="0"/>
          <w:numId w:val="2"/>
        </w:numPr>
        <w:tabs>
          <w:tab w:val="clear" w:pos="720"/>
          <w:tab w:val="left" w:pos="709"/>
          <w:tab w:val="left" w:pos="851"/>
        </w:tabs>
        <w:spacing w:after="0"/>
        <w:ind w:left="0" w:firstLine="360"/>
        <w:jc w:val="both"/>
        <w:rPr>
          <w:rFonts w:ascii="Sylfaen" w:eastAsia="Sylfaen" w:hAnsi="Sylfaen" w:cs="Sylfaen"/>
          <w:color w:val="auto"/>
          <w:sz w:val="24"/>
          <w:szCs w:val="24"/>
          <w:lang w:val="ka-GE"/>
        </w:rPr>
      </w:pPr>
      <w:r w:rsidRPr="005D5FCC">
        <w:rPr>
          <w:rFonts w:ascii="Sylfaen" w:eastAsia="Sylfaen" w:hAnsi="Sylfaen" w:cs="Sylfaen"/>
          <w:color w:val="auto"/>
          <w:sz w:val="24"/>
          <w:szCs w:val="24"/>
          <w:lang w:val="ka-GE"/>
        </w:rPr>
        <w:t xml:space="preserve">მოსარჩელე მხარის განმარტებით, </w:t>
      </w:r>
      <w:r w:rsidR="00AA7165" w:rsidRPr="005D5FCC">
        <w:rPr>
          <w:rFonts w:ascii="Sylfaen" w:eastAsia="Sylfaen" w:hAnsi="Sylfaen" w:cs="Sylfaen"/>
          <w:color w:val="auto"/>
          <w:sz w:val="24"/>
          <w:szCs w:val="24"/>
          <w:lang w:val="ka-GE"/>
        </w:rPr>
        <w:t>წინამდებარე კონსტიტუციურ დავაში წა</w:t>
      </w:r>
      <w:r w:rsidR="006B0632" w:rsidRPr="005D5FCC">
        <w:rPr>
          <w:rFonts w:ascii="Sylfaen" w:eastAsia="Sylfaen" w:hAnsi="Sylfaen" w:cs="Sylfaen"/>
          <w:color w:val="auto"/>
          <w:sz w:val="24"/>
          <w:szCs w:val="24"/>
          <w:lang w:val="ka-GE"/>
        </w:rPr>
        <w:t>მოჭრილი</w:t>
      </w:r>
      <w:r w:rsidR="00AA7165" w:rsidRPr="005D5FCC">
        <w:rPr>
          <w:rFonts w:ascii="Sylfaen" w:eastAsia="Sylfaen" w:hAnsi="Sylfaen" w:cs="Sylfaen"/>
          <w:color w:val="auto"/>
          <w:sz w:val="24"/>
          <w:szCs w:val="24"/>
          <w:lang w:val="ka-GE"/>
        </w:rPr>
        <w:t xml:space="preserve"> პრობლემა უკვე გადაწყვეტილია საქართველოს საკონსტიტუციო სასამართლოს 2018 წლის 19 ოქტომბრის </w:t>
      </w:r>
      <w:r w:rsidR="00442B39" w:rsidRPr="005D5FCC">
        <w:rPr>
          <w:rFonts w:ascii="Sylfaen" w:eastAsia="Sylfaen" w:hAnsi="Sylfaen" w:cs="Sylfaen"/>
          <w:color w:val="auto"/>
          <w:sz w:val="24"/>
          <w:szCs w:val="24"/>
          <w:lang w:val="ka-GE"/>
        </w:rPr>
        <w:t>№</w:t>
      </w:r>
      <w:r w:rsidR="00AA7165" w:rsidRPr="005D5FCC">
        <w:rPr>
          <w:rFonts w:ascii="Sylfaen" w:eastAsia="Sylfaen" w:hAnsi="Sylfaen" w:cs="Sylfaen"/>
          <w:color w:val="auto"/>
          <w:sz w:val="24"/>
          <w:szCs w:val="24"/>
          <w:lang w:val="ka-GE"/>
        </w:rPr>
        <w:t xml:space="preserve">2/7/779 გადაწყვეტილებით საქმეზე </w:t>
      </w:r>
      <w:r w:rsidR="006B0632" w:rsidRPr="005D5FCC">
        <w:rPr>
          <w:rFonts w:ascii="Sylfaen" w:eastAsia="Sylfaen" w:hAnsi="Sylfaen" w:cs="Sylfaen"/>
          <w:color w:val="auto"/>
          <w:sz w:val="24"/>
          <w:szCs w:val="24"/>
          <w:lang w:val="ka-GE"/>
        </w:rPr>
        <w:t xml:space="preserve">„საქართველოს მოქალაქე </w:t>
      </w:r>
      <w:r w:rsidR="00AA7165" w:rsidRPr="005D5FCC">
        <w:rPr>
          <w:rFonts w:ascii="Sylfaen" w:eastAsia="Sylfaen" w:hAnsi="Sylfaen" w:cs="Sylfaen"/>
          <w:color w:val="auto"/>
          <w:sz w:val="24"/>
          <w:szCs w:val="24"/>
          <w:lang w:val="ka-GE"/>
        </w:rPr>
        <w:t>დავით მალანია საქართველოს პარლამენტის წინააღმდეგ</w:t>
      </w:r>
      <w:r w:rsidR="006B0632" w:rsidRPr="005D5FCC">
        <w:rPr>
          <w:rFonts w:ascii="Sylfaen" w:eastAsia="Sylfaen" w:hAnsi="Sylfaen" w:cs="Sylfaen"/>
          <w:color w:val="auto"/>
          <w:sz w:val="24"/>
          <w:szCs w:val="24"/>
          <w:lang w:val="ka-GE"/>
        </w:rPr>
        <w:t>“</w:t>
      </w:r>
      <w:r w:rsidR="00AA7165" w:rsidRPr="005D5FCC">
        <w:rPr>
          <w:rFonts w:ascii="Sylfaen" w:eastAsia="Sylfaen" w:hAnsi="Sylfaen" w:cs="Sylfaen"/>
          <w:color w:val="auto"/>
          <w:sz w:val="24"/>
          <w:szCs w:val="24"/>
          <w:lang w:val="ka-GE"/>
        </w:rPr>
        <w:t xml:space="preserve">. </w:t>
      </w:r>
      <w:r w:rsidR="009B3F14" w:rsidRPr="005D5FCC">
        <w:rPr>
          <w:rFonts w:ascii="Sylfaen" w:eastAsia="Sylfaen" w:hAnsi="Sylfaen" w:cs="Sylfaen"/>
          <w:color w:val="auto"/>
          <w:sz w:val="24"/>
          <w:szCs w:val="24"/>
          <w:lang w:val="ka-GE"/>
        </w:rPr>
        <w:t xml:space="preserve">მოსარჩელე მხარე აღნიშნავს, რომ სადავო ნორმა </w:t>
      </w:r>
      <w:r w:rsidR="00442B39" w:rsidRPr="005D5FCC">
        <w:rPr>
          <w:rFonts w:ascii="Sylfaen" w:eastAsia="Sylfaen" w:hAnsi="Sylfaen" w:cs="Sylfaen"/>
          <w:color w:val="auto"/>
          <w:sz w:val="24"/>
          <w:szCs w:val="24"/>
          <w:lang w:val="ka-GE"/>
        </w:rPr>
        <w:t>№</w:t>
      </w:r>
      <w:r w:rsidR="009B3F14" w:rsidRPr="005D5FCC">
        <w:rPr>
          <w:rFonts w:ascii="Sylfaen" w:eastAsia="Sylfaen" w:hAnsi="Sylfaen" w:cs="Sylfaen"/>
          <w:color w:val="auto"/>
          <w:sz w:val="24"/>
          <w:szCs w:val="24"/>
          <w:lang w:val="ka-GE"/>
        </w:rPr>
        <w:t>2/7/779 გადაწყვეტილებით</w:t>
      </w:r>
      <w:r w:rsidR="0062784D" w:rsidRPr="005D5FCC">
        <w:rPr>
          <w:rFonts w:ascii="Sylfaen" w:eastAsia="Sylfaen" w:hAnsi="Sylfaen" w:cs="Sylfaen"/>
          <w:color w:val="auto"/>
          <w:sz w:val="24"/>
          <w:szCs w:val="24"/>
          <w:lang w:val="ka-GE"/>
        </w:rPr>
        <w:t>,</w:t>
      </w:r>
      <w:r w:rsidR="009B3F14" w:rsidRPr="005D5FCC">
        <w:rPr>
          <w:rFonts w:ascii="Sylfaen" w:eastAsia="Sylfaen" w:hAnsi="Sylfaen" w:cs="Sylfaen"/>
          <w:color w:val="auto"/>
          <w:sz w:val="24"/>
          <w:szCs w:val="24"/>
          <w:lang w:val="ka-GE"/>
        </w:rPr>
        <w:t xml:space="preserve"> </w:t>
      </w:r>
      <w:r w:rsidR="009B3F14" w:rsidRPr="005D5FCC">
        <w:rPr>
          <w:rFonts w:ascii="Sylfaen" w:eastAsia="Sylfaen" w:hAnsi="Sylfaen" w:cs="Sylfaen"/>
          <w:noProof/>
          <w:color w:val="auto"/>
          <w:sz w:val="24"/>
          <w:szCs w:val="24"/>
          <w:lang w:val="ka-GE"/>
        </w:rPr>
        <w:t>არაკონსტიტუციურად ცნობილი ნორმების</w:t>
      </w:r>
      <w:r w:rsidR="009B3F14" w:rsidRPr="005D5FCC">
        <w:rPr>
          <w:rFonts w:ascii="Sylfaen" w:eastAsia="Sylfaen" w:hAnsi="Sylfaen" w:cs="Sylfaen"/>
          <w:color w:val="auto"/>
          <w:sz w:val="24"/>
          <w:szCs w:val="24"/>
          <w:lang w:val="ka-GE"/>
        </w:rPr>
        <w:t xml:space="preserve"> მსგავსად</w:t>
      </w:r>
      <w:r w:rsidR="0062784D" w:rsidRPr="005D5FCC">
        <w:rPr>
          <w:rFonts w:ascii="Sylfaen" w:eastAsia="Sylfaen" w:hAnsi="Sylfaen" w:cs="Sylfaen"/>
          <w:color w:val="auto"/>
          <w:sz w:val="24"/>
          <w:szCs w:val="24"/>
          <w:lang w:val="ka-GE"/>
        </w:rPr>
        <w:t>,</w:t>
      </w:r>
      <w:r w:rsidR="009B3F14" w:rsidRPr="005D5FCC">
        <w:rPr>
          <w:rFonts w:ascii="Sylfaen" w:eastAsia="Sylfaen" w:hAnsi="Sylfaen" w:cs="Sylfaen"/>
          <w:color w:val="auto"/>
          <w:sz w:val="24"/>
          <w:szCs w:val="24"/>
          <w:lang w:val="ka-GE"/>
        </w:rPr>
        <w:t xml:space="preserve"> ზღუდავს საქართველოს კონსტიტუციის 31-ე მუხლის პირველი პუნქტით გარანტირებულ სამართლიანი სასამართლოს უფლებას</w:t>
      </w:r>
      <w:r w:rsidR="00F22278" w:rsidRPr="005D5FCC">
        <w:rPr>
          <w:rFonts w:ascii="Sylfaen" w:eastAsia="Sylfaen" w:hAnsi="Sylfaen" w:cs="Sylfaen"/>
          <w:color w:val="auto"/>
          <w:sz w:val="24"/>
          <w:szCs w:val="24"/>
          <w:lang w:val="ka-GE"/>
        </w:rPr>
        <w:t xml:space="preserve">. </w:t>
      </w:r>
      <w:r w:rsidR="009B3F14" w:rsidRPr="005D5FCC">
        <w:rPr>
          <w:rFonts w:ascii="Sylfaen" w:eastAsia="Sylfaen" w:hAnsi="Sylfaen" w:cs="Sylfaen"/>
          <w:color w:val="auto"/>
          <w:sz w:val="24"/>
          <w:szCs w:val="24"/>
          <w:lang w:val="ka-GE"/>
        </w:rPr>
        <w:t>ამასთან, მოსარჩელე მხარის განმარტებით, ორივე შემთხვევაში სადავო ნორმები შეიცავს უფლების მზღუდავ მსგავს სამართლებრივ</w:t>
      </w:r>
      <w:r w:rsidR="00502C93" w:rsidRPr="005D5FCC">
        <w:rPr>
          <w:rFonts w:ascii="Sylfaen" w:eastAsia="Sylfaen" w:hAnsi="Sylfaen" w:cs="Sylfaen"/>
          <w:color w:val="auto"/>
          <w:sz w:val="24"/>
          <w:szCs w:val="24"/>
          <w:lang w:val="ka-GE"/>
        </w:rPr>
        <w:t xml:space="preserve"> </w:t>
      </w:r>
      <w:r w:rsidR="009B3F14" w:rsidRPr="005D5FCC">
        <w:rPr>
          <w:rFonts w:ascii="Sylfaen" w:eastAsia="Sylfaen" w:hAnsi="Sylfaen" w:cs="Sylfaen"/>
          <w:color w:val="auto"/>
          <w:sz w:val="24"/>
          <w:szCs w:val="24"/>
          <w:lang w:val="ka-GE"/>
        </w:rPr>
        <w:t xml:space="preserve">საშუალებებს და იწვევს იდენტურ სამართლებრივ შედეგს, კერძოდ, პირს ეკრძალება პირველი ინსტანციის სასამართლოს გადაწყვეტილების სააპელაციო სასამართლოში გასაჩივრება. </w:t>
      </w:r>
    </w:p>
    <w:p w14:paraId="2FB2E267" w14:textId="768419B2" w:rsidR="00EC6830" w:rsidRPr="005D5FCC" w:rsidRDefault="00325C76" w:rsidP="005D5FCC">
      <w:pPr>
        <w:pStyle w:val="ListParagraph"/>
        <w:numPr>
          <w:ilvl w:val="0"/>
          <w:numId w:val="2"/>
        </w:numPr>
        <w:tabs>
          <w:tab w:val="clear" w:pos="720"/>
          <w:tab w:val="left" w:pos="709"/>
          <w:tab w:val="left" w:pos="851"/>
        </w:tabs>
        <w:spacing w:after="0"/>
        <w:ind w:left="0" w:firstLine="360"/>
        <w:jc w:val="both"/>
        <w:rPr>
          <w:rFonts w:ascii="Sylfaen" w:eastAsia="Sylfaen" w:hAnsi="Sylfaen" w:cs="Sylfaen"/>
          <w:color w:val="auto"/>
          <w:sz w:val="24"/>
          <w:szCs w:val="24"/>
          <w:lang w:val="ka-GE"/>
        </w:rPr>
      </w:pPr>
      <w:r w:rsidRPr="005D5FCC">
        <w:rPr>
          <w:rFonts w:ascii="Sylfaen" w:eastAsia="Sylfaen" w:hAnsi="Sylfaen" w:cs="Sylfaen"/>
          <w:color w:val="auto"/>
          <w:sz w:val="24"/>
          <w:szCs w:val="24"/>
          <w:lang w:val="ka-GE"/>
        </w:rPr>
        <w:t>ამასთან</w:t>
      </w:r>
      <w:r w:rsidR="00050644" w:rsidRPr="005D5FCC">
        <w:rPr>
          <w:rFonts w:ascii="Sylfaen" w:eastAsia="Sylfaen" w:hAnsi="Sylfaen" w:cs="Sylfaen"/>
          <w:color w:val="auto"/>
          <w:sz w:val="24"/>
          <w:szCs w:val="24"/>
          <w:lang w:val="ka-GE"/>
        </w:rPr>
        <w:t xml:space="preserve">, </w:t>
      </w:r>
      <w:r w:rsidRPr="005D5FCC">
        <w:rPr>
          <w:rFonts w:ascii="Sylfaen" w:eastAsia="Sylfaen" w:hAnsi="Sylfaen" w:cs="Sylfaen"/>
          <w:noProof/>
          <w:color w:val="auto"/>
          <w:sz w:val="24"/>
          <w:szCs w:val="24"/>
          <w:lang w:val="ka-GE"/>
        </w:rPr>
        <w:t>მოსარჩელე</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მიუთითებს</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რომ</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არ</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არსებობს</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რაიმე</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ახალი</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გარემოება</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რომელიც</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საჭიროებს</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არსებითი</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განხილვის</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ფორმატში</w:t>
      </w:r>
      <w:r w:rsidRPr="005D5FCC">
        <w:rPr>
          <w:rFonts w:ascii="Sylfaen" w:eastAsia="Sylfaen" w:hAnsi="Sylfaen" w:cs="Times New Roman"/>
          <w:noProof/>
          <w:color w:val="auto"/>
          <w:sz w:val="24"/>
          <w:szCs w:val="24"/>
          <w:lang w:val="ka-GE"/>
        </w:rPr>
        <w:t xml:space="preserve"> </w:t>
      </w:r>
      <w:r w:rsidRPr="005D5FCC">
        <w:rPr>
          <w:rFonts w:ascii="Sylfaen" w:eastAsia="Sylfaen" w:hAnsi="Sylfaen" w:cs="Sylfaen"/>
          <w:noProof/>
          <w:color w:val="auto"/>
          <w:sz w:val="24"/>
          <w:szCs w:val="24"/>
          <w:lang w:val="ka-GE"/>
        </w:rPr>
        <w:t>შეფასებას</w:t>
      </w:r>
      <w:r w:rsidRPr="005D5FCC">
        <w:rPr>
          <w:rFonts w:ascii="Sylfaen" w:eastAsia="Sylfaen" w:hAnsi="Sylfaen" w:cs="Times New Roman"/>
          <w:noProof/>
          <w:color w:val="auto"/>
          <w:sz w:val="24"/>
          <w:szCs w:val="24"/>
          <w:lang w:val="ka-GE"/>
        </w:rPr>
        <w:t>.</w:t>
      </w:r>
      <w:r w:rsidRPr="005D5FCC">
        <w:rPr>
          <w:rFonts w:ascii="Sylfaen" w:eastAsia="Sylfaen" w:hAnsi="Sylfaen" w:cs="Sylfaen"/>
          <w:color w:val="auto"/>
          <w:sz w:val="24"/>
          <w:szCs w:val="24"/>
          <w:lang w:val="ka-GE"/>
        </w:rPr>
        <w:t xml:space="preserve"> მოსარჩელე </w:t>
      </w:r>
      <w:r w:rsidR="00477E0B" w:rsidRPr="005D5FCC">
        <w:rPr>
          <w:rFonts w:ascii="Sylfaen" w:eastAsia="Sylfaen" w:hAnsi="Sylfaen" w:cs="Sylfaen"/>
          <w:color w:val="auto"/>
          <w:sz w:val="24"/>
          <w:szCs w:val="24"/>
          <w:lang w:val="ka-GE"/>
        </w:rPr>
        <w:t>აღნიშნავს</w:t>
      </w:r>
      <w:r w:rsidR="00F2326C" w:rsidRPr="005D5FCC">
        <w:rPr>
          <w:rFonts w:ascii="Sylfaen" w:eastAsia="Sylfaen" w:hAnsi="Sylfaen" w:cs="Sylfaen"/>
          <w:color w:val="auto"/>
          <w:sz w:val="24"/>
          <w:szCs w:val="24"/>
          <w:lang w:val="ka-GE"/>
        </w:rPr>
        <w:t xml:space="preserve">, </w:t>
      </w:r>
      <w:r w:rsidR="00477E0B" w:rsidRPr="005D5FCC">
        <w:rPr>
          <w:rFonts w:ascii="Sylfaen" w:eastAsia="Sylfaen" w:hAnsi="Sylfaen" w:cs="Sylfaen"/>
          <w:color w:val="auto"/>
          <w:sz w:val="24"/>
          <w:szCs w:val="24"/>
          <w:lang w:val="ka-GE"/>
        </w:rPr>
        <w:t>რომ</w:t>
      </w:r>
      <w:r w:rsidR="000711FC" w:rsidRPr="005D5FCC">
        <w:rPr>
          <w:rFonts w:ascii="Sylfaen" w:eastAsia="Sylfaen" w:hAnsi="Sylfaen" w:cs="Sylfaen"/>
          <w:color w:val="auto"/>
          <w:sz w:val="24"/>
          <w:szCs w:val="24"/>
          <w:lang w:val="ka-GE"/>
        </w:rPr>
        <w:t>,</w:t>
      </w:r>
      <w:r w:rsidR="00477E0B" w:rsidRPr="005D5FCC">
        <w:rPr>
          <w:rFonts w:ascii="Sylfaen" w:eastAsia="Sylfaen" w:hAnsi="Sylfaen" w:cs="Sylfaen"/>
          <w:color w:val="auto"/>
          <w:sz w:val="24"/>
          <w:szCs w:val="24"/>
          <w:lang w:val="ka-GE"/>
        </w:rPr>
        <w:t xml:space="preserve"> </w:t>
      </w:r>
      <w:r w:rsidR="00952C06" w:rsidRPr="005D5FCC">
        <w:rPr>
          <w:rFonts w:ascii="Sylfaen" w:eastAsia="Sylfaen" w:hAnsi="Sylfaen" w:cs="Sylfaen"/>
          <w:color w:val="auto"/>
          <w:sz w:val="24"/>
          <w:szCs w:val="24"/>
          <w:lang w:val="ka-GE"/>
        </w:rPr>
        <w:t>მართალია</w:t>
      </w:r>
      <w:r w:rsidR="00442B39" w:rsidRPr="005D5FCC">
        <w:rPr>
          <w:rFonts w:ascii="Sylfaen" w:eastAsia="Sylfaen" w:hAnsi="Sylfaen" w:cs="Sylfaen"/>
          <w:color w:val="auto"/>
          <w:sz w:val="24"/>
          <w:szCs w:val="24"/>
          <w:lang w:val="ka-GE"/>
        </w:rPr>
        <w:t>,</w:t>
      </w:r>
      <w:r w:rsidR="00952C06" w:rsidRPr="005D5FCC">
        <w:rPr>
          <w:rFonts w:ascii="Sylfaen" w:eastAsia="Sylfaen" w:hAnsi="Sylfaen" w:cs="Sylfaen"/>
          <w:color w:val="auto"/>
          <w:sz w:val="24"/>
          <w:szCs w:val="24"/>
          <w:lang w:val="ka-GE"/>
        </w:rPr>
        <w:t xml:space="preserve"> </w:t>
      </w:r>
      <w:r w:rsidR="00050644" w:rsidRPr="005D5FCC">
        <w:rPr>
          <w:rFonts w:ascii="Sylfaen" w:eastAsia="Sylfaen" w:hAnsi="Sylfaen" w:cs="Sylfaen"/>
          <w:color w:val="auto"/>
          <w:sz w:val="24"/>
          <w:szCs w:val="24"/>
          <w:lang w:val="ka-GE"/>
        </w:rPr>
        <w:t xml:space="preserve">საკონსტიტუციო სასამართლომ </w:t>
      </w:r>
      <w:r w:rsidR="00F2326C" w:rsidRPr="005D5FCC">
        <w:rPr>
          <w:rFonts w:ascii="Sylfaen" w:eastAsia="Sylfaen" w:hAnsi="Sylfaen" w:cs="Sylfaen"/>
          <w:color w:val="auto"/>
          <w:sz w:val="24"/>
          <w:szCs w:val="24"/>
          <w:lang w:val="ka-GE"/>
        </w:rPr>
        <w:t>ზემოაღნიშნულ</w:t>
      </w:r>
      <w:r w:rsidR="00502C93" w:rsidRPr="005D5FCC">
        <w:rPr>
          <w:rFonts w:ascii="Sylfaen" w:eastAsia="Sylfaen" w:hAnsi="Sylfaen" w:cs="Sylfaen"/>
          <w:color w:val="auto"/>
          <w:sz w:val="24"/>
          <w:szCs w:val="24"/>
          <w:lang w:val="ka-GE"/>
        </w:rPr>
        <w:t xml:space="preserve"> </w:t>
      </w:r>
      <w:r w:rsidR="00050644" w:rsidRPr="005D5FCC">
        <w:rPr>
          <w:rFonts w:ascii="Sylfaen" w:eastAsia="Sylfaen" w:hAnsi="Sylfaen" w:cs="Sylfaen"/>
          <w:color w:val="auto"/>
          <w:sz w:val="24"/>
          <w:szCs w:val="24"/>
          <w:lang w:val="ka-GE"/>
        </w:rPr>
        <w:t xml:space="preserve">გადაწყვეტილებაში </w:t>
      </w:r>
      <w:r w:rsidR="00F2326C" w:rsidRPr="005D5FCC">
        <w:rPr>
          <w:rFonts w:ascii="Sylfaen" w:eastAsia="Sylfaen" w:hAnsi="Sylfaen" w:cs="Sylfaen"/>
          <w:color w:val="auto"/>
          <w:sz w:val="24"/>
          <w:szCs w:val="24"/>
          <w:lang w:val="ka-GE"/>
        </w:rPr>
        <w:t xml:space="preserve">შეაფასა </w:t>
      </w:r>
      <w:r w:rsidR="00477E0B" w:rsidRPr="005D5FCC">
        <w:rPr>
          <w:rFonts w:ascii="Sylfaen" w:eastAsia="Sylfaen" w:hAnsi="Sylfaen" w:cs="Sylfaen"/>
          <w:color w:val="auto"/>
          <w:sz w:val="24"/>
          <w:szCs w:val="24"/>
          <w:lang w:val="ka-GE"/>
        </w:rPr>
        <w:t>პასუხისმგებლობის დამდგენ ნორმებთან მიმართებით სამართლებრივი უსაფრთხოების მოთხოვნები, თუმცა ერთგვაროვანი სასამართლო პრაქტიკის არსებობა</w:t>
      </w:r>
      <w:r w:rsidR="00442B39" w:rsidRPr="005D5FCC">
        <w:rPr>
          <w:rFonts w:ascii="Sylfaen" w:eastAsia="Sylfaen" w:hAnsi="Sylfaen" w:cs="Sylfaen"/>
          <w:color w:val="auto"/>
          <w:sz w:val="24"/>
          <w:szCs w:val="24"/>
          <w:lang w:val="ka-GE"/>
        </w:rPr>
        <w:t xml:space="preserve"> </w:t>
      </w:r>
      <w:r w:rsidR="00477E0B" w:rsidRPr="005D5FCC">
        <w:rPr>
          <w:rFonts w:ascii="Sylfaen" w:eastAsia="Sylfaen" w:hAnsi="Sylfaen" w:cs="Sylfaen"/>
          <w:color w:val="auto"/>
          <w:sz w:val="24"/>
          <w:szCs w:val="24"/>
          <w:lang w:val="ka-GE"/>
        </w:rPr>
        <w:t>არანაკლებ მნიშვნელოვანია სამოქალაქო სამართლებრივი ნორმების განმარტების თვალსაზრისით</w:t>
      </w:r>
      <w:r w:rsidR="00C458DB" w:rsidRPr="005D5FCC">
        <w:rPr>
          <w:rFonts w:ascii="Sylfaen" w:eastAsia="Sylfaen" w:hAnsi="Sylfaen" w:cs="Sylfaen"/>
          <w:color w:val="auto"/>
          <w:sz w:val="24"/>
          <w:szCs w:val="24"/>
          <w:lang w:val="ka-GE"/>
        </w:rPr>
        <w:t>. მოსარჩელე მხარ</w:t>
      </w:r>
      <w:r w:rsidR="00A725BF" w:rsidRPr="005D5FCC">
        <w:rPr>
          <w:rFonts w:ascii="Sylfaen" w:eastAsia="Sylfaen" w:hAnsi="Sylfaen" w:cs="Sylfaen"/>
          <w:color w:val="auto"/>
          <w:sz w:val="24"/>
          <w:szCs w:val="24"/>
          <w:lang w:val="ka-GE"/>
        </w:rPr>
        <w:t>ე აღნიშნავს,</w:t>
      </w:r>
      <w:r w:rsidR="00C458DB" w:rsidRPr="005D5FCC">
        <w:rPr>
          <w:rFonts w:ascii="Sylfaen" w:eastAsia="Sylfaen" w:hAnsi="Sylfaen" w:cs="Sylfaen"/>
          <w:color w:val="auto"/>
          <w:sz w:val="24"/>
          <w:szCs w:val="24"/>
          <w:lang w:val="ka-GE"/>
        </w:rPr>
        <w:t xml:space="preserve"> </w:t>
      </w:r>
      <w:r w:rsidR="00A725BF" w:rsidRPr="005D5FCC">
        <w:rPr>
          <w:rFonts w:ascii="Sylfaen" w:eastAsia="Sylfaen" w:hAnsi="Sylfaen" w:cs="Sylfaen"/>
          <w:color w:val="auto"/>
          <w:sz w:val="24"/>
          <w:szCs w:val="24"/>
          <w:lang w:val="ka-GE"/>
        </w:rPr>
        <w:t>რომ</w:t>
      </w:r>
      <w:r w:rsidR="00C458DB" w:rsidRPr="005D5FCC">
        <w:rPr>
          <w:rFonts w:ascii="Sylfaen" w:eastAsia="Sylfaen" w:hAnsi="Sylfaen" w:cs="Sylfaen"/>
          <w:color w:val="auto"/>
          <w:sz w:val="24"/>
          <w:szCs w:val="24"/>
          <w:lang w:val="ka-GE"/>
        </w:rPr>
        <w:t xml:space="preserve"> </w:t>
      </w:r>
      <w:r w:rsidR="00A725BF" w:rsidRPr="005D5FCC">
        <w:rPr>
          <w:rFonts w:ascii="Sylfaen" w:eastAsia="Sylfaen" w:hAnsi="Sylfaen" w:cs="Sylfaen"/>
          <w:color w:val="auto"/>
          <w:sz w:val="24"/>
          <w:szCs w:val="24"/>
          <w:lang w:val="ka-GE"/>
        </w:rPr>
        <w:t>სუბიექტ</w:t>
      </w:r>
      <w:r w:rsidR="00E03EE8" w:rsidRPr="005D5FCC">
        <w:rPr>
          <w:rFonts w:ascii="Sylfaen" w:eastAsia="Sylfaen" w:hAnsi="Sylfaen" w:cs="Sylfaen"/>
          <w:color w:val="auto"/>
          <w:sz w:val="24"/>
          <w:szCs w:val="24"/>
          <w:lang w:val="ka-GE"/>
        </w:rPr>
        <w:t>ის ქცევას</w:t>
      </w:r>
      <w:r w:rsidR="000711FC" w:rsidRPr="005D5FCC">
        <w:rPr>
          <w:rFonts w:ascii="Sylfaen" w:eastAsia="Sylfaen" w:hAnsi="Sylfaen" w:cs="Sylfaen"/>
          <w:color w:val="auto"/>
          <w:sz w:val="24"/>
          <w:szCs w:val="24"/>
          <w:lang w:val="ka-GE"/>
        </w:rPr>
        <w:t>,</w:t>
      </w:r>
      <w:r w:rsidR="00E03EE8" w:rsidRPr="005D5FCC">
        <w:rPr>
          <w:rFonts w:ascii="Sylfaen" w:eastAsia="Sylfaen" w:hAnsi="Sylfaen" w:cs="Sylfaen"/>
          <w:color w:val="auto"/>
          <w:sz w:val="24"/>
          <w:szCs w:val="24"/>
          <w:lang w:val="ka-GE"/>
        </w:rPr>
        <w:t xml:space="preserve"> სამოქალაქო ურთიერთობებში შესვლამდე</w:t>
      </w:r>
      <w:r w:rsidR="000711FC" w:rsidRPr="005D5FCC">
        <w:rPr>
          <w:rFonts w:ascii="Sylfaen" w:eastAsia="Sylfaen" w:hAnsi="Sylfaen" w:cs="Sylfaen"/>
          <w:color w:val="auto"/>
          <w:sz w:val="24"/>
          <w:szCs w:val="24"/>
          <w:lang w:val="ka-GE"/>
        </w:rPr>
        <w:t>,</w:t>
      </w:r>
      <w:r w:rsidR="00E03EE8" w:rsidRPr="005D5FCC">
        <w:rPr>
          <w:rFonts w:ascii="Sylfaen" w:eastAsia="Sylfaen" w:hAnsi="Sylfaen" w:cs="Sylfaen"/>
          <w:color w:val="auto"/>
          <w:sz w:val="24"/>
          <w:szCs w:val="24"/>
          <w:lang w:val="ka-GE"/>
        </w:rPr>
        <w:t xml:space="preserve"> განაპირობებს კანონისმიერი მოთხოვნები. სასამართლოების მიერ ნორმათა არაერთგვაროვანი განმარტების პირობებში </w:t>
      </w:r>
      <w:r w:rsidR="00C458DB" w:rsidRPr="005D5FCC">
        <w:rPr>
          <w:rFonts w:ascii="Sylfaen" w:eastAsia="Sylfaen" w:hAnsi="Sylfaen" w:cs="Sylfaen"/>
          <w:color w:val="auto"/>
          <w:sz w:val="24"/>
          <w:szCs w:val="24"/>
          <w:lang w:val="ka-GE"/>
        </w:rPr>
        <w:t xml:space="preserve">კი </w:t>
      </w:r>
      <w:r w:rsidR="00E03EE8" w:rsidRPr="005D5FCC">
        <w:rPr>
          <w:rFonts w:ascii="Sylfaen" w:eastAsia="Sylfaen" w:hAnsi="Sylfaen" w:cs="Sylfaen"/>
          <w:color w:val="auto"/>
          <w:sz w:val="24"/>
          <w:szCs w:val="24"/>
          <w:lang w:val="ka-GE"/>
        </w:rPr>
        <w:t>ბუნდოვანი ხდება კერძო ურთიერთობების ხასიათი, რაც ართულებს მსგავსი ურთიერთობების სტაბილურობას. შესაბამისად</w:t>
      </w:r>
      <w:r w:rsidR="00C458DB" w:rsidRPr="005D5FCC">
        <w:rPr>
          <w:rFonts w:ascii="Sylfaen" w:eastAsia="Sylfaen" w:hAnsi="Sylfaen" w:cs="Sylfaen"/>
          <w:color w:val="auto"/>
          <w:sz w:val="24"/>
          <w:szCs w:val="24"/>
          <w:lang w:val="ka-GE"/>
        </w:rPr>
        <w:t>, აუცილებელია</w:t>
      </w:r>
      <w:r w:rsidR="000711FC" w:rsidRPr="005D5FCC">
        <w:rPr>
          <w:rFonts w:ascii="Sylfaen" w:eastAsia="Sylfaen" w:hAnsi="Sylfaen" w:cs="Sylfaen"/>
          <w:color w:val="auto"/>
          <w:sz w:val="24"/>
          <w:szCs w:val="24"/>
          <w:lang w:val="ka-GE"/>
        </w:rPr>
        <w:t>,</w:t>
      </w:r>
      <w:r w:rsidR="00C458DB" w:rsidRPr="005D5FCC">
        <w:rPr>
          <w:rFonts w:ascii="Sylfaen" w:eastAsia="Sylfaen" w:hAnsi="Sylfaen" w:cs="Sylfaen"/>
          <w:color w:val="auto"/>
          <w:sz w:val="24"/>
          <w:szCs w:val="24"/>
          <w:lang w:val="ka-GE"/>
        </w:rPr>
        <w:t xml:space="preserve"> ნორმის სუბიექტმა იცოდეს, თუ რას მოითხოვს მისგან კანონი.</w:t>
      </w:r>
    </w:p>
    <w:p w14:paraId="7CA461D4" w14:textId="77777777" w:rsidR="00FD5C32" w:rsidRPr="005D5FCC" w:rsidRDefault="00EC6830" w:rsidP="005D5FCC">
      <w:pPr>
        <w:pStyle w:val="ListParagraph"/>
        <w:numPr>
          <w:ilvl w:val="0"/>
          <w:numId w:val="2"/>
        </w:numPr>
        <w:tabs>
          <w:tab w:val="clear" w:pos="720"/>
          <w:tab w:val="left" w:pos="709"/>
          <w:tab w:val="left" w:pos="851"/>
        </w:tabs>
        <w:spacing w:after="0"/>
        <w:ind w:left="0" w:firstLine="360"/>
        <w:jc w:val="both"/>
        <w:rPr>
          <w:rFonts w:ascii="Sylfaen" w:eastAsia="Sylfaen" w:hAnsi="Sylfaen" w:cs="Sylfaen"/>
          <w:color w:val="auto"/>
          <w:sz w:val="24"/>
          <w:szCs w:val="24"/>
          <w:lang w:val="ka-GE"/>
        </w:rPr>
      </w:pPr>
      <w:r w:rsidRPr="005D5FCC">
        <w:rPr>
          <w:rFonts w:ascii="Sylfaen" w:eastAsia="Sylfaen" w:hAnsi="Sylfaen" w:cs="Sylfaen"/>
          <w:noProof/>
          <w:color w:val="auto"/>
          <w:sz w:val="24"/>
          <w:szCs w:val="24"/>
          <w:lang w:val="ka-GE"/>
        </w:rPr>
        <w:t>ზემოაღნიშნულიდან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25-ე მუხლის 4</w:t>
      </w:r>
      <w:r w:rsidRPr="005D5FCC">
        <w:rPr>
          <w:rFonts w:ascii="Sylfaen" w:eastAsia="Sylfaen" w:hAnsi="Sylfaen" w:cs="Sylfaen"/>
          <w:noProof/>
          <w:color w:val="auto"/>
          <w:sz w:val="24"/>
          <w:szCs w:val="24"/>
          <w:vertAlign w:val="superscript"/>
          <w:lang w:val="ka-GE"/>
        </w:rPr>
        <w:t>1</w:t>
      </w:r>
      <w:r w:rsidRPr="005D5FCC">
        <w:rPr>
          <w:rFonts w:ascii="Sylfaen" w:eastAsia="Sylfaen" w:hAnsi="Sylfaen" w:cs="Sylfaen"/>
          <w:noProof/>
          <w:color w:val="auto"/>
          <w:sz w:val="24"/>
          <w:szCs w:val="24"/>
          <w:lang w:val="ka-GE"/>
        </w:rPr>
        <w:t xml:space="preserve"> პუნქტის საფუძველზე, მოსარჩელე მხარე </w:t>
      </w:r>
      <w:r w:rsidR="009B3F14" w:rsidRPr="005D5FCC">
        <w:rPr>
          <w:rFonts w:ascii="Sylfaen" w:eastAsia="Sylfaen" w:hAnsi="Sylfaen" w:cs="Sylfaen"/>
          <w:noProof/>
          <w:color w:val="auto"/>
          <w:sz w:val="24"/>
          <w:szCs w:val="24"/>
          <w:lang w:val="ka-GE"/>
        </w:rPr>
        <w:t>შუამდგომლობ</w:t>
      </w:r>
      <w:r w:rsidRPr="005D5FCC">
        <w:rPr>
          <w:rFonts w:ascii="Sylfaen" w:eastAsia="Sylfaen" w:hAnsi="Sylfaen" w:cs="Sylfaen"/>
          <w:noProof/>
          <w:color w:val="auto"/>
          <w:sz w:val="24"/>
          <w:szCs w:val="24"/>
          <w:lang w:val="ka-GE"/>
        </w:rPr>
        <w:t>ს, საკონსტიტუციო სასამართლომ</w:t>
      </w:r>
      <w:r w:rsidR="000711FC" w:rsidRPr="005D5FCC">
        <w:rPr>
          <w:rFonts w:ascii="Sylfaen" w:eastAsia="Sylfaen" w:hAnsi="Sylfaen" w:cs="Sylfaen"/>
          <w:noProof/>
          <w:color w:val="auto"/>
          <w:sz w:val="24"/>
          <w:szCs w:val="24"/>
          <w:lang w:val="ka-GE"/>
        </w:rPr>
        <w:t>,</w:t>
      </w:r>
      <w:r w:rsidRPr="005D5FCC">
        <w:rPr>
          <w:rFonts w:ascii="Sylfaen" w:eastAsia="Sylfaen" w:hAnsi="Sylfaen" w:cs="Sylfaen"/>
          <w:noProof/>
          <w:color w:val="auto"/>
          <w:sz w:val="24"/>
          <w:szCs w:val="24"/>
          <w:lang w:val="ka-GE"/>
        </w:rPr>
        <w:t xml:space="preserve"> განმწესრიგებელი სხდომის ფარგლებში</w:t>
      </w:r>
      <w:r w:rsidR="000711FC" w:rsidRPr="005D5FCC">
        <w:rPr>
          <w:rFonts w:ascii="Sylfaen" w:eastAsia="Sylfaen" w:hAnsi="Sylfaen" w:cs="Sylfaen"/>
          <w:noProof/>
          <w:color w:val="auto"/>
          <w:sz w:val="24"/>
          <w:szCs w:val="24"/>
          <w:lang w:val="ka-GE"/>
        </w:rPr>
        <w:t>,</w:t>
      </w:r>
      <w:r w:rsidRPr="005D5FCC">
        <w:rPr>
          <w:rFonts w:ascii="Sylfaen" w:eastAsia="Sylfaen" w:hAnsi="Sylfaen" w:cs="Sylfaen"/>
          <w:noProof/>
          <w:color w:val="auto"/>
          <w:sz w:val="24"/>
          <w:szCs w:val="24"/>
          <w:lang w:val="ka-GE"/>
        </w:rPr>
        <w:t xml:space="preserve"> მიიღოს განჩინება</w:t>
      </w:r>
      <w:r w:rsidRPr="005D5FCC">
        <w:rPr>
          <w:rFonts w:ascii="Sylfaen" w:eastAsia="Sylfaen" w:hAnsi="Sylfaen" w:cs="Sylfaen"/>
          <w:color w:val="auto"/>
          <w:sz w:val="24"/>
          <w:szCs w:val="24"/>
          <w:lang w:val="ka-GE"/>
        </w:rPr>
        <w:t xml:space="preserve"> </w:t>
      </w:r>
      <w:r w:rsidR="000357BE" w:rsidRPr="005D5FCC">
        <w:rPr>
          <w:rFonts w:ascii="Sylfaen" w:eastAsia="Sylfaen" w:hAnsi="Sylfaen" w:cs="Sylfaen"/>
          <w:color w:val="auto"/>
          <w:sz w:val="24"/>
          <w:szCs w:val="24"/>
          <w:lang w:val="ka-GE"/>
        </w:rPr>
        <w:t xml:space="preserve">საქართველოს სამოქალაქო საპროცესო კოდექსის 365-ე მუხლის </w:t>
      </w:r>
      <w:r w:rsidRPr="005D5FCC">
        <w:rPr>
          <w:rFonts w:ascii="Sylfaen" w:eastAsia="Sylfaen" w:hAnsi="Sylfaen" w:cs="Sylfaen"/>
          <w:color w:val="auto"/>
          <w:sz w:val="24"/>
          <w:szCs w:val="24"/>
          <w:lang w:val="ka-GE"/>
        </w:rPr>
        <w:t>იმ</w:t>
      </w:r>
      <w:r w:rsidR="000357BE" w:rsidRPr="005D5FCC">
        <w:rPr>
          <w:rFonts w:ascii="Sylfaen" w:eastAsia="Sylfaen" w:hAnsi="Sylfaen" w:cs="Sylfaen"/>
          <w:color w:val="auto"/>
          <w:sz w:val="24"/>
          <w:szCs w:val="24"/>
          <w:lang w:val="ka-GE"/>
        </w:rPr>
        <w:t xml:space="preserve"> ნორმატიული შინაარსი</w:t>
      </w:r>
      <w:r w:rsidRPr="005D5FCC">
        <w:rPr>
          <w:rFonts w:ascii="Sylfaen" w:eastAsia="Sylfaen" w:hAnsi="Sylfaen" w:cs="Sylfaen"/>
          <w:color w:val="auto"/>
          <w:sz w:val="24"/>
          <w:szCs w:val="24"/>
          <w:lang w:val="ka-GE"/>
        </w:rPr>
        <w:t>ს ძალადაკარგულად გამოცხადების შესახებ</w:t>
      </w:r>
      <w:r w:rsidR="000357BE" w:rsidRPr="005D5FCC">
        <w:rPr>
          <w:rFonts w:ascii="Sylfaen" w:eastAsia="Sylfaen" w:hAnsi="Sylfaen" w:cs="Sylfaen"/>
          <w:color w:val="auto"/>
          <w:sz w:val="24"/>
          <w:szCs w:val="24"/>
          <w:lang w:val="ka-GE"/>
        </w:rPr>
        <w:t xml:space="preserve">, რომელიც </w:t>
      </w:r>
      <w:r w:rsidRPr="005D5FCC">
        <w:rPr>
          <w:rFonts w:ascii="Sylfaen" w:eastAsia="Sylfaen" w:hAnsi="Sylfaen" w:cs="Sylfaen"/>
          <w:color w:val="auto"/>
          <w:sz w:val="24"/>
          <w:szCs w:val="24"/>
          <w:lang w:val="ka-GE"/>
        </w:rPr>
        <w:t>გამორიცხავს</w:t>
      </w:r>
      <w:r w:rsidR="000357BE" w:rsidRPr="005D5FCC">
        <w:rPr>
          <w:rFonts w:ascii="Sylfaen" w:eastAsia="Sylfaen" w:hAnsi="Sylfaen" w:cs="Sylfaen"/>
          <w:color w:val="auto"/>
          <w:sz w:val="24"/>
          <w:szCs w:val="24"/>
          <w:lang w:val="ka-GE"/>
        </w:rPr>
        <w:t xml:space="preserve"> </w:t>
      </w:r>
      <w:r w:rsidRPr="005D5FCC">
        <w:rPr>
          <w:rFonts w:ascii="Sylfaen" w:eastAsia="Sylfaen" w:hAnsi="Sylfaen" w:cs="Sylfaen"/>
          <w:color w:val="auto"/>
          <w:sz w:val="24"/>
          <w:szCs w:val="24"/>
          <w:lang w:val="ka-GE"/>
        </w:rPr>
        <w:t xml:space="preserve">პირველი ინსტანციის სასამართლოს გადაწყვეტილების გასაჩივრებას იმ შემთხვევაში, როდესაც დავის საგნის ღირებულება ნაკლებია 2000 ლარზე, თუმცა პირველი ინსტანციის სასამართლოთა განმარტებები ამა თუ იმ კანონის ნორმის შინაარსთან დაკავშირებით განსხვავდებიან ერთმანეთისგან. </w:t>
      </w:r>
    </w:p>
    <w:p w14:paraId="494A0F1B" w14:textId="77777777" w:rsidR="006C4D80" w:rsidRPr="005D5FCC" w:rsidRDefault="006C4D80" w:rsidP="005D5FCC">
      <w:pPr>
        <w:tabs>
          <w:tab w:val="left" w:pos="709"/>
          <w:tab w:val="left" w:pos="851"/>
        </w:tabs>
        <w:spacing w:after="0"/>
        <w:ind w:firstLine="360"/>
        <w:jc w:val="both"/>
        <w:rPr>
          <w:rFonts w:ascii="Sylfaen" w:eastAsia="Sylfaen" w:hAnsi="Sylfaen" w:cs="Sylfaen"/>
          <w:bCs/>
          <w:color w:val="auto"/>
          <w:sz w:val="24"/>
          <w:szCs w:val="24"/>
          <w:lang w:val="ka-GE"/>
        </w:rPr>
      </w:pPr>
    </w:p>
    <w:p w14:paraId="393259D9" w14:textId="77777777" w:rsidR="00442B39" w:rsidRPr="005D5FCC" w:rsidRDefault="00442B39" w:rsidP="005D5FCC">
      <w:pPr>
        <w:tabs>
          <w:tab w:val="left" w:pos="630"/>
          <w:tab w:val="left" w:pos="709"/>
          <w:tab w:val="left" w:pos="810"/>
          <w:tab w:val="left" w:pos="851"/>
          <w:tab w:val="left" w:pos="900"/>
        </w:tabs>
        <w:spacing w:after="0"/>
        <w:ind w:firstLine="360"/>
        <w:jc w:val="both"/>
        <w:rPr>
          <w:rFonts w:ascii="Sylfaen" w:eastAsia="Sylfaen" w:hAnsi="Sylfaen" w:cs="Sylfaen"/>
          <w:bCs/>
          <w:color w:val="auto"/>
          <w:sz w:val="24"/>
          <w:szCs w:val="24"/>
          <w:lang w:val="ka-GE"/>
        </w:rPr>
      </w:pPr>
    </w:p>
    <w:p w14:paraId="5BADA7E8" w14:textId="77777777" w:rsidR="00714190" w:rsidRPr="005D5FCC" w:rsidRDefault="00714190" w:rsidP="005D5FCC">
      <w:pPr>
        <w:pStyle w:val="Heading1"/>
        <w:tabs>
          <w:tab w:val="left" w:pos="709"/>
          <w:tab w:val="left" w:pos="851"/>
        </w:tabs>
        <w:spacing w:before="0" w:after="0"/>
        <w:ind w:firstLine="360"/>
        <w:jc w:val="center"/>
        <w:rPr>
          <w:rFonts w:eastAsia="Sylfaen"/>
          <w:color w:val="auto"/>
          <w:sz w:val="24"/>
          <w:szCs w:val="24"/>
          <w:lang w:val="ka-GE"/>
        </w:rPr>
      </w:pPr>
      <w:r w:rsidRPr="005D5FCC">
        <w:rPr>
          <w:rFonts w:eastAsia="Sylfaen"/>
          <w:color w:val="auto"/>
          <w:sz w:val="24"/>
          <w:szCs w:val="24"/>
          <w:lang w:val="ka-GE"/>
        </w:rPr>
        <w:t>II</w:t>
      </w:r>
      <w:r w:rsidRPr="005D5FCC">
        <w:rPr>
          <w:rFonts w:eastAsia="Sylfaen"/>
          <w:color w:val="auto"/>
          <w:sz w:val="24"/>
          <w:szCs w:val="24"/>
          <w:lang w:val="ka-GE"/>
        </w:rPr>
        <w:br/>
        <w:t>სამოტივაციო ნაწილი</w:t>
      </w:r>
    </w:p>
    <w:p w14:paraId="300F5376" w14:textId="77777777" w:rsidR="005B2536" w:rsidRPr="005D5FCC" w:rsidRDefault="005B2536" w:rsidP="005D5FC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firstLine="360"/>
        <w:contextualSpacing/>
        <w:jc w:val="both"/>
        <w:rPr>
          <w:rFonts w:ascii="Sylfaen" w:hAnsi="Sylfaen" w:cs="Times New Roman"/>
          <w:color w:val="auto"/>
          <w:sz w:val="24"/>
          <w:szCs w:val="24"/>
          <w:bdr w:val="none" w:sz="0" w:space="0" w:color="auto"/>
          <w:lang w:val="ka-GE"/>
        </w:rPr>
      </w:pPr>
    </w:p>
    <w:p w14:paraId="5701AA16" w14:textId="7CDD863F" w:rsidR="00B8239D" w:rsidRPr="005D5FCC" w:rsidRDefault="00B8239D"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5D5FCC">
        <w:rPr>
          <w:rFonts w:ascii="Sylfaen" w:hAnsi="Sylfaen" w:cs="Times New Roman"/>
          <w:noProof/>
          <w:color w:val="auto"/>
          <w:sz w:val="24"/>
          <w:szCs w:val="24"/>
          <w:bdr w:val="none" w:sz="0" w:space="0" w:color="auto"/>
          <w:vertAlign w:val="superscript"/>
          <w:lang w:val="ka-GE"/>
        </w:rPr>
        <w:t>1</w:t>
      </w:r>
      <w:r w:rsidRPr="005D5FCC">
        <w:rPr>
          <w:rFonts w:ascii="Sylfaen" w:hAnsi="Sylfaen" w:cs="Times New Roman"/>
          <w:noProof/>
          <w:color w:val="auto"/>
          <w:sz w:val="24"/>
          <w:szCs w:val="24"/>
          <w:bdr w:val="none" w:sz="0" w:space="0" w:color="auto"/>
          <w:lang w:val="ka-GE"/>
        </w:rPr>
        <w:t> მუხლის პირველი პუნქტის „ე“ ქვეპუნქტით კი</w:t>
      </w:r>
      <w:r w:rsidR="00123B78"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w:t>
      </w:r>
      <w:r w:rsidR="00123B78" w:rsidRPr="005D5FCC">
        <w:rPr>
          <w:rFonts w:ascii="Sylfaen" w:hAnsi="Sylfaen" w:cs="Times New Roman"/>
          <w:noProof/>
          <w:color w:val="auto"/>
          <w:sz w:val="24"/>
          <w:szCs w:val="24"/>
          <w:bdr w:val="none" w:sz="0" w:space="0" w:color="auto"/>
          <w:lang w:val="ka-GE"/>
        </w:rPr>
        <w:t>ე</w:t>
      </w:r>
      <w:r w:rsidRPr="005D5FCC">
        <w:rPr>
          <w:rFonts w:ascii="Sylfaen" w:hAnsi="Sylfaen" w:cs="Times New Roman"/>
          <w:noProof/>
          <w:color w:val="auto"/>
          <w:sz w:val="24"/>
          <w:szCs w:val="24"/>
          <w:bdr w:val="none" w:sz="0" w:space="0" w:color="auto"/>
          <w:lang w:val="ka-GE"/>
        </w:rPr>
        <w:t>ლიც ადასტურებს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არ მიიღება არსებითად განსახილველად.</w:t>
      </w:r>
    </w:p>
    <w:p w14:paraId="75E6EE1F" w14:textId="672B5D5A" w:rsidR="007E5847" w:rsidRPr="005D5FCC" w:rsidRDefault="00B8239D"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განსახილველ საქმეზე სადავოდ გ</w:t>
      </w:r>
      <w:r w:rsidR="00EF1200" w:rsidRPr="005D5FCC">
        <w:rPr>
          <w:rFonts w:ascii="Sylfaen" w:hAnsi="Sylfaen" w:cs="Times New Roman"/>
          <w:noProof/>
          <w:color w:val="auto"/>
          <w:sz w:val="24"/>
          <w:szCs w:val="24"/>
          <w:bdr w:val="none" w:sz="0" w:space="0" w:color="auto"/>
          <w:lang w:val="ka-GE"/>
        </w:rPr>
        <w:t>ა</w:t>
      </w:r>
      <w:r w:rsidRPr="005D5FCC">
        <w:rPr>
          <w:rFonts w:ascii="Sylfaen" w:hAnsi="Sylfaen" w:cs="Times New Roman"/>
          <w:noProof/>
          <w:color w:val="auto"/>
          <w:sz w:val="24"/>
          <w:szCs w:val="24"/>
          <w:bdr w:val="none" w:sz="0" w:space="0" w:color="auto"/>
          <w:lang w:val="ka-GE"/>
        </w:rPr>
        <w:t xml:space="preserve">მხდარი </w:t>
      </w:r>
      <w:r w:rsidR="00E60559" w:rsidRPr="005D5FCC">
        <w:rPr>
          <w:rFonts w:ascii="Sylfaen" w:hAnsi="Sylfaen" w:cs="Times New Roman"/>
          <w:noProof/>
          <w:color w:val="auto"/>
          <w:sz w:val="24"/>
          <w:szCs w:val="24"/>
          <w:bdr w:val="none" w:sz="0" w:space="0" w:color="auto"/>
          <w:lang w:val="ka-GE"/>
        </w:rPr>
        <w:t>ნორმ</w:t>
      </w:r>
      <w:r w:rsidR="00C354FD" w:rsidRPr="005D5FCC">
        <w:rPr>
          <w:rFonts w:ascii="Sylfaen" w:hAnsi="Sylfaen" w:cs="Times New Roman"/>
          <w:noProof/>
          <w:color w:val="auto"/>
          <w:sz w:val="24"/>
          <w:szCs w:val="24"/>
          <w:bdr w:val="none" w:sz="0" w:space="0" w:color="auto"/>
          <w:lang w:val="ka-GE"/>
        </w:rPr>
        <w:t xml:space="preserve">ის თანახმად, </w:t>
      </w:r>
      <w:r w:rsidR="00E60559" w:rsidRPr="005D5FCC">
        <w:rPr>
          <w:rFonts w:ascii="Sylfaen" w:hAnsi="Sylfaen" w:cs="Times New Roman"/>
          <w:bCs/>
          <w:noProof/>
          <w:color w:val="auto"/>
          <w:sz w:val="24"/>
          <w:szCs w:val="24"/>
          <w:bdr w:val="none" w:sz="0" w:space="0" w:color="auto"/>
          <w:lang w:val="ka-GE"/>
        </w:rPr>
        <w:t xml:space="preserve">სააპელაციო საჩივარი ქონებრივ-სამართლებრივ დავაში დასაშვებია იმ შემთხვევაში, თუ დავის საგნის ღირებულება აღემატება 2 000 ლარს. </w:t>
      </w:r>
      <w:r w:rsidR="00261D6F" w:rsidRPr="005D5FCC">
        <w:rPr>
          <w:rFonts w:ascii="Sylfaen" w:hAnsi="Sylfaen" w:cs="Times New Roman"/>
          <w:noProof/>
          <w:color w:val="auto"/>
          <w:sz w:val="24"/>
          <w:szCs w:val="24"/>
          <w:bdr w:val="none" w:sz="0" w:space="0" w:color="auto"/>
          <w:lang w:val="ka-GE"/>
        </w:rPr>
        <w:t xml:space="preserve">მოსარჩელე </w:t>
      </w:r>
      <w:r w:rsidR="00E60559" w:rsidRPr="005D5FCC">
        <w:rPr>
          <w:rFonts w:ascii="Sylfaen" w:hAnsi="Sylfaen" w:cs="Times New Roman"/>
          <w:noProof/>
          <w:color w:val="auto"/>
          <w:sz w:val="24"/>
          <w:szCs w:val="24"/>
          <w:bdr w:val="none" w:sz="0" w:space="0" w:color="auto"/>
          <w:lang w:val="ka-GE"/>
        </w:rPr>
        <w:t xml:space="preserve">მხარის განმარტებით, </w:t>
      </w:r>
      <w:r w:rsidR="00261D6F" w:rsidRPr="005D5FCC">
        <w:rPr>
          <w:rFonts w:ascii="Sylfaen" w:hAnsi="Sylfaen" w:cs="Times New Roman"/>
          <w:noProof/>
          <w:color w:val="auto"/>
          <w:sz w:val="24"/>
          <w:szCs w:val="24"/>
          <w:bdr w:val="none" w:sz="0" w:space="0" w:color="auto"/>
          <w:lang w:val="ka-GE"/>
        </w:rPr>
        <w:t>სადავო ნორმა ბლანკეტური შინაარსისაა და იგი გამორიცხავს სააპელაციო საჩივრის წარდგენის შესაძლებლობას იმ შემთხვევაში</w:t>
      </w:r>
      <w:r w:rsidR="005068EE" w:rsidRPr="005D5FCC">
        <w:rPr>
          <w:rFonts w:ascii="Sylfaen" w:hAnsi="Sylfaen" w:cs="Times New Roman"/>
          <w:noProof/>
          <w:color w:val="auto"/>
          <w:sz w:val="24"/>
          <w:szCs w:val="24"/>
          <w:bdr w:val="none" w:sz="0" w:space="0" w:color="auto"/>
          <w:lang w:val="ka-GE"/>
        </w:rPr>
        <w:t>ც</w:t>
      </w:r>
      <w:r w:rsidR="00261D6F" w:rsidRPr="005D5FCC">
        <w:rPr>
          <w:rFonts w:ascii="Sylfaen" w:hAnsi="Sylfaen" w:cs="Times New Roman"/>
          <w:noProof/>
          <w:color w:val="auto"/>
          <w:sz w:val="24"/>
          <w:szCs w:val="24"/>
          <w:bdr w:val="none" w:sz="0" w:space="0" w:color="auto"/>
          <w:lang w:val="ka-GE"/>
        </w:rPr>
        <w:t xml:space="preserve">, </w:t>
      </w:r>
      <w:r w:rsidR="00B463E8" w:rsidRPr="005D5FCC">
        <w:rPr>
          <w:rFonts w:ascii="Sylfaen" w:hAnsi="Sylfaen" w:cs="Times New Roman"/>
          <w:noProof/>
          <w:color w:val="auto"/>
          <w:sz w:val="24"/>
          <w:szCs w:val="24"/>
          <w:bdr w:val="none" w:sz="0" w:space="0" w:color="auto"/>
          <w:lang w:val="ka-GE"/>
        </w:rPr>
        <w:t>როდესაც პირველი ინსტანციის სასამართლოთა განმარტებები</w:t>
      </w:r>
      <w:r w:rsidR="009B25D7" w:rsidRPr="005D5FCC">
        <w:rPr>
          <w:rFonts w:ascii="Sylfaen" w:hAnsi="Sylfaen" w:cs="Times New Roman"/>
          <w:noProof/>
          <w:color w:val="auto"/>
          <w:sz w:val="24"/>
          <w:szCs w:val="24"/>
          <w:bdr w:val="none" w:sz="0" w:space="0" w:color="auto"/>
          <w:lang w:val="ka-GE"/>
        </w:rPr>
        <w:t>,</w:t>
      </w:r>
      <w:r w:rsidR="00B463E8" w:rsidRPr="005D5FCC">
        <w:rPr>
          <w:rFonts w:ascii="Sylfaen" w:hAnsi="Sylfaen" w:cs="Times New Roman"/>
          <w:noProof/>
          <w:color w:val="auto"/>
          <w:sz w:val="24"/>
          <w:szCs w:val="24"/>
          <w:bdr w:val="none" w:sz="0" w:space="0" w:color="auto"/>
          <w:lang w:val="ka-GE"/>
        </w:rPr>
        <w:t xml:space="preserve"> ამა თუ იმ კანონის ნორმის შინაარსთან დაკავშირებით</w:t>
      </w:r>
      <w:r w:rsidR="009B25D7" w:rsidRPr="005D5FCC">
        <w:rPr>
          <w:rFonts w:ascii="Sylfaen" w:hAnsi="Sylfaen" w:cs="Times New Roman"/>
          <w:noProof/>
          <w:color w:val="auto"/>
          <w:sz w:val="24"/>
          <w:szCs w:val="24"/>
          <w:bdr w:val="none" w:sz="0" w:space="0" w:color="auto"/>
          <w:lang w:val="ka-GE"/>
        </w:rPr>
        <w:t>,</w:t>
      </w:r>
      <w:r w:rsidR="00B463E8" w:rsidRPr="005D5FCC">
        <w:rPr>
          <w:rFonts w:ascii="Sylfaen" w:hAnsi="Sylfaen" w:cs="Times New Roman"/>
          <w:noProof/>
          <w:color w:val="auto"/>
          <w:sz w:val="24"/>
          <w:szCs w:val="24"/>
          <w:bdr w:val="none" w:sz="0" w:space="0" w:color="auto"/>
          <w:lang w:val="ka-GE"/>
        </w:rPr>
        <w:t xml:space="preserve"> მნიშვნელოვნად განსხვავდებ</w:t>
      </w:r>
      <w:r w:rsidR="003122AD" w:rsidRPr="005D5FCC">
        <w:rPr>
          <w:rFonts w:ascii="Sylfaen" w:hAnsi="Sylfaen" w:cs="Times New Roman"/>
          <w:noProof/>
          <w:color w:val="auto"/>
          <w:sz w:val="24"/>
          <w:szCs w:val="24"/>
          <w:bdr w:val="none" w:sz="0" w:space="0" w:color="auto"/>
          <w:lang w:val="ka-GE"/>
        </w:rPr>
        <w:t>ა</w:t>
      </w:r>
      <w:r w:rsidR="005068EE" w:rsidRPr="005D5FCC">
        <w:rPr>
          <w:rFonts w:ascii="Sylfaen" w:hAnsi="Sylfaen" w:cs="Times New Roman"/>
          <w:noProof/>
          <w:color w:val="auto"/>
          <w:sz w:val="24"/>
          <w:szCs w:val="24"/>
          <w:bdr w:val="none" w:sz="0" w:space="0" w:color="auto"/>
          <w:lang w:val="ka-GE"/>
        </w:rPr>
        <w:t xml:space="preserve"> </w:t>
      </w:r>
      <w:r w:rsidR="00261D6F" w:rsidRPr="005D5FCC">
        <w:rPr>
          <w:rFonts w:ascii="Sylfaen" w:hAnsi="Sylfaen" w:cs="Times New Roman"/>
          <w:noProof/>
          <w:color w:val="auto"/>
          <w:sz w:val="24"/>
          <w:szCs w:val="24"/>
          <w:bdr w:val="none" w:sz="0" w:space="0" w:color="auto"/>
          <w:lang w:val="ka-GE"/>
        </w:rPr>
        <w:t>ერთმანეთისგან</w:t>
      </w:r>
      <w:r w:rsidR="000C041D" w:rsidRPr="005D5FCC">
        <w:rPr>
          <w:rFonts w:ascii="Sylfaen" w:hAnsi="Sylfaen" w:cs="Times New Roman"/>
          <w:noProof/>
          <w:color w:val="auto"/>
          <w:sz w:val="24"/>
          <w:szCs w:val="24"/>
          <w:bdr w:val="none" w:sz="0" w:space="0" w:color="auto"/>
          <w:lang w:val="ka-GE"/>
        </w:rPr>
        <w:t xml:space="preserve">. შესაბამისად, მოსარჩელის მტკიცებით, სადავო ნორმას აქვს </w:t>
      </w:r>
      <w:r w:rsidR="005068EE" w:rsidRPr="005D5FCC">
        <w:rPr>
          <w:rFonts w:ascii="Sylfaen" w:hAnsi="Sylfaen" w:cs="Times New Roman"/>
          <w:noProof/>
          <w:color w:val="auto"/>
          <w:sz w:val="24"/>
          <w:szCs w:val="24"/>
          <w:bdr w:val="none" w:sz="0" w:space="0" w:color="auto"/>
          <w:lang w:val="ka-GE"/>
        </w:rPr>
        <w:t xml:space="preserve">საქართველოს </w:t>
      </w:r>
      <w:r w:rsidR="000C041D" w:rsidRPr="005D5FCC">
        <w:rPr>
          <w:rFonts w:ascii="Sylfaen" w:hAnsi="Sylfaen" w:cs="Times New Roman"/>
          <w:noProof/>
          <w:color w:val="auto"/>
          <w:sz w:val="24"/>
          <w:szCs w:val="24"/>
          <w:bdr w:val="none" w:sz="0" w:space="0" w:color="auto"/>
          <w:lang w:val="ka-GE"/>
        </w:rPr>
        <w:t xml:space="preserve">საკონსტიტუციო სასამართლოს მიერ 2018 წლის 19 ოქტომბრის </w:t>
      </w:r>
      <w:r w:rsidR="000C041D" w:rsidRPr="005D5FCC">
        <w:rPr>
          <w:rFonts w:ascii="Sylfaen" w:hAnsi="Sylfaen" w:cs="Times New Roman"/>
          <w:bCs/>
          <w:noProof/>
          <w:color w:val="auto"/>
          <w:sz w:val="24"/>
          <w:szCs w:val="24"/>
          <w:bdr w:val="none" w:sz="0" w:space="0" w:color="auto"/>
          <w:lang w:val="ka-GE"/>
        </w:rPr>
        <w:t>№2/</w:t>
      </w:r>
      <w:r w:rsidR="000C041D" w:rsidRPr="005D5FCC">
        <w:rPr>
          <w:rFonts w:ascii="Sylfaen" w:hAnsi="Sylfaen" w:cs="Times New Roman"/>
          <w:bCs/>
          <w:noProof/>
          <w:color w:val="auto"/>
          <w:sz w:val="24"/>
          <w:szCs w:val="24"/>
          <w:bdr w:val="none" w:sz="0" w:space="0" w:color="auto"/>
        </w:rPr>
        <w:t>7</w:t>
      </w:r>
      <w:r w:rsidR="000C041D" w:rsidRPr="005D5FCC">
        <w:rPr>
          <w:rFonts w:ascii="Sylfaen" w:hAnsi="Sylfaen" w:cs="Times New Roman"/>
          <w:bCs/>
          <w:noProof/>
          <w:color w:val="auto"/>
          <w:sz w:val="24"/>
          <w:szCs w:val="24"/>
          <w:bdr w:val="none" w:sz="0" w:space="0" w:color="auto"/>
          <w:lang w:val="ka-GE"/>
        </w:rPr>
        <w:t>/779</w:t>
      </w:r>
      <w:r w:rsidR="000C041D" w:rsidRPr="005D5FCC">
        <w:rPr>
          <w:rFonts w:ascii="Sylfaen" w:hAnsi="Sylfaen" w:cs="Times New Roman"/>
          <w:b/>
          <w:bCs/>
          <w:noProof/>
          <w:color w:val="auto"/>
          <w:sz w:val="24"/>
          <w:szCs w:val="24"/>
          <w:bdr w:val="none" w:sz="0" w:space="0" w:color="auto"/>
          <w:lang w:val="ka-GE"/>
        </w:rPr>
        <w:t xml:space="preserve"> </w:t>
      </w:r>
      <w:r w:rsidR="000C041D" w:rsidRPr="005D5FCC">
        <w:rPr>
          <w:rFonts w:ascii="Sylfaen" w:hAnsi="Sylfaen" w:cs="Times New Roman"/>
          <w:bCs/>
          <w:noProof/>
          <w:color w:val="auto"/>
          <w:sz w:val="24"/>
          <w:szCs w:val="24"/>
          <w:bdr w:val="none" w:sz="0" w:space="0" w:color="auto"/>
          <w:lang w:val="ka-GE"/>
        </w:rPr>
        <w:t>გ</w:t>
      </w:r>
      <w:r w:rsidR="000C041D" w:rsidRPr="005D5FCC">
        <w:rPr>
          <w:rFonts w:ascii="Sylfaen" w:hAnsi="Sylfaen" w:cs="Times New Roman"/>
          <w:noProof/>
          <w:color w:val="auto"/>
          <w:sz w:val="24"/>
          <w:szCs w:val="24"/>
          <w:bdr w:val="none" w:sz="0" w:space="0" w:color="auto"/>
          <w:lang w:val="ka-GE"/>
        </w:rPr>
        <w:t xml:space="preserve">ადაწყვეტილებით </w:t>
      </w:r>
      <w:r w:rsidR="00B463E8" w:rsidRPr="005D5FCC">
        <w:rPr>
          <w:rFonts w:ascii="Sylfaen" w:hAnsi="Sylfaen" w:cs="Times New Roman"/>
          <w:noProof/>
          <w:color w:val="auto"/>
          <w:sz w:val="24"/>
          <w:szCs w:val="24"/>
          <w:bdr w:val="none" w:sz="0" w:space="0" w:color="auto"/>
          <w:lang w:val="ka-GE"/>
        </w:rPr>
        <w:t>საქმეზე „</w:t>
      </w:r>
      <w:r w:rsidR="00B463E8" w:rsidRPr="005D5FCC">
        <w:rPr>
          <w:rFonts w:ascii="Sylfaen" w:hAnsi="Sylfaen" w:cs="Times New Roman"/>
          <w:bCs/>
          <w:noProof/>
          <w:color w:val="auto"/>
          <w:sz w:val="24"/>
          <w:szCs w:val="24"/>
          <w:bdr w:val="none" w:sz="0" w:space="0" w:color="auto"/>
          <w:lang w:val="ka-GE"/>
        </w:rPr>
        <w:t xml:space="preserve">საქართველოს მოქალაქე დავით მალანია საქართველოს პარლამენტის წინააღმდეგ“ </w:t>
      </w:r>
      <w:r w:rsidR="000C041D" w:rsidRPr="005D5FCC">
        <w:rPr>
          <w:rFonts w:ascii="Sylfaen" w:hAnsi="Sylfaen" w:cs="Times New Roman"/>
          <w:noProof/>
          <w:color w:val="auto"/>
          <w:sz w:val="24"/>
          <w:szCs w:val="24"/>
          <w:bdr w:val="none" w:sz="0" w:space="0" w:color="auto"/>
          <w:lang w:val="ka-GE"/>
        </w:rPr>
        <w:t>არაკონსტიტუციურად ცნობილი ნორმების მსგავსი შინაარსი</w:t>
      </w:r>
      <w:r w:rsidR="00B463E8" w:rsidRPr="005D5FCC">
        <w:rPr>
          <w:rFonts w:ascii="Sylfaen" w:hAnsi="Sylfaen" w:cs="Times New Roman"/>
          <w:noProof/>
          <w:color w:val="auto"/>
          <w:sz w:val="24"/>
          <w:szCs w:val="24"/>
          <w:bdr w:val="none" w:sz="0" w:space="0" w:color="auto"/>
          <w:lang w:val="ka-GE"/>
        </w:rPr>
        <w:t>.</w:t>
      </w:r>
      <w:r w:rsidR="000C041D" w:rsidRPr="005D5FCC">
        <w:rPr>
          <w:rFonts w:ascii="Sylfaen" w:hAnsi="Sylfaen" w:cs="Times New Roman"/>
          <w:noProof/>
          <w:color w:val="auto"/>
          <w:sz w:val="24"/>
          <w:szCs w:val="24"/>
          <w:bdr w:val="none" w:sz="0" w:space="0" w:color="auto"/>
          <w:lang w:val="ka-GE"/>
        </w:rPr>
        <w:t xml:space="preserve"> </w:t>
      </w:r>
      <w:r w:rsidR="000520A1" w:rsidRPr="005D5FCC">
        <w:rPr>
          <w:rFonts w:ascii="Sylfaen" w:hAnsi="Sylfaen" w:cs="Times New Roman"/>
          <w:noProof/>
          <w:color w:val="auto"/>
          <w:sz w:val="24"/>
          <w:szCs w:val="24"/>
          <w:bdr w:val="none" w:sz="0" w:space="0" w:color="auto"/>
        </w:rPr>
        <w:t>ხსენებულიდან გამომდინარე, „საქართველოს საკონსტიტუციო სასამართლოს შესახებ“ საქართველოს ორგანული კანონის 25-ე მუხლის 4</w:t>
      </w:r>
      <w:r w:rsidR="000520A1" w:rsidRPr="005D5FCC">
        <w:rPr>
          <w:rFonts w:ascii="Sylfaen" w:hAnsi="Sylfaen" w:cs="Times New Roman"/>
          <w:noProof/>
          <w:color w:val="auto"/>
          <w:sz w:val="24"/>
          <w:szCs w:val="24"/>
          <w:bdr w:val="none" w:sz="0" w:space="0" w:color="auto"/>
          <w:vertAlign w:val="superscript"/>
        </w:rPr>
        <w:t>1</w:t>
      </w:r>
      <w:r w:rsidR="000520A1" w:rsidRPr="005D5FCC">
        <w:rPr>
          <w:rFonts w:ascii="Sylfaen" w:hAnsi="Sylfaen" w:cs="Times New Roman"/>
          <w:noProof/>
          <w:color w:val="auto"/>
          <w:sz w:val="24"/>
          <w:szCs w:val="24"/>
          <w:bdr w:val="none" w:sz="0" w:space="0" w:color="auto"/>
        </w:rPr>
        <w:t> პუნქტის საფუძველზე, მოსარჩელე მხარე შუამდგომლობს კონსტიტუციური სარჩელის არსებითად განსახილველად მიუღებლობისა და განმწესრიგებელი სხდომის აქტით მისი ძალადაკარგულად გამოცხადების თაობაზე.</w:t>
      </w:r>
      <w:r w:rsidR="00E23B33" w:rsidRPr="005D5FCC">
        <w:rPr>
          <w:rFonts w:ascii="Sylfaen" w:hAnsi="Sylfaen" w:cs="Times New Roman"/>
          <w:noProof/>
          <w:color w:val="auto"/>
          <w:sz w:val="24"/>
          <w:szCs w:val="24"/>
          <w:bdr w:val="none" w:sz="0" w:space="0" w:color="auto"/>
          <w:lang w:val="ka-GE"/>
        </w:rPr>
        <w:t xml:space="preserve"> </w:t>
      </w:r>
    </w:p>
    <w:p w14:paraId="374A1D30" w14:textId="2B0F6668" w:rsidR="007E5847" w:rsidRPr="005D5FCC" w:rsidRDefault="007E5847"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noProof/>
          <w:color w:val="auto"/>
          <w:bdr w:val="none" w:sz="0" w:space="0" w:color="auto"/>
          <w:lang w:val="en-GB"/>
        </w:rPr>
      </w:pPr>
      <w:r w:rsidRPr="005D5FCC">
        <w:rPr>
          <w:rFonts w:ascii="Sylfaen" w:hAnsi="Sylfaen" w:cs="Times New Roman"/>
          <w:noProof/>
          <w:color w:val="auto"/>
          <w:sz w:val="24"/>
          <w:szCs w:val="24"/>
          <w:bdr w:val="none" w:sz="0" w:space="0" w:color="auto"/>
        </w:rPr>
        <w:t>„საქართველოს საკონსტიტუციო სასამართლოს შესახებ“ საქართველოს ორგანული კანონის 25-ე მუხლის 4</w:t>
      </w:r>
      <w:r w:rsidRPr="005D5FCC">
        <w:rPr>
          <w:rFonts w:ascii="Sylfaen" w:hAnsi="Sylfaen" w:cs="Times New Roman"/>
          <w:noProof/>
          <w:color w:val="auto"/>
          <w:sz w:val="24"/>
          <w:szCs w:val="24"/>
          <w:bdr w:val="none" w:sz="0" w:space="0" w:color="auto"/>
          <w:vertAlign w:val="superscript"/>
        </w:rPr>
        <w:t>1</w:t>
      </w:r>
      <w:r w:rsidRPr="005D5FCC">
        <w:rPr>
          <w:rFonts w:ascii="Sylfaen" w:hAnsi="Sylfaen" w:cs="Times New Roman"/>
          <w:noProof/>
          <w:color w:val="auto"/>
          <w:sz w:val="24"/>
          <w:szCs w:val="24"/>
          <w:bdr w:val="none" w:sz="0" w:space="0" w:color="auto"/>
        </w:rPr>
        <w:t xml:space="preserve"> პუნქტის თანახმად: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w:t>
      </w:r>
      <w:r w:rsidR="003122AD" w:rsidRPr="005D5FCC">
        <w:rPr>
          <w:rFonts w:ascii="Sylfaen" w:hAnsi="Sylfaen" w:cs="Times New Roman"/>
          <w:noProof/>
          <w:color w:val="auto"/>
          <w:sz w:val="24"/>
          <w:szCs w:val="24"/>
          <w:bdr w:val="none" w:sz="0" w:space="0" w:color="auto"/>
          <w:lang w:val="ka-GE"/>
        </w:rPr>
        <w:t xml:space="preserve">საქართველოს </w:t>
      </w:r>
      <w:r w:rsidRPr="005D5FCC">
        <w:rPr>
          <w:rFonts w:ascii="Sylfaen" w:hAnsi="Sylfaen" w:cs="Times New Roman"/>
          <w:noProof/>
          <w:color w:val="auto"/>
          <w:sz w:val="24"/>
          <w:szCs w:val="24"/>
          <w:bdr w:val="none" w:sz="0" w:space="0" w:color="auto"/>
        </w:rPr>
        <w:t>საკონსტიტუციო სასამართლოს განმარტებით, დასახელებული ნორმა „წარმოადგენს სასამართლო პროცესის ეკონომიურობისა და მართლმსაჯულების ეფექტურობის პრინციპის გამოხატულებას. აღნიშნული ნორმა სასამართლოს ანიჭებს შესაძლებლობას, მის მიერ ერთხელ უკვე შეფასებული და არაკონსტიტუციურად ცნობილი ქცევის წესი გააუქმოს არსებითად განხილვის გარეშე. სასამართლოს მიერ მიღებული გადაწყვეტილება მიზნად ისახავს მასში ასახული მოწესრიგების რეალურ აღსრულებას. მოცემული ნორმით, საკონსტიტუციო სასამართლო, ერთი მხრივ, კონტროლს უწევს საკუთარი გადაწყვეტილებების აღსრულების პროცესს, ხოლო, მეორე მხრივ, ქმნის ადამიანის უფლებათა დარღვევისაგან დაცვის პრევენციულ მექანიზმს“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II-8).</w:t>
      </w:r>
    </w:p>
    <w:p w14:paraId="314E9314" w14:textId="48E6043D" w:rsidR="00E23B33" w:rsidRPr="005D5FCC" w:rsidRDefault="00B463E8"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noProof/>
          <w:color w:val="auto"/>
          <w:bdr w:val="none" w:sz="0" w:space="0" w:color="auto"/>
          <w:lang w:val="en-GB"/>
        </w:rPr>
      </w:pPr>
      <w:r w:rsidRPr="005D5FCC">
        <w:rPr>
          <w:rFonts w:ascii="Sylfaen" w:hAnsi="Sylfaen" w:cs="Sylfaen"/>
          <w:noProof/>
          <w:color w:val="auto"/>
          <w:sz w:val="24"/>
          <w:szCs w:val="24"/>
          <w:bdr w:val="none" w:sz="0" w:space="0" w:color="auto"/>
          <w:lang w:val="en-GB"/>
        </w:rPr>
        <w:t>საქართველოს</w:t>
      </w:r>
      <w:r w:rsidRPr="005D5FCC">
        <w:rPr>
          <w:rFonts w:ascii="Sylfaen" w:hAnsi="Sylfaen"/>
          <w:noProof/>
          <w:color w:val="auto"/>
          <w:sz w:val="24"/>
          <w:szCs w:val="24"/>
          <w:bdr w:val="none" w:sz="0" w:space="0" w:color="auto"/>
          <w:lang w:val="en-GB"/>
        </w:rPr>
        <w:t xml:space="preserve"> საკონსტიტუციო სასამართლოს პრაქტიკის თანახმად, </w:t>
      </w:r>
      <w:r w:rsidR="00E23B33" w:rsidRPr="005D5FCC">
        <w:rPr>
          <w:rFonts w:ascii="Sylfaen" w:hAnsi="Sylfaen"/>
          <w:noProof/>
          <w:color w:val="auto"/>
          <w:sz w:val="24"/>
          <w:szCs w:val="24"/>
          <w:bdr w:val="none" w:sz="0" w:space="0" w:color="auto"/>
          <w:lang w:val="en-GB"/>
        </w:rPr>
        <w:t>იმისათვის, რომ სადავო ნორმა ძალადაკარგულად იქნეს ცნობილი არსებითად განსახილველად მიღების გარეშე, „საქართველოს საკონსტიტუციო სასამართლოს შესახებ“ საქართველოს ორგანული კანონის 25-ე მუხლის 4</w:t>
      </w:r>
      <w:r w:rsidR="00E23B33" w:rsidRPr="005D5FCC">
        <w:rPr>
          <w:rFonts w:ascii="Sylfaen" w:hAnsi="Sylfaen"/>
          <w:noProof/>
          <w:color w:val="auto"/>
          <w:sz w:val="24"/>
          <w:szCs w:val="24"/>
          <w:bdr w:val="none" w:sz="0" w:space="0" w:color="auto"/>
          <w:vertAlign w:val="superscript"/>
          <w:lang w:val="en-GB"/>
        </w:rPr>
        <w:t>1</w:t>
      </w:r>
      <w:r w:rsidR="00E23B33" w:rsidRPr="005D5FCC">
        <w:rPr>
          <w:rFonts w:ascii="Sylfaen" w:hAnsi="Sylfaen"/>
          <w:noProof/>
          <w:color w:val="auto"/>
          <w:sz w:val="24"/>
          <w:szCs w:val="24"/>
          <w:bdr w:val="none" w:sz="0" w:space="0" w:color="auto"/>
          <w:lang w:val="en-GB"/>
        </w:rPr>
        <w:t xml:space="preserve"> პუნქტის მიხედვით, აუცილებელია, სახეზე იყოს ორი წინაპირობა: (ა) სადავო ნორმატიული აქტი ან მისი ნაწილი </w:t>
      </w:r>
      <w:r w:rsidR="007A215A">
        <w:rPr>
          <w:rFonts w:ascii="Sylfaen" w:hAnsi="Sylfaen"/>
          <w:noProof/>
          <w:color w:val="auto"/>
          <w:sz w:val="24"/>
          <w:szCs w:val="24"/>
          <w:bdr w:val="none" w:sz="0" w:space="0" w:color="auto"/>
          <w:lang w:val="ka-GE"/>
        </w:rPr>
        <w:t>შეიცავდეს</w:t>
      </w:r>
      <w:r w:rsidR="00E23B33" w:rsidRPr="005D5FCC">
        <w:rPr>
          <w:rFonts w:ascii="Sylfaen" w:hAnsi="Sylfaen"/>
          <w:noProof/>
          <w:color w:val="auto"/>
          <w:sz w:val="24"/>
          <w:szCs w:val="24"/>
          <w:bdr w:val="none" w:sz="0" w:space="0" w:color="auto"/>
          <w:lang w:val="en-GB"/>
        </w:rPr>
        <w:t xml:space="preserve"> იმავე შინაარსის ნორმებს, რომლებიც საკონსტიტუციო სასამართლომ უკვე ცნო არაკონსტიტუციურად და (ბ) საკონსტიტუციო სასამართლო უნდა იზიარებდეს სასამართლოს გადაწყვეტილებაში ადრე გამოხატულ პოზიციას.</w:t>
      </w:r>
    </w:p>
    <w:p w14:paraId="2E6D3B89" w14:textId="3D235481" w:rsidR="00E23B33" w:rsidRPr="005D5FCC" w:rsidRDefault="00E23B33"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noProof/>
          <w:color w:val="auto"/>
          <w:sz w:val="24"/>
          <w:szCs w:val="24"/>
          <w:bdr w:val="none" w:sz="0" w:space="0" w:color="auto"/>
          <w:lang w:val="en-GB"/>
        </w:rPr>
      </w:pPr>
      <w:r w:rsidRPr="005D5FCC">
        <w:rPr>
          <w:rFonts w:ascii="Sylfaen" w:hAnsi="Sylfaen" w:cs="Times New Roman"/>
          <w:noProof/>
          <w:color w:val="auto"/>
          <w:sz w:val="24"/>
          <w:szCs w:val="24"/>
          <w:bdr w:val="none" w:sz="0" w:space="0" w:color="auto"/>
          <w:lang w:val="en-GB"/>
        </w:rPr>
        <w:t>საქართველოს საკონსტიტუციო სასამართლოს პრაქტიკის თანახმად, „საქართველოს საკონსტიტუციო სასამართლოს შესახებ“ საქართველოს ორგანული კანონის 25-ე მუხლის 4</w:t>
      </w:r>
      <w:r w:rsidRPr="005D5FCC">
        <w:rPr>
          <w:rFonts w:ascii="Sylfaen" w:hAnsi="Sylfaen" w:cs="Times New Roman"/>
          <w:noProof/>
          <w:color w:val="auto"/>
          <w:sz w:val="24"/>
          <w:szCs w:val="24"/>
          <w:bdr w:val="none" w:sz="0" w:space="0" w:color="auto"/>
          <w:vertAlign w:val="superscript"/>
          <w:lang w:val="en-GB"/>
        </w:rPr>
        <w:t>1</w:t>
      </w:r>
      <w:r w:rsidRPr="005D5FCC">
        <w:rPr>
          <w:rFonts w:ascii="Sylfaen" w:hAnsi="Sylfaen" w:cs="Times New Roman"/>
          <w:noProof/>
          <w:color w:val="auto"/>
          <w:sz w:val="24"/>
          <w:szCs w:val="24"/>
          <w:bdr w:val="none" w:sz="0" w:space="0" w:color="auto"/>
          <w:lang w:val="en-GB"/>
        </w:rPr>
        <w:t xml:space="preserve"> პუნქტში არსებული ტერმინი </w:t>
      </w:r>
      <w:r w:rsidR="007A215A">
        <w:rPr>
          <w:rFonts w:ascii="Sylfaen" w:hAnsi="Sylfaen" w:cs="Times New Roman"/>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lang w:val="en-GB"/>
        </w:rPr>
        <w:t xml:space="preserve">„იმავე შინაარსის ნორმა“ </w:t>
      </w:r>
      <w:r w:rsidR="007A215A">
        <w:rPr>
          <w:rFonts w:ascii="Sylfaen" w:hAnsi="Sylfaen" w:cs="Times New Roman"/>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lang w:val="en-GB"/>
        </w:rPr>
        <w:t>არ გულისხმობს სიტყვასიტყვით იგივე ფორმულირების შემცველი წესის მიღებას/არსებობას.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II-10). შინაარსობრივი მსგავსება, თავის მხრივ, სახეზეა მაშინ, როდესაც სადავო ნორმით დადგენილი სამართლებრივი მოწესრიგების არაკონსტიტუციურობა უკვე დადგენილია საკონსტიტუციო სასამართლოს მიერ და არ არსებობს სხვა ფაქტობრივი და სამართლებრივი გარემოებები, რომლებიც სადავო ნორმის კონსტიტუციურობის ხელახლა შეფასების საჭიროებას/საფუძველს შექმნიდა.</w:t>
      </w:r>
    </w:p>
    <w:p w14:paraId="2F91C55F" w14:textId="465E0F74" w:rsidR="00E23B33" w:rsidRPr="005D5FCC" w:rsidRDefault="00E23B33" w:rsidP="005D5FCC">
      <w:pPr>
        <w:pStyle w:val="ListParagraph"/>
        <w:numPr>
          <w:ilvl w:val="3"/>
          <w:numId w:val="9"/>
        </w:numP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en-GB"/>
        </w:rPr>
      </w:pPr>
      <w:r w:rsidRPr="005D5FCC">
        <w:rPr>
          <w:rFonts w:ascii="Sylfaen" w:hAnsi="Sylfaen" w:cs="Times New Roman"/>
          <w:noProof/>
          <w:color w:val="auto"/>
          <w:sz w:val="24"/>
          <w:szCs w:val="24"/>
          <w:bdr w:val="none" w:sz="0" w:space="0" w:color="auto"/>
          <w:lang w:val="en-GB"/>
        </w:rPr>
        <w:t>ამრიგად, საქართველოს საკონსტიტუციო სასამართლომ უნდა დაადგინოს, რამდენად იმეორებს №1</w:t>
      </w:r>
      <w:r w:rsidR="007E5847" w:rsidRPr="005D5FCC">
        <w:rPr>
          <w:rFonts w:ascii="Sylfaen" w:hAnsi="Sylfaen" w:cs="Times New Roman"/>
          <w:noProof/>
          <w:color w:val="auto"/>
          <w:sz w:val="24"/>
          <w:szCs w:val="24"/>
          <w:bdr w:val="none" w:sz="0" w:space="0" w:color="auto"/>
          <w:lang w:val="en-GB"/>
        </w:rPr>
        <w:t>512</w:t>
      </w:r>
      <w:r w:rsidRPr="005D5FCC">
        <w:rPr>
          <w:rFonts w:ascii="Sylfaen" w:hAnsi="Sylfaen" w:cs="Times New Roman"/>
          <w:noProof/>
          <w:color w:val="auto"/>
          <w:sz w:val="24"/>
          <w:szCs w:val="24"/>
          <w:bdr w:val="none" w:sz="0" w:space="0" w:color="auto"/>
          <w:lang w:val="en-GB"/>
        </w:rPr>
        <w:t xml:space="preserve"> კონსტიტუციურ სარჩელში სადავოდ გამხდარი ნორმა საქართველოს საკონსტიტუციო სასამართლოს მიერ 2018 წლის </w:t>
      </w:r>
      <w:r w:rsidR="007E5847" w:rsidRPr="005D5FCC">
        <w:rPr>
          <w:rFonts w:ascii="Sylfaen" w:hAnsi="Sylfaen" w:cs="Times New Roman"/>
          <w:noProof/>
          <w:color w:val="auto"/>
          <w:sz w:val="24"/>
          <w:szCs w:val="24"/>
          <w:bdr w:val="none" w:sz="0" w:space="0" w:color="auto"/>
          <w:lang w:val="ka-GE"/>
        </w:rPr>
        <w:t xml:space="preserve">19 ოქტომბრის </w:t>
      </w:r>
      <w:r w:rsidR="007E5847" w:rsidRPr="005D5FCC">
        <w:rPr>
          <w:rFonts w:ascii="Sylfaen" w:hAnsi="Sylfaen" w:cs="Times New Roman"/>
          <w:bCs/>
          <w:noProof/>
          <w:color w:val="auto"/>
          <w:sz w:val="24"/>
          <w:szCs w:val="24"/>
          <w:bdr w:val="none" w:sz="0" w:space="0" w:color="auto"/>
          <w:lang w:val="ka-GE"/>
        </w:rPr>
        <w:t>№2/</w:t>
      </w:r>
      <w:r w:rsidR="007E5847" w:rsidRPr="005D5FCC">
        <w:rPr>
          <w:rFonts w:ascii="Sylfaen" w:hAnsi="Sylfaen" w:cs="Times New Roman"/>
          <w:bCs/>
          <w:noProof/>
          <w:color w:val="auto"/>
          <w:sz w:val="24"/>
          <w:szCs w:val="24"/>
          <w:bdr w:val="none" w:sz="0" w:space="0" w:color="auto"/>
        </w:rPr>
        <w:t>7</w:t>
      </w:r>
      <w:r w:rsidR="007E5847" w:rsidRPr="005D5FCC">
        <w:rPr>
          <w:rFonts w:ascii="Sylfaen" w:hAnsi="Sylfaen" w:cs="Times New Roman"/>
          <w:bCs/>
          <w:noProof/>
          <w:color w:val="auto"/>
          <w:sz w:val="24"/>
          <w:szCs w:val="24"/>
          <w:bdr w:val="none" w:sz="0" w:space="0" w:color="auto"/>
          <w:lang w:val="ka-GE"/>
        </w:rPr>
        <w:t>/779</w:t>
      </w:r>
      <w:r w:rsidR="007E5847" w:rsidRPr="005D5FCC">
        <w:rPr>
          <w:rFonts w:ascii="Sylfaen" w:hAnsi="Sylfaen" w:cs="Times New Roman"/>
          <w:b/>
          <w:bCs/>
          <w:noProof/>
          <w:color w:val="auto"/>
          <w:sz w:val="24"/>
          <w:szCs w:val="24"/>
          <w:bdr w:val="none" w:sz="0" w:space="0" w:color="auto"/>
          <w:lang w:val="ka-GE"/>
        </w:rPr>
        <w:t xml:space="preserve"> </w:t>
      </w:r>
      <w:r w:rsidR="007E5847" w:rsidRPr="005D5FCC">
        <w:rPr>
          <w:rFonts w:ascii="Sylfaen" w:hAnsi="Sylfaen" w:cs="Times New Roman"/>
          <w:bCs/>
          <w:noProof/>
          <w:color w:val="auto"/>
          <w:sz w:val="24"/>
          <w:szCs w:val="24"/>
          <w:bdr w:val="none" w:sz="0" w:space="0" w:color="auto"/>
          <w:lang w:val="ka-GE"/>
        </w:rPr>
        <w:t>გ</w:t>
      </w:r>
      <w:r w:rsidR="007E5847" w:rsidRPr="005D5FCC">
        <w:rPr>
          <w:rFonts w:ascii="Sylfaen" w:hAnsi="Sylfaen" w:cs="Times New Roman"/>
          <w:noProof/>
          <w:color w:val="auto"/>
          <w:sz w:val="24"/>
          <w:szCs w:val="24"/>
          <w:bdr w:val="none" w:sz="0" w:space="0" w:color="auto"/>
          <w:lang w:val="ka-GE"/>
        </w:rPr>
        <w:t>ადაწყვეტილებით</w:t>
      </w:r>
      <w:r w:rsidR="007E5847" w:rsidRPr="005D5FCC">
        <w:rPr>
          <w:rFonts w:ascii="Sylfaen" w:hAnsi="Sylfaen" w:cs="Times New Roman"/>
          <w:noProof/>
          <w:color w:val="auto"/>
          <w:sz w:val="24"/>
          <w:szCs w:val="24"/>
          <w:bdr w:val="none" w:sz="0" w:space="0" w:color="auto"/>
        </w:rPr>
        <w:t xml:space="preserve"> </w:t>
      </w:r>
      <w:r w:rsidRPr="005D5FCC">
        <w:rPr>
          <w:rFonts w:ascii="Sylfaen" w:hAnsi="Sylfaen" w:cs="Times New Roman"/>
          <w:noProof/>
          <w:color w:val="auto"/>
          <w:sz w:val="24"/>
          <w:szCs w:val="24"/>
          <w:bdr w:val="none" w:sz="0" w:space="0" w:color="auto"/>
          <w:lang w:val="en-GB"/>
        </w:rPr>
        <w:t>არაკონსტიტუციურად ცნობილი ნორმების შინაარსს. ამასთან, არსებითი მსგავსების პირობებშიც კი აუცილებელია</w:t>
      </w:r>
      <w:r w:rsidR="006F6414"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en-GB"/>
        </w:rPr>
        <w:t xml:space="preserve"> გამოირკვეს, ხომ არ არსებობს რაიმე ახალი გარემოება, რის გამოც აუცილებელი იქნებოდა სადავო ნორმის კონსტიტუციურობის ხელახალი შეფასება არსებითი განხილვის ფორმატში.</w:t>
      </w:r>
    </w:p>
    <w:p w14:paraId="064D95BF" w14:textId="77777777" w:rsidR="00393665" w:rsidRPr="005D5FCC" w:rsidRDefault="00E23B33"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 xml:space="preserve">საქართველოს საკონსტიტუციო </w:t>
      </w:r>
      <w:r w:rsidR="007E5847" w:rsidRPr="005D5FCC">
        <w:rPr>
          <w:rFonts w:ascii="Sylfaen" w:hAnsi="Sylfaen" w:cs="Times New Roman"/>
          <w:noProof/>
          <w:color w:val="auto"/>
          <w:sz w:val="24"/>
          <w:szCs w:val="24"/>
          <w:bdr w:val="none" w:sz="0" w:space="0" w:color="auto"/>
          <w:lang w:val="ka-GE"/>
        </w:rPr>
        <w:t>სასამართლომ</w:t>
      </w:r>
      <w:r w:rsidRPr="005D5FCC">
        <w:rPr>
          <w:rFonts w:ascii="Sylfaen" w:hAnsi="Sylfaen" w:cs="Times New Roman"/>
          <w:noProof/>
          <w:color w:val="auto"/>
          <w:sz w:val="24"/>
          <w:szCs w:val="24"/>
          <w:bdr w:val="none" w:sz="0" w:space="0" w:color="auto"/>
          <w:lang w:val="ka-GE"/>
        </w:rPr>
        <w:t xml:space="preserve"> 2018 წლის 19 ოქტომბრის </w:t>
      </w:r>
      <w:r w:rsidRPr="005D5FCC">
        <w:rPr>
          <w:rFonts w:ascii="Sylfaen" w:hAnsi="Sylfaen" w:cs="Times New Roman"/>
          <w:bCs/>
          <w:noProof/>
          <w:color w:val="auto"/>
          <w:sz w:val="24"/>
          <w:szCs w:val="24"/>
          <w:bdr w:val="none" w:sz="0" w:space="0" w:color="auto"/>
          <w:lang w:val="ka-GE"/>
        </w:rPr>
        <w:t>№2/</w:t>
      </w:r>
      <w:r w:rsidRPr="005D5FCC">
        <w:rPr>
          <w:rFonts w:ascii="Sylfaen" w:hAnsi="Sylfaen" w:cs="Times New Roman"/>
          <w:bCs/>
          <w:noProof/>
          <w:color w:val="auto"/>
          <w:sz w:val="24"/>
          <w:szCs w:val="24"/>
          <w:bdr w:val="none" w:sz="0" w:space="0" w:color="auto"/>
        </w:rPr>
        <w:t>7</w:t>
      </w:r>
      <w:r w:rsidRPr="005D5FCC">
        <w:rPr>
          <w:rFonts w:ascii="Sylfaen" w:hAnsi="Sylfaen" w:cs="Times New Roman"/>
          <w:bCs/>
          <w:noProof/>
          <w:color w:val="auto"/>
          <w:sz w:val="24"/>
          <w:szCs w:val="24"/>
          <w:bdr w:val="none" w:sz="0" w:space="0" w:color="auto"/>
          <w:lang w:val="ka-GE"/>
        </w:rPr>
        <w:t>/779</w:t>
      </w:r>
      <w:r w:rsidRPr="005D5FCC">
        <w:rPr>
          <w:rFonts w:ascii="Sylfaen" w:hAnsi="Sylfaen" w:cs="Times New Roman"/>
          <w:b/>
          <w:bCs/>
          <w:noProof/>
          <w:color w:val="auto"/>
          <w:sz w:val="24"/>
          <w:szCs w:val="24"/>
          <w:bdr w:val="none" w:sz="0" w:space="0" w:color="auto"/>
          <w:lang w:val="ka-GE"/>
        </w:rPr>
        <w:t xml:space="preserve"> </w:t>
      </w:r>
      <w:r w:rsidRPr="005D5FCC">
        <w:rPr>
          <w:rFonts w:ascii="Sylfaen" w:hAnsi="Sylfaen" w:cs="Times New Roman"/>
          <w:bCs/>
          <w:noProof/>
          <w:color w:val="auto"/>
          <w:sz w:val="24"/>
          <w:szCs w:val="24"/>
          <w:bdr w:val="none" w:sz="0" w:space="0" w:color="auto"/>
          <w:lang w:val="ka-GE"/>
        </w:rPr>
        <w:t>გ</w:t>
      </w:r>
      <w:r w:rsidRPr="005D5FCC">
        <w:rPr>
          <w:rFonts w:ascii="Sylfaen" w:hAnsi="Sylfaen" w:cs="Times New Roman"/>
          <w:noProof/>
          <w:color w:val="auto"/>
          <w:sz w:val="24"/>
          <w:szCs w:val="24"/>
          <w:bdr w:val="none" w:sz="0" w:space="0" w:color="auto"/>
          <w:lang w:val="ka-GE"/>
        </w:rPr>
        <w:t>ადაწყვეტილებით</w:t>
      </w:r>
      <w:r w:rsidR="00EB6784"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w:t>
      </w:r>
      <w:r w:rsidR="00EB6784" w:rsidRPr="005D5FCC">
        <w:rPr>
          <w:rFonts w:ascii="Sylfaen" w:hAnsi="Sylfaen" w:cs="Times New Roman"/>
          <w:noProof/>
          <w:color w:val="auto"/>
          <w:sz w:val="24"/>
          <w:szCs w:val="24"/>
          <w:bdr w:val="none" w:sz="0" w:space="0" w:color="auto"/>
          <w:lang w:val="ka-GE"/>
        </w:rPr>
        <w:t xml:space="preserve">საქართველოს კონსტიტუციის </w:t>
      </w:r>
      <w:r w:rsidR="00EB6784" w:rsidRPr="005D5FCC">
        <w:rPr>
          <w:rFonts w:ascii="Sylfaen" w:hAnsi="Sylfaen" w:cs="Times New Roman"/>
          <w:noProof/>
          <w:color w:val="auto"/>
          <w:sz w:val="24"/>
          <w:szCs w:val="24"/>
          <w:bdr w:val="none" w:sz="0" w:space="0" w:color="auto"/>
        </w:rPr>
        <w:t>2018 წლის 16 დეკემბრამდე მოქმედი რედაქციის 42-ე მუხლის</w:t>
      </w:r>
      <w:r w:rsidR="00EB6784" w:rsidRPr="005D5FCC">
        <w:rPr>
          <w:rFonts w:ascii="Sylfaen" w:hAnsi="Sylfaen" w:cs="Times New Roman"/>
          <w:noProof/>
          <w:color w:val="auto"/>
          <w:sz w:val="24"/>
          <w:szCs w:val="24"/>
          <w:bdr w:val="none" w:sz="0" w:space="0" w:color="auto"/>
          <w:lang w:val="ka-GE"/>
        </w:rPr>
        <w:t xml:space="preserve"> პირველ პუნქტთან მიმართებით, არაკონსტიტუციურად ცნო</w:t>
      </w:r>
      <w:r w:rsidR="00EB6784" w:rsidRPr="005D5FCC">
        <w:rPr>
          <w:rFonts w:ascii="Sylfaen" w:hAnsi="Sylfaen" w:cs="Times New Roman"/>
          <w:bCs/>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lang w:val="ka-GE"/>
        </w:rPr>
        <w:t xml:space="preserve">საქართველოს ადმინისტრაციულ სამართალდარღვევათა კოდექსის 272-ე მუხლის პირველი ნაწილის „ა“, „გ“ და „დ“ ქვეპუნქტების სადავო სიტყვები იმ ნაწილში, რომელიც პირს </w:t>
      </w:r>
      <w:r w:rsidR="00EB6784" w:rsidRPr="005D5FCC">
        <w:rPr>
          <w:rFonts w:ascii="Sylfaen" w:hAnsi="Sylfaen" w:cs="Times New Roman"/>
          <w:noProof/>
          <w:color w:val="auto"/>
          <w:sz w:val="24"/>
          <w:szCs w:val="24"/>
          <w:bdr w:val="none" w:sz="0" w:space="0" w:color="auto"/>
          <w:lang w:val="ka-GE"/>
        </w:rPr>
        <w:t>ართმევდა</w:t>
      </w:r>
      <w:r w:rsidRPr="005D5FCC">
        <w:rPr>
          <w:rFonts w:ascii="Sylfaen" w:hAnsi="Sylfaen" w:cs="Times New Roman"/>
          <w:noProof/>
          <w:color w:val="auto"/>
          <w:sz w:val="24"/>
          <w:szCs w:val="24"/>
          <w:bdr w:val="none" w:sz="0" w:space="0" w:color="auto"/>
          <w:lang w:val="ka-GE"/>
        </w:rPr>
        <w:t xml:space="preserve"> შესაძლებლობას, სააპელაციო სასამართლოში გა</w:t>
      </w:r>
      <w:r w:rsidR="00EB6784" w:rsidRPr="005D5FCC">
        <w:rPr>
          <w:rFonts w:ascii="Sylfaen" w:hAnsi="Sylfaen" w:cs="Times New Roman"/>
          <w:noProof/>
          <w:color w:val="auto"/>
          <w:sz w:val="24"/>
          <w:szCs w:val="24"/>
          <w:bdr w:val="none" w:sz="0" w:space="0" w:color="auto"/>
          <w:lang w:val="ka-GE"/>
        </w:rPr>
        <w:t>ესაჩივრებინა</w:t>
      </w:r>
      <w:r w:rsidR="007036AE" w:rsidRPr="005D5FCC">
        <w:rPr>
          <w:rFonts w:ascii="Sylfaen" w:hAnsi="Sylfaen" w:cs="Times New Roman"/>
          <w:noProof/>
          <w:color w:val="auto"/>
          <w:sz w:val="24"/>
          <w:szCs w:val="24"/>
          <w:bdr w:val="none" w:sz="0" w:space="0" w:color="auto"/>
          <w:lang w:val="ka-GE"/>
        </w:rPr>
        <w:t xml:space="preserve"> ადმინისტრაციულ</w:t>
      </w:r>
      <w:r w:rsidR="00EB6784" w:rsidRPr="005D5FCC">
        <w:rPr>
          <w:rFonts w:ascii="Sylfaen" w:hAnsi="Sylfaen" w:cs="Times New Roman"/>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lang w:val="ka-GE"/>
        </w:rPr>
        <w:t>სამართალდარღვევასთან დაკავშირებით მიღებული გადაწყვეტილება, როდესაც პირველი ინსტანციის სასამართლოთა განმარტებები ამა თუ იმ კანონის ნორმის შინაარსთან დაკავშირებით</w:t>
      </w:r>
      <w:r w:rsidR="003955C2" w:rsidRPr="005D5FCC">
        <w:rPr>
          <w:rFonts w:ascii="Sylfaen" w:hAnsi="Sylfaen" w:cs="Times New Roman"/>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lang w:val="ka-GE"/>
        </w:rPr>
        <w:t>განსხვავდებ</w:t>
      </w:r>
      <w:r w:rsidR="00EB6784" w:rsidRPr="005D5FCC">
        <w:rPr>
          <w:rFonts w:ascii="Sylfaen" w:hAnsi="Sylfaen" w:cs="Times New Roman"/>
          <w:noProof/>
          <w:color w:val="auto"/>
          <w:sz w:val="24"/>
          <w:szCs w:val="24"/>
          <w:bdr w:val="none" w:sz="0" w:space="0" w:color="auto"/>
          <w:lang w:val="ka-GE"/>
        </w:rPr>
        <w:t>ოდნენ</w:t>
      </w:r>
      <w:r w:rsidRPr="005D5FCC">
        <w:rPr>
          <w:rFonts w:ascii="Sylfaen" w:hAnsi="Sylfaen" w:cs="Times New Roman"/>
          <w:noProof/>
          <w:color w:val="auto"/>
          <w:sz w:val="24"/>
          <w:szCs w:val="24"/>
          <w:bdr w:val="none" w:sz="0" w:space="0" w:color="auto"/>
          <w:lang w:val="ka-GE"/>
        </w:rPr>
        <w:t xml:space="preserve"> ერთმანეთისგან</w:t>
      </w:r>
      <w:r w:rsidR="00EB6784" w:rsidRPr="005D5FCC">
        <w:rPr>
          <w:rFonts w:ascii="Sylfaen" w:hAnsi="Sylfaen" w:cs="Times New Roman"/>
          <w:noProof/>
          <w:color w:val="auto"/>
          <w:sz w:val="24"/>
          <w:szCs w:val="24"/>
          <w:bdr w:val="none" w:sz="0" w:space="0" w:color="auto"/>
          <w:lang w:val="ka-GE"/>
        </w:rPr>
        <w:t>.</w:t>
      </w:r>
    </w:p>
    <w:p w14:paraId="697677C2" w14:textId="77777777" w:rsidR="00C50E73" w:rsidRPr="005D5FCC" w:rsidRDefault="007036AE"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color w:val="auto"/>
          <w:sz w:val="24"/>
          <w:szCs w:val="24"/>
          <w:bdr w:val="none" w:sz="0" w:space="0" w:color="auto"/>
          <w:lang w:val="ka-GE"/>
        </w:rPr>
      </w:pPr>
      <w:r w:rsidRPr="005D5FCC">
        <w:rPr>
          <w:rFonts w:ascii="Sylfaen" w:hAnsi="Sylfaen" w:cs="Times New Roman"/>
          <w:color w:val="auto"/>
          <w:sz w:val="24"/>
          <w:szCs w:val="24"/>
          <w:bdr w:val="none" w:sz="0" w:space="0" w:color="auto"/>
          <w:lang w:val="ka-GE"/>
        </w:rPr>
        <w:t xml:space="preserve">საქართველოს </w:t>
      </w:r>
      <w:r w:rsidR="00E60559" w:rsidRPr="005D5FCC">
        <w:rPr>
          <w:rFonts w:ascii="Sylfaen" w:hAnsi="Sylfaen" w:cs="Times New Roman"/>
          <w:color w:val="auto"/>
          <w:sz w:val="24"/>
          <w:szCs w:val="24"/>
          <w:bdr w:val="none" w:sz="0" w:space="0" w:color="auto"/>
          <w:lang w:val="ka-GE"/>
        </w:rPr>
        <w:t xml:space="preserve">საკონსტიტუციო სასამართლომ </w:t>
      </w:r>
      <w:r w:rsidR="00C50E73" w:rsidRPr="005D5FCC">
        <w:rPr>
          <w:rFonts w:ascii="Sylfaen" w:hAnsi="Sylfaen" w:cs="Times New Roman"/>
          <w:color w:val="auto"/>
          <w:sz w:val="24"/>
          <w:szCs w:val="24"/>
          <w:bdr w:val="none" w:sz="0" w:space="0" w:color="auto"/>
        </w:rPr>
        <w:t xml:space="preserve">2018 </w:t>
      </w:r>
      <w:r w:rsidR="00C50E73" w:rsidRPr="005D5FCC">
        <w:rPr>
          <w:rFonts w:ascii="Sylfaen" w:hAnsi="Sylfaen" w:cs="Times New Roman"/>
          <w:noProof/>
          <w:color w:val="auto"/>
          <w:sz w:val="24"/>
          <w:szCs w:val="24"/>
          <w:bdr w:val="none" w:sz="0" w:space="0" w:color="auto"/>
          <w:lang w:val="ka-GE"/>
        </w:rPr>
        <w:t>წლის</w:t>
      </w:r>
      <w:r w:rsidR="00C50E73" w:rsidRPr="005D5FCC">
        <w:rPr>
          <w:rFonts w:ascii="Sylfaen" w:hAnsi="Sylfaen" w:cs="Times New Roman"/>
          <w:color w:val="auto"/>
          <w:sz w:val="24"/>
          <w:szCs w:val="24"/>
          <w:bdr w:val="none" w:sz="0" w:space="0" w:color="auto"/>
        </w:rPr>
        <w:t xml:space="preserve"> 19 </w:t>
      </w:r>
      <w:r w:rsidR="00C50E73" w:rsidRPr="005D5FCC">
        <w:rPr>
          <w:rFonts w:ascii="Sylfaen" w:hAnsi="Sylfaen" w:cs="Times New Roman"/>
          <w:color w:val="auto"/>
          <w:sz w:val="24"/>
          <w:szCs w:val="24"/>
          <w:bdr w:val="none" w:sz="0" w:space="0" w:color="auto"/>
          <w:lang w:val="ka-GE"/>
        </w:rPr>
        <w:t xml:space="preserve">ოქტომბრის </w:t>
      </w:r>
      <w:r w:rsidR="00C50E73" w:rsidRPr="005D5FCC">
        <w:rPr>
          <w:rFonts w:ascii="Sylfaen" w:hAnsi="Sylfaen" w:cs="Times New Roman"/>
          <w:bCs/>
          <w:noProof/>
          <w:color w:val="auto"/>
          <w:sz w:val="24"/>
          <w:szCs w:val="24"/>
          <w:bdr w:val="none" w:sz="0" w:space="0" w:color="auto"/>
          <w:lang w:val="ka-GE"/>
        </w:rPr>
        <w:t>№2/</w:t>
      </w:r>
      <w:r w:rsidR="00C50E73" w:rsidRPr="005D5FCC">
        <w:rPr>
          <w:rFonts w:ascii="Sylfaen" w:hAnsi="Sylfaen" w:cs="Times New Roman"/>
          <w:bCs/>
          <w:noProof/>
          <w:color w:val="auto"/>
          <w:sz w:val="24"/>
          <w:szCs w:val="24"/>
          <w:bdr w:val="none" w:sz="0" w:space="0" w:color="auto"/>
        </w:rPr>
        <w:t>7</w:t>
      </w:r>
      <w:r w:rsidR="00C50E73" w:rsidRPr="005D5FCC">
        <w:rPr>
          <w:rFonts w:ascii="Sylfaen" w:hAnsi="Sylfaen" w:cs="Times New Roman"/>
          <w:bCs/>
          <w:noProof/>
          <w:color w:val="auto"/>
          <w:sz w:val="24"/>
          <w:szCs w:val="24"/>
          <w:bdr w:val="none" w:sz="0" w:space="0" w:color="auto"/>
          <w:lang w:val="ka-GE"/>
        </w:rPr>
        <w:t>/779</w:t>
      </w:r>
      <w:r w:rsidR="00C50E73" w:rsidRPr="005D5FCC">
        <w:rPr>
          <w:rFonts w:ascii="Sylfaen" w:hAnsi="Sylfaen" w:cs="Times New Roman"/>
          <w:b/>
          <w:bCs/>
          <w:noProof/>
          <w:color w:val="auto"/>
          <w:sz w:val="24"/>
          <w:szCs w:val="24"/>
          <w:bdr w:val="none" w:sz="0" w:space="0" w:color="auto"/>
          <w:lang w:val="ka-GE"/>
        </w:rPr>
        <w:t xml:space="preserve"> </w:t>
      </w:r>
      <w:r w:rsidR="00C50E73" w:rsidRPr="005D5FCC">
        <w:rPr>
          <w:rFonts w:ascii="Sylfaen" w:hAnsi="Sylfaen" w:cs="Times New Roman"/>
          <w:bCs/>
          <w:noProof/>
          <w:color w:val="auto"/>
          <w:sz w:val="24"/>
          <w:szCs w:val="24"/>
          <w:bdr w:val="none" w:sz="0" w:space="0" w:color="auto"/>
          <w:lang w:val="ka-GE"/>
        </w:rPr>
        <w:t>გ</w:t>
      </w:r>
      <w:r w:rsidR="00C50E73" w:rsidRPr="005D5FCC">
        <w:rPr>
          <w:rFonts w:ascii="Sylfaen" w:hAnsi="Sylfaen" w:cs="Times New Roman"/>
          <w:noProof/>
          <w:color w:val="auto"/>
          <w:sz w:val="24"/>
          <w:szCs w:val="24"/>
          <w:bdr w:val="none" w:sz="0" w:space="0" w:color="auto"/>
          <w:lang w:val="ka-GE"/>
        </w:rPr>
        <w:t>ადაწყვეტილებაში</w:t>
      </w:r>
      <w:r w:rsidR="00E60559" w:rsidRPr="005D5FCC">
        <w:rPr>
          <w:rFonts w:ascii="Sylfaen" w:hAnsi="Sylfaen" w:cs="Times New Roman"/>
          <w:noProof/>
          <w:color w:val="auto"/>
          <w:sz w:val="24"/>
          <w:szCs w:val="24"/>
          <w:bdr w:val="none" w:sz="0" w:space="0" w:color="auto"/>
          <w:lang w:val="ka-GE"/>
        </w:rPr>
        <w:t xml:space="preserve"> </w:t>
      </w:r>
      <w:r w:rsidR="00C50E73" w:rsidRPr="005D5FCC">
        <w:rPr>
          <w:rFonts w:ascii="Sylfaen" w:hAnsi="Sylfaen" w:cs="Times New Roman"/>
          <w:color w:val="auto"/>
          <w:sz w:val="24"/>
          <w:szCs w:val="24"/>
          <w:bdr w:val="none" w:sz="0" w:space="0" w:color="auto"/>
          <w:lang w:val="ka-GE"/>
        </w:rPr>
        <w:t xml:space="preserve">მიუთითა, რომ </w:t>
      </w:r>
      <w:r w:rsidR="00B304B1" w:rsidRPr="005D5FCC">
        <w:rPr>
          <w:rFonts w:ascii="Sylfaen" w:hAnsi="Sylfaen" w:cs="Times New Roman"/>
          <w:color w:val="auto"/>
          <w:sz w:val="24"/>
          <w:szCs w:val="24"/>
          <w:bdr w:val="none" w:sz="0" w:space="0" w:color="auto"/>
          <w:lang w:val="ka-GE"/>
        </w:rPr>
        <w:t>„</w:t>
      </w:r>
      <w:r w:rsidR="008A3D22" w:rsidRPr="005D5FCC">
        <w:rPr>
          <w:rFonts w:ascii="Sylfaen" w:hAnsi="Sylfaen" w:cs="Times New Roman"/>
          <w:color w:val="auto"/>
          <w:sz w:val="24"/>
          <w:szCs w:val="24"/>
          <w:bdr w:val="none" w:sz="0" w:space="0" w:color="auto"/>
          <w:lang w:val="ka-GE"/>
        </w:rPr>
        <w:t>გასაჩივრების უფლების არსებობას უმთავრესად ორი მიზანი გააჩნია: ქვედა ინსტანციის მიერ დაშვებული შეცდომების გამოსწორება და კანონის განმარტების და გამოყენების ერთგვაროვანი სასამართლო პრაქტიკის დამკვიდრება. ამავე დროს, ხსენებული ინტერესები ყოველ კონკრეტულ შემთხვევასთან მიმართებით სხვადასხვა ხარისხის შეიძლება იყოს</w:t>
      </w:r>
      <w:r w:rsidR="00493300" w:rsidRPr="005D5FCC">
        <w:rPr>
          <w:rFonts w:ascii="Sylfaen" w:hAnsi="Sylfaen" w:cs="Times New Roman"/>
          <w:color w:val="auto"/>
          <w:sz w:val="24"/>
          <w:szCs w:val="24"/>
          <w:bdr w:val="none" w:sz="0" w:space="0" w:color="auto"/>
          <w:lang w:val="ka-GE"/>
        </w:rPr>
        <w:t>“</w:t>
      </w:r>
      <w:r w:rsidR="008A3D22" w:rsidRPr="005D5FCC">
        <w:rPr>
          <w:rFonts w:ascii="Sylfaen" w:hAnsi="Sylfaen" w:cs="Times New Roman"/>
          <w:color w:val="auto"/>
          <w:sz w:val="24"/>
          <w:szCs w:val="24"/>
          <w:bdr w:val="none" w:sz="0" w:space="0" w:color="auto"/>
          <w:lang w:val="ka-GE"/>
        </w:rPr>
        <w:t xml:space="preserve"> (საქართველოს საკონსტიტუციო სასამართლოს </w:t>
      </w:r>
      <w:r w:rsidR="00B304B1" w:rsidRPr="005D5FCC">
        <w:rPr>
          <w:rFonts w:ascii="Sylfaen" w:hAnsi="Sylfaen" w:cs="Times New Roman"/>
          <w:color w:val="auto"/>
          <w:sz w:val="24"/>
          <w:szCs w:val="24"/>
          <w:bdr w:val="none" w:sz="0" w:space="0" w:color="auto"/>
          <w:lang w:val="ka-GE"/>
        </w:rPr>
        <w:t>2018 წლის 19</w:t>
      </w:r>
      <w:r w:rsidR="008A3D22" w:rsidRPr="005D5FCC">
        <w:rPr>
          <w:rFonts w:ascii="Sylfaen" w:hAnsi="Sylfaen" w:cs="Times New Roman"/>
          <w:color w:val="auto"/>
          <w:sz w:val="24"/>
          <w:szCs w:val="24"/>
          <w:bdr w:val="none" w:sz="0" w:space="0" w:color="auto"/>
          <w:lang w:val="ka-GE"/>
        </w:rPr>
        <w:t xml:space="preserve"> </w:t>
      </w:r>
      <w:r w:rsidR="00B304B1" w:rsidRPr="005D5FCC">
        <w:rPr>
          <w:rFonts w:ascii="Sylfaen" w:hAnsi="Sylfaen" w:cs="Times New Roman"/>
          <w:color w:val="auto"/>
          <w:sz w:val="24"/>
          <w:szCs w:val="24"/>
          <w:bdr w:val="none" w:sz="0" w:space="0" w:color="auto"/>
          <w:lang w:val="ka-GE"/>
        </w:rPr>
        <w:t xml:space="preserve">ოქტომბრის </w:t>
      </w:r>
      <w:r w:rsidR="00B304B1" w:rsidRPr="005D5FCC">
        <w:rPr>
          <w:rFonts w:ascii="Sylfaen" w:hAnsi="Sylfaen" w:cs="Times New Roman"/>
          <w:bCs/>
          <w:color w:val="auto"/>
          <w:sz w:val="24"/>
          <w:szCs w:val="24"/>
          <w:bdr w:val="none" w:sz="0" w:space="0" w:color="auto"/>
          <w:lang w:val="ka-GE"/>
        </w:rPr>
        <w:t>№2/</w:t>
      </w:r>
      <w:r w:rsidR="00B304B1" w:rsidRPr="005D5FCC">
        <w:rPr>
          <w:rFonts w:ascii="Sylfaen" w:hAnsi="Sylfaen" w:cs="Times New Roman"/>
          <w:bCs/>
          <w:color w:val="auto"/>
          <w:sz w:val="24"/>
          <w:szCs w:val="24"/>
          <w:bdr w:val="none" w:sz="0" w:space="0" w:color="auto"/>
        </w:rPr>
        <w:t>7</w:t>
      </w:r>
      <w:r w:rsidR="00B304B1" w:rsidRPr="005D5FCC">
        <w:rPr>
          <w:rFonts w:ascii="Sylfaen" w:hAnsi="Sylfaen" w:cs="Times New Roman"/>
          <w:bCs/>
          <w:color w:val="auto"/>
          <w:sz w:val="24"/>
          <w:szCs w:val="24"/>
          <w:bdr w:val="none" w:sz="0" w:space="0" w:color="auto"/>
          <w:lang w:val="ka-GE"/>
        </w:rPr>
        <w:t>/779</w:t>
      </w:r>
      <w:r w:rsidR="008A3D22" w:rsidRPr="005D5FCC">
        <w:rPr>
          <w:rFonts w:ascii="Sylfaen" w:hAnsi="Sylfaen" w:cs="Times New Roman"/>
          <w:color w:val="auto"/>
          <w:sz w:val="24"/>
          <w:szCs w:val="24"/>
          <w:bdr w:val="none" w:sz="0" w:space="0" w:color="auto"/>
          <w:lang w:val="ka-GE"/>
        </w:rPr>
        <w:t xml:space="preserve"> გადაწყვეტილება საქმეზე „საქართველოს მოქალაქე </w:t>
      </w:r>
      <w:r w:rsidR="00B304B1" w:rsidRPr="005D5FCC">
        <w:rPr>
          <w:rFonts w:ascii="Sylfaen" w:hAnsi="Sylfaen" w:cs="Times New Roman"/>
          <w:color w:val="auto"/>
          <w:sz w:val="24"/>
          <w:szCs w:val="24"/>
          <w:bdr w:val="none" w:sz="0" w:space="0" w:color="auto"/>
          <w:lang w:val="ka-GE"/>
        </w:rPr>
        <w:t>დავით მალანია</w:t>
      </w:r>
      <w:r w:rsidR="008A3D22" w:rsidRPr="005D5FCC">
        <w:rPr>
          <w:rFonts w:ascii="Sylfaen" w:hAnsi="Sylfaen" w:cs="Times New Roman"/>
          <w:color w:val="auto"/>
          <w:sz w:val="24"/>
          <w:szCs w:val="24"/>
          <w:bdr w:val="none" w:sz="0" w:space="0" w:color="auto"/>
          <w:lang w:val="ka-GE"/>
        </w:rPr>
        <w:t xml:space="preserve"> საქართველოს პარლამენტის წინააღმდეგ“, II</w:t>
      </w:r>
      <w:r w:rsidR="003E4EBC" w:rsidRPr="005D5FCC">
        <w:rPr>
          <w:rFonts w:ascii="Sylfaen" w:hAnsi="Sylfaen" w:cs="Times New Roman"/>
          <w:color w:val="auto"/>
          <w:sz w:val="24"/>
          <w:szCs w:val="24"/>
          <w:bdr w:val="none" w:sz="0" w:space="0" w:color="auto"/>
          <w:lang w:val="ka-GE"/>
        </w:rPr>
        <w:t>-</w:t>
      </w:r>
      <w:r w:rsidR="00B304B1" w:rsidRPr="005D5FCC">
        <w:rPr>
          <w:rFonts w:ascii="Sylfaen" w:hAnsi="Sylfaen" w:cs="Times New Roman"/>
          <w:color w:val="auto"/>
          <w:sz w:val="24"/>
          <w:szCs w:val="24"/>
          <w:bdr w:val="none" w:sz="0" w:space="0" w:color="auto"/>
          <w:lang w:val="ka-GE"/>
        </w:rPr>
        <w:t xml:space="preserve">20). </w:t>
      </w:r>
    </w:p>
    <w:p w14:paraId="00DD303C" w14:textId="66903455" w:rsidR="00144C86" w:rsidRPr="005D5FCC" w:rsidRDefault="00C50E73"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color w:val="auto"/>
          <w:sz w:val="24"/>
          <w:szCs w:val="24"/>
          <w:bdr w:val="none" w:sz="0" w:space="0" w:color="auto"/>
          <w:lang w:val="ka-GE"/>
        </w:rPr>
      </w:pPr>
      <w:r w:rsidRPr="005D5FCC">
        <w:rPr>
          <w:rFonts w:ascii="Sylfaen" w:hAnsi="Sylfaen" w:cs="Times New Roman"/>
          <w:color w:val="auto"/>
          <w:sz w:val="24"/>
          <w:szCs w:val="24"/>
          <w:bdr w:val="none" w:sz="0" w:space="0" w:color="auto"/>
          <w:lang w:val="ka-GE"/>
        </w:rPr>
        <w:t xml:space="preserve">შესაბამისად, </w:t>
      </w:r>
      <w:r w:rsidR="002C0CCA" w:rsidRPr="005D5FCC">
        <w:rPr>
          <w:rFonts w:ascii="Sylfaen" w:hAnsi="Sylfaen" w:cs="Times New Roman"/>
          <w:color w:val="auto"/>
          <w:sz w:val="24"/>
          <w:szCs w:val="24"/>
          <w:bdr w:val="none" w:sz="0" w:space="0" w:color="auto"/>
          <w:lang w:val="ka-GE"/>
        </w:rPr>
        <w:t>საკონსტიტუციო</w:t>
      </w:r>
      <w:r w:rsidRPr="005D5FCC">
        <w:rPr>
          <w:rFonts w:ascii="Sylfaen" w:hAnsi="Sylfaen" w:cs="Times New Roman"/>
          <w:color w:val="auto"/>
          <w:sz w:val="24"/>
          <w:szCs w:val="24"/>
          <w:bdr w:val="none" w:sz="0" w:space="0" w:color="auto"/>
          <w:lang w:val="ka-GE"/>
        </w:rPr>
        <w:t xml:space="preserve"> სასამართლომ აღნიშნულ გადაწყვეტილებაში შეამოწმა</w:t>
      </w:r>
      <w:r w:rsidR="008A3D22" w:rsidRPr="005D5FCC">
        <w:rPr>
          <w:rFonts w:ascii="Sylfaen" w:hAnsi="Sylfaen" w:cs="Times New Roman"/>
          <w:color w:val="auto"/>
          <w:sz w:val="24"/>
          <w:szCs w:val="24"/>
          <w:bdr w:val="none" w:sz="0" w:space="0" w:color="auto"/>
          <w:lang w:val="ka-GE"/>
        </w:rPr>
        <w:t xml:space="preserve">, </w:t>
      </w:r>
      <w:r w:rsidR="00443A02">
        <w:rPr>
          <w:rFonts w:ascii="Sylfaen" w:hAnsi="Sylfaen" w:cs="Times New Roman"/>
          <w:color w:val="auto"/>
          <w:sz w:val="24"/>
          <w:szCs w:val="24"/>
          <w:bdr w:val="none" w:sz="0" w:space="0" w:color="auto"/>
          <w:lang w:val="ka-GE"/>
        </w:rPr>
        <w:t xml:space="preserve">არსებობდა თუ არა </w:t>
      </w:r>
      <w:r w:rsidR="008A3D22" w:rsidRPr="005D5FCC">
        <w:rPr>
          <w:rFonts w:ascii="Sylfaen" w:hAnsi="Sylfaen" w:cs="Times New Roman"/>
          <w:color w:val="auto"/>
          <w:sz w:val="24"/>
          <w:szCs w:val="24"/>
          <w:bdr w:val="none" w:sz="0" w:space="0" w:color="auto"/>
          <w:lang w:val="ka-GE"/>
        </w:rPr>
        <w:t xml:space="preserve">სადავო ნორმებით გათვალისწინებულ შეთხვევებში გასაჩივრების </w:t>
      </w:r>
      <w:r w:rsidR="00443A02">
        <w:rPr>
          <w:rFonts w:ascii="Sylfaen" w:hAnsi="Sylfaen" w:cs="Times New Roman"/>
          <w:color w:val="auto"/>
          <w:sz w:val="24"/>
          <w:szCs w:val="24"/>
          <w:bdr w:val="none" w:sz="0" w:space="0" w:color="auto"/>
          <w:lang w:val="ka-GE"/>
        </w:rPr>
        <w:t xml:space="preserve">მომეტებული </w:t>
      </w:r>
      <w:r w:rsidR="008A3D22" w:rsidRPr="005D5FCC">
        <w:rPr>
          <w:rFonts w:ascii="Sylfaen" w:hAnsi="Sylfaen" w:cs="Times New Roman"/>
          <w:color w:val="auto"/>
          <w:sz w:val="24"/>
          <w:szCs w:val="24"/>
          <w:bdr w:val="none" w:sz="0" w:space="0" w:color="auto"/>
          <w:lang w:val="ka-GE"/>
        </w:rPr>
        <w:t xml:space="preserve">საჭიროება და </w:t>
      </w:r>
      <w:r w:rsidR="00443A02" w:rsidRPr="005D5FCC">
        <w:rPr>
          <w:rFonts w:ascii="Sylfaen" w:hAnsi="Sylfaen" w:cs="Times New Roman"/>
          <w:color w:val="auto"/>
          <w:sz w:val="24"/>
          <w:szCs w:val="24"/>
          <w:bdr w:val="none" w:sz="0" w:space="0" w:color="auto"/>
          <w:lang w:val="ka-GE"/>
        </w:rPr>
        <w:t xml:space="preserve">რამდენად აღემატებოდა </w:t>
      </w:r>
      <w:r w:rsidR="008A3D22" w:rsidRPr="005D5FCC">
        <w:rPr>
          <w:rFonts w:ascii="Sylfaen" w:hAnsi="Sylfaen" w:cs="Times New Roman"/>
          <w:color w:val="auto"/>
          <w:sz w:val="24"/>
          <w:szCs w:val="24"/>
          <w:bdr w:val="none" w:sz="0" w:space="0" w:color="auto"/>
          <w:lang w:val="ka-GE"/>
        </w:rPr>
        <w:t>ხსენებული უფლების შეზღუდვის შედეგად შელახული მოსარჩელის ინტერესი სადავო ნორმით დაცულ სიკეთეებს</w:t>
      </w:r>
      <w:r w:rsidR="00443A02">
        <w:rPr>
          <w:rFonts w:ascii="Sylfaen" w:hAnsi="Sylfaen" w:cs="Times New Roman"/>
          <w:color w:val="auto"/>
          <w:sz w:val="24"/>
          <w:szCs w:val="24"/>
          <w:bdr w:val="none" w:sz="0" w:space="0" w:color="auto"/>
          <w:lang w:val="ka-GE"/>
        </w:rPr>
        <w:t>.</w:t>
      </w:r>
      <w:r w:rsidRPr="005D5FCC">
        <w:rPr>
          <w:rFonts w:ascii="Sylfaen" w:hAnsi="Sylfaen" w:cs="Times New Roman"/>
          <w:color w:val="auto"/>
          <w:sz w:val="24"/>
          <w:szCs w:val="24"/>
          <w:bdr w:val="none" w:sz="0" w:space="0" w:color="auto"/>
          <w:lang w:val="ka-GE"/>
        </w:rPr>
        <w:t xml:space="preserve"> </w:t>
      </w:r>
      <w:r w:rsidR="00443A02">
        <w:rPr>
          <w:rFonts w:ascii="Sylfaen" w:hAnsi="Sylfaen" w:cs="Times New Roman"/>
          <w:color w:val="auto"/>
          <w:sz w:val="24"/>
          <w:szCs w:val="24"/>
          <w:bdr w:val="none" w:sz="0" w:space="0" w:color="auto"/>
          <w:lang w:val="ka-GE"/>
        </w:rPr>
        <w:t xml:space="preserve"> მან </w:t>
      </w:r>
      <w:r w:rsidR="00767CB8" w:rsidRPr="005D5FCC">
        <w:rPr>
          <w:rFonts w:ascii="Sylfaen" w:hAnsi="Sylfaen" w:cs="Times New Roman"/>
          <w:color w:val="auto"/>
          <w:sz w:val="24"/>
          <w:szCs w:val="24"/>
          <w:bdr w:val="none" w:sz="0" w:space="0" w:color="auto"/>
          <w:lang w:val="ka-GE"/>
        </w:rPr>
        <w:t>განმარტა</w:t>
      </w:r>
      <w:r w:rsidRPr="005D5FCC">
        <w:rPr>
          <w:rFonts w:ascii="Sylfaen" w:hAnsi="Sylfaen" w:cs="Times New Roman"/>
          <w:color w:val="auto"/>
          <w:sz w:val="24"/>
          <w:szCs w:val="24"/>
          <w:bdr w:val="none" w:sz="0" w:space="0" w:color="auto"/>
          <w:lang w:val="ka-GE"/>
        </w:rPr>
        <w:t xml:space="preserve">, რომ </w:t>
      </w:r>
      <w:r w:rsidR="002C0CCA" w:rsidRPr="005D5FCC">
        <w:rPr>
          <w:rFonts w:ascii="Sylfaen" w:hAnsi="Sylfaen" w:cs="Times New Roman"/>
          <w:color w:val="auto"/>
          <w:sz w:val="24"/>
          <w:szCs w:val="24"/>
          <w:bdr w:val="none" w:sz="0" w:space="0" w:color="auto"/>
          <w:lang w:val="ka-GE"/>
        </w:rPr>
        <w:t>„პირის ინტერესი, გაასაჩივროს სასამართლოს გადაწყვეტილება, პირდაპირ არის დამოკიდებული სასამართლოს გადაწყვეტილებით შეზღუდული უფლების ინტენსივობაზე. რაც უფრო ინტენსიურია პირველი ინსტანციის სასამართლოს გადაწყვეტილებიდან მომდინარე უფლების შეზღუდვა, მით უფრო მაღალია ხსენებული გადაწყვეტილების სააპელაციო სასამართლოში გასაჩივრების ინტერესი</w:t>
      </w:r>
      <w:r w:rsidR="00767CB8" w:rsidRPr="005D5FCC">
        <w:rPr>
          <w:rFonts w:ascii="Sylfaen" w:hAnsi="Sylfaen" w:cs="Times New Roman"/>
          <w:color w:val="auto"/>
          <w:sz w:val="24"/>
          <w:szCs w:val="24"/>
          <w:bdr w:val="none" w:sz="0" w:space="0" w:color="auto"/>
          <w:lang w:val="ka-GE"/>
        </w:rPr>
        <w:t xml:space="preserve">“ </w:t>
      </w:r>
      <w:r w:rsidR="00CE3D34" w:rsidRPr="005D5FCC">
        <w:rPr>
          <w:rFonts w:ascii="Sylfaen" w:hAnsi="Sylfaen" w:cs="Times New Roman"/>
          <w:color w:val="auto"/>
          <w:sz w:val="24"/>
          <w:szCs w:val="24"/>
          <w:bdr w:val="none" w:sz="0" w:space="0" w:color="auto"/>
          <w:lang w:val="ka-GE"/>
        </w:rPr>
        <w:t>(</w:t>
      </w:r>
      <w:r w:rsidR="002015C4" w:rsidRPr="005D5FCC">
        <w:rPr>
          <w:rFonts w:ascii="Sylfaen" w:hAnsi="Sylfaen" w:cs="Times New Roman"/>
          <w:color w:val="auto"/>
          <w:sz w:val="24"/>
          <w:szCs w:val="24"/>
          <w:bdr w:val="none" w:sz="0" w:space="0" w:color="auto"/>
          <w:lang w:val="ka-GE"/>
        </w:rPr>
        <w:t xml:space="preserve">საქართველოს საკონსტიტუციო სასამართლოს 2018 წლის 19 ოქტომბრის </w:t>
      </w:r>
      <w:r w:rsidR="002015C4" w:rsidRPr="005D5FCC">
        <w:rPr>
          <w:rFonts w:ascii="Sylfaen" w:hAnsi="Sylfaen" w:cs="Times New Roman"/>
          <w:bCs/>
          <w:noProof/>
          <w:color w:val="auto"/>
          <w:sz w:val="24"/>
          <w:szCs w:val="24"/>
          <w:bdr w:val="none" w:sz="0" w:space="0" w:color="auto"/>
          <w:lang w:val="ka-GE"/>
        </w:rPr>
        <w:t>№2/</w:t>
      </w:r>
      <w:r w:rsidR="002015C4" w:rsidRPr="005D5FCC">
        <w:rPr>
          <w:rFonts w:ascii="Sylfaen" w:hAnsi="Sylfaen" w:cs="Times New Roman"/>
          <w:bCs/>
          <w:noProof/>
          <w:color w:val="auto"/>
          <w:sz w:val="24"/>
          <w:szCs w:val="24"/>
          <w:bdr w:val="none" w:sz="0" w:space="0" w:color="auto"/>
        </w:rPr>
        <w:t>7</w:t>
      </w:r>
      <w:r w:rsidR="002015C4" w:rsidRPr="005D5FCC">
        <w:rPr>
          <w:rFonts w:ascii="Sylfaen" w:hAnsi="Sylfaen" w:cs="Times New Roman"/>
          <w:bCs/>
          <w:noProof/>
          <w:color w:val="auto"/>
          <w:sz w:val="24"/>
          <w:szCs w:val="24"/>
          <w:bdr w:val="none" w:sz="0" w:space="0" w:color="auto"/>
          <w:lang w:val="ka-GE"/>
        </w:rPr>
        <w:t xml:space="preserve">/779 </w:t>
      </w:r>
      <w:r w:rsidR="002015C4" w:rsidRPr="005D5FCC">
        <w:rPr>
          <w:rFonts w:ascii="Sylfaen" w:hAnsi="Sylfaen" w:cs="Times New Roman"/>
          <w:color w:val="auto"/>
          <w:sz w:val="24"/>
          <w:szCs w:val="24"/>
          <w:bdr w:val="none" w:sz="0" w:space="0" w:color="auto"/>
          <w:lang w:val="ka-GE"/>
        </w:rPr>
        <w:t>გადაწყვეტილება საქმეზე „</w:t>
      </w:r>
      <w:r w:rsidR="002015C4" w:rsidRPr="005D5FCC">
        <w:rPr>
          <w:rFonts w:ascii="Sylfaen" w:hAnsi="Sylfaen" w:cs="Times New Roman"/>
          <w:bCs/>
          <w:color w:val="auto"/>
          <w:sz w:val="24"/>
          <w:szCs w:val="24"/>
          <w:bdr w:val="none" w:sz="0" w:space="0" w:color="auto"/>
          <w:lang w:val="ka-GE"/>
        </w:rPr>
        <w:t xml:space="preserve">საქართველოს მოქალაქე დავით მალანია საქართველოს პარლამენტის წინააღმდეგ“, </w:t>
      </w:r>
      <w:r w:rsidR="002015C4" w:rsidRPr="005D5FCC">
        <w:rPr>
          <w:rFonts w:ascii="Sylfaen" w:hAnsi="Sylfaen" w:cs="Times New Roman"/>
          <w:bCs/>
          <w:color w:val="auto"/>
          <w:sz w:val="24"/>
          <w:szCs w:val="24"/>
          <w:bdr w:val="none" w:sz="0" w:space="0" w:color="auto"/>
        </w:rPr>
        <w:t>II-25).</w:t>
      </w:r>
    </w:p>
    <w:p w14:paraId="409030B5" w14:textId="6EEFA8BB" w:rsidR="00450F50" w:rsidRPr="005D5FCC" w:rsidRDefault="00450F50"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სასამართლომ მიუთითა, რომ „როდესაც სამართლიანი სასამართლოს უფლების შეზღუდვა უკავშირდება ამა თუ იმ სამართალდარღვევისათვის პასუხისმგებლობის დაკისრების პროცედურებსა და მისი გასაჩივრების უფლებას, შეფასების სტანდარტები მკაცრია. პირს, რომელსაც სახელმწიფო სამართალდარღვევისთვის პასუხისმგებლობას აკისრებს, უნდა ჰქონდეს შესაძლებლობა, სრულად ისარგებლოს საქმის სამართლიანი განხილვის პროცედურული გარანტიებითა და გასაჩივრების უფლებით. ამასთანავე სხვადასხვა სიმძიმის პასუხისმგებლობის დაკისრების მიმართ შესაძლებელია არსებობდეს განსხვავებული პროცედურული გარანტიები“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II-16).</w:t>
      </w:r>
    </w:p>
    <w:p w14:paraId="76A97175" w14:textId="6095D961" w:rsidR="00DB5C55" w:rsidRPr="005D5FCC" w:rsidRDefault="00450F50"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rPr>
        <w:t>საკონსტიტუციო სასამართლომ ასევე დაადგინა, რომ სასამართლოს გადაწყვეტილების გასაჩივრების უფლების არსებობის ერთ-ერთი მიზანია ერთგვაროვანი პრაქტიკის ჩამოყალიბება და სამართლებრივი უსაფრთხოების უზრუნველყოფა</w:t>
      </w:r>
      <w:r w:rsidR="00D7246E"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rPr>
        <w:t>შესაბამისად, გასაჩივრების დაუშვებლობა იმ პირობებში, როდესაც ერთი და იმავე ინსტანციის სასამართლოები ნორმებს განსხვავებულად განმარტავენ, ფაქტობრივად</w:t>
      </w:r>
      <w:r w:rsidR="003122AD"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rPr>
        <w:t xml:space="preserve"> სააპელაციო მექანიზმის ერთ-ერთ უმნიშვნელოვანეს ფუნქციაზე უარის თქმას უთანაბრდება.</w:t>
      </w:r>
      <w:r w:rsidR="00D7246E" w:rsidRPr="005D5FCC">
        <w:rPr>
          <w:rFonts w:ascii="Sylfaen" w:hAnsi="Sylfaen" w:cs="Times New Roman"/>
          <w:noProof/>
          <w:color w:val="auto"/>
          <w:sz w:val="24"/>
          <w:szCs w:val="24"/>
          <w:bdr w:val="none" w:sz="0" w:space="0" w:color="auto"/>
          <w:lang w:val="ka-GE"/>
        </w:rPr>
        <w:t xml:space="preserve"> </w:t>
      </w:r>
      <w:r w:rsidR="000A00FD" w:rsidRPr="005D5FCC">
        <w:rPr>
          <w:rFonts w:ascii="Sylfaen" w:hAnsi="Sylfaen" w:cs="Times New Roman"/>
          <w:color w:val="auto"/>
          <w:sz w:val="24"/>
          <w:szCs w:val="24"/>
          <w:bdr w:val="none" w:sz="0" w:space="0" w:color="auto"/>
          <w:lang w:val="ka-GE"/>
        </w:rPr>
        <w:t xml:space="preserve">იმავდროულად, საკონსტიტუციო </w:t>
      </w:r>
      <w:r w:rsidR="00A007EA" w:rsidRPr="005D5FCC">
        <w:rPr>
          <w:rFonts w:ascii="Sylfaen" w:hAnsi="Sylfaen" w:cs="Times New Roman"/>
          <w:color w:val="auto"/>
          <w:sz w:val="24"/>
          <w:szCs w:val="24"/>
          <w:bdr w:val="none" w:sz="0" w:space="0" w:color="auto"/>
          <w:lang w:val="ka-GE"/>
        </w:rPr>
        <w:t xml:space="preserve">სასამართლომ აღნიშნა, </w:t>
      </w:r>
      <w:r w:rsidR="000A00FD" w:rsidRPr="005D5FCC">
        <w:rPr>
          <w:rFonts w:ascii="Sylfaen" w:hAnsi="Sylfaen" w:cs="Times New Roman"/>
          <w:color w:val="auto"/>
          <w:sz w:val="24"/>
          <w:szCs w:val="24"/>
          <w:bdr w:val="none" w:sz="0" w:space="0" w:color="auto"/>
          <w:lang w:val="ka-GE"/>
        </w:rPr>
        <w:t>რომ სამართლებრივი უსაფრთხოების მოთხოვნები განსაკუთრებით მკაცრია პასუხისმგებლ</w:t>
      </w:r>
      <w:r w:rsidR="00084A97" w:rsidRPr="005D5FCC">
        <w:rPr>
          <w:rFonts w:ascii="Sylfaen" w:hAnsi="Sylfaen" w:cs="Times New Roman"/>
          <w:color w:val="auto"/>
          <w:sz w:val="24"/>
          <w:szCs w:val="24"/>
          <w:bdr w:val="none" w:sz="0" w:space="0" w:color="auto"/>
          <w:lang w:val="ka-GE"/>
        </w:rPr>
        <w:t>ო</w:t>
      </w:r>
      <w:r w:rsidR="000A00FD" w:rsidRPr="005D5FCC">
        <w:rPr>
          <w:rFonts w:ascii="Sylfaen" w:hAnsi="Sylfaen" w:cs="Times New Roman"/>
          <w:color w:val="auto"/>
          <w:sz w:val="24"/>
          <w:szCs w:val="24"/>
          <w:bdr w:val="none" w:sz="0" w:space="0" w:color="auto"/>
          <w:lang w:val="ka-GE"/>
        </w:rPr>
        <w:t xml:space="preserve">ბის დამდგენ ნორმებთან მიმართებით. გარკვეული ქმედების ამკრძალავი და მისი ჩადენისთვის პასუხისმგებლობის დამდგენი ნორმები საკმარისი სიცხადით უნდა იყოს ფორმულირებული. </w:t>
      </w:r>
    </w:p>
    <w:p w14:paraId="5D729BC6" w14:textId="45349551" w:rsidR="00031FE8" w:rsidRPr="005D5FCC" w:rsidRDefault="00DB5C55"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color w:val="auto"/>
          <w:sz w:val="24"/>
          <w:szCs w:val="24"/>
          <w:bdr w:val="none" w:sz="0" w:space="0" w:color="auto"/>
          <w:lang w:val="ka-GE"/>
        </w:rPr>
        <w:t xml:space="preserve">საკონსტიტუციო სასამართლოს განმარტებით, </w:t>
      </w:r>
      <w:r w:rsidR="000A00FD" w:rsidRPr="005D5FCC">
        <w:rPr>
          <w:rFonts w:ascii="Sylfaen" w:hAnsi="Sylfaen" w:cs="Times New Roman"/>
          <w:color w:val="auto"/>
          <w:sz w:val="24"/>
          <w:szCs w:val="24"/>
          <w:bdr w:val="none" w:sz="0" w:space="0" w:color="auto"/>
          <w:lang w:val="ka-GE"/>
        </w:rPr>
        <w:t>„პასუხისმგებლობის დაკისრების კონტექსტში, კონსტიტუციის მოთხოვნაა, არსებობდეს კონკრეტული, მკაფიოდ განსაზღვრული საკანონმდებლო ნორმა, რომლის საფუძველზეც, შესაძლოა, მოხდეს პირისათვის პასუხისმგებლობის დაკისრება“ (საქართველოს საკონსტიტუციო სასამართლოს 2017 წლის 21 ივლისის №2/1/598 გადაწყვეტილება საქმეზე „საქართველოს მოქალაქე ნუგზარ კანდელაკი საქართველოს პარლამენტის წინააღმდეგ“, II-33).</w:t>
      </w:r>
      <w:r w:rsidR="00450F50" w:rsidRPr="005D5FCC">
        <w:rPr>
          <w:rFonts w:ascii="Sylfaen" w:hAnsi="Sylfaen" w:cs="Times New Roman"/>
          <w:color w:val="auto"/>
          <w:sz w:val="24"/>
          <w:szCs w:val="24"/>
          <w:bdr w:val="none" w:sz="0" w:space="0" w:color="auto"/>
          <w:lang w:val="ka-GE"/>
        </w:rPr>
        <w:t xml:space="preserve"> „</w:t>
      </w:r>
      <w:r w:rsidR="000A00FD" w:rsidRPr="005D5FCC">
        <w:rPr>
          <w:rFonts w:ascii="Sylfaen" w:hAnsi="Sylfaen" w:cs="Times New Roman"/>
          <w:color w:val="auto"/>
          <w:sz w:val="24"/>
          <w:szCs w:val="24"/>
          <w:bdr w:val="none" w:sz="0" w:space="0" w:color="auto"/>
          <w:lang w:val="ka-GE"/>
        </w:rPr>
        <w:t>პირმა საკმარისი სიცხადით უნდა იცოდეს, რას მოითხოვს მისგან კანონი, განსაკუთრებით, თუ იგი ქმედების თავისუფლების შემზღუდავ და პასუხისმგებლობის დამდგენ ნორმებს შეეხება“</w:t>
      </w:r>
      <w:r w:rsidR="00D7246E" w:rsidRPr="005D5FCC">
        <w:rPr>
          <w:rFonts w:ascii="Sylfaen" w:hAnsi="Sylfaen" w:cs="Times New Roman"/>
          <w:color w:val="auto"/>
          <w:sz w:val="24"/>
          <w:szCs w:val="24"/>
          <w:bdr w:val="none" w:sz="0" w:space="0" w:color="auto"/>
          <w:lang w:val="ka-GE"/>
        </w:rPr>
        <w:t xml:space="preserve"> (საქართველოს საკონსტიტუციო სასამართლოს 2018 წლის 19 ოქტომბრის </w:t>
      </w:r>
      <w:r w:rsidR="00D7246E" w:rsidRPr="005D5FCC">
        <w:rPr>
          <w:rFonts w:ascii="Sylfaen" w:hAnsi="Sylfaen" w:cs="Times New Roman"/>
          <w:bCs/>
          <w:color w:val="auto"/>
          <w:sz w:val="24"/>
          <w:szCs w:val="24"/>
          <w:bdr w:val="none" w:sz="0" w:space="0" w:color="auto"/>
          <w:lang w:val="ka-GE"/>
        </w:rPr>
        <w:t>№2/</w:t>
      </w:r>
      <w:r w:rsidR="00D7246E" w:rsidRPr="005D5FCC">
        <w:rPr>
          <w:rFonts w:ascii="Sylfaen" w:hAnsi="Sylfaen" w:cs="Times New Roman"/>
          <w:bCs/>
          <w:color w:val="auto"/>
          <w:sz w:val="24"/>
          <w:szCs w:val="24"/>
          <w:bdr w:val="none" w:sz="0" w:space="0" w:color="auto"/>
        </w:rPr>
        <w:t>7</w:t>
      </w:r>
      <w:r w:rsidR="00D7246E" w:rsidRPr="005D5FCC">
        <w:rPr>
          <w:rFonts w:ascii="Sylfaen" w:hAnsi="Sylfaen" w:cs="Times New Roman"/>
          <w:bCs/>
          <w:color w:val="auto"/>
          <w:sz w:val="24"/>
          <w:szCs w:val="24"/>
          <w:bdr w:val="none" w:sz="0" w:space="0" w:color="auto"/>
          <w:lang w:val="ka-GE"/>
        </w:rPr>
        <w:t xml:space="preserve">/779 </w:t>
      </w:r>
      <w:r w:rsidR="00D7246E" w:rsidRPr="005D5FCC">
        <w:rPr>
          <w:rFonts w:ascii="Sylfaen" w:hAnsi="Sylfaen" w:cs="Times New Roman"/>
          <w:color w:val="auto"/>
          <w:sz w:val="24"/>
          <w:szCs w:val="24"/>
          <w:bdr w:val="none" w:sz="0" w:space="0" w:color="auto"/>
          <w:lang w:val="ka-GE"/>
        </w:rPr>
        <w:t>გადაწყვეტილება საქმეზე „</w:t>
      </w:r>
      <w:r w:rsidR="00D7246E" w:rsidRPr="005D5FCC">
        <w:rPr>
          <w:rFonts w:ascii="Sylfaen" w:hAnsi="Sylfaen" w:cs="Times New Roman"/>
          <w:bCs/>
          <w:color w:val="auto"/>
          <w:sz w:val="24"/>
          <w:szCs w:val="24"/>
          <w:bdr w:val="none" w:sz="0" w:space="0" w:color="auto"/>
          <w:lang w:val="ka-GE"/>
        </w:rPr>
        <w:t xml:space="preserve">საქართველოს მოქალაქე დავით მალანია საქართველოს პარლამენტის წინააღმდეგ“, </w:t>
      </w:r>
      <w:r w:rsidR="00D7246E" w:rsidRPr="005D5FCC">
        <w:rPr>
          <w:rFonts w:ascii="Sylfaen" w:hAnsi="Sylfaen" w:cs="Times New Roman"/>
          <w:bCs/>
          <w:color w:val="auto"/>
          <w:sz w:val="24"/>
          <w:szCs w:val="24"/>
          <w:bdr w:val="none" w:sz="0" w:space="0" w:color="auto"/>
        </w:rPr>
        <w:t>II-</w:t>
      </w:r>
      <w:r w:rsidR="00D7246E" w:rsidRPr="005D5FCC">
        <w:rPr>
          <w:rFonts w:ascii="Sylfaen" w:hAnsi="Sylfaen" w:cs="Times New Roman"/>
          <w:bCs/>
          <w:color w:val="auto"/>
          <w:sz w:val="24"/>
          <w:szCs w:val="24"/>
          <w:bdr w:val="none" w:sz="0" w:space="0" w:color="auto"/>
          <w:lang w:val="ka-GE"/>
        </w:rPr>
        <w:t xml:space="preserve">46). </w:t>
      </w:r>
      <w:r w:rsidR="00701BA6" w:rsidRPr="005D5FCC">
        <w:rPr>
          <w:rFonts w:ascii="Sylfaen" w:hAnsi="Sylfaen" w:cs="Times New Roman"/>
          <w:noProof/>
          <w:color w:val="auto"/>
          <w:sz w:val="24"/>
          <w:szCs w:val="24"/>
          <w:bdr w:val="none" w:sz="0" w:space="0" w:color="auto"/>
          <w:lang w:val="ka-GE"/>
        </w:rPr>
        <w:t>ამ</w:t>
      </w:r>
      <w:r w:rsidR="005D1151">
        <w:rPr>
          <w:rFonts w:ascii="Sylfaen" w:hAnsi="Sylfaen" w:cs="Times New Roman"/>
          <w:noProof/>
          <w:color w:val="auto"/>
          <w:sz w:val="24"/>
          <w:szCs w:val="24"/>
          <w:bdr w:val="none" w:sz="0" w:space="0" w:color="auto"/>
          <w:lang w:val="ka-GE"/>
        </w:rPr>
        <w:t>გვარ</w:t>
      </w:r>
      <w:r w:rsidR="00701BA6" w:rsidRPr="005D5FCC">
        <w:rPr>
          <w:rFonts w:ascii="Sylfaen" w:hAnsi="Sylfaen" w:cs="Times New Roman"/>
          <w:noProof/>
          <w:color w:val="auto"/>
          <w:sz w:val="24"/>
          <w:szCs w:val="24"/>
          <w:bdr w:val="none" w:sz="0" w:space="0" w:color="auto"/>
          <w:lang w:val="ka-GE"/>
        </w:rPr>
        <w:t>ად, საკონსტიტუციო სასამართლომ არაკონსტიტუციურად მიიჩნია არაერთგვაროვანი სასამართლო პრაქტიკის არსებობის პირობებში სააპელაციო სასამართლოსადმი მიმართვის უფლების შეზღუდვა იმისდა მიუხედავად, თუ რომელ ადმინისტრაციულ სამართალდარღვევას შეეხებოდა საქმე.</w:t>
      </w:r>
    </w:p>
    <w:p w14:paraId="10CEE7F4" w14:textId="7D05939C" w:rsidR="00F17F4F" w:rsidRPr="005D5FCC" w:rsidRDefault="00031FE8"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 xml:space="preserve">შესაბამისად, საკონსტიტუციო სასამართლომ დასახელებულ საქმეში შეაფასა </w:t>
      </w:r>
      <w:r w:rsidRPr="005D5FCC">
        <w:rPr>
          <w:rFonts w:ascii="Sylfaen" w:hAnsi="Sylfaen" w:cs="Times New Roman"/>
          <w:noProof/>
          <w:color w:val="auto"/>
          <w:sz w:val="24"/>
          <w:szCs w:val="24"/>
          <w:bdr w:val="none" w:sz="0" w:space="0" w:color="auto"/>
        </w:rPr>
        <w:t xml:space="preserve">ცალკეული ადმინისტრაციული სამართალდარღვევის საქმეზე პირველი ინსტანციის სასამართლოს მიერ მიღებული გადაწყვეტილების </w:t>
      </w:r>
      <w:r w:rsidR="009D4AC9" w:rsidRPr="005D5FCC">
        <w:rPr>
          <w:rFonts w:ascii="Sylfaen" w:hAnsi="Sylfaen" w:cs="Times New Roman"/>
          <w:noProof/>
          <w:color w:val="auto"/>
          <w:sz w:val="24"/>
          <w:szCs w:val="24"/>
          <w:bdr w:val="none" w:sz="0" w:space="0" w:color="auto"/>
          <w:lang w:val="ka-GE"/>
        </w:rPr>
        <w:t>გასაჩივრების აკრძალვის</w:t>
      </w:r>
      <w:r w:rsidRPr="005D5FCC">
        <w:rPr>
          <w:rFonts w:ascii="Sylfaen" w:hAnsi="Sylfaen" w:cs="Times New Roman"/>
          <w:noProof/>
          <w:color w:val="auto"/>
          <w:sz w:val="24"/>
          <w:szCs w:val="24"/>
          <w:bdr w:val="none" w:sz="0" w:space="0" w:color="auto"/>
          <w:lang w:val="ka-GE"/>
        </w:rPr>
        <w:t xml:space="preserve"> კონსტიტუციურობა და დაადგინა პასუხისმგებლობის დამდგენ</w:t>
      </w:r>
      <w:r w:rsidR="00C92A47" w:rsidRPr="005D5FCC">
        <w:rPr>
          <w:rFonts w:ascii="Sylfaen" w:hAnsi="Sylfaen" w:cs="Times New Roman"/>
          <w:noProof/>
          <w:color w:val="auto"/>
          <w:sz w:val="24"/>
          <w:szCs w:val="24"/>
          <w:bdr w:val="none" w:sz="0" w:space="0" w:color="auto"/>
          <w:lang w:val="ka-GE"/>
        </w:rPr>
        <w:t>ი</w:t>
      </w:r>
      <w:r w:rsidRPr="005D5FCC">
        <w:rPr>
          <w:rFonts w:ascii="Sylfaen" w:hAnsi="Sylfaen" w:cs="Times New Roman"/>
          <w:noProof/>
          <w:color w:val="auto"/>
          <w:sz w:val="24"/>
          <w:szCs w:val="24"/>
          <w:bdr w:val="none" w:sz="0" w:space="0" w:color="auto"/>
          <w:lang w:val="ka-GE"/>
        </w:rPr>
        <w:t xml:space="preserve"> ნორმებ</w:t>
      </w:r>
      <w:r w:rsidR="00C92A47" w:rsidRPr="005D5FCC">
        <w:rPr>
          <w:rFonts w:ascii="Sylfaen" w:hAnsi="Sylfaen" w:cs="Times New Roman"/>
          <w:noProof/>
          <w:color w:val="auto"/>
          <w:sz w:val="24"/>
          <w:szCs w:val="24"/>
          <w:bdr w:val="none" w:sz="0" w:space="0" w:color="auto"/>
          <w:lang w:val="ka-GE"/>
        </w:rPr>
        <w:t>ის საფუძველზე მიღებული გადაწყვეტილებების</w:t>
      </w:r>
      <w:r w:rsidR="004335AF" w:rsidRPr="005D5FCC">
        <w:rPr>
          <w:rFonts w:ascii="Sylfaen" w:hAnsi="Sylfaen" w:cs="Times New Roman"/>
          <w:noProof/>
          <w:color w:val="auto"/>
          <w:sz w:val="24"/>
          <w:szCs w:val="24"/>
          <w:bdr w:val="none" w:sz="0" w:space="0" w:color="auto"/>
          <w:lang w:val="ka-GE"/>
        </w:rPr>
        <w:t xml:space="preserve"> </w:t>
      </w:r>
      <w:r w:rsidR="00C92A47" w:rsidRPr="005D5FCC">
        <w:rPr>
          <w:rFonts w:ascii="Sylfaen" w:hAnsi="Sylfaen" w:cs="Times New Roman"/>
          <w:noProof/>
          <w:color w:val="auto"/>
          <w:sz w:val="24"/>
          <w:szCs w:val="24"/>
          <w:bdr w:val="none" w:sz="0" w:space="0" w:color="auto"/>
          <w:lang w:val="ka-GE"/>
        </w:rPr>
        <w:t xml:space="preserve">გასაჩივრების </w:t>
      </w:r>
      <w:r w:rsidR="00C35007" w:rsidRPr="005D5FCC">
        <w:rPr>
          <w:rFonts w:ascii="Sylfaen" w:hAnsi="Sylfaen" w:cs="Times New Roman"/>
          <w:noProof/>
          <w:color w:val="auto"/>
          <w:sz w:val="24"/>
          <w:szCs w:val="24"/>
          <w:bdr w:val="none" w:sz="0" w:space="0" w:color="auto"/>
          <w:lang w:val="ka-GE"/>
        </w:rPr>
        <w:t>სტანდარტები</w:t>
      </w:r>
      <w:r w:rsidR="004335AF" w:rsidRPr="005D5FCC">
        <w:rPr>
          <w:rFonts w:ascii="Sylfaen" w:hAnsi="Sylfaen" w:cs="Times New Roman"/>
          <w:noProof/>
          <w:color w:val="auto"/>
          <w:sz w:val="24"/>
          <w:szCs w:val="24"/>
          <w:bdr w:val="none" w:sz="0" w:space="0" w:color="auto"/>
          <w:lang w:val="ka-GE"/>
        </w:rPr>
        <w:t xml:space="preserve">. </w:t>
      </w:r>
      <w:r w:rsidR="001A0DA6" w:rsidRPr="005D5FCC">
        <w:rPr>
          <w:rFonts w:ascii="Sylfaen" w:hAnsi="Sylfaen" w:cs="Times New Roman"/>
          <w:noProof/>
          <w:color w:val="auto"/>
          <w:sz w:val="24"/>
          <w:szCs w:val="24"/>
          <w:bdr w:val="none" w:sz="0" w:space="0" w:color="auto"/>
          <w:lang w:val="ka-GE"/>
        </w:rPr>
        <w:t>მოცემული დავის ფარგლებში საერთოდ არ შეფასებულა,</w:t>
      </w:r>
      <w:r w:rsidR="003E4EBC" w:rsidRPr="005D5FCC">
        <w:rPr>
          <w:rFonts w:ascii="Sylfaen" w:hAnsi="Sylfaen" w:cs="Times New Roman"/>
          <w:noProof/>
          <w:color w:val="auto"/>
          <w:sz w:val="24"/>
          <w:szCs w:val="24"/>
          <w:bdr w:val="none" w:sz="0" w:space="0" w:color="auto"/>
          <w:lang w:val="ka-GE"/>
        </w:rPr>
        <w:t xml:space="preserve"> </w:t>
      </w:r>
      <w:r w:rsidR="001A0DA6" w:rsidRPr="005D5FCC">
        <w:rPr>
          <w:rFonts w:ascii="Sylfaen" w:hAnsi="Sylfaen" w:cs="Times New Roman"/>
          <w:noProof/>
          <w:color w:val="auto"/>
          <w:sz w:val="24"/>
          <w:szCs w:val="24"/>
          <w:bdr w:val="none" w:sz="0" w:space="0" w:color="auto"/>
          <w:lang w:val="ka-GE"/>
        </w:rPr>
        <w:t xml:space="preserve">გასაჩივრების </w:t>
      </w:r>
      <w:r w:rsidR="001F2446" w:rsidRPr="005D5FCC">
        <w:rPr>
          <w:rFonts w:ascii="Sylfaen" w:hAnsi="Sylfaen" w:cs="Times New Roman"/>
          <w:noProof/>
          <w:color w:val="auto"/>
          <w:sz w:val="24"/>
          <w:szCs w:val="24"/>
          <w:bdr w:val="none" w:sz="0" w:space="0" w:color="auto"/>
          <w:lang w:val="ka-GE"/>
        </w:rPr>
        <w:t xml:space="preserve">რა </w:t>
      </w:r>
      <w:r w:rsidR="00C35007" w:rsidRPr="005D5FCC">
        <w:rPr>
          <w:rFonts w:ascii="Sylfaen" w:hAnsi="Sylfaen" w:cs="Times New Roman"/>
          <w:noProof/>
          <w:color w:val="auto"/>
          <w:sz w:val="24"/>
          <w:szCs w:val="24"/>
          <w:bdr w:val="none" w:sz="0" w:space="0" w:color="auto"/>
          <w:lang w:val="ka-GE"/>
        </w:rPr>
        <w:t>ინტერესი</w:t>
      </w:r>
      <w:r w:rsidR="001A0DA6" w:rsidRPr="005D5FCC">
        <w:rPr>
          <w:rFonts w:ascii="Sylfaen" w:hAnsi="Sylfaen" w:cs="Times New Roman"/>
          <w:noProof/>
          <w:color w:val="auto"/>
          <w:sz w:val="24"/>
          <w:szCs w:val="24"/>
          <w:bdr w:val="none" w:sz="0" w:space="0" w:color="auto"/>
          <w:lang w:val="ka-GE"/>
        </w:rPr>
        <w:t xml:space="preserve"> შეიძლება არსებობდეს სხვა, მათ შორის, სამოქალაქო სამართლებრივი </w:t>
      </w:r>
      <w:r w:rsidR="001F2446" w:rsidRPr="005D5FCC">
        <w:rPr>
          <w:rFonts w:ascii="Sylfaen" w:hAnsi="Sylfaen" w:cs="Times New Roman"/>
          <w:noProof/>
          <w:color w:val="auto"/>
          <w:sz w:val="24"/>
          <w:szCs w:val="24"/>
          <w:bdr w:val="none" w:sz="0" w:space="0" w:color="auto"/>
          <w:lang w:val="ka-GE"/>
        </w:rPr>
        <w:t>ურთ</w:t>
      </w:r>
      <w:r w:rsidR="00084A97" w:rsidRPr="005D5FCC">
        <w:rPr>
          <w:rFonts w:ascii="Sylfaen" w:hAnsi="Sylfaen" w:cs="Times New Roman"/>
          <w:noProof/>
          <w:color w:val="auto"/>
          <w:sz w:val="24"/>
          <w:szCs w:val="24"/>
          <w:bdr w:val="none" w:sz="0" w:space="0" w:color="auto"/>
          <w:lang w:val="ka-GE"/>
        </w:rPr>
        <w:t>ი</w:t>
      </w:r>
      <w:r w:rsidR="001F2446" w:rsidRPr="005D5FCC">
        <w:rPr>
          <w:rFonts w:ascii="Sylfaen" w:hAnsi="Sylfaen" w:cs="Times New Roman"/>
          <w:noProof/>
          <w:color w:val="auto"/>
          <w:sz w:val="24"/>
          <w:szCs w:val="24"/>
          <w:bdr w:val="none" w:sz="0" w:space="0" w:color="auto"/>
          <w:lang w:val="ka-GE"/>
        </w:rPr>
        <w:t>ერთობების</w:t>
      </w:r>
      <w:r w:rsidR="003E4EBC" w:rsidRPr="005D5FCC">
        <w:rPr>
          <w:rFonts w:ascii="Sylfaen" w:hAnsi="Sylfaen" w:cs="Times New Roman"/>
          <w:noProof/>
          <w:color w:val="auto"/>
          <w:sz w:val="24"/>
          <w:szCs w:val="24"/>
          <w:bdr w:val="none" w:sz="0" w:space="0" w:color="auto"/>
          <w:lang w:val="ka-GE"/>
        </w:rPr>
        <w:t xml:space="preserve"> მომწესრიგებელი</w:t>
      </w:r>
      <w:r w:rsidR="004335AF" w:rsidRPr="005D5FCC">
        <w:rPr>
          <w:rFonts w:ascii="Sylfaen" w:hAnsi="Sylfaen" w:cs="Times New Roman"/>
          <w:noProof/>
          <w:color w:val="auto"/>
          <w:sz w:val="24"/>
          <w:szCs w:val="24"/>
          <w:bdr w:val="none" w:sz="0" w:space="0" w:color="auto"/>
          <w:lang w:val="ka-GE"/>
        </w:rPr>
        <w:t xml:space="preserve"> </w:t>
      </w:r>
      <w:r w:rsidR="00C660BF" w:rsidRPr="005D5FCC">
        <w:rPr>
          <w:rFonts w:ascii="Sylfaen" w:hAnsi="Sylfaen" w:cs="Times New Roman"/>
          <w:noProof/>
          <w:color w:val="auto"/>
          <w:sz w:val="24"/>
          <w:szCs w:val="24"/>
          <w:bdr w:val="none" w:sz="0" w:space="0" w:color="auto"/>
          <w:lang w:val="ka-GE"/>
        </w:rPr>
        <w:t xml:space="preserve">ნორმების </w:t>
      </w:r>
      <w:r w:rsidR="001A0DA6" w:rsidRPr="005D5FCC">
        <w:rPr>
          <w:rFonts w:ascii="Sylfaen" w:hAnsi="Sylfaen" w:cs="Times New Roman"/>
          <w:noProof/>
          <w:color w:val="auto"/>
          <w:sz w:val="24"/>
          <w:szCs w:val="24"/>
          <w:bdr w:val="none" w:sz="0" w:space="0" w:color="auto"/>
          <w:lang w:val="ka-GE"/>
        </w:rPr>
        <w:t xml:space="preserve">მიმართ. </w:t>
      </w:r>
      <w:r w:rsidR="00D4349E" w:rsidRPr="005D5FCC">
        <w:rPr>
          <w:rFonts w:ascii="Sylfaen" w:hAnsi="Sylfaen" w:cs="Times New Roman"/>
          <w:noProof/>
          <w:color w:val="auto"/>
          <w:sz w:val="24"/>
          <w:szCs w:val="24"/>
          <w:bdr w:val="none" w:sz="0" w:space="0" w:color="auto"/>
          <w:lang w:val="ka-GE"/>
        </w:rPr>
        <w:t xml:space="preserve">საკონსტიტუციო სასამართლომ </w:t>
      </w:r>
      <w:r w:rsidR="004335AF" w:rsidRPr="005D5FCC">
        <w:rPr>
          <w:rFonts w:ascii="Sylfaen" w:hAnsi="Sylfaen" w:cs="Times New Roman"/>
          <w:noProof/>
          <w:color w:val="auto"/>
          <w:sz w:val="24"/>
          <w:szCs w:val="24"/>
          <w:bdr w:val="none" w:sz="0" w:space="0" w:color="auto"/>
          <w:lang w:val="ka-GE"/>
        </w:rPr>
        <w:t>ზემოაღნიშნულ</w:t>
      </w:r>
      <w:r w:rsidR="001A0DA6" w:rsidRPr="005D5FCC">
        <w:rPr>
          <w:rFonts w:ascii="Sylfaen" w:hAnsi="Sylfaen" w:cs="Times New Roman"/>
          <w:noProof/>
          <w:color w:val="auto"/>
          <w:sz w:val="24"/>
          <w:szCs w:val="24"/>
          <w:bdr w:val="none" w:sz="0" w:space="0" w:color="auto"/>
          <w:lang w:val="ka-GE"/>
        </w:rPr>
        <w:t xml:space="preserve"> გადაწყვეტილებაში გასაჩივრების</w:t>
      </w:r>
      <w:r w:rsidR="00D4349E" w:rsidRPr="005D5FCC">
        <w:rPr>
          <w:rFonts w:ascii="Sylfaen" w:hAnsi="Sylfaen" w:cs="Times New Roman"/>
          <w:noProof/>
          <w:color w:val="auto"/>
          <w:sz w:val="24"/>
          <w:szCs w:val="24"/>
          <w:bdr w:val="none" w:sz="0" w:space="0" w:color="auto"/>
          <w:lang w:val="ka-GE"/>
        </w:rPr>
        <w:t xml:space="preserve"> ინტერესი პირდაპირ დაუკავშირა სასამართლოს გადაწყვეტილებით უფლების</w:t>
      </w:r>
      <w:r w:rsidR="005D1151">
        <w:rPr>
          <w:rFonts w:ascii="Sylfaen" w:hAnsi="Sylfaen" w:cs="Times New Roman"/>
          <w:noProof/>
          <w:color w:val="auto"/>
          <w:sz w:val="24"/>
          <w:szCs w:val="24"/>
          <w:bdr w:val="none" w:sz="0" w:space="0" w:color="auto"/>
          <w:lang w:val="ka-GE"/>
        </w:rPr>
        <w:t xml:space="preserve"> შეზღუდვის</w:t>
      </w:r>
      <w:r w:rsidR="00D4349E" w:rsidRPr="005D5FCC">
        <w:rPr>
          <w:rFonts w:ascii="Sylfaen" w:hAnsi="Sylfaen" w:cs="Times New Roman"/>
          <w:noProof/>
          <w:color w:val="auto"/>
          <w:sz w:val="24"/>
          <w:szCs w:val="24"/>
          <w:bdr w:val="none" w:sz="0" w:space="0" w:color="auto"/>
          <w:lang w:val="ka-GE"/>
        </w:rPr>
        <w:t xml:space="preserve"> ინტენსივობას და სამართალდარღვევის სიმძიმეს.</w:t>
      </w:r>
      <w:r w:rsidR="00DD5EEC" w:rsidRPr="005D5FCC">
        <w:rPr>
          <w:rFonts w:ascii="Sylfaen" w:hAnsi="Sylfaen" w:cs="Times New Roman"/>
          <w:noProof/>
          <w:color w:val="auto"/>
          <w:sz w:val="24"/>
          <w:szCs w:val="24"/>
          <w:bdr w:val="none" w:sz="0" w:space="0" w:color="auto"/>
          <w:lang w:val="ka-GE"/>
        </w:rPr>
        <w:t xml:space="preserve"> სასამართლომ ასევე აღნიშნა, რომ </w:t>
      </w:r>
      <w:r w:rsidR="00C92A47" w:rsidRPr="005D5FCC">
        <w:rPr>
          <w:rFonts w:ascii="Sylfaen" w:hAnsi="Sylfaen" w:cs="Times New Roman"/>
          <w:color w:val="auto"/>
          <w:sz w:val="24"/>
          <w:szCs w:val="24"/>
          <w:bdr w:val="none" w:sz="0" w:space="0" w:color="auto"/>
          <w:lang w:val="ka-GE"/>
        </w:rPr>
        <w:t xml:space="preserve">სამართლებრივი უსაფრთხოების მიმართ წაყენებული </w:t>
      </w:r>
      <w:r w:rsidR="00DD5EEC" w:rsidRPr="005D5FCC">
        <w:rPr>
          <w:rFonts w:ascii="Sylfaen" w:hAnsi="Sylfaen" w:cs="Times New Roman"/>
          <w:color w:val="auto"/>
          <w:sz w:val="24"/>
          <w:szCs w:val="24"/>
          <w:bdr w:val="none" w:sz="0" w:space="0" w:color="auto"/>
          <w:lang w:val="ka-GE"/>
        </w:rPr>
        <w:t>მოთხოვნები</w:t>
      </w:r>
      <w:r w:rsidR="00D4349E" w:rsidRPr="005D5FCC">
        <w:rPr>
          <w:rFonts w:ascii="Sylfaen" w:hAnsi="Sylfaen" w:cs="Times New Roman"/>
          <w:color w:val="auto"/>
          <w:sz w:val="24"/>
          <w:szCs w:val="24"/>
          <w:bdr w:val="none" w:sz="0" w:space="0" w:color="auto"/>
          <w:lang w:val="ka-GE"/>
        </w:rPr>
        <w:t xml:space="preserve"> </w:t>
      </w:r>
      <w:r w:rsidR="00C77B99" w:rsidRPr="005D5FCC">
        <w:rPr>
          <w:rFonts w:ascii="Sylfaen" w:hAnsi="Sylfaen" w:cs="Times New Roman"/>
          <w:color w:val="auto"/>
          <w:sz w:val="24"/>
          <w:szCs w:val="24"/>
          <w:bdr w:val="none" w:sz="0" w:space="0" w:color="auto"/>
          <w:lang w:val="ka-GE"/>
        </w:rPr>
        <w:t>პასუხისმგებლობის დამდგენი ნორმების მიმართ</w:t>
      </w:r>
      <w:r w:rsidR="00D4349E" w:rsidRPr="005D5FCC">
        <w:rPr>
          <w:rFonts w:ascii="Sylfaen" w:hAnsi="Sylfaen" w:cs="Times New Roman"/>
          <w:color w:val="auto"/>
          <w:sz w:val="24"/>
          <w:szCs w:val="24"/>
          <w:bdr w:val="none" w:sz="0" w:space="0" w:color="auto"/>
          <w:lang w:val="ka-GE"/>
        </w:rPr>
        <w:t xml:space="preserve"> </w:t>
      </w:r>
      <w:r w:rsidR="00DD5EEC" w:rsidRPr="005D5FCC">
        <w:rPr>
          <w:rFonts w:ascii="Sylfaen" w:hAnsi="Sylfaen" w:cs="Times New Roman"/>
          <w:color w:val="auto"/>
          <w:sz w:val="24"/>
          <w:szCs w:val="24"/>
          <w:bdr w:val="none" w:sz="0" w:space="0" w:color="auto"/>
          <w:lang w:val="ka-GE"/>
        </w:rPr>
        <w:t>მკაცრია</w:t>
      </w:r>
      <w:r w:rsidR="00515F1B" w:rsidRPr="005D5FCC">
        <w:rPr>
          <w:rFonts w:ascii="Sylfaen" w:hAnsi="Sylfaen" w:cs="Times New Roman"/>
          <w:color w:val="auto"/>
          <w:sz w:val="24"/>
          <w:szCs w:val="24"/>
          <w:bdr w:val="none" w:sz="0" w:space="0" w:color="auto"/>
          <w:lang w:val="ka-GE"/>
        </w:rPr>
        <w:t xml:space="preserve">, </w:t>
      </w:r>
      <w:r w:rsidR="00C660BF" w:rsidRPr="005D5FCC">
        <w:rPr>
          <w:rFonts w:ascii="Sylfaen" w:hAnsi="Sylfaen" w:cs="Times New Roman"/>
          <w:color w:val="auto"/>
          <w:sz w:val="24"/>
          <w:szCs w:val="24"/>
          <w:bdr w:val="none" w:sz="0" w:space="0" w:color="auto"/>
          <w:lang w:val="ka-GE"/>
        </w:rPr>
        <w:t>ვინა</w:t>
      </w:r>
      <w:r w:rsidR="00515F1B" w:rsidRPr="005D5FCC">
        <w:rPr>
          <w:rFonts w:ascii="Sylfaen" w:hAnsi="Sylfaen" w:cs="Times New Roman"/>
          <w:color w:val="auto"/>
          <w:sz w:val="24"/>
          <w:szCs w:val="24"/>
          <w:bdr w:val="none" w:sz="0" w:space="0" w:color="auto"/>
          <w:lang w:val="ka-GE"/>
        </w:rPr>
        <w:t xml:space="preserve">იდან მათ საფუძველზე ხდება პირის </w:t>
      </w:r>
      <w:r w:rsidR="00515F1B" w:rsidRPr="005D5FCC">
        <w:rPr>
          <w:rFonts w:ascii="Sylfaen" w:hAnsi="Sylfaen" w:cs="Times New Roman"/>
          <w:noProof/>
          <w:color w:val="auto"/>
          <w:sz w:val="24"/>
          <w:szCs w:val="24"/>
          <w:bdr w:val="none" w:sz="0" w:space="0" w:color="auto"/>
          <w:lang w:val="ka-GE"/>
        </w:rPr>
        <w:t>სამართალდამრღვევად ცნობა,</w:t>
      </w:r>
      <w:r w:rsidR="00515F1B" w:rsidRPr="005D5FCC">
        <w:rPr>
          <w:rFonts w:ascii="Sylfaen" w:hAnsi="Sylfaen" w:cs="Times New Roman"/>
          <w:color w:val="auto"/>
          <w:sz w:val="24"/>
          <w:szCs w:val="24"/>
          <w:bdr w:val="none" w:sz="0" w:space="0" w:color="auto"/>
          <w:lang w:val="ka-GE"/>
        </w:rPr>
        <w:t xml:space="preserve"> მისი გაკიცხვა.</w:t>
      </w:r>
      <w:r w:rsidR="003E4EBC" w:rsidRPr="005D5FCC">
        <w:rPr>
          <w:rFonts w:ascii="Sylfaen" w:hAnsi="Sylfaen" w:cs="Times New Roman"/>
          <w:color w:val="auto"/>
          <w:sz w:val="24"/>
          <w:szCs w:val="24"/>
          <w:bdr w:val="none" w:sz="0" w:space="0" w:color="auto"/>
          <w:lang w:val="ka-GE"/>
        </w:rPr>
        <w:t xml:space="preserve"> </w:t>
      </w:r>
      <w:r w:rsidR="003E2646" w:rsidRPr="005D5FCC">
        <w:rPr>
          <w:rFonts w:ascii="Sylfaen" w:hAnsi="Sylfaen" w:cs="Times New Roman"/>
          <w:color w:val="auto"/>
          <w:sz w:val="24"/>
          <w:szCs w:val="24"/>
          <w:bdr w:val="none" w:sz="0" w:space="0" w:color="auto"/>
          <w:lang w:val="ka-GE"/>
        </w:rPr>
        <w:t>მნიშვნელოვანია ა</w:t>
      </w:r>
      <w:r w:rsidR="00B90C25">
        <w:rPr>
          <w:rFonts w:ascii="Sylfaen" w:hAnsi="Sylfaen" w:cs="Times New Roman"/>
          <w:color w:val="auto"/>
          <w:sz w:val="24"/>
          <w:szCs w:val="24"/>
          <w:bdr w:val="none" w:sz="0" w:space="0" w:color="auto"/>
          <w:lang w:val="ka-GE"/>
        </w:rPr>
        <w:t>გრ</w:t>
      </w:r>
      <w:r w:rsidR="003E2646" w:rsidRPr="005D5FCC">
        <w:rPr>
          <w:rFonts w:ascii="Sylfaen" w:hAnsi="Sylfaen" w:cs="Times New Roman"/>
          <w:color w:val="auto"/>
          <w:sz w:val="24"/>
          <w:szCs w:val="24"/>
          <w:bdr w:val="none" w:sz="0" w:space="0" w:color="auto"/>
          <w:lang w:val="ka-GE"/>
        </w:rPr>
        <w:t>ე</w:t>
      </w:r>
      <w:r w:rsidR="00B90C25">
        <w:rPr>
          <w:rFonts w:ascii="Sylfaen" w:hAnsi="Sylfaen" w:cs="Times New Roman"/>
          <w:color w:val="auto"/>
          <w:sz w:val="24"/>
          <w:szCs w:val="24"/>
          <w:bdr w:val="none" w:sz="0" w:space="0" w:color="auto"/>
          <w:lang w:val="ka-GE"/>
        </w:rPr>
        <w:t>თ</w:t>
      </w:r>
      <w:r w:rsidR="003E2646" w:rsidRPr="005D5FCC">
        <w:rPr>
          <w:rFonts w:ascii="Sylfaen" w:hAnsi="Sylfaen" w:cs="Times New Roman"/>
          <w:color w:val="auto"/>
          <w:sz w:val="24"/>
          <w:szCs w:val="24"/>
          <w:bdr w:val="none" w:sz="0" w:space="0" w:color="auto"/>
          <w:lang w:val="ka-GE"/>
        </w:rPr>
        <w:t xml:space="preserve">ვე </w:t>
      </w:r>
      <w:r w:rsidR="00701BA6" w:rsidRPr="005D5FCC">
        <w:rPr>
          <w:rFonts w:ascii="Sylfaen" w:hAnsi="Sylfaen" w:cs="Times New Roman"/>
          <w:color w:val="auto"/>
          <w:sz w:val="24"/>
          <w:szCs w:val="24"/>
          <w:bdr w:val="none" w:sz="0" w:space="0" w:color="auto"/>
          <w:lang w:val="ka-GE"/>
        </w:rPr>
        <w:t>ის</w:t>
      </w:r>
      <w:r w:rsidR="008370FB" w:rsidRPr="005D5FCC">
        <w:rPr>
          <w:rFonts w:ascii="Sylfaen" w:hAnsi="Sylfaen" w:cs="Times New Roman"/>
          <w:color w:val="auto"/>
          <w:sz w:val="24"/>
          <w:szCs w:val="24"/>
          <w:bdr w:val="none" w:sz="0" w:space="0" w:color="auto"/>
          <w:lang w:val="ka-GE"/>
        </w:rPr>
        <w:t>იც</w:t>
      </w:r>
      <w:r w:rsidR="00701BA6" w:rsidRPr="005D5FCC">
        <w:rPr>
          <w:rFonts w:ascii="Sylfaen" w:hAnsi="Sylfaen" w:cs="Times New Roman"/>
          <w:color w:val="auto"/>
          <w:sz w:val="24"/>
          <w:szCs w:val="24"/>
          <w:bdr w:val="none" w:sz="0" w:space="0" w:color="auto"/>
          <w:lang w:val="ka-GE"/>
        </w:rPr>
        <w:t>, რომ ზოგადად</w:t>
      </w:r>
      <w:r w:rsidR="00B90C25">
        <w:rPr>
          <w:rFonts w:ascii="Sylfaen" w:hAnsi="Sylfaen" w:cs="Times New Roman"/>
          <w:color w:val="auto"/>
          <w:sz w:val="24"/>
          <w:szCs w:val="24"/>
          <w:bdr w:val="none" w:sz="0" w:space="0" w:color="auto"/>
          <w:lang w:val="ka-GE"/>
        </w:rPr>
        <w:t>,</w:t>
      </w:r>
      <w:r w:rsidR="00701BA6" w:rsidRPr="005D5FCC">
        <w:rPr>
          <w:rFonts w:ascii="Sylfaen" w:hAnsi="Sylfaen" w:cs="Times New Roman"/>
          <w:color w:val="auto"/>
          <w:sz w:val="24"/>
          <w:szCs w:val="24"/>
          <w:bdr w:val="none" w:sz="0" w:space="0" w:color="auto"/>
          <w:lang w:val="ka-GE"/>
        </w:rPr>
        <w:t xml:space="preserve"> საკონსტიტუციო სასამართლოს </w:t>
      </w:r>
      <w:r w:rsidR="00C73181" w:rsidRPr="005D5FCC">
        <w:rPr>
          <w:rFonts w:ascii="Sylfaen" w:hAnsi="Sylfaen" w:cs="Times New Roman"/>
          <w:color w:val="auto"/>
          <w:sz w:val="24"/>
          <w:szCs w:val="24"/>
          <w:bdr w:val="none" w:sz="0" w:space="0" w:color="auto"/>
          <w:lang w:val="ka-GE"/>
        </w:rPr>
        <w:t>პრაქტიკით</w:t>
      </w:r>
      <w:r w:rsidR="00B90C25">
        <w:rPr>
          <w:rFonts w:ascii="Sylfaen" w:hAnsi="Sylfaen" w:cs="Times New Roman"/>
          <w:color w:val="auto"/>
          <w:sz w:val="24"/>
          <w:szCs w:val="24"/>
          <w:bdr w:val="none" w:sz="0" w:space="0" w:color="auto"/>
          <w:lang w:val="ka-GE"/>
        </w:rPr>
        <w:t>,</w:t>
      </w:r>
      <w:r w:rsidR="00C73181" w:rsidRPr="005D5FCC">
        <w:rPr>
          <w:rFonts w:ascii="Sylfaen" w:hAnsi="Sylfaen" w:cs="Times New Roman"/>
          <w:color w:val="auto"/>
          <w:sz w:val="24"/>
          <w:szCs w:val="24"/>
          <w:bdr w:val="none" w:sz="0" w:space="0" w:color="auto"/>
          <w:lang w:val="ka-GE"/>
        </w:rPr>
        <w:t xml:space="preserve"> პასუხისმგებლობის დამდგენი ნორმებისა და სამოქალაქო სამართლის მომწესრიგებელი ნორმების მიმართ წაყენებული </w:t>
      </w:r>
      <w:proofErr w:type="spellStart"/>
      <w:r w:rsidR="00C73181" w:rsidRPr="005D5FCC">
        <w:rPr>
          <w:rFonts w:ascii="Sylfaen" w:hAnsi="Sylfaen" w:cs="Times New Roman"/>
          <w:color w:val="auto"/>
          <w:sz w:val="24"/>
          <w:szCs w:val="24"/>
          <w:bdr w:val="none" w:sz="0" w:space="0" w:color="auto"/>
          <w:lang w:val="ka-GE"/>
        </w:rPr>
        <w:t>განჭვრეტადობის</w:t>
      </w:r>
      <w:proofErr w:type="spellEnd"/>
      <w:r w:rsidR="00C73181" w:rsidRPr="005D5FCC">
        <w:rPr>
          <w:rFonts w:ascii="Sylfaen" w:hAnsi="Sylfaen" w:cs="Times New Roman"/>
          <w:color w:val="auto"/>
          <w:sz w:val="24"/>
          <w:szCs w:val="24"/>
          <w:bdr w:val="none" w:sz="0" w:space="0" w:color="auto"/>
          <w:lang w:val="ka-GE"/>
        </w:rPr>
        <w:t xml:space="preserve"> სტანდარტები</w:t>
      </w:r>
      <w:r w:rsidR="00515F1B" w:rsidRPr="005D5FCC">
        <w:rPr>
          <w:rFonts w:ascii="Sylfaen" w:hAnsi="Sylfaen" w:cs="Times New Roman"/>
          <w:color w:val="auto"/>
          <w:sz w:val="24"/>
          <w:szCs w:val="24"/>
          <w:bdr w:val="none" w:sz="0" w:space="0" w:color="auto"/>
          <w:lang w:val="ka-GE"/>
        </w:rPr>
        <w:t>ც</w:t>
      </w:r>
      <w:r w:rsidR="00C73181" w:rsidRPr="005D5FCC">
        <w:rPr>
          <w:rFonts w:ascii="Sylfaen" w:hAnsi="Sylfaen" w:cs="Times New Roman"/>
          <w:color w:val="auto"/>
          <w:sz w:val="24"/>
          <w:szCs w:val="24"/>
          <w:bdr w:val="none" w:sz="0" w:space="0" w:color="auto"/>
          <w:lang w:val="ka-GE"/>
        </w:rPr>
        <w:t xml:space="preserve"> განსხვავებულია. </w:t>
      </w:r>
      <w:r w:rsidR="0015246F" w:rsidRPr="005D5FCC">
        <w:rPr>
          <w:rFonts w:ascii="Sylfaen" w:hAnsi="Sylfaen" w:cs="Times New Roman"/>
          <w:color w:val="auto"/>
          <w:sz w:val="24"/>
          <w:szCs w:val="24"/>
          <w:bdr w:val="none" w:sz="0" w:space="0" w:color="auto"/>
          <w:lang w:val="ka-GE"/>
        </w:rPr>
        <w:t>წინასწარ განჭვრეტის მოთხოვნა განსაკუთრებით აქტუალურია პასუხისმგებლობის დამდგენ ნორმებთან მიმართებით</w:t>
      </w:r>
      <w:r w:rsidR="00B90C25">
        <w:rPr>
          <w:rFonts w:ascii="Sylfaen" w:hAnsi="Sylfaen" w:cs="Times New Roman"/>
          <w:noProof/>
          <w:color w:val="auto"/>
          <w:sz w:val="24"/>
          <w:szCs w:val="24"/>
          <w:bdr w:val="none" w:sz="0" w:space="0" w:color="auto"/>
          <w:lang w:val="ka-GE"/>
        </w:rPr>
        <w:t xml:space="preserve">, მაშინ, როდესაც, </w:t>
      </w:r>
      <w:r w:rsidR="00F17F4F" w:rsidRPr="005D5FCC">
        <w:rPr>
          <w:rFonts w:ascii="Sylfaen" w:hAnsi="Sylfaen" w:cs="Times New Roman"/>
          <w:noProof/>
          <w:color w:val="auto"/>
          <w:sz w:val="24"/>
          <w:szCs w:val="24"/>
          <w:bdr w:val="none" w:sz="0" w:space="0" w:color="auto"/>
          <w:lang w:val="ka-GE"/>
        </w:rPr>
        <w:t xml:space="preserve">სამოქალაქო სამართლის მომწესრიგებელი ნორმებისადმი წაყენებული განჭვრეტადობის ხარისხის მოთხოვნა </w:t>
      </w:r>
      <w:r w:rsidR="001F2446" w:rsidRPr="005D5FCC">
        <w:rPr>
          <w:rFonts w:ascii="Sylfaen" w:hAnsi="Sylfaen" w:cs="Times New Roman"/>
          <w:noProof/>
          <w:color w:val="auto"/>
          <w:sz w:val="24"/>
          <w:szCs w:val="24"/>
          <w:bdr w:val="none" w:sz="0" w:space="0" w:color="auto"/>
          <w:lang w:val="ka-GE"/>
        </w:rPr>
        <w:t>არ არის</w:t>
      </w:r>
      <w:r w:rsidR="00F17F4F" w:rsidRPr="005D5FCC">
        <w:rPr>
          <w:rFonts w:ascii="Sylfaen" w:hAnsi="Sylfaen" w:cs="Times New Roman"/>
          <w:noProof/>
          <w:color w:val="auto"/>
          <w:sz w:val="24"/>
          <w:szCs w:val="24"/>
          <w:bdr w:val="none" w:sz="0" w:space="0" w:color="auto"/>
          <w:lang w:val="ka-GE"/>
        </w:rPr>
        <w:t xml:space="preserve"> ისეთივე მკაცრი, როგორ</w:t>
      </w:r>
      <w:r w:rsidR="007273B3">
        <w:rPr>
          <w:rFonts w:ascii="Sylfaen" w:hAnsi="Sylfaen" w:cs="Times New Roman"/>
          <w:noProof/>
          <w:color w:val="auto"/>
          <w:sz w:val="24"/>
          <w:szCs w:val="24"/>
          <w:bdr w:val="none" w:sz="0" w:space="0" w:color="auto"/>
          <w:lang w:val="ka-GE"/>
        </w:rPr>
        <w:t>სა</w:t>
      </w:r>
      <w:r w:rsidR="00F17F4F" w:rsidRPr="005D5FCC">
        <w:rPr>
          <w:rFonts w:ascii="Sylfaen" w:hAnsi="Sylfaen" w:cs="Times New Roman"/>
          <w:noProof/>
          <w:color w:val="auto"/>
          <w:sz w:val="24"/>
          <w:szCs w:val="24"/>
          <w:bdr w:val="none" w:sz="0" w:space="0" w:color="auto"/>
          <w:lang w:val="ka-GE"/>
        </w:rPr>
        <w:t>ც სამართლებრივი პასუხისმგებლობის დამდგენი ნორმებისადმი წაყენებული კრიტერიუმები</w:t>
      </w:r>
      <w:r w:rsidR="007273B3">
        <w:rPr>
          <w:rFonts w:ascii="Sylfaen" w:hAnsi="Sylfaen" w:cs="Times New Roman"/>
          <w:noProof/>
          <w:color w:val="auto"/>
          <w:sz w:val="24"/>
          <w:szCs w:val="24"/>
          <w:bdr w:val="none" w:sz="0" w:space="0" w:color="auto"/>
          <w:lang w:val="ka-GE"/>
        </w:rPr>
        <w:t xml:space="preserve"> გულისხმობს</w:t>
      </w:r>
      <w:r w:rsidR="00C660BF" w:rsidRPr="005D5FCC">
        <w:rPr>
          <w:rFonts w:ascii="Sylfaen" w:hAnsi="Sylfaen" w:cs="Times New Roman"/>
          <w:noProof/>
          <w:color w:val="auto"/>
          <w:sz w:val="24"/>
          <w:szCs w:val="24"/>
          <w:bdr w:val="none" w:sz="0" w:space="0" w:color="auto"/>
          <w:lang w:val="ka-GE"/>
        </w:rPr>
        <w:t xml:space="preserve"> (იხ. საქართველოს საკონსტიტუციო სასამართლოს 2017 წლის 29 დეკემბრის </w:t>
      </w:r>
      <w:r w:rsidR="00C660BF" w:rsidRPr="005D5FCC">
        <w:rPr>
          <w:rFonts w:ascii="Sylfaen" w:hAnsi="Sylfaen" w:cs="Times New Roman"/>
          <w:bCs/>
          <w:noProof/>
          <w:color w:val="auto"/>
          <w:sz w:val="24"/>
          <w:szCs w:val="24"/>
          <w:bdr w:val="none" w:sz="0" w:space="0" w:color="auto"/>
          <w:lang w:val="ka-GE"/>
        </w:rPr>
        <w:t xml:space="preserve">№3/7/679 გადაწყვეტილება საქმეზე </w:t>
      </w:r>
      <w:r w:rsidR="00B70347" w:rsidRPr="005D5FCC">
        <w:rPr>
          <w:rFonts w:ascii="Sylfaen" w:hAnsi="Sylfaen" w:cs="Times New Roman"/>
          <w:bCs/>
          <w:noProof/>
          <w:color w:val="auto"/>
          <w:sz w:val="24"/>
          <w:szCs w:val="24"/>
          <w:bdr w:val="none" w:sz="0" w:space="0" w:color="auto"/>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00B240AD" w:rsidRPr="005D5FCC">
        <w:rPr>
          <w:rFonts w:ascii="Sylfaen" w:hAnsi="Sylfaen" w:cs="Times New Roman"/>
          <w:bCs/>
          <w:noProof/>
          <w:color w:val="auto"/>
          <w:sz w:val="24"/>
          <w:szCs w:val="24"/>
          <w:bdr w:val="none" w:sz="0" w:space="0" w:color="auto"/>
          <w:lang w:val="ka-GE"/>
        </w:rPr>
        <w:t xml:space="preserve">, </w:t>
      </w:r>
      <w:r w:rsidR="00B240AD" w:rsidRPr="005D5FCC">
        <w:rPr>
          <w:rFonts w:ascii="Sylfaen" w:hAnsi="Sylfaen" w:cs="Times New Roman"/>
          <w:bCs/>
          <w:noProof/>
          <w:color w:val="auto"/>
          <w:sz w:val="24"/>
          <w:szCs w:val="24"/>
          <w:bdr w:val="none" w:sz="0" w:space="0" w:color="auto"/>
        </w:rPr>
        <w:t>II-33, 38, 43</w:t>
      </w:r>
      <w:r w:rsidR="00B70347" w:rsidRPr="005D5FCC">
        <w:rPr>
          <w:rFonts w:ascii="Sylfaen" w:hAnsi="Sylfaen" w:cs="Times New Roman"/>
          <w:bCs/>
          <w:noProof/>
          <w:color w:val="auto"/>
          <w:sz w:val="24"/>
          <w:szCs w:val="24"/>
          <w:bdr w:val="none" w:sz="0" w:space="0" w:color="auto"/>
          <w:lang w:val="ka-GE"/>
        </w:rPr>
        <w:t>).</w:t>
      </w:r>
    </w:p>
    <w:p w14:paraId="6CA53A21" w14:textId="77777777" w:rsidR="00144C86" w:rsidRPr="005D5FCC" w:rsidRDefault="004512C1"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 xml:space="preserve">ყოველივე ზემოაღნიშნულიდან გამომდინარე, საქართველოს სამოქალაქო საპროცესო კოდექსის 365-ე მუხლი არ </w:t>
      </w:r>
      <w:r w:rsidRPr="005D5FCC">
        <w:rPr>
          <w:rFonts w:ascii="Sylfaen" w:hAnsi="Sylfaen" w:cs="Times New Roman"/>
          <w:noProof/>
          <w:color w:val="auto"/>
          <w:sz w:val="24"/>
          <w:szCs w:val="24"/>
          <w:bdr w:val="none" w:sz="0" w:space="0" w:color="auto"/>
        </w:rPr>
        <w:t xml:space="preserve">იმეორებს </w:t>
      </w:r>
      <w:r w:rsidR="00814A77" w:rsidRPr="005D5FCC">
        <w:rPr>
          <w:rFonts w:ascii="Sylfaen" w:hAnsi="Sylfaen" w:cs="Times New Roman"/>
          <w:noProof/>
          <w:color w:val="auto"/>
          <w:sz w:val="24"/>
          <w:szCs w:val="24"/>
          <w:bdr w:val="none" w:sz="0" w:space="0" w:color="auto"/>
          <w:lang w:val="ka-GE"/>
        </w:rPr>
        <w:t xml:space="preserve">საქართველოს საკონსტიტუციო </w:t>
      </w:r>
      <w:r w:rsidR="00FD5DBF" w:rsidRPr="005D5FCC">
        <w:rPr>
          <w:rFonts w:ascii="Sylfaen" w:hAnsi="Sylfaen" w:cs="Times New Roman"/>
          <w:noProof/>
          <w:color w:val="auto"/>
          <w:sz w:val="24"/>
          <w:szCs w:val="24"/>
          <w:bdr w:val="none" w:sz="0" w:space="0" w:color="auto"/>
          <w:lang w:val="ka-GE"/>
        </w:rPr>
        <w:t xml:space="preserve">სასამართლოს </w:t>
      </w:r>
      <w:r w:rsidRPr="005D5FCC">
        <w:rPr>
          <w:rFonts w:ascii="Sylfaen" w:hAnsi="Sylfaen" w:cs="Times New Roman"/>
          <w:noProof/>
          <w:color w:val="auto"/>
          <w:sz w:val="24"/>
          <w:szCs w:val="24"/>
          <w:bdr w:val="none" w:sz="0" w:space="0" w:color="auto"/>
        </w:rPr>
        <w:t xml:space="preserve">2018 წლის </w:t>
      </w:r>
      <w:r w:rsidRPr="005D5FCC">
        <w:rPr>
          <w:rFonts w:ascii="Sylfaen" w:hAnsi="Sylfaen" w:cs="Times New Roman"/>
          <w:noProof/>
          <w:color w:val="auto"/>
          <w:sz w:val="24"/>
          <w:szCs w:val="24"/>
          <w:bdr w:val="none" w:sz="0" w:space="0" w:color="auto"/>
          <w:lang w:val="ka-GE"/>
        </w:rPr>
        <w:t>19 ოქტომბრის</w:t>
      </w:r>
      <w:r w:rsidRPr="005D5FCC">
        <w:rPr>
          <w:rFonts w:ascii="Sylfaen" w:hAnsi="Sylfaen" w:cs="Times New Roman"/>
          <w:noProof/>
          <w:color w:val="auto"/>
          <w:sz w:val="24"/>
          <w:szCs w:val="24"/>
          <w:bdr w:val="none" w:sz="0" w:space="0" w:color="auto"/>
        </w:rPr>
        <w:t xml:space="preserve"> </w:t>
      </w:r>
      <w:r w:rsidR="00127137" w:rsidRPr="005D5FCC">
        <w:rPr>
          <w:rFonts w:ascii="Sylfaen" w:hAnsi="Sylfaen" w:cs="Times New Roman"/>
          <w:bCs/>
          <w:noProof/>
          <w:color w:val="auto"/>
          <w:sz w:val="24"/>
          <w:szCs w:val="24"/>
          <w:bdr w:val="none" w:sz="0" w:space="0" w:color="auto"/>
          <w:lang w:val="ka-GE"/>
        </w:rPr>
        <w:t>№2/</w:t>
      </w:r>
      <w:r w:rsidR="00127137" w:rsidRPr="005D5FCC">
        <w:rPr>
          <w:rFonts w:ascii="Sylfaen" w:hAnsi="Sylfaen" w:cs="Times New Roman"/>
          <w:bCs/>
          <w:noProof/>
          <w:color w:val="auto"/>
          <w:sz w:val="24"/>
          <w:szCs w:val="24"/>
          <w:bdr w:val="none" w:sz="0" w:space="0" w:color="auto"/>
        </w:rPr>
        <w:t>7</w:t>
      </w:r>
      <w:r w:rsidR="00127137" w:rsidRPr="005D5FCC">
        <w:rPr>
          <w:rFonts w:ascii="Sylfaen" w:hAnsi="Sylfaen" w:cs="Times New Roman"/>
          <w:bCs/>
          <w:noProof/>
          <w:color w:val="auto"/>
          <w:sz w:val="24"/>
          <w:szCs w:val="24"/>
          <w:bdr w:val="none" w:sz="0" w:space="0" w:color="auto"/>
          <w:lang w:val="ka-GE"/>
        </w:rPr>
        <w:t xml:space="preserve">/779 </w:t>
      </w:r>
      <w:r w:rsidRPr="005D5FCC">
        <w:rPr>
          <w:rFonts w:ascii="Sylfaen" w:hAnsi="Sylfaen" w:cs="Times New Roman"/>
          <w:noProof/>
          <w:color w:val="auto"/>
          <w:sz w:val="24"/>
          <w:szCs w:val="24"/>
          <w:bdr w:val="none" w:sz="0" w:space="0" w:color="auto"/>
        </w:rPr>
        <w:t>გადაწყვეტილებით არაკონსტიტუციურად ცნობილი ნორმ</w:t>
      </w:r>
      <w:r w:rsidR="00127137" w:rsidRPr="005D5FCC">
        <w:rPr>
          <w:rFonts w:ascii="Sylfaen" w:hAnsi="Sylfaen" w:cs="Times New Roman"/>
          <w:noProof/>
          <w:color w:val="auto"/>
          <w:sz w:val="24"/>
          <w:szCs w:val="24"/>
          <w:bdr w:val="none" w:sz="0" w:space="0" w:color="auto"/>
          <w:lang w:val="ka-GE"/>
        </w:rPr>
        <w:t>ებ</w:t>
      </w:r>
      <w:r w:rsidRPr="005D5FCC">
        <w:rPr>
          <w:rFonts w:ascii="Sylfaen" w:hAnsi="Sylfaen" w:cs="Times New Roman"/>
          <w:noProof/>
          <w:color w:val="auto"/>
          <w:sz w:val="24"/>
          <w:szCs w:val="24"/>
          <w:bdr w:val="none" w:sz="0" w:space="0" w:color="auto"/>
        </w:rPr>
        <w:t>ის შინაარსს</w:t>
      </w:r>
      <w:r w:rsidR="00127137" w:rsidRPr="005D5FCC">
        <w:rPr>
          <w:rFonts w:ascii="Sylfaen" w:hAnsi="Sylfaen" w:cs="Times New Roman"/>
          <w:noProof/>
          <w:color w:val="auto"/>
          <w:sz w:val="24"/>
          <w:szCs w:val="24"/>
          <w:bdr w:val="none" w:sz="0" w:space="0" w:color="auto"/>
          <w:lang w:val="ka-GE"/>
        </w:rPr>
        <w:t xml:space="preserve"> და </w:t>
      </w:r>
      <w:r w:rsidR="009947F5" w:rsidRPr="005D5FCC">
        <w:rPr>
          <w:rFonts w:ascii="Sylfaen" w:hAnsi="Sylfaen" w:cs="Times New Roman"/>
          <w:noProof/>
          <w:color w:val="auto"/>
          <w:sz w:val="24"/>
          <w:szCs w:val="24"/>
          <w:bdr w:val="none" w:sz="0" w:space="0" w:color="auto"/>
          <w:lang w:val="ka-GE"/>
        </w:rPr>
        <w:t>არ უნდა დაკმაყოფილდეს მოსარჩელე მხარის</w:t>
      </w:r>
      <w:r w:rsidR="0082753B" w:rsidRPr="005D5FCC">
        <w:rPr>
          <w:rFonts w:ascii="Sylfaen" w:hAnsi="Sylfaen" w:cs="Times New Roman"/>
          <w:noProof/>
          <w:color w:val="auto"/>
          <w:sz w:val="24"/>
          <w:szCs w:val="24"/>
          <w:bdr w:val="none" w:sz="0" w:space="0" w:color="auto"/>
          <w:lang w:val="ka-GE"/>
        </w:rPr>
        <w:t xml:space="preserve"> შუამდგომლობა</w:t>
      </w:r>
      <w:r w:rsidR="009947F5" w:rsidRPr="005D5FCC">
        <w:rPr>
          <w:rFonts w:ascii="Sylfaen" w:hAnsi="Sylfaen" w:cs="Times New Roman"/>
          <w:noProof/>
          <w:color w:val="auto"/>
          <w:sz w:val="24"/>
          <w:szCs w:val="24"/>
          <w:bdr w:val="none" w:sz="0" w:space="0" w:color="auto"/>
          <w:lang w:val="ka-GE"/>
        </w:rPr>
        <w:t xml:space="preserve"> </w:t>
      </w:r>
      <w:r w:rsidR="00127137" w:rsidRPr="005D5FCC">
        <w:rPr>
          <w:rFonts w:ascii="Sylfaen" w:hAnsi="Sylfaen" w:cs="Times New Roman"/>
          <w:noProof/>
          <w:color w:val="auto"/>
          <w:sz w:val="24"/>
          <w:szCs w:val="24"/>
          <w:bdr w:val="none" w:sz="0" w:space="0" w:color="auto"/>
        </w:rPr>
        <w:t>„საქართველოს საკონსტიტუციო სასამართლოს შესახებ“ საქართველოს ორგანული კანონის 25-ე მუხლის 4</w:t>
      </w:r>
      <w:r w:rsidR="00127137" w:rsidRPr="005D5FCC">
        <w:rPr>
          <w:rFonts w:ascii="Sylfaen" w:hAnsi="Sylfaen" w:cs="Times New Roman"/>
          <w:noProof/>
          <w:color w:val="auto"/>
          <w:sz w:val="24"/>
          <w:szCs w:val="24"/>
          <w:bdr w:val="none" w:sz="0" w:space="0" w:color="auto"/>
          <w:vertAlign w:val="superscript"/>
        </w:rPr>
        <w:t>1</w:t>
      </w:r>
      <w:r w:rsidR="00127137" w:rsidRPr="005D5FCC">
        <w:rPr>
          <w:rFonts w:ascii="Sylfaen" w:hAnsi="Sylfaen" w:cs="Times New Roman"/>
          <w:noProof/>
          <w:color w:val="auto"/>
          <w:sz w:val="24"/>
          <w:szCs w:val="24"/>
          <w:bdr w:val="none" w:sz="0" w:space="0" w:color="auto"/>
        </w:rPr>
        <w:t> პუნქტის საფუძველზე</w:t>
      </w:r>
      <w:r w:rsidR="00B7435F" w:rsidRPr="005D5FCC">
        <w:rPr>
          <w:rFonts w:ascii="Sylfaen" w:hAnsi="Sylfaen" w:cs="Times New Roman"/>
          <w:noProof/>
          <w:color w:val="auto"/>
          <w:sz w:val="24"/>
          <w:szCs w:val="24"/>
          <w:bdr w:val="none" w:sz="0" w:space="0" w:color="auto"/>
          <w:lang w:val="ka-GE"/>
        </w:rPr>
        <w:t>,</w:t>
      </w:r>
      <w:r w:rsidR="00127137" w:rsidRPr="005D5FCC">
        <w:rPr>
          <w:rFonts w:ascii="Sylfaen" w:hAnsi="Sylfaen" w:cs="Times New Roman"/>
          <w:noProof/>
          <w:color w:val="auto"/>
          <w:sz w:val="24"/>
          <w:szCs w:val="24"/>
          <w:bdr w:val="none" w:sz="0" w:space="0" w:color="auto"/>
        </w:rPr>
        <w:t xml:space="preserve"> </w:t>
      </w:r>
      <w:r w:rsidR="009947F5" w:rsidRPr="005D5FCC">
        <w:rPr>
          <w:rFonts w:ascii="Sylfaen" w:hAnsi="Sylfaen" w:cs="Times New Roman"/>
          <w:noProof/>
          <w:color w:val="auto"/>
          <w:sz w:val="24"/>
          <w:szCs w:val="24"/>
          <w:bdr w:val="none" w:sz="0" w:space="0" w:color="auto"/>
          <w:lang w:val="ka-GE"/>
        </w:rPr>
        <w:t>საქმის არსებითი განხილვის გარეშე</w:t>
      </w:r>
      <w:r w:rsidR="00B7435F" w:rsidRPr="005D5FCC">
        <w:rPr>
          <w:rFonts w:ascii="Sylfaen" w:hAnsi="Sylfaen" w:cs="Times New Roman"/>
          <w:noProof/>
          <w:color w:val="auto"/>
          <w:sz w:val="24"/>
          <w:szCs w:val="24"/>
          <w:bdr w:val="none" w:sz="0" w:space="0" w:color="auto"/>
          <w:lang w:val="ka-GE"/>
        </w:rPr>
        <w:t>,</w:t>
      </w:r>
      <w:r w:rsidR="009947F5" w:rsidRPr="005D5FCC">
        <w:rPr>
          <w:rFonts w:ascii="Sylfaen" w:hAnsi="Sylfaen" w:cs="Times New Roman"/>
          <w:noProof/>
          <w:color w:val="auto"/>
          <w:sz w:val="24"/>
          <w:szCs w:val="24"/>
          <w:bdr w:val="none" w:sz="0" w:space="0" w:color="auto"/>
          <w:lang w:val="ka-GE"/>
        </w:rPr>
        <w:t xml:space="preserve"> სადავო ნორმის ძალადაკარგულად ცნობის შესახებ.</w:t>
      </w:r>
    </w:p>
    <w:p w14:paraId="19B3F090" w14:textId="509A89BC" w:rsidR="00144C86" w:rsidRPr="005D5FCC" w:rsidRDefault="00144C86"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 xml:space="preserve">მოსარჩელე მხარე დამატებით მიუთითებს, რომ იმ შემთხვევაში, როდესაც ამა თუ იმ კანონის ნორმის შინაარსთან დაკავშირებით არსებობს არაერთგვაროვანი სასამართლო პრაქტიკა, პირს აქვს გასაჩივრების მომეტებული ინტერესი, რომელიც არ უნდა </w:t>
      </w:r>
      <w:r w:rsidR="00B90C25">
        <w:rPr>
          <w:rFonts w:ascii="Sylfaen" w:hAnsi="Sylfaen" w:cs="Times New Roman"/>
          <w:noProof/>
          <w:color w:val="auto"/>
          <w:sz w:val="24"/>
          <w:szCs w:val="24"/>
          <w:bdr w:val="none" w:sz="0" w:space="0" w:color="auto"/>
          <w:lang w:val="ka-GE"/>
        </w:rPr>
        <w:t>იზღუდებოდეს</w:t>
      </w:r>
      <w:r w:rsidRPr="005D5FCC">
        <w:rPr>
          <w:rFonts w:ascii="Sylfaen" w:hAnsi="Sylfaen" w:cs="Times New Roman"/>
          <w:noProof/>
          <w:color w:val="auto"/>
          <w:sz w:val="24"/>
          <w:szCs w:val="24"/>
          <w:bdr w:val="none" w:sz="0" w:space="0" w:color="auto"/>
          <w:lang w:val="ka-GE"/>
        </w:rPr>
        <w:t xml:space="preserve"> დავის საგნის ღირებულებით. შესაბამისად, აღნიშნული არგუმენტის საფუძველზე უნდა შეფასდეს,</w:t>
      </w:r>
      <w:r w:rsidR="007273B3">
        <w:rPr>
          <w:rFonts w:ascii="Sylfaen" w:hAnsi="Sylfaen" w:cs="Times New Roman"/>
          <w:noProof/>
          <w:color w:val="auto"/>
          <w:sz w:val="24"/>
          <w:szCs w:val="24"/>
          <w:bdr w:val="none" w:sz="0" w:space="0" w:color="auto"/>
          <w:lang w:val="ka-GE"/>
        </w:rPr>
        <w:t xml:space="preserve"> განხორციელდა თუ არა</w:t>
      </w:r>
      <w:r w:rsidRPr="005D5FCC">
        <w:rPr>
          <w:rFonts w:ascii="Sylfaen" w:hAnsi="Sylfaen" w:cs="Times New Roman"/>
          <w:noProof/>
          <w:color w:val="auto"/>
          <w:sz w:val="24"/>
          <w:szCs w:val="24"/>
          <w:bdr w:val="none" w:sz="0" w:space="0" w:color="auto"/>
          <w:lang w:val="ka-GE"/>
        </w:rPr>
        <w:t xml:space="preserve"> სადავო ნორმით საქართველოს კონსტიტუციით გარანტირებული სამართლიანი სასამართლოს უფლების შეზღუდვა.</w:t>
      </w:r>
    </w:p>
    <w:p w14:paraId="27207F6F" w14:textId="22E69105" w:rsidR="00144C86" w:rsidRPr="005D5FCC" w:rsidRDefault="00144C86"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საკონსტიტუციო სასამართლო განმარტავს, რომ სადავო ნორმა უდავოდ ემსახურება ისეთი ლეგიტიმური მიზნის მიღწევას, როგორიც არის პროცესის ეკონომიურობის უზრუნველყოფა და სასამართლო სისტემის გადატვირთვისგან დაცვა. საკონსტიტუციო სასამართლოს არაერთხელ აღუნიშნავს, რომ სასამართლოს გადატვირთულობა მნიშვნელოვან სირთულეს წარმო</w:t>
      </w:r>
      <w:r w:rsidR="00134208" w:rsidRPr="005D5FCC">
        <w:rPr>
          <w:rFonts w:ascii="Sylfaen" w:hAnsi="Sylfaen" w:cs="Times New Roman"/>
          <w:noProof/>
          <w:color w:val="auto"/>
          <w:sz w:val="24"/>
          <w:szCs w:val="24"/>
          <w:bdr w:val="none" w:sz="0" w:space="0" w:color="auto"/>
          <w:lang w:val="ka-GE"/>
        </w:rPr>
        <w:t>ა</w:t>
      </w:r>
      <w:r w:rsidRPr="005D5FCC">
        <w:rPr>
          <w:rFonts w:ascii="Sylfaen" w:hAnsi="Sylfaen" w:cs="Times New Roman"/>
          <w:noProof/>
          <w:color w:val="auto"/>
          <w:sz w:val="24"/>
          <w:szCs w:val="24"/>
          <w:bdr w:val="none" w:sz="0" w:space="0" w:color="auto"/>
          <w:lang w:val="ka-GE"/>
        </w:rPr>
        <w:t xml:space="preserve">დგენს, რომელიც, ერთი მხრივ, აფერხებს საქმეთა დროულ განხილვას, ხოლო, მეორე მხრივ, ართულებს საქმეთა სრულყოფილად გამოკვლევას. ამდენად, სასამართლოს გადატვირთულობის პრევენცია პირდაპირ კავშირშია მართლმსაჯულების გამართულ ფუნქციონირებასთან. აღნიშნულიდან გამომდინარე, ბუნებრივია, რომ </w:t>
      </w:r>
      <w:r w:rsidR="00B90C25">
        <w:rPr>
          <w:rFonts w:ascii="Sylfaen" w:hAnsi="Sylfaen" w:cs="Times New Roman"/>
          <w:noProof/>
          <w:color w:val="auto"/>
          <w:sz w:val="24"/>
          <w:szCs w:val="24"/>
          <w:bdr w:val="none" w:sz="0" w:space="0" w:color="auto"/>
          <w:lang w:val="ka-GE"/>
        </w:rPr>
        <w:t xml:space="preserve">უკლებლივ </w:t>
      </w:r>
      <w:r w:rsidRPr="005D5FCC">
        <w:rPr>
          <w:rFonts w:ascii="Sylfaen" w:hAnsi="Sylfaen" w:cs="Times New Roman"/>
          <w:noProof/>
          <w:color w:val="auto"/>
          <w:sz w:val="24"/>
          <w:szCs w:val="24"/>
          <w:bdr w:val="none" w:sz="0" w:space="0" w:color="auto"/>
          <w:lang w:val="ka-GE"/>
        </w:rPr>
        <w:t>ყველა საქმეზე სააპელაციო სასამარლოსათვის მიმართვის უფლების დადგენა მნიშვნელოვნად გააუარესებ</w:t>
      </w:r>
      <w:r w:rsidR="00B90C25">
        <w:rPr>
          <w:rFonts w:ascii="Sylfaen" w:hAnsi="Sylfaen" w:cs="Times New Roman"/>
          <w:noProof/>
          <w:color w:val="auto"/>
          <w:sz w:val="24"/>
          <w:szCs w:val="24"/>
          <w:bdr w:val="none" w:sz="0" w:space="0" w:color="auto"/>
          <w:lang w:val="ka-GE"/>
        </w:rPr>
        <w:t>და</w:t>
      </w:r>
      <w:r w:rsidRPr="005D5FCC">
        <w:rPr>
          <w:rFonts w:ascii="Sylfaen" w:hAnsi="Sylfaen" w:cs="Times New Roman"/>
          <w:noProof/>
          <w:color w:val="auto"/>
          <w:sz w:val="24"/>
          <w:szCs w:val="24"/>
          <w:bdr w:val="none" w:sz="0" w:space="0" w:color="auto"/>
          <w:lang w:val="ka-GE"/>
        </w:rPr>
        <w:t xml:space="preserve"> ზემდგომი სასამართლოების საქმიანობის ეფექტურობას. საქართველოს საკონსტიტუციო სასამართლოს დამკვიდრებული პრაქტიკის თანახმად, „პროცესის ეკონომიურობა და სასამართლოს ხელოვნური გადატვირთვის თავიდან აცილება უმნიშვნელოვანესია მართლმსაჯულების ხარისხის უზრუნველყოფისთვის“ (საქართველოს საკონსტიტუციო სასამართლოს 2014 წლის 23 მაისის №3/1/574 გადაწყვეტილება საქმეზე „საქართველოს მოქალაქე გიორგი უგულავა საქართველოს პარლამენტის წინააღმდეგ“, II-69). „სახელმწიფომ უნდა უზრუნველყოს ისეთი სასამართლო სისტემის არსებობა, რომლის ფარგლებშიც უზრუნველყოფილი იქნება ადამიანის უფლებებისა და თავისუფლებების ადეკვატური, დროული დაცვა“ (საქართველოს საკონსტიტუციო სასამართლოს 2018 წლის 14 დეკემბრის №2/12/1229, 1242, 1247, 1299 გადაწყვეტილება საქმეზე "საქართველოს მოქალაქეები - ხვიჩა ყირმიზაშვილი, გია ფაცურია და გვანცა გაგნიაშვილი და „შპს ნიკანი“ საქართველოს პარლამენტის წინააღმდეგ", II-16). აღნიშნულიდან გამომდინარე, სასამართლო</w:t>
      </w:r>
      <w:r w:rsidR="00134208" w:rsidRPr="005D5FCC">
        <w:rPr>
          <w:rFonts w:ascii="Sylfaen" w:hAnsi="Sylfaen" w:cs="Times New Roman"/>
          <w:noProof/>
          <w:color w:val="auto"/>
          <w:sz w:val="24"/>
          <w:szCs w:val="24"/>
          <w:bdr w:val="none" w:sz="0" w:space="0" w:color="auto"/>
          <w:lang w:val="ka-GE"/>
        </w:rPr>
        <w:t>ს</w:t>
      </w:r>
      <w:r w:rsidRPr="005D5FCC">
        <w:rPr>
          <w:rFonts w:ascii="Sylfaen" w:hAnsi="Sylfaen" w:cs="Times New Roman"/>
          <w:noProof/>
          <w:color w:val="auto"/>
          <w:sz w:val="24"/>
          <w:szCs w:val="24"/>
          <w:bdr w:val="none" w:sz="0" w:space="0" w:color="auto"/>
          <w:lang w:val="ka-GE"/>
        </w:rPr>
        <w:t xml:space="preserve"> გადატვირთვისგან დაცვა ნამდვილად წარმოადგენს ღირებულ ლეგიტიმურ მიზანს, რომლის მისაღწევად დასაშვებია </w:t>
      </w:r>
      <w:r w:rsidR="001C6218">
        <w:rPr>
          <w:rFonts w:ascii="Sylfaen" w:hAnsi="Sylfaen" w:cs="Times New Roman"/>
          <w:noProof/>
          <w:color w:val="auto"/>
          <w:sz w:val="24"/>
          <w:szCs w:val="24"/>
          <w:bdr w:val="none" w:sz="0" w:space="0" w:color="auto"/>
          <w:lang w:val="ka-GE"/>
        </w:rPr>
        <w:t xml:space="preserve">საქმის სააპელაციო წესით გასაჩივრების </w:t>
      </w:r>
      <w:r w:rsidRPr="005D5FCC">
        <w:rPr>
          <w:rFonts w:ascii="Sylfaen" w:hAnsi="Sylfaen" w:cs="Times New Roman"/>
          <w:noProof/>
          <w:color w:val="auto"/>
          <w:sz w:val="24"/>
          <w:szCs w:val="24"/>
          <w:bdr w:val="none" w:sz="0" w:space="0" w:color="auto"/>
          <w:lang w:val="ka-GE"/>
        </w:rPr>
        <w:t xml:space="preserve"> უფლების შეზღუდვა.</w:t>
      </w:r>
    </w:p>
    <w:p w14:paraId="24C584DE" w14:textId="76658389" w:rsidR="00144C86" w:rsidRPr="005D5FCC" w:rsidRDefault="00144C86"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სადავო ნორმის საფუძველზე პირს ეზღუდება პირველი ინსტანციის სასამართლოს გადაწყვეტილების სააპელაციო წესით გასაჩივრება იმ შემთხვევაში, როდესაც დავის საგნის ღირებულება არ აღემატება 2 000 ლარს.</w:t>
      </w:r>
      <w:r w:rsidR="00502C93" w:rsidRPr="005D5FCC">
        <w:rPr>
          <w:rFonts w:ascii="Sylfaen" w:hAnsi="Sylfaen" w:cs="Times New Roman"/>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lang w:val="ka-GE"/>
        </w:rPr>
        <w:t xml:space="preserve">ამგვარი რეგულირება, ცხადია, ამცირებს სააპელაციო სასამართლოს მიერ განსახილველ საქმეთა რაოდენობას. </w:t>
      </w:r>
      <w:r w:rsidR="009B5927">
        <w:rPr>
          <w:rFonts w:ascii="Sylfaen" w:hAnsi="Sylfaen" w:cs="Times New Roman"/>
          <w:noProof/>
          <w:color w:val="auto"/>
          <w:sz w:val="24"/>
          <w:szCs w:val="24"/>
          <w:bdr w:val="none" w:sz="0" w:space="0" w:color="auto"/>
          <w:lang w:val="ka-GE"/>
        </w:rPr>
        <w:t>სასამართლოების სამუშაო ტვირთის</w:t>
      </w:r>
      <w:r w:rsidRPr="005D5FCC">
        <w:rPr>
          <w:rFonts w:ascii="Sylfaen" w:hAnsi="Sylfaen" w:cs="Times New Roman"/>
          <w:noProof/>
          <w:color w:val="auto"/>
          <w:sz w:val="24"/>
          <w:szCs w:val="24"/>
          <w:bdr w:val="none" w:sz="0" w:space="0" w:color="auto"/>
          <w:lang w:val="ka-GE"/>
        </w:rPr>
        <w:t xml:space="preserve"> შემცირებით </w:t>
      </w:r>
      <w:r w:rsidR="009B5927">
        <w:rPr>
          <w:rFonts w:ascii="Sylfaen" w:hAnsi="Sylfaen" w:cs="Times New Roman"/>
          <w:noProof/>
          <w:color w:val="auto"/>
          <w:sz w:val="24"/>
          <w:szCs w:val="24"/>
          <w:bdr w:val="none" w:sz="0" w:space="0" w:color="auto"/>
          <w:lang w:val="ka-GE"/>
        </w:rPr>
        <w:t xml:space="preserve">ხორციელდება </w:t>
      </w:r>
      <w:r w:rsidRPr="005D5FCC">
        <w:rPr>
          <w:rFonts w:ascii="Sylfaen" w:hAnsi="Sylfaen" w:cs="Times New Roman"/>
          <w:noProof/>
          <w:color w:val="auto"/>
          <w:sz w:val="24"/>
          <w:szCs w:val="24"/>
          <w:bdr w:val="none" w:sz="0" w:space="0" w:color="auto"/>
          <w:lang w:val="ka-GE"/>
        </w:rPr>
        <w:t xml:space="preserve">მართლმსაჯულების </w:t>
      </w:r>
      <w:r w:rsidR="009B5927">
        <w:rPr>
          <w:rFonts w:ascii="Sylfaen" w:hAnsi="Sylfaen" w:cs="Times New Roman"/>
          <w:noProof/>
          <w:color w:val="auto"/>
          <w:sz w:val="24"/>
          <w:szCs w:val="24"/>
          <w:bdr w:val="none" w:sz="0" w:space="0" w:color="auto"/>
          <w:lang w:val="ka-GE"/>
        </w:rPr>
        <w:t xml:space="preserve">სფეროში დროის, </w:t>
      </w:r>
      <w:r w:rsidRPr="005D5FCC">
        <w:rPr>
          <w:rFonts w:ascii="Sylfaen" w:hAnsi="Sylfaen" w:cs="Times New Roman"/>
          <w:noProof/>
          <w:color w:val="auto"/>
          <w:sz w:val="24"/>
          <w:szCs w:val="24"/>
          <w:bdr w:val="none" w:sz="0" w:space="0" w:color="auto"/>
          <w:lang w:val="ka-GE"/>
        </w:rPr>
        <w:t>ადამიანურ</w:t>
      </w:r>
      <w:r w:rsidR="009B5927">
        <w:rPr>
          <w:rFonts w:ascii="Sylfaen" w:hAnsi="Sylfaen" w:cs="Times New Roman"/>
          <w:noProof/>
          <w:color w:val="auto"/>
          <w:sz w:val="24"/>
          <w:szCs w:val="24"/>
          <w:bdr w:val="none" w:sz="0" w:space="0" w:color="auto"/>
          <w:lang w:val="ka-GE"/>
        </w:rPr>
        <w:t>ი</w:t>
      </w:r>
      <w:r w:rsidRPr="005D5FCC">
        <w:rPr>
          <w:rFonts w:ascii="Sylfaen" w:hAnsi="Sylfaen" w:cs="Times New Roman"/>
          <w:noProof/>
          <w:color w:val="auto"/>
          <w:sz w:val="24"/>
          <w:szCs w:val="24"/>
          <w:bdr w:val="none" w:sz="0" w:space="0" w:color="auto"/>
          <w:lang w:val="ka-GE"/>
        </w:rPr>
        <w:t xml:space="preserve"> თუ მატერიალურ რესურს</w:t>
      </w:r>
      <w:r w:rsidR="009B5927">
        <w:rPr>
          <w:rFonts w:ascii="Sylfaen" w:hAnsi="Sylfaen" w:cs="Times New Roman"/>
          <w:noProof/>
          <w:color w:val="auto"/>
          <w:sz w:val="24"/>
          <w:szCs w:val="24"/>
          <w:bdr w:val="none" w:sz="0" w:space="0" w:color="auto"/>
          <w:lang w:val="ka-GE"/>
        </w:rPr>
        <w:t>ების დაზოგვა. ეს კი</w:t>
      </w:r>
      <w:r w:rsidRPr="005D5FCC">
        <w:rPr>
          <w:rFonts w:ascii="Sylfaen" w:hAnsi="Sylfaen" w:cs="Times New Roman"/>
          <w:noProof/>
          <w:color w:val="auto"/>
          <w:sz w:val="24"/>
          <w:szCs w:val="24"/>
          <w:bdr w:val="none" w:sz="0" w:space="0" w:color="auto"/>
          <w:lang w:val="ka-GE"/>
        </w:rPr>
        <w:t>,  ხელს უწყობს სასამართლოს განტვირთვას</w:t>
      </w:r>
      <w:r w:rsidR="009B5927">
        <w:rPr>
          <w:rFonts w:ascii="Sylfaen" w:hAnsi="Sylfaen" w:cs="Times New Roman"/>
          <w:noProof/>
          <w:color w:val="auto"/>
          <w:sz w:val="24"/>
          <w:szCs w:val="24"/>
          <w:bdr w:val="none" w:sz="0" w:space="0" w:color="auto"/>
          <w:lang w:val="ka-GE"/>
        </w:rPr>
        <w:t xml:space="preserve"> და მისი რესურსების ეფექტიანად გამოყენებას მართლმსაჯულების მიზნებისათვის.</w:t>
      </w:r>
    </w:p>
    <w:p w14:paraId="4886ED53" w14:textId="2F742365" w:rsidR="00144C86" w:rsidRPr="005D5FCC" w:rsidRDefault="00144C86"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მნიშვნელოვანია აღინიშნოს, რომ მოცემული დავა თვის</w:t>
      </w:r>
      <w:r w:rsidR="009B5927">
        <w:rPr>
          <w:rFonts w:ascii="Sylfaen" w:hAnsi="Sylfaen" w:cs="Times New Roman"/>
          <w:noProof/>
          <w:color w:val="auto"/>
          <w:sz w:val="24"/>
          <w:szCs w:val="24"/>
          <w:bdr w:val="none" w:sz="0" w:space="0" w:color="auto"/>
          <w:lang w:val="ka-GE"/>
        </w:rPr>
        <w:t>ე</w:t>
      </w:r>
      <w:r w:rsidRPr="005D5FCC">
        <w:rPr>
          <w:rFonts w:ascii="Sylfaen" w:hAnsi="Sylfaen" w:cs="Times New Roman"/>
          <w:noProof/>
          <w:color w:val="auto"/>
          <w:sz w:val="24"/>
          <w:szCs w:val="24"/>
          <w:bdr w:val="none" w:sz="0" w:space="0" w:color="auto"/>
          <w:lang w:val="ka-GE"/>
        </w:rPr>
        <w:t xml:space="preserve">ბრივად განსხვავდება საქართველოს საკონსტიტუციო სასამართლოს 2018 წლის 19 ოქტომბრის №2/7/779 გადაწყვეტილებით განხილული დავისგან, </w:t>
      </w:r>
      <w:r w:rsidR="009B5927">
        <w:rPr>
          <w:rFonts w:ascii="Sylfaen" w:hAnsi="Sylfaen" w:cs="Times New Roman"/>
          <w:noProof/>
          <w:color w:val="auto"/>
          <w:sz w:val="24"/>
          <w:szCs w:val="24"/>
          <w:bdr w:val="none" w:sz="0" w:space="0" w:color="auto"/>
          <w:lang w:val="ka-GE"/>
        </w:rPr>
        <w:t xml:space="preserve">ამასთან, </w:t>
      </w:r>
      <w:r w:rsidRPr="005D5FCC">
        <w:rPr>
          <w:rFonts w:ascii="Sylfaen" w:hAnsi="Sylfaen" w:cs="Times New Roman"/>
          <w:noProof/>
          <w:color w:val="auto"/>
          <w:sz w:val="24"/>
          <w:szCs w:val="24"/>
          <w:bdr w:val="none" w:sz="0" w:space="0" w:color="auto"/>
          <w:lang w:val="ka-GE"/>
        </w:rPr>
        <w:t>არა</w:t>
      </w:r>
      <w:r w:rsidR="000C40DD" w:rsidRPr="005D5FCC">
        <w:rPr>
          <w:rFonts w:ascii="Sylfaen" w:hAnsi="Sylfaen" w:cs="Times New Roman"/>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lang w:val="ka-GE"/>
        </w:rPr>
        <w:t>მხოლოდ სადავო ნორმით მოწესრიგებული ურთიერთობის ხასიათის/ბუნების მიხედ</w:t>
      </w:r>
      <w:r w:rsidR="009B5927">
        <w:rPr>
          <w:rFonts w:ascii="Sylfaen" w:hAnsi="Sylfaen" w:cs="Times New Roman"/>
          <w:noProof/>
          <w:color w:val="auto"/>
          <w:sz w:val="24"/>
          <w:szCs w:val="24"/>
          <w:bdr w:val="none" w:sz="0" w:space="0" w:color="auto"/>
          <w:lang w:val="ka-GE"/>
        </w:rPr>
        <w:t>ვ</w:t>
      </w:r>
      <w:r w:rsidRPr="005D5FCC">
        <w:rPr>
          <w:rFonts w:ascii="Sylfaen" w:hAnsi="Sylfaen" w:cs="Times New Roman"/>
          <w:noProof/>
          <w:color w:val="auto"/>
          <w:sz w:val="24"/>
          <w:szCs w:val="24"/>
          <w:bdr w:val="none" w:sz="0" w:space="0" w:color="auto"/>
          <w:lang w:val="ka-GE"/>
        </w:rPr>
        <w:t>ით, არამედ სადავო ნორმიდან მომდინარე შეზღუდვის ინტენსივობითაც. კერძოდ, 2018 წლის 19 ოქტომბრის №2/7/779 გადაწყვეტილებით საქართველოს საკონსტიტუციო სასამართლომ იმსჯელა სადავო ნორმების საფუძველზე კონკრეტულ სამართალდარღვევებთან მიმართებით გასაჩივრების აკრძალვის კონსტიტუციურობის თაობაზე. პირს, სადავო ნორმების საფუძველზე, წართმეული ჰქონდა შესაძლებლობა, სააპელაციო წესით ედავა კონკრეტულ სამართალდარღვევასთან დაკავშირებით მიღებულ გადაწყვეტილებაზე</w:t>
      </w:r>
      <w:r w:rsidR="001E5D73"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შესაბამისად, სრულად გამოირიცხებოდა სააპელაციო სასამართლოს მიერ კონკეტულ სამართალდარღვევასთან მიმართებით კანონის ნორმის განმარტებისა და ერთგვაროვანი სასამართლო პრაქტიკის დამკვიდრების შესაძლებლობა. აღნიშნულის საფუძველზე</w:t>
      </w:r>
      <w:r w:rsidR="000C40DD"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საკონსტიტუციო სასამართლომ მიიჩნია, რომ უფლების შეზღუდვით შელახული ინტერესები მნიშვნელოვნად აღემატებოდა უფლების შეზღუდვის შედეგად დაცულ სიკეთეს, რამაც სადავო ნორმის არაკონსტიტუციურობა განაპირობა. №1512 კონსტიტუციური სარჩელით შესაფასებელი მოცემულობა კი სხვაგვარია</w:t>
      </w:r>
      <w:r w:rsidR="003122AD"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კერძოდ, სადავო ნორმის საფუძველზე მხოლოდ იმ შემთხვევაში იკრძალება სააპელაციო საჩივრის წარდგენა, თუ დავის საგნის ღირებულება არ აღემატება 2 000 ლარს. შესაბამისად, ამა თუ იმ კანონის ნორმის შინაარსთან დაკავშირებით არაერთგვაროვანი სასამართლო პრაქტიკის არსებობისას, არ გამოირიცხება სააპელაციო სასამართლოს მიერ საქმის განხილვისა და გადაწყვეტის შეს</w:t>
      </w:r>
      <w:r w:rsidR="001E5D73" w:rsidRPr="005D5FCC">
        <w:rPr>
          <w:rFonts w:ascii="Sylfaen" w:hAnsi="Sylfaen" w:cs="Times New Roman"/>
          <w:noProof/>
          <w:color w:val="auto"/>
          <w:sz w:val="24"/>
          <w:szCs w:val="24"/>
          <w:bdr w:val="none" w:sz="0" w:space="0" w:color="auto"/>
          <w:lang w:val="ka-GE"/>
        </w:rPr>
        <w:t>ა</w:t>
      </w:r>
      <w:r w:rsidRPr="005D5FCC">
        <w:rPr>
          <w:rFonts w:ascii="Sylfaen" w:hAnsi="Sylfaen" w:cs="Times New Roman"/>
          <w:noProof/>
          <w:color w:val="auto"/>
          <w:sz w:val="24"/>
          <w:szCs w:val="24"/>
          <w:bdr w:val="none" w:sz="0" w:space="0" w:color="auto"/>
          <w:lang w:val="ka-GE"/>
        </w:rPr>
        <w:t>ძლებლობა. ამგვარი შესაძლებლობა რჩება და არსებობს ყველა იმგვარი დავის პირობებში, რომელშიც დავის საგნის ღირებულება აღემატება 2 000 ლარს.</w:t>
      </w:r>
    </w:p>
    <w:p w14:paraId="7C6DDB8A" w14:textId="52CF55A2" w:rsidR="00E03EE8" w:rsidRPr="005D5FCC" w:rsidRDefault="00144C86" w:rsidP="005D5FCC">
      <w:pPr>
        <w:pStyle w:val="ListParagraph"/>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left="0" w:firstLine="360"/>
        <w:contextualSpacing/>
        <w:jc w:val="both"/>
        <w:rPr>
          <w:rFonts w:ascii="Sylfaen" w:hAnsi="Sylfaen" w:cs="Times New Roman"/>
          <w:noProof/>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 xml:space="preserve">შესაბამისად, სადავო ნორმის საფუძველზე სრულად არ გამოირიცხება სააპელაციო წესით გასაჩივრებისა და ამ გზით ერთგვაროვანი სასამართლო პრაქტიკის დამკვიდრების შესაძლებლობა. </w:t>
      </w:r>
      <w:r w:rsidR="007273B3">
        <w:rPr>
          <w:rFonts w:ascii="Sylfaen" w:hAnsi="Sylfaen" w:cs="Times New Roman"/>
          <w:noProof/>
          <w:color w:val="auto"/>
          <w:sz w:val="24"/>
          <w:szCs w:val="24"/>
          <w:bdr w:val="none" w:sz="0" w:space="0" w:color="auto"/>
          <w:lang w:val="ka-GE"/>
        </w:rPr>
        <w:t xml:space="preserve">ამასთან, სასამართლო ითვალისწინებს, რომ </w:t>
      </w:r>
      <w:r w:rsidRPr="005D5FCC">
        <w:rPr>
          <w:rFonts w:ascii="Sylfaen" w:hAnsi="Sylfaen" w:cs="Times New Roman"/>
          <w:noProof/>
          <w:color w:val="auto"/>
          <w:sz w:val="24"/>
          <w:szCs w:val="24"/>
          <w:bdr w:val="none" w:sz="0" w:space="0" w:color="auto"/>
          <w:lang w:val="ka-GE"/>
        </w:rPr>
        <w:t>მოსა</w:t>
      </w:r>
      <w:r w:rsidR="000C40DD" w:rsidRPr="005D5FCC">
        <w:rPr>
          <w:rFonts w:ascii="Sylfaen" w:hAnsi="Sylfaen" w:cs="Times New Roman"/>
          <w:noProof/>
          <w:color w:val="auto"/>
          <w:sz w:val="24"/>
          <w:szCs w:val="24"/>
          <w:bdr w:val="none" w:sz="0" w:space="0" w:color="auto"/>
          <w:lang w:val="ka-GE"/>
        </w:rPr>
        <w:t>რ</w:t>
      </w:r>
      <w:r w:rsidRPr="005D5FCC">
        <w:rPr>
          <w:rFonts w:ascii="Sylfaen" w:hAnsi="Sylfaen" w:cs="Times New Roman"/>
          <w:noProof/>
          <w:color w:val="auto"/>
          <w:sz w:val="24"/>
          <w:szCs w:val="24"/>
          <w:bdr w:val="none" w:sz="0" w:space="0" w:color="auto"/>
          <w:lang w:val="ka-GE"/>
        </w:rPr>
        <w:t>ჩელეს</w:t>
      </w:r>
      <w:r w:rsidR="007273B3">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აღნიშნულის საწინააღმდეგოდ</w:t>
      </w:r>
      <w:r w:rsidR="007273B3">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არ წარმოუდგენია რაიმე </w:t>
      </w:r>
      <w:r w:rsidR="007273B3">
        <w:rPr>
          <w:rFonts w:ascii="Sylfaen" w:hAnsi="Sylfaen" w:cs="Times New Roman"/>
          <w:noProof/>
          <w:color w:val="auto"/>
          <w:sz w:val="24"/>
          <w:szCs w:val="24"/>
          <w:bdr w:val="none" w:sz="0" w:space="0" w:color="auto"/>
          <w:lang w:val="ka-GE"/>
        </w:rPr>
        <w:t xml:space="preserve">წონადი </w:t>
      </w:r>
      <w:r w:rsidRPr="005D5FCC">
        <w:rPr>
          <w:rFonts w:ascii="Sylfaen" w:hAnsi="Sylfaen" w:cs="Times New Roman"/>
          <w:noProof/>
          <w:color w:val="auto"/>
          <w:sz w:val="24"/>
          <w:szCs w:val="24"/>
          <w:bdr w:val="none" w:sz="0" w:space="0" w:color="auto"/>
          <w:lang w:val="ka-GE"/>
        </w:rPr>
        <w:t>არგუმენტი, რაც სასამართლოს დაანახ</w:t>
      </w:r>
      <w:r w:rsidR="00865BAC" w:rsidRPr="005D5FCC">
        <w:rPr>
          <w:rFonts w:ascii="Sylfaen" w:hAnsi="Sylfaen" w:cs="Times New Roman"/>
          <w:noProof/>
          <w:color w:val="auto"/>
          <w:sz w:val="24"/>
          <w:szCs w:val="24"/>
          <w:bdr w:val="none" w:sz="0" w:space="0" w:color="auto"/>
          <w:lang w:val="ka-GE"/>
        </w:rPr>
        <w:t>ვ</w:t>
      </w:r>
      <w:r w:rsidRPr="005D5FCC">
        <w:rPr>
          <w:rFonts w:ascii="Sylfaen" w:hAnsi="Sylfaen" w:cs="Times New Roman"/>
          <w:noProof/>
          <w:color w:val="auto"/>
          <w:sz w:val="24"/>
          <w:szCs w:val="24"/>
          <w:bdr w:val="none" w:sz="0" w:space="0" w:color="auto"/>
          <w:lang w:val="ka-GE"/>
        </w:rPr>
        <w:t xml:space="preserve">ებდა, რომ </w:t>
      </w:r>
      <w:r w:rsidR="007273B3">
        <w:rPr>
          <w:rFonts w:ascii="Sylfaen" w:hAnsi="Sylfaen" w:cs="Times New Roman"/>
          <w:noProof/>
          <w:color w:val="auto"/>
          <w:sz w:val="24"/>
          <w:szCs w:val="24"/>
          <w:bdr w:val="none" w:sz="0" w:space="0" w:color="auto"/>
          <w:lang w:val="ka-GE"/>
        </w:rPr>
        <w:t>ამგვარი პირობების მიუხედავად</w:t>
      </w:r>
      <w:r w:rsidR="000D0532" w:rsidRPr="005D5FCC">
        <w:rPr>
          <w:rFonts w:ascii="Sylfaen" w:hAnsi="Sylfaen" w:cs="Times New Roman"/>
          <w:noProof/>
          <w:color w:val="auto"/>
          <w:sz w:val="24"/>
          <w:szCs w:val="24"/>
          <w:bdr w:val="none" w:sz="0" w:space="0" w:color="auto"/>
          <w:lang w:val="ka-GE"/>
        </w:rPr>
        <w:t>,</w:t>
      </w:r>
      <w:r w:rsidRPr="005D5FCC">
        <w:rPr>
          <w:rFonts w:ascii="Sylfaen" w:hAnsi="Sylfaen" w:cs="Times New Roman"/>
          <w:noProof/>
          <w:color w:val="auto"/>
          <w:sz w:val="24"/>
          <w:szCs w:val="24"/>
          <w:bdr w:val="none" w:sz="0" w:space="0" w:color="auto"/>
          <w:lang w:val="ka-GE"/>
        </w:rPr>
        <w:t xml:space="preserve"> მას </w:t>
      </w:r>
      <w:r w:rsidR="007273B3">
        <w:rPr>
          <w:rFonts w:ascii="Sylfaen" w:hAnsi="Sylfaen" w:cs="Times New Roman"/>
          <w:noProof/>
          <w:color w:val="auto"/>
          <w:sz w:val="24"/>
          <w:szCs w:val="24"/>
          <w:bdr w:val="none" w:sz="0" w:space="0" w:color="auto"/>
          <w:lang w:val="ka-GE"/>
        </w:rPr>
        <w:t xml:space="preserve">მაინც გააჩნდა </w:t>
      </w:r>
      <w:r w:rsidRPr="005D5FCC">
        <w:rPr>
          <w:rFonts w:ascii="Sylfaen" w:hAnsi="Sylfaen" w:cs="Times New Roman"/>
          <w:noProof/>
          <w:color w:val="auto"/>
          <w:sz w:val="24"/>
          <w:szCs w:val="24"/>
          <w:bdr w:val="none" w:sz="0" w:space="0" w:color="auto"/>
          <w:lang w:val="ka-GE"/>
        </w:rPr>
        <w:t xml:space="preserve">პირველი ინსტანციის სასამართლოს გადაწყვეტილების გადამოწმების ისეთი განსაკუთრებული ინტერესი, რომლის </w:t>
      </w:r>
      <w:r w:rsidR="007273B3">
        <w:rPr>
          <w:rFonts w:ascii="Sylfaen" w:hAnsi="Sylfaen" w:cs="Times New Roman"/>
          <w:noProof/>
          <w:color w:val="auto"/>
          <w:sz w:val="24"/>
          <w:szCs w:val="24"/>
          <w:bdr w:val="none" w:sz="0" w:space="0" w:color="auto"/>
          <w:lang w:val="ka-GE"/>
        </w:rPr>
        <w:t xml:space="preserve">უგულვებელყოფაც </w:t>
      </w:r>
      <w:r w:rsidRPr="005D5FCC">
        <w:rPr>
          <w:rFonts w:ascii="Sylfaen" w:hAnsi="Sylfaen" w:cs="Times New Roman"/>
          <w:noProof/>
          <w:color w:val="auto"/>
          <w:sz w:val="24"/>
          <w:szCs w:val="24"/>
          <w:bdr w:val="none" w:sz="0" w:space="0" w:color="auto"/>
          <w:lang w:val="ka-GE"/>
        </w:rPr>
        <w:t>სადავო ნორმის არაკონსტიტუციურობას</w:t>
      </w:r>
      <w:r w:rsidR="007273B3">
        <w:rPr>
          <w:rFonts w:ascii="Sylfaen" w:hAnsi="Sylfaen" w:cs="Times New Roman"/>
          <w:noProof/>
          <w:color w:val="auto"/>
          <w:sz w:val="24"/>
          <w:szCs w:val="24"/>
          <w:bdr w:val="none" w:sz="0" w:space="0" w:color="auto"/>
          <w:lang w:val="ka-GE"/>
        </w:rPr>
        <w:t xml:space="preserve"> განაპირობებდა</w:t>
      </w:r>
      <w:r w:rsidRPr="005D5FCC">
        <w:rPr>
          <w:rFonts w:ascii="Sylfaen" w:hAnsi="Sylfaen" w:cs="Times New Roman"/>
          <w:noProof/>
          <w:color w:val="auto"/>
          <w:sz w:val="24"/>
          <w:szCs w:val="24"/>
          <w:bdr w:val="none" w:sz="0" w:space="0" w:color="auto"/>
          <w:lang w:val="ka-GE"/>
        </w:rPr>
        <w:t>. ამდენად</w:t>
      </w:r>
      <w:r w:rsidR="00FD5DBF" w:rsidRPr="005D5FCC">
        <w:rPr>
          <w:rFonts w:ascii="Sylfaen" w:hAnsi="Sylfaen" w:cs="Times New Roman"/>
          <w:noProof/>
          <w:color w:val="auto"/>
          <w:sz w:val="24"/>
          <w:szCs w:val="24"/>
          <w:bdr w:val="none" w:sz="0" w:space="0" w:color="auto"/>
          <w:lang w:val="ka-GE"/>
        </w:rPr>
        <w:t>,</w:t>
      </w:r>
      <w:r w:rsidR="00127137" w:rsidRPr="005D5FCC">
        <w:rPr>
          <w:rFonts w:ascii="Sylfaen" w:hAnsi="Sylfaen" w:cs="Times New Roman"/>
          <w:noProof/>
          <w:color w:val="auto"/>
          <w:sz w:val="24"/>
          <w:szCs w:val="24"/>
          <w:bdr w:val="none" w:sz="0" w:space="0" w:color="auto"/>
          <w:lang w:val="ka-GE"/>
        </w:rPr>
        <w:t xml:space="preserve"> </w:t>
      </w:r>
      <w:r w:rsidR="00385176" w:rsidRPr="005D5FCC">
        <w:rPr>
          <w:rFonts w:ascii="Sylfaen" w:hAnsi="Sylfaen" w:cs="Times New Roman"/>
          <w:noProof/>
          <w:color w:val="auto"/>
          <w:sz w:val="24"/>
          <w:szCs w:val="24"/>
          <w:bdr w:val="none" w:sz="0" w:space="0" w:color="auto"/>
        </w:rPr>
        <w:t>№1512 კონსტიტუციური სარჩელი</w:t>
      </w:r>
      <w:r w:rsidR="00F0275E" w:rsidRPr="005D5FCC">
        <w:rPr>
          <w:rFonts w:ascii="Sylfaen" w:hAnsi="Sylfaen" w:cs="Times New Roman"/>
          <w:noProof/>
          <w:color w:val="auto"/>
          <w:sz w:val="24"/>
          <w:szCs w:val="24"/>
          <w:bdr w:val="none" w:sz="0" w:space="0" w:color="auto"/>
          <w:lang w:val="ka-GE"/>
        </w:rPr>
        <w:t>,</w:t>
      </w:r>
      <w:r w:rsidR="00385176" w:rsidRPr="005D5FCC">
        <w:rPr>
          <w:rFonts w:ascii="Sylfaen" w:hAnsi="Sylfaen" w:cs="Times New Roman"/>
          <w:noProof/>
          <w:color w:val="auto"/>
          <w:sz w:val="24"/>
          <w:szCs w:val="24"/>
          <w:bdr w:val="none" w:sz="0" w:space="0" w:color="auto"/>
        </w:rPr>
        <w:t xml:space="preserve"> </w:t>
      </w:r>
      <w:r w:rsidR="00814A77" w:rsidRPr="005D5FCC">
        <w:rPr>
          <w:rFonts w:ascii="Sylfaen" w:hAnsi="Sylfaen" w:cs="Times New Roman"/>
          <w:noProof/>
          <w:color w:val="auto"/>
          <w:sz w:val="24"/>
          <w:szCs w:val="24"/>
          <w:bdr w:val="none" w:sz="0" w:space="0" w:color="auto"/>
          <w:lang w:val="ka-GE"/>
        </w:rPr>
        <w:t>ამ მხრივ</w:t>
      </w:r>
      <w:r w:rsidR="00F0275E" w:rsidRPr="005D5FCC">
        <w:rPr>
          <w:rFonts w:ascii="Sylfaen" w:hAnsi="Sylfaen" w:cs="Times New Roman"/>
          <w:noProof/>
          <w:color w:val="auto"/>
          <w:sz w:val="24"/>
          <w:szCs w:val="24"/>
          <w:bdr w:val="none" w:sz="0" w:space="0" w:color="auto"/>
          <w:lang w:val="ka-GE"/>
        </w:rPr>
        <w:t>,</w:t>
      </w:r>
      <w:r w:rsidR="00814A77" w:rsidRPr="005D5FCC">
        <w:rPr>
          <w:rFonts w:ascii="Sylfaen" w:hAnsi="Sylfaen" w:cs="Times New Roman"/>
          <w:noProof/>
          <w:color w:val="auto"/>
          <w:sz w:val="24"/>
          <w:szCs w:val="24"/>
          <w:bdr w:val="none" w:sz="0" w:space="0" w:color="auto"/>
          <w:lang w:val="ka-GE"/>
        </w:rPr>
        <w:t xml:space="preserve"> </w:t>
      </w:r>
      <w:r w:rsidR="00385176" w:rsidRPr="005D5FCC">
        <w:rPr>
          <w:rFonts w:ascii="Sylfaen" w:hAnsi="Sylfaen" w:cs="Times New Roman"/>
          <w:noProof/>
          <w:color w:val="auto"/>
          <w:sz w:val="24"/>
          <w:szCs w:val="24"/>
          <w:bdr w:val="none" w:sz="0" w:space="0" w:color="auto"/>
        </w:rPr>
        <w:t>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385176" w:rsidRPr="005D5FCC">
        <w:rPr>
          <w:rFonts w:ascii="Sylfaen" w:hAnsi="Sylfaen" w:cs="Times New Roman"/>
          <w:noProof/>
          <w:color w:val="auto"/>
          <w:sz w:val="24"/>
          <w:szCs w:val="24"/>
          <w:bdr w:val="none" w:sz="0" w:space="0" w:color="auto"/>
          <w:vertAlign w:val="superscript"/>
        </w:rPr>
        <w:t>1 </w:t>
      </w:r>
      <w:r w:rsidR="00385176" w:rsidRPr="005D5FCC">
        <w:rPr>
          <w:rFonts w:ascii="Sylfaen" w:hAnsi="Sylfaen" w:cs="Times New Roman"/>
          <w:noProof/>
          <w:color w:val="auto"/>
          <w:sz w:val="24"/>
          <w:szCs w:val="24"/>
          <w:bdr w:val="none" w:sz="0" w:space="0" w:color="auto"/>
        </w:rPr>
        <w:t>მუხლის პირველი პუნქტის „ე“ ქვეპუნქტით და 31</w:t>
      </w:r>
      <w:r w:rsidR="00385176" w:rsidRPr="005D5FCC">
        <w:rPr>
          <w:rFonts w:ascii="Sylfaen" w:hAnsi="Sylfaen" w:cs="Times New Roman"/>
          <w:noProof/>
          <w:color w:val="auto"/>
          <w:sz w:val="24"/>
          <w:szCs w:val="24"/>
          <w:bdr w:val="none" w:sz="0" w:space="0" w:color="auto"/>
          <w:vertAlign w:val="superscript"/>
        </w:rPr>
        <w:t>3</w:t>
      </w:r>
      <w:r w:rsidR="00385176" w:rsidRPr="005D5FCC">
        <w:rPr>
          <w:rFonts w:ascii="Sylfaen" w:hAnsi="Sylfaen" w:cs="Times New Roman"/>
          <w:noProof/>
          <w:color w:val="auto"/>
          <w:sz w:val="24"/>
          <w:szCs w:val="24"/>
          <w:bdr w:val="none" w:sz="0" w:space="0" w:color="auto"/>
        </w:rPr>
        <w:t> მუხლის პირველი პუნქტის „ა“ ქვეპუნქტით გათვალისწინებული საფუძველი.</w:t>
      </w:r>
    </w:p>
    <w:p w14:paraId="1D8C4A9A" w14:textId="77777777" w:rsidR="00714190" w:rsidRPr="005D5FCC" w:rsidRDefault="00714190" w:rsidP="005D5FCC">
      <w:pPr>
        <w:pStyle w:val="Heading1"/>
        <w:tabs>
          <w:tab w:val="left" w:pos="709"/>
          <w:tab w:val="left" w:pos="851"/>
        </w:tabs>
        <w:spacing w:before="0" w:after="0"/>
        <w:ind w:firstLine="360"/>
        <w:jc w:val="center"/>
        <w:rPr>
          <w:rFonts w:eastAsia="Sylfaen"/>
          <w:color w:val="auto"/>
          <w:sz w:val="24"/>
          <w:szCs w:val="24"/>
          <w:lang w:val="ka-GE"/>
        </w:rPr>
      </w:pPr>
      <w:r w:rsidRPr="005D5FCC">
        <w:rPr>
          <w:rFonts w:eastAsia="Sylfaen"/>
          <w:color w:val="auto"/>
          <w:sz w:val="24"/>
          <w:szCs w:val="24"/>
          <w:lang w:val="ka-GE"/>
        </w:rPr>
        <w:t>III</w:t>
      </w:r>
      <w:r w:rsidRPr="005D5FCC">
        <w:rPr>
          <w:rFonts w:eastAsia="Sylfaen"/>
          <w:color w:val="auto"/>
          <w:sz w:val="24"/>
          <w:szCs w:val="24"/>
          <w:lang w:val="ka-GE"/>
        </w:rPr>
        <w:br/>
      </w:r>
      <w:proofErr w:type="spellStart"/>
      <w:r w:rsidRPr="005D5FCC">
        <w:rPr>
          <w:rFonts w:eastAsia="Sylfaen"/>
          <w:color w:val="auto"/>
          <w:sz w:val="24"/>
          <w:szCs w:val="24"/>
          <w:lang w:val="ka-GE"/>
        </w:rPr>
        <w:t>სარეზოლუციო</w:t>
      </w:r>
      <w:proofErr w:type="spellEnd"/>
      <w:r w:rsidRPr="005D5FCC">
        <w:rPr>
          <w:rFonts w:eastAsia="Sylfaen"/>
          <w:color w:val="auto"/>
          <w:sz w:val="24"/>
          <w:szCs w:val="24"/>
          <w:lang w:val="ka-GE"/>
        </w:rPr>
        <w:t xml:space="preserve"> ნაწილი</w:t>
      </w:r>
    </w:p>
    <w:p w14:paraId="2A16A706" w14:textId="77777777" w:rsidR="00714190" w:rsidRPr="005D5FCC" w:rsidRDefault="00714190" w:rsidP="005D5FCC">
      <w:pPr>
        <w:pStyle w:val="ListParagraph"/>
        <w:tabs>
          <w:tab w:val="left" w:pos="709"/>
          <w:tab w:val="left" w:pos="810"/>
          <w:tab w:val="left" w:pos="851"/>
        </w:tabs>
        <w:spacing w:after="0"/>
        <w:ind w:left="0" w:firstLine="360"/>
        <w:jc w:val="center"/>
        <w:rPr>
          <w:rFonts w:ascii="Sylfaen" w:eastAsia="Sylfaen" w:hAnsi="Sylfaen" w:cs="Sylfaen"/>
          <w:b/>
          <w:bCs/>
          <w:color w:val="auto"/>
          <w:sz w:val="24"/>
          <w:szCs w:val="24"/>
          <w:lang w:val="ka-GE"/>
        </w:rPr>
      </w:pPr>
    </w:p>
    <w:p w14:paraId="42126A0B" w14:textId="12C2028D" w:rsidR="00E03EE8" w:rsidRPr="005D5FCC" w:rsidRDefault="007F00C2" w:rsidP="005D5FC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firstLine="360"/>
        <w:jc w:val="both"/>
        <w:rPr>
          <w:rFonts w:ascii="Sylfaen" w:hAnsi="Sylfaen" w:cs="Times New Roman"/>
          <w:color w:val="auto"/>
          <w:sz w:val="24"/>
          <w:szCs w:val="24"/>
          <w:bdr w:val="none" w:sz="0" w:space="0" w:color="auto"/>
          <w:lang w:val="ka-GE"/>
        </w:rPr>
      </w:pPr>
      <w:r w:rsidRPr="005D5FCC">
        <w:rPr>
          <w:rFonts w:ascii="Sylfaen" w:hAnsi="Sylfaen" w:cs="Times New Roman"/>
          <w:noProof/>
          <w:color w:val="auto"/>
          <w:sz w:val="24"/>
          <w:szCs w:val="24"/>
          <w:bdr w:val="none" w:sz="0" w:space="0" w:color="auto"/>
          <w:lang w:val="ka-GE"/>
        </w:rPr>
        <w:t>საქართველოს კონსტიტუციის მე-60 მუხლის მე-4 პუნქტის „ა“ ქვეპუნქტის</w:t>
      </w:r>
      <w:r w:rsidR="00AB1F2C" w:rsidRPr="005D5FCC">
        <w:rPr>
          <w:rFonts w:ascii="Sylfaen" w:hAnsi="Sylfaen" w:cs="Times New Roman"/>
          <w:noProof/>
          <w:color w:val="auto"/>
          <w:sz w:val="24"/>
          <w:szCs w:val="24"/>
          <w:bdr w:val="none" w:sz="0" w:space="0" w:color="auto"/>
          <w:lang w:val="ka-GE"/>
        </w:rPr>
        <w:t xml:space="preserve"> და</w:t>
      </w:r>
      <w:r w:rsidR="00502C93" w:rsidRPr="005D5FCC">
        <w:rPr>
          <w:rFonts w:ascii="Sylfaen" w:hAnsi="Sylfaen" w:cs="Times New Roman"/>
          <w:noProof/>
          <w:color w:val="auto"/>
          <w:sz w:val="24"/>
          <w:szCs w:val="24"/>
          <w:bdr w:val="none" w:sz="0" w:space="0" w:color="auto"/>
          <w:lang w:val="ka-GE"/>
        </w:rPr>
        <w:t xml:space="preserve"> </w:t>
      </w:r>
      <w:r w:rsidRPr="005D5FCC">
        <w:rPr>
          <w:rFonts w:ascii="Sylfaen" w:hAnsi="Sylfaen" w:cs="Times New Roman"/>
          <w:noProof/>
          <w:color w:val="auto"/>
          <w:sz w:val="24"/>
          <w:szCs w:val="24"/>
          <w:bdr w:val="none" w:sz="0" w:space="0" w:color="auto"/>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25-ე მუხლის 4</w:t>
      </w:r>
      <w:r w:rsidRPr="005D5FCC">
        <w:rPr>
          <w:rFonts w:ascii="Sylfaen" w:hAnsi="Sylfaen" w:cs="Times New Roman"/>
          <w:noProof/>
          <w:color w:val="auto"/>
          <w:sz w:val="24"/>
          <w:szCs w:val="24"/>
          <w:bdr w:val="none" w:sz="0" w:space="0" w:color="auto"/>
          <w:vertAlign w:val="superscript"/>
          <w:lang w:val="ka-GE"/>
        </w:rPr>
        <w:t>1</w:t>
      </w:r>
      <w:r w:rsidRPr="005D5FCC">
        <w:rPr>
          <w:rFonts w:ascii="Sylfaen" w:hAnsi="Sylfaen" w:cs="Times New Roman"/>
          <w:noProof/>
          <w:color w:val="auto"/>
          <w:sz w:val="24"/>
          <w:szCs w:val="24"/>
          <w:bdr w:val="none" w:sz="0" w:space="0" w:color="auto"/>
          <w:lang w:val="ka-GE"/>
        </w:rPr>
        <w:t> </w:t>
      </w:r>
      <w:r w:rsidR="002F25F2" w:rsidRPr="005D5FCC">
        <w:rPr>
          <w:rFonts w:ascii="Sylfaen" w:hAnsi="Sylfaen" w:cs="Times New Roman"/>
          <w:noProof/>
          <w:color w:val="auto"/>
          <w:sz w:val="24"/>
          <w:szCs w:val="24"/>
          <w:bdr w:val="none" w:sz="0" w:space="0" w:color="auto"/>
          <w:lang w:val="ka-GE"/>
        </w:rPr>
        <w:t>პუნქტ</w:t>
      </w:r>
      <w:r w:rsidRPr="005D5FCC">
        <w:rPr>
          <w:rFonts w:ascii="Sylfaen" w:hAnsi="Sylfaen" w:cs="Times New Roman"/>
          <w:noProof/>
          <w:color w:val="auto"/>
          <w:sz w:val="24"/>
          <w:szCs w:val="24"/>
          <w:bdr w:val="none" w:sz="0" w:space="0" w:color="auto"/>
          <w:lang w:val="ka-GE"/>
        </w:rPr>
        <w:t>ის, 27</w:t>
      </w:r>
      <w:r w:rsidRPr="005D5FCC">
        <w:rPr>
          <w:rFonts w:ascii="Sylfaen" w:hAnsi="Sylfaen" w:cs="Times New Roman"/>
          <w:noProof/>
          <w:color w:val="auto"/>
          <w:sz w:val="24"/>
          <w:szCs w:val="24"/>
          <w:bdr w:val="none" w:sz="0" w:space="0" w:color="auto"/>
          <w:vertAlign w:val="superscript"/>
          <w:lang w:val="ka-GE"/>
        </w:rPr>
        <w:t>1</w:t>
      </w:r>
      <w:r w:rsidRPr="005D5FCC">
        <w:rPr>
          <w:rFonts w:ascii="Sylfaen" w:hAnsi="Sylfaen" w:cs="Times New Roman"/>
          <w:noProof/>
          <w:color w:val="auto"/>
          <w:sz w:val="24"/>
          <w:szCs w:val="24"/>
          <w:bdr w:val="none" w:sz="0" w:space="0" w:color="auto"/>
          <w:lang w:val="ka-GE"/>
        </w:rPr>
        <w:t> მუხლის მე-2 პუნქტის, 31-ე მუხლის პირველი და მე-2 პუნქტების, 31</w:t>
      </w:r>
      <w:r w:rsidRPr="005D5FCC">
        <w:rPr>
          <w:rFonts w:ascii="Sylfaen" w:hAnsi="Sylfaen" w:cs="Times New Roman"/>
          <w:noProof/>
          <w:color w:val="auto"/>
          <w:sz w:val="24"/>
          <w:szCs w:val="24"/>
          <w:bdr w:val="none" w:sz="0" w:space="0" w:color="auto"/>
          <w:vertAlign w:val="superscript"/>
          <w:lang w:val="ka-GE"/>
        </w:rPr>
        <w:t>1</w:t>
      </w:r>
      <w:r w:rsidRPr="005D5FCC">
        <w:rPr>
          <w:rFonts w:ascii="Sylfaen" w:hAnsi="Sylfaen" w:cs="Times New Roman"/>
          <w:noProof/>
          <w:color w:val="auto"/>
          <w:sz w:val="24"/>
          <w:szCs w:val="24"/>
          <w:bdr w:val="none" w:sz="0" w:space="0" w:color="auto"/>
          <w:lang w:val="ka-GE"/>
        </w:rPr>
        <w:t> მუხლის პირველი და მე-2 პუნქტების, 31</w:t>
      </w:r>
      <w:r w:rsidRPr="005D5FCC">
        <w:rPr>
          <w:rFonts w:ascii="Sylfaen" w:hAnsi="Sylfaen" w:cs="Times New Roman"/>
          <w:noProof/>
          <w:color w:val="auto"/>
          <w:sz w:val="24"/>
          <w:szCs w:val="24"/>
          <w:bdr w:val="none" w:sz="0" w:space="0" w:color="auto"/>
          <w:vertAlign w:val="superscript"/>
          <w:lang w:val="ka-GE"/>
        </w:rPr>
        <w:t>2 </w:t>
      </w:r>
      <w:r w:rsidRPr="005D5FCC">
        <w:rPr>
          <w:rFonts w:ascii="Sylfaen" w:hAnsi="Sylfaen" w:cs="Times New Roman"/>
          <w:noProof/>
          <w:color w:val="auto"/>
          <w:sz w:val="24"/>
          <w:szCs w:val="24"/>
          <w:bdr w:val="none" w:sz="0" w:space="0" w:color="auto"/>
          <w:lang w:val="ka-GE"/>
        </w:rPr>
        <w:t xml:space="preserve">მუხლის მე-8 </w:t>
      </w:r>
      <w:r w:rsidR="0084688C" w:rsidRPr="005D5FCC">
        <w:rPr>
          <w:rFonts w:ascii="Sylfaen" w:hAnsi="Sylfaen" w:cs="Times New Roman"/>
          <w:noProof/>
          <w:color w:val="auto"/>
          <w:sz w:val="24"/>
          <w:szCs w:val="24"/>
          <w:bdr w:val="none" w:sz="0" w:space="0" w:color="auto"/>
          <w:lang w:val="ka-GE"/>
        </w:rPr>
        <w:t>პუნქტის</w:t>
      </w:r>
      <w:r w:rsidRPr="005D5FCC">
        <w:rPr>
          <w:rFonts w:ascii="Sylfaen" w:hAnsi="Sylfaen" w:cs="Times New Roman"/>
          <w:noProof/>
          <w:color w:val="auto"/>
          <w:sz w:val="24"/>
          <w:szCs w:val="24"/>
          <w:bdr w:val="none" w:sz="0" w:space="0" w:color="auto"/>
          <w:lang w:val="ka-GE"/>
        </w:rPr>
        <w:t>, 31</w:t>
      </w:r>
      <w:r w:rsidRPr="005D5FCC">
        <w:rPr>
          <w:rFonts w:ascii="Sylfaen" w:hAnsi="Sylfaen" w:cs="Times New Roman"/>
          <w:noProof/>
          <w:color w:val="auto"/>
          <w:sz w:val="24"/>
          <w:szCs w:val="24"/>
          <w:bdr w:val="none" w:sz="0" w:space="0" w:color="auto"/>
          <w:vertAlign w:val="superscript"/>
          <w:lang w:val="ka-GE"/>
        </w:rPr>
        <w:t>3</w:t>
      </w:r>
      <w:r w:rsidRPr="005D5FCC">
        <w:rPr>
          <w:rFonts w:ascii="Sylfaen" w:hAnsi="Sylfaen" w:cs="Times New Roman"/>
          <w:noProof/>
          <w:color w:val="auto"/>
          <w:sz w:val="24"/>
          <w:szCs w:val="24"/>
          <w:bdr w:val="none" w:sz="0" w:space="0" w:color="auto"/>
          <w:lang w:val="ka-GE"/>
        </w:rPr>
        <w:t> მუხლის პირველი პუნქტის „</w:t>
      </w:r>
      <w:r w:rsidR="0084688C" w:rsidRPr="005D5FCC">
        <w:rPr>
          <w:rFonts w:ascii="Sylfaen" w:hAnsi="Sylfaen" w:cs="Times New Roman"/>
          <w:noProof/>
          <w:color w:val="auto"/>
          <w:sz w:val="24"/>
          <w:szCs w:val="24"/>
          <w:bdr w:val="none" w:sz="0" w:space="0" w:color="auto"/>
          <w:lang w:val="ka-GE"/>
        </w:rPr>
        <w:t>ა</w:t>
      </w:r>
      <w:r w:rsidRPr="005D5FCC">
        <w:rPr>
          <w:rFonts w:ascii="Sylfaen" w:hAnsi="Sylfaen" w:cs="Times New Roman"/>
          <w:noProof/>
          <w:color w:val="auto"/>
          <w:sz w:val="24"/>
          <w:szCs w:val="24"/>
          <w:bdr w:val="none" w:sz="0" w:space="0" w:color="auto"/>
          <w:lang w:val="ka-GE"/>
        </w:rPr>
        <w:t>“ ქვეპუნქტის, 31</w:t>
      </w:r>
      <w:r w:rsidRPr="005D5FCC">
        <w:rPr>
          <w:rFonts w:ascii="Sylfaen" w:hAnsi="Sylfaen" w:cs="Times New Roman"/>
          <w:noProof/>
          <w:color w:val="auto"/>
          <w:sz w:val="24"/>
          <w:szCs w:val="24"/>
          <w:bdr w:val="none" w:sz="0" w:space="0" w:color="auto"/>
          <w:vertAlign w:val="superscript"/>
          <w:lang w:val="ka-GE"/>
        </w:rPr>
        <w:t>5</w:t>
      </w:r>
      <w:r w:rsidRPr="005D5FCC">
        <w:rPr>
          <w:rFonts w:ascii="Sylfaen" w:hAnsi="Sylfaen" w:cs="Times New Roman"/>
          <w:noProof/>
          <w:color w:val="auto"/>
          <w:sz w:val="24"/>
          <w:szCs w:val="24"/>
          <w:bdr w:val="none" w:sz="0" w:space="0" w:color="auto"/>
          <w:lang w:val="ka-GE"/>
        </w:rPr>
        <w:t> მუხლის პირველი, მე-3, მე</w:t>
      </w:r>
      <w:r w:rsidR="002F25F2" w:rsidRPr="005D5FCC">
        <w:rPr>
          <w:rFonts w:ascii="Sylfaen" w:hAnsi="Sylfaen" w:cs="Times New Roman"/>
          <w:noProof/>
          <w:color w:val="auto"/>
          <w:sz w:val="24"/>
          <w:szCs w:val="24"/>
          <w:bdr w:val="none" w:sz="0" w:space="0" w:color="auto"/>
          <w:lang w:val="ka-GE"/>
        </w:rPr>
        <w:t xml:space="preserve">-4 და </w:t>
      </w:r>
      <w:r w:rsidRPr="005D5FCC">
        <w:rPr>
          <w:rFonts w:ascii="Sylfaen" w:hAnsi="Sylfaen" w:cs="Times New Roman"/>
          <w:noProof/>
          <w:color w:val="auto"/>
          <w:sz w:val="24"/>
          <w:szCs w:val="24"/>
          <w:bdr w:val="none" w:sz="0" w:space="0" w:color="auto"/>
          <w:lang w:val="ka-GE"/>
        </w:rPr>
        <w:t>მე-7 პუნქტების, 31</w:t>
      </w:r>
      <w:r w:rsidRPr="005D5FCC">
        <w:rPr>
          <w:rFonts w:ascii="Sylfaen" w:hAnsi="Sylfaen" w:cs="Times New Roman"/>
          <w:noProof/>
          <w:color w:val="auto"/>
          <w:sz w:val="24"/>
          <w:szCs w:val="24"/>
          <w:bdr w:val="none" w:sz="0" w:space="0" w:color="auto"/>
          <w:vertAlign w:val="superscript"/>
          <w:lang w:val="ka-GE"/>
        </w:rPr>
        <w:t>6 </w:t>
      </w:r>
      <w:r w:rsidRPr="005D5FCC">
        <w:rPr>
          <w:rFonts w:ascii="Sylfaen" w:hAnsi="Sylfaen" w:cs="Times New Roman"/>
          <w:noProof/>
          <w:color w:val="auto"/>
          <w:sz w:val="24"/>
          <w:szCs w:val="24"/>
          <w:bdr w:val="none" w:sz="0" w:space="0" w:color="auto"/>
          <w:lang w:val="ka-GE"/>
        </w:rPr>
        <w:t xml:space="preserve">მუხლის მე-2 </w:t>
      </w:r>
      <w:r w:rsidR="002F25F2" w:rsidRPr="005D5FCC">
        <w:rPr>
          <w:rFonts w:ascii="Sylfaen" w:hAnsi="Sylfaen" w:cs="Times New Roman"/>
          <w:noProof/>
          <w:color w:val="auto"/>
          <w:sz w:val="24"/>
          <w:szCs w:val="24"/>
          <w:bdr w:val="none" w:sz="0" w:space="0" w:color="auto"/>
          <w:lang w:val="ka-GE"/>
        </w:rPr>
        <w:t>პუნქტ</w:t>
      </w:r>
      <w:r w:rsidRPr="005D5FCC">
        <w:rPr>
          <w:rFonts w:ascii="Sylfaen" w:hAnsi="Sylfaen" w:cs="Times New Roman"/>
          <w:noProof/>
          <w:color w:val="auto"/>
          <w:sz w:val="24"/>
          <w:szCs w:val="24"/>
          <w:bdr w:val="none" w:sz="0" w:space="0" w:color="auto"/>
          <w:lang w:val="ka-GE"/>
        </w:rPr>
        <w:t xml:space="preserve">ის, 39-ე მუხლის პირველი პუნქტის „ა“ ქვეპუნქტის და 43-ე მუხლის </w:t>
      </w:r>
      <w:r w:rsidR="002F25F2" w:rsidRPr="005D5FCC">
        <w:rPr>
          <w:rFonts w:ascii="Sylfaen" w:hAnsi="Sylfaen" w:cs="Times New Roman"/>
          <w:noProof/>
          <w:color w:val="auto"/>
          <w:sz w:val="24"/>
          <w:szCs w:val="24"/>
          <w:bdr w:val="none" w:sz="0" w:space="0" w:color="auto"/>
          <w:lang w:val="ka-GE"/>
        </w:rPr>
        <w:t>პ</w:t>
      </w:r>
      <w:r w:rsidR="002F25F2" w:rsidRPr="005D5FCC">
        <w:rPr>
          <w:rFonts w:ascii="Sylfaen" w:hAnsi="Sylfaen" w:cs="Times New Roman"/>
          <w:noProof/>
          <w:color w:val="auto"/>
          <w:sz w:val="24"/>
          <w:szCs w:val="24"/>
          <w:bdr w:val="none" w:sz="0" w:space="0" w:color="auto"/>
        </w:rPr>
        <w:t>ირველი, მე-2, მე-5, მე-7, მე-8, მე-10 და მე-13 პუნქტების საფუძველზე,</w:t>
      </w:r>
    </w:p>
    <w:p w14:paraId="577B122B" w14:textId="77777777" w:rsidR="00E03EE8" w:rsidRPr="005D5FCC" w:rsidRDefault="00E03EE8" w:rsidP="005D5FC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ind w:firstLine="360"/>
        <w:jc w:val="both"/>
        <w:rPr>
          <w:rFonts w:ascii="Sylfaen" w:hAnsi="Sylfaen" w:cs="Times New Roman"/>
          <w:color w:val="auto"/>
          <w:sz w:val="24"/>
          <w:szCs w:val="24"/>
          <w:bdr w:val="none" w:sz="0" w:space="0" w:color="auto"/>
          <w:lang w:val="ka-GE"/>
        </w:rPr>
      </w:pPr>
    </w:p>
    <w:p w14:paraId="2774E439" w14:textId="77777777" w:rsidR="00714190" w:rsidRPr="005D5FCC" w:rsidRDefault="00714190" w:rsidP="005D5FCC">
      <w:pPr>
        <w:pStyle w:val="ListParagraph"/>
        <w:tabs>
          <w:tab w:val="left" w:pos="709"/>
          <w:tab w:val="left" w:pos="851"/>
        </w:tabs>
        <w:spacing w:after="0"/>
        <w:ind w:left="0" w:firstLine="360"/>
        <w:jc w:val="both"/>
        <w:rPr>
          <w:rFonts w:ascii="Sylfaen" w:eastAsia="Sylfaen" w:hAnsi="Sylfaen" w:cs="Sylfaen"/>
          <w:color w:val="auto"/>
          <w:sz w:val="24"/>
          <w:szCs w:val="24"/>
          <w:lang w:val="ka-GE"/>
        </w:rPr>
      </w:pPr>
    </w:p>
    <w:p w14:paraId="4A642810" w14:textId="77777777" w:rsidR="00714190" w:rsidRPr="005D5FCC" w:rsidRDefault="00714190" w:rsidP="005D5FCC">
      <w:pPr>
        <w:pStyle w:val="ListParagraph"/>
        <w:tabs>
          <w:tab w:val="left" w:pos="709"/>
          <w:tab w:val="left" w:pos="851"/>
        </w:tabs>
        <w:spacing w:after="0"/>
        <w:ind w:left="0" w:firstLine="360"/>
        <w:jc w:val="center"/>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 xml:space="preserve">საქართველოს საკონსტიტუციო სასამართლო </w:t>
      </w:r>
    </w:p>
    <w:p w14:paraId="7F61C0FB" w14:textId="77777777" w:rsidR="00714190" w:rsidRPr="005D5FCC" w:rsidRDefault="00714190" w:rsidP="005D5FCC">
      <w:pPr>
        <w:pStyle w:val="ListParagraph"/>
        <w:tabs>
          <w:tab w:val="left" w:pos="709"/>
          <w:tab w:val="left" w:pos="810"/>
          <w:tab w:val="left" w:pos="851"/>
        </w:tabs>
        <w:spacing w:after="0"/>
        <w:ind w:left="0" w:firstLine="360"/>
        <w:jc w:val="center"/>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ადგენს:</w:t>
      </w:r>
    </w:p>
    <w:p w14:paraId="64354ED9" w14:textId="77777777" w:rsidR="00714190" w:rsidRPr="005D5FCC" w:rsidRDefault="00714190" w:rsidP="005D5FCC">
      <w:pPr>
        <w:pStyle w:val="ListParagraph"/>
        <w:tabs>
          <w:tab w:val="left" w:pos="709"/>
          <w:tab w:val="left" w:pos="851"/>
        </w:tabs>
        <w:spacing w:after="0"/>
        <w:ind w:left="0" w:firstLine="360"/>
        <w:jc w:val="both"/>
        <w:rPr>
          <w:rFonts w:ascii="Sylfaen" w:eastAsia="Sylfaen" w:hAnsi="Sylfaen" w:cs="Sylfaen"/>
          <w:color w:val="auto"/>
          <w:sz w:val="24"/>
          <w:szCs w:val="24"/>
          <w:lang w:val="ka-GE"/>
        </w:rPr>
      </w:pPr>
    </w:p>
    <w:p w14:paraId="6C1EC9CC" w14:textId="77777777" w:rsidR="00BD6FCC" w:rsidRPr="005D5FCC" w:rsidRDefault="00AB1F2C" w:rsidP="005D5FCC">
      <w:pPr>
        <w:pStyle w:val="ListParagraph"/>
        <w:numPr>
          <w:ilvl w:val="3"/>
          <w:numId w:val="4"/>
        </w:numPr>
        <w:tabs>
          <w:tab w:val="clear" w:pos="810"/>
          <w:tab w:val="clear" w:pos="2250"/>
          <w:tab w:val="left" w:pos="709"/>
          <w:tab w:val="left" w:pos="851"/>
        </w:tabs>
        <w:spacing w:after="0"/>
        <w:ind w:left="0"/>
        <w:jc w:val="both"/>
        <w:rPr>
          <w:rFonts w:ascii="Sylfaen" w:hAnsi="Sylfaen"/>
          <w:color w:val="auto"/>
          <w:sz w:val="24"/>
          <w:szCs w:val="24"/>
          <w:lang w:val="ka-GE"/>
        </w:rPr>
      </w:pPr>
      <w:r w:rsidRPr="005D5FCC">
        <w:rPr>
          <w:rFonts w:ascii="Sylfaen" w:hAnsi="Sylfaen" w:cs="Times New Roman"/>
          <w:color w:val="auto"/>
          <w:sz w:val="24"/>
          <w:szCs w:val="24"/>
          <w:bdr w:val="none" w:sz="0" w:space="0" w:color="auto"/>
          <w:lang w:val="ka-GE"/>
        </w:rPr>
        <w:t xml:space="preserve">არ იქნეს </w:t>
      </w:r>
      <w:r w:rsidRPr="005D5FCC">
        <w:rPr>
          <w:rFonts w:ascii="Sylfaen" w:hAnsi="Sylfaen" w:cs="Times New Roman"/>
          <w:noProof/>
          <w:color w:val="auto"/>
          <w:sz w:val="24"/>
          <w:szCs w:val="24"/>
          <w:bdr w:val="none" w:sz="0" w:space="0" w:color="auto"/>
          <w:lang w:val="ka-GE"/>
        </w:rPr>
        <w:t>მიღებული არსებითად განსახილველად №1512 კონსტიტუციური სარჩელი</w:t>
      </w:r>
      <w:r w:rsidRPr="005D5FCC">
        <w:rPr>
          <w:rFonts w:ascii="Sylfaen" w:hAnsi="Sylfaen" w:cs="Times New Roman"/>
          <w:color w:val="auto"/>
          <w:sz w:val="24"/>
          <w:szCs w:val="24"/>
          <w:bdr w:val="none" w:sz="0" w:space="0" w:color="auto"/>
        </w:rPr>
        <w:t xml:space="preserve"> </w:t>
      </w:r>
      <w:r w:rsidRPr="005D5FCC">
        <w:rPr>
          <w:rFonts w:ascii="Sylfaen" w:hAnsi="Sylfaen" w:cs="Times New Roman"/>
          <w:color w:val="auto"/>
          <w:sz w:val="24"/>
          <w:szCs w:val="24"/>
          <w:bdr w:val="none" w:sz="0" w:space="0" w:color="auto"/>
          <w:lang w:val="ka-GE"/>
        </w:rPr>
        <w:t>(„</w:t>
      </w:r>
      <w:r w:rsidRPr="005D5FCC">
        <w:rPr>
          <w:rFonts w:ascii="Sylfaen" w:hAnsi="Sylfaen" w:cs="Times New Roman"/>
          <w:bCs/>
          <w:color w:val="auto"/>
          <w:sz w:val="24"/>
          <w:szCs w:val="24"/>
          <w:bdr w:val="none" w:sz="0" w:space="0" w:color="auto"/>
          <w:lang w:val="ka-GE"/>
        </w:rPr>
        <w:t>აკაკი ბეგაშვილი საქართველოს პარლამენტის წინააღმდეგ“</w:t>
      </w:r>
      <w:r w:rsidRPr="005D5FCC">
        <w:rPr>
          <w:rFonts w:ascii="Sylfaen" w:hAnsi="Sylfaen" w:cs="Times New Roman"/>
          <w:color w:val="auto"/>
          <w:sz w:val="24"/>
          <w:szCs w:val="24"/>
          <w:bdr w:val="none" w:sz="0" w:space="0" w:color="auto"/>
        </w:rPr>
        <w:t>).</w:t>
      </w:r>
    </w:p>
    <w:p w14:paraId="743097AF" w14:textId="77777777" w:rsidR="00181364" w:rsidRPr="005D5FCC" w:rsidRDefault="00605263" w:rsidP="005D5FCC">
      <w:pPr>
        <w:numPr>
          <w:ilvl w:val="3"/>
          <w:numId w:val="4"/>
        </w:numPr>
        <w:tabs>
          <w:tab w:val="clear" w:pos="810"/>
          <w:tab w:val="clear" w:pos="2250"/>
          <w:tab w:val="left" w:pos="709"/>
          <w:tab w:val="left" w:pos="851"/>
        </w:tabs>
        <w:spacing w:after="0"/>
        <w:ind w:left="0"/>
        <w:jc w:val="both"/>
        <w:rPr>
          <w:rFonts w:ascii="Sylfaen" w:hAnsi="Sylfaen" w:cs="Sylfaen"/>
          <w:color w:val="auto"/>
          <w:sz w:val="24"/>
          <w:szCs w:val="24"/>
          <w:lang w:val="ka-GE"/>
        </w:rPr>
      </w:pPr>
      <w:r w:rsidRPr="005D5FCC">
        <w:rPr>
          <w:rFonts w:ascii="Sylfaen" w:hAnsi="Sylfaen" w:cs="Sylfaen"/>
          <w:color w:val="auto"/>
          <w:sz w:val="24"/>
          <w:szCs w:val="24"/>
          <w:lang w:val="ka-GE"/>
        </w:rPr>
        <w:t>განჩინება</w:t>
      </w:r>
      <w:r w:rsidR="00714190" w:rsidRPr="005D5FCC">
        <w:rPr>
          <w:rFonts w:ascii="Sylfaen" w:hAnsi="Sylfaen"/>
          <w:color w:val="auto"/>
          <w:sz w:val="24"/>
          <w:szCs w:val="24"/>
          <w:lang w:val="ka-GE"/>
        </w:rPr>
        <w:t xml:space="preserve"> </w:t>
      </w:r>
      <w:r w:rsidR="00714190" w:rsidRPr="005D5FCC">
        <w:rPr>
          <w:rFonts w:ascii="Sylfaen" w:hAnsi="Sylfaen" w:cs="Sylfaen"/>
          <w:color w:val="auto"/>
          <w:sz w:val="24"/>
          <w:szCs w:val="24"/>
          <w:lang w:val="ka-GE"/>
        </w:rPr>
        <w:t>საბოლოოა</w:t>
      </w:r>
      <w:r w:rsidR="00714190" w:rsidRPr="005D5FCC">
        <w:rPr>
          <w:rFonts w:ascii="Sylfaen" w:hAnsi="Sylfaen"/>
          <w:color w:val="auto"/>
          <w:sz w:val="24"/>
          <w:szCs w:val="24"/>
          <w:lang w:val="ka-GE"/>
        </w:rPr>
        <w:t xml:space="preserve"> </w:t>
      </w:r>
      <w:r w:rsidR="00714190" w:rsidRPr="005D5FCC">
        <w:rPr>
          <w:rFonts w:ascii="Sylfaen" w:hAnsi="Sylfaen" w:cs="Sylfaen"/>
          <w:color w:val="auto"/>
          <w:sz w:val="24"/>
          <w:szCs w:val="24"/>
          <w:lang w:val="ka-GE"/>
        </w:rPr>
        <w:t>და</w:t>
      </w:r>
      <w:r w:rsidR="00714190" w:rsidRPr="005D5FCC">
        <w:rPr>
          <w:rFonts w:ascii="Sylfaen" w:hAnsi="Sylfaen"/>
          <w:color w:val="auto"/>
          <w:sz w:val="24"/>
          <w:szCs w:val="24"/>
          <w:lang w:val="ka-GE"/>
        </w:rPr>
        <w:t xml:space="preserve"> </w:t>
      </w:r>
      <w:r w:rsidR="00714190" w:rsidRPr="005D5FCC">
        <w:rPr>
          <w:rFonts w:ascii="Sylfaen" w:hAnsi="Sylfaen" w:cs="Sylfaen"/>
          <w:color w:val="auto"/>
          <w:sz w:val="24"/>
          <w:szCs w:val="24"/>
          <w:lang w:val="ka-GE"/>
        </w:rPr>
        <w:t>გასაჩივრებას</w:t>
      </w:r>
      <w:r w:rsidR="00714190" w:rsidRPr="005D5FCC">
        <w:rPr>
          <w:rFonts w:ascii="Sylfaen" w:hAnsi="Sylfaen"/>
          <w:color w:val="auto"/>
          <w:sz w:val="24"/>
          <w:szCs w:val="24"/>
          <w:lang w:val="ka-GE"/>
        </w:rPr>
        <w:t xml:space="preserve"> </w:t>
      </w:r>
      <w:r w:rsidR="00714190" w:rsidRPr="005D5FCC">
        <w:rPr>
          <w:rFonts w:ascii="Sylfaen" w:hAnsi="Sylfaen" w:cs="Sylfaen"/>
          <w:color w:val="auto"/>
          <w:sz w:val="24"/>
          <w:szCs w:val="24"/>
          <w:lang w:val="ka-GE"/>
        </w:rPr>
        <w:t>ან</w:t>
      </w:r>
      <w:r w:rsidR="00714190" w:rsidRPr="005D5FCC">
        <w:rPr>
          <w:rFonts w:ascii="Sylfaen" w:hAnsi="Sylfaen"/>
          <w:color w:val="auto"/>
          <w:sz w:val="24"/>
          <w:szCs w:val="24"/>
          <w:lang w:val="ka-GE"/>
        </w:rPr>
        <w:t xml:space="preserve"> </w:t>
      </w:r>
      <w:r w:rsidR="00714190" w:rsidRPr="005D5FCC">
        <w:rPr>
          <w:rFonts w:ascii="Sylfaen" w:hAnsi="Sylfaen" w:cs="Sylfaen"/>
          <w:color w:val="auto"/>
          <w:sz w:val="24"/>
          <w:szCs w:val="24"/>
          <w:lang w:val="ka-GE"/>
        </w:rPr>
        <w:t>გადასინჯვას</w:t>
      </w:r>
      <w:r w:rsidR="00714190" w:rsidRPr="005D5FCC">
        <w:rPr>
          <w:rFonts w:ascii="Sylfaen" w:hAnsi="Sylfaen"/>
          <w:color w:val="auto"/>
          <w:sz w:val="24"/>
          <w:szCs w:val="24"/>
          <w:lang w:val="ka-GE"/>
        </w:rPr>
        <w:t xml:space="preserve"> </w:t>
      </w:r>
      <w:r w:rsidR="00714190" w:rsidRPr="005D5FCC">
        <w:rPr>
          <w:rFonts w:ascii="Sylfaen" w:hAnsi="Sylfaen" w:cs="Sylfaen"/>
          <w:color w:val="auto"/>
          <w:sz w:val="24"/>
          <w:szCs w:val="24"/>
          <w:lang w:val="ka-GE"/>
        </w:rPr>
        <w:t>არ</w:t>
      </w:r>
      <w:r w:rsidR="00714190" w:rsidRPr="005D5FCC">
        <w:rPr>
          <w:rFonts w:ascii="Sylfaen" w:hAnsi="Sylfaen"/>
          <w:color w:val="auto"/>
          <w:sz w:val="24"/>
          <w:szCs w:val="24"/>
          <w:lang w:val="ka-GE"/>
        </w:rPr>
        <w:t xml:space="preserve"> </w:t>
      </w:r>
      <w:r w:rsidR="00714190" w:rsidRPr="005D5FCC">
        <w:rPr>
          <w:rFonts w:ascii="Sylfaen" w:hAnsi="Sylfaen" w:cs="Sylfaen"/>
          <w:color w:val="auto"/>
          <w:sz w:val="24"/>
          <w:szCs w:val="24"/>
          <w:lang w:val="ka-GE"/>
        </w:rPr>
        <w:t>ექვემდებარება</w:t>
      </w:r>
      <w:r w:rsidR="00714190" w:rsidRPr="005D5FCC">
        <w:rPr>
          <w:rFonts w:ascii="Sylfaen" w:hAnsi="Sylfaen"/>
          <w:color w:val="auto"/>
          <w:sz w:val="24"/>
          <w:szCs w:val="24"/>
          <w:lang w:val="ka-GE"/>
        </w:rPr>
        <w:t>.</w:t>
      </w:r>
    </w:p>
    <w:p w14:paraId="07380917" w14:textId="77777777" w:rsidR="00181364" w:rsidRPr="005D5FCC" w:rsidRDefault="00181364" w:rsidP="005D5FCC">
      <w:pPr>
        <w:numPr>
          <w:ilvl w:val="3"/>
          <w:numId w:val="4"/>
        </w:numPr>
        <w:tabs>
          <w:tab w:val="clear" w:pos="810"/>
          <w:tab w:val="clear" w:pos="2250"/>
          <w:tab w:val="left" w:pos="709"/>
          <w:tab w:val="left" w:pos="851"/>
        </w:tabs>
        <w:spacing w:after="0"/>
        <w:ind w:left="0"/>
        <w:jc w:val="both"/>
        <w:rPr>
          <w:rFonts w:ascii="Sylfaen" w:hAnsi="Sylfaen" w:cs="Sylfaen"/>
          <w:color w:val="auto"/>
          <w:sz w:val="24"/>
          <w:szCs w:val="24"/>
          <w:lang w:val="ka-GE"/>
        </w:rPr>
      </w:pPr>
      <w:r w:rsidRPr="005D5FCC">
        <w:rPr>
          <w:rFonts w:ascii="Sylfaen" w:hAnsi="Sylfaen" w:cs="Sylfaen"/>
          <w:color w:val="auto"/>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18C7210D" w14:textId="77777777" w:rsidR="00E03EE8" w:rsidRPr="005D5FCC" w:rsidRDefault="00E03EE8"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p>
    <w:p w14:paraId="2A4BA5BF" w14:textId="77777777" w:rsidR="00714190" w:rsidRPr="005D5FCC" w:rsidRDefault="00714190"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კოლეგიის შემადგენლობა:</w:t>
      </w:r>
    </w:p>
    <w:p w14:paraId="332268CE" w14:textId="77777777" w:rsidR="00BE03C0" w:rsidRPr="005D5FCC" w:rsidRDefault="00BE03C0"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p>
    <w:p w14:paraId="4A1B6733" w14:textId="77777777" w:rsidR="00714190" w:rsidRPr="005D5FCC" w:rsidRDefault="00F0275E"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ვასილ როინიშვილი</w:t>
      </w:r>
    </w:p>
    <w:p w14:paraId="3FFAAAE1" w14:textId="77777777" w:rsidR="00BE03C0" w:rsidRPr="005D5FCC" w:rsidRDefault="00BE03C0"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p>
    <w:p w14:paraId="0E7A620B" w14:textId="77777777" w:rsidR="00714190" w:rsidRPr="005D5FCC" w:rsidRDefault="00714190"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ევა გოცირიძე</w:t>
      </w:r>
    </w:p>
    <w:p w14:paraId="661644F9" w14:textId="77777777" w:rsidR="00BE03C0" w:rsidRPr="005D5FCC" w:rsidRDefault="00BE03C0"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p>
    <w:p w14:paraId="7F60F49F" w14:textId="77777777" w:rsidR="00E92E6E" w:rsidRPr="005D5FCC" w:rsidRDefault="00714190"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გიორგი კვერენჩხილაძე</w:t>
      </w:r>
    </w:p>
    <w:p w14:paraId="11AC75F7" w14:textId="77777777" w:rsidR="00BE03C0" w:rsidRPr="005D5FCC" w:rsidRDefault="00BE03C0"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p>
    <w:p w14:paraId="20364F83" w14:textId="77777777" w:rsidR="00BE03C0" w:rsidRPr="005238BE" w:rsidRDefault="00BE03C0" w:rsidP="005D5FCC">
      <w:pPr>
        <w:pStyle w:val="ListParagraph"/>
        <w:tabs>
          <w:tab w:val="left" w:pos="709"/>
          <w:tab w:val="left" w:pos="851"/>
        </w:tabs>
        <w:spacing w:after="0"/>
        <w:ind w:left="0" w:firstLine="360"/>
        <w:jc w:val="both"/>
        <w:rPr>
          <w:rFonts w:ascii="Sylfaen" w:eastAsia="Sylfaen" w:hAnsi="Sylfaen" w:cs="Sylfaen"/>
          <w:b/>
          <w:bCs/>
          <w:color w:val="auto"/>
          <w:sz w:val="24"/>
          <w:szCs w:val="24"/>
          <w:lang w:val="ka-GE"/>
        </w:rPr>
      </w:pPr>
      <w:r w:rsidRPr="005D5FCC">
        <w:rPr>
          <w:rFonts w:ascii="Sylfaen" w:eastAsia="Sylfaen" w:hAnsi="Sylfaen" w:cs="Sylfaen"/>
          <w:b/>
          <w:bCs/>
          <w:color w:val="auto"/>
          <w:sz w:val="24"/>
          <w:szCs w:val="24"/>
          <w:lang w:val="ka-GE"/>
        </w:rPr>
        <w:t>ხვიჩა კიკილაშვილი</w:t>
      </w:r>
    </w:p>
    <w:sectPr w:rsidR="00BE03C0" w:rsidRPr="005238BE" w:rsidSect="001E5D73">
      <w:footerReference w:type="default" r:id="rId8"/>
      <w:pgSz w:w="11909" w:h="16834" w:code="9"/>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CA401" w14:textId="77777777" w:rsidR="003A3B66" w:rsidRDefault="003A3B66">
      <w:pPr>
        <w:spacing w:after="0" w:line="240" w:lineRule="auto"/>
      </w:pPr>
      <w:r>
        <w:separator/>
      </w:r>
    </w:p>
  </w:endnote>
  <w:endnote w:type="continuationSeparator" w:id="0">
    <w:p w14:paraId="1730F9F8" w14:textId="77777777" w:rsidR="003A3B66" w:rsidRDefault="003A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3A66A" w14:textId="77777777" w:rsidR="003122AD" w:rsidRPr="00041AE4" w:rsidRDefault="003122AD">
    <w:pPr>
      <w:pStyle w:val="Footer"/>
      <w:jc w:val="right"/>
      <w:rPr>
        <w:rFonts w:ascii="Sylfaen" w:hAnsi="Sylfaen"/>
        <w:sz w:val="20"/>
        <w:szCs w:val="20"/>
      </w:rPr>
    </w:pPr>
    <w:r w:rsidRPr="00041AE4">
      <w:rPr>
        <w:rFonts w:ascii="Sylfaen" w:hAnsi="Sylfaen"/>
        <w:sz w:val="20"/>
        <w:szCs w:val="20"/>
      </w:rPr>
      <w:fldChar w:fldCharType="begin"/>
    </w:r>
    <w:r w:rsidRPr="00041AE4">
      <w:rPr>
        <w:rFonts w:ascii="Sylfaen" w:hAnsi="Sylfaen"/>
        <w:sz w:val="20"/>
        <w:szCs w:val="20"/>
      </w:rPr>
      <w:instrText xml:space="preserve"> PAGE   \* MERGEFORMAT </w:instrText>
    </w:r>
    <w:r w:rsidRPr="00041AE4">
      <w:rPr>
        <w:rFonts w:ascii="Sylfaen" w:hAnsi="Sylfaen"/>
        <w:sz w:val="20"/>
        <w:szCs w:val="20"/>
      </w:rPr>
      <w:fldChar w:fldCharType="separate"/>
    </w:r>
    <w:r w:rsidR="001C6218">
      <w:rPr>
        <w:rFonts w:ascii="Sylfaen" w:hAnsi="Sylfaen"/>
        <w:noProof/>
        <w:sz w:val="20"/>
        <w:szCs w:val="20"/>
      </w:rPr>
      <w:t>9</w:t>
    </w:r>
    <w:r w:rsidRPr="00041AE4">
      <w:rPr>
        <w:rFonts w:ascii="Sylfaen" w:hAnsi="Sylfaen"/>
        <w:noProof/>
        <w:sz w:val="20"/>
        <w:szCs w:val="20"/>
      </w:rPr>
      <w:fldChar w:fldCharType="end"/>
    </w:r>
  </w:p>
  <w:p w14:paraId="6C13D419" w14:textId="77777777" w:rsidR="003122AD" w:rsidRDefault="0031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7895B" w14:textId="77777777" w:rsidR="003A3B66" w:rsidRDefault="003A3B66">
      <w:pPr>
        <w:spacing w:after="0" w:line="240" w:lineRule="auto"/>
      </w:pPr>
      <w:r>
        <w:separator/>
      </w:r>
    </w:p>
  </w:footnote>
  <w:footnote w:type="continuationSeparator" w:id="0">
    <w:p w14:paraId="601B2FBD" w14:textId="77777777" w:rsidR="003A3B66" w:rsidRDefault="003A3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66766"/>
    <w:multiLevelType w:val="hybridMultilevel"/>
    <w:tmpl w:val="F1C0E718"/>
    <w:styleLink w:val="ImportedStyle1"/>
    <w:lvl w:ilvl="0" w:tplc="3A4E3EB6">
      <w:start w:val="1"/>
      <w:numFmt w:val="decimal"/>
      <w:lvlText w:val="%1."/>
      <w:lvlJc w:val="left"/>
      <w:pPr>
        <w:tabs>
          <w:tab w:val="num" w:pos="720"/>
        </w:tabs>
        <w:ind w:left="270" w:firstLine="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29ECE">
      <w:start w:val="1"/>
      <w:numFmt w:val="lowerLetter"/>
      <w:lvlText w:val="%2."/>
      <w:lvlJc w:val="left"/>
      <w:pPr>
        <w:tabs>
          <w:tab w:val="num" w:pos="1170"/>
        </w:tabs>
        <w:ind w:left="720" w:firstLine="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8E20AE">
      <w:start w:val="1"/>
      <w:numFmt w:val="lowerRoman"/>
      <w:lvlText w:val="%3."/>
      <w:lvlJc w:val="left"/>
      <w:pPr>
        <w:tabs>
          <w:tab w:val="num" w:pos="1890"/>
        </w:tabs>
        <w:ind w:left="1440" w:firstLine="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14E426">
      <w:start w:val="1"/>
      <w:numFmt w:val="decimal"/>
      <w:lvlText w:val="%4."/>
      <w:lvlJc w:val="left"/>
      <w:pPr>
        <w:tabs>
          <w:tab w:val="num" w:pos="2610"/>
        </w:tabs>
        <w:ind w:left="2160" w:firstLine="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41D98">
      <w:start w:val="1"/>
      <w:numFmt w:val="lowerLetter"/>
      <w:lvlText w:val="%5."/>
      <w:lvlJc w:val="left"/>
      <w:pPr>
        <w:tabs>
          <w:tab w:val="num" w:pos="3330"/>
        </w:tabs>
        <w:ind w:left="2880" w:firstLine="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E8898">
      <w:start w:val="1"/>
      <w:numFmt w:val="lowerRoman"/>
      <w:lvlText w:val="%6."/>
      <w:lvlJc w:val="left"/>
      <w:pPr>
        <w:tabs>
          <w:tab w:val="num" w:pos="4050"/>
        </w:tabs>
        <w:ind w:left="3600" w:firstLine="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15E">
      <w:start w:val="1"/>
      <w:numFmt w:val="decimal"/>
      <w:lvlText w:val="%7."/>
      <w:lvlJc w:val="left"/>
      <w:pPr>
        <w:tabs>
          <w:tab w:val="num" w:pos="4770"/>
        </w:tabs>
        <w:ind w:left="4320" w:firstLine="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908DD4">
      <w:start w:val="1"/>
      <w:numFmt w:val="lowerLetter"/>
      <w:lvlText w:val="%8."/>
      <w:lvlJc w:val="left"/>
      <w:pPr>
        <w:tabs>
          <w:tab w:val="num" w:pos="5490"/>
        </w:tabs>
        <w:ind w:left="5040" w:firstLine="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41AE">
      <w:start w:val="1"/>
      <w:numFmt w:val="lowerRoman"/>
      <w:lvlText w:val="%9."/>
      <w:lvlJc w:val="left"/>
      <w:pPr>
        <w:tabs>
          <w:tab w:val="num" w:pos="6210"/>
        </w:tabs>
        <w:ind w:left="5760" w:firstLine="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2F4134"/>
    <w:multiLevelType w:val="hybridMultilevel"/>
    <w:tmpl w:val="AA1C9D8C"/>
    <w:lvl w:ilvl="0" w:tplc="F3F804AC">
      <w:start w:val="1"/>
      <w:numFmt w:val="decimal"/>
      <w:lvlText w:val="%1."/>
      <w:lvlJc w:val="left"/>
      <w:pPr>
        <w:ind w:left="1170" w:hanging="360"/>
      </w:pPr>
      <w:rPr>
        <w:rFonts w:ascii="Sylfaen" w:hAnsi="Sylfaen" w:hint="default"/>
        <w:sz w:val="24"/>
        <w:szCs w:val="24"/>
      </w:rPr>
    </w:lvl>
    <w:lvl w:ilvl="1" w:tplc="08090019">
      <w:start w:val="1"/>
      <w:numFmt w:val="lowerLetter"/>
      <w:lvlText w:val="%2."/>
      <w:lvlJc w:val="left"/>
      <w:pPr>
        <w:ind w:left="1890" w:hanging="360"/>
      </w:pPr>
    </w:lvl>
    <w:lvl w:ilvl="2" w:tplc="0809001B">
      <w:start w:val="1"/>
      <w:numFmt w:val="lowerRoman"/>
      <w:lvlText w:val="%3."/>
      <w:lvlJc w:val="right"/>
      <w:pPr>
        <w:ind w:left="2610" w:hanging="180"/>
      </w:pPr>
    </w:lvl>
    <w:lvl w:ilvl="3" w:tplc="8BB631E8">
      <w:start w:val="1"/>
      <w:numFmt w:val="decimal"/>
      <w:lvlText w:val="%4."/>
      <w:lvlJc w:val="left"/>
      <w:pPr>
        <w:ind w:left="3330" w:hanging="360"/>
      </w:pPr>
      <w:rPr>
        <w:sz w:val="24"/>
        <w:szCs w:val="24"/>
      </w:r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15:restartNumberingAfterBreak="0">
    <w:nsid w:val="4EC523F0"/>
    <w:multiLevelType w:val="multilevel"/>
    <w:tmpl w:val="F3E65A64"/>
    <w:numStyleLink w:val="ImportedStyle3"/>
  </w:abstractNum>
  <w:abstractNum w:abstractNumId="3" w15:restartNumberingAfterBreak="0">
    <w:nsid w:val="514468EE"/>
    <w:multiLevelType w:val="hybridMultilevel"/>
    <w:tmpl w:val="C9F8CB8A"/>
    <w:lvl w:ilvl="0" w:tplc="0409000F">
      <w:start w:val="1"/>
      <w:numFmt w:val="decimal"/>
      <w:lvlText w:val="%1."/>
      <w:lvlJc w:val="left"/>
      <w:pPr>
        <w:ind w:left="22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17C63"/>
    <w:multiLevelType w:val="hybridMultilevel"/>
    <w:tmpl w:val="9F087FC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11C95"/>
    <w:multiLevelType w:val="hybridMultilevel"/>
    <w:tmpl w:val="F1C0E718"/>
    <w:numStyleLink w:val="ImportedStyle1"/>
  </w:abstractNum>
  <w:abstractNum w:abstractNumId="6" w15:restartNumberingAfterBreak="0">
    <w:nsid w:val="7A8D3321"/>
    <w:multiLevelType w:val="hybridMultilevel"/>
    <w:tmpl w:val="F3386BC2"/>
    <w:lvl w:ilvl="0" w:tplc="0409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15:restartNumberingAfterBreak="0">
    <w:nsid w:val="7EC10BE1"/>
    <w:multiLevelType w:val="hybridMultilevel"/>
    <w:tmpl w:val="F3E65A64"/>
    <w:styleLink w:val="ImportedStyle3"/>
    <w:lvl w:ilvl="0" w:tplc="26E69522">
      <w:start w:val="1"/>
      <w:numFmt w:val="decimal"/>
      <w:lvlText w:val="%1."/>
      <w:lvlJc w:val="left"/>
      <w:pPr>
        <w:tabs>
          <w:tab w:val="num" w:pos="810"/>
        </w:tabs>
        <w:ind w:left="270" w:firstLine="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FE4F0A">
      <w:start w:val="1"/>
      <w:numFmt w:val="lowerLetter"/>
      <w:lvlText w:val="%2."/>
      <w:lvlJc w:val="left"/>
      <w:pPr>
        <w:tabs>
          <w:tab w:val="num" w:pos="810"/>
        </w:tabs>
        <w:ind w:left="27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861270">
      <w:start w:val="1"/>
      <w:numFmt w:val="lowerRoman"/>
      <w:suff w:val="nothing"/>
      <w:lvlText w:val="%3."/>
      <w:lvlJc w:val="left"/>
      <w:pPr>
        <w:tabs>
          <w:tab w:val="left" w:pos="810"/>
        </w:tabs>
        <w:ind w:left="99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447AC6">
      <w:start w:val="1"/>
      <w:numFmt w:val="decimal"/>
      <w:lvlText w:val="%4."/>
      <w:lvlJc w:val="left"/>
      <w:pPr>
        <w:tabs>
          <w:tab w:val="left" w:pos="810"/>
          <w:tab w:val="num" w:pos="2250"/>
        </w:tabs>
        <w:ind w:left="171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F25B80">
      <w:start w:val="1"/>
      <w:numFmt w:val="lowerLetter"/>
      <w:lvlText w:val="%5."/>
      <w:lvlJc w:val="left"/>
      <w:pPr>
        <w:tabs>
          <w:tab w:val="left" w:pos="810"/>
          <w:tab w:val="num" w:pos="2970"/>
        </w:tabs>
        <w:ind w:left="243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CAF2E2">
      <w:start w:val="1"/>
      <w:numFmt w:val="lowerRoman"/>
      <w:suff w:val="nothing"/>
      <w:lvlText w:val="%6."/>
      <w:lvlJc w:val="left"/>
      <w:pPr>
        <w:tabs>
          <w:tab w:val="left" w:pos="810"/>
        </w:tabs>
        <w:ind w:left="315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505384">
      <w:start w:val="1"/>
      <w:numFmt w:val="decimal"/>
      <w:lvlText w:val="%7."/>
      <w:lvlJc w:val="left"/>
      <w:pPr>
        <w:tabs>
          <w:tab w:val="left" w:pos="810"/>
          <w:tab w:val="num" w:pos="4410"/>
        </w:tabs>
        <w:ind w:left="387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61712">
      <w:start w:val="1"/>
      <w:numFmt w:val="lowerLetter"/>
      <w:lvlText w:val="%8."/>
      <w:lvlJc w:val="left"/>
      <w:pPr>
        <w:tabs>
          <w:tab w:val="left" w:pos="810"/>
          <w:tab w:val="num" w:pos="5130"/>
        </w:tabs>
        <w:ind w:left="459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A22B8A">
      <w:start w:val="1"/>
      <w:numFmt w:val="lowerRoman"/>
      <w:suff w:val="nothing"/>
      <w:lvlText w:val="%9."/>
      <w:lvlJc w:val="left"/>
      <w:pPr>
        <w:tabs>
          <w:tab w:val="left" w:pos="810"/>
        </w:tabs>
        <w:ind w:left="531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lvlOverride w:ilvl="0">
      <w:lvl w:ilvl="0" w:tplc="C2C47B76">
        <w:start w:val="1"/>
        <w:numFmt w:val="decimal"/>
        <w:lvlText w:val="%1."/>
        <w:lvlJc w:val="left"/>
        <w:pPr>
          <w:tabs>
            <w:tab w:val="num" w:pos="720"/>
          </w:tabs>
          <w:ind w:left="27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54CCB8">
        <w:start w:val="1"/>
        <w:numFmt w:val="lowerLetter"/>
        <w:lvlText w:val="%2."/>
        <w:lvlJc w:val="left"/>
        <w:pPr>
          <w:tabs>
            <w:tab w:val="num" w:pos="1170"/>
          </w:tabs>
          <w:ind w:left="72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9677FC">
        <w:start w:val="1"/>
        <w:numFmt w:val="lowerRoman"/>
        <w:lvlText w:val="%3."/>
        <w:lvlJc w:val="left"/>
        <w:pPr>
          <w:tabs>
            <w:tab w:val="num" w:pos="1890"/>
          </w:tabs>
          <w:ind w:left="1440" w:firstLine="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AC402E">
        <w:start w:val="1"/>
        <w:numFmt w:val="decimal"/>
        <w:lvlText w:val="%4."/>
        <w:lvlJc w:val="left"/>
        <w:pPr>
          <w:tabs>
            <w:tab w:val="num" w:pos="2610"/>
          </w:tabs>
          <w:ind w:left="216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BAB1BC">
        <w:start w:val="1"/>
        <w:numFmt w:val="lowerLetter"/>
        <w:lvlText w:val="%5."/>
        <w:lvlJc w:val="left"/>
        <w:pPr>
          <w:tabs>
            <w:tab w:val="num" w:pos="3330"/>
          </w:tabs>
          <w:ind w:left="288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9C2D20">
        <w:start w:val="1"/>
        <w:numFmt w:val="lowerRoman"/>
        <w:lvlText w:val="%6."/>
        <w:lvlJc w:val="left"/>
        <w:pPr>
          <w:tabs>
            <w:tab w:val="num" w:pos="4050"/>
          </w:tabs>
          <w:ind w:left="3600" w:firstLine="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362856">
        <w:start w:val="1"/>
        <w:numFmt w:val="decimal"/>
        <w:lvlText w:val="%7."/>
        <w:lvlJc w:val="left"/>
        <w:pPr>
          <w:tabs>
            <w:tab w:val="num" w:pos="4770"/>
          </w:tabs>
          <w:ind w:left="432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D26918">
        <w:start w:val="1"/>
        <w:numFmt w:val="lowerLetter"/>
        <w:lvlText w:val="%8."/>
        <w:lvlJc w:val="left"/>
        <w:pPr>
          <w:tabs>
            <w:tab w:val="num" w:pos="5490"/>
          </w:tabs>
          <w:ind w:left="504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26A57A">
        <w:start w:val="1"/>
        <w:numFmt w:val="lowerRoman"/>
        <w:lvlText w:val="%9."/>
        <w:lvlJc w:val="left"/>
        <w:pPr>
          <w:tabs>
            <w:tab w:val="num" w:pos="6210"/>
          </w:tabs>
          <w:ind w:left="5760" w:firstLine="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7"/>
  </w:num>
  <w:num w:numId="4">
    <w:abstractNumId w:val="2"/>
  </w:num>
  <w:num w:numId="5">
    <w:abstractNumId w:val="3"/>
  </w:num>
  <w:num w:numId="6">
    <w:abstractNumId w:val="5"/>
  </w:num>
  <w:num w:numId="7">
    <w:abstractNumId w:val="6"/>
  </w:num>
  <w:num w:numId="8">
    <w:abstractNumId w:val="5"/>
    <w:lvlOverride w:ilvl="0">
      <w:lvl w:ilvl="0" w:tplc="C2C47B76">
        <w:start w:val="1"/>
        <w:numFmt w:val="decimal"/>
        <w:lvlText w:val="%1."/>
        <w:lvlJc w:val="left"/>
        <w:pPr>
          <w:ind w:left="810" w:hanging="360"/>
        </w:pPr>
      </w:lvl>
    </w:lvlOverride>
    <w:lvlOverride w:ilvl="1">
      <w:lvl w:ilvl="1" w:tplc="C554CCB8" w:tentative="1">
        <w:start w:val="1"/>
        <w:numFmt w:val="lowerLetter"/>
        <w:lvlText w:val="%2."/>
        <w:lvlJc w:val="left"/>
        <w:pPr>
          <w:ind w:left="1530" w:hanging="360"/>
        </w:pPr>
      </w:lvl>
    </w:lvlOverride>
    <w:lvlOverride w:ilvl="2">
      <w:lvl w:ilvl="2" w:tplc="339677FC" w:tentative="1">
        <w:start w:val="1"/>
        <w:numFmt w:val="lowerRoman"/>
        <w:lvlText w:val="%3."/>
        <w:lvlJc w:val="right"/>
        <w:pPr>
          <w:ind w:left="2250" w:hanging="180"/>
        </w:pPr>
      </w:lvl>
    </w:lvlOverride>
    <w:lvlOverride w:ilvl="3">
      <w:lvl w:ilvl="3" w:tplc="71AC402E" w:tentative="1">
        <w:start w:val="1"/>
        <w:numFmt w:val="decimal"/>
        <w:lvlText w:val="%4."/>
        <w:lvlJc w:val="left"/>
        <w:pPr>
          <w:ind w:left="2970" w:hanging="360"/>
        </w:pPr>
      </w:lvl>
    </w:lvlOverride>
    <w:lvlOverride w:ilvl="4">
      <w:lvl w:ilvl="4" w:tplc="9EBAB1BC" w:tentative="1">
        <w:start w:val="1"/>
        <w:numFmt w:val="lowerLetter"/>
        <w:lvlText w:val="%5."/>
        <w:lvlJc w:val="left"/>
        <w:pPr>
          <w:ind w:left="3690" w:hanging="360"/>
        </w:pPr>
      </w:lvl>
    </w:lvlOverride>
    <w:lvlOverride w:ilvl="5">
      <w:lvl w:ilvl="5" w:tplc="149C2D20" w:tentative="1">
        <w:start w:val="1"/>
        <w:numFmt w:val="lowerRoman"/>
        <w:lvlText w:val="%6."/>
        <w:lvlJc w:val="right"/>
        <w:pPr>
          <w:ind w:left="4410" w:hanging="180"/>
        </w:pPr>
      </w:lvl>
    </w:lvlOverride>
    <w:lvlOverride w:ilvl="6">
      <w:lvl w:ilvl="6" w:tplc="6D362856" w:tentative="1">
        <w:start w:val="1"/>
        <w:numFmt w:val="decimal"/>
        <w:lvlText w:val="%7."/>
        <w:lvlJc w:val="left"/>
        <w:pPr>
          <w:ind w:left="5130" w:hanging="360"/>
        </w:pPr>
      </w:lvl>
    </w:lvlOverride>
    <w:lvlOverride w:ilvl="7">
      <w:lvl w:ilvl="7" w:tplc="E8D26918" w:tentative="1">
        <w:start w:val="1"/>
        <w:numFmt w:val="lowerLetter"/>
        <w:lvlText w:val="%8."/>
        <w:lvlJc w:val="left"/>
        <w:pPr>
          <w:ind w:left="5850" w:hanging="360"/>
        </w:pPr>
      </w:lvl>
    </w:lvlOverride>
    <w:lvlOverride w:ilvl="8">
      <w:lvl w:ilvl="8" w:tplc="4C26A57A" w:tentative="1">
        <w:start w:val="1"/>
        <w:numFmt w:val="lowerRoman"/>
        <w:lvlText w:val="%9."/>
        <w:lvlJc w:val="right"/>
        <w:pPr>
          <w:ind w:left="6570" w:hanging="180"/>
        </w:pPr>
      </w:lvl>
    </w:lvlOverride>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efaultTabStop w:val="708"/>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D"/>
    <w:rsid w:val="00007094"/>
    <w:rsid w:val="00010903"/>
    <w:rsid w:val="00012857"/>
    <w:rsid w:val="00014FEF"/>
    <w:rsid w:val="00016625"/>
    <w:rsid w:val="00020ED7"/>
    <w:rsid w:val="00021F43"/>
    <w:rsid w:val="000222DA"/>
    <w:rsid w:val="00022E16"/>
    <w:rsid w:val="00024A5F"/>
    <w:rsid w:val="00031FE8"/>
    <w:rsid w:val="000357BE"/>
    <w:rsid w:val="00040201"/>
    <w:rsid w:val="00041AE4"/>
    <w:rsid w:val="00042285"/>
    <w:rsid w:val="000451E6"/>
    <w:rsid w:val="00045305"/>
    <w:rsid w:val="000472CE"/>
    <w:rsid w:val="00047D2D"/>
    <w:rsid w:val="00050644"/>
    <w:rsid w:val="000520A1"/>
    <w:rsid w:val="000542C7"/>
    <w:rsid w:val="00063644"/>
    <w:rsid w:val="000711FC"/>
    <w:rsid w:val="00072D8B"/>
    <w:rsid w:val="00081149"/>
    <w:rsid w:val="00084A97"/>
    <w:rsid w:val="00085F04"/>
    <w:rsid w:val="000863B4"/>
    <w:rsid w:val="000877B8"/>
    <w:rsid w:val="00090741"/>
    <w:rsid w:val="0009177B"/>
    <w:rsid w:val="00094F1E"/>
    <w:rsid w:val="00096A34"/>
    <w:rsid w:val="000A00FD"/>
    <w:rsid w:val="000A188D"/>
    <w:rsid w:val="000A7FDA"/>
    <w:rsid w:val="000B3201"/>
    <w:rsid w:val="000B4B2C"/>
    <w:rsid w:val="000B79C5"/>
    <w:rsid w:val="000C041D"/>
    <w:rsid w:val="000C0592"/>
    <w:rsid w:val="000C06BF"/>
    <w:rsid w:val="000C39EE"/>
    <w:rsid w:val="000C40DD"/>
    <w:rsid w:val="000D0532"/>
    <w:rsid w:val="000D397A"/>
    <w:rsid w:val="000D440C"/>
    <w:rsid w:val="000D69D2"/>
    <w:rsid w:val="000E05B5"/>
    <w:rsid w:val="000E1585"/>
    <w:rsid w:val="000E1AAE"/>
    <w:rsid w:val="000E2E39"/>
    <w:rsid w:val="000F1FDB"/>
    <w:rsid w:val="000F26E3"/>
    <w:rsid w:val="000F4045"/>
    <w:rsid w:val="000F4543"/>
    <w:rsid w:val="000F4FF3"/>
    <w:rsid w:val="00100DF9"/>
    <w:rsid w:val="0010388C"/>
    <w:rsid w:val="00104F4E"/>
    <w:rsid w:val="001110BD"/>
    <w:rsid w:val="0011169C"/>
    <w:rsid w:val="00112759"/>
    <w:rsid w:val="00114970"/>
    <w:rsid w:val="00122C8A"/>
    <w:rsid w:val="00123B78"/>
    <w:rsid w:val="00127137"/>
    <w:rsid w:val="00132A4A"/>
    <w:rsid w:val="00134208"/>
    <w:rsid w:val="001400FA"/>
    <w:rsid w:val="00144C86"/>
    <w:rsid w:val="00146209"/>
    <w:rsid w:val="00146392"/>
    <w:rsid w:val="00147B58"/>
    <w:rsid w:val="00150599"/>
    <w:rsid w:val="00150F29"/>
    <w:rsid w:val="0015246F"/>
    <w:rsid w:val="00156033"/>
    <w:rsid w:val="00162C73"/>
    <w:rsid w:val="0016313E"/>
    <w:rsid w:val="00165A7C"/>
    <w:rsid w:val="00171B53"/>
    <w:rsid w:val="001722D0"/>
    <w:rsid w:val="00173BB0"/>
    <w:rsid w:val="00174285"/>
    <w:rsid w:val="00174F32"/>
    <w:rsid w:val="00175406"/>
    <w:rsid w:val="00176253"/>
    <w:rsid w:val="00176D21"/>
    <w:rsid w:val="00180F3D"/>
    <w:rsid w:val="00181364"/>
    <w:rsid w:val="00182167"/>
    <w:rsid w:val="00191D1A"/>
    <w:rsid w:val="00192260"/>
    <w:rsid w:val="00193DC1"/>
    <w:rsid w:val="00194685"/>
    <w:rsid w:val="0019469E"/>
    <w:rsid w:val="001A0DA6"/>
    <w:rsid w:val="001A1739"/>
    <w:rsid w:val="001A226F"/>
    <w:rsid w:val="001A46B6"/>
    <w:rsid w:val="001B15A5"/>
    <w:rsid w:val="001B415D"/>
    <w:rsid w:val="001B42C5"/>
    <w:rsid w:val="001B43C8"/>
    <w:rsid w:val="001B4AE1"/>
    <w:rsid w:val="001C095B"/>
    <w:rsid w:val="001C1103"/>
    <w:rsid w:val="001C1BF4"/>
    <w:rsid w:val="001C2782"/>
    <w:rsid w:val="001C6218"/>
    <w:rsid w:val="001C64AB"/>
    <w:rsid w:val="001C6ECD"/>
    <w:rsid w:val="001C75BF"/>
    <w:rsid w:val="001E5D73"/>
    <w:rsid w:val="001E7CAF"/>
    <w:rsid w:val="001F09C4"/>
    <w:rsid w:val="001F13EF"/>
    <w:rsid w:val="001F2446"/>
    <w:rsid w:val="001F41B8"/>
    <w:rsid w:val="002015C4"/>
    <w:rsid w:val="00202AAE"/>
    <w:rsid w:val="002130C0"/>
    <w:rsid w:val="0021648B"/>
    <w:rsid w:val="002216EC"/>
    <w:rsid w:val="00225733"/>
    <w:rsid w:val="00225BA5"/>
    <w:rsid w:val="00226586"/>
    <w:rsid w:val="00226DC8"/>
    <w:rsid w:val="00227559"/>
    <w:rsid w:val="00230213"/>
    <w:rsid w:val="0024092F"/>
    <w:rsid w:val="00243C01"/>
    <w:rsid w:val="002446C4"/>
    <w:rsid w:val="0024481B"/>
    <w:rsid w:val="002464EE"/>
    <w:rsid w:val="002512CD"/>
    <w:rsid w:val="002516D6"/>
    <w:rsid w:val="00253BBB"/>
    <w:rsid w:val="00255378"/>
    <w:rsid w:val="00255DB6"/>
    <w:rsid w:val="002575C1"/>
    <w:rsid w:val="00257AF9"/>
    <w:rsid w:val="00260BFE"/>
    <w:rsid w:val="00261D6F"/>
    <w:rsid w:val="0026223C"/>
    <w:rsid w:val="00265351"/>
    <w:rsid w:val="00266D5F"/>
    <w:rsid w:val="00267146"/>
    <w:rsid w:val="00276AF3"/>
    <w:rsid w:val="00280E20"/>
    <w:rsid w:val="002817D7"/>
    <w:rsid w:val="002853CA"/>
    <w:rsid w:val="002916D5"/>
    <w:rsid w:val="002953E5"/>
    <w:rsid w:val="002A1118"/>
    <w:rsid w:val="002A53BB"/>
    <w:rsid w:val="002A561D"/>
    <w:rsid w:val="002A7629"/>
    <w:rsid w:val="002C05D9"/>
    <w:rsid w:val="002C0CCA"/>
    <w:rsid w:val="002C2439"/>
    <w:rsid w:val="002C2FF6"/>
    <w:rsid w:val="002C5837"/>
    <w:rsid w:val="002C70A7"/>
    <w:rsid w:val="002C7584"/>
    <w:rsid w:val="002D05D6"/>
    <w:rsid w:val="002D2355"/>
    <w:rsid w:val="002D446E"/>
    <w:rsid w:val="002D4DB0"/>
    <w:rsid w:val="002E03A6"/>
    <w:rsid w:val="002E051A"/>
    <w:rsid w:val="002E28DA"/>
    <w:rsid w:val="002E48EF"/>
    <w:rsid w:val="002F25F2"/>
    <w:rsid w:val="002F34ED"/>
    <w:rsid w:val="002F4E60"/>
    <w:rsid w:val="0030281B"/>
    <w:rsid w:val="00304BB6"/>
    <w:rsid w:val="0030541A"/>
    <w:rsid w:val="003061D0"/>
    <w:rsid w:val="00307EB9"/>
    <w:rsid w:val="0031079E"/>
    <w:rsid w:val="003122AD"/>
    <w:rsid w:val="00314201"/>
    <w:rsid w:val="00316C01"/>
    <w:rsid w:val="0032189E"/>
    <w:rsid w:val="00321A9D"/>
    <w:rsid w:val="00322E90"/>
    <w:rsid w:val="00325C76"/>
    <w:rsid w:val="00326A10"/>
    <w:rsid w:val="00331163"/>
    <w:rsid w:val="003339B3"/>
    <w:rsid w:val="00334409"/>
    <w:rsid w:val="00340E5B"/>
    <w:rsid w:val="0034145C"/>
    <w:rsid w:val="003422C9"/>
    <w:rsid w:val="00343BDC"/>
    <w:rsid w:val="00345D65"/>
    <w:rsid w:val="0034670C"/>
    <w:rsid w:val="00346873"/>
    <w:rsid w:val="0035129A"/>
    <w:rsid w:val="003516A6"/>
    <w:rsid w:val="00354EB2"/>
    <w:rsid w:val="00356A65"/>
    <w:rsid w:val="0036259D"/>
    <w:rsid w:val="00370A6D"/>
    <w:rsid w:val="00375149"/>
    <w:rsid w:val="00383FB7"/>
    <w:rsid w:val="00385176"/>
    <w:rsid w:val="00385363"/>
    <w:rsid w:val="00393665"/>
    <w:rsid w:val="00394D21"/>
    <w:rsid w:val="003955C2"/>
    <w:rsid w:val="00397F31"/>
    <w:rsid w:val="003A06E3"/>
    <w:rsid w:val="003A331D"/>
    <w:rsid w:val="003A3939"/>
    <w:rsid w:val="003A3B66"/>
    <w:rsid w:val="003B1A4E"/>
    <w:rsid w:val="003B3691"/>
    <w:rsid w:val="003B4BAE"/>
    <w:rsid w:val="003C09A8"/>
    <w:rsid w:val="003C3049"/>
    <w:rsid w:val="003C6585"/>
    <w:rsid w:val="003C7AF4"/>
    <w:rsid w:val="003C7D3E"/>
    <w:rsid w:val="003D0EBA"/>
    <w:rsid w:val="003D6A72"/>
    <w:rsid w:val="003E1430"/>
    <w:rsid w:val="003E2646"/>
    <w:rsid w:val="003E28AB"/>
    <w:rsid w:val="003E4EBC"/>
    <w:rsid w:val="003F084E"/>
    <w:rsid w:val="003F3E5A"/>
    <w:rsid w:val="003F42C0"/>
    <w:rsid w:val="00404B7B"/>
    <w:rsid w:val="00404C36"/>
    <w:rsid w:val="00405516"/>
    <w:rsid w:val="004058ED"/>
    <w:rsid w:val="004270D6"/>
    <w:rsid w:val="004335AF"/>
    <w:rsid w:val="00442B39"/>
    <w:rsid w:val="00443A02"/>
    <w:rsid w:val="004451EB"/>
    <w:rsid w:val="004463A5"/>
    <w:rsid w:val="00450F50"/>
    <w:rsid w:val="004512C1"/>
    <w:rsid w:val="00452710"/>
    <w:rsid w:val="00452D14"/>
    <w:rsid w:val="00462079"/>
    <w:rsid w:val="00470E15"/>
    <w:rsid w:val="00472A90"/>
    <w:rsid w:val="0047366A"/>
    <w:rsid w:val="00477E0B"/>
    <w:rsid w:val="0048024A"/>
    <w:rsid w:val="004804A0"/>
    <w:rsid w:val="00483028"/>
    <w:rsid w:val="004843BE"/>
    <w:rsid w:val="00493300"/>
    <w:rsid w:val="00495C9C"/>
    <w:rsid w:val="00496C50"/>
    <w:rsid w:val="00497A7E"/>
    <w:rsid w:val="004A549F"/>
    <w:rsid w:val="004A5B55"/>
    <w:rsid w:val="004B3838"/>
    <w:rsid w:val="004B514F"/>
    <w:rsid w:val="004B5D2D"/>
    <w:rsid w:val="004B5FF7"/>
    <w:rsid w:val="004B67EF"/>
    <w:rsid w:val="004B7B3D"/>
    <w:rsid w:val="004C1F71"/>
    <w:rsid w:val="004C341F"/>
    <w:rsid w:val="004C7983"/>
    <w:rsid w:val="004D21CA"/>
    <w:rsid w:val="004D45DB"/>
    <w:rsid w:val="004E2345"/>
    <w:rsid w:val="004E2A84"/>
    <w:rsid w:val="004F2209"/>
    <w:rsid w:val="004F3FB9"/>
    <w:rsid w:val="00501BE9"/>
    <w:rsid w:val="00502C93"/>
    <w:rsid w:val="00505C99"/>
    <w:rsid w:val="005068EE"/>
    <w:rsid w:val="00515452"/>
    <w:rsid w:val="00515F1B"/>
    <w:rsid w:val="00516C3C"/>
    <w:rsid w:val="005212F7"/>
    <w:rsid w:val="00521F2E"/>
    <w:rsid w:val="005238BE"/>
    <w:rsid w:val="00526AC7"/>
    <w:rsid w:val="005300C7"/>
    <w:rsid w:val="00530DDF"/>
    <w:rsid w:val="005318F6"/>
    <w:rsid w:val="005329EC"/>
    <w:rsid w:val="005343DA"/>
    <w:rsid w:val="00535B85"/>
    <w:rsid w:val="005438AB"/>
    <w:rsid w:val="005443A2"/>
    <w:rsid w:val="005456AE"/>
    <w:rsid w:val="005458C2"/>
    <w:rsid w:val="00547715"/>
    <w:rsid w:val="00547752"/>
    <w:rsid w:val="005516A0"/>
    <w:rsid w:val="00551966"/>
    <w:rsid w:val="00553BBF"/>
    <w:rsid w:val="00555862"/>
    <w:rsid w:val="00556002"/>
    <w:rsid w:val="005606C7"/>
    <w:rsid w:val="005621C2"/>
    <w:rsid w:val="00563B1C"/>
    <w:rsid w:val="00563EDE"/>
    <w:rsid w:val="00574F1C"/>
    <w:rsid w:val="0058311A"/>
    <w:rsid w:val="00583FA3"/>
    <w:rsid w:val="0059078A"/>
    <w:rsid w:val="005921D4"/>
    <w:rsid w:val="00592AE4"/>
    <w:rsid w:val="00594B64"/>
    <w:rsid w:val="0059767E"/>
    <w:rsid w:val="005A0091"/>
    <w:rsid w:val="005A48D8"/>
    <w:rsid w:val="005B1F4D"/>
    <w:rsid w:val="005B2536"/>
    <w:rsid w:val="005B3D3D"/>
    <w:rsid w:val="005B48A6"/>
    <w:rsid w:val="005B6268"/>
    <w:rsid w:val="005C3F9E"/>
    <w:rsid w:val="005C525D"/>
    <w:rsid w:val="005C55B0"/>
    <w:rsid w:val="005C632D"/>
    <w:rsid w:val="005D1151"/>
    <w:rsid w:val="005D1BAD"/>
    <w:rsid w:val="005D3F4A"/>
    <w:rsid w:val="005D45E3"/>
    <w:rsid w:val="005D5FCC"/>
    <w:rsid w:val="005D6BB5"/>
    <w:rsid w:val="005D7890"/>
    <w:rsid w:val="005E15ED"/>
    <w:rsid w:val="005E1B3B"/>
    <w:rsid w:val="005E362D"/>
    <w:rsid w:val="005E38D2"/>
    <w:rsid w:val="005E43E1"/>
    <w:rsid w:val="005E5947"/>
    <w:rsid w:val="005E5D23"/>
    <w:rsid w:val="005E5DBE"/>
    <w:rsid w:val="005E6BEF"/>
    <w:rsid w:val="005F2A12"/>
    <w:rsid w:val="00605263"/>
    <w:rsid w:val="0060637F"/>
    <w:rsid w:val="00613A6A"/>
    <w:rsid w:val="0061413A"/>
    <w:rsid w:val="00615953"/>
    <w:rsid w:val="00616848"/>
    <w:rsid w:val="0062001A"/>
    <w:rsid w:val="0062107D"/>
    <w:rsid w:val="0062322F"/>
    <w:rsid w:val="00624380"/>
    <w:rsid w:val="00625CF4"/>
    <w:rsid w:val="0062784D"/>
    <w:rsid w:val="006315B2"/>
    <w:rsid w:val="0063195B"/>
    <w:rsid w:val="00631BA3"/>
    <w:rsid w:val="00641804"/>
    <w:rsid w:val="00643993"/>
    <w:rsid w:val="00643F57"/>
    <w:rsid w:val="00644B2F"/>
    <w:rsid w:val="00646102"/>
    <w:rsid w:val="00646C57"/>
    <w:rsid w:val="00652FD5"/>
    <w:rsid w:val="00656193"/>
    <w:rsid w:val="00656790"/>
    <w:rsid w:val="00661D3D"/>
    <w:rsid w:val="00661F9D"/>
    <w:rsid w:val="00664252"/>
    <w:rsid w:val="00667E45"/>
    <w:rsid w:val="006748AA"/>
    <w:rsid w:val="006777B0"/>
    <w:rsid w:val="006833C6"/>
    <w:rsid w:val="00685206"/>
    <w:rsid w:val="0068642E"/>
    <w:rsid w:val="00690499"/>
    <w:rsid w:val="006933D3"/>
    <w:rsid w:val="00697CD8"/>
    <w:rsid w:val="006A6C04"/>
    <w:rsid w:val="006B0632"/>
    <w:rsid w:val="006B1036"/>
    <w:rsid w:val="006B1818"/>
    <w:rsid w:val="006B449F"/>
    <w:rsid w:val="006B6013"/>
    <w:rsid w:val="006C13C0"/>
    <w:rsid w:val="006C2C95"/>
    <w:rsid w:val="006C2EA5"/>
    <w:rsid w:val="006C37A6"/>
    <w:rsid w:val="006C453B"/>
    <w:rsid w:val="006C4D80"/>
    <w:rsid w:val="006C5ED2"/>
    <w:rsid w:val="006E07E5"/>
    <w:rsid w:val="006E4614"/>
    <w:rsid w:val="006E4E78"/>
    <w:rsid w:val="006F336A"/>
    <w:rsid w:val="006F6414"/>
    <w:rsid w:val="006F7E56"/>
    <w:rsid w:val="00701170"/>
    <w:rsid w:val="00701BA6"/>
    <w:rsid w:val="007036AE"/>
    <w:rsid w:val="00703BD0"/>
    <w:rsid w:val="00703CA3"/>
    <w:rsid w:val="007043AA"/>
    <w:rsid w:val="00704CFA"/>
    <w:rsid w:val="00707D46"/>
    <w:rsid w:val="007100CC"/>
    <w:rsid w:val="00712132"/>
    <w:rsid w:val="00712EBC"/>
    <w:rsid w:val="00714190"/>
    <w:rsid w:val="00714A2C"/>
    <w:rsid w:val="00716E6A"/>
    <w:rsid w:val="007245C2"/>
    <w:rsid w:val="0072648D"/>
    <w:rsid w:val="007273B3"/>
    <w:rsid w:val="00737635"/>
    <w:rsid w:val="00741257"/>
    <w:rsid w:val="00742FB0"/>
    <w:rsid w:val="0074705B"/>
    <w:rsid w:val="007507DD"/>
    <w:rsid w:val="007569F1"/>
    <w:rsid w:val="0076038E"/>
    <w:rsid w:val="0076167F"/>
    <w:rsid w:val="00761723"/>
    <w:rsid w:val="007619A5"/>
    <w:rsid w:val="00762F32"/>
    <w:rsid w:val="00763792"/>
    <w:rsid w:val="00763E0F"/>
    <w:rsid w:val="00763E39"/>
    <w:rsid w:val="00765876"/>
    <w:rsid w:val="00765F46"/>
    <w:rsid w:val="00766D6A"/>
    <w:rsid w:val="00767C66"/>
    <w:rsid w:val="00767CB8"/>
    <w:rsid w:val="00767D55"/>
    <w:rsid w:val="0077304C"/>
    <w:rsid w:val="00780939"/>
    <w:rsid w:val="00781667"/>
    <w:rsid w:val="00785121"/>
    <w:rsid w:val="007853B1"/>
    <w:rsid w:val="00786B61"/>
    <w:rsid w:val="007954CE"/>
    <w:rsid w:val="007A05C6"/>
    <w:rsid w:val="007A181B"/>
    <w:rsid w:val="007A215A"/>
    <w:rsid w:val="007A3874"/>
    <w:rsid w:val="007B172C"/>
    <w:rsid w:val="007B379C"/>
    <w:rsid w:val="007B53B3"/>
    <w:rsid w:val="007B57BE"/>
    <w:rsid w:val="007B5FB6"/>
    <w:rsid w:val="007B65DE"/>
    <w:rsid w:val="007B68A9"/>
    <w:rsid w:val="007B7C53"/>
    <w:rsid w:val="007B7E76"/>
    <w:rsid w:val="007C3480"/>
    <w:rsid w:val="007C3705"/>
    <w:rsid w:val="007C3724"/>
    <w:rsid w:val="007D1595"/>
    <w:rsid w:val="007D3160"/>
    <w:rsid w:val="007E5847"/>
    <w:rsid w:val="007F00C2"/>
    <w:rsid w:val="007F1987"/>
    <w:rsid w:val="007F2958"/>
    <w:rsid w:val="007F2ADA"/>
    <w:rsid w:val="007F42DC"/>
    <w:rsid w:val="007F54CD"/>
    <w:rsid w:val="007F5691"/>
    <w:rsid w:val="007F685F"/>
    <w:rsid w:val="007F6F3E"/>
    <w:rsid w:val="007F70FB"/>
    <w:rsid w:val="007F7885"/>
    <w:rsid w:val="008060B8"/>
    <w:rsid w:val="00807843"/>
    <w:rsid w:val="0081082B"/>
    <w:rsid w:val="00811FA5"/>
    <w:rsid w:val="008133FB"/>
    <w:rsid w:val="00813B32"/>
    <w:rsid w:val="00814A77"/>
    <w:rsid w:val="00816126"/>
    <w:rsid w:val="00816ED0"/>
    <w:rsid w:val="00820D86"/>
    <w:rsid w:val="00821695"/>
    <w:rsid w:val="00821831"/>
    <w:rsid w:val="00824406"/>
    <w:rsid w:val="00826121"/>
    <w:rsid w:val="0082624A"/>
    <w:rsid w:val="0082753B"/>
    <w:rsid w:val="00830250"/>
    <w:rsid w:val="00835F8B"/>
    <w:rsid w:val="008370FB"/>
    <w:rsid w:val="00840281"/>
    <w:rsid w:val="008412BC"/>
    <w:rsid w:val="0084688C"/>
    <w:rsid w:val="008469B0"/>
    <w:rsid w:val="0085173E"/>
    <w:rsid w:val="00853169"/>
    <w:rsid w:val="00857D4B"/>
    <w:rsid w:val="0086150C"/>
    <w:rsid w:val="00861FEA"/>
    <w:rsid w:val="00865BAC"/>
    <w:rsid w:val="00867A65"/>
    <w:rsid w:val="0087591A"/>
    <w:rsid w:val="00880179"/>
    <w:rsid w:val="008827E4"/>
    <w:rsid w:val="00882EBE"/>
    <w:rsid w:val="00883328"/>
    <w:rsid w:val="008833AC"/>
    <w:rsid w:val="00884F2F"/>
    <w:rsid w:val="0089395B"/>
    <w:rsid w:val="00894D34"/>
    <w:rsid w:val="00894FC0"/>
    <w:rsid w:val="008A082A"/>
    <w:rsid w:val="008A2272"/>
    <w:rsid w:val="008A3D22"/>
    <w:rsid w:val="008A4355"/>
    <w:rsid w:val="008A6FBD"/>
    <w:rsid w:val="008B17B5"/>
    <w:rsid w:val="008B1A15"/>
    <w:rsid w:val="008B3000"/>
    <w:rsid w:val="008B4268"/>
    <w:rsid w:val="008B5C45"/>
    <w:rsid w:val="008B663E"/>
    <w:rsid w:val="008B7C79"/>
    <w:rsid w:val="008D3519"/>
    <w:rsid w:val="008D4659"/>
    <w:rsid w:val="008D465D"/>
    <w:rsid w:val="008D5991"/>
    <w:rsid w:val="008E1107"/>
    <w:rsid w:val="008E333C"/>
    <w:rsid w:val="008E3678"/>
    <w:rsid w:val="008F2DD5"/>
    <w:rsid w:val="008F4C73"/>
    <w:rsid w:val="008F705E"/>
    <w:rsid w:val="009029D9"/>
    <w:rsid w:val="00903315"/>
    <w:rsid w:val="00910A37"/>
    <w:rsid w:val="00912071"/>
    <w:rsid w:val="00912F41"/>
    <w:rsid w:val="00915A59"/>
    <w:rsid w:val="00916F6C"/>
    <w:rsid w:val="00921394"/>
    <w:rsid w:val="009214CB"/>
    <w:rsid w:val="0092680E"/>
    <w:rsid w:val="00927FFE"/>
    <w:rsid w:val="00930C03"/>
    <w:rsid w:val="00936AFC"/>
    <w:rsid w:val="009413F9"/>
    <w:rsid w:val="00942302"/>
    <w:rsid w:val="00942788"/>
    <w:rsid w:val="009432EC"/>
    <w:rsid w:val="009433F7"/>
    <w:rsid w:val="00943A2E"/>
    <w:rsid w:val="00944FEC"/>
    <w:rsid w:val="00950DDE"/>
    <w:rsid w:val="00950EF5"/>
    <w:rsid w:val="009512C4"/>
    <w:rsid w:val="00952C06"/>
    <w:rsid w:val="0095492A"/>
    <w:rsid w:val="009549F5"/>
    <w:rsid w:val="00973E46"/>
    <w:rsid w:val="009763CA"/>
    <w:rsid w:val="0098056B"/>
    <w:rsid w:val="00984BCB"/>
    <w:rsid w:val="00984D8A"/>
    <w:rsid w:val="00984F1C"/>
    <w:rsid w:val="00987173"/>
    <w:rsid w:val="00987C36"/>
    <w:rsid w:val="00993DB2"/>
    <w:rsid w:val="009947F5"/>
    <w:rsid w:val="00996C3E"/>
    <w:rsid w:val="009A0A7B"/>
    <w:rsid w:val="009A1161"/>
    <w:rsid w:val="009A4FFE"/>
    <w:rsid w:val="009B25D7"/>
    <w:rsid w:val="009B3F14"/>
    <w:rsid w:val="009B5927"/>
    <w:rsid w:val="009C08A5"/>
    <w:rsid w:val="009C165E"/>
    <w:rsid w:val="009C16BF"/>
    <w:rsid w:val="009D2F02"/>
    <w:rsid w:val="009D3B5C"/>
    <w:rsid w:val="009D4AC9"/>
    <w:rsid w:val="009D5B4E"/>
    <w:rsid w:val="009E1982"/>
    <w:rsid w:val="009F79E7"/>
    <w:rsid w:val="00A004B5"/>
    <w:rsid w:val="00A007EA"/>
    <w:rsid w:val="00A02502"/>
    <w:rsid w:val="00A04E92"/>
    <w:rsid w:val="00A075E5"/>
    <w:rsid w:val="00A10374"/>
    <w:rsid w:val="00A11F58"/>
    <w:rsid w:val="00A155E7"/>
    <w:rsid w:val="00A2040C"/>
    <w:rsid w:val="00A23968"/>
    <w:rsid w:val="00A24DA4"/>
    <w:rsid w:val="00A30571"/>
    <w:rsid w:val="00A321FB"/>
    <w:rsid w:val="00A337DD"/>
    <w:rsid w:val="00A35261"/>
    <w:rsid w:val="00A37237"/>
    <w:rsid w:val="00A40BF1"/>
    <w:rsid w:val="00A40E58"/>
    <w:rsid w:val="00A44560"/>
    <w:rsid w:val="00A54692"/>
    <w:rsid w:val="00A54AC4"/>
    <w:rsid w:val="00A6316E"/>
    <w:rsid w:val="00A632A6"/>
    <w:rsid w:val="00A64C86"/>
    <w:rsid w:val="00A65F44"/>
    <w:rsid w:val="00A7187B"/>
    <w:rsid w:val="00A72260"/>
    <w:rsid w:val="00A725BF"/>
    <w:rsid w:val="00A77477"/>
    <w:rsid w:val="00A859B9"/>
    <w:rsid w:val="00A85C7A"/>
    <w:rsid w:val="00A87E40"/>
    <w:rsid w:val="00A9232F"/>
    <w:rsid w:val="00A9274E"/>
    <w:rsid w:val="00A9405B"/>
    <w:rsid w:val="00A95DF4"/>
    <w:rsid w:val="00A97C99"/>
    <w:rsid w:val="00AA537C"/>
    <w:rsid w:val="00AA55A3"/>
    <w:rsid w:val="00AA6704"/>
    <w:rsid w:val="00AA7165"/>
    <w:rsid w:val="00AB1F2C"/>
    <w:rsid w:val="00AB2CB5"/>
    <w:rsid w:val="00AB409A"/>
    <w:rsid w:val="00AB4B2A"/>
    <w:rsid w:val="00AC39FE"/>
    <w:rsid w:val="00AD16A1"/>
    <w:rsid w:val="00AD46BE"/>
    <w:rsid w:val="00AD4982"/>
    <w:rsid w:val="00AD7B46"/>
    <w:rsid w:val="00AE06B1"/>
    <w:rsid w:val="00AE108C"/>
    <w:rsid w:val="00AE1306"/>
    <w:rsid w:val="00AE2266"/>
    <w:rsid w:val="00AE2F2B"/>
    <w:rsid w:val="00AE33DE"/>
    <w:rsid w:val="00AE35E6"/>
    <w:rsid w:val="00AE364C"/>
    <w:rsid w:val="00AE76C0"/>
    <w:rsid w:val="00AF0B59"/>
    <w:rsid w:val="00AF1340"/>
    <w:rsid w:val="00AF21EB"/>
    <w:rsid w:val="00AF30E4"/>
    <w:rsid w:val="00AF49BF"/>
    <w:rsid w:val="00AF6191"/>
    <w:rsid w:val="00AF62FB"/>
    <w:rsid w:val="00AF71CD"/>
    <w:rsid w:val="00B00899"/>
    <w:rsid w:val="00B05269"/>
    <w:rsid w:val="00B05910"/>
    <w:rsid w:val="00B10568"/>
    <w:rsid w:val="00B11168"/>
    <w:rsid w:val="00B11A87"/>
    <w:rsid w:val="00B2126A"/>
    <w:rsid w:val="00B22058"/>
    <w:rsid w:val="00B228E5"/>
    <w:rsid w:val="00B240AD"/>
    <w:rsid w:val="00B3045D"/>
    <w:rsid w:val="00B304B1"/>
    <w:rsid w:val="00B3090B"/>
    <w:rsid w:val="00B30A07"/>
    <w:rsid w:val="00B41356"/>
    <w:rsid w:val="00B41F9C"/>
    <w:rsid w:val="00B44301"/>
    <w:rsid w:val="00B44F85"/>
    <w:rsid w:val="00B45C64"/>
    <w:rsid w:val="00B45E1E"/>
    <w:rsid w:val="00B463E8"/>
    <w:rsid w:val="00B464FC"/>
    <w:rsid w:val="00B52EA8"/>
    <w:rsid w:val="00B540C1"/>
    <w:rsid w:val="00B5603C"/>
    <w:rsid w:val="00B57E01"/>
    <w:rsid w:val="00B604EC"/>
    <w:rsid w:val="00B60B19"/>
    <w:rsid w:val="00B63D6C"/>
    <w:rsid w:val="00B67A8B"/>
    <w:rsid w:val="00B70347"/>
    <w:rsid w:val="00B705D2"/>
    <w:rsid w:val="00B712BF"/>
    <w:rsid w:val="00B7435F"/>
    <w:rsid w:val="00B80361"/>
    <w:rsid w:val="00B813DB"/>
    <w:rsid w:val="00B8239D"/>
    <w:rsid w:val="00B843F1"/>
    <w:rsid w:val="00B86CD4"/>
    <w:rsid w:val="00B87D72"/>
    <w:rsid w:val="00B90C25"/>
    <w:rsid w:val="00B91C10"/>
    <w:rsid w:val="00B92FC0"/>
    <w:rsid w:val="00B959BA"/>
    <w:rsid w:val="00B96F05"/>
    <w:rsid w:val="00BA52B2"/>
    <w:rsid w:val="00BB28E5"/>
    <w:rsid w:val="00BB3EE1"/>
    <w:rsid w:val="00BB5CF9"/>
    <w:rsid w:val="00BB770F"/>
    <w:rsid w:val="00BC0497"/>
    <w:rsid w:val="00BC05C3"/>
    <w:rsid w:val="00BC0611"/>
    <w:rsid w:val="00BC0F07"/>
    <w:rsid w:val="00BC5154"/>
    <w:rsid w:val="00BC659F"/>
    <w:rsid w:val="00BD0200"/>
    <w:rsid w:val="00BD0601"/>
    <w:rsid w:val="00BD1A07"/>
    <w:rsid w:val="00BD1C7E"/>
    <w:rsid w:val="00BD206D"/>
    <w:rsid w:val="00BD4217"/>
    <w:rsid w:val="00BD462F"/>
    <w:rsid w:val="00BD5A7D"/>
    <w:rsid w:val="00BD6FCC"/>
    <w:rsid w:val="00BE03C0"/>
    <w:rsid w:val="00BE1FCC"/>
    <w:rsid w:val="00BE4710"/>
    <w:rsid w:val="00BE4BD5"/>
    <w:rsid w:val="00BE5498"/>
    <w:rsid w:val="00BE779B"/>
    <w:rsid w:val="00BF073B"/>
    <w:rsid w:val="00BF5F3E"/>
    <w:rsid w:val="00BF674C"/>
    <w:rsid w:val="00C07F6F"/>
    <w:rsid w:val="00C10CB4"/>
    <w:rsid w:val="00C2267C"/>
    <w:rsid w:val="00C24B42"/>
    <w:rsid w:val="00C27EF7"/>
    <w:rsid w:val="00C328AA"/>
    <w:rsid w:val="00C33D47"/>
    <w:rsid w:val="00C35007"/>
    <w:rsid w:val="00C354FD"/>
    <w:rsid w:val="00C3782B"/>
    <w:rsid w:val="00C458DB"/>
    <w:rsid w:val="00C50138"/>
    <w:rsid w:val="00C50E73"/>
    <w:rsid w:val="00C529A6"/>
    <w:rsid w:val="00C53F90"/>
    <w:rsid w:val="00C566C7"/>
    <w:rsid w:val="00C6011F"/>
    <w:rsid w:val="00C60E87"/>
    <w:rsid w:val="00C61E6A"/>
    <w:rsid w:val="00C6421F"/>
    <w:rsid w:val="00C65F42"/>
    <w:rsid w:val="00C660BF"/>
    <w:rsid w:val="00C7216E"/>
    <w:rsid w:val="00C73181"/>
    <w:rsid w:val="00C74B3B"/>
    <w:rsid w:val="00C7579D"/>
    <w:rsid w:val="00C77B99"/>
    <w:rsid w:val="00C804BA"/>
    <w:rsid w:val="00C822CB"/>
    <w:rsid w:val="00C86A20"/>
    <w:rsid w:val="00C86DA3"/>
    <w:rsid w:val="00C87514"/>
    <w:rsid w:val="00C92A47"/>
    <w:rsid w:val="00C93644"/>
    <w:rsid w:val="00C95035"/>
    <w:rsid w:val="00C96870"/>
    <w:rsid w:val="00C97959"/>
    <w:rsid w:val="00C97CC5"/>
    <w:rsid w:val="00CA07D7"/>
    <w:rsid w:val="00CA1E96"/>
    <w:rsid w:val="00CA1FDF"/>
    <w:rsid w:val="00CA6791"/>
    <w:rsid w:val="00CB0BB9"/>
    <w:rsid w:val="00CB3022"/>
    <w:rsid w:val="00CB43C7"/>
    <w:rsid w:val="00CC028C"/>
    <w:rsid w:val="00CC136F"/>
    <w:rsid w:val="00CC1E3E"/>
    <w:rsid w:val="00CC2CBE"/>
    <w:rsid w:val="00CC3D4C"/>
    <w:rsid w:val="00CC49AC"/>
    <w:rsid w:val="00CD24E3"/>
    <w:rsid w:val="00CD32B0"/>
    <w:rsid w:val="00CD5248"/>
    <w:rsid w:val="00CD6A3B"/>
    <w:rsid w:val="00CD6AFF"/>
    <w:rsid w:val="00CD7D1C"/>
    <w:rsid w:val="00CE200F"/>
    <w:rsid w:val="00CE3386"/>
    <w:rsid w:val="00CE3D34"/>
    <w:rsid w:val="00CF0BD3"/>
    <w:rsid w:val="00CF2D5D"/>
    <w:rsid w:val="00CF4727"/>
    <w:rsid w:val="00D0518F"/>
    <w:rsid w:val="00D05B5A"/>
    <w:rsid w:val="00D10E93"/>
    <w:rsid w:val="00D20965"/>
    <w:rsid w:val="00D21177"/>
    <w:rsid w:val="00D218ED"/>
    <w:rsid w:val="00D21AD8"/>
    <w:rsid w:val="00D228B9"/>
    <w:rsid w:val="00D23261"/>
    <w:rsid w:val="00D24783"/>
    <w:rsid w:val="00D25583"/>
    <w:rsid w:val="00D25662"/>
    <w:rsid w:val="00D25F90"/>
    <w:rsid w:val="00D3001D"/>
    <w:rsid w:val="00D304B5"/>
    <w:rsid w:val="00D32157"/>
    <w:rsid w:val="00D3402B"/>
    <w:rsid w:val="00D363CD"/>
    <w:rsid w:val="00D40BDB"/>
    <w:rsid w:val="00D4349E"/>
    <w:rsid w:val="00D44D26"/>
    <w:rsid w:val="00D51DC0"/>
    <w:rsid w:val="00D57729"/>
    <w:rsid w:val="00D645C1"/>
    <w:rsid w:val="00D6474C"/>
    <w:rsid w:val="00D67682"/>
    <w:rsid w:val="00D67D0E"/>
    <w:rsid w:val="00D70F7E"/>
    <w:rsid w:val="00D7246E"/>
    <w:rsid w:val="00D732B1"/>
    <w:rsid w:val="00D73D3F"/>
    <w:rsid w:val="00D774D1"/>
    <w:rsid w:val="00D778EF"/>
    <w:rsid w:val="00D857ED"/>
    <w:rsid w:val="00D95BEE"/>
    <w:rsid w:val="00DA1D08"/>
    <w:rsid w:val="00DA20B8"/>
    <w:rsid w:val="00DA44DB"/>
    <w:rsid w:val="00DA452B"/>
    <w:rsid w:val="00DA6A03"/>
    <w:rsid w:val="00DA75E9"/>
    <w:rsid w:val="00DB4929"/>
    <w:rsid w:val="00DB5C55"/>
    <w:rsid w:val="00DC022C"/>
    <w:rsid w:val="00DC5B6D"/>
    <w:rsid w:val="00DC70BB"/>
    <w:rsid w:val="00DD05D7"/>
    <w:rsid w:val="00DD227C"/>
    <w:rsid w:val="00DD4091"/>
    <w:rsid w:val="00DD4AB8"/>
    <w:rsid w:val="00DD5EEC"/>
    <w:rsid w:val="00DD7A46"/>
    <w:rsid w:val="00DE1497"/>
    <w:rsid w:val="00DE1DF4"/>
    <w:rsid w:val="00DE3EBA"/>
    <w:rsid w:val="00DE6A47"/>
    <w:rsid w:val="00DE792B"/>
    <w:rsid w:val="00DF10E8"/>
    <w:rsid w:val="00DF3F9C"/>
    <w:rsid w:val="00DF6399"/>
    <w:rsid w:val="00DF7769"/>
    <w:rsid w:val="00E03EE8"/>
    <w:rsid w:val="00E05613"/>
    <w:rsid w:val="00E07803"/>
    <w:rsid w:val="00E07A4C"/>
    <w:rsid w:val="00E108FF"/>
    <w:rsid w:val="00E10A8C"/>
    <w:rsid w:val="00E137BB"/>
    <w:rsid w:val="00E221CD"/>
    <w:rsid w:val="00E22282"/>
    <w:rsid w:val="00E226EE"/>
    <w:rsid w:val="00E23B33"/>
    <w:rsid w:val="00E30A7B"/>
    <w:rsid w:val="00E3144C"/>
    <w:rsid w:val="00E32A81"/>
    <w:rsid w:val="00E33B01"/>
    <w:rsid w:val="00E33F08"/>
    <w:rsid w:val="00E347B2"/>
    <w:rsid w:val="00E34C63"/>
    <w:rsid w:val="00E444F6"/>
    <w:rsid w:val="00E46DF8"/>
    <w:rsid w:val="00E51AC0"/>
    <w:rsid w:val="00E532E6"/>
    <w:rsid w:val="00E60559"/>
    <w:rsid w:val="00E674B0"/>
    <w:rsid w:val="00E67D1E"/>
    <w:rsid w:val="00E70E0F"/>
    <w:rsid w:val="00E71BFA"/>
    <w:rsid w:val="00E724F2"/>
    <w:rsid w:val="00E732E6"/>
    <w:rsid w:val="00E7343A"/>
    <w:rsid w:val="00E77057"/>
    <w:rsid w:val="00E7733C"/>
    <w:rsid w:val="00E825AF"/>
    <w:rsid w:val="00E825D7"/>
    <w:rsid w:val="00E83A57"/>
    <w:rsid w:val="00E84ACE"/>
    <w:rsid w:val="00E85E6E"/>
    <w:rsid w:val="00E9132E"/>
    <w:rsid w:val="00E92749"/>
    <w:rsid w:val="00E92E6E"/>
    <w:rsid w:val="00E94426"/>
    <w:rsid w:val="00E95910"/>
    <w:rsid w:val="00E97107"/>
    <w:rsid w:val="00EA09C1"/>
    <w:rsid w:val="00EA0D39"/>
    <w:rsid w:val="00EA250B"/>
    <w:rsid w:val="00EA3DE2"/>
    <w:rsid w:val="00EA602F"/>
    <w:rsid w:val="00EA7307"/>
    <w:rsid w:val="00EB6784"/>
    <w:rsid w:val="00EB7792"/>
    <w:rsid w:val="00EB7BCB"/>
    <w:rsid w:val="00EC51E2"/>
    <w:rsid w:val="00EC5F6F"/>
    <w:rsid w:val="00EC6133"/>
    <w:rsid w:val="00EC6830"/>
    <w:rsid w:val="00EC706F"/>
    <w:rsid w:val="00EC73E4"/>
    <w:rsid w:val="00EC7979"/>
    <w:rsid w:val="00ED32F8"/>
    <w:rsid w:val="00ED545B"/>
    <w:rsid w:val="00ED6C9D"/>
    <w:rsid w:val="00ED76B1"/>
    <w:rsid w:val="00EE15B0"/>
    <w:rsid w:val="00EE2C82"/>
    <w:rsid w:val="00EE3482"/>
    <w:rsid w:val="00EE5208"/>
    <w:rsid w:val="00EF1200"/>
    <w:rsid w:val="00EF1ABE"/>
    <w:rsid w:val="00EF2661"/>
    <w:rsid w:val="00EF52E7"/>
    <w:rsid w:val="00EF7E8B"/>
    <w:rsid w:val="00F0275E"/>
    <w:rsid w:val="00F05422"/>
    <w:rsid w:val="00F10CF8"/>
    <w:rsid w:val="00F10E51"/>
    <w:rsid w:val="00F14513"/>
    <w:rsid w:val="00F1615E"/>
    <w:rsid w:val="00F17F4F"/>
    <w:rsid w:val="00F22278"/>
    <w:rsid w:val="00F2326C"/>
    <w:rsid w:val="00F32C89"/>
    <w:rsid w:val="00F337CD"/>
    <w:rsid w:val="00F35981"/>
    <w:rsid w:val="00F35A66"/>
    <w:rsid w:val="00F365A8"/>
    <w:rsid w:val="00F366EA"/>
    <w:rsid w:val="00F37202"/>
    <w:rsid w:val="00F42186"/>
    <w:rsid w:val="00F4272C"/>
    <w:rsid w:val="00F43079"/>
    <w:rsid w:val="00F50B5E"/>
    <w:rsid w:val="00F5186D"/>
    <w:rsid w:val="00F55D52"/>
    <w:rsid w:val="00F60B8C"/>
    <w:rsid w:val="00F63F9F"/>
    <w:rsid w:val="00F64CBD"/>
    <w:rsid w:val="00F67B38"/>
    <w:rsid w:val="00F70420"/>
    <w:rsid w:val="00F704A5"/>
    <w:rsid w:val="00F720FE"/>
    <w:rsid w:val="00F80C88"/>
    <w:rsid w:val="00F832E6"/>
    <w:rsid w:val="00F83C3E"/>
    <w:rsid w:val="00F96CA4"/>
    <w:rsid w:val="00F96F2B"/>
    <w:rsid w:val="00FA1FC9"/>
    <w:rsid w:val="00FA2075"/>
    <w:rsid w:val="00FA44C5"/>
    <w:rsid w:val="00FA6FD6"/>
    <w:rsid w:val="00FB03E0"/>
    <w:rsid w:val="00FB0F41"/>
    <w:rsid w:val="00FB30BD"/>
    <w:rsid w:val="00FB3CC3"/>
    <w:rsid w:val="00FB42BB"/>
    <w:rsid w:val="00FB72A5"/>
    <w:rsid w:val="00FC3915"/>
    <w:rsid w:val="00FC3FBC"/>
    <w:rsid w:val="00FC721C"/>
    <w:rsid w:val="00FD3887"/>
    <w:rsid w:val="00FD5C32"/>
    <w:rsid w:val="00FD5DBF"/>
    <w:rsid w:val="00FD7241"/>
    <w:rsid w:val="00FD79BE"/>
    <w:rsid w:val="00FE073B"/>
    <w:rsid w:val="00FE4426"/>
    <w:rsid w:val="00FE69DD"/>
    <w:rsid w:val="00FE7354"/>
    <w:rsid w:val="00FE77BF"/>
    <w:rsid w:val="00FF25BA"/>
    <w:rsid w:val="00FF5705"/>
    <w:rsid w:val="00FF5DAB"/>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4CFC"/>
  <w15:chartTrackingRefBased/>
  <w15:docId w15:val="{1DED02E9-05F5-4FB5-BF46-8627B034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419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Heading1">
    <w:name w:val="heading 1"/>
    <w:basedOn w:val="Normal"/>
    <w:next w:val="Normal"/>
    <w:link w:val="Heading1Char"/>
    <w:uiPriority w:val="9"/>
    <w:qFormat/>
    <w:rsid w:val="00714190"/>
    <w:pPr>
      <w:keepNext/>
      <w:spacing w:before="240" w:after="60"/>
      <w:outlineLvl w:val="0"/>
    </w:pPr>
    <w:rPr>
      <w:rFonts w:ascii="Sylfaen" w:eastAsia="Times New Roman" w:hAnsi="Sylfaen" w:cs="Times New Roman"/>
      <w:b/>
      <w:bCs/>
      <w:kern w:val="32"/>
      <w:sz w:val="32"/>
      <w:szCs w:val="32"/>
    </w:rPr>
  </w:style>
  <w:style w:type="paragraph" w:styleId="Heading2">
    <w:name w:val="heading 2"/>
    <w:basedOn w:val="Normal"/>
    <w:next w:val="Normal"/>
    <w:link w:val="Heading2Char"/>
    <w:uiPriority w:val="9"/>
    <w:unhideWhenUsed/>
    <w:qFormat/>
    <w:rsid w:val="00AE2266"/>
    <w:pPr>
      <w:keepNext/>
      <w:keepLines/>
      <w:spacing w:before="40" w:after="0"/>
      <w:outlineLvl w:val="1"/>
    </w:pPr>
    <w:rPr>
      <w:rFonts w:ascii="Sylfaen" w:eastAsia="Times New Roman" w:hAnsi="Sylfaen"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190"/>
    <w:rPr>
      <w:rFonts w:ascii="Sylfaen" w:eastAsia="Times New Roman" w:hAnsi="Sylfaen" w:cs="Times New Roman"/>
      <w:b/>
      <w:bCs/>
      <w:color w:val="000000"/>
      <w:kern w:val="32"/>
      <w:sz w:val="32"/>
      <w:szCs w:val="32"/>
      <w:u w:color="000000"/>
      <w:bdr w:val="nil"/>
      <w:lang w:val="en-US"/>
    </w:rPr>
  </w:style>
  <w:style w:type="paragraph" w:styleId="ListParagraph">
    <w:name w:val="List Paragraph"/>
    <w:uiPriority w:val="34"/>
    <w:qFormat/>
    <w:rsid w:val="0071419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714190"/>
    <w:pPr>
      <w:numPr>
        <w:numId w:val="1"/>
      </w:numPr>
    </w:pPr>
  </w:style>
  <w:style w:type="numbering" w:customStyle="1" w:styleId="ImportedStyle3">
    <w:name w:val="Imported Style 3"/>
    <w:rsid w:val="00714190"/>
    <w:pPr>
      <w:numPr>
        <w:numId w:val="3"/>
      </w:numPr>
    </w:pPr>
  </w:style>
  <w:style w:type="paragraph" w:styleId="Footer">
    <w:name w:val="footer"/>
    <w:basedOn w:val="Normal"/>
    <w:link w:val="FooterChar"/>
    <w:uiPriority w:val="99"/>
    <w:unhideWhenUsed/>
    <w:rsid w:val="00714190"/>
    <w:pPr>
      <w:tabs>
        <w:tab w:val="center" w:pos="4844"/>
        <w:tab w:val="right" w:pos="9689"/>
      </w:tabs>
    </w:pPr>
  </w:style>
  <w:style w:type="character" w:customStyle="1" w:styleId="FooterChar">
    <w:name w:val="Footer Char"/>
    <w:basedOn w:val="DefaultParagraphFont"/>
    <w:link w:val="Footer"/>
    <w:uiPriority w:val="99"/>
    <w:rsid w:val="00714190"/>
    <w:rPr>
      <w:rFonts w:ascii="Calibri" w:eastAsia="Calibri" w:hAnsi="Calibri" w:cs="Calibri"/>
      <w:color w:val="000000"/>
      <w:u w:color="000000"/>
      <w:bdr w:val="nil"/>
      <w:lang w:val="en-US"/>
    </w:rPr>
  </w:style>
  <w:style w:type="character" w:customStyle="1" w:styleId="Heading2Char">
    <w:name w:val="Heading 2 Char"/>
    <w:basedOn w:val="DefaultParagraphFont"/>
    <w:link w:val="Heading2"/>
    <w:uiPriority w:val="9"/>
    <w:rsid w:val="00AE2266"/>
    <w:rPr>
      <w:rFonts w:ascii="Sylfaen" w:eastAsia="Times New Roman" w:hAnsi="Sylfaen" w:cs="Times New Roman"/>
      <w:color w:val="2E74B5"/>
      <w:sz w:val="26"/>
      <w:szCs w:val="26"/>
      <w:u w:color="000000"/>
      <w:bdr w:val="nil"/>
      <w:lang w:val="en-US"/>
    </w:rPr>
  </w:style>
  <w:style w:type="character" w:styleId="CommentReference">
    <w:name w:val="annotation reference"/>
    <w:basedOn w:val="DefaultParagraphFont"/>
    <w:uiPriority w:val="99"/>
    <w:semiHidden/>
    <w:unhideWhenUsed/>
    <w:rsid w:val="00EF2661"/>
    <w:rPr>
      <w:sz w:val="16"/>
      <w:szCs w:val="16"/>
    </w:rPr>
  </w:style>
  <w:style w:type="paragraph" w:styleId="CommentText">
    <w:name w:val="annotation text"/>
    <w:basedOn w:val="Normal"/>
    <w:link w:val="CommentTextChar"/>
    <w:uiPriority w:val="99"/>
    <w:semiHidden/>
    <w:unhideWhenUsed/>
    <w:rsid w:val="00EF2661"/>
    <w:pPr>
      <w:spacing w:line="240" w:lineRule="auto"/>
    </w:pPr>
    <w:rPr>
      <w:sz w:val="20"/>
      <w:szCs w:val="20"/>
    </w:rPr>
  </w:style>
  <w:style w:type="character" w:customStyle="1" w:styleId="CommentTextChar">
    <w:name w:val="Comment Text Char"/>
    <w:basedOn w:val="DefaultParagraphFont"/>
    <w:link w:val="CommentText"/>
    <w:uiPriority w:val="99"/>
    <w:semiHidden/>
    <w:rsid w:val="00EF2661"/>
    <w:rPr>
      <w:rFonts w:ascii="Calibri" w:eastAsia="Calibri" w:hAnsi="Calibri" w:cs="Calibri"/>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EF2661"/>
    <w:rPr>
      <w:b/>
      <w:bCs/>
    </w:rPr>
  </w:style>
  <w:style w:type="character" w:customStyle="1" w:styleId="CommentSubjectChar">
    <w:name w:val="Comment Subject Char"/>
    <w:basedOn w:val="CommentTextChar"/>
    <w:link w:val="CommentSubject"/>
    <w:uiPriority w:val="99"/>
    <w:semiHidden/>
    <w:rsid w:val="00EF2661"/>
    <w:rPr>
      <w:rFonts w:ascii="Calibri" w:eastAsia="Calibri" w:hAnsi="Calibri" w:cs="Calibri"/>
      <w:b/>
      <w:bCs/>
      <w:color w:val="000000"/>
      <w:sz w:val="20"/>
      <w:szCs w:val="20"/>
      <w:u w:color="000000"/>
      <w:bdr w:val="nil"/>
      <w:lang w:val="en-US"/>
    </w:rPr>
  </w:style>
  <w:style w:type="paragraph" w:styleId="BalloonText">
    <w:name w:val="Balloon Text"/>
    <w:basedOn w:val="Normal"/>
    <w:link w:val="BalloonTextChar"/>
    <w:uiPriority w:val="99"/>
    <w:semiHidden/>
    <w:unhideWhenUsed/>
    <w:rsid w:val="00EF2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661"/>
    <w:rPr>
      <w:rFonts w:ascii="Segoe UI" w:eastAsia="Calibri" w:hAnsi="Segoe UI" w:cs="Segoe UI"/>
      <w:color w:val="000000"/>
      <w:sz w:val="18"/>
      <w:szCs w:val="18"/>
      <w:u w:color="000000"/>
      <w:bdr w:val="nil"/>
      <w:lang w:val="en-US"/>
    </w:rPr>
  </w:style>
  <w:style w:type="paragraph" w:styleId="Header">
    <w:name w:val="header"/>
    <w:basedOn w:val="Normal"/>
    <w:link w:val="HeaderChar"/>
    <w:uiPriority w:val="99"/>
    <w:unhideWhenUsed/>
    <w:rsid w:val="00B45C64"/>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5C64"/>
    <w:rPr>
      <w:rFonts w:ascii="Calibri" w:eastAsia="Calibri" w:hAnsi="Calibri" w:cs="Calibri"/>
      <w:color w:val="000000"/>
      <w:u w:color="000000"/>
      <w:bdr w:val="nil"/>
      <w:lang w:val="en-US"/>
    </w:rPr>
  </w:style>
  <w:style w:type="paragraph" w:styleId="Revision">
    <w:name w:val="Revision"/>
    <w:hidden/>
    <w:uiPriority w:val="99"/>
    <w:semiHidden/>
    <w:rsid w:val="00701170"/>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E23B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46386">
      <w:bodyDiv w:val="1"/>
      <w:marLeft w:val="0"/>
      <w:marRight w:val="0"/>
      <w:marTop w:val="0"/>
      <w:marBottom w:val="0"/>
      <w:divBdr>
        <w:top w:val="none" w:sz="0" w:space="0" w:color="auto"/>
        <w:left w:val="none" w:sz="0" w:space="0" w:color="auto"/>
        <w:bottom w:val="none" w:sz="0" w:space="0" w:color="auto"/>
        <w:right w:val="none" w:sz="0" w:space="0" w:color="auto"/>
      </w:divBdr>
    </w:div>
    <w:div w:id="768037924">
      <w:bodyDiv w:val="1"/>
      <w:marLeft w:val="0"/>
      <w:marRight w:val="0"/>
      <w:marTop w:val="0"/>
      <w:marBottom w:val="0"/>
      <w:divBdr>
        <w:top w:val="none" w:sz="0" w:space="0" w:color="auto"/>
        <w:left w:val="none" w:sz="0" w:space="0" w:color="auto"/>
        <w:bottom w:val="none" w:sz="0" w:space="0" w:color="auto"/>
        <w:right w:val="none" w:sz="0" w:space="0" w:color="auto"/>
      </w:divBdr>
    </w:div>
    <w:div w:id="882249114">
      <w:bodyDiv w:val="1"/>
      <w:marLeft w:val="0"/>
      <w:marRight w:val="0"/>
      <w:marTop w:val="0"/>
      <w:marBottom w:val="0"/>
      <w:divBdr>
        <w:top w:val="none" w:sz="0" w:space="0" w:color="auto"/>
        <w:left w:val="none" w:sz="0" w:space="0" w:color="auto"/>
        <w:bottom w:val="none" w:sz="0" w:space="0" w:color="auto"/>
        <w:right w:val="none" w:sz="0" w:space="0" w:color="auto"/>
      </w:divBdr>
    </w:div>
    <w:div w:id="1371108208">
      <w:bodyDiv w:val="1"/>
      <w:marLeft w:val="0"/>
      <w:marRight w:val="0"/>
      <w:marTop w:val="0"/>
      <w:marBottom w:val="0"/>
      <w:divBdr>
        <w:top w:val="none" w:sz="0" w:space="0" w:color="auto"/>
        <w:left w:val="none" w:sz="0" w:space="0" w:color="auto"/>
        <w:bottom w:val="none" w:sz="0" w:space="0" w:color="auto"/>
        <w:right w:val="none" w:sz="0" w:space="0" w:color="auto"/>
      </w:divBdr>
      <w:divsChild>
        <w:div w:id="905380819">
          <w:marLeft w:val="0"/>
          <w:marRight w:val="0"/>
          <w:marTop w:val="0"/>
          <w:marBottom w:val="0"/>
          <w:divBdr>
            <w:top w:val="none" w:sz="0" w:space="0" w:color="auto"/>
            <w:left w:val="none" w:sz="0" w:space="0" w:color="auto"/>
            <w:bottom w:val="none" w:sz="0" w:space="0" w:color="auto"/>
            <w:right w:val="none" w:sz="0" w:space="0" w:color="auto"/>
          </w:divBdr>
        </w:div>
      </w:divsChild>
    </w:div>
    <w:div w:id="19929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962B-80B9-46F5-8FC7-788B5C49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irakli ksovreli</cp:lastModifiedBy>
  <cp:revision>2</cp:revision>
  <cp:lastPrinted>2020-06-05T09:10:00Z</cp:lastPrinted>
  <dcterms:created xsi:type="dcterms:W3CDTF">2020-12-31T13:23:00Z</dcterms:created>
  <dcterms:modified xsi:type="dcterms:W3CDTF">2020-12-31T13:23:00Z</dcterms:modified>
</cp:coreProperties>
</file>