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17433" w14:textId="77777777" w:rsidR="00A63B29" w:rsidRPr="00FA07A0" w:rsidRDefault="00A63B29" w:rsidP="00591637">
      <w:pPr>
        <w:spacing w:after="0" w:line="276" w:lineRule="auto"/>
        <w:ind w:firstLine="360"/>
        <w:jc w:val="both"/>
        <w:rPr>
          <w:rFonts w:ascii="Sylfaen" w:eastAsia="Times New Roman" w:hAnsi="Sylfaen" w:cs="Sylfaen"/>
          <w:b/>
          <w:sz w:val="24"/>
          <w:szCs w:val="24"/>
          <w:lang w:val="ka-GE"/>
        </w:rPr>
      </w:pPr>
    </w:p>
    <w:p w14:paraId="158399D4" w14:textId="77777777" w:rsidR="00A63B29" w:rsidRPr="00FA07A0" w:rsidRDefault="00A63B29" w:rsidP="00591637">
      <w:pPr>
        <w:spacing w:after="0" w:line="276" w:lineRule="auto"/>
        <w:ind w:firstLine="360"/>
        <w:jc w:val="both"/>
        <w:rPr>
          <w:rFonts w:ascii="Sylfaen" w:eastAsia="Times New Roman" w:hAnsi="Sylfaen" w:cs="Sylfaen"/>
          <w:b/>
          <w:sz w:val="24"/>
          <w:szCs w:val="24"/>
          <w:lang w:val="ka-GE"/>
        </w:rPr>
      </w:pPr>
    </w:p>
    <w:p w14:paraId="74B1108F" w14:textId="77777777" w:rsidR="00A63B29" w:rsidRPr="00FA07A0" w:rsidRDefault="00A63B29" w:rsidP="00591637">
      <w:pPr>
        <w:spacing w:after="0" w:line="276" w:lineRule="auto"/>
        <w:ind w:firstLine="360"/>
        <w:jc w:val="both"/>
        <w:rPr>
          <w:rFonts w:ascii="Sylfaen" w:eastAsia="Times New Roman" w:hAnsi="Sylfaen" w:cs="Sylfaen"/>
          <w:b/>
          <w:sz w:val="24"/>
          <w:szCs w:val="24"/>
          <w:lang w:val="ka-GE"/>
        </w:rPr>
      </w:pPr>
    </w:p>
    <w:p w14:paraId="47D54725" w14:textId="77777777" w:rsidR="00A63B29" w:rsidRPr="00FA07A0" w:rsidRDefault="00A63B29" w:rsidP="00591637">
      <w:pPr>
        <w:spacing w:after="0" w:line="276" w:lineRule="auto"/>
        <w:ind w:firstLine="360"/>
        <w:jc w:val="both"/>
        <w:rPr>
          <w:rFonts w:ascii="Sylfaen" w:eastAsia="Times New Roman" w:hAnsi="Sylfaen" w:cs="Sylfaen"/>
          <w:b/>
          <w:sz w:val="24"/>
          <w:szCs w:val="24"/>
          <w:lang w:val="ka-GE"/>
        </w:rPr>
      </w:pPr>
    </w:p>
    <w:p w14:paraId="5C172065" w14:textId="77777777" w:rsidR="00A63B29" w:rsidRPr="00FA07A0" w:rsidRDefault="00A63B29" w:rsidP="00591637">
      <w:pPr>
        <w:spacing w:after="0" w:line="276" w:lineRule="auto"/>
        <w:ind w:firstLine="360"/>
        <w:jc w:val="both"/>
        <w:rPr>
          <w:rFonts w:ascii="Sylfaen" w:eastAsia="Times New Roman" w:hAnsi="Sylfaen" w:cs="Sylfaen"/>
          <w:b/>
          <w:sz w:val="24"/>
          <w:szCs w:val="24"/>
          <w:lang w:val="ka-GE"/>
        </w:rPr>
      </w:pPr>
    </w:p>
    <w:p w14:paraId="7E42A73E" w14:textId="77777777" w:rsidR="00A63B29" w:rsidRPr="00FA07A0" w:rsidRDefault="00A63B29" w:rsidP="00591637">
      <w:pPr>
        <w:spacing w:after="0" w:line="276" w:lineRule="auto"/>
        <w:ind w:firstLine="360"/>
        <w:jc w:val="both"/>
        <w:rPr>
          <w:rFonts w:ascii="Sylfaen" w:eastAsia="Times New Roman" w:hAnsi="Sylfaen" w:cs="Sylfaen"/>
          <w:b/>
          <w:sz w:val="24"/>
          <w:szCs w:val="24"/>
          <w:lang w:val="ka-GE"/>
        </w:rPr>
      </w:pPr>
    </w:p>
    <w:p w14:paraId="5E16EC95" w14:textId="77777777" w:rsidR="00A63B29" w:rsidRPr="00FA07A0" w:rsidRDefault="00A63B29" w:rsidP="00591637">
      <w:pPr>
        <w:spacing w:after="0" w:line="276" w:lineRule="auto"/>
        <w:ind w:firstLine="360"/>
        <w:jc w:val="both"/>
        <w:rPr>
          <w:rFonts w:ascii="Sylfaen" w:eastAsia="Times New Roman" w:hAnsi="Sylfaen" w:cs="Sylfaen"/>
          <w:b/>
          <w:sz w:val="24"/>
          <w:szCs w:val="24"/>
          <w:lang w:val="ka-GE"/>
        </w:rPr>
      </w:pPr>
    </w:p>
    <w:p w14:paraId="307F0219" w14:textId="77777777" w:rsidR="00A63B29" w:rsidRPr="00FA07A0" w:rsidRDefault="00A63B29" w:rsidP="00591637">
      <w:pPr>
        <w:spacing w:after="0" w:line="276" w:lineRule="auto"/>
        <w:ind w:firstLine="360"/>
        <w:jc w:val="both"/>
        <w:rPr>
          <w:rFonts w:ascii="Sylfaen" w:eastAsia="Times New Roman" w:hAnsi="Sylfaen" w:cs="Sylfaen"/>
          <w:b/>
          <w:sz w:val="24"/>
          <w:szCs w:val="24"/>
          <w:lang w:val="ka-GE"/>
        </w:rPr>
      </w:pPr>
    </w:p>
    <w:p w14:paraId="13803720" w14:textId="77777777" w:rsidR="00A63B29" w:rsidRPr="00FA07A0" w:rsidRDefault="00A63B29" w:rsidP="00591637">
      <w:pPr>
        <w:spacing w:after="0" w:line="276" w:lineRule="auto"/>
        <w:ind w:firstLine="360"/>
        <w:jc w:val="both"/>
        <w:rPr>
          <w:rFonts w:ascii="Sylfaen" w:eastAsia="Times New Roman" w:hAnsi="Sylfaen" w:cs="Sylfaen"/>
          <w:b/>
          <w:sz w:val="24"/>
          <w:szCs w:val="24"/>
          <w:lang w:val="ka-GE"/>
        </w:rPr>
      </w:pPr>
    </w:p>
    <w:p w14:paraId="38CF8963" w14:textId="77777777" w:rsidR="00A63B29" w:rsidRPr="00FA07A0" w:rsidRDefault="00A63B29" w:rsidP="00591637">
      <w:pPr>
        <w:spacing w:after="0" w:line="276" w:lineRule="auto"/>
        <w:ind w:firstLine="360"/>
        <w:jc w:val="both"/>
        <w:rPr>
          <w:rFonts w:ascii="Sylfaen" w:eastAsia="Times New Roman" w:hAnsi="Sylfaen" w:cs="Sylfaen"/>
          <w:b/>
          <w:sz w:val="24"/>
          <w:szCs w:val="24"/>
          <w:lang w:val="ka-GE"/>
        </w:rPr>
      </w:pPr>
    </w:p>
    <w:p w14:paraId="0CD66EBD" w14:textId="77777777" w:rsidR="00A63B29" w:rsidRPr="00FA07A0" w:rsidRDefault="00A63B29" w:rsidP="00591637">
      <w:pPr>
        <w:spacing w:after="0" w:line="276" w:lineRule="auto"/>
        <w:ind w:firstLine="360"/>
        <w:jc w:val="both"/>
        <w:rPr>
          <w:rFonts w:ascii="Sylfaen" w:eastAsia="Times New Roman" w:hAnsi="Sylfaen" w:cs="Sylfaen"/>
          <w:b/>
          <w:sz w:val="24"/>
          <w:szCs w:val="24"/>
          <w:lang w:val="ka-GE"/>
        </w:rPr>
      </w:pPr>
    </w:p>
    <w:p w14:paraId="3A9D9D89" w14:textId="77777777" w:rsidR="00A63B29" w:rsidRPr="00FA07A0" w:rsidRDefault="00A63B29" w:rsidP="00591637">
      <w:pPr>
        <w:spacing w:after="0" w:line="276" w:lineRule="auto"/>
        <w:ind w:firstLine="360"/>
        <w:jc w:val="both"/>
        <w:rPr>
          <w:rFonts w:ascii="Sylfaen" w:eastAsia="Times New Roman" w:hAnsi="Sylfaen" w:cs="Sylfaen"/>
          <w:b/>
          <w:sz w:val="24"/>
          <w:szCs w:val="24"/>
          <w:lang w:val="ka-GE"/>
        </w:rPr>
      </w:pPr>
    </w:p>
    <w:p w14:paraId="4BB1545B" w14:textId="77777777" w:rsidR="00A63B29" w:rsidRPr="00FA07A0" w:rsidRDefault="00A63B29" w:rsidP="00591637">
      <w:pPr>
        <w:spacing w:after="0" w:line="276" w:lineRule="auto"/>
        <w:ind w:firstLine="360"/>
        <w:jc w:val="both"/>
        <w:rPr>
          <w:rFonts w:ascii="Sylfaen" w:eastAsia="Times New Roman" w:hAnsi="Sylfaen" w:cs="Sylfaen"/>
          <w:b/>
          <w:sz w:val="24"/>
          <w:szCs w:val="24"/>
          <w:lang w:val="ka-GE"/>
        </w:rPr>
      </w:pPr>
    </w:p>
    <w:p w14:paraId="6CFDFAC0" w14:textId="001E3F9C" w:rsidR="00A63B29" w:rsidRPr="00FA07A0" w:rsidRDefault="00A63B29" w:rsidP="00591637">
      <w:pPr>
        <w:spacing w:after="0" w:line="276" w:lineRule="auto"/>
        <w:ind w:firstLine="360"/>
        <w:jc w:val="both"/>
        <w:rPr>
          <w:rFonts w:ascii="Sylfaen" w:eastAsia="Times New Roman" w:hAnsi="Sylfaen" w:cs="Times New Roman"/>
          <w:sz w:val="24"/>
          <w:szCs w:val="24"/>
          <w:lang w:val="ka-GE"/>
        </w:rPr>
      </w:pPr>
      <w:r w:rsidRPr="00FA07A0">
        <w:rPr>
          <w:rFonts w:ascii="Sylfaen" w:eastAsia="Times New Roman" w:hAnsi="Sylfaen" w:cs="Sylfaen"/>
          <w:b/>
          <w:sz w:val="24"/>
          <w:szCs w:val="24"/>
          <w:lang w:val="ka-GE"/>
        </w:rPr>
        <w:t>№1</w:t>
      </w:r>
      <w:r w:rsidR="003718E9">
        <w:rPr>
          <w:rFonts w:ascii="Sylfaen" w:eastAsia="Times New Roman" w:hAnsi="Sylfaen" w:cs="Sylfaen"/>
          <w:b/>
          <w:sz w:val="24"/>
          <w:szCs w:val="24"/>
          <w:lang w:val="ka-GE"/>
        </w:rPr>
        <w:t>/19</w:t>
      </w:r>
      <w:r w:rsidRPr="00FA07A0">
        <w:rPr>
          <w:rFonts w:ascii="Sylfaen" w:eastAsia="Times New Roman" w:hAnsi="Sylfaen" w:cs="Sylfaen"/>
          <w:b/>
          <w:sz w:val="24"/>
          <w:szCs w:val="24"/>
          <w:lang w:val="ka-GE"/>
        </w:rPr>
        <w:t>/1</w:t>
      </w:r>
      <w:r w:rsidR="004D4309" w:rsidRPr="00FA07A0">
        <w:rPr>
          <w:rFonts w:ascii="Sylfaen" w:eastAsia="Times New Roman" w:hAnsi="Sylfaen" w:cs="Sylfaen"/>
          <w:b/>
          <w:sz w:val="24"/>
          <w:szCs w:val="24"/>
          <w:lang w:val="ka-GE"/>
        </w:rPr>
        <w:t>685</w:t>
      </w:r>
      <w:r w:rsidRPr="00FA07A0">
        <w:rPr>
          <w:rFonts w:ascii="Sylfaen" w:eastAsia="Times New Roman" w:hAnsi="Sylfaen" w:cs="Sylfaen"/>
          <w:b/>
          <w:sz w:val="24"/>
          <w:szCs w:val="24"/>
          <w:lang w:val="ka-GE"/>
        </w:rPr>
        <w:tab/>
      </w:r>
      <w:r w:rsidRPr="00FA07A0">
        <w:rPr>
          <w:rFonts w:ascii="Sylfaen" w:eastAsia="Times New Roman" w:hAnsi="Sylfaen" w:cs="Sylfaen"/>
          <w:b/>
          <w:sz w:val="24"/>
          <w:szCs w:val="24"/>
          <w:lang w:val="ka-GE"/>
        </w:rPr>
        <w:tab/>
      </w:r>
      <w:r w:rsidRPr="00FA07A0">
        <w:rPr>
          <w:rFonts w:ascii="Sylfaen" w:eastAsia="Times New Roman" w:hAnsi="Sylfaen" w:cs="Sylfaen"/>
          <w:b/>
          <w:sz w:val="24"/>
          <w:szCs w:val="24"/>
          <w:lang w:val="ka-GE"/>
        </w:rPr>
        <w:tab/>
        <w:t xml:space="preserve"> </w:t>
      </w:r>
      <w:r w:rsidRPr="00FA07A0">
        <w:rPr>
          <w:rFonts w:ascii="Sylfaen" w:eastAsia="Times New Roman" w:hAnsi="Sylfaen" w:cs="Sylfaen"/>
          <w:b/>
          <w:sz w:val="24"/>
          <w:szCs w:val="24"/>
          <w:lang w:val="ka-GE"/>
        </w:rPr>
        <w:tab/>
        <w:t xml:space="preserve">             </w:t>
      </w:r>
      <w:r w:rsidR="00591637" w:rsidRPr="00FA07A0">
        <w:rPr>
          <w:rFonts w:ascii="Sylfaen" w:eastAsia="Times New Roman" w:hAnsi="Sylfaen" w:cs="Sylfaen"/>
          <w:b/>
          <w:sz w:val="24"/>
          <w:szCs w:val="24"/>
          <w:lang w:val="ka-GE"/>
        </w:rPr>
        <w:t xml:space="preserve">         </w:t>
      </w:r>
      <w:r w:rsidRPr="00FA07A0">
        <w:rPr>
          <w:rFonts w:ascii="Sylfaen" w:eastAsia="Times New Roman" w:hAnsi="Sylfaen" w:cs="Sylfaen"/>
          <w:b/>
          <w:sz w:val="24"/>
          <w:szCs w:val="24"/>
          <w:lang w:val="ka-GE"/>
        </w:rPr>
        <w:t xml:space="preserve">ქ. ბათუმი, 2022 წლის </w:t>
      </w:r>
      <w:r w:rsidR="003718E9">
        <w:rPr>
          <w:rFonts w:ascii="Sylfaen" w:eastAsia="Times New Roman" w:hAnsi="Sylfaen" w:cs="Sylfaen"/>
          <w:b/>
          <w:sz w:val="24"/>
          <w:szCs w:val="24"/>
          <w:lang w:val="ka-GE"/>
        </w:rPr>
        <w:t>17</w:t>
      </w:r>
      <w:r w:rsidRPr="003718E9">
        <w:rPr>
          <w:rFonts w:ascii="Sylfaen" w:eastAsia="Times New Roman" w:hAnsi="Sylfaen" w:cs="Sylfaen"/>
          <w:b/>
          <w:sz w:val="24"/>
          <w:szCs w:val="24"/>
          <w:lang w:val="ka-GE"/>
        </w:rPr>
        <w:t xml:space="preserve"> </w:t>
      </w:r>
      <w:r w:rsidR="00591637" w:rsidRPr="003718E9">
        <w:rPr>
          <w:rFonts w:ascii="Sylfaen" w:eastAsia="Times New Roman" w:hAnsi="Sylfaen" w:cs="Sylfaen"/>
          <w:b/>
          <w:sz w:val="24"/>
          <w:szCs w:val="24"/>
          <w:lang w:val="ka-GE"/>
        </w:rPr>
        <w:t>ნოე</w:t>
      </w:r>
      <w:r w:rsidRPr="003718E9">
        <w:rPr>
          <w:rFonts w:ascii="Sylfaen" w:eastAsia="Times New Roman" w:hAnsi="Sylfaen" w:cs="Sylfaen"/>
          <w:b/>
          <w:sz w:val="24"/>
          <w:szCs w:val="24"/>
          <w:lang w:val="ka-GE"/>
        </w:rPr>
        <w:t>მბერი</w:t>
      </w:r>
      <w:r w:rsidRPr="00FA07A0">
        <w:rPr>
          <w:rFonts w:ascii="Sylfaen" w:eastAsia="Times New Roman" w:hAnsi="Sylfaen" w:cs="Sylfaen"/>
          <w:b/>
          <w:sz w:val="24"/>
          <w:szCs w:val="24"/>
          <w:lang w:val="ka-GE"/>
        </w:rPr>
        <w:t xml:space="preserve"> </w:t>
      </w:r>
    </w:p>
    <w:p w14:paraId="668993D4" w14:textId="77777777" w:rsidR="00A63B29" w:rsidRPr="00FA07A0" w:rsidRDefault="00A63B29" w:rsidP="00591637">
      <w:pPr>
        <w:spacing w:after="0" w:line="276" w:lineRule="auto"/>
        <w:ind w:firstLine="360"/>
        <w:jc w:val="both"/>
        <w:rPr>
          <w:rFonts w:ascii="Sylfaen" w:eastAsia="Times New Roman" w:hAnsi="Sylfaen" w:cs="Sylfaen"/>
          <w:b/>
          <w:sz w:val="24"/>
          <w:szCs w:val="24"/>
          <w:lang w:val="ka-GE"/>
        </w:rPr>
      </w:pPr>
    </w:p>
    <w:p w14:paraId="46F9246D" w14:textId="3A6F58B6" w:rsidR="00A63B29" w:rsidRPr="00FA07A0" w:rsidRDefault="00A63B29" w:rsidP="00591637">
      <w:pPr>
        <w:spacing w:after="0" w:line="276" w:lineRule="auto"/>
        <w:ind w:firstLine="360"/>
        <w:jc w:val="both"/>
        <w:rPr>
          <w:rFonts w:ascii="Sylfaen" w:eastAsia="Times New Roman" w:hAnsi="Sylfaen" w:cs="Times New Roman"/>
          <w:b/>
          <w:sz w:val="24"/>
          <w:szCs w:val="24"/>
          <w:lang w:val="ka-GE"/>
        </w:rPr>
      </w:pPr>
      <w:r w:rsidRPr="00FA07A0">
        <w:rPr>
          <w:rFonts w:ascii="Sylfaen" w:eastAsia="Times New Roman" w:hAnsi="Sylfaen" w:cs="Sylfaen"/>
          <w:b/>
          <w:sz w:val="24"/>
          <w:szCs w:val="24"/>
          <w:lang w:val="ka-GE"/>
        </w:rPr>
        <w:t>კოლეგიის შემადგენლობა</w:t>
      </w:r>
      <w:r w:rsidRPr="00FA07A0">
        <w:rPr>
          <w:rFonts w:ascii="Sylfaen" w:eastAsia="Times New Roman" w:hAnsi="Sylfaen" w:cs="Times New Roman"/>
          <w:b/>
          <w:sz w:val="24"/>
          <w:szCs w:val="24"/>
          <w:lang w:val="ka-GE"/>
        </w:rPr>
        <w:t>:</w:t>
      </w:r>
    </w:p>
    <w:p w14:paraId="5CAB1BED" w14:textId="77777777" w:rsidR="00543C1D" w:rsidRPr="00FA07A0" w:rsidRDefault="00543C1D" w:rsidP="00591637">
      <w:pPr>
        <w:spacing w:after="0" w:line="276" w:lineRule="auto"/>
        <w:ind w:firstLine="360"/>
        <w:jc w:val="both"/>
        <w:rPr>
          <w:rFonts w:ascii="Sylfaen" w:eastAsia="Times New Roman" w:hAnsi="Sylfaen" w:cs="Times New Roman"/>
          <w:b/>
          <w:sz w:val="24"/>
          <w:szCs w:val="24"/>
          <w:lang w:val="ka-GE"/>
        </w:rPr>
      </w:pPr>
    </w:p>
    <w:p w14:paraId="5EF73F77" w14:textId="77777777" w:rsidR="00A63B29" w:rsidRPr="00FA07A0" w:rsidRDefault="00A63B29" w:rsidP="00591637">
      <w:pPr>
        <w:spacing w:after="0" w:line="276" w:lineRule="auto"/>
        <w:ind w:firstLine="360"/>
        <w:jc w:val="both"/>
        <w:rPr>
          <w:rFonts w:ascii="Sylfaen" w:eastAsia="Times New Roman" w:hAnsi="Sylfaen" w:cs="Sylfaen"/>
          <w:sz w:val="24"/>
          <w:szCs w:val="24"/>
          <w:lang w:val="ka-GE"/>
        </w:rPr>
      </w:pPr>
      <w:r w:rsidRPr="00FA07A0">
        <w:rPr>
          <w:rFonts w:ascii="Sylfaen" w:eastAsia="Times New Roman" w:hAnsi="Sylfaen" w:cs="Sylfaen"/>
          <w:sz w:val="24"/>
          <w:szCs w:val="24"/>
          <w:lang w:val="ka-GE"/>
        </w:rPr>
        <w:t>ვასილ როინიშვილი – სხდომის თავმჯდომარე, მომხსენებელი მოსამართლე;</w:t>
      </w:r>
    </w:p>
    <w:p w14:paraId="4E4A9837" w14:textId="77777777" w:rsidR="00A63B29" w:rsidRPr="00FA07A0" w:rsidRDefault="00A63B29" w:rsidP="00591637">
      <w:pPr>
        <w:spacing w:after="0" w:line="276" w:lineRule="auto"/>
        <w:ind w:firstLine="360"/>
        <w:jc w:val="both"/>
        <w:rPr>
          <w:rFonts w:ascii="Sylfaen" w:eastAsia="Times New Roman" w:hAnsi="Sylfaen" w:cs="Times New Roman"/>
          <w:sz w:val="24"/>
          <w:szCs w:val="24"/>
          <w:lang w:val="ka-GE"/>
        </w:rPr>
      </w:pPr>
      <w:r w:rsidRPr="00FA07A0">
        <w:rPr>
          <w:rFonts w:ascii="Sylfaen" w:eastAsia="Times New Roman" w:hAnsi="Sylfaen" w:cs="Sylfaen"/>
          <w:sz w:val="24"/>
          <w:szCs w:val="24"/>
          <w:lang w:val="ka-GE"/>
        </w:rPr>
        <w:t xml:space="preserve">ევა გოცირიძე </w:t>
      </w:r>
      <w:r w:rsidRPr="00FA07A0">
        <w:rPr>
          <w:rFonts w:ascii="Sylfaen" w:eastAsia="Times New Roman" w:hAnsi="Sylfaen" w:cs="Times New Roman"/>
          <w:sz w:val="24"/>
          <w:szCs w:val="24"/>
          <w:lang w:val="ka-GE"/>
        </w:rPr>
        <w:t xml:space="preserve">– </w:t>
      </w:r>
      <w:r w:rsidRPr="00FA07A0">
        <w:rPr>
          <w:rFonts w:ascii="Sylfaen" w:eastAsia="Times New Roman" w:hAnsi="Sylfaen" w:cs="Sylfaen"/>
          <w:sz w:val="24"/>
          <w:szCs w:val="24"/>
          <w:lang w:val="ka-GE"/>
        </w:rPr>
        <w:t xml:space="preserve">წევრი; </w:t>
      </w:r>
    </w:p>
    <w:p w14:paraId="1EBE439C" w14:textId="77777777" w:rsidR="00A63B29" w:rsidRPr="00FA07A0" w:rsidRDefault="00A63B29" w:rsidP="00591637">
      <w:pPr>
        <w:spacing w:after="0" w:line="276" w:lineRule="auto"/>
        <w:ind w:firstLine="360"/>
        <w:jc w:val="both"/>
        <w:rPr>
          <w:rFonts w:ascii="Sylfaen" w:eastAsia="Times New Roman" w:hAnsi="Sylfaen" w:cs="Times New Roman"/>
          <w:sz w:val="24"/>
          <w:szCs w:val="24"/>
          <w:lang w:val="ka-GE"/>
        </w:rPr>
      </w:pPr>
      <w:r w:rsidRPr="00FA07A0">
        <w:rPr>
          <w:rFonts w:ascii="Sylfaen" w:eastAsia="Times New Roman" w:hAnsi="Sylfaen" w:cs="Sylfaen"/>
          <w:sz w:val="24"/>
          <w:szCs w:val="24"/>
          <w:lang w:val="ka-GE"/>
        </w:rPr>
        <w:t xml:space="preserve">გიორგი თევდორაშვილი </w:t>
      </w:r>
      <w:r w:rsidRPr="00FA07A0">
        <w:rPr>
          <w:rFonts w:ascii="Sylfaen" w:eastAsia="Times New Roman" w:hAnsi="Sylfaen" w:cs="Times New Roman"/>
          <w:sz w:val="24"/>
          <w:szCs w:val="24"/>
          <w:lang w:val="ka-GE"/>
        </w:rPr>
        <w:t>– წევრი;</w:t>
      </w:r>
    </w:p>
    <w:p w14:paraId="0434720C" w14:textId="77777777" w:rsidR="00A63B29" w:rsidRPr="00FA07A0" w:rsidRDefault="00A63B29" w:rsidP="00591637">
      <w:pPr>
        <w:spacing w:after="0" w:line="276" w:lineRule="auto"/>
        <w:ind w:firstLine="360"/>
        <w:jc w:val="both"/>
        <w:rPr>
          <w:rFonts w:ascii="Sylfaen" w:eastAsia="Times New Roman" w:hAnsi="Sylfaen" w:cs="Times New Roman"/>
          <w:sz w:val="24"/>
          <w:szCs w:val="24"/>
          <w:lang w:val="ka-GE"/>
        </w:rPr>
      </w:pPr>
      <w:r w:rsidRPr="00FA07A0">
        <w:rPr>
          <w:rFonts w:ascii="Sylfaen" w:eastAsia="Times New Roman" w:hAnsi="Sylfaen" w:cs="Times New Roman"/>
          <w:sz w:val="24"/>
          <w:szCs w:val="24"/>
          <w:lang w:val="ka-GE"/>
        </w:rPr>
        <w:t>გიორგი კვერენჩხილაძე – წევრი.</w:t>
      </w:r>
    </w:p>
    <w:p w14:paraId="6B07D694" w14:textId="77777777" w:rsidR="00A63B29" w:rsidRPr="00FA07A0" w:rsidRDefault="00A63B29" w:rsidP="00591637">
      <w:pPr>
        <w:tabs>
          <w:tab w:val="left" w:pos="540"/>
        </w:tabs>
        <w:spacing w:after="0" w:line="276" w:lineRule="auto"/>
        <w:ind w:firstLine="360"/>
        <w:jc w:val="both"/>
        <w:rPr>
          <w:rFonts w:ascii="Sylfaen" w:eastAsia="Times New Roman" w:hAnsi="Sylfaen" w:cs="Times New Roman"/>
          <w:sz w:val="24"/>
          <w:szCs w:val="24"/>
          <w:lang w:val="ka-GE"/>
        </w:rPr>
      </w:pPr>
    </w:p>
    <w:p w14:paraId="26BFC9A7" w14:textId="6D1459E4" w:rsidR="00A63B29" w:rsidRPr="00FA07A0" w:rsidRDefault="00A63B29" w:rsidP="00591637">
      <w:pPr>
        <w:spacing w:after="0" w:line="276" w:lineRule="auto"/>
        <w:ind w:firstLine="360"/>
        <w:jc w:val="both"/>
        <w:rPr>
          <w:rFonts w:ascii="Sylfaen" w:eastAsia="Times New Roman" w:hAnsi="Sylfaen" w:cs="Sylfaen"/>
          <w:sz w:val="24"/>
          <w:szCs w:val="24"/>
          <w:lang w:val="ka-GE"/>
        </w:rPr>
      </w:pPr>
      <w:r w:rsidRPr="00FA07A0">
        <w:rPr>
          <w:rFonts w:ascii="Sylfaen" w:eastAsia="Times New Roman" w:hAnsi="Sylfaen" w:cs="Sylfaen"/>
          <w:b/>
          <w:sz w:val="24"/>
          <w:szCs w:val="24"/>
          <w:lang w:val="ka-GE"/>
        </w:rPr>
        <w:t>სხდომის მდივანი</w:t>
      </w:r>
      <w:r w:rsidRPr="00FA07A0">
        <w:rPr>
          <w:rFonts w:ascii="Sylfaen" w:eastAsia="Times New Roman" w:hAnsi="Sylfaen" w:cs="Times New Roman"/>
          <w:b/>
          <w:sz w:val="24"/>
          <w:szCs w:val="24"/>
          <w:lang w:val="ka-GE"/>
        </w:rPr>
        <w:t xml:space="preserve">: </w:t>
      </w:r>
      <w:r w:rsidRPr="00FA07A0">
        <w:rPr>
          <w:rFonts w:ascii="Sylfaen" w:eastAsia="Times New Roman" w:hAnsi="Sylfaen" w:cs="Times New Roman"/>
          <w:sz w:val="24"/>
          <w:szCs w:val="24"/>
          <w:lang w:val="ka-GE"/>
        </w:rPr>
        <w:t>მ</w:t>
      </w:r>
      <w:r w:rsidR="0086597F" w:rsidRPr="00FA07A0">
        <w:rPr>
          <w:rFonts w:ascii="Sylfaen" w:eastAsia="Times New Roman" w:hAnsi="Sylfaen" w:cs="Times New Roman"/>
          <w:sz w:val="24"/>
          <w:szCs w:val="24"/>
          <w:lang w:val="ka-GE"/>
        </w:rPr>
        <w:t>ანანა ლომთათიძე</w:t>
      </w:r>
      <w:r w:rsidRPr="00FA07A0">
        <w:rPr>
          <w:rFonts w:ascii="Sylfaen" w:eastAsia="Times New Roman" w:hAnsi="Sylfaen" w:cs="Sylfaen"/>
          <w:sz w:val="24"/>
          <w:szCs w:val="24"/>
          <w:lang w:val="ka-GE"/>
        </w:rPr>
        <w:t>.</w:t>
      </w:r>
    </w:p>
    <w:p w14:paraId="4EBDC4E7" w14:textId="6137C36F" w:rsidR="00C825B4" w:rsidRPr="00FA07A0" w:rsidRDefault="00C825B4" w:rsidP="00591637">
      <w:pPr>
        <w:spacing w:after="0" w:line="276" w:lineRule="auto"/>
        <w:ind w:firstLine="360"/>
        <w:jc w:val="both"/>
        <w:rPr>
          <w:rFonts w:ascii="Sylfaen" w:eastAsia="Times New Roman" w:hAnsi="Sylfaen" w:cs="Sylfaen"/>
          <w:sz w:val="24"/>
          <w:szCs w:val="24"/>
          <w:lang w:val="ka-GE"/>
        </w:rPr>
      </w:pPr>
    </w:p>
    <w:p w14:paraId="33515A48" w14:textId="5241FB34" w:rsidR="00C825B4" w:rsidRPr="00FA07A0" w:rsidRDefault="00C825B4" w:rsidP="00591637">
      <w:pPr>
        <w:spacing w:after="0" w:line="276" w:lineRule="auto"/>
        <w:ind w:firstLine="360"/>
        <w:jc w:val="both"/>
        <w:rPr>
          <w:rFonts w:ascii="Sylfaen" w:eastAsia="Times New Roman" w:hAnsi="Sylfaen" w:cs="Times New Roman"/>
          <w:sz w:val="24"/>
          <w:szCs w:val="24"/>
          <w:lang w:val="ka-GE"/>
        </w:rPr>
      </w:pPr>
      <w:r w:rsidRPr="00FA07A0">
        <w:rPr>
          <w:rFonts w:ascii="Sylfaen" w:eastAsia="Times New Roman" w:hAnsi="Sylfaen" w:cs="Sylfaen"/>
          <w:b/>
          <w:bCs/>
          <w:sz w:val="24"/>
          <w:szCs w:val="24"/>
          <w:lang w:val="ka-GE"/>
        </w:rPr>
        <w:t>საქმის დასახელება:</w:t>
      </w:r>
      <w:r w:rsidRPr="00FA07A0">
        <w:rPr>
          <w:rFonts w:ascii="Sylfaen" w:eastAsia="Times New Roman" w:hAnsi="Sylfaen" w:cs="Sylfaen"/>
          <w:sz w:val="24"/>
          <w:szCs w:val="24"/>
          <w:lang w:val="ka-GE"/>
        </w:rPr>
        <w:t xml:space="preserve"> ა(ა)იპ „განათლების დამცველთა ასოციაცია“ და მაკა გიორგაძე საქართველოს მთავრობის წინააღმდეგ.</w:t>
      </w:r>
    </w:p>
    <w:p w14:paraId="47DAD926" w14:textId="77777777" w:rsidR="00BF369F" w:rsidRPr="00FA07A0" w:rsidRDefault="00BF369F" w:rsidP="00591637">
      <w:pPr>
        <w:spacing w:after="0" w:line="276" w:lineRule="auto"/>
        <w:ind w:firstLine="360"/>
        <w:jc w:val="both"/>
        <w:rPr>
          <w:rFonts w:ascii="Sylfaen" w:eastAsia="Times New Roman" w:hAnsi="Sylfaen" w:cs="Times New Roman"/>
          <w:b/>
          <w:bCs/>
          <w:sz w:val="24"/>
          <w:szCs w:val="24"/>
          <w:lang w:val="ka-GE"/>
        </w:rPr>
      </w:pPr>
    </w:p>
    <w:p w14:paraId="5D7FBD5E" w14:textId="2C167319" w:rsidR="00A63B29" w:rsidRPr="00FA07A0" w:rsidRDefault="00BF369F" w:rsidP="00591637">
      <w:pPr>
        <w:spacing w:after="0" w:line="276" w:lineRule="auto"/>
        <w:ind w:firstLine="360"/>
        <w:jc w:val="both"/>
        <w:rPr>
          <w:rFonts w:ascii="Sylfaen" w:eastAsia="Calibri" w:hAnsi="Sylfaen" w:cs="Times New Roman"/>
          <w:b/>
          <w:sz w:val="24"/>
          <w:lang w:val="ka-GE"/>
        </w:rPr>
      </w:pPr>
      <w:r w:rsidRPr="00FA07A0">
        <w:rPr>
          <w:rFonts w:ascii="Sylfaen" w:eastAsia="Times New Roman" w:hAnsi="Sylfaen" w:cs="Times New Roman"/>
          <w:b/>
          <w:bCs/>
          <w:sz w:val="24"/>
          <w:szCs w:val="24"/>
          <w:lang w:val="ka-GE"/>
        </w:rPr>
        <w:t>დავის საგანი:</w:t>
      </w:r>
      <w:r w:rsidR="004D4309" w:rsidRPr="00FA07A0">
        <w:rPr>
          <w:rFonts w:ascii="Sylfaen" w:eastAsia="Times New Roman" w:hAnsi="Sylfaen" w:cs="Times New Roman"/>
          <w:b/>
          <w:noProof/>
          <w:sz w:val="24"/>
          <w:szCs w:val="24"/>
          <w:lang w:val="ka-GE"/>
        </w:rPr>
        <w:t xml:space="preserve"> </w:t>
      </w:r>
      <w:r w:rsidR="004D4309" w:rsidRPr="00FA07A0">
        <w:rPr>
          <w:rFonts w:ascii="Sylfaen" w:eastAsia="Times New Roman" w:hAnsi="Sylfaen" w:cs="Times New Roman"/>
          <w:bCs/>
          <w:noProof/>
          <w:sz w:val="24"/>
          <w:szCs w:val="24"/>
          <w:lang w:val="ka-GE"/>
        </w:rPr>
        <w:t>„</w:t>
      </w:r>
      <w:r w:rsidR="004D4309" w:rsidRPr="00FA07A0">
        <w:rPr>
          <w:rFonts w:ascii="Sylfaen" w:eastAsia="Times New Roman" w:hAnsi="Sylfaen" w:cs="Times New Roman"/>
          <w:noProof/>
          <w:sz w:val="24"/>
          <w:szCs w:val="24"/>
          <w:lang w:val="ka-GE"/>
        </w:rPr>
        <w:t>მასწავლებლის პროფესიული განვითარებისა და კარიერული წინსვლის სქემის დამტკიცების შესახებ“</w:t>
      </w:r>
      <w:r w:rsidR="004D4309" w:rsidRPr="00FA07A0">
        <w:rPr>
          <w:rFonts w:ascii="Sylfaen" w:eastAsia="Times New Roman" w:hAnsi="Sylfaen" w:cs="Times New Roman"/>
          <w:b/>
          <w:bCs/>
          <w:noProof/>
          <w:sz w:val="24"/>
          <w:szCs w:val="24"/>
          <w:lang w:val="ka-GE"/>
        </w:rPr>
        <w:t xml:space="preserve"> </w:t>
      </w:r>
      <w:r w:rsidR="004D4309" w:rsidRPr="00FA07A0">
        <w:rPr>
          <w:rFonts w:ascii="Sylfaen" w:eastAsia="Times New Roman" w:hAnsi="Sylfaen" w:cs="Times New Roman"/>
          <w:bCs/>
          <w:noProof/>
          <w:sz w:val="24"/>
          <w:szCs w:val="24"/>
          <w:lang w:val="ka-GE"/>
        </w:rPr>
        <w:t>საქართველოს მთავრობის 2019 წლის 23 მაისის №241 დადგენილებით დამტკიცებული დანართის</w:t>
      </w:r>
      <w:r w:rsidR="0086597F" w:rsidRPr="00FA07A0">
        <w:rPr>
          <w:rFonts w:ascii="Sylfaen" w:eastAsia="Times New Roman" w:hAnsi="Sylfaen" w:cs="Times New Roman"/>
          <w:bCs/>
          <w:noProof/>
          <w:sz w:val="24"/>
          <w:szCs w:val="24"/>
          <w:lang w:val="ka-GE"/>
        </w:rPr>
        <w:t xml:space="preserve"> </w:t>
      </w:r>
      <w:r w:rsidR="004D4309" w:rsidRPr="00FA07A0">
        <w:rPr>
          <w:rFonts w:ascii="Sylfaen" w:eastAsia="Times New Roman" w:hAnsi="Sylfaen" w:cs="Times New Roman"/>
          <w:bCs/>
          <w:noProof/>
          <w:sz w:val="24"/>
          <w:szCs w:val="24"/>
          <w:lang w:val="ka-GE"/>
        </w:rPr>
        <w:t>38-ე მუხლის მე-4 პუნქტის</w:t>
      </w:r>
      <w:r w:rsidR="00A63B29" w:rsidRPr="00FA07A0">
        <w:rPr>
          <w:rFonts w:ascii="Sylfaen" w:eastAsia="Calibri" w:hAnsi="Sylfaen" w:cs="Times New Roman"/>
          <w:bCs/>
          <w:sz w:val="24"/>
          <w:lang w:val="ka-GE"/>
          <w14:textOutline w14:w="9525" w14:cap="rnd" w14:cmpd="sng" w14:algn="ctr">
            <w14:noFill/>
            <w14:prstDash w14:val="solid"/>
            <w14:bevel/>
          </w14:textOutline>
        </w:rPr>
        <w:t xml:space="preserve"> კონსტიტუციურობა საქართველოს კონსტიტუციის </w:t>
      </w:r>
      <w:r w:rsidR="004D4309" w:rsidRPr="00FA07A0">
        <w:rPr>
          <w:rFonts w:ascii="Sylfaen" w:eastAsia="Calibri" w:hAnsi="Sylfaen" w:cs="Times New Roman"/>
          <w:bCs/>
          <w:sz w:val="24"/>
          <w:lang w:val="ka-GE"/>
          <w14:textOutline w14:w="9525" w14:cap="rnd" w14:cmpd="sng" w14:algn="ctr">
            <w14:noFill/>
            <w14:prstDash w14:val="solid"/>
            <w14:bevel/>
          </w14:textOutline>
        </w:rPr>
        <w:t>მე-9</w:t>
      </w:r>
      <w:r w:rsidR="00A63B29" w:rsidRPr="00FA07A0">
        <w:rPr>
          <w:rFonts w:ascii="Sylfaen" w:eastAsia="Calibri" w:hAnsi="Sylfaen" w:cs="Times New Roman"/>
          <w:bCs/>
          <w:sz w:val="24"/>
          <w:lang w:val="ka-GE"/>
          <w14:textOutline w14:w="9525" w14:cap="rnd" w14:cmpd="sng" w14:algn="ctr">
            <w14:noFill/>
            <w14:prstDash w14:val="solid"/>
            <w14:bevel/>
          </w14:textOutline>
        </w:rPr>
        <w:t xml:space="preserve"> მუხლის პირველ პუნქტთან</w:t>
      </w:r>
      <w:r w:rsidR="004D4309" w:rsidRPr="00FA07A0">
        <w:rPr>
          <w:rFonts w:ascii="Sylfaen" w:eastAsia="Calibri" w:hAnsi="Sylfaen" w:cs="Times New Roman"/>
          <w:bCs/>
          <w:sz w:val="24"/>
          <w:lang w:val="ka-GE"/>
          <w14:textOutline w14:w="9525" w14:cap="rnd" w14:cmpd="sng" w14:algn="ctr">
            <w14:noFill/>
            <w14:prstDash w14:val="solid"/>
            <w14:bevel/>
          </w14:textOutline>
        </w:rPr>
        <w:t>, მე-11 მუხლის პირველ პუნქტთან, მე-12 მუხლთან, მე-13 მუხლის პირველ პუნქტთან, 26-ე მუხლის პირველ პუნქტთან და 34-ე მუხლის მე-3 პუნქტთან</w:t>
      </w:r>
      <w:r w:rsidR="00A63B29" w:rsidRPr="00FA07A0">
        <w:rPr>
          <w:rFonts w:ascii="Sylfaen" w:eastAsia="Calibri" w:hAnsi="Sylfaen" w:cs="Times New Roman"/>
          <w:bCs/>
          <w:sz w:val="24"/>
          <w:lang w:val="ka-GE"/>
          <w14:textOutline w14:w="9525" w14:cap="rnd" w14:cmpd="sng" w14:algn="ctr">
            <w14:noFill/>
            <w14:prstDash w14:val="solid"/>
            <w14:bevel/>
          </w14:textOutline>
        </w:rPr>
        <w:t xml:space="preserve"> მიმართებით.</w:t>
      </w:r>
    </w:p>
    <w:p w14:paraId="31690FA1" w14:textId="30389092" w:rsidR="00A63B29" w:rsidRPr="00FA07A0" w:rsidRDefault="00A63B29" w:rsidP="00591637">
      <w:pPr>
        <w:pStyle w:val="Heading1"/>
        <w:spacing w:before="0" w:line="276" w:lineRule="auto"/>
        <w:jc w:val="center"/>
        <w:rPr>
          <w:rFonts w:ascii="Sylfaen" w:eastAsia="Times New Roman" w:hAnsi="Sylfaen"/>
          <w:b/>
          <w:bCs/>
          <w:color w:val="auto"/>
          <w:sz w:val="24"/>
          <w:szCs w:val="24"/>
          <w:lang w:val="ka-GE"/>
        </w:rPr>
      </w:pPr>
      <w:r w:rsidRPr="00FA07A0">
        <w:rPr>
          <w:rFonts w:ascii="Sylfaen" w:eastAsia="Times New Roman" w:hAnsi="Sylfaen"/>
          <w:b/>
          <w:bCs/>
          <w:color w:val="auto"/>
          <w:sz w:val="24"/>
          <w:szCs w:val="24"/>
          <w:lang w:val="ka-GE"/>
        </w:rPr>
        <w:lastRenderedPageBreak/>
        <w:t>I</w:t>
      </w:r>
      <w:r w:rsidR="00696816" w:rsidRPr="00FA07A0">
        <w:rPr>
          <w:rFonts w:ascii="Sylfaen" w:eastAsia="Times New Roman" w:hAnsi="Sylfaen"/>
          <w:b/>
          <w:bCs/>
          <w:color w:val="auto"/>
          <w:sz w:val="24"/>
          <w:szCs w:val="24"/>
          <w:lang w:val="ka-GE"/>
        </w:rPr>
        <w:br/>
      </w:r>
      <w:r w:rsidRPr="00FA07A0">
        <w:rPr>
          <w:rFonts w:ascii="Sylfaen" w:eastAsia="Times New Roman" w:hAnsi="Sylfaen"/>
          <w:b/>
          <w:bCs/>
          <w:color w:val="auto"/>
          <w:sz w:val="24"/>
          <w:szCs w:val="24"/>
          <w:lang w:val="ka-GE"/>
        </w:rPr>
        <w:t>აღწერილობითი ნაწილი</w:t>
      </w:r>
    </w:p>
    <w:p w14:paraId="26897220" w14:textId="77777777" w:rsidR="00A63B29" w:rsidRPr="00FA07A0" w:rsidRDefault="00A63B29" w:rsidP="00591637">
      <w:pPr>
        <w:spacing w:after="0" w:line="276" w:lineRule="auto"/>
        <w:ind w:firstLine="360"/>
        <w:rPr>
          <w:rFonts w:ascii="Sylfaen" w:eastAsia="Calibri" w:hAnsi="Sylfaen" w:cs="Times New Roman"/>
          <w:lang w:val="ka-GE" w:eastAsia="x-none"/>
        </w:rPr>
      </w:pPr>
    </w:p>
    <w:p w14:paraId="01EBF8EA" w14:textId="0BFC1F17" w:rsidR="00A63B29" w:rsidRPr="003718E9" w:rsidRDefault="00A63B29" w:rsidP="00591637">
      <w:pPr>
        <w:numPr>
          <w:ilvl w:val="0"/>
          <w:numId w:val="1"/>
        </w:numPr>
        <w:spacing w:after="0" w:line="276" w:lineRule="auto"/>
        <w:ind w:left="0" w:firstLine="360"/>
        <w:contextualSpacing/>
        <w:jc w:val="both"/>
        <w:rPr>
          <w:rFonts w:ascii="Sylfaen" w:eastAsia="Calibri" w:hAnsi="Sylfaen" w:cs="Times New Roman"/>
          <w:sz w:val="24"/>
          <w:lang w:val="ka-GE"/>
        </w:rPr>
      </w:pPr>
      <w:r w:rsidRPr="00FA07A0">
        <w:rPr>
          <w:rFonts w:ascii="Sylfaen" w:eastAsia="Calibri" w:hAnsi="Sylfaen" w:cs="Times New Roman"/>
          <w:sz w:val="24"/>
          <w:lang w:val="ka-GE"/>
        </w:rPr>
        <w:t>საქართველოს საკონსტიტუციო სასამართლოს 2022 წლის 2</w:t>
      </w:r>
      <w:r w:rsidR="004D4309" w:rsidRPr="00FA07A0">
        <w:rPr>
          <w:rFonts w:ascii="Sylfaen" w:eastAsia="Calibri" w:hAnsi="Sylfaen" w:cs="Times New Roman"/>
          <w:sz w:val="24"/>
          <w:lang w:val="ka-GE"/>
        </w:rPr>
        <w:t>1</w:t>
      </w:r>
      <w:r w:rsidRPr="00FA07A0">
        <w:rPr>
          <w:rFonts w:ascii="Sylfaen" w:eastAsia="Calibri" w:hAnsi="Sylfaen" w:cs="Times New Roman"/>
          <w:sz w:val="24"/>
          <w:lang w:val="ka-GE"/>
        </w:rPr>
        <w:t xml:space="preserve"> </w:t>
      </w:r>
      <w:r w:rsidR="004D4309" w:rsidRPr="00FA07A0">
        <w:rPr>
          <w:rFonts w:ascii="Sylfaen" w:eastAsia="Calibri" w:hAnsi="Sylfaen" w:cs="Times New Roman"/>
          <w:sz w:val="24"/>
          <w:lang w:val="ka-GE"/>
        </w:rPr>
        <w:t>თებერვალს</w:t>
      </w:r>
      <w:r w:rsidRPr="00FA07A0">
        <w:rPr>
          <w:rFonts w:ascii="Sylfaen" w:eastAsia="Calibri" w:hAnsi="Sylfaen" w:cs="Times New Roman"/>
          <w:sz w:val="24"/>
          <w:lang w:val="ka-GE"/>
        </w:rPr>
        <w:t xml:space="preserve"> კონსტიტუციური სარჩელით </w:t>
      </w:r>
      <w:r w:rsidR="00C825B4" w:rsidRPr="00FA07A0">
        <w:rPr>
          <w:rFonts w:ascii="Sylfaen" w:eastAsia="Calibri" w:hAnsi="Sylfaen" w:cs="Times New Roman"/>
          <w:sz w:val="24"/>
          <w:lang w:val="ka-GE"/>
        </w:rPr>
        <w:t xml:space="preserve">(რეგისტრაციის №1685) </w:t>
      </w:r>
      <w:r w:rsidRPr="00FA07A0">
        <w:rPr>
          <w:rFonts w:ascii="Sylfaen" w:eastAsia="Calibri" w:hAnsi="Sylfaen" w:cs="Times New Roman"/>
          <w:sz w:val="24"/>
          <w:szCs w:val="24"/>
          <w:lang w:val="ka-GE"/>
        </w:rPr>
        <w:t>მომარ</w:t>
      </w:r>
      <w:r w:rsidR="004D4309" w:rsidRPr="00FA07A0">
        <w:rPr>
          <w:rFonts w:ascii="Sylfaen" w:eastAsia="Calibri" w:hAnsi="Sylfaen" w:cs="Times New Roman"/>
          <w:sz w:val="24"/>
          <w:szCs w:val="24"/>
          <w:lang w:val="ka-GE"/>
        </w:rPr>
        <w:t>თეს</w:t>
      </w:r>
      <w:r w:rsidRPr="00FA07A0">
        <w:rPr>
          <w:rFonts w:ascii="Sylfaen" w:eastAsia="Calibri" w:hAnsi="Sylfaen" w:cs="Times New Roman"/>
          <w:sz w:val="24"/>
          <w:szCs w:val="24"/>
          <w:lang w:val="ka-GE"/>
        </w:rPr>
        <w:t xml:space="preserve"> </w:t>
      </w:r>
      <w:r w:rsidR="004D4309" w:rsidRPr="00FA07A0">
        <w:rPr>
          <w:rFonts w:ascii="Sylfaen" w:eastAsia="Calibri" w:hAnsi="Sylfaen" w:cs="Times New Roman"/>
          <w:sz w:val="24"/>
          <w:szCs w:val="24"/>
          <w:lang w:val="ka-GE"/>
        </w:rPr>
        <w:t>ა(ა)იპ „განათლების დამცველთა ასოციაციამ“ და მაკა გიორგაძე</w:t>
      </w:r>
      <w:r w:rsidRPr="00FA07A0">
        <w:rPr>
          <w:rFonts w:ascii="Sylfaen" w:eastAsia="Calibri" w:hAnsi="Sylfaen" w:cs="Times New Roman"/>
          <w:sz w:val="24"/>
          <w:szCs w:val="24"/>
          <w:lang w:val="ka-GE"/>
        </w:rPr>
        <w:t>მ. №</w:t>
      </w:r>
      <w:r w:rsidR="004D4309" w:rsidRPr="00FA07A0">
        <w:rPr>
          <w:rFonts w:ascii="Sylfaen" w:eastAsia="Calibri" w:hAnsi="Sylfaen" w:cs="Times New Roman"/>
          <w:sz w:val="24"/>
          <w:szCs w:val="24"/>
          <w:lang w:val="ka-GE"/>
        </w:rPr>
        <w:t>1685</w:t>
      </w:r>
      <w:r w:rsidRPr="00FA07A0">
        <w:rPr>
          <w:rFonts w:ascii="Sylfaen" w:eastAsia="Calibri" w:hAnsi="Sylfaen" w:cs="Times New Roman"/>
          <w:sz w:val="24"/>
          <w:szCs w:val="24"/>
          <w:lang w:val="ka-GE"/>
        </w:rPr>
        <w:t xml:space="preserve">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2022 წლის 2</w:t>
      </w:r>
      <w:r w:rsidR="004D4309" w:rsidRPr="00FA07A0">
        <w:rPr>
          <w:rFonts w:ascii="Sylfaen" w:eastAsia="Calibri" w:hAnsi="Sylfaen" w:cs="Times New Roman"/>
          <w:sz w:val="24"/>
          <w:szCs w:val="24"/>
          <w:lang w:val="ka-GE"/>
        </w:rPr>
        <w:t>2</w:t>
      </w:r>
      <w:r w:rsidRPr="00FA07A0">
        <w:rPr>
          <w:rFonts w:ascii="Sylfaen" w:eastAsia="Calibri" w:hAnsi="Sylfaen" w:cs="Times New Roman"/>
          <w:sz w:val="24"/>
          <w:szCs w:val="24"/>
          <w:lang w:val="ka-GE"/>
        </w:rPr>
        <w:t xml:space="preserve"> </w:t>
      </w:r>
      <w:r w:rsidR="004D4309" w:rsidRPr="00FA07A0">
        <w:rPr>
          <w:rFonts w:ascii="Sylfaen" w:eastAsia="Calibri" w:hAnsi="Sylfaen" w:cs="Times New Roman"/>
          <w:sz w:val="24"/>
          <w:szCs w:val="24"/>
          <w:lang w:val="ka-GE"/>
        </w:rPr>
        <w:t>თებერვალ</w:t>
      </w:r>
      <w:r w:rsidRPr="00FA07A0">
        <w:rPr>
          <w:rFonts w:ascii="Sylfaen" w:eastAsia="Calibri" w:hAnsi="Sylfaen" w:cs="Times New Roman"/>
          <w:sz w:val="24"/>
          <w:szCs w:val="24"/>
          <w:lang w:val="ka-GE"/>
        </w:rPr>
        <w:t xml:space="preserve">ს. </w:t>
      </w:r>
      <w:r w:rsidR="00BC08DE" w:rsidRPr="00FA07A0">
        <w:rPr>
          <w:rFonts w:ascii="Sylfaen" w:eastAsia="Calibri" w:hAnsi="Sylfaen" w:cs="Times New Roman"/>
          <w:sz w:val="24"/>
          <w:szCs w:val="24"/>
          <w:lang w:val="ka-GE"/>
        </w:rPr>
        <w:t>№</w:t>
      </w:r>
      <w:r w:rsidR="004D4309" w:rsidRPr="00FA07A0">
        <w:rPr>
          <w:rFonts w:ascii="Sylfaen" w:eastAsia="Calibri" w:hAnsi="Sylfaen" w:cs="Times New Roman"/>
          <w:sz w:val="24"/>
          <w:szCs w:val="24"/>
          <w:lang w:val="ka-GE"/>
        </w:rPr>
        <w:t>1685</w:t>
      </w:r>
      <w:r w:rsidR="00BC08DE" w:rsidRPr="00FA07A0">
        <w:rPr>
          <w:rFonts w:ascii="Sylfaen" w:eastAsia="Calibri" w:hAnsi="Sylfaen" w:cs="Times New Roman"/>
          <w:sz w:val="24"/>
          <w:szCs w:val="24"/>
          <w:lang w:val="ka-GE"/>
        </w:rPr>
        <w:t xml:space="preserve"> </w:t>
      </w:r>
      <w:r w:rsidRPr="00FA07A0">
        <w:rPr>
          <w:rFonts w:ascii="Sylfaen" w:eastAsia="Calibri" w:hAnsi="Sylfaen" w:cs="Times New Roman"/>
          <w:sz w:val="24"/>
          <w:szCs w:val="24"/>
          <w:lang w:val="ka-GE"/>
        </w:rPr>
        <w:t xml:space="preserve">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w:t>
      </w:r>
      <w:r w:rsidRPr="003718E9">
        <w:rPr>
          <w:rFonts w:ascii="Sylfaen" w:eastAsia="Calibri" w:hAnsi="Sylfaen" w:cs="Times New Roman"/>
          <w:sz w:val="24"/>
          <w:szCs w:val="24"/>
          <w:lang w:val="ka-GE"/>
        </w:rPr>
        <w:t xml:space="preserve">2022 წლის </w:t>
      </w:r>
      <w:r w:rsidR="003718E9" w:rsidRPr="003718E9">
        <w:rPr>
          <w:rFonts w:ascii="Sylfaen" w:eastAsia="Calibri" w:hAnsi="Sylfaen" w:cs="Times New Roman"/>
          <w:sz w:val="24"/>
          <w:szCs w:val="24"/>
          <w:lang w:val="ka-GE"/>
        </w:rPr>
        <w:t>17</w:t>
      </w:r>
      <w:r w:rsidRPr="003718E9">
        <w:rPr>
          <w:rFonts w:ascii="Sylfaen" w:eastAsia="Calibri" w:hAnsi="Sylfaen" w:cs="Times New Roman"/>
          <w:sz w:val="24"/>
          <w:szCs w:val="24"/>
          <w:lang w:val="ka-GE"/>
        </w:rPr>
        <w:t xml:space="preserve"> </w:t>
      </w:r>
      <w:r w:rsidR="00591637" w:rsidRPr="003718E9">
        <w:rPr>
          <w:rFonts w:ascii="Sylfaen" w:eastAsia="Calibri" w:hAnsi="Sylfaen" w:cs="Times New Roman"/>
          <w:sz w:val="24"/>
          <w:szCs w:val="24"/>
          <w:lang w:val="ka-GE"/>
        </w:rPr>
        <w:t>ნოე</w:t>
      </w:r>
      <w:r w:rsidRPr="003718E9">
        <w:rPr>
          <w:rFonts w:ascii="Sylfaen" w:eastAsia="Calibri" w:hAnsi="Sylfaen" w:cs="Times New Roman"/>
          <w:sz w:val="24"/>
          <w:szCs w:val="24"/>
          <w:lang w:val="ka-GE"/>
        </w:rPr>
        <w:t>მბერს.</w:t>
      </w:r>
    </w:p>
    <w:p w14:paraId="54B8E0D4" w14:textId="074F1717" w:rsidR="00A63B29" w:rsidRPr="00FA07A0" w:rsidRDefault="00A63B29" w:rsidP="00591637">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FA07A0">
        <w:rPr>
          <w:rFonts w:ascii="Sylfaen" w:eastAsia="Calibri" w:hAnsi="Sylfaen" w:cs="Times New Roman"/>
          <w:sz w:val="24"/>
          <w:szCs w:val="24"/>
          <w:lang w:val="ka-GE"/>
        </w:rPr>
        <w:t>№</w:t>
      </w:r>
      <w:r w:rsidR="004D4309" w:rsidRPr="00FA07A0">
        <w:rPr>
          <w:rFonts w:ascii="Sylfaen" w:eastAsia="Calibri" w:hAnsi="Sylfaen" w:cs="Times New Roman"/>
          <w:sz w:val="24"/>
          <w:szCs w:val="24"/>
          <w:lang w:val="ka-GE"/>
        </w:rPr>
        <w:t>1685</w:t>
      </w:r>
      <w:r w:rsidRPr="00FA07A0">
        <w:rPr>
          <w:rFonts w:ascii="Sylfaen" w:eastAsia="Calibri" w:hAnsi="Sylfaen" w:cs="Times New Roman"/>
          <w:sz w:val="24"/>
          <w:szCs w:val="24"/>
          <w:lang w:val="ka-GE"/>
        </w:rPr>
        <w:t xml:space="preserve"> </w:t>
      </w:r>
      <w:r w:rsidR="00217BB8" w:rsidRPr="00FA07A0">
        <w:rPr>
          <w:rFonts w:ascii="Sylfaen" w:eastAsia="Calibri" w:hAnsi="Sylfaen" w:cs="Times New Roman"/>
          <w:sz w:val="24"/>
          <w:szCs w:val="24"/>
          <w:lang w:val="ka-GE"/>
        </w:rPr>
        <w:t xml:space="preserve">კონსტიტუციურ </w:t>
      </w:r>
      <w:r w:rsidRPr="00FA07A0">
        <w:rPr>
          <w:rFonts w:ascii="Sylfaen" w:eastAsia="Calibri" w:hAnsi="Sylfaen" w:cs="Times New Roman"/>
          <w:sz w:val="24"/>
          <w:szCs w:val="24"/>
          <w:lang w:val="ka-GE"/>
        </w:rPr>
        <w:t xml:space="preserve">სარჩელში საქართველოს საკონსტიტუციო სასამართლოსთვის მომართვის სამართლებრივ საფუძვლებად მითითებულია: </w:t>
      </w:r>
      <w:r w:rsidR="004D4309" w:rsidRPr="00FA07A0">
        <w:rPr>
          <w:rFonts w:ascii="Sylfaen" w:eastAsia="Calibri" w:hAnsi="Sylfaen" w:cs="Sylfaen"/>
          <w:color w:val="000000"/>
          <w:sz w:val="24"/>
          <w:szCs w:val="24"/>
          <w:shd w:val="clear" w:color="auto" w:fill="FFFFFF"/>
          <w:lang w:val="ka-GE"/>
        </w:rPr>
        <w:t xml:space="preserve">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w:t>
      </w:r>
      <w:r w:rsidR="00591637" w:rsidRPr="00FA07A0">
        <w:rPr>
          <w:rFonts w:ascii="Sylfaen" w:eastAsia="Calibri" w:hAnsi="Sylfaen" w:cs="Sylfaen"/>
          <w:color w:val="000000"/>
          <w:sz w:val="24"/>
          <w:szCs w:val="24"/>
          <w:shd w:val="clear" w:color="auto" w:fill="FFFFFF"/>
          <w:lang w:val="ka-GE"/>
        </w:rPr>
        <w:t>31-ე და 31</w:t>
      </w:r>
      <w:r w:rsidR="00591637" w:rsidRPr="00FA07A0">
        <w:rPr>
          <w:rFonts w:ascii="Sylfaen" w:eastAsia="Calibri" w:hAnsi="Sylfaen" w:cs="Sylfaen"/>
          <w:color w:val="000000"/>
          <w:sz w:val="24"/>
          <w:szCs w:val="24"/>
          <w:shd w:val="clear" w:color="auto" w:fill="FFFFFF"/>
          <w:vertAlign w:val="superscript"/>
          <w:lang w:val="ka-GE"/>
        </w:rPr>
        <w:t>1</w:t>
      </w:r>
      <w:r w:rsidR="00591637" w:rsidRPr="00FA07A0">
        <w:rPr>
          <w:rFonts w:ascii="Sylfaen" w:eastAsia="Calibri" w:hAnsi="Sylfaen" w:cs="Sylfaen"/>
          <w:color w:val="000000"/>
          <w:sz w:val="24"/>
          <w:szCs w:val="24"/>
          <w:shd w:val="clear" w:color="auto" w:fill="FFFFFF"/>
          <w:lang w:val="ka-GE"/>
        </w:rPr>
        <w:t xml:space="preserve"> მუხლები და </w:t>
      </w:r>
      <w:r w:rsidR="004D4309" w:rsidRPr="00FA07A0">
        <w:rPr>
          <w:rFonts w:ascii="Sylfaen" w:eastAsia="Calibri" w:hAnsi="Sylfaen" w:cs="Sylfaen"/>
          <w:color w:val="000000"/>
          <w:sz w:val="24"/>
          <w:szCs w:val="24"/>
          <w:shd w:val="clear" w:color="auto" w:fill="FFFFFF"/>
          <w:lang w:val="ka-GE"/>
        </w:rPr>
        <w:t>39-ე მუხლის პირველი პუნქტის „ა“ ქვეპუნქტი</w:t>
      </w:r>
      <w:r w:rsidR="00591637" w:rsidRPr="00FA07A0">
        <w:rPr>
          <w:rFonts w:ascii="Sylfaen" w:eastAsia="Calibri" w:hAnsi="Sylfaen" w:cs="Sylfaen"/>
          <w:color w:val="000000"/>
          <w:sz w:val="24"/>
          <w:szCs w:val="24"/>
          <w:shd w:val="clear" w:color="auto" w:fill="FFFFFF"/>
          <w:lang w:val="ka-GE"/>
        </w:rPr>
        <w:t>.</w:t>
      </w:r>
      <w:r w:rsidR="004D4309" w:rsidRPr="00FA07A0">
        <w:rPr>
          <w:rFonts w:ascii="Sylfaen" w:eastAsia="Calibri" w:hAnsi="Sylfaen" w:cs="Sylfaen"/>
          <w:color w:val="000000"/>
          <w:sz w:val="24"/>
          <w:szCs w:val="24"/>
          <w:shd w:val="clear" w:color="auto" w:fill="FFFFFF"/>
          <w:lang w:val="ka-GE"/>
        </w:rPr>
        <w:t xml:space="preserve"> </w:t>
      </w:r>
    </w:p>
    <w:p w14:paraId="3DD0BCBC" w14:textId="63B7A01A" w:rsidR="00BE5436" w:rsidRPr="00FA07A0" w:rsidRDefault="00890824" w:rsidP="00591637">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FA07A0">
        <w:rPr>
          <w:rFonts w:ascii="Sylfaen" w:eastAsia="Calibri" w:hAnsi="Sylfaen" w:cs="Times New Roman"/>
          <w:bCs/>
          <w:sz w:val="24"/>
          <w:szCs w:val="24"/>
          <w:lang w:val="ka-GE"/>
        </w:rPr>
        <w:t>„</w:t>
      </w:r>
      <w:r w:rsidRPr="00FA07A0">
        <w:rPr>
          <w:rFonts w:ascii="Sylfaen" w:eastAsia="Calibri" w:hAnsi="Sylfaen" w:cs="Times New Roman"/>
          <w:sz w:val="24"/>
          <w:szCs w:val="24"/>
          <w:lang w:val="ka-GE"/>
        </w:rPr>
        <w:t>მასწავლებლის პროფესიული განვითარებისა და კარიერული წინსვლის სქემის დამტკიცების შესახებ“</w:t>
      </w:r>
      <w:r w:rsidRPr="00FA07A0">
        <w:rPr>
          <w:rFonts w:ascii="Sylfaen" w:eastAsia="Calibri" w:hAnsi="Sylfaen" w:cs="Times New Roman"/>
          <w:b/>
          <w:bCs/>
          <w:sz w:val="24"/>
          <w:szCs w:val="24"/>
          <w:lang w:val="ka-GE"/>
        </w:rPr>
        <w:t xml:space="preserve"> </w:t>
      </w:r>
      <w:r w:rsidRPr="00FA07A0">
        <w:rPr>
          <w:rFonts w:ascii="Sylfaen" w:eastAsia="Calibri" w:hAnsi="Sylfaen" w:cs="Times New Roman"/>
          <w:bCs/>
          <w:sz w:val="24"/>
          <w:szCs w:val="24"/>
          <w:lang w:val="ka-GE"/>
        </w:rPr>
        <w:t xml:space="preserve">საქართველოს მთავრობის 2019 წლის 23 მაისის №241 დადგენილებით დამტკიცებული დანართის „მასწავლებლის პროფესიული განვითარებისა და კარიერული წინსვლის სქემის“ 38-ე მუხლის მე-4 პუნქტის შესაბამისად, იმ პრაქტიკოსი მასწავლებლების სამუშაო ადგილას, რომლებიც 2021-2022 სასწავლო წლის დაწყებამდე  გავლენ საგნის ან/და პროფესიული უნარების  გამოცდაზე  და  ვერ აიმაღლებენ სტატუსს (ამ მუხლის მე-7 და  მე-8 პუნქტებით გათვალისწინებული პირობების შესაბამისად, ვერ შეივსებენ/დააგროვებენ სტატუსის ამაღლებისთვის საჭირო 19 კრედიტქულას), სკოლის ადმინისტრაცია 2021-2022 სასწავლო წლის მეორე სემესტრის დაწყებამდე არაუგვიანეს 1 თვისა აცხადებს კონკურსს. </w:t>
      </w:r>
    </w:p>
    <w:p w14:paraId="1351E496" w14:textId="01685131" w:rsidR="00890824" w:rsidRPr="00FA07A0" w:rsidRDefault="00890824" w:rsidP="00591637">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FA07A0">
        <w:rPr>
          <w:rFonts w:ascii="Sylfaen" w:eastAsia="Calibri" w:hAnsi="Sylfaen" w:cs="Times New Roman"/>
          <w:bCs/>
          <w:sz w:val="24"/>
          <w:szCs w:val="24"/>
          <w:lang w:val="ka-GE"/>
        </w:rPr>
        <w:t xml:space="preserve">საქართველოს კონსტიტუციის მე-9 მუხლის პირველი პუნქტის თანახმად, ადამიანის ღირსება ხელშეუვალია და მას იცავს სახელმწიფო, </w:t>
      </w:r>
      <w:r w:rsidRPr="00FA07A0">
        <w:rPr>
          <w:rFonts w:ascii="Sylfaen" w:eastAsia="Calibri" w:hAnsi="Sylfaen" w:cs="Times New Roman"/>
          <w:bCs/>
          <w:sz w:val="24"/>
          <w:lang w:val="ka-GE"/>
          <w14:textOutline w14:w="9525" w14:cap="rnd" w14:cmpd="sng" w14:algn="ctr">
            <w14:noFill/>
            <w14:prstDash w14:val="solid"/>
            <w14:bevel/>
          </w14:textOutline>
        </w:rPr>
        <w:t>მე-11 მუხლის პირველ</w:t>
      </w:r>
      <w:r w:rsidR="00591637" w:rsidRPr="00FA07A0">
        <w:rPr>
          <w:rFonts w:ascii="Sylfaen" w:eastAsia="Calibri" w:hAnsi="Sylfaen" w:cs="Times New Roman"/>
          <w:bCs/>
          <w:sz w:val="24"/>
          <w:lang w:val="ka-GE"/>
          <w14:textOutline w14:w="9525" w14:cap="rnd" w14:cmpd="sng" w14:algn="ctr">
            <w14:noFill/>
            <w14:prstDash w14:val="solid"/>
            <w14:bevel/>
          </w14:textOutline>
        </w:rPr>
        <w:t>ი</w:t>
      </w:r>
      <w:r w:rsidRPr="00FA07A0">
        <w:rPr>
          <w:rFonts w:ascii="Sylfaen" w:eastAsia="Calibri" w:hAnsi="Sylfaen" w:cs="Times New Roman"/>
          <w:bCs/>
          <w:sz w:val="24"/>
          <w:lang w:val="ka-GE"/>
          <w14:textOutline w14:w="9525" w14:cap="rnd" w14:cmpd="sng" w14:algn="ctr">
            <w14:noFill/>
            <w14:prstDash w14:val="solid"/>
            <w14:bevel/>
          </w14:textOutline>
        </w:rPr>
        <w:t xml:space="preserve"> პუნქტი კი განამტკიცებს, რომ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w:t>
      </w:r>
      <w:r w:rsidRPr="00FA07A0">
        <w:rPr>
          <w:rFonts w:ascii="Sylfaen" w:eastAsia="Calibri" w:hAnsi="Sylfaen" w:cs="Times New Roman"/>
          <w:bCs/>
          <w:sz w:val="24"/>
          <w:lang w:val="ka-GE"/>
          <w14:textOutline w14:w="9525" w14:cap="rnd" w14:cmpd="sng" w14:algn="ctr">
            <w14:noFill/>
            <w14:prstDash w14:val="solid"/>
            <w14:bevel/>
          </w14:textOutline>
        </w:rPr>
        <w:lastRenderedPageBreak/>
        <w:t>სხვა ნიშნის მიხედვით. საქართველოს კონსტიტუციის მე-12 მუხლი ადგენს პიროვნების თავისუფალი განვითარების უფლებას, ხოლო მე-13 მუხლის პირველი პუნქტით დაცულია ადამიანის თავისუფლება. საქართველოს კონსტიტუციის 26-ე მუხლის პირველი პუნქტის თანახმად, 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w:t>
      </w:r>
      <w:r w:rsidR="00591637" w:rsidRPr="00FA07A0">
        <w:rPr>
          <w:rFonts w:ascii="Sylfaen" w:eastAsia="Calibri" w:hAnsi="Sylfaen" w:cs="Times New Roman"/>
          <w:bCs/>
          <w:sz w:val="24"/>
          <w:lang w:val="ka-GE"/>
          <w14:textOutline w14:w="9525" w14:cap="rnd" w14:cmpd="sng" w14:algn="ctr">
            <w14:noFill/>
            <w14:prstDash w14:val="solid"/>
            <w14:bevel/>
          </w14:textOutline>
        </w:rPr>
        <w:t>, ხოლო საქართველოს კონსტიტუციის</w:t>
      </w:r>
      <w:r w:rsidRPr="00FA07A0">
        <w:rPr>
          <w:rFonts w:ascii="Sylfaen" w:eastAsia="Calibri" w:hAnsi="Sylfaen" w:cs="Times New Roman"/>
          <w:bCs/>
          <w:sz w:val="24"/>
          <w:lang w:val="ka-GE"/>
          <w14:textOutline w14:w="9525" w14:cap="rnd" w14:cmpd="sng" w14:algn="ctr">
            <w14:noFill/>
            <w14:prstDash w14:val="solid"/>
            <w14:bevel/>
          </w14:textOutline>
        </w:rPr>
        <w:t xml:space="preserve"> 34-ე მუხლის მე-3 პუნქტის მიხედვით კი, 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w:t>
      </w:r>
    </w:p>
    <w:p w14:paraId="71A9BBAB" w14:textId="4DF6C0FC" w:rsidR="00F764E8" w:rsidRPr="00FA07A0" w:rsidRDefault="00F764E8" w:rsidP="00591637">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FA07A0">
        <w:rPr>
          <w:rFonts w:ascii="Sylfaen" w:eastAsia="Calibri" w:hAnsi="Sylfaen" w:cs="Times New Roman"/>
          <w:bCs/>
          <w:sz w:val="24"/>
          <w:lang w:val="ka-GE"/>
          <w14:textOutline w14:w="9525" w14:cap="rnd" w14:cmpd="sng" w14:algn="ctr">
            <w14:noFill/>
            <w14:prstDash w14:val="solid"/>
            <w14:bevel/>
          </w14:textOutline>
        </w:rPr>
        <w:t xml:space="preserve">მოსარჩელეებს წარმოადგენენ ზესტაფონის მუნიციპალიტეტის სოფელ ქვედა საზანოს </w:t>
      </w:r>
      <w:r w:rsidR="0086597F" w:rsidRPr="00FA07A0">
        <w:rPr>
          <w:rFonts w:ascii="Sylfaen" w:eastAsia="Calibri" w:hAnsi="Sylfaen" w:cs="Times New Roman"/>
          <w:bCs/>
          <w:sz w:val="24"/>
          <w:lang w:val="ka-GE"/>
          <w14:textOutline w14:w="9525" w14:cap="rnd" w14:cmpd="sng" w14:algn="ctr">
            <w14:noFill/>
            <w14:prstDash w14:val="solid"/>
            <w14:bevel/>
          </w14:textOutline>
        </w:rPr>
        <w:t>№</w:t>
      </w:r>
      <w:r w:rsidRPr="00FA07A0">
        <w:rPr>
          <w:rFonts w:ascii="Sylfaen" w:eastAsia="Calibri" w:hAnsi="Sylfaen" w:cs="Times New Roman"/>
          <w:bCs/>
          <w:sz w:val="24"/>
          <w:lang w:val="ka-GE"/>
          <w14:textOutline w14:w="9525" w14:cap="rnd" w14:cmpd="sng" w14:algn="ctr">
            <w14:noFill/>
            <w14:prstDash w14:val="solid"/>
            <w14:bevel/>
          </w14:textOutline>
        </w:rPr>
        <w:t>3 საჯარო სკოლიდან გათავისუფლებული პრაქტიკოსი პედაგოგი, მაკა გიორგაძე და განათლების დამცველთა ასოციაცია, რომელიც იცავს მასწავლებ</w:t>
      </w:r>
      <w:r w:rsidR="00591637" w:rsidRPr="00FA07A0">
        <w:rPr>
          <w:rFonts w:ascii="Sylfaen" w:eastAsia="Calibri" w:hAnsi="Sylfaen" w:cs="Times New Roman"/>
          <w:bCs/>
          <w:sz w:val="24"/>
          <w:lang w:val="ka-GE"/>
          <w14:textOutline w14:w="9525" w14:cap="rnd" w14:cmpd="sng" w14:algn="ctr">
            <w14:noFill/>
            <w14:prstDash w14:val="solid"/>
            <w14:bevel/>
          </w14:textOutline>
        </w:rPr>
        <w:t>ე</w:t>
      </w:r>
      <w:r w:rsidRPr="00FA07A0">
        <w:rPr>
          <w:rFonts w:ascii="Sylfaen" w:eastAsia="Calibri" w:hAnsi="Sylfaen" w:cs="Times New Roman"/>
          <w:bCs/>
          <w:sz w:val="24"/>
          <w:lang w:val="ka-GE"/>
          <w14:textOutline w14:w="9525" w14:cap="rnd" w14:cmpd="sng" w14:algn="ctr">
            <w14:noFill/>
            <w14:prstDash w14:val="solid"/>
            <w14:bevel/>
          </w14:textOutline>
        </w:rPr>
        <w:t xml:space="preserve">ლთა, მათ შორის, სადავო დადგენილებით გათავისუფლებულ პრაქტიკოს მასწავლებელთა უფლებებს. მოსარჩელეთა მითითებით, სადავო ნორმის ფარგლებში სკოლის ადმინისტრაციამ </w:t>
      </w:r>
      <w:r w:rsidR="009D60FE" w:rsidRPr="00FA07A0">
        <w:rPr>
          <w:rFonts w:ascii="Sylfaen" w:eastAsia="Calibri" w:hAnsi="Sylfaen" w:cs="Times New Roman"/>
          <w:bCs/>
          <w:sz w:val="24"/>
          <w:lang w:val="ka-GE"/>
          <w14:textOutline w14:w="9525" w14:cap="rnd" w14:cmpd="sng" w14:algn="ctr">
            <w14:noFill/>
            <w14:prstDash w14:val="solid"/>
            <w14:bevel/>
          </w14:textOutline>
        </w:rPr>
        <w:t>„</w:t>
      </w:r>
      <w:r w:rsidRPr="00FA07A0">
        <w:rPr>
          <w:rFonts w:ascii="Sylfaen" w:eastAsia="Calibri" w:hAnsi="Sylfaen" w:cs="Times New Roman"/>
          <w:bCs/>
          <w:sz w:val="24"/>
          <w:lang w:val="ka-GE"/>
          <w14:textOutline w14:w="9525" w14:cap="rnd" w14:cmpd="sng" w14:algn="ctr">
            <w14:noFill/>
            <w14:prstDash w14:val="solid"/>
            <w14:bevel/>
          </w14:textOutline>
        </w:rPr>
        <w:t>გამოცდაჩაუბარებელი</w:t>
      </w:r>
      <w:r w:rsidR="009D60FE" w:rsidRPr="00FA07A0">
        <w:rPr>
          <w:rFonts w:ascii="Sylfaen" w:eastAsia="Calibri" w:hAnsi="Sylfaen" w:cs="Times New Roman"/>
          <w:bCs/>
          <w:sz w:val="24"/>
          <w:lang w:val="ka-GE"/>
          <w14:textOutline w14:w="9525" w14:cap="rnd" w14:cmpd="sng" w14:algn="ctr">
            <w14:noFill/>
            <w14:prstDash w14:val="solid"/>
            <w14:bevel/>
          </w14:textOutline>
        </w:rPr>
        <w:t>“</w:t>
      </w:r>
      <w:r w:rsidRPr="00FA07A0">
        <w:rPr>
          <w:rFonts w:ascii="Sylfaen" w:eastAsia="Calibri" w:hAnsi="Sylfaen" w:cs="Times New Roman"/>
          <w:bCs/>
          <w:sz w:val="24"/>
          <w:lang w:val="ka-GE"/>
          <w14:textOutline w14:w="9525" w14:cap="rnd" w14:cmpd="sng" w14:algn="ctr">
            <w14:noFill/>
            <w14:prstDash w14:val="solid"/>
            <w14:bevel/>
          </w14:textOutline>
        </w:rPr>
        <w:t xml:space="preserve"> პრაქტიკოსი პედაგოგის ადგილას გამოაცხადა კონკურსი და ახალი კადრის მიღების შემთხვევაში </w:t>
      </w:r>
      <w:r w:rsidR="0086597F" w:rsidRPr="00FA07A0">
        <w:rPr>
          <w:rFonts w:ascii="Sylfaen" w:eastAsia="Calibri" w:hAnsi="Sylfaen" w:cs="Times New Roman"/>
          <w:bCs/>
          <w:sz w:val="24"/>
          <w:lang w:val="ka-GE"/>
          <w14:textOutline w14:w="9525" w14:cap="rnd" w14:cmpd="sng" w14:algn="ctr">
            <w14:noFill/>
            <w14:prstDash w14:val="solid"/>
            <w14:bevel/>
          </w14:textOutline>
        </w:rPr>
        <w:t>„</w:t>
      </w:r>
      <w:r w:rsidRPr="00FA07A0">
        <w:rPr>
          <w:rFonts w:ascii="Sylfaen" w:eastAsia="Calibri" w:hAnsi="Sylfaen" w:cs="Times New Roman"/>
          <w:bCs/>
          <w:sz w:val="24"/>
          <w:lang w:val="ka-GE"/>
          <w14:textOutline w14:w="9525" w14:cap="rnd" w14:cmpd="sng" w14:algn="ctr">
            <w14:noFill/>
            <w14:prstDash w14:val="solid"/>
            <w14:bevel/>
          </w14:textOutline>
        </w:rPr>
        <w:t>გამოცდაჩაუბარებელ</w:t>
      </w:r>
      <w:r w:rsidR="0086597F" w:rsidRPr="00FA07A0">
        <w:rPr>
          <w:rFonts w:ascii="Sylfaen" w:eastAsia="Calibri" w:hAnsi="Sylfaen" w:cs="Times New Roman"/>
          <w:bCs/>
          <w:sz w:val="24"/>
          <w:lang w:val="ka-GE"/>
          <w14:textOutline w14:w="9525" w14:cap="rnd" w14:cmpd="sng" w14:algn="ctr">
            <w14:noFill/>
            <w14:prstDash w14:val="solid"/>
            <w14:bevel/>
          </w14:textOutline>
        </w:rPr>
        <w:t>“</w:t>
      </w:r>
      <w:r w:rsidRPr="00FA07A0">
        <w:rPr>
          <w:rFonts w:ascii="Sylfaen" w:eastAsia="Calibri" w:hAnsi="Sylfaen" w:cs="Times New Roman"/>
          <w:bCs/>
          <w:sz w:val="24"/>
          <w:lang w:val="ka-GE"/>
          <w14:textOutline w14:w="9525" w14:cap="rnd" w14:cmpd="sng" w14:algn="ctr">
            <w14:noFill/>
            <w14:prstDash w14:val="solid"/>
            <w14:bevel/>
          </w14:textOutline>
        </w:rPr>
        <w:t xml:space="preserve"> მასწავლებლებს (მიუხედავად იმისა, რომ დადგენილების სადავო ჩანაწერი არ ითვალისწინებს </w:t>
      </w:r>
      <w:r w:rsidR="009D60FE" w:rsidRPr="00FA07A0">
        <w:rPr>
          <w:rFonts w:ascii="Sylfaen" w:eastAsia="Calibri" w:hAnsi="Sylfaen" w:cs="Times New Roman"/>
          <w:bCs/>
          <w:sz w:val="24"/>
          <w:lang w:val="ka-GE"/>
          <w14:textOutline w14:w="9525" w14:cap="rnd" w14:cmpd="sng" w14:algn="ctr">
            <w14:noFill/>
            <w14:prstDash w14:val="solid"/>
            <w14:bevel/>
          </w14:textOutline>
        </w:rPr>
        <w:t>„</w:t>
      </w:r>
      <w:r w:rsidRPr="00FA07A0">
        <w:rPr>
          <w:rFonts w:ascii="Sylfaen" w:eastAsia="Calibri" w:hAnsi="Sylfaen" w:cs="Times New Roman"/>
          <w:bCs/>
          <w:sz w:val="24"/>
          <w:lang w:val="ka-GE"/>
          <w14:textOutline w14:w="9525" w14:cap="rnd" w14:cmpd="sng" w14:algn="ctr">
            <w14:noFill/>
            <w14:prstDash w14:val="solid"/>
            <w14:bevel/>
          </w14:textOutline>
        </w:rPr>
        <w:t>გამოცდაჩაუბარებელ</w:t>
      </w:r>
      <w:r w:rsidR="009D60FE" w:rsidRPr="00FA07A0">
        <w:rPr>
          <w:rFonts w:ascii="Sylfaen" w:eastAsia="Calibri" w:hAnsi="Sylfaen" w:cs="Times New Roman"/>
          <w:bCs/>
          <w:sz w:val="24"/>
          <w:lang w:val="ka-GE"/>
          <w14:textOutline w14:w="9525" w14:cap="rnd" w14:cmpd="sng" w14:algn="ctr">
            <w14:noFill/>
            <w14:prstDash w14:val="solid"/>
            <w14:bevel/>
          </w14:textOutline>
        </w:rPr>
        <w:t>“</w:t>
      </w:r>
      <w:r w:rsidRPr="00FA07A0">
        <w:rPr>
          <w:rFonts w:ascii="Sylfaen" w:eastAsia="Calibri" w:hAnsi="Sylfaen" w:cs="Times New Roman"/>
          <w:bCs/>
          <w:sz w:val="24"/>
          <w:lang w:val="ka-GE"/>
          <w14:textOutline w14:w="9525" w14:cap="rnd" w14:cmpd="sng" w14:algn="ctr">
            <w14:noFill/>
            <w14:prstDash w14:val="solid"/>
            <w14:bevel/>
          </w14:textOutline>
        </w:rPr>
        <w:t xml:space="preserve"> პედაგოგებთან შრომითი ხელშეკრულების შეწყვეტას) შეუწყვიტა შრომითი ხელშეკრულება. მათი მტკიცებით, სადავო მუხლის საფუძველზე</w:t>
      </w:r>
      <w:r w:rsidR="00606DC8" w:rsidRPr="00FA07A0">
        <w:rPr>
          <w:rFonts w:ascii="Sylfaen" w:eastAsia="Calibri" w:hAnsi="Sylfaen" w:cs="Times New Roman"/>
          <w:bCs/>
          <w:sz w:val="24"/>
          <w:lang w:val="ka-GE"/>
          <w14:textOutline w14:w="9525" w14:cap="rnd" w14:cmpd="sng" w14:algn="ctr">
            <w14:noFill/>
            <w14:prstDash w14:val="solid"/>
            <w14:bevel/>
          </w14:textOutline>
        </w:rPr>
        <w:t>,</w:t>
      </w:r>
      <w:r w:rsidRPr="00FA07A0">
        <w:rPr>
          <w:rFonts w:ascii="Sylfaen" w:eastAsia="Calibri" w:hAnsi="Sylfaen" w:cs="Times New Roman"/>
          <w:bCs/>
          <w:sz w:val="24"/>
          <w:lang w:val="ka-GE"/>
          <w14:textOutline w14:w="9525" w14:cap="rnd" w14:cmpd="sng" w14:algn="ctr">
            <w14:noFill/>
            <w14:prstDash w14:val="solid"/>
            <w14:bevel/>
          </w14:textOutline>
        </w:rPr>
        <w:t xml:space="preserve"> დასაქმებულ პედაგოგებს</w:t>
      </w:r>
      <w:r w:rsidR="00606DC8" w:rsidRPr="00FA07A0">
        <w:rPr>
          <w:rFonts w:ascii="Sylfaen" w:eastAsia="Calibri" w:hAnsi="Sylfaen" w:cs="Times New Roman"/>
          <w:bCs/>
          <w:sz w:val="24"/>
          <w:lang w:val="ka-GE"/>
          <w14:textOutline w14:w="9525" w14:cap="rnd" w14:cmpd="sng" w14:algn="ctr">
            <w14:noFill/>
            <w14:prstDash w14:val="solid"/>
            <w14:bevel/>
          </w14:textOutline>
        </w:rPr>
        <w:t>ა</w:t>
      </w:r>
      <w:r w:rsidRPr="00FA07A0">
        <w:rPr>
          <w:rFonts w:ascii="Sylfaen" w:eastAsia="Calibri" w:hAnsi="Sylfaen" w:cs="Times New Roman"/>
          <w:bCs/>
          <w:sz w:val="24"/>
          <w:lang w:val="ka-GE"/>
          <w14:textOutline w14:w="9525" w14:cap="rnd" w14:cmpd="sng" w14:algn="ctr">
            <w14:noFill/>
            <w14:prstDash w14:val="solid"/>
            <w14:bevel/>
          </w14:textOutline>
        </w:rPr>
        <w:t xml:space="preserve"> და</w:t>
      </w:r>
      <w:r w:rsidR="00606DC8" w:rsidRPr="00FA07A0">
        <w:rPr>
          <w:rFonts w:ascii="Sylfaen" w:eastAsia="Calibri" w:hAnsi="Sylfaen" w:cs="Times New Roman"/>
          <w:bCs/>
          <w:sz w:val="24"/>
          <w:lang w:val="ka-GE"/>
          <w14:textOutline w14:w="9525" w14:cap="rnd" w14:cmpd="sng" w14:algn="ctr">
            <w14:noFill/>
            <w14:prstDash w14:val="solid"/>
            <w14:bevel/>
          </w14:textOutline>
        </w:rPr>
        <w:t>,</w:t>
      </w:r>
      <w:r w:rsidRPr="00FA07A0">
        <w:rPr>
          <w:rFonts w:ascii="Sylfaen" w:eastAsia="Calibri" w:hAnsi="Sylfaen" w:cs="Times New Roman"/>
          <w:bCs/>
          <w:sz w:val="24"/>
          <w:lang w:val="ka-GE"/>
          <w14:textOutline w14:w="9525" w14:cap="rnd" w14:cmpd="sng" w14:algn="ctr">
            <w14:noFill/>
            <w14:prstDash w14:val="solid"/>
            <w14:bevel/>
          </w14:textOutline>
        </w:rPr>
        <w:t xml:space="preserve"> მათ შორის</w:t>
      </w:r>
      <w:r w:rsidR="00606DC8" w:rsidRPr="00FA07A0">
        <w:rPr>
          <w:rFonts w:ascii="Sylfaen" w:eastAsia="Calibri" w:hAnsi="Sylfaen" w:cs="Times New Roman"/>
          <w:bCs/>
          <w:sz w:val="24"/>
          <w:lang w:val="ka-GE"/>
          <w14:textOutline w14:w="9525" w14:cap="rnd" w14:cmpd="sng" w14:algn="ctr">
            <w14:noFill/>
            <w14:prstDash w14:val="solid"/>
            <w14:bevel/>
          </w14:textOutline>
        </w:rPr>
        <w:t>,</w:t>
      </w:r>
      <w:r w:rsidRPr="00FA07A0">
        <w:rPr>
          <w:rFonts w:ascii="Sylfaen" w:eastAsia="Calibri" w:hAnsi="Sylfaen" w:cs="Times New Roman"/>
          <w:bCs/>
          <w:sz w:val="24"/>
          <w:lang w:val="ka-GE"/>
          <w14:textOutline w14:w="9525" w14:cap="rnd" w14:cmpd="sng" w14:algn="ctr">
            <w14:noFill/>
            <w14:prstDash w14:val="solid"/>
            <w14:bevel/>
          </w14:textOutline>
        </w:rPr>
        <w:t xml:space="preserve"> მაკა გიორგაძეს დაერღვათ საქართველოს კონსტიტუციით გარანტირებული, უპირველესად, შრომის </w:t>
      </w:r>
      <w:r w:rsidR="00591637" w:rsidRPr="00FA07A0">
        <w:rPr>
          <w:rFonts w:ascii="Sylfaen" w:eastAsia="Calibri" w:hAnsi="Sylfaen" w:cs="Times New Roman"/>
          <w:bCs/>
          <w:sz w:val="24"/>
          <w:lang w:val="ka-GE"/>
          <w14:textOutline w14:w="9525" w14:cap="rnd" w14:cmpd="sng" w14:algn="ctr">
            <w14:noFill/>
            <w14:prstDash w14:val="solid"/>
            <w14:bevel/>
          </w14:textOutline>
        </w:rPr>
        <w:t>თავის</w:t>
      </w:r>
      <w:r w:rsidRPr="00FA07A0">
        <w:rPr>
          <w:rFonts w:ascii="Sylfaen" w:eastAsia="Calibri" w:hAnsi="Sylfaen" w:cs="Times New Roman"/>
          <w:bCs/>
          <w:sz w:val="24"/>
          <w:lang w:val="ka-GE"/>
          <w14:textOutline w14:w="9525" w14:cap="rnd" w14:cmpd="sng" w14:algn="ctr">
            <w14:noFill/>
            <w14:prstDash w14:val="solid"/>
            <w14:bevel/>
          </w14:textOutline>
        </w:rPr>
        <w:t xml:space="preserve">უფლება, </w:t>
      </w:r>
      <w:r w:rsidR="00591637" w:rsidRPr="00FA07A0">
        <w:rPr>
          <w:rFonts w:ascii="Sylfaen" w:eastAsia="Calibri" w:hAnsi="Sylfaen" w:cs="Times New Roman"/>
          <w:bCs/>
          <w:sz w:val="24"/>
          <w:lang w:val="ka-GE"/>
          <w14:textOutline w14:w="9525" w14:cap="rnd" w14:cmpd="sng" w14:algn="ctr">
            <w14:noFill/>
            <w14:prstDash w14:val="solid"/>
            <w14:bevel/>
          </w14:textOutline>
        </w:rPr>
        <w:t xml:space="preserve">თანასწორობის უფლება, </w:t>
      </w:r>
      <w:r w:rsidRPr="00FA07A0">
        <w:rPr>
          <w:rFonts w:ascii="Sylfaen" w:eastAsia="Calibri" w:hAnsi="Sylfaen" w:cs="Times New Roman"/>
          <w:bCs/>
          <w:sz w:val="24"/>
          <w:lang w:val="ka-GE"/>
          <w14:textOutline w14:w="9525" w14:cap="rnd" w14:cmpd="sng" w14:algn="ctr">
            <w14:noFill/>
            <w14:prstDash w14:val="solid"/>
            <w14:bevel/>
          </w14:textOutline>
        </w:rPr>
        <w:t>პირის თავისუფლებ</w:t>
      </w:r>
      <w:r w:rsidR="00591637" w:rsidRPr="00FA07A0">
        <w:rPr>
          <w:rFonts w:ascii="Sylfaen" w:eastAsia="Calibri" w:hAnsi="Sylfaen" w:cs="Times New Roman"/>
          <w:bCs/>
          <w:sz w:val="24"/>
          <w:lang w:val="ka-GE"/>
          <w14:textOutline w14:w="9525" w14:cap="rnd" w14:cmpd="sng" w14:algn="ctr">
            <w14:noFill/>
            <w14:prstDash w14:val="solid"/>
            <w14:bevel/>
          </w14:textOutline>
        </w:rPr>
        <w:t>ის უფლება</w:t>
      </w:r>
      <w:r w:rsidRPr="00FA07A0">
        <w:rPr>
          <w:rFonts w:ascii="Sylfaen" w:eastAsia="Calibri" w:hAnsi="Sylfaen" w:cs="Times New Roman"/>
          <w:bCs/>
          <w:sz w:val="24"/>
          <w:lang w:val="ka-GE"/>
          <w14:textOutline w14:w="9525" w14:cap="rnd" w14:cmpd="sng" w14:algn="ctr">
            <w14:noFill/>
            <w14:prstDash w14:val="solid"/>
            <w14:bevel/>
          </w14:textOutline>
        </w:rPr>
        <w:t>, პიროვნების თავისუფალი განვითარების უფლება და ადამიანის ის ძირითადი უფლებები, რომლის შეზღუდვა უნდა შეესაბამებოდეს ნორმის ლეგიტიმურ</w:t>
      </w:r>
      <w:r w:rsidR="00606DC8" w:rsidRPr="00FA07A0">
        <w:rPr>
          <w:rFonts w:ascii="Sylfaen" w:eastAsia="Calibri" w:hAnsi="Sylfaen" w:cs="Times New Roman"/>
          <w:bCs/>
          <w:sz w:val="24"/>
          <w:lang w:val="ka-GE"/>
          <w14:textOutline w14:w="9525" w14:cap="rnd" w14:cmpd="sng" w14:algn="ctr">
            <w14:noFill/>
            <w14:prstDash w14:val="solid"/>
            <w14:bevel/>
          </w14:textOutline>
        </w:rPr>
        <w:t>ი</w:t>
      </w:r>
      <w:r w:rsidRPr="00FA07A0">
        <w:rPr>
          <w:rFonts w:ascii="Sylfaen" w:eastAsia="Calibri" w:hAnsi="Sylfaen" w:cs="Times New Roman"/>
          <w:bCs/>
          <w:sz w:val="24"/>
          <w:lang w:val="ka-GE"/>
          <w14:textOutline w14:w="9525" w14:cap="rnd" w14:cmpd="sng" w14:algn="ctr">
            <w14:noFill/>
            <w14:prstDash w14:val="solid"/>
            <w14:bevel/>
          </w14:textOutline>
        </w:rPr>
        <w:t xml:space="preserve"> მიზნის მიღწევას</w:t>
      </w:r>
      <w:r w:rsidR="002C0957" w:rsidRPr="00FA07A0">
        <w:rPr>
          <w:rFonts w:ascii="Sylfaen" w:eastAsia="Calibri" w:hAnsi="Sylfaen" w:cs="Times New Roman"/>
          <w:bCs/>
          <w:sz w:val="24"/>
          <w:lang w:val="ka-GE"/>
          <w14:textOutline w14:w="9525" w14:cap="rnd" w14:cmpd="sng" w14:algn="ctr">
            <w14:noFill/>
            <w14:prstDash w14:val="solid"/>
            <w14:bevel/>
          </w14:textOutline>
        </w:rPr>
        <w:t xml:space="preserve">, ასევე, შეილახა პედაგოგთა ღირსება. </w:t>
      </w:r>
    </w:p>
    <w:p w14:paraId="7D13A240" w14:textId="00692433" w:rsidR="00F764E8" w:rsidRPr="00FA07A0" w:rsidRDefault="00F764E8" w:rsidP="00591637">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FA07A0">
        <w:rPr>
          <w:rFonts w:ascii="Sylfaen" w:eastAsia="Calibri" w:hAnsi="Sylfaen" w:cs="Times New Roman"/>
          <w:bCs/>
          <w:sz w:val="24"/>
          <w:lang w:val="ka-GE"/>
          <w14:textOutline w14:w="9525" w14:cap="rnd" w14:cmpd="sng" w14:algn="ctr">
            <w14:noFill/>
            <w14:prstDash w14:val="solid"/>
            <w14:bevel/>
          </w14:textOutline>
        </w:rPr>
        <w:t>მოსარჩელეთა აზრით, სადავო ნორმა არს</w:t>
      </w:r>
      <w:r w:rsidR="00A63A2E" w:rsidRPr="00FA07A0">
        <w:rPr>
          <w:rFonts w:ascii="Sylfaen" w:eastAsia="Calibri" w:hAnsi="Sylfaen" w:cs="Times New Roman"/>
          <w:bCs/>
          <w:sz w:val="24"/>
          <w:lang w:val="ka-GE"/>
          <w14:textOutline w14:w="9525" w14:cap="rnd" w14:cmpd="sng" w14:algn="ctr">
            <w14:noFill/>
            <w14:prstDash w14:val="solid"/>
            <w14:bevel/>
          </w14:textOutline>
        </w:rPr>
        <w:t>ებით</w:t>
      </w:r>
      <w:r w:rsidRPr="00FA07A0">
        <w:rPr>
          <w:rFonts w:ascii="Sylfaen" w:eastAsia="Calibri" w:hAnsi="Sylfaen" w:cs="Times New Roman"/>
          <w:bCs/>
          <w:sz w:val="24"/>
          <w:lang w:val="ka-GE"/>
          <w14:textOutline w14:w="9525" w14:cap="rnd" w14:cmpd="sng" w14:algn="ctr">
            <w14:noFill/>
            <w14:prstDash w14:val="solid"/>
            <w14:bevel/>
          </w14:textOutline>
        </w:rPr>
        <w:t>ად ეწინააღმდეგება სქემის მიხედვით თავიდანვე განსაზღვრულ ამოცანას, მიზანსა და სქემის არსს. ჩანაწერმა გამოიწვია არა დადგენილებით თავდაპირველად განსაზღვრული მასწავლებელთა სისტემური პროფესიული განვითარება, კარიერული წინსვლა, პროფესიის პრესტიჟის ზრდა და არსებული პედაგოგების კვალიფიკაციისა და მოტივ</w:t>
      </w:r>
      <w:r w:rsidR="00A63A2E" w:rsidRPr="00FA07A0">
        <w:rPr>
          <w:rFonts w:ascii="Sylfaen" w:eastAsia="Calibri" w:hAnsi="Sylfaen" w:cs="Times New Roman"/>
          <w:bCs/>
          <w:sz w:val="24"/>
          <w:lang w:val="ka-GE"/>
          <w14:textOutline w14:w="9525" w14:cap="rnd" w14:cmpd="sng" w14:algn="ctr">
            <w14:noFill/>
            <w14:prstDash w14:val="solid"/>
            <w14:bevel/>
          </w14:textOutline>
        </w:rPr>
        <w:t>ა</w:t>
      </w:r>
      <w:r w:rsidRPr="00FA07A0">
        <w:rPr>
          <w:rFonts w:ascii="Sylfaen" w:eastAsia="Calibri" w:hAnsi="Sylfaen" w:cs="Times New Roman"/>
          <w:bCs/>
          <w:sz w:val="24"/>
          <w:lang w:val="ka-GE"/>
          <w14:textOutline w14:w="9525" w14:cap="rnd" w14:cmpd="sng" w14:algn="ctr">
            <w14:noFill/>
            <w14:prstDash w14:val="solid"/>
            <w14:bevel/>
          </w14:textOutline>
        </w:rPr>
        <w:t xml:space="preserve">ციის ზრდა, არამედ </w:t>
      </w:r>
      <w:r w:rsidR="00606DC8" w:rsidRPr="00FA07A0">
        <w:rPr>
          <w:rFonts w:ascii="Sylfaen" w:eastAsia="Calibri" w:hAnsi="Sylfaen" w:cs="Times New Roman"/>
          <w:bCs/>
          <w:sz w:val="24"/>
          <w:lang w:val="ka-GE"/>
          <w14:textOutline w14:w="9525" w14:cap="rnd" w14:cmpd="sng" w14:algn="ctr">
            <w14:noFill/>
            <w14:prstDash w14:val="solid"/>
            <w14:bevel/>
          </w14:textOutline>
        </w:rPr>
        <w:t xml:space="preserve">სკოლის სისტემიდან პრაქტიკოსი მასწავლებლის მთლიანად </w:t>
      </w:r>
      <w:r w:rsidRPr="00FA07A0">
        <w:rPr>
          <w:rFonts w:ascii="Sylfaen" w:eastAsia="Calibri" w:hAnsi="Sylfaen" w:cs="Times New Roman"/>
          <w:bCs/>
          <w:sz w:val="24"/>
          <w:lang w:val="ka-GE"/>
          <w14:textOutline w14:w="9525" w14:cap="rnd" w14:cmpd="sng" w14:algn="ctr">
            <w14:noFill/>
            <w14:prstDash w14:val="solid"/>
            <w14:bevel/>
          </w14:textOutline>
        </w:rPr>
        <w:t>„განდევნა“, თან ისე თვითნებურად, რომ პედაგოგს აღნიშნული ც</w:t>
      </w:r>
      <w:r w:rsidR="00606DC8" w:rsidRPr="00FA07A0">
        <w:rPr>
          <w:rFonts w:ascii="Sylfaen" w:eastAsia="Calibri" w:hAnsi="Sylfaen" w:cs="Times New Roman"/>
          <w:bCs/>
          <w:sz w:val="24"/>
          <w:lang w:val="ka-GE"/>
          <w14:textOutline w14:w="9525" w14:cap="rnd" w14:cmpd="sng" w14:algn="ctr">
            <w14:noFill/>
            <w14:prstDash w14:val="solid"/>
            <w14:bevel/>
          </w14:textOutline>
        </w:rPr>
        <w:t>ვ</w:t>
      </w:r>
      <w:r w:rsidRPr="00FA07A0">
        <w:rPr>
          <w:rFonts w:ascii="Sylfaen" w:eastAsia="Calibri" w:hAnsi="Sylfaen" w:cs="Times New Roman"/>
          <w:bCs/>
          <w:sz w:val="24"/>
          <w:lang w:val="ka-GE"/>
          <w14:textOutline w14:w="9525" w14:cap="rnd" w14:cmpd="sng" w14:algn="ctr">
            <w14:noFill/>
            <w14:prstDash w14:val="solid"/>
            <w14:bevel/>
          </w14:textOutline>
        </w:rPr>
        <w:t>ლილების საფუძველზე</w:t>
      </w:r>
      <w:r w:rsidR="00606DC8" w:rsidRPr="00FA07A0">
        <w:rPr>
          <w:rFonts w:ascii="Sylfaen" w:eastAsia="Calibri" w:hAnsi="Sylfaen" w:cs="Times New Roman"/>
          <w:bCs/>
          <w:sz w:val="24"/>
          <w:lang w:val="ka-GE"/>
          <w14:textOutline w14:w="9525" w14:cap="rnd" w14:cmpd="sng" w14:algn="ctr">
            <w14:noFill/>
            <w14:prstDash w14:val="solid"/>
            <w14:bevel/>
          </w14:textOutline>
        </w:rPr>
        <w:t>,</w:t>
      </w:r>
      <w:r w:rsidRPr="00FA07A0">
        <w:rPr>
          <w:rFonts w:ascii="Sylfaen" w:eastAsia="Calibri" w:hAnsi="Sylfaen" w:cs="Times New Roman"/>
          <w:bCs/>
          <w:sz w:val="24"/>
          <w:lang w:val="ka-GE"/>
          <w14:textOutline w14:w="9525" w14:cap="rnd" w14:cmpd="sng" w14:algn="ctr">
            <w14:noFill/>
            <w14:prstDash w14:val="solid"/>
            <w14:bevel/>
          </w14:textOutline>
        </w:rPr>
        <w:t xml:space="preserve"> სამუდამოდ წაართვა ერთადერთი პროფესია და დაუკარგა თავისი პროფესიით დასაქმების შესაძლებლობა. სქემა არ განსაზღვრავს, როგორ შეძლებს </w:t>
      </w:r>
      <w:r w:rsidR="0086597F" w:rsidRPr="00FA07A0">
        <w:rPr>
          <w:rFonts w:ascii="Sylfaen" w:eastAsia="Calibri" w:hAnsi="Sylfaen" w:cs="Times New Roman"/>
          <w:bCs/>
          <w:sz w:val="24"/>
          <w:lang w:val="ka-GE"/>
          <w14:textOutline w14:w="9525" w14:cap="rnd" w14:cmpd="sng" w14:algn="ctr">
            <w14:noFill/>
            <w14:prstDash w14:val="solid"/>
            <w14:bevel/>
          </w14:textOutline>
        </w:rPr>
        <w:t>„</w:t>
      </w:r>
      <w:r w:rsidRPr="00FA07A0">
        <w:rPr>
          <w:rFonts w:ascii="Sylfaen" w:eastAsia="Calibri" w:hAnsi="Sylfaen" w:cs="Times New Roman"/>
          <w:bCs/>
          <w:sz w:val="24"/>
          <w:lang w:val="ka-GE"/>
          <w14:textOutline w14:w="9525" w14:cap="rnd" w14:cmpd="sng" w14:algn="ctr">
            <w14:noFill/>
            <w14:prstDash w14:val="solid"/>
            <w14:bevel/>
          </w14:textOutline>
        </w:rPr>
        <w:t>გამოცდაჩაუბარებელი</w:t>
      </w:r>
      <w:r w:rsidR="0086597F" w:rsidRPr="00FA07A0">
        <w:rPr>
          <w:rFonts w:ascii="Sylfaen" w:eastAsia="Calibri" w:hAnsi="Sylfaen" w:cs="Times New Roman"/>
          <w:bCs/>
          <w:sz w:val="24"/>
          <w:lang w:val="ka-GE"/>
          <w14:textOutline w14:w="9525" w14:cap="rnd" w14:cmpd="sng" w14:algn="ctr">
            <w14:noFill/>
            <w14:prstDash w14:val="solid"/>
            <w14:bevel/>
          </w14:textOutline>
        </w:rPr>
        <w:t>“</w:t>
      </w:r>
      <w:r w:rsidRPr="00FA07A0">
        <w:rPr>
          <w:rFonts w:ascii="Sylfaen" w:eastAsia="Calibri" w:hAnsi="Sylfaen" w:cs="Times New Roman"/>
          <w:bCs/>
          <w:sz w:val="24"/>
          <w:lang w:val="ka-GE"/>
          <w14:textOutline w14:w="9525" w14:cap="rnd" w14:cmpd="sng" w14:algn="ctr">
            <w14:noFill/>
            <w14:prstDash w14:val="solid"/>
            <w14:bevel/>
          </w14:textOutline>
        </w:rPr>
        <w:t xml:space="preserve"> პრაქტიკოსი პედაგოგი კვლავ სკოლაში დაბრუნებას. ფაქტობრივად</w:t>
      </w:r>
      <w:r w:rsidR="0086597F" w:rsidRPr="00FA07A0">
        <w:rPr>
          <w:rFonts w:ascii="Sylfaen" w:eastAsia="Calibri" w:hAnsi="Sylfaen" w:cs="Times New Roman"/>
          <w:bCs/>
          <w:sz w:val="24"/>
          <w:lang w:val="ka-GE"/>
          <w14:textOutline w14:w="9525" w14:cap="rnd" w14:cmpd="sng" w14:algn="ctr">
            <w14:noFill/>
            <w14:prstDash w14:val="solid"/>
            <w14:bevel/>
          </w14:textOutline>
        </w:rPr>
        <w:t>,</w:t>
      </w:r>
      <w:r w:rsidRPr="00FA07A0">
        <w:rPr>
          <w:rFonts w:ascii="Sylfaen" w:eastAsia="Calibri" w:hAnsi="Sylfaen" w:cs="Times New Roman"/>
          <w:bCs/>
          <w:sz w:val="24"/>
          <w:lang w:val="ka-GE"/>
          <w14:textOutline w14:w="9525" w14:cap="rnd" w14:cmpd="sng" w14:algn="ctr">
            <w14:noFill/>
            <w14:prstDash w14:val="solid"/>
            <w14:bevel/>
          </w14:textOutline>
        </w:rPr>
        <w:t xml:space="preserve"> ეს შეუძლებელიც </w:t>
      </w:r>
      <w:r w:rsidRPr="00FA07A0">
        <w:rPr>
          <w:rFonts w:ascii="Sylfaen" w:eastAsia="Calibri" w:hAnsi="Sylfaen" w:cs="Times New Roman"/>
          <w:bCs/>
          <w:sz w:val="24"/>
          <w:lang w:val="ka-GE"/>
          <w14:textOutline w14:w="9525" w14:cap="rnd" w14:cmpd="sng" w14:algn="ctr">
            <w14:noFill/>
            <w14:prstDash w14:val="solid"/>
            <w14:bevel/>
          </w14:textOutline>
        </w:rPr>
        <w:lastRenderedPageBreak/>
        <w:t>არის, ვინაიდან სკოლის ადმინისტრაცია</w:t>
      </w:r>
      <w:r w:rsidR="00345B0B" w:rsidRPr="00FA07A0">
        <w:rPr>
          <w:rFonts w:ascii="Sylfaen" w:eastAsia="Calibri" w:hAnsi="Sylfaen" w:cs="Times New Roman"/>
          <w:bCs/>
          <w:sz w:val="24"/>
          <w:lang w:val="ka-GE"/>
          <w14:textOutline w14:w="9525" w14:cap="rnd" w14:cmpd="sng" w14:algn="ctr">
            <w14:noFill/>
            <w14:prstDash w14:val="solid"/>
            <w14:bevel/>
          </w14:textOutline>
        </w:rPr>
        <w:t>,</w:t>
      </w:r>
      <w:r w:rsidRPr="00FA07A0">
        <w:rPr>
          <w:rFonts w:ascii="Sylfaen" w:eastAsia="Calibri" w:hAnsi="Sylfaen" w:cs="Times New Roman"/>
          <w:bCs/>
          <w:sz w:val="24"/>
          <w:lang w:val="ka-GE"/>
          <w14:textOutline w14:w="9525" w14:cap="rnd" w14:cmpd="sng" w14:algn="ctr">
            <w14:noFill/>
            <w14:prstDash w14:val="solid"/>
            <w14:bevel/>
          </w14:textOutline>
        </w:rPr>
        <w:t xml:space="preserve"> </w:t>
      </w:r>
      <w:r w:rsidR="00345B0B" w:rsidRPr="00FA07A0">
        <w:rPr>
          <w:rFonts w:ascii="Sylfaen" w:eastAsia="Calibri" w:hAnsi="Sylfaen" w:cs="Times New Roman"/>
          <w:bCs/>
          <w:sz w:val="24"/>
          <w:lang w:val="ka-GE"/>
          <w14:textOutline w14:w="9525" w14:cap="rnd" w14:cmpd="sng" w14:algn="ctr">
            <w14:noFill/>
            <w14:prstDash w14:val="solid"/>
            <w14:bevel/>
          </w14:textOutline>
        </w:rPr>
        <w:t>სადავო ნორმის საფუძველზე,</w:t>
      </w:r>
      <w:r w:rsidR="00606DC8" w:rsidRPr="00FA07A0">
        <w:rPr>
          <w:rFonts w:ascii="Sylfaen" w:eastAsia="Calibri" w:hAnsi="Sylfaen" w:cs="Times New Roman"/>
          <w:bCs/>
          <w:sz w:val="24"/>
          <w:lang w:val="ka-GE"/>
          <w14:textOutline w14:w="9525" w14:cap="rnd" w14:cmpd="sng" w14:algn="ctr">
            <w14:noFill/>
            <w14:prstDash w14:val="solid"/>
            <w14:bevel/>
          </w14:textOutline>
        </w:rPr>
        <w:t xml:space="preserve"> ასაქმებს</w:t>
      </w:r>
      <w:r w:rsidRPr="00FA07A0">
        <w:rPr>
          <w:rFonts w:ascii="Sylfaen" w:eastAsia="Calibri" w:hAnsi="Sylfaen" w:cs="Times New Roman"/>
          <w:bCs/>
          <w:sz w:val="24"/>
          <w:lang w:val="ka-GE"/>
          <w14:textOutline w14:w="9525" w14:cap="rnd" w14:cmpd="sng" w14:algn="ctr">
            <w14:noFill/>
            <w14:prstDash w14:val="solid"/>
            <w14:bevel/>
          </w14:textOutline>
        </w:rPr>
        <w:t xml:space="preserve"> ახალ კადრს, რომელიც იკავებს „გამოცდაჩაუბარებელი“ პედაგოგის ადგილს. </w:t>
      </w:r>
      <w:r w:rsidR="00606DC8" w:rsidRPr="00FA07A0">
        <w:rPr>
          <w:rFonts w:ascii="Sylfaen" w:eastAsia="Calibri" w:hAnsi="Sylfaen" w:cs="Times New Roman"/>
          <w:bCs/>
          <w:sz w:val="24"/>
          <w:lang w:val="ka-GE"/>
          <w14:textOutline w14:w="9525" w14:cap="rnd" w14:cmpd="sng" w14:algn="ctr">
            <w14:noFill/>
            <w14:prstDash w14:val="solid"/>
            <w14:bevel/>
          </w14:textOutline>
        </w:rPr>
        <w:t>ყურადსაღებია</w:t>
      </w:r>
      <w:r w:rsidRPr="00FA07A0">
        <w:rPr>
          <w:rFonts w:ascii="Sylfaen" w:eastAsia="Calibri" w:hAnsi="Sylfaen" w:cs="Times New Roman"/>
          <w:bCs/>
          <w:sz w:val="24"/>
          <w:lang w:val="ka-GE"/>
          <w14:textOutline w14:w="9525" w14:cap="rnd" w14:cmpd="sng" w14:algn="ctr">
            <w14:noFill/>
            <w14:prstDash w14:val="solid"/>
            <w14:bevel/>
          </w14:textOutline>
        </w:rPr>
        <w:t xml:space="preserve"> მუხლის მოქმედების სამართლებრივი შედეგ</w:t>
      </w:r>
      <w:r w:rsidR="00606DC8" w:rsidRPr="00FA07A0">
        <w:rPr>
          <w:rFonts w:ascii="Sylfaen" w:eastAsia="Calibri" w:hAnsi="Sylfaen" w:cs="Times New Roman"/>
          <w:bCs/>
          <w:sz w:val="24"/>
          <w:lang w:val="ka-GE"/>
          <w14:textOutline w14:w="9525" w14:cap="rnd" w14:cmpd="sng" w14:algn="ctr">
            <w14:noFill/>
            <w14:prstDash w14:val="solid"/>
            <w14:bevel/>
          </w14:textOutline>
        </w:rPr>
        <w:t>ი</w:t>
      </w:r>
      <w:r w:rsidRPr="00FA07A0">
        <w:rPr>
          <w:rFonts w:ascii="Sylfaen" w:eastAsia="Calibri" w:hAnsi="Sylfaen" w:cs="Times New Roman"/>
          <w:bCs/>
          <w:sz w:val="24"/>
          <w:lang w:val="ka-GE"/>
          <w14:textOutline w14:w="9525" w14:cap="rnd" w14:cmpd="sng" w14:algn="ctr">
            <w14:noFill/>
            <w14:prstDash w14:val="solid"/>
            <w14:bevel/>
          </w14:textOutline>
        </w:rPr>
        <w:t xml:space="preserve"> რაიონებში, სადაც სულ რამდენიმე სკოლაა და „გამოცდაჩაუბარებელი“ პედაგოგი სამუდამოდ ემშვიდობება თავის </w:t>
      </w:r>
      <w:r w:rsidR="00345B0B" w:rsidRPr="00FA07A0">
        <w:rPr>
          <w:rFonts w:ascii="Sylfaen" w:eastAsia="Calibri" w:hAnsi="Sylfaen" w:cs="Times New Roman"/>
          <w:bCs/>
          <w:sz w:val="24"/>
          <w:lang w:val="ka-GE"/>
          <w14:textOutline w14:w="9525" w14:cap="rnd" w14:cmpd="sng" w14:algn="ctr">
            <w14:noFill/>
            <w14:prstDash w14:val="solid"/>
            <w14:bevel/>
          </w14:textOutline>
        </w:rPr>
        <w:t>სამსახურს</w:t>
      </w:r>
      <w:r w:rsidR="00606DC8" w:rsidRPr="00FA07A0">
        <w:rPr>
          <w:rFonts w:ascii="Sylfaen" w:eastAsia="Calibri" w:hAnsi="Sylfaen" w:cs="Times New Roman"/>
          <w:bCs/>
          <w:sz w:val="24"/>
          <w:lang w:val="ka-GE"/>
          <w14:textOutline w14:w="9525" w14:cap="rnd" w14:cmpd="sng" w14:algn="ctr">
            <w14:noFill/>
            <w14:prstDash w14:val="solid"/>
            <w14:bevel/>
          </w14:textOutline>
        </w:rPr>
        <w:t>.</w:t>
      </w:r>
      <w:r w:rsidRPr="00FA07A0">
        <w:rPr>
          <w:rFonts w:ascii="Sylfaen" w:eastAsia="Calibri" w:hAnsi="Sylfaen" w:cs="Times New Roman"/>
          <w:bCs/>
          <w:sz w:val="24"/>
          <w:lang w:val="ka-GE"/>
          <w14:textOutline w14:w="9525" w14:cap="rnd" w14:cmpd="sng" w14:algn="ctr">
            <w14:noFill/>
            <w14:prstDash w14:val="solid"/>
            <w14:bevel/>
          </w14:textOutline>
        </w:rPr>
        <w:t xml:space="preserve"> </w:t>
      </w:r>
      <w:r w:rsidR="00606DC8" w:rsidRPr="00FA07A0">
        <w:rPr>
          <w:rFonts w:ascii="Sylfaen" w:eastAsia="Calibri" w:hAnsi="Sylfaen" w:cs="Times New Roman"/>
          <w:bCs/>
          <w:sz w:val="24"/>
          <w:lang w:val="ka-GE"/>
          <w14:textOutline w14:w="9525" w14:cap="rnd" w14:cmpd="sng" w14:algn="ctr">
            <w14:noFill/>
            <w14:prstDash w14:val="solid"/>
            <w14:bevel/>
          </w14:textOutline>
        </w:rPr>
        <w:t>ვინაიდან მომავალში</w:t>
      </w:r>
      <w:r w:rsidRPr="00FA07A0">
        <w:rPr>
          <w:rFonts w:ascii="Sylfaen" w:eastAsia="Calibri" w:hAnsi="Sylfaen" w:cs="Times New Roman"/>
          <w:bCs/>
          <w:sz w:val="24"/>
          <w:lang w:val="ka-GE"/>
          <w14:textOutline w14:w="9525" w14:cap="rnd" w14:cmpd="sng" w14:algn="ctr">
            <w14:noFill/>
            <w14:prstDash w14:val="solid"/>
            <w14:bevel/>
          </w14:textOutline>
        </w:rPr>
        <w:t xml:space="preserve"> გამოცდის ჩაბარებით </w:t>
      </w:r>
      <w:r w:rsidR="00606DC8" w:rsidRPr="00FA07A0">
        <w:rPr>
          <w:rFonts w:ascii="Sylfaen" w:eastAsia="Calibri" w:hAnsi="Sylfaen" w:cs="Times New Roman"/>
          <w:bCs/>
          <w:sz w:val="24"/>
          <w:lang w:val="ka-GE"/>
          <w14:textOutline w14:w="9525" w14:cap="rnd" w14:cmpd="sng" w14:algn="ctr">
            <w14:noFill/>
            <w14:prstDash w14:val="solid"/>
            <w14:bevel/>
          </w14:textOutline>
        </w:rPr>
        <w:t xml:space="preserve">პედაგოგი </w:t>
      </w:r>
      <w:r w:rsidRPr="00FA07A0">
        <w:rPr>
          <w:rFonts w:ascii="Sylfaen" w:eastAsia="Calibri" w:hAnsi="Sylfaen" w:cs="Times New Roman"/>
          <w:bCs/>
          <w:sz w:val="24"/>
          <w:lang w:val="ka-GE"/>
          <w14:textOutline w14:w="9525" w14:cap="rnd" w14:cmpd="sng" w14:algn="ctr">
            <w14:noFill/>
            <w14:prstDash w14:val="solid"/>
            <w14:bevel/>
          </w14:textOutline>
        </w:rPr>
        <w:t>ვერ შეძლებს კვლავ იმავე სკოლაში დასაქმებას, რაიონებში სკოლების სიმცირის გამო</w:t>
      </w:r>
      <w:r w:rsidR="00606DC8" w:rsidRPr="00FA07A0">
        <w:rPr>
          <w:rFonts w:ascii="Sylfaen" w:eastAsia="Calibri" w:hAnsi="Sylfaen" w:cs="Times New Roman"/>
          <w:bCs/>
          <w:sz w:val="24"/>
          <w:lang w:val="ka-GE"/>
          <w14:textOutline w14:w="9525" w14:cap="rnd" w14:cmpd="sng" w14:algn="ctr">
            <w14:noFill/>
            <w14:prstDash w14:val="solid"/>
            <w14:bevel/>
          </w14:textOutline>
        </w:rPr>
        <w:t xml:space="preserve">, </w:t>
      </w:r>
      <w:r w:rsidRPr="00FA07A0">
        <w:rPr>
          <w:rFonts w:ascii="Sylfaen" w:eastAsia="Calibri" w:hAnsi="Sylfaen" w:cs="Times New Roman"/>
          <w:bCs/>
          <w:sz w:val="24"/>
          <w:lang w:val="ka-GE"/>
          <w14:textOutline w14:w="9525" w14:cap="rnd" w14:cmpd="sng" w14:algn="ctr">
            <w14:noFill/>
            <w14:prstDash w14:val="solid"/>
            <w14:bevel/>
          </w14:textOutline>
        </w:rPr>
        <w:t xml:space="preserve">პედაგოგი </w:t>
      </w:r>
      <w:r w:rsidR="00606DC8" w:rsidRPr="00FA07A0">
        <w:rPr>
          <w:rFonts w:ascii="Sylfaen" w:eastAsia="Calibri" w:hAnsi="Sylfaen" w:cs="Times New Roman"/>
          <w:bCs/>
          <w:sz w:val="24"/>
          <w:lang w:val="ka-GE"/>
          <w14:textOutline w14:w="9525" w14:cap="rnd" w14:cmpd="sng" w14:algn="ctr">
            <w14:noFill/>
            <w14:prstDash w14:val="solid"/>
            <w14:bevel/>
          </w14:textOutline>
        </w:rPr>
        <w:t xml:space="preserve">ფაქტობრივად </w:t>
      </w:r>
      <w:r w:rsidRPr="00FA07A0">
        <w:rPr>
          <w:rFonts w:ascii="Sylfaen" w:eastAsia="Calibri" w:hAnsi="Sylfaen" w:cs="Times New Roman"/>
          <w:bCs/>
          <w:sz w:val="24"/>
          <w:lang w:val="ka-GE"/>
          <w14:textOutline w14:w="9525" w14:cap="rnd" w14:cmpd="sng" w14:algn="ctr">
            <w14:noFill/>
            <w14:prstDash w14:val="solid"/>
            <w14:bevel/>
          </w14:textOutline>
        </w:rPr>
        <w:t>კარგავს სახელმწიფოს მიერ გაცემული დიპლომით მინიჭებულ პროფესიას, რომელიც დასტურდება სახელმწიფოს მიერ აღიარებული/აკრედიტირებული უნივერსიტეტების მიერ გაცემული დოკუმენტით, რომლის მიმართ კანონიერი ნდობა აქვ</w:t>
      </w:r>
      <w:r w:rsidR="00A63A2E" w:rsidRPr="00FA07A0">
        <w:rPr>
          <w:rFonts w:ascii="Sylfaen" w:eastAsia="Calibri" w:hAnsi="Sylfaen" w:cs="Times New Roman"/>
          <w:bCs/>
          <w:sz w:val="24"/>
          <w:lang w:val="ka-GE"/>
          <w14:textOutline w14:w="9525" w14:cap="rnd" w14:cmpd="sng" w14:algn="ctr">
            <w14:noFill/>
            <w14:prstDash w14:val="solid"/>
            <w14:bevel/>
          </w14:textOutline>
        </w:rPr>
        <w:t>ს</w:t>
      </w:r>
      <w:r w:rsidRPr="00FA07A0">
        <w:rPr>
          <w:rFonts w:ascii="Sylfaen" w:eastAsia="Calibri" w:hAnsi="Sylfaen" w:cs="Times New Roman"/>
          <w:bCs/>
          <w:sz w:val="24"/>
          <w:lang w:val="ka-GE"/>
          <w14:textOutline w14:w="9525" w14:cap="rnd" w14:cmpd="sng" w14:algn="ctr">
            <w14:noFill/>
            <w14:prstDash w14:val="solid"/>
            <w14:bevel/>
          </w14:textOutline>
        </w:rPr>
        <w:t xml:space="preserve"> თითოეულ პირს. აქედან გამომდინარე, ეს საკანონმდებლო ცვლილება პირდაპირ იწვევს პედაგოგ</w:t>
      </w:r>
      <w:r w:rsidR="00A63A2E" w:rsidRPr="00FA07A0">
        <w:rPr>
          <w:rFonts w:ascii="Sylfaen" w:eastAsia="Calibri" w:hAnsi="Sylfaen" w:cs="Times New Roman"/>
          <w:bCs/>
          <w:sz w:val="24"/>
          <w:lang w:val="ka-GE"/>
          <w14:textOutline w14:w="9525" w14:cap="rnd" w14:cmpd="sng" w14:algn="ctr">
            <w14:noFill/>
            <w14:prstDash w14:val="solid"/>
            <w14:bevel/>
          </w14:textOutline>
        </w:rPr>
        <w:t>ებისათვის</w:t>
      </w:r>
      <w:r w:rsidRPr="00FA07A0">
        <w:rPr>
          <w:rFonts w:ascii="Sylfaen" w:eastAsia="Calibri" w:hAnsi="Sylfaen" w:cs="Times New Roman"/>
          <w:bCs/>
          <w:sz w:val="24"/>
          <w:lang w:val="ka-GE"/>
          <w14:textOutline w14:w="9525" w14:cap="rnd" w14:cmpd="sng" w14:algn="ctr">
            <w14:noFill/>
            <w14:prstDash w14:val="solid"/>
            <w14:bevel/>
          </w14:textOutline>
        </w:rPr>
        <w:t xml:space="preserve"> პროფესიის ჩამორთმევას, მათ არ შეუძლიათ სცადონ ბედი სხვა დასაქმების ადგილას, ვინაიდან პედაგოგის დასაქმების ადგილი მხოლოდ და მხოლოდ სკოლაა.</w:t>
      </w:r>
    </w:p>
    <w:p w14:paraId="4A69C684" w14:textId="6D18BD35" w:rsidR="00F764E8" w:rsidRPr="00FA07A0" w:rsidRDefault="00F764E8" w:rsidP="00591637">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FA07A0">
        <w:rPr>
          <w:rFonts w:ascii="Sylfaen" w:eastAsia="Calibri" w:hAnsi="Sylfaen" w:cs="Times New Roman"/>
          <w:bCs/>
          <w:sz w:val="24"/>
          <w:lang w:val="ka-GE"/>
          <w14:textOutline w14:w="9525" w14:cap="rnd" w14:cmpd="sng" w14:algn="ctr">
            <w14:noFill/>
            <w14:prstDash w14:val="solid"/>
            <w14:bevel/>
          </w14:textOutline>
        </w:rPr>
        <w:t>მოსარჩელეები მიიჩნევენ, რომ ნორმის არაკონსტიტუციურობა იკვეთება პედაგოგების</w:t>
      </w:r>
      <w:r w:rsidR="00606DC8" w:rsidRPr="00FA07A0">
        <w:rPr>
          <w:rFonts w:ascii="Sylfaen" w:eastAsia="Calibri" w:hAnsi="Sylfaen" w:cs="Times New Roman"/>
          <w:bCs/>
          <w:sz w:val="24"/>
          <w:lang w:val="ka-GE"/>
          <w14:textOutline w14:w="9525" w14:cap="rnd" w14:cmpd="sng" w14:algn="ctr">
            <w14:noFill/>
            <w14:prstDash w14:val="solid"/>
            <w14:bevel/>
          </w14:textOutline>
        </w:rPr>
        <w:t>თვის</w:t>
      </w:r>
      <w:r w:rsidRPr="00FA07A0">
        <w:rPr>
          <w:rFonts w:ascii="Sylfaen" w:eastAsia="Calibri" w:hAnsi="Sylfaen" w:cs="Times New Roman"/>
          <w:bCs/>
          <w:sz w:val="24"/>
          <w:lang w:val="ka-GE"/>
          <w14:textOutline w14:w="9525" w14:cap="rnd" w14:cmpd="sng" w14:algn="ctr">
            <w14:noFill/>
            <w14:prstDash w14:val="solid"/>
            <w14:bevel/>
          </w14:textOutline>
        </w:rPr>
        <w:t xml:space="preserve"> განვითარების შესაძლებლობის წართმევაში, სადაც გამოცდის არსი თავის მიზანს კარგავს. თითოეული გამოცდა მიმართულია პროფესიის სრულყოფის, მისი დაუფლების, პროფესიული თუ კარიერული ზრდისაკენ და არა პირიქით. გამოცდის ჩაუბარებლობამ არ შეიძლება გამოიწვიოს ერთადერთი პროფესიის </w:t>
      </w:r>
      <w:r w:rsidR="00606DC8" w:rsidRPr="00FA07A0">
        <w:rPr>
          <w:rFonts w:ascii="Sylfaen" w:eastAsia="Calibri" w:hAnsi="Sylfaen" w:cs="Times New Roman"/>
          <w:bCs/>
          <w:sz w:val="24"/>
          <w:lang w:val="ka-GE"/>
          <w14:textOutline w14:w="9525" w14:cap="rnd" w14:cmpd="sng" w14:algn="ctr">
            <w14:noFill/>
            <w14:prstDash w14:val="solid"/>
            <w14:bevel/>
          </w14:textOutline>
        </w:rPr>
        <w:t>დაკარგვ</w:t>
      </w:r>
      <w:r w:rsidRPr="00FA07A0">
        <w:rPr>
          <w:rFonts w:ascii="Sylfaen" w:eastAsia="Calibri" w:hAnsi="Sylfaen" w:cs="Times New Roman"/>
          <w:bCs/>
          <w:sz w:val="24"/>
          <w:lang w:val="ka-GE"/>
          <w14:textOutline w14:w="9525" w14:cap="rnd" w14:cmpd="sng" w14:algn="ctr">
            <w14:noFill/>
            <w14:prstDash w14:val="solid"/>
            <w14:bevel/>
          </w14:textOutline>
        </w:rPr>
        <w:t>ა, უკუსვლა, პიროვნების თავისუფალი განვითარების უფლების წართმევა, უმუშევრობის ზრდა, სოციალური პირობების გაუარესება და</w:t>
      </w:r>
      <w:r w:rsidR="00606DC8" w:rsidRPr="00FA07A0">
        <w:rPr>
          <w:rFonts w:ascii="Sylfaen" w:eastAsia="Calibri" w:hAnsi="Sylfaen" w:cs="Times New Roman"/>
          <w:bCs/>
          <w:sz w:val="24"/>
          <w:lang w:val="ka-GE"/>
          <w14:textOutline w14:w="9525" w14:cap="rnd" w14:cmpd="sng" w14:algn="ctr">
            <w14:noFill/>
            <w14:prstDash w14:val="solid"/>
            <w14:bevel/>
          </w14:textOutline>
        </w:rPr>
        <w:t>,</w:t>
      </w:r>
      <w:r w:rsidRPr="00FA07A0">
        <w:rPr>
          <w:rFonts w:ascii="Sylfaen" w:eastAsia="Calibri" w:hAnsi="Sylfaen" w:cs="Times New Roman"/>
          <w:bCs/>
          <w:sz w:val="24"/>
          <w:lang w:val="ka-GE"/>
          <w14:textOutline w14:w="9525" w14:cap="rnd" w14:cmpd="sng" w14:algn="ctr">
            <w14:noFill/>
            <w14:prstDash w14:val="solid"/>
            <w14:bevel/>
          </w14:textOutline>
        </w:rPr>
        <w:t xml:space="preserve"> უპირველესად, პირის განვითარების მთავარი, ცხოვრებისეული მიზნის - დაუფლებული პროფესიის დაკარგვა. </w:t>
      </w:r>
      <w:r w:rsidR="00606DC8" w:rsidRPr="00FA07A0">
        <w:rPr>
          <w:rFonts w:ascii="Sylfaen" w:eastAsia="Calibri" w:hAnsi="Sylfaen" w:cs="Times New Roman"/>
          <w:bCs/>
          <w:sz w:val="24"/>
          <w:lang w:val="ka-GE"/>
          <w14:textOutline w14:w="9525" w14:cap="rnd" w14:cmpd="sng" w14:algn="ctr">
            <w14:noFill/>
            <w14:prstDash w14:val="solid"/>
            <w14:bevel/>
          </w14:textOutline>
        </w:rPr>
        <w:t>სადავო</w:t>
      </w:r>
      <w:r w:rsidRPr="00FA07A0">
        <w:rPr>
          <w:rFonts w:ascii="Sylfaen" w:eastAsia="Calibri" w:hAnsi="Sylfaen" w:cs="Times New Roman"/>
          <w:bCs/>
          <w:sz w:val="24"/>
          <w:lang w:val="ka-GE"/>
          <w14:textOutline w14:w="9525" w14:cap="rnd" w14:cmpd="sng" w14:algn="ctr">
            <w14:noFill/>
            <w14:prstDash w14:val="solid"/>
            <w14:bevel/>
          </w14:textOutline>
        </w:rPr>
        <w:t xml:space="preserve"> ნორმამ პრაქტიკოს მასწავლებ</w:t>
      </w:r>
      <w:r w:rsidR="00345B0B" w:rsidRPr="00FA07A0">
        <w:rPr>
          <w:rFonts w:ascii="Sylfaen" w:eastAsia="Calibri" w:hAnsi="Sylfaen" w:cs="Times New Roman"/>
          <w:bCs/>
          <w:sz w:val="24"/>
          <w:lang w:val="ka-GE"/>
          <w14:textOutline w14:w="9525" w14:cap="rnd" w14:cmpd="sng" w14:algn="ctr">
            <w14:noFill/>
            <w14:prstDash w14:val="solid"/>
            <w14:bevel/>
          </w14:textOutline>
        </w:rPr>
        <w:t>ე</w:t>
      </w:r>
      <w:r w:rsidRPr="00FA07A0">
        <w:rPr>
          <w:rFonts w:ascii="Sylfaen" w:eastAsia="Calibri" w:hAnsi="Sylfaen" w:cs="Times New Roman"/>
          <w:bCs/>
          <w:sz w:val="24"/>
          <w:lang w:val="ka-GE"/>
          <w14:textOutline w14:w="9525" w14:cap="rnd" w14:cmpd="sng" w14:algn="ctr">
            <w14:noFill/>
            <w14:prstDash w14:val="solid"/>
            <w14:bevel/>
          </w14:textOutline>
        </w:rPr>
        <w:t xml:space="preserve">ლს გამოცდის ჩაბარების კონკრეტული ვადის განსაზღვრით </w:t>
      </w:r>
      <w:r w:rsidR="00345B0B" w:rsidRPr="00FA07A0">
        <w:rPr>
          <w:rFonts w:ascii="Sylfaen" w:eastAsia="Calibri" w:hAnsi="Sylfaen" w:cs="Times New Roman"/>
          <w:bCs/>
          <w:sz w:val="24"/>
          <w:lang w:val="ka-GE"/>
          <w14:textOutline w14:w="9525" w14:cap="rnd" w14:cmpd="sng" w14:algn="ctr">
            <w14:noFill/>
            <w14:prstDash w14:val="solid"/>
            <w14:bevel/>
          </w14:textOutline>
        </w:rPr>
        <w:t>წაართვა</w:t>
      </w:r>
      <w:r w:rsidRPr="00FA07A0">
        <w:rPr>
          <w:rFonts w:ascii="Sylfaen" w:eastAsia="Calibri" w:hAnsi="Sylfaen" w:cs="Times New Roman"/>
          <w:bCs/>
          <w:sz w:val="24"/>
          <w:lang w:val="ka-GE"/>
          <w14:textOutline w14:w="9525" w14:cap="rnd" w14:cmpd="sng" w14:algn="ctr">
            <w14:noFill/>
            <w14:prstDash w14:val="solid"/>
            <w14:bevel/>
          </w14:textOutline>
        </w:rPr>
        <w:t xml:space="preserve"> ყოველგვარი განვითარების შესაძლებლობა. </w:t>
      </w:r>
      <w:r w:rsidR="00606DC8" w:rsidRPr="00FA07A0">
        <w:rPr>
          <w:rFonts w:ascii="Sylfaen" w:eastAsia="Calibri" w:hAnsi="Sylfaen" w:cs="Times New Roman"/>
          <w:bCs/>
          <w:sz w:val="24"/>
          <w:lang w:val="ka-GE"/>
          <w14:textOutline w14:w="9525" w14:cap="rnd" w14:cmpd="sng" w14:algn="ctr">
            <w14:noFill/>
            <w14:prstDash w14:val="solid"/>
            <w14:bevel/>
          </w14:textOutline>
        </w:rPr>
        <w:t xml:space="preserve">მოსარჩელეები ყურადღებას ამახვილებენ </w:t>
      </w:r>
      <w:r w:rsidRPr="00FA07A0">
        <w:rPr>
          <w:rFonts w:ascii="Sylfaen" w:eastAsia="Calibri" w:hAnsi="Sylfaen" w:cs="Times New Roman"/>
          <w:bCs/>
          <w:sz w:val="24"/>
          <w:lang w:val="ka-GE"/>
          <w14:textOutline w14:w="9525" w14:cap="rnd" w14:cmpd="sng" w14:algn="ctr">
            <w14:noFill/>
            <w14:prstDash w14:val="solid"/>
            <w14:bevel/>
          </w14:textOutline>
        </w:rPr>
        <w:t>გათავისუფლებულ პედაგოგთა ასაკ</w:t>
      </w:r>
      <w:r w:rsidR="00606DC8" w:rsidRPr="00FA07A0">
        <w:rPr>
          <w:rFonts w:ascii="Sylfaen" w:eastAsia="Calibri" w:hAnsi="Sylfaen" w:cs="Times New Roman"/>
          <w:bCs/>
          <w:sz w:val="24"/>
          <w:lang w:val="ka-GE"/>
          <w14:textOutline w14:w="9525" w14:cap="rnd" w14:cmpd="sng" w14:algn="ctr">
            <w14:noFill/>
            <w14:prstDash w14:val="solid"/>
            <w14:bevel/>
          </w14:textOutline>
        </w:rPr>
        <w:t>ზე. ისინი არიან</w:t>
      </w:r>
      <w:r w:rsidRPr="00FA07A0">
        <w:rPr>
          <w:rFonts w:ascii="Sylfaen" w:eastAsia="Calibri" w:hAnsi="Sylfaen" w:cs="Times New Roman"/>
          <w:bCs/>
          <w:sz w:val="24"/>
          <w:lang w:val="ka-GE"/>
          <w14:textOutline w14:w="9525" w14:cap="rnd" w14:cmpd="sng" w14:algn="ctr">
            <w14:noFill/>
            <w14:prstDash w14:val="solid"/>
            <w14:bevel/>
          </w14:textOutline>
        </w:rPr>
        <w:t xml:space="preserve"> 38 წლიდან 55 წლამდე პირები, რომლებიც ფაქტ</w:t>
      </w:r>
      <w:r w:rsidR="00606DC8" w:rsidRPr="00FA07A0">
        <w:rPr>
          <w:rFonts w:ascii="Sylfaen" w:eastAsia="Calibri" w:hAnsi="Sylfaen" w:cs="Times New Roman"/>
          <w:bCs/>
          <w:sz w:val="24"/>
          <w:lang w:val="ka-GE"/>
          <w14:textOutline w14:w="9525" w14:cap="rnd" w14:cmpd="sng" w14:algn="ctr">
            <w14:noFill/>
            <w14:prstDash w14:val="solid"/>
            <w14:bevel/>
          </w14:textOutline>
        </w:rPr>
        <w:t>ობრივად</w:t>
      </w:r>
      <w:r w:rsidRPr="00FA07A0">
        <w:rPr>
          <w:rFonts w:ascii="Sylfaen" w:eastAsia="Calibri" w:hAnsi="Sylfaen" w:cs="Times New Roman"/>
          <w:bCs/>
          <w:sz w:val="24"/>
          <w:lang w:val="ka-GE"/>
          <w14:textOutline w14:w="9525" w14:cap="rnd" w14:cmpd="sng" w14:algn="ctr">
            <w14:noFill/>
            <w14:prstDash w14:val="solid"/>
            <w14:bevel/>
          </w14:textOutline>
        </w:rPr>
        <w:t xml:space="preserve"> დარჩნენ ყოველგვარი სახელმწიფო ზრუნვის გარეშე</w:t>
      </w:r>
      <w:r w:rsidR="00606DC8" w:rsidRPr="00FA07A0">
        <w:rPr>
          <w:rFonts w:ascii="Sylfaen" w:eastAsia="Calibri" w:hAnsi="Sylfaen" w:cs="Times New Roman"/>
          <w:bCs/>
          <w:sz w:val="24"/>
          <w:lang w:val="ka-GE"/>
          <w14:textOutline w14:w="9525" w14:cap="rnd" w14:cmpd="sng" w14:algn="ctr">
            <w14:noFill/>
            <w14:prstDash w14:val="solid"/>
            <w14:bevel/>
          </w14:textOutline>
        </w:rPr>
        <w:t xml:space="preserve">. </w:t>
      </w:r>
    </w:p>
    <w:p w14:paraId="1FB91843" w14:textId="0A5833DA" w:rsidR="00606DC8" w:rsidRPr="00FA07A0" w:rsidRDefault="00C356FF" w:rsidP="00591637">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FA07A0">
        <w:rPr>
          <w:rFonts w:ascii="Sylfaen" w:eastAsia="Calibri" w:hAnsi="Sylfaen" w:cs="Times New Roman"/>
          <w:sz w:val="24"/>
          <w:szCs w:val="24"/>
          <w:lang w:val="ka-GE"/>
        </w:rPr>
        <w:t xml:space="preserve">მოსარჩელეთა მტკიცებით, ხანგრძლივი გამოცდილების მქონე </w:t>
      </w:r>
      <w:r w:rsidR="00606DC8" w:rsidRPr="00FA07A0">
        <w:rPr>
          <w:rFonts w:ascii="Sylfaen" w:eastAsia="Calibri" w:hAnsi="Sylfaen" w:cs="Times New Roman"/>
          <w:sz w:val="24"/>
          <w:szCs w:val="24"/>
          <w:lang w:val="ka-GE"/>
        </w:rPr>
        <w:t>ან/და ახლად დასაქმებული პრაქტიკოსი პედაგოგისთვის გამოცდის ჩაბარების შანსის მიცემა და ვერ ჩაბარების შემთხვევაში მისი სკოლიდან გაშვება იწვევს მისი ერთადერთი პროფესიის დაკარგვას და დისკრიმინირებულ მდგომარეობაში ჩ</w:t>
      </w:r>
      <w:r w:rsidR="002C0957" w:rsidRPr="00FA07A0">
        <w:rPr>
          <w:rFonts w:ascii="Sylfaen" w:eastAsia="Calibri" w:hAnsi="Sylfaen" w:cs="Times New Roman"/>
          <w:sz w:val="24"/>
          <w:szCs w:val="24"/>
          <w:lang w:val="ka-GE"/>
        </w:rPr>
        <w:t>აყენე</w:t>
      </w:r>
      <w:r w:rsidR="00606DC8" w:rsidRPr="00FA07A0">
        <w:rPr>
          <w:rFonts w:ascii="Sylfaen" w:eastAsia="Calibri" w:hAnsi="Sylfaen" w:cs="Times New Roman"/>
          <w:sz w:val="24"/>
          <w:szCs w:val="24"/>
          <w:lang w:val="ka-GE"/>
        </w:rPr>
        <w:t>ბ</w:t>
      </w:r>
      <w:r w:rsidRPr="00FA07A0">
        <w:rPr>
          <w:rFonts w:ascii="Sylfaen" w:eastAsia="Calibri" w:hAnsi="Sylfaen" w:cs="Times New Roman"/>
          <w:sz w:val="24"/>
          <w:szCs w:val="24"/>
          <w:lang w:val="ka-GE"/>
        </w:rPr>
        <w:t>ა</w:t>
      </w:r>
      <w:r w:rsidR="00606DC8" w:rsidRPr="00FA07A0">
        <w:rPr>
          <w:rFonts w:ascii="Sylfaen" w:eastAsia="Calibri" w:hAnsi="Sylfaen" w:cs="Times New Roman"/>
          <w:sz w:val="24"/>
          <w:szCs w:val="24"/>
          <w:lang w:val="ka-GE"/>
        </w:rPr>
        <w:t>ს სხვა პროფესიის პირებთან შედარებით</w:t>
      </w:r>
      <w:r w:rsidRPr="00FA07A0">
        <w:rPr>
          <w:rFonts w:ascii="Sylfaen" w:eastAsia="Calibri" w:hAnsi="Sylfaen" w:cs="Times New Roman"/>
          <w:sz w:val="24"/>
          <w:szCs w:val="24"/>
          <w:lang w:val="ka-GE"/>
        </w:rPr>
        <w:t>.</w:t>
      </w:r>
      <w:r w:rsidR="00606DC8" w:rsidRPr="00FA07A0">
        <w:rPr>
          <w:rFonts w:ascii="Sylfaen" w:eastAsia="Calibri" w:hAnsi="Sylfaen" w:cs="Times New Roman"/>
          <w:sz w:val="24"/>
          <w:szCs w:val="24"/>
          <w:lang w:val="ka-GE"/>
        </w:rPr>
        <w:t xml:space="preserve"> მაგალით</w:t>
      </w:r>
      <w:r w:rsidRPr="00FA07A0">
        <w:rPr>
          <w:rFonts w:ascii="Sylfaen" w:eastAsia="Calibri" w:hAnsi="Sylfaen" w:cs="Times New Roman"/>
          <w:sz w:val="24"/>
          <w:szCs w:val="24"/>
          <w:lang w:val="ka-GE"/>
        </w:rPr>
        <w:t>ისთვის</w:t>
      </w:r>
      <w:r w:rsidR="00516BD5" w:rsidRPr="00FA07A0">
        <w:rPr>
          <w:rFonts w:ascii="Sylfaen" w:eastAsia="Calibri" w:hAnsi="Sylfaen" w:cs="Times New Roman"/>
          <w:sz w:val="24"/>
          <w:szCs w:val="24"/>
          <w:lang w:val="ka-GE"/>
        </w:rPr>
        <w:t>,</w:t>
      </w:r>
      <w:r w:rsidRPr="00FA07A0">
        <w:rPr>
          <w:rFonts w:ascii="Sylfaen" w:eastAsia="Calibri" w:hAnsi="Sylfaen" w:cs="Times New Roman"/>
          <w:sz w:val="24"/>
          <w:szCs w:val="24"/>
          <w:lang w:val="ka-GE"/>
        </w:rPr>
        <w:t xml:space="preserve"> მოსარჩელეები მიუთითებენ</w:t>
      </w:r>
      <w:r w:rsidR="00606DC8" w:rsidRPr="00FA07A0">
        <w:rPr>
          <w:rFonts w:ascii="Sylfaen" w:eastAsia="Calibri" w:hAnsi="Sylfaen" w:cs="Times New Roman"/>
          <w:sz w:val="24"/>
          <w:szCs w:val="24"/>
          <w:lang w:val="ka-GE"/>
        </w:rPr>
        <w:t xml:space="preserve"> იურისტ</w:t>
      </w:r>
      <w:r w:rsidRPr="00FA07A0">
        <w:rPr>
          <w:rFonts w:ascii="Sylfaen" w:eastAsia="Calibri" w:hAnsi="Sylfaen" w:cs="Times New Roman"/>
          <w:sz w:val="24"/>
          <w:szCs w:val="24"/>
          <w:lang w:val="ka-GE"/>
        </w:rPr>
        <w:t>ის პროფესიაზე. ისინი აღნიშნავენ, რომ იურისტები</w:t>
      </w:r>
      <w:r w:rsidR="00606DC8" w:rsidRPr="00FA07A0">
        <w:rPr>
          <w:rFonts w:ascii="Sylfaen" w:eastAsia="Calibri" w:hAnsi="Sylfaen" w:cs="Times New Roman"/>
          <w:sz w:val="24"/>
          <w:szCs w:val="24"/>
          <w:lang w:val="ka-GE"/>
        </w:rPr>
        <w:t xml:space="preserve"> უმაღლესი </w:t>
      </w:r>
      <w:r w:rsidR="002C0957" w:rsidRPr="00FA07A0">
        <w:rPr>
          <w:rFonts w:ascii="Sylfaen" w:eastAsia="Calibri" w:hAnsi="Sylfaen" w:cs="Times New Roman"/>
          <w:sz w:val="24"/>
          <w:szCs w:val="24"/>
          <w:lang w:val="ka-GE"/>
        </w:rPr>
        <w:t>განათლების მიღებით</w:t>
      </w:r>
      <w:r w:rsidR="00606DC8" w:rsidRPr="00FA07A0">
        <w:rPr>
          <w:rFonts w:ascii="Sylfaen" w:eastAsia="Calibri" w:hAnsi="Sylfaen" w:cs="Times New Roman"/>
          <w:sz w:val="24"/>
          <w:szCs w:val="24"/>
          <w:lang w:val="ka-GE"/>
        </w:rPr>
        <w:t xml:space="preserve"> ეუფლებიან პროფესიას, ხოლო გამოცდის ჩაბარებით სპეციალიზდებიან გარკვეული მიმართულებებით - აბარებენ ადვოკატის, მოსამართლის ან პროკურორის გამოცდებს. რომელიმე</w:t>
      </w:r>
      <w:r w:rsidRPr="00FA07A0">
        <w:rPr>
          <w:rFonts w:ascii="Sylfaen" w:eastAsia="Calibri" w:hAnsi="Sylfaen" w:cs="Times New Roman"/>
          <w:sz w:val="24"/>
          <w:szCs w:val="24"/>
          <w:lang w:val="ka-GE"/>
        </w:rPr>
        <w:t xml:space="preserve"> მათგანი</w:t>
      </w:r>
      <w:r w:rsidR="00606DC8" w:rsidRPr="00FA07A0">
        <w:rPr>
          <w:rFonts w:ascii="Sylfaen" w:eastAsia="Calibri" w:hAnsi="Sylfaen" w:cs="Times New Roman"/>
          <w:sz w:val="24"/>
          <w:szCs w:val="24"/>
          <w:lang w:val="ka-GE"/>
        </w:rPr>
        <w:t>ს ვერ ჩაბარების შემთხვევაში</w:t>
      </w:r>
      <w:r w:rsidRPr="00FA07A0">
        <w:rPr>
          <w:rFonts w:ascii="Sylfaen" w:eastAsia="Calibri" w:hAnsi="Sylfaen" w:cs="Times New Roman"/>
          <w:sz w:val="24"/>
          <w:szCs w:val="24"/>
          <w:lang w:val="ka-GE"/>
        </w:rPr>
        <w:t xml:space="preserve"> </w:t>
      </w:r>
      <w:r w:rsidR="00606DC8" w:rsidRPr="00FA07A0">
        <w:rPr>
          <w:rFonts w:ascii="Sylfaen" w:eastAsia="Calibri" w:hAnsi="Sylfaen" w:cs="Times New Roman"/>
          <w:sz w:val="24"/>
          <w:szCs w:val="24"/>
          <w:lang w:val="ka-GE"/>
        </w:rPr>
        <w:t xml:space="preserve">იურისტს შეუძლია </w:t>
      </w:r>
      <w:r w:rsidR="00606DC8" w:rsidRPr="00FA07A0">
        <w:rPr>
          <w:rFonts w:ascii="Sylfaen" w:eastAsia="Calibri" w:hAnsi="Sylfaen" w:cs="Times New Roman"/>
          <w:sz w:val="24"/>
          <w:szCs w:val="24"/>
          <w:lang w:val="ka-GE"/>
        </w:rPr>
        <w:lastRenderedPageBreak/>
        <w:t>დასაქმდეს ნებისმიერ იურიდიულ ფირმაში იურისტად, ის არ კარგავს თავის პროფესიას</w:t>
      </w:r>
      <w:r w:rsidRPr="00FA07A0">
        <w:rPr>
          <w:rFonts w:ascii="Sylfaen" w:eastAsia="Calibri" w:hAnsi="Sylfaen" w:cs="Times New Roman"/>
          <w:sz w:val="24"/>
          <w:szCs w:val="24"/>
          <w:lang w:val="ka-GE"/>
        </w:rPr>
        <w:t xml:space="preserve">. </w:t>
      </w:r>
      <w:r w:rsidR="00606DC8" w:rsidRPr="00FA07A0">
        <w:rPr>
          <w:rFonts w:ascii="Sylfaen" w:eastAsia="Calibri" w:hAnsi="Sylfaen" w:cs="Times New Roman"/>
          <w:sz w:val="24"/>
          <w:szCs w:val="24"/>
          <w:lang w:val="ka-GE"/>
        </w:rPr>
        <w:t>ადვოკატის გამოცდის ჩაუბარებლობის შემთხვევაში</w:t>
      </w:r>
      <w:r w:rsidR="002C0957" w:rsidRPr="00FA07A0">
        <w:rPr>
          <w:rFonts w:ascii="Sylfaen" w:eastAsia="Calibri" w:hAnsi="Sylfaen" w:cs="Times New Roman"/>
          <w:sz w:val="24"/>
          <w:szCs w:val="24"/>
          <w:lang w:val="ka-GE"/>
        </w:rPr>
        <w:t>,</w:t>
      </w:r>
      <w:r w:rsidR="00606DC8" w:rsidRPr="00FA07A0">
        <w:rPr>
          <w:rFonts w:ascii="Sylfaen" w:eastAsia="Calibri" w:hAnsi="Sylfaen" w:cs="Times New Roman"/>
          <w:sz w:val="24"/>
          <w:szCs w:val="24"/>
          <w:lang w:val="ka-GE"/>
        </w:rPr>
        <w:t xml:space="preserve"> მას შეუძლია უსასრულოდ სცადოს ბედი ამ მიმართულებით ან გადავიდეს პროკურორის, გამომძიებლის ან სამოსამართლეო კვალიფიკაციაზე. აქედან გამომდინარე, გამოცდების ჩაბარებით იურისტი იძენს სპეციალობა</w:t>
      </w:r>
      <w:r w:rsidR="00516BD5" w:rsidRPr="00FA07A0">
        <w:rPr>
          <w:rFonts w:ascii="Sylfaen" w:eastAsia="Calibri" w:hAnsi="Sylfaen" w:cs="Times New Roman"/>
          <w:sz w:val="24"/>
          <w:szCs w:val="24"/>
          <w:lang w:val="ka-GE"/>
        </w:rPr>
        <w:t>ს</w:t>
      </w:r>
      <w:r w:rsidR="00606DC8" w:rsidRPr="00FA07A0">
        <w:rPr>
          <w:rFonts w:ascii="Sylfaen" w:eastAsia="Calibri" w:hAnsi="Sylfaen" w:cs="Times New Roman"/>
          <w:sz w:val="24"/>
          <w:szCs w:val="24"/>
          <w:lang w:val="ka-GE"/>
        </w:rPr>
        <w:t>/კვალიფიკაციას გარკვეული მიმართულებით და არა პროფესიას</w:t>
      </w:r>
      <w:r w:rsidR="00516BD5" w:rsidRPr="00FA07A0">
        <w:rPr>
          <w:rFonts w:ascii="Sylfaen" w:eastAsia="Calibri" w:hAnsi="Sylfaen" w:cs="Times New Roman"/>
          <w:sz w:val="24"/>
          <w:szCs w:val="24"/>
          <w:lang w:val="ka-GE"/>
        </w:rPr>
        <w:t>.</w:t>
      </w:r>
      <w:r w:rsidR="00606DC8" w:rsidRPr="00FA07A0">
        <w:rPr>
          <w:rFonts w:ascii="Sylfaen" w:eastAsia="Calibri" w:hAnsi="Sylfaen" w:cs="Times New Roman"/>
          <w:sz w:val="24"/>
          <w:szCs w:val="24"/>
          <w:lang w:val="ka-GE"/>
        </w:rPr>
        <w:t xml:space="preserve"> შესაბამი</w:t>
      </w:r>
      <w:r w:rsidRPr="00FA07A0">
        <w:rPr>
          <w:rFonts w:ascii="Sylfaen" w:eastAsia="Calibri" w:hAnsi="Sylfaen" w:cs="Times New Roman"/>
          <w:sz w:val="24"/>
          <w:szCs w:val="24"/>
          <w:lang w:val="ka-GE"/>
        </w:rPr>
        <w:t>ს</w:t>
      </w:r>
      <w:r w:rsidR="00606DC8" w:rsidRPr="00FA07A0">
        <w:rPr>
          <w:rFonts w:ascii="Sylfaen" w:eastAsia="Calibri" w:hAnsi="Sylfaen" w:cs="Times New Roman"/>
          <w:sz w:val="24"/>
          <w:szCs w:val="24"/>
          <w:lang w:val="ka-GE"/>
        </w:rPr>
        <w:t>ად, ის არ კარგავს თავის პროფესიას გამოცდის ჩაუბარებლობით</w:t>
      </w:r>
      <w:r w:rsidR="00516BD5" w:rsidRPr="00FA07A0">
        <w:rPr>
          <w:rFonts w:ascii="Sylfaen" w:eastAsia="Calibri" w:hAnsi="Sylfaen" w:cs="Times New Roman"/>
          <w:sz w:val="24"/>
          <w:szCs w:val="24"/>
          <w:lang w:val="ka-GE"/>
        </w:rPr>
        <w:t>,</w:t>
      </w:r>
      <w:r w:rsidR="00606DC8" w:rsidRPr="00FA07A0">
        <w:rPr>
          <w:rFonts w:ascii="Sylfaen" w:eastAsia="Calibri" w:hAnsi="Sylfaen" w:cs="Times New Roman"/>
          <w:sz w:val="24"/>
          <w:szCs w:val="24"/>
          <w:lang w:val="ka-GE"/>
        </w:rPr>
        <w:t xml:space="preserve"> ხოლო მასწავლებლებთან მიმართებით გამოცდის ჩაბარების კონკრეტული ვადის დაწესებით სახელმწიფო</w:t>
      </w:r>
      <w:r w:rsidRPr="00FA07A0">
        <w:rPr>
          <w:rFonts w:ascii="Sylfaen" w:eastAsia="Calibri" w:hAnsi="Sylfaen" w:cs="Times New Roman"/>
          <w:sz w:val="24"/>
          <w:szCs w:val="24"/>
          <w:lang w:val="ka-GE"/>
        </w:rPr>
        <w:t>მ</w:t>
      </w:r>
      <w:r w:rsidR="00606DC8" w:rsidRPr="00FA07A0">
        <w:rPr>
          <w:rFonts w:ascii="Sylfaen" w:eastAsia="Calibri" w:hAnsi="Sylfaen" w:cs="Times New Roman"/>
          <w:sz w:val="24"/>
          <w:szCs w:val="24"/>
          <w:lang w:val="ka-GE"/>
        </w:rPr>
        <w:t xml:space="preserve"> ნორმის კონსტიტუციურობის ზღვარი და</w:t>
      </w:r>
      <w:r w:rsidRPr="00FA07A0">
        <w:rPr>
          <w:rFonts w:ascii="Sylfaen" w:eastAsia="Calibri" w:hAnsi="Sylfaen" w:cs="Times New Roman"/>
          <w:sz w:val="24"/>
          <w:szCs w:val="24"/>
          <w:lang w:val="ka-GE"/>
        </w:rPr>
        <w:t>ა</w:t>
      </w:r>
      <w:r w:rsidR="00606DC8" w:rsidRPr="00FA07A0">
        <w:rPr>
          <w:rFonts w:ascii="Sylfaen" w:eastAsia="Calibri" w:hAnsi="Sylfaen" w:cs="Times New Roman"/>
          <w:sz w:val="24"/>
          <w:szCs w:val="24"/>
          <w:lang w:val="ka-GE"/>
        </w:rPr>
        <w:t>რღვ</w:t>
      </w:r>
      <w:r w:rsidRPr="00FA07A0">
        <w:rPr>
          <w:rFonts w:ascii="Sylfaen" w:eastAsia="Calibri" w:hAnsi="Sylfaen" w:cs="Times New Roman"/>
          <w:sz w:val="24"/>
          <w:szCs w:val="24"/>
          <w:lang w:val="ka-GE"/>
        </w:rPr>
        <w:t>ი</w:t>
      </w:r>
      <w:r w:rsidR="00606DC8" w:rsidRPr="00FA07A0">
        <w:rPr>
          <w:rFonts w:ascii="Sylfaen" w:eastAsia="Calibri" w:hAnsi="Sylfaen" w:cs="Times New Roman"/>
          <w:sz w:val="24"/>
          <w:szCs w:val="24"/>
          <w:lang w:val="ka-GE"/>
        </w:rPr>
        <w:t xml:space="preserve">ა. სახელმწიფო მასწავლებელს ჯერ უნივერსიტეტის დასრულებით აძლევს პროფესიას და შემდგომ კვალიფიკაციის ასამაღლებელი გამოცდების </w:t>
      </w:r>
      <w:r w:rsidR="0086597F" w:rsidRPr="00FA07A0">
        <w:rPr>
          <w:rFonts w:ascii="Sylfaen" w:eastAsia="Calibri" w:hAnsi="Sylfaen" w:cs="Times New Roman"/>
          <w:sz w:val="24"/>
          <w:szCs w:val="24"/>
          <w:lang w:val="ka-GE"/>
        </w:rPr>
        <w:t>ჩაუბარებლობის გამო</w:t>
      </w:r>
      <w:r w:rsidR="00606DC8" w:rsidRPr="00FA07A0">
        <w:rPr>
          <w:rFonts w:ascii="Sylfaen" w:eastAsia="Calibri" w:hAnsi="Sylfaen" w:cs="Times New Roman"/>
          <w:sz w:val="24"/>
          <w:szCs w:val="24"/>
          <w:lang w:val="ka-GE"/>
        </w:rPr>
        <w:t xml:space="preserve"> ართმევს მას, რომლის შემდგომ მასწავლებელს ყველა გზა ეჭრება თავისი პროფესიით დასაქმების</w:t>
      </w:r>
      <w:r w:rsidR="00345B0B" w:rsidRPr="00FA07A0">
        <w:rPr>
          <w:rFonts w:ascii="Sylfaen" w:eastAsia="Calibri" w:hAnsi="Sylfaen" w:cs="Times New Roman"/>
          <w:sz w:val="24"/>
          <w:szCs w:val="24"/>
          <w:lang w:val="ka-GE"/>
        </w:rPr>
        <w:t>თვის</w:t>
      </w:r>
      <w:r w:rsidR="00606DC8" w:rsidRPr="00FA07A0">
        <w:rPr>
          <w:rFonts w:ascii="Sylfaen" w:eastAsia="Calibri" w:hAnsi="Sylfaen" w:cs="Times New Roman"/>
          <w:sz w:val="24"/>
          <w:szCs w:val="24"/>
          <w:lang w:val="ka-GE"/>
        </w:rPr>
        <w:t>.</w:t>
      </w:r>
    </w:p>
    <w:p w14:paraId="1874FD26" w14:textId="0B98C95A" w:rsidR="00345B0B" w:rsidRPr="00FA07A0" w:rsidRDefault="00345B0B" w:rsidP="00591637">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FA07A0">
        <w:rPr>
          <w:rFonts w:ascii="Sylfaen" w:eastAsia="Calibri" w:hAnsi="Sylfaen" w:cs="Times New Roman"/>
          <w:sz w:val="24"/>
          <w:szCs w:val="24"/>
          <w:lang w:val="ka-GE"/>
        </w:rPr>
        <w:t>კონსტიტუციური სარჩელის მიხედვით, მაშინ, როცა დადგენილების თავდაპირველი მიზანი იყო მოსწავლეთა შედეგების გასაუმჯობესებლად ზოგადსაგანმანათლებლო დაწესებულებებში სწავლა-სწავლების ხარისხის ამაღლება მასწავლებლის სისტემური პროფესიული განვითარების გზით, ხოლო სქემის ამოცანას მასწავლებლის პროფესიული განვითარება და კარიერული წინსვლის ერთიანი სისტემის დანერგვა წარმოადგენდა, რომელიც უზრუნველყოფდა პროფესიის პრესტიჟის ზრდას, საუკეთესო ახალი კადრების მოზიდვას, არსებული პედაგოგების კვალიფიკაციისა და მოტივაციის ამაღლებას, არსებულმა ცვლილებამ განვითარება დასჯით შეცვალა. მოსარჩელე მხარეს მიაჩნია, რომ დადგენილების ზემოაღნიშნული მიზნები შესაძლებელია მიღწეულ იქნ</w:t>
      </w:r>
      <w:r w:rsidR="00516BD5" w:rsidRPr="00FA07A0">
        <w:rPr>
          <w:rFonts w:ascii="Sylfaen" w:eastAsia="Calibri" w:hAnsi="Sylfaen" w:cs="Times New Roman"/>
          <w:sz w:val="24"/>
          <w:szCs w:val="24"/>
          <w:lang w:val="ka-GE"/>
        </w:rPr>
        <w:t>ე</w:t>
      </w:r>
      <w:r w:rsidRPr="00FA07A0">
        <w:rPr>
          <w:rFonts w:ascii="Sylfaen" w:eastAsia="Calibri" w:hAnsi="Sylfaen" w:cs="Times New Roman"/>
          <w:sz w:val="24"/>
          <w:szCs w:val="24"/>
          <w:lang w:val="ka-GE"/>
        </w:rPr>
        <w:t>ს სხვა, უფრო ჰუმანური საშუალებებით, რაც არ გამოიწვევს გარკვეული ჯგუფის ჩაგვრას, დისკრიმინაციას, ღირსების შელახვას, შრომით</w:t>
      </w:r>
      <w:r w:rsidR="002C0957" w:rsidRPr="00FA07A0">
        <w:rPr>
          <w:rFonts w:ascii="Sylfaen" w:eastAsia="Calibri" w:hAnsi="Sylfaen" w:cs="Times New Roman"/>
          <w:sz w:val="24"/>
          <w:szCs w:val="24"/>
          <w:lang w:val="ka-GE"/>
        </w:rPr>
        <w:t>ი</w:t>
      </w:r>
      <w:r w:rsidRPr="00FA07A0">
        <w:rPr>
          <w:rFonts w:ascii="Sylfaen" w:eastAsia="Calibri" w:hAnsi="Sylfaen" w:cs="Times New Roman"/>
          <w:sz w:val="24"/>
          <w:szCs w:val="24"/>
          <w:lang w:val="ka-GE"/>
        </w:rPr>
        <w:t xml:space="preserve"> უფლებების წართმევას, პიროვნული განვითარების უფლების უგულებელყოფასა და კონსტიტუციით გარანტირებული</w:t>
      </w:r>
      <w:r w:rsidR="002C0957" w:rsidRPr="00FA07A0">
        <w:rPr>
          <w:rFonts w:ascii="Sylfaen" w:eastAsia="Calibri" w:hAnsi="Sylfaen" w:cs="Times New Roman"/>
          <w:sz w:val="24"/>
          <w:szCs w:val="24"/>
          <w:lang w:val="ka-GE"/>
        </w:rPr>
        <w:t xml:space="preserve"> სხვა</w:t>
      </w:r>
      <w:r w:rsidRPr="00FA07A0">
        <w:rPr>
          <w:rFonts w:ascii="Sylfaen" w:eastAsia="Calibri" w:hAnsi="Sylfaen" w:cs="Times New Roman"/>
          <w:sz w:val="24"/>
          <w:szCs w:val="24"/>
          <w:lang w:val="ka-GE"/>
        </w:rPr>
        <w:t xml:space="preserve"> ძირითადი უფლებების ხელყოფას. ამ მიზნის მიღწევის საშუალება კი შეიძლება იყოს უკვე დასაქმებულ პედაგოგთა გადამზადება, გამოცდაზე გასვლის შესაძლებლობის მიცემა ვადის განსაზღვრის გარეშე, დატრენინგება და მრავალი სხვა.</w:t>
      </w:r>
    </w:p>
    <w:p w14:paraId="4EA11152" w14:textId="7E0FE516" w:rsidR="00DF3FF3" w:rsidRPr="00FA07A0" w:rsidRDefault="00DF3FF3" w:rsidP="00591637">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FA07A0">
        <w:rPr>
          <w:rFonts w:ascii="Sylfaen" w:eastAsia="Calibri" w:hAnsi="Sylfaen" w:cs="Times New Roman"/>
          <w:sz w:val="24"/>
          <w:szCs w:val="24"/>
          <w:lang w:val="ka-GE"/>
        </w:rPr>
        <w:t>მოსარჩელე მხარე</w:t>
      </w:r>
      <w:r w:rsidR="00CB379F" w:rsidRPr="00FA07A0">
        <w:rPr>
          <w:rFonts w:ascii="Sylfaen" w:eastAsia="Calibri" w:hAnsi="Sylfaen" w:cs="Times New Roman"/>
          <w:sz w:val="24"/>
          <w:szCs w:val="24"/>
          <w:lang w:val="ka-GE"/>
        </w:rPr>
        <w:t>,</w:t>
      </w:r>
      <w:r w:rsidRPr="00FA07A0">
        <w:rPr>
          <w:rFonts w:ascii="Sylfaen" w:eastAsia="Calibri" w:hAnsi="Sylfaen" w:cs="Times New Roman"/>
          <w:sz w:val="24"/>
          <w:szCs w:val="24"/>
          <w:lang w:val="ka-GE"/>
        </w:rPr>
        <w:t xml:space="preserve"> საქართველოს საკონსტიტუციო სასამართლოს წინაშე შუამდგომლობს</w:t>
      </w:r>
      <w:r w:rsidR="0086597F" w:rsidRPr="00FA07A0">
        <w:rPr>
          <w:rFonts w:ascii="Sylfaen" w:eastAsia="Calibri" w:hAnsi="Sylfaen" w:cs="Times New Roman"/>
          <w:sz w:val="24"/>
          <w:szCs w:val="24"/>
          <w:lang w:val="ka-GE"/>
        </w:rPr>
        <w:t>,</w:t>
      </w:r>
      <w:r w:rsidRPr="00FA07A0">
        <w:rPr>
          <w:rFonts w:ascii="Sylfaen" w:eastAsia="Calibri" w:hAnsi="Sylfaen" w:cs="Times New Roman"/>
          <w:sz w:val="24"/>
          <w:szCs w:val="24"/>
          <w:lang w:val="ka-GE"/>
        </w:rPr>
        <w:t xml:space="preserve"> გადაწყვეტილების გამოტანამდე</w:t>
      </w:r>
      <w:r w:rsidR="0086597F" w:rsidRPr="00FA07A0">
        <w:rPr>
          <w:rFonts w:ascii="Sylfaen" w:eastAsia="Calibri" w:hAnsi="Sylfaen" w:cs="Times New Roman"/>
          <w:sz w:val="24"/>
          <w:szCs w:val="24"/>
          <w:lang w:val="ka-GE"/>
        </w:rPr>
        <w:t>,</w:t>
      </w:r>
      <w:r w:rsidRPr="00FA07A0">
        <w:rPr>
          <w:rFonts w:ascii="Sylfaen" w:eastAsia="Calibri" w:hAnsi="Sylfaen" w:cs="Times New Roman"/>
          <w:sz w:val="24"/>
          <w:szCs w:val="24"/>
          <w:lang w:val="ka-GE"/>
        </w:rPr>
        <w:t xml:space="preserve"> სადავო ნორმის მოქმედების შეჩერების თაობაზე. მოსარჩელე, საკუთარი არგუმენტაციის გასამყარებლად,</w:t>
      </w:r>
      <w:r w:rsidR="00345B0B" w:rsidRPr="00FA07A0">
        <w:rPr>
          <w:rFonts w:ascii="Sylfaen" w:eastAsia="Calibri" w:hAnsi="Sylfaen" w:cs="Times New Roman"/>
          <w:sz w:val="24"/>
          <w:szCs w:val="24"/>
          <w:lang w:val="ka-GE"/>
        </w:rPr>
        <w:t xml:space="preserve"> კონსტიტუციურ უფლებათა დაცული სფეროების წარმოჩენის მიზნით,</w:t>
      </w:r>
      <w:r w:rsidRPr="00FA07A0">
        <w:rPr>
          <w:rFonts w:ascii="Sylfaen" w:eastAsia="Calibri" w:hAnsi="Sylfaen" w:cs="Times New Roman"/>
          <w:sz w:val="24"/>
          <w:szCs w:val="24"/>
          <w:lang w:val="ka-GE"/>
        </w:rPr>
        <w:t xml:space="preserve"> ასევე </w:t>
      </w:r>
      <w:r w:rsidR="00CB379F" w:rsidRPr="00FA07A0">
        <w:rPr>
          <w:rFonts w:ascii="Sylfaen" w:eastAsia="Calibri" w:hAnsi="Sylfaen" w:cs="Times New Roman"/>
          <w:sz w:val="24"/>
          <w:szCs w:val="24"/>
          <w:lang w:val="ka-GE"/>
        </w:rPr>
        <w:t>მი</w:t>
      </w:r>
      <w:r w:rsidRPr="00FA07A0">
        <w:rPr>
          <w:rFonts w:ascii="Sylfaen" w:eastAsia="Calibri" w:hAnsi="Sylfaen" w:cs="Times New Roman"/>
          <w:sz w:val="24"/>
          <w:szCs w:val="24"/>
          <w:lang w:val="ka-GE"/>
        </w:rPr>
        <w:t xml:space="preserve">უთითებს საქართველოს საკონსტიტუციო სასამართლოს პრაქტიკაზე. </w:t>
      </w:r>
    </w:p>
    <w:p w14:paraId="57071F98" w14:textId="77777777" w:rsidR="00A63B29" w:rsidRPr="00FA07A0" w:rsidRDefault="00A63B29" w:rsidP="00591637">
      <w:pPr>
        <w:spacing w:after="0" w:line="276" w:lineRule="auto"/>
        <w:ind w:firstLine="360"/>
        <w:jc w:val="both"/>
        <w:rPr>
          <w:rFonts w:ascii="Sylfaen" w:eastAsia="Calibri" w:hAnsi="Sylfaen" w:cs="Times New Roman"/>
          <w:sz w:val="24"/>
          <w:szCs w:val="24"/>
          <w:lang w:val="ka-GE"/>
        </w:rPr>
      </w:pPr>
    </w:p>
    <w:p w14:paraId="4753F165" w14:textId="77777777" w:rsidR="00A63B29" w:rsidRPr="00FA07A0" w:rsidRDefault="00A63B29" w:rsidP="00591637">
      <w:pPr>
        <w:spacing w:after="0" w:line="276" w:lineRule="auto"/>
        <w:ind w:left="450" w:firstLine="360"/>
        <w:contextualSpacing/>
        <w:jc w:val="both"/>
        <w:rPr>
          <w:rFonts w:ascii="Sylfaen" w:eastAsia="Calibri" w:hAnsi="Sylfaen" w:cs="Times New Roman"/>
          <w:color w:val="000000"/>
          <w:sz w:val="24"/>
          <w:szCs w:val="24"/>
          <w:lang w:val="ka-GE"/>
        </w:rPr>
      </w:pPr>
    </w:p>
    <w:p w14:paraId="7A608E19" w14:textId="324F841E" w:rsidR="00A63B29" w:rsidRPr="00FA07A0" w:rsidRDefault="00A63B29" w:rsidP="00591637">
      <w:pPr>
        <w:pStyle w:val="Heading1"/>
        <w:spacing w:before="0" w:line="276" w:lineRule="auto"/>
        <w:jc w:val="center"/>
        <w:rPr>
          <w:rFonts w:ascii="Sylfaen" w:eastAsia="Times New Roman" w:hAnsi="Sylfaen"/>
          <w:b/>
          <w:bCs/>
          <w:color w:val="auto"/>
          <w:sz w:val="24"/>
          <w:szCs w:val="24"/>
          <w:lang w:val="ka-GE"/>
        </w:rPr>
      </w:pPr>
      <w:r w:rsidRPr="00FA07A0">
        <w:rPr>
          <w:rFonts w:ascii="Sylfaen" w:eastAsia="Times New Roman" w:hAnsi="Sylfaen"/>
          <w:b/>
          <w:bCs/>
          <w:color w:val="auto"/>
          <w:sz w:val="24"/>
          <w:szCs w:val="24"/>
          <w:lang w:val="ka-GE"/>
        </w:rPr>
        <w:lastRenderedPageBreak/>
        <w:t>II</w:t>
      </w:r>
      <w:r w:rsidR="00696816" w:rsidRPr="00FA07A0">
        <w:rPr>
          <w:rFonts w:ascii="Sylfaen" w:eastAsia="Times New Roman" w:hAnsi="Sylfaen"/>
          <w:b/>
          <w:bCs/>
          <w:color w:val="auto"/>
          <w:sz w:val="24"/>
          <w:szCs w:val="24"/>
          <w:lang w:val="ka-GE"/>
        </w:rPr>
        <w:br/>
      </w:r>
      <w:r w:rsidRPr="00FA07A0">
        <w:rPr>
          <w:rFonts w:ascii="Sylfaen" w:eastAsia="Times New Roman" w:hAnsi="Sylfaen"/>
          <w:b/>
          <w:bCs/>
          <w:color w:val="auto"/>
          <w:sz w:val="24"/>
          <w:szCs w:val="24"/>
          <w:lang w:val="ka-GE"/>
        </w:rPr>
        <w:t>სამოტივაციო ნაწილი</w:t>
      </w:r>
    </w:p>
    <w:p w14:paraId="65385030" w14:textId="77777777" w:rsidR="00A63B29" w:rsidRPr="00FA07A0" w:rsidRDefault="00A63B29" w:rsidP="00591637">
      <w:pPr>
        <w:spacing w:after="0" w:line="276" w:lineRule="auto"/>
        <w:ind w:left="450" w:firstLine="360"/>
        <w:contextualSpacing/>
        <w:jc w:val="both"/>
        <w:rPr>
          <w:rFonts w:ascii="Sylfaen" w:eastAsia="Calibri" w:hAnsi="Sylfaen" w:cs="Times New Roman"/>
          <w:sz w:val="24"/>
          <w:szCs w:val="24"/>
          <w:lang w:val="ka-GE"/>
        </w:rPr>
      </w:pPr>
    </w:p>
    <w:p w14:paraId="7A2E1C44" w14:textId="77777777" w:rsidR="00FA07A0" w:rsidRPr="00FA07A0" w:rsidRDefault="00FA07A0" w:rsidP="00FA07A0">
      <w:pPr>
        <w:numPr>
          <w:ilvl w:val="0"/>
          <w:numId w:val="5"/>
        </w:numPr>
        <w:spacing w:after="0" w:line="276" w:lineRule="auto"/>
        <w:ind w:left="0" w:firstLine="360"/>
        <w:contextualSpacing/>
        <w:jc w:val="both"/>
        <w:rPr>
          <w:rFonts w:ascii="Sylfaen" w:eastAsia="Calibri" w:hAnsi="Sylfaen" w:cs="Times New Roman"/>
          <w:sz w:val="24"/>
          <w:szCs w:val="24"/>
          <w:lang w:val="ka-GE"/>
        </w:rPr>
      </w:pPr>
      <w:r w:rsidRPr="00FA07A0">
        <w:rPr>
          <w:rFonts w:ascii="Sylfaen" w:eastAsia="Calibri" w:hAnsi="Sylfaen" w:cs="Times New Roman"/>
          <w:sz w:val="24"/>
          <w:szCs w:val="24"/>
          <w:lang w:val="ka-GE"/>
        </w:rPr>
        <w:t>„საქართველოს საკონსტიტუციო სასამართლოს შესახებ“ საქართველოს ორგანული კანონის 31</w:t>
      </w:r>
      <w:r w:rsidRPr="00FA07A0">
        <w:rPr>
          <w:rFonts w:ascii="Sylfaen" w:eastAsia="Calibri" w:hAnsi="Sylfaen" w:cs="Times New Roman"/>
          <w:sz w:val="24"/>
          <w:szCs w:val="24"/>
          <w:vertAlign w:val="superscript"/>
          <w:lang w:val="ka-GE"/>
        </w:rPr>
        <w:t>3</w:t>
      </w:r>
      <w:r w:rsidRPr="00FA07A0">
        <w:rPr>
          <w:rFonts w:ascii="Sylfaen" w:eastAsia="Calibri" w:hAnsi="Sylfaen" w:cs="Times New Roman"/>
          <w:sz w:val="24"/>
          <w:szCs w:val="24"/>
          <w:lang w:val="ka-GE"/>
        </w:rPr>
        <w:t> მუხლის პირველი პუნქტის „ბ“ ქვეპუნქტის მოთხოვნაა, რომ კონსტიტუციური სარჩელი საკონსტიტუციო სასამართლოში შეტანილი უნდა იყოს უფლებამოსილი პირის ან ორგანოს (სუბიექტის) მიერ.</w:t>
      </w:r>
    </w:p>
    <w:p w14:paraId="55FF569C" w14:textId="77777777" w:rsidR="00FA07A0" w:rsidRPr="00FA07A0" w:rsidRDefault="00FA07A0" w:rsidP="00FA07A0">
      <w:pPr>
        <w:numPr>
          <w:ilvl w:val="0"/>
          <w:numId w:val="5"/>
        </w:numPr>
        <w:spacing w:after="0" w:line="276" w:lineRule="auto"/>
        <w:ind w:left="0" w:firstLine="360"/>
        <w:contextualSpacing/>
        <w:jc w:val="both"/>
        <w:rPr>
          <w:rFonts w:ascii="Sylfaen" w:eastAsia="Calibri" w:hAnsi="Sylfaen" w:cs="Times New Roman"/>
          <w:sz w:val="24"/>
          <w:szCs w:val="24"/>
          <w:lang w:val="ka-GE"/>
        </w:rPr>
      </w:pPr>
      <w:r w:rsidRPr="00FA07A0">
        <w:rPr>
          <w:rFonts w:ascii="Sylfaen" w:eastAsia="Calibri" w:hAnsi="Sylfaen" w:cs="Times New Roman"/>
          <w:sz w:val="24"/>
          <w:szCs w:val="24"/>
          <w:lang w:val="ka-GE"/>
        </w:rPr>
        <w:t xml:space="preserve">„საქართველოს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 ადგენს, რომ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აღნიშნული ნორმა „ერთი მხრივ, აღჭურავს ნებისმიერ ფიზიკურ თუ იურიდიულ პირს საკონსტიტუციო სასამართლოსათვის მიმართვის უფლებით, თუმცა, მეორე მხრივ, გამორიცხავს სასამართლოსათვის მიმართვის პროცესში </w:t>
      </w:r>
      <w:r w:rsidRPr="00FA07A0">
        <w:rPr>
          <w:rFonts w:ascii="Sylfaen" w:eastAsia="Calibri" w:hAnsi="Sylfaen" w:cs="Times New Roman"/>
          <w:i/>
          <w:iCs/>
          <w:sz w:val="24"/>
          <w:szCs w:val="24"/>
          <w:lang w:val="ka-GE"/>
        </w:rPr>
        <w:t xml:space="preserve">„actio popularis“ </w:t>
      </w:r>
      <w:r w:rsidRPr="00FA07A0">
        <w:rPr>
          <w:rFonts w:ascii="Sylfaen" w:eastAsia="Calibri" w:hAnsi="Sylfaen" w:cs="Times New Roman"/>
          <w:sz w:val="24"/>
          <w:szCs w:val="24"/>
          <w:lang w:val="ka-GE"/>
        </w:rPr>
        <w:t xml:space="preserve">შესაძლებლობას. მოსარჩელე უფლებამოსილია, იდავოს ნორმატიული აქტების საფუძველზე უშუალოდ მისი უფლებების დარღვევებთან დაკავშირებით“ (საქართველოს საკონსტიტუციო სასამართლოს 2011 წლის 29 დეკემბრის №2/4/507 განჩინება საქმეზე „საქართველოს მოქალაქეები – გიორგი თარგამაძე, გიორგი ლეკიშვილი, ინგა გრიგოლია და ჯაბა სამუშია საქართველოს პარლამენტის წინააღმდეგ“, II-3). შესაბამისად, „იმისათვის, რომ მოსარჩელემ სადავოდ გახადოს ესა თუ ის ნორმა, საჭიროა მან ნათლად და არაორაზროვნად წარმოაჩინოს, რომ იგი უკვე წარმოადგენდა ან სამომავლოდ, დიდი ალბათობით, იქნება სადავო ნორმით განსაზღვრული სამართლებრივი ურთიერთობის სუბიექტი (სადავო ნორმატიული აქტის მის მიმართ რეალურად გამოყენების ფაქტი), რამაც შემდგომ შეიძლება გამოიწვიოს მისი კონსტიტუციური უფლებების სავარაუდო დარღვევის შესაძლებლობა ... იგი არ არის უფლებამოსილი, სასამართლოს მიმართოს სხვისი უფლებების დასაცავად, მათი მხრიდან, შესაბამისი უფლებამოსილების მინიჭების გარეშე“ (საქართველოს საკონსტიტუციო სასამართლოს 2012 წლის 24 ოქტომბრის №1/2-527 განჩინება საქმეზე „საქართველოს მოქალაქეები - გიორგი წაქაძე, ილია წულუკიძე და ვახტანგ ლორია საქართველოს პარლამენტის წინააღმდეგ“, II-7). ყოველივე ზემოაღნიშნულიდან გამომდინარე, მოსარჩელეს მოეთხოვება იმის დასაბუთება, რომ იგი თავისი უფლების დარღვევაზე დავობს. წინააღმდეგ </w:t>
      </w:r>
      <w:r w:rsidRPr="00FA07A0">
        <w:rPr>
          <w:rFonts w:ascii="Sylfaen" w:eastAsia="Calibri" w:hAnsi="Sylfaen" w:cs="Times New Roman"/>
          <w:sz w:val="24"/>
          <w:szCs w:val="24"/>
          <w:lang w:val="ka-GE"/>
        </w:rPr>
        <w:lastRenderedPageBreak/>
        <w:t>შემთხვევაში, საქართველოს საკონსტიტუციო სასამართლო კონსტიტუციურ სარჩელს არ მიიღებს არსებითად განსახილველად.</w:t>
      </w:r>
    </w:p>
    <w:p w14:paraId="3FAA8CE4" w14:textId="4DD78515" w:rsidR="00FA07A0" w:rsidRPr="00FA07A0" w:rsidRDefault="00FA07A0" w:rsidP="00FA07A0">
      <w:pPr>
        <w:numPr>
          <w:ilvl w:val="0"/>
          <w:numId w:val="5"/>
        </w:numPr>
        <w:spacing w:after="0" w:line="276" w:lineRule="auto"/>
        <w:ind w:left="0" w:firstLine="360"/>
        <w:contextualSpacing/>
        <w:jc w:val="both"/>
        <w:rPr>
          <w:rFonts w:ascii="Sylfaen" w:eastAsia="Calibri" w:hAnsi="Sylfaen" w:cs="Times New Roman"/>
          <w:sz w:val="24"/>
          <w:szCs w:val="24"/>
          <w:lang w:val="ka-GE"/>
        </w:rPr>
      </w:pPr>
      <w:r w:rsidRPr="00FA07A0">
        <w:rPr>
          <w:rFonts w:ascii="Sylfaen" w:eastAsia="Calibri" w:hAnsi="Sylfaen" w:cs="Times New Roman"/>
          <w:sz w:val="24"/>
          <w:szCs w:val="24"/>
          <w:lang w:val="ka-GE"/>
        </w:rPr>
        <w:t>№1685 კონსტიტუციური სარჩელის ერთ-ერთი მოსარჩელეა, მათ შორის, ა(ა)იპ „განათლების დამცველთა ასოციაცია“, რომელიც წარმოადგენს არასამეწარმეო (არაკომერციული) იურიდიულ პირს.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მოსარჩელე - იურიდიული პირი, უფლებამოსილია, იდავოს ნორმატიული აქტების მხოლოდ საქართველოს კონსტიტუციის მეორე თავით გარანტირებულ უფლებებთან შესაბამისობის საკითხებზე. თუმცა როგორც აღინიშნა, იმისათვის, რათა მოსარჩელე იურიდიულმა პირმა იდავოს ნორმატიული აქტების საქართველოს კონსტიტუციის მეორე თავით გარანტირებულ უფლებებთან შესაბამისობის საკითხებზე, აუცილებელია, დაასაბუთოს, რომ გასაჩივრებული ნორმით უშუალოდ ირღვევა მისი კონსტიტუციური უფლება. განსახილველი სარჩელის მიხედვით, განათლების დამცველთა ასოციაციის წესდებით გათვალისწინებულ მიზნებს წარმოადგენს განათლების სისტემაში ყველა საფეხურის პედაგოგთა და, მათ შორის, განათლების სისტემაში დასაქმებულთა კანონიერი უფლებებისა და ინტერესების დაცვა, განათლების სისტემის ყველა საფეხურის პედაგოგთა და, მათ შორის, სისტემაში დასაქმებულთა ღირსეული ანაზღაურებისთვის ბრძოლა, განათლების სისტემაში ბულინგის ყველა სახის ფორმის გამოვლენა და მისი აღმოფხვრისათვის ბრძოლა, პედაგოგთა პროფესიული განვითარების ახალი და მოქნილი მოდელების შემუშავება, ზოგადი განათლების შესახებ საკანონმდებლო ინიციატივებში ჩართულობა, კერძო სკოლებისა და კერძო სასწავლო დაწესებულებების საკანონმდებლო მხარდაჭერა და სხვა. მოსარჩელის სათანადო სუბიექტობის საკითხის გადაწყვეტისათვის აუცილებელია, სარჩელიდან, შესაბამისი მტკიცებულებების საფუძველზე, დადგინდეს, რომ სადავო ნორმის მოქმედების შედეგად უშუალოდ დაი</w:t>
      </w:r>
      <w:r w:rsidR="00AB57B4">
        <w:rPr>
          <w:rFonts w:ascii="Sylfaen" w:eastAsia="Calibri" w:hAnsi="Sylfaen" w:cs="Times New Roman"/>
          <w:sz w:val="24"/>
          <w:szCs w:val="24"/>
          <w:lang w:val="ka-GE"/>
        </w:rPr>
        <w:t>რ</w:t>
      </w:r>
      <w:r w:rsidRPr="00FA07A0">
        <w:rPr>
          <w:rFonts w:ascii="Sylfaen" w:eastAsia="Calibri" w:hAnsi="Sylfaen" w:cs="Times New Roman"/>
          <w:sz w:val="24"/>
          <w:szCs w:val="24"/>
          <w:lang w:val="ka-GE"/>
        </w:rPr>
        <w:t>ღვა ა(ა)იპ „განათლების დამცველთა ასოციაციის“ კონსტიტუციური უფლებები. კონსტიტუციურ სარჩელში წარმოდგენილი არგუმენტაცია სრულად მიემართება იმ მასწავლებლების უფლებებისა და თავისუფლებების დარღვევისა და მათ მიმართ გამოყენებული</w:t>
      </w:r>
      <w:r w:rsidR="00AB57B4">
        <w:rPr>
          <w:rFonts w:ascii="Sylfaen" w:eastAsia="Calibri" w:hAnsi="Sylfaen" w:cs="Times New Roman"/>
          <w:sz w:val="24"/>
          <w:szCs w:val="24"/>
          <w:lang w:val="ka-GE"/>
        </w:rPr>
        <w:t>/გამოსაყენებელი</w:t>
      </w:r>
      <w:r w:rsidRPr="00FA07A0">
        <w:rPr>
          <w:rFonts w:ascii="Sylfaen" w:eastAsia="Calibri" w:hAnsi="Sylfaen" w:cs="Times New Roman"/>
          <w:sz w:val="24"/>
          <w:szCs w:val="24"/>
          <w:lang w:val="ka-GE"/>
        </w:rPr>
        <w:t xml:space="preserve"> ღონისძიების არაკონსტიტუციურობის მტკიცებას, რომლებმაც ვერ ჩააბარეს საქმიანობის გასაგრძელებლად შესაბამისი გამოცდა და არ არის მოცემული მტკიცებულებები იმის თაობაზე, თუ სადავო ნორმის მოქმედების ძალით, რა შემთხვევაში დაირღვა ან გონივრულად მოსალოდნელია, რომ მომავალში დაირღვეს ზემოხსენებული იურიდიული პირის კონსტიტუციით გარანტირებული უფლებები. </w:t>
      </w:r>
    </w:p>
    <w:p w14:paraId="0CEBE817" w14:textId="77777777" w:rsidR="00FA07A0" w:rsidRPr="00FA07A0" w:rsidRDefault="00FA07A0" w:rsidP="00FA07A0">
      <w:pPr>
        <w:numPr>
          <w:ilvl w:val="0"/>
          <w:numId w:val="5"/>
        </w:numPr>
        <w:spacing w:after="0" w:line="276" w:lineRule="auto"/>
        <w:ind w:left="0" w:firstLine="360"/>
        <w:contextualSpacing/>
        <w:jc w:val="both"/>
        <w:rPr>
          <w:rFonts w:ascii="Sylfaen" w:eastAsia="Calibri" w:hAnsi="Sylfaen" w:cs="Times New Roman"/>
          <w:sz w:val="24"/>
          <w:szCs w:val="24"/>
          <w:lang w:val="ka-GE"/>
        </w:rPr>
      </w:pPr>
      <w:r w:rsidRPr="00FA07A0">
        <w:rPr>
          <w:rFonts w:ascii="Sylfaen" w:eastAsia="Calibri" w:hAnsi="Sylfaen" w:cs="Times New Roman"/>
          <w:sz w:val="24"/>
          <w:szCs w:val="24"/>
          <w:lang w:val="ka-GE"/>
        </w:rPr>
        <w:lastRenderedPageBreak/>
        <w:t>ამდენად, საქართველოს საკონსტიტუციო სასამართლო მიიჩნევს, რომ №1685 კონსტიტუციური სარჩელი ა(ა)იპ „განათლების დამცველთა ასოციაციის“ სასარჩელო მოთხოვნის ნაწილში არ აკმაყოფილებს „საქართველოს საკონსტიტუციო სასამართლოს შესახებ“ საქართველოს ორგანული კანონის 31</w:t>
      </w:r>
      <w:r w:rsidRPr="00FA07A0">
        <w:rPr>
          <w:rFonts w:ascii="Sylfaen" w:eastAsia="Calibri" w:hAnsi="Sylfaen" w:cs="Times New Roman"/>
          <w:sz w:val="24"/>
          <w:szCs w:val="24"/>
          <w:vertAlign w:val="superscript"/>
          <w:lang w:val="ka-GE"/>
        </w:rPr>
        <w:t>3</w:t>
      </w:r>
      <w:r w:rsidRPr="00FA07A0">
        <w:rPr>
          <w:rFonts w:ascii="Sylfaen" w:eastAsia="Calibri" w:hAnsi="Sylfaen" w:cs="Times New Roman"/>
          <w:sz w:val="24"/>
          <w:szCs w:val="24"/>
          <w:lang w:val="ka-GE"/>
        </w:rPr>
        <w:t> მუხლის პირველი პუნქტის „ბ“ ქვეპუნქტის მოთხოვნას - იგი არ არის შემოტანილი უფლებამოსილი პირის ან ორგანოს (სუბიექტის) მიერ და არ უნდა იქნეს არსებითად განსახილველად მიღებული.</w:t>
      </w:r>
    </w:p>
    <w:p w14:paraId="3AF71F73" w14:textId="126A8DF0" w:rsidR="00A41B7A" w:rsidRPr="00FA07A0" w:rsidRDefault="00FA07A0" w:rsidP="00FA07A0">
      <w:pPr>
        <w:numPr>
          <w:ilvl w:val="0"/>
          <w:numId w:val="5"/>
        </w:numPr>
        <w:spacing w:after="0" w:line="276" w:lineRule="auto"/>
        <w:ind w:left="0" w:firstLine="360"/>
        <w:contextualSpacing/>
        <w:jc w:val="both"/>
        <w:rPr>
          <w:rFonts w:ascii="Sylfaen" w:eastAsia="Calibri" w:hAnsi="Sylfaen" w:cs="Times New Roman"/>
          <w:sz w:val="24"/>
          <w:szCs w:val="24"/>
          <w:lang w:val="ka-GE"/>
        </w:rPr>
      </w:pPr>
      <w:r w:rsidRPr="00FA07A0">
        <w:rPr>
          <w:rFonts w:ascii="Sylfaen" w:eastAsia="Calibri" w:hAnsi="Sylfaen" w:cs="Times New Roman"/>
          <w:sz w:val="24"/>
          <w:szCs w:val="24"/>
          <w:lang w:val="ka-GE"/>
        </w:rPr>
        <w:t xml:space="preserve">ამასთანავე, </w:t>
      </w:r>
      <w:r w:rsidR="00A63B29" w:rsidRPr="00FA07A0">
        <w:rPr>
          <w:rFonts w:ascii="Sylfaen" w:eastAsia="Calibri" w:hAnsi="Sylfaen" w:cs="Times New Roman"/>
          <w:sz w:val="24"/>
          <w:szCs w:val="24"/>
          <w:lang w:val="ka-GE"/>
        </w:rPr>
        <w:t xml:space="preserve">კონსტიტუციური სარჩელი არსებითად განსახილველად მიიღება, თუ ის აკმაყოფილებს </w:t>
      </w:r>
      <w:r w:rsidR="00A63B29" w:rsidRPr="00FA07A0">
        <w:rPr>
          <w:rFonts w:ascii="Sylfaen" w:eastAsia="Calibri" w:hAnsi="Sylfaen" w:cs="Sylfaen"/>
          <w:sz w:val="24"/>
          <w:szCs w:val="24"/>
          <w:lang w:val="ka-GE"/>
        </w:rPr>
        <w:t xml:space="preserve">საქართველოს კანონმდებლობით დადგენილ მოთხოვნებს. </w:t>
      </w:r>
      <w:r w:rsidR="00A63B29" w:rsidRPr="00FA07A0">
        <w:rPr>
          <w:rFonts w:ascii="Sylfaen" w:eastAsia="Calibri" w:hAnsi="Sylfaen" w:cs="Sylfaen"/>
          <w:color w:val="000000"/>
          <w:sz w:val="24"/>
          <w:szCs w:val="24"/>
          <w:shd w:val="clear" w:color="auto" w:fill="FFFFFF"/>
          <w:lang w:val="ka-GE"/>
        </w:rPr>
        <w:t>საქართველოს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საკონსტიტუციო</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სასამართლოს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პრაქტიკის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მიხედვით</w:t>
      </w:r>
      <w:r w:rsidR="00A63B29" w:rsidRPr="00FA07A0">
        <w:rPr>
          <w:rFonts w:ascii="Sylfaen" w:eastAsia="Calibri" w:hAnsi="Sylfaen" w:cs="Times New Roman"/>
          <w:color w:val="000000"/>
          <w:sz w:val="24"/>
          <w:szCs w:val="24"/>
          <w:shd w:val="clear" w:color="auto" w:fill="FFFFFF"/>
          <w:lang w:val="ka-GE"/>
        </w:rPr>
        <w:t>, „</w:t>
      </w:r>
      <w:r w:rsidR="00A63B29" w:rsidRPr="00FA07A0">
        <w:rPr>
          <w:rFonts w:ascii="Sylfaen" w:eastAsia="Calibri" w:hAnsi="Sylfaen" w:cs="Sylfaen"/>
          <w:color w:val="000000"/>
          <w:sz w:val="24"/>
          <w:szCs w:val="24"/>
          <w:shd w:val="clear" w:color="auto" w:fill="FFFFFF"/>
          <w:lang w:val="ka-GE"/>
        </w:rPr>
        <w:t>კონსტიტუციური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სარჩელისადმი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კანონმდებლობით</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წაყენებულ</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პირობათაგან</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ერთ</w:t>
      </w:r>
      <w:r w:rsidR="00A63B29" w:rsidRPr="00FA07A0">
        <w:rPr>
          <w:rFonts w:ascii="Sylfaen" w:eastAsia="Calibri" w:hAnsi="Sylfaen" w:cs="Times New Roman"/>
          <w:color w:val="000000"/>
          <w:sz w:val="24"/>
          <w:szCs w:val="24"/>
          <w:shd w:val="clear" w:color="auto" w:fill="FFFFFF"/>
          <w:lang w:val="ka-GE"/>
        </w:rPr>
        <w:t>-</w:t>
      </w:r>
      <w:r w:rsidR="00A63B29" w:rsidRPr="00FA07A0">
        <w:rPr>
          <w:rFonts w:ascii="Sylfaen" w:eastAsia="Calibri" w:hAnsi="Sylfaen" w:cs="Sylfaen"/>
          <w:color w:val="000000"/>
          <w:sz w:val="24"/>
          <w:szCs w:val="24"/>
          <w:shd w:val="clear" w:color="auto" w:fill="FFFFFF"/>
          <w:lang w:val="ka-GE"/>
        </w:rPr>
        <w:t>ერთი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უმნიშვნელოვანესია</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დასაბუთებულობის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მოთხოვნა</w:t>
      </w:r>
      <w:r w:rsidR="00A63B29" w:rsidRPr="00FA07A0">
        <w:rPr>
          <w:rFonts w:ascii="Sylfaen" w:eastAsia="Calibri" w:hAnsi="Sylfaen" w:cs="Times New Roman"/>
          <w:color w:val="000000"/>
          <w:sz w:val="24"/>
          <w:szCs w:val="24"/>
          <w:shd w:val="clear" w:color="auto" w:fill="FFFFFF"/>
          <w:lang w:val="ka-GE"/>
        </w:rPr>
        <w:t>. „</w:t>
      </w:r>
      <w:r w:rsidR="00A63B29" w:rsidRPr="00FA07A0">
        <w:rPr>
          <w:rFonts w:ascii="Sylfaen" w:eastAsia="Calibri" w:hAnsi="Sylfaen" w:cs="Sylfaen"/>
          <w:color w:val="000000"/>
          <w:sz w:val="24"/>
          <w:szCs w:val="24"/>
          <w:shd w:val="clear" w:color="auto" w:fill="FFFFFF"/>
          <w:lang w:val="ka-GE"/>
        </w:rPr>
        <w:t>საქართველოს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საკონსტიტუციო</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სასამართლოს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შესახებ</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საქართველოს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ორგანული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კანონის</w:t>
      </w:r>
      <w:r w:rsidR="00A63B29" w:rsidRPr="00FA07A0">
        <w:rPr>
          <w:rFonts w:ascii="Sylfaen" w:eastAsia="Calibri" w:hAnsi="Sylfaen" w:cs="Times New Roman"/>
          <w:color w:val="000000"/>
          <w:sz w:val="24"/>
          <w:szCs w:val="24"/>
          <w:shd w:val="clear" w:color="auto" w:fill="FFFFFF"/>
          <w:lang w:val="ka-GE"/>
        </w:rPr>
        <w:t xml:space="preserve"> 31-</w:t>
      </w:r>
      <w:r w:rsidR="00A63B29" w:rsidRPr="00FA07A0">
        <w:rPr>
          <w:rFonts w:ascii="Sylfaen" w:eastAsia="Calibri" w:hAnsi="Sylfaen" w:cs="Sylfaen"/>
          <w:color w:val="000000"/>
          <w:sz w:val="24"/>
          <w:szCs w:val="24"/>
          <w:shd w:val="clear" w:color="auto" w:fill="FFFFFF"/>
          <w:lang w:val="ka-GE"/>
        </w:rPr>
        <w:t>ე</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მუხლის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მე</w:t>
      </w:r>
      <w:r w:rsidR="00A63B29" w:rsidRPr="00FA07A0">
        <w:rPr>
          <w:rFonts w:ascii="Sylfaen" w:eastAsia="Calibri" w:hAnsi="Sylfaen" w:cs="Times New Roman"/>
          <w:color w:val="000000"/>
          <w:sz w:val="24"/>
          <w:szCs w:val="24"/>
          <w:shd w:val="clear" w:color="auto" w:fill="FFFFFF"/>
          <w:lang w:val="ka-GE"/>
        </w:rPr>
        <w:t xml:space="preserve">-2 </w:t>
      </w:r>
      <w:r w:rsidR="00A63B29" w:rsidRPr="00FA07A0">
        <w:rPr>
          <w:rFonts w:ascii="Sylfaen" w:eastAsia="Calibri" w:hAnsi="Sylfaen" w:cs="Sylfaen"/>
          <w:color w:val="000000"/>
          <w:sz w:val="24"/>
          <w:szCs w:val="24"/>
          <w:shd w:val="clear" w:color="auto" w:fill="FFFFFF"/>
          <w:lang w:val="ka-GE"/>
        </w:rPr>
        <w:t>პუნქტის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შესაბამისად</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კონსტიტუციური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სარჩელი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დასაბუთებული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უნდა</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იყოს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მოსარჩელემ</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კონსტიტუციურ</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სარჩელში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უნდა</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მოიყვანოს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მტკიცებულებანი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რომლებიც</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მისი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აზრით</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ადასტურებენ</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სარჩელის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საფუძვლიანობას</w:t>
      </w:r>
      <w:r w:rsidR="00A63B29" w:rsidRPr="00FA07A0">
        <w:rPr>
          <w:rFonts w:ascii="Sylfaen" w:eastAsia="Calibri" w:hAnsi="Sylfaen" w:cs="Times New Roman"/>
          <w:color w:val="000000"/>
          <w:sz w:val="24"/>
          <w:szCs w:val="24"/>
          <w:shd w:val="clear" w:color="auto" w:fill="FFFFFF"/>
          <w:lang w:val="ka-GE"/>
        </w:rPr>
        <w:t>“ (</w:t>
      </w:r>
      <w:r w:rsidR="00A63B29" w:rsidRPr="00FA07A0">
        <w:rPr>
          <w:rFonts w:ascii="Sylfaen" w:eastAsia="Calibri" w:hAnsi="Sylfaen" w:cs="Sylfaen"/>
          <w:color w:val="000000"/>
          <w:sz w:val="24"/>
          <w:szCs w:val="24"/>
          <w:shd w:val="clear" w:color="auto" w:fill="FFFFFF"/>
          <w:lang w:val="ka-GE"/>
        </w:rPr>
        <w:t>საქართველოს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საკონსტიტუციო</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სასამართლოს</w:t>
      </w:r>
      <w:r w:rsidR="00A63B29" w:rsidRPr="00FA07A0">
        <w:rPr>
          <w:rFonts w:ascii="Sylfaen" w:eastAsia="Calibri" w:hAnsi="Sylfaen" w:cs="Times New Roman"/>
          <w:color w:val="000000"/>
          <w:sz w:val="24"/>
          <w:szCs w:val="24"/>
          <w:shd w:val="clear" w:color="auto" w:fill="FFFFFF"/>
          <w:lang w:val="ka-GE"/>
        </w:rPr>
        <w:t xml:space="preserve"> 2009 </w:t>
      </w:r>
      <w:r w:rsidR="00A63B29" w:rsidRPr="00FA07A0">
        <w:rPr>
          <w:rFonts w:ascii="Sylfaen" w:eastAsia="Calibri" w:hAnsi="Sylfaen" w:cs="Sylfaen"/>
          <w:color w:val="000000"/>
          <w:sz w:val="24"/>
          <w:szCs w:val="24"/>
          <w:shd w:val="clear" w:color="auto" w:fill="FFFFFF"/>
          <w:lang w:val="ka-GE"/>
        </w:rPr>
        <w:t>წლის</w:t>
      </w:r>
      <w:r w:rsidR="00A63B29" w:rsidRPr="00FA07A0">
        <w:rPr>
          <w:rFonts w:ascii="Sylfaen" w:eastAsia="Calibri" w:hAnsi="Sylfaen" w:cs="Times New Roman"/>
          <w:color w:val="000000"/>
          <w:sz w:val="24"/>
          <w:szCs w:val="24"/>
          <w:shd w:val="clear" w:color="auto" w:fill="FFFFFF"/>
          <w:lang w:val="ka-GE"/>
        </w:rPr>
        <w:t xml:space="preserve"> 19 </w:t>
      </w:r>
      <w:r w:rsidR="00A63B29" w:rsidRPr="00FA07A0">
        <w:rPr>
          <w:rFonts w:ascii="Sylfaen" w:eastAsia="Calibri" w:hAnsi="Sylfaen" w:cs="Sylfaen"/>
          <w:color w:val="000000"/>
          <w:sz w:val="24"/>
          <w:szCs w:val="24"/>
          <w:shd w:val="clear" w:color="auto" w:fill="FFFFFF"/>
          <w:lang w:val="ka-GE"/>
        </w:rPr>
        <w:t>ოქტომბრის</w:t>
      </w:r>
      <w:r w:rsidR="00A63B29" w:rsidRPr="00FA07A0">
        <w:rPr>
          <w:rFonts w:ascii="Sylfaen" w:eastAsia="Calibri" w:hAnsi="Sylfaen" w:cs="Times New Roman"/>
          <w:color w:val="000000"/>
          <w:sz w:val="24"/>
          <w:szCs w:val="24"/>
          <w:shd w:val="clear" w:color="auto" w:fill="FFFFFF"/>
          <w:lang w:val="ka-GE"/>
        </w:rPr>
        <w:t xml:space="preserve"> №2/6/475 </w:t>
      </w:r>
      <w:r w:rsidR="00A63B29" w:rsidRPr="00FA07A0">
        <w:rPr>
          <w:rFonts w:ascii="Sylfaen" w:eastAsia="Calibri" w:hAnsi="Sylfaen" w:cs="Sylfaen"/>
          <w:color w:val="000000"/>
          <w:sz w:val="24"/>
          <w:szCs w:val="24"/>
          <w:shd w:val="clear" w:color="auto" w:fill="FFFFFF"/>
          <w:lang w:val="ka-GE"/>
        </w:rPr>
        <w:t>განჩინება</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საქმეზე</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საქართველოს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მოქალაქე</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ალექსანდრე</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ძიმისტარიშვილი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საქართველოს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პარლამენტის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წინააღმდეგ</w:t>
      </w:r>
      <w:r w:rsidR="00A63B29" w:rsidRPr="00FA07A0">
        <w:rPr>
          <w:rFonts w:ascii="Sylfaen" w:eastAsia="Calibri" w:hAnsi="Sylfaen" w:cs="Times New Roman"/>
          <w:color w:val="000000"/>
          <w:sz w:val="24"/>
          <w:szCs w:val="24"/>
          <w:shd w:val="clear" w:color="auto" w:fill="FFFFFF"/>
          <w:lang w:val="ka-GE"/>
        </w:rPr>
        <w:t xml:space="preserve">“, II-1). </w:t>
      </w:r>
      <w:r w:rsidR="00A63B29" w:rsidRPr="00FA07A0">
        <w:rPr>
          <w:rFonts w:ascii="Sylfaen" w:eastAsia="Calibri" w:hAnsi="Sylfaen" w:cs="Sylfaen"/>
          <w:color w:val="000000"/>
          <w:sz w:val="24"/>
          <w:szCs w:val="24"/>
          <w:shd w:val="clear" w:color="auto" w:fill="FFFFFF"/>
          <w:lang w:val="ka-GE"/>
        </w:rPr>
        <w:t>მოსარჩელის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ანალოგიურ</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ვალდებულებას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ითვალისწინებს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დასახელებული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ორგანული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კანონის</w:t>
      </w:r>
      <w:r w:rsidR="00A63B29" w:rsidRPr="00FA07A0">
        <w:rPr>
          <w:rFonts w:ascii="Sylfaen" w:eastAsia="Calibri" w:hAnsi="Sylfaen" w:cs="Times New Roman"/>
          <w:color w:val="000000"/>
          <w:sz w:val="24"/>
          <w:szCs w:val="24"/>
          <w:shd w:val="clear" w:color="auto" w:fill="FFFFFF"/>
          <w:lang w:val="ka-GE"/>
        </w:rPr>
        <w:t xml:space="preserve"> 31</w:t>
      </w:r>
      <w:r w:rsidR="00A63B29" w:rsidRPr="00FA07A0">
        <w:rPr>
          <w:rFonts w:ascii="Sylfaen" w:eastAsia="Calibri" w:hAnsi="Sylfaen" w:cs="Times New Roman"/>
          <w:color w:val="000000"/>
          <w:sz w:val="24"/>
          <w:szCs w:val="24"/>
          <w:shd w:val="clear" w:color="auto" w:fill="FFFFFF"/>
          <w:vertAlign w:val="superscript"/>
          <w:lang w:val="ka-GE"/>
        </w:rPr>
        <w:t>1</w:t>
      </w:r>
      <w:r w:rsidR="00A63B29" w:rsidRPr="00FA07A0">
        <w:rPr>
          <w:rFonts w:ascii="Sylfaen" w:eastAsia="Calibri" w:hAnsi="Sylfaen" w:cs="Times New Roman"/>
          <w:color w:val="000000"/>
          <w:sz w:val="24"/>
          <w:szCs w:val="24"/>
          <w:shd w:val="clear" w:color="auto" w:fill="FFFFFF"/>
          <w:lang w:val="ka-GE"/>
        </w:rPr>
        <w:t> </w:t>
      </w:r>
      <w:r w:rsidR="00A63B29" w:rsidRPr="00FA07A0">
        <w:rPr>
          <w:rFonts w:ascii="Sylfaen" w:eastAsia="Calibri" w:hAnsi="Sylfaen" w:cs="Sylfaen"/>
          <w:color w:val="000000"/>
          <w:sz w:val="24"/>
          <w:szCs w:val="24"/>
          <w:shd w:val="clear" w:color="auto" w:fill="FFFFFF"/>
          <w:lang w:val="ka-GE"/>
        </w:rPr>
        <w:t>მუხლის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პირველი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პუნქტის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ე</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ქვეპუნქტის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მოთხოვნა</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კანონმდებლობის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ამ</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მოთხოვნების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შეუსრულებლობის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შემთხვევაში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საკონსტიტუციო</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სასამართლო</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საქართველოს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საკონსტიტუციო</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სასამართლოს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შესახებ</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საქართველოს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ორგანული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კანონის</w:t>
      </w:r>
      <w:r w:rsidR="00A63B29" w:rsidRPr="00FA07A0">
        <w:rPr>
          <w:rFonts w:ascii="Sylfaen" w:eastAsia="Calibri" w:hAnsi="Sylfaen" w:cs="Times New Roman"/>
          <w:color w:val="000000"/>
          <w:sz w:val="24"/>
          <w:szCs w:val="24"/>
          <w:shd w:val="clear" w:color="auto" w:fill="FFFFFF"/>
          <w:lang w:val="ka-GE"/>
        </w:rPr>
        <w:t xml:space="preserve"> 31</w:t>
      </w:r>
      <w:r w:rsidR="00A63B29" w:rsidRPr="00FA07A0">
        <w:rPr>
          <w:rFonts w:ascii="Sylfaen" w:eastAsia="Calibri" w:hAnsi="Sylfaen" w:cs="Times New Roman"/>
          <w:color w:val="000000"/>
          <w:sz w:val="24"/>
          <w:szCs w:val="24"/>
          <w:shd w:val="clear" w:color="auto" w:fill="FFFFFF"/>
          <w:vertAlign w:val="superscript"/>
          <w:lang w:val="ka-GE"/>
        </w:rPr>
        <w:t>3</w:t>
      </w:r>
      <w:r w:rsidR="00A63B29" w:rsidRPr="00FA07A0">
        <w:rPr>
          <w:rFonts w:ascii="Sylfaen" w:eastAsia="Calibri" w:hAnsi="Sylfaen" w:cs="Times New Roman"/>
          <w:color w:val="000000"/>
          <w:sz w:val="24"/>
          <w:szCs w:val="24"/>
          <w:shd w:val="clear" w:color="auto" w:fill="FFFFFF"/>
          <w:lang w:val="ka-GE"/>
        </w:rPr>
        <w:t> </w:t>
      </w:r>
      <w:r w:rsidR="00A63B29" w:rsidRPr="00FA07A0">
        <w:rPr>
          <w:rFonts w:ascii="Sylfaen" w:eastAsia="Calibri" w:hAnsi="Sylfaen" w:cs="Sylfaen"/>
          <w:color w:val="000000"/>
          <w:sz w:val="24"/>
          <w:szCs w:val="24"/>
          <w:shd w:val="clear" w:color="auto" w:fill="FFFFFF"/>
          <w:lang w:val="ka-GE"/>
        </w:rPr>
        <w:t>მუხლის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პირველი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პუნქტის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ა</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ქვეპუნქტის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საფუძველზე</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უარს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ამბობს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კონსტიტუციური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სარჩელის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არსებითად</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განსახილველად</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მიღებაზე</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ამასთანავე</w:t>
      </w:r>
      <w:r w:rsidR="00A63B29" w:rsidRPr="00FA07A0">
        <w:rPr>
          <w:rFonts w:ascii="Sylfaen" w:eastAsia="Calibri" w:hAnsi="Sylfaen" w:cs="Times New Roman"/>
          <w:color w:val="000000"/>
          <w:sz w:val="24"/>
          <w:szCs w:val="24"/>
          <w:shd w:val="clear" w:color="auto" w:fill="FFFFFF"/>
          <w:lang w:val="ka-GE"/>
        </w:rPr>
        <w:t>, „</w:t>
      </w:r>
      <w:r w:rsidR="00A63B29" w:rsidRPr="00FA07A0">
        <w:rPr>
          <w:rFonts w:ascii="Sylfaen" w:eastAsia="Calibri" w:hAnsi="Sylfaen" w:cs="Sylfaen"/>
          <w:color w:val="000000"/>
          <w:sz w:val="24"/>
          <w:szCs w:val="24"/>
          <w:shd w:val="clear" w:color="auto" w:fill="FFFFFF"/>
          <w:lang w:val="ka-GE"/>
        </w:rPr>
        <w:t>კონსტიტუციური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სარჩელის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დასაბუთებულად</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მიჩნევისათვის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აუცილებელია</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რომ</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მასში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მოცემული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დასაბუთება</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შინაარსობრივად</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შეეხებოდეს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სადავო</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ნორმას</w:t>
      </w:r>
      <w:r w:rsidR="00A63B29" w:rsidRPr="00FA07A0">
        <w:rPr>
          <w:rFonts w:ascii="Sylfaen" w:eastAsia="Calibri" w:hAnsi="Sylfaen" w:cs="Times New Roman"/>
          <w:color w:val="000000"/>
          <w:sz w:val="24"/>
          <w:szCs w:val="24"/>
          <w:shd w:val="clear" w:color="auto" w:fill="FFFFFF"/>
          <w:lang w:val="ka-GE"/>
        </w:rPr>
        <w:t>“ (</w:t>
      </w:r>
      <w:r w:rsidR="00A63B29" w:rsidRPr="00FA07A0">
        <w:rPr>
          <w:rFonts w:ascii="Sylfaen" w:eastAsia="Calibri" w:hAnsi="Sylfaen" w:cs="Sylfaen"/>
          <w:color w:val="000000"/>
          <w:sz w:val="24"/>
          <w:szCs w:val="24"/>
          <w:shd w:val="clear" w:color="auto" w:fill="FFFFFF"/>
          <w:lang w:val="ka-GE"/>
        </w:rPr>
        <w:t>საქართველოს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საკონსტიტუციო</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სასამართლოს</w:t>
      </w:r>
      <w:r w:rsidR="00A63B29" w:rsidRPr="00FA07A0">
        <w:rPr>
          <w:rFonts w:ascii="Sylfaen" w:eastAsia="Calibri" w:hAnsi="Sylfaen" w:cs="Times New Roman"/>
          <w:color w:val="000000"/>
          <w:sz w:val="24"/>
          <w:szCs w:val="24"/>
          <w:shd w:val="clear" w:color="auto" w:fill="FFFFFF"/>
          <w:lang w:val="ka-GE"/>
        </w:rPr>
        <w:t xml:space="preserve"> 2007 </w:t>
      </w:r>
      <w:r w:rsidR="00A63B29" w:rsidRPr="00FA07A0">
        <w:rPr>
          <w:rFonts w:ascii="Sylfaen" w:eastAsia="Calibri" w:hAnsi="Sylfaen" w:cs="Sylfaen"/>
          <w:color w:val="000000"/>
          <w:sz w:val="24"/>
          <w:szCs w:val="24"/>
          <w:shd w:val="clear" w:color="auto" w:fill="FFFFFF"/>
          <w:lang w:val="ka-GE"/>
        </w:rPr>
        <w:t>წლის</w:t>
      </w:r>
      <w:r w:rsidR="00A63B29" w:rsidRPr="00FA07A0">
        <w:rPr>
          <w:rFonts w:ascii="Sylfaen" w:eastAsia="Calibri" w:hAnsi="Sylfaen" w:cs="Times New Roman"/>
          <w:color w:val="000000"/>
          <w:sz w:val="24"/>
          <w:szCs w:val="24"/>
          <w:shd w:val="clear" w:color="auto" w:fill="FFFFFF"/>
          <w:lang w:val="ka-GE"/>
        </w:rPr>
        <w:t xml:space="preserve"> 5 </w:t>
      </w:r>
      <w:r w:rsidR="00A63B29" w:rsidRPr="00FA07A0">
        <w:rPr>
          <w:rFonts w:ascii="Sylfaen" w:eastAsia="Calibri" w:hAnsi="Sylfaen" w:cs="Sylfaen"/>
          <w:color w:val="000000"/>
          <w:sz w:val="24"/>
          <w:szCs w:val="24"/>
          <w:shd w:val="clear" w:color="auto" w:fill="FFFFFF"/>
          <w:lang w:val="ka-GE"/>
        </w:rPr>
        <w:t>აპრილის</w:t>
      </w:r>
      <w:r w:rsidR="00A63B29" w:rsidRPr="00FA07A0">
        <w:rPr>
          <w:rFonts w:ascii="Sylfaen" w:eastAsia="Calibri" w:hAnsi="Sylfaen" w:cs="Times New Roman"/>
          <w:color w:val="000000"/>
          <w:sz w:val="24"/>
          <w:szCs w:val="24"/>
          <w:shd w:val="clear" w:color="auto" w:fill="FFFFFF"/>
          <w:lang w:val="ka-GE"/>
        </w:rPr>
        <w:t xml:space="preserve"> №2/3/412 </w:t>
      </w:r>
      <w:r w:rsidR="00A63B29" w:rsidRPr="00FA07A0">
        <w:rPr>
          <w:rFonts w:ascii="Sylfaen" w:eastAsia="Calibri" w:hAnsi="Sylfaen" w:cs="Sylfaen"/>
          <w:color w:val="000000"/>
          <w:sz w:val="24"/>
          <w:szCs w:val="24"/>
          <w:shd w:val="clear" w:color="auto" w:fill="FFFFFF"/>
          <w:lang w:val="ka-GE"/>
        </w:rPr>
        <w:t>განჩინება</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საქმეზე</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საქართველოს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მოქალაქეები</w:t>
      </w:r>
      <w:r w:rsidR="00A63B29" w:rsidRPr="00FA07A0">
        <w:rPr>
          <w:rFonts w:ascii="Sylfaen" w:eastAsia="Calibri" w:hAnsi="Sylfaen" w:cs="Times New Roman"/>
          <w:color w:val="000000"/>
          <w:sz w:val="24"/>
          <w:szCs w:val="24"/>
          <w:shd w:val="clear" w:color="auto" w:fill="FFFFFF"/>
          <w:lang w:val="ka-GE"/>
        </w:rPr>
        <w:t xml:space="preserve"> - </w:t>
      </w:r>
      <w:r w:rsidR="00A63B29" w:rsidRPr="00FA07A0">
        <w:rPr>
          <w:rFonts w:ascii="Sylfaen" w:eastAsia="Calibri" w:hAnsi="Sylfaen" w:cs="Sylfaen"/>
          <w:color w:val="000000"/>
          <w:sz w:val="24"/>
          <w:szCs w:val="24"/>
          <w:shd w:val="clear" w:color="auto" w:fill="FFFFFF"/>
          <w:lang w:val="ka-GE"/>
        </w:rPr>
        <w:t>შალვა</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ნათელაშვილი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და</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გიორგი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გუგავა</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საქართველოს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პარლამენტის</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წინააღმდეგ</w:t>
      </w:r>
      <w:r w:rsidR="00A63B29" w:rsidRPr="00FA07A0">
        <w:rPr>
          <w:rFonts w:ascii="Sylfaen" w:eastAsia="Calibri" w:hAnsi="Sylfaen" w:cs="Times New Roman"/>
          <w:color w:val="000000"/>
          <w:sz w:val="24"/>
          <w:szCs w:val="24"/>
          <w:shd w:val="clear" w:color="auto" w:fill="FFFFFF"/>
          <w:lang w:val="ka-GE"/>
        </w:rPr>
        <w:t xml:space="preserve">“, II-9). </w:t>
      </w:r>
      <w:r w:rsidRPr="00FA07A0">
        <w:rPr>
          <w:rFonts w:ascii="Sylfaen" w:eastAsia="Calibri" w:hAnsi="Sylfaen" w:cs="Times New Roman"/>
          <w:color w:val="000000"/>
          <w:sz w:val="24"/>
          <w:szCs w:val="24"/>
          <w:shd w:val="clear" w:color="auto" w:fill="FFFFFF"/>
          <w:lang w:val="ka-GE"/>
        </w:rPr>
        <w:t xml:space="preserve">ამავდროულად,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w:t>
      </w:r>
      <w:r w:rsidRPr="00FA07A0">
        <w:rPr>
          <w:rFonts w:ascii="Sylfaen" w:eastAsia="Calibri" w:hAnsi="Sylfaen" w:cs="Times New Roman"/>
          <w:color w:val="000000"/>
          <w:sz w:val="24"/>
          <w:szCs w:val="24"/>
          <w:shd w:val="clear" w:color="auto" w:fill="FFFFFF"/>
          <w:lang w:val="ka-GE"/>
        </w:rPr>
        <w:lastRenderedPageBreak/>
        <w:t xml:space="preserve">№1/3/469 განჩინება საქმეზე „საქართველოს მოქალაქე კახაბერ კობერიძე საქართველოს პარლამენტის წინააღმდეგ“, II-1). </w:t>
      </w:r>
      <w:r w:rsidR="00A63B29" w:rsidRPr="00FA07A0">
        <w:rPr>
          <w:rFonts w:ascii="Sylfaen" w:eastAsia="Calibri" w:hAnsi="Sylfaen" w:cs="Sylfaen"/>
          <w:color w:val="000000"/>
          <w:sz w:val="24"/>
          <w:szCs w:val="24"/>
          <w:shd w:val="clear" w:color="auto" w:fill="FFFFFF"/>
          <w:lang w:val="ka-GE"/>
        </w:rPr>
        <w:t>წინააღმდეგ</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შემთხვევაში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კონსტიტუციური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სარჩელი</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ჩაითვლება</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დაუსაბუთებლად</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და</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არ</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მიიღება</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არსებითად</w:t>
      </w:r>
      <w:r w:rsidR="00A63B29" w:rsidRPr="00FA07A0">
        <w:rPr>
          <w:rFonts w:ascii="Sylfaen" w:eastAsia="Calibri" w:hAnsi="Sylfaen" w:cs="Times New Roman"/>
          <w:color w:val="000000"/>
          <w:sz w:val="24"/>
          <w:szCs w:val="24"/>
          <w:shd w:val="clear" w:color="auto" w:fill="FFFFFF"/>
          <w:lang w:val="ka-GE"/>
        </w:rPr>
        <w:t xml:space="preserve"> </w:t>
      </w:r>
      <w:r w:rsidR="00A63B29" w:rsidRPr="00FA07A0">
        <w:rPr>
          <w:rFonts w:ascii="Sylfaen" w:eastAsia="Calibri" w:hAnsi="Sylfaen" w:cs="Sylfaen"/>
          <w:color w:val="000000"/>
          <w:sz w:val="24"/>
          <w:szCs w:val="24"/>
          <w:shd w:val="clear" w:color="auto" w:fill="FFFFFF"/>
          <w:lang w:val="ka-GE"/>
        </w:rPr>
        <w:t>განსახილველად</w:t>
      </w:r>
      <w:r w:rsidR="00A63B29" w:rsidRPr="00FA07A0">
        <w:rPr>
          <w:rFonts w:ascii="Sylfaen" w:eastAsia="Calibri" w:hAnsi="Sylfaen" w:cs="Times New Roman"/>
          <w:color w:val="000000"/>
          <w:sz w:val="24"/>
          <w:szCs w:val="24"/>
          <w:shd w:val="clear" w:color="auto" w:fill="FFFFFF"/>
          <w:lang w:val="ka-GE"/>
        </w:rPr>
        <w:t>.</w:t>
      </w:r>
    </w:p>
    <w:p w14:paraId="22D8E564" w14:textId="2771260B" w:rsidR="0076439C" w:rsidRPr="00FA07A0" w:rsidRDefault="00345B0B" w:rsidP="00FA07A0">
      <w:pPr>
        <w:numPr>
          <w:ilvl w:val="0"/>
          <w:numId w:val="5"/>
        </w:numPr>
        <w:spacing w:after="0" w:line="276" w:lineRule="auto"/>
        <w:ind w:left="0" w:firstLine="360"/>
        <w:contextualSpacing/>
        <w:jc w:val="both"/>
        <w:rPr>
          <w:rFonts w:ascii="Sylfaen" w:eastAsia="Calibri" w:hAnsi="Sylfaen" w:cs="Times New Roman"/>
          <w:sz w:val="24"/>
          <w:szCs w:val="24"/>
          <w:lang w:val="ka-GE"/>
        </w:rPr>
      </w:pPr>
      <w:r w:rsidRPr="00FA07A0">
        <w:rPr>
          <w:rFonts w:ascii="Sylfaen" w:eastAsia="Calibri" w:hAnsi="Sylfaen" w:cs="Times New Roman"/>
          <w:sz w:val="24"/>
          <w:szCs w:val="24"/>
          <w:lang w:val="ka-GE"/>
        </w:rPr>
        <w:t>აღსანიშნავია, რომ „საქართველოს საკონსტიტუციო სასამართლოს შესახებ“ საქართველოს ორგანული კანონის 31</w:t>
      </w:r>
      <w:r w:rsidRPr="00FA07A0">
        <w:rPr>
          <w:rFonts w:ascii="Sylfaen" w:eastAsia="Calibri" w:hAnsi="Sylfaen" w:cs="Times New Roman"/>
          <w:sz w:val="24"/>
          <w:szCs w:val="24"/>
          <w:vertAlign w:val="superscript"/>
          <w:lang w:val="ka-GE"/>
        </w:rPr>
        <w:t>3</w:t>
      </w:r>
      <w:r w:rsidRPr="00FA07A0">
        <w:rPr>
          <w:rFonts w:ascii="Sylfaen" w:eastAsia="Calibri" w:hAnsi="Sylfaen" w:cs="Times New Roman"/>
          <w:sz w:val="24"/>
          <w:szCs w:val="24"/>
          <w:lang w:val="ka-GE"/>
        </w:rPr>
        <w:t xml:space="preserve"> მუხლის პირველი პუნქტის „ზ“ ქვეპუნქტის თანახმად, კონსტიტუციური სარჩელი არსებითად განსახილველად </w:t>
      </w:r>
      <w:r w:rsidR="00AB57B4">
        <w:rPr>
          <w:rFonts w:ascii="Sylfaen" w:eastAsia="Calibri" w:hAnsi="Sylfaen" w:cs="Times New Roman"/>
          <w:sz w:val="24"/>
          <w:szCs w:val="24"/>
          <w:lang w:val="ka-GE"/>
        </w:rPr>
        <w:t xml:space="preserve">ასევე </w:t>
      </w:r>
      <w:r w:rsidRPr="00FA07A0">
        <w:rPr>
          <w:rFonts w:ascii="Sylfaen" w:eastAsia="Calibri" w:hAnsi="Sylfaen" w:cs="Times New Roman"/>
          <w:sz w:val="24"/>
          <w:szCs w:val="24"/>
          <w:lang w:val="ka-GE"/>
        </w:rPr>
        <w:t>არ მიიღება, თუ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sidR="00FA07A0" w:rsidRPr="00FA07A0">
        <w:rPr>
          <w:rFonts w:ascii="Sylfaen" w:eastAsia="Calibri" w:hAnsi="Sylfaen" w:cs="Times New Roman"/>
          <w:sz w:val="24"/>
          <w:szCs w:val="24"/>
          <w:lang w:val="ka-GE"/>
        </w:rPr>
        <w:t xml:space="preserve">. </w:t>
      </w:r>
      <w:r w:rsidR="00FB28B6" w:rsidRPr="00FA07A0">
        <w:rPr>
          <w:rFonts w:ascii="Sylfaen" w:eastAsia="Calibri" w:hAnsi="Sylfaen" w:cs="Times New Roman"/>
          <w:sz w:val="24"/>
          <w:szCs w:val="24"/>
          <w:lang w:val="ka-GE"/>
        </w:rPr>
        <w:t xml:space="preserve"> </w:t>
      </w:r>
    </w:p>
    <w:p w14:paraId="6D63D9A8" w14:textId="2D84F9E9" w:rsidR="00FB28B6" w:rsidRPr="00FA07A0" w:rsidRDefault="0076439C" w:rsidP="00FA07A0">
      <w:pPr>
        <w:numPr>
          <w:ilvl w:val="0"/>
          <w:numId w:val="5"/>
        </w:numPr>
        <w:spacing w:after="0" w:line="276" w:lineRule="auto"/>
        <w:ind w:left="0" w:firstLine="360"/>
        <w:contextualSpacing/>
        <w:jc w:val="both"/>
        <w:rPr>
          <w:rFonts w:ascii="Sylfaen" w:eastAsia="Calibri" w:hAnsi="Sylfaen" w:cs="Times New Roman"/>
          <w:b/>
          <w:bCs/>
          <w:sz w:val="24"/>
          <w:szCs w:val="24"/>
          <w:lang w:val="ka-GE"/>
        </w:rPr>
      </w:pPr>
      <w:r w:rsidRPr="00FA07A0">
        <w:rPr>
          <w:rFonts w:ascii="Sylfaen" w:eastAsia="Calibri" w:hAnsi="Sylfaen" w:cs="Times New Roman"/>
          <w:sz w:val="24"/>
          <w:szCs w:val="24"/>
          <w:lang w:val="ka-GE"/>
        </w:rPr>
        <w:t xml:space="preserve">მოსარჩელე მაკა გიორგაძის მიერ </w:t>
      </w:r>
      <w:r w:rsidR="00A63B29" w:rsidRPr="00FA07A0">
        <w:rPr>
          <w:rFonts w:ascii="Sylfaen" w:eastAsia="Calibri" w:hAnsi="Sylfaen" w:cs="Times New Roman"/>
          <w:sz w:val="24"/>
          <w:szCs w:val="24"/>
          <w:lang w:val="ka-GE"/>
        </w:rPr>
        <w:t xml:space="preserve">სადავოდ არის გამხდარი </w:t>
      </w:r>
      <w:r w:rsidR="00FB28B6" w:rsidRPr="00FA07A0">
        <w:rPr>
          <w:rFonts w:ascii="Sylfaen" w:eastAsia="Calibri" w:hAnsi="Sylfaen" w:cs="Times New Roman"/>
          <w:bCs/>
          <w:sz w:val="24"/>
          <w:szCs w:val="24"/>
          <w:lang w:val="ka-GE"/>
        </w:rPr>
        <w:t>„</w:t>
      </w:r>
      <w:r w:rsidR="00FB28B6" w:rsidRPr="00FA07A0">
        <w:rPr>
          <w:rFonts w:ascii="Sylfaen" w:eastAsia="Calibri" w:hAnsi="Sylfaen" w:cs="Times New Roman"/>
          <w:sz w:val="24"/>
          <w:szCs w:val="24"/>
          <w:lang w:val="ka-GE"/>
        </w:rPr>
        <w:t>მასწავლებლის პროფესიული განვითარებისა და კარიერული წინსვლის სქემის დამტკიცების შესახებ“</w:t>
      </w:r>
      <w:r w:rsidR="00FB28B6" w:rsidRPr="00FA07A0">
        <w:rPr>
          <w:rFonts w:ascii="Sylfaen" w:eastAsia="Calibri" w:hAnsi="Sylfaen" w:cs="Times New Roman"/>
          <w:b/>
          <w:bCs/>
          <w:sz w:val="24"/>
          <w:szCs w:val="24"/>
          <w:lang w:val="ka-GE"/>
        </w:rPr>
        <w:t xml:space="preserve"> </w:t>
      </w:r>
      <w:r w:rsidR="00FB28B6" w:rsidRPr="00FA07A0">
        <w:rPr>
          <w:rFonts w:ascii="Sylfaen" w:eastAsia="Calibri" w:hAnsi="Sylfaen" w:cs="Times New Roman"/>
          <w:bCs/>
          <w:sz w:val="24"/>
          <w:szCs w:val="24"/>
          <w:lang w:val="ka-GE"/>
        </w:rPr>
        <w:t>საქართველოს მთავრობის 2019 წლის 23 მაისის №241 დადგენილებით დამტკიცებული დანართის</w:t>
      </w:r>
      <w:r w:rsidR="00FA07A0">
        <w:rPr>
          <w:rFonts w:ascii="Sylfaen" w:eastAsia="Calibri" w:hAnsi="Sylfaen" w:cs="Times New Roman"/>
          <w:bCs/>
          <w:sz w:val="24"/>
          <w:szCs w:val="24"/>
          <w:lang w:val="ka-GE"/>
        </w:rPr>
        <w:t xml:space="preserve"> </w:t>
      </w:r>
      <w:r w:rsidR="00FB28B6" w:rsidRPr="00FA07A0">
        <w:rPr>
          <w:rFonts w:ascii="Sylfaen" w:eastAsia="Calibri" w:hAnsi="Sylfaen" w:cs="Times New Roman"/>
          <w:bCs/>
          <w:sz w:val="24"/>
          <w:szCs w:val="24"/>
          <w:lang w:val="ka-GE"/>
        </w:rPr>
        <w:t>38-ე მუხლის მე-4 პუნქტის კონსტიტუციურობა საქართველოს კონსტიტუციის მე-9 მუხლის პირველ პუნქტთან, მე-11 მუხლის პირველ პუნქტთან, მე-12 მუხლთან, მე-13 მუხლის პირველ პუნქტთან, 26-ე მუხლის პირველ პუნქტთან და 34-ე მუხლის მე-3 პუნქტთან მიმართებით.</w:t>
      </w:r>
      <w:r w:rsidR="001806B0" w:rsidRPr="00FA07A0">
        <w:rPr>
          <w:rFonts w:ascii="Sylfaen" w:eastAsia="Calibri" w:hAnsi="Sylfaen" w:cs="Times New Roman"/>
          <w:bCs/>
          <w:sz w:val="24"/>
          <w:szCs w:val="24"/>
          <w:lang w:val="ka-GE"/>
        </w:rPr>
        <w:t xml:space="preserve"> სადავო ნორმა წარმოადგენს კანონქვემდებარე ნორმატიულ აქტს. შესაბამისად, სასარჩელო მოთხოვნა ამ ნაწილში არსებითად განსახილველად მიიღება მხოლოდ იმ შემთხვევაში, თუ დადგინდება, რომ აღნიშნული აქტების კონსტიტუციურობაზე სრულყოფილი მსჯელობა შესაძლებელია ზემდგომი ნორმატიული აქტის კონსტიტუციურობის შეფასების გარეშე და ამისათვის კონსტიტუციური სარჩელი საკმარისად დასაბუთებულია.</w:t>
      </w:r>
    </w:p>
    <w:p w14:paraId="16DC0AEC" w14:textId="2160AD86" w:rsidR="00A41B7A" w:rsidRPr="00FA07A0" w:rsidRDefault="00A63B29" w:rsidP="00FA07A0">
      <w:pPr>
        <w:numPr>
          <w:ilvl w:val="0"/>
          <w:numId w:val="5"/>
        </w:numPr>
        <w:spacing w:after="0" w:line="276" w:lineRule="auto"/>
        <w:ind w:left="0" w:firstLine="360"/>
        <w:contextualSpacing/>
        <w:jc w:val="both"/>
        <w:rPr>
          <w:rFonts w:ascii="Sylfaen" w:eastAsia="Calibri" w:hAnsi="Sylfaen" w:cs="Times New Roman"/>
          <w:sz w:val="24"/>
          <w:lang w:val="ka-GE"/>
        </w:rPr>
      </w:pPr>
      <w:r w:rsidRPr="00FA07A0">
        <w:rPr>
          <w:rFonts w:ascii="Sylfaen" w:eastAsia="Calibri" w:hAnsi="Sylfaen" w:cs="Times New Roman"/>
          <w:sz w:val="24"/>
          <w:lang w:val="ka-GE"/>
        </w:rPr>
        <w:t xml:space="preserve">საგულისხმოა, რომ </w:t>
      </w:r>
      <w:r w:rsidR="001806B0" w:rsidRPr="00FA07A0">
        <w:rPr>
          <w:rFonts w:ascii="Sylfaen" w:eastAsia="Calibri" w:hAnsi="Sylfaen" w:cs="Times New Roman"/>
          <w:sz w:val="24"/>
          <w:lang w:val="ka-GE"/>
        </w:rPr>
        <w:t xml:space="preserve">„მასწავლებლის პროფესიული განვითარებისა და კარიერული წინსვლის სქემის დამტკიცების შესახებ“ საქართველოს მთავრობის 2019 წლის 23 მაისის №241 დადგენილების მიღების საფუძველია „ზოგადი განათლების შესახებ“ საქართველოს კანონის 25-ე მუხლის მე-2 პუნქტის „დ“ ქვეპუნქტი. ეს უკანასკნელი განსაზღვრავს ზოგადი განათლების სფეროში საქართველოს მთავრობის უფლებამოსილებათა ფარგლებს. </w:t>
      </w:r>
      <w:r w:rsidR="0083107C" w:rsidRPr="00FA07A0">
        <w:rPr>
          <w:rFonts w:ascii="Sylfaen" w:eastAsia="Calibri" w:hAnsi="Sylfaen" w:cs="Times New Roman"/>
          <w:sz w:val="24"/>
          <w:lang w:val="ka-GE"/>
        </w:rPr>
        <w:t xml:space="preserve">მნიშვნელოვანია, რომ </w:t>
      </w:r>
      <w:r w:rsidR="001806B0" w:rsidRPr="00FA07A0">
        <w:rPr>
          <w:rFonts w:ascii="Sylfaen" w:eastAsia="Calibri" w:hAnsi="Sylfaen" w:cs="Times New Roman"/>
          <w:sz w:val="24"/>
          <w:lang w:val="ka-GE"/>
        </w:rPr>
        <w:t>„ზოგადი განათლების შესახებ“ საქართველოს კანონი აწესრიგებს საქართველოში ზოგადსაგანმანათლებლო საქმიანობის განხორციელების პირობებს, ზოგადი განათლების მართვისა და დაფინანსების პრინციპებსა და წესებს, ადგენს ყველა ზოგადსაგანმანათლებლო დაწესებულების (ორგანიზაციულ-სამართლებრივი ფორმის მიუხედავად) სტატუსს, მათი დაფუძნების, საქმიანობის, რეორგანიზაციის, ლიკვიდაციისა და ავტორიზაციის წესებს, აგრეთვე ზოგადსაგანმანათლებლო დაწესებულებების მასწავლებელთა საქმიანობის წარმართვის პირობებსა და წესს.</w:t>
      </w:r>
    </w:p>
    <w:p w14:paraId="436B3FEC" w14:textId="4ABD7B00" w:rsidR="00A41B7A" w:rsidRPr="00FA07A0" w:rsidRDefault="00363924" w:rsidP="00FA07A0">
      <w:pPr>
        <w:numPr>
          <w:ilvl w:val="0"/>
          <w:numId w:val="5"/>
        </w:numPr>
        <w:spacing w:after="0" w:line="276" w:lineRule="auto"/>
        <w:ind w:left="0" w:firstLine="360"/>
        <w:contextualSpacing/>
        <w:jc w:val="both"/>
        <w:rPr>
          <w:rFonts w:ascii="Sylfaen" w:eastAsia="Calibri" w:hAnsi="Sylfaen" w:cs="Times New Roman"/>
          <w:sz w:val="24"/>
          <w:lang w:val="ka-GE"/>
        </w:rPr>
      </w:pPr>
      <w:r w:rsidRPr="00FA07A0">
        <w:rPr>
          <w:rFonts w:ascii="Sylfaen" w:eastAsia="Calibri" w:hAnsi="Sylfaen" w:cs="Times New Roman"/>
          <w:sz w:val="24"/>
          <w:lang w:val="ka-GE"/>
        </w:rPr>
        <w:lastRenderedPageBreak/>
        <w:t>შესაბამისად, ნათელია, რომ №1685 კონსტიტუციური სარჩელით სადავოდ გამხდარი ნორმის ზემდგომი ნორმატიული აქტია „ზოგადი განათლების შესახებ“ საქართველოს კანონი, რომლის 21</w:t>
      </w:r>
      <w:r w:rsidRPr="00FA07A0">
        <w:rPr>
          <w:rFonts w:ascii="Sylfaen" w:eastAsia="Calibri" w:hAnsi="Sylfaen" w:cs="Times New Roman"/>
          <w:sz w:val="24"/>
          <w:vertAlign w:val="superscript"/>
          <w:lang w:val="ka-GE"/>
        </w:rPr>
        <w:t xml:space="preserve">2 </w:t>
      </w:r>
      <w:r w:rsidRPr="00FA07A0">
        <w:rPr>
          <w:rFonts w:ascii="Sylfaen" w:eastAsia="Calibri" w:hAnsi="Sylfaen" w:cs="Times New Roman"/>
          <w:sz w:val="24"/>
          <w:lang w:val="ka-GE"/>
        </w:rPr>
        <w:t>მუხლი ჩამოთვლის მასწავლებლის თანამდებობის სახეებსა და მასწავლებლის პროფესიულ სტანდარტებს. ამ მუხლის პირველი პუნქტის „ე“ ქვეპუნქტი კი განმარტავს, რომ  სპეციალური მასწავლებელი არის მასწავლებლის პროფესიული სტანდარტით განსაზღვრული პროფესიული ცოდნის, უნარ-ჩვევებისა და შესაბამისი კვალიფიკაციის მქონე პირი, რომელიც დამოუკიდებლად ან საგნის მასწავლებელთან ერთად ასწავლის სპეციალური საგანმანათლებლო საჭიროების მქონე მოსწავლეს/მოსწავლეებს ან/და ინდივიდუალურად/ჯგუფურად მუშაობს მასთან/მათთან სწავლის შედეგების გაუმჯობესებისა და სხვადასხვა უნარის განვითარების მიზნით. სადავო დადგენილების დანართის მე-19 მუხლი</w:t>
      </w:r>
      <w:r w:rsidR="00CB379F" w:rsidRPr="00FA07A0">
        <w:rPr>
          <w:rFonts w:ascii="Sylfaen" w:eastAsia="Calibri" w:hAnsi="Sylfaen" w:cs="Times New Roman"/>
          <w:sz w:val="24"/>
          <w:lang w:val="ka-GE"/>
        </w:rPr>
        <w:t>ც</w:t>
      </w:r>
      <w:r w:rsidRPr="00FA07A0">
        <w:rPr>
          <w:rFonts w:ascii="Sylfaen" w:eastAsia="Calibri" w:hAnsi="Sylfaen" w:cs="Times New Roman"/>
          <w:sz w:val="24"/>
          <w:lang w:val="ka-GE"/>
        </w:rPr>
        <w:t xml:space="preserve"> მიუთითებს პრაქტიკოსი სპეციალური მასწავლებლის სტატუსზე, რომლის მფლობელია პირი, რომელიც აკმაყოფილებს „ზოგადი განათლების შესახებ“ საქართველოს კანონის 21</w:t>
      </w:r>
      <w:r w:rsidRPr="00FA07A0">
        <w:rPr>
          <w:rFonts w:ascii="Times New Roman" w:eastAsia="Calibri" w:hAnsi="Times New Roman" w:cs="Times New Roman"/>
          <w:sz w:val="24"/>
          <w:vertAlign w:val="superscript"/>
          <w:lang w:val="ka-GE"/>
        </w:rPr>
        <w:t>​</w:t>
      </w:r>
      <w:r w:rsidRPr="00FA07A0">
        <w:rPr>
          <w:rFonts w:ascii="Sylfaen" w:eastAsia="Calibri" w:hAnsi="Sylfaen" w:cs="Times New Roman"/>
          <w:sz w:val="24"/>
          <w:vertAlign w:val="superscript"/>
          <w:lang w:val="ka-GE"/>
        </w:rPr>
        <w:t>3</w:t>
      </w:r>
      <w:r w:rsidRPr="00FA07A0">
        <w:rPr>
          <w:rFonts w:ascii="Sylfaen" w:eastAsia="Calibri" w:hAnsi="Sylfaen" w:cs="Times New Roman"/>
          <w:sz w:val="24"/>
          <w:lang w:val="ka-GE"/>
        </w:rPr>
        <w:t> მუხლის მე-3 პუნქტის „გ“ ქვეპუნქტით დადგენილ მოთხოვნებს ან არის „ზოგადი განათლების შესახებ“ საქართველოს კანონის 61</w:t>
      </w:r>
      <w:r w:rsidRPr="00FA07A0">
        <w:rPr>
          <w:rFonts w:ascii="Times New Roman" w:eastAsia="Calibri" w:hAnsi="Times New Roman" w:cs="Times New Roman"/>
          <w:sz w:val="24"/>
          <w:vertAlign w:val="superscript"/>
          <w:lang w:val="ka-GE"/>
        </w:rPr>
        <w:t>​​​</w:t>
      </w:r>
      <w:r w:rsidRPr="00FA07A0">
        <w:rPr>
          <w:rFonts w:ascii="Sylfaen" w:eastAsia="Calibri" w:hAnsi="Sylfaen" w:cs="Times New Roman"/>
          <w:sz w:val="24"/>
          <w:vertAlign w:val="superscript"/>
          <w:lang w:val="ka-GE"/>
        </w:rPr>
        <w:t>3</w:t>
      </w:r>
      <w:r w:rsidRPr="00FA07A0">
        <w:rPr>
          <w:rFonts w:ascii="Sylfaen" w:eastAsia="Calibri" w:hAnsi="Sylfaen" w:cs="Times New Roman"/>
          <w:sz w:val="24"/>
          <w:lang w:val="ka-GE"/>
        </w:rPr>
        <w:t> მუხლის მე-2 პუნქტით გათვალისწინებული პირი.</w:t>
      </w:r>
      <w:r w:rsidR="00A41B7A" w:rsidRPr="00FA07A0">
        <w:rPr>
          <w:rFonts w:ascii="Sylfaen" w:eastAsia="Calibri" w:hAnsi="Sylfaen" w:cs="Times New Roman"/>
          <w:sz w:val="24"/>
          <w:lang w:val="ka-GE"/>
        </w:rPr>
        <w:t xml:space="preserve"> </w:t>
      </w:r>
    </w:p>
    <w:p w14:paraId="5E102E80" w14:textId="740A1F9A" w:rsidR="00363924" w:rsidRPr="00FA07A0" w:rsidRDefault="00363924" w:rsidP="00FA07A0">
      <w:pPr>
        <w:numPr>
          <w:ilvl w:val="0"/>
          <w:numId w:val="5"/>
        </w:numPr>
        <w:spacing w:after="0" w:line="276" w:lineRule="auto"/>
        <w:ind w:left="0" w:firstLine="360"/>
        <w:contextualSpacing/>
        <w:jc w:val="both"/>
        <w:rPr>
          <w:rFonts w:ascii="Sylfaen" w:eastAsia="Calibri" w:hAnsi="Sylfaen" w:cs="Times New Roman"/>
          <w:sz w:val="24"/>
          <w:lang w:val="ka-GE"/>
        </w:rPr>
      </w:pPr>
      <w:r w:rsidRPr="00FA07A0">
        <w:rPr>
          <w:rFonts w:ascii="Sylfaen" w:eastAsia="Calibri" w:hAnsi="Sylfaen" w:cs="Times New Roman"/>
          <w:sz w:val="24"/>
          <w:lang w:val="ka-GE"/>
        </w:rPr>
        <w:t>საქართველოს საკონსტიტუციო სასამართლო ხაზს უსვამს იმ გარემოებას, რომ „ზოგადი განათლების შესახებ“ საქართველოს კანონის 21</w:t>
      </w:r>
      <w:r w:rsidRPr="00FA07A0">
        <w:rPr>
          <w:rFonts w:ascii="Times New Roman" w:eastAsia="Calibri" w:hAnsi="Times New Roman" w:cs="Times New Roman"/>
          <w:sz w:val="24"/>
          <w:vertAlign w:val="superscript"/>
          <w:lang w:val="ka-GE"/>
        </w:rPr>
        <w:t>​</w:t>
      </w:r>
      <w:r w:rsidRPr="00FA07A0">
        <w:rPr>
          <w:rFonts w:ascii="Sylfaen" w:eastAsia="Calibri" w:hAnsi="Sylfaen" w:cs="Times New Roman"/>
          <w:sz w:val="24"/>
          <w:vertAlign w:val="superscript"/>
          <w:lang w:val="ka-GE"/>
        </w:rPr>
        <w:t>3</w:t>
      </w:r>
      <w:r w:rsidRPr="00FA07A0">
        <w:rPr>
          <w:rFonts w:ascii="Sylfaen" w:eastAsia="Calibri" w:hAnsi="Sylfaen" w:cs="Times New Roman"/>
          <w:sz w:val="24"/>
          <w:lang w:val="ka-GE"/>
        </w:rPr>
        <w:t xml:space="preserve"> მუხლის მე-3 პუნქტის „გ“ ქვეპუნქტით დადგენილი სავალდებულო მოთხოვნაა, რომ სპეციალური მასწავლებელი უნდა აკმაყოფილებდეს მასწავლებლის პროფესიული სტანდარტით დადგენილ მოთხოვნებს და უნდა ჰქონდეს მასწავლებლობის უფლება უმაღლესი განათლების დამადასტურებელი დოკუმენტის მიხედვით, სპეციალურ მასწავლებლად/მასწავლებლად მუშაობის დაწყებიდან 2 წლის ვადაში უნდა გაიაროს სპეციალური მასწავლებლის პროფესიული განვითარების საგანმანათლებლო პროგრამა ან მასწავლებლის მომზადების საგანმანათლებლო პროგრამის დისტანციური კურსი და უნდა ჩააბაროს საქართველოს კანონმდებლობით განსაზღვრული შესაბამისი გამოცდა. ხოლო სპეციალური მასწავლებლის პროფესიული განვითარებისა და კარიერული წინსვლის შესაბამის სქემაზე გადასვლის პროცესში </w:t>
      </w:r>
      <w:r w:rsidR="00A41B7A" w:rsidRPr="00FA07A0">
        <w:rPr>
          <w:rFonts w:ascii="Sylfaen" w:eastAsia="Calibri" w:hAnsi="Sylfaen" w:cs="Times New Roman"/>
          <w:sz w:val="24"/>
          <w:lang w:val="ka-GE"/>
        </w:rPr>
        <w:t>მოქმედი სპეციალური მასწავლებლისთვის</w:t>
      </w:r>
      <w:r w:rsidRPr="00FA07A0">
        <w:rPr>
          <w:rFonts w:ascii="Sylfaen" w:eastAsia="Calibri" w:hAnsi="Sylfaen" w:cs="Times New Roman"/>
          <w:sz w:val="24"/>
          <w:lang w:val="ka-GE"/>
        </w:rPr>
        <w:t xml:space="preserve"> სავალდებულო მოთხოვნას</w:t>
      </w:r>
      <w:r w:rsidR="00A41B7A" w:rsidRPr="00FA07A0">
        <w:rPr>
          <w:rFonts w:ascii="Sylfaen" w:eastAsia="Calibri" w:hAnsi="Sylfaen" w:cs="Times New Roman"/>
          <w:sz w:val="24"/>
          <w:lang w:val="ka-GE"/>
        </w:rPr>
        <w:t xml:space="preserve"> წარმოადგენს, რ</w:t>
      </w:r>
      <w:r w:rsidRPr="00FA07A0">
        <w:rPr>
          <w:rFonts w:ascii="Sylfaen" w:eastAsia="Calibri" w:hAnsi="Sylfaen" w:cs="Times New Roman"/>
          <w:sz w:val="24"/>
          <w:lang w:val="ka-GE"/>
        </w:rPr>
        <w:t xml:space="preserve">ომ </w:t>
      </w:r>
      <w:r w:rsidR="00A41B7A" w:rsidRPr="00FA07A0">
        <w:rPr>
          <w:rFonts w:ascii="Sylfaen" w:eastAsia="Calibri" w:hAnsi="Sylfaen" w:cs="Times New Roman"/>
          <w:sz w:val="24"/>
          <w:lang w:val="ka-GE"/>
        </w:rPr>
        <w:t>თუ იგი</w:t>
      </w:r>
      <w:r w:rsidRPr="00FA07A0">
        <w:rPr>
          <w:rFonts w:ascii="Sylfaen" w:eastAsia="Calibri" w:hAnsi="Sylfaen" w:cs="Times New Roman"/>
          <w:sz w:val="24"/>
          <w:lang w:val="ka-GE"/>
        </w:rPr>
        <w:t xml:space="preserve"> ვერ აკმაყოფილებს „ზოგადი განათლების შესახებ“ საქართველოს კანონის 21</w:t>
      </w:r>
      <w:r w:rsidRPr="00FA07A0">
        <w:rPr>
          <w:rFonts w:ascii="Times New Roman" w:eastAsia="Calibri" w:hAnsi="Times New Roman" w:cs="Times New Roman"/>
          <w:sz w:val="24"/>
          <w:vertAlign w:val="superscript"/>
          <w:lang w:val="ka-GE"/>
        </w:rPr>
        <w:t>​</w:t>
      </w:r>
      <w:r w:rsidRPr="00FA07A0">
        <w:rPr>
          <w:rFonts w:ascii="Sylfaen" w:eastAsia="Calibri" w:hAnsi="Sylfaen" w:cs="Times New Roman"/>
          <w:sz w:val="24"/>
          <w:vertAlign w:val="superscript"/>
          <w:lang w:val="ka-GE"/>
        </w:rPr>
        <w:t>3</w:t>
      </w:r>
      <w:r w:rsidRPr="00FA07A0">
        <w:rPr>
          <w:rFonts w:ascii="Sylfaen" w:eastAsia="Calibri" w:hAnsi="Sylfaen" w:cs="Times New Roman"/>
          <w:sz w:val="24"/>
          <w:lang w:val="ka-GE"/>
        </w:rPr>
        <w:t> მუხლის მე-3 პუნქტით სპეციალური მასწავლებლის განათლებისთვის დადგენილ მოთხოვნებს, ვალდებულია კომპეტენციის დადასტურების მიზნით 2025 წლის 1 იანვრამდე ჩააბაროს საქართველოს კანონმდებლობით განსაზღვრული შესაბამისი გამოცდა.</w:t>
      </w:r>
      <w:r w:rsidR="00A41B7A" w:rsidRPr="00FA07A0">
        <w:rPr>
          <w:rFonts w:ascii="Sylfaen" w:eastAsia="Calibri" w:hAnsi="Sylfaen" w:cs="Times New Roman"/>
          <w:sz w:val="24"/>
          <w:lang w:val="ka-GE"/>
        </w:rPr>
        <w:t xml:space="preserve"> </w:t>
      </w:r>
    </w:p>
    <w:p w14:paraId="640B7D98" w14:textId="69ECD06C" w:rsidR="00A41B7A" w:rsidRPr="00FA07A0" w:rsidRDefault="00A41B7A" w:rsidP="00FA07A0">
      <w:pPr>
        <w:numPr>
          <w:ilvl w:val="0"/>
          <w:numId w:val="5"/>
        </w:numPr>
        <w:spacing w:after="0" w:line="276" w:lineRule="auto"/>
        <w:ind w:left="0" w:firstLine="360"/>
        <w:contextualSpacing/>
        <w:jc w:val="both"/>
        <w:rPr>
          <w:rFonts w:ascii="Sylfaen" w:eastAsia="Calibri" w:hAnsi="Sylfaen" w:cs="Times New Roman"/>
          <w:sz w:val="24"/>
          <w:lang w:val="ka-GE"/>
        </w:rPr>
      </w:pPr>
      <w:r w:rsidRPr="00FA07A0">
        <w:rPr>
          <w:rFonts w:ascii="Sylfaen" w:eastAsia="Calibri" w:hAnsi="Sylfaen" w:cs="Times New Roman"/>
          <w:sz w:val="24"/>
          <w:lang w:val="ka-GE"/>
        </w:rPr>
        <w:lastRenderedPageBreak/>
        <w:t>ამდენად, კანონმდებლობის ანალიზიდან გამომდინარე, ნათელია, რომ მოსარჩელის პრობლემა მომდინარეობს არა უშუალოდ სადავო ნორმიდან, რომელიც ადგენს მხოლოდ შესაბამის ვადებში კონკურსის გამოცხადებისთვის სკოლის ადმინისტრაციის უფლებამოსილებას</w:t>
      </w:r>
      <w:r w:rsidR="0083107C" w:rsidRPr="00FA07A0">
        <w:rPr>
          <w:rFonts w:ascii="Sylfaen" w:eastAsia="Calibri" w:hAnsi="Sylfaen" w:cs="Times New Roman"/>
          <w:sz w:val="24"/>
          <w:lang w:val="ka-GE"/>
        </w:rPr>
        <w:t xml:space="preserve"> და ამ შემთხვევაში სადავო ნორმა აღმჭურველი ხასიათისაა</w:t>
      </w:r>
      <w:r w:rsidRPr="00FA07A0">
        <w:rPr>
          <w:rFonts w:ascii="Sylfaen" w:eastAsia="Calibri" w:hAnsi="Sylfaen" w:cs="Times New Roman"/>
          <w:sz w:val="24"/>
          <w:lang w:val="ka-GE"/>
        </w:rPr>
        <w:t xml:space="preserve">, არამედ მასზე მაღლა მდგომი ნორმატიული აქტის ჩანაწერიდან, რომელშიც </w:t>
      </w:r>
      <w:r w:rsidR="0083107C" w:rsidRPr="00FA07A0">
        <w:rPr>
          <w:rFonts w:ascii="Sylfaen" w:eastAsia="Calibri" w:hAnsi="Sylfaen" w:cs="Times New Roman"/>
          <w:sz w:val="24"/>
          <w:lang w:val="ka-GE"/>
        </w:rPr>
        <w:t xml:space="preserve">უშუალოდ </w:t>
      </w:r>
      <w:r w:rsidRPr="00FA07A0">
        <w:rPr>
          <w:rFonts w:ascii="Sylfaen" w:eastAsia="Calibri" w:hAnsi="Sylfaen" w:cs="Times New Roman"/>
          <w:sz w:val="24"/>
          <w:lang w:val="ka-GE"/>
        </w:rPr>
        <w:t>შესაძლოა იკითხებოდეს უფლებაშემზღუდველი ნორმატიული შინაარსი. ამასთანავე, „ნორმატიული აქტების შესახებ“ საქართველოს ორგანული კანონის მე-7 მუხლის მე-7 პუნქტის თანახმად, საქართველოს საკანონმდებლო აქტებს აქვ</w:t>
      </w:r>
      <w:r w:rsidR="002165D1" w:rsidRPr="00FA07A0">
        <w:rPr>
          <w:rFonts w:ascii="Sylfaen" w:eastAsia="Calibri" w:hAnsi="Sylfaen" w:cs="Times New Roman"/>
          <w:sz w:val="24"/>
          <w:lang w:val="ka-GE"/>
        </w:rPr>
        <w:t>თ</w:t>
      </w:r>
      <w:r w:rsidRPr="00FA07A0">
        <w:rPr>
          <w:rFonts w:ascii="Sylfaen" w:eastAsia="Calibri" w:hAnsi="Sylfaen" w:cs="Times New Roman"/>
          <w:sz w:val="24"/>
          <w:lang w:val="ka-GE"/>
        </w:rPr>
        <w:t xml:space="preserve"> უპირატესი იურიდიული ძალა საქართველოს კანონქვემდებარე ნორმატიული აქტების მიმართ. საფუძვლები, რომლებსაც მოსარჩელე მხარე </w:t>
      </w:r>
      <w:r w:rsidR="0083107C" w:rsidRPr="00FA07A0">
        <w:rPr>
          <w:rFonts w:ascii="Sylfaen" w:eastAsia="Calibri" w:hAnsi="Sylfaen" w:cs="Times New Roman"/>
          <w:sz w:val="24"/>
          <w:lang w:val="ka-GE"/>
        </w:rPr>
        <w:t xml:space="preserve">მთელ რიგ კონსტიტუციურ </w:t>
      </w:r>
      <w:r w:rsidRPr="00FA07A0">
        <w:rPr>
          <w:rFonts w:ascii="Sylfaen" w:eastAsia="Calibri" w:hAnsi="Sylfaen" w:cs="Times New Roman"/>
          <w:sz w:val="24"/>
          <w:lang w:val="ka-GE"/>
        </w:rPr>
        <w:t>უფლებ</w:t>
      </w:r>
      <w:r w:rsidR="0083107C" w:rsidRPr="00FA07A0">
        <w:rPr>
          <w:rFonts w:ascii="Sylfaen" w:eastAsia="Calibri" w:hAnsi="Sylfaen" w:cs="Times New Roman"/>
          <w:sz w:val="24"/>
          <w:lang w:val="ka-GE"/>
        </w:rPr>
        <w:t>ათა</w:t>
      </w:r>
      <w:r w:rsidRPr="00FA07A0">
        <w:rPr>
          <w:rFonts w:ascii="Sylfaen" w:eastAsia="Calibri" w:hAnsi="Sylfaen" w:cs="Times New Roman"/>
          <w:sz w:val="24"/>
          <w:lang w:val="ka-GE"/>
        </w:rPr>
        <w:t xml:space="preserve"> შემზღუდველად და არაკონსტიტუციურად მიიჩნევს, დადგენილია სწორედ ნორმატიული აქტების იერარქიაში უფრო მაღლა მდგომი აქტით. ამ თვალსაზრისით</w:t>
      </w:r>
      <w:r w:rsidR="00CB379F" w:rsidRPr="00FA07A0">
        <w:rPr>
          <w:rFonts w:ascii="Sylfaen" w:eastAsia="Calibri" w:hAnsi="Sylfaen" w:cs="Times New Roman"/>
          <w:sz w:val="24"/>
          <w:lang w:val="ka-GE"/>
        </w:rPr>
        <w:t>,</w:t>
      </w:r>
      <w:r w:rsidRPr="00FA07A0">
        <w:rPr>
          <w:rFonts w:ascii="Sylfaen" w:eastAsia="Calibri" w:hAnsi="Sylfaen" w:cs="Times New Roman"/>
          <w:sz w:val="24"/>
          <w:lang w:val="ka-GE"/>
        </w:rPr>
        <w:t xml:space="preserve"> აღსანიშნავია, რომ მოსარჩელე მხარის მიერ სადავოდ არ არის </w:t>
      </w:r>
      <w:r w:rsidR="00CB379F" w:rsidRPr="00FA07A0">
        <w:rPr>
          <w:rFonts w:ascii="Sylfaen" w:eastAsia="Calibri" w:hAnsi="Sylfaen" w:cs="Times New Roman"/>
          <w:sz w:val="24"/>
          <w:lang w:val="ka-GE"/>
        </w:rPr>
        <w:t>გამხდარი</w:t>
      </w:r>
      <w:r w:rsidRPr="00FA07A0">
        <w:rPr>
          <w:rFonts w:ascii="Sylfaen" w:eastAsia="Calibri" w:hAnsi="Sylfaen" w:cs="Times New Roman"/>
          <w:sz w:val="24"/>
          <w:lang w:val="ka-GE"/>
        </w:rPr>
        <w:t xml:space="preserve"> ზემდგომი ნორმატიული აქტი. შესაბამისად, სასამართლო მოკლებულია შესაძლებლობას, სრულფასოვნად იმსჯელოს სადავო კანონქვემდებარე ნორმატიული აქტის კონსტიტუციურობაზე იერარქიულად მასზე მაღლა მდგომ ნორმატიულ აქტზე მსჯელობის გარეშე. ამასთან, მოსარჩელე მხარეს არ მოჰყავს არგუმენტაცია </w:t>
      </w:r>
      <w:r w:rsidR="00CB379F" w:rsidRPr="00FA07A0">
        <w:rPr>
          <w:rFonts w:ascii="Sylfaen" w:eastAsia="Calibri" w:hAnsi="Sylfaen" w:cs="Times New Roman"/>
          <w:sz w:val="24"/>
          <w:lang w:val="ka-GE"/>
        </w:rPr>
        <w:t>(</w:t>
      </w:r>
      <w:r w:rsidRPr="00FA07A0">
        <w:rPr>
          <w:rFonts w:ascii="Sylfaen" w:eastAsia="Calibri" w:hAnsi="Sylfaen" w:cs="Times New Roman"/>
          <w:sz w:val="24"/>
          <w:lang w:val="ka-GE"/>
        </w:rPr>
        <w:t>იმ პირობებში, როდესაც გასაჩივრებული არ არის აღნიშნული ზემდგომი აქტის ნორმა</w:t>
      </w:r>
      <w:r w:rsidR="00CB379F" w:rsidRPr="00FA07A0">
        <w:rPr>
          <w:rFonts w:ascii="Sylfaen" w:eastAsia="Calibri" w:hAnsi="Sylfaen" w:cs="Times New Roman"/>
          <w:sz w:val="24"/>
          <w:lang w:val="ka-GE"/>
        </w:rPr>
        <w:t>) იმასთან დაკავშირებით</w:t>
      </w:r>
      <w:r w:rsidRPr="00FA07A0">
        <w:rPr>
          <w:rFonts w:ascii="Sylfaen" w:eastAsia="Calibri" w:hAnsi="Sylfaen" w:cs="Times New Roman"/>
          <w:sz w:val="24"/>
          <w:lang w:val="ka-GE"/>
        </w:rPr>
        <w:t>,</w:t>
      </w:r>
      <w:r w:rsidR="00CB379F" w:rsidRPr="00FA07A0">
        <w:rPr>
          <w:rFonts w:ascii="Sylfaen" w:eastAsia="Calibri" w:hAnsi="Sylfaen" w:cs="Times New Roman"/>
          <w:sz w:val="24"/>
          <w:lang w:val="ka-GE"/>
        </w:rPr>
        <w:t xml:space="preserve"> თუ</w:t>
      </w:r>
      <w:r w:rsidRPr="00FA07A0">
        <w:rPr>
          <w:rFonts w:ascii="Sylfaen" w:eastAsia="Calibri" w:hAnsi="Sylfaen" w:cs="Times New Roman"/>
          <w:sz w:val="24"/>
          <w:lang w:val="ka-GE"/>
        </w:rPr>
        <w:t xml:space="preserve"> რატომ მიიჩნევს, რომ საკონსტიტუციო სასამართლოს შეუძლია სადავო ნორმის კონსტიტუციურობაზე სრულფასოვანი მსჯელობა მარტოოდენ კანონქვემდებარე აქტის შეფასებით.</w:t>
      </w:r>
    </w:p>
    <w:p w14:paraId="713F6C01" w14:textId="6DD657F3" w:rsidR="00887778" w:rsidRPr="00FA07A0" w:rsidRDefault="00887778" w:rsidP="00FA07A0">
      <w:pPr>
        <w:numPr>
          <w:ilvl w:val="0"/>
          <w:numId w:val="5"/>
        </w:numPr>
        <w:spacing w:after="0" w:line="276" w:lineRule="auto"/>
        <w:ind w:left="0" w:firstLine="360"/>
        <w:contextualSpacing/>
        <w:jc w:val="both"/>
        <w:rPr>
          <w:rFonts w:ascii="Sylfaen" w:eastAsia="Calibri" w:hAnsi="Sylfaen" w:cs="Times New Roman"/>
          <w:sz w:val="24"/>
          <w:lang w:val="ka-GE"/>
        </w:rPr>
      </w:pPr>
      <w:r w:rsidRPr="00FA07A0">
        <w:rPr>
          <w:rFonts w:ascii="Sylfaen" w:eastAsia="Calibri" w:hAnsi="Sylfaen" w:cs="Times New Roman"/>
          <w:sz w:val="24"/>
          <w:lang w:val="ka-GE"/>
        </w:rPr>
        <w:t xml:space="preserve">ამასთანავე, </w:t>
      </w:r>
      <w:r w:rsidR="00A41B7A" w:rsidRPr="00FA07A0">
        <w:rPr>
          <w:rFonts w:ascii="Sylfaen" w:eastAsia="Calibri" w:hAnsi="Sylfaen" w:cs="Times New Roman"/>
          <w:sz w:val="24"/>
          <w:lang w:val="ka-GE"/>
        </w:rPr>
        <w:t xml:space="preserve">საქართველოს საკონსტიტუციო სასამართლო მნიშვნელოვნად მიიჩნევს ყურადღების გამახვილებას </w:t>
      </w:r>
      <w:r w:rsidR="00FA07A0">
        <w:rPr>
          <w:rFonts w:ascii="Sylfaen" w:eastAsia="Calibri" w:hAnsi="Sylfaen" w:cs="Times New Roman"/>
          <w:sz w:val="24"/>
          <w:lang w:val="ka-GE"/>
        </w:rPr>
        <w:t xml:space="preserve">იმ საკითხზე, თუ რამდენად არსებობს აშკარა და ცხადი შინაარსობრივი მიმართება სადავო ნორმებსა და მოსარჩელის მიერ დასახელებულ კონსტიტუციურ უფლებებს შორის. </w:t>
      </w:r>
      <w:r w:rsidR="00A41B7A" w:rsidRPr="00FA07A0">
        <w:rPr>
          <w:rFonts w:ascii="Sylfaen" w:eastAsia="Calibri" w:hAnsi="Sylfaen" w:cs="Times New Roman"/>
          <w:sz w:val="24"/>
          <w:lang w:val="ka-GE"/>
        </w:rPr>
        <w:t xml:space="preserve">როგორც ცნობილია, მოსარჩელე სადავო ნორმის არაკონსტიტუციურად ცნობას ითხოვს საქართველოს კონსტიტუციის მეორე თავით გარანტირებულ რამდენიმე უფლებასთან მიმართებით. </w:t>
      </w:r>
      <w:r w:rsidRPr="00FA07A0">
        <w:rPr>
          <w:rFonts w:ascii="Sylfaen" w:eastAsia="Calibri" w:hAnsi="Sylfaen" w:cs="Times New Roman"/>
          <w:sz w:val="24"/>
          <w:lang w:val="ka-GE"/>
        </w:rPr>
        <w:t>მოსარჩელის განმარტებით, სახელმწიფოს მიერ პედაგოგისთვის ამგვარი ვალდებულებების დაწესებით დაირღვა კონსტიტუციური ზღვარი როგორც ღირსების ხელშეუხებლობასთან, ისე თანასწორობის, პიროვნების თავისუფალი განვითარების, თავისუფლებისა და შრომის უფლებებთან მიმართებით.</w:t>
      </w:r>
      <w:r w:rsidR="0083107C" w:rsidRPr="00FA07A0">
        <w:rPr>
          <w:rFonts w:ascii="Sylfaen" w:eastAsia="Calibri" w:hAnsi="Sylfaen" w:cs="Times New Roman"/>
          <w:sz w:val="24"/>
          <w:lang w:val="ka-GE"/>
        </w:rPr>
        <w:t xml:space="preserve"> მოსარჩელის აზრით,</w:t>
      </w:r>
      <w:r w:rsidRPr="00FA07A0">
        <w:rPr>
          <w:rFonts w:ascii="Sylfaen" w:eastAsia="Calibri" w:hAnsi="Sylfaen" w:cs="Times New Roman"/>
          <w:sz w:val="24"/>
          <w:lang w:val="ka-GE"/>
        </w:rPr>
        <w:t xml:space="preserve"> თავის მხრივ, სახელმწიფომ არ დაიცვა საქართველოს კონსტიტუციის 34-ე მუხლის მე-3 პუნქტით გათვალისწინებული ვალდებულება შეზღუდვის კონსტიტუციური გამართლებისთვის. </w:t>
      </w:r>
    </w:p>
    <w:p w14:paraId="26F0C07C" w14:textId="394713ED" w:rsidR="00A41B7A" w:rsidRPr="00FA07A0" w:rsidRDefault="0083107C" w:rsidP="00FA07A0">
      <w:pPr>
        <w:numPr>
          <w:ilvl w:val="0"/>
          <w:numId w:val="5"/>
        </w:numPr>
        <w:spacing w:after="0" w:line="276" w:lineRule="auto"/>
        <w:ind w:left="0" w:firstLine="360"/>
        <w:contextualSpacing/>
        <w:jc w:val="both"/>
        <w:rPr>
          <w:rFonts w:ascii="Sylfaen" w:eastAsia="Calibri" w:hAnsi="Sylfaen" w:cs="Times New Roman"/>
          <w:sz w:val="24"/>
          <w:lang w:val="ka-GE"/>
        </w:rPr>
      </w:pPr>
      <w:r w:rsidRPr="00FA07A0">
        <w:rPr>
          <w:rFonts w:ascii="Sylfaen" w:eastAsia="Calibri" w:hAnsi="Sylfaen" w:cs="Times New Roman"/>
          <w:sz w:val="24"/>
          <w:lang w:val="ka-GE"/>
        </w:rPr>
        <w:lastRenderedPageBreak/>
        <w:t xml:space="preserve">აღსანიშნავია, რომ </w:t>
      </w:r>
      <w:r w:rsidR="00887778" w:rsidRPr="00FA07A0">
        <w:rPr>
          <w:rFonts w:ascii="Sylfaen" w:eastAsia="Calibri" w:hAnsi="Sylfaen" w:cs="Times New Roman"/>
          <w:sz w:val="24"/>
          <w:lang w:val="ka-GE"/>
        </w:rPr>
        <w:t>კონსტიტუციურ სარჩელში წარმოდგენილია</w:t>
      </w:r>
      <w:r w:rsidR="00AF25A1" w:rsidRPr="00FA07A0">
        <w:rPr>
          <w:rFonts w:ascii="Sylfaen" w:eastAsia="Calibri" w:hAnsi="Sylfaen" w:cs="Times New Roman"/>
          <w:sz w:val="24"/>
          <w:lang w:val="ka-GE"/>
        </w:rPr>
        <w:t xml:space="preserve"> </w:t>
      </w:r>
      <w:r w:rsidR="00B21491">
        <w:rPr>
          <w:rFonts w:ascii="Sylfaen" w:eastAsia="Calibri" w:hAnsi="Sylfaen" w:cs="Times New Roman"/>
          <w:sz w:val="24"/>
          <w:lang w:val="ka-GE"/>
        </w:rPr>
        <w:t xml:space="preserve">მხოლოდ საქართველოს </w:t>
      </w:r>
      <w:r w:rsidR="00AF25A1" w:rsidRPr="00FA07A0">
        <w:rPr>
          <w:rFonts w:ascii="Sylfaen" w:eastAsia="Calibri" w:hAnsi="Sylfaen" w:cs="Times New Roman"/>
          <w:sz w:val="24"/>
          <w:lang w:val="ka-GE"/>
        </w:rPr>
        <w:t>საკონსტიტუციო სასამართლოს განმარტებათა ამონარიდები</w:t>
      </w:r>
      <w:r w:rsidR="00887778" w:rsidRPr="00FA07A0">
        <w:rPr>
          <w:rFonts w:ascii="Sylfaen" w:eastAsia="Calibri" w:hAnsi="Sylfaen" w:cs="Times New Roman"/>
          <w:sz w:val="24"/>
          <w:lang w:val="ka-GE"/>
        </w:rPr>
        <w:t xml:space="preserve"> </w:t>
      </w:r>
      <w:r w:rsidR="00AF25A1" w:rsidRPr="00FA07A0">
        <w:rPr>
          <w:rFonts w:ascii="Sylfaen" w:eastAsia="Calibri" w:hAnsi="Sylfaen" w:cs="Times New Roman"/>
          <w:sz w:val="24"/>
          <w:lang w:val="ka-GE"/>
        </w:rPr>
        <w:t>სასამართლოს მიერ მიღებული შესაბამისი გადაწყვეტილებებიდან. თუმცა განსახილველ შემთხვევაში</w:t>
      </w:r>
      <w:r w:rsidR="00B21491">
        <w:rPr>
          <w:rFonts w:ascii="Sylfaen" w:eastAsia="Calibri" w:hAnsi="Sylfaen" w:cs="Times New Roman"/>
          <w:sz w:val="24"/>
          <w:lang w:val="ka-GE"/>
        </w:rPr>
        <w:t>,</w:t>
      </w:r>
      <w:r w:rsidR="00AF25A1" w:rsidRPr="00FA07A0">
        <w:rPr>
          <w:rFonts w:ascii="Sylfaen" w:eastAsia="Calibri" w:hAnsi="Sylfaen" w:cs="Times New Roman"/>
          <w:sz w:val="24"/>
          <w:lang w:val="ka-GE"/>
        </w:rPr>
        <w:t xml:space="preserve"> საკონსტიტუციო სასამართლოს მოსაზრებით, </w:t>
      </w:r>
      <w:r w:rsidR="00B21491">
        <w:rPr>
          <w:rFonts w:ascii="Sylfaen" w:eastAsia="Calibri" w:hAnsi="Sylfaen" w:cs="Times New Roman"/>
          <w:sz w:val="24"/>
          <w:lang w:val="ka-GE"/>
        </w:rPr>
        <w:t xml:space="preserve">სადავო ნორმებისა და კონსტიტუციურ დებულებებს შორის შინაარსობრივი მიმართების არსებობის </w:t>
      </w:r>
      <w:r w:rsidR="00AF25A1" w:rsidRPr="00FA07A0">
        <w:rPr>
          <w:rFonts w:ascii="Sylfaen" w:eastAsia="Calibri" w:hAnsi="Sylfaen" w:cs="Times New Roman"/>
          <w:sz w:val="24"/>
          <w:lang w:val="ka-GE"/>
        </w:rPr>
        <w:t xml:space="preserve">დასასაბუთებლად არ არის საკმარისი მხოლოდ კონსტიტუციურ უფლებათა დაცული სფეროების განმარტება, არამედ ამისათვის აუცილებელია, მოსარჩელემ შესაბამისი მტკიცებულებების საფუძველზე წარმოადგინოს დამაჯერებელი არგუმენტაცია თითოეული უფლების შეზღუდვის არაკონსტიტუციურად მიჩნევისთვის. საქართველოს საკონსტიტუციო სასამართლოს მართლაც რომ არაერთ გადაწყვეტილებაში უმსჯელია ზემოხსენებული კონსტიტუციური უფლებებით დაცულ სფეროებზე. უფლებით დაცული სფეროს განმარტების გარეშე თითქმის შეუძლებელია სადავო ნორმატიული ქცევის კონსტიტუციურობის შეფასება. მიუხედავად ამისა, სადავო ნორმით დადგენილი შეზღუდვა (ასეთის არსებობის შემთხვევაში) მოითხოვს კონსტიტუციურ შეფასებას შესაბამისად დადგენილი პროცედურის მიხედვით. მოსარჩელეს არ წარმოუდგენია სადავო ნორმის არაკონსტიტუციურობასთან დაკავშირებით არათუ ამგვარი შეფასება, არამედ არც კი დაუსაბუთებია, თუ რატომ არის სადავო ნორმა უფლებაშემზღუდველი და უშუალოდ რით გამოიხატება </w:t>
      </w:r>
      <w:r w:rsidR="00B21491">
        <w:rPr>
          <w:rFonts w:ascii="Sylfaen" w:eastAsia="Calibri" w:hAnsi="Sylfaen" w:cs="Times New Roman"/>
          <w:sz w:val="24"/>
          <w:lang w:val="ka-GE"/>
        </w:rPr>
        <w:t>კონკრეტული</w:t>
      </w:r>
      <w:r w:rsidR="00AF25A1" w:rsidRPr="00FA07A0">
        <w:rPr>
          <w:rFonts w:ascii="Sylfaen" w:eastAsia="Calibri" w:hAnsi="Sylfaen" w:cs="Times New Roman"/>
          <w:sz w:val="24"/>
          <w:lang w:val="ka-GE"/>
        </w:rPr>
        <w:t xml:space="preserve"> უფლების შეზღუდვა,</w:t>
      </w:r>
      <w:r w:rsidRPr="00FA07A0">
        <w:rPr>
          <w:rFonts w:ascii="Sylfaen" w:eastAsia="Calibri" w:hAnsi="Sylfaen" w:cs="Times New Roman"/>
          <w:sz w:val="24"/>
          <w:lang w:val="ka-GE"/>
        </w:rPr>
        <w:t xml:space="preserve"> ასევე,</w:t>
      </w:r>
      <w:r w:rsidR="00AF25A1" w:rsidRPr="00FA07A0">
        <w:rPr>
          <w:rFonts w:ascii="Sylfaen" w:eastAsia="Calibri" w:hAnsi="Sylfaen" w:cs="Times New Roman"/>
          <w:sz w:val="24"/>
          <w:lang w:val="ka-GE"/>
        </w:rPr>
        <w:t xml:space="preserve"> მისი წარმოდგენით, </w:t>
      </w:r>
      <w:r w:rsidR="00B21491">
        <w:rPr>
          <w:rFonts w:ascii="Sylfaen" w:eastAsia="Calibri" w:hAnsi="Sylfaen" w:cs="Times New Roman"/>
          <w:sz w:val="24"/>
          <w:lang w:val="ka-GE"/>
        </w:rPr>
        <w:t xml:space="preserve">სადავო ნორმის მოქმედებით, </w:t>
      </w:r>
      <w:r w:rsidR="00AF25A1" w:rsidRPr="00FA07A0">
        <w:rPr>
          <w:rFonts w:ascii="Sylfaen" w:eastAsia="Calibri" w:hAnsi="Sylfaen" w:cs="Times New Roman"/>
          <w:sz w:val="24"/>
          <w:lang w:val="ka-GE"/>
        </w:rPr>
        <w:t xml:space="preserve">რა ლეგიტიმური მიზნით შეიძლება შეზღუდოს სახელმწიფომ პედაგოგთა უფლებები და რით არის განპირობებული ამ უფლებათა </w:t>
      </w:r>
      <w:r w:rsidR="00B21491">
        <w:rPr>
          <w:rFonts w:ascii="Sylfaen" w:eastAsia="Calibri" w:hAnsi="Sylfaen" w:cs="Times New Roman"/>
          <w:sz w:val="24"/>
          <w:lang w:val="ka-GE"/>
        </w:rPr>
        <w:t xml:space="preserve">შეზღუდვის </w:t>
      </w:r>
      <w:r w:rsidR="00AF25A1" w:rsidRPr="00FA07A0">
        <w:rPr>
          <w:rFonts w:ascii="Sylfaen" w:eastAsia="Calibri" w:hAnsi="Sylfaen" w:cs="Times New Roman"/>
          <w:sz w:val="24"/>
          <w:lang w:val="ka-GE"/>
        </w:rPr>
        <w:t xml:space="preserve">გაუმართლებლობა. </w:t>
      </w:r>
      <w:r w:rsidRPr="00FA07A0">
        <w:rPr>
          <w:rFonts w:ascii="Sylfaen" w:eastAsia="Calibri" w:hAnsi="Sylfaen" w:cs="Times New Roman"/>
          <w:sz w:val="24"/>
          <w:lang w:val="ka-GE"/>
        </w:rPr>
        <w:t xml:space="preserve">შესაბამისად, საკონსტიტუციო სასამართლო მიიჩნევს, რომ </w:t>
      </w:r>
      <w:r w:rsidRPr="00FA07A0">
        <w:rPr>
          <w:rFonts w:ascii="Sylfaen" w:eastAsia="Calibri" w:hAnsi="Sylfaen" w:cs="Times New Roman"/>
          <w:sz w:val="24"/>
          <w:szCs w:val="24"/>
          <w:lang w:val="ka-GE"/>
        </w:rPr>
        <w:t xml:space="preserve">№1685 კონსტიტუციური სარჩელი ვერ აკმაყოფილებს არსებითად განსახილველად მიღების კანონით დადგენილ მოთხოვნებს. </w:t>
      </w:r>
    </w:p>
    <w:p w14:paraId="6642B8E9" w14:textId="7D4D7795" w:rsidR="00A63B29" w:rsidRPr="00FA07A0" w:rsidRDefault="00A63B29" w:rsidP="00FA07A0">
      <w:pPr>
        <w:numPr>
          <w:ilvl w:val="0"/>
          <w:numId w:val="5"/>
        </w:numPr>
        <w:spacing w:after="0" w:line="276" w:lineRule="auto"/>
        <w:ind w:left="0" w:firstLine="360"/>
        <w:contextualSpacing/>
        <w:jc w:val="both"/>
        <w:rPr>
          <w:rFonts w:ascii="Sylfaen" w:eastAsia="Calibri" w:hAnsi="Sylfaen" w:cs="Times New Roman"/>
          <w:sz w:val="24"/>
          <w:lang w:val="ka-GE"/>
        </w:rPr>
      </w:pPr>
      <w:r w:rsidRPr="00FA07A0">
        <w:rPr>
          <w:rFonts w:ascii="Sylfaen" w:eastAsia="Calibri" w:hAnsi="Sylfaen" w:cs="Times New Roman"/>
          <w:sz w:val="24"/>
          <w:lang w:val="ka-GE"/>
        </w:rPr>
        <w:t xml:space="preserve">ყოველივე ზემოაღნიშნულიდან გამომდინარე, </w:t>
      </w:r>
      <w:r w:rsidRPr="00FA07A0">
        <w:rPr>
          <w:rFonts w:ascii="Sylfaen" w:eastAsia="Calibri" w:hAnsi="Sylfaen" w:cs="Times New Roman"/>
          <w:sz w:val="24"/>
          <w:szCs w:val="24"/>
          <w:lang w:val="ka-GE"/>
        </w:rPr>
        <w:t>№</w:t>
      </w:r>
      <w:r w:rsidR="004D4309" w:rsidRPr="00FA07A0">
        <w:rPr>
          <w:rFonts w:ascii="Sylfaen" w:eastAsia="Calibri" w:hAnsi="Sylfaen" w:cs="Times New Roman"/>
          <w:sz w:val="24"/>
          <w:szCs w:val="24"/>
          <w:lang w:val="ka-GE"/>
        </w:rPr>
        <w:t>1685</w:t>
      </w:r>
      <w:r w:rsidRPr="00FA07A0">
        <w:rPr>
          <w:rFonts w:ascii="Sylfaen" w:eastAsia="Calibri" w:hAnsi="Sylfaen" w:cs="Times New Roman"/>
          <w:sz w:val="24"/>
          <w:szCs w:val="24"/>
          <w:lang w:val="ka-GE"/>
        </w:rPr>
        <w:t xml:space="preserve"> კონსტიტუციური სარჩელი </w:t>
      </w:r>
      <w:r w:rsidR="00AF25A1" w:rsidRPr="00FA07A0">
        <w:rPr>
          <w:rFonts w:ascii="Sylfaen" w:eastAsia="Calibri" w:hAnsi="Sylfaen" w:cs="Times New Roman"/>
          <w:sz w:val="24"/>
          <w:szCs w:val="24"/>
          <w:lang w:val="ka-GE"/>
        </w:rPr>
        <w:t xml:space="preserve">მაკა გიორგაძის სასარჩელო მოთხოვნის ნაწილშიც </w:t>
      </w:r>
      <w:r w:rsidRPr="00FA07A0">
        <w:rPr>
          <w:rFonts w:ascii="Sylfaen" w:eastAsia="Calibri" w:hAnsi="Sylfaen" w:cs="Times New Roman"/>
          <w:sz w:val="24"/>
          <w:szCs w:val="24"/>
          <w:lang w:val="ka-GE"/>
        </w:rPr>
        <w:t>დაუსაბუთებელია და სახეზეა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FA07A0">
        <w:rPr>
          <w:rFonts w:ascii="Sylfaen" w:eastAsia="Calibri" w:hAnsi="Sylfaen" w:cs="Times New Roman"/>
          <w:sz w:val="24"/>
          <w:szCs w:val="24"/>
          <w:vertAlign w:val="superscript"/>
          <w:lang w:val="ka-GE"/>
        </w:rPr>
        <w:t xml:space="preserve">1 </w:t>
      </w:r>
      <w:r w:rsidRPr="00FA07A0">
        <w:rPr>
          <w:rFonts w:ascii="Sylfaen" w:eastAsia="Calibri" w:hAnsi="Sylfaen" w:cs="Times New Roman"/>
          <w:sz w:val="24"/>
          <w:szCs w:val="24"/>
          <w:lang w:val="ka-GE"/>
        </w:rPr>
        <w:t>მუხლის პირველი პუნქტის „ე“ ქვეპუნქტითა და 31</w:t>
      </w:r>
      <w:r w:rsidRPr="00FA07A0">
        <w:rPr>
          <w:rFonts w:ascii="Sylfaen" w:eastAsia="Calibri" w:hAnsi="Sylfaen" w:cs="Times New Roman"/>
          <w:sz w:val="24"/>
          <w:szCs w:val="24"/>
          <w:vertAlign w:val="superscript"/>
          <w:lang w:val="ka-GE"/>
        </w:rPr>
        <w:t xml:space="preserve">3 </w:t>
      </w:r>
      <w:r w:rsidRPr="00FA07A0">
        <w:rPr>
          <w:rFonts w:ascii="Sylfaen" w:eastAsia="Calibri" w:hAnsi="Sylfaen" w:cs="Times New Roman"/>
          <w:sz w:val="24"/>
          <w:szCs w:val="24"/>
          <w:lang w:val="ka-GE"/>
        </w:rPr>
        <w:t xml:space="preserve">მუხლის პირველი პუნქტის „ა“ </w:t>
      </w:r>
      <w:r w:rsidR="00FB28B6" w:rsidRPr="00FA07A0">
        <w:rPr>
          <w:rFonts w:ascii="Sylfaen" w:eastAsia="Calibri" w:hAnsi="Sylfaen" w:cs="Times New Roman"/>
          <w:sz w:val="24"/>
          <w:szCs w:val="24"/>
          <w:lang w:val="ka-GE"/>
        </w:rPr>
        <w:t xml:space="preserve">და „ზ“ </w:t>
      </w:r>
      <w:r w:rsidRPr="00FA07A0">
        <w:rPr>
          <w:rFonts w:ascii="Sylfaen" w:eastAsia="Calibri" w:hAnsi="Sylfaen" w:cs="Times New Roman"/>
          <w:sz w:val="24"/>
          <w:szCs w:val="24"/>
          <w:lang w:val="ka-GE"/>
        </w:rPr>
        <w:t>ქვეპუნქტ</w:t>
      </w:r>
      <w:r w:rsidR="00FB28B6" w:rsidRPr="00FA07A0">
        <w:rPr>
          <w:rFonts w:ascii="Sylfaen" w:eastAsia="Calibri" w:hAnsi="Sylfaen" w:cs="Times New Roman"/>
          <w:sz w:val="24"/>
          <w:szCs w:val="24"/>
          <w:lang w:val="ka-GE"/>
        </w:rPr>
        <w:t>ებ</w:t>
      </w:r>
      <w:r w:rsidRPr="00FA07A0">
        <w:rPr>
          <w:rFonts w:ascii="Sylfaen" w:eastAsia="Calibri" w:hAnsi="Sylfaen" w:cs="Times New Roman"/>
          <w:sz w:val="24"/>
          <w:szCs w:val="24"/>
          <w:lang w:val="ka-GE"/>
        </w:rPr>
        <w:t>ით გათვალისწინებული საფუძვლები.</w:t>
      </w:r>
    </w:p>
    <w:p w14:paraId="28BCA135" w14:textId="77777777" w:rsidR="00A63B29" w:rsidRPr="00FA07A0" w:rsidRDefault="00A63B29" w:rsidP="00591637">
      <w:pPr>
        <w:spacing w:after="0" w:line="276" w:lineRule="auto"/>
        <w:ind w:firstLine="360"/>
        <w:rPr>
          <w:rFonts w:ascii="Sylfaen" w:eastAsia="Calibri" w:hAnsi="Sylfaen" w:cs="Times New Roman"/>
          <w:lang w:val="ka-GE" w:eastAsia="x-none"/>
        </w:rPr>
      </w:pPr>
    </w:p>
    <w:p w14:paraId="67813608" w14:textId="77777777" w:rsidR="00A63B29" w:rsidRPr="00FA07A0" w:rsidRDefault="00A63B29" w:rsidP="00591637">
      <w:pPr>
        <w:spacing w:after="0" w:line="276" w:lineRule="auto"/>
        <w:ind w:firstLine="360"/>
        <w:rPr>
          <w:rFonts w:ascii="Sylfaen" w:eastAsia="Calibri" w:hAnsi="Sylfaen" w:cs="Times New Roman"/>
          <w:lang w:val="ka-GE" w:eastAsia="x-none"/>
        </w:rPr>
      </w:pPr>
    </w:p>
    <w:p w14:paraId="6302D18E" w14:textId="78679CAE" w:rsidR="00A63B29" w:rsidRPr="00FA07A0" w:rsidRDefault="00A63B29" w:rsidP="00591637">
      <w:pPr>
        <w:pStyle w:val="Heading1"/>
        <w:spacing w:before="0" w:line="276" w:lineRule="auto"/>
        <w:jc w:val="center"/>
        <w:rPr>
          <w:rFonts w:ascii="Sylfaen" w:eastAsia="Times New Roman" w:hAnsi="Sylfaen"/>
          <w:b/>
          <w:bCs/>
          <w:color w:val="auto"/>
          <w:sz w:val="24"/>
          <w:szCs w:val="24"/>
          <w:lang w:val="ka-GE"/>
        </w:rPr>
      </w:pPr>
      <w:r w:rsidRPr="00FA07A0">
        <w:rPr>
          <w:rFonts w:ascii="Sylfaen" w:eastAsia="Times New Roman" w:hAnsi="Sylfaen"/>
          <w:b/>
          <w:bCs/>
          <w:color w:val="auto"/>
          <w:sz w:val="24"/>
          <w:szCs w:val="24"/>
          <w:lang w:val="ka-GE"/>
        </w:rPr>
        <w:t>III</w:t>
      </w:r>
      <w:r w:rsidR="00696816" w:rsidRPr="00FA07A0">
        <w:rPr>
          <w:rFonts w:ascii="Sylfaen" w:eastAsia="Times New Roman" w:hAnsi="Sylfaen"/>
          <w:b/>
          <w:bCs/>
          <w:color w:val="auto"/>
          <w:sz w:val="24"/>
          <w:szCs w:val="24"/>
          <w:lang w:val="ka-GE"/>
        </w:rPr>
        <w:br/>
      </w:r>
      <w:r w:rsidRPr="00FA07A0">
        <w:rPr>
          <w:rFonts w:ascii="Sylfaen" w:eastAsia="Times New Roman" w:hAnsi="Sylfaen"/>
          <w:b/>
          <w:bCs/>
          <w:color w:val="auto"/>
          <w:sz w:val="24"/>
          <w:szCs w:val="24"/>
          <w:lang w:val="ka-GE"/>
        </w:rPr>
        <w:t>სარეზოლუციო ნაწილი</w:t>
      </w:r>
    </w:p>
    <w:p w14:paraId="7E2E3010" w14:textId="77777777" w:rsidR="00A63B29" w:rsidRPr="00FA07A0" w:rsidRDefault="00A63B29" w:rsidP="00591637">
      <w:pPr>
        <w:spacing w:after="0" w:line="276" w:lineRule="auto"/>
        <w:ind w:firstLine="360"/>
        <w:rPr>
          <w:rFonts w:ascii="Sylfaen" w:eastAsia="Calibri" w:hAnsi="Sylfaen" w:cs="Times New Roman"/>
          <w:lang w:val="ka-GE" w:eastAsia="x-none"/>
        </w:rPr>
      </w:pPr>
    </w:p>
    <w:p w14:paraId="75A00C7A" w14:textId="7C61655E" w:rsidR="00D7629E" w:rsidRPr="00FA07A0" w:rsidRDefault="00A63B29" w:rsidP="00810BD9">
      <w:pPr>
        <w:spacing w:after="0" w:line="276" w:lineRule="auto"/>
        <w:ind w:firstLine="360"/>
        <w:jc w:val="both"/>
        <w:rPr>
          <w:rFonts w:ascii="Sylfaen" w:eastAsia="Calibri" w:hAnsi="Sylfaen" w:cs="Times New Roman"/>
          <w:sz w:val="24"/>
          <w:lang w:val="ka-GE"/>
        </w:rPr>
      </w:pPr>
      <w:r w:rsidRPr="00FA07A0">
        <w:rPr>
          <w:rFonts w:ascii="Sylfaen" w:eastAsia="Calibri" w:hAnsi="Sylfaen" w:cs="Times New Roman"/>
          <w:sz w:val="24"/>
          <w:lang w:val="ka-GE"/>
        </w:rPr>
        <w:lastRenderedPageBreak/>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FA07A0">
        <w:rPr>
          <w:rFonts w:ascii="Sylfaen" w:eastAsia="Calibri" w:hAnsi="Sylfaen" w:cs="Times New Roman"/>
          <w:sz w:val="24"/>
          <w:vertAlign w:val="superscript"/>
          <w:lang w:val="ka-GE"/>
        </w:rPr>
        <w:t>1</w:t>
      </w:r>
      <w:r w:rsidRPr="00FA07A0">
        <w:rPr>
          <w:rFonts w:ascii="Sylfaen" w:eastAsia="Calibri" w:hAnsi="Sylfaen" w:cs="Times New Roman"/>
          <w:sz w:val="24"/>
          <w:lang w:val="ka-GE"/>
        </w:rPr>
        <w:t> მუხლის მე-2 პუნქტის, 31-ე მუხლის პირველი და მე-2 პუნქტების, 31</w:t>
      </w:r>
      <w:r w:rsidRPr="00FA07A0">
        <w:rPr>
          <w:rFonts w:ascii="Sylfaen" w:eastAsia="Calibri" w:hAnsi="Sylfaen" w:cs="Times New Roman"/>
          <w:sz w:val="24"/>
          <w:vertAlign w:val="superscript"/>
          <w:lang w:val="ka-GE"/>
        </w:rPr>
        <w:t>1</w:t>
      </w:r>
      <w:r w:rsidRPr="00FA07A0">
        <w:rPr>
          <w:rFonts w:ascii="Sylfaen" w:eastAsia="Calibri" w:hAnsi="Sylfaen" w:cs="Times New Roman"/>
          <w:sz w:val="24"/>
          <w:lang w:val="ka-GE"/>
        </w:rPr>
        <w:t> მუხლის პირველი პუნქტის „ე“ ქვეპუნქტის, 31</w:t>
      </w:r>
      <w:r w:rsidRPr="00FA07A0">
        <w:rPr>
          <w:rFonts w:ascii="Sylfaen" w:eastAsia="Calibri" w:hAnsi="Sylfaen" w:cs="Times New Roman"/>
          <w:sz w:val="24"/>
          <w:vertAlign w:val="superscript"/>
          <w:lang w:val="ka-GE"/>
        </w:rPr>
        <w:t>2</w:t>
      </w:r>
      <w:r w:rsidRPr="00FA07A0">
        <w:rPr>
          <w:rFonts w:ascii="Sylfaen" w:eastAsia="Calibri" w:hAnsi="Sylfaen" w:cs="Times New Roman"/>
          <w:sz w:val="24"/>
          <w:lang w:val="ka-GE"/>
        </w:rPr>
        <w:t> მუხლის მე-8 პუნქტის, 31</w:t>
      </w:r>
      <w:r w:rsidRPr="00FA07A0">
        <w:rPr>
          <w:rFonts w:ascii="Sylfaen" w:eastAsia="Calibri" w:hAnsi="Sylfaen" w:cs="Times New Roman"/>
          <w:sz w:val="24"/>
          <w:vertAlign w:val="superscript"/>
          <w:lang w:val="ka-GE"/>
        </w:rPr>
        <w:t>3</w:t>
      </w:r>
      <w:r w:rsidRPr="00FA07A0">
        <w:rPr>
          <w:rFonts w:ascii="Sylfaen" w:eastAsia="Calibri" w:hAnsi="Sylfaen" w:cs="Times New Roman"/>
          <w:sz w:val="24"/>
          <w:lang w:val="ka-GE"/>
        </w:rPr>
        <w:t> მუხლის პირველი პუნქტის „</w:t>
      </w:r>
      <w:r w:rsidR="00D7629E" w:rsidRPr="00FA07A0">
        <w:rPr>
          <w:rFonts w:ascii="Sylfaen" w:eastAsia="Calibri" w:hAnsi="Sylfaen" w:cs="Times New Roman"/>
          <w:sz w:val="24"/>
          <w:lang w:val="ka-GE"/>
        </w:rPr>
        <w:t>ა</w:t>
      </w:r>
      <w:r w:rsidRPr="00FA07A0">
        <w:rPr>
          <w:rFonts w:ascii="Sylfaen" w:eastAsia="Calibri" w:hAnsi="Sylfaen" w:cs="Times New Roman"/>
          <w:sz w:val="24"/>
          <w:lang w:val="ka-GE"/>
        </w:rPr>
        <w:t>“</w:t>
      </w:r>
      <w:r w:rsidR="002C258C">
        <w:rPr>
          <w:rFonts w:ascii="Sylfaen" w:eastAsia="Calibri" w:hAnsi="Sylfaen" w:cs="Times New Roman"/>
          <w:sz w:val="24"/>
          <w:lang w:val="ka-GE"/>
        </w:rPr>
        <w:t>, „ბ“ და</w:t>
      </w:r>
      <w:r w:rsidR="00D7629E" w:rsidRPr="00FA07A0">
        <w:rPr>
          <w:rFonts w:ascii="Sylfaen" w:eastAsia="Calibri" w:hAnsi="Sylfaen" w:cs="Times New Roman"/>
          <w:sz w:val="24"/>
          <w:lang w:val="ka-GE"/>
        </w:rPr>
        <w:t xml:space="preserve"> „ზ“</w:t>
      </w:r>
      <w:r w:rsidRPr="00FA07A0">
        <w:rPr>
          <w:rFonts w:ascii="Sylfaen" w:eastAsia="Calibri" w:hAnsi="Sylfaen" w:cs="Times New Roman"/>
          <w:sz w:val="24"/>
          <w:lang w:val="ka-GE"/>
        </w:rPr>
        <w:t xml:space="preserve"> ქვეპუნქტ</w:t>
      </w:r>
      <w:r w:rsidR="00D7629E" w:rsidRPr="00FA07A0">
        <w:rPr>
          <w:rFonts w:ascii="Sylfaen" w:eastAsia="Calibri" w:hAnsi="Sylfaen" w:cs="Times New Roman"/>
          <w:sz w:val="24"/>
          <w:lang w:val="ka-GE"/>
        </w:rPr>
        <w:t>ებ</w:t>
      </w:r>
      <w:r w:rsidRPr="00FA07A0">
        <w:rPr>
          <w:rFonts w:ascii="Sylfaen" w:eastAsia="Calibri" w:hAnsi="Sylfaen" w:cs="Times New Roman"/>
          <w:sz w:val="24"/>
          <w:lang w:val="ka-GE"/>
        </w:rPr>
        <w:t>ის, 31</w:t>
      </w:r>
      <w:r w:rsidRPr="00FA07A0">
        <w:rPr>
          <w:rFonts w:ascii="Sylfaen" w:eastAsia="Calibri" w:hAnsi="Sylfaen" w:cs="Times New Roman"/>
          <w:sz w:val="24"/>
          <w:vertAlign w:val="superscript"/>
          <w:lang w:val="ka-GE"/>
        </w:rPr>
        <w:t>5</w:t>
      </w:r>
      <w:r w:rsidRPr="00FA07A0">
        <w:rPr>
          <w:rFonts w:ascii="Sylfaen" w:eastAsia="Calibri" w:hAnsi="Sylfaen" w:cs="Times New Roman"/>
          <w:sz w:val="24"/>
          <w:lang w:val="ka-GE"/>
        </w:rPr>
        <w:t> მუხლის პირველი, მე-3, მე-4 და მე-7 პუნქტების, 31</w:t>
      </w:r>
      <w:r w:rsidRPr="00FA07A0">
        <w:rPr>
          <w:rFonts w:ascii="Sylfaen" w:eastAsia="Calibri" w:hAnsi="Sylfaen" w:cs="Times New Roman"/>
          <w:sz w:val="24"/>
          <w:vertAlign w:val="superscript"/>
          <w:lang w:val="ka-GE"/>
        </w:rPr>
        <w:t>6</w:t>
      </w:r>
      <w:r w:rsidRPr="00FA07A0">
        <w:rPr>
          <w:rFonts w:ascii="Sylfaen" w:eastAsia="Calibri" w:hAnsi="Sylfaen" w:cs="Times New Roman"/>
          <w:sz w:val="24"/>
          <w:lang w:val="ka-GE"/>
        </w:rPr>
        <w:t>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01CDB46B" w14:textId="4B8F23CB" w:rsidR="00810BD9" w:rsidRPr="00FA07A0" w:rsidRDefault="00810BD9" w:rsidP="00810BD9">
      <w:pPr>
        <w:spacing w:after="0" w:line="276" w:lineRule="auto"/>
        <w:jc w:val="both"/>
        <w:rPr>
          <w:rFonts w:ascii="Sylfaen" w:eastAsia="Calibri" w:hAnsi="Sylfaen" w:cs="Times New Roman"/>
          <w:sz w:val="24"/>
          <w:lang w:val="ka-GE"/>
        </w:rPr>
      </w:pPr>
    </w:p>
    <w:p w14:paraId="2E4497A6" w14:textId="77777777" w:rsidR="00810BD9" w:rsidRPr="00FA07A0" w:rsidRDefault="00810BD9" w:rsidP="00810BD9">
      <w:pPr>
        <w:spacing w:after="0" w:line="276" w:lineRule="auto"/>
        <w:jc w:val="both"/>
        <w:rPr>
          <w:rFonts w:ascii="Sylfaen" w:eastAsia="Calibri" w:hAnsi="Sylfaen" w:cs="Times New Roman"/>
          <w:sz w:val="24"/>
          <w:lang w:val="ka-GE"/>
        </w:rPr>
      </w:pPr>
    </w:p>
    <w:p w14:paraId="11C246F7" w14:textId="386ED951" w:rsidR="00810BD9" w:rsidRPr="00FA07A0" w:rsidRDefault="00810BD9" w:rsidP="00810BD9">
      <w:pPr>
        <w:spacing w:after="0" w:line="276" w:lineRule="auto"/>
        <w:jc w:val="center"/>
        <w:rPr>
          <w:rFonts w:ascii="Sylfaen" w:eastAsia="Calibri" w:hAnsi="Sylfaen" w:cs="Times New Roman"/>
          <w:b/>
          <w:bCs/>
          <w:sz w:val="24"/>
          <w:lang w:val="ka-GE"/>
        </w:rPr>
      </w:pPr>
      <w:r w:rsidRPr="00FA07A0">
        <w:rPr>
          <w:rFonts w:ascii="Sylfaen" w:eastAsia="Calibri" w:hAnsi="Sylfaen" w:cs="Times New Roman"/>
          <w:b/>
          <w:bCs/>
          <w:sz w:val="24"/>
          <w:lang w:val="ka-GE"/>
        </w:rPr>
        <w:t>საქართველოს საკონსტიტუციო სასამართლო</w:t>
      </w:r>
    </w:p>
    <w:p w14:paraId="7A55051B" w14:textId="1C2D61B8" w:rsidR="00A63B29" w:rsidRPr="00FA07A0" w:rsidRDefault="00810BD9" w:rsidP="00810BD9">
      <w:pPr>
        <w:spacing w:after="0" w:line="276" w:lineRule="auto"/>
        <w:jc w:val="center"/>
        <w:rPr>
          <w:rFonts w:ascii="Sylfaen" w:eastAsia="Calibri" w:hAnsi="Sylfaen" w:cs="Times New Roman"/>
          <w:b/>
          <w:bCs/>
          <w:sz w:val="24"/>
          <w:lang w:val="ka-GE"/>
        </w:rPr>
      </w:pPr>
      <w:r w:rsidRPr="00FA07A0">
        <w:rPr>
          <w:rFonts w:ascii="Sylfaen" w:eastAsia="Calibri" w:hAnsi="Sylfaen" w:cs="Times New Roman"/>
          <w:b/>
          <w:bCs/>
          <w:sz w:val="24"/>
          <w:lang w:val="ka-GE"/>
        </w:rPr>
        <w:t>ა დ გ ე ნ ს:</w:t>
      </w:r>
    </w:p>
    <w:p w14:paraId="140A929C" w14:textId="77777777" w:rsidR="00810BD9" w:rsidRPr="00FA07A0" w:rsidRDefault="00810BD9" w:rsidP="00810BD9">
      <w:pPr>
        <w:spacing w:after="0" w:line="276" w:lineRule="auto"/>
        <w:jc w:val="center"/>
        <w:rPr>
          <w:rFonts w:ascii="Sylfaen" w:eastAsia="Calibri" w:hAnsi="Sylfaen" w:cs="Times New Roman"/>
          <w:b/>
          <w:sz w:val="24"/>
          <w:lang w:val="ka-GE"/>
        </w:rPr>
      </w:pPr>
    </w:p>
    <w:p w14:paraId="2AB1DD9D" w14:textId="64E000DC" w:rsidR="00A63B29" w:rsidRPr="00FA07A0" w:rsidRDefault="00A63B29" w:rsidP="00591637">
      <w:pPr>
        <w:numPr>
          <w:ilvl w:val="0"/>
          <w:numId w:val="3"/>
        </w:numPr>
        <w:spacing w:after="0" w:line="276" w:lineRule="auto"/>
        <w:ind w:left="0" w:firstLine="360"/>
        <w:contextualSpacing/>
        <w:jc w:val="both"/>
        <w:rPr>
          <w:rFonts w:ascii="Sylfaen" w:eastAsia="Calibri" w:hAnsi="Sylfaen" w:cs="Times New Roman"/>
          <w:sz w:val="24"/>
          <w:lang w:val="ka-GE"/>
        </w:rPr>
      </w:pPr>
      <w:r w:rsidRPr="00FA07A0">
        <w:rPr>
          <w:rFonts w:ascii="Sylfaen" w:eastAsia="Calibri" w:hAnsi="Sylfaen" w:cs="Times New Roman"/>
          <w:sz w:val="24"/>
          <w:lang w:val="ka-GE"/>
        </w:rPr>
        <w:t xml:space="preserve">არ იქნეს მიღებული არსებითად განსახილველად </w:t>
      </w:r>
      <w:r w:rsidRPr="00FA07A0">
        <w:rPr>
          <w:rFonts w:ascii="Sylfaen" w:eastAsia="Calibri" w:hAnsi="Sylfaen" w:cs="Times New Roman"/>
          <w:sz w:val="24"/>
          <w:szCs w:val="24"/>
          <w:lang w:val="ka-GE"/>
        </w:rPr>
        <w:t>№</w:t>
      </w:r>
      <w:r w:rsidR="004D4309" w:rsidRPr="00FA07A0">
        <w:rPr>
          <w:rFonts w:ascii="Sylfaen" w:eastAsia="Calibri" w:hAnsi="Sylfaen" w:cs="Times New Roman"/>
          <w:sz w:val="24"/>
          <w:szCs w:val="24"/>
          <w:lang w:val="ka-GE"/>
        </w:rPr>
        <w:t>1685</w:t>
      </w:r>
      <w:r w:rsidRPr="00FA07A0">
        <w:rPr>
          <w:rFonts w:ascii="Sylfaen" w:eastAsia="Calibri" w:hAnsi="Sylfaen" w:cs="Times New Roman"/>
          <w:sz w:val="24"/>
          <w:szCs w:val="24"/>
          <w:lang w:val="ka-GE"/>
        </w:rPr>
        <w:t xml:space="preserve"> კონსტიტუციური სარჩელი (</w:t>
      </w:r>
      <w:r w:rsidR="00D7629E" w:rsidRPr="00FA07A0">
        <w:rPr>
          <w:rFonts w:ascii="Sylfaen" w:eastAsia="Calibri" w:hAnsi="Sylfaen" w:cs="Times New Roman"/>
          <w:sz w:val="24"/>
          <w:szCs w:val="24"/>
          <w:lang w:val="ka-GE"/>
        </w:rPr>
        <w:t>„</w:t>
      </w:r>
      <w:r w:rsidR="00C9224F" w:rsidRPr="00FA07A0">
        <w:rPr>
          <w:rFonts w:ascii="Sylfaen" w:eastAsia="Calibri" w:hAnsi="Sylfaen" w:cs="Times New Roman"/>
          <w:sz w:val="24"/>
          <w:szCs w:val="24"/>
          <w:lang w:val="ka-GE"/>
        </w:rPr>
        <w:t>ა(ა)იპ „განათლების დამცველთა ასოციაცია“ და მაკა გიორგაძე საქართველოს მთავრობის წინააღმდე</w:t>
      </w:r>
      <w:r w:rsidRPr="00FA07A0">
        <w:rPr>
          <w:rFonts w:ascii="Sylfaen" w:eastAsia="Calibri" w:hAnsi="Sylfaen" w:cs="Times New Roman"/>
          <w:sz w:val="24"/>
          <w:szCs w:val="24"/>
          <w:lang w:val="ka-GE"/>
        </w:rPr>
        <w:t>გ“).</w:t>
      </w:r>
    </w:p>
    <w:p w14:paraId="048F8CCE" w14:textId="77777777" w:rsidR="00A63B29" w:rsidRPr="00FA07A0" w:rsidRDefault="00A63B29" w:rsidP="00591637">
      <w:pPr>
        <w:numPr>
          <w:ilvl w:val="0"/>
          <w:numId w:val="3"/>
        </w:numPr>
        <w:spacing w:after="0" w:line="276" w:lineRule="auto"/>
        <w:ind w:left="0" w:firstLine="360"/>
        <w:contextualSpacing/>
        <w:jc w:val="both"/>
        <w:rPr>
          <w:rFonts w:ascii="Sylfaen" w:eastAsia="Calibri" w:hAnsi="Sylfaen" w:cs="Times New Roman"/>
          <w:sz w:val="24"/>
          <w:lang w:val="ka-GE"/>
        </w:rPr>
      </w:pPr>
      <w:r w:rsidRPr="00FA07A0">
        <w:rPr>
          <w:rFonts w:ascii="Sylfaen" w:eastAsia="Calibri" w:hAnsi="Sylfaen" w:cs="Times New Roman"/>
          <w:sz w:val="24"/>
          <w:szCs w:val="24"/>
          <w:lang w:val="ka-GE"/>
        </w:rPr>
        <w:t>განჩინება საბოლოოა და გასაჩივრებას ან გადასინჯვას არ ექვემდებარება.</w:t>
      </w:r>
    </w:p>
    <w:p w14:paraId="12197A3A" w14:textId="77777777" w:rsidR="00A63B29" w:rsidRPr="00FA07A0" w:rsidRDefault="00A63B29" w:rsidP="00591637">
      <w:pPr>
        <w:numPr>
          <w:ilvl w:val="0"/>
          <w:numId w:val="3"/>
        </w:numPr>
        <w:spacing w:after="0" w:line="276" w:lineRule="auto"/>
        <w:ind w:left="0" w:firstLine="360"/>
        <w:contextualSpacing/>
        <w:jc w:val="both"/>
        <w:rPr>
          <w:rFonts w:ascii="Sylfaen" w:eastAsia="Calibri" w:hAnsi="Sylfaen" w:cs="Times New Roman"/>
          <w:sz w:val="24"/>
          <w:lang w:val="ka-GE"/>
        </w:rPr>
      </w:pPr>
      <w:r w:rsidRPr="00FA07A0">
        <w:rPr>
          <w:rFonts w:ascii="Sylfaen" w:eastAsia="Calibri" w:hAnsi="Sylfaen" w:cs="Times New Roman"/>
          <w:sz w:val="24"/>
          <w:lang w:val="ka-GE"/>
        </w:rPr>
        <w:t xml:space="preserve">განჩინება გამოქვეყნდეს </w:t>
      </w:r>
      <w:r w:rsidRPr="00FA07A0">
        <w:rPr>
          <w:rFonts w:ascii="Sylfaen" w:eastAsia="Calibri" w:hAnsi="Sylfaen" w:cs="Times New Roman"/>
          <w:sz w:val="24"/>
          <w:szCs w:val="24"/>
          <w:lang w:val="ka-GE"/>
        </w:rPr>
        <w:t>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4730B367" w14:textId="77777777" w:rsidR="00A63B29" w:rsidRPr="00FA07A0" w:rsidRDefault="00A63B29" w:rsidP="00591637">
      <w:pPr>
        <w:spacing w:after="0" w:line="276" w:lineRule="auto"/>
        <w:ind w:left="450" w:firstLine="360"/>
        <w:contextualSpacing/>
        <w:jc w:val="both"/>
        <w:rPr>
          <w:rFonts w:ascii="Sylfaen" w:eastAsia="Calibri" w:hAnsi="Sylfaen" w:cs="Times New Roman"/>
          <w:sz w:val="24"/>
          <w:szCs w:val="24"/>
          <w:lang w:val="ka-GE"/>
        </w:rPr>
      </w:pPr>
    </w:p>
    <w:p w14:paraId="325F51AF" w14:textId="77777777" w:rsidR="00A63B29" w:rsidRPr="00FA07A0" w:rsidRDefault="00A63B29" w:rsidP="00591637">
      <w:pPr>
        <w:spacing w:after="0" w:line="276" w:lineRule="auto"/>
        <w:ind w:firstLine="360"/>
        <w:jc w:val="both"/>
        <w:rPr>
          <w:rFonts w:ascii="Sylfaen" w:eastAsia="Calibri" w:hAnsi="Sylfaen" w:cs="Times New Roman"/>
          <w:b/>
          <w:sz w:val="24"/>
          <w:szCs w:val="24"/>
          <w:lang w:val="ka-GE"/>
        </w:rPr>
      </w:pPr>
      <w:r w:rsidRPr="00FA07A0">
        <w:rPr>
          <w:rFonts w:ascii="Sylfaen" w:eastAsia="Calibri" w:hAnsi="Sylfaen" w:cs="Times New Roman"/>
          <w:b/>
          <w:sz w:val="24"/>
          <w:szCs w:val="24"/>
          <w:lang w:val="ka-GE"/>
        </w:rPr>
        <w:t>კოლეგიის შემადგენლობა:</w:t>
      </w:r>
    </w:p>
    <w:p w14:paraId="1B63269F" w14:textId="77777777" w:rsidR="00A63B29" w:rsidRPr="00FA07A0" w:rsidRDefault="00A63B29" w:rsidP="00591637">
      <w:pPr>
        <w:spacing w:after="0" w:line="276" w:lineRule="auto"/>
        <w:ind w:firstLine="360"/>
        <w:jc w:val="both"/>
        <w:rPr>
          <w:rFonts w:ascii="Sylfaen" w:eastAsia="Calibri" w:hAnsi="Sylfaen" w:cs="Times New Roman"/>
          <w:b/>
          <w:sz w:val="24"/>
          <w:szCs w:val="24"/>
          <w:lang w:val="ka-GE"/>
        </w:rPr>
      </w:pPr>
    </w:p>
    <w:p w14:paraId="45CD50BE" w14:textId="77777777" w:rsidR="00A63B29" w:rsidRPr="00FA07A0" w:rsidRDefault="00A63B29" w:rsidP="00591637">
      <w:pPr>
        <w:spacing w:after="0" w:line="276" w:lineRule="auto"/>
        <w:ind w:firstLine="360"/>
        <w:jc w:val="both"/>
        <w:rPr>
          <w:rFonts w:ascii="Sylfaen" w:eastAsia="Calibri" w:hAnsi="Sylfaen" w:cs="Times New Roman"/>
          <w:b/>
          <w:sz w:val="24"/>
          <w:szCs w:val="24"/>
          <w:lang w:val="ka-GE"/>
        </w:rPr>
      </w:pPr>
      <w:r w:rsidRPr="00FA07A0">
        <w:rPr>
          <w:rFonts w:ascii="Sylfaen" w:eastAsia="Calibri" w:hAnsi="Sylfaen" w:cs="Times New Roman"/>
          <w:b/>
          <w:sz w:val="24"/>
          <w:szCs w:val="24"/>
          <w:lang w:val="ka-GE"/>
        </w:rPr>
        <w:t>ვასილ როინიშვილი</w:t>
      </w:r>
    </w:p>
    <w:p w14:paraId="709F5E97" w14:textId="77777777" w:rsidR="00A63B29" w:rsidRPr="00FA07A0" w:rsidRDefault="00A63B29" w:rsidP="00591637">
      <w:pPr>
        <w:spacing w:after="0" w:line="276" w:lineRule="auto"/>
        <w:ind w:firstLine="360"/>
        <w:jc w:val="both"/>
        <w:rPr>
          <w:rFonts w:ascii="Sylfaen" w:eastAsia="Calibri" w:hAnsi="Sylfaen" w:cs="Times New Roman"/>
          <w:b/>
          <w:sz w:val="24"/>
          <w:szCs w:val="24"/>
          <w:lang w:val="ka-GE"/>
        </w:rPr>
      </w:pPr>
    </w:p>
    <w:p w14:paraId="2CFCB154" w14:textId="77777777" w:rsidR="00A63B29" w:rsidRPr="00FA07A0" w:rsidRDefault="00A63B29" w:rsidP="00591637">
      <w:pPr>
        <w:spacing w:after="0" w:line="276" w:lineRule="auto"/>
        <w:ind w:firstLine="360"/>
        <w:jc w:val="both"/>
        <w:rPr>
          <w:rFonts w:ascii="Sylfaen" w:eastAsia="Calibri" w:hAnsi="Sylfaen" w:cs="Times New Roman"/>
          <w:b/>
          <w:sz w:val="24"/>
          <w:szCs w:val="24"/>
          <w:lang w:val="ka-GE"/>
        </w:rPr>
      </w:pPr>
    </w:p>
    <w:p w14:paraId="752BC1B3" w14:textId="77777777" w:rsidR="00A63B29" w:rsidRPr="00FA07A0" w:rsidRDefault="00A63B29" w:rsidP="00591637">
      <w:pPr>
        <w:spacing w:after="0" w:line="276" w:lineRule="auto"/>
        <w:ind w:firstLine="360"/>
        <w:jc w:val="both"/>
        <w:rPr>
          <w:rFonts w:ascii="Sylfaen" w:eastAsia="Calibri" w:hAnsi="Sylfaen" w:cs="Times New Roman"/>
          <w:b/>
          <w:sz w:val="24"/>
          <w:szCs w:val="24"/>
          <w:lang w:val="ka-GE"/>
        </w:rPr>
      </w:pPr>
      <w:r w:rsidRPr="00FA07A0">
        <w:rPr>
          <w:rFonts w:ascii="Sylfaen" w:eastAsia="Calibri" w:hAnsi="Sylfaen" w:cs="Times New Roman"/>
          <w:b/>
          <w:sz w:val="24"/>
          <w:szCs w:val="24"/>
          <w:lang w:val="ka-GE"/>
        </w:rPr>
        <w:t>ევა გოცირიძე</w:t>
      </w:r>
    </w:p>
    <w:p w14:paraId="2AB2D63B" w14:textId="77777777" w:rsidR="00A63B29" w:rsidRPr="00FA07A0" w:rsidRDefault="00A63B29" w:rsidP="00591637">
      <w:pPr>
        <w:spacing w:after="0" w:line="276" w:lineRule="auto"/>
        <w:ind w:firstLine="360"/>
        <w:jc w:val="both"/>
        <w:rPr>
          <w:rFonts w:ascii="Sylfaen" w:eastAsia="Calibri" w:hAnsi="Sylfaen" w:cs="Times New Roman"/>
          <w:b/>
          <w:sz w:val="24"/>
          <w:szCs w:val="24"/>
          <w:lang w:val="ka-GE"/>
        </w:rPr>
      </w:pPr>
    </w:p>
    <w:p w14:paraId="29D165FC" w14:textId="77777777" w:rsidR="00A63B29" w:rsidRPr="00FA07A0" w:rsidRDefault="00A63B29" w:rsidP="00591637">
      <w:pPr>
        <w:spacing w:after="0" w:line="276" w:lineRule="auto"/>
        <w:ind w:firstLine="360"/>
        <w:jc w:val="both"/>
        <w:rPr>
          <w:rFonts w:ascii="Sylfaen" w:eastAsia="Calibri" w:hAnsi="Sylfaen" w:cs="Times New Roman"/>
          <w:b/>
          <w:sz w:val="24"/>
          <w:szCs w:val="24"/>
          <w:lang w:val="ka-GE"/>
        </w:rPr>
      </w:pPr>
    </w:p>
    <w:p w14:paraId="6DECFF17" w14:textId="0D037181" w:rsidR="00A63B29" w:rsidRPr="00FA07A0" w:rsidRDefault="00A63B29" w:rsidP="00810BD9">
      <w:pPr>
        <w:spacing w:after="0" w:line="276" w:lineRule="auto"/>
        <w:ind w:firstLine="360"/>
        <w:jc w:val="both"/>
        <w:rPr>
          <w:rFonts w:ascii="Sylfaen" w:eastAsia="Calibri" w:hAnsi="Sylfaen" w:cs="Times New Roman"/>
          <w:b/>
          <w:sz w:val="24"/>
          <w:szCs w:val="24"/>
          <w:lang w:val="ka-GE"/>
        </w:rPr>
      </w:pPr>
      <w:r w:rsidRPr="00FA07A0">
        <w:rPr>
          <w:rFonts w:ascii="Sylfaen" w:eastAsia="Calibri" w:hAnsi="Sylfaen" w:cs="Times New Roman"/>
          <w:b/>
          <w:sz w:val="24"/>
          <w:szCs w:val="24"/>
          <w:lang w:val="ka-GE"/>
        </w:rPr>
        <w:t>გიორგი თევდორაშვილი</w:t>
      </w:r>
    </w:p>
    <w:p w14:paraId="582606BA" w14:textId="45DCF57F" w:rsidR="00810BD9" w:rsidRPr="00FA07A0" w:rsidRDefault="00810BD9" w:rsidP="00810BD9">
      <w:pPr>
        <w:spacing w:after="0" w:line="276" w:lineRule="auto"/>
        <w:ind w:firstLine="360"/>
        <w:jc w:val="both"/>
        <w:rPr>
          <w:rFonts w:ascii="Sylfaen" w:eastAsia="Calibri" w:hAnsi="Sylfaen" w:cs="Times New Roman"/>
          <w:b/>
          <w:sz w:val="24"/>
          <w:szCs w:val="24"/>
          <w:lang w:val="ka-GE"/>
        </w:rPr>
      </w:pPr>
    </w:p>
    <w:p w14:paraId="48C2E081" w14:textId="772B86C2" w:rsidR="00810BD9" w:rsidRPr="00FA07A0" w:rsidRDefault="00810BD9" w:rsidP="00810BD9">
      <w:pPr>
        <w:spacing w:after="0" w:line="276" w:lineRule="auto"/>
        <w:ind w:firstLine="360"/>
        <w:jc w:val="both"/>
        <w:rPr>
          <w:rFonts w:ascii="Sylfaen" w:eastAsia="Calibri" w:hAnsi="Sylfaen" w:cs="Times New Roman"/>
          <w:b/>
          <w:sz w:val="24"/>
          <w:szCs w:val="24"/>
          <w:lang w:val="ka-GE"/>
        </w:rPr>
      </w:pPr>
    </w:p>
    <w:p w14:paraId="5BDDAEC5" w14:textId="6E7AAB11" w:rsidR="00810BD9" w:rsidRPr="00FA07A0" w:rsidRDefault="00810BD9" w:rsidP="00810BD9">
      <w:pPr>
        <w:spacing w:after="0" w:line="276" w:lineRule="auto"/>
        <w:ind w:firstLine="360"/>
        <w:jc w:val="both"/>
        <w:rPr>
          <w:rFonts w:ascii="Sylfaen" w:eastAsia="Calibri" w:hAnsi="Sylfaen" w:cs="Times New Roman"/>
          <w:b/>
          <w:sz w:val="24"/>
          <w:szCs w:val="24"/>
          <w:lang w:val="ka-GE"/>
        </w:rPr>
      </w:pPr>
      <w:r w:rsidRPr="00FA07A0">
        <w:rPr>
          <w:rFonts w:ascii="Sylfaen" w:eastAsia="Calibri" w:hAnsi="Sylfaen" w:cs="Times New Roman"/>
          <w:b/>
          <w:sz w:val="24"/>
          <w:szCs w:val="24"/>
          <w:lang w:val="ka-GE"/>
        </w:rPr>
        <w:t>გიორგი კვერენჩხილაძე</w:t>
      </w:r>
    </w:p>
    <w:p w14:paraId="3802F869" w14:textId="77777777" w:rsidR="00A63B29" w:rsidRPr="00FA07A0" w:rsidRDefault="00A63B29" w:rsidP="00591637">
      <w:pPr>
        <w:spacing w:after="0" w:line="276" w:lineRule="auto"/>
        <w:ind w:left="450" w:firstLine="360"/>
        <w:contextualSpacing/>
        <w:jc w:val="both"/>
        <w:rPr>
          <w:rFonts w:ascii="Sylfaen" w:eastAsia="Calibri" w:hAnsi="Sylfaen" w:cs="Times New Roman"/>
          <w:b/>
          <w:sz w:val="24"/>
          <w:lang w:val="ka-GE"/>
        </w:rPr>
      </w:pPr>
    </w:p>
    <w:p w14:paraId="2E890F5A" w14:textId="77777777" w:rsidR="005164C5" w:rsidRPr="00FA07A0" w:rsidRDefault="005164C5" w:rsidP="00591637">
      <w:pPr>
        <w:spacing w:after="0" w:line="276" w:lineRule="auto"/>
        <w:ind w:firstLine="360"/>
        <w:rPr>
          <w:rFonts w:ascii="Sylfaen" w:hAnsi="Sylfaen"/>
          <w:lang w:val="ka-GE"/>
        </w:rPr>
      </w:pPr>
    </w:p>
    <w:sectPr w:rsidR="005164C5" w:rsidRPr="00FA07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84EB4" w14:textId="77777777" w:rsidR="007A28FF" w:rsidRDefault="007A28FF" w:rsidP="0076344A">
      <w:pPr>
        <w:spacing w:after="0" w:line="240" w:lineRule="auto"/>
      </w:pPr>
      <w:r>
        <w:separator/>
      </w:r>
    </w:p>
  </w:endnote>
  <w:endnote w:type="continuationSeparator" w:id="0">
    <w:p w14:paraId="49F312C3" w14:textId="77777777" w:rsidR="007A28FF" w:rsidRDefault="007A28FF" w:rsidP="0076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263190"/>
      <w:docPartObj>
        <w:docPartGallery w:val="Page Numbers (Bottom of Page)"/>
        <w:docPartUnique/>
      </w:docPartObj>
    </w:sdtPr>
    <w:sdtEndPr>
      <w:rPr>
        <w:noProof/>
      </w:rPr>
    </w:sdtEndPr>
    <w:sdtContent>
      <w:p w14:paraId="5E73347F" w14:textId="32F39A45" w:rsidR="00890824" w:rsidRDefault="008908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CC67C8" w14:textId="77777777" w:rsidR="00890824" w:rsidRDefault="00890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549EB" w14:textId="77777777" w:rsidR="007A28FF" w:rsidRDefault="007A28FF" w:rsidP="0076344A">
      <w:pPr>
        <w:spacing w:after="0" w:line="240" w:lineRule="auto"/>
      </w:pPr>
      <w:r>
        <w:separator/>
      </w:r>
    </w:p>
  </w:footnote>
  <w:footnote w:type="continuationSeparator" w:id="0">
    <w:p w14:paraId="1B54CF2B" w14:textId="77777777" w:rsidR="007A28FF" w:rsidRDefault="007A28FF" w:rsidP="00763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D626E"/>
    <w:multiLevelType w:val="hybridMultilevel"/>
    <w:tmpl w:val="49CC9260"/>
    <w:lvl w:ilvl="0" w:tplc="07A49418">
      <w:start w:val="1"/>
      <w:numFmt w:val="decimal"/>
      <w:lvlText w:val="%1."/>
      <w:lvlJc w:val="left"/>
      <w:pPr>
        <w:ind w:left="810" w:hanging="360"/>
      </w:pPr>
      <w:rPr>
        <w:b w:val="0"/>
        <w:bCs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55C1175E"/>
    <w:multiLevelType w:val="hybridMultilevel"/>
    <w:tmpl w:val="49CC9260"/>
    <w:lvl w:ilvl="0" w:tplc="07A49418">
      <w:start w:val="1"/>
      <w:numFmt w:val="decimal"/>
      <w:lvlText w:val="%1."/>
      <w:lvlJc w:val="left"/>
      <w:pPr>
        <w:ind w:left="810" w:hanging="360"/>
      </w:pPr>
      <w:rPr>
        <w:b w:val="0"/>
        <w:bCs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15:restartNumberingAfterBreak="0">
    <w:nsid w:val="62731EDA"/>
    <w:multiLevelType w:val="hybridMultilevel"/>
    <w:tmpl w:val="189EBDE8"/>
    <w:lvl w:ilvl="0" w:tplc="AC2224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882616C"/>
    <w:multiLevelType w:val="hybridMultilevel"/>
    <w:tmpl w:val="46489C08"/>
    <w:lvl w:ilvl="0" w:tplc="7302AB00">
      <w:start w:val="1"/>
      <w:numFmt w:val="decimal"/>
      <w:lvlText w:val="%1."/>
      <w:lvlJc w:val="left"/>
      <w:pPr>
        <w:ind w:left="720" w:hanging="360"/>
      </w:pPr>
      <w:rPr>
        <w:rFonts w:ascii="Sylfaen" w:hAnsi="Sylfae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DE"/>
    <w:rsid w:val="0000564C"/>
    <w:rsid w:val="000A0D3C"/>
    <w:rsid w:val="000D2993"/>
    <w:rsid w:val="001806B0"/>
    <w:rsid w:val="001E45DE"/>
    <w:rsid w:val="002165D1"/>
    <w:rsid w:val="00217BB8"/>
    <w:rsid w:val="0023376D"/>
    <w:rsid w:val="00287230"/>
    <w:rsid w:val="002C0957"/>
    <w:rsid w:val="002C258C"/>
    <w:rsid w:val="00345B0B"/>
    <w:rsid w:val="00361D6A"/>
    <w:rsid w:val="00363924"/>
    <w:rsid w:val="003718E9"/>
    <w:rsid w:val="003A2C15"/>
    <w:rsid w:val="00404A2F"/>
    <w:rsid w:val="00412CA9"/>
    <w:rsid w:val="00467A25"/>
    <w:rsid w:val="004D4309"/>
    <w:rsid w:val="005164C5"/>
    <w:rsid w:val="00516BD5"/>
    <w:rsid w:val="00543C1D"/>
    <w:rsid w:val="00591637"/>
    <w:rsid w:val="00594187"/>
    <w:rsid w:val="005D5DA2"/>
    <w:rsid w:val="00606DC8"/>
    <w:rsid w:val="00696816"/>
    <w:rsid w:val="006D7CD3"/>
    <w:rsid w:val="0076344A"/>
    <w:rsid w:val="0076439C"/>
    <w:rsid w:val="00783AB0"/>
    <w:rsid w:val="007A28FF"/>
    <w:rsid w:val="007A50F9"/>
    <w:rsid w:val="007C781C"/>
    <w:rsid w:val="00810BD9"/>
    <w:rsid w:val="0083107C"/>
    <w:rsid w:val="0086597F"/>
    <w:rsid w:val="00887778"/>
    <w:rsid w:val="00890824"/>
    <w:rsid w:val="008C1D1A"/>
    <w:rsid w:val="00946F6A"/>
    <w:rsid w:val="00963262"/>
    <w:rsid w:val="009D60FE"/>
    <w:rsid w:val="00A41B7A"/>
    <w:rsid w:val="00A63A2E"/>
    <w:rsid w:val="00A63B29"/>
    <w:rsid w:val="00A64823"/>
    <w:rsid w:val="00AB2E2F"/>
    <w:rsid w:val="00AB57B4"/>
    <w:rsid w:val="00AC440E"/>
    <w:rsid w:val="00AF25A1"/>
    <w:rsid w:val="00B10C23"/>
    <w:rsid w:val="00B21491"/>
    <w:rsid w:val="00BC08DE"/>
    <w:rsid w:val="00BE5436"/>
    <w:rsid w:val="00BF369F"/>
    <w:rsid w:val="00C02B10"/>
    <w:rsid w:val="00C356FF"/>
    <w:rsid w:val="00C562C3"/>
    <w:rsid w:val="00C825B4"/>
    <w:rsid w:val="00C9224F"/>
    <w:rsid w:val="00CA02F0"/>
    <w:rsid w:val="00CB284A"/>
    <w:rsid w:val="00CB379F"/>
    <w:rsid w:val="00D21DAD"/>
    <w:rsid w:val="00D451C9"/>
    <w:rsid w:val="00D7629E"/>
    <w:rsid w:val="00DF3FF3"/>
    <w:rsid w:val="00E00B16"/>
    <w:rsid w:val="00E61257"/>
    <w:rsid w:val="00F71769"/>
    <w:rsid w:val="00F764E8"/>
    <w:rsid w:val="00FA07A0"/>
    <w:rsid w:val="00FA3535"/>
    <w:rsid w:val="00FB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0CC8"/>
  <w15:chartTrackingRefBased/>
  <w15:docId w15:val="{1D18023D-8F17-420B-B263-1FBF5A8E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B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B2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67A25"/>
    <w:pPr>
      <w:ind w:left="720"/>
      <w:contextualSpacing/>
    </w:pPr>
  </w:style>
  <w:style w:type="paragraph" w:styleId="Header">
    <w:name w:val="header"/>
    <w:basedOn w:val="Normal"/>
    <w:link w:val="HeaderChar"/>
    <w:uiPriority w:val="99"/>
    <w:unhideWhenUsed/>
    <w:rsid w:val="00763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4A"/>
  </w:style>
  <w:style w:type="paragraph" w:styleId="Footer">
    <w:name w:val="footer"/>
    <w:basedOn w:val="Normal"/>
    <w:link w:val="FooterChar"/>
    <w:uiPriority w:val="99"/>
    <w:unhideWhenUsed/>
    <w:rsid w:val="00763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4A"/>
  </w:style>
  <w:style w:type="character" w:styleId="Hyperlink">
    <w:name w:val="Hyperlink"/>
    <w:basedOn w:val="DefaultParagraphFont"/>
    <w:uiPriority w:val="99"/>
    <w:unhideWhenUsed/>
    <w:rsid w:val="00363924"/>
    <w:rPr>
      <w:color w:val="0563C1" w:themeColor="hyperlink"/>
      <w:u w:val="single"/>
    </w:rPr>
  </w:style>
  <w:style w:type="character" w:styleId="UnresolvedMention">
    <w:name w:val="Unresolved Mention"/>
    <w:basedOn w:val="DefaultParagraphFont"/>
    <w:uiPriority w:val="99"/>
    <w:semiHidden/>
    <w:unhideWhenUsed/>
    <w:rsid w:val="00363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60131">
      <w:bodyDiv w:val="1"/>
      <w:marLeft w:val="0"/>
      <w:marRight w:val="0"/>
      <w:marTop w:val="0"/>
      <w:marBottom w:val="0"/>
      <w:divBdr>
        <w:top w:val="none" w:sz="0" w:space="0" w:color="auto"/>
        <w:left w:val="none" w:sz="0" w:space="0" w:color="auto"/>
        <w:bottom w:val="none" w:sz="0" w:space="0" w:color="auto"/>
        <w:right w:val="none" w:sz="0" w:space="0" w:color="auto"/>
      </w:divBdr>
    </w:div>
    <w:div w:id="1242562944">
      <w:bodyDiv w:val="1"/>
      <w:marLeft w:val="0"/>
      <w:marRight w:val="0"/>
      <w:marTop w:val="0"/>
      <w:marBottom w:val="0"/>
      <w:divBdr>
        <w:top w:val="none" w:sz="0" w:space="0" w:color="auto"/>
        <w:left w:val="none" w:sz="0" w:space="0" w:color="auto"/>
        <w:bottom w:val="none" w:sz="0" w:space="0" w:color="auto"/>
        <w:right w:val="none" w:sz="0" w:space="0" w:color="auto"/>
      </w:divBdr>
    </w:div>
    <w:div w:id="1620334554">
      <w:bodyDiv w:val="1"/>
      <w:marLeft w:val="0"/>
      <w:marRight w:val="0"/>
      <w:marTop w:val="0"/>
      <w:marBottom w:val="0"/>
      <w:divBdr>
        <w:top w:val="none" w:sz="0" w:space="0" w:color="auto"/>
        <w:left w:val="none" w:sz="0" w:space="0" w:color="auto"/>
        <w:bottom w:val="none" w:sz="0" w:space="0" w:color="auto"/>
        <w:right w:val="none" w:sz="0" w:space="0" w:color="auto"/>
      </w:divBdr>
    </w:div>
    <w:div w:id="1797018627">
      <w:bodyDiv w:val="1"/>
      <w:marLeft w:val="0"/>
      <w:marRight w:val="0"/>
      <w:marTop w:val="0"/>
      <w:marBottom w:val="0"/>
      <w:divBdr>
        <w:top w:val="none" w:sz="0" w:space="0" w:color="auto"/>
        <w:left w:val="none" w:sz="0" w:space="0" w:color="auto"/>
        <w:bottom w:val="none" w:sz="0" w:space="0" w:color="auto"/>
        <w:right w:val="none" w:sz="0" w:space="0" w:color="auto"/>
      </w:divBdr>
      <w:divsChild>
        <w:div w:id="489636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13</Pages>
  <Words>3990</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Ruska</dc:creator>
  <cp:keywords/>
  <dc:description/>
  <cp:lastModifiedBy>Ruska</cp:lastModifiedBy>
  <cp:revision>39</cp:revision>
  <dcterms:created xsi:type="dcterms:W3CDTF">2022-10-06T14:09:00Z</dcterms:created>
  <dcterms:modified xsi:type="dcterms:W3CDTF">2022-11-16T12:32:00Z</dcterms:modified>
</cp:coreProperties>
</file>