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B285" w14:textId="77777777" w:rsidR="003021CC" w:rsidRPr="00B85B43" w:rsidRDefault="003021CC" w:rsidP="000A659E">
      <w:pPr>
        <w:spacing w:after="100" w:afterAutospacing="1" w:line="276" w:lineRule="auto"/>
        <w:jc w:val="both"/>
        <w:rPr>
          <w:rFonts w:ascii="Sylfaen" w:hAnsi="Sylfaen"/>
          <w:b/>
          <w:bCs/>
          <w:sz w:val="24"/>
          <w:szCs w:val="24"/>
          <w:lang w:val="ka-GE"/>
        </w:rPr>
      </w:pPr>
    </w:p>
    <w:p w14:paraId="07AB9A78" w14:textId="77777777" w:rsidR="00C70718" w:rsidRDefault="00C70718" w:rsidP="003021CC">
      <w:pPr>
        <w:spacing w:after="100" w:afterAutospacing="1" w:line="276" w:lineRule="auto"/>
        <w:ind w:firstLine="284"/>
        <w:jc w:val="both"/>
        <w:rPr>
          <w:rFonts w:ascii="Sylfaen" w:hAnsi="Sylfaen"/>
          <w:b/>
          <w:bCs/>
          <w:sz w:val="24"/>
          <w:szCs w:val="24"/>
          <w:lang w:val="ka-GE"/>
        </w:rPr>
      </w:pPr>
    </w:p>
    <w:p w14:paraId="5D51B4B3" w14:textId="77777777" w:rsidR="00C70718" w:rsidRDefault="00C70718" w:rsidP="003021CC">
      <w:pPr>
        <w:spacing w:after="100" w:afterAutospacing="1" w:line="276" w:lineRule="auto"/>
        <w:ind w:firstLine="284"/>
        <w:jc w:val="both"/>
        <w:rPr>
          <w:rFonts w:ascii="Sylfaen" w:hAnsi="Sylfaen"/>
          <w:b/>
          <w:bCs/>
          <w:sz w:val="24"/>
          <w:szCs w:val="24"/>
          <w:lang w:val="ka-GE"/>
        </w:rPr>
      </w:pPr>
    </w:p>
    <w:p w14:paraId="228E1F54" w14:textId="77777777" w:rsidR="00C70718" w:rsidRDefault="00C70718" w:rsidP="003021CC">
      <w:pPr>
        <w:spacing w:after="100" w:afterAutospacing="1" w:line="276" w:lineRule="auto"/>
        <w:ind w:firstLine="284"/>
        <w:jc w:val="both"/>
        <w:rPr>
          <w:rFonts w:ascii="Sylfaen" w:hAnsi="Sylfaen"/>
          <w:b/>
          <w:bCs/>
          <w:sz w:val="24"/>
          <w:szCs w:val="24"/>
          <w:lang w:val="ka-GE"/>
        </w:rPr>
      </w:pPr>
    </w:p>
    <w:p w14:paraId="4154AD5C" w14:textId="77777777" w:rsidR="00C70718" w:rsidRDefault="00C70718" w:rsidP="003021CC">
      <w:pPr>
        <w:spacing w:after="100" w:afterAutospacing="1" w:line="276" w:lineRule="auto"/>
        <w:ind w:firstLine="284"/>
        <w:jc w:val="both"/>
        <w:rPr>
          <w:rFonts w:ascii="Sylfaen" w:hAnsi="Sylfaen"/>
          <w:b/>
          <w:bCs/>
          <w:sz w:val="24"/>
          <w:szCs w:val="24"/>
          <w:lang w:val="ka-GE"/>
        </w:rPr>
      </w:pPr>
    </w:p>
    <w:p w14:paraId="688B8613" w14:textId="77777777" w:rsidR="00C70718" w:rsidRDefault="00C70718" w:rsidP="003021CC">
      <w:pPr>
        <w:spacing w:after="100" w:afterAutospacing="1" w:line="276" w:lineRule="auto"/>
        <w:ind w:firstLine="284"/>
        <w:jc w:val="both"/>
        <w:rPr>
          <w:rFonts w:ascii="Sylfaen" w:hAnsi="Sylfaen"/>
          <w:b/>
          <w:bCs/>
          <w:sz w:val="24"/>
          <w:szCs w:val="24"/>
          <w:lang w:val="ka-GE"/>
        </w:rPr>
      </w:pPr>
    </w:p>
    <w:p w14:paraId="4BA37712" w14:textId="77777777" w:rsidR="00B90997" w:rsidRDefault="00B90997" w:rsidP="003021CC">
      <w:pPr>
        <w:spacing w:after="100" w:afterAutospacing="1" w:line="276" w:lineRule="auto"/>
        <w:ind w:firstLine="284"/>
        <w:jc w:val="both"/>
        <w:rPr>
          <w:rFonts w:ascii="Sylfaen" w:hAnsi="Sylfaen"/>
          <w:b/>
          <w:bCs/>
          <w:sz w:val="24"/>
          <w:szCs w:val="24"/>
          <w:lang w:val="ka-GE"/>
        </w:rPr>
      </w:pPr>
    </w:p>
    <w:p w14:paraId="591BC428" w14:textId="77777777" w:rsidR="00C70718" w:rsidRDefault="00C70718" w:rsidP="003021CC">
      <w:pPr>
        <w:spacing w:after="100" w:afterAutospacing="1" w:line="276" w:lineRule="auto"/>
        <w:ind w:firstLine="284"/>
        <w:jc w:val="both"/>
        <w:rPr>
          <w:rFonts w:ascii="Sylfaen" w:hAnsi="Sylfaen"/>
          <w:b/>
          <w:bCs/>
          <w:sz w:val="24"/>
          <w:szCs w:val="24"/>
          <w:lang w:val="ka-GE"/>
        </w:rPr>
      </w:pPr>
    </w:p>
    <w:p w14:paraId="19410B79" w14:textId="38C824D6" w:rsidR="003021CC" w:rsidRPr="00277337" w:rsidRDefault="003021CC" w:rsidP="003021CC">
      <w:pPr>
        <w:spacing w:after="100" w:afterAutospacing="1" w:line="276" w:lineRule="auto"/>
        <w:ind w:firstLine="284"/>
        <w:jc w:val="both"/>
        <w:rPr>
          <w:rFonts w:ascii="Sylfaen" w:hAnsi="Sylfaen"/>
          <w:b/>
          <w:bCs/>
          <w:sz w:val="24"/>
          <w:szCs w:val="24"/>
          <w:lang w:val="ka-GE"/>
        </w:rPr>
      </w:pPr>
      <w:r w:rsidRPr="00B85B43">
        <w:rPr>
          <w:rFonts w:ascii="Sylfaen" w:hAnsi="Sylfaen"/>
          <w:b/>
          <w:bCs/>
          <w:sz w:val="24"/>
          <w:szCs w:val="24"/>
          <w:lang w:val="ka-GE"/>
        </w:rPr>
        <w:t>№2/</w:t>
      </w:r>
      <w:r w:rsidR="008718AD">
        <w:rPr>
          <w:rFonts w:ascii="Sylfaen" w:hAnsi="Sylfaen"/>
          <w:b/>
          <w:bCs/>
          <w:sz w:val="24"/>
          <w:szCs w:val="24"/>
        </w:rPr>
        <w:t>14</w:t>
      </w:r>
      <w:r w:rsidRPr="00B85B43">
        <w:rPr>
          <w:rFonts w:ascii="Sylfaen" w:hAnsi="Sylfaen"/>
          <w:b/>
          <w:bCs/>
          <w:sz w:val="24"/>
          <w:szCs w:val="24"/>
          <w:lang w:val="ka-GE"/>
        </w:rPr>
        <w:t>/1</w:t>
      </w:r>
      <w:r w:rsidRPr="00B85B43">
        <w:rPr>
          <w:rFonts w:ascii="Sylfaen" w:hAnsi="Sylfaen"/>
          <w:b/>
          <w:bCs/>
          <w:sz w:val="24"/>
          <w:szCs w:val="24"/>
        </w:rPr>
        <w:t>658</w:t>
      </w:r>
      <w:r w:rsidR="00277337">
        <w:rPr>
          <w:rFonts w:ascii="Sylfaen" w:hAnsi="Sylfaen"/>
          <w:b/>
          <w:bCs/>
          <w:sz w:val="24"/>
          <w:szCs w:val="24"/>
          <w:lang w:val="ka-GE"/>
        </w:rPr>
        <w:tab/>
      </w:r>
      <w:r w:rsidR="00277337">
        <w:rPr>
          <w:rFonts w:ascii="Sylfaen" w:hAnsi="Sylfaen"/>
          <w:b/>
          <w:bCs/>
          <w:sz w:val="24"/>
          <w:szCs w:val="24"/>
          <w:lang w:val="ka-GE"/>
        </w:rPr>
        <w:tab/>
      </w:r>
      <w:r w:rsidR="00277337">
        <w:rPr>
          <w:rFonts w:ascii="Sylfaen" w:hAnsi="Sylfaen"/>
          <w:b/>
          <w:bCs/>
          <w:sz w:val="24"/>
          <w:szCs w:val="24"/>
          <w:lang w:val="ka-GE"/>
        </w:rPr>
        <w:tab/>
      </w:r>
      <w:r w:rsidR="00277337">
        <w:rPr>
          <w:rFonts w:ascii="Sylfaen" w:hAnsi="Sylfaen"/>
          <w:b/>
          <w:bCs/>
          <w:sz w:val="24"/>
          <w:szCs w:val="24"/>
          <w:lang w:val="ka-GE"/>
        </w:rPr>
        <w:tab/>
      </w:r>
      <w:r w:rsidR="00277337">
        <w:rPr>
          <w:rFonts w:ascii="Sylfaen" w:hAnsi="Sylfaen"/>
          <w:b/>
          <w:bCs/>
          <w:sz w:val="24"/>
          <w:szCs w:val="24"/>
          <w:lang w:val="ka-GE"/>
        </w:rPr>
        <w:tab/>
      </w:r>
      <w:r w:rsidR="00277337">
        <w:rPr>
          <w:rFonts w:ascii="Sylfaen" w:hAnsi="Sylfaen"/>
          <w:b/>
          <w:bCs/>
          <w:sz w:val="24"/>
          <w:szCs w:val="24"/>
          <w:lang w:val="ka-GE"/>
        </w:rPr>
        <w:tab/>
      </w:r>
      <w:r w:rsidRPr="00B85B43">
        <w:rPr>
          <w:rFonts w:ascii="Sylfaen" w:hAnsi="Sylfaen"/>
          <w:b/>
          <w:bCs/>
          <w:sz w:val="24"/>
          <w:szCs w:val="24"/>
          <w:lang w:val="ka-GE"/>
        </w:rPr>
        <w:t>ბათუმი</w:t>
      </w:r>
      <w:r w:rsidR="00277337">
        <w:rPr>
          <w:rFonts w:ascii="Sylfaen" w:hAnsi="Sylfaen"/>
          <w:b/>
          <w:bCs/>
          <w:sz w:val="24"/>
          <w:szCs w:val="24"/>
          <w:lang w:val="ka-GE"/>
        </w:rPr>
        <w:t>, 2023</w:t>
      </w:r>
      <w:r w:rsidRPr="00B85B43">
        <w:rPr>
          <w:rFonts w:ascii="Sylfaen" w:hAnsi="Sylfaen"/>
          <w:b/>
          <w:bCs/>
          <w:sz w:val="24"/>
          <w:szCs w:val="24"/>
          <w:lang w:val="ka-GE"/>
        </w:rPr>
        <w:t xml:space="preserve"> წლის</w:t>
      </w:r>
      <w:r w:rsidR="00277337">
        <w:rPr>
          <w:rFonts w:ascii="Sylfaen" w:hAnsi="Sylfaen"/>
          <w:b/>
          <w:bCs/>
          <w:sz w:val="24"/>
          <w:szCs w:val="24"/>
          <w:lang w:val="ka-GE"/>
        </w:rPr>
        <w:t xml:space="preserve"> 6 ივლისი</w:t>
      </w:r>
    </w:p>
    <w:p w14:paraId="6F61EBBC" w14:textId="77777777" w:rsidR="003021CC" w:rsidRPr="00B85B43" w:rsidRDefault="003021CC" w:rsidP="003021CC">
      <w:pPr>
        <w:spacing w:after="0" w:line="276" w:lineRule="auto"/>
        <w:ind w:firstLine="284"/>
        <w:jc w:val="both"/>
        <w:rPr>
          <w:rFonts w:ascii="Sylfaen" w:hAnsi="Sylfaen"/>
          <w:sz w:val="24"/>
          <w:szCs w:val="24"/>
          <w:lang w:val="ka-GE"/>
        </w:rPr>
      </w:pPr>
      <w:r w:rsidRPr="00B85B43">
        <w:rPr>
          <w:rFonts w:ascii="Sylfaen" w:hAnsi="Sylfaen"/>
          <w:b/>
          <w:bCs/>
          <w:sz w:val="24"/>
          <w:szCs w:val="24"/>
          <w:lang w:val="ka-GE"/>
        </w:rPr>
        <w:t>კოლეგიის შემადგენლობა:</w:t>
      </w:r>
    </w:p>
    <w:p w14:paraId="1A9D6FC7" w14:textId="77777777" w:rsidR="003021CC" w:rsidRPr="00B85B43" w:rsidRDefault="003021CC" w:rsidP="003021CC">
      <w:pPr>
        <w:spacing w:after="0" w:line="276" w:lineRule="auto"/>
        <w:ind w:firstLine="284"/>
        <w:jc w:val="both"/>
        <w:rPr>
          <w:rFonts w:ascii="Sylfaen" w:hAnsi="Sylfaen"/>
          <w:sz w:val="24"/>
          <w:szCs w:val="24"/>
          <w:lang w:val="ka-GE"/>
        </w:rPr>
      </w:pPr>
      <w:r w:rsidRPr="00B85B43">
        <w:rPr>
          <w:rFonts w:ascii="Sylfaen" w:hAnsi="Sylfaen"/>
          <w:sz w:val="24"/>
          <w:szCs w:val="24"/>
          <w:lang w:val="ka-GE"/>
        </w:rPr>
        <w:t xml:space="preserve">მანანა კობახიძე </w:t>
      </w:r>
      <w:r w:rsidRPr="00B85B43">
        <w:rPr>
          <w:rFonts w:ascii="Sylfaen" w:eastAsia="Times New Roman" w:hAnsi="Sylfaen" w:cs="Sylfaen"/>
          <w:sz w:val="24"/>
          <w:szCs w:val="24"/>
          <w:lang w:val="ka-GE"/>
        </w:rPr>
        <w:t>–</w:t>
      </w:r>
      <w:r w:rsidRPr="00B85B43">
        <w:rPr>
          <w:rFonts w:ascii="Sylfaen" w:hAnsi="Sylfaen"/>
          <w:sz w:val="24"/>
          <w:szCs w:val="24"/>
          <w:lang w:val="ka-GE"/>
        </w:rPr>
        <w:t xml:space="preserve"> სხდომის თავმჯდომარე;</w:t>
      </w:r>
    </w:p>
    <w:p w14:paraId="24D5EF19" w14:textId="77777777" w:rsidR="003021CC" w:rsidRPr="00B85B43" w:rsidRDefault="003021CC" w:rsidP="003021CC">
      <w:pPr>
        <w:spacing w:after="0" w:line="276" w:lineRule="auto"/>
        <w:ind w:firstLine="284"/>
        <w:jc w:val="both"/>
        <w:rPr>
          <w:rFonts w:ascii="Sylfaen" w:hAnsi="Sylfaen"/>
          <w:sz w:val="24"/>
          <w:szCs w:val="24"/>
          <w:lang w:val="ka-GE"/>
        </w:rPr>
      </w:pPr>
      <w:r w:rsidRPr="00B85B43">
        <w:rPr>
          <w:rFonts w:ascii="Sylfaen" w:hAnsi="Sylfaen"/>
          <w:sz w:val="24"/>
          <w:szCs w:val="24"/>
          <w:lang w:val="ka-GE"/>
        </w:rPr>
        <w:t xml:space="preserve">ირინე იმერლიშვილი </w:t>
      </w:r>
      <w:r w:rsidRPr="00B85B43">
        <w:rPr>
          <w:rFonts w:ascii="Sylfaen" w:eastAsia="Times New Roman" w:hAnsi="Sylfaen" w:cs="Sylfaen"/>
          <w:sz w:val="24"/>
          <w:szCs w:val="24"/>
          <w:lang w:val="ka-GE"/>
        </w:rPr>
        <w:t>–</w:t>
      </w:r>
      <w:r w:rsidRPr="00B85B43">
        <w:rPr>
          <w:rFonts w:ascii="Sylfaen" w:hAnsi="Sylfaen"/>
          <w:sz w:val="24"/>
          <w:szCs w:val="24"/>
          <w:lang w:val="ka-GE"/>
        </w:rPr>
        <w:t xml:space="preserve"> წევრი; </w:t>
      </w:r>
    </w:p>
    <w:p w14:paraId="3E4268B3" w14:textId="77777777" w:rsidR="003021CC" w:rsidRPr="00B85B43" w:rsidRDefault="003021CC" w:rsidP="003021CC">
      <w:pPr>
        <w:spacing w:after="0" w:line="276" w:lineRule="auto"/>
        <w:ind w:firstLine="284"/>
        <w:jc w:val="both"/>
        <w:rPr>
          <w:rFonts w:ascii="Sylfaen" w:hAnsi="Sylfaen"/>
          <w:sz w:val="24"/>
          <w:szCs w:val="24"/>
        </w:rPr>
      </w:pPr>
      <w:r w:rsidRPr="00B85B43">
        <w:rPr>
          <w:rFonts w:ascii="Sylfaen" w:hAnsi="Sylfaen"/>
          <w:sz w:val="24"/>
          <w:szCs w:val="24"/>
          <w:lang w:val="ka-GE"/>
        </w:rPr>
        <w:t xml:space="preserve">ხვიჩა კიკილაშვილი </w:t>
      </w:r>
      <w:r w:rsidRPr="00B85B43">
        <w:rPr>
          <w:rFonts w:ascii="Sylfaen" w:eastAsia="Times New Roman" w:hAnsi="Sylfaen" w:cs="Sylfaen"/>
          <w:sz w:val="24"/>
          <w:szCs w:val="24"/>
          <w:lang w:val="ka-GE"/>
        </w:rPr>
        <w:t>–</w:t>
      </w:r>
      <w:r w:rsidRPr="00B85B43">
        <w:rPr>
          <w:rFonts w:ascii="Sylfaen" w:hAnsi="Sylfaen"/>
          <w:sz w:val="24"/>
          <w:szCs w:val="24"/>
          <w:lang w:val="ka-GE"/>
        </w:rPr>
        <w:t xml:space="preserve"> წევრი, მომხსენებელი მოსამართლე;</w:t>
      </w:r>
    </w:p>
    <w:p w14:paraId="14B773F8" w14:textId="77777777" w:rsidR="003021CC" w:rsidRPr="00B85B43" w:rsidRDefault="003021CC" w:rsidP="003021CC">
      <w:pPr>
        <w:spacing w:after="100" w:afterAutospacing="1" w:line="276" w:lineRule="auto"/>
        <w:ind w:firstLine="284"/>
        <w:jc w:val="both"/>
        <w:rPr>
          <w:rFonts w:ascii="Sylfaen" w:hAnsi="Sylfaen"/>
          <w:sz w:val="24"/>
          <w:szCs w:val="24"/>
          <w:lang w:val="ka-GE"/>
        </w:rPr>
      </w:pPr>
      <w:r w:rsidRPr="00B85B43">
        <w:rPr>
          <w:rFonts w:ascii="Sylfaen" w:hAnsi="Sylfaen"/>
          <w:sz w:val="24"/>
          <w:szCs w:val="24"/>
          <w:lang w:val="ka-GE"/>
        </w:rPr>
        <w:t xml:space="preserve">თეიმურაზ ტუღუში </w:t>
      </w:r>
      <w:r w:rsidRPr="00B85B43">
        <w:rPr>
          <w:rFonts w:ascii="Sylfaen" w:eastAsia="Times New Roman" w:hAnsi="Sylfaen" w:cs="Sylfaen"/>
          <w:sz w:val="24"/>
          <w:szCs w:val="24"/>
          <w:lang w:val="ka-GE"/>
        </w:rPr>
        <w:t>–</w:t>
      </w:r>
      <w:r w:rsidRPr="00B85B43">
        <w:rPr>
          <w:rFonts w:ascii="Sylfaen" w:hAnsi="Sylfaen"/>
          <w:sz w:val="24"/>
          <w:szCs w:val="24"/>
          <w:lang w:val="ka-GE"/>
        </w:rPr>
        <w:t xml:space="preserve"> წევრი.</w:t>
      </w:r>
    </w:p>
    <w:p w14:paraId="5CE8BBDF" w14:textId="77777777" w:rsidR="003021CC" w:rsidRPr="00B85B43" w:rsidRDefault="003021CC" w:rsidP="003021CC">
      <w:pPr>
        <w:spacing w:after="100" w:afterAutospacing="1" w:line="276" w:lineRule="auto"/>
        <w:ind w:firstLine="284"/>
        <w:jc w:val="both"/>
        <w:rPr>
          <w:rFonts w:ascii="Sylfaen" w:hAnsi="Sylfaen"/>
          <w:bCs/>
          <w:sz w:val="24"/>
          <w:szCs w:val="24"/>
          <w:lang w:val="ka-GE"/>
        </w:rPr>
      </w:pPr>
      <w:r w:rsidRPr="00B85B43">
        <w:rPr>
          <w:rFonts w:ascii="Sylfaen" w:hAnsi="Sylfaen"/>
          <w:b/>
          <w:bCs/>
          <w:sz w:val="24"/>
          <w:szCs w:val="24"/>
          <w:lang w:val="ka-GE"/>
        </w:rPr>
        <w:t xml:space="preserve">სხდომის მდივანი: </w:t>
      </w:r>
      <w:r w:rsidR="001642F0">
        <w:rPr>
          <w:rFonts w:ascii="Sylfaen" w:eastAsia="Times New Roman" w:hAnsi="Sylfaen" w:cs="Sylfaen"/>
          <w:sz w:val="24"/>
          <w:szCs w:val="24"/>
          <w:lang w:val="ka-GE"/>
        </w:rPr>
        <w:t>მანანა ლომთათიძე</w:t>
      </w:r>
      <w:r w:rsidR="00707648">
        <w:rPr>
          <w:rFonts w:ascii="Sylfaen" w:eastAsia="Times New Roman" w:hAnsi="Sylfaen" w:cs="Sylfaen"/>
          <w:sz w:val="24"/>
          <w:szCs w:val="24"/>
          <w:lang w:val="ka-GE"/>
        </w:rPr>
        <w:t>.</w:t>
      </w:r>
    </w:p>
    <w:p w14:paraId="677C3E7D" w14:textId="77777777" w:rsidR="003021CC" w:rsidRPr="00B85B43" w:rsidRDefault="003021CC" w:rsidP="003021CC">
      <w:pPr>
        <w:spacing w:after="100" w:afterAutospacing="1" w:line="276" w:lineRule="auto"/>
        <w:ind w:firstLine="284"/>
        <w:jc w:val="both"/>
        <w:rPr>
          <w:rFonts w:ascii="Sylfaen" w:hAnsi="Sylfaen"/>
          <w:sz w:val="24"/>
          <w:szCs w:val="24"/>
          <w:lang w:val="ka-GE"/>
        </w:rPr>
      </w:pPr>
      <w:r w:rsidRPr="00B85B43">
        <w:rPr>
          <w:rFonts w:ascii="Sylfaen" w:hAnsi="Sylfaen"/>
          <w:b/>
          <w:bCs/>
          <w:sz w:val="24"/>
          <w:szCs w:val="24"/>
          <w:lang w:val="ka-GE"/>
        </w:rPr>
        <w:t xml:space="preserve">საქმის დასახელება: </w:t>
      </w:r>
      <w:r w:rsidRPr="00B85B43">
        <w:rPr>
          <w:rFonts w:ascii="Sylfaen" w:hAnsi="Sylfaen" w:cs="Sylfaen"/>
          <w:sz w:val="24"/>
          <w:szCs w:val="24"/>
          <w:lang w:val="ka-GE"/>
        </w:rPr>
        <w:t xml:space="preserve">ალექსანდრე კობაიძე საქართველოს პარლამენტის წინააღმდეგ. </w:t>
      </w:r>
    </w:p>
    <w:p w14:paraId="24763181" w14:textId="77777777" w:rsidR="003021CC" w:rsidRDefault="003021CC" w:rsidP="003021CC">
      <w:pPr>
        <w:spacing w:after="100" w:afterAutospacing="1" w:line="276" w:lineRule="auto"/>
        <w:ind w:firstLine="284"/>
        <w:jc w:val="both"/>
        <w:rPr>
          <w:rFonts w:ascii="Sylfaen" w:hAnsi="Sylfaen"/>
          <w:sz w:val="24"/>
          <w:szCs w:val="24"/>
          <w:lang w:val="ka-GE"/>
        </w:rPr>
      </w:pPr>
      <w:r w:rsidRPr="00B85B43">
        <w:rPr>
          <w:rFonts w:ascii="Sylfaen" w:hAnsi="Sylfaen"/>
          <w:b/>
          <w:sz w:val="24"/>
          <w:szCs w:val="24"/>
          <w:lang w:val="ka-GE"/>
        </w:rPr>
        <w:t>დავის საგანი:</w:t>
      </w:r>
      <w:r w:rsidRPr="00B85B43">
        <w:rPr>
          <w:rFonts w:ascii="Sylfaen" w:hAnsi="Sylfaen"/>
          <w:sz w:val="24"/>
          <w:szCs w:val="24"/>
          <w:lang w:val="ka-GE"/>
        </w:rPr>
        <w:t xml:space="preserve"> პატიმრობის კოდექსის 78-ე მუხლის პირველი ნაწილის</w:t>
      </w:r>
      <w:r w:rsidR="00801368">
        <w:rPr>
          <w:rFonts w:ascii="Sylfaen" w:hAnsi="Sylfaen"/>
          <w:sz w:val="24"/>
          <w:szCs w:val="24"/>
          <w:lang w:val="ka-GE"/>
        </w:rPr>
        <w:t xml:space="preserve"> სიტყვების: „</w:t>
      </w:r>
      <w:r w:rsidR="00801368" w:rsidRPr="00801368">
        <w:rPr>
          <w:rFonts w:ascii="Sylfaen" w:hAnsi="Sylfaen"/>
          <w:sz w:val="24"/>
          <w:szCs w:val="24"/>
          <w:lang w:val="ka-GE"/>
        </w:rPr>
        <w:t>ბრალდებულის საგამოძიებო ან სხვა საპროცესო მოქმედებაში მონაწილეობა, გამომძიებელს ან პროკურორს შეუძლია გასცეს ბრალდებულის მიერ პატიმრობის დაწესებულების დროებით დატოვების ნებართვა 2 დღემდე ვადით</w:t>
      </w:r>
      <w:r w:rsidR="00801368">
        <w:rPr>
          <w:rFonts w:ascii="Sylfaen" w:hAnsi="Sylfaen"/>
          <w:sz w:val="24"/>
          <w:szCs w:val="24"/>
          <w:lang w:val="ka-GE"/>
        </w:rPr>
        <w:t xml:space="preserve">“ </w:t>
      </w:r>
      <w:r w:rsidRPr="00B85B43">
        <w:rPr>
          <w:rFonts w:ascii="Sylfaen" w:hAnsi="Sylfaen"/>
          <w:sz w:val="24"/>
          <w:szCs w:val="24"/>
          <w:lang w:val="ka-GE"/>
        </w:rPr>
        <w:t>კონსტიტუციურობა საქართველოს კონსტიტუციის 31-ე მუხლის მე-3 პუნქტთან მიმართებით.</w:t>
      </w:r>
    </w:p>
    <w:p w14:paraId="6555F183" w14:textId="77777777" w:rsidR="00CA1EBC" w:rsidRPr="00B85B43" w:rsidRDefault="00CA1EBC" w:rsidP="003021CC">
      <w:pPr>
        <w:spacing w:after="100" w:afterAutospacing="1" w:line="276" w:lineRule="auto"/>
        <w:ind w:firstLine="284"/>
        <w:jc w:val="both"/>
        <w:rPr>
          <w:rFonts w:ascii="Sylfaen" w:hAnsi="Sylfaen"/>
          <w:sz w:val="24"/>
          <w:szCs w:val="24"/>
          <w:lang w:val="ka-GE"/>
        </w:rPr>
      </w:pPr>
    </w:p>
    <w:p w14:paraId="2D1F0BA7" w14:textId="77777777" w:rsidR="003021CC" w:rsidRPr="00B85B43" w:rsidRDefault="003021CC" w:rsidP="003021CC">
      <w:pPr>
        <w:pStyle w:val="Heading1"/>
        <w:numPr>
          <w:ilvl w:val="0"/>
          <w:numId w:val="0"/>
        </w:numPr>
      </w:pPr>
      <w:r w:rsidRPr="00B85B43">
        <w:t>I</w:t>
      </w:r>
      <w:r w:rsidRPr="00B85B43">
        <w:br/>
        <w:t>აღწერილობითი</w:t>
      </w:r>
      <w:r w:rsidRPr="00B85B43">
        <w:rPr>
          <w:rFonts w:cs="AcadNusx"/>
        </w:rPr>
        <w:t xml:space="preserve"> </w:t>
      </w:r>
      <w:r w:rsidRPr="00B85B43">
        <w:t>ნაწილი</w:t>
      </w:r>
    </w:p>
    <w:p w14:paraId="1B0ED013" w14:textId="77777777" w:rsidR="003021CC" w:rsidRPr="00B85B43" w:rsidRDefault="003021CC" w:rsidP="003021CC">
      <w:pPr>
        <w:spacing w:after="0" w:line="276" w:lineRule="auto"/>
        <w:ind w:firstLine="360"/>
        <w:contextualSpacing/>
        <w:jc w:val="both"/>
        <w:rPr>
          <w:rFonts w:ascii="Sylfaen" w:hAnsi="Sylfaen" w:cs="Sylfaen"/>
          <w:b/>
          <w:bCs/>
          <w:sz w:val="24"/>
          <w:szCs w:val="24"/>
          <w:lang w:val="ka-GE"/>
        </w:rPr>
      </w:pPr>
    </w:p>
    <w:p w14:paraId="22512A8B"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Sylfaen"/>
          <w:bCs/>
          <w:sz w:val="24"/>
          <w:szCs w:val="24"/>
          <w:lang w:val="ka-GE"/>
        </w:rPr>
      </w:pPr>
      <w:r w:rsidRPr="00B85B43">
        <w:rPr>
          <w:rFonts w:ascii="Sylfaen" w:hAnsi="Sylfaen" w:cs="Sylfaen"/>
          <w:bCs/>
          <w:sz w:val="24"/>
          <w:szCs w:val="24"/>
          <w:lang w:val="ka-GE"/>
        </w:rPr>
        <w:t>საქართველოს</w:t>
      </w:r>
      <w:r w:rsidRPr="00B85B43">
        <w:rPr>
          <w:rFonts w:ascii="Sylfaen" w:hAnsi="Sylfaen" w:cs="AcadNusx"/>
          <w:bCs/>
          <w:sz w:val="24"/>
          <w:szCs w:val="24"/>
          <w:lang w:val="ka-GE"/>
        </w:rPr>
        <w:t xml:space="preserve"> </w:t>
      </w:r>
      <w:r w:rsidRPr="00B85B43">
        <w:rPr>
          <w:rFonts w:ascii="Sylfaen" w:hAnsi="Sylfaen" w:cs="Sylfaen"/>
          <w:bCs/>
          <w:sz w:val="24"/>
          <w:szCs w:val="24"/>
          <w:lang w:val="ka-GE"/>
        </w:rPr>
        <w:t>საკონსტიტუციო</w:t>
      </w:r>
      <w:r w:rsidRPr="00B85B43">
        <w:rPr>
          <w:rFonts w:ascii="Sylfaen" w:hAnsi="Sylfaen" w:cs="AcadNusx"/>
          <w:bCs/>
          <w:sz w:val="24"/>
          <w:szCs w:val="24"/>
          <w:lang w:val="ka-GE"/>
        </w:rPr>
        <w:t xml:space="preserve"> </w:t>
      </w:r>
      <w:r w:rsidRPr="00B85B43">
        <w:rPr>
          <w:rFonts w:ascii="Sylfaen" w:hAnsi="Sylfaen" w:cs="Sylfaen"/>
          <w:bCs/>
          <w:sz w:val="24"/>
          <w:szCs w:val="24"/>
          <w:lang w:val="ka-GE"/>
        </w:rPr>
        <w:t>სასამართლოს 2021 წლის 4 ნოემბერს კონსტიტუციური</w:t>
      </w:r>
      <w:r w:rsidRPr="00B85B43">
        <w:rPr>
          <w:rFonts w:ascii="Sylfaen" w:hAnsi="Sylfaen" w:cs="AcadNusx"/>
          <w:bCs/>
          <w:sz w:val="24"/>
          <w:szCs w:val="24"/>
          <w:lang w:val="ka-GE"/>
        </w:rPr>
        <w:t xml:space="preserve"> </w:t>
      </w:r>
      <w:r w:rsidRPr="00B85B43">
        <w:rPr>
          <w:rFonts w:ascii="Sylfaen" w:hAnsi="Sylfaen" w:cs="Sylfaen"/>
          <w:bCs/>
          <w:sz w:val="24"/>
          <w:szCs w:val="24"/>
          <w:lang w:val="ka-GE"/>
        </w:rPr>
        <w:t>სარჩელით (რეგისტრაციის</w:t>
      </w:r>
      <w:r w:rsidRPr="00B85B43">
        <w:rPr>
          <w:rFonts w:ascii="Sylfaen" w:hAnsi="Sylfaen" w:cs="AcadNusx"/>
          <w:bCs/>
          <w:sz w:val="24"/>
          <w:szCs w:val="24"/>
          <w:lang w:val="ka-GE"/>
        </w:rPr>
        <w:t xml:space="preserve"> №1658) მომართა</w:t>
      </w:r>
      <w:r w:rsidRPr="00B85B43">
        <w:rPr>
          <w:rFonts w:ascii="Sylfaen" w:hAnsi="Sylfaen" w:cs="Sylfaen"/>
          <w:bCs/>
          <w:sz w:val="24"/>
          <w:szCs w:val="24"/>
          <w:lang w:val="ka-GE"/>
        </w:rPr>
        <w:t xml:space="preserve"> </w:t>
      </w:r>
      <w:r w:rsidRPr="00B85B43">
        <w:rPr>
          <w:rFonts w:ascii="Sylfaen" w:hAnsi="Sylfaen" w:cs="Sylfaen"/>
          <w:sz w:val="24"/>
          <w:szCs w:val="24"/>
          <w:lang w:val="ka-GE"/>
        </w:rPr>
        <w:t xml:space="preserve">ალექსანდრე კობაიძემ. </w:t>
      </w:r>
      <w:r w:rsidRPr="00B85B43">
        <w:rPr>
          <w:rFonts w:ascii="Sylfaen" w:hAnsi="Sylfaen" w:cs="AcadNusx"/>
          <w:bCs/>
          <w:sz w:val="24"/>
          <w:szCs w:val="24"/>
          <w:lang w:val="ka-GE"/>
        </w:rPr>
        <w:t xml:space="preserve">№1658 კონსტიტუციური სარჩელი საქართველოს </w:t>
      </w:r>
      <w:r w:rsidRPr="00B85B43">
        <w:rPr>
          <w:rFonts w:ascii="Sylfaen" w:hAnsi="Sylfaen" w:cs="Sylfaen"/>
          <w:sz w:val="24"/>
          <w:szCs w:val="24"/>
          <w:lang w:val="ka-GE"/>
        </w:rPr>
        <w:t>საკონსტიტუციო</w:t>
      </w:r>
      <w:r w:rsidRPr="00B85B43">
        <w:rPr>
          <w:rFonts w:ascii="Sylfaen" w:hAnsi="Sylfaen" w:cs="Calibri"/>
          <w:sz w:val="24"/>
          <w:szCs w:val="24"/>
          <w:lang w:val="ka-GE"/>
        </w:rPr>
        <w:t xml:space="preserve"> </w:t>
      </w:r>
      <w:r w:rsidRPr="00B85B43">
        <w:rPr>
          <w:rFonts w:ascii="Sylfaen" w:hAnsi="Sylfaen" w:cs="Sylfaen"/>
          <w:sz w:val="24"/>
          <w:szCs w:val="24"/>
          <w:lang w:val="ka-GE"/>
        </w:rPr>
        <w:t>სასამართლოს</w:t>
      </w:r>
      <w:r w:rsidRPr="00B85B43">
        <w:rPr>
          <w:rFonts w:ascii="Sylfaen" w:hAnsi="Sylfaen" w:cs="Calibri"/>
          <w:sz w:val="24"/>
          <w:szCs w:val="24"/>
          <w:lang w:val="ka-GE"/>
        </w:rPr>
        <w:t xml:space="preserve"> </w:t>
      </w:r>
      <w:r w:rsidRPr="00B85B43">
        <w:rPr>
          <w:rFonts w:ascii="Sylfaen" w:hAnsi="Sylfaen" w:cs="Sylfaen"/>
          <w:sz w:val="24"/>
          <w:szCs w:val="24"/>
          <w:lang w:val="ka-GE"/>
        </w:rPr>
        <w:t>მეორე</w:t>
      </w:r>
      <w:r w:rsidRPr="00B85B43">
        <w:rPr>
          <w:rFonts w:ascii="Sylfaen" w:hAnsi="Sylfaen" w:cs="Calibri"/>
          <w:sz w:val="24"/>
          <w:szCs w:val="24"/>
          <w:lang w:val="ka-GE"/>
        </w:rPr>
        <w:t xml:space="preserve"> </w:t>
      </w:r>
      <w:r w:rsidRPr="00B85B43">
        <w:rPr>
          <w:rFonts w:ascii="Sylfaen" w:hAnsi="Sylfaen" w:cs="Sylfaen"/>
          <w:sz w:val="24"/>
          <w:szCs w:val="24"/>
          <w:lang w:val="ka-GE"/>
        </w:rPr>
        <w:t>კოლეგიას,</w:t>
      </w:r>
      <w:r w:rsidRPr="00B85B43">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B85B43">
        <w:rPr>
          <w:rFonts w:ascii="Sylfaen" w:hAnsi="Sylfaen" w:cs="Sylfaen"/>
          <w:sz w:val="24"/>
          <w:szCs w:val="24"/>
          <w:lang w:val="ka-GE"/>
        </w:rPr>
        <w:t>გადმოეცა</w:t>
      </w:r>
      <w:r w:rsidRPr="00B85B43">
        <w:rPr>
          <w:rFonts w:ascii="Sylfaen" w:hAnsi="Sylfaen" w:cs="Calibri"/>
          <w:sz w:val="24"/>
          <w:szCs w:val="24"/>
          <w:lang w:val="ka-GE"/>
        </w:rPr>
        <w:t xml:space="preserve"> 2021 </w:t>
      </w:r>
      <w:r w:rsidRPr="00B85B43">
        <w:rPr>
          <w:rFonts w:ascii="Sylfaen" w:hAnsi="Sylfaen" w:cs="Sylfaen"/>
          <w:sz w:val="24"/>
          <w:szCs w:val="24"/>
          <w:lang w:val="ka-GE"/>
        </w:rPr>
        <w:t>წლის</w:t>
      </w:r>
      <w:r w:rsidRPr="00B85B43">
        <w:rPr>
          <w:rFonts w:ascii="Sylfaen" w:hAnsi="Sylfaen" w:cs="Calibri"/>
          <w:sz w:val="24"/>
          <w:szCs w:val="24"/>
          <w:lang w:val="ka-GE"/>
        </w:rPr>
        <w:t xml:space="preserve"> </w:t>
      </w:r>
      <w:r w:rsidRPr="00B85B43">
        <w:rPr>
          <w:rFonts w:ascii="Sylfaen" w:hAnsi="Sylfaen" w:cs="Sylfaen"/>
          <w:bCs/>
          <w:sz w:val="24"/>
          <w:szCs w:val="24"/>
        </w:rPr>
        <w:t>5</w:t>
      </w:r>
      <w:r w:rsidRPr="00B85B43">
        <w:rPr>
          <w:rFonts w:ascii="Sylfaen" w:hAnsi="Sylfaen" w:cs="Sylfaen"/>
          <w:bCs/>
          <w:sz w:val="24"/>
          <w:szCs w:val="24"/>
          <w:lang w:val="ka-GE"/>
        </w:rPr>
        <w:t xml:space="preserve"> ნოემბერს. საქართველოს საკონსტიტუციო სასამართლოს მეორე კოლეგიის </w:t>
      </w:r>
      <w:proofErr w:type="spellStart"/>
      <w:r w:rsidRPr="00B85B43">
        <w:rPr>
          <w:rFonts w:ascii="Sylfaen" w:hAnsi="Sylfaen" w:cs="Sylfaen"/>
          <w:bCs/>
          <w:sz w:val="24"/>
          <w:szCs w:val="24"/>
          <w:lang w:val="ka-GE"/>
        </w:rPr>
        <w:t>განმწესრიგებელი</w:t>
      </w:r>
      <w:proofErr w:type="spellEnd"/>
      <w:r w:rsidRPr="00B85B43">
        <w:rPr>
          <w:rFonts w:ascii="Sylfaen" w:hAnsi="Sylfaen" w:cs="Sylfaen"/>
          <w:bCs/>
          <w:sz w:val="24"/>
          <w:szCs w:val="24"/>
          <w:lang w:val="ka-GE"/>
        </w:rPr>
        <w:t xml:space="preserve"> სხდომა, ზეპირი მოსმენის გარეშე, გაიმართა 202</w:t>
      </w:r>
      <w:r w:rsidR="003C3815">
        <w:rPr>
          <w:rFonts w:ascii="Sylfaen" w:hAnsi="Sylfaen" w:cs="Sylfaen"/>
          <w:bCs/>
          <w:sz w:val="24"/>
          <w:szCs w:val="24"/>
          <w:lang w:val="ka-GE"/>
        </w:rPr>
        <w:t>3</w:t>
      </w:r>
      <w:r w:rsidRPr="00B85B43">
        <w:rPr>
          <w:rFonts w:ascii="Sylfaen" w:hAnsi="Sylfaen" w:cs="Sylfaen"/>
          <w:bCs/>
          <w:sz w:val="24"/>
          <w:szCs w:val="24"/>
          <w:lang w:val="ka-GE"/>
        </w:rPr>
        <w:t xml:space="preserve"> წლის</w:t>
      </w:r>
      <w:r w:rsidR="001642F0">
        <w:rPr>
          <w:rFonts w:ascii="Sylfaen" w:hAnsi="Sylfaen" w:cs="Sylfaen"/>
          <w:bCs/>
          <w:sz w:val="24"/>
          <w:szCs w:val="24"/>
          <w:lang w:val="ka-GE"/>
        </w:rPr>
        <w:t xml:space="preserve"> 6 ივლისს.</w:t>
      </w:r>
    </w:p>
    <w:p w14:paraId="1ED9CE78"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Calibri"/>
          <w:sz w:val="24"/>
          <w:szCs w:val="24"/>
          <w:lang w:val="ka-GE"/>
        </w:rPr>
      </w:pPr>
      <w:r w:rsidRPr="00B85B43">
        <w:rPr>
          <w:rFonts w:ascii="Sylfaen" w:hAnsi="Sylfaen" w:cs="AcadNusx"/>
          <w:bCs/>
          <w:sz w:val="24"/>
          <w:szCs w:val="24"/>
          <w:lang w:val="ka-GE"/>
        </w:rPr>
        <w:t xml:space="preserve">№1658 კონსტიტუციურ სარჩელში </w:t>
      </w:r>
      <w:r w:rsidRPr="00B85B43">
        <w:rPr>
          <w:rFonts w:ascii="Sylfaen" w:hAnsi="Sylfaen" w:cs="Sylfaen"/>
          <w:bCs/>
          <w:sz w:val="24"/>
          <w:szCs w:val="24"/>
          <w:lang w:val="ka-GE"/>
        </w:rPr>
        <w:t xml:space="preserve">საქართველოს საკონსტიტუციო სასამართლოსადმი მიმართვის სამართლებრივ საფუძვლებად მითითებულია: </w:t>
      </w:r>
      <w:r w:rsidRPr="00B85B43">
        <w:rPr>
          <w:rFonts w:ascii="Sylfaen" w:hAnsi="Sylfaen"/>
          <w:color w:val="000000"/>
          <w:sz w:val="24"/>
          <w:szCs w:val="24"/>
          <w:lang w:val="ka-GE"/>
        </w:rPr>
        <w:t xml:space="preserve">საქართველოს კონსტიტუციის 31-ე მუხლის პირველი პუნქტი და მე-60 მუხლის მე-4 პუნქტის </w:t>
      </w:r>
      <w:r w:rsidR="00CF22DF">
        <w:rPr>
          <w:rFonts w:ascii="Sylfaen" w:hAnsi="Sylfaen"/>
          <w:color w:val="000000"/>
          <w:sz w:val="24"/>
          <w:szCs w:val="24"/>
          <w:lang w:val="ka-GE"/>
        </w:rPr>
        <w:t>„</w:t>
      </w:r>
      <w:r w:rsidRPr="00B85B43">
        <w:rPr>
          <w:rFonts w:ascii="Sylfaen" w:hAnsi="Sylfaen"/>
          <w:color w:val="000000"/>
          <w:sz w:val="24"/>
          <w:szCs w:val="24"/>
          <w:lang w:val="ka-GE"/>
        </w:rPr>
        <w:t xml:space="preserve">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CF22DF">
        <w:rPr>
          <w:rFonts w:ascii="Sylfaen" w:hAnsi="Sylfaen"/>
          <w:color w:val="000000"/>
          <w:sz w:val="24"/>
          <w:szCs w:val="24"/>
          <w:lang w:val="ka-GE"/>
        </w:rPr>
        <w:t>„</w:t>
      </w:r>
      <w:r w:rsidRPr="00B85B43">
        <w:rPr>
          <w:rFonts w:ascii="Sylfaen" w:hAnsi="Sylfaen"/>
          <w:color w:val="000000"/>
          <w:sz w:val="24"/>
          <w:szCs w:val="24"/>
          <w:lang w:val="ka-GE"/>
        </w:rPr>
        <w:t>ე“ ქვეპუნქტი, 31-ე მუხლი, 31</w:t>
      </w:r>
      <w:r w:rsidRPr="00B85B43">
        <w:rPr>
          <w:rFonts w:ascii="Sylfaen" w:hAnsi="Sylfaen"/>
          <w:color w:val="000000"/>
          <w:sz w:val="24"/>
          <w:szCs w:val="24"/>
          <w:vertAlign w:val="superscript"/>
          <w:lang w:val="ka-GE"/>
        </w:rPr>
        <w:t xml:space="preserve">1 </w:t>
      </w:r>
      <w:r w:rsidRPr="00B85B43">
        <w:rPr>
          <w:rFonts w:ascii="Sylfaen" w:hAnsi="Sylfaen"/>
          <w:color w:val="000000"/>
          <w:sz w:val="24"/>
          <w:szCs w:val="24"/>
          <w:lang w:val="ka-GE"/>
        </w:rPr>
        <w:t xml:space="preserve">მუხლი და 39-ე მუხლის პირველი პუნქტის </w:t>
      </w:r>
      <w:r w:rsidR="00CF22DF">
        <w:rPr>
          <w:rFonts w:ascii="Sylfaen" w:hAnsi="Sylfaen"/>
          <w:color w:val="000000"/>
          <w:sz w:val="24"/>
          <w:szCs w:val="24"/>
          <w:lang w:val="ka-GE"/>
        </w:rPr>
        <w:t>„</w:t>
      </w:r>
      <w:r w:rsidRPr="00B85B43">
        <w:rPr>
          <w:rFonts w:ascii="Sylfaen" w:hAnsi="Sylfaen"/>
          <w:color w:val="000000"/>
          <w:sz w:val="24"/>
          <w:szCs w:val="24"/>
          <w:lang w:val="ka-GE"/>
        </w:rPr>
        <w:t>ა“ ქვეპუნქტი.</w:t>
      </w:r>
    </w:p>
    <w:p w14:paraId="24D29F5F"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Calibri"/>
          <w:sz w:val="24"/>
          <w:szCs w:val="24"/>
          <w:lang w:val="ka-GE"/>
        </w:rPr>
      </w:pPr>
      <w:r w:rsidRPr="00B85B43">
        <w:rPr>
          <w:rFonts w:ascii="Sylfaen" w:hAnsi="Sylfaen"/>
          <w:sz w:val="24"/>
          <w:szCs w:val="24"/>
          <w:lang w:val="ka-GE"/>
        </w:rPr>
        <w:t>პატიმრობის კოდექსის 78-ე მუხლის პირველი ნაწილის პირველი წინადადება ადგენს ბრალდებულის მიერ პატიმრობის დაწესებულების დროებით დატოვების წესს. მათ შორის, მითითებულია, რომ</w:t>
      </w:r>
      <w:r w:rsidR="00E94805">
        <w:rPr>
          <w:rFonts w:ascii="Sylfaen" w:hAnsi="Sylfaen"/>
          <w:sz w:val="24"/>
          <w:szCs w:val="24"/>
          <w:lang w:val="ka-GE"/>
        </w:rPr>
        <w:t>,</w:t>
      </w:r>
      <w:r w:rsidRPr="00B85B43">
        <w:rPr>
          <w:rFonts w:ascii="Sylfaen" w:hAnsi="Sylfaen"/>
          <w:sz w:val="24"/>
          <w:szCs w:val="24"/>
          <w:lang w:val="ka-GE"/>
        </w:rPr>
        <w:t xml:space="preserve"> თუ აუცილებელია ბრალდებულის საგამოძიებო ან სხვა საპროცესო მოქმედებაში მონაწილეობა, გამომძიებელს ან პროკურორს შეუძლია გასცეს ბრალდებულის მიერ პატიმრობის დაწესებულების დროებით დატოვების ნებართვა 2 დღემდე ვადით. </w:t>
      </w:r>
    </w:p>
    <w:p w14:paraId="3F38C7D1"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Calibri"/>
          <w:sz w:val="24"/>
          <w:szCs w:val="24"/>
          <w:lang w:val="ka-GE"/>
        </w:rPr>
      </w:pPr>
      <w:r w:rsidRPr="00B85B43">
        <w:rPr>
          <w:rFonts w:ascii="Sylfaen" w:hAnsi="Sylfaen" w:cs="Calibri"/>
          <w:sz w:val="24"/>
          <w:szCs w:val="24"/>
          <w:lang w:val="ka-GE"/>
        </w:rPr>
        <w:t xml:space="preserve">საქართველოს კონსტიტუციის 31-ე მუხლის მე-3 პუნქტის თანახმად,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w:t>
      </w:r>
      <w:proofErr w:type="spellStart"/>
      <w:r w:rsidRPr="00B85B43">
        <w:rPr>
          <w:rFonts w:ascii="Sylfaen" w:hAnsi="Sylfaen" w:cs="Calibri"/>
          <w:sz w:val="24"/>
          <w:szCs w:val="24"/>
          <w:lang w:val="ka-GE"/>
        </w:rPr>
        <w:t>თვითორგანიზების</w:t>
      </w:r>
      <w:proofErr w:type="spellEnd"/>
      <w:r w:rsidRPr="00B85B43">
        <w:rPr>
          <w:rFonts w:ascii="Sylfaen" w:hAnsi="Sylfaen" w:cs="Calibri"/>
          <w:sz w:val="24"/>
          <w:szCs w:val="24"/>
          <w:lang w:val="ka-GE"/>
        </w:rPr>
        <w:t xml:space="preserve"> უფლება გარანტირებულია კანონით“. </w:t>
      </w:r>
    </w:p>
    <w:p w14:paraId="005681A2"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Calibri"/>
          <w:sz w:val="24"/>
          <w:szCs w:val="24"/>
          <w:lang w:val="ka-GE"/>
        </w:rPr>
      </w:pPr>
      <w:r w:rsidRPr="00B85B43">
        <w:rPr>
          <w:rFonts w:ascii="Sylfaen" w:hAnsi="Sylfaen" w:cs="AcadNusx"/>
          <w:bCs/>
          <w:sz w:val="24"/>
          <w:szCs w:val="24"/>
          <w:lang w:val="ka-GE"/>
        </w:rPr>
        <w:t>№1658 კონსტიტუციურ სარჩელში მითითებულია, რომ ადვოკატს გასაჩივრებული ნორმით ეზღუდება უფლება, საგამოძიებო მოქმედების მიზნით, ბრალდებული გამოიყვანოს სპეციალური პენიტენციური დაწესებულებიდან მაშინ, როდესაც პროკურორსა და გამომძიებელს ანალოგიური შესაძლებლობა</w:t>
      </w:r>
      <w:r w:rsidR="00E94805">
        <w:rPr>
          <w:rFonts w:ascii="Sylfaen" w:hAnsi="Sylfaen" w:cs="AcadNusx"/>
          <w:bCs/>
          <w:sz w:val="24"/>
          <w:szCs w:val="24"/>
          <w:lang w:val="ka-GE"/>
        </w:rPr>
        <w:t>,</w:t>
      </w:r>
      <w:r w:rsidRPr="00B85B43">
        <w:rPr>
          <w:rFonts w:ascii="Sylfaen" w:hAnsi="Sylfaen" w:cs="AcadNusx"/>
          <w:bCs/>
          <w:sz w:val="24"/>
          <w:szCs w:val="24"/>
          <w:lang w:val="ka-GE"/>
        </w:rPr>
        <w:t xml:space="preserve"> სადავო ნორმით</w:t>
      </w:r>
      <w:r w:rsidR="00E94805">
        <w:rPr>
          <w:rFonts w:ascii="Sylfaen" w:hAnsi="Sylfaen" w:cs="AcadNusx"/>
          <w:bCs/>
          <w:sz w:val="24"/>
          <w:szCs w:val="24"/>
          <w:lang w:val="ka-GE"/>
        </w:rPr>
        <w:t>,</w:t>
      </w:r>
      <w:r w:rsidRPr="00B85B43">
        <w:rPr>
          <w:rFonts w:ascii="Sylfaen" w:hAnsi="Sylfaen" w:cs="AcadNusx"/>
          <w:bCs/>
          <w:sz w:val="24"/>
          <w:szCs w:val="24"/>
          <w:lang w:val="ka-GE"/>
        </w:rPr>
        <w:t xml:space="preserve"> ექსკლუზიურად აქვთ მინიჭებული. მოსარჩელე აღნიშნავს, რომ საქართველოს სისხლის სამართლის საპროცესო კოდექსის 38-ე მუხლის მე-7 და 111-ე მუხლის პირველი ნაწილების მიხედვით, ბრალდებისა და დაცვის მხარეებს საგამოძიებო მოქმედებების ჩატარებისას ენიჭებათ თანაბარი უფლება-მოვალეობები, </w:t>
      </w:r>
      <w:r w:rsidRPr="00B85B43">
        <w:rPr>
          <w:rFonts w:ascii="Sylfaen" w:hAnsi="Sylfaen" w:cs="AcadNusx"/>
          <w:bCs/>
          <w:sz w:val="24"/>
          <w:szCs w:val="24"/>
          <w:lang w:val="ka-GE"/>
        </w:rPr>
        <w:lastRenderedPageBreak/>
        <w:t xml:space="preserve">თუმცა პატიმრობის კოდექსის სადავო ნორმა არღვევს მხარეთა საპროცესო </w:t>
      </w:r>
      <w:proofErr w:type="spellStart"/>
      <w:r w:rsidRPr="00B85B43">
        <w:rPr>
          <w:rFonts w:ascii="Sylfaen" w:hAnsi="Sylfaen" w:cs="AcadNusx"/>
          <w:bCs/>
          <w:sz w:val="24"/>
          <w:szCs w:val="24"/>
          <w:lang w:val="ka-GE"/>
        </w:rPr>
        <w:t>შეჯიბრებითობისა</w:t>
      </w:r>
      <w:proofErr w:type="spellEnd"/>
      <w:r w:rsidRPr="00B85B43">
        <w:rPr>
          <w:rFonts w:ascii="Sylfaen" w:hAnsi="Sylfaen" w:cs="AcadNusx"/>
          <w:bCs/>
          <w:sz w:val="24"/>
          <w:szCs w:val="24"/>
          <w:lang w:val="ka-GE"/>
        </w:rPr>
        <w:t xml:space="preserve"> და თანასწორობის პრინციპებს. შედეგად</w:t>
      </w:r>
      <w:r w:rsidR="00E94805">
        <w:rPr>
          <w:rFonts w:ascii="Sylfaen" w:hAnsi="Sylfaen" w:cs="AcadNusx"/>
          <w:bCs/>
          <w:sz w:val="24"/>
          <w:szCs w:val="24"/>
          <w:lang w:val="ka-GE"/>
        </w:rPr>
        <w:t>,</w:t>
      </w:r>
      <w:r w:rsidRPr="00B85B43">
        <w:rPr>
          <w:rFonts w:ascii="Sylfaen" w:hAnsi="Sylfaen" w:cs="AcadNusx"/>
          <w:bCs/>
          <w:sz w:val="24"/>
          <w:szCs w:val="24"/>
          <w:lang w:val="ka-GE"/>
        </w:rPr>
        <w:t xml:space="preserve"> იზღუდება 31-ე მუხლის მე-3 პუნქტით გარანტირებულ დაცვის უფლება.</w:t>
      </w:r>
      <w:r w:rsidR="00487F03">
        <w:rPr>
          <w:rFonts w:ascii="Sylfaen" w:hAnsi="Sylfaen" w:cs="AcadNusx"/>
          <w:bCs/>
          <w:sz w:val="24"/>
          <w:szCs w:val="24"/>
          <w:lang w:val="ka-GE"/>
        </w:rPr>
        <w:t xml:space="preserve"> </w:t>
      </w:r>
    </w:p>
    <w:p w14:paraId="11B7DC20"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Calibri"/>
          <w:sz w:val="24"/>
          <w:szCs w:val="24"/>
          <w:lang w:val="ka-GE"/>
        </w:rPr>
      </w:pPr>
      <w:r w:rsidRPr="00B85B43">
        <w:rPr>
          <w:rFonts w:ascii="Sylfaen" w:hAnsi="Sylfaen" w:cs="Calibri"/>
          <w:sz w:val="24"/>
          <w:szCs w:val="24"/>
          <w:lang w:val="ka-GE"/>
        </w:rPr>
        <w:t>მოსარჩელე მიუთითებს, რომ იგი არის ადვოკატი და თავისი პროფესიული საქმიანობიდან გამომდინარე, მიიჩნევს, რომ გასაჩივრებული ნორმა ზღუდავს, ერთი მხრივ, ბრალდებულთა და</w:t>
      </w:r>
      <w:r w:rsidR="00E94805">
        <w:rPr>
          <w:rFonts w:ascii="Sylfaen" w:hAnsi="Sylfaen" w:cs="Calibri"/>
          <w:sz w:val="24"/>
          <w:szCs w:val="24"/>
          <w:lang w:val="ka-GE"/>
        </w:rPr>
        <w:t>,</w:t>
      </w:r>
      <w:r w:rsidRPr="00B85B43">
        <w:rPr>
          <w:rFonts w:ascii="Sylfaen" w:hAnsi="Sylfaen" w:cs="Calibri"/>
          <w:sz w:val="24"/>
          <w:szCs w:val="24"/>
          <w:lang w:val="ka-GE"/>
        </w:rPr>
        <w:t xml:space="preserve"> მეორე მხრივ, ადვოკატის საპროცესო უფლებებს, რამდენადაც ბრალდების მხარესთან მიმართებით</w:t>
      </w:r>
      <w:r w:rsidR="00E94805">
        <w:rPr>
          <w:rFonts w:ascii="Sylfaen" w:hAnsi="Sylfaen" w:cs="Calibri"/>
          <w:sz w:val="24"/>
          <w:szCs w:val="24"/>
          <w:lang w:val="ka-GE"/>
        </w:rPr>
        <w:t>,</w:t>
      </w:r>
      <w:r w:rsidRPr="00B85B43">
        <w:rPr>
          <w:rFonts w:ascii="Sylfaen" w:hAnsi="Sylfaen" w:cs="Calibri"/>
          <w:sz w:val="24"/>
          <w:szCs w:val="24"/>
          <w:lang w:val="ka-GE"/>
        </w:rPr>
        <w:t xml:space="preserve"> არათანაბარ მდგომარეობაში აყენებს დაცვის მხარეს. ამ მხრივ, მოსარჩელეს, როგორც უფლებადამცველს, არ ეძლევა შესაძლებლობა</w:t>
      </w:r>
      <w:r w:rsidR="00E94805">
        <w:rPr>
          <w:rFonts w:ascii="Sylfaen" w:hAnsi="Sylfaen" w:cs="Calibri"/>
          <w:sz w:val="24"/>
          <w:szCs w:val="24"/>
          <w:lang w:val="ka-GE"/>
        </w:rPr>
        <w:t>,</w:t>
      </w:r>
      <w:r w:rsidRPr="00B85B43">
        <w:rPr>
          <w:rFonts w:ascii="Sylfaen" w:hAnsi="Sylfaen" w:cs="Calibri"/>
          <w:sz w:val="24"/>
          <w:szCs w:val="24"/>
          <w:lang w:val="ka-GE"/>
        </w:rPr>
        <w:t xml:space="preserve"> ბრალდებული გამოიყვანოს საპატიმრო დაწესებულებიდან საგამოძიებო ექსპერიმენტის ჩასატარებლად, რის გამოც, ვერ უზრუნველყოფს ბრალდებულის სათანადო დაცვას. თავის მხრივ, </w:t>
      </w:r>
      <w:r w:rsidRPr="00B85B43">
        <w:rPr>
          <w:rFonts w:ascii="Sylfaen" w:hAnsi="Sylfaen" w:cs="AcadNusx"/>
          <w:bCs/>
          <w:sz w:val="24"/>
          <w:szCs w:val="24"/>
          <w:lang w:val="ka-GE"/>
        </w:rPr>
        <w:t>სადავო ნორმატიული აქტით, ბრალდებულს ეზღუდება შესაძლებლობა, განახორციელოს შესაბამისი სამართლებრივი პროცედურა, რათა დაამტკიცოს თავისი უდანაშაულობა.</w:t>
      </w:r>
    </w:p>
    <w:p w14:paraId="55847AE9"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Calibri"/>
          <w:sz w:val="24"/>
          <w:szCs w:val="24"/>
          <w:lang w:val="ka-GE"/>
        </w:rPr>
      </w:pPr>
      <w:r w:rsidRPr="00B85B43">
        <w:rPr>
          <w:rFonts w:ascii="Sylfaen" w:hAnsi="Sylfaen" w:cs="Calibri"/>
          <w:sz w:val="24"/>
          <w:szCs w:val="24"/>
          <w:lang w:val="ka-GE"/>
        </w:rPr>
        <w:t>გამომდინარე აქედან, მოსარჩელე ითხოვს, სადავო ნორმა არაკონსტიტუციურად იქნეს ცნობილი საქართველოს კონსტიტუციის 31-ე მუხლის მე-3 პუნქტთან მიმართებით და დაცვის მხარეს მიეცეს უფლება, საპატიმრო დაწესებულებიდან გამოიყვანოს ბრალდებული, საგამოძიებო მოქმედების ჩატარების მიზნით.</w:t>
      </w:r>
      <w:r w:rsidR="00487F03">
        <w:rPr>
          <w:rFonts w:ascii="Sylfaen" w:hAnsi="Sylfaen" w:cs="Calibri"/>
          <w:sz w:val="24"/>
          <w:szCs w:val="24"/>
          <w:lang w:val="ka-GE"/>
        </w:rPr>
        <w:t xml:space="preserve"> </w:t>
      </w:r>
    </w:p>
    <w:p w14:paraId="566C2932" w14:textId="77777777" w:rsidR="003021CC" w:rsidRPr="00B85B43" w:rsidRDefault="003021CC" w:rsidP="003021CC">
      <w:pPr>
        <w:numPr>
          <w:ilvl w:val="0"/>
          <w:numId w:val="1"/>
        </w:numPr>
        <w:suppressAutoHyphens w:val="0"/>
        <w:spacing w:after="0" w:line="276" w:lineRule="auto"/>
        <w:ind w:left="0" w:firstLine="360"/>
        <w:contextualSpacing/>
        <w:jc w:val="both"/>
        <w:rPr>
          <w:rFonts w:ascii="Sylfaen" w:hAnsi="Sylfaen" w:cs="Calibri"/>
          <w:sz w:val="24"/>
          <w:szCs w:val="24"/>
          <w:lang w:val="ka-GE"/>
        </w:rPr>
      </w:pPr>
      <w:r w:rsidRPr="00B85B43">
        <w:rPr>
          <w:rFonts w:ascii="Sylfaen" w:hAnsi="Sylfaen" w:cs="Sylfaen"/>
          <w:sz w:val="24"/>
          <w:szCs w:val="24"/>
          <w:lang w:val="ka-GE"/>
        </w:rPr>
        <w:t>მოსარჩელე</w:t>
      </w:r>
      <w:r w:rsidRPr="00B85B43">
        <w:rPr>
          <w:rFonts w:ascii="Sylfaen" w:hAnsi="Sylfaen"/>
          <w:sz w:val="24"/>
          <w:szCs w:val="24"/>
          <w:lang w:val="ka-GE"/>
        </w:rPr>
        <w:t xml:space="preserve"> </w:t>
      </w:r>
      <w:r w:rsidRPr="00B85B43">
        <w:rPr>
          <w:rFonts w:ascii="Sylfaen" w:hAnsi="Sylfaen" w:cs="Sylfaen"/>
          <w:sz w:val="24"/>
          <w:szCs w:val="24"/>
          <w:lang w:val="ka-GE"/>
        </w:rPr>
        <w:t>მხარე</w:t>
      </w:r>
      <w:r w:rsidR="00E94805">
        <w:rPr>
          <w:rFonts w:ascii="Sylfaen" w:hAnsi="Sylfaen" w:cs="Sylfaen"/>
          <w:sz w:val="24"/>
          <w:szCs w:val="24"/>
          <w:lang w:val="ka-GE"/>
        </w:rPr>
        <w:t>,</w:t>
      </w:r>
      <w:r w:rsidRPr="00B85B43">
        <w:rPr>
          <w:rFonts w:ascii="Sylfaen" w:hAnsi="Sylfaen"/>
          <w:sz w:val="24"/>
          <w:szCs w:val="24"/>
          <w:lang w:val="ka-GE"/>
        </w:rPr>
        <w:t xml:space="preserve"> </w:t>
      </w:r>
      <w:r w:rsidRPr="00B85B43">
        <w:rPr>
          <w:rFonts w:ascii="Sylfaen" w:hAnsi="Sylfaen" w:cs="Sylfaen"/>
          <w:sz w:val="24"/>
          <w:szCs w:val="24"/>
          <w:lang w:val="ka-GE"/>
        </w:rPr>
        <w:t>საკუთარი</w:t>
      </w:r>
      <w:r w:rsidRPr="00B85B43">
        <w:rPr>
          <w:rFonts w:ascii="Sylfaen" w:hAnsi="Sylfaen"/>
          <w:sz w:val="24"/>
          <w:szCs w:val="24"/>
          <w:lang w:val="ka-GE"/>
        </w:rPr>
        <w:t xml:space="preserve"> </w:t>
      </w:r>
      <w:r w:rsidRPr="00B85B43">
        <w:rPr>
          <w:rFonts w:ascii="Sylfaen" w:hAnsi="Sylfaen" w:cs="Sylfaen"/>
          <w:sz w:val="24"/>
          <w:szCs w:val="24"/>
          <w:lang w:val="ka-GE"/>
        </w:rPr>
        <w:t>პოზიციის</w:t>
      </w:r>
      <w:r w:rsidRPr="00B85B43">
        <w:rPr>
          <w:rFonts w:ascii="Sylfaen" w:hAnsi="Sylfaen"/>
          <w:sz w:val="24"/>
          <w:szCs w:val="24"/>
          <w:lang w:val="ka-GE"/>
        </w:rPr>
        <w:t xml:space="preserve"> </w:t>
      </w:r>
      <w:r w:rsidRPr="00B85B43">
        <w:rPr>
          <w:rFonts w:ascii="Sylfaen" w:hAnsi="Sylfaen" w:cs="Sylfaen"/>
          <w:sz w:val="24"/>
          <w:szCs w:val="24"/>
          <w:lang w:val="ka-GE"/>
        </w:rPr>
        <w:t>გასამყარებლად</w:t>
      </w:r>
      <w:r w:rsidR="00E94805">
        <w:rPr>
          <w:rFonts w:ascii="Sylfaen" w:hAnsi="Sylfaen" w:cs="Sylfaen"/>
          <w:sz w:val="24"/>
          <w:szCs w:val="24"/>
          <w:lang w:val="ka-GE"/>
        </w:rPr>
        <w:t>,</w:t>
      </w:r>
      <w:r w:rsidRPr="00B85B43">
        <w:rPr>
          <w:rFonts w:ascii="Sylfaen" w:hAnsi="Sylfaen"/>
          <w:sz w:val="24"/>
          <w:szCs w:val="24"/>
          <w:lang w:val="ka-GE"/>
        </w:rPr>
        <w:t xml:space="preserve"> </w:t>
      </w:r>
      <w:r w:rsidRPr="00B85B43">
        <w:rPr>
          <w:rFonts w:ascii="Sylfaen" w:hAnsi="Sylfaen" w:cs="Sylfaen"/>
          <w:sz w:val="24"/>
          <w:szCs w:val="24"/>
          <w:lang w:val="ka-GE"/>
        </w:rPr>
        <w:t>მიუთითებს</w:t>
      </w:r>
      <w:r w:rsidRPr="00B85B43">
        <w:rPr>
          <w:rFonts w:ascii="Sylfaen" w:hAnsi="Sylfaen"/>
          <w:sz w:val="24"/>
          <w:szCs w:val="24"/>
          <w:lang w:val="ka-GE"/>
        </w:rPr>
        <w:t xml:space="preserve"> </w:t>
      </w:r>
      <w:r w:rsidRPr="00B85B43">
        <w:rPr>
          <w:rFonts w:ascii="Sylfaen" w:hAnsi="Sylfaen" w:cs="Sylfaen"/>
          <w:sz w:val="24"/>
          <w:szCs w:val="24"/>
          <w:lang w:val="ka-GE"/>
        </w:rPr>
        <w:t>საკონსტიტუციო</w:t>
      </w:r>
      <w:r w:rsidRPr="00B85B43">
        <w:rPr>
          <w:rFonts w:ascii="Sylfaen" w:hAnsi="Sylfaen"/>
          <w:sz w:val="24"/>
          <w:szCs w:val="24"/>
          <w:lang w:val="ka-GE"/>
        </w:rPr>
        <w:t xml:space="preserve"> </w:t>
      </w:r>
      <w:r w:rsidRPr="00B85B43">
        <w:rPr>
          <w:rFonts w:ascii="Sylfaen" w:hAnsi="Sylfaen" w:cs="Sylfaen"/>
          <w:sz w:val="24"/>
          <w:szCs w:val="24"/>
          <w:lang w:val="ka-GE"/>
        </w:rPr>
        <w:t>სასამართლოს</w:t>
      </w:r>
      <w:r w:rsidRPr="00B85B43">
        <w:rPr>
          <w:rFonts w:ascii="Sylfaen" w:hAnsi="Sylfaen"/>
          <w:sz w:val="24"/>
          <w:szCs w:val="24"/>
          <w:lang w:val="ka-GE"/>
        </w:rPr>
        <w:t xml:space="preserve"> </w:t>
      </w:r>
      <w:r w:rsidRPr="00B85B43">
        <w:rPr>
          <w:rFonts w:ascii="Sylfaen" w:hAnsi="Sylfaen" w:cs="Sylfaen"/>
          <w:sz w:val="24"/>
          <w:szCs w:val="24"/>
          <w:lang w:val="ka-GE"/>
        </w:rPr>
        <w:t>პრაქტიკაზე</w:t>
      </w:r>
      <w:r w:rsidRPr="00B85B43">
        <w:rPr>
          <w:rFonts w:ascii="Sylfaen" w:hAnsi="Sylfaen"/>
          <w:sz w:val="24"/>
          <w:szCs w:val="24"/>
          <w:lang w:val="ka-GE"/>
        </w:rPr>
        <w:t xml:space="preserve">. </w:t>
      </w:r>
    </w:p>
    <w:p w14:paraId="0E754C71" w14:textId="77777777" w:rsidR="003021CC" w:rsidRPr="00B85B43" w:rsidRDefault="003021CC" w:rsidP="003021CC">
      <w:pPr>
        <w:suppressAutoHyphens w:val="0"/>
        <w:spacing w:after="0" w:line="276" w:lineRule="auto"/>
        <w:ind w:left="284"/>
        <w:contextualSpacing/>
        <w:jc w:val="both"/>
        <w:rPr>
          <w:rFonts w:ascii="Sylfaen" w:hAnsi="Sylfaen" w:cs="Calibri"/>
          <w:sz w:val="24"/>
          <w:szCs w:val="24"/>
          <w:lang w:val="ka-GE"/>
        </w:rPr>
      </w:pPr>
    </w:p>
    <w:p w14:paraId="45024665" w14:textId="77777777" w:rsidR="003021CC" w:rsidRPr="00B85B43" w:rsidRDefault="003021CC" w:rsidP="003021CC">
      <w:pPr>
        <w:pStyle w:val="ListParagraph"/>
        <w:spacing w:after="0" w:line="276" w:lineRule="auto"/>
        <w:ind w:left="270"/>
        <w:contextualSpacing w:val="0"/>
        <w:rPr>
          <w:rFonts w:ascii="Sylfaen" w:hAnsi="Sylfaen"/>
          <w:sz w:val="24"/>
          <w:szCs w:val="24"/>
        </w:rPr>
      </w:pPr>
    </w:p>
    <w:p w14:paraId="03536524" w14:textId="77777777" w:rsidR="003021CC" w:rsidRPr="00B85B43" w:rsidRDefault="003021CC" w:rsidP="003021CC">
      <w:pPr>
        <w:spacing w:after="0" w:line="276" w:lineRule="auto"/>
        <w:jc w:val="center"/>
        <w:rPr>
          <w:rFonts w:ascii="Sylfaen" w:hAnsi="Sylfaen"/>
          <w:sz w:val="24"/>
          <w:szCs w:val="24"/>
        </w:rPr>
      </w:pPr>
      <w:r w:rsidRPr="00B85B43">
        <w:rPr>
          <w:rFonts w:ascii="Sylfaen" w:hAnsi="Sylfaen" w:cs="Sylfaen"/>
          <w:b/>
          <w:sz w:val="24"/>
          <w:szCs w:val="24"/>
          <w:lang w:val="ka-GE"/>
        </w:rPr>
        <w:t>I</w:t>
      </w:r>
      <w:r w:rsidRPr="00B85B43">
        <w:rPr>
          <w:rFonts w:ascii="Sylfaen" w:hAnsi="Sylfaen" w:cs="Sylfaen"/>
          <w:b/>
          <w:sz w:val="24"/>
          <w:szCs w:val="24"/>
        </w:rPr>
        <w:t>I</w:t>
      </w:r>
    </w:p>
    <w:p w14:paraId="315BBE64" w14:textId="77777777" w:rsidR="003021CC" w:rsidRPr="00B85B43" w:rsidRDefault="003021CC" w:rsidP="003021CC">
      <w:pPr>
        <w:pStyle w:val="Heading1"/>
        <w:numPr>
          <w:ilvl w:val="0"/>
          <w:numId w:val="0"/>
        </w:numPr>
      </w:pPr>
      <w:proofErr w:type="spellStart"/>
      <w:r w:rsidRPr="00B85B43">
        <w:t>სამოტივაციო</w:t>
      </w:r>
      <w:proofErr w:type="spellEnd"/>
      <w:r w:rsidRPr="00B85B43">
        <w:t xml:space="preserve"> ნაწილი</w:t>
      </w:r>
    </w:p>
    <w:p w14:paraId="27A3D188" w14:textId="77777777" w:rsidR="003021CC" w:rsidRPr="00B85B43" w:rsidRDefault="003021CC" w:rsidP="003021CC">
      <w:pPr>
        <w:spacing w:line="276" w:lineRule="auto"/>
        <w:rPr>
          <w:rFonts w:ascii="Sylfaen" w:hAnsi="Sylfaen"/>
          <w:sz w:val="24"/>
          <w:szCs w:val="24"/>
          <w:lang w:val="ka-GE"/>
        </w:rPr>
      </w:pPr>
    </w:p>
    <w:p w14:paraId="52AA18A9" w14:textId="77777777" w:rsidR="003021CC" w:rsidRPr="00B85B43" w:rsidRDefault="003021CC" w:rsidP="003021CC">
      <w:pPr>
        <w:pStyle w:val="ListParagraph"/>
        <w:numPr>
          <w:ilvl w:val="0"/>
          <w:numId w:val="2"/>
        </w:numPr>
        <w:spacing w:after="0" w:line="276" w:lineRule="auto"/>
        <w:ind w:left="0" w:firstLine="270"/>
        <w:jc w:val="both"/>
        <w:rPr>
          <w:rFonts w:ascii="Sylfaen" w:hAnsi="Sylfaen"/>
          <w:sz w:val="24"/>
          <w:szCs w:val="24"/>
          <w:lang w:val="ka-GE"/>
        </w:rPr>
      </w:pPr>
      <w:r w:rsidRPr="00B85B43">
        <w:rPr>
          <w:rFonts w:ascii="Sylfaen" w:hAnsi="Sylfaen"/>
          <w:sz w:val="24"/>
          <w:szCs w:val="24"/>
          <w:lang w:val="ka-GE"/>
        </w:rPr>
        <w:t>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w:t>
      </w:r>
      <w:r w:rsidRPr="00B85B43">
        <w:rPr>
          <w:rFonts w:ascii="Sylfaen" w:hAnsi="Sylfaen"/>
          <w:sz w:val="24"/>
          <w:szCs w:val="24"/>
          <w:vertAlign w:val="superscript"/>
          <w:lang w:val="ka-GE"/>
        </w:rPr>
        <w:t>3</w:t>
      </w:r>
      <w:r w:rsidRPr="00B85B43">
        <w:rPr>
          <w:rFonts w:ascii="Sylfaen" w:hAnsi="Sylfaen"/>
          <w:sz w:val="24"/>
          <w:szCs w:val="24"/>
          <w:lang w:val="ka-GE"/>
        </w:rPr>
        <w:t xml:space="preserve">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w:t>
      </w:r>
      <w:r w:rsidR="00487F03">
        <w:rPr>
          <w:rFonts w:ascii="Sylfaen" w:hAnsi="Sylfaen"/>
          <w:sz w:val="24"/>
          <w:szCs w:val="24"/>
          <w:lang w:val="ka-GE"/>
        </w:rPr>
        <w:t xml:space="preserve"> </w:t>
      </w:r>
      <w:r w:rsidRPr="00B85B43">
        <w:rPr>
          <w:rFonts w:ascii="Sylfaen" w:hAnsi="Sylfaen"/>
          <w:sz w:val="24"/>
          <w:szCs w:val="24"/>
          <w:lang w:val="ka-GE"/>
        </w:rPr>
        <w:t>იყოს უფლებამოსილი პირის ან ორგანოს (სუბიექტის) მიერ.</w:t>
      </w:r>
    </w:p>
    <w:p w14:paraId="6280E575" w14:textId="1B0A07B0" w:rsidR="003021CC" w:rsidRPr="00B85B43" w:rsidRDefault="003021CC" w:rsidP="003021CC">
      <w:pPr>
        <w:pStyle w:val="ListParagraph"/>
        <w:numPr>
          <w:ilvl w:val="0"/>
          <w:numId w:val="2"/>
        </w:numPr>
        <w:spacing w:after="0" w:line="276" w:lineRule="auto"/>
        <w:ind w:left="0" w:firstLine="270"/>
        <w:jc w:val="both"/>
        <w:rPr>
          <w:rFonts w:ascii="Sylfaen" w:hAnsi="Sylfaen"/>
          <w:sz w:val="24"/>
          <w:szCs w:val="24"/>
          <w:lang w:val="ka-GE"/>
        </w:rPr>
      </w:pPr>
      <w:r w:rsidRPr="00B85B43">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ადგენს, რომ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r w:rsidR="00E94805">
        <w:rPr>
          <w:rFonts w:ascii="Sylfaen" w:hAnsi="Sylfaen"/>
          <w:sz w:val="24"/>
          <w:szCs w:val="24"/>
          <w:lang w:val="ka-GE"/>
        </w:rPr>
        <w:t>:</w:t>
      </w:r>
      <w:r w:rsidRPr="00B85B43">
        <w:rPr>
          <w:rFonts w:ascii="Sylfaen" w:hAnsi="Sylfaen"/>
          <w:sz w:val="24"/>
          <w:szCs w:val="24"/>
          <w:lang w:val="ka-GE"/>
        </w:rPr>
        <w:t xml:space="preserve"> </w:t>
      </w:r>
      <w:r w:rsidRPr="00B85B43">
        <w:rPr>
          <w:rFonts w:ascii="Sylfaen" w:hAnsi="Sylfaen"/>
          <w:sz w:val="24"/>
          <w:szCs w:val="24"/>
          <w:lang w:val="ka-GE"/>
        </w:rPr>
        <w:lastRenderedPageBreak/>
        <w:t xml:space="preserve">„საქართველოს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აღნიშნული ნორმა „ერთი მხრივ, </w:t>
      </w:r>
      <w:proofErr w:type="spellStart"/>
      <w:r w:rsidRPr="00B85B43">
        <w:rPr>
          <w:rFonts w:ascii="Sylfaen" w:hAnsi="Sylfaen"/>
          <w:sz w:val="24"/>
          <w:szCs w:val="24"/>
          <w:lang w:val="ka-GE"/>
        </w:rPr>
        <w:t>აღჭურავს</w:t>
      </w:r>
      <w:proofErr w:type="spellEnd"/>
      <w:r w:rsidRPr="00B85B43">
        <w:rPr>
          <w:rFonts w:ascii="Sylfaen" w:hAnsi="Sylfaen"/>
          <w:sz w:val="24"/>
          <w:szCs w:val="24"/>
          <w:lang w:val="ka-GE"/>
        </w:rPr>
        <w:t xml:space="preserve"> ნებისმიერ ფიზიკურ თუ იურიდიულ პირს საკონსტიტუციო სასამართლოსათვის მიმართვის უფლებით, თუმცა, მეორე მხრივ, გამორიცხავს სასამართლოსათვის მიმართვის პროცესში ”</w:t>
      </w:r>
      <w:proofErr w:type="spellStart"/>
      <w:r w:rsidRPr="00B85B43">
        <w:rPr>
          <w:rFonts w:ascii="Sylfaen" w:hAnsi="Sylfaen"/>
          <w:sz w:val="24"/>
          <w:szCs w:val="24"/>
          <w:lang w:val="ka-GE"/>
        </w:rPr>
        <w:t>actio</w:t>
      </w:r>
      <w:proofErr w:type="spellEnd"/>
      <w:r w:rsidRPr="00B85B43">
        <w:rPr>
          <w:rFonts w:ascii="Sylfaen" w:hAnsi="Sylfaen"/>
          <w:sz w:val="24"/>
          <w:szCs w:val="24"/>
          <w:lang w:val="ka-GE"/>
        </w:rPr>
        <w:t xml:space="preserve"> </w:t>
      </w:r>
      <w:proofErr w:type="spellStart"/>
      <w:r w:rsidRPr="00B85B43">
        <w:rPr>
          <w:rFonts w:ascii="Sylfaen" w:hAnsi="Sylfaen"/>
          <w:sz w:val="24"/>
          <w:szCs w:val="24"/>
          <w:lang w:val="ka-GE"/>
        </w:rPr>
        <w:t>popularis</w:t>
      </w:r>
      <w:proofErr w:type="spellEnd"/>
      <w:r w:rsidRPr="00B85B43">
        <w:rPr>
          <w:rFonts w:ascii="Sylfaen" w:hAnsi="Sylfaen"/>
          <w:sz w:val="24"/>
          <w:szCs w:val="24"/>
          <w:lang w:val="ka-GE"/>
        </w:rPr>
        <w:t xml:space="preserve">” შესაძლებლობას. მოსარჩელე უფლებამოსილია, იდავოს ნორმატიული აქტების საფუძველზე უშუალოდ მისი უფლებების დარღვევებთან დაკავშირებით“ (საქართველოს საკონსტიტუციო სასამართლოს 2011 წლის 29 დეკემბრის </w:t>
      </w:r>
      <w:r w:rsidR="000554A9" w:rsidRPr="000554A9">
        <w:rPr>
          <w:rFonts w:ascii="Sylfaen" w:hAnsi="Sylfaen"/>
          <w:sz w:val="24"/>
          <w:szCs w:val="24"/>
          <w:lang w:val="ka-GE"/>
        </w:rPr>
        <w:t>№</w:t>
      </w:r>
      <w:r w:rsidRPr="00B85B43">
        <w:rPr>
          <w:rFonts w:ascii="Sylfaen" w:hAnsi="Sylfaen"/>
          <w:sz w:val="24"/>
          <w:szCs w:val="24"/>
          <w:lang w:val="ka-GE"/>
        </w:rPr>
        <w:t xml:space="preserve">2/4/507 განჩინება საქმეზე „საქართველოს მოქალაქეები – გიორგი თარგამაძე, გიორგი ლეკიშვილი, ინგა გრიგოლია და ჯაბა სამუშია საქართველოს პარლამენტის წინააღმდეგ“, II-3). </w:t>
      </w:r>
    </w:p>
    <w:p w14:paraId="05EFA016" w14:textId="77777777" w:rsidR="003021CC" w:rsidRPr="00B85B43" w:rsidRDefault="003021CC" w:rsidP="003021CC">
      <w:pPr>
        <w:pStyle w:val="ListParagraph"/>
        <w:numPr>
          <w:ilvl w:val="0"/>
          <w:numId w:val="2"/>
        </w:numPr>
        <w:spacing w:after="0" w:line="276" w:lineRule="auto"/>
        <w:ind w:left="0" w:firstLine="270"/>
        <w:jc w:val="both"/>
        <w:rPr>
          <w:rFonts w:ascii="Sylfaen" w:hAnsi="Sylfaen"/>
          <w:sz w:val="24"/>
          <w:szCs w:val="24"/>
          <w:lang w:val="ka-GE"/>
        </w:rPr>
      </w:pPr>
      <w:r w:rsidRPr="00B85B43">
        <w:rPr>
          <w:rFonts w:ascii="Sylfaen" w:hAnsi="Sylfaen"/>
          <w:sz w:val="24"/>
          <w:szCs w:val="24"/>
          <w:lang w:val="ka-GE"/>
        </w:rPr>
        <w:t xml:space="preserve">საკონსტიტუციო სასამართლოს პრაქტიკის თანახმად, „იმისათვის, რომ მოსარჩელემ სადავოდ გახადოს ესა თუ ის ნორმა, საჭიროა მან ნათლად და არაორაზროვნად წარმოაჩინოს, რომ იგი უკვე წარმოადგენდა ან სამომავლოდ, დიდი ალბათობით, იქნება სადავო ნორმით განსაზღვრული სამართლებრივი ურთიერთობის სუბიექტი (სადავო ნორმატიული აქტის მის მიმართ რეალურად გამოყენების ფაქტი), რამაც შემდგომ შეიძლება გამოიწვიოს მისი კონსტიტუციური უფლებების სავარაუდო დარღვევის შესაძლებლობა ... იგი არ არის უფლებამოსილი, სასამართლოს მიმართოს სხვისი უფლებების დასაცავად, მათი მხრიდან, შესაბამისი უფლებამოსილების მინიჭების გარეშე“ (საქართველოს საკონსტიტუციო სასამართლოს 2012 წლის 24 ოქტომბრის №1/2-527 განჩინება საქმეზე „საქართველოს მოქალაქეები - გიორგი წაქაძე, ილია წულუკიძე და ვახტანგ ლორია საქართველოს პარლამენტის წინააღმდეგ“, II-7). ყოველივე ზემოთქმულიდან გამომდინარე, მოსარჩელე მხარეს მოეთხოვება იმის დასაბუთება, რომ იგი არა სხვის, არამედ თავისი უფლების დარღვევაზე დავობს. წინააღმდეგ შემთხვევაში, საქართველოს საკონსტიტუციო სასამართლო ვერ მიიღებს კონსტიტუციურ სარჩელს არსებითად განსახილველად, ხოლო სხვა პირთა უფლებების დასაცავად სასამართლოსთვის მიმართვის შესაძლებლობა გათვალისწინებულია მხოლოდ სპეციალური სუბიექტებისთვის. </w:t>
      </w:r>
    </w:p>
    <w:p w14:paraId="54DD12A7" w14:textId="77777777" w:rsidR="003021CC" w:rsidRPr="00B85B43" w:rsidRDefault="003021CC" w:rsidP="003021CC">
      <w:pPr>
        <w:pStyle w:val="ListParagraph"/>
        <w:numPr>
          <w:ilvl w:val="0"/>
          <w:numId w:val="2"/>
        </w:numPr>
        <w:spacing w:after="0" w:line="276" w:lineRule="auto"/>
        <w:ind w:left="0" w:firstLine="270"/>
        <w:jc w:val="both"/>
        <w:rPr>
          <w:rFonts w:ascii="Sylfaen" w:hAnsi="Sylfaen"/>
          <w:sz w:val="24"/>
          <w:szCs w:val="24"/>
          <w:lang w:val="ka-GE"/>
        </w:rPr>
      </w:pPr>
      <w:r w:rsidRPr="00B85B43">
        <w:rPr>
          <w:rFonts w:ascii="Sylfaen" w:hAnsi="Sylfaen"/>
          <w:sz w:val="24"/>
          <w:szCs w:val="24"/>
          <w:lang w:val="ka-GE"/>
        </w:rPr>
        <w:t xml:space="preserve">პატიმრობის კოდექსის 78-ე მუხლის პირველი ნაწილი ადგენს ბრალდებულის მიერ პატიმრობის დაწესებულების დროებით დატოვების წესს, კერძოდ, მითითებულია, რომ ბრალდებულმა შეიძლება დატოვოს საპატიმრო, (1) თუ მიღებულია სარწმუნო ცნობა ბრალდებულის ახლო ნათესავის გარდაცვალების ან სიცოცხლისთვის საშიში ავადმყოფობის თაობაზე, ან სხვა განსაკუთრებულ, პირად </w:t>
      </w:r>
      <w:r w:rsidRPr="00B85B43">
        <w:rPr>
          <w:rFonts w:ascii="Sylfaen" w:hAnsi="Sylfaen"/>
          <w:sz w:val="24"/>
          <w:szCs w:val="24"/>
          <w:lang w:val="ka-GE"/>
        </w:rPr>
        <w:lastRenderedPageBreak/>
        <w:t>გარემოებასთან დაკავშირებით, აგრეთვე (2) თუ აუცილებელია მისი საგამოძიებო ან სხვა საპროცესო მოქმედებაში მონაწილეობა. ასეთ დროს, პატიმრობის დაწესებულების 2 დღემდე ვადით დატოვებაზე ნებართვას გასცემს გამომძიებელი ან პროკურორი. გასაჩივრებული ნორმატიული მოწესრიგების ანალიზი ცხადყოფს, რომ სადავო ნორმით განსაზღვრული სამართლებრივი ურთიერთობის სუბიექტი არის მხოლოდ და მხოლოდ ბრალდებული, რომელმაც ცალკეული პირობების მხედველობაში მიღების შემდეგ, შეიძლება</w:t>
      </w:r>
      <w:r w:rsidR="00F34721">
        <w:rPr>
          <w:rFonts w:ascii="Sylfaen" w:hAnsi="Sylfaen"/>
          <w:sz w:val="24"/>
          <w:szCs w:val="24"/>
          <w:lang w:val="ka-GE"/>
        </w:rPr>
        <w:t>,</w:t>
      </w:r>
      <w:r w:rsidRPr="00B85B43">
        <w:rPr>
          <w:rFonts w:ascii="Sylfaen" w:hAnsi="Sylfaen"/>
          <w:sz w:val="24"/>
          <w:szCs w:val="24"/>
          <w:lang w:val="ka-GE"/>
        </w:rPr>
        <w:t xml:space="preserve"> რეალურად ისარგებლოს</w:t>
      </w:r>
      <w:r w:rsidRPr="00B85B43">
        <w:rPr>
          <w:rFonts w:ascii="Sylfaen" w:hAnsi="Sylfaen"/>
          <w:sz w:val="24"/>
          <w:szCs w:val="24"/>
        </w:rPr>
        <w:t xml:space="preserve"> </w:t>
      </w:r>
      <w:r w:rsidRPr="00B85B43">
        <w:rPr>
          <w:rFonts w:ascii="Sylfaen" w:hAnsi="Sylfaen"/>
          <w:sz w:val="24"/>
          <w:szCs w:val="24"/>
          <w:lang w:val="ka-GE"/>
        </w:rPr>
        <w:t>ან ვერ ისარგებლოს პატიმრობის დაწესებულების დროებით დატოვების წესით.</w:t>
      </w:r>
    </w:p>
    <w:p w14:paraId="40218661" w14:textId="77777777" w:rsidR="003021CC" w:rsidRPr="00B85B43" w:rsidRDefault="003021CC" w:rsidP="003021CC">
      <w:pPr>
        <w:pStyle w:val="ListParagraph"/>
        <w:numPr>
          <w:ilvl w:val="0"/>
          <w:numId w:val="2"/>
        </w:numPr>
        <w:spacing w:after="0" w:line="276" w:lineRule="auto"/>
        <w:ind w:left="0" w:firstLine="270"/>
        <w:jc w:val="both"/>
        <w:rPr>
          <w:rFonts w:ascii="Sylfaen" w:hAnsi="Sylfaen"/>
          <w:sz w:val="24"/>
          <w:szCs w:val="24"/>
          <w:lang w:val="ka-GE"/>
        </w:rPr>
      </w:pPr>
      <w:r w:rsidRPr="00B85B43">
        <w:rPr>
          <w:rFonts w:ascii="Sylfaen" w:hAnsi="Sylfaen"/>
          <w:sz w:val="24"/>
          <w:szCs w:val="24"/>
          <w:lang w:val="ka-GE"/>
        </w:rPr>
        <w:t>№1658 კონსტიტუციურ სარჩელში წარმოდგენილი არგუმენტაციის თანახმად</w:t>
      </w:r>
      <w:r w:rsidRPr="00B85B43">
        <w:rPr>
          <w:rFonts w:ascii="Sylfaen" w:hAnsi="Sylfaen"/>
          <w:sz w:val="24"/>
          <w:szCs w:val="24"/>
        </w:rPr>
        <w:t xml:space="preserve"> </w:t>
      </w:r>
      <w:r w:rsidRPr="00B85B43">
        <w:rPr>
          <w:rFonts w:ascii="Sylfaen" w:hAnsi="Sylfaen"/>
          <w:sz w:val="24"/>
          <w:szCs w:val="24"/>
          <w:lang w:val="ka-GE"/>
        </w:rPr>
        <w:t>კი, მოსარჩელე არის ადვოკატი, რომელიც</w:t>
      </w:r>
      <w:r w:rsidR="00487F03">
        <w:rPr>
          <w:rFonts w:ascii="Sylfaen" w:hAnsi="Sylfaen"/>
          <w:sz w:val="24"/>
          <w:szCs w:val="24"/>
          <w:lang w:val="ka-GE"/>
        </w:rPr>
        <w:t xml:space="preserve"> </w:t>
      </w:r>
      <w:r w:rsidRPr="00B85B43">
        <w:rPr>
          <w:rFonts w:ascii="Sylfaen" w:hAnsi="Sylfaen"/>
          <w:sz w:val="24"/>
          <w:szCs w:val="24"/>
          <w:lang w:val="ka-GE"/>
        </w:rPr>
        <w:t>სად</w:t>
      </w:r>
      <w:r w:rsidRPr="00B85B43">
        <w:rPr>
          <w:rFonts w:ascii="Sylfaen" w:hAnsi="Sylfaen"/>
          <w:sz w:val="24"/>
          <w:szCs w:val="24"/>
        </w:rPr>
        <w:t>ა</w:t>
      </w:r>
      <w:r w:rsidRPr="00B85B43">
        <w:rPr>
          <w:rFonts w:ascii="Sylfaen" w:hAnsi="Sylfaen"/>
          <w:sz w:val="24"/>
          <w:szCs w:val="24"/>
          <w:lang w:val="ka-GE"/>
        </w:rPr>
        <w:t>ვო ნორმის საფუძველზე</w:t>
      </w:r>
      <w:r w:rsidR="00F34721">
        <w:rPr>
          <w:rFonts w:ascii="Sylfaen" w:hAnsi="Sylfaen"/>
          <w:sz w:val="24"/>
          <w:szCs w:val="24"/>
          <w:lang w:val="ka-GE"/>
        </w:rPr>
        <w:t>,</w:t>
      </w:r>
      <w:r w:rsidRPr="00B85B43">
        <w:rPr>
          <w:rFonts w:ascii="Sylfaen" w:hAnsi="Sylfaen"/>
          <w:sz w:val="24"/>
          <w:szCs w:val="24"/>
          <w:lang w:val="ka-GE"/>
        </w:rPr>
        <w:t xml:space="preserve"> </w:t>
      </w:r>
      <w:r w:rsidR="00F34721">
        <w:rPr>
          <w:rFonts w:ascii="Sylfaen" w:hAnsi="Sylfaen"/>
          <w:sz w:val="24"/>
          <w:szCs w:val="24"/>
          <w:lang w:val="ka-GE"/>
        </w:rPr>
        <w:t xml:space="preserve">აპელირებს </w:t>
      </w:r>
      <w:r w:rsidRPr="00B85B43">
        <w:rPr>
          <w:rFonts w:ascii="Sylfaen" w:hAnsi="Sylfaen"/>
          <w:sz w:val="24"/>
          <w:szCs w:val="24"/>
          <w:lang w:val="ka-GE"/>
        </w:rPr>
        <w:t xml:space="preserve">მისი დაცვის ქვეშ მყოფი ბრალდებულების უფლებების დარღვევაზე. მართალია, მოსარჩელე მიუთითებს კონკრეტულ შემთხვევაზე, როდესაც მისი დაცვის ქვეშ მყოფი ბრალდებულის მიმართ რეალურად ამოქმედდა სადავო ნორმატიული მოწესრიგება, მაგრამ საქართველოს კანონმდებლობა საკონსტიტუციო სასამართლოს </w:t>
      </w:r>
      <w:proofErr w:type="spellStart"/>
      <w:r w:rsidRPr="00B85B43">
        <w:rPr>
          <w:rFonts w:ascii="Sylfaen" w:hAnsi="Sylfaen"/>
          <w:sz w:val="24"/>
          <w:szCs w:val="24"/>
          <w:lang w:val="ka-GE"/>
        </w:rPr>
        <w:t>აღჭურავს</w:t>
      </w:r>
      <w:proofErr w:type="spellEnd"/>
      <w:r w:rsidRPr="00B85B43">
        <w:rPr>
          <w:rFonts w:ascii="Sylfaen" w:hAnsi="Sylfaen"/>
          <w:sz w:val="24"/>
          <w:szCs w:val="24"/>
          <w:lang w:val="ka-GE"/>
        </w:rPr>
        <w:t xml:space="preserve"> უფლებამოსილებით, წარმოებაში მიიღოს კონსტიტუციური სარჩელი მხოლოდ იმ შემთხვევაში, თუკი სადავო საკანონმდებლო აქტი ან მისი ნაწილი ზღუდავს უშუალოდ მოსარჩელის კონსტიტუციურ უფლებებს</w:t>
      </w:r>
      <w:r w:rsidRPr="00B85B43">
        <w:rPr>
          <w:rFonts w:ascii="Sylfaen" w:hAnsi="Sylfaen"/>
          <w:sz w:val="24"/>
          <w:szCs w:val="24"/>
        </w:rPr>
        <w:t>.</w:t>
      </w:r>
      <w:r w:rsidRPr="00B85B43">
        <w:rPr>
          <w:rFonts w:ascii="Sylfaen" w:hAnsi="Sylfaen"/>
          <w:sz w:val="24"/>
          <w:szCs w:val="24"/>
          <w:lang w:val="ka-GE"/>
        </w:rPr>
        <w:t xml:space="preserve"> ამგვარი ზოგადი წესი, საკონსტიტუციო მართლმსაჯულების სპეციფიკის გათვალისწინებით, ვრცელდება, მათ შორის, მაშინ, როდესაც მოსარჩელე დავობს იმ პირთა უფლებების დარღვევაზე, რომელთა უფლებების დაცვა მისი პროფესიული საქმიანობის ნაწილია.</w:t>
      </w:r>
      <w:r w:rsidRPr="00B85B43">
        <w:rPr>
          <w:rFonts w:ascii="Sylfaen" w:hAnsi="Sylfaen"/>
          <w:sz w:val="24"/>
          <w:szCs w:val="24"/>
        </w:rPr>
        <w:t xml:space="preserve"> </w:t>
      </w:r>
    </w:p>
    <w:p w14:paraId="612D1ECA" w14:textId="77777777" w:rsidR="003021CC" w:rsidRPr="00B85B43" w:rsidRDefault="003021CC" w:rsidP="003021CC">
      <w:pPr>
        <w:pStyle w:val="ListParagraph"/>
        <w:numPr>
          <w:ilvl w:val="0"/>
          <w:numId w:val="2"/>
        </w:numPr>
        <w:spacing w:after="0" w:line="276" w:lineRule="auto"/>
        <w:ind w:left="0" w:firstLine="270"/>
        <w:jc w:val="both"/>
        <w:rPr>
          <w:rFonts w:ascii="Sylfaen" w:hAnsi="Sylfaen"/>
          <w:sz w:val="24"/>
          <w:szCs w:val="24"/>
          <w:lang w:val="ka-GE"/>
        </w:rPr>
      </w:pPr>
      <w:r w:rsidRPr="00B85B43">
        <w:rPr>
          <w:rFonts w:ascii="Sylfaen" w:hAnsi="Sylfaen"/>
          <w:sz w:val="24"/>
          <w:szCs w:val="24"/>
          <w:lang w:val="ka-GE"/>
        </w:rPr>
        <w:t>განსახილველ შემთხვევაში, აშკარაა, რომ პატიმრობის კოდექსის გასაჩივრებული ნორმით</w:t>
      </w:r>
      <w:r w:rsidR="00F34721">
        <w:rPr>
          <w:rFonts w:ascii="Sylfaen" w:hAnsi="Sylfaen"/>
          <w:sz w:val="24"/>
          <w:szCs w:val="24"/>
          <w:lang w:val="ka-GE"/>
        </w:rPr>
        <w:t>,</w:t>
      </w:r>
      <w:r w:rsidRPr="00B85B43">
        <w:rPr>
          <w:rFonts w:ascii="Sylfaen" w:hAnsi="Sylfaen"/>
          <w:sz w:val="24"/>
          <w:szCs w:val="24"/>
          <w:lang w:val="ka-GE"/>
        </w:rPr>
        <w:t xml:space="preserve"> განსაზღვრული სამართლებრივი ურთიერთობის სუბიექტი არის ბრალდებული. ამავდროულად, მოსარჩელეს არ წარმოუდგენია მტკიცებულებები იმის შესახებ, რომ სადავო ნორმები ექსკლუზიურად მის მიმართ უკვე იყო ან</w:t>
      </w:r>
      <w:r w:rsidR="00F34721">
        <w:rPr>
          <w:rFonts w:ascii="Sylfaen" w:hAnsi="Sylfaen"/>
          <w:sz w:val="24"/>
          <w:szCs w:val="24"/>
          <w:lang w:val="ka-GE"/>
        </w:rPr>
        <w:t>,</w:t>
      </w:r>
      <w:r w:rsidRPr="00B85B43">
        <w:rPr>
          <w:rFonts w:ascii="Sylfaen" w:hAnsi="Sylfaen"/>
          <w:sz w:val="24"/>
          <w:szCs w:val="24"/>
          <w:lang w:val="ka-GE"/>
        </w:rPr>
        <w:t xml:space="preserve"> მაღალი ალბათობით, მომავალში შეიძლება იყოს გამოყენებული. შესაბამისად, აშკარაა, რომ იგი დავობს სხვისი კონსტიტუციური უფლების სავარაუდო დარღვევაზე და</w:t>
      </w:r>
      <w:r w:rsidR="00F34721">
        <w:rPr>
          <w:rFonts w:ascii="Sylfaen" w:hAnsi="Sylfaen"/>
          <w:sz w:val="24"/>
          <w:szCs w:val="24"/>
          <w:lang w:val="ka-GE"/>
        </w:rPr>
        <w:t>,</w:t>
      </w:r>
      <w:r w:rsidRPr="00B85B43">
        <w:rPr>
          <w:rFonts w:ascii="Sylfaen" w:hAnsi="Sylfaen"/>
          <w:sz w:val="24"/>
          <w:szCs w:val="24"/>
          <w:lang w:val="ka-GE"/>
        </w:rPr>
        <w:t xml:space="preserve"> ამ მხრივ, არის არაუფლებამოსილი სუბიექტი. </w:t>
      </w:r>
    </w:p>
    <w:p w14:paraId="1B030646" w14:textId="77777777" w:rsidR="003021CC" w:rsidRPr="00B85B43" w:rsidRDefault="003021CC" w:rsidP="003021CC">
      <w:pPr>
        <w:numPr>
          <w:ilvl w:val="0"/>
          <w:numId w:val="2"/>
        </w:numPr>
        <w:suppressAutoHyphens w:val="0"/>
        <w:spacing w:after="0" w:line="276" w:lineRule="auto"/>
        <w:ind w:left="0" w:firstLine="270"/>
        <w:contextualSpacing/>
        <w:jc w:val="both"/>
        <w:rPr>
          <w:rFonts w:ascii="Sylfaen" w:hAnsi="Sylfaen" w:cs="Calibri"/>
          <w:sz w:val="24"/>
          <w:szCs w:val="24"/>
          <w:lang w:val="ka-GE"/>
        </w:rPr>
      </w:pPr>
      <w:r w:rsidRPr="00B85B43">
        <w:rPr>
          <w:rFonts w:ascii="Sylfaen" w:hAnsi="Sylfaen" w:cs="Calibri"/>
          <w:sz w:val="24"/>
          <w:szCs w:val="24"/>
          <w:lang w:val="ka-GE"/>
        </w:rPr>
        <w:t>ყოველივე ზემოაღნიშნულიდან გამომდინარე, საქართველოს საკონსტიტუციო სასამართლო მიიჩნევს, რომ არსებობს კონსტიტუციური სარჩელის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B85B43">
        <w:rPr>
          <w:rFonts w:ascii="Sylfaen" w:hAnsi="Sylfaen" w:cs="Calibri"/>
          <w:sz w:val="24"/>
          <w:szCs w:val="24"/>
          <w:vertAlign w:val="superscript"/>
          <w:lang w:val="ka-GE"/>
        </w:rPr>
        <w:t>3</w:t>
      </w:r>
      <w:r w:rsidRPr="00B85B43">
        <w:rPr>
          <w:rFonts w:ascii="Sylfaen" w:hAnsi="Sylfaen" w:cs="Calibri"/>
          <w:sz w:val="24"/>
          <w:szCs w:val="24"/>
          <w:lang w:val="ka-GE"/>
        </w:rPr>
        <w:t xml:space="preserve"> მუხლის პირველი პუნქტის „ბ“ ქვეპუნქტით გათვალისწინებული საფუძველი. კერძოდ, კონსტიტუციური სარჩელი არ არის შემოტანილი უფლებამოსილი სუბიექტის მიერ. შესაბამისად, იგი არ უნდა იქნეს მიღებული არსებითად განსახილველად.</w:t>
      </w:r>
    </w:p>
    <w:p w14:paraId="5E146B91" w14:textId="77777777" w:rsidR="003021CC" w:rsidRDefault="003021CC" w:rsidP="003021CC">
      <w:pPr>
        <w:spacing w:after="0" w:line="276" w:lineRule="auto"/>
        <w:jc w:val="both"/>
        <w:rPr>
          <w:rFonts w:ascii="Sylfaen" w:hAnsi="Sylfaen"/>
          <w:sz w:val="24"/>
          <w:szCs w:val="24"/>
          <w:lang w:val="ka-GE"/>
        </w:rPr>
      </w:pPr>
    </w:p>
    <w:p w14:paraId="506F8619" w14:textId="77777777" w:rsidR="00B90997" w:rsidRPr="00B85B43" w:rsidRDefault="00B90997" w:rsidP="003021CC">
      <w:pPr>
        <w:spacing w:after="0" w:line="276" w:lineRule="auto"/>
        <w:jc w:val="both"/>
        <w:rPr>
          <w:rFonts w:ascii="Sylfaen" w:hAnsi="Sylfaen"/>
          <w:sz w:val="24"/>
          <w:szCs w:val="24"/>
          <w:lang w:val="ka-GE"/>
        </w:rPr>
      </w:pPr>
    </w:p>
    <w:p w14:paraId="6178408D" w14:textId="77777777" w:rsidR="003021CC" w:rsidRPr="00B85B43" w:rsidRDefault="003021CC" w:rsidP="003021CC">
      <w:pPr>
        <w:spacing w:after="0" w:line="276" w:lineRule="auto"/>
        <w:jc w:val="center"/>
        <w:rPr>
          <w:rFonts w:ascii="Sylfaen" w:hAnsi="Sylfaen"/>
          <w:sz w:val="24"/>
          <w:szCs w:val="24"/>
          <w:lang w:val="ka-GE"/>
        </w:rPr>
      </w:pPr>
      <w:r w:rsidRPr="00B85B43">
        <w:rPr>
          <w:rFonts w:ascii="Sylfaen" w:hAnsi="Sylfaen" w:cs="Sylfaen"/>
          <w:b/>
          <w:sz w:val="24"/>
          <w:szCs w:val="24"/>
          <w:lang w:val="ka-GE"/>
        </w:rPr>
        <w:t>I</w:t>
      </w:r>
      <w:r w:rsidRPr="00B85B43">
        <w:rPr>
          <w:rFonts w:ascii="Sylfaen" w:hAnsi="Sylfaen" w:cs="Sylfaen"/>
          <w:b/>
          <w:sz w:val="24"/>
          <w:szCs w:val="24"/>
        </w:rPr>
        <w:t>II</w:t>
      </w:r>
    </w:p>
    <w:p w14:paraId="5D514866" w14:textId="77777777" w:rsidR="003021CC" w:rsidRPr="00B85B43" w:rsidRDefault="003021CC" w:rsidP="003021CC">
      <w:pPr>
        <w:pStyle w:val="Heading1"/>
        <w:numPr>
          <w:ilvl w:val="0"/>
          <w:numId w:val="0"/>
        </w:numPr>
      </w:pPr>
      <w:proofErr w:type="spellStart"/>
      <w:r w:rsidRPr="00B85B43">
        <w:rPr>
          <w:lang w:val="en-US"/>
        </w:rPr>
        <w:t>სარეზოლუციო</w:t>
      </w:r>
      <w:proofErr w:type="spellEnd"/>
      <w:r w:rsidRPr="00B85B43">
        <w:t xml:space="preserve"> ნაწილი</w:t>
      </w:r>
    </w:p>
    <w:p w14:paraId="12534F78" w14:textId="77777777" w:rsidR="003021CC" w:rsidRPr="00B85B43" w:rsidRDefault="003021CC" w:rsidP="003021CC">
      <w:pPr>
        <w:spacing w:line="276" w:lineRule="auto"/>
        <w:rPr>
          <w:rFonts w:ascii="Sylfaen" w:hAnsi="Sylfaen"/>
          <w:sz w:val="24"/>
          <w:szCs w:val="24"/>
          <w:lang w:val="ka-GE"/>
        </w:rPr>
      </w:pPr>
    </w:p>
    <w:p w14:paraId="211C5CFA" w14:textId="77777777" w:rsidR="003021CC" w:rsidRPr="00B85B43" w:rsidRDefault="003021CC" w:rsidP="003021CC">
      <w:pPr>
        <w:spacing w:after="0" w:line="276" w:lineRule="auto"/>
        <w:ind w:firstLine="360"/>
        <w:jc w:val="both"/>
        <w:rPr>
          <w:rFonts w:ascii="Sylfaen" w:hAnsi="Sylfaen"/>
          <w:sz w:val="24"/>
          <w:szCs w:val="24"/>
          <w:lang w:val="ka-GE"/>
        </w:rPr>
      </w:pPr>
      <w:r w:rsidRPr="00B85B43">
        <w:rPr>
          <w:rFonts w:ascii="Sylfaen" w:hAnsi="Sylfaen"/>
          <w:sz w:val="24"/>
          <w:szCs w:val="24"/>
          <w:lang w:val="ka-GE"/>
        </w:rPr>
        <w:t>საქართველოს კონსტიტუციის მე-60 მუხლის მე-4 პუნქტის „ა“ ქვეპუნქტის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B85B43">
        <w:rPr>
          <w:rFonts w:ascii="Sylfaen" w:hAnsi="Sylfaen"/>
          <w:sz w:val="24"/>
          <w:szCs w:val="24"/>
          <w:vertAlign w:val="superscript"/>
          <w:lang w:val="ka-GE"/>
        </w:rPr>
        <w:t>1</w:t>
      </w:r>
      <w:r w:rsidRPr="00B85B43">
        <w:rPr>
          <w:rFonts w:ascii="Sylfaen" w:hAnsi="Sylfaen"/>
          <w:sz w:val="24"/>
          <w:szCs w:val="24"/>
          <w:lang w:val="ka-GE"/>
        </w:rPr>
        <w:t xml:space="preserve"> მუხლის მე-2 პუნქტის, 31–ე მუხლის პირველი და მე-2 პუნქტების, 31</w:t>
      </w:r>
      <w:r w:rsidRPr="00B85B43">
        <w:rPr>
          <w:rFonts w:ascii="Sylfaen" w:hAnsi="Sylfaen"/>
          <w:sz w:val="24"/>
          <w:szCs w:val="24"/>
          <w:vertAlign w:val="superscript"/>
          <w:lang w:val="ka-GE"/>
        </w:rPr>
        <w:t>1</w:t>
      </w:r>
      <w:r w:rsidRPr="00B85B43">
        <w:rPr>
          <w:rFonts w:ascii="Sylfaen" w:hAnsi="Sylfaen"/>
          <w:sz w:val="24"/>
          <w:szCs w:val="24"/>
          <w:lang w:val="ka-GE"/>
        </w:rPr>
        <w:t xml:space="preserve"> მუხლის პირველი და მე-2 პუნქტების, 31</w:t>
      </w:r>
      <w:r w:rsidRPr="00B85B43">
        <w:rPr>
          <w:rFonts w:ascii="Sylfaen" w:hAnsi="Sylfaen"/>
          <w:sz w:val="24"/>
          <w:szCs w:val="24"/>
          <w:vertAlign w:val="superscript"/>
          <w:lang w:val="ka-GE"/>
        </w:rPr>
        <w:t>2</w:t>
      </w:r>
      <w:r w:rsidRPr="00B85B43">
        <w:rPr>
          <w:rFonts w:ascii="Sylfaen" w:hAnsi="Sylfaen"/>
          <w:sz w:val="24"/>
          <w:szCs w:val="24"/>
          <w:lang w:val="ka-GE"/>
        </w:rPr>
        <w:t xml:space="preserve"> მუხლის მე-8 პუნქტის, 31</w:t>
      </w:r>
      <w:r w:rsidRPr="00B85B43">
        <w:rPr>
          <w:rFonts w:ascii="Sylfaen" w:hAnsi="Sylfaen"/>
          <w:sz w:val="24"/>
          <w:szCs w:val="24"/>
          <w:vertAlign w:val="superscript"/>
          <w:lang w:val="ka-GE"/>
        </w:rPr>
        <w:t>3</w:t>
      </w:r>
      <w:r w:rsidRPr="00B85B43">
        <w:rPr>
          <w:rFonts w:ascii="Sylfaen" w:hAnsi="Sylfaen"/>
          <w:sz w:val="24"/>
          <w:szCs w:val="24"/>
          <w:lang w:val="ka-GE"/>
        </w:rPr>
        <w:t xml:space="preserve"> მუხლის პირველი პუნქტის „ბ“ ქვეპუნქტის, 31</w:t>
      </w:r>
      <w:r w:rsidRPr="00B85B43">
        <w:rPr>
          <w:rFonts w:ascii="Sylfaen" w:hAnsi="Sylfaen"/>
          <w:sz w:val="24"/>
          <w:szCs w:val="24"/>
          <w:vertAlign w:val="superscript"/>
          <w:lang w:val="ka-GE"/>
        </w:rPr>
        <w:t>5</w:t>
      </w:r>
      <w:r w:rsidRPr="00B85B43">
        <w:rPr>
          <w:rFonts w:ascii="Sylfaen" w:hAnsi="Sylfaen"/>
          <w:sz w:val="24"/>
          <w:szCs w:val="24"/>
          <w:lang w:val="ka-GE"/>
        </w:rPr>
        <w:t xml:space="preserve"> მუხლის პირველი, მე-3, მე-4 და მე-7 პუნქტების, 31</w:t>
      </w:r>
      <w:r w:rsidRPr="00B85B43">
        <w:rPr>
          <w:rFonts w:ascii="Sylfaen" w:hAnsi="Sylfaen"/>
          <w:sz w:val="24"/>
          <w:szCs w:val="24"/>
          <w:vertAlign w:val="superscript"/>
          <w:lang w:val="ka-GE"/>
        </w:rPr>
        <w:t>6</w:t>
      </w:r>
      <w:r w:rsidRPr="00B85B43">
        <w:rPr>
          <w:rFonts w:ascii="Sylfaen" w:hAnsi="Sylfaen"/>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5827A701" w14:textId="77777777" w:rsidR="003021CC" w:rsidRPr="00B85B43" w:rsidRDefault="003021CC" w:rsidP="003021CC">
      <w:pPr>
        <w:spacing w:line="276" w:lineRule="auto"/>
        <w:rPr>
          <w:rFonts w:ascii="Sylfaen" w:hAnsi="Sylfaen"/>
          <w:sz w:val="24"/>
          <w:szCs w:val="24"/>
          <w:lang w:val="ka-GE" w:eastAsia="en-US"/>
        </w:rPr>
      </w:pPr>
    </w:p>
    <w:p w14:paraId="043EB672" w14:textId="77777777" w:rsidR="003021CC" w:rsidRPr="00B85B43" w:rsidRDefault="003021CC" w:rsidP="003021CC">
      <w:pPr>
        <w:tabs>
          <w:tab w:val="left" w:pos="900"/>
        </w:tabs>
        <w:autoSpaceDE w:val="0"/>
        <w:autoSpaceDN w:val="0"/>
        <w:adjustRightInd w:val="0"/>
        <w:spacing w:after="0" w:line="276" w:lineRule="auto"/>
        <w:jc w:val="center"/>
        <w:rPr>
          <w:rFonts w:ascii="Sylfaen" w:hAnsi="Sylfaen" w:cs="Sylfaen"/>
          <w:b/>
          <w:bCs/>
          <w:sz w:val="24"/>
          <w:szCs w:val="24"/>
          <w:lang w:val="ka-GE"/>
        </w:rPr>
      </w:pPr>
      <w:r w:rsidRPr="00B85B43">
        <w:rPr>
          <w:rFonts w:ascii="Sylfaen" w:hAnsi="Sylfaen" w:cs="Sylfaen"/>
          <w:b/>
          <w:bCs/>
          <w:sz w:val="24"/>
          <w:szCs w:val="24"/>
          <w:lang w:val="ka-GE"/>
        </w:rPr>
        <w:t>საქართველოს საკონსტიტუციო სასამართლო</w:t>
      </w:r>
    </w:p>
    <w:p w14:paraId="74E9E829" w14:textId="77777777" w:rsidR="003021CC" w:rsidRPr="00B85B43" w:rsidRDefault="003021CC" w:rsidP="003021CC">
      <w:pPr>
        <w:tabs>
          <w:tab w:val="left" w:pos="900"/>
        </w:tabs>
        <w:autoSpaceDE w:val="0"/>
        <w:autoSpaceDN w:val="0"/>
        <w:adjustRightInd w:val="0"/>
        <w:spacing w:after="0" w:line="276" w:lineRule="auto"/>
        <w:jc w:val="center"/>
        <w:rPr>
          <w:rFonts w:ascii="Sylfaen" w:hAnsi="Sylfaen" w:cs="Sylfaen"/>
          <w:b/>
          <w:bCs/>
          <w:sz w:val="24"/>
          <w:szCs w:val="24"/>
          <w:lang w:val="ka-GE"/>
        </w:rPr>
      </w:pPr>
      <w:r w:rsidRPr="00B85B43">
        <w:rPr>
          <w:rFonts w:ascii="Sylfaen" w:hAnsi="Sylfaen" w:cs="Sylfaen"/>
          <w:b/>
          <w:bCs/>
          <w:sz w:val="24"/>
          <w:szCs w:val="24"/>
          <w:lang w:val="ka-GE"/>
        </w:rPr>
        <w:t>ა დ გ ე ნ ს:</w:t>
      </w:r>
    </w:p>
    <w:p w14:paraId="4C7C684D" w14:textId="77777777" w:rsidR="003021CC" w:rsidRPr="00B85B43" w:rsidRDefault="003021CC" w:rsidP="003021CC">
      <w:pPr>
        <w:tabs>
          <w:tab w:val="left" w:pos="900"/>
        </w:tabs>
        <w:autoSpaceDE w:val="0"/>
        <w:autoSpaceDN w:val="0"/>
        <w:adjustRightInd w:val="0"/>
        <w:spacing w:after="0" w:line="276" w:lineRule="auto"/>
        <w:jc w:val="center"/>
        <w:rPr>
          <w:rFonts w:ascii="Sylfaen" w:hAnsi="Sylfaen" w:cs="Sylfaen"/>
          <w:b/>
          <w:bCs/>
          <w:sz w:val="24"/>
          <w:szCs w:val="24"/>
          <w:lang w:val="ka-GE"/>
        </w:rPr>
      </w:pPr>
    </w:p>
    <w:p w14:paraId="5BBA321B" w14:textId="77777777" w:rsidR="003021CC" w:rsidRPr="00B85B43" w:rsidRDefault="003021CC" w:rsidP="003021CC">
      <w:pPr>
        <w:pStyle w:val="ListParagraph"/>
        <w:numPr>
          <w:ilvl w:val="0"/>
          <w:numId w:val="3"/>
        </w:numPr>
        <w:spacing w:after="0" w:line="276" w:lineRule="auto"/>
        <w:ind w:left="0" w:right="-31" w:firstLine="360"/>
        <w:jc w:val="both"/>
        <w:rPr>
          <w:rFonts w:ascii="Sylfaen" w:hAnsi="Sylfaen"/>
          <w:sz w:val="24"/>
          <w:szCs w:val="24"/>
        </w:rPr>
      </w:pPr>
      <w:r w:rsidRPr="00B85B43">
        <w:rPr>
          <w:rFonts w:ascii="Sylfaen" w:hAnsi="Sylfaen" w:cs="Sylfaen"/>
          <w:sz w:val="24"/>
          <w:szCs w:val="24"/>
          <w:lang w:val="ka-GE" w:eastAsia="x-none"/>
        </w:rPr>
        <w:t>არ</w:t>
      </w:r>
      <w:r w:rsidRPr="00B85B43">
        <w:rPr>
          <w:rFonts w:ascii="Sylfaen" w:hAnsi="Sylfaen"/>
          <w:sz w:val="24"/>
          <w:szCs w:val="24"/>
          <w:lang w:val="ka-GE" w:eastAsia="x-none"/>
        </w:rPr>
        <w:t xml:space="preserve"> </w:t>
      </w:r>
      <w:r w:rsidRPr="00B85B43">
        <w:rPr>
          <w:rFonts w:ascii="Sylfaen" w:hAnsi="Sylfaen" w:cs="Sylfaen"/>
          <w:sz w:val="24"/>
          <w:szCs w:val="24"/>
          <w:lang w:val="ka-GE" w:eastAsia="x-none"/>
        </w:rPr>
        <w:t>იქნეს</w:t>
      </w:r>
      <w:r w:rsidRPr="00B85B43">
        <w:rPr>
          <w:rFonts w:ascii="Sylfaen" w:hAnsi="Sylfaen"/>
          <w:sz w:val="24"/>
          <w:szCs w:val="24"/>
          <w:lang w:val="ka-GE" w:eastAsia="x-none"/>
        </w:rPr>
        <w:t xml:space="preserve"> </w:t>
      </w:r>
      <w:r w:rsidRPr="00B85B43">
        <w:rPr>
          <w:rFonts w:ascii="Sylfaen" w:hAnsi="Sylfaen" w:cs="Sylfaen"/>
          <w:sz w:val="24"/>
          <w:szCs w:val="24"/>
          <w:lang w:val="ka-GE" w:eastAsia="x-none"/>
        </w:rPr>
        <w:t>მიღებული</w:t>
      </w:r>
      <w:r w:rsidRPr="00B85B43">
        <w:rPr>
          <w:rFonts w:ascii="Sylfaen" w:hAnsi="Sylfaen"/>
          <w:sz w:val="24"/>
          <w:szCs w:val="24"/>
          <w:lang w:val="ka-GE" w:eastAsia="x-none"/>
        </w:rPr>
        <w:t xml:space="preserve"> </w:t>
      </w:r>
      <w:r w:rsidRPr="00B85B43">
        <w:rPr>
          <w:rFonts w:ascii="Sylfaen" w:hAnsi="Sylfaen" w:cs="Sylfaen"/>
          <w:sz w:val="24"/>
          <w:szCs w:val="24"/>
          <w:lang w:val="ka-GE" w:eastAsia="x-none"/>
        </w:rPr>
        <w:t>არსებითად</w:t>
      </w:r>
      <w:r w:rsidRPr="00B85B43">
        <w:rPr>
          <w:rFonts w:ascii="Sylfaen" w:hAnsi="Sylfaen"/>
          <w:sz w:val="24"/>
          <w:szCs w:val="24"/>
          <w:lang w:val="ka-GE" w:eastAsia="x-none"/>
        </w:rPr>
        <w:t xml:space="preserve"> </w:t>
      </w:r>
      <w:r w:rsidRPr="00B85B43">
        <w:rPr>
          <w:rFonts w:ascii="Sylfaen" w:hAnsi="Sylfaen" w:cs="Sylfaen"/>
          <w:sz w:val="24"/>
          <w:szCs w:val="24"/>
          <w:lang w:val="ka-GE" w:eastAsia="x-none"/>
        </w:rPr>
        <w:t>განსახილველად</w:t>
      </w:r>
      <w:r w:rsidRPr="00B85B43">
        <w:rPr>
          <w:rFonts w:ascii="Sylfaen" w:hAnsi="Sylfaen"/>
          <w:sz w:val="24"/>
          <w:szCs w:val="24"/>
          <w:lang w:val="ka-GE" w:eastAsia="x-none"/>
        </w:rPr>
        <w:t xml:space="preserve"> </w:t>
      </w:r>
      <w:r w:rsidRPr="00B85B43">
        <w:rPr>
          <w:rFonts w:ascii="Sylfaen" w:hAnsi="Sylfaen" w:cs="Sylfaen"/>
          <w:sz w:val="24"/>
          <w:szCs w:val="24"/>
          <w:lang w:val="ka-GE" w:eastAsia="x-none"/>
        </w:rPr>
        <w:t>კონსტიტუციური</w:t>
      </w:r>
      <w:r w:rsidRPr="00B85B43">
        <w:rPr>
          <w:rFonts w:ascii="Sylfaen" w:hAnsi="Sylfaen"/>
          <w:sz w:val="24"/>
          <w:szCs w:val="24"/>
          <w:lang w:val="ka-GE" w:eastAsia="x-none"/>
        </w:rPr>
        <w:t xml:space="preserve"> </w:t>
      </w:r>
      <w:r w:rsidRPr="00B85B43">
        <w:rPr>
          <w:rFonts w:ascii="Sylfaen" w:hAnsi="Sylfaen" w:cs="Sylfaen"/>
          <w:sz w:val="24"/>
          <w:szCs w:val="24"/>
          <w:lang w:val="ka-GE" w:eastAsia="x-none"/>
        </w:rPr>
        <w:t>სარჩელი</w:t>
      </w:r>
      <w:r w:rsidRPr="00B85B43">
        <w:rPr>
          <w:rFonts w:ascii="Sylfaen" w:hAnsi="Sylfaen"/>
          <w:sz w:val="24"/>
          <w:szCs w:val="24"/>
          <w:lang w:val="ka-GE" w:eastAsia="x-none"/>
        </w:rPr>
        <w:t xml:space="preserve"> №1658 („ალექსანდრე კობაიძე საქართველოს პარლამენტის წინააღმდეგ“). </w:t>
      </w:r>
    </w:p>
    <w:p w14:paraId="11211160" w14:textId="77777777" w:rsidR="003021CC" w:rsidRPr="00B85B43" w:rsidRDefault="003021CC" w:rsidP="003021CC">
      <w:pPr>
        <w:numPr>
          <w:ilvl w:val="0"/>
          <w:numId w:val="3"/>
        </w:numPr>
        <w:suppressAutoHyphens w:val="0"/>
        <w:spacing w:after="0" w:line="276" w:lineRule="auto"/>
        <w:ind w:left="0" w:firstLine="360"/>
        <w:jc w:val="both"/>
        <w:rPr>
          <w:rFonts w:ascii="Sylfaen" w:hAnsi="Sylfaen"/>
          <w:sz w:val="24"/>
          <w:szCs w:val="24"/>
          <w:lang w:val="ka-GE" w:eastAsia="x-none"/>
        </w:rPr>
      </w:pPr>
      <w:r w:rsidRPr="00B85B43">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3CA44201" w14:textId="77777777" w:rsidR="003021CC" w:rsidRPr="00B85B43" w:rsidRDefault="003021CC" w:rsidP="003021CC">
      <w:pPr>
        <w:numPr>
          <w:ilvl w:val="0"/>
          <w:numId w:val="3"/>
        </w:numPr>
        <w:suppressAutoHyphens w:val="0"/>
        <w:spacing w:after="100" w:afterAutospacing="1" w:line="276" w:lineRule="auto"/>
        <w:ind w:left="0" w:firstLine="360"/>
        <w:jc w:val="both"/>
        <w:rPr>
          <w:rFonts w:ascii="Sylfaen" w:hAnsi="Sylfaen"/>
          <w:sz w:val="24"/>
          <w:szCs w:val="24"/>
          <w:lang w:val="ka-GE" w:eastAsia="x-none"/>
        </w:rPr>
      </w:pPr>
      <w:r w:rsidRPr="00B85B43">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0484E7B3" w14:textId="77777777" w:rsidR="003021CC" w:rsidRPr="00B85B43" w:rsidRDefault="003021CC" w:rsidP="003021CC">
      <w:pPr>
        <w:autoSpaceDE w:val="0"/>
        <w:autoSpaceDN w:val="0"/>
        <w:adjustRightInd w:val="0"/>
        <w:spacing w:after="0" w:line="276" w:lineRule="auto"/>
        <w:jc w:val="both"/>
        <w:rPr>
          <w:rFonts w:ascii="Sylfaen" w:hAnsi="Sylfaen" w:cs="Sylfaen"/>
          <w:b/>
          <w:bCs/>
          <w:sz w:val="24"/>
          <w:szCs w:val="24"/>
          <w:lang w:val="ka-GE"/>
        </w:rPr>
      </w:pPr>
    </w:p>
    <w:p w14:paraId="79B96E81" w14:textId="77777777" w:rsidR="003021CC" w:rsidRPr="00B85B43" w:rsidRDefault="003021CC" w:rsidP="003021CC">
      <w:pPr>
        <w:autoSpaceDE w:val="0"/>
        <w:autoSpaceDN w:val="0"/>
        <w:adjustRightInd w:val="0"/>
        <w:spacing w:after="0" w:line="276" w:lineRule="auto"/>
        <w:ind w:firstLine="360"/>
        <w:jc w:val="both"/>
        <w:rPr>
          <w:rFonts w:ascii="Sylfaen" w:hAnsi="Sylfaen" w:cs="Sylfaen"/>
          <w:b/>
          <w:bCs/>
          <w:sz w:val="24"/>
          <w:szCs w:val="24"/>
          <w:lang w:val="ka-GE"/>
        </w:rPr>
      </w:pPr>
      <w:r w:rsidRPr="00B85B43">
        <w:rPr>
          <w:rFonts w:ascii="Sylfaen" w:hAnsi="Sylfaen" w:cs="Sylfaen"/>
          <w:b/>
          <w:bCs/>
          <w:sz w:val="24"/>
          <w:szCs w:val="24"/>
          <w:lang w:val="ka-GE"/>
        </w:rPr>
        <w:t>კოლეგიის შემადგენლობა:</w:t>
      </w:r>
    </w:p>
    <w:p w14:paraId="59D138B5" w14:textId="77777777" w:rsidR="003021CC" w:rsidRPr="00B85B43" w:rsidRDefault="003021CC" w:rsidP="003021CC">
      <w:pPr>
        <w:autoSpaceDE w:val="0"/>
        <w:autoSpaceDN w:val="0"/>
        <w:adjustRightInd w:val="0"/>
        <w:spacing w:after="0" w:line="276" w:lineRule="auto"/>
        <w:ind w:firstLine="720"/>
        <w:jc w:val="both"/>
        <w:rPr>
          <w:rFonts w:ascii="Sylfaen" w:hAnsi="Sylfaen" w:cs="Sylfaen"/>
          <w:b/>
          <w:bCs/>
          <w:sz w:val="24"/>
          <w:szCs w:val="24"/>
          <w:lang w:val="ka-GE"/>
        </w:rPr>
      </w:pPr>
    </w:p>
    <w:p w14:paraId="4A795CAF" w14:textId="77777777" w:rsidR="003021CC" w:rsidRPr="00707648" w:rsidRDefault="003021CC" w:rsidP="003021CC">
      <w:pPr>
        <w:spacing w:after="0"/>
        <w:ind w:firstLine="360"/>
        <w:jc w:val="both"/>
        <w:rPr>
          <w:rFonts w:ascii="Sylfaen" w:hAnsi="Sylfaen"/>
          <w:bCs/>
          <w:sz w:val="24"/>
          <w:szCs w:val="24"/>
          <w:lang w:val="ka-GE"/>
        </w:rPr>
      </w:pPr>
      <w:r w:rsidRPr="00707648">
        <w:rPr>
          <w:rFonts w:ascii="Sylfaen" w:hAnsi="Sylfaen" w:cs="Sylfaen"/>
          <w:bCs/>
          <w:sz w:val="24"/>
          <w:szCs w:val="24"/>
          <w:lang w:val="ka-GE"/>
        </w:rPr>
        <w:t>მანანა კობახიძე</w:t>
      </w:r>
    </w:p>
    <w:p w14:paraId="2CE572C0" w14:textId="77777777" w:rsidR="003021CC" w:rsidRPr="00707648" w:rsidRDefault="003021CC" w:rsidP="003021CC">
      <w:pPr>
        <w:spacing w:after="0"/>
        <w:ind w:firstLine="360"/>
        <w:jc w:val="both"/>
        <w:rPr>
          <w:rFonts w:ascii="Sylfaen" w:hAnsi="Sylfaen"/>
          <w:bCs/>
          <w:sz w:val="24"/>
          <w:szCs w:val="24"/>
          <w:lang w:val="ka-GE"/>
        </w:rPr>
      </w:pPr>
    </w:p>
    <w:p w14:paraId="79700D08" w14:textId="77777777" w:rsidR="003021CC" w:rsidRPr="00707648" w:rsidRDefault="003021CC" w:rsidP="003021CC">
      <w:pPr>
        <w:spacing w:after="0"/>
        <w:ind w:firstLine="360"/>
        <w:jc w:val="both"/>
        <w:rPr>
          <w:rFonts w:ascii="Sylfaen" w:hAnsi="Sylfaen"/>
          <w:bCs/>
          <w:sz w:val="24"/>
          <w:szCs w:val="24"/>
          <w:lang w:val="ka-GE"/>
        </w:rPr>
      </w:pPr>
    </w:p>
    <w:p w14:paraId="5AB0F194" w14:textId="77777777" w:rsidR="003021CC" w:rsidRPr="00707648" w:rsidRDefault="003021CC" w:rsidP="003021CC">
      <w:pPr>
        <w:spacing w:after="0"/>
        <w:ind w:firstLine="360"/>
        <w:jc w:val="both"/>
        <w:rPr>
          <w:rFonts w:ascii="Sylfaen" w:hAnsi="Sylfaen"/>
          <w:bCs/>
          <w:sz w:val="24"/>
          <w:szCs w:val="24"/>
          <w:lang w:val="ka-GE"/>
        </w:rPr>
      </w:pPr>
      <w:r w:rsidRPr="00707648">
        <w:rPr>
          <w:rFonts w:ascii="Sylfaen" w:hAnsi="Sylfaen" w:cs="Sylfaen"/>
          <w:bCs/>
          <w:sz w:val="24"/>
          <w:szCs w:val="24"/>
          <w:lang w:val="ka-GE"/>
        </w:rPr>
        <w:t xml:space="preserve">ირინე იმერლიშვილი </w:t>
      </w:r>
    </w:p>
    <w:p w14:paraId="51309667" w14:textId="77777777" w:rsidR="003021CC" w:rsidRPr="00707648" w:rsidRDefault="003021CC" w:rsidP="003021CC">
      <w:pPr>
        <w:spacing w:after="0"/>
        <w:ind w:firstLine="360"/>
        <w:jc w:val="both"/>
        <w:rPr>
          <w:rFonts w:ascii="Sylfaen" w:hAnsi="Sylfaen"/>
          <w:bCs/>
          <w:sz w:val="24"/>
          <w:szCs w:val="24"/>
          <w:lang w:val="ka-GE"/>
        </w:rPr>
      </w:pPr>
    </w:p>
    <w:p w14:paraId="5006CCE0" w14:textId="77777777" w:rsidR="003021CC" w:rsidRPr="00707648" w:rsidRDefault="003021CC" w:rsidP="003021CC">
      <w:pPr>
        <w:spacing w:after="0"/>
        <w:ind w:firstLine="360"/>
        <w:jc w:val="both"/>
        <w:rPr>
          <w:rFonts w:ascii="Sylfaen" w:hAnsi="Sylfaen"/>
          <w:bCs/>
          <w:sz w:val="24"/>
          <w:szCs w:val="24"/>
          <w:lang w:val="ka-GE"/>
        </w:rPr>
      </w:pPr>
    </w:p>
    <w:p w14:paraId="2FEE96F3" w14:textId="77777777" w:rsidR="003021CC" w:rsidRPr="00707648" w:rsidRDefault="003021CC" w:rsidP="003021CC">
      <w:pPr>
        <w:spacing w:after="0"/>
        <w:ind w:firstLine="360"/>
        <w:jc w:val="both"/>
        <w:rPr>
          <w:rFonts w:ascii="Sylfaen" w:hAnsi="Sylfaen"/>
          <w:bCs/>
          <w:sz w:val="24"/>
          <w:szCs w:val="24"/>
          <w:lang w:val="ka-GE"/>
        </w:rPr>
      </w:pPr>
      <w:r w:rsidRPr="00707648">
        <w:rPr>
          <w:rFonts w:ascii="Sylfaen" w:hAnsi="Sylfaen" w:cs="Sylfaen"/>
          <w:bCs/>
          <w:sz w:val="24"/>
          <w:szCs w:val="24"/>
          <w:lang w:val="ka-GE"/>
        </w:rPr>
        <w:t xml:space="preserve">ხვიჩა კიკილაშვილი </w:t>
      </w:r>
    </w:p>
    <w:p w14:paraId="6F21BF7E" w14:textId="77777777" w:rsidR="003021CC" w:rsidRPr="00707648" w:rsidRDefault="003021CC" w:rsidP="003021CC">
      <w:pPr>
        <w:spacing w:after="0"/>
        <w:ind w:firstLine="360"/>
        <w:jc w:val="both"/>
        <w:rPr>
          <w:rFonts w:ascii="Sylfaen" w:hAnsi="Sylfaen"/>
          <w:bCs/>
          <w:sz w:val="24"/>
          <w:szCs w:val="24"/>
          <w:lang w:val="ka-GE"/>
        </w:rPr>
      </w:pPr>
    </w:p>
    <w:p w14:paraId="7CBC2F18" w14:textId="77777777" w:rsidR="003021CC" w:rsidRPr="00707648" w:rsidRDefault="003021CC" w:rsidP="003021CC">
      <w:pPr>
        <w:spacing w:after="0"/>
        <w:ind w:firstLine="360"/>
        <w:jc w:val="both"/>
        <w:rPr>
          <w:rFonts w:ascii="Sylfaen" w:hAnsi="Sylfaen"/>
          <w:bCs/>
          <w:sz w:val="24"/>
          <w:szCs w:val="24"/>
          <w:lang w:val="ka-GE"/>
        </w:rPr>
      </w:pPr>
    </w:p>
    <w:p w14:paraId="5A67A254" w14:textId="77777777" w:rsidR="003021CC" w:rsidRPr="00707648" w:rsidRDefault="003021CC" w:rsidP="003021CC">
      <w:pPr>
        <w:spacing w:after="0"/>
        <w:ind w:firstLine="360"/>
        <w:jc w:val="both"/>
        <w:rPr>
          <w:rFonts w:ascii="Sylfaen" w:hAnsi="Sylfaen"/>
          <w:bCs/>
          <w:sz w:val="24"/>
          <w:szCs w:val="24"/>
          <w:lang w:val="ka-GE"/>
        </w:rPr>
      </w:pPr>
      <w:r w:rsidRPr="00707648">
        <w:rPr>
          <w:rFonts w:ascii="Sylfaen" w:hAnsi="Sylfaen" w:cs="Sylfaen"/>
          <w:bCs/>
          <w:sz w:val="24"/>
          <w:szCs w:val="24"/>
          <w:lang w:val="ka-GE"/>
        </w:rPr>
        <w:lastRenderedPageBreak/>
        <w:t xml:space="preserve">თეიმურაზ ტუღუში </w:t>
      </w:r>
    </w:p>
    <w:p w14:paraId="54CB5F09" w14:textId="77777777" w:rsidR="003021CC" w:rsidRPr="00B85B43" w:rsidRDefault="003021CC" w:rsidP="003021CC">
      <w:pPr>
        <w:autoSpaceDE w:val="0"/>
        <w:autoSpaceDN w:val="0"/>
        <w:adjustRightInd w:val="0"/>
        <w:spacing w:after="0" w:line="276" w:lineRule="auto"/>
        <w:ind w:firstLine="720"/>
        <w:jc w:val="both"/>
        <w:rPr>
          <w:rFonts w:ascii="Sylfaen" w:hAnsi="Sylfaen" w:cs="Sylfaen"/>
          <w:b/>
          <w:bCs/>
          <w:sz w:val="24"/>
          <w:szCs w:val="24"/>
          <w:lang w:val="ka-GE"/>
        </w:rPr>
      </w:pPr>
    </w:p>
    <w:p w14:paraId="1909B30A" w14:textId="77777777" w:rsidR="003021CC" w:rsidRPr="00B85B43" w:rsidRDefault="003021CC" w:rsidP="003021CC">
      <w:pPr>
        <w:widowControl w:val="0"/>
        <w:autoSpaceDE w:val="0"/>
        <w:autoSpaceDN w:val="0"/>
        <w:adjustRightInd w:val="0"/>
        <w:spacing w:after="0" w:line="276" w:lineRule="auto"/>
        <w:ind w:firstLine="720"/>
        <w:rPr>
          <w:rFonts w:ascii="Sylfaen" w:hAnsi="Sylfaen"/>
          <w:b/>
          <w:bCs/>
          <w:iCs/>
          <w:sz w:val="24"/>
          <w:szCs w:val="24"/>
          <w:lang w:val="ka-GE"/>
        </w:rPr>
      </w:pPr>
    </w:p>
    <w:p w14:paraId="24264726" w14:textId="77777777" w:rsidR="003B2CF5" w:rsidRPr="00B85B43" w:rsidRDefault="003B2CF5">
      <w:pPr>
        <w:rPr>
          <w:rFonts w:ascii="Sylfaen" w:hAnsi="Sylfaen"/>
          <w:sz w:val="24"/>
          <w:szCs w:val="24"/>
        </w:rPr>
      </w:pPr>
    </w:p>
    <w:sectPr w:rsidR="003B2CF5" w:rsidRPr="00B85B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FB26" w14:textId="77777777" w:rsidR="00EB6600" w:rsidRDefault="00EB6600">
      <w:pPr>
        <w:spacing w:after="0" w:line="240" w:lineRule="auto"/>
      </w:pPr>
      <w:r>
        <w:separator/>
      </w:r>
    </w:p>
  </w:endnote>
  <w:endnote w:type="continuationSeparator" w:id="0">
    <w:p w14:paraId="5A1BA762" w14:textId="77777777" w:rsidR="00EB6600" w:rsidRDefault="00EB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B7AE" w14:textId="77777777" w:rsidR="00EC088B" w:rsidRDefault="003021CC">
    <w:pPr>
      <w:pStyle w:val="Footer"/>
      <w:jc w:val="right"/>
    </w:pPr>
    <w:r>
      <w:fldChar w:fldCharType="begin"/>
    </w:r>
    <w:r>
      <w:instrText xml:space="preserve"> PAGE   \* MERGEFORMAT </w:instrText>
    </w:r>
    <w:r>
      <w:fldChar w:fldCharType="separate"/>
    </w:r>
    <w:r w:rsidR="00487F03">
      <w:rPr>
        <w:noProof/>
      </w:rPr>
      <w:t>1</w:t>
    </w:r>
    <w:r>
      <w:rPr>
        <w:noProof/>
      </w:rPr>
      <w:fldChar w:fldCharType="end"/>
    </w:r>
  </w:p>
  <w:p w14:paraId="3A837B4F" w14:textId="77777777" w:rsidR="00EC088B" w:rsidRDefault="00EC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8020" w14:textId="77777777" w:rsidR="00EB6600" w:rsidRDefault="00EB6600">
      <w:pPr>
        <w:spacing w:after="0" w:line="240" w:lineRule="auto"/>
      </w:pPr>
      <w:r>
        <w:separator/>
      </w:r>
    </w:p>
  </w:footnote>
  <w:footnote w:type="continuationSeparator" w:id="0">
    <w:p w14:paraId="0853D17F" w14:textId="77777777" w:rsidR="00EB6600" w:rsidRDefault="00EB6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A52E3"/>
    <w:multiLevelType w:val="hybridMultilevel"/>
    <w:tmpl w:val="492C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23329"/>
    <w:multiLevelType w:val="hybridMultilevel"/>
    <w:tmpl w:val="00889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9C2DC9"/>
    <w:multiLevelType w:val="hybridMultilevel"/>
    <w:tmpl w:val="68DAE81E"/>
    <w:lvl w:ilvl="0" w:tplc="4A529360">
      <w:start w:val="1"/>
      <w:numFmt w:val="decimal"/>
      <w:pStyle w:val="Heading1"/>
      <w:lvlText w:val="%1."/>
      <w:lvlJc w:val="left"/>
      <w:pPr>
        <w:ind w:left="1845" w:hanging="1125"/>
      </w:pPr>
      <w:rPr>
        <w:rFonts w:ascii="Sylfaen" w:hAnsi="Sylfae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2304254">
    <w:abstractNumId w:val="2"/>
  </w:num>
  <w:num w:numId="2" w16cid:durableId="239566420">
    <w:abstractNumId w:val="1"/>
  </w:num>
  <w:num w:numId="3" w16cid:durableId="94865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D5"/>
    <w:rsid w:val="00013D23"/>
    <w:rsid w:val="000554A9"/>
    <w:rsid w:val="000A659E"/>
    <w:rsid w:val="000D1B80"/>
    <w:rsid w:val="000F00A4"/>
    <w:rsid w:val="00101478"/>
    <w:rsid w:val="001642F0"/>
    <w:rsid w:val="001D3014"/>
    <w:rsid w:val="00277337"/>
    <w:rsid w:val="002A1CFF"/>
    <w:rsid w:val="002D54AF"/>
    <w:rsid w:val="003021CC"/>
    <w:rsid w:val="003B2CF5"/>
    <w:rsid w:val="003C3815"/>
    <w:rsid w:val="00433706"/>
    <w:rsid w:val="00487F03"/>
    <w:rsid w:val="004B4BFE"/>
    <w:rsid w:val="004D3AC8"/>
    <w:rsid w:val="005B523E"/>
    <w:rsid w:val="005F064E"/>
    <w:rsid w:val="006758D5"/>
    <w:rsid w:val="006C5464"/>
    <w:rsid w:val="006F2919"/>
    <w:rsid w:val="00707648"/>
    <w:rsid w:val="00750224"/>
    <w:rsid w:val="00801368"/>
    <w:rsid w:val="008718AD"/>
    <w:rsid w:val="00877BA7"/>
    <w:rsid w:val="00A118CF"/>
    <w:rsid w:val="00A143CA"/>
    <w:rsid w:val="00A731C2"/>
    <w:rsid w:val="00AE52E2"/>
    <w:rsid w:val="00B85B43"/>
    <w:rsid w:val="00B90997"/>
    <w:rsid w:val="00BD7895"/>
    <w:rsid w:val="00BF6B58"/>
    <w:rsid w:val="00C14F82"/>
    <w:rsid w:val="00C70718"/>
    <w:rsid w:val="00CA1EBC"/>
    <w:rsid w:val="00CF22DF"/>
    <w:rsid w:val="00E21C53"/>
    <w:rsid w:val="00E61623"/>
    <w:rsid w:val="00E94805"/>
    <w:rsid w:val="00EB6600"/>
    <w:rsid w:val="00EC088B"/>
    <w:rsid w:val="00F34721"/>
    <w:rsid w:val="00F7196D"/>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1B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CC"/>
    <w:pPr>
      <w:suppressAutoHyphens/>
      <w:spacing w:after="160" w:line="254" w:lineRule="auto"/>
    </w:pPr>
    <w:rPr>
      <w:sz w:val="22"/>
      <w:szCs w:val="22"/>
      <w:lang w:val="en-US" w:eastAsia="zh-CN"/>
    </w:rPr>
  </w:style>
  <w:style w:type="paragraph" w:styleId="Heading1">
    <w:name w:val="heading 1"/>
    <w:basedOn w:val="Normal"/>
    <w:next w:val="Normal"/>
    <w:link w:val="Heading1Char"/>
    <w:qFormat/>
    <w:rsid w:val="003021CC"/>
    <w:pPr>
      <w:numPr>
        <w:numId w:val="1"/>
      </w:numPr>
      <w:spacing w:after="0" w:line="276" w:lineRule="auto"/>
      <w:jc w:val="center"/>
      <w:outlineLvl w:val="0"/>
    </w:pPr>
    <w:rPr>
      <w:rFonts w:ascii="Sylfaen" w:eastAsia="Times New Roman" w:hAnsi="Sylfaen"/>
      <w:b/>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21CC"/>
    <w:rPr>
      <w:rFonts w:ascii="Sylfaen" w:eastAsia="Times New Roman" w:hAnsi="Sylfaen" w:cs="Sylfaen"/>
      <w:b/>
      <w:sz w:val="24"/>
      <w:szCs w:val="24"/>
      <w:lang w:val="ka-GE" w:eastAsia="zh-CN"/>
    </w:rPr>
  </w:style>
  <w:style w:type="paragraph" w:styleId="ListParagraph">
    <w:name w:val="List Paragraph"/>
    <w:basedOn w:val="Normal"/>
    <w:uiPriority w:val="34"/>
    <w:qFormat/>
    <w:rsid w:val="003021CC"/>
    <w:pPr>
      <w:ind w:left="720"/>
      <w:contextualSpacing/>
    </w:pPr>
  </w:style>
  <w:style w:type="paragraph" w:styleId="Footer">
    <w:name w:val="footer"/>
    <w:basedOn w:val="Normal"/>
    <w:link w:val="FooterChar"/>
    <w:uiPriority w:val="99"/>
    <w:unhideWhenUsed/>
    <w:rsid w:val="003021CC"/>
    <w:pPr>
      <w:tabs>
        <w:tab w:val="center" w:pos="4680"/>
        <w:tab w:val="right" w:pos="9360"/>
      </w:tabs>
      <w:spacing w:after="0" w:line="240" w:lineRule="auto"/>
    </w:pPr>
    <w:rPr>
      <w:sz w:val="20"/>
      <w:szCs w:val="20"/>
      <w:lang w:val="x-none"/>
    </w:rPr>
  </w:style>
  <w:style w:type="character" w:customStyle="1" w:styleId="FooterChar">
    <w:name w:val="Footer Char"/>
    <w:link w:val="Footer"/>
    <w:uiPriority w:val="99"/>
    <w:rsid w:val="003021CC"/>
    <w:rPr>
      <w:rFonts w:ascii="Calibri" w:eastAsia="Calibri" w:hAnsi="Calibri" w:cs="Times New Roman"/>
      <w:lang w:eastAsia="zh-CN"/>
    </w:rPr>
  </w:style>
  <w:style w:type="paragraph" w:styleId="Revision">
    <w:name w:val="Revision"/>
    <w:hidden/>
    <w:uiPriority w:val="99"/>
    <w:semiHidden/>
    <w:rsid w:val="00BF6B58"/>
    <w:rPr>
      <w:sz w:val="22"/>
      <w:szCs w:val="22"/>
      <w:lang w:val="en-US" w:eastAsia="zh-CN"/>
    </w:rPr>
  </w:style>
  <w:style w:type="paragraph" w:styleId="Header">
    <w:name w:val="header"/>
    <w:basedOn w:val="Normal"/>
    <w:link w:val="HeaderChar"/>
    <w:uiPriority w:val="99"/>
    <w:unhideWhenUsed/>
    <w:rsid w:val="00013D23"/>
    <w:pPr>
      <w:tabs>
        <w:tab w:val="center" w:pos="4844"/>
        <w:tab w:val="right" w:pos="9689"/>
      </w:tabs>
      <w:spacing w:after="0" w:line="240" w:lineRule="auto"/>
    </w:pPr>
  </w:style>
  <w:style w:type="character" w:customStyle="1" w:styleId="HeaderChar">
    <w:name w:val="Header Char"/>
    <w:basedOn w:val="DefaultParagraphFont"/>
    <w:link w:val="Header"/>
    <w:uiPriority w:val="99"/>
    <w:rsid w:val="00013D23"/>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30A5-7F11-4D26-BA4B-647D7A49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1545</Words>
  <Characters>8809</Characters>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2023-07-19T13:11:00Z</dcterms:created>
  <dcterms:modified xsi:type="dcterms:W3CDTF">2023-07-19T13:11:00Z</dcterms:modified>
</cp:coreProperties>
</file>