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CCF04" w14:textId="77777777" w:rsidR="009E7E50" w:rsidRPr="00A8051E" w:rsidRDefault="009E7E50" w:rsidP="004A2B4F">
      <w:pPr>
        <w:spacing w:line="276" w:lineRule="auto"/>
        <w:rPr>
          <w:rFonts w:ascii="Sylfaen" w:hAnsi="Sylfaen"/>
          <w:sz w:val="24"/>
          <w:szCs w:val="24"/>
          <w:lang w:val="ka-GE"/>
        </w:rPr>
      </w:pPr>
    </w:p>
    <w:p w14:paraId="5B96FB46" w14:textId="77777777" w:rsidR="003A7840" w:rsidRPr="00A8051E" w:rsidRDefault="003A7840" w:rsidP="004A2B4F">
      <w:pPr>
        <w:tabs>
          <w:tab w:val="left" w:pos="900"/>
        </w:tabs>
        <w:spacing w:after="0" w:line="276" w:lineRule="auto"/>
        <w:jc w:val="both"/>
        <w:rPr>
          <w:rFonts w:ascii="Sylfaen" w:hAnsi="Sylfaen"/>
          <w:b/>
          <w:bCs/>
          <w:sz w:val="24"/>
          <w:szCs w:val="24"/>
          <w:lang w:val="ka-GE"/>
        </w:rPr>
      </w:pPr>
    </w:p>
    <w:p w14:paraId="4A3292DB" w14:textId="77777777" w:rsidR="003A7840" w:rsidRPr="00A8051E" w:rsidRDefault="003A7840" w:rsidP="004A2B4F">
      <w:pPr>
        <w:tabs>
          <w:tab w:val="left" w:pos="900"/>
        </w:tabs>
        <w:spacing w:after="0" w:line="276" w:lineRule="auto"/>
        <w:jc w:val="both"/>
        <w:rPr>
          <w:rFonts w:ascii="Sylfaen" w:hAnsi="Sylfaen"/>
          <w:b/>
          <w:bCs/>
          <w:sz w:val="24"/>
          <w:szCs w:val="24"/>
          <w:lang w:val="ka-GE"/>
        </w:rPr>
      </w:pPr>
    </w:p>
    <w:p w14:paraId="1138C104" w14:textId="77777777" w:rsidR="003A7840" w:rsidRPr="00A8051E" w:rsidRDefault="003A7840" w:rsidP="004A2B4F">
      <w:pPr>
        <w:tabs>
          <w:tab w:val="left" w:pos="900"/>
        </w:tabs>
        <w:spacing w:after="0" w:line="276" w:lineRule="auto"/>
        <w:jc w:val="both"/>
        <w:rPr>
          <w:rFonts w:ascii="Sylfaen" w:hAnsi="Sylfaen"/>
          <w:b/>
          <w:bCs/>
          <w:sz w:val="24"/>
          <w:szCs w:val="24"/>
          <w:lang w:val="ka-GE"/>
        </w:rPr>
      </w:pPr>
    </w:p>
    <w:p w14:paraId="495167AE" w14:textId="77777777" w:rsidR="003A7840" w:rsidRPr="00A8051E" w:rsidRDefault="003A7840" w:rsidP="004A2B4F">
      <w:pPr>
        <w:tabs>
          <w:tab w:val="left" w:pos="900"/>
        </w:tabs>
        <w:spacing w:after="0" w:line="276" w:lineRule="auto"/>
        <w:jc w:val="both"/>
        <w:rPr>
          <w:rFonts w:ascii="Sylfaen" w:hAnsi="Sylfaen"/>
          <w:b/>
          <w:bCs/>
          <w:sz w:val="24"/>
          <w:szCs w:val="24"/>
          <w:lang w:val="ka-GE"/>
        </w:rPr>
      </w:pPr>
    </w:p>
    <w:p w14:paraId="53036503" w14:textId="77777777" w:rsidR="003A7840" w:rsidRPr="00A8051E" w:rsidRDefault="003A7840" w:rsidP="004A2B4F">
      <w:pPr>
        <w:tabs>
          <w:tab w:val="left" w:pos="900"/>
        </w:tabs>
        <w:spacing w:after="0" w:line="276" w:lineRule="auto"/>
        <w:jc w:val="both"/>
        <w:rPr>
          <w:rFonts w:ascii="Sylfaen" w:hAnsi="Sylfaen"/>
          <w:b/>
          <w:bCs/>
          <w:sz w:val="24"/>
          <w:szCs w:val="24"/>
          <w:lang w:val="ka-GE"/>
        </w:rPr>
      </w:pPr>
    </w:p>
    <w:p w14:paraId="44470605" w14:textId="77777777" w:rsidR="003A7840" w:rsidRPr="00A8051E" w:rsidRDefault="003A7840" w:rsidP="004A2B4F">
      <w:pPr>
        <w:tabs>
          <w:tab w:val="left" w:pos="900"/>
        </w:tabs>
        <w:spacing w:after="0" w:line="276" w:lineRule="auto"/>
        <w:jc w:val="both"/>
        <w:rPr>
          <w:rFonts w:ascii="Sylfaen" w:hAnsi="Sylfaen"/>
          <w:b/>
          <w:bCs/>
          <w:sz w:val="24"/>
          <w:szCs w:val="24"/>
          <w:lang w:val="ka-GE"/>
        </w:rPr>
      </w:pPr>
    </w:p>
    <w:p w14:paraId="73BED72A" w14:textId="77777777" w:rsidR="003A7840" w:rsidRPr="00A8051E" w:rsidRDefault="003A7840" w:rsidP="004A2B4F">
      <w:pPr>
        <w:tabs>
          <w:tab w:val="left" w:pos="900"/>
        </w:tabs>
        <w:spacing w:after="0" w:line="276" w:lineRule="auto"/>
        <w:jc w:val="both"/>
        <w:rPr>
          <w:rFonts w:ascii="Sylfaen" w:hAnsi="Sylfaen"/>
          <w:b/>
          <w:bCs/>
          <w:sz w:val="24"/>
          <w:szCs w:val="24"/>
          <w:lang w:val="ka-GE"/>
        </w:rPr>
      </w:pPr>
    </w:p>
    <w:p w14:paraId="7B514EEE" w14:textId="77777777" w:rsidR="003A7840" w:rsidRPr="00A8051E" w:rsidRDefault="003A7840" w:rsidP="004A2B4F">
      <w:pPr>
        <w:tabs>
          <w:tab w:val="left" w:pos="900"/>
        </w:tabs>
        <w:spacing w:after="0" w:line="276" w:lineRule="auto"/>
        <w:jc w:val="both"/>
        <w:rPr>
          <w:rFonts w:ascii="Sylfaen" w:hAnsi="Sylfaen"/>
          <w:b/>
          <w:bCs/>
          <w:sz w:val="24"/>
          <w:szCs w:val="24"/>
          <w:lang w:val="ka-GE"/>
        </w:rPr>
      </w:pPr>
    </w:p>
    <w:p w14:paraId="794DF738" w14:textId="77777777" w:rsidR="003A7840" w:rsidRPr="00A8051E" w:rsidRDefault="003A7840" w:rsidP="004A2B4F">
      <w:pPr>
        <w:tabs>
          <w:tab w:val="left" w:pos="900"/>
        </w:tabs>
        <w:spacing w:after="0" w:line="276" w:lineRule="auto"/>
        <w:jc w:val="both"/>
        <w:rPr>
          <w:rFonts w:ascii="Sylfaen" w:hAnsi="Sylfaen"/>
          <w:b/>
          <w:bCs/>
          <w:sz w:val="24"/>
          <w:szCs w:val="24"/>
          <w:lang w:val="ka-GE"/>
        </w:rPr>
      </w:pPr>
    </w:p>
    <w:p w14:paraId="3F121BCD" w14:textId="77777777" w:rsidR="003A7840" w:rsidRPr="00A8051E" w:rsidRDefault="003A7840" w:rsidP="004A2B4F">
      <w:pPr>
        <w:tabs>
          <w:tab w:val="left" w:pos="900"/>
        </w:tabs>
        <w:spacing w:after="0" w:line="276" w:lineRule="auto"/>
        <w:jc w:val="both"/>
        <w:rPr>
          <w:rFonts w:ascii="Sylfaen" w:hAnsi="Sylfaen"/>
          <w:b/>
          <w:bCs/>
          <w:sz w:val="24"/>
          <w:szCs w:val="24"/>
          <w:lang w:val="ka-GE"/>
        </w:rPr>
      </w:pPr>
    </w:p>
    <w:p w14:paraId="34C15613" w14:textId="77777777" w:rsidR="003A7840" w:rsidRPr="00A8051E" w:rsidRDefault="003A7840" w:rsidP="004A2B4F">
      <w:pPr>
        <w:tabs>
          <w:tab w:val="left" w:pos="900"/>
        </w:tabs>
        <w:spacing w:after="0" w:line="276" w:lineRule="auto"/>
        <w:jc w:val="both"/>
        <w:rPr>
          <w:rFonts w:ascii="Sylfaen" w:hAnsi="Sylfaen"/>
          <w:b/>
          <w:bCs/>
          <w:sz w:val="24"/>
          <w:szCs w:val="24"/>
          <w:lang w:val="ka-GE"/>
        </w:rPr>
      </w:pPr>
    </w:p>
    <w:p w14:paraId="780FDF21" w14:textId="77777777" w:rsidR="003A7840" w:rsidRPr="00A8051E" w:rsidRDefault="003A7840" w:rsidP="004A2B4F">
      <w:pPr>
        <w:tabs>
          <w:tab w:val="left" w:pos="900"/>
        </w:tabs>
        <w:spacing w:after="0" w:line="276" w:lineRule="auto"/>
        <w:jc w:val="both"/>
        <w:rPr>
          <w:rFonts w:ascii="Sylfaen" w:hAnsi="Sylfaen"/>
          <w:b/>
          <w:bCs/>
          <w:sz w:val="24"/>
          <w:szCs w:val="24"/>
          <w:lang w:val="ka-GE"/>
        </w:rPr>
      </w:pPr>
    </w:p>
    <w:p w14:paraId="13EFF917" w14:textId="77777777" w:rsidR="003A7840" w:rsidRPr="00A8051E" w:rsidRDefault="003A7840" w:rsidP="004A2B4F">
      <w:pPr>
        <w:tabs>
          <w:tab w:val="left" w:pos="900"/>
        </w:tabs>
        <w:spacing w:after="0" w:line="276" w:lineRule="auto"/>
        <w:jc w:val="both"/>
        <w:rPr>
          <w:rFonts w:ascii="Sylfaen" w:hAnsi="Sylfaen"/>
          <w:b/>
          <w:bCs/>
          <w:sz w:val="24"/>
          <w:szCs w:val="24"/>
          <w:lang w:val="ka-GE"/>
        </w:rPr>
      </w:pPr>
    </w:p>
    <w:p w14:paraId="7833A3D2" w14:textId="77777777" w:rsidR="003A7840" w:rsidRPr="00A8051E" w:rsidRDefault="003A7840" w:rsidP="004A2B4F">
      <w:pPr>
        <w:tabs>
          <w:tab w:val="left" w:pos="900"/>
        </w:tabs>
        <w:spacing w:after="0" w:line="276" w:lineRule="auto"/>
        <w:jc w:val="both"/>
        <w:rPr>
          <w:rFonts w:ascii="Sylfaen" w:hAnsi="Sylfaen"/>
          <w:b/>
          <w:bCs/>
          <w:sz w:val="24"/>
          <w:szCs w:val="24"/>
          <w:lang w:val="ka-GE"/>
        </w:rPr>
      </w:pPr>
    </w:p>
    <w:p w14:paraId="70209F87" w14:textId="77777777" w:rsidR="003A7840" w:rsidRPr="00A8051E" w:rsidRDefault="003A7840" w:rsidP="004A2B4F">
      <w:pPr>
        <w:tabs>
          <w:tab w:val="left" w:pos="900"/>
        </w:tabs>
        <w:spacing w:after="0" w:line="276" w:lineRule="auto"/>
        <w:jc w:val="both"/>
        <w:rPr>
          <w:rFonts w:ascii="Sylfaen" w:hAnsi="Sylfaen"/>
          <w:b/>
          <w:bCs/>
          <w:sz w:val="24"/>
          <w:szCs w:val="24"/>
          <w:lang w:val="ka-GE"/>
        </w:rPr>
      </w:pPr>
    </w:p>
    <w:p w14:paraId="7E3EA58A" w14:textId="77777777" w:rsidR="009E7E50" w:rsidRPr="00A8051E" w:rsidRDefault="009E7E50" w:rsidP="004A2B4F">
      <w:pPr>
        <w:spacing w:after="0" w:line="276" w:lineRule="auto"/>
        <w:ind w:firstLine="0"/>
        <w:jc w:val="both"/>
        <w:rPr>
          <w:rFonts w:ascii="Sylfaen" w:hAnsi="Sylfaen" w:cs="Calibri"/>
          <w:sz w:val="24"/>
          <w:szCs w:val="24"/>
          <w:lang w:val="ka-GE"/>
        </w:rPr>
      </w:pPr>
    </w:p>
    <w:p w14:paraId="44619E36" w14:textId="5F1E8A7D" w:rsidR="001202B5" w:rsidRPr="00A8051E" w:rsidRDefault="001202B5" w:rsidP="004A2B4F">
      <w:pPr>
        <w:spacing w:after="0" w:line="276" w:lineRule="auto"/>
        <w:ind w:firstLine="360"/>
        <w:jc w:val="both"/>
        <w:rPr>
          <w:rFonts w:ascii="Sylfaen" w:hAnsi="Sylfaen" w:cs="Calibri"/>
          <w:b/>
          <w:sz w:val="24"/>
          <w:szCs w:val="24"/>
          <w:lang w:val="ka-GE"/>
        </w:rPr>
      </w:pPr>
      <w:r w:rsidRPr="00A8051E">
        <w:rPr>
          <w:rFonts w:ascii="Sylfaen" w:hAnsi="Sylfaen" w:cs="Calibri"/>
          <w:b/>
          <w:sz w:val="24"/>
          <w:szCs w:val="24"/>
          <w:lang w:val="ka-GE"/>
        </w:rPr>
        <w:t>№</w:t>
      </w:r>
      <w:r w:rsidR="00D94ED1" w:rsidRPr="00A8051E">
        <w:rPr>
          <w:rFonts w:ascii="Sylfaen" w:hAnsi="Sylfaen" w:cs="Calibri"/>
          <w:b/>
          <w:sz w:val="24"/>
          <w:szCs w:val="24"/>
          <w:lang w:val="ka-GE"/>
        </w:rPr>
        <w:t>2</w:t>
      </w:r>
      <w:r w:rsidR="00873B61" w:rsidRPr="00A8051E">
        <w:rPr>
          <w:rFonts w:ascii="Sylfaen" w:hAnsi="Sylfaen" w:cs="Calibri"/>
          <w:b/>
          <w:sz w:val="24"/>
          <w:szCs w:val="24"/>
          <w:lang w:val="ka-GE"/>
        </w:rPr>
        <w:t>/18/</w:t>
      </w:r>
      <w:r w:rsidRPr="00A8051E">
        <w:rPr>
          <w:rFonts w:ascii="Sylfaen" w:hAnsi="Sylfaen" w:cs="Calibri"/>
          <w:b/>
          <w:sz w:val="24"/>
          <w:szCs w:val="24"/>
          <w:lang w:val="ka-GE"/>
        </w:rPr>
        <w:t>1</w:t>
      </w:r>
      <w:r w:rsidR="001D4EF5" w:rsidRPr="00A8051E">
        <w:rPr>
          <w:rFonts w:ascii="Sylfaen" w:hAnsi="Sylfaen" w:cs="Calibri"/>
          <w:b/>
          <w:sz w:val="24"/>
          <w:szCs w:val="24"/>
          <w:lang w:val="ka-GE"/>
        </w:rPr>
        <w:t>6</w:t>
      </w:r>
      <w:r w:rsidR="00D94ED1" w:rsidRPr="00A8051E">
        <w:rPr>
          <w:rFonts w:ascii="Sylfaen" w:hAnsi="Sylfaen" w:cs="Calibri"/>
          <w:b/>
          <w:sz w:val="24"/>
          <w:szCs w:val="24"/>
          <w:lang w:val="ka-GE"/>
        </w:rPr>
        <w:t>62</w:t>
      </w:r>
      <w:r w:rsidR="001E0D56" w:rsidRPr="00A8051E">
        <w:rPr>
          <w:rFonts w:ascii="Sylfaen" w:hAnsi="Sylfaen" w:cs="Calibri"/>
          <w:b/>
          <w:sz w:val="24"/>
          <w:szCs w:val="24"/>
          <w:lang w:val="ka-GE"/>
        </w:rPr>
        <w:tab/>
      </w:r>
      <w:r w:rsidR="001E0D56" w:rsidRPr="00A8051E">
        <w:rPr>
          <w:rFonts w:ascii="Sylfaen" w:hAnsi="Sylfaen" w:cs="Calibri"/>
          <w:b/>
          <w:sz w:val="24"/>
          <w:szCs w:val="24"/>
          <w:lang w:val="ka-GE"/>
        </w:rPr>
        <w:tab/>
      </w:r>
      <w:r w:rsidR="001E0D56" w:rsidRPr="00A8051E">
        <w:rPr>
          <w:rFonts w:ascii="Sylfaen" w:hAnsi="Sylfaen" w:cs="Calibri"/>
          <w:b/>
          <w:sz w:val="24"/>
          <w:szCs w:val="24"/>
          <w:lang w:val="ka-GE"/>
        </w:rPr>
        <w:tab/>
      </w:r>
      <w:r w:rsidR="001E0D56" w:rsidRPr="00A8051E">
        <w:rPr>
          <w:rFonts w:ascii="Sylfaen" w:hAnsi="Sylfaen" w:cs="Calibri"/>
          <w:b/>
          <w:sz w:val="24"/>
          <w:szCs w:val="24"/>
          <w:lang w:val="ka-GE"/>
        </w:rPr>
        <w:tab/>
      </w:r>
      <w:r w:rsidR="001E0D56" w:rsidRPr="00A8051E">
        <w:rPr>
          <w:rFonts w:ascii="Sylfaen" w:hAnsi="Sylfaen" w:cs="Calibri"/>
          <w:b/>
          <w:sz w:val="24"/>
          <w:szCs w:val="24"/>
          <w:lang w:val="ka-GE"/>
        </w:rPr>
        <w:tab/>
      </w:r>
      <w:r w:rsidR="002B43D0" w:rsidRPr="00A8051E">
        <w:rPr>
          <w:rFonts w:ascii="Sylfaen" w:hAnsi="Sylfaen" w:cs="Calibri"/>
          <w:b/>
          <w:sz w:val="24"/>
          <w:szCs w:val="24"/>
          <w:lang w:val="ka-GE"/>
        </w:rPr>
        <w:t xml:space="preserve">ქ. </w:t>
      </w:r>
      <w:r w:rsidRPr="00A8051E">
        <w:rPr>
          <w:rFonts w:ascii="Sylfaen" w:hAnsi="Sylfaen" w:cs="Calibri"/>
          <w:b/>
          <w:sz w:val="24"/>
          <w:szCs w:val="24"/>
          <w:lang w:val="ka-GE"/>
        </w:rPr>
        <w:t>ბათუმი, 202</w:t>
      </w:r>
      <w:r w:rsidR="002B43D0" w:rsidRPr="00A8051E">
        <w:rPr>
          <w:rFonts w:ascii="Sylfaen" w:hAnsi="Sylfaen" w:cs="Calibri"/>
          <w:b/>
          <w:sz w:val="24"/>
          <w:szCs w:val="24"/>
          <w:lang w:val="ka-GE"/>
        </w:rPr>
        <w:t>3</w:t>
      </w:r>
      <w:r w:rsidRPr="00A8051E">
        <w:rPr>
          <w:rFonts w:ascii="Sylfaen" w:hAnsi="Sylfaen" w:cs="Calibri"/>
          <w:b/>
          <w:sz w:val="24"/>
          <w:szCs w:val="24"/>
          <w:lang w:val="ka-GE"/>
        </w:rPr>
        <w:t xml:space="preserve"> წლის </w:t>
      </w:r>
      <w:r w:rsidR="00873B61" w:rsidRPr="00A8051E">
        <w:rPr>
          <w:rFonts w:ascii="Sylfaen" w:hAnsi="Sylfaen" w:cs="Calibri"/>
          <w:b/>
          <w:sz w:val="24"/>
          <w:szCs w:val="24"/>
          <w:lang w:val="ka-GE"/>
        </w:rPr>
        <w:t>25 ივლისი</w:t>
      </w:r>
    </w:p>
    <w:p w14:paraId="73824CF9" w14:textId="77777777" w:rsidR="00873B61" w:rsidRPr="00A8051E" w:rsidRDefault="00873B61" w:rsidP="004A2B4F">
      <w:pPr>
        <w:spacing w:after="0" w:line="276" w:lineRule="auto"/>
        <w:ind w:firstLine="360"/>
        <w:jc w:val="both"/>
        <w:rPr>
          <w:rFonts w:ascii="Sylfaen" w:hAnsi="Sylfaen" w:cs="Calibri"/>
          <w:b/>
          <w:sz w:val="24"/>
          <w:szCs w:val="24"/>
          <w:lang w:val="ka-GE"/>
        </w:rPr>
      </w:pPr>
    </w:p>
    <w:p w14:paraId="6FFF59DA" w14:textId="77777777" w:rsidR="001202B5" w:rsidRPr="00A8051E" w:rsidRDefault="001202B5" w:rsidP="004A2B4F">
      <w:pPr>
        <w:spacing w:after="0" w:line="276" w:lineRule="auto"/>
        <w:ind w:firstLine="360"/>
        <w:jc w:val="both"/>
        <w:rPr>
          <w:rFonts w:ascii="Sylfaen" w:hAnsi="Sylfaen" w:cs="Calibri"/>
          <w:b/>
          <w:sz w:val="24"/>
          <w:szCs w:val="24"/>
          <w:lang w:val="ka-GE"/>
        </w:rPr>
      </w:pPr>
      <w:r w:rsidRPr="00A8051E">
        <w:rPr>
          <w:rFonts w:ascii="Sylfaen" w:hAnsi="Sylfaen" w:cs="Calibri"/>
          <w:b/>
          <w:sz w:val="24"/>
          <w:szCs w:val="24"/>
          <w:lang w:val="ka-GE"/>
        </w:rPr>
        <w:t>კოლეგიის</w:t>
      </w:r>
      <w:r w:rsidR="007168A6" w:rsidRPr="00A8051E">
        <w:rPr>
          <w:rFonts w:ascii="Sylfaen" w:hAnsi="Sylfaen" w:cs="Calibri"/>
          <w:b/>
          <w:sz w:val="24"/>
          <w:szCs w:val="24"/>
          <w:lang w:val="ka-GE"/>
        </w:rPr>
        <w:t xml:space="preserve"> </w:t>
      </w:r>
      <w:r w:rsidRPr="00A8051E">
        <w:rPr>
          <w:rFonts w:ascii="Sylfaen" w:hAnsi="Sylfaen" w:cs="Calibri"/>
          <w:b/>
          <w:sz w:val="24"/>
          <w:szCs w:val="24"/>
          <w:lang w:val="ka-GE"/>
        </w:rPr>
        <w:t>შემადგენლობა:</w:t>
      </w:r>
    </w:p>
    <w:p w14:paraId="3226F10A" w14:textId="77777777" w:rsidR="001202B5" w:rsidRPr="00A8051E" w:rsidRDefault="00D94ED1" w:rsidP="004A2B4F">
      <w:pPr>
        <w:spacing w:after="0" w:line="276" w:lineRule="auto"/>
        <w:ind w:firstLine="360"/>
        <w:jc w:val="both"/>
        <w:rPr>
          <w:rFonts w:ascii="Sylfaen" w:hAnsi="Sylfaen" w:cs="Calibri"/>
          <w:sz w:val="24"/>
          <w:szCs w:val="24"/>
          <w:lang w:val="ka-GE"/>
        </w:rPr>
      </w:pPr>
      <w:r w:rsidRPr="00A8051E">
        <w:rPr>
          <w:rFonts w:ascii="Sylfaen" w:hAnsi="Sylfaen" w:cs="Calibri"/>
          <w:sz w:val="24"/>
          <w:szCs w:val="24"/>
          <w:lang w:val="ka-GE"/>
        </w:rPr>
        <w:t>მანანა კობახიძე</w:t>
      </w:r>
      <w:r w:rsidR="001202B5" w:rsidRPr="00A8051E">
        <w:rPr>
          <w:rFonts w:ascii="Sylfaen" w:hAnsi="Sylfaen" w:cs="Calibri"/>
          <w:sz w:val="24"/>
          <w:szCs w:val="24"/>
          <w:lang w:val="ka-GE"/>
        </w:rPr>
        <w:t xml:space="preserve"> – სხდომის თავმჯდომარე;</w:t>
      </w:r>
    </w:p>
    <w:p w14:paraId="1AF9D564" w14:textId="77777777" w:rsidR="001202B5" w:rsidRPr="00A8051E" w:rsidRDefault="00D94ED1" w:rsidP="004A2B4F">
      <w:pPr>
        <w:spacing w:after="0" w:line="276" w:lineRule="auto"/>
        <w:ind w:firstLine="360"/>
        <w:jc w:val="both"/>
        <w:rPr>
          <w:rFonts w:ascii="Sylfaen" w:hAnsi="Sylfaen" w:cs="Calibri"/>
          <w:sz w:val="24"/>
          <w:szCs w:val="24"/>
          <w:lang w:val="ka-GE"/>
        </w:rPr>
      </w:pPr>
      <w:r w:rsidRPr="00A8051E">
        <w:rPr>
          <w:rFonts w:ascii="Sylfaen" w:hAnsi="Sylfaen" w:cs="Calibri"/>
          <w:sz w:val="24"/>
          <w:szCs w:val="24"/>
          <w:lang w:val="ka-GE"/>
        </w:rPr>
        <w:t>ირინე იმერლიშვილი</w:t>
      </w:r>
      <w:r w:rsidR="001202B5" w:rsidRPr="00A8051E">
        <w:rPr>
          <w:rFonts w:ascii="Sylfaen" w:hAnsi="Sylfaen" w:cs="Calibri"/>
          <w:sz w:val="24"/>
          <w:szCs w:val="24"/>
          <w:lang w:val="ka-GE"/>
        </w:rPr>
        <w:t xml:space="preserve"> – წევრი</w:t>
      </w:r>
      <w:r w:rsidRPr="00A8051E">
        <w:rPr>
          <w:rFonts w:ascii="Sylfaen" w:hAnsi="Sylfaen" w:cs="Calibri"/>
          <w:sz w:val="24"/>
          <w:szCs w:val="24"/>
          <w:lang w:val="ka-GE"/>
        </w:rPr>
        <w:t>;</w:t>
      </w:r>
      <w:r w:rsidR="00BC0AAE" w:rsidRPr="00A8051E">
        <w:rPr>
          <w:rFonts w:ascii="Sylfaen" w:hAnsi="Sylfaen" w:cs="Calibri"/>
          <w:sz w:val="24"/>
          <w:szCs w:val="24"/>
          <w:lang w:val="ka-GE"/>
        </w:rPr>
        <w:t xml:space="preserve"> </w:t>
      </w:r>
    </w:p>
    <w:p w14:paraId="7D7C1F1D" w14:textId="77777777" w:rsidR="001202B5" w:rsidRPr="00A8051E" w:rsidRDefault="00D94ED1" w:rsidP="004A2B4F">
      <w:pPr>
        <w:spacing w:after="0" w:line="276" w:lineRule="auto"/>
        <w:ind w:firstLine="360"/>
        <w:jc w:val="both"/>
        <w:rPr>
          <w:rFonts w:ascii="Sylfaen" w:hAnsi="Sylfaen" w:cs="Calibri"/>
          <w:sz w:val="24"/>
          <w:szCs w:val="24"/>
          <w:lang w:val="ka-GE"/>
        </w:rPr>
      </w:pPr>
      <w:r w:rsidRPr="00A8051E">
        <w:rPr>
          <w:rFonts w:ascii="Sylfaen" w:hAnsi="Sylfaen" w:cs="Calibri"/>
          <w:sz w:val="24"/>
          <w:szCs w:val="24"/>
          <w:lang w:val="ka-GE"/>
        </w:rPr>
        <w:t>ხვიჩა კიკილაშვილი</w:t>
      </w:r>
      <w:r w:rsidR="001202B5" w:rsidRPr="00A8051E">
        <w:rPr>
          <w:rFonts w:ascii="Sylfaen" w:hAnsi="Sylfaen" w:cs="Calibri"/>
          <w:sz w:val="24"/>
          <w:szCs w:val="24"/>
          <w:lang w:val="ka-GE"/>
        </w:rPr>
        <w:t xml:space="preserve"> – წევრი</w:t>
      </w:r>
      <w:r w:rsidRPr="00A8051E">
        <w:rPr>
          <w:rFonts w:ascii="Sylfaen" w:hAnsi="Sylfaen" w:cs="Calibri"/>
          <w:sz w:val="24"/>
          <w:szCs w:val="24"/>
          <w:lang w:val="ka-GE"/>
        </w:rPr>
        <w:t>, მომხსენებელი მოსამართლე;</w:t>
      </w:r>
    </w:p>
    <w:p w14:paraId="1DAF7755" w14:textId="0BF2B951" w:rsidR="00D90DAE" w:rsidRPr="00A8051E" w:rsidRDefault="00D94ED1" w:rsidP="004A2B4F">
      <w:pPr>
        <w:spacing w:after="0" w:line="276" w:lineRule="auto"/>
        <w:ind w:firstLine="360"/>
        <w:jc w:val="both"/>
        <w:rPr>
          <w:rFonts w:ascii="Sylfaen" w:hAnsi="Sylfaen" w:cs="Calibri"/>
          <w:sz w:val="24"/>
          <w:szCs w:val="24"/>
          <w:lang w:val="ka-GE"/>
        </w:rPr>
      </w:pPr>
      <w:r w:rsidRPr="00A8051E">
        <w:rPr>
          <w:rFonts w:ascii="Sylfaen" w:hAnsi="Sylfaen" w:cs="Calibri"/>
          <w:sz w:val="24"/>
          <w:szCs w:val="24"/>
          <w:lang w:val="ka-GE"/>
        </w:rPr>
        <w:t>თეიმურაზ ტუღუში</w:t>
      </w:r>
      <w:r w:rsidR="001202B5" w:rsidRPr="00A8051E">
        <w:rPr>
          <w:rFonts w:ascii="Sylfaen" w:hAnsi="Sylfaen" w:cs="Calibri"/>
          <w:sz w:val="24"/>
          <w:szCs w:val="24"/>
          <w:lang w:val="ka-GE"/>
        </w:rPr>
        <w:t xml:space="preserve"> – წევრი</w:t>
      </w:r>
      <w:r w:rsidR="005E5570" w:rsidRPr="00A8051E">
        <w:rPr>
          <w:rFonts w:ascii="Sylfaen" w:hAnsi="Sylfaen" w:cs="Calibri"/>
          <w:sz w:val="24"/>
          <w:szCs w:val="24"/>
          <w:lang w:val="ka-GE"/>
        </w:rPr>
        <w:t>.</w:t>
      </w:r>
    </w:p>
    <w:p w14:paraId="79BC0169" w14:textId="77777777" w:rsidR="00E62A2D" w:rsidRPr="00A8051E" w:rsidRDefault="00E62A2D" w:rsidP="004A2B4F">
      <w:pPr>
        <w:spacing w:after="0" w:line="276" w:lineRule="auto"/>
        <w:ind w:firstLine="360"/>
        <w:jc w:val="both"/>
        <w:rPr>
          <w:rFonts w:ascii="Sylfaen" w:hAnsi="Sylfaen" w:cs="Calibri"/>
          <w:sz w:val="24"/>
          <w:szCs w:val="24"/>
          <w:lang w:val="ka-GE"/>
        </w:rPr>
      </w:pPr>
    </w:p>
    <w:p w14:paraId="4AE0D5CF" w14:textId="77777777" w:rsidR="001202B5" w:rsidRPr="00A8051E" w:rsidRDefault="001202B5" w:rsidP="004A2B4F">
      <w:pPr>
        <w:spacing w:after="0" w:line="276" w:lineRule="auto"/>
        <w:ind w:firstLine="360"/>
        <w:jc w:val="both"/>
        <w:rPr>
          <w:rFonts w:ascii="Sylfaen" w:hAnsi="Sylfaen" w:cs="Calibri"/>
          <w:sz w:val="24"/>
          <w:szCs w:val="24"/>
          <w:lang w:val="ka-GE"/>
        </w:rPr>
      </w:pPr>
      <w:r w:rsidRPr="00A8051E">
        <w:rPr>
          <w:rFonts w:ascii="Sylfaen" w:hAnsi="Sylfaen" w:cs="Calibri"/>
          <w:b/>
          <w:sz w:val="24"/>
          <w:szCs w:val="24"/>
          <w:lang w:val="ka-GE"/>
        </w:rPr>
        <w:t>სხდომის მდივანი:</w:t>
      </w:r>
      <w:r w:rsidR="00303778" w:rsidRPr="00A8051E">
        <w:rPr>
          <w:rFonts w:ascii="Sylfaen" w:hAnsi="Sylfaen" w:cs="Calibri"/>
          <w:b/>
          <w:sz w:val="24"/>
          <w:szCs w:val="24"/>
          <w:lang w:val="ka-GE"/>
        </w:rPr>
        <w:t xml:space="preserve"> </w:t>
      </w:r>
      <w:r w:rsidR="007A3534" w:rsidRPr="00A8051E">
        <w:rPr>
          <w:rFonts w:ascii="Sylfaen" w:hAnsi="Sylfaen" w:cs="Calibri"/>
          <w:sz w:val="24"/>
          <w:szCs w:val="24"/>
          <w:lang w:val="ka-GE"/>
        </w:rPr>
        <w:t>მანანა ლომთათიძე</w:t>
      </w:r>
      <w:r w:rsidR="00543913" w:rsidRPr="00A8051E">
        <w:rPr>
          <w:rFonts w:ascii="Sylfaen" w:hAnsi="Sylfaen" w:cs="Calibri"/>
          <w:sz w:val="24"/>
          <w:szCs w:val="24"/>
          <w:lang w:val="ka-GE"/>
        </w:rPr>
        <w:t>.</w:t>
      </w:r>
    </w:p>
    <w:p w14:paraId="3BBF73F8" w14:textId="77777777" w:rsidR="00873B61" w:rsidRPr="00A8051E" w:rsidRDefault="00873B61" w:rsidP="004A2B4F">
      <w:pPr>
        <w:spacing w:after="0" w:line="276" w:lineRule="auto"/>
        <w:ind w:firstLine="360"/>
        <w:jc w:val="both"/>
        <w:rPr>
          <w:rFonts w:ascii="Sylfaen" w:hAnsi="Sylfaen" w:cs="Calibri"/>
          <w:sz w:val="24"/>
          <w:szCs w:val="24"/>
          <w:lang w:val="ka-GE"/>
        </w:rPr>
      </w:pPr>
    </w:p>
    <w:p w14:paraId="2E773639" w14:textId="77777777" w:rsidR="005E5570" w:rsidRPr="00A8051E" w:rsidRDefault="001202B5" w:rsidP="004A2B4F">
      <w:pPr>
        <w:spacing w:after="0" w:line="276" w:lineRule="auto"/>
        <w:ind w:firstLine="360"/>
        <w:jc w:val="both"/>
        <w:rPr>
          <w:rFonts w:ascii="Sylfaen" w:hAnsi="Sylfaen" w:cs="Calibri"/>
          <w:sz w:val="24"/>
          <w:szCs w:val="24"/>
          <w:lang w:val="ka-GE"/>
        </w:rPr>
      </w:pPr>
      <w:r w:rsidRPr="00A8051E">
        <w:rPr>
          <w:rFonts w:ascii="Sylfaen" w:hAnsi="Sylfaen" w:cs="Calibri"/>
          <w:b/>
          <w:sz w:val="24"/>
          <w:szCs w:val="24"/>
          <w:lang w:val="ka-GE"/>
        </w:rPr>
        <w:t>საქმის დასახელება:</w:t>
      </w:r>
      <w:r w:rsidR="00303778" w:rsidRPr="00A8051E">
        <w:rPr>
          <w:rFonts w:ascii="Sylfaen" w:hAnsi="Sylfaen" w:cs="Calibri"/>
          <w:b/>
          <w:sz w:val="24"/>
          <w:szCs w:val="24"/>
          <w:lang w:val="ka-GE"/>
        </w:rPr>
        <w:t xml:space="preserve"> </w:t>
      </w:r>
      <w:r w:rsidR="00543913" w:rsidRPr="00A8051E">
        <w:rPr>
          <w:rFonts w:ascii="Sylfaen" w:hAnsi="Sylfaen" w:cs="Calibri"/>
          <w:sz w:val="24"/>
          <w:szCs w:val="24"/>
          <w:lang w:val="ka-GE"/>
        </w:rPr>
        <w:t xml:space="preserve">მაია </w:t>
      </w:r>
      <w:proofErr w:type="spellStart"/>
      <w:r w:rsidR="00543913" w:rsidRPr="00A8051E">
        <w:rPr>
          <w:rFonts w:ascii="Sylfaen" w:hAnsi="Sylfaen" w:cs="Calibri"/>
          <w:sz w:val="24"/>
          <w:szCs w:val="24"/>
          <w:lang w:val="ka-GE"/>
        </w:rPr>
        <w:t>გაიხარაშვილი</w:t>
      </w:r>
      <w:proofErr w:type="spellEnd"/>
      <w:r w:rsidR="00F74676" w:rsidRPr="00A8051E">
        <w:rPr>
          <w:rFonts w:ascii="Sylfaen" w:hAnsi="Sylfaen" w:cs="Calibri"/>
          <w:sz w:val="24"/>
          <w:szCs w:val="24"/>
          <w:lang w:val="ka-GE"/>
        </w:rPr>
        <w:t xml:space="preserve"> საქართველოს პარლამენტის წინააღმდეგ. </w:t>
      </w:r>
    </w:p>
    <w:p w14:paraId="10FA4F8D" w14:textId="77777777" w:rsidR="00873B61" w:rsidRPr="00A8051E" w:rsidRDefault="00873B61" w:rsidP="004A2B4F">
      <w:pPr>
        <w:spacing w:after="0" w:line="276" w:lineRule="auto"/>
        <w:ind w:firstLine="360"/>
        <w:jc w:val="both"/>
        <w:rPr>
          <w:rFonts w:ascii="Sylfaen" w:hAnsi="Sylfaen" w:cs="Calibri"/>
          <w:sz w:val="24"/>
          <w:szCs w:val="24"/>
          <w:lang w:val="ka-GE"/>
        </w:rPr>
      </w:pPr>
    </w:p>
    <w:p w14:paraId="2E68023F" w14:textId="77777777" w:rsidR="00F74676" w:rsidRPr="00A8051E" w:rsidRDefault="001202B5" w:rsidP="004A2B4F">
      <w:pPr>
        <w:spacing w:after="0" w:line="276" w:lineRule="auto"/>
        <w:ind w:firstLine="360"/>
        <w:jc w:val="both"/>
        <w:rPr>
          <w:rFonts w:ascii="Sylfaen" w:hAnsi="Sylfaen" w:cs="Calibri"/>
          <w:sz w:val="24"/>
          <w:szCs w:val="24"/>
          <w:lang w:val="ka-GE"/>
        </w:rPr>
      </w:pPr>
      <w:r w:rsidRPr="00A8051E">
        <w:rPr>
          <w:rFonts w:ascii="Sylfaen" w:hAnsi="Sylfaen" w:cs="Calibri"/>
          <w:b/>
          <w:sz w:val="24"/>
          <w:szCs w:val="24"/>
          <w:lang w:val="ka-GE"/>
        </w:rPr>
        <w:t>დავის საგანი:</w:t>
      </w:r>
      <w:bookmarkStart w:id="0" w:name="_Hlk82648089"/>
      <w:r w:rsidR="003C679E" w:rsidRPr="00A8051E">
        <w:rPr>
          <w:rFonts w:ascii="Sylfaen" w:hAnsi="Sylfaen" w:cs="Calibri"/>
          <w:b/>
          <w:sz w:val="24"/>
          <w:szCs w:val="24"/>
          <w:lang w:val="ka-GE"/>
        </w:rPr>
        <w:t xml:space="preserve"> </w:t>
      </w:r>
      <w:r w:rsidR="00514F15" w:rsidRPr="00A8051E">
        <w:rPr>
          <w:rFonts w:ascii="Sylfaen" w:hAnsi="Sylfaen" w:cs="Calibri"/>
          <w:sz w:val="24"/>
          <w:szCs w:val="24"/>
          <w:lang w:val="ka-GE"/>
        </w:rPr>
        <w:t>ა)</w:t>
      </w:r>
      <w:r w:rsidR="00514F15" w:rsidRPr="00A8051E">
        <w:rPr>
          <w:rFonts w:ascii="Sylfaen" w:hAnsi="Sylfaen" w:cs="Calibri"/>
          <w:b/>
          <w:sz w:val="24"/>
          <w:szCs w:val="24"/>
          <w:lang w:val="ka-GE"/>
        </w:rPr>
        <w:t xml:space="preserve"> </w:t>
      </w:r>
      <w:r w:rsidR="003C7C74" w:rsidRPr="00A8051E">
        <w:rPr>
          <w:rFonts w:ascii="Sylfaen" w:hAnsi="Sylfaen" w:cs="Calibri"/>
          <w:sz w:val="24"/>
          <w:szCs w:val="24"/>
          <w:lang w:val="ka-GE"/>
        </w:rPr>
        <w:t>საქართველოს სამოქალაქო კოდექსის 1106-ე მუხლის კონსტიტუციურობა საქართველოს კონსტიტუციის მე-11 მუხლის პირველ პუნქტთან, მე-19 მუხლის პირველ პუნქტთან და 30-ე მუხლის პირველ პუნქტთან მიმართებით</w:t>
      </w:r>
      <w:r w:rsidR="00514F15" w:rsidRPr="00A8051E">
        <w:rPr>
          <w:rFonts w:ascii="Sylfaen" w:hAnsi="Sylfaen" w:cs="Calibri"/>
          <w:sz w:val="24"/>
          <w:szCs w:val="24"/>
          <w:lang w:val="ka-GE"/>
        </w:rPr>
        <w:t>; ბ)</w:t>
      </w:r>
      <w:r w:rsidR="003C7C74" w:rsidRPr="00A8051E">
        <w:rPr>
          <w:rFonts w:ascii="Sylfaen" w:hAnsi="Sylfaen" w:cs="Calibri"/>
          <w:sz w:val="24"/>
          <w:szCs w:val="24"/>
          <w:lang w:val="ka-GE"/>
        </w:rPr>
        <w:t xml:space="preserve"> საქართველოს სამოქალაქო კოდექსის 1151-ე მუხლის კონსტიტუციურობა საქართველოს კონსტიტუციის მე-15 მუხლის პირველ პუნქტთან და მე-16 მუხლის პირველ პუნქტთან მიმართებით. </w:t>
      </w:r>
    </w:p>
    <w:p w14:paraId="15F69FFF" w14:textId="3BEE32ED" w:rsidR="00873B61" w:rsidRPr="00A8051E" w:rsidRDefault="00873B61" w:rsidP="004A2B4F">
      <w:pPr>
        <w:spacing w:after="0" w:line="276" w:lineRule="auto"/>
        <w:ind w:firstLine="360"/>
        <w:jc w:val="both"/>
        <w:rPr>
          <w:rFonts w:ascii="Sylfaen" w:hAnsi="Sylfaen" w:cs="Calibri"/>
          <w:sz w:val="24"/>
          <w:szCs w:val="24"/>
          <w:lang w:val="ka-GE"/>
        </w:rPr>
      </w:pPr>
    </w:p>
    <w:p w14:paraId="3C248876" w14:textId="77777777" w:rsidR="00C946D1" w:rsidRPr="00A8051E" w:rsidRDefault="00C946D1" w:rsidP="004A2B4F">
      <w:pPr>
        <w:spacing w:after="0" w:line="276" w:lineRule="auto"/>
        <w:ind w:firstLine="360"/>
        <w:jc w:val="both"/>
        <w:rPr>
          <w:rFonts w:ascii="Sylfaen" w:hAnsi="Sylfaen" w:cs="Calibri"/>
          <w:sz w:val="24"/>
          <w:szCs w:val="24"/>
          <w:lang w:val="ka-GE"/>
        </w:rPr>
      </w:pPr>
    </w:p>
    <w:bookmarkEnd w:id="0"/>
    <w:p w14:paraId="354613C9" w14:textId="119F63F6" w:rsidR="00873B61" w:rsidRPr="00A8051E" w:rsidRDefault="001202B5" w:rsidP="004A2B4F">
      <w:pPr>
        <w:pStyle w:val="Heading1"/>
        <w:spacing w:before="100" w:beforeAutospacing="1" w:after="100" w:afterAutospacing="1"/>
        <w:jc w:val="center"/>
        <w:rPr>
          <w:rFonts w:ascii="Sylfaen" w:eastAsia="Calibri" w:hAnsi="Sylfaen" w:cs="Calibri"/>
          <w:b/>
          <w:color w:val="auto"/>
          <w:sz w:val="24"/>
          <w:szCs w:val="24"/>
          <w:lang w:val="ka-GE"/>
        </w:rPr>
      </w:pPr>
      <w:r w:rsidRPr="00A8051E">
        <w:rPr>
          <w:rFonts w:ascii="Sylfaen" w:hAnsi="Sylfaen" w:cs="Calibri"/>
          <w:b/>
          <w:color w:val="auto"/>
          <w:sz w:val="24"/>
          <w:szCs w:val="24"/>
          <w:lang w:val="ka-GE"/>
        </w:rPr>
        <w:lastRenderedPageBreak/>
        <w:t>I</w:t>
      </w:r>
      <w:r w:rsidRPr="00A8051E">
        <w:rPr>
          <w:rFonts w:ascii="Sylfaen" w:hAnsi="Sylfaen" w:cs="Calibri"/>
          <w:b/>
          <w:color w:val="auto"/>
          <w:sz w:val="24"/>
          <w:szCs w:val="24"/>
          <w:lang w:val="ka-GE"/>
        </w:rPr>
        <w:br/>
      </w:r>
      <w:r w:rsidRPr="00A8051E">
        <w:rPr>
          <w:rFonts w:ascii="Sylfaen" w:eastAsia="Calibri" w:hAnsi="Sylfaen" w:cs="Calibri"/>
          <w:b/>
          <w:color w:val="auto"/>
          <w:sz w:val="24"/>
          <w:szCs w:val="24"/>
          <w:lang w:val="ka-GE"/>
        </w:rPr>
        <w:t>აღწერილობითი ნაწილი</w:t>
      </w:r>
    </w:p>
    <w:p w14:paraId="677E7EF2" w14:textId="3F789EDF" w:rsidR="00873B61" w:rsidRPr="00A8051E" w:rsidRDefault="001202B5" w:rsidP="004A2B4F">
      <w:pPr>
        <w:numPr>
          <w:ilvl w:val="0"/>
          <w:numId w:val="12"/>
        </w:numPr>
        <w:spacing w:after="0" w:line="276" w:lineRule="auto"/>
        <w:ind w:left="0" w:firstLine="360"/>
        <w:jc w:val="both"/>
        <w:rPr>
          <w:rFonts w:ascii="Sylfaen" w:hAnsi="Sylfaen" w:cs="Calibri"/>
          <w:bCs/>
          <w:sz w:val="24"/>
          <w:szCs w:val="24"/>
          <w:lang w:val="ka-GE"/>
        </w:rPr>
      </w:pPr>
      <w:r w:rsidRPr="00A8051E">
        <w:rPr>
          <w:rFonts w:ascii="Sylfaen" w:hAnsi="Sylfaen" w:cs="Calibri"/>
          <w:sz w:val="24"/>
          <w:szCs w:val="24"/>
          <w:lang w:val="ka-GE"/>
        </w:rPr>
        <w:t>საქართველოს საკონსტიტუციო სასამართლოს 202</w:t>
      </w:r>
      <w:r w:rsidR="00C461E7" w:rsidRPr="00A8051E">
        <w:rPr>
          <w:rFonts w:ascii="Sylfaen" w:hAnsi="Sylfaen" w:cs="Calibri"/>
          <w:sz w:val="24"/>
          <w:szCs w:val="24"/>
          <w:lang w:val="ka-GE"/>
        </w:rPr>
        <w:t>1</w:t>
      </w:r>
      <w:r w:rsidRPr="00A8051E">
        <w:rPr>
          <w:rFonts w:ascii="Sylfaen" w:hAnsi="Sylfaen" w:cs="Calibri"/>
          <w:sz w:val="24"/>
          <w:szCs w:val="24"/>
          <w:lang w:val="ka-GE"/>
        </w:rPr>
        <w:t xml:space="preserve"> წლის </w:t>
      </w:r>
      <w:r w:rsidR="002B43D0" w:rsidRPr="00A8051E">
        <w:rPr>
          <w:rFonts w:ascii="Sylfaen" w:hAnsi="Sylfaen" w:cs="Calibri"/>
          <w:sz w:val="24"/>
          <w:szCs w:val="24"/>
          <w:lang w:val="ka-GE"/>
        </w:rPr>
        <w:t>პირველ</w:t>
      </w:r>
      <w:r w:rsidR="00543913" w:rsidRPr="00A8051E">
        <w:rPr>
          <w:rFonts w:ascii="Sylfaen" w:hAnsi="Sylfaen" w:cs="Calibri"/>
          <w:sz w:val="24"/>
          <w:szCs w:val="24"/>
          <w:lang w:val="ka-GE"/>
        </w:rPr>
        <w:t xml:space="preserve"> დეკემბერს</w:t>
      </w:r>
      <w:r w:rsidR="00303778" w:rsidRPr="00A8051E">
        <w:rPr>
          <w:rFonts w:ascii="Sylfaen" w:hAnsi="Sylfaen" w:cs="Calibri"/>
          <w:sz w:val="24"/>
          <w:szCs w:val="24"/>
          <w:lang w:val="ka-GE"/>
        </w:rPr>
        <w:t xml:space="preserve"> </w:t>
      </w:r>
      <w:r w:rsidRPr="00A8051E">
        <w:rPr>
          <w:rFonts w:ascii="Sylfaen" w:hAnsi="Sylfaen" w:cs="Calibri"/>
          <w:sz w:val="24"/>
          <w:szCs w:val="24"/>
          <w:lang w:val="ka-GE"/>
        </w:rPr>
        <w:t>კონსტიტუციური სარჩელით (რეგისტრაციის №</w:t>
      </w:r>
      <w:r w:rsidR="00543913" w:rsidRPr="00A8051E">
        <w:rPr>
          <w:rFonts w:ascii="Sylfaen" w:hAnsi="Sylfaen" w:cs="Calibri"/>
          <w:sz w:val="24"/>
          <w:szCs w:val="24"/>
          <w:lang w:val="ka-GE"/>
        </w:rPr>
        <w:t>1662</w:t>
      </w:r>
      <w:r w:rsidRPr="00A8051E">
        <w:rPr>
          <w:rFonts w:ascii="Sylfaen" w:hAnsi="Sylfaen" w:cs="Calibri"/>
          <w:sz w:val="24"/>
          <w:szCs w:val="24"/>
          <w:lang w:val="ka-GE"/>
        </w:rPr>
        <w:t>) მომართ</w:t>
      </w:r>
      <w:r w:rsidR="00210931" w:rsidRPr="00A8051E">
        <w:rPr>
          <w:rFonts w:ascii="Sylfaen" w:hAnsi="Sylfaen" w:cs="Calibri"/>
          <w:sz w:val="24"/>
          <w:szCs w:val="24"/>
          <w:lang w:val="ka-GE"/>
        </w:rPr>
        <w:t>ა</w:t>
      </w:r>
      <w:r w:rsidRPr="00A8051E">
        <w:rPr>
          <w:rFonts w:ascii="Sylfaen" w:hAnsi="Sylfaen" w:cs="Calibri"/>
          <w:sz w:val="24"/>
          <w:szCs w:val="24"/>
          <w:lang w:val="ka-GE"/>
        </w:rPr>
        <w:t xml:space="preserve"> საქართველოს მოქალაქ</w:t>
      </w:r>
      <w:r w:rsidR="00210931" w:rsidRPr="00A8051E">
        <w:rPr>
          <w:rFonts w:ascii="Sylfaen" w:hAnsi="Sylfaen" w:cs="Calibri"/>
          <w:sz w:val="24"/>
          <w:szCs w:val="24"/>
          <w:lang w:val="ka-GE"/>
        </w:rPr>
        <w:t xml:space="preserve">ე </w:t>
      </w:r>
      <w:r w:rsidR="00543913" w:rsidRPr="00A8051E">
        <w:rPr>
          <w:rFonts w:ascii="Sylfaen" w:hAnsi="Sylfaen" w:cs="Calibri"/>
          <w:sz w:val="24"/>
          <w:szCs w:val="24"/>
          <w:lang w:val="ka-GE"/>
        </w:rPr>
        <w:t xml:space="preserve">მაია </w:t>
      </w:r>
      <w:proofErr w:type="spellStart"/>
      <w:r w:rsidR="00543913" w:rsidRPr="00A8051E">
        <w:rPr>
          <w:rFonts w:ascii="Sylfaen" w:hAnsi="Sylfaen" w:cs="Calibri"/>
          <w:sz w:val="24"/>
          <w:szCs w:val="24"/>
          <w:lang w:val="ka-GE"/>
        </w:rPr>
        <w:t>გაიხარაშვილმა</w:t>
      </w:r>
      <w:proofErr w:type="spellEnd"/>
      <w:r w:rsidR="00210931" w:rsidRPr="00A8051E">
        <w:rPr>
          <w:rFonts w:ascii="Sylfaen" w:hAnsi="Sylfaen" w:cs="Calibri"/>
          <w:sz w:val="24"/>
          <w:szCs w:val="24"/>
          <w:lang w:val="ka-GE"/>
        </w:rPr>
        <w:t xml:space="preserve">. </w:t>
      </w:r>
      <w:r w:rsidRPr="00A8051E">
        <w:rPr>
          <w:rFonts w:ascii="Sylfaen" w:hAnsi="Sylfaen" w:cs="Calibri"/>
          <w:bCs/>
          <w:sz w:val="24"/>
          <w:szCs w:val="24"/>
          <w:lang w:val="ka-GE"/>
        </w:rPr>
        <w:t>№</w:t>
      </w:r>
      <w:r w:rsidR="00543913" w:rsidRPr="00A8051E">
        <w:rPr>
          <w:rFonts w:ascii="Sylfaen" w:hAnsi="Sylfaen" w:cs="Calibri"/>
          <w:bCs/>
          <w:sz w:val="24"/>
          <w:szCs w:val="24"/>
          <w:lang w:val="ka-GE"/>
        </w:rPr>
        <w:t>1662</w:t>
      </w:r>
      <w:r w:rsidRPr="00A8051E">
        <w:rPr>
          <w:rFonts w:ascii="Sylfaen" w:hAnsi="Sylfaen" w:cs="Calibri"/>
          <w:bCs/>
          <w:sz w:val="24"/>
          <w:szCs w:val="24"/>
          <w:lang w:val="ka-GE"/>
        </w:rPr>
        <w:t xml:space="preserve"> კონსტიტუციური სარჩელი საქართველოს </w:t>
      </w:r>
      <w:r w:rsidRPr="00A8051E">
        <w:rPr>
          <w:rFonts w:ascii="Sylfaen" w:hAnsi="Sylfaen" w:cs="Calibri"/>
          <w:sz w:val="24"/>
          <w:szCs w:val="24"/>
          <w:lang w:val="ka-GE"/>
        </w:rPr>
        <w:t xml:space="preserve">საკონსტიტუციო სასამართლოს </w:t>
      </w:r>
      <w:r w:rsidR="00543913" w:rsidRPr="00A8051E">
        <w:rPr>
          <w:rFonts w:ascii="Sylfaen" w:hAnsi="Sylfaen" w:cs="Calibri"/>
          <w:sz w:val="24"/>
          <w:szCs w:val="24"/>
          <w:lang w:val="ka-GE"/>
        </w:rPr>
        <w:t>მეორე</w:t>
      </w:r>
      <w:r w:rsidRPr="00A8051E">
        <w:rPr>
          <w:rFonts w:ascii="Sylfaen" w:hAnsi="Sylfaen" w:cs="Calibri"/>
          <w:sz w:val="24"/>
          <w:szCs w:val="24"/>
          <w:lang w:val="ka-GE"/>
        </w:rPr>
        <w:t xml:space="preserve"> კოლეგიას, არსებითად განსახილველად მიღების საკითხის გადასაწყვეტად, გადმოეცა </w:t>
      </w:r>
      <w:r w:rsidR="005242AF" w:rsidRPr="00A8051E">
        <w:rPr>
          <w:rFonts w:ascii="Sylfaen" w:hAnsi="Sylfaen" w:cs="Calibri"/>
          <w:sz w:val="24"/>
          <w:szCs w:val="24"/>
          <w:lang w:val="ka-GE"/>
        </w:rPr>
        <w:t xml:space="preserve">2021 წლის </w:t>
      </w:r>
      <w:r w:rsidR="00043691" w:rsidRPr="00A8051E">
        <w:rPr>
          <w:rFonts w:ascii="Sylfaen" w:hAnsi="Sylfaen" w:cs="Calibri"/>
          <w:sz w:val="24"/>
          <w:szCs w:val="24"/>
          <w:lang w:val="ka-GE"/>
        </w:rPr>
        <w:t>3 დეკემბერს</w:t>
      </w:r>
      <w:r w:rsidR="0076087D" w:rsidRPr="00A8051E">
        <w:rPr>
          <w:rFonts w:ascii="Sylfaen" w:hAnsi="Sylfaen" w:cs="Calibri"/>
          <w:sz w:val="24"/>
          <w:szCs w:val="24"/>
          <w:lang w:val="ka-GE"/>
        </w:rPr>
        <w:t>.</w:t>
      </w:r>
      <w:r w:rsidR="00303778" w:rsidRPr="00A8051E">
        <w:rPr>
          <w:rFonts w:ascii="Sylfaen" w:hAnsi="Sylfaen" w:cs="Calibri"/>
          <w:sz w:val="24"/>
          <w:szCs w:val="24"/>
          <w:lang w:val="ka-GE"/>
        </w:rPr>
        <w:t xml:space="preserve"> </w:t>
      </w:r>
      <w:r w:rsidRPr="00A8051E">
        <w:rPr>
          <w:rFonts w:ascii="Sylfaen" w:hAnsi="Sylfaen" w:cs="Calibri"/>
          <w:bCs/>
          <w:sz w:val="24"/>
          <w:szCs w:val="24"/>
          <w:lang w:val="ka-GE"/>
        </w:rPr>
        <w:t>№</w:t>
      </w:r>
      <w:r w:rsidR="00543913" w:rsidRPr="00A8051E">
        <w:rPr>
          <w:rFonts w:ascii="Sylfaen" w:hAnsi="Sylfaen" w:cs="Calibri"/>
          <w:bCs/>
          <w:sz w:val="24"/>
          <w:szCs w:val="24"/>
          <w:lang w:val="ka-GE"/>
        </w:rPr>
        <w:t>1662</w:t>
      </w:r>
      <w:r w:rsidRPr="00A8051E">
        <w:rPr>
          <w:rFonts w:ascii="Sylfaen" w:hAnsi="Sylfaen" w:cs="Calibri"/>
          <w:bCs/>
          <w:sz w:val="24"/>
          <w:szCs w:val="24"/>
          <w:lang w:val="ka-GE"/>
        </w:rPr>
        <w:t xml:space="preserve"> კონსტიტუციური სარჩელის</w:t>
      </w:r>
      <w:r w:rsidR="00015CD9" w:rsidRPr="00A8051E">
        <w:rPr>
          <w:rFonts w:ascii="Sylfaen" w:hAnsi="Sylfaen" w:cs="Calibri"/>
          <w:bCs/>
          <w:sz w:val="24"/>
          <w:szCs w:val="24"/>
          <w:lang w:val="ka-GE"/>
        </w:rPr>
        <w:t xml:space="preserve"> არსებითად განსახილველად მიღების საკითხის გადასაწყვეტად</w:t>
      </w:r>
      <w:r w:rsidRPr="00A8051E">
        <w:rPr>
          <w:rFonts w:ascii="Sylfaen" w:hAnsi="Sylfaen" w:cs="Calibri"/>
          <w:bCs/>
          <w:sz w:val="24"/>
          <w:szCs w:val="24"/>
          <w:lang w:val="ka-GE"/>
        </w:rPr>
        <w:t xml:space="preserve"> </w:t>
      </w:r>
      <w:r w:rsidRPr="00A8051E">
        <w:rPr>
          <w:rFonts w:ascii="Sylfaen" w:hAnsi="Sylfaen" w:cs="Calibri"/>
          <w:sz w:val="24"/>
          <w:szCs w:val="24"/>
          <w:lang w:val="ka-GE"/>
        </w:rPr>
        <w:t xml:space="preserve">საქართველოს საკონსტიტუციო სასამართლოს </w:t>
      </w:r>
      <w:r w:rsidR="00514F15" w:rsidRPr="00A8051E">
        <w:rPr>
          <w:rFonts w:ascii="Sylfaen" w:hAnsi="Sylfaen" w:cs="Calibri"/>
          <w:sz w:val="24"/>
          <w:szCs w:val="24"/>
          <w:lang w:val="ka-GE"/>
        </w:rPr>
        <w:t>მეორე</w:t>
      </w:r>
      <w:r w:rsidR="0076087D" w:rsidRPr="00A8051E">
        <w:rPr>
          <w:rFonts w:ascii="Sylfaen" w:hAnsi="Sylfaen" w:cs="Calibri"/>
          <w:sz w:val="24"/>
          <w:szCs w:val="24"/>
          <w:lang w:val="ka-GE"/>
        </w:rPr>
        <w:t xml:space="preserve"> კოლეგიის </w:t>
      </w:r>
      <w:proofErr w:type="spellStart"/>
      <w:r w:rsidRPr="00A8051E">
        <w:rPr>
          <w:rFonts w:ascii="Sylfaen" w:hAnsi="Sylfaen" w:cs="Calibri"/>
          <w:sz w:val="24"/>
          <w:szCs w:val="24"/>
          <w:lang w:val="ka-GE"/>
        </w:rPr>
        <w:t>განმწესრიგებელი</w:t>
      </w:r>
      <w:proofErr w:type="spellEnd"/>
      <w:r w:rsidRPr="00A8051E">
        <w:rPr>
          <w:rFonts w:ascii="Sylfaen" w:hAnsi="Sylfaen" w:cs="Calibri"/>
          <w:sz w:val="24"/>
          <w:szCs w:val="24"/>
          <w:lang w:val="ka-GE"/>
        </w:rPr>
        <w:t xml:space="preserve"> სხდომა, ზეპირი მოსმენის გარეშე, გაიმართა</w:t>
      </w:r>
      <w:r w:rsidR="00873B61" w:rsidRPr="00A8051E">
        <w:rPr>
          <w:rFonts w:ascii="Sylfaen" w:hAnsi="Sylfaen" w:cs="Calibri"/>
          <w:sz w:val="24"/>
          <w:szCs w:val="24"/>
          <w:lang w:val="ka-GE"/>
        </w:rPr>
        <w:t xml:space="preserve"> 2023 წლის 25 ივლისს.</w:t>
      </w:r>
    </w:p>
    <w:p w14:paraId="0B0FE83D" w14:textId="75FF967B" w:rsidR="00873B61" w:rsidRPr="00A8051E" w:rsidRDefault="001202B5" w:rsidP="004A2B4F">
      <w:pPr>
        <w:numPr>
          <w:ilvl w:val="0"/>
          <w:numId w:val="12"/>
        </w:numPr>
        <w:spacing w:after="0" w:line="276" w:lineRule="auto"/>
        <w:ind w:left="0" w:firstLine="360"/>
        <w:jc w:val="both"/>
        <w:rPr>
          <w:rFonts w:ascii="Sylfaen" w:hAnsi="Sylfaen" w:cs="Calibri"/>
          <w:bCs/>
          <w:sz w:val="24"/>
          <w:szCs w:val="24"/>
          <w:lang w:val="ka-GE"/>
        </w:rPr>
      </w:pPr>
      <w:r w:rsidRPr="00A8051E">
        <w:rPr>
          <w:rFonts w:ascii="Sylfaen" w:hAnsi="Sylfaen" w:cs="Calibri"/>
          <w:sz w:val="24"/>
          <w:szCs w:val="24"/>
          <w:lang w:val="ka-GE"/>
        </w:rPr>
        <w:t>№</w:t>
      </w:r>
      <w:r w:rsidR="00543913" w:rsidRPr="00A8051E">
        <w:rPr>
          <w:rFonts w:ascii="Sylfaen" w:hAnsi="Sylfaen" w:cs="Calibri"/>
          <w:sz w:val="24"/>
          <w:szCs w:val="24"/>
          <w:lang w:val="ka-GE"/>
        </w:rPr>
        <w:t>1662</w:t>
      </w:r>
      <w:r w:rsidRPr="00A8051E">
        <w:rPr>
          <w:rFonts w:ascii="Sylfaen" w:hAnsi="Sylfaen" w:cs="Calibri"/>
          <w:sz w:val="24"/>
          <w:szCs w:val="24"/>
          <w:lang w:val="ka-GE"/>
        </w:rPr>
        <w:t xml:space="preserve"> კონსტიტუციურ სარჩელში საქართველოს საკონსტიტუციო სასამართლოსადმი მომართვის სამართლებრივ საფუძვლებად მითითებულია:</w:t>
      </w:r>
      <w:r w:rsidR="00303778" w:rsidRPr="00A8051E">
        <w:rPr>
          <w:rFonts w:ascii="Sylfaen" w:hAnsi="Sylfaen" w:cs="Calibri"/>
          <w:sz w:val="24"/>
          <w:szCs w:val="24"/>
          <w:lang w:val="ka-GE"/>
        </w:rPr>
        <w:t xml:space="preserve"> </w:t>
      </w:r>
      <w:r w:rsidRPr="00A8051E">
        <w:rPr>
          <w:rFonts w:ascii="Sylfaen" w:hAnsi="Sylfaen" w:cs="Calibri"/>
          <w:bCs/>
          <w:sz w:val="24"/>
          <w:szCs w:val="24"/>
          <w:lang w:val="ka-GE"/>
        </w:rPr>
        <w:t>საქართველოს კონსტიტუციის</w:t>
      </w:r>
      <w:r w:rsidR="003C679E" w:rsidRPr="00A8051E">
        <w:rPr>
          <w:rFonts w:ascii="Sylfaen" w:hAnsi="Sylfaen" w:cs="Calibri"/>
          <w:bCs/>
          <w:sz w:val="24"/>
          <w:szCs w:val="24"/>
          <w:lang w:val="ka-GE"/>
        </w:rPr>
        <w:t xml:space="preserve"> 31-ე მუხლის პირველი პუნქტი და</w:t>
      </w:r>
      <w:r w:rsidRPr="00A8051E">
        <w:rPr>
          <w:rFonts w:ascii="Sylfaen" w:hAnsi="Sylfaen" w:cs="Calibri"/>
          <w:bCs/>
          <w:sz w:val="24"/>
          <w:szCs w:val="24"/>
          <w:lang w:val="ka-GE"/>
        </w:rPr>
        <w:t xml:space="preserve"> მე-60 მუხლის </w:t>
      </w:r>
      <w:r w:rsidR="00015CD9" w:rsidRPr="00A8051E">
        <w:rPr>
          <w:rFonts w:ascii="Sylfaen" w:hAnsi="Sylfaen" w:cs="Calibri"/>
          <w:bCs/>
          <w:sz w:val="24"/>
          <w:szCs w:val="24"/>
          <w:lang w:val="ka-GE"/>
        </w:rPr>
        <w:t xml:space="preserve">მე-4 </w:t>
      </w:r>
      <w:r w:rsidRPr="00A8051E">
        <w:rPr>
          <w:rFonts w:ascii="Sylfaen" w:hAnsi="Sylfaen" w:cs="Calibri"/>
          <w:bCs/>
          <w:sz w:val="24"/>
          <w:szCs w:val="24"/>
          <w:lang w:val="ka-GE"/>
        </w:rPr>
        <w:t>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w:t>
      </w:r>
      <w:r w:rsidR="0076087D" w:rsidRPr="00A8051E">
        <w:rPr>
          <w:rFonts w:ascii="Sylfaen" w:hAnsi="Sylfaen" w:cs="Calibri"/>
          <w:bCs/>
          <w:sz w:val="24"/>
          <w:szCs w:val="24"/>
          <w:lang w:val="ka-GE"/>
        </w:rPr>
        <w:t>, 31-ე</w:t>
      </w:r>
      <w:r w:rsidR="00015CD9" w:rsidRPr="00A8051E">
        <w:rPr>
          <w:rFonts w:ascii="Sylfaen" w:hAnsi="Sylfaen" w:cs="Calibri"/>
          <w:bCs/>
          <w:sz w:val="24"/>
          <w:szCs w:val="24"/>
          <w:lang w:val="ka-GE"/>
        </w:rPr>
        <w:t xml:space="preserve"> მუხლი,</w:t>
      </w:r>
      <w:r w:rsidR="007168A6" w:rsidRPr="00A8051E">
        <w:rPr>
          <w:rFonts w:ascii="Sylfaen" w:hAnsi="Sylfaen" w:cs="Calibri"/>
          <w:bCs/>
          <w:sz w:val="24"/>
          <w:szCs w:val="24"/>
          <w:lang w:val="ka-GE"/>
        </w:rPr>
        <w:t xml:space="preserve"> </w:t>
      </w:r>
      <w:r w:rsidR="0076087D" w:rsidRPr="00A8051E">
        <w:rPr>
          <w:rFonts w:ascii="Sylfaen" w:hAnsi="Sylfaen" w:cs="Calibri"/>
          <w:bCs/>
          <w:sz w:val="24"/>
          <w:szCs w:val="24"/>
          <w:lang w:val="ka-GE"/>
        </w:rPr>
        <w:t>31</w:t>
      </w:r>
      <w:r w:rsidR="0076087D" w:rsidRPr="00A8051E">
        <w:rPr>
          <w:rFonts w:ascii="Sylfaen" w:hAnsi="Sylfaen" w:cs="Calibri"/>
          <w:bCs/>
          <w:sz w:val="24"/>
          <w:szCs w:val="24"/>
          <w:vertAlign w:val="superscript"/>
          <w:lang w:val="ka-GE"/>
        </w:rPr>
        <w:t>1</w:t>
      </w:r>
      <w:r w:rsidR="00543913" w:rsidRPr="00A8051E">
        <w:rPr>
          <w:rFonts w:ascii="Sylfaen" w:hAnsi="Sylfaen" w:cs="Calibri"/>
          <w:bCs/>
          <w:sz w:val="24"/>
          <w:szCs w:val="24"/>
          <w:lang w:val="ka-GE"/>
        </w:rPr>
        <w:t xml:space="preserve"> მუხლი</w:t>
      </w:r>
      <w:r w:rsidR="003C679E" w:rsidRPr="00A8051E">
        <w:rPr>
          <w:rFonts w:ascii="Sylfaen" w:hAnsi="Sylfaen" w:cs="Calibri"/>
          <w:bCs/>
          <w:sz w:val="24"/>
          <w:szCs w:val="24"/>
          <w:lang w:val="ka-GE"/>
        </w:rPr>
        <w:t xml:space="preserve"> </w:t>
      </w:r>
      <w:r w:rsidR="00A161F4" w:rsidRPr="00A8051E">
        <w:rPr>
          <w:rFonts w:ascii="Sylfaen" w:hAnsi="Sylfaen" w:cs="Calibri"/>
          <w:bCs/>
          <w:sz w:val="24"/>
          <w:szCs w:val="24"/>
          <w:lang w:val="ka-GE"/>
        </w:rPr>
        <w:t xml:space="preserve">და </w:t>
      </w:r>
      <w:r w:rsidR="0007576C" w:rsidRPr="00A8051E">
        <w:rPr>
          <w:rFonts w:ascii="Sylfaen" w:hAnsi="Sylfaen" w:cs="Calibri"/>
          <w:bCs/>
          <w:sz w:val="24"/>
          <w:szCs w:val="24"/>
          <w:lang w:val="ka-GE"/>
        </w:rPr>
        <w:t>39-ე მუხლის პირველი პუნქტი</w:t>
      </w:r>
      <w:r w:rsidR="00BB6058" w:rsidRPr="00A8051E">
        <w:rPr>
          <w:rFonts w:ascii="Sylfaen" w:hAnsi="Sylfaen" w:cs="Calibri"/>
          <w:bCs/>
          <w:sz w:val="24"/>
          <w:szCs w:val="24"/>
          <w:lang w:val="ka-GE"/>
        </w:rPr>
        <w:t>ს „ა“ ქვეპუნქტი</w:t>
      </w:r>
      <w:r w:rsidR="0007576C" w:rsidRPr="00A8051E">
        <w:rPr>
          <w:rFonts w:ascii="Sylfaen" w:hAnsi="Sylfaen" w:cs="Calibri"/>
          <w:bCs/>
          <w:sz w:val="24"/>
          <w:szCs w:val="24"/>
          <w:lang w:val="ka-GE"/>
        </w:rPr>
        <w:t xml:space="preserve">. </w:t>
      </w:r>
    </w:p>
    <w:p w14:paraId="79415984" w14:textId="37B08CA2" w:rsidR="00DF10CF" w:rsidRPr="00A8051E" w:rsidRDefault="00F909E1" w:rsidP="004A2B4F">
      <w:pPr>
        <w:numPr>
          <w:ilvl w:val="0"/>
          <w:numId w:val="12"/>
        </w:numPr>
        <w:spacing w:after="0" w:line="276" w:lineRule="auto"/>
        <w:ind w:left="0" w:firstLine="360"/>
        <w:jc w:val="both"/>
        <w:rPr>
          <w:rFonts w:ascii="Sylfaen" w:hAnsi="Sylfaen" w:cs="Calibri"/>
          <w:bCs/>
          <w:sz w:val="24"/>
          <w:szCs w:val="24"/>
          <w:lang w:val="ka-GE"/>
        </w:rPr>
      </w:pPr>
      <w:r w:rsidRPr="00A8051E">
        <w:rPr>
          <w:rFonts w:ascii="Sylfaen" w:hAnsi="Sylfaen" w:cs="Calibri"/>
          <w:bCs/>
          <w:sz w:val="24"/>
          <w:szCs w:val="24"/>
          <w:lang w:val="ka-GE"/>
        </w:rPr>
        <w:t xml:space="preserve">საქართველოს სამოქალაქო კოდექსის 1106-ე მუხლის თანახმად, „ქორწინება არის ოჯახის შექმნის მიზნით ქალისა და მამაკაცის ნებაყოფლობითი კავშირი, რომელიც რეგისტრირებულია საქართველოს იუსტიციის სამინისტროს მმართველობის სფეროში მოქმედი საჯარო სამართლის იურიდიული პირის – სახელმწიფო სერვისების განვითარების სააგენტოს ტერიტორიულ სამსახურში (შემდგომ – სააგენტოს ტერიტორიული სამსახური)“. ხოლო </w:t>
      </w:r>
      <w:r w:rsidR="0055437E" w:rsidRPr="00A8051E">
        <w:rPr>
          <w:rFonts w:ascii="Sylfaen" w:hAnsi="Sylfaen" w:cs="Calibri"/>
          <w:bCs/>
          <w:sz w:val="24"/>
          <w:szCs w:val="24"/>
          <w:lang w:val="ka-GE"/>
        </w:rPr>
        <w:t xml:space="preserve">საქართველოს სამოქალაქო კოდექსის 1151-ე მუხლის </w:t>
      </w:r>
      <w:r w:rsidRPr="00A8051E">
        <w:rPr>
          <w:rFonts w:ascii="Sylfaen" w:hAnsi="Sylfaen" w:cs="Calibri"/>
          <w:bCs/>
          <w:sz w:val="24"/>
          <w:szCs w:val="24"/>
          <w:lang w:val="ka-GE"/>
        </w:rPr>
        <w:t>მიხედვით,</w:t>
      </w:r>
      <w:r w:rsidR="0055437E" w:rsidRPr="00A8051E">
        <w:rPr>
          <w:rFonts w:ascii="Sylfaen" w:hAnsi="Sylfaen" w:cs="Calibri"/>
          <w:bCs/>
          <w:sz w:val="24"/>
          <w:szCs w:val="24"/>
          <w:lang w:val="ka-GE"/>
        </w:rPr>
        <w:t xml:space="preserve"> მეუღლეთა უფლება-მოვალეობებს წარმოშობ</w:t>
      </w:r>
      <w:r w:rsidR="00EE43C7" w:rsidRPr="00A8051E">
        <w:rPr>
          <w:rFonts w:ascii="Sylfaen" w:hAnsi="Sylfaen" w:cs="Calibri"/>
          <w:bCs/>
          <w:sz w:val="24"/>
          <w:szCs w:val="24"/>
          <w:lang w:val="ka-GE"/>
        </w:rPr>
        <w:t>ის საფუძველს</w:t>
      </w:r>
      <w:r w:rsidR="0055437E" w:rsidRPr="00A8051E">
        <w:rPr>
          <w:rFonts w:ascii="Sylfaen" w:hAnsi="Sylfaen" w:cs="Calibri"/>
          <w:bCs/>
          <w:sz w:val="24"/>
          <w:szCs w:val="24"/>
          <w:lang w:val="ka-GE"/>
        </w:rPr>
        <w:t xml:space="preserve"> მხოლოდ საქართველოს კანონმდებლობით დადგენილი წესით რეგისტრირებული ქორწინება</w:t>
      </w:r>
      <w:r w:rsidR="00EE43C7" w:rsidRPr="00A8051E">
        <w:rPr>
          <w:rFonts w:ascii="Sylfaen" w:hAnsi="Sylfaen" w:cs="Calibri"/>
          <w:bCs/>
          <w:sz w:val="24"/>
          <w:szCs w:val="24"/>
          <w:lang w:val="ka-GE"/>
        </w:rPr>
        <w:t xml:space="preserve"> წარმოადგენს</w:t>
      </w:r>
      <w:r w:rsidR="0055437E" w:rsidRPr="00A8051E">
        <w:rPr>
          <w:rFonts w:ascii="Sylfaen" w:hAnsi="Sylfaen" w:cs="Calibri"/>
          <w:bCs/>
          <w:sz w:val="24"/>
          <w:szCs w:val="24"/>
          <w:lang w:val="ka-GE"/>
        </w:rPr>
        <w:t xml:space="preserve">. </w:t>
      </w:r>
    </w:p>
    <w:p w14:paraId="5B1414FD" w14:textId="77777777" w:rsidR="003B1264" w:rsidRPr="00A8051E" w:rsidRDefault="00B33581" w:rsidP="004A2B4F">
      <w:pPr>
        <w:pStyle w:val="ListParagraph1"/>
        <w:numPr>
          <w:ilvl w:val="0"/>
          <w:numId w:val="12"/>
        </w:numPr>
        <w:spacing w:after="0"/>
        <w:ind w:left="0" w:firstLine="360"/>
        <w:jc w:val="both"/>
        <w:rPr>
          <w:rFonts w:ascii="Sylfaen" w:hAnsi="Sylfaen" w:cs="Calibri"/>
          <w:bCs/>
          <w:sz w:val="24"/>
          <w:szCs w:val="24"/>
          <w:lang w:val="ka-GE"/>
        </w:rPr>
      </w:pPr>
      <w:r w:rsidRPr="00A8051E">
        <w:rPr>
          <w:rFonts w:ascii="Sylfaen" w:hAnsi="Sylfaen" w:cs="Calibri"/>
          <w:bCs/>
          <w:sz w:val="24"/>
          <w:szCs w:val="24"/>
          <w:lang w:val="ka-GE"/>
        </w:rPr>
        <w:t xml:space="preserve">საქართველოს კონსტიტუციის მე-11 მუხლის პირველი პუნქტი ადგენს სამართლის წინაშე ყველას თანასწორობის უფლებას, კონსტიტუციის მე-15 მუხლის პირველი პუნქტით დაცულია ადამიანის პირადი და ოჯახური ცხოვრება, ხოლო მე-16 </w:t>
      </w:r>
      <w:r w:rsidR="008D68F9" w:rsidRPr="00A8051E">
        <w:rPr>
          <w:rFonts w:ascii="Sylfaen" w:hAnsi="Sylfaen" w:cs="Calibri"/>
          <w:bCs/>
          <w:sz w:val="24"/>
          <w:szCs w:val="24"/>
          <w:lang w:val="ka-GE"/>
        </w:rPr>
        <w:t xml:space="preserve">მუხლის პირველი პუნქტით განმტკიცებულია რწმენის, აღმსარებლობისა და სინდისის თავისუფლება. საქართველოს კონსტიტუციის </w:t>
      </w:r>
      <w:r w:rsidR="00DF10CF" w:rsidRPr="00A8051E">
        <w:rPr>
          <w:rFonts w:ascii="Sylfaen" w:hAnsi="Sylfaen" w:cs="Calibri"/>
          <w:bCs/>
          <w:sz w:val="24"/>
          <w:szCs w:val="24"/>
          <w:lang w:val="ka-GE"/>
        </w:rPr>
        <w:t xml:space="preserve">მე-19 მუხლის პირველი პუნქტით </w:t>
      </w:r>
      <w:r w:rsidR="00C26583" w:rsidRPr="00A8051E">
        <w:rPr>
          <w:rFonts w:ascii="Sylfaen" w:hAnsi="Sylfaen" w:cs="Calibri"/>
          <w:bCs/>
          <w:sz w:val="24"/>
          <w:szCs w:val="24"/>
          <w:lang w:val="ka-GE"/>
        </w:rPr>
        <w:t xml:space="preserve">აღიარებული და </w:t>
      </w:r>
      <w:r w:rsidR="00DF10CF" w:rsidRPr="00A8051E">
        <w:rPr>
          <w:rFonts w:ascii="Sylfaen" w:hAnsi="Sylfaen" w:cs="Calibri"/>
          <w:bCs/>
          <w:sz w:val="24"/>
          <w:szCs w:val="24"/>
          <w:lang w:val="ka-GE"/>
        </w:rPr>
        <w:t xml:space="preserve">უზრუნველყოფილია </w:t>
      </w:r>
      <w:r w:rsidR="00C26583" w:rsidRPr="00A8051E">
        <w:rPr>
          <w:rFonts w:ascii="Sylfaen" w:hAnsi="Sylfaen" w:cs="Calibri"/>
          <w:bCs/>
          <w:sz w:val="24"/>
          <w:szCs w:val="24"/>
          <w:lang w:val="ka-GE"/>
        </w:rPr>
        <w:t>საკუთრების და მემკვიდრეობის უფლება</w:t>
      </w:r>
      <w:r w:rsidR="008D68F9" w:rsidRPr="00A8051E">
        <w:rPr>
          <w:rFonts w:ascii="Sylfaen" w:hAnsi="Sylfaen" w:cs="Calibri"/>
          <w:bCs/>
          <w:sz w:val="24"/>
          <w:szCs w:val="24"/>
          <w:lang w:val="ka-GE"/>
        </w:rPr>
        <w:t>, ხოლო 30-ე მუხლის პირველი პუნქტის თანახმად: „ქორწინება, როგორც ქალისა და მამაკაცის კავშირი ოჯახის შექმნის მიზნით, ემყარება მეუღლეთა უფლებრივ თანასწორობასა და ნებაყოფლობას“.</w:t>
      </w:r>
    </w:p>
    <w:p w14:paraId="2C760773" w14:textId="77777777" w:rsidR="00B440AB" w:rsidRPr="00A8051E" w:rsidRDefault="00C26583" w:rsidP="004A2B4F">
      <w:pPr>
        <w:pStyle w:val="ListParagraph1"/>
        <w:numPr>
          <w:ilvl w:val="0"/>
          <w:numId w:val="12"/>
        </w:numPr>
        <w:spacing w:after="0"/>
        <w:ind w:left="0" w:firstLine="360"/>
        <w:jc w:val="both"/>
        <w:rPr>
          <w:rFonts w:ascii="Sylfaen" w:hAnsi="Sylfaen" w:cs="Calibri"/>
          <w:bCs/>
          <w:sz w:val="24"/>
          <w:szCs w:val="24"/>
          <w:lang w:val="ka-GE"/>
        </w:rPr>
      </w:pPr>
      <w:r w:rsidRPr="00A8051E">
        <w:rPr>
          <w:rFonts w:ascii="Sylfaen" w:hAnsi="Sylfaen" w:cs="Calibri"/>
          <w:bCs/>
          <w:sz w:val="24"/>
          <w:szCs w:val="24"/>
          <w:lang w:val="ka-GE"/>
        </w:rPr>
        <w:t>№</w:t>
      </w:r>
      <w:r w:rsidR="00543913" w:rsidRPr="00A8051E">
        <w:rPr>
          <w:rFonts w:ascii="Sylfaen" w:hAnsi="Sylfaen" w:cs="Calibri"/>
          <w:bCs/>
          <w:sz w:val="24"/>
          <w:szCs w:val="24"/>
          <w:lang w:val="ka-GE"/>
        </w:rPr>
        <w:t>1662</w:t>
      </w:r>
      <w:r w:rsidRPr="00A8051E">
        <w:rPr>
          <w:rFonts w:ascii="Sylfaen" w:hAnsi="Sylfaen" w:cs="Calibri"/>
          <w:bCs/>
          <w:sz w:val="24"/>
          <w:szCs w:val="24"/>
          <w:lang w:val="ka-GE"/>
        </w:rPr>
        <w:t xml:space="preserve"> კონსტიტუციურ სარჩელში აღნიშნულია, </w:t>
      </w:r>
      <w:r w:rsidR="007378F9" w:rsidRPr="00A8051E">
        <w:rPr>
          <w:rFonts w:ascii="Sylfaen" w:hAnsi="Sylfaen" w:cs="Calibri"/>
          <w:bCs/>
          <w:sz w:val="24"/>
          <w:szCs w:val="24"/>
          <w:lang w:val="ka-GE"/>
        </w:rPr>
        <w:t>რომ</w:t>
      </w:r>
      <w:r w:rsidR="007C43AA" w:rsidRPr="00A8051E">
        <w:rPr>
          <w:rFonts w:ascii="Sylfaen" w:hAnsi="Sylfaen" w:cs="Calibri"/>
          <w:bCs/>
          <w:sz w:val="24"/>
          <w:szCs w:val="24"/>
          <w:lang w:val="ka-GE"/>
        </w:rPr>
        <w:t xml:space="preserve"> </w:t>
      </w:r>
      <w:r w:rsidR="00E2577D" w:rsidRPr="00A8051E">
        <w:rPr>
          <w:rFonts w:ascii="Sylfaen" w:hAnsi="Sylfaen" w:cs="Calibri"/>
          <w:bCs/>
          <w:sz w:val="24"/>
          <w:szCs w:val="24"/>
          <w:lang w:val="ka-GE"/>
        </w:rPr>
        <w:t xml:space="preserve">მოსარჩელემ და მისმა მეუღლემ ერთობლივად შეიძინეს </w:t>
      </w:r>
      <w:r w:rsidR="00514F15" w:rsidRPr="00A8051E">
        <w:rPr>
          <w:rFonts w:ascii="Sylfaen" w:hAnsi="Sylfaen" w:cs="Calibri"/>
          <w:bCs/>
          <w:sz w:val="24"/>
          <w:szCs w:val="24"/>
          <w:lang w:val="ka-GE"/>
        </w:rPr>
        <w:t>უძრავი ქონება, რომლის</w:t>
      </w:r>
      <w:r w:rsidR="00E2577D" w:rsidRPr="00A8051E">
        <w:rPr>
          <w:rFonts w:ascii="Sylfaen" w:hAnsi="Sylfaen" w:cs="Calibri"/>
          <w:bCs/>
          <w:sz w:val="24"/>
          <w:szCs w:val="24"/>
          <w:lang w:val="ka-GE"/>
        </w:rPr>
        <w:t xml:space="preserve"> შეძენისას ისინი არ </w:t>
      </w:r>
      <w:r w:rsidR="00514F15" w:rsidRPr="00A8051E">
        <w:rPr>
          <w:rFonts w:ascii="Sylfaen" w:hAnsi="Sylfaen" w:cs="Calibri"/>
          <w:bCs/>
          <w:sz w:val="24"/>
          <w:szCs w:val="24"/>
          <w:lang w:val="ka-GE"/>
        </w:rPr>
        <w:lastRenderedPageBreak/>
        <w:t>იმყოფებოდნენ რეგისტრირებულ</w:t>
      </w:r>
      <w:r w:rsidR="00E2577D" w:rsidRPr="00A8051E">
        <w:rPr>
          <w:rFonts w:ascii="Sylfaen" w:hAnsi="Sylfaen" w:cs="Calibri"/>
          <w:bCs/>
          <w:sz w:val="24"/>
          <w:szCs w:val="24"/>
          <w:lang w:val="ka-GE"/>
        </w:rPr>
        <w:t xml:space="preserve"> ქორწინებაში, თუმცა წლების განმავლობაში </w:t>
      </w:r>
      <w:proofErr w:type="spellStart"/>
      <w:r w:rsidR="00E2577D" w:rsidRPr="00A8051E">
        <w:rPr>
          <w:rFonts w:ascii="Sylfaen" w:hAnsi="Sylfaen" w:cs="Calibri"/>
          <w:bCs/>
          <w:sz w:val="24"/>
          <w:szCs w:val="24"/>
          <w:lang w:val="ka-GE"/>
        </w:rPr>
        <w:t>თანაცხოვრო</w:t>
      </w:r>
      <w:r w:rsidR="00576083" w:rsidRPr="00A8051E">
        <w:rPr>
          <w:rFonts w:ascii="Sylfaen" w:hAnsi="Sylfaen" w:cs="Calibri"/>
          <w:bCs/>
          <w:sz w:val="24"/>
          <w:szCs w:val="24"/>
          <w:lang w:val="ka-GE"/>
        </w:rPr>
        <w:t>ბდნენ</w:t>
      </w:r>
      <w:proofErr w:type="spellEnd"/>
      <w:r w:rsidR="00E2577D" w:rsidRPr="00A8051E">
        <w:rPr>
          <w:rFonts w:ascii="Sylfaen" w:hAnsi="Sylfaen" w:cs="Calibri"/>
          <w:bCs/>
          <w:sz w:val="24"/>
          <w:szCs w:val="24"/>
          <w:lang w:val="ka-GE"/>
        </w:rPr>
        <w:t xml:space="preserve"> ერთად და იმყოფებოდნენ რელიგიურ ქორწინებაში. მოსარჩელისთვის </w:t>
      </w:r>
      <w:r w:rsidR="00576083" w:rsidRPr="00A8051E">
        <w:rPr>
          <w:rFonts w:ascii="Sylfaen" w:hAnsi="Sylfaen" w:cs="Calibri"/>
          <w:bCs/>
          <w:sz w:val="24"/>
          <w:szCs w:val="24"/>
          <w:lang w:val="ka-GE"/>
        </w:rPr>
        <w:t>პრობლემურია</w:t>
      </w:r>
      <w:r w:rsidR="00E2577D" w:rsidRPr="00A8051E">
        <w:rPr>
          <w:rFonts w:ascii="Sylfaen" w:hAnsi="Sylfaen" w:cs="Calibri"/>
          <w:bCs/>
          <w:sz w:val="24"/>
          <w:szCs w:val="24"/>
          <w:lang w:val="ka-GE"/>
        </w:rPr>
        <w:t xml:space="preserve"> </w:t>
      </w:r>
      <w:r w:rsidR="00FD7AE2" w:rsidRPr="00A8051E">
        <w:rPr>
          <w:rFonts w:ascii="Sylfaen" w:hAnsi="Sylfaen" w:cs="Calibri"/>
          <w:bCs/>
          <w:sz w:val="24"/>
          <w:szCs w:val="24"/>
          <w:lang w:val="ka-GE"/>
        </w:rPr>
        <w:t xml:space="preserve">ის </w:t>
      </w:r>
      <w:r w:rsidR="00E2577D" w:rsidRPr="00A8051E">
        <w:rPr>
          <w:rFonts w:ascii="Sylfaen" w:hAnsi="Sylfaen" w:cs="Calibri"/>
          <w:bCs/>
          <w:sz w:val="24"/>
          <w:szCs w:val="24"/>
          <w:lang w:val="ka-GE"/>
        </w:rPr>
        <w:t xml:space="preserve">ფაქტი, რომ მისი და მისი </w:t>
      </w:r>
      <w:r w:rsidR="00576083" w:rsidRPr="00A8051E">
        <w:rPr>
          <w:rFonts w:ascii="Sylfaen" w:hAnsi="Sylfaen" w:cs="Calibri"/>
          <w:bCs/>
          <w:sz w:val="24"/>
          <w:szCs w:val="24"/>
          <w:lang w:val="ka-GE"/>
        </w:rPr>
        <w:t>მეუღლის</w:t>
      </w:r>
      <w:r w:rsidR="00514F15" w:rsidRPr="00A8051E">
        <w:rPr>
          <w:rFonts w:ascii="Sylfaen" w:hAnsi="Sylfaen" w:cs="Calibri"/>
          <w:bCs/>
          <w:sz w:val="24"/>
          <w:szCs w:val="24"/>
          <w:lang w:val="ka-GE"/>
        </w:rPr>
        <w:t xml:space="preserve"> მ</w:t>
      </w:r>
      <w:r w:rsidR="00E2577D" w:rsidRPr="00A8051E">
        <w:rPr>
          <w:rFonts w:ascii="Sylfaen" w:hAnsi="Sylfaen" w:cs="Calibri"/>
          <w:bCs/>
          <w:sz w:val="24"/>
          <w:szCs w:val="24"/>
          <w:lang w:val="ka-GE"/>
        </w:rPr>
        <w:t>ი</w:t>
      </w:r>
      <w:r w:rsidR="00514F15" w:rsidRPr="00A8051E">
        <w:rPr>
          <w:rFonts w:ascii="Sylfaen" w:hAnsi="Sylfaen" w:cs="Calibri"/>
          <w:bCs/>
          <w:sz w:val="24"/>
          <w:szCs w:val="24"/>
          <w:lang w:val="ka-GE"/>
        </w:rPr>
        <w:t>ე</w:t>
      </w:r>
      <w:r w:rsidR="00E2577D" w:rsidRPr="00A8051E">
        <w:rPr>
          <w:rFonts w:ascii="Sylfaen" w:hAnsi="Sylfaen" w:cs="Calibri"/>
          <w:bCs/>
          <w:sz w:val="24"/>
          <w:szCs w:val="24"/>
          <w:lang w:val="ka-GE"/>
        </w:rPr>
        <w:t xml:space="preserve">რ ერთობლივად შეძენილი უძრავი ქონება არ წარმოადგენს მათ </w:t>
      </w:r>
      <w:proofErr w:type="spellStart"/>
      <w:r w:rsidR="00E2577D" w:rsidRPr="00A8051E">
        <w:rPr>
          <w:rFonts w:ascii="Sylfaen" w:hAnsi="Sylfaen" w:cs="Calibri"/>
          <w:bCs/>
          <w:sz w:val="24"/>
          <w:szCs w:val="24"/>
          <w:lang w:val="ka-GE"/>
        </w:rPr>
        <w:t>თანასაკუთრებას</w:t>
      </w:r>
      <w:proofErr w:type="spellEnd"/>
      <w:r w:rsidR="00E2577D" w:rsidRPr="00A8051E">
        <w:rPr>
          <w:rFonts w:ascii="Sylfaen" w:hAnsi="Sylfaen" w:cs="Calibri"/>
          <w:bCs/>
          <w:sz w:val="24"/>
          <w:szCs w:val="24"/>
          <w:lang w:val="ka-GE"/>
        </w:rPr>
        <w:t xml:space="preserve">, რადგან </w:t>
      </w:r>
      <w:proofErr w:type="spellStart"/>
      <w:r w:rsidR="00E2577D" w:rsidRPr="00A8051E">
        <w:rPr>
          <w:rFonts w:ascii="Sylfaen" w:hAnsi="Sylfaen" w:cs="Calibri"/>
          <w:bCs/>
          <w:sz w:val="24"/>
          <w:szCs w:val="24"/>
          <w:lang w:val="ka-GE"/>
        </w:rPr>
        <w:t>თანასაკუთრება</w:t>
      </w:r>
      <w:proofErr w:type="spellEnd"/>
      <w:r w:rsidR="00E2577D" w:rsidRPr="00A8051E">
        <w:rPr>
          <w:rFonts w:ascii="Sylfaen" w:hAnsi="Sylfaen" w:cs="Calibri"/>
          <w:bCs/>
          <w:sz w:val="24"/>
          <w:szCs w:val="24"/>
          <w:lang w:val="ka-GE"/>
        </w:rPr>
        <w:t xml:space="preserve"> წარმოიშობა მხოლოდ რეგისტრირებული ქორწინების შედეგად და ამ ინსტიტუტის მიზნებისთვის სრულიად </w:t>
      </w:r>
      <w:proofErr w:type="spellStart"/>
      <w:r w:rsidR="00576083" w:rsidRPr="00A8051E">
        <w:rPr>
          <w:rFonts w:ascii="Sylfaen" w:hAnsi="Sylfaen" w:cs="Calibri"/>
          <w:bCs/>
          <w:sz w:val="24"/>
          <w:szCs w:val="24"/>
          <w:lang w:val="ka-GE"/>
        </w:rPr>
        <w:t>არარელევანტურია</w:t>
      </w:r>
      <w:proofErr w:type="spellEnd"/>
      <w:r w:rsidR="00E2577D" w:rsidRPr="00A8051E">
        <w:rPr>
          <w:rFonts w:ascii="Sylfaen" w:hAnsi="Sylfaen" w:cs="Calibri"/>
          <w:bCs/>
          <w:sz w:val="24"/>
          <w:szCs w:val="24"/>
          <w:lang w:val="ka-GE"/>
        </w:rPr>
        <w:t xml:space="preserve"> ფაქტობრივი თანაცხოვრების ფაქტი. </w:t>
      </w:r>
    </w:p>
    <w:p w14:paraId="4708A2F0" w14:textId="77777777" w:rsidR="00D555A6" w:rsidRPr="00A8051E" w:rsidRDefault="007C43AA" w:rsidP="004A2B4F">
      <w:pPr>
        <w:pStyle w:val="ListParagraph1"/>
        <w:numPr>
          <w:ilvl w:val="0"/>
          <w:numId w:val="12"/>
        </w:numPr>
        <w:spacing w:after="0"/>
        <w:ind w:left="0" w:firstLine="360"/>
        <w:jc w:val="both"/>
        <w:rPr>
          <w:rFonts w:ascii="Sylfaen" w:hAnsi="Sylfaen" w:cs="Calibri"/>
          <w:bCs/>
          <w:sz w:val="24"/>
          <w:szCs w:val="24"/>
          <w:lang w:val="ka-GE"/>
        </w:rPr>
      </w:pPr>
      <w:r w:rsidRPr="00A8051E">
        <w:rPr>
          <w:rFonts w:ascii="Sylfaen" w:hAnsi="Sylfaen" w:cs="Calibri"/>
          <w:bCs/>
          <w:sz w:val="24"/>
          <w:szCs w:val="24"/>
          <w:lang w:val="ka-GE"/>
        </w:rPr>
        <w:t>მოსარჩელ</w:t>
      </w:r>
      <w:r w:rsidR="000A5251" w:rsidRPr="00A8051E">
        <w:rPr>
          <w:rFonts w:ascii="Sylfaen" w:hAnsi="Sylfaen" w:cs="Calibri"/>
          <w:bCs/>
          <w:sz w:val="24"/>
          <w:szCs w:val="24"/>
          <w:lang w:val="ka-GE"/>
        </w:rPr>
        <w:t>ე მხარის</w:t>
      </w:r>
      <w:r w:rsidRPr="00A8051E">
        <w:rPr>
          <w:rFonts w:ascii="Sylfaen" w:hAnsi="Sylfaen" w:cs="Calibri"/>
          <w:bCs/>
          <w:sz w:val="24"/>
          <w:szCs w:val="24"/>
          <w:lang w:val="ka-GE"/>
        </w:rPr>
        <w:t xml:space="preserve"> განმარტებით, </w:t>
      </w:r>
      <w:r w:rsidR="00FD7AE2" w:rsidRPr="00A8051E">
        <w:rPr>
          <w:rFonts w:ascii="Sylfaen" w:hAnsi="Sylfaen" w:cs="Calibri"/>
          <w:bCs/>
          <w:sz w:val="24"/>
          <w:szCs w:val="24"/>
          <w:lang w:val="ka-GE"/>
        </w:rPr>
        <w:t xml:space="preserve">მეუღლეთა უფლება-მოვალეობების წარმოშობისა და, მათ შორის, </w:t>
      </w:r>
      <w:proofErr w:type="spellStart"/>
      <w:r w:rsidR="00FD7AE2" w:rsidRPr="00A8051E">
        <w:rPr>
          <w:rFonts w:ascii="Sylfaen" w:hAnsi="Sylfaen" w:cs="Calibri"/>
          <w:bCs/>
          <w:sz w:val="24"/>
          <w:szCs w:val="24"/>
          <w:lang w:val="ka-GE"/>
        </w:rPr>
        <w:t>თანასაკუთრების</w:t>
      </w:r>
      <w:proofErr w:type="spellEnd"/>
      <w:r w:rsidR="00FD7AE2" w:rsidRPr="00A8051E">
        <w:rPr>
          <w:rFonts w:ascii="Sylfaen" w:hAnsi="Sylfaen" w:cs="Calibri"/>
          <w:bCs/>
          <w:sz w:val="24"/>
          <w:szCs w:val="24"/>
          <w:lang w:val="ka-GE"/>
        </w:rPr>
        <w:t xml:space="preserve"> ინსტიტუტისთვის მნიშვნელობა უნდა მიენიჭოს არა მხოლოდ თანაცხოვრების სამართლებრივი წესით რეგისტრაციას, არამედ ასევე მჭიდრო პირადი ურთიერთობების რეალურად არსებობის ფაქტს. სადავო ნორმ</w:t>
      </w:r>
      <w:r w:rsidR="00356382" w:rsidRPr="00A8051E">
        <w:rPr>
          <w:rFonts w:ascii="Sylfaen" w:hAnsi="Sylfaen" w:cs="Calibri"/>
          <w:bCs/>
          <w:sz w:val="24"/>
          <w:szCs w:val="24"/>
          <w:lang w:val="ka-GE"/>
        </w:rPr>
        <w:t>ები</w:t>
      </w:r>
      <w:r w:rsidR="00FD7AE2" w:rsidRPr="00A8051E">
        <w:rPr>
          <w:rFonts w:ascii="Sylfaen" w:hAnsi="Sylfaen" w:cs="Calibri"/>
          <w:bCs/>
          <w:sz w:val="24"/>
          <w:szCs w:val="24"/>
          <w:lang w:val="ka-GE"/>
        </w:rPr>
        <w:t xml:space="preserve"> კი</w:t>
      </w:r>
      <w:r w:rsidR="00356382" w:rsidRPr="00A8051E">
        <w:rPr>
          <w:rFonts w:ascii="Sylfaen" w:hAnsi="Sylfaen" w:cs="Calibri"/>
          <w:bCs/>
          <w:sz w:val="24"/>
          <w:szCs w:val="24"/>
          <w:lang w:val="ka-GE"/>
        </w:rPr>
        <w:t>,</w:t>
      </w:r>
      <w:r w:rsidR="00FD7AE2" w:rsidRPr="00A8051E">
        <w:rPr>
          <w:rFonts w:ascii="Sylfaen" w:hAnsi="Sylfaen" w:cs="Calibri"/>
          <w:bCs/>
          <w:sz w:val="24"/>
          <w:szCs w:val="24"/>
          <w:lang w:val="ka-GE"/>
        </w:rPr>
        <w:t xml:space="preserve"> აღნიშნულის საპირისპიროდ, მეუღლეთა უფლება-მოვალეობებით სარგებლობის შესაძლებლობას უზღუდავს მოსარჩელის კატეგორიის პირებს, რომლებიც იმყოფებიან/იმყოფებოდნენ არარეგისტრირებულ ქორწინებაში.</w:t>
      </w:r>
    </w:p>
    <w:p w14:paraId="315FBB10" w14:textId="693CD62E" w:rsidR="00356382" w:rsidRPr="00A8051E" w:rsidRDefault="00DB6934" w:rsidP="004A2B4F">
      <w:pPr>
        <w:pStyle w:val="ListParagraph1"/>
        <w:numPr>
          <w:ilvl w:val="0"/>
          <w:numId w:val="12"/>
        </w:numPr>
        <w:spacing w:after="0"/>
        <w:ind w:left="0" w:firstLine="360"/>
        <w:jc w:val="both"/>
        <w:rPr>
          <w:rFonts w:ascii="Sylfaen" w:hAnsi="Sylfaen" w:cs="Calibri"/>
          <w:bCs/>
          <w:sz w:val="24"/>
          <w:szCs w:val="24"/>
          <w:lang w:val="ka-GE"/>
        </w:rPr>
      </w:pPr>
      <w:r w:rsidRPr="00A8051E">
        <w:rPr>
          <w:rFonts w:ascii="Sylfaen" w:hAnsi="Sylfaen" w:cs="Calibri"/>
          <w:bCs/>
          <w:sz w:val="24"/>
          <w:szCs w:val="24"/>
          <w:lang w:val="ka-GE"/>
        </w:rPr>
        <w:t>მოსარჩელე მიუთითებს, რომ სადავო ნორმები მხოლოდ რეგისტრირებულ კავშირზე, როგორც კანონიერი ქორწინებისა და შესაბამისი უფლება-მოვ</w:t>
      </w:r>
      <w:r w:rsidR="00514F15" w:rsidRPr="00A8051E">
        <w:rPr>
          <w:rFonts w:ascii="Sylfaen" w:hAnsi="Sylfaen" w:cs="Calibri"/>
          <w:bCs/>
          <w:sz w:val="24"/>
          <w:szCs w:val="24"/>
          <w:lang w:val="ka-GE"/>
        </w:rPr>
        <w:t>ალეობების წარმოშობის საფუძველზე</w:t>
      </w:r>
      <w:r w:rsidRPr="00A8051E">
        <w:rPr>
          <w:rFonts w:ascii="Sylfaen" w:hAnsi="Sylfaen" w:cs="Calibri"/>
          <w:bCs/>
          <w:sz w:val="24"/>
          <w:szCs w:val="24"/>
          <w:lang w:val="ka-GE"/>
        </w:rPr>
        <w:t xml:space="preserve"> მითითების გზით გამორიცხავს ქორწინების სხვა ფორმებში მყოფი პირებისთვის მთელი რიგი უფლებებით სარგებლობის შესაძლებლობას და ლახავს როგორც პირადი და ოჯახური ცხოვრების, ისე საკუთრებისა და </w:t>
      </w:r>
      <w:r w:rsidR="003352ED" w:rsidRPr="00A8051E">
        <w:rPr>
          <w:rFonts w:ascii="Sylfaen" w:hAnsi="Sylfaen" w:cs="Calibri"/>
          <w:bCs/>
          <w:sz w:val="24"/>
          <w:szCs w:val="24"/>
          <w:lang w:val="ka-GE"/>
        </w:rPr>
        <w:t xml:space="preserve">ქორწინების </w:t>
      </w:r>
      <w:r w:rsidR="00576083" w:rsidRPr="00A8051E">
        <w:rPr>
          <w:rFonts w:ascii="Sylfaen" w:hAnsi="Sylfaen" w:cs="Calibri"/>
          <w:bCs/>
          <w:sz w:val="24"/>
          <w:szCs w:val="24"/>
          <w:lang w:val="ka-GE"/>
        </w:rPr>
        <w:t>კონსტიტუციურ</w:t>
      </w:r>
      <w:r w:rsidR="003352ED" w:rsidRPr="00A8051E">
        <w:rPr>
          <w:rFonts w:ascii="Sylfaen" w:hAnsi="Sylfaen" w:cs="Calibri"/>
          <w:bCs/>
          <w:sz w:val="24"/>
          <w:szCs w:val="24"/>
          <w:lang w:val="ka-GE"/>
        </w:rPr>
        <w:t xml:space="preserve"> უფლებებს. მოსარჩელე ასევე აღნიშნავს, რომ სადავო ნორმების მ</w:t>
      </w:r>
      <w:r w:rsidR="002B43D0" w:rsidRPr="00A8051E">
        <w:rPr>
          <w:rFonts w:ascii="Sylfaen" w:hAnsi="Sylfaen" w:cs="Calibri"/>
          <w:bCs/>
          <w:sz w:val="24"/>
          <w:szCs w:val="24"/>
          <w:lang w:val="ka-GE"/>
        </w:rPr>
        <w:t>იე</w:t>
      </w:r>
      <w:r w:rsidR="003352ED" w:rsidRPr="00A8051E">
        <w:rPr>
          <w:rFonts w:ascii="Sylfaen" w:hAnsi="Sylfaen" w:cs="Calibri"/>
          <w:bCs/>
          <w:sz w:val="24"/>
          <w:szCs w:val="24"/>
          <w:lang w:val="ka-GE"/>
        </w:rPr>
        <w:t>რ მხოლოდ სამოქალაქო ქორწინების აღიარება, როგორც მეუღლეთა შორის უფ</w:t>
      </w:r>
      <w:r w:rsidR="00B26DDE" w:rsidRPr="00A8051E">
        <w:rPr>
          <w:rFonts w:ascii="Sylfaen" w:hAnsi="Sylfaen" w:cs="Calibri"/>
          <w:bCs/>
          <w:sz w:val="24"/>
          <w:szCs w:val="24"/>
          <w:lang w:val="ka-GE"/>
        </w:rPr>
        <w:t>ლება</w:t>
      </w:r>
      <w:r w:rsidR="00470A06" w:rsidRPr="00A8051E">
        <w:rPr>
          <w:rFonts w:ascii="Sylfaen" w:hAnsi="Sylfaen" w:cs="Calibri"/>
          <w:bCs/>
          <w:sz w:val="24"/>
          <w:szCs w:val="24"/>
          <w:lang w:val="ka-GE"/>
        </w:rPr>
        <w:t>-</w:t>
      </w:r>
      <w:r w:rsidR="00B26DDE" w:rsidRPr="00A8051E">
        <w:rPr>
          <w:rFonts w:ascii="Sylfaen" w:hAnsi="Sylfaen" w:cs="Calibri"/>
          <w:bCs/>
          <w:sz w:val="24"/>
          <w:szCs w:val="24"/>
          <w:lang w:val="ka-GE"/>
        </w:rPr>
        <w:t>მოვალეობების</w:t>
      </w:r>
      <w:r w:rsidR="001E0D56" w:rsidRPr="00A8051E">
        <w:rPr>
          <w:rFonts w:ascii="Sylfaen" w:hAnsi="Sylfaen" w:cs="Calibri"/>
          <w:bCs/>
          <w:sz w:val="24"/>
          <w:szCs w:val="24"/>
          <w:lang w:val="ka-GE"/>
        </w:rPr>
        <w:t xml:space="preserve"> </w:t>
      </w:r>
      <w:r w:rsidR="003352ED" w:rsidRPr="00A8051E">
        <w:rPr>
          <w:rFonts w:ascii="Sylfaen" w:hAnsi="Sylfaen" w:cs="Calibri"/>
          <w:bCs/>
          <w:sz w:val="24"/>
          <w:szCs w:val="24"/>
          <w:lang w:val="ka-GE"/>
        </w:rPr>
        <w:t xml:space="preserve">წარმოშობის საფუძველი, გამორიცხავს, მათ შორის, რელიგიურ ქორწინების აღიარებას, რაც ასევე ზღუდავს მისი რელიგიის თავისუფლებას. ამასთან, სადავო 1106-ე მუხლი დისკრიმინაციული ხასიათისაა. </w:t>
      </w:r>
    </w:p>
    <w:p w14:paraId="4098218A" w14:textId="050571C9" w:rsidR="00C727AB" w:rsidRPr="00A8051E" w:rsidRDefault="00C727AB" w:rsidP="004A2B4F">
      <w:pPr>
        <w:pStyle w:val="ListParagraph1"/>
        <w:numPr>
          <w:ilvl w:val="0"/>
          <w:numId w:val="12"/>
        </w:numPr>
        <w:spacing w:after="0"/>
        <w:ind w:left="0" w:firstLine="360"/>
        <w:jc w:val="both"/>
        <w:rPr>
          <w:rFonts w:ascii="Sylfaen" w:hAnsi="Sylfaen" w:cs="Calibri"/>
          <w:bCs/>
          <w:sz w:val="24"/>
          <w:szCs w:val="24"/>
          <w:lang w:val="ka-GE"/>
        </w:rPr>
      </w:pPr>
      <w:r w:rsidRPr="00A8051E">
        <w:rPr>
          <w:rFonts w:ascii="Sylfaen" w:hAnsi="Sylfaen" w:cs="Calibri"/>
          <w:sz w:val="24"/>
          <w:szCs w:val="24"/>
          <w:lang w:val="ka-GE"/>
        </w:rPr>
        <w:t>№1662 კონსტიტუციურ სარჩელში, „საქართველოს საკონსტიტუციო სასამართლოს შესახებ“ საქართველოს ორგანული კანონის 25-ე მუხლის მე-5 პუნქტის საფუძველზე, მოსარჩელე მხარე შუამდგომლობს</w:t>
      </w:r>
      <w:r w:rsidR="00B26DDE" w:rsidRPr="00A8051E">
        <w:rPr>
          <w:rFonts w:ascii="Sylfaen" w:hAnsi="Sylfaen" w:cs="Calibri"/>
          <w:sz w:val="24"/>
          <w:szCs w:val="24"/>
          <w:lang w:val="ka-GE"/>
        </w:rPr>
        <w:t>,</w:t>
      </w:r>
      <w:r w:rsidRPr="00A8051E">
        <w:rPr>
          <w:rFonts w:ascii="Sylfaen" w:hAnsi="Sylfaen" w:cs="Calibri"/>
          <w:sz w:val="24"/>
          <w:szCs w:val="24"/>
          <w:lang w:val="ka-GE"/>
        </w:rPr>
        <w:t xml:space="preserve"> საქმეზე საბოლოო გადაწყვეტილების მიღებამდე</w:t>
      </w:r>
      <w:r w:rsidR="00B26DDE" w:rsidRPr="00A8051E">
        <w:rPr>
          <w:rFonts w:ascii="Sylfaen" w:hAnsi="Sylfaen" w:cs="Calibri"/>
          <w:sz w:val="24"/>
          <w:szCs w:val="24"/>
          <w:lang w:val="ka-GE"/>
        </w:rPr>
        <w:t>,</w:t>
      </w:r>
      <w:r w:rsidRPr="00A8051E">
        <w:rPr>
          <w:rFonts w:ascii="Sylfaen" w:hAnsi="Sylfaen" w:cs="Calibri"/>
          <w:sz w:val="24"/>
          <w:szCs w:val="24"/>
          <w:lang w:val="ka-GE"/>
        </w:rPr>
        <w:t xml:space="preserve"> სადავო ნორმების მოქმედების შეჩერების თაობაზე. </w:t>
      </w:r>
      <w:r w:rsidR="00D163A7" w:rsidRPr="00A8051E">
        <w:rPr>
          <w:rFonts w:ascii="Sylfaen" w:hAnsi="Sylfaen" w:cs="Calibri"/>
          <w:sz w:val="24"/>
          <w:szCs w:val="24"/>
          <w:lang w:val="ka-GE"/>
        </w:rPr>
        <w:t xml:space="preserve">მოსარჩელის მითითებით, საქართველოში </w:t>
      </w:r>
      <w:r w:rsidR="00696375" w:rsidRPr="00A8051E">
        <w:rPr>
          <w:rFonts w:ascii="Sylfaen" w:hAnsi="Sylfaen" w:cs="Calibri"/>
          <w:sz w:val="24"/>
          <w:szCs w:val="24"/>
          <w:lang w:val="ka-GE"/>
        </w:rPr>
        <w:t xml:space="preserve">დიდია იმ ადამიანთა რიცხვი, რომლებიც არარეგისტრირებულ ქორწინებაში იმყოფებიან და ამ </w:t>
      </w:r>
      <w:r w:rsidR="00576083" w:rsidRPr="00A8051E">
        <w:rPr>
          <w:rFonts w:ascii="Sylfaen" w:hAnsi="Sylfaen" w:cs="Calibri"/>
          <w:sz w:val="24"/>
          <w:szCs w:val="24"/>
          <w:lang w:val="ka-GE"/>
        </w:rPr>
        <w:t>ქორწინების</w:t>
      </w:r>
      <w:r w:rsidR="00696375" w:rsidRPr="00A8051E">
        <w:rPr>
          <w:rFonts w:ascii="Sylfaen" w:hAnsi="Sylfaen" w:cs="Calibri"/>
          <w:sz w:val="24"/>
          <w:szCs w:val="24"/>
          <w:lang w:val="ka-GE"/>
        </w:rPr>
        <w:t xml:space="preserve"> </w:t>
      </w:r>
      <w:r w:rsidR="00576083" w:rsidRPr="00A8051E">
        <w:rPr>
          <w:rFonts w:ascii="Sylfaen" w:hAnsi="Sylfaen" w:cs="Calibri"/>
          <w:sz w:val="24"/>
          <w:szCs w:val="24"/>
          <w:lang w:val="ka-GE"/>
        </w:rPr>
        <w:t>განმავლობაში</w:t>
      </w:r>
      <w:r w:rsidR="00696375" w:rsidRPr="00A8051E">
        <w:rPr>
          <w:rFonts w:ascii="Sylfaen" w:hAnsi="Sylfaen" w:cs="Calibri"/>
          <w:sz w:val="24"/>
          <w:szCs w:val="24"/>
          <w:lang w:val="ka-GE"/>
        </w:rPr>
        <w:t xml:space="preserve"> ერთობლივად შეიძინეს საკუთრება. სადავო ნორმების მოქმედების პირობებში, ეს ადამიანები </w:t>
      </w:r>
      <w:r w:rsidR="00576083" w:rsidRPr="00A8051E">
        <w:rPr>
          <w:rFonts w:ascii="Sylfaen" w:hAnsi="Sylfaen" w:cs="Calibri"/>
          <w:sz w:val="24"/>
          <w:szCs w:val="24"/>
          <w:lang w:val="ka-GE"/>
        </w:rPr>
        <w:t>ყველანაირი</w:t>
      </w:r>
      <w:r w:rsidR="00696375" w:rsidRPr="00A8051E">
        <w:rPr>
          <w:rFonts w:ascii="Sylfaen" w:hAnsi="Sylfaen" w:cs="Calibri"/>
          <w:sz w:val="24"/>
          <w:szCs w:val="24"/>
          <w:lang w:val="ka-GE"/>
        </w:rPr>
        <w:t xml:space="preserve"> </w:t>
      </w:r>
      <w:r w:rsidR="00576083" w:rsidRPr="00A8051E">
        <w:rPr>
          <w:rFonts w:ascii="Sylfaen" w:hAnsi="Sylfaen" w:cs="Calibri"/>
          <w:sz w:val="24"/>
          <w:szCs w:val="24"/>
          <w:lang w:val="ka-GE"/>
        </w:rPr>
        <w:t>დაცვის</w:t>
      </w:r>
      <w:r w:rsidR="00696375" w:rsidRPr="00A8051E">
        <w:rPr>
          <w:rFonts w:ascii="Sylfaen" w:hAnsi="Sylfaen" w:cs="Calibri"/>
          <w:sz w:val="24"/>
          <w:szCs w:val="24"/>
          <w:lang w:val="ka-GE"/>
        </w:rPr>
        <w:t xml:space="preserve"> გარანტიების </w:t>
      </w:r>
      <w:r w:rsidR="00B34EAD" w:rsidRPr="00A8051E">
        <w:rPr>
          <w:rFonts w:ascii="Sylfaen" w:hAnsi="Sylfaen" w:cs="Calibri"/>
          <w:sz w:val="24"/>
          <w:szCs w:val="24"/>
          <w:lang w:val="ka-GE"/>
        </w:rPr>
        <w:t xml:space="preserve">გარეშე რჩებიან. ისინი ხშირად საკუთრების, საცხოვრებლის გარეშე რჩებიან და </w:t>
      </w:r>
      <w:r w:rsidR="0004731A" w:rsidRPr="00A8051E">
        <w:rPr>
          <w:rFonts w:ascii="Sylfaen" w:hAnsi="Sylfaen" w:cs="Calibri"/>
          <w:sz w:val="24"/>
          <w:szCs w:val="24"/>
          <w:lang w:val="ka-GE"/>
        </w:rPr>
        <w:t xml:space="preserve">ვინაიდან სადავო ნორმები არ ტოვებენ იმგვარი ინტერპრეტაციის საშუალებას, რომ არარეგისტრირებულ ქორწინებაში მყოფ პირებს წარმოეშვათ </w:t>
      </w:r>
      <w:r w:rsidR="00470A06" w:rsidRPr="00A8051E">
        <w:rPr>
          <w:rFonts w:ascii="Sylfaen" w:hAnsi="Sylfaen" w:cs="Calibri"/>
          <w:sz w:val="24"/>
          <w:szCs w:val="24"/>
          <w:lang w:val="ka-GE"/>
        </w:rPr>
        <w:t xml:space="preserve">უფლება </w:t>
      </w:r>
      <w:proofErr w:type="spellStart"/>
      <w:r w:rsidR="0004731A" w:rsidRPr="00A8051E">
        <w:rPr>
          <w:rFonts w:ascii="Sylfaen" w:hAnsi="Sylfaen" w:cs="Calibri"/>
          <w:sz w:val="24"/>
          <w:szCs w:val="24"/>
          <w:lang w:val="ka-GE"/>
        </w:rPr>
        <w:t>თანასაკუ</w:t>
      </w:r>
      <w:r w:rsidR="00576083" w:rsidRPr="00A8051E">
        <w:rPr>
          <w:rFonts w:ascii="Sylfaen" w:hAnsi="Sylfaen" w:cs="Calibri"/>
          <w:sz w:val="24"/>
          <w:szCs w:val="24"/>
          <w:lang w:val="ka-GE"/>
        </w:rPr>
        <w:t>თ</w:t>
      </w:r>
      <w:r w:rsidR="0004731A" w:rsidRPr="00A8051E">
        <w:rPr>
          <w:rFonts w:ascii="Sylfaen" w:hAnsi="Sylfaen" w:cs="Calibri"/>
          <w:sz w:val="24"/>
          <w:szCs w:val="24"/>
          <w:lang w:val="ka-GE"/>
        </w:rPr>
        <w:t>რება</w:t>
      </w:r>
      <w:r w:rsidR="00470A06" w:rsidRPr="00A8051E">
        <w:rPr>
          <w:rFonts w:ascii="Sylfaen" w:hAnsi="Sylfaen" w:cs="Calibri"/>
          <w:sz w:val="24"/>
          <w:szCs w:val="24"/>
          <w:lang w:val="ka-GE"/>
        </w:rPr>
        <w:t>ზე</w:t>
      </w:r>
      <w:proofErr w:type="spellEnd"/>
      <w:r w:rsidR="00470A06" w:rsidRPr="00A8051E">
        <w:rPr>
          <w:rFonts w:ascii="Sylfaen" w:hAnsi="Sylfaen" w:cs="Calibri"/>
          <w:sz w:val="24"/>
          <w:szCs w:val="24"/>
          <w:lang w:val="ka-GE"/>
        </w:rPr>
        <w:t xml:space="preserve"> </w:t>
      </w:r>
      <w:r w:rsidR="00576083" w:rsidRPr="00A8051E">
        <w:rPr>
          <w:rFonts w:ascii="Sylfaen" w:hAnsi="Sylfaen" w:cs="Calibri"/>
          <w:sz w:val="24"/>
          <w:szCs w:val="24"/>
          <w:lang w:val="ka-GE"/>
        </w:rPr>
        <w:t>ფაქტობრივი</w:t>
      </w:r>
      <w:r w:rsidR="0004731A" w:rsidRPr="00A8051E">
        <w:rPr>
          <w:rFonts w:ascii="Sylfaen" w:hAnsi="Sylfaen" w:cs="Calibri"/>
          <w:sz w:val="24"/>
          <w:szCs w:val="24"/>
          <w:lang w:val="ka-GE"/>
        </w:rPr>
        <w:t xml:space="preserve"> </w:t>
      </w:r>
      <w:r w:rsidR="00576083" w:rsidRPr="00A8051E">
        <w:rPr>
          <w:rFonts w:ascii="Sylfaen" w:hAnsi="Sylfaen" w:cs="Calibri"/>
          <w:sz w:val="24"/>
          <w:szCs w:val="24"/>
          <w:lang w:val="ka-GE"/>
        </w:rPr>
        <w:lastRenderedPageBreak/>
        <w:t>თანაცხოვრების</w:t>
      </w:r>
      <w:r w:rsidR="0004731A" w:rsidRPr="00A8051E">
        <w:rPr>
          <w:rFonts w:ascii="Sylfaen" w:hAnsi="Sylfaen" w:cs="Calibri"/>
          <w:sz w:val="24"/>
          <w:szCs w:val="24"/>
          <w:lang w:val="ka-GE"/>
        </w:rPr>
        <w:t xml:space="preserve"> შედეგად, მათთვის არც სასამართლო გზით დავას აქვს </w:t>
      </w:r>
      <w:r w:rsidR="00514F15" w:rsidRPr="00A8051E">
        <w:rPr>
          <w:rFonts w:ascii="Sylfaen" w:hAnsi="Sylfaen" w:cs="Calibri"/>
          <w:sz w:val="24"/>
          <w:szCs w:val="24"/>
          <w:lang w:val="ka-GE"/>
        </w:rPr>
        <w:t>პერსპექტივა</w:t>
      </w:r>
      <w:r w:rsidR="0004731A" w:rsidRPr="00A8051E">
        <w:rPr>
          <w:rFonts w:ascii="Sylfaen" w:hAnsi="Sylfaen" w:cs="Calibri"/>
          <w:sz w:val="24"/>
          <w:szCs w:val="24"/>
          <w:lang w:val="ka-GE"/>
        </w:rPr>
        <w:t>. შესაბამისად, აუცილებელია, სადავო ნორმების მოქმედების შეჩერება</w:t>
      </w:r>
      <w:r w:rsidR="007E285C" w:rsidRPr="00A8051E">
        <w:rPr>
          <w:rFonts w:ascii="Sylfaen" w:hAnsi="Sylfaen" w:cs="Calibri"/>
          <w:sz w:val="24"/>
          <w:szCs w:val="24"/>
          <w:lang w:val="ka-GE"/>
        </w:rPr>
        <w:t>.</w:t>
      </w:r>
    </w:p>
    <w:p w14:paraId="274B84F9" w14:textId="0C446377" w:rsidR="00343D4E" w:rsidRPr="00A8051E" w:rsidRDefault="00343D4E" w:rsidP="004A2B4F">
      <w:pPr>
        <w:pStyle w:val="ListParagraph1"/>
        <w:spacing w:after="0"/>
        <w:ind w:left="0" w:firstLine="360"/>
        <w:jc w:val="both"/>
        <w:rPr>
          <w:rFonts w:ascii="Sylfaen" w:hAnsi="Sylfaen" w:cs="Calibri"/>
          <w:bCs/>
          <w:sz w:val="24"/>
          <w:szCs w:val="24"/>
          <w:lang w:val="ka-GE"/>
        </w:rPr>
      </w:pPr>
    </w:p>
    <w:p w14:paraId="36A87179" w14:textId="77777777" w:rsidR="00C36B1A" w:rsidRPr="00A8051E" w:rsidRDefault="00C36B1A" w:rsidP="004A2B4F">
      <w:pPr>
        <w:pStyle w:val="ListParagraph1"/>
        <w:spacing w:after="0"/>
        <w:ind w:left="0" w:firstLine="360"/>
        <w:jc w:val="both"/>
        <w:rPr>
          <w:rFonts w:ascii="Sylfaen" w:hAnsi="Sylfaen" w:cs="Calibri"/>
          <w:bCs/>
          <w:sz w:val="24"/>
          <w:szCs w:val="24"/>
          <w:lang w:val="ka-GE"/>
        </w:rPr>
      </w:pPr>
    </w:p>
    <w:p w14:paraId="17391622" w14:textId="77777777" w:rsidR="00051639" w:rsidRPr="00A8051E" w:rsidRDefault="001202B5" w:rsidP="004A2B4F">
      <w:pPr>
        <w:pStyle w:val="Heading1"/>
        <w:spacing w:before="100" w:beforeAutospacing="1" w:after="100" w:afterAutospacing="1"/>
        <w:jc w:val="center"/>
        <w:rPr>
          <w:rFonts w:ascii="Sylfaen" w:hAnsi="Sylfaen" w:cs="Calibri"/>
          <w:b/>
          <w:color w:val="auto"/>
          <w:sz w:val="24"/>
          <w:szCs w:val="24"/>
          <w:lang w:val="ka-GE"/>
        </w:rPr>
      </w:pPr>
      <w:r w:rsidRPr="00A8051E">
        <w:rPr>
          <w:rFonts w:ascii="Sylfaen" w:hAnsi="Sylfaen" w:cs="Calibri"/>
          <w:b/>
          <w:color w:val="auto"/>
          <w:sz w:val="24"/>
          <w:szCs w:val="24"/>
          <w:lang w:val="ka-GE"/>
        </w:rPr>
        <w:t>II</w:t>
      </w:r>
      <w:r w:rsidRPr="00A8051E">
        <w:rPr>
          <w:rFonts w:ascii="Sylfaen" w:hAnsi="Sylfaen" w:cs="Calibri"/>
          <w:b/>
          <w:color w:val="auto"/>
          <w:sz w:val="24"/>
          <w:szCs w:val="24"/>
          <w:lang w:val="ka-GE"/>
        </w:rPr>
        <w:br/>
      </w:r>
      <w:proofErr w:type="spellStart"/>
      <w:r w:rsidRPr="00A8051E">
        <w:rPr>
          <w:rFonts w:ascii="Sylfaen" w:hAnsi="Sylfaen" w:cs="Calibri"/>
          <w:b/>
          <w:color w:val="auto"/>
          <w:sz w:val="24"/>
          <w:szCs w:val="24"/>
          <w:lang w:val="ka-GE"/>
        </w:rPr>
        <w:t>სამოტივაციო</w:t>
      </w:r>
      <w:proofErr w:type="spellEnd"/>
      <w:r w:rsidRPr="00A8051E">
        <w:rPr>
          <w:rFonts w:ascii="Sylfaen" w:hAnsi="Sylfaen" w:cs="Calibri"/>
          <w:b/>
          <w:color w:val="auto"/>
          <w:sz w:val="24"/>
          <w:szCs w:val="24"/>
          <w:lang w:val="ka-GE"/>
        </w:rPr>
        <w:t xml:space="preserve"> ნაწილი</w:t>
      </w:r>
    </w:p>
    <w:p w14:paraId="60DF7A2B" w14:textId="7864188E" w:rsidR="00FA0E1D" w:rsidRPr="00A8051E" w:rsidRDefault="00FA0E1D" w:rsidP="004A2B4F">
      <w:pPr>
        <w:pStyle w:val="ListParagraph"/>
        <w:numPr>
          <w:ilvl w:val="0"/>
          <w:numId w:val="8"/>
        </w:numPr>
        <w:spacing w:after="0" w:line="276" w:lineRule="auto"/>
        <w:ind w:left="0" w:firstLine="360"/>
        <w:jc w:val="both"/>
        <w:rPr>
          <w:rFonts w:ascii="Sylfaen" w:hAnsi="Sylfaen" w:cs="Calibri"/>
          <w:sz w:val="24"/>
          <w:szCs w:val="24"/>
          <w:lang w:val="ka-GE"/>
        </w:rPr>
      </w:pPr>
      <w:r w:rsidRPr="00A8051E">
        <w:rPr>
          <w:rFonts w:ascii="Sylfaen" w:hAnsi="Sylfaen"/>
          <w:color w:val="000000"/>
          <w:sz w:val="24"/>
          <w:szCs w:val="24"/>
          <w:shd w:val="clear" w:color="auto" w:fill="FFFFFF"/>
          <w:lang w:val="ka-GE"/>
        </w:rPr>
        <w:t>„</w:t>
      </w:r>
      <w:r w:rsidRPr="00A8051E">
        <w:rPr>
          <w:rFonts w:ascii="Sylfaen" w:hAnsi="Sylfaen" w:cs="Sylfaen"/>
          <w:color w:val="000000"/>
          <w:sz w:val="24"/>
          <w:szCs w:val="24"/>
          <w:shd w:val="clear" w:color="auto" w:fill="FFFFFF"/>
          <w:lang w:val="ka-GE"/>
        </w:rPr>
        <w:t>საქართველოს</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საკონსტიტუციო</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სასამართლოს</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შესახებ</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საქართველოს</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ორგანული</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კანონის</w:t>
      </w:r>
      <w:r w:rsidRPr="00A8051E">
        <w:rPr>
          <w:rFonts w:ascii="Sylfaen" w:hAnsi="Sylfaen"/>
          <w:color w:val="000000"/>
          <w:sz w:val="24"/>
          <w:szCs w:val="24"/>
          <w:shd w:val="clear" w:color="auto" w:fill="FFFFFF"/>
          <w:lang w:val="ka-GE"/>
        </w:rPr>
        <w:t xml:space="preserve"> 31</w:t>
      </w:r>
      <w:r w:rsidRPr="00A8051E">
        <w:rPr>
          <w:rFonts w:ascii="Sylfaen" w:hAnsi="Sylfaen"/>
          <w:color w:val="000000"/>
          <w:sz w:val="24"/>
          <w:szCs w:val="24"/>
          <w:shd w:val="clear" w:color="auto" w:fill="FFFFFF"/>
          <w:vertAlign w:val="superscript"/>
          <w:lang w:val="ka-GE"/>
        </w:rPr>
        <w:t>3</w:t>
      </w:r>
      <w:r w:rsidRPr="00A8051E">
        <w:rPr>
          <w:rFonts w:ascii="Sylfaen" w:hAnsi="Sylfaen"/>
          <w:color w:val="000000"/>
          <w:sz w:val="24"/>
          <w:szCs w:val="24"/>
          <w:shd w:val="clear" w:color="auto" w:fill="FFFFFF"/>
          <w:lang w:val="ka-GE"/>
        </w:rPr>
        <w:t> </w:t>
      </w:r>
      <w:r w:rsidRPr="00A8051E">
        <w:rPr>
          <w:rFonts w:ascii="Sylfaen" w:hAnsi="Sylfaen" w:cs="Sylfaen"/>
          <w:color w:val="000000"/>
          <w:sz w:val="24"/>
          <w:szCs w:val="24"/>
          <w:shd w:val="clear" w:color="auto" w:fill="FFFFFF"/>
          <w:lang w:val="ka-GE"/>
        </w:rPr>
        <w:t>მუხლის</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პირველი</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პუნქტის</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დ</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ქვეპუნქტის</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თანახმად</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კონსტიტუციური</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სარჩელი</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არ</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მიიღება</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არსებითად</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განსახილველად</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თუ</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მასში</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მითითებული</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ყველა</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სადავო</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საკითხი</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უკვე</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გადაწყვეტილია</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საკონსტიტუციო</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სასამართლოს</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მიერ</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გარდა</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საქართველოს</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საკონსტიტუციო</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სასამართლოს</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შესახებ</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საქართველოს</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ორგანული</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კანონის</w:t>
      </w:r>
      <w:r w:rsidRPr="00A8051E">
        <w:rPr>
          <w:rFonts w:ascii="Sylfaen" w:hAnsi="Sylfaen"/>
          <w:color w:val="000000"/>
          <w:sz w:val="24"/>
          <w:szCs w:val="24"/>
          <w:shd w:val="clear" w:color="auto" w:fill="FFFFFF"/>
          <w:lang w:val="ka-GE"/>
        </w:rPr>
        <w:t xml:space="preserve"> 21</w:t>
      </w:r>
      <w:r w:rsidRPr="00A8051E">
        <w:rPr>
          <w:rFonts w:ascii="Times New Roman" w:hAnsi="Times New Roman"/>
          <w:color w:val="000000"/>
          <w:sz w:val="24"/>
          <w:szCs w:val="24"/>
          <w:shd w:val="clear" w:color="auto" w:fill="FFFFFF"/>
          <w:lang w:val="ka-GE"/>
        </w:rPr>
        <w:t>​</w:t>
      </w:r>
      <w:r w:rsidRPr="00A8051E">
        <w:rPr>
          <w:rFonts w:ascii="Sylfaen" w:hAnsi="Sylfaen"/>
          <w:color w:val="000000"/>
          <w:sz w:val="24"/>
          <w:szCs w:val="24"/>
          <w:shd w:val="clear" w:color="auto" w:fill="FFFFFF"/>
          <w:vertAlign w:val="superscript"/>
          <w:lang w:val="ka-GE"/>
        </w:rPr>
        <w:t>1</w:t>
      </w:r>
      <w:r w:rsidRPr="00A8051E">
        <w:rPr>
          <w:rFonts w:ascii="Sylfaen" w:hAnsi="Sylfaen"/>
          <w:color w:val="000000"/>
          <w:sz w:val="24"/>
          <w:szCs w:val="24"/>
          <w:shd w:val="clear" w:color="auto" w:fill="FFFFFF"/>
          <w:lang w:val="ka-GE"/>
        </w:rPr>
        <w:t> </w:t>
      </w:r>
      <w:r w:rsidRPr="00A8051E">
        <w:rPr>
          <w:rFonts w:ascii="Sylfaen" w:hAnsi="Sylfaen" w:cs="Sylfaen"/>
          <w:color w:val="000000"/>
          <w:sz w:val="24"/>
          <w:szCs w:val="24"/>
          <w:shd w:val="clear" w:color="auto" w:fill="FFFFFF"/>
          <w:lang w:val="ka-GE"/>
        </w:rPr>
        <w:t>მუხლით</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გათვალისწინებული</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შემთხვევებისა</w:t>
      </w:r>
      <w:r w:rsidRPr="00A8051E">
        <w:rPr>
          <w:rFonts w:ascii="Sylfaen" w:hAnsi="Sylfaen"/>
          <w:color w:val="000000"/>
          <w:sz w:val="24"/>
          <w:szCs w:val="24"/>
          <w:shd w:val="clear" w:color="auto" w:fill="FFFFFF"/>
          <w:lang w:val="ka-GE"/>
        </w:rPr>
        <w:t>.</w:t>
      </w:r>
    </w:p>
    <w:p w14:paraId="3DBB4B13" w14:textId="758830C8" w:rsidR="00FA0E1D" w:rsidRPr="00A8051E" w:rsidRDefault="00FA0E1D" w:rsidP="004A2B4F">
      <w:pPr>
        <w:pStyle w:val="ListParagraph"/>
        <w:numPr>
          <w:ilvl w:val="0"/>
          <w:numId w:val="8"/>
        </w:numPr>
        <w:spacing w:after="0" w:line="276" w:lineRule="auto"/>
        <w:ind w:left="0" w:firstLine="360"/>
        <w:jc w:val="both"/>
        <w:rPr>
          <w:rFonts w:ascii="Sylfaen" w:hAnsi="Sylfaen" w:cs="Calibri"/>
          <w:sz w:val="24"/>
          <w:szCs w:val="24"/>
          <w:lang w:val="ka-GE"/>
        </w:rPr>
      </w:pPr>
      <w:r w:rsidRPr="00A8051E">
        <w:rPr>
          <w:rFonts w:ascii="Sylfaen" w:hAnsi="Sylfaen" w:cs="Calibri"/>
          <w:sz w:val="24"/>
          <w:szCs w:val="24"/>
          <w:lang w:val="ka-GE"/>
        </w:rPr>
        <w:t xml:space="preserve">განსახილველ საქმეზე სადავოდ არის გამხდარი საქართველოს სამოქალაქო კოდექსის 1106-ე მუხლის კონსტიტუციურობა საქართველოს კონსტიტუციის მე-11 მუხლის პირველ პუნქტთან მიმართებით. სადავო ნორმის მიხედვით, </w:t>
      </w:r>
      <w:r w:rsidRPr="00A8051E">
        <w:rPr>
          <w:rFonts w:ascii="Sylfaen" w:hAnsi="Sylfaen" w:cs="Calibri"/>
          <w:bCs/>
          <w:sz w:val="24"/>
          <w:szCs w:val="24"/>
          <w:lang w:val="ka-GE"/>
        </w:rPr>
        <w:t>„ქორწინება არის ოჯახის შექმნის მიზნით ქალისა და მამაკაცის ნებაყოფლობითი კავშირი, რომელიც რეგისტრირებულია საქართველოს იუსტიციის სამინისტროს მმართველობის სფეროში მოქმედი საჯარო სამართლის იურიდიული პირის – სახელმწიფო სერვისების განვითარების სააგენტოს ტერიტორიულ სამსახურში (შემდგომ – სააგენტოს ტერიტორიული სამსახური)“.</w:t>
      </w:r>
    </w:p>
    <w:p w14:paraId="5826ED85" w14:textId="55764DA3" w:rsidR="00FA0E1D" w:rsidRPr="00A8051E" w:rsidRDefault="00FA0E1D" w:rsidP="004A2B4F">
      <w:pPr>
        <w:pStyle w:val="ListParagraph"/>
        <w:numPr>
          <w:ilvl w:val="0"/>
          <w:numId w:val="8"/>
        </w:numPr>
        <w:spacing w:after="0" w:line="276" w:lineRule="auto"/>
        <w:ind w:left="0" w:firstLine="360"/>
        <w:jc w:val="both"/>
        <w:rPr>
          <w:rFonts w:ascii="Sylfaen" w:hAnsi="Sylfaen" w:cs="Calibri"/>
          <w:sz w:val="24"/>
          <w:szCs w:val="24"/>
          <w:lang w:val="ka-GE"/>
        </w:rPr>
      </w:pPr>
      <w:r w:rsidRPr="00A8051E">
        <w:rPr>
          <w:rFonts w:ascii="Sylfaen" w:hAnsi="Sylfaen" w:cs="Calibri"/>
          <w:sz w:val="24"/>
          <w:szCs w:val="24"/>
          <w:lang w:val="ka-GE"/>
        </w:rPr>
        <w:t>მოსარჩელისთვის პრობლემურია</w:t>
      </w:r>
      <w:r w:rsidR="005629BD" w:rsidRPr="00A8051E">
        <w:rPr>
          <w:rFonts w:ascii="Sylfaen" w:hAnsi="Sylfaen" w:cs="Calibri"/>
          <w:sz w:val="24"/>
          <w:szCs w:val="24"/>
          <w:lang w:val="ka-GE"/>
        </w:rPr>
        <w:t xml:space="preserve"> სადავო ნორმებით განსაზღვრული მოწესრიგება, რომლის მიხედვით,</w:t>
      </w:r>
      <w:r w:rsidRPr="00A8051E">
        <w:rPr>
          <w:rFonts w:ascii="Sylfaen" w:hAnsi="Sylfaen" w:cs="Calibri"/>
          <w:sz w:val="24"/>
          <w:szCs w:val="24"/>
          <w:lang w:val="ka-GE"/>
        </w:rPr>
        <w:t xml:space="preserve"> მეუღლეთა უფლება-მოვალეობების წარმოშობის საფუძვლად</w:t>
      </w:r>
      <w:r w:rsidR="005629BD" w:rsidRPr="00A8051E">
        <w:rPr>
          <w:rFonts w:ascii="Sylfaen" w:hAnsi="Sylfaen" w:cs="Calibri"/>
          <w:sz w:val="24"/>
          <w:szCs w:val="24"/>
          <w:lang w:val="ka-GE"/>
        </w:rPr>
        <w:t>,</w:t>
      </w:r>
      <w:r w:rsidRPr="00A8051E">
        <w:rPr>
          <w:rFonts w:ascii="Sylfaen" w:hAnsi="Sylfaen" w:cs="Calibri"/>
          <w:sz w:val="24"/>
          <w:szCs w:val="24"/>
          <w:lang w:val="ka-GE"/>
        </w:rPr>
        <w:t xml:space="preserve"> მხოლოდ რეგისტრირებული ქორწინებ</w:t>
      </w:r>
      <w:r w:rsidR="005629BD" w:rsidRPr="00A8051E">
        <w:rPr>
          <w:rFonts w:ascii="Sylfaen" w:hAnsi="Sylfaen" w:cs="Calibri"/>
          <w:sz w:val="24"/>
          <w:szCs w:val="24"/>
          <w:lang w:val="ka-GE"/>
        </w:rPr>
        <w:t>ა</w:t>
      </w:r>
      <w:r w:rsidRPr="00A8051E">
        <w:rPr>
          <w:rFonts w:ascii="Sylfaen" w:hAnsi="Sylfaen" w:cs="Calibri"/>
          <w:sz w:val="24"/>
          <w:szCs w:val="24"/>
          <w:lang w:val="ka-GE"/>
        </w:rPr>
        <w:t xml:space="preserve"> </w:t>
      </w:r>
      <w:r w:rsidR="005629BD" w:rsidRPr="00A8051E">
        <w:rPr>
          <w:rFonts w:ascii="Sylfaen" w:hAnsi="Sylfaen" w:cs="Calibri"/>
          <w:sz w:val="24"/>
          <w:szCs w:val="24"/>
          <w:lang w:val="ka-GE"/>
        </w:rPr>
        <w:t>განისაზღვრება.</w:t>
      </w:r>
    </w:p>
    <w:p w14:paraId="4C2E6ED4" w14:textId="35E8A156" w:rsidR="005629BD" w:rsidRPr="00A8051E" w:rsidRDefault="00FA0E1D" w:rsidP="004A2B4F">
      <w:pPr>
        <w:pStyle w:val="ListParagraph"/>
        <w:numPr>
          <w:ilvl w:val="0"/>
          <w:numId w:val="8"/>
        </w:numPr>
        <w:spacing w:after="0" w:line="276" w:lineRule="auto"/>
        <w:ind w:left="0" w:firstLine="360"/>
        <w:jc w:val="both"/>
        <w:rPr>
          <w:rFonts w:ascii="Sylfaen" w:hAnsi="Sylfaen" w:cs="Calibri"/>
          <w:sz w:val="24"/>
          <w:szCs w:val="24"/>
          <w:lang w:val="ka-GE"/>
        </w:rPr>
      </w:pPr>
      <w:r w:rsidRPr="00A8051E">
        <w:rPr>
          <w:rFonts w:ascii="Sylfaen" w:hAnsi="Sylfaen" w:cs="Calibri"/>
          <w:sz w:val="24"/>
          <w:szCs w:val="24"/>
          <w:lang w:val="ka-GE"/>
        </w:rPr>
        <w:t xml:space="preserve">აღსანიშნავია, რომ საქართველოს საკონსტიტუციო სასამართლოს 2023 წლის 9 ივნისის №2/4/1351 გადაწყვეტილებაში </w:t>
      </w:r>
      <w:bookmarkStart w:id="1" w:name="OLE_LINK1"/>
      <w:r w:rsidRPr="00A8051E">
        <w:rPr>
          <w:rFonts w:ascii="Sylfaen" w:hAnsi="Sylfaen" w:cs="Calibri"/>
          <w:sz w:val="24"/>
          <w:szCs w:val="24"/>
          <w:lang w:val="ka-GE"/>
        </w:rPr>
        <w:t xml:space="preserve">უკვე შეფასდა საქართველოს სამოქალაქო კოდექსის 1151-ე მუხლის კონსტიტუციურობის </w:t>
      </w:r>
      <w:bookmarkEnd w:id="1"/>
      <w:r w:rsidRPr="00A8051E">
        <w:rPr>
          <w:rFonts w:ascii="Sylfaen" w:hAnsi="Sylfaen" w:cs="Calibri"/>
          <w:sz w:val="24"/>
          <w:szCs w:val="24"/>
          <w:lang w:val="ka-GE"/>
        </w:rPr>
        <w:t>საკითხი სამართლის წინაშე თანასწორობის კონსტიტუციურ უფლებასთან მიმართებით.</w:t>
      </w:r>
      <w:r w:rsidR="005629BD" w:rsidRPr="00A8051E">
        <w:rPr>
          <w:rFonts w:ascii="Sylfaen" w:hAnsi="Sylfaen" w:cs="Calibri"/>
          <w:sz w:val="24"/>
          <w:szCs w:val="24"/>
          <w:lang w:val="ka-GE"/>
        </w:rPr>
        <w:t xml:space="preserve"> </w:t>
      </w:r>
      <w:r w:rsidR="005629BD" w:rsidRPr="00A8051E">
        <w:rPr>
          <w:rFonts w:ascii="Sylfaen" w:hAnsi="Sylfaen" w:cs="Calibri"/>
          <w:bCs/>
          <w:sz w:val="24"/>
          <w:szCs w:val="24"/>
          <w:lang w:val="ka-GE"/>
        </w:rPr>
        <w:t>საქართველოს სამოქალაქო კოდექსის 1151-ე მუხლი ადგენს, რომ „მეუღლეთა უფლება-მოვალეობებს წარმოშობს მხოლოდ საქართველოს კანონმდებლობით დადგენილი წესით რეგისტრირებული ქორწინება“.</w:t>
      </w:r>
      <w:r w:rsidR="004A2B4F" w:rsidRPr="00A8051E">
        <w:rPr>
          <w:rFonts w:ascii="Sylfaen" w:hAnsi="Sylfaen" w:cs="Calibri"/>
          <w:bCs/>
          <w:sz w:val="24"/>
          <w:szCs w:val="24"/>
          <w:lang w:val="ka-GE"/>
        </w:rPr>
        <w:t xml:space="preserve"> </w:t>
      </w:r>
    </w:p>
    <w:p w14:paraId="24B523F1" w14:textId="5188BC64" w:rsidR="004A2B4F" w:rsidRPr="00A8051E" w:rsidRDefault="004A2B4F" w:rsidP="004A2B4F">
      <w:pPr>
        <w:pStyle w:val="ListParagraph"/>
        <w:numPr>
          <w:ilvl w:val="0"/>
          <w:numId w:val="8"/>
        </w:numPr>
        <w:spacing w:after="0" w:line="276" w:lineRule="auto"/>
        <w:ind w:left="0" w:firstLine="360"/>
        <w:jc w:val="both"/>
        <w:rPr>
          <w:rFonts w:ascii="Sylfaen" w:hAnsi="Sylfaen" w:cs="Calibri"/>
          <w:sz w:val="24"/>
          <w:szCs w:val="24"/>
          <w:lang w:val="ka-GE"/>
        </w:rPr>
      </w:pPr>
      <w:r w:rsidRPr="00A8051E">
        <w:rPr>
          <w:rFonts w:ascii="Sylfaen" w:hAnsi="Sylfaen" w:cs="Sylfaen"/>
          <w:color w:val="000000"/>
          <w:sz w:val="24"/>
          <w:szCs w:val="24"/>
          <w:shd w:val="clear" w:color="auto" w:fill="FFFFFF"/>
          <w:lang w:val="ka-GE"/>
        </w:rPr>
        <w:t>საქართველოს</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საკონსტიტუციო</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სასამართლოს</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განმარტებით</w:t>
      </w:r>
      <w:r w:rsidRPr="00A8051E">
        <w:rPr>
          <w:rFonts w:ascii="Sylfaen" w:hAnsi="Sylfaen"/>
          <w:color w:val="000000"/>
          <w:sz w:val="24"/>
          <w:szCs w:val="24"/>
          <w:shd w:val="clear" w:color="auto" w:fill="FFFFFF"/>
          <w:lang w:val="ka-GE"/>
        </w:rPr>
        <w:t>, „</w:t>
      </w:r>
      <w:r w:rsidRPr="00A8051E">
        <w:rPr>
          <w:rFonts w:ascii="Sylfaen" w:hAnsi="Sylfaen" w:cs="Sylfaen"/>
          <w:color w:val="000000"/>
          <w:sz w:val="24"/>
          <w:szCs w:val="24"/>
          <w:shd w:val="clear" w:color="auto" w:fill="FFFFFF"/>
          <w:lang w:val="ka-GE"/>
        </w:rPr>
        <w:t>ნორმის</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მხოლოდ</w:t>
      </w:r>
      <w:r w:rsidRPr="00A8051E">
        <w:rPr>
          <w:rFonts w:ascii="Sylfaen" w:hAnsi="Sylfaen"/>
          <w:color w:val="000000"/>
          <w:sz w:val="24"/>
          <w:szCs w:val="24"/>
          <w:shd w:val="clear" w:color="auto" w:fill="FFFFFF"/>
          <w:lang w:val="ka-GE"/>
        </w:rPr>
        <w:t xml:space="preserve"> </w:t>
      </w:r>
      <w:proofErr w:type="spellStart"/>
      <w:r w:rsidRPr="00A8051E">
        <w:rPr>
          <w:rFonts w:ascii="Sylfaen" w:hAnsi="Sylfaen" w:cs="Sylfaen"/>
          <w:color w:val="000000"/>
          <w:sz w:val="24"/>
          <w:szCs w:val="24"/>
          <w:shd w:val="clear" w:color="auto" w:fill="FFFFFF"/>
          <w:lang w:val="ka-GE"/>
        </w:rPr>
        <w:t>ტექსტუალური</w:t>
      </w:r>
      <w:proofErr w:type="spellEnd"/>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რედაქციული</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ან</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სხვა</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ფორმალური</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განსხვავება</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ვერ</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ჩაითვლება</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არსებით</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განმასხვავებელ</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ფაქტორად</w:t>
      </w:r>
      <w:r w:rsidRPr="00A8051E">
        <w:rPr>
          <w:rFonts w:ascii="Sylfaen" w:hAnsi="Sylfaen"/>
          <w:color w:val="000000"/>
          <w:sz w:val="24"/>
          <w:szCs w:val="24"/>
          <w:shd w:val="clear" w:color="auto" w:fill="FFFFFF"/>
          <w:lang w:val="ka-GE"/>
        </w:rPr>
        <w:t>“ (</w:t>
      </w:r>
      <w:r w:rsidRPr="00A8051E">
        <w:rPr>
          <w:rFonts w:ascii="Sylfaen" w:hAnsi="Sylfaen" w:cs="Sylfaen"/>
          <w:color w:val="000000"/>
          <w:sz w:val="24"/>
          <w:szCs w:val="24"/>
          <w:shd w:val="clear" w:color="auto" w:fill="FFFFFF"/>
          <w:lang w:val="ka-GE"/>
        </w:rPr>
        <w:t>საქართველოს</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საკონსტიტუციო</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სასამართლოს</w:t>
      </w:r>
      <w:r w:rsidRPr="00A8051E">
        <w:rPr>
          <w:rFonts w:ascii="Sylfaen" w:hAnsi="Sylfaen"/>
          <w:color w:val="000000"/>
          <w:sz w:val="24"/>
          <w:szCs w:val="24"/>
          <w:shd w:val="clear" w:color="auto" w:fill="FFFFFF"/>
          <w:lang w:val="ka-GE"/>
        </w:rPr>
        <w:t xml:space="preserve"> 2014 </w:t>
      </w:r>
      <w:r w:rsidRPr="00A8051E">
        <w:rPr>
          <w:rFonts w:ascii="Sylfaen" w:hAnsi="Sylfaen" w:cs="Sylfaen"/>
          <w:color w:val="000000"/>
          <w:sz w:val="24"/>
          <w:szCs w:val="24"/>
          <w:shd w:val="clear" w:color="auto" w:fill="FFFFFF"/>
          <w:lang w:val="ka-GE"/>
        </w:rPr>
        <w:t>წლის</w:t>
      </w:r>
      <w:r w:rsidRPr="00A8051E">
        <w:rPr>
          <w:rFonts w:ascii="Sylfaen" w:hAnsi="Sylfaen"/>
          <w:color w:val="000000"/>
          <w:sz w:val="24"/>
          <w:szCs w:val="24"/>
          <w:shd w:val="clear" w:color="auto" w:fill="FFFFFF"/>
          <w:lang w:val="ka-GE"/>
        </w:rPr>
        <w:t xml:space="preserve"> 24 </w:t>
      </w:r>
      <w:r w:rsidRPr="00A8051E">
        <w:rPr>
          <w:rFonts w:ascii="Sylfaen" w:hAnsi="Sylfaen" w:cs="Sylfaen"/>
          <w:color w:val="000000"/>
          <w:sz w:val="24"/>
          <w:szCs w:val="24"/>
          <w:shd w:val="clear" w:color="auto" w:fill="FFFFFF"/>
          <w:lang w:val="ka-GE"/>
        </w:rPr>
        <w:t>ივნისის</w:t>
      </w:r>
      <w:r w:rsidRPr="00A8051E">
        <w:rPr>
          <w:rFonts w:ascii="Sylfaen" w:hAnsi="Sylfaen"/>
          <w:color w:val="000000"/>
          <w:sz w:val="24"/>
          <w:szCs w:val="24"/>
          <w:shd w:val="clear" w:color="auto" w:fill="FFFFFF"/>
          <w:lang w:val="ka-GE"/>
        </w:rPr>
        <w:t xml:space="preserve"> №1/2/563 </w:t>
      </w:r>
      <w:r w:rsidRPr="00A8051E">
        <w:rPr>
          <w:rFonts w:ascii="Sylfaen" w:hAnsi="Sylfaen" w:cs="Sylfaen"/>
          <w:color w:val="000000"/>
          <w:sz w:val="24"/>
          <w:szCs w:val="24"/>
          <w:shd w:val="clear" w:color="auto" w:fill="FFFFFF"/>
          <w:lang w:val="ka-GE"/>
        </w:rPr>
        <w:t>განჩინება</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საქმეზე</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ავსტრიის</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მოქალაქე</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მათიას</w:t>
      </w:r>
      <w:r w:rsidRPr="00A8051E">
        <w:rPr>
          <w:rFonts w:ascii="Sylfaen" w:hAnsi="Sylfaen"/>
          <w:color w:val="000000"/>
          <w:sz w:val="24"/>
          <w:szCs w:val="24"/>
          <w:shd w:val="clear" w:color="auto" w:fill="FFFFFF"/>
          <w:lang w:val="ka-GE"/>
        </w:rPr>
        <w:t xml:space="preserve"> </w:t>
      </w:r>
      <w:proofErr w:type="spellStart"/>
      <w:r w:rsidRPr="00A8051E">
        <w:rPr>
          <w:rFonts w:ascii="Sylfaen" w:hAnsi="Sylfaen" w:cs="Sylfaen"/>
          <w:color w:val="000000"/>
          <w:sz w:val="24"/>
          <w:szCs w:val="24"/>
          <w:shd w:val="clear" w:color="auto" w:fill="FFFFFF"/>
          <w:lang w:val="ka-GE"/>
        </w:rPr>
        <w:t>ჰუტერი</w:t>
      </w:r>
      <w:proofErr w:type="spellEnd"/>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საქართველოს</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პარლამენტის</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წინააღმდეგ</w:t>
      </w:r>
      <w:r w:rsidRPr="00A8051E">
        <w:rPr>
          <w:rFonts w:ascii="Sylfaen" w:hAnsi="Sylfaen"/>
          <w:color w:val="000000"/>
          <w:sz w:val="24"/>
          <w:szCs w:val="24"/>
          <w:shd w:val="clear" w:color="auto" w:fill="FFFFFF"/>
          <w:lang w:val="ka-GE"/>
        </w:rPr>
        <w:t>“, II-</w:t>
      </w:r>
      <w:r w:rsidRPr="00A8051E">
        <w:rPr>
          <w:rFonts w:ascii="Sylfaen" w:hAnsi="Sylfaen"/>
          <w:color w:val="000000"/>
          <w:sz w:val="24"/>
          <w:szCs w:val="24"/>
          <w:shd w:val="clear" w:color="auto" w:fill="FFFFFF"/>
          <w:lang w:val="ka-GE"/>
        </w:rPr>
        <w:lastRenderedPageBreak/>
        <w:t xml:space="preserve">10).  </w:t>
      </w:r>
      <w:r w:rsidRPr="00A8051E">
        <w:rPr>
          <w:rFonts w:ascii="Sylfaen" w:hAnsi="Sylfaen" w:cs="Calibri"/>
          <w:sz w:val="24"/>
          <w:szCs w:val="24"/>
          <w:lang w:val="ka-GE"/>
        </w:rPr>
        <w:t>საქართველოს სამოქალაქო კოდექსის 1106-ე მუხლი და საქართველოს საკონსტიტუციო სასამართლოს 2023 წლის 9 ივნისის №2/4/1351 გადაწყვეტილებაში უკვე შეფასებული ნორმა სადავო საკითხის გადაწყვეტის კონტექსტში, ა</w:t>
      </w:r>
      <w:r w:rsidRPr="00A8051E">
        <w:rPr>
          <w:rFonts w:ascii="Sylfaen" w:hAnsi="Sylfaen" w:cs="Sylfaen"/>
          <w:color w:val="000000"/>
          <w:sz w:val="24"/>
          <w:szCs w:val="24"/>
          <w:shd w:val="clear" w:color="auto" w:fill="FFFFFF"/>
          <w:lang w:val="ka-GE"/>
        </w:rPr>
        <w:t>რსებითად</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იდენტური</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შინაარსის</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არის.</w:t>
      </w:r>
    </w:p>
    <w:p w14:paraId="362AFC4E" w14:textId="3DA147BC" w:rsidR="005629BD" w:rsidRPr="00A8051E" w:rsidRDefault="00FA0E1D" w:rsidP="004A2B4F">
      <w:pPr>
        <w:pStyle w:val="ListParagraph"/>
        <w:numPr>
          <w:ilvl w:val="0"/>
          <w:numId w:val="8"/>
        </w:numPr>
        <w:spacing w:after="0" w:line="276" w:lineRule="auto"/>
        <w:ind w:left="0" w:firstLine="360"/>
        <w:jc w:val="both"/>
        <w:rPr>
          <w:rFonts w:ascii="Sylfaen" w:hAnsi="Sylfaen" w:cs="Calibri"/>
          <w:sz w:val="24"/>
          <w:szCs w:val="24"/>
          <w:lang w:val="ka-GE"/>
        </w:rPr>
      </w:pPr>
      <w:r w:rsidRPr="00A8051E">
        <w:rPr>
          <w:rFonts w:ascii="Sylfaen" w:hAnsi="Sylfaen" w:cs="Calibri"/>
          <w:sz w:val="24"/>
          <w:szCs w:val="24"/>
          <w:lang w:val="ka-GE"/>
        </w:rPr>
        <w:t xml:space="preserve">სასამართლომ </w:t>
      </w:r>
      <w:r w:rsidR="004A2B4F" w:rsidRPr="00A8051E">
        <w:rPr>
          <w:rFonts w:ascii="Sylfaen" w:hAnsi="Sylfaen" w:cs="Calibri"/>
          <w:sz w:val="24"/>
          <w:szCs w:val="24"/>
          <w:lang w:val="ka-GE"/>
        </w:rPr>
        <w:t xml:space="preserve">2023 წლის 9 ივნისის №2/4/1351 გადაწყვეტილებით </w:t>
      </w:r>
      <w:r w:rsidRPr="00A8051E">
        <w:rPr>
          <w:rFonts w:ascii="Sylfaen" w:hAnsi="Sylfaen" w:cs="Calibri"/>
          <w:sz w:val="24"/>
          <w:szCs w:val="24"/>
          <w:lang w:val="ka-GE"/>
        </w:rPr>
        <w:t>დაადგინა, რომ</w:t>
      </w:r>
      <w:r w:rsidR="004A2B4F" w:rsidRPr="00A8051E">
        <w:rPr>
          <w:rFonts w:ascii="Sylfaen" w:hAnsi="Sylfaen" w:cs="Calibri"/>
          <w:sz w:val="24"/>
          <w:szCs w:val="24"/>
          <w:lang w:val="ka-GE"/>
        </w:rPr>
        <w:t xml:space="preserve"> </w:t>
      </w:r>
      <w:r w:rsidR="004A2B4F" w:rsidRPr="00A8051E">
        <w:rPr>
          <w:rFonts w:ascii="Sylfaen" w:hAnsi="Sylfaen" w:cs="Calibri"/>
          <w:bCs/>
          <w:sz w:val="24"/>
          <w:szCs w:val="24"/>
          <w:lang w:val="ka-GE"/>
        </w:rPr>
        <w:t xml:space="preserve">საქართველოს სამოქალაქო კოდექსის 1151-ე მუხლი </w:t>
      </w:r>
      <w:r w:rsidRPr="00A8051E">
        <w:rPr>
          <w:rFonts w:ascii="Sylfaen" w:hAnsi="Sylfaen" w:cs="Calibri"/>
          <w:sz w:val="24"/>
          <w:szCs w:val="24"/>
          <w:lang w:val="ka-GE"/>
        </w:rPr>
        <w:t xml:space="preserve">არ ექვემდებარება საქართველოს კონსტიტუციის მე-11 მუხლის პირველ პუნქტთან მიმართებით შეფასებას, ვინაიდან იგი არ ახდენს მოსარჩელის რაიმე ნიშნით დიფერენცირებას სხვა პირებთან მიმართებით, არც პირდაპირი და არც არაპირდაპირი გზით. სასამართლოს განმარტებით, სადავო ნორმა ნებისმიერ ადამიანს/წყვილს უდგენს იდენტურ უფლებრივ რეჟიმს და არც მისი მოქმედების შედეგად იკვეთება პირთა რაიმე მყარი ნიშნით გამოყოფილი კატეგორია, ჯგუფი, რომელიც რეალურად დგება განსხვავებულ მდგომარეობაში სხვა თანასწორ პირებთან მიმართებით. ამასთანავე, სადავო ნორმის ფარგლებში სასამართლომ ვერ დაინახა პირთა ისეთი ჯგუფი, რომელსაც პირთან ან მის ამა თუ იმ კუთვნილებასთან დაკავშირებული ნიშნიდან გამომდინარე, შესაძლოა, სახელმწიფოსგან განსხვავებულად მოპყრობის მოთხოვნა </w:t>
      </w:r>
      <w:proofErr w:type="spellStart"/>
      <w:r w:rsidRPr="00A8051E">
        <w:rPr>
          <w:rFonts w:ascii="Sylfaen" w:hAnsi="Sylfaen" w:cs="Calibri"/>
          <w:sz w:val="24"/>
          <w:szCs w:val="24"/>
          <w:lang w:val="ka-GE"/>
        </w:rPr>
        <w:t>წარმოეშობოდეს</w:t>
      </w:r>
      <w:proofErr w:type="spellEnd"/>
      <w:r w:rsidRPr="00A8051E">
        <w:rPr>
          <w:rFonts w:ascii="Sylfaen" w:hAnsi="Sylfaen" w:cs="Calibri"/>
          <w:sz w:val="24"/>
          <w:szCs w:val="24"/>
          <w:lang w:val="ka-GE"/>
        </w:rPr>
        <w:t>.</w:t>
      </w:r>
    </w:p>
    <w:p w14:paraId="27E3B47F" w14:textId="08E6EA20" w:rsidR="004A2B4F" w:rsidRPr="00A8051E" w:rsidRDefault="004A2B4F" w:rsidP="004A2B4F">
      <w:pPr>
        <w:pStyle w:val="ListParagraph"/>
        <w:numPr>
          <w:ilvl w:val="0"/>
          <w:numId w:val="8"/>
        </w:numPr>
        <w:spacing w:after="0" w:line="276" w:lineRule="auto"/>
        <w:ind w:left="0" w:firstLine="360"/>
        <w:jc w:val="both"/>
        <w:rPr>
          <w:rFonts w:ascii="Sylfaen" w:hAnsi="Sylfaen" w:cs="Calibri"/>
          <w:sz w:val="24"/>
          <w:szCs w:val="24"/>
          <w:lang w:val="ka-GE"/>
        </w:rPr>
      </w:pPr>
      <w:r w:rsidRPr="00A8051E">
        <w:rPr>
          <w:rFonts w:ascii="Sylfaen" w:hAnsi="Sylfaen" w:cs="Calibri"/>
          <w:sz w:val="24"/>
          <w:szCs w:val="24"/>
          <w:lang w:val="ka-GE"/>
        </w:rPr>
        <w:t xml:space="preserve">ყოველივე აღნიშნულიდან გამომდინარე, №1662 კონსტიტუციური სარჩელი, </w:t>
      </w:r>
      <w:proofErr w:type="spellStart"/>
      <w:r w:rsidRPr="00A8051E">
        <w:rPr>
          <w:rFonts w:ascii="Sylfaen" w:hAnsi="Sylfaen" w:cs="Calibri"/>
          <w:sz w:val="24"/>
          <w:szCs w:val="24"/>
          <w:lang w:val="ka-GE"/>
        </w:rPr>
        <w:t>სასარჩელო</w:t>
      </w:r>
      <w:proofErr w:type="spellEnd"/>
      <w:r w:rsidRPr="00A8051E">
        <w:rPr>
          <w:rFonts w:ascii="Sylfaen" w:hAnsi="Sylfaen" w:cs="Calibri"/>
          <w:sz w:val="24"/>
          <w:szCs w:val="24"/>
          <w:lang w:val="ka-GE"/>
        </w:rPr>
        <w:t xml:space="preserve"> მოთხოვნის იმ ნაწილში, რომელიც შეეხება საქართველოს სამოქალაქო კოდექსის 1106-ე მუხლის კონსტიტუციურობას საქართველოს კონსტიტუციის მე-11 მუხლის პირველ პუნქტთან მიმართებით, არ უნდა იქნეს მიღებული არსებითად განსახილველად „საქართველოს საკონსტიტუციო სასამართლოს შესახებ“ საქართველოს ორგანული კანონის 31</w:t>
      </w:r>
      <w:r w:rsidRPr="00A8051E">
        <w:rPr>
          <w:rFonts w:ascii="Sylfaen" w:hAnsi="Sylfaen" w:cs="Calibri"/>
          <w:sz w:val="24"/>
          <w:szCs w:val="24"/>
          <w:vertAlign w:val="superscript"/>
          <w:lang w:val="ka-GE"/>
        </w:rPr>
        <w:t>3</w:t>
      </w:r>
      <w:r w:rsidRPr="00A8051E">
        <w:rPr>
          <w:rFonts w:ascii="Sylfaen" w:hAnsi="Sylfaen" w:cs="Calibri"/>
          <w:sz w:val="24"/>
          <w:szCs w:val="24"/>
          <w:lang w:val="ka-GE"/>
        </w:rPr>
        <w:t xml:space="preserve"> მუხლის პირველი პუნქტის „დ“ ქვეპუნქტის საფუძველზე.</w:t>
      </w:r>
    </w:p>
    <w:p w14:paraId="0412C962" w14:textId="7508778E" w:rsidR="004C39F0" w:rsidRPr="00A8051E" w:rsidRDefault="004C39F0" w:rsidP="004A2B4F">
      <w:pPr>
        <w:pStyle w:val="ListParagraph"/>
        <w:numPr>
          <w:ilvl w:val="0"/>
          <w:numId w:val="8"/>
        </w:numPr>
        <w:spacing w:after="0" w:line="276" w:lineRule="auto"/>
        <w:ind w:left="0" w:firstLine="360"/>
        <w:jc w:val="both"/>
        <w:rPr>
          <w:rFonts w:ascii="Sylfaen" w:hAnsi="Sylfaen" w:cs="Calibri"/>
          <w:sz w:val="24"/>
          <w:szCs w:val="24"/>
          <w:lang w:val="ka-GE"/>
        </w:rPr>
      </w:pPr>
      <w:r w:rsidRPr="00A8051E">
        <w:rPr>
          <w:rFonts w:ascii="Sylfaen" w:hAnsi="Sylfaen" w:cs="Calibri"/>
          <w:sz w:val="24"/>
          <w:szCs w:val="24"/>
          <w:lang w:val="ka-GE"/>
        </w:rPr>
        <w:t>კონსტიტუციური სარჩელის არსებითად განსახილველად მისაღებად აუცილებელია, იგი აკმაყოფილებდეს საქართველოს კანონმდებლობით დადგენილ მოთხოვნებს. „საქართველოს საკონსტიტუციო სასამართლოს შესახებ“ საქართველოს ორგანული კანონის 31-ე მუხლის მე-2 პუნქტის შესაბამისად, კონსტიტუციური სარჩელი ან კონსტიტუციური წარდგინება დასაბუთებული უნდა იყოს. ამავე კანონის 31</w:t>
      </w:r>
      <w:r w:rsidRPr="00A8051E">
        <w:rPr>
          <w:rFonts w:ascii="Sylfaen" w:hAnsi="Sylfaen" w:cs="Calibri"/>
          <w:sz w:val="24"/>
          <w:szCs w:val="24"/>
          <w:vertAlign w:val="superscript"/>
          <w:lang w:val="ka-GE"/>
        </w:rPr>
        <w:t>1</w:t>
      </w:r>
      <w:r w:rsidRPr="00A8051E">
        <w:rPr>
          <w:rFonts w:ascii="Sylfaen" w:hAnsi="Sylfaen" w:cs="Calibri"/>
          <w:sz w:val="24"/>
          <w:szCs w:val="24"/>
          <w:lang w:val="ka-GE"/>
        </w:rPr>
        <w:t xml:space="preserve"> მუხლის პირველი პუნქტის „ე“ ქვეპუნქტით კი განისაზღვრება საქართველოს საკონსტიტუციო სასამართლოსათვის იმ მტკიცებულებათა წარდგენის ვალდებულება, რომლებიც ადასტურებს სარჩელის საფუძვლიანობას. </w:t>
      </w:r>
      <w:r w:rsidR="00655D81" w:rsidRPr="00A8051E">
        <w:rPr>
          <w:rFonts w:ascii="Sylfaen" w:hAnsi="Sylfaen"/>
          <w:sz w:val="24"/>
          <w:szCs w:val="24"/>
          <w:lang w:val="ka-GE"/>
        </w:rPr>
        <w:t xml:space="preserve">საქართველოს საკონსტიტუციო სასამართლოს დადგენილი პრაქტიკის შესაბამისად, „კონსტიტუციური სარჩელის დასაბუთებულად მიჩნევისათვის აუცილებელია, რომ მასში მოცემული დასაბუთება შინაარსობრივად შეეხებოდეს სადავო ნორმას“ (საქართველოს საკონსტიტუციო სასამართლოს 2007 წლის 5 აპრილის №2/3/412 განჩინება საქმეზე „საქართველოს მოქალაქეები - შალვა ნათელაშვილი და გიორგი გუგავა საქართველოს </w:t>
      </w:r>
      <w:r w:rsidR="00655D81" w:rsidRPr="00A8051E">
        <w:rPr>
          <w:rFonts w:ascii="Sylfaen" w:hAnsi="Sylfaen"/>
          <w:sz w:val="24"/>
          <w:szCs w:val="24"/>
          <w:lang w:val="ka-GE"/>
        </w:rPr>
        <w:lastRenderedPageBreak/>
        <w:t>პარლამენტის წინააღმდეგ“, II-9). ამავდროულად,</w:t>
      </w:r>
      <w:r w:rsidRPr="00A8051E">
        <w:rPr>
          <w:rFonts w:ascii="Sylfaen" w:hAnsi="Sylfaen" w:cs="Calibri"/>
          <w:sz w:val="24"/>
          <w:szCs w:val="24"/>
          <w:lang w:val="ka-GE"/>
        </w:rPr>
        <w:t xml:space="preserve"> „კონსტიტუციური სარჩელის არსებითად განსახილველად მიღებისათვის აუცილებელია, მასში გამოკვეთილი იყოს აშკარა და ცხადი შინაარსობრივი მიმართება სადავო ნორმასა და კონსტიტუციის იმ დებულებებს შორის, რომლებთან დაკავშირებითაც მოსარჩელე მოითხოვს სადავო ნორმების არაკონსტიტუციურად ცნობას“ (საქართველოს საკონსტიტუციო სასამართლოს 2009 წლის 10 ნოემბრის №1/3/469 განჩინება საქმეზე „საქართველოს მოქალაქე კახაბერ კობერიძე საქართველოს პარლამენტის წინააღმდეგ“, II-1). წინააღმდეგ შემთხვევაში, კონსტიტუციური სარჩელი მიიჩნევა დაუსაბუთებლად და არ მიიღება არსებითად განსახილველად.</w:t>
      </w:r>
    </w:p>
    <w:p w14:paraId="7C8C3F65" w14:textId="35AE9E5C" w:rsidR="004A2B4F" w:rsidRPr="00A8051E" w:rsidRDefault="004A2B4F" w:rsidP="004A2B4F">
      <w:pPr>
        <w:pStyle w:val="ListParagraph"/>
        <w:numPr>
          <w:ilvl w:val="0"/>
          <w:numId w:val="8"/>
        </w:numPr>
        <w:spacing w:after="0" w:line="276" w:lineRule="auto"/>
        <w:ind w:left="0" w:firstLine="360"/>
        <w:jc w:val="both"/>
        <w:rPr>
          <w:rFonts w:ascii="Sylfaen" w:hAnsi="Sylfaen" w:cs="Calibri"/>
          <w:sz w:val="24"/>
          <w:szCs w:val="24"/>
          <w:lang w:val="ka-GE"/>
        </w:rPr>
      </w:pPr>
      <w:r w:rsidRPr="00A8051E">
        <w:rPr>
          <w:rFonts w:ascii="Sylfaen" w:hAnsi="Sylfaen" w:cs="Calibri"/>
          <w:sz w:val="24"/>
          <w:szCs w:val="24"/>
          <w:lang w:val="ka-GE"/>
        </w:rPr>
        <w:t xml:space="preserve">№1662 კონსტიტუციური სარჩელით სადავოდ არის გამხდარი, მათ შორის, საქართველოს სამოქალაქო კოდექსის 1106-ე მუხლის კონსტიტუციურობა საქართველოს კონსტიტუციის მე-19 და 30-ე მუხლებთან მიმართებით. </w:t>
      </w:r>
    </w:p>
    <w:p w14:paraId="47B548A5" w14:textId="750408AE" w:rsidR="00861566" w:rsidRPr="00A8051E" w:rsidRDefault="004A2B4F" w:rsidP="004A2B4F">
      <w:pPr>
        <w:pStyle w:val="ListParagraph"/>
        <w:numPr>
          <w:ilvl w:val="0"/>
          <w:numId w:val="8"/>
        </w:numPr>
        <w:spacing w:after="0" w:line="276" w:lineRule="auto"/>
        <w:ind w:left="0" w:firstLine="360"/>
        <w:jc w:val="both"/>
        <w:rPr>
          <w:rFonts w:ascii="Sylfaen" w:hAnsi="Sylfaen" w:cs="Calibri"/>
          <w:sz w:val="24"/>
          <w:szCs w:val="24"/>
          <w:lang w:val="ka-GE"/>
        </w:rPr>
      </w:pPr>
      <w:r w:rsidRPr="00A8051E">
        <w:rPr>
          <w:rFonts w:ascii="Sylfaen" w:hAnsi="Sylfaen" w:cs="Calibri"/>
          <w:sz w:val="24"/>
          <w:szCs w:val="24"/>
          <w:lang w:val="ka-GE"/>
        </w:rPr>
        <w:t>კონსტიტუციური სარჩელის მიხედვით,</w:t>
      </w:r>
      <w:r w:rsidR="00C61BF9" w:rsidRPr="00A8051E">
        <w:rPr>
          <w:rFonts w:ascii="Sylfaen" w:hAnsi="Sylfaen" w:cs="Calibri"/>
          <w:sz w:val="24"/>
          <w:szCs w:val="24"/>
          <w:lang w:val="ka-GE"/>
        </w:rPr>
        <w:t xml:space="preserve"> მოსარჩელისთვის პრობლემურია მეუღლეთა უფლება-მოვალეობების წარმოშობის საფუძვლად მხოლოდ </w:t>
      </w:r>
      <w:r w:rsidR="00830EB5" w:rsidRPr="00A8051E">
        <w:rPr>
          <w:rFonts w:ascii="Sylfaen" w:hAnsi="Sylfaen" w:cs="Calibri"/>
          <w:sz w:val="24"/>
          <w:szCs w:val="24"/>
          <w:lang w:val="ka-GE"/>
        </w:rPr>
        <w:t>რეგისტრირებული ქორწინების განსაზღვრა.</w:t>
      </w:r>
      <w:r w:rsidR="003E3C06" w:rsidRPr="00A8051E">
        <w:rPr>
          <w:rFonts w:ascii="Sylfaen" w:hAnsi="Sylfaen" w:cs="Calibri"/>
          <w:sz w:val="24"/>
          <w:szCs w:val="24"/>
          <w:lang w:val="ka-GE"/>
        </w:rPr>
        <w:t xml:space="preserve"> </w:t>
      </w:r>
      <w:r w:rsidR="00486253" w:rsidRPr="00A8051E">
        <w:rPr>
          <w:rFonts w:ascii="Sylfaen" w:hAnsi="Sylfaen" w:cs="Calibri"/>
          <w:sz w:val="24"/>
          <w:szCs w:val="24"/>
          <w:lang w:val="ka-GE"/>
        </w:rPr>
        <w:t xml:space="preserve">კერძოდ, </w:t>
      </w:r>
      <w:r w:rsidR="003E3C06" w:rsidRPr="00A8051E">
        <w:rPr>
          <w:rFonts w:ascii="Sylfaen" w:hAnsi="Sylfaen" w:cs="Calibri"/>
          <w:sz w:val="24"/>
          <w:szCs w:val="24"/>
          <w:lang w:val="ka-GE"/>
        </w:rPr>
        <w:t xml:space="preserve">სადავო ნორმა ახდენს საკუთრებისა და ქორწინების კონსტიტუციური უფლების გაუმართლებელ შეზღუდვას, </w:t>
      </w:r>
      <w:bookmarkStart w:id="2" w:name="_Hlk142330400"/>
      <w:r w:rsidR="003E3C06" w:rsidRPr="00A8051E">
        <w:rPr>
          <w:rFonts w:ascii="Sylfaen" w:hAnsi="Sylfaen" w:cs="Calibri"/>
          <w:sz w:val="24"/>
          <w:szCs w:val="24"/>
          <w:lang w:val="ka-GE"/>
        </w:rPr>
        <w:t xml:space="preserve">რადგან გამორიცხავს </w:t>
      </w:r>
      <w:r w:rsidR="00BE2255" w:rsidRPr="00A8051E">
        <w:rPr>
          <w:rFonts w:ascii="Sylfaen" w:hAnsi="Sylfaen" w:cs="Calibri"/>
          <w:sz w:val="24"/>
          <w:szCs w:val="24"/>
          <w:lang w:val="ka-GE"/>
        </w:rPr>
        <w:t xml:space="preserve">არარეგისტრირებულ </w:t>
      </w:r>
      <w:r w:rsidR="003E3C06" w:rsidRPr="00A8051E">
        <w:rPr>
          <w:rFonts w:ascii="Sylfaen" w:hAnsi="Sylfaen" w:cs="Calibri"/>
          <w:sz w:val="24"/>
          <w:szCs w:val="24"/>
          <w:lang w:val="ka-GE"/>
        </w:rPr>
        <w:t>ქორწინებაში მყოფი პირებისთვის</w:t>
      </w:r>
      <w:r w:rsidR="00BE2255" w:rsidRPr="00A8051E">
        <w:rPr>
          <w:rFonts w:ascii="Sylfaen" w:hAnsi="Sylfaen" w:cs="Calibri"/>
          <w:sz w:val="24"/>
          <w:szCs w:val="24"/>
          <w:lang w:val="ka-GE"/>
        </w:rPr>
        <w:t>,</w:t>
      </w:r>
      <w:r w:rsidR="003E3C06" w:rsidRPr="00A8051E">
        <w:rPr>
          <w:rFonts w:ascii="Sylfaen" w:hAnsi="Sylfaen"/>
          <w:color w:val="000000"/>
          <w:sz w:val="24"/>
          <w:szCs w:val="24"/>
          <w:shd w:val="clear" w:color="auto" w:fill="FFFFFF"/>
          <w:lang w:val="ka-GE"/>
        </w:rPr>
        <w:t xml:space="preserve"> </w:t>
      </w:r>
      <w:r w:rsidR="003E3C06" w:rsidRPr="00A8051E">
        <w:rPr>
          <w:rFonts w:ascii="Sylfaen" w:hAnsi="Sylfaen" w:cs="Sylfaen"/>
          <w:color w:val="000000"/>
          <w:sz w:val="24"/>
          <w:szCs w:val="24"/>
          <w:shd w:val="clear" w:color="auto" w:fill="FFFFFF"/>
          <w:lang w:val="ka-GE"/>
        </w:rPr>
        <w:t>თანაცხოვრების</w:t>
      </w:r>
      <w:r w:rsidR="003E3C06" w:rsidRPr="00A8051E">
        <w:rPr>
          <w:rFonts w:ascii="Sylfaen" w:hAnsi="Sylfaen"/>
          <w:color w:val="000000"/>
          <w:sz w:val="24"/>
          <w:szCs w:val="24"/>
          <w:shd w:val="clear" w:color="auto" w:fill="FFFFFF"/>
          <w:lang w:val="ka-GE"/>
        </w:rPr>
        <w:t xml:space="preserve"> </w:t>
      </w:r>
      <w:r w:rsidR="003E3C06" w:rsidRPr="00A8051E">
        <w:rPr>
          <w:rFonts w:ascii="Sylfaen" w:hAnsi="Sylfaen" w:cs="Sylfaen"/>
          <w:color w:val="000000"/>
          <w:sz w:val="24"/>
          <w:szCs w:val="24"/>
          <w:shd w:val="clear" w:color="auto" w:fill="FFFFFF"/>
          <w:lang w:val="ka-GE"/>
        </w:rPr>
        <w:t>პერიოდში</w:t>
      </w:r>
      <w:r w:rsidR="003E3C06" w:rsidRPr="00A8051E">
        <w:rPr>
          <w:rFonts w:ascii="Sylfaen" w:hAnsi="Sylfaen"/>
          <w:color w:val="000000"/>
          <w:sz w:val="24"/>
          <w:szCs w:val="24"/>
          <w:shd w:val="clear" w:color="auto" w:fill="FFFFFF"/>
          <w:lang w:val="ka-GE"/>
        </w:rPr>
        <w:t xml:space="preserve"> </w:t>
      </w:r>
      <w:r w:rsidR="003E3C06" w:rsidRPr="00A8051E">
        <w:rPr>
          <w:rFonts w:ascii="Sylfaen" w:hAnsi="Sylfaen" w:cs="Sylfaen"/>
          <w:color w:val="000000"/>
          <w:sz w:val="24"/>
          <w:szCs w:val="24"/>
          <w:shd w:val="clear" w:color="auto" w:fill="FFFFFF"/>
          <w:lang w:val="ka-GE"/>
        </w:rPr>
        <w:t>შეძენილი</w:t>
      </w:r>
      <w:r w:rsidR="003E3C06" w:rsidRPr="00A8051E">
        <w:rPr>
          <w:rFonts w:ascii="Sylfaen" w:hAnsi="Sylfaen"/>
          <w:color w:val="000000"/>
          <w:sz w:val="24"/>
          <w:szCs w:val="24"/>
          <w:shd w:val="clear" w:color="auto" w:fill="FFFFFF"/>
          <w:lang w:val="ka-GE"/>
        </w:rPr>
        <w:t xml:space="preserve"> </w:t>
      </w:r>
      <w:r w:rsidR="003E3C06" w:rsidRPr="00A8051E">
        <w:rPr>
          <w:rFonts w:ascii="Sylfaen" w:hAnsi="Sylfaen" w:cs="Sylfaen"/>
          <w:color w:val="000000"/>
          <w:sz w:val="24"/>
          <w:szCs w:val="24"/>
          <w:shd w:val="clear" w:color="auto" w:fill="FFFFFF"/>
          <w:lang w:val="ka-GE"/>
        </w:rPr>
        <w:t>ქონების</w:t>
      </w:r>
      <w:r w:rsidR="003E3C06" w:rsidRPr="00A8051E">
        <w:rPr>
          <w:rFonts w:ascii="Sylfaen" w:hAnsi="Sylfaen"/>
          <w:color w:val="000000"/>
          <w:sz w:val="24"/>
          <w:szCs w:val="24"/>
          <w:shd w:val="clear" w:color="auto" w:fill="FFFFFF"/>
          <w:lang w:val="ka-GE"/>
        </w:rPr>
        <w:t xml:space="preserve"> </w:t>
      </w:r>
      <w:r w:rsidR="003E3C06" w:rsidRPr="00A8051E">
        <w:rPr>
          <w:rFonts w:ascii="Sylfaen" w:hAnsi="Sylfaen" w:cs="Sylfaen"/>
          <w:color w:val="000000"/>
          <w:sz w:val="24"/>
          <w:szCs w:val="24"/>
          <w:shd w:val="clear" w:color="auto" w:fill="FFFFFF"/>
          <w:lang w:val="ka-GE"/>
        </w:rPr>
        <w:t>გაყოფის</w:t>
      </w:r>
      <w:r w:rsidR="003E3C06" w:rsidRPr="00A8051E">
        <w:rPr>
          <w:rFonts w:ascii="Sylfaen" w:hAnsi="Sylfaen"/>
          <w:color w:val="000000"/>
          <w:sz w:val="24"/>
          <w:szCs w:val="24"/>
          <w:shd w:val="clear" w:color="auto" w:fill="FFFFFF"/>
          <w:lang w:val="ka-GE"/>
        </w:rPr>
        <w:t xml:space="preserve"> </w:t>
      </w:r>
      <w:r w:rsidR="003E3C06" w:rsidRPr="00A8051E">
        <w:rPr>
          <w:rFonts w:ascii="Sylfaen" w:hAnsi="Sylfaen" w:cs="Sylfaen"/>
          <w:color w:val="000000"/>
          <w:sz w:val="24"/>
          <w:szCs w:val="24"/>
          <w:shd w:val="clear" w:color="auto" w:fill="FFFFFF"/>
          <w:lang w:val="ka-GE"/>
        </w:rPr>
        <w:t>შესაძლებლობას.</w:t>
      </w:r>
      <w:r w:rsidR="00830EB5" w:rsidRPr="00A8051E">
        <w:rPr>
          <w:rFonts w:ascii="Sylfaen" w:hAnsi="Sylfaen" w:cs="Calibri"/>
          <w:sz w:val="24"/>
          <w:szCs w:val="24"/>
          <w:lang w:val="ka-GE"/>
        </w:rPr>
        <w:t xml:space="preserve"> </w:t>
      </w:r>
      <w:bookmarkEnd w:id="2"/>
      <w:r w:rsidR="00DE4468">
        <w:rPr>
          <w:rFonts w:ascii="Sylfaen" w:hAnsi="Sylfaen" w:cs="Calibri"/>
          <w:sz w:val="24"/>
          <w:szCs w:val="24"/>
          <w:lang w:val="ka-GE"/>
        </w:rPr>
        <w:t>სადავო ნორმის რეგულირება შემოიფარგლება ქორწინების ცნების განმარტებით და იგი ქონებრივ უფლება-მოვალეობებს არ განსაზღვრავს. თუ მოსარჩელე მიიჩნევს, რომ ირღვევა მისი საკუთრების უფლება</w:t>
      </w:r>
      <w:r w:rsidR="00E43F2A">
        <w:rPr>
          <w:rFonts w:ascii="Sylfaen" w:hAnsi="Sylfaen" w:cs="Calibri"/>
          <w:sz w:val="24"/>
          <w:szCs w:val="24"/>
          <w:lang w:val="ka-GE"/>
        </w:rPr>
        <w:t>,</w:t>
      </w:r>
      <w:r w:rsidR="00DE4468">
        <w:rPr>
          <w:rFonts w:ascii="Sylfaen" w:hAnsi="Sylfaen" w:cs="Calibri"/>
          <w:sz w:val="24"/>
          <w:szCs w:val="24"/>
          <w:lang w:val="ka-GE"/>
        </w:rPr>
        <w:t xml:space="preserve"> ვინა</w:t>
      </w:r>
      <w:r w:rsidR="001A0F5A">
        <w:rPr>
          <w:rFonts w:ascii="Sylfaen" w:hAnsi="Sylfaen" w:cs="Calibri"/>
          <w:sz w:val="24"/>
          <w:szCs w:val="24"/>
          <w:lang w:val="ka-GE"/>
        </w:rPr>
        <w:t>ი</w:t>
      </w:r>
      <w:r w:rsidR="00DE4468">
        <w:rPr>
          <w:rFonts w:ascii="Sylfaen" w:hAnsi="Sylfaen" w:cs="Calibri"/>
          <w:sz w:val="24"/>
          <w:szCs w:val="24"/>
          <w:lang w:val="ka-GE"/>
        </w:rPr>
        <w:t>დან მისი ქონების მიკუთვნება უსამართლოდ ხდება მისი არარეგისტრირებული მეუღლისათვის</w:t>
      </w:r>
      <w:r w:rsidR="00E43F2A">
        <w:rPr>
          <w:rFonts w:ascii="Sylfaen" w:hAnsi="Sylfaen" w:cs="Calibri"/>
          <w:sz w:val="24"/>
          <w:szCs w:val="24"/>
          <w:lang w:val="ka-GE"/>
        </w:rPr>
        <w:t>,</w:t>
      </w:r>
      <w:r w:rsidR="00DE4468">
        <w:rPr>
          <w:rFonts w:ascii="Sylfaen" w:hAnsi="Sylfaen" w:cs="Calibri"/>
          <w:sz w:val="24"/>
          <w:szCs w:val="24"/>
          <w:lang w:val="ka-GE"/>
        </w:rPr>
        <w:t xml:space="preserve"> მან უნდა იდავოს იმ ნორმის კონსტიტუციურობაზე</w:t>
      </w:r>
      <w:r w:rsidR="00E43F2A">
        <w:rPr>
          <w:rFonts w:ascii="Sylfaen" w:hAnsi="Sylfaen" w:cs="Calibri"/>
          <w:sz w:val="24"/>
          <w:szCs w:val="24"/>
          <w:lang w:val="ka-GE"/>
        </w:rPr>
        <w:t>,</w:t>
      </w:r>
      <w:r w:rsidR="00DE4468">
        <w:rPr>
          <w:rFonts w:ascii="Sylfaen" w:hAnsi="Sylfaen" w:cs="Calibri"/>
          <w:sz w:val="24"/>
          <w:szCs w:val="24"/>
          <w:lang w:val="ka-GE"/>
        </w:rPr>
        <w:t xml:space="preserve"> რომელიც მსგავს შესაძლებლობას განაპირობებს. </w:t>
      </w:r>
    </w:p>
    <w:p w14:paraId="0FB50D16" w14:textId="7DE4F559" w:rsidR="00FA0E1D" w:rsidRPr="00A8051E" w:rsidRDefault="00A8051E" w:rsidP="004A2B4F">
      <w:pPr>
        <w:pStyle w:val="ListParagraph"/>
        <w:numPr>
          <w:ilvl w:val="0"/>
          <w:numId w:val="8"/>
        </w:numPr>
        <w:spacing w:after="0" w:line="276" w:lineRule="auto"/>
        <w:ind w:left="0" w:firstLine="360"/>
        <w:jc w:val="both"/>
        <w:rPr>
          <w:rFonts w:ascii="Sylfaen" w:hAnsi="Sylfaen" w:cs="Calibri"/>
          <w:sz w:val="24"/>
          <w:szCs w:val="24"/>
          <w:lang w:val="ka-GE"/>
        </w:rPr>
      </w:pPr>
      <w:r w:rsidRPr="00A8051E">
        <w:rPr>
          <w:rFonts w:ascii="Sylfaen" w:hAnsi="Sylfaen" w:cs="Calibri"/>
          <w:sz w:val="24"/>
          <w:szCs w:val="24"/>
          <w:lang w:val="ka-GE"/>
        </w:rPr>
        <w:t>აღნიშნულიდან გამომდინარე, მოსარჩელის მიერ საკუთრებისა და ქორწინების უ</w:t>
      </w:r>
      <w:r w:rsidRPr="00A8051E">
        <w:rPr>
          <w:rFonts w:ascii="Sylfaen" w:hAnsi="Sylfaen" w:cs="Sylfaen"/>
          <w:color w:val="000000"/>
          <w:sz w:val="24"/>
          <w:szCs w:val="24"/>
          <w:shd w:val="clear" w:color="auto" w:fill="FFFFFF"/>
          <w:lang w:val="ka-GE"/>
        </w:rPr>
        <w:t>ფლების</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დარღვევასთან</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დაკავშირებით</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იდენტიფიცირებული</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პრობლემა</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სცდება</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სადავო</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ნორმის</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რეგულირების</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სფეროს</w:t>
      </w:r>
      <w:r w:rsidRPr="00A8051E">
        <w:rPr>
          <w:rFonts w:ascii="Sylfaen" w:hAnsi="Sylfaen"/>
          <w:color w:val="000000"/>
          <w:sz w:val="24"/>
          <w:szCs w:val="24"/>
          <w:shd w:val="clear" w:color="auto" w:fill="FFFFFF"/>
          <w:lang w:val="ka-GE"/>
        </w:rPr>
        <w:t xml:space="preserve">. </w:t>
      </w:r>
      <w:r w:rsidRPr="00A8051E">
        <w:rPr>
          <w:rFonts w:ascii="Sylfaen" w:hAnsi="Sylfaen" w:cs="Calibri"/>
          <w:sz w:val="24"/>
          <w:szCs w:val="24"/>
          <w:lang w:val="ka-GE"/>
        </w:rPr>
        <w:t>შესაბამისად,</w:t>
      </w:r>
      <w:r w:rsidR="00861566" w:rsidRPr="00A8051E">
        <w:rPr>
          <w:rFonts w:ascii="Sylfaen" w:hAnsi="Sylfaen" w:cs="Calibri"/>
          <w:sz w:val="24"/>
          <w:szCs w:val="24"/>
          <w:lang w:val="ka-GE"/>
        </w:rPr>
        <w:t xml:space="preserve"> </w:t>
      </w:r>
      <w:proofErr w:type="spellStart"/>
      <w:r w:rsidR="00861566" w:rsidRPr="00A8051E">
        <w:rPr>
          <w:rFonts w:ascii="Sylfaen" w:hAnsi="Sylfaen" w:cs="Calibri"/>
          <w:bCs/>
          <w:sz w:val="24"/>
          <w:szCs w:val="24"/>
          <w:lang w:val="ka-GE"/>
        </w:rPr>
        <w:t>სასარჩელო</w:t>
      </w:r>
      <w:proofErr w:type="spellEnd"/>
      <w:r w:rsidR="00861566" w:rsidRPr="00A8051E">
        <w:rPr>
          <w:rFonts w:ascii="Sylfaen" w:hAnsi="Sylfaen" w:cs="Calibri"/>
          <w:bCs/>
          <w:sz w:val="24"/>
          <w:szCs w:val="24"/>
          <w:lang w:val="ka-GE"/>
        </w:rPr>
        <w:t xml:space="preserve"> მოთხოვნის იმ ნაწილში, რომელიც შეეხება საქართველოს სამოქალაქო კოდექსის 1106-ე მუხლის კონსტიტუციურობას საქართველოს კონსტიტუციის მე-19 მუხლის პირველ პუნქტთან და 30-ე მუხლის პირველ პუნქტთან მიმართებით, №1662 კონსტიტუციური სარჩელი დაუსაბუთებლად უნდა იქნეს მიჩნეული</w:t>
      </w:r>
      <w:r w:rsidRPr="00A8051E">
        <w:rPr>
          <w:rFonts w:ascii="Sylfaen" w:hAnsi="Sylfaen" w:cs="Calibri"/>
          <w:bCs/>
          <w:sz w:val="24"/>
          <w:szCs w:val="24"/>
          <w:lang w:val="ka-GE"/>
        </w:rPr>
        <w:t xml:space="preserve"> </w:t>
      </w:r>
      <w:r w:rsidRPr="00A8051E">
        <w:rPr>
          <w:rFonts w:ascii="Sylfaen" w:hAnsi="Sylfaen"/>
          <w:color w:val="000000"/>
          <w:sz w:val="24"/>
          <w:szCs w:val="24"/>
          <w:shd w:val="clear" w:color="auto" w:fill="FFFFFF"/>
          <w:lang w:val="ka-GE"/>
        </w:rPr>
        <w:t>„</w:t>
      </w:r>
      <w:r w:rsidRPr="00A8051E">
        <w:rPr>
          <w:rFonts w:ascii="Sylfaen" w:hAnsi="Sylfaen" w:cs="Sylfaen"/>
          <w:color w:val="000000"/>
          <w:sz w:val="24"/>
          <w:szCs w:val="24"/>
          <w:shd w:val="clear" w:color="auto" w:fill="FFFFFF"/>
          <w:lang w:val="ka-GE"/>
        </w:rPr>
        <w:t>საქართველოს</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საკონსტიტუციო</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სასამართლოს</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შესახებ</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საქართველოს</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ორგანული</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კანონის</w:t>
      </w:r>
      <w:r w:rsidRPr="00A8051E">
        <w:rPr>
          <w:rFonts w:ascii="Sylfaen" w:hAnsi="Sylfaen"/>
          <w:color w:val="000000"/>
          <w:sz w:val="24"/>
          <w:szCs w:val="24"/>
          <w:shd w:val="clear" w:color="auto" w:fill="FFFFFF"/>
          <w:lang w:val="ka-GE"/>
        </w:rPr>
        <w:t xml:space="preserve"> 31</w:t>
      </w:r>
      <w:r w:rsidRPr="00A8051E">
        <w:rPr>
          <w:rFonts w:ascii="Sylfaen" w:hAnsi="Sylfaen"/>
          <w:color w:val="000000"/>
          <w:sz w:val="24"/>
          <w:szCs w:val="24"/>
          <w:shd w:val="clear" w:color="auto" w:fill="FFFFFF"/>
          <w:vertAlign w:val="superscript"/>
          <w:lang w:val="ka-GE"/>
        </w:rPr>
        <w:t>3</w:t>
      </w:r>
      <w:r w:rsidRPr="00A8051E">
        <w:rPr>
          <w:rFonts w:ascii="Sylfaen" w:hAnsi="Sylfaen"/>
          <w:color w:val="000000"/>
          <w:sz w:val="24"/>
          <w:szCs w:val="24"/>
          <w:shd w:val="clear" w:color="auto" w:fill="FFFFFF"/>
          <w:lang w:val="ka-GE"/>
        </w:rPr>
        <w:t> </w:t>
      </w:r>
      <w:r w:rsidRPr="00A8051E">
        <w:rPr>
          <w:rFonts w:ascii="Sylfaen" w:hAnsi="Sylfaen" w:cs="Sylfaen"/>
          <w:color w:val="000000"/>
          <w:sz w:val="24"/>
          <w:szCs w:val="24"/>
          <w:shd w:val="clear" w:color="auto" w:fill="FFFFFF"/>
          <w:lang w:val="ka-GE"/>
        </w:rPr>
        <w:t>მუხლის</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პირველი</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პუნქტის</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ა</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ქვეპუნქტის</w:t>
      </w:r>
      <w:r w:rsidRPr="00A8051E">
        <w:rPr>
          <w:rFonts w:ascii="Sylfaen" w:hAnsi="Sylfaen"/>
          <w:color w:val="000000"/>
          <w:sz w:val="24"/>
          <w:szCs w:val="24"/>
          <w:shd w:val="clear" w:color="auto" w:fill="FFFFFF"/>
          <w:lang w:val="ka-GE"/>
        </w:rPr>
        <w:t xml:space="preserve"> </w:t>
      </w:r>
      <w:r w:rsidRPr="00A8051E">
        <w:rPr>
          <w:rFonts w:ascii="Sylfaen" w:hAnsi="Sylfaen" w:cs="Sylfaen"/>
          <w:color w:val="000000"/>
          <w:sz w:val="24"/>
          <w:szCs w:val="24"/>
          <w:shd w:val="clear" w:color="auto" w:fill="FFFFFF"/>
          <w:lang w:val="ka-GE"/>
        </w:rPr>
        <w:t>საფუძველზე</w:t>
      </w:r>
      <w:r w:rsidRPr="00A8051E">
        <w:rPr>
          <w:rFonts w:ascii="Sylfaen" w:hAnsi="Sylfaen"/>
          <w:color w:val="000000"/>
          <w:sz w:val="24"/>
          <w:szCs w:val="24"/>
          <w:shd w:val="clear" w:color="auto" w:fill="FFFFFF"/>
          <w:lang w:val="ka-GE"/>
        </w:rPr>
        <w:t>.</w:t>
      </w:r>
    </w:p>
    <w:p w14:paraId="3E4C7D06" w14:textId="3A724B5F" w:rsidR="00632E1F" w:rsidRPr="00A8051E" w:rsidRDefault="00632E1F" w:rsidP="004A2B4F">
      <w:pPr>
        <w:pStyle w:val="ListParagraph"/>
        <w:numPr>
          <w:ilvl w:val="0"/>
          <w:numId w:val="8"/>
        </w:numPr>
        <w:spacing w:after="0" w:line="276" w:lineRule="auto"/>
        <w:ind w:left="0" w:firstLine="360"/>
        <w:jc w:val="both"/>
        <w:rPr>
          <w:rFonts w:ascii="Sylfaen" w:hAnsi="Sylfaen" w:cs="Calibri"/>
          <w:sz w:val="24"/>
          <w:szCs w:val="24"/>
          <w:lang w:val="ka-GE"/>
        </w:rPr>
      </w:pPr>
      <w:r w:rsidRPr="00A8051E">
        <w:rPr>
          <w:rFonts w:ascii="Sylfaen" w:hAnsi="Sylfaen" w:cs="Calibri"/>
          <w:bCs/>
          <w:sz w:val="24"/>
          <w:szCs w:val="24"/>
          <w:lang w:val="ka-GE"/>
        </w:rPr>
        <w:t xml:space="preserve">მოსარჩელე ასევე სადავოდ ხდის საქართველოს სამოქალაქო კოდექსის 1151-ე მუხლის კონსტიტუციურობას საქართველოს კონსტიტუციის მე-15 მუხლის პირველ პუნქტთან და მე-16 მუხლის პირველ პუნქტთან მიმართებით. გასაჩივრებული მოწესრიგების თანახმად: „მეუღლეთა უფლება-მოვალეობებს წარმოშობს მხოლოდ საქართველოს კანონმდებლობით დადგენილი წესით </w:t>
      </w:r>
      <w:r w:rsidRPr="00A8051E">
        <w:rPr>
          <w:rFonts w:ascii="Sylfaen" w:hAnsi="Sylfaen" w:cs="Calibri"/>
          <w:bCs/>
          <w:sz w:val="24"/>
          <w:szCs w:val="24"/>
          <w:lang w:val="ka-GE"/>
        </w:rPr>
        <w:lastRenderedPageBreak/>
        <w:t xml:space="preserve">რეგისტრირებული ქორწინება“. </w:t>
      </w:r>
      <w:r w:rsidR="00934C33" w:rsidRPr="00A8051E">
        <w:rPr>
          <w:rFonts w:ascii="Sylfaen" w:hAnsi="Sylfaen" w:cs="Calibri"/>
          <w:bCs/>
          <w:sz w:val="24"/>
          <w:szCs w:val="24"/>
          <w:lang w:val="ka-GE"/>
        </w:rPr>
        <w:t>მოსარჩელის განმარტებით, სადავო ნორმა მხოლოდ რეგისტრირებულ ქორწინებაზე მითითებით</w:t>
      </w:r>
      <w:r w:rsidR="00D76B98" w:rsidRPr="00A8051E">
        <w:rPr>
          <w:rFonts w:ascii="Sylfaen" w:hAnsi="Sylfaen" w:cs="Calibri"/>
          <w:bCs/>
          <w:sz w:val="24"/>
          <w:szCs w:val="24"/>
          <w:lang w:val="ka-GE"/>
        </w:rPr>
        <w:t>,</w:t>
      </w:r>
      <w:r w:rsidR="00934C33" w:rsidRPr="00A8051E">
        <w:rPr>
          <w:rFonts w:ascii="Sylfaen" w:hAnsi="Sylfaen" w:cs="Calibri"/>
          <w:bCs/>
          <w:sz w:val="24"/>
          <w:szCs w:val="24"/>
          <w:lang w:val="ka-GE"/>
        </w:rPr>
        <w:t xml:space="preserve"> მეუღლეთა უფლება-მოვალეობების წარმოშობის საფუძვლად სხვაგვარი ქორწინების მიჩნევის შესაძლებლობას გამორიცხავს, რითაც ირღვევა მისი პირადი და ოჯახური ცხოვრების უფლება და რწმენის თავისუფლება. </w:t>
      </w:r>
    </w:p>
    <w:p w14:paraId="17651A43" w14:textId="77777777" w:rsidR="00934C33" w:rsidRPr="00A8051E" w:rsidRDefault="00934C33" w:rsidP="004A2B4F">
      <w:pPr>
        <w:pStyle w:val="ListParagraph"/>
        <w:numPr>
          <w:ilvl w:val="0"/>
          <w:numId w:val="8"/>
        </w:numPr>
        <w:spacing w:after="0" w:line="276" w:lineRule="auto"/>
        <w:ind w:left="0" w:firstLine="360"/>
        <w:jc w:val="both"/>
        <w:rPr>
          <w:rFonts w:ascii="Sylfaen" w:hAnsi="Sylfaen" w:cs="Calibri"/>
          <w:sz w:val="24"/>
          <w:szCs w:val="24"/>
          <w:lang w:val="ka-GE"/>
        </w:rPr>
      </w:pPr>
      <w:r w:rsidRPr="00A8051E">
        <w:rPr>
          <w:rFonts w:ascii="Sylfaen" w:hAnsi="Sylfaen" w:cs="Calibri"/>
          <w:sz w:val="24"/>
          <w:szCs w:val="24"/>
          <w:lang w:val="ka-GE"/>
        </w:rPr>
        <w:t>მოცემულ შემთხვევაში, მოსარჩელე და</w:t>
      </w:r>
      <w:r w:rsidR="009A2D63" w:rsidRPr="00A8051E">
        <w:rPr>
          <w:rFonts w:ascii="Sylfaen" w:hAnsi="Sylfaen" w:cs="Calibri"/>
          <w:sz w:val="24"/>
          <w:szCs w:val="24"/>
          <w:lang w:val="ka-GE"/>
        </w:rPr>
        <w:t>ვ</w:t>
      </w:r>
      <w:r w:rsidRPr="00A8051E">
        <w:rPr>
          <w:rFonts w:ascii="Sylfaen" w:hAnsi="Sylfaen" w:cs="Calibri"/>
          <w:sz w:val="24"/>
          <w:szCs w:val="24"/>
          <w:lang w:val="ka-GE"/>
        </w:rPr>
        <w:t>ობს</w:t>
      </w:r>
      <w:r w:rsidR="008E155B" w:rsidRPr="00A8051E">
        <w:rPr>
          <w:rFonts w:ascii="Sylfaen" w:hAnsi="Sylfaen" w:cs="Calibri"/>
          <w:sz w:val="24"/>
          <w:szCs w:val="24"/>
          <w:lang w:val="ka-GE"/>
        </w:rPr>
        <w:t>,</w:t>
      </w:r>
      <w:r w:rsidRPr="00A8051E">
        <w:rPr>
          <w:rFonts w:ascii="Sylfaen" w:hAnsi="Sylfaen" w:cs="Calibri"/>
          <w:sz w:val="24"/>
          <w:szCs w:val="24"/>
          <w:lang w:val="ka-GE"/>
        </w:rPr>
        <w:t xml:space="preserve"> სადავო ნორმის საფუძველზე საქართველოს კონსტიტუციის მე-15 მუხლის პირველი პუნქტით გარანტირებული პირადი და ოჯახური ცხოვრების უფლებისა და მე-16 მუხლის პირველი პუნქტით გარანტირებული რწმენის, აღმსარებლობის და სინდისის თავისუფლების დარღვევაზე</w:t>
      </w:r>
      <w:r w:rsidR="009A2D63" w:rsidRPr="00A8051E">
        <w:rPr>
          <w:rFonts w:ascii="Sylfaen" w:hAnsi="Sylfaen" w:cs="Calibri"/>
          <w:sz w:val="24"/>
          <w:szCs w:val="24"/>
          <w:lang w:val="ka-GE"/>
        </w:rPr>
        <w:t>.</w:t>
      </w:r>
      <w:r w:rsidRPr="00A8051E">
        <w:rPr>
          <w:rFonts w:ascii="Sylfaen" w:hAnsi="Sylfaen" w:cs="Calibri"/>
          <w:sz w:val="24"/>
          <w:szCs w:val="24"/>
          <w:lang w:val="ka-GE"/>
        </w:rPr>
        <w:t xml:space="preserve"> კონსტიტუციური სარჩელის დასაბუთებულად მიჩნევისათვის </w:t>
      </w:r>
      <w:r w:rsidR="009A2D63" w:rsidRPr="00A8051E">
        <w:rPr>
          <w:rFonts w:ascii="Sylfaen" w:hAnsi="Sylfaen" w:cs="Calibri"/>
          <w:sz w:val="24"/>
          <w:szCs w:val="24"/>
          <w:lang w:val="ka-GE"/>
        </w:rPr>
        <w:t>მოსარჩელე</w:t>
      </w:r>
      <w:r w:rsidRPr="00A8051E">
        <w:rPr>
          <w:rFonts w:ascii="Sylfaen" w:hAnsi="Sylfaen" w:cs="Calibri"/>
          <w:sz w:val="24"/>
          <w:szCs w:val="24"/>
          <w:lang w:val="ka-GE"/>
        </w:rPr>
        <w:t xml:space="preserve"> ვალდებულია, წარმოადგინოს არგუმენტაცია იმის თაობაზე, თუ ამ უფლებების რა ასპექტს უზღუდავს არარეგისტრირებულ ქორწინებაში შეძენილ ქონებაზე </w:t>
      </w:r>
      <w:proofErr w:type="spellStart"/>
      <w:r w:rsidRPr="00A8051E">
        <w:rPr>
          <w:rFonts w:ascii="Sylfaen" w:hAnsi="Sylfaen" w:cs="Calibri"/>
          <w:sz w:val="24"/>
          <w:szCs w:val="24"/>
          <w:lang w:val="ka-GE"/>
        </w:rPr>
        <w:t>თანასაკუთრების</w:t>
      </w:r>
      <w:proofErr w:type="spellEnd"/>
      <w:r w:rsidRPr="00A8051E">
        <w:rPr>
          <w:rFonts w:ascii="Sylfaen" w:hAnsi="Sylfaen" w:cs="Calibri"/>
          <w:sz w:val="24"/>
          <w:szCs w:val="24"/>
          <w:lang w:val="ka-GE"/>
        </w:rPr>
        <w:t xml:space="preserve"> არარსებობა, </w:t>
      </w:r>
      <w:r w:rsidR="009A2D63" w:rsidRPr="00A8051E">
        <w:rPr>
          <w:rFonts w:ascii="Sylfaen" w:hAnsi="Sylfaen" w:cs="Calibri"/>
          <w:sz w:val="24"/>
          <w:szCs w:val="24"/>
          <w:lang w:val="ka-GE"/>
        </w:rPr>
        <w:t>რა ფორმით უშლის ხელს მას</w:t>
      </w:r>
      <w:r w:rsidRPr="00A8051E">
        <w:rPr>
          <w:rFonts w:ascii="Sylfaen" w:hAnsi="Sylfaen" w:cs="Calibri"/>
          <w:sz w:val="24"/>
          <w:szCs w:val="24"/>
          <w:lang w:val="ka-GE"/>
        </w:rPr>
        <w:t xml:space="preserve"> ასეთი მოწესრიგება</w:t>
      </w:r>
      <w:r w:rsidR="009A2D63" w:rsidRPr="00A8051E">
        <w:rPr>
          <w:rFonts w:ascii="Sylfaen" w:hAnsi="Sylfaen" w:cs="Calibri"/>
          <w:sz w:val="24"/>
          <w:szCs w:val="24"/>
          <w:lang w:val="ka-GE"/>
        </w:rPr>
        <w:t xml:space="preserve">, </w:t>
      </w:r>
      <w:r w:rsidRPr="00A8051E">
        <w:rPr>
          <w:rFonts w:ascii="Sylfaen" w:hAnsi="Sylfaen" w:cs="Calibri"/>
          <w:sz w:val="24"/>
          <w:szCs w:val="24"/>
          <w:lang w:val="ka-GE"/>
        </w:rPr>
        <w:t xml:space="preserve">ისარგებლოს </w:t>
      </w:r>
      <w:r w:rsidR="009A2D63" w:rsidRPr="00A8051E">
        <w:rPr>
          <w:rFonts w:ascii="Sylfaen" w:hAnsi="Sylfaen" w:cs="Calibri"/>
          <w:sz w:val="24"/>
          <w:szCs w:val="24"/>
          <w:lang w:val="ka-GE"/>
        </w:rPr>
        <w:t xml:space="preserve">დასახელებული </w:t>
      </w:r>
      <w:r w:rsidRPr="00A8051E">
        <w:rPr>
          <w:rFonts w:ascii="Sylfaen" w:hAnsi="Sylfaen" w:cs="Calibri"/>
          <w:sz w:val="24"/>
          <w:szCs w:val="24"/>
          <w:lang w:val="ka-GE"/>
        </w:rPr>
        <w:t xml:space="preserve">კონსტიტუციური უფლებებით. </w:t>
      </w:r>
    </w:p>
    <w:p w14:paraId="1CAD2FF8" w14:textId="7213B362" w:rsidR="00934C33" w:rsidRPr="00A8051E" w:rsidRDefault="00934C33" w:rsidP="004A2B4F">
      <w:pPr>
        <w:pStyle w:val="ListParagraph"/>
        <w:numPr>
          <w:ilvl w:val="0"/>
          <w:numId w:val="8"/>
        </w:numPr>
        <w:spacing w:after="0" w:line="276" w:lineRule="auto"/>
        <w:ind w:left="0" w:firstLine="360"/>
        <w:jc w:val="both"/>
        <w:rPr>
          <w:rFonts w:ascii="Sylfaen" w:hAnsi="Sylfaen" w:cs="Calibri"/>
          <w:sz w:val="24"/>
          <w:szCs w:val="24"/>
          <w:lang w:val="ka-GE"/>
        </w:rPr>
      </w:pPr>
      <w:r w:rsidRPr="00A8051E">
        <w:rPr>
          <w:rFonts w:ascii="Sylfaen" w:hAnsi="Sylfaen" w:cs="Calibri"/>
          <w:sz w:val="24"/>
          <w:szCs w:val="24"/>
          <w:lang w:val="ka-GE"/>
        </w:rPr>
        <w:t>კონსტიტუციურ სარჩელში მოსარჩელეს საერთოდ არ წა</w:t>
      </w:r>
      <w:r w:rsidR="00470A06" w:rsidRPr="00A8051E">
        <w:rPr>
          <w:rFonts w:ascii="Sylfaen" w:hAnsi="Sylfaen" w:cs="Calibri"/>
          <w:sz w:val="24"/>
          <w:szCs w:val="24"/>
          <w:lang w:val="ka-GE"/>
        </w:rPr>
        <w:t>რ</w:t>
      </w:r>
      <w:r w:rsidRPr="00A8051E">
        <w:rPr>
          <w:rFonts w:ascii="Sylfaen" w:hAnsi="Sylfaen" w:cs="Calibri"/>
          <w:sz w:val="24"/>
          <w:szCs w:val="24"/>
          <w:lang w:val="ka-GE"/>
        </w:rPr>
        <w:t>მოუდგენია არგუმენტაცია პირადი და ოჯახური ცხოვრების უფლებასთან მისი პრობლემის მიმართების შესახებ. რაც შეეხება სადავო ნორმის საქართველოს კონსტიტუციის მე-16 მუხლის პირველ პუნქტთან მიმართების საკითხს</w:t>
      </w:r>
      <w:r w:rsidR="009A2D63" w:rsidRPr="00A8051E">
        <w:rPr>
          <w:rFonts w:ascii="Sylfaen" w:hAnsi="Sylfaen" w:cs="Calibri"/>
          <w:sz w:val="24"/>
          <w:szCs w:val="24"/>
          <w:lang w:val="ka-GE"/>
        </w:rPr>
        <w:t>,</w:t>
      </w:r>
      <w:r w:rsidRPr="00A8051E">
        <w:rPr>
          <w:rFonts w:ascii="Sylfaen" w:hAnsi="Sylfaen" w:cs="Calibri"/>
          <w:sz w:val="24"/>
          <w:szCs w:val="24"/>
          <w:lang w:val="ka-GE"/>
        </w:rPr>
        <w:t xml:space="preserve"> მოსარჩელე მხოლოდ იმაზე მიუთითებს, რომ სადავო ნორმის მიერ მხოლოდ რეგისტრირებულ ქორწინებაზე მითითებით მეუღლეთა უფლება-მოვალეობების წარმოშობა შეუძლებელია ჯვრისწერის - რელიგიური რიტუალის - მოწმობის საფუძველზე. </w:t>
      </w:r>
      <w:r w:rsidR="00FC75B0" w:rsidRPr="00A8051E">
        <w:rPr>
          <w:rFonts w:ascii="Sylfaen" w:hAnsi="Sylfaen" w:cs="Calibri"/>
          <w:sz w:val="24"/>
          <w:szCs w:val="24"/>
          <w:lang w:val="ka-GE"/>
        </w:rPr>
        <w:t>თუმცა მოსარჩელემ ვერ წარმოადგინა არგუმენტაცია, რომელიც სასამართლოს დაანახ</w:t>
      </w:r>
      <w:r w:rsidR="008E155B" w:rsidRPr="00A8051E">
        <w:rPr>
          <w:rFonts w:ascii="Sylfaen" w:hAnsi="Sylfaen" w:cs="Calibri"/>
          <w:sz w:val="24"/>
          <w:szCs w:val="24"/>
          <w:lang w:val="ka-GE"/>
        </w:rPr>
        <w:t>ვ</w:t>
      </w:r>
      <w:r w:rsidR="00FC75B0" w:rsidRPr="00A8051E">
        <w:rPr>
          <w:rFonts w:ascii="Sylfaen" w:hAnsi="Sylfaen" w:cs="Calibri"/>
          <w:sz w:val="24"/>
          <w:szCs w:val="24"/>
          <w:lang w:val="ka-GE"/>
        </w:rPr>
        <w:t xml:space="preserve">ებდა კავშირს სადავო ნორმით მოწესრიგებულ </w:t>
      </w:r>
      <w:proofErr w:type="spellStart"/>
      <w:r w:rsidR="00FC75B0" w:rsidRPr="00A8051E">
        <w:rPr>
          <w:rFonts w:ascii="Sylfaen" w:hAnsi="Sylfaen" w:cs="Calibri"/>
          <w:sz w:val="24"/>
          <w:szCs w:val="24"/>
          <w:lang w:val="ka-GE"/>
        </w:rPr>
        <w:t>სამართალურთიერთობასა</w:t>
      </w:r>
      <w:proofErr w:type="spellEnd"/>
      <w:r w:rsidR="00FC75B0" w:rsidRPr="00A8051E">
        <w:rPr>
          <w:rFonts w:ascii="Sylfaen" w:hAnsi="Sylfaen" w:cs="Calibri"/>
          <w:sz w:val="24"/>
          <w:szCs w:val="24"/>
          <w:lang w:val="ka-GE"/>
        </w:rPr>
        <w:t xml:space="preserve"> და რწმენის თავისუფლებით დაცულ უფლებრივ სფეროს შორის.</w:t>
      </w:r>
      <w:r w:rsidR="007A3534" w:rsidRPr="00A8051E">
        <w:rPr>
          <w:rFonts w:ascii="Sylfaen" w:hAnsi="Sylfaen" w:cs="Calibri"/>
          <w:sz w:val="24"/>
          <w:szCs w:val="24"/>
          <w:lang w:val="ka-GE"/>
        </w:rPr>
        <w:t xml:space="preserve"> მას არ მიუთითებია, რწმენის თავისუფლების რომელ კონკრეტულ ასპექტს უზღუდავს ჯვრისწერის შედეგად სამოქალაქო უფლება-მოვალეობების</w:t>
      </w:r>
      <w:r w:rsidR="001E0D56" w:rsidRPr="00A8051E">
        <w:rPr>
          <w:rFonts w:ascii="Sylfaen" w:hAnsi="Sylfaen" w:cs="Calibri"/>
          <w:sz w:val="24"/>
          <w:szCs w:val="24"/>
          <w:lang w:val="ka-GE"/>
        </w:rPr>
        <w:t xml:space="preserve"> </w:t>
      </w:r>
      <w:proofErr w:type="spellStart"/>
      <w:r w:rsidR="008E155B" w:rsidRPr="00A8051E">
        <w:rPr>
          <w:rFonts w:ascii="Sylfaen" w:hAnsi="Sylfaen" w:cs="Calibri"/>
          <w:sz w:val="24"/>
          <w:szCs w:val="24"/>
          <w:lang w:val="ka-GE"/>
        </w:rPr>
        <w:t>არ</w:t>
      </w:r>
      <w:r w:rsidR="007A3534" w:rsidRPr="00A8051E">
        <w:rPr>
          <w:rFonts w:ascii="Sylfaen" w:hAnsi="Sylfaen" w:cs="Calibri"/>
          <w:sz w:val="24"/>
          <w:szCs w:val="24"/>
          <w:lang w:val="ka-GE"/>
        </w:rPr>
        <w:t>წარმოშობის</w:t>
      </w:r>
      <w:proofErr w:type="spellEnd"/>
      <w:r w:rsidR="007A3534" w:rsidRPr="00A8051E">
        <w:rPr>
          <w:rFonts w:ascii="Sylfaen" w:hAnsi="Sylfaen" w:cs="Calibri"/>
          <w:sz w:val="24"/>
          <w:szCs w:val="24"/>
          <w:lang w:val="ka-GE"/>
        </w:rPr>
        <w:t xml:space="preserve"> საკითხი. მხოლოდ ზოგადი </w:t>
      </w:r>
      <w:r w:rsidR="002B43D0" w:rsidRPr="00A8051E">
        <w:rPr>
          <w:rFonts w:ascii="Sylfaen" w:hAnsi="Sylfaen" w:cs="Calibri"/>
          <w:sz w:val="24"/>
          <w:szCs w:val="24"/>
          <w:lang w:val="ka-GE"/>
        </w:rPr>
        <w:t>აპელირება</w:t>
      </w:r>
      <w:r w:rsidR="007A3534" w:rsidRPr="00A8051E">
        <w:rPr>
          <w:rFonts w:ascii="Sylfaen" w:hAnsi="Sylfaen" w:cs="Calibri"/>
          <w:sz w:val="24"/>
          <w:szCs w:val="24"/>
          <w:lang w:val="ka-GE"/>
        </w:rPr>
        <w:t>, რომ პრობლემური მოწესრიგება შესაძლოა</w:t>
      </w:r>
      <w:r w:rsidR="008E155B" w:rsidRPr="00A8051E">
        <w:rPr>
          <w:rFonts w:ascii="Sylfaen" w:hAnsi="Sylfaen" w:cs="Calibri"/>
          <w:sz w:val="24"/>
          <w:szCs w:val="24"/>
          <w:lang w:val="ka-GE"/>
        </w:rPr>
        <w:t>,</w:t>
      </w:r>
      <w:r w:rsidR="007A3534" w:rsidRPr="00A8051E">
        <w:rPr>
          <w:rFonts w:ascii="Sylfaen" w:hAnsi="Sylfaen" w:cs="Calibri"/>
          <w:sz w:val="24"/>
          <w:szCs w:val="24"/>
          <w:lang w:val="ka-GE"/>
        </w:rPr>
        <w:t xml:space="preserve"> არღვევდეს რიგ კონსტიტუციურ უფლებებს, მათი </w:t>
      </w:r>
      <w:r w:rsidR="00D0571C" w:rsidRPr="00A8051E">
        <w:rPr>
          <w:rFonts w:ascii="Sylfaen" w:hAnsi="Sylfaen" w:cs="Calibri"/>
          <w:sz w:val="24"/>
          <w:szCs w:val="24"/>
          <w:lang w:val="ka-GE"/>
        </w:rPr>
        <w:t>იდენტიფიცირებისა</w:t>
      </w:r>
      <w:r w:rsidR="007A3534" w:rsidRPr="00A8051E">
        <w:rPr>
          <w:rFonts w:ascii="Sylfaen" w:hAnsi="Sylfaen" w:cs="Calibri"/>
          <w:sz w:val="24"/>
          <w:szCs w:val="24"/>
          <w:lang w:val="ka-GE"/>
        </w:rPr>
        <w:t xml:space="preserve"> და მიმართების წარმოჩენის გარეშე, როგორც უკვე აღინიშნა, საკმარისი არ არის კონსტიტუციური სარჩელის დასაბუთებულად მიჩნევისთვის. </w:t>
      </w:r>
      <w:r w:rsidR="00BD0558" w:rsidRPr="00A8051E">
        <w:rPr>
          <w:rFonts w:ascii="Sylfaen" w:hAnsi="Sylfaen" w:cs="Calibri"/>
          <w:sz w:val="24"/>
          <w:szCs w:val="24"/>
          <w:lang w:val="ka-GE"/>
        </w:rPr>
        <w:t xml:space="preserve">შესაბამისად, </w:t>
      </w:r>
      <w:proofErr w:type="spellStart"/>
      <w:r w:rsidR="00BD0558" w:rsidRPr="00A8051E">
        <w:rPr>
          <w:rFonts w:ascii="Sylfaen" w:hAnsi="Sylfaen" w:cs="Calibri"/>
          <w:sz w:val="24"/>
          <w:szCs w:val="24"/>
          <w:lang w:val="ka-GE"/>
        </w:rPr>
        <w:t>სასარჩელო</w:t>
      </w:r>
      <w:proofErr w:type="spellEnd"/>
      <w:r w:rsidR="00BD0558" w:rsidRPr="00A8051E">
        <w:rPr>
          <w:rFonts w:ascii="Sylfaen" w:hAnsi="Sylfaen" w:cs="Calibri"/>
          <w:sz w:val="24"/>
          <w:szCs w:val="24"/>
          <w:lang w:val="ka-GE"/>
        </w:rPr>
        <w:t xml:space="preserve"> მოთხოვნის იმ ნაწილში, რომელიც შეეხება საქართველოს სამოქალაქო კოდექსის 1151-ე მუხლის კონსტიტუციურობას საქართველოს კონსტიტუციის მე-15 მუხლის პირველ პუნქტთან და მე-16 მუხლის პირველ პუნქტთან მიმართებით, №1662 კონსტიტუციური სარჩელი დაუსაბუთებელია და არ უნდა იქნ</w:t>
      </w:r>
      <w:r w:rsidR="008E155B" w:rsidRPr="00A8051E">
        <w:rPr>
          <w:rFonts w:ascii="Sylfaen" w:hAnsi="Sylfaen" w:cs="Calibri"/>
          <w:sz w:val="24"/>
          <w:szCs w:val="24"/>
          <w:lang w:val="ka-GE"/>
        </w:rPr>
        <w:t>ე</w:t>
      </w:r>
      <w:r w:rsidR="00BD0558" w:rsidRPr="00A8051E">
        <w:rPr>
          <w:rFonts w:ascii="Sylfaen" w:hAnsi="Sylfaen" w:cs="Calibri"/>
          <w:sz w:val="24"/>
          <w:szCs w:val="24"/>
          <w:lang w:val="ka-GE"/>
        </w:rPr>
        <w:t>ს არსებითად განსახილველად მიღებული.</w:t>
      </w:r>
      <w:r w:rsidR="001E0D56" w:rsidRPr="00A8051E">
        <w:rPr>
          <w:rFonts w:ascii="Sylfaen" w:hAnsi="Sylfaen" w:cs="Calibri"/>
          <w:sz w:val="24"/>
          <w:szCs w:val="24"/>
          <w:lang w:val="ka-GE"/>
        </w:rPr>
        <w:t xml:space="preserve"> </w:t>
      </w:r>
    </w:p>
    <w:p w14:paraId="549838C0" w14:textId="07A6574E" w:rsidR="00534E3F" w:rsidRPr="00611AC6" w:rsidRDefault="00EC7997" w:rsidP="00611AC6">
      <w:pPr>
        <w:pStyle w:val="ListParagraph"/>
        <w:numPr>
          <w:ilvl w:val="0"/>
          <w:numId w:val="8"/>
        </w:numPr>
        <w:spacing w:after="0" w:line="276" w:lineRule="auto"/>
        <w:ind w:left="0" w:firstLine="360"/>
        <w:jc w:val="both"/>
        <w:rPr>
          <w:rFonts w:ascii="Sylfaen" w:hAnsi="Sylfaen" w:cs="Calibri"/>
          <w:sz w:val="24"/>
          <w:szCs w:val="24"/>
          <w:lang w:val="ka-GE"/>
        </w:rPr>
      </w:pPr>
      <w:r w:rsidRPr="00A8051E">
        <w:rPr>
          <w:rFonts w:ascii="Sylfaen" w:hAnsi="Sylfaen" w:cs="Calibri"/>
          <w:sz w:val="24"/>
          <w:szCs w:val="24"/>
          <w:lang w:val="ka-GE"/>
        </w:rPr>
        <w:t>აღნიშნულიდან გამომდინარე, №</w:t>
      </w:r>
      <w:r w:rsidR="00543913" w:rsidRPr="00A8051E">
        <w:rPr>
          <w:rFonts w:ascii="Sylfaen" w:hAnsi="Sylfaen" w:cs="Calibri"/>
          <w:sz w:val="24"/>
          <w:szCs w:val="24"/>
          <w:lang w:val="ka-GE"/>
        </w:rPr>
        <w:t>1662</w:t>
      </w:r>
      <w:r w:rsidRPr="00A8051E">
        <w:rPr>
          <w:rFonts w:ascii="Sylfaen" w:hAnsi="Sylfaen" w:cs="Calibri"/>
          <w:sz w:val="24"/>
          <w:szCs w:val="24"/>
          <w:lang w:val="ka-GE"/>
        </w:rPr>
        <w:t xml:space="preserve"> კონსტიტუციური სარჩელი </w:t>
      </w:r>
      <w:r w:rsidR="00A629C5" w:rsidRPr="00A8051E">
        <w:rPr>
          <w:rFonts w:ascii="Sylfaen" w:hAnsi="Sylfaen" w:cs="Calibri"/>
          <w:sz w:val="24"/>
          <w:szCs w:val="24"/>
          <w:lang w:val="ka-GE"/>
        </w:rPr>
        <w:t xml:space="preserve">დაუსაბუთებელია და არსებობს მისი არსებითად განსახილველად მიღებაზე უარის თქმის „საქართველოს საკონსტიტუციო სასამართლოს შესახებ“ საქართველოს </w:t>
      </w:r>
      <w:r w:rsidR="00A629C5" w:rsidRPr="00A8051E">
        <w:rPr>
          <w:rFonts w:ascii="Sylfaen" w:hAnsi="Sylfaen" w:cs="Calibri"/>
          <w:sz w:val="24"/>
          <w:szCs w:val="24"/>
          <w:lang w:val="ka-GE"/>
        </w:rPr>
        <w:lastRenderedPageBreak/>
        <w:t>ორგანული კანონის 31</w:t>
      </w:r>
      <w:r w:rsidR="00A629C5" w:rsidRPr="00A8051E">
        <w:rPr>
          <w:rFonts w:ascii="Sylfaen" w:hAnsi="Sylfaen" w:cs="Calibri"/>
          <w:sz w:val="24"/>
          <w:szCs w:val="24"/>
          <w:vertAlign w:val="superscript"/>
          <w:lang w:val="ka-GE"/>
        </w:rPr>
        <w:t>1</w:t>
      </w:r>
      <w:r w:rsidR="00A629C5" w:rsidRPr="00A8051E">
        <w:rPr>
          <w:rFonts w:ascii="Sylfaen" w:hAnsi="Sylfaen" w:cs="Calibri"/>
          <w:sz w:val="24"/>
          <w:szCs w:val="24"/>
          <w:lang w:val="ka-GE"/>
        </w:rPr>
        <w:t xml:space="preserve"> მუხლის პირველი პუნქტის „ე“ ქვეპუნქტით და 31</w:t>
      </w:r>
      <w:r w:rsidR="00A629C5" w:rsidRPr="00A8051E">
        <w:rPr>
          <w:rFonts w:ascii="Sylfaen" w:hAnsi="Sylfaen" w:cs="Calibri"/>
          <w:sz w:val="24"/>
          <w:szCs w:val="24"/>
          <w:vertAlign w:val="superscript"/>
          <w:lang w:val="ka-GE"/>
        </w:rPr>
        <w:t>3</w:t>
      </w:r>
      <w:r w:rsidR="00A629C5" w:rsidRPr="00A8051E">
        <w:rPr>
          <w:rFonts w:ascii="Sylfaen" w:hAnsi="Sylfaen" w:cs="Calibri"/>
          <w:sz w:val="24"/>
          <w:szCs w:val="24"/>
          <w:lang w:val="ka-GE"/>
        </w:rPr>
        <w:t xml:space="preserve"> მუხლის პირველი პუნქტის „ა“ ქვეპუნქტით გათვალისწინებული საფუძველი.</w:t>
      </w:r>
    </w:p>
    <w:p w14:paraId="1E850AB1" w14:textId="77777777" w:rsidR="00C946D1" w:rsidRPr="00A8051E" w:rsidRDefault="00C946D1" w:rsidP="004A2B4F">
      <w:pPr>
        <w:spacing w:after="0" w:line="276" w:lineRule="auto"/>
        <w:ind w:firstLine="360"/>
        <w:jc w:val="both"/>
        <w:rPr>
          <w:rFonts w:ascii="Sylfaen" w:hAnsi="Sylfaen" w:cs="Calibri"/>
          <w:sz w:val="24"/>
          <w:szCs w:val="24"/>
          <w:lang w:val="ka-GE"/>
        </w:rPr>
      </w:pPr>
    </w:p>
    <w:p w14:paraId="6EC61316" w14:textId="77777777" w:rsidR="001202B5" w:rsidRPr="00A8051E" w:rsidRDefault="001202B5" w:rsidP="004A2B4F">
      <w:pPr>
        <w:pStyle w:val="ListParagraph"/>
        <w:spacing w:before="100" w:beforeAutospacing="1" w:after="100" w:afterAutospacing="1" w:line="276" w:lineRule="auto"/>
        <w:ind w:left="0" w:firstLine="0"/>
        <w:jc w:val="center"/>
        <w:outlineLvl w:val="0"/>
        <w:rPr>
          <w:rFonts w:ascii="Sylfaen" w:hAnsi="Sylfaen" w:cs="Calibri"/>
          <w:b/>
          <w:sz w:val="24"/>
          <w:szCs w:val="24"/>
          <w:lang w:val="ka-GE"/>
        </w:rPr>
      </w:pPr>
      <w:r w:rsidRPr="00A8051E">
        <w:rPr>
          <w:rFonts w:ascii="Sylfaen" w:hAnsi="Sylfaen" w:cs="Calibri"/>
          <w:b/>
          <w:sz w:val="24"/>
          <w:szCs w:val="24"/>
          <w:lang w:val="ka-GE"/>
        </w:rPr>
        <w:t>III</w:t>
      </w:r>
      <w:r w:rsidRPr="00A8051E">
        <w:rPr>
          <w:rFonts w:ascii="Sylfaen" w:hAnsi="Sylfaen" w:cs="Calibri"/>
          <w:b/>
          <w:sz w:val="24"/>
          <w:szCs w:val="24"/>
          <w:lang w:val="ka-GE"/>
        </w:rPr>
        <w:br/>
      </w:r>
      <w:proofErr w:type="spellStart"/>
      <w:r w:rsidRPr="00A8051E">
        <w:rPr>
          <w:rFonts w:ascii="Sylfaen" w:hAnsi="Sylfaen" w:cs="Calibri"/>
          <w:b/>
          <w:sz w:val="24"/>
          <w:szCs w:val="24"/>
          <w:lang w:val="ka-GE"/>
        </w:rPr>
        <w:t>სარეზოლუციო</w:t>
      </w:r>
      <w:proofErr w:type="spellEnd"/>
      <w:r w:rsidRPr="00A8051E">
        <w:rPr>
          <w:rFonts w:ascii="Sylfaen" w:hAnsi="Sylfaen" w:cs="Calibri"/>
          <w:b/>
          <w:sz w:val="24"/>
          <w:szCs w:val="24"/>
          <w:lang w:val="ka-GE"/>
        </w:rPr>
        <w:t xml:space="preserve"> ნაწილი</w:t>
      </w:r>
    </w:p>
    <w:p w14:paraId="3FD71E11" w14:textId="58331C5A" w:rsidR="00E1219B" w:rsidRPr="00A8051E" w:rsidRDefault="00E1219B" w:rsidP="004A2B4F">
      <w:pPr>
        <w:spacing w:after="0" w:line="276" w:lineRule="auto"/>
        <w:ind w:firstLine="360"/>
        <w:jc w:val="both"/>
        <w:rPr>
          <w:rFonts w:ascii="Sylfaen" w:hAnsi="Sylfaen" w:cs="Calibri"/>
          <w:sz w:val="24"/>
          <w:szCs w:val="24"/>
          <w:lang w:val="ka-GE"/>
        </w:rPr>
      </w:pPr>
      <w:r w:rsidRPr="00A8051E">
        <w:rPr>
          <w:rFonts w:ascii="Sylfaen" w:hAnsi="Sylfaen" w:cs="Calibri"/>
          <w:sz w:val="24"/>
          <w:szCs w:val="24"/>
          <w:lang w:val="ka-GE"/>
        </w:rPr>
        <w:t>საქართველოს კონსტიტუციის მე-60 მუხლის მე-4 პუნქტის „ა“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27</w:t>
      </w:r>
      <w:r w:rsidRPr="00A8051E">
        <w:rPr>
          <w:rFonts w:ascii="Sylfaen" w:hAnsi="Sylfaen" w:cs="Calibri"/>
          <w:sz w:val="24"/>
          <w:szCs w:val="24"/>
          <w:vertAlign w:val="superscript"/>
          <w:lang w:val="ka-GE"/>
        </w:rPr>
        <w:t>1</w:t>
      </w:r>
      <w:r w:rsidRPr="00A8051E">
        <w:rPr>
          <w:rFonts w:ascii="Sylfaen" w:hAnsi="Sylfaen" w:cs="Calibri"/>
          <w:sz w:val="24"/>
          <w:szCs w:val="24"/>
          <w:lang w:val="ka-GE"/>
        </w:rPr>
        <w:t xml:space="preserve"> მუხლის მე-2 პუნქტის, 31-ე მუხლის პირველი და მე-2 პუნქტების, 31</w:t>
      </w:r>
      <w:r w:rsidRPr="00A8051E">
        <w:rPr>
          <w:rFonts w:ascii="Sylfaen" w:hAnsi="Sylfaen" w:cs="Calibri"/>
          <w:sz w:val="24"/>
          <w:szCs w:val="24"/>
          <w:vertAlign w:val="superscript"/>
          <w:lang w:val="ka-GE"/>
        </w:rPr>
        <w:t>1</w:t>
      </w:r>
      <w:r w:rsidRPr="00A8051E">
        <w:rPr>
          <w:rFonts w:ascii="Sylfaen" w:hAnsi="Sylfaen" w:cs="Calibri"/>
          <w:sz w:val="24"/>
          <w:szCs w:val="24"/>
          <w:lang w:val="ka-GE"/>
        </w:rPr>
        <w:t xml:space="preserve"> მუხლის პირველი</w:t>
      </w:r>
      <w:r w:rsidR="00BB1400" w:rsidRPr="00A8051E">
        <w:rPr>
          <w:rFonts w:ascii="Sylfaen" w:hAnsi="Sylfaen" w:cs="Calibri"/>
          <w:sz w:val="24"/>
          <w:szCs w:val="24"/>
          <w:lang w:val="ka-GE"/>
        </w:rPr>
        <w:t xml:space="preserve"> </w:t>
      </w:r>
      <w:r w:rsidR="00B26F80" w:rsidRPr="00A8051E">
        <w:rPr>
          <w:rFonts w:ascii="Sylfaen" w:hAnsi="Sylfaen" w:cs="Calibri"/>
          <w:sz w:val="24"/>
          <w:szCs w:val="24"/>
          <w:lang w:val="ka-GE"/>
        </w:rPr>
        <w:t>და მე-2</w:t>
      </w:r>
      <w:r w:rsidR="00BB1400" w:rsidRPr="00A8051E">
        <w:rPr>
          <w:rFonts w:ascii="Sylfaen" w:hAnsi="Sylfaen" w:cs="Calibri"/>
          <w:sz w:val="24"/>
          <w:szCs w:val="24"/>
          <w:lang w:val="ka-GE"/>
        </w:rPr>
        <w:t xml:space="preserve"> პუნქტ</w:t>
      </w:r>
      <w:r w:rsidR="00B26F80" w:rsidRPr="00A8051E">
        <w:rPr>
          <w:rFonts w:ascii="Sylfaen" w:hAnsi="Sylfaen" w:cs="Calibri"/>
          <w:sz w:val="24"/>
          <w:szCs w:val="24"/>
          <w:lang w:val="ka-GE"/>
        </w:rPr>
        <w:t>ებ</w:t>
      </w:r>
      <w:r w:rsidR="00BB1400" w:rsidRPr="00A8051E">
        <w:rPr>
          <w:rFonts w:ascii="Sylfaen" w:hAnsi="Sylfaen" w:cs="Calibri"/>
          <w:sz w:val="24"/>
          <w:szCs w:val="24"/>
          <w:lang w:val="ka-GE"/>
        </w:rPr>
        <w:t>ის,</w:t>
      </w:r>
      <w:r w:rsidRPr="00A8051E">
        <w:rPr>
          <w:rFonts w:ascii="Sylfaen" w:hAnsi="Sylfaen" w:cs="Calibri"/>
          <w:sz w:val="24"/>
          <w:szCs w:val="24"/>
          <w:lang w:val="ka-GE"/>
        </w:rPr>
        <w:t xml:space="preserve"> 31</w:t>
      </w:r>
      <w:r w:rsidRPr="00A8051E">
        <w:rPr>
          <w:rFonts w:ascii="Sylfaen" w:hAnsi="Sylfaen" w:cs="Calibri"/>
          <w:sz w:val="24"/>
          <w:szCs w:val="24"/>
          <w:vertAlign w:val="superscript"/>
          <w:lang w:val="ka-GE"/>
        </w:rPr>
        <w:t>2</w:t>
      </w:r>
      <w:r w:rsidRPr="00A8051E">
        <w:rPr>
          <w:rFonts w:ascii="Sylfaen" w:hAnsi="Sylfaen" w:cs="Calibri"/>
          <w:sz w:val="24"/>
          <w:szCs w:val="24"/>
          <w:lang w:val="ka-GE"/>
        </w:rPr>
        <w:t xml:space="preserve"> მუხლის მე-8 პუნქტის, 31</w:t>
      </w:r>
      <w:r w:rsidRPr="00A8051E">
        <w:rPr>
          <w:rFonts w:ascii="Sylfaen" w:hAnsi="Sylfaen" w:cs="Calibri"/>
          <w:sz w:val="24"/>
          <w:szCs w:val="24"/>
          <w:vertAlign w:val="superscript"/>
          <w:lang w:val="ka-GE"/>
        </w:rPr>
        <w:t>3</w:t>
      </w:r>
      <w:r w:rsidRPr="00A8051E">
        <w:rPr>
          <w:rFonts w:ascii="Sylfaen" w:hAnsi="Sylfaen" w:cs="Calibri"/>
          <w:sz w:val="24"/>
          <w:szCs w:val="24"/>
          <w:lang w:val="ka-GE"/>
        </w:rPr>
        <w:t xml:space="preserve"> მუხლის პირველი პუნქტის „</w:t>
      </w:r>
      <w:r w:rsidR="00303C02" w:rsidRPr="00A8051E">
        <w:rPr>
          <w:rFonts w:ascii="Sylfaen" w:hAnsi="Sylfaen" w:cs="Calibri"/>
          <w:sz w:val="24"/>
          <w:szCs w:val="24"/>
          <w:lang w:val="ka-GE"/>
        </w:rPr>
        <w:t>ა</w:t>
      </w:r>
      <w:r w:rsidRPr="00A8051E">
        <w:rPr>
          <w:rFonts w:ascii="Sylfaen" w:hAnsi="Sylfaen" w:cs="Calibri"/>
          <w:sz w:val="24"/>
          <w:szCs w:val="24"/>
          <w:lang w:val="ka-GE"/>
        </w:rPr>
        <w:t>“</w:t>
      </w:r>
      <w:r w:rsidR="00A8051E" w:rsidRPr="00A8051E">
        <w:rPr>
          <w:rFonts w:ascii="Sylfaen" w:hAnsi="Sylfaen" w:cs="Calibri"/>
          <w:sz w:val="24"/>
          <w:szCs w:val="24"/>
          <w:lang w:val="ka-GE"/>
        </w:rPr>
        <w:t xml:space="preserve"> და „დ“</w:t>
      </w:r>
      <w:r w:rsidRPr="00A8051E">
        <w:rPr>
          <w:rFonts w:ascii="Sylfaen" w:hAnsi="Sylfaen" w:cs="Calibri"/>
          <w:sz w:val="24"/>
          <w:szCs w:val="24"/>
          <w:lang w:val="ka-GE"/>
        </w:rPr>
        <w:t xml:space="preserve"> ქვეპუნქტის, 31</w:t>
      </w:r>
      <w:r w:rsidRPr="00A8051E">
        <w:rPr>
          <w:rFonts w:ascii="Sylfaen" w:hAnsi="Sylfaen" w:cs="Calibri"/>
          <w:sz w:val="24"/>
          <w:szCs w:val="24"/>
          <w:vertAlign w:val="superscript"/>
          <w:lang w:val="ka-GE"/>
        </w:rPr>
        <w:t>5</w:t>
      </w:r>
      <w:r w:rsidRPr="00A8051E">
        <w:rPr>
          <w:rFonts w:ascii="Sylfaen" w:hAnsi="Sylfaen" w:cs="Calibri"/>
          <w:sz w:val="24"/>
          <w:szCs w:val="24"/>
          <w:lang w:val="ka-GE"/>
        </w:rPr>
        <w:t xml:space="preserve"> მუხლის პირველი, მე-3, მე-4 და მე-7 პუნქტების, 31</w:t>
      </w:r>
      <w:r w:rsidRPr="00A8051E">
        <w:rPr>
          <w:rFonts w:ascii="Sylfaen" w:hAnsi="Sylfaen" w:cs="Calibri"/>
          <w:sz w:val="24"/>
          <w:szCs w:val="24"/>
          <w:vertAlign w:val="superscript"/>
          <w:lang w:val="ka-GE"/>
        </w:rPr>
        <w:t>6</w:t>
      </w:r>
      <w:r w:rsidRPr="00A8051E">
        <w:rPr>
          <w:rFonts w:ascii="Sylfaen" w:hAnsi="Sylfaen" w:cs="Calibri"/>
          <w:sz w:val="24"/>
          <w:szCs w:val="24"/>
          <w:lang w:val="ka-GE"/>
        </w:rPr>
        <w:t xml:space="preserve"> მუხლის მე-2 პუნქტის, 39-ე მუხლის პირველი პუნქტის „ა“ ქვეპუნქტის, 43-ე მუხლის პირველი, მე-2, მე-5, მე-7, მე-8, მე-10 და მე-13 პუნქტების საფუძველზე,</w:t>
      </w:r>
    </w:p>
    <w:p w14:paraId="3AA93B62" w14:textId="77777777" w:rsidR="007977EF" w:rsidRPr="00A8051E" w:rsidRDefault="007977EF" w:rsidP="004A2B4F">
      <w:pPr>
        <w:spacing w:after="0" w:line="276" w:lineRule="auto"/>
        <w:ind w:firstLine="360"/>
        <w:jc w:val="both"/>
        <w:rPr>
          <w:rFonts w:ascii="Sylfaen" w:hAnsi="Sylfaen" w:cs="Calibri"/>
          <w:sz w:val="24"/>
          <w:szCs w:val="24"/>
          <w:lang w:val="ka-GE"/>
        </w:rPr>
      </w:pPr>
    </w:p>
    <w:p w14:paraId="0957E3D7" w14:textId="77777777" w:rsidR="001202B5" w:rsidRPr="00A8051E" w:rsidRDefault="001202B5" w:rsidP="004A2B4F">
      <w:pPr>
        <w:spacing w:after="100" w:afterAutospacing="1" w:line="276" w:lineRule="auto"/>
        <w:ind w:firstLine="0"/>
        <w:jc w:val="center"/>
        <w:rPr>
          <w:rFonts w:ascii="Sylfaen" w:hAnsi="Sylfaen" w:cs="Calibri"/>
          <w:b/>
          <w:bCs/>
          <w:sz w:val="24"/>
          <w:szCs w:val="24"/>
          <w:lang w:val="ka-GE"/>
        </w:rPr>
      </w:pPr>
      <w:r w:rsidRPr="00A8051E">
        <w:rPr>
          <w:rFonts w:ascii="Sylfaen" w:hAnsi="Sylfaen" w:cs="Calibri"/>
          <w:b/>
          <w:bCs/>
          <w:sz w:val="24"/>
          <w:szCs w:val="24"/>
          <w:lang w:val="ka-GE"/>
        </w:rPr>
        <w:t>საქართველოს საკონსტიტუციო სასამართლო</w:t>
      </w:r>
    </w:p>
    <w:p w14:paraId="18009890" w14:textId="2EC33480" w:rsidR="00D6466F" w:rsidRPr="00A8051E" w:rsidRDefault="001202B5" w:rsidP="004A2B4F">
      <w:pPr>
        <w:spacing w:after="100" w:afterAutospacing="1" w:line="276" w:lineRule="auto"/>
        <w:ind w:firstLine="0"/>
        <w:jc w:val="center"/>
        <w:rPr>
          <w:rFonts w:ascii="Sylfaen" w:hAnsi="Sylfaen" w:cs="Calibri"/>
          <w:b/>
          <w:bCs/>
          <w:sz w:val="24"/>
          <w:szCs w:val="24"/>
          <w:lang w:val="ka-GE"/>
        </w:rPr>
      </w:pPr>
      <w:r w:rsidRPr="00A8051E">
        <w:rPr>
          <w:rFonts w:ascii="Sylfaen" w:hAnsi="Sylfaen" w:cs="Calibri"/>
          <w:b/>
          <w:bCs/>
          <w:sz w:val="24"/>
          <w:szCs w:val="24"/>
          <w:lang w:val="ka-GE"/>
        </w:rPr>
        <w:t>ა დ გ ე ნ ს:</w:t>
      </w:r>
    </w:p>
    <w:p w14:paraId="39FD4AAA" w14:textId="77777777" w:rsidR="00303C02" w:rsidRPr="00A8051E" w:rsidRDefault="00E1219B" w:rsidP="004A2B4F">
      <w:pPr>
        <w:numPr>
          <w:ilvl w:val="0"/>
          <w:numId w:val="3"/>
        </w:numPr>
        <w:spacing w:after="0" w:line="276" w:lineRule="auto"/>
        <w:ind w:left="0" w:firstLine="360"/>
        <w:jc w:val="both"/>
        <w:rPr>
          <w:rFonts w:ascii="Sylfaen" w:hAnsi="Sylfaen" w:cs="Calibri"/>
          <w:sz w:val="24"/>
          <w:szCs w:val="24"/>
          <w:lang w:val="ka-GE"/>
        </w:rPr>
      </w:pPr>
      <w:r w:rsidRPr="00A8051E">
        <w:rPr>
          <w:rFonts w:ascii="Sylfaen" w:hAnsi="Sylfaen" w:cs="Calibri"/>
          <w:sz w:val="24"/>
          <w:szCs w:val="24"/>
          <w:lang w:val="ka-GE"/>
        </w:rPr>
        <w:t xml:space="preserve">არ იქნეს </w:t>
      </w:r>
      <w:r w:rsidR="001202B5" w:rsidRPr="00A8051E">
        <w:rPr>
          <w:rFonts w:ascii="Sylfaen" w:hAnsi="Sylfaen" w:cs="Calibri"/>
          <w:sz w:val="24"/>
          <w:szCs w:val="24"/>
          <w:lang w:val="ka-GE"/>
        </w:rPr>
        <w:t>მიღებულ</w:t>
      </w:r>
      <w:r w:rsidRPr="00A8051E">
        <w:rPr>
          <w:rFonts w:ascii="Sylfaen" w:hAnsi="Sylfaen" w:cs="Calibri"/>
          <w:sz w:val="24"/>
          <w:szCs w:val="24"/>
          <w:lang w:val="ka-GE"/>
        </w:rPr>
        <w:t>ი</w:t>
      </w:r>
      <w:r w:rsidR="001202B5" w:rsidRPr="00A8051E">
        <w:rPr>
          <w:rFonts w:ascii="Sylfaen" w:hAnsi="Sylfaen" w:cs="Calibri"/>
          <w:sz w:val="24"/>
          <w:szCs w:val="24"/>
          <w:lang w:val="ka-GE"/>
        </w:rPr>
        <w:t xml:space="preserve"> არსებითად განსახილველად №</w:t>
      </w:r>
      <w:r w:rsidR="00543913" w:rsidRPr="00A8051E">
        <w:rPr>
          <w:rFonts w:ascii="Sylfaen" w:hAnsi="Sylfaen" w:cs="Calibri"/>
          <w:sz w:val="24"/>
          <w:szCs w:val="24"/>
          <w:lang w:val="ka-GE"/>
        </w:rPr>
        <w:t>1662</w:t>
      </w:r>
      <w:r w:rsidR="001202B5" w:rsidRPr="00A8051E">
        <w:rPr>
          <w:rFonts w:ascii="Sylfaen" w:hAnsi="Sylfaen" w:cs="Calibri"/>
          <w:sz w:val="24"/>
          <w:szCs w:val="24"/>
          <w:lang w:val="ka-GE"/>
        </w:rPr>
        <w:t xml:space="preserve"> კონსტიტუციური სარჩელი</w:t>
      </w:r>
      <w:r w:rsidR="002B530B" w:rsidRPr="00A8051E">
        <w:rPr>
          <w:rFonts w:ascii="Sylfaen" w:hAnsi="Sylfaen" w:cs="Calibri"/>
          <w:sz w:val="24"/>
          <w:szCs w:val="24"/>
          <w:lang w:val="ka-GE"/>
        </w:rPr>
        <w:t xml:space="preserve"> („</w:t>
      </w:r>
      <w:r w:rsidR="00543913" w:rsidRPr="00A8051E">
        <w:rPr>
          <w:rFonts w:ascii="Sylfaen" w:hAnsi="Sylfaen" w:cs="Calibri"/>
          <w:sz w:val="24"/>
          <w:szCs w:val="24"/>
          <w:lang w:val="ka-GE"/>
        </w:rPr>
        <w:t xml:space="preserve">მაია </w:t>
      </w:r>
      <w:proofErr w:type="spellStart"/>
      <w:r w:rsidR="00543913" w:rsidRPr="00A8051E">
        <w:rPr>
          <w:rFonts w:ascii="Sylfaen" w:hAnsi="Sylfaen" w:cs="Calibri"/>
          <w:sz w:val="24"/>
          <w:szCs w:val="24"/>
          <w:lang w:val="ka-GE"/>
        </w:rPr>
        <w:t>გაიხარაშვილი</w:t>
      </w:r>
      <w:proofErr w:type="spellEnd"/>
      <w:r w:rsidR="00303C02" w:rsidRPr="00A8051E">
        <w:rPr>
          <w:rFonts w:ascii="Sylfaen" w:hAnsi="Sylfaen" w:cs="Calibri"/>
          <w:sz w:val="24"/>
          <w:szCs w:val="24"/>
          <w:lang w:val="ka-GE"/>
        </w:rPr>
        <w:t xml:space="preserve"> საქართველოს პარლამენტის წინააღმდეგ“).</w:t>
      </w:r>
    </w:p>
    <w:p w14:paraId="4526360C" w14:textId="77777777" w:rsidR="00E1219B" w:rsidRPr="00A8051E" w:rsidRDefault="00E1219B" w:rsidP="004A2B4F">
      <w:pPr>
        <w:numPr>
          <w:ilvl w:val="0"/>
          <w:numId w:val="3"/>
        </w:numPr>
        <w:spacing w:after="0" w:line="276" w:lineRule="auto"/>
        <w:ind w:left="0" w:firstLine="360"/>
        <w:jc w:val="both"/>
        <w:rPr>
          <w:rFonts w:ascii="Sylfaen" w:hAnsi="Sylfaen" w:cs="Calibri"/>
          <w:sz w:val="24"/>
          <w:szCs w:val="24"/>
          <w:lang w:val="ka-GE"/>
        </w:rPr>
      </w:pPr>
      <w:r w:rsidRPr="00A8051E">
        <w:rPr>
          <w:rFonts w:ascii="Sylfaen" w:hAnsi="Sylfaen" w:cs="Calibri"/>
          <w:sz w:val="24"/>
          <w:szCs w:val="24"/>
          <w:lang w:val="ka-GE"/>
        </w:rPr>
        <w:t>განჩინება საბოლოოა და გასაჩივრებას ან გადასინჯვას არ ექვემდებარება.</w:t>
      </w:r>
    </w:p>
    <w:p w14:paraId="65F43F7A" w14:textId="77777777" w:rsidR="00E1219B" w:rsidRPr="00A8051E" w:rsidRDefault="00E1219B" w:rsidP="004A2B4F">
      <w:pPr>
        <w:numPr>
          <w:ilvl w:val="0"/>
          <w:numId w:val="3"/>
        </w:numPr>
        <w:spacing w:after="0" w:line="276" w:lineRule="auto"/>
        <w:ind w:left="0" w:firstLine="360"/>
        <w:jc w:val="both"/>
        <w:rPr>
          <w:rFonts w:ascii="Sylfaen" w:hAnsi="Sylfaen" w:cs="Calibri"/>
          <w:sz w:val="24"/>
          <w:szCs w:val="24"/>
          <w:lang w:val="ka-GE"/>
        </w:rPr>
      </w:pPr>
      <w:r w:rsidRPr="00A8051E">
        <w:rPr>
          <w:rFonts w:ascii="Sylfaen" w:hAnsi="Sylfaen" w:cs="Calibri"/>
          <w:sz w:val="24"/>
          <w:szCs w:val="24"/>
          <w:lang w:val="ka-GE"/>
        </w:rPr>
        <w:t>განჩინება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14:paraId="0BBC0C63" w14:textId="77777777" w:rsidR="00873B61" w:rsidRPr="00A8051E" w:rsidRDefault="00873B61" w:rsidP="004A2B4F">
      <w:pPr>
        <w:spacing w:after="0" w:line="276" w:lineRule="auto"/>
        <w:ind w:left="360" w:firstLine="0"/>
        <w:jc w:val="both"/>
        <w:rPr>
          <w:rFonts w:ascii="Sylfaen" w:hAnsi="Sylfaen" w:cs="Calibri"/>
          <w:sz w:val="24"/>
          <w:szCs w:val="24"/>
          <w:lang w:val="ka-GE"/>
        </w:rPr>
      </w:pPr>
    </w:p>
    <w:p w14:paraId="66341258" w14:textId="77777777" w:rsidR="001202B5" w:rsidRPr="00A8051E" w:rsidRDefault="001202B5" w:rsidP="004A2B4F">
      <w:pPr>
        <w:spacing w:after="0" w:line="276" w:lineRule="auto"/>
        <w:ind w:firstLine="360"/>
        <w:jc w:val="both"/>
        <w:rPr>
          <w:rFonts w:ascii="Sylfaen" w:hAnsi="Sylfaen" w:cs="Calibri"/>
          <w:b/>
          <w:bCs/>
          <w:sz w:val="24"/>
          <w:szCs w:val="24"/>
          <w:lang w:val="ka-GE"/>
        </w:rPr>
      </w:pPr>
      <w:r w:rsidRPr="00A8051E">
        <w:rPr>
          <w:rFonts w:ascii="Sylfaen" w:hAnsi="Sylfaen" w:cs="Calibri"/>
          <w:b/>
          <w:bCs/>
          <w:sz w:val="24"/>
          <w:szCs w:val="24"/>
          <w:lang w:val="ka-GE"/>
        </w:rPr>
        <w:t>კოლეგიის შემადგენლობა:</w:t>
      </w:r>
    </w:p>
    <w:p w14:paraId="0CCD3102" w14:textId="77777777" w:rsidR="00873B61" w:rsidRPr="00A8051E" w:rsidRDefault="00873B61" w:rsidP="004A2B4F">
      <w:pPr>
        <w:spacing w:after="0" w:line="276" w:lineRule="auto"/>
        <w:ind w:firstLine="360"/>
        <w:jc w:val="both"/>
        <w:rPr>
          <w:rFonts w:ascii="Sylfaen" w:hAnsi="Sylfaen" w:cs="Calibri"/>
          <w:b/>
          <w:bCs/>
          <w:sz w:val="24"/>
          <w:szCs w:val="24"/>
          <w:lang w:val="ka-GE"/>
        </w:rPr>
      </w:pPr>
    </w:p>
    <w:p w14:paraId="76B0B0CD" w14:textId="77777777" w:rsidR="001202B5" w:rsidRPr="00A8051E" w:rsidRDefault="007E12C9" w:rsidP="004A2B4F">
      <w:pPr>
        <w:spacing w:after="0" w:line="276" w:lineRule="auto"/>
        <w:ind w:firstLine="360"/>
        <w:jc w:val="both"/>
        <w:rPr>
          <w:rFonts w:ascii="Sylfaen" w:hAnsi="Sylfaen" w:cs="Calibri"/>
          <w:sz w:val="24"/>
          <w:szCs w:val="24"/>
          <w:lang w:val="ka-GE"/>
        </w:rPr>
      </w:pPr>
      <w:r w:rsidRPr="00A8051E">
        <w:rPr>
          <w:rFonts w:ascii="Sylfaen" w:hAnsi="Sylfaen" w:cs="Calibri"/>
          <w:sz w:val="24"/>
          <w:szCs w:val="24"/>
          <w:lang w:val="ka-GE"/>
        </w:rPr>
        <w:t>მანანა კობახიძე</w:t>
      </w:r>
      <w:r w:rsidRPr="00A8051E">
        <w:rPr>
          <w:rFonts w:ascii="Sylfaen" w:hAnsi="Sylfaen" w:cs="Calibri"/>
          <w:sz w:val="24"/>
          <w:szCs w:val="24"/>
          <w:lang w:val="ka-GE"/>
        </w:rPr>
        <w:tab/>
      </w:r>
    </w:p>
    <w:p w14:paraId="74FF421B" w14:textId="77777777" w:rsidR="00873B61" w:rsidRPr="00A8051E" w:rsidRDefault="00873B61" w:rsidP="004A2B4F">
      <w:pPr>
        <w:spacing w:after="0" w:line="276" w:lineRule="auto"/>
        <w:ind w:firstLine="360"/>
        <w:jc w:val="both"/>
        <w:rPr>
          <w:rFonts w:ascii="Sylfaen" w:hAnsi="Sylfaen" w:cs="Calibri"/>
          <w:sz w:val="24"/>
          <w:szCs w:val="24"/>
          <w:lang w:val="ka-GE"/>
        </w:rPr>
      </w:pPr>
    </w:p>
    <w:p w14:paraId="503AF278" w14:textId="77777777" w:rsidR="00A83BBB" w:rsidRPr="00A8051E" w:rsidRDefault="00A83BBB" w:rsidP="004A2B4F">
      <w:pPr>
        <w:spacing w:after="0" w:line="276" w:lineRule="auto"/>
        <w:ind w:firstLine="360"/>
        <w:jc w:val="both"/>
        <w:rPr>
          <w:rFonts w:ascii="Sylfaen" w:hAnsi="Sylfaen" w:cs="Calibri"/>
          <w:sz w:val="24"/>
          <w:szCs w:val="24"/>
          <w:lang w:val="ka-GE"/>
        </w:rPr>
      </w:pPr>
    </w:p>
    <w:p w14:paraId="737BABD2" w14:textId="77777777" w:rsidR="001202B5" w:rsidRPr="00A8051E" w:rsidRDefault="007E12C9" w:rsidP="004A2B4F">
      <w:pPr>
        <w:spacing w:after="0" w:line="276" w:lineRule="auto"/>
        <w:ind w:firstLine="360"/>
        <w:jc w:val="both"/>
        <w:rPr>
          <w:rFonts w:ascii="Sylfaen" w:hAnsi="Sylfaen" w:cs="Calibri"/>
          <w:sz w:val="24"/>
          <w:szCs w:val="24"/>
          <w:lang w:val="ka-GE"/>
        </w:rPr>
      </w:pPr>
      <w:r w:rsidRPr="00A8051E">
        <w:rPr>
          <w:rFonts w:ascii="Sylfaen" w:hAnsi="Sylfaen" w:cs="Calibri"/>
          <w:sz w:val="24"/>
          <w:szCs w:val="24"/>
          <w:lang w:val="ka-GE"/>
        </w:rPr>
        <w:t>ირინე იმერლიშვილი</w:t>
      </w:r>
    </w:p>
    <w:p w14:paraId="02C479F4" w14:textId="77777777" w:rsidR="00873B61" w:rsidRPr="00A8051E" w:rsidRDefault="00873B61" w:rsidP="004A2B4F">
      <w:pPr>
        <w:spacing w:after="0" w:line="276" w:lineRule="auto"/>
        <w:ind w:firstLine="360"/>
        <w:jc w:val="both"/>
        <w:rPr>
          <w:rFonts w:ascii="Sylfaen" w:hAnsi="Sylfaen" w:cs="Calibri"/>
          <w:sz w:val="24"/>
          <w:szCs w:val="24"/>
          <w:lang w:val="ka-GE"/>
        </w:rPr>
      </w:pPr>
    </w:p>
    <w:p w14:paraId="7DEFB35D" w14:textId="77777777" w:rsidR="00A83BBB" w:rsidRPr="00A8051E" w:rsidRDefault="00A83BBB" w:rsidP="004A2B4F">
      <w:pPr>
        <w:spacing w:after="0" w:line="276" w:lineRule="auto"/>
        <w:ind w:firstLine="360"/>
        <w:jc w:val="both"/>
        <w:rPr>
          <w:rFonts w:ascii="Sylfaen" w:hAnsi="Sylfaen" w:cs="Calibri"/>
          <w:sz w:val="24"/>
          <w:szCs w:val="24"/>
          <w:lang w:val="ka-GE"/>
        </w:rPr>
      </w:pPr>
    </w:p>
    <w:p w14:paraId="6A7B8129" w14:textId="77777777" w:rsidR="00303C02" w:rsidRPr="00A8051E" w:rsidRDefault="007E12C9" w:rsidP="004A2B4F">
      <w:pPr>
        <w:spacing w:after="0" w:line="276" w:lineRule="auto"/>
        <w:ind w:firstLine="360"/>
        <w:jc w:val="both"/>
        <w:rPr>
          <w:rFonts w:ascii="Sylfaen" w:hAnsi="Sylfaen" w:cs="Calibri"/>
          <w:sz w:val="24"/>
          <w:szCs w:val="24"/>
          <w:lang w:val="ka-GE"/>
        </w:rPr>
      </w:pPr>
      <w:r w:rsidRPr="00A8051E">
        <w:rPr>
          <w:rFonts w:ascii="Sylfaen" w:hAnsi="Sylfaen" w:cs="Calibri"/>
          <w:sz w:val="24"/>
          <w:szCs w:val="24"/>
          <w:lang w:val="ka-GE"/>
        </w:rPr>
        <w:t>ხვიჩა კიკილაშვილი</w:t>
      </w:r>
    </w:p>
    <w:p w14:paraId="4A00A418" w14:textId="77777777" w:rsidR="00873B61" w:rsidRPr="00A8051E" w:rsidRDefault="00873B61" w:rsidP="004A2B4F">
      <w:pPr>
        <w:spacing w:after="0" w:line="276" w:lineRule="auto"/>
        <w:ind w:firstLine="360"/>
        <w:jc w:val="both"/>
        <w:rPr>
          <w:rFonts w:ascii="Sylfaen" w:hAnsi="Sylfaen" w:cs="Calibri"/>
          <w:sz w:val="24"/>
          <w:szCs w:val="24"/>
          <w:lang w:val="ka-GE"/>
        </w:rPr>
      </w:pPr>
    </w:p>
    <w:p w14:paraId="57B0A697" w14:textId="77777777" w:rsidR="00A83BBB" w:rsidRPr="00A8051E" w:rsidRDefault="00A83BBB" w:rsidP="004A2B4F">
      <w:pPr>
        <w:spacing w:after="0" w:line="276" w:lineRule="auto"/>
        <w:ind w:firstLine="360"/>
        <w:jc w:val="both"/>
        <w:rPr>
          <w:rFonts w:ascii="Sylfaen" w:hAnsi="Sylfaen" w:cs="Calibri"/>
          <w:sz w:val="24"/>
          <w:szCs w:val="24"/>
          <w:lang w:val="ka-GE"/>
        </w:rPr>
      </w:pPr>
    </w:p>
    <w:p w14:paraId="1F16F510" w14:textId="77777777" w:rsidR="00F12C76" w:rsidRPr="00A8051E" w:rsidRDefault="007E12C9" w:rsidP="004A2B4F">
      <w:pPr>
        <w:spacing w:after="0" w:line="276" w:lineRule="auto"/>
        <w:ind w:firstLine="360"/>
        <w:jc w:val="both"/>
        <w:rPr>
          <w:rFonts w:ascii="Sylfaen" w:hAnsi="Sylfaen" w:cs="Calibri"/>
          <w:sz w:val="24"/>
          <w:szCs w:val="24"/>
          <w:lang w:val="ka-GE"/>
        </w:rPr>
      </w:pPr>
      <w:r w:rsidRPr="00A8051E">
        <w:rPr>
          <w:rFonts w:ascii="Sylfaen" w:hAnsi="Sylfaen" w:cs="Calibri"/>
          <w:sz w:val="24"/>
          <w:szCs w:val="24"/>
          <w:lang w:val="ka-GE"/>
        </w:rPr>
        <w:lastRenderedPageBreak/>
        <w:t>თეიმურაზ ტუღუში</w:t>
      </w:r>
    </w:p>
    <w:sectPr w:rsidR="00F12C76" w:rsidRPr="00A8051E" w:rsidSect="00873B61">
      <w:footerReference w:type="default" r:id="rId8"/>
      <w:pgSz w:w="11906" w:h="16838" w:code="9"/>
      <w:pgMar w:top="1440" w:right="1440" w:bottom="1440" w:left="1440"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7413E" w14:textId="77777777" w:rsidR="008B74BB" w:rsidRDefault="008B74BB" w:rsidP="0027117E">
      <w:pPr>
        <w:spacing w:after="0" w:line="240" w:lineRule="auto"/>
      </w:pPr>
      <w:r>
        <w:separator/>
      </w:r>
    </w:p>
  </w:endnote>
  <w:endnote w:type="continuationSeparator" w:id="0">
    <w:p w14:paraId="70530A05" w14:textId="77777777" w:rsidR="008B74BB" w:rsidRDefault="008B74BB" w:rsidP="00271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659045144"/>
      <w:docPartObj>
        <w:docPartGallery w:val="Page Numbers (Bottom of Page)"/>
        <w:docPartUnique/>
      </w:docPartObj>
    </w:sdtPr>
    <w:sdtEndPr>
      <w:rPr>
        <w:noProof/>
      </w:rPr>
    </w:sdtEndPr>
    <w:sdtContent>
      <w:p w14:paraId="0E1AFB66" w14:textId="1F2930A3" w:rsidR="00A40F3D" w:rsidRPr="00A40F3D" w:rsidRDefault="00A40F3D">
        <w:pPr>
          <w:pStyle w:val="Footer"/>
          <w:jc w:val="right"/>
          <w:rPr>
            <w:rFonts w:ascii="Sylfaen" w:hAnsi="Sylfaen"/>
          </w:rPr>
        </w:pPr>
        <w:r w:rsidRPr="00A40F3D">
          <w:rPr>
            <w:rFonts w:ascii="Sylfaen" w:hAnsi="Sylfaen"/>
          </w:rPr>
          <w:fldChar w:fldCharType="begin"/>
        </w:r>
        <w:r w:rsidRPr="00A40F3D">
          <w:rPr>
            <w:rFonts w:ascii="Sylfaen" w:hAnsi="Sylfaen"/>
          </w:rPr>
          <w:instrText xml:space="preserve"> PAGE   \* MERGEFORMAT </w:instrText>
        </w:r>
        <w:r w:rsidRPr="00A40F3D">
          <w:rPr>
            <w:rFonts w:ascii="Sylfaen" w:hAnsi="Sylfaen"/>
          </w:rPr>
          <w:fldChar w:fldCharType="separate"/>
        </w:r>
        <w:r w:rsidR="001A4537">
          <w:rPr>
            <w:rFonts w:ascii="Sylfaen" w:hAnsi="Sylfaen"/>
            <w:noProof/>
          </w:rPr>
          <w:t>6</w:t>
        </w:r>
        <w:r w:rsidRPr="00A40F3D">
          <w:rPr>
            <w:rFonts w:ascii="Sylfaen" w:hAnsi="Sylfaen"/>
            <w:noProof/>
          </w:rPr>
          <w:fldChar w:fldCharType="end"/>
        </w:r>
      </w:p>
    </w:sdtContent>
  </w:sdt>
  <w:p w14:paraId="1321A805" w14:textId="77777777" w:rsidR="00A40F3D" w:rsidRPr="00A40F3D" w:rsidRDefault="00A40F3D">
    <w:pPr>
      <w:pStyle w:val="Footer"/>
      <w:rPr>
        <w:rFonts w:ascii="Sylfaen" w:hAnsi="Sylfa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D2080" w14:textId="77777777" w:rsidR="008B74BB" w:rsidRDefault="008B74BB" w:rsidP="0027117E">
      <w:pPr>
        <w:spacing w:after="0" w:line="240" w:lineRule="auto"/>
      </w:pPr>
      <w:r>
        <w:separator/>
      </w:r>
    </w:p>
  </w:footnote>
  <w:footnote w:type="continuationSeparator" w:id="0">
    <w:p w14:paraId="3AE1DDFE" w14:textId="77777777" w:rsidR="008B74BB" w:rsidRDefault="008B74BB" w:rsidP="002711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4C7"/>
    <w:multiLevelType w:val="hybridMultilevel"/>
    <w:tmpl w:val="C53AE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AE10538"/>
    <w:multiLevelType w:val="multilevel"/>
    <w:tmpl w:val="E62480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87331A"/>
    <w:multiLevelType w:val="hybridMultilevel"/>
    <w:tmpl w:val="C53AE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42D06A6"/>
    <w:multiLevelType w:val="multilevel"/>
    <w:tmpl w:val="172AF188"/>
    <w:styleLink w:val="CurrentList1"/>
    <w:lvl w:ilvl="0">
      <w:start w:val="1"/>
      <w:numFmt w:val="decimal"/>
      <w:lvlText w:val="%1."/>
      <w:lvlJc w:val="left"/>
      <w:pPr>
        <w:ind w:left="720" w:hanging="360"/>
      </w:pPr>
      <w:rPr>
        <w:rFonts w:ascii="Sylfaen" w:eastAsia="Calibri" w:hAnsi="Sylfaen"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8C04FE9"/>
    <w:multiLevelType w:val="hybridMultilevel"/>
    <w:tmpl w:val="D2640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045063"/>
    <w:multiLevelType w:val="multilevel"/>
    <w:tmpl w:val="7B3E56C6"/>
    <w:lvl w:ilvl="0">
      <w:start w:val="1"/>
      <w:numFmt w:val="decimal"/>
      <w:lvlText w:val="%1."/>
      <w:lvlJc w:val="left"/>
      <w:pPr>
        <w:ind w:left="720" w:hanging="360"/>
      </w:pPr>
      <w:rPr>
        <w:rFonts w:ascii="Sylfaen" w:eastAsia="Calibri" w:hAnsi="Sylfaen"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C514EA"/>
    <w:multiLevelType w:val="hybridMultilevel"/>
    <w:tmpl w:val="0A944F28"/>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7" w15:restartNumberingAfterBreak="0">
    <w:nsid w:val="5A426BAA"/>
    <w:multiLevelType w:val="hybridMultilevel"/>
    <w:tmpl w:val="6DDADE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0D56D92"/>
    <w:multiLevelType w:val="hybridMultilevel"/>
    <w:tmpl w:val="8CE0E616"/>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num w:numId="1" w16cid:durableId="8660613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63975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4819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976489">
    <w:abstractNumId w:val="5"/>
  </w:num>
  <w:num w:numId="5" w16cid:durableId="376247736">
    <w:abstractNumId w:val="0"/>
  </w:num>
  <w:num w:numId="6" w16cid:durableId="871653227">
    <w:abstractNumId w:val="7"/>
  </w:num>
  <w:num w:numId="7" w16cid:durableId="1218203286">
    <w:abstractNumId w:val="2"/>
  </w:num>
  <w:num w:numId="8" w16cid:durableId="89469388">
    <w:abstractNumId w:val="4"/>
  </w:num>
  <w:num w:numId="9" w16cid:durableId="1158349460">
    <w:abstractNumId w:val="8"/>
  </w:num>
  <w:num w:numId="10" w16cid:durableId="16391114">
    <w:abstractNumId w:val="1"/>
  </w:num>
  <w:num w:numId="11" w16cid:durableId="125241841">
    <w:abstractNumId w:val="3"/>
  </w:num>
  <w:num w:numId="12" w16cid:durableId="9742202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1C4"/>
    <w:rsid w:val="000015C8"/>
    <w:rsid w:val="00004879"/>
    <w:rsid w:val="00005E4C"/>
    <w:rsid w:val="00015CD9"/>
    <w:rsid w:val="0003337A"/>
    <w:rsid w:val="000417CF"/>
    <w:rsid w:val="00043691"/>
    <w:rsid w:val="00044F5F"/>
    <w:rsid w:val="0004731A"/>
    <w:rsid w:val="00051639"/>
    <w:rsid w:val="00051CD4"/>
    <w:rsid w:val="0005255D"/>
    <w:rsid w:val="0007576C"/>
    <w:rsid w:val="00077A7C"/>
    <w:rsid w:val="000A0153"/>
    <w:rsid w:val="000A5251"/>
    <w:rsid w:val="000B3905"/>
    <w:rsid w:val="000C132A"/>
    <w:rsid w:val="000C57FA"/>
    <w:rsid w:val="000E0BA7"/>
    <w:rsid w:val="000F5FC3"/>
    <w:rsid w:val="000F78F6"/>
    <w:rsid w:val="00114EB6"/>
    <w:rsid w:val="001202B5"/>
    <w:rsid w:val="001301FE"/>
    <w:rsid w:val="00152EAF"/>
    <w:rsid w:val="00162671"/>
    <w:rsid w:val="00166DB9"/>
    <w:rsid w:val="001700C0"/>
    <w:rsid w:val="00176658"/>
    <w:rsid w:val="00181309"/>
    <w:rsid w:val="001950A2"/>
    <w:rsid w:val="00196496"/>
    <w:rsid w:val="001A0F5A"/>
    <w:rsid w:val="001A4537"/>
    <w:rsid w:val="001B45CB"/>
    <w:rsid w:val="001B49D1"/>
    <w:rsid w:val="001C2C8A"/>
    <w:rsid w:val="001C6B60"/>
    <w:rsid w:val="001D005A"/>
    <w:rsid w:val="001D4EF5"/>
    <w:rsid w:val="001D7F18"/>
    <w:rsid w:val="001E0D56"/>
    <w:rsid w:val="001E6765"/>
    <w:rsid w:val="00206326"/>
    <w:rsid w:val="00206FCB"/>
    <w:rsid w:val="00210931"/>
    <w:rsid w:val="00212F74"/>
    <w:rsid w:val="00236204"/>
    <w:rsid w:val="002440EB"/>
    <w:rsid w:val="002538F7"/>
    <w:rsid w:val="0027117E"/>
    <w:rsid w:val="002724CB"/>
    <w:rsid w:val="002B1532"/>
    <w:rsid w:val="002B43D0"/>
    <w:rsid w:val="002B530B"/>
    <w:rsid w:val="002B6938"/>
    <w:rsid w:val="002D0D3B"/>
    <w:rsid w:val="002F5308"/>
    <w:rsid w:val="00303778"/>
    <w:rsid w:val="00303C02"/>
    <w:rsid w:val="00310A76"/>
    <w:rsid w:val="003155FF"/>
    <w:rsid w:val="003214FD"/>
    <w:rsid w:val="00325063"/>
    <w:rsid w:val="003252AE"/>
    <w:rsid w:val="003270D3"/>
    <w:rsid w:val="00327E70"/>
    <w:rsid w:val="003304AD"/>
    <w:rsid w:val="003309E4"/>
    <w:rsid w:val="00334E9F"/>
    <w:rsid w:val="003352ED"/>
    <w:rsid w:val="00343D4E"/>
    <w:rsid w:val="00344F79"/>
    <w:rsid w:val="003472E0"/>
    <w:rsid w:val="00353091"/>
    <w:rsid w:val="00356382"/>
    <w:rsid w:val="00360602"/>
    <w:rsid w:val="00390A83"/>
    <w:rsid w:val="003952A0"/>
    <w:rsid w:val="0039729B"/>
    <w:rsid w:val="003A3C83"/>
    <w:rsid w:val="003A7840"/>
    <w:rsid w:val="003B1264"/>
    <w:rsid w:val="003B2C42"/>
    <w:rsid w:val="003B4B3C"/>
    <w:rsid w:val="003C679E"/>
    <w:rsid w:val="003C7C74"/>
    <w:rsid w:val="003D0424"/>
    <w:rsid w:val="003E198A"/>
    <w:rsid w:val="003E1C94"/>
    <w:rsid w:val="003E3C06"/>
    <w:rsid w:val="003E3D20"/>
    <w:rsid w:val="003E45C4"/>
    <w:rsid w:val="003E650C"/>
    <w:rsid w:val="00404486"/>
    <w:rsid w:val="00407543"/>
    <w:rsid w:val="004123C2"/>
    <w:rsid w:val="004125BB"/>
    <w:rsid w:val="00414CE1"/>
    <w:rsid w:val="00420ACB"/>
    <w:rsid w:val="00427599"/>
    <w:rsid w:val="0043398E"/>
    <w:rsid w:val="00434C80"/>
    <w:rsid w:val="004417ED"/>
    <w:rsid w:val="004559C0"/>
    <w:rsid w:val="0045735E"/>
    <w:rsid w:val="004606C0"/>
    <w:rsid w:val="00470A06"/>
    <w:rsid w:val="00475E7E"/>
    <w:rsid w:val="0048355B"/>
    <w:rsid w:val="00484379"/>
    <w:rsid w:val="00486253"/>
    <w:rsid w:val="00487339"/>
    <w:rsid w:val="00494257"/>
    <w:rsid w:val="00494E84"/>
    <w:rsid w:val="00497987"/>
    <w:rsid w:val="004A2B4F"/>
    <w:rsid w:val="004B79FA"/>
    <w:rsid w:val="004C39F0"/>
    <w:rsid w:val="004E26D5"/>
    <w:rsid w:val="00514F15"/>
    <w:rsid w:val="005242AF"/>
    <w:rsid w:val="00524C0F"/>
    <w:rsid w:val="00526924"/>
    <w:rsid w:val="00534E3F"/>
    <w:rsid w:val="00535E76"/>
    <w:rsid w:val="00542AD3"/>
    <w:rsid w:val="00543913"/>
    <w:rsid w:val="005533FF"/>
    <w:rsid w:val="00553BEC"/>
    <w:rsid w:val="0055437E"/>
    <w:rsid w:val="00554833"/>
    <w:rsid w:val="005629BD"/>
    <w:rsid w:val="005657AB"/>
    <w:rsid w:val="005728E9"/>
    <w:rsid w:val="00576083"/>
    <w:rsid w:val="005770DB"/>
    <w:rsid w:val="00581D9F"/>
    <w:rsid w:val="00583D27"/>
    <w:rsid w:val="00592A4A"/>
    <w:rsid w:val="005B1A15"/>
    <w:rsid w:val="005C3A4B"/>
    <w:rsid w:val="005E1600"/>
    <w:rsid w:val="005E5570"/>
    <w:rsid w:val="00601370"/>
    <w:rsid w:val="00611AC6"/>
    <w:rsid w:val="00616919"/>
    <w:rsid w:val="0062095B"/>
    <w:rsid w:val="00631AF6"/>
    <w:rsid w:val="00632E1F"/>
    <w:rsid w:val="006350B1"/>
    <w:rsid w:val="00644FD7"/>
    <w:rsid w:val="006473C0"/>
    <w:rsid w:val="00655D81"/>
    <w:rsid w:val="00661FBE"/>
    <w:rsid w:val="00665C67"/>
    <w:rsid w:val="00666DED"/>
    <w:rsid w:val="006714CE"/>
    <w:rsid w:val="00675031"/>
    <w:rsid w:val="0068060B"/>
    <w:rsid w:val="00696375"/>
    <w:rsid w:val="0069772E"/>
    <w:rsid w:val="006A28AC"/>
    <w:rsid w:val="006A6521"/>
    <w:rsid w:val="006A78BC"/>
    <w:rsid w:val="006A7E24"/>
    <w:rsid w:val="006B6066"/>
    <w:rsid w:val="006C0B77"/>
    <w:rsid w:val="006C1A08"/>
    <w:rsid w:val="006E0864"/>
    <w:rsid w:val="006E3690"/>
    <w:rsid w:val="006E3C08"/>
    <w:rsid w:val="006E3D52"/>
    <w:rsid w:val="006F398D"/>
    <w:rsid w:val="007114BD"/>
    <w:rsid w:val="007168A6"/>
    <w:rsid w:val="00735F15"/>
    <w:rsid w:val="007378F9"/>
    <w:rsid w:val="0074301A"/>
    <w:rsid w:val="00743D4F"/>
    <w:rsid w:val="00746D6E"/>
    <w:rsid w:val="0076087D"/>
    <w:rsid w:val="007626D4"/>
    <w:rsid w:val="00784C8B"/>
    <w:rsid w:val="00785C11"/>
    <w:rsid w:val="00796309"/>
    <w:rsid w:val="007977EF"/>
    <w:rsid w:val="007A3534"/>
    <w:rsid w:val="007A47BE"/>
    <w:rsid w:val="007B1316"/>
    <w:rsid w:val="007B28F3"/>
    <w:rsid w:val="007B332E"/>
    <w:rsid w:val="007B4259"/>
    <w:rsid w:val="007B5A70"/>
    <w:rsid w:val="007B64C8"/>
    <w:rsid w:val="007C17A7"/>
    <w:rsid w:val="007C35A3"/>
    <w:rsid w:val="007C3F60"/>
    <w:rsid w:val="007C43AA"/>
    <w:rsid w:val="007E12C9"/>
    <w:rsid w:val="007E285C"/>
    <w:rsid w:val="007E35F1"/>
    <w:rsid w:val="007E76E0"/>
    <w:rsid w:val="007F0A21"/>
    <w:rsid w:val="008242FF"/>
    <w:rsid w:val="00826AFE"/>
    <w:rsid w:val="00830EB5"/>
    <w:rsid w:val="008536DE"/>
    <w:rsid w:val="00861566"/>
    <w:rsid w:val="00870751"/>
    <w:rsid w:val="00873B61"/>
    <w:rsid w:val="00877ABD"/>
    <w:rsid w:val="0088194E"/>
    <w:rsid w:val="00887E02"/>
    <w:rsid w:val="00890DF7"/>
    <w:rsid w:val="00893C30"/>
    <w:rsid w:val="008A775B"/>
    <w:rsid w:val="008A7C95"/>
    <w:rsid w:val="008B74BB"/>
    <w:rsid w:val="008C4075"/>
    <w:rsid w:val="008D2D70"/>
    <w:rsid w:val="008D68F9"/>
    <w:rsid w:val="008E155B"/>
    <w:rsid w:val="008F09E5"/>
    <w:rsid w:val="008F1128"/>
    <w:rsid w:val="008F748C"/>
    <w:rsid w:val="00905AC1"/>
    <w:rsid w:val="0090782E"/>
    <w:rsid w:val="00922C48"/>
    <w:rsid w:val="00922CF7"/>
    <w:rsid w:val="0093465B"/>
    <w:rsid w:val="00934C33"/>
    <w:rsid w:val="00936769"/>
    <w:rsid w:val="00941B30"/>
    <w:rsid w:val="009479C8"/>
    <w:rsid w:val="00951C15"/>
    <w:rsid w:val="00970D8C"/>
    <w:rsid w:val="00973A16"/>
    <w:rsid w:val="00980D4C"/>
    <w:rsid w:val="00981168"/>
    <w:rsid w:val="00992798"/>
    <w:rsid w:val="009A0703"/>
    <w:rsid w:val="009A2D63"/>
    <w:rsid w:val="009B484E"/>
    <w:rsid w:val="009B6091"/>
    <w:rsid w:val="009C481C"/>
    <w:rsid w:val="009D2680"/>
    <w:rsid w:val="009D2B33"/>
    <w:rsid w:val="009D49DC"/>
    <w:rsid w:val="009E2F66"/>
    <w:rsid w:val="009E7E50"/>
    <w:rsid w:val="009F686D"/>
    <w:rsid w:val="00A0356A"/>
    <w:rsid w:val="00A1014A"/>
    <w:rsid w:val="00A161F4"/>
    <w:rsid w:val="00A374FE"/>
    <w:rsid w:val="00A40F3D"/>
    <w:rsid w:val="00A4293F"/>
    <w:rsid w:val="00A436B5"/>
    <w:rsid w:val="00A455CE"/>
    <w:rsid w:val="00A464F8"/>
    <w:rsid w:val="00A467FB"/>
    <w:rsid w:val="00A47A82"/>
    <w:rsid w:val="00A5155E"/>
    <w:rsid w:val="00A61140"/>
    <w:rsid w:val="00A629C5"/>
    <w:rsid w:val="00A67720"/>
    <w:rsid w:val="00A7492D"/>
    <w:rsid w:val="00A74EA9"/>
    <w:rsid w:val="00A75BE3"/>
    <w:rsid w:val="00A8051E"/>
    <w:rsid w:val="00A80974"/>
    <w:rsid w:val="00A83BBB"/>
    <w:rsid w:val="00A87791"/>
    <w:rsid w:val="00A933CD"/>
    <w:rsid w:val="00AB550F"/>
    <w:rsid w:val="00AD456F"/>
    <w:rsid w:val="00B0647E"/>
    <w:rsid w:val="00B114C3"/>
    <w:rsid w:val="00B26DDE"/>
    <w:rsid w:val="00B26F80"/>
    <w:rsid w:val="00B27E1E"/>
    <w:rsid w:val="00B33581"/>
    <w:rsid w:val="00B33C3A"/>
    <w:rsid w:val="00B34EAD"/>
    <w:rsid w:val="00B40156"/>
    <w:rsid w:val="00B440AB"/>
    <w:rsid w:val="00B507AB"/>
    <w:rsid w:val="00B51A68"/>
    <w:rsid w:val="00B66915"/>
    <w:rsid w:val="00B81BA7"/>
    <w:rsid w:val="00B86311"/>
    <w:rsid w:val="00B86BC1"/>
    <w:rsid w:val="00B915B7"/>
    <w:rsid w:val="00BA16ED"/>
    <w:rsid w:val="00BA6D5C"/>
    <w:rsid w:val="00BB0C5F"/>
    <w:rsid w:val="00BB1400"/>
    <w:rsid w:val="00BB6058"/>
    <w:rsid w:val="00BC0AAE"/>
    <w:rsid w:val="00BC1A82"/>
    <w:rsid w:val="00BD0558"/>
    <w:rsid w:val="00BD6C44"/>
    <w:rsid w:val="00BE2255"/>
    <w:rsid w:val="00BE3868"/>
    <w:rsid w:val="00C1312A"/>
    <w:rsid w:val="00C16122"/>
    <w:rsid w:val="00C25F92"/>
    <w:rsid w:val="00C26583"/>
    <w:rsid w:val="00C33F4D"/>
    <w:rsid w:val="00C354B5"/>
    <w:rsid w:val="00C36B1A"/>
    <w:rsid w:val="00C36E5A"/>
    <w:rsid w:val="00C3703D"/>
    <w:rsid w:val="00C40BD4"/>
    <w:rsid w:val="00C461C4"/>
    <w:rsid w:val="00C461E7"/>
    <w:rsid w:val="00C505EF"/>
    <w:rsid w:val="00C524E7"/>
    <w:rsid w:val="00C524F2"/>
    <w:rsid w:val="00C57215"/>
    <w:rsid w:val="00C61BF9"/>
    <w:rsid w:val="00C62B51"/>
    <w:rsid w:val="00C63ED7"/>
    <w:rsid w:val="00C727AB"/>
    <w:rsid w:val="00C80B7A"/>
    <w:rsid w:val="00C83E28"/>
    <w:rsid w:val="00C8499B"/>
    <w:rsid w:val="00C946D1"/>
    <w:rsid w:val="00C96A89"/>
    <w:rsid w:val="00C96C5E"/>
    <w:rsid w:val="00CA18D2"/>
    <w:rsid w:val="00CA222D"/>
    <w:rsid w:val="00CB4C76"/>
    <w:rsid w:val="00CC4298"/>
    <w:rsid w:val="00CE35E7"/>
    <w:rsid w:val="00CE629C"/>
    <w:rsid w:val="00D0571C"/>
    <w:rsid w:val="00D1036F"/>
    <w:rsid w:val="00D163A7"/>
    <w:rsid w:val="00D16518"/>
    <w:rsid w:val="00D1657C"/>
    <w:rsid w:val="00D225E5"/>
    <w:rsid w:val="00D404F9"/>
    <w:rsid w:val="00D46A50"/>
    <w:rsid w:val="00D51204"/>
    <w:rsid w:val="00D53547"/>
    <w:rsid w:val="00D555A6"/>
    <w:rsid w:val="00D6466F"/>
    <w:rsid w:val="00D665E4"/>
    <w:rsid w:val="00D6719C"/>
    <w:rsid w:val="00D7387B"/>
    <w:rsid w:val="00D73A80"/>
    <w:rsid w:val="00D746A3"/>
    <w:rsid w:val="00D74889"/>
    <w:rsid w:val="00D76B98"/>
    <w:rsid w:val="00D90DAE"/>
    <w:rsid w:val="00D926B9"/>
    <w:rsid w:val="00D94ED1"/>
    <w:rsid w:val="00DA3059"/>
    <w:rsid w:val="00DA3185"/>
    <w:rsid w:val="00DA36ED"/>
    <w:rsid w:val="00DA7D29"/>
    <w:rsid w:val="00DB1679"/>
    <w:rsid w:val="00DB433E"/>
    <w:rsid w:val="00DB6934"/>
    <w:rsid w:val="00DB7302"/>
    <w:rsid w:val="00DD5853"/>
    <w:rsid w:val="00DD58FB"/>
    <w:rsid w:val="00DD7310"/>
    <w:rsid w:val="00DE19CD"/>
    <w:rsid w:val="00DE4468"/>
    <w:rsid w:val="00DE6FEB"/>
    <w:rsid w:val="00DF10CF"/>
    <w:rsid w:val="00DF4081"/>
    <w:rsid w:val="00DF529E"/>
    <w:rsid w:val="00DF6154"/>
    <w:rsid w:val="00E0270A"/>
    <w:rsid w:val="00E03E7E"/>
    <w:rsid w:val="00E04ACD"/>
    <w:rsid w:val="00E1219B"/>
    <w:rsid w:val="00E23BF4"/>
    <w:rsid w:val="00E2577D"/>
    <w:rsid w:val="00E27364"/>
    <w:rsid w:val="00E353DB"/>
    <w:rsid w:val="00E406F2"/>
    <w:rsid w:val="00E43F2A"/>
    <w:rsid w:val="00E62A2D"/>
    <w:rsid w:val="00E65FA8"/>
    <w:rsid w:val="00E949BA"/>
    <w:rsid w:val="00E95589"/>
    <w:rsid w:val="00E95B13"/>
    <w:rsid w:val="00E9608D"/>
    <w:rsid w:val="00EA56D8"/>
    <w:rsid w:val="00EA59DF"/>
    <w:rsid w:val="00EB4222"/>
    <w:rsid w:val="00EB48AF"/>
    <w:rsid w:val="00EC0B33"/>
    <w:rsid w:val="00EC28B4"/>
    <w:rsid w:val="00EC7433"/>
    <w:rsid w:val="00EC7997"/>
    <w:rsid w:val="00ED124E"/>
    <w:rsid w:val="00ED2C44"/>
    <w:rsid w:val="00EE4070"/>
    <w:rsid w:val="00EE4146"/>
    <w:rsid w:val="00EE43C7"/>
    <w:rsid w:val="00EE4FDE"/>
    <w:rsid w:val="00EF35E4"/>
    <w:rsid w:val="00F015FF"/>
    <w:rsid w:val="00F12C76"/>
    <w:rsid w:val="00F454C1"/>
    <w:rsid w:val="00F52CDA"/>
    <w:rsid w:val="00F56674"/>
    <w:rsid w:val="00F72C8C"/>
    <w:rsid w:val="00F74676"/>
    <w:rsid w:val="00F805B0"/>
    <w:rsid w:val="00F86519"/>
    <w:rsid w:val="00F909E1"/>
    <w:rsid w:val="00F97951"/>
    <w:rsid w:val="00FA0E1D"/>
    <w:rsid w:val="00FA7B6B"/>
    <w:rsid w:val="00FB7EEC"/>
    <w:rsid w:val="00FC2CA0"/>
    <w:rsid w:val="00FC6BBD"/>
    <w:rsid w:val="00FC75B0"/>
    <w:rsid w:val="00FD1E8A"/>
    <w:rsid w:val="00FD7AE2"/>
    <w:rsid w:val="00FE1840"/>
    <w:rsid w:val="00FF0EBF"/>
  </w:rsids>
  <m:mathPr>
    <m:mathFont m:val="Cambria Math"/>
    <m:brkBin m:val="before"/>
    <m:brkBinSub m:val="--"/>
    <m:smallFrac/>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348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ka-GE" w:eastAsia="ka-G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2B5"/>
    <w:pPr>
      <w:spacing w:after="160" w:line="256" w:lineRule="auto"/>
      <w:ind w:firstLine="720"/>
    </w:pPr>
    <w:rPr>
      <w:sz w:val="22"/>
      <w:szCs w:val="22"/>
      <w:lang w:val="en-US" w:eastAsia="en-US"/>
    </w:rPr>
  </w:style>
  <w:style w:type="paragraph" w:styleId="Heading1">
    <w:name w:val="heading 1"/>
    <w:basedOn w:val="Normal"/>
    <w:next w:val="Normal"/>
    <w:link w:val="Heading1Char"/>
    <w:uiPriority w:val="9"/>
    <w:qFormat/>
    <w:rsid w:val="001202B5"/>
    <w:pPr>
      <w:keepNext/>
      <w:keepLines/>
      <w:spacing w:before="240" w:after="0" w:line="276" w:lineRule="auto"/>
      <w:ind w:firstLine="0"/>
      <w:outlineLvl w:val="0"/>
    </w:pPr>
    <w:rPr>
      <w:rFonts w:ascii="Calibri Light" w:eastAsia="Times New Roman" w:hAnsi="Calibri Light"/>
      <w:color w:val="2E74B5"/>
      <w:sz w:val="32"/>
      <w:szCs w:val="3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202B5"/>
    <w:rPr>
      <w:rFonts w:ascii="Calibri Light" w:eastAsia="Times New Roman" w:hAnsi="Calibri Light" w:cs="Times New Roman"/>
      <w:color w:val="2E74B5"/>
      <w:sz w:val="32"/>
      <w:szCs w:val="32"/>
      <w:lang w:val="en-US"/>
    </w:rPr>
  </w:style>
  <w:style w:type="paragraph" w:styleId="ListParagraph">
    <w:name w:val="List Paragraph"/>
    <w:basedOn w:val="Normal"/>
    <w:uiPriority w:val="34"/>
    <w:qFormat/>
    <w:rsid w:val="001202B5"/>
    <w:pPr>
      <w:ind w:left="720"/>
      <w:contextualSpacing/>
    </w:pPr>
  </w:style>
  <w:style w:type="paragraph" w:customStyle="1" w:styleId="ListParagraph1">
    <w:name w:val="List Paragraph1"/>
    <w:basedOn w:val="Normal"/>
    <w:uiPriority w:val="34"/>
    <w:qFormat/>
    <w:rsid w:val="001202B5"/>
    <w:pPr>
      <w:spacing w:after="200" w:line="276" w:lineRule="auto"/>
      <w:ind w:left="720" w:firstLine="0"/>
      <w:contextualSpacing/>
    </w:pPr>
    <w:rPr>
      <w:rFonts w:eastAsia="Times New Roman"/>
    </w:rPr>
  </w:style>
  <w:style w:type="paragraph" w:styleId="NormalWeb">
    <w:name w:val="Normal (Web)"/>
    <w:basedOn w:val="Normal"/>
    <w:uiPriority w:val="99"/>
    <w:semiHidden/>
    <w:unhideWhenUsed/>
    <w:rsid w:val="00981168"/>
    <w:pPr>
      <w:spacing w:before="100" w:beforeAutospacing="1" w:after="100" w:afterAutospacing="1" w:line="240" w:lineRule="auto"/>
      <w:ind w:firstLine="0"/>
    </w:pPr>
    <w:rPr>
      <w:rFonts w:ascii="Times New Roman" w:eastAsia="Times New Roman" w:hAnsi="Times New Roman"/>
      <w:sz w:val="24"/>
      <w:szCs w:val="24"/>
    </w:rPr>
  </w:style>
  <w:style w:type="paragraph" w:styleId="Header">
    <w:name w:val="header"/>
    <w:basedOn w:val="Normal"/>
    <w:link w:val="HeaderChar"/>
    <w:uiPriority w:val="99"/>
    <w:unhideWhenUsed/>
    <w:rsid w:val="0027117E"/>
    <w:pPr>
      <w:tabs>
        <w:tab w:val="center" w:pos="4844"/>
        <w:tab w:val="right" w:pos="9689"/>
      </w:tabs>
      <w:spacing w:after="0" w:line="240" w:lineRule="auto"/>
    </w:pPr>
    <w:rPr>
      <w:sz w:val="20"/>
      <w:szCs w:val="20"/>
      <w:lang w:eastAsia="x-none"/>
    </w:rPr>
  </w:style>
  <w:style w:type="character" w:customStyle="1" w:styleId="HeaderChar">
    <w:name w:val="Header Char"/>
    <w:link w:val="Header"/>
    <w:uiPriority w:val="99"/>
    <w:rsid w:val="0027117E"/>
    <w:rPr>
      <w:rFonts w:ascii="Calibri" w:eastAsia="Calibri" w:hAnsi="Calibri" w:cs="Times New Roman"/>
      <w:lang w:val="en-US"/>
    </w:rPr>
  </w:style>
  <w:style w:type="paragraph" w:styleId="Footer">
    <w:name w:val="footer"/>
    <w:basedOn w:val="Normal"/>
    <w:link w:val="FooterChar"/>
    <w:uiPriority w:val="99"/>
    <w:unhideWhenUsed/>
    <w:rsid w:val="0027117E"/>
    <w:pPr>
      <w:tabs>
        <w:tab w:val="center" w:pos="4844"/>
        <w:tab w:val="right" w:pos="9689"/>
      </w:tabs>
      <w:spacing w:after="0" w:line="240" w:lineRule="auto"/>
    </w:pPr>
    <w:rPr>
      <w:sz w:val="20"/>
      <w:szCs w:val="20"/>
      <w:lang w:eastAsia="x-none"/>
    </w:rPr>
  </w:style>
  <w:style w:type="character" w:customStyle="1" w:styleId="FooterChar">
    <w:name w:val="Footer Char"/>
    <w:link w:val="Footer"/>
    <w:uiPriority w:val="99"/>
    <w:rsid w:val="0027117E"/>
    <w:rPr>
      <w:rFonts w:ascii="Calibri" w:eastAsia="Calibri" w:hAnsi="Calibri" w:cs="Times New Roman"/>
      <w:lang w:val="en-US"/>
    </w:rPr>
  </w:style>
  <w:style w:type="paragraph" w:styleId="BodyTextIndent3">
    <w:name w:val="Body Text Indent 3"/>
    <w:basedOn w:val="Normal"/>
    <w:link w:val="BodyTextIndent3Char"/>
    <w:uiPriority w:val="99"/>
    <w:semiHidden/>
    <w:unhideWhenUsed/>
    <w:rsid w:val="00A161F4"/>
    <w:pPr>
      <w:spacing w:after="120" w:line="259" w:lineRule="auto"/>
      <w:ind w:left="360" w:firstLine="0"/>
    </w:pPr>
    <w:rPr>
      <w:sz w:val="16"/>
      <w:szCs w:val="16"/>
      <w:lang w:eastAsia="x-none"/>
    </w:rPr>
  </w:style>
  <w:style w:type="character" w:customStyle="1" w:styleId="BodyTextIndent3Char">
    <w:name w:val="Body Text Indent 3 Char"/>
    <w:link w:val="BodyTextIndent3"/>
    <w:uiPriority w:val="99"/>
    <w:semiHidden/>
    <w:rsid w:val="00A161F4"/>
    <w:rPr>
      <w:sz w:val="16"/>
      <w:szCs w:val="16"/>
      <w:lang w:val="en-US"/>
    </w:rPr>
  </w:style>
  <w:style w:type="paragraph" w:customStyle="1" w:styleId="abzacixml">
    <w:name w:val="abzacixml"/>
    <w:basedOn w:val="Normal"/>
    <w:rsid w:val="00FE1840"/>
    <w:pPr>
      <w:spacing w:before="100" w:beforeAutospacing="1" w:after="100" w:afterAutospacing="1" w:line="240" w:lineRule="auto"/>
      <w:ind w:firstLine="0"/>
    </w:pPr>
    <w:rPr>
      <w:rFonts w:ascii="Times New Roman" w:eastAsia="Times New Roman" w:hAnsi="Times New Roman"/>
      <w:sz w:val="24"/>
      <w:szCs w:val="24"/>
    </w:rPr>
  </w:style>
  <w:style w:type="character" w:styleId="Hyperlink">
    <w:name w:val="Hyperlink"/>
    <w:uiPriority w:val="99"/>
    <w:unhideWhenUsed/>
    <w:rsid w:val="00C26583"/>
    <w:rPr>
      <w:color w:val="0563C1"/>
      <w:u w:val="single"/>
    </w:rPr>
  </w:style>
  <w:style w:type="paragraph" w:styleId="Revision">
    <w:name w:val="Revision"/>
    <w:hidden/>
    <w:uiPriority w:val="99"/>
    <w:semiHidden/>
    <w:rsid w:val="00BC0AAE"/>
    <w:rPr>
      <w:sz w:val="22"/>
      <w:szCs w:val="22"/>
      <w:lang w:val="en-US" w:eastAsia="en-US"/>
    </w:rPr>
  </w:style>
  <w:style w:type="character" w:styleId="CommentReference">
    <w:name w:val="annotation reference"/>
    <w:uiPriority w:val="99"/>
    <w:semiHidden/>
    <w:unhideWhenUsed/>
    <w:rsid w:val="00C36E5A"/>
    <w:rPr>
      <w:sz w:val="16"/>
      <w:szCs w:val="16"/>
    </w:rPr>
  </w:style>
  <w:style w:type="paragraph" w:styleId="CommentText">
    <w:name w:val="annotation text"/>
    <w:basedOn w:val="Normal"/>
    <w:link w:val="CommentTextChar"/>
    <w:uiPriority w:val="99"/>
    <w:semiHidden/>
    <w:unhideWhenUsed/>
    <w:rsid w:val="00C36E5A"/>
    <w:rPr>
      <w:sz w:val="20"/>
      <w:szCs w:val="20"/>
    </w:rPr>
  </w:style>
  <w:style w:type="character" w:customStyle="1" w:styleId="CommentTextChar">
    <w:name w:val="Comment Text Char"/>
    <w:basedOn w:val="DefaultParagraphFont"/>
    <w:link w:val="CommentText"/>
    <w:uiPriority w:val="99"/>
    <w:semiHidden/>
    <w:rsid w:val="00C36E5A"/>
  </w:style>
  <w:style w:type="paragraph" w:styleId="CommentSubject">
    <w:name w:val="annotation subject"/>
    <w:basedOn w:val="CommentText"/>
    <w:next w:val="CommentText"/>
    <w:link w:val="CommentSubjectChar"/>
    <w:uiPriority w:val="99"/>
    <w:semiHidden/>
    <w:unhideWhenUsed/>
    <w:rsid w:val="00C36E5A"/>
    <w:rPr>
      <w:b/>
      <w:bCs/>
      <w:lang w:val="x-none" w:eastAsia="x-none"/>
    </w:rPr>
  </w:style>
  <w:style w:type="character" w:customStyle="1" w:styleId="CommentSubjectChar">
    <w:name w:val="Comment Subject Char"/>
    <w:link w:val="CommentSubject"/>
    <w:uiPriority w:val="99"/>
    <w:semiHidden/>
    <w:rsid w:val="00C36E5A"/>
    <w:rPr>
      <w:b/>
      <w:bCs/>
    </w:rPr>
  </w:style>
  <w:style w:type="numbering" w:customStyle="1" w:styleId="CurrentList1">
    <w:name w:val="Current List1"/>
    <w:uiPriority w:val="99"/>
    <w:rsid w:val="00873B61"/>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54478">
      <w:bodyDiv w:val="1"/>
      <w:marLeft w:val="0"/>
      <w:marRight w:val="0"/>
      <w:marTop w:val="0"/>
      <w:marBottom w:val="0"/>
      <w:divBdr>
        <w:top w:val="none" w:sz="0" w:space="0" w:color="auto"/>
        <w:left w:val="none" w:sz="0" w:space="0" w:color="auto"/>
        <w:bottom w:val="none" w:sz="0" w:space="0" w:color="auto"/>
        <w:right w:val="none" w:sz="0" w:space="0" w:color="auto"/>
      </w:divBdr>
    </w:div>
    <w:div w:id="261963594">
      <w:bodyDiv w:val="1"/>
      <w:marLeft w:val="0"/>
      <w:marRight w:val="0"/>
      <w:marTop w:val="0"/>
      <w:marBottom w:val="0"/>
      <w:divBdr>
        <w:top w:val="none" w:sz="0" w:space="0" w:color="auto"/>
        <w:left w:val="none" w:sz="0" w:space="0" w:color="auto"/>
        <w:bottom w:val="none" w:sz="0" w:space="0" w:color="auto"/>
        <w:right w:val="none" w:sz="0" w:space="0" w:color="auto"/>
      </w:divBdr>
    </w:div>
    <w:div w:id="402338527">
      <w:bodyDiv w:val="1"/>
      <w:marLeft w:val="0"/>
      <w:marRight w:val="0"/>
      <w:marTop w:val="0"/>
      <w:marBottom w:val="0"/>
      <w:divBdr>
        <w:top w:val="none" w:sz="0" w:space="0" w:color="auto"/>
        <w:left w:val="none" w:sz="0" w:space="0" w:color="auto"/>
        <w:bottom w:val="none" w:sz="0" w:space="0" w:color="auto"/>
        <w:right w:val="none" w:sz="0" w:space="0" w:color="auto"/>
      </w:divBdr>
    </w:div>
    <w:div w:id="527453354">
      <w:bodyDiv w:val="1"/>
      <w:marLeft w:val="0"/>
      <w:marRight w:val="0"/>
      <w:marTop w:val="0"/>
      <w:marBottom w:val="0"/>
      <w:divBdr>
        <w:top w:val="none" w:sz="0" w:space="0" w:color="auto"/>
        <w:left w:val="none" w:sz="0" w:space="0" w:color="auto"/>
        <w:bottom w:val="none" w:sz="0" w:space="0" w:color="auto"/>
        <w:right w:val="none" w:sz="0" w:space="0" w:color="auto"/>
      </w:divBdr>
    </w:div>
    <w:div w:id="550308094">
      <w:bodyDiv w:val="1"/>
      <w:marLeft w:val="0"/>
      <w:marRight w:val="0"/>
      <w:marTop w:val="0"/>
      <w:marBottom w:val="0"/>
      <w:divBdr>
        <w:top w:val="none" w:sz="0" w:space="0" w:color="auto"/>
        <w:left w:val="none" w:sz="0" w:space="0" w:color="auto"/>
        <w:bottom w:val="none" w:sz="0" w:space="0" w:color="auto"/>
        <w:right w:val="none" w:sz="0" w:space="0" w:color="auto"/>
      </w:divBdr>
    </w:div>
    <w:div w:id="866793797">
      <w:bodyDiv w:val="1"/>
      <w:marLeft w:val="0"/>
      <w:marRight w:val="0"/>
      <w:marTop w:val="0"/>
      <w:marBottom w:val="0"/>
      <w:divBdr>
        <w:top w:val="none" w:sz="0" w:space="0" w:color="auto"/>
        <w:left w:val="none" w:sz="0" w:space="0" w:color="auto"/>
        <w:bottom w:val="none" w:sz="0" w:space="0" w:color="auto"/>
        <w:right w:val="none" w:sz="0" w:space="0" w:color="auto"/>
      </w:divBdr>
    </w:div>
    <w:div w:id="1050501033">
      <w:bodyDiv w:val="1"/>
      <w:marLeft w:val="0"/>
      <w:marRight w:val="0"/>
      <w:marTop w:val="0"/>
      <w:marBottom w:val="0"/>
      <w:divBdr>
        <w:top w:val="none" w:sz="0" w:space="0" w:color="auto"/>
        <w:left w:val="none" w:sz="0" w:space="0" w:color="auto"/>
        <w:bottom w:val="none" w:sz="0" w:space="0" w:color="auto"/>
        <w:right w:val="none" w:sz="0" w:space="0" w:color="auto"/>
      </w:divBdr>
    </w:div>
    <w:div w:id="1161652594">
      <w:bodyDiv w:val="1"/>
      <w:marLeft w:val="0"/>
      <w:marRight w:val="0"/>
      <w:marTop w:val="0"/>
      <w:marBottom w:val="0"/>
      <w:divBdr>
        <w:top w:val="none" w:sz="0" w:space="0" w:color="auto"/>
        <w:left w:val="none" w:sz="0" w:space="0" w:color="auto"/>
        <w:bottom w:val="none" w:sz="0" w:space="0" w:color="auto"/>
        <w:right w:val="none" w:sz="0" w:space="0" w:color="auto"/>
      </w:divBdr>
    </w:div>
    <w:div w:id="1172338016">
      <w:bodyDiv w:val="1"/>
      <w:marLeft w:val="0"/>
      <w:marRight w:val="0"/>
      <w:marTop w:val="0"/>
      <w:marBottom w:val="0"/>
      <w:divBdr>
        <w:top w:val="none" w:sz="0" w:space="0" w:color="auto"/>
        <w:left w:val="none" w:sz="0" w:space="0" w:color="auto"/>
        <w:bottom w:val="none" w:sz="0" w:space="0" w:color="auto"/>
        <w:right w:val="none" w:sz="0" w:space="0" w:color="auto"/>
      </w:divBdr>
    </w:div>
    <w:div w:id="1235238010">
      <w:bodyDiv w:val="1"/>
      <w:marLeft w:val="0"/>
      <w:marRight w:val="0"/>
      <w:marTop w:val="0"/>
      <w:marBottom w:val="0"/>
      <w:divBdr>
        <w:top w:val="none" w:sz="0" w:space="0" w:color="auto"/>
        <w:left w:val="none" w:sz="0" w:space="0" w:color="auto"/>
        <w:bottom w:val="none" w:sz="0" w:space="0" w:color="auto"/>
        <w:right w:val="none" w:sz="0" w:space="0" w:color="auto"/>
      </w:divBdr>
    </w:div>
    <w:div w:id="1541547735">
      <w:bodyDiv w:val="1"/>
      <w:marLeft w:val="0"/>
      <w:marRight w:val="0"/>
      <w:marTop w:val="0"/>
      <w:marBottom w:val="0"/>
      <w:divBdr>
        <w:top w:val="none" w:sz="0" w:space="0" w:color="auto"/>
        <w:left w:val="none" w:sz="0" w:space="0" w:color="auto"/>
        <w:bottom w:val="none" w:sz="0" w:space="0" w:color="auto"/>
        <w:right w:val="none" w:sz="0" w:space="0" w:color="auto"/>
      </w:divBdr>
    </w:div>
    <w:div w:id="1556349937">
      <w:bodyDiv w:val="1"/>
      <w:marLeft w:val="0"/>
      <w:marRight w:val="0"/>
      <w:marTop w:val="0"/>
      <w:marBottom w:val="0"/>
      <w:divBdr>
        <w:top w:val="none" w:sz="0" w:space="0" w:color="auto"/>
        <w:left w:val="none" w:sz="0" w:space="0" w:color="auto"/>
        <w:bottom w:val="none" w:sz="0" w:space="0" w:color="auto"/>
        <w:right w:val="none" w:sz="0" w:space="0" w:color="auto"/>
      </w:divBdr>
    </w:div>
    <w:div w:id="1712728963">
      <w:bodyDiv w:val="1"/>
      <w:marLeft w:val="0"/>
      <w:marRight w:val="0"/>
      <w:marTop w:val="0"/>
      <w:marBottom w:val="0"/>
      <w:divBdr>
        <w:top w:val="none" w:sz="0" w:space="0" w:color="auto"/>
        <w:left w:val="none" w:sz="0" w:space="0" w:color="auto"/>
        <w:bottom w:val="none" w:sz="0" w:space="0" w:color="auto"/>
        <w:right w:val="none" w:sz="0" w:space="0" w:color="auto"/>
      </w:divBdr>
    </w:div>
    <w:div w:id="1925338666">
      <w:bodyDiv w:val="1"/>
      <w:marLeft w:val="0"/>
      <w:marRight w:val="0"/>
      <w:marTop w:val="0"/>
      <w:marBottom w:val="0"/>
      <w:divBdr>
        <w:top w:val="none" w:sz="0" w:space="0" w:color="auto"/>
        <w:left w:val="none" w:sz="0" w:space="0" w:color="auto"/>
        <w:bottom w:val="none" w:sz="0" w:space="0" w:color="auto"/>
        <w:right w:val="none" w:sz="0" w:space="0" w:color="auto"/>
      </w:divBdr>
      <w:divsChild>
        <w:div w:id="939531095">
          <w:marLeft w:val="0"/>
          <w:marRight w:val="0"/>
          <w:marTop w:val="0"/>
          <w:marBottom w:val="0"/>
          <w:divBdr>
            <w:top w:val="none" w:sz="0" w:space="0" w:color="auto"/>
            <w:left w:val="none" w:sz="0" w:space="0" w:color="auto"/>
            <w:bottom w:val="none" w:sz="0" w:space="0" w:color="auto"/>
            <w:right w:val="none" w:sz="0" w:space="0" w:color="auto"/>
          </w:divBdr>
          <w:divsChild>
            <w:div w:id="246499561">
              <w:marLeft w:val="0"/>
              <w:marRight w:val="0"/>
              <w:marTop w:val="0"/>
              <w:marBottom w:val="0"/>
              <w:divBdr>
                <w:top w:val="none" w:sz="0" w:space="0" w:color="auto"/>
                <w:left w:val="none" w:sz="0" w:space="0" w:color="auto"/>
                <w:bottom w:val="none" w:sz="0" w:space="0" w:color="auto"/>
                <w:right w:val="none" w:sz="0" w:space="0" w:color="auto"/>
              </w:divBdr>
              <w:divsChild>
                <w:div w:id="195339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354589">
      <w:bodyDiv w:val="1"/>
      <w:marLeft w:val="0"/>
      <w:marRight w:val="0"/>
      <w:marTop w:val="0"/>
      <w:marBottom w:val="0"/>
      <w:divBdr>
        <w:top w:val="none" w:sz="0" w:space="0" w:color="auto"/>
        <w:left w:val="none" w:sz="0" w:space="0" w:color="auto"/>
        <w:bottom w:val="none" w:sz="0" w:space="0" w:color="auto"/>
        <w:right w:val="none" w:sz="0" w:space="0" w:color="auto"/>
      </w:divBdr>
    </w:div>
    <w:div w:id="1935551010">
      <w:bodyDiv w:val="1"/>
      <w:marLeft w:val="0"/>
      <w:marRight w:val="0"/>
      <w:marTop w:val="0"/>
      <w:marBottom w:val="0"/>
      <w:divBdr>
        <w:top w:val="none" w:sz="0" w:space="0" w:color="auto"/>
        <w:left w:val="none" w:sz="0" w:space="0" w:color="auto"/>
        <w:bottom w:val="none" w:sz="0" w:space="0" w:color="auto"/>
        <w:right w:val="none" w:sz="0" w:space="0" w:color="auto"/>
      </w:divBdr>
    </w:div>
    <w:div w:id="2081753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98341-E1A5-4A2C-AE49-DC45F1C4C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2358</Words>
  <Characters>13444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2023-08-08T06:59:00Z</dcterms:created>
  <dcterms:modified xsi:type="dcterms:W3CDTF">2023-08-08T07:12:00Z</dcterms:modified>
</cp:coreProperties>
</file>