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7A3A28A" w14:textId="77777777"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1B9F58FC" w14:textId="77777777" w:rsidR="00E964DF" w:rsidRDefault="00E964DF" w:rsidP="006B70C0">
      <w:pPr>
        <w:ind w:left="-720" w:right="-720"/>
        <w:jc w:val="center"/>
        <w:rPr>
          <w:rFonts w:ascii="Sylfaen" w:hAnsi="Sylfaen"/>
        </w:rPr>
      </w:pPr>
    </w:p>
    <w:p w14:paraId="4B256EA6" w14:textId="77777777"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7612AB7F" w14:textId="77777777" w:rsidR="009E7FE7" w:rsidRDefault="009E7FE7" w:rsidP="00A52DEE">
      <w:pPr>
        <w:jc w:val="center"/>
        <w:rPr>
          <w:rFonts w:ascii="Sylfaen" w:hAnsi="Sylfaen"/>
        </w:rPr>
      </w:pPr>
    </w:p>
    <w:p w14:paraId="454A1522" w14:textId="77777777" w:rsidR="009E7FE7" w:rsidRDefault="009E7FE7" w:rsidP="00A52DEE">
      <w:pPr>
        <w:jc w:val="center"/>
        <w:rPr>
          <w:rFonts w:ascii="Sylfaen" w:hAnsi="Sylfaen"/>
        </w:rPr>
      </w:pPr>
    </w:p>
    <w:p w14:paraId="461985B4" w14:textId="77777777" w:rsidR="009E7FE7" w:rsidRDefault="009E7FE7" w:rsidP="006B70C0">
      <w:pPr>
        <w:rPr>
          <w:rFonts w:ascii="Sylfaen" w:hAnsi="Sylfaen"/>
        </w:rPr>
      </w:pPr>
    </w:p>
    <w:p w14:paraId="5C2B27C0" w14:textId="77777777" w:rsidR="009E7FE7" w:rsidRPr="00B93430" w:rsidRDefault="009E7FE7" w:rsidP="00A52DEE">
      <w:pPr>
        <w:jc w:val="center"/>
        <w:rPr>
          <w:rFonts w:ascii="Sylfaen" w:hAnsi="Sylfaen"/>
        </w:rPr>
      </w:pPr>
    </w:p>
    <w:p w14:paraId="7EA0D706"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3613F989" wp14:editId="3758D243">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7B65FF0E" w14:textId="77777777" w:rsidR="00A52DEE" w:rsidRDefault="00A52DEE" w:rsidP="00A52DEE">
      <w:pPr>
        <w:jc w:val="center"/>
        <w:rPr>
          <w:rFonts w:ascii="Sylfaen" w:hAnsi="Sylfaen"/>
        </w:rPr>
      </w:pPr>
    </w:p>
    <w:p w14:paraId="12F6C249" w14:textId="77777777" w:rsidR="006B70C0" w:rsidRPr="00B93430" w:rsidRDefault="006B70C0" w:rsidP="00A52DEE">
      <w:pPr>
        <w:jc w:val="center"/>
        <w:rPr>
          <w:rFonts w:ascii="Sylfaen" w:hAnsi="Sylfaen"/>
        </w:rPr>
      </w:pPr>
    </w:p>
    <w:p w14:paraId="1F882A49" w14:textId="77777777"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45CAFC19" w14:textId="77777777"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17363329" w14:textId="77777777"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15556AD6" w14:textId="77777777" w:rsidR="009E7FE7" w:rsidRDefault="009E7FE7">
      <w:pPr>
        <w:rPr>
          <w:rFonts w:ascii="Sylfaen" w:hAnsi="Sylfaen"/>
        </w:rPr>
      </w:pPr>
      <w:r>
        <w:rPr>
          <w:rFonts w:ascii="Sylfaen" w:hAnsi="Sylfaen"/>
        </w:rPr>
        <w:br w:type="page"/>
      </w:r>
    </w:p>
    <w:p w14:paraId="08F05D66" w14:textId="77777777" w:rsidR="00E964DF" w:rsidRPr="00B93430" w:rsidRDefault="00E964DF" w:rsidP="00E964DF">
      <w:pPr>
        <w:ind w:left="-720" w:right="-720"/>
        <w:jc w:val="both"/>
        <w:rPr>
          <w:rFonts w:ascii="Sylfaen" w:hAnsi="Sylfaen"/>
        </w:rPr>
      </w:pPr>
    </w:p>
    <w:p w14:paraId="083BDABD"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7B433F7A"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353DAA6F"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DE71BB6" w14:textId="7A276E91" w:rsidR="003E44A8" w:rsidRPr="007D34F4" w:rsidRDefault="00531D23" w:rsidP="007D34F4">
            <w:pPr>
              <w:pStyle w:val="a5"/>
              <w:numPr>
                <w:ilvl w:val="0"/>
                <w:numId w:val="10"/>
              </w:numPr>
              <w:ind w:left="337" w:right="-18"/>
              <w:rPr>
                <w:rFonts w:ascii="Sylfaen" w:hAnsi="Sylfaen"/>
                <w:lang w:val="ka-GE"/>
              </w:rPr>
            </w:pPr>
            <w:permStart w:id="1881435519" w:edGrp="everyone"/>
            <w:r>
              <w:rPr>
                <w:rFonts w:ascii="Sylfaen" w:hAnsi="Sylfaen"/>
                <w:lang w:val="ka-GE"/>
              </w:rPr>
              <w:t xml:space="preserve">სს „პსპ დაზღვევა“ </w:t>
            </w:r>
            <w:permEnd w:id="1881435519"/>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61F00A5" w14:textId="7F513F62" w:rsidR="003E44A8" w:rsidRPr="007D34F4" w:rsidRDefault="003E44A8" w:rsidP="007D34F4">
            <w:pPr>
              <w:pStyle w:val="a5"/>
              <w:numPr>
                <w:ilvl w:val="0"/>
                <w:numId w:val="11"/>
              </w:numPr>
              <w:ind w:left="342" w:right="-18"/>
              <w:rPr>
                <w:rFonts w:ascii="Sylfaen" w:hAnsi="Sylfaen"/>
                <w:lang w:val="ka-GE"/>
              </w:rPr>
            </w:pPr>
            <w:permStart w:id="943550419" w:edGrp="everyone"/>
            <w:permEnd w:id="943550419"/>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6E686027" w14:textId="6AF98910" w:rsidR="003E44A8" w:rsidRPr="007D34F4" w:rsidRDefault="003E44A8" w:rsidP="007D34F4">
            <w:pPr>
              <w:pStyle w:val="a5"/>
              <w:numPr>
                <w:ilvl w:val="0"/>
                <w:numId w:val="12"/>
              </w:numPr>
              <w:ind w:right="-18"/>
              <w:rPr>
                <w:rFonts w:ascii="Sylfaen" w:hAnsi="Sylfaen"/>
                <w:lang w:val="ka-GE"/>
              </w:rPr>
            </w:pPr>
            <w:permStart w:id="2058169666" w:edGrp="everyone"/>
            <w:permEnd w:id="2058169666"/>
          </w:p>
        </w:tc>
      </w:tr>
      <w:tr w:rsidR="003E44A8" w:rsidRPr="00B93430" w14:paraId="42B5E2E7"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19C03E51"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7F2362AB"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B8D31A3"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35A46E11"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56CE8398" w14:textId="1E55E99F" w:rsidR="001C7E3E" w:rsidRPr="007D34F4" w:rsidRDefault="001C7E3E" w:rsidP="007D34F4">
            <w:pPr>
              <w:pStyle w:val="a5"/>
              <w:numPr>
                <w:ilvl w:val="0"/>
                <w:numId w:val="13"/>
              </w:numPr>
              <w:ind w:left="337" w:right="-18"/>
              <w:rPr>
                <w:rFonts w:ascii="Sylfaen" w:hAnsi="Sylfaen"/>
                <w:lang w:val="ka-GE"/>
              </w:rPr>
            </w:pPr>
            <w:bookmarkStart w:id="1" w:name="_GoBack"/>
            <w:bookmarkEnd w:id="1"/>
            <w:permStart w:id="1253774548" w:edGrp="everyone"/>
            <w:permEnd w:id="1253774548"/>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4B9B4997" w14:textId="231E00C7" w:rsidR="001C7E3E" w:rsidRPr="007D34F4" w:rsidRDefault="001C7E3E" w:rsidP="007D34F4">
            <w:pPr>
              <w:pStyle w:val="a5"/>
              <w:numPr>
                <w:ilvl w:val="0"/>
                <w:numId w:val="14"/>
              </w:numPr>
              <w:ind w:left="342" w:right="-18"/>
              <w:rPr>
                <w:rFonts w:ascii="Sylfaen" w:hAnsi="Sylfaen"/>
                <w:lang w:val="ka-GE"/>
              </w:rPr>
            </w:pPr>
            <w:permStart w:id="826028863" w:edGrp="everyone"/>
            <w:permEnd w:id="826028863"/>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F630ADC" w14:textId="020C0B66" w:rsidR="001C7E3E" w:rsidRPr="007D34F4" w:rsidRDefault="001C7E3E" w:rsidP="00224F83">
            <w:pPr>
              <w:pStyle w:val="a5"/>
              <w:numPr>
                <w:ilvl w:val="0"/>
                <w:numId w:val="15"/>
              </w:numPr>
              <w:ind w:right="-18"/>
              <w:rPr>
                <w:rFonts w:ascii="Sylfaen" w:hAnsi="Sylfaen"/>
                <w:lang w:val="ka-GE"/>
              </w:rPr>
            </w:pPr>
            <w:permStart w:id="1847621429" w:edGrp="everyone"/>
            <w:permEnd w:id="1847621429"/>
          </w:p>
        </w:tc>
      </w:tr>
      <w:tr w:rsidR="001C7E3E" w:rsidRPr="00B93430" w14:paraId="404A643D"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001F5B58"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DFFF84A"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6FE506FF"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00F45EE4" w14:textId="77777777" w:rsidR="00A52DEE" w:rsidRPr="00B93430" w:rsidRDefault="00A52DEE" w:rsidP="00A52DEE">
      <w:pPr>
        <w:ind w:left="-720" w:right="-720"/>
        <w:jc w:val="both"/>
        <w:rPr>
          <w:rFonts w:ascii="Sylfaen" w:hAnsi="Sylfaen"/>
        </w:rPr>
      </w:pPr>
    </w:p>
    <w:p w14:paraId="39E9056E" w14:textId="77777777" w:rsidR="00A52DEE" w:rsidRDefault="00A52DEE" w:rsidP="00A52DEE">
      <w:pPr>
        <w:ind w:left="-720" w:right="-720"/>
        <w:jc w:val="both"/>
        <w:rPr>
          <w:rFonts w:ascii="Sylfaen" w:hAnsi="Sylfaen"/>
        </w:rPr>
      </w:pPr>
    </w:p>
    <w:p w14:paraId="3B821412" w14:textId="77777777" w:rsidR="00B43CB7" w:rsidRPr="00A70101" w:rsidRDefault="00B43CB7" w:rsidP="00A52DEE">
      <w:pPr>
        <w:ind w:left="-720" w:right="-720"/>
        <w:jc w:val="both"/>
        <w:rPr>
          <w:rFonts w:ascii="Sylfaen" w:hAnsi="Sylfaen"/>
        </w:rPr>
      </w:pPr>
    </w:p>
    <w:p w14:paraId="0848C3F2" w14:textId="77777777"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37F1CDC9"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A91C060" w14:textId="31D0C537" w:rsidR="00A2210B" w:rsidRPr="007D34F4" w:rsidRDefault="002D76BF" w:rsidP="007D34F4">
            <w:pPr>
              <w:pStyle w:val="a5"/>
              <w:numPr>
                <w:ilvl w:val="0"/>
                <w:numId w:val="16"/>
              </w:numPr>
              <w:ind w:left="337" w:right="-18"/>
              <w:rPr>
                <w:rFonts w:ascii="Sylfaen" w:hAnsi="Sylfaen"/>
                <w:lang w:val="ka-GE"/>
              </w:rPr>
            </w:pPr>
            <w:permStart w:id="1582107003" w:edGrp="everyone"/>
            <w:r>
              <w:rPr>
                <w:rFonts w:ascii="Sylfaen" w:hAnsi="Sylfaen"/>
                <w:lang w:val="ka-GE"/>
              </w:rPr>
              <w:t>თეონა კუპრეიშვილი</w:t>
            </w:r>
            <w:permEnd w:id="1582107003"/>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48E1C2E" w14:textId="51109907" w:rsidR="00A2210B" w:rsidRPr="007D34F4" w:rsidRDefault="00A2210B" w:rsidP="007D34F4">
            <w:pPr>
              <w:pStyle w:val="a5"/>
              <w:numPr>
                <w:ilvl w:val="0"/>
                <w:numId w:val="17"/>
              </w:numPr>
              <w:ind w:left="342" w:right="-18"/>
              <w:rPr>
                <w:rFonts w:ascii="Sylfaen" w:hAnsi="Sylfaen"/>
                <w:lang w:val="ka-GE"/>
              </w:rPr>
            </w:pPr>
            <w:permStart w:id="773484862" w:edGrp="everyone"/>
            <w:permEnd w:id="773484862"/>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0ADC13D7" w14:textId="04CB7E02" w:rsidR="00A2210B" w:rsidRPr="007D34F4" w:rsidRDefault="00A2210B" w:rsidP="007D34F4">
            <w:pPr>
              <w:pStyle w:val="a5"/>
              <w:numPr>
                <w:ilvl w:val="0"/>
                <w:numId w:val="18"/>
              </w:numPr>
              <w:ind w:left="342" w:right="-18"/>
              <w:rPr>
                <w:rFonts w:ascii="Sylfaen" w:hAnsi="Sylfaen"/>
                <w:lang w:val="ka-GE"/>
              </w:rPr>
            </w:pPr>
            <w:permStart w:id="652698477" w:edGrp="everyone"/>
            <w:permEnd w:id="652698477"/>
          </w:p>
        </w:tc>
      </w:tr>
      <w:tr w:rsidR="00A2210B" w:rsidRPr="00B93430" w14:paraId="056555BB"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5270781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3FBB6BDC"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425B389"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7457338C"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B969AF0" w14:textId="23C02B9D" w:rsidR="00A2210B" w:rsidRPr="007D34F4" w:rsidRDefault="00A2210B" w:rsidP="007D34F4">
            <w:pPr>
              <w:pStyle w:val="a5"/>
              <w:numPr>
                <w:ilvl w:val="0"/>
                <w:numId w:val="19"/>
              </w:numPr>
              <w:ind w:right="-18"/>
              <w:rPr>
                <w:rFonts w:ascii="Sylfaen" w:hAnsi="Sylfaen"/>
                <w:lang w:val="ka-GE"/>
              </w:rPr>
            </w:pPr>
            <w:permStart w:id="1348801822" w:edGrp="everyone"/>
            <w:permEnd w:id="1348801822"/>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7BC29EE8" w14:textId="5F6E40FE" w:rsidR="00A2210B" w:rsidRPr="007D34F4" w:rsidRDefault="002D76BF" w:rsidP="007D34F4">
            <w:pPr>
              <w:pStyle w:val="a5"/>
              <w:numPr>
                <w:ilvl w:val="0"/>
                <w:numId w:val="20"/>
              </w:numPr>
              <w:ind w:left="342" w:right="-18"/>
              <w:rPr>
                <w:rFonts w:ascii="Sylfaen" w:hAnsi="Sylfaen"/>
                <w:lang w:val="ka-GE"/>
              </w:rPr>
            </w:pPr>
            <w:permStart w:id="157117970" w:edGrp="everyone"/>
            <w:r>
              <w:rPr>
                <w:rFonts w:ascii="Sylfaen" w:hAnsi="Sylfaen"/>
                <w:lang w:val="ka-GE"/>
              </w:rPr>
              <w:t xml:space="preserve"> </w:t>
            </w:r>
            <w:permEnd w:id="157117970"/>
          </w:p>
        </w:tc>
      </w:tr>
      <w:tr w:rsidR="00A2210B" w:rsidRPr="00B93430" w14:paraId="185AB86E"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506179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466E8114"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6B621778" w14:textId="77777777" w:rsidR="00A2210B" w:rsidRPr="00B93430" w:rsidRDefault="00A2210B" w:rsidP="00A2210B">
      <w:pPr>
        <w:ind w:left="-720" w:right="-720"/>
        <w:jc w:val="both"/>
        <w:rPr>
          <w:rFonts w:ascii="Sylfaen" w:hAnsi="Sylfaen"/>
        </w:rPr>
      </w:pPr>
    </w:p>
    <w:p w14:paraId="2D2B49AF" w14:textId="77777777" w:rsidR="00B43CB7" w:rsidRDefault="00B43CB7">
      <w:pPr>
        <w:rPr>
          <w:rFonts w:ascii="Sylfaen" w:hAnsi="Sylfaen"/>
          <w:lang w:val="ka-GE"/>
        </w:rPr>
      </w:pPr>
      <w:r>
        <w:rPr>
          <w:rFonts w:ascii="Sylfaen" w:hAnsi="Sylfaen"/>
          <w:lang w:val="ka-GE"/>
        </w:rPr>
        <w:br w:type="page"/>
      </w:r>
    </w:p>
    <w:p w14:paraId="70B69869" w14:textId="77777777" w:rsidR="00144FCF" w:rsidRPr="00B93430" w:rsidRDefault="00144FCF" w:rsidP="00A52DEE">
      <w:pPr>
        <w:ind w:left="-720" w:right="-720"/>
        <w:jc w:val="both"/>
        <w:rPr>
          <w:rFonts w:ascii="Sylfaen" w:hAnsi="Sylfaen"/>
          <w:lang w:val="ka-GE"/>
        </w:rPr>
      </w:pPr>
    </w:p>
    <w:p w14:paraId="2801EC2E" w14:textId="77777777"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2B86372B" w14:textId="77777777" w:rsidTr="00433931">
        <w:trPr>
          <w:trHeight w:val="720"/>
        </w:trPr>
        <w:tc>
          <w:tcPr>
            <w:tcW w:w="2970" w:type="dxa"/>
            <w:vAlign w:val="center"/>
          </w:tcPr>
          <w:p w14:paraId="6CCE7A3F"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4834C569" w14:textId="3C164E61" w:rsidR="00144FCF" w:rsidRPr="007D34F4" w:rsidRDefault="00F967F4" w:rsidP="007D34F4">
            <w:pPr>
              <w:pStyle w:val="a5"/>
              <w:numPr>
                <w:ilvl w:val="0"/>
                <w:numId w:val="21"/>
              </w:numPr>
              <w:ind w:left="257" w:right="-113" w:hanging="270"/>
              <w:rPr>
                <w:rFonts w:ascii="Sylfaen" w:hAnsi="Sylfaen"/>
                <w:lang w:val="ka-GE"/>
              </w:rPr>
            </w:pPr>
            <w:permStart w:id="1995008063" w:edGrp="everyone"/>
            <w:r w:rsidRPr="00F967F4">
              <w:rPr>
                <w:rFonts w:ascii="Sylfaen" w:hAnsi="Sylfaen"/>
              </w:rPr>
              <w:t>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2017 წლის 14 ივნისი</w:t>
            </w:r>
            <w:r w:rsidRPr="00F967F4">
              <w:rPr>
                <w:rFonts w:ascii="Sylfaen" w:hAnsi="Sylfaen"/>
                <w:lang w:val="ka-GE"/>
              </w:rPr>
              <w:t>ს </w:t>
            </w:r>
            <w:r w:rsidRPr="00F967F4">
              <w:rPr>
                <w:rFonts w:ascii="Sylfaen" w:hAnsi="Sylfaen"/>
              </w:rPr>
              <w:t>№12 ბრძანებ</w:t>
            </w:r>
            <w:r w:rsidRPr="00F967F4">
              <w:rPr>
                <w:rFonts w:ascii="Sylfaen" w:hAnsi="Sylfaen"/>
                <w:lang w:val="ka-GE"/>
              </w:rPr>
              <w:t>ით დამტკიცებული </w:t>
            </w:r>
            <w:r w:rsidRPr="00F967F4">
              <w:rPr>
                <w:rFonts w:ascii="Sylfaen" w:hAnsi="Sylfaen"/>
              </w:rPr>
              <w:t>ელექტრონული ტენდერის ჩატარების წესი</w:t>
            </w:r>
            <w:r w:rsidR="00B519B0">
              <w:rPr>
                <w:rFonts w:ascii="Sylfaen" w:hAnsi="Sylfaen"/>
                <w:lang w:val="ka-GE"/>
              </w:rPr>
              <w:t xml:space="preserve"> </w:t>
            </w:r>
            <w:r w:rsidR="006823A4">
              <w:rPr>
                <w:rFonts w:ascii="Sylfaen" w:hAnsi="Sylfaen"/>
                <w:lang w:val="ka-GE"/>
              </w:rPr>
              <w:t xml:space="preserve"> </w:t>
            </w:r>
            <w:permEnd w:id="1995008063"/>
          </w:p>
        </w:tc>
      </w:tr>
      <w:tr w:rsidR="00144FCF" w:rsidRPr="00B93430" w14:paraId="38588A52" w14:textId="77777777" w:rsidTr="00433931">
        <w:trPr>
          <w:trHeight w:val="720"/>
        </w:trPr>
        <w:tc>
          <w:tcPr>
            <w:tcW w:w="2970" w:type="dxa"/>
            <w:vAlign w:val="center"/>
          </w:tcPr>
          <w:p w14:paraId="56FF4749"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A5E8D1E" w14:textId="77E4C005" w:rsidR="00144FCF" w:rsidRPr="007D34F4" w:rsidRDefault="00F6575C" w:rsidP="007D34F4">
            <w:pPr>
              <w:pStyle w:val="a5"/>
              <w:numPr>
                <w:ilvl w:val="0"/>
                <w:numId w:val="22"/>
              </w:numPr>
              <w:ind w:left="257" w:right="-113" w:hanging="270"/>
              <w:rPr>
                <w:rFonts w:ascii="Sylfaen" w:hAnsi="Sylfaen"/>
                <w:lang w:val="ka-GE"/>
              </w:rPr>
            </w:pPr>
            <w:permStart w:id="1703417179" w:edGrp="everyone"/>
            <w:r>
              <w:rPr>
                <w:rFonts w:ascii="Sylfaen" w:hAnsi="Sylfaen"/>
                <w:lang w:val="ka-GE"/>
              </w:rPr>
              <w:t xml:space="preserve">2017 წლის 14 ივნისი </w:t>
            </w:r>
            <w:permEnd w:id="1703417179"/>
          </w:p>
        </w:tc>
      </w:tr>
      <w:tr w:rsidR="00496B05" w:rsidRPr="00B93430" w14:paraId="5607B837" w14:textId="77777777" w:rsidTr="00433931">
        <w:trPr>
          <w:trHeight w:val="720"/>
        </w:trPr>
        <w:tc>
          <w:tcPr>
            <w:tcW w:w="2970" w:type="dxa"/>
            <w:vAlign w:val="center"/>
          </w:tcPr>
          <w:p w14:paraId="37BF3E23"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3EBF9018" w14:textId="46961B7E" w:rsidR="00496B05" w:rsidRPr="007D34F4" w:rsidRDefault="00F6575C" w:rsidP="007D34F4">
            <w:pPr>
              <w:pStyle w:val="a5"/>
              <w:numPr>
                <w:ilvl w:val="0"/>
                <w:numId w:val="23"/>
              </w:numPr>
              <w:ind w:left="257" w:right="-113" w:hanging="270"/>
              <w:rPr>
                <w:rFonts w:ascii="Sylfaen" w:hAnsi="Sylfaen"/>
                <w:lang w:val="ka-GE"/>
              </w:rPr>
            </w:pPr>
            <w:permStart w:id="178808531" w:edGrp="everyone"/>
            <w:r>
              <w:rPr>
                <w:rFonts w:ascii="Sylfaen" w:hAnsi="Sylfaen"/>
                <w:lang w:val="ka-GE"/>
              </w:rPr>
              <w:t xml:space="preserve">სახელმწიფო შესყიდვების სააგენტო </w:t>
            </w:r>
            <w:permEnd w:id="178808531"/>
          </w:p>
        </w:tc>
      </w:tr>
      <w:tr w:rsidR="00496B05" w:rsidRPr="00B93430" w14:paraId="5D0D8469" w14:textId="77777777" w:rsidTr="00433931">
        <w:trPr>
          <w:trHeight w:val="720"/>
        </w:trPr>
        <w:tc>
          <w:tcPr>
            <w:tcW w:w="2970" w:type="dxa"/>
            <w:vAlign w:val="center"/>
          </w:tcPr>
          <w:p w14:paraId="01330B79"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1E4BCD3E" w14:textId="1A7EAF9B" w:rsidR="00496B05" w:rsidRPr="007D34F4" w:rsidRDefault="00B761CC" w:rsidP="007D34F4">
            <w:pPr>
              <w:pStyle w:val="a5"/>
              <w:numPr>
                <w:ilvl w:val="0"/>
                <w:numId w:val="24"/>
              </w:numPr>
              <w:ind w:left="257" w:right="-113" w:hanging="270"/>
              <w:rPr>
                <w:rFonts w:ascii="Sylfaen" w:hAnsi="Sylfaen"/>
                <w:lang w:val="ka-GE"/>
              </w:rPr>
            </w:pPr>
            <w:permStart w:id="1592556948" w:edGrp="everyone"/>
            <w:r>
              <w:rPr>
                <w:rFonts w:ascii="Sylfaen" w:hAnsi="Sylfaen"/>
                <w:lang w:val="ka-GE"/>
              </w:rPr>
              <w:t xml:space="preserve">თბილისი, </w:t>
            </w:r>
            <w:r w:rsidR="00F6575C">
              <w:rPr>
                <w:rFonts w:ascii="Sylfaen" w:hAnsi="Sylfaen"/>
                <w:lang w:val="ka-GE"/>
              </w:rPr>
              <w:t xml:space="preserve">რ. ჰოლბრუკის ქ. N 8 </w:t>
            </w:r>
            <w:permEnd w:id="1592556948"/>
          </w:p>
        </w:tc>
      </w:tr>
    </w:tbl>
    <w:p w14:paraId="6A9DA106" w14:textId="77777777" w:rsidR="00D10870" w:rsidRPr="00B93430" w:rsidRDefault="00D10870" w:rsidP="00DF2162">
      <w:pPr>
        <w:rPr>
          <w:rFonts w:ascii="Sylfaen" w:hAnsi="Sylfaen"/>
        </w:rPr>
      </w:pPr>
    </w:p>
    <w:p w14:paraId="3C37427D" w14:textId="77777777"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22CF3380" w14:textId="77777777" w:rsidTr="00433931">
        <w:trPr>
          <w:trHeight w:val="720"/>
        </w:trPr>
        <w:tc>
          <w:tcPr>
            <w:tcW w:w="5395" w:type="dxa"/>
            <w:shd w:val="clear" w:color="auto" w:fill="F2F2F2" w:themeFill="background1" w:themeFillShade="F2"/>
            <w:vAlign w:val="center"/>
          </w:tcPr>
          <w:p w14:paraId="2EFE910C"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770F58D1"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259642E7"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01F78CCC" w14:textId="7A24BB2F" w:rsidR="002F127B" w:rsidRPr="00D44C1F" w:rsidRDefault="00F967F4" w:rsidP="00D650B6">
            <w:pPr>
              <w:spacing w:after="0" w:line="240" w:lineRule="auto"/>
              <w:rPr>
                <w:rFonts w:ascii="Sylfaen" w:hAnsi="Sylfaen"/>
                <w:color w:val="000000"/>
                <w:sz w:val="18"/>
                <w:szCs w:val="18"/>
                <w:lang w:val="ka-GE"/>
              </w:rPr>
            </w:pPr>
            <w:permStart w:id="826948649" w:edGrp="everyone"/>
            <w:r w:rsidRPr="00F967F4">
              <w:rPr>
                <w:rFonts w:ascii="Sylfaen" w:hAnsi="Sylfaen"/>
                <w:color w:val="000000"/>
                <w:sz w:val="18"/>
                <w:szCs w:val="18"/>
              </w:rPr>
              <w:t>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2017 წლის 14 ივნისი</w:t>
            </w:r>
            <w:r w:rsidRPr="00F967F4">
              <w:rPr>
                <w:rFonts w:ascii="Sylfaen" w:hAnsi="Sylfaen"/>
                <w:color w:val="000000"/>
                <w:sz w:val="18"/>
                <w:szCs w:val="18"/>
                <w:lang w:val="ka-GE"/>
              </w:rPr>
              <w:t>ს </w:t>
            </w:r>
            <w:r w:rsidRPr="00F967F4">
              <w:rPr>
                <w:rFonts w:ascii="Sylfaen" w:hAnsi="Sylfaen"/>
                <w:color w:val="000000"/>
                <w:sz w:val="18"/>
                <w:szCs w:val="18"/>
              </w:rPr>
              <w:t>№12 ბრძანებ</w:t>
            </w:r>
            <w:r w:rsidRPr="00F967F4">
              <w:rPr>
                <w:rFonts w:ascii="Sylfaen" w:hAnsi="Sylfaen"/>
                <w:color w:val="000000"/>
                <w:sz w:val="18"/>
                <w:szCs w:val="18"/>
                <w:lang w:val="ka-GE"/>
              </w:rPr>
              <w:t>ით დამტკიცებული </w:t>
            </w:r>
            <w:r w:rsidRPr="00F967F4">
              <w:rPr>
                <w:rFonts w:ascii="Sylfaen" w:hAnsi="Sylfaen"/>
                <w:color w:val="000000"/>
                <w:sz w:val="18"/>
                <w:szCs w:val="18"/>
              </w:rPr>
              <w:t>ელექტრონული ტენდერის ჩატარების წესი</w:t>
            </w:r>
            <w:r w:rsidRPr="00F967F4">
              <w:rPr>
                <w:rFonts w:ascii="Sylfaen" w:hAnsi="Sylfaen"/>
                <w:color w:val="000000"/>
                <w:sz w:val="18"/>
                <w:szCs w:val="18"/>
                <w:lang w:val="ka-GE"/>
              </w:rPr>
              <w:t xml:space="preserve"> </w:t>
            </w:r>
            <w:r w:rsidR="00F6575C">
              <w:rPr>
                <w:rFonts w:ascii="Sylfaen" w:hAnsi="Sylfaen"/>
                <w:color w:val="000000"/>
                <w:sz w:val="18"/>
                <w:szCs w:val="18"/>
                <w:lang w:val="ka-GE"/>
              </w:rPr>
              <w:t>-ს</w:t>
            </w:r>
            <w:r w:rsidR="003E50B5">
              <w:rPr>
                <w:rFonts w:ascii="Sylfaen" w:hAnsi="Sylfaen"/>
                <w:color w:val="000000"/>
                <w:sz w:val="18"/>
                <w:szCs w:val="18"/>
                <w:lang w:val="ka-GE"/>
              </w:rPr>
              <w:t xml:space="preserve"> 21 -ე მუხლის მე-12 პუნქტის </w:t>
            </w:r>
            <w:r w:rsidR="006823A4">
              <w:rPr>
                <w:rFonts w:ascii="Sylfaen" w:hAnsi="Sylfaen"/>
                <w:color w:val="000000"/>
                <w:sz w:val="18"/>
                <w:szCs w:val="18"/>
                <w:lang w:val="ka-GE"/>
              </w:rPr>
              <w:t>მეორე</w:t>
            </w:r>
            <w:r w:rsidR="003E50B5">
              <w:rPr>
                <w:rFonts w:ascii="Sylfaen" w:hAnsi="Sylfaen"/>
                <w:color w:val="000000"/>
                <w:sz w:val="18"/>
                <w:szCs w:val="18"/>
                <w:lang w:val="ka-GE"/>
              </w:rPr>
              <w:t xml:space="preserve"> წინადადება „</w:t>
            </w:r>
            <w:r w:rsidR="003E50B5" w:rsidRPr="003E50B5">
              <w:rPr>
                <w:rFonts w:ascii="Sylfaen" w:hAnsi="Sylfaen"/>
                <w:color w:val="000000"/>
                <w:sz w:val="18"/>
                <w:szCs w:val="18"/>
              </w:rPr>
              <w:t>სატენდერო წინადადებაზე უარის თქმა იწვევს ამ წესის 23-ე მუხლის მე-3 პუნქტით გათვალისწინებულ შედეგს</w:t>
            </w:r>
            <w:r w:rsidR="003E50B5">
              <w:rPr>
                <w:rFonts w:ascii="Sylfaen" w:hAnsi="Sylfaen"/>
                <w:color w:val="000000"/>
                <w:sz w:val="18"/>
                <w:szCs w:val="18"/>
                <w:lang w:val="ka-GE"/>
              </w:rPr>
              <w:t xml:space="preserve">“  და </w:t>
            </w:r>
            <w:r w:rsidR="00F6575C">
              <w:rPr>
                <w:rFonts w:ascii="Sylfaen" w:hAnsi="Sylfaen"/>
                <w:color w:val="000000"/>
                <w:sz w:val="18"/>
                <w:szCs w:val="18"/>
                <w:lang w:val="ka-GE"/>
              </w:rPr>
              <w:t xml:space="preserve"> 23-ე მუხლის მე-3 პუნქტის „ბ“ ქვეპუნქტის </w:t>
            </w:r>
            <w:r w:rsidR="006823A4">
              <w:rPr>
                <w:rFonts w:ascii="Sylfaen" w:hAnsi="Sylfaen"/>
                <w:color w:val="000000"/>
                <w:sz w:val="18"/>
                <w:szCs w:val="18"/>
                <w:lang w:val="ka-GE"/>
              </w:rPr>
              <w:t>შემდეგი სიტყვები</w:t>
            </w:r>
            <w:r w:rsidR="00F6575C">
              <w:rPr>
                <w:rFonts w:ascii="Sylfaen" w:hAnsi="Sylfaen"/>
                <w:color w:val="000000"/>
                <w:sz w:val="18"/>
                <w:szCs w:val="18"/>
                <w:lang w:val="ka-GE"/>
              </w:rPr>
              <w:t xml:space="preserve"> </w:t>
            </w:r>
            <w:r w:rsidR="00D44C1F">
              <w:rPr>
                <w:rFonts w:ascii="Sylfaen" w:hAnsi="Sylfaen"/>
                <w:color w:val="000000"/>
                <w:sz w:val="18"/>
                <w:szCs w:val="18"/>
                <w:lang w:val="ka-GE"/>
              </w:rPr>
              <w:t xml:space="preserve">- </w:t>
            </w:r>
            <w:r w:rsidR="00D44C1F" w:rsidRPr="00D44C1F">
              <w:rPr>
                <w:rFonts w:ascii="Sylfaen" w:hAnsi="Sylfaen"/>
                <w:color w:val="000000"/>
                <w:sz w:val="18"/>
                <w:szCs w:val="18"/>
              </w:rPr>
              <w:t>ასევე თუ პრეტენდენტი ელექტრონული ვაჭრობის მიმდინარეობისას უარს იტყვის სატენდერო წინადადებაზე</w:t>
            </w:r>
            <w:r w:rsidR="00D44C1F">
              <w:rPr>
                <w:rFonts w:ascii="Sylfaen" w:hAnsi="Sylfaen"/>
                <w:color w:val="000000"/>
                <w:sz w:val="18"/>
                <w:szCs w:val="18"/>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10E112AD" w14:textId="560E205D" w:rsidR="002F127B" w:rsidRPr="00FB47A8" w:rsidRDefault="00903996" w:rsidP="00D650B6">
            <w:pPr>
              <w:spacing w:after="0" w:line="240" w:lineRule="auto"/>
              <w:rPr>
                <w:rFonts w:ascii="Sylfaen" w:hAnsi="Sylfaen"/>
                <w:color w:val="000000"/>
                <w:sz w:val="18"/>
                <w:szCs w:val="18"/>
                <w:lang w:val="ka-GE"/>
              </w:rPr>
            </w:pPr>
            <w:r w:rsidRPr="00FB47A8">
              <w:rPr>
                <w:rFonts w:ascii="Sylfaen" w:hAnsi="Sylfaen"/>
                <w:lang w:val="ka-GE"/>
              </w:rPr>
              <w:t xml:space="preserve">საქართველოს </w:t>
            </w:r>
            <w:r w:rsidR="00B513B4" w:rsidRPr="00FB47A8">
              <w:rPr>
                <w:rFonts w:ascii="Sylfaen" w:hAnsi="Sylfaen"/>
                <w:lang w:val="ka-GE"/>
              </w:rPr>
              <w:t>კონსტიტ</w:t>
            </w:r>
            <w:r w:rsidR="00793DDA" w:rsidRPr="00FB47A8">
              <w:rPr>
                <w:rFonts w:ascii="Sylfaen" w:hAnsi="Sylfaen"/>
                <w:lang w:val="ka-GE"/>
              </w:rPr>
              <w:t xml:space="preserve">უცის </w:t>
            </w:r>
            <w:r w:rsidR="00D44C1F">
              <w:rPr>
                <w:rFonts w:ascii="Sylfaen" w:hAnsi="Sylfaen"/>
                <w:lang w:val="ka-GE"/>
              </w:rPr>
              <w:t>მე-6</w:t>
            </w:r>
            <w:r w:rsidR="00793DDA" w:rsidRPr="00FB47A8">
              <w:rPr>
                <w:rFonts w:ascii="Sylfaen" w:hAnsi="Sylfaen"/>
                <w:lang w:val="ka-GE"/>
              </w:rPr>
              <w:t xml:space="preserve"> მუხლი</w:t>
            </w:r>
            <w:r w:rsidR="00017ED4">
              <w:rPr>
                <w:rFonts w:ascii="Sylfaen" w:hAnsi="Sylfaen"/>
                <w:lang w:val="ka-GE"/>
              </w:rPr>
              <w:t xml:space="preserve">ს 1-ლი </w:t>
            </w:r>
            <w:r w:rsidR="00D44C1F">
              <w:rPr>
                <w:rFonts w:ascii="Sylfaen" w:hAnsi="Sylfaen"/>
                <w:lang w:val="ka-GE"/>
              </w:rPr>
              <w:t xml:space="preserve"> და მე-2 </w:t>
            </w:r>
            <w:r w:rsidR="00017ED4">
              <w:rPr>
                <w:rFonts w:ascii="Sylfaen" w:hAnsi="Sylfaen"/>
                <w:lang w:val="ka-GE"/>
              </w:rPr>
              <w:t>პუნქტ</w:t>
            </w:r>
            <w:r w:rsidR="00D44C1F">
              <w:rPr>
                <w:rFonts w:ascii="Sylfaen" w:hAnsi="Sylfaen"/>
                <w:lang w:val="ka-GE"/>
              </w:rPr>
              <w:t>ები</w:t>
            </w:r>
            <w:r w:rsidR="00751D78" w:rsidRPr="00FB47A8">
              <w:rPr>
                <w:rFonts w:ascii="Sylfaen" w:hAnsi="Sylfaen"/>
                <w:lang w:val="ka-GE"/>
              </w:rPr>
              <w:t>.</w:t>
            </w:r>
          </w:p>
        </w:tc>
      </w:tr>
      <w:tr w:rsidR="002F127B" w:rsidRPr="00B93430" w14:paraId="21CDA62A"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99F7794" w14:textId="6B0BBC13" w:rsidR="00B61FCD" w:rsidRPr="00B61FCD" w:rsidRDefault="00403464" w:rsidP="00B61FCD">
            <w:pPr>
              <w:ind w:right="168"/>
              <w:rPr>
                <w:rFonts w:ascii="Sylfaen" w:hAnsi="Sylfaen"/>
              </w:rPr>
            </w:pPr>
            <w:r w:rsidRPr="00403464">
              <w:rPr>
                <w:rFonts w:ascii="Sylfaen" w:hAnsi="Sylfaen"/>
              </w:rPr>
              <w:t>ელექტრონული ტენდერის ჩატარების წესის დამტკიცების შესახებ სახელმწიფო შესყიდვების სააგენტოს თავმჯდომარის 2017 წლის 14 ივნისი</w:t>
            </w:r>
            <w:r w:rsidRPr="00403464">
              <w:rPr>
                <w:rFonts w:ascii="Sylfaen" w:hAnsi="Sylfaen"/>
                <w:lang w:val="ka-GE"/>
              </w:rPr>
              <w:t>ს </w:t>
            </w:r>
            <w:r w:rsidRPr="00403464">
              <w:rPr>
                <w:rFonts w:ascii="Sylfaen" w:hAnsi="Sylfaen"/>
              </w:rPr>
              <w:t>№12 ბრძანებ</w:t>
            </w:r>
            <w:r w:rsidRPr="00403464">
              <w:rPr>
                <w:rFonts w:ascii="Sylfaen" w:hAnsi="Sylfaen"/>
                <w:lang w:val="ka-GE"/>
              </w:rPr>
              <w:t>ით დამტკიცებული </w:t>
            </w:r>
            <w:r w:rsidRPr="00403464">
              <w:rPr>
                <w:rFonts w:ascii="Sylfaen" w:hAnsi="Sylfaen"/>
              </w:rPr>
              <w:t>ელექტრონული ტენდერის ჩატარების წესი</w:t>
            </w:r>
            <w:r>
              <w:rPr>
                <w:rFonts w:ascii="Sylfaen" w:hAnsi="Sylfaen"/>
                <w:lang w:val="ka-GE"/>
              </w:rPr>
              <w:t xml:space="preserve">ს </w:t>
            </w:r>
            <w:r w:rsidR="006951DD">
              <w:rPr>
                <w:rFonts w:ascii="Sylfaen" w:hAnsi="Sylfaen"/>
                <w:lang w:val="ka-GE"/>
              </w:rPr>
              <w:t>23-ე მუხლის მე-3 პუნქტი</w:t>
            </w:r>
            <w:r w:rsidR="00B61FCD">
              <w:rPr>
                <w:rFonts w:ascii="Sylfaen" w:hAnsi="Sylfaen"/>
                <w:lang w:val="ka-GE"/>
              </w:rPr>
              <w:t xml:space="preserve">ს „ბ“ </w:t>
            </w:r>
            <w:r w:rsidR="00B61FCD">
              <w:rPr>
                <w:rFonts w:ascii="Sylfaen" w:hAnsi="Sylfaen"/>
                <w:lang w:val="ka-GE"/>
              </w:rPr>
              <w:lastRenderedPageBreak/>
              <w:t xml:space="preserve">ქვეპუნქტით </w:t>
            </w:r>
            <w:r w:rsidR="006951DD">
              <w:rPr>
                <w:rFonts w:ascii="Sylfaen" w:hAnsi="Sylfaen"/>
                <w:lang w:val="ka-GE"/>
              </w:rPr>
              <w:t xml:space="preserve"> გათვალისწინებული</w:t>
            </w:r>
            <w:r w:rsidR="00B61FCD">
              <w:rPr>
                <w:rFonts w:ascii="Sylfaen" w:hAnsi="Sylfaen"/>
                <w:lang w:val="ka-GE"/>
              </w:rPr>
              <w:t xml:space="preserve"> ნორმატიული შინაარსი, რომელიც წარმოადგენს ელექტორნული გარანტიის პრეტენდენტისთვის დაბრუნების გამონაკლის</w:t>
            </w:r>
            <w:r w:rsidR="00DB6DF0">
              <w:rPr>
                <w:rFonts w:ascii="Sylfaen" w:hAnsi="Sylfaen"/>
                <w:lang w:val="ka-GE"/>
              </w:rPr>
              <w:t>ს</w:t>
            </w:r>
            <w:r w:rsidR="005C23C3">
              <w:rPr>
                <w:rFonts w:ascii="Sylfaen" w:hAnsi="Sylfaen"/>
                <w:lang w:val="ka-GE"/>
              </w:rPr>
              <w:t xml:space="preserve"> (ანუ კრძალავს ელექტრონული გარანტიის პრეტენდენტისთვის დაბრუნებას</w:t>
            </w:r>
            <w:r w:rsidR="00DB6DF0">
              <w:rPr>
                <w:rFonts w:ascii="Sylfaen" w:hAnsi="Sylfaen"/>
                <w:lang w:val="ka-GE"/>
              </w:rPr>
              <w:t>, უშუალოდ ამავე ბრძანების 32-ე მუხლის 1-ლი პუნქტის „ე“ ქვეპუნქტით დისკვალფიკაციის შემთხვევაში, როდესაც პრეტენდენტის მიერ წარდგენილი</w:t>
            </w:r>
            <w:r w:rsidR="00DB6DF0" w:rsidRPr="00DB6DF0">
              <w:t xml:space="preserve"> </w:t>
            </w:r>
            <w:r w:rsidR="00DB6DF0" w:rsidRPr="00DB6DF0">
              <w:rPr>
                <w:rFonts w:ascii="Sylfaen" w:hAnsi="Sylfaen"/>
              </w:rPr>
              <w:t>სარეგისტრაციო/უფლებრივი მონაცემები ან/და სარეგისტრაციო/უფლებრივი მონაცემების ამსახველი დოკუმენტ(ებ)ი არ შეესაბამება სატენდერო პირობებს</w:t>
            </w:r>
            <w:r w:rsidR="00DB6DF0">
              <w:rPr>
                <w:rFonts w:ascii="Sylfaen" w:hAnsi="Sylfaen"/>
                <w:lang w:val="ka-GE"/>
              </w:rPr>
              <w:t xml:space="preserve"> </w:t>
            </w:r>
            <w:r w:rsidR="005C23C3">
              <w:rPr>
                <w:rFonts w:ascii="Sylfaen" w:hAnsi="Sylfaen"/>
                <w:lang w:val="ka-GE"/>
              </w:rPr>
              <w:t>)</w:t>
            </w:r>
            <w:r w:rsidR="00B61FCD">
              <w:rPr>
                <w:rFonts w:ascii="Sylfaen" w:hAnsi="Sylfaen"/>
                <w:lang w:val="ka-GE"/>
              </w:rPr>
              <w:t xml:space="preserve">  ამავე ბრძანების 32-ე მუხლის </w:t>
            </w:r>
            <w:r w:rsidR="005C23C3">
              <w:rPr>
                <w:rFonts w:ascii="Sylfaen" w:hAnsi="Sylfaen"/>
              </w:rPr>
              <w:t xml:space="preserve"> 1-</w:t>
            </w:r>
            <w:r w:rsidR="005C23C3">
              <w:rPr>
                <w:rFonts w:ascii="Sylfaen" w:hAnsi="Sylfaen"/>
                <w:lang w:val="ka-GE"/>
              </w:rPr>
              <w:t xml:space="preserve"> ლი პუნქტის</w:t>
            </w:r>
            <w:r w:rsidR="00B61FCD">
              <w:rPr>
                <w:rFonts w:ascii="Sylfaen" w:hAnsi="Sylfaen"/>
                <w:lang w:val="ka-GE"/>
              </w:rPr>
              <w:t xml:space="preserve"> „ ე“ ქვეპუნქტის </w:t>
            </w:r>
            <w:r w:rsidR="006823A4">
              <w:rPr>
                <w:rFonts w:ascii="Sylfaen" w:hAnsi="Sylfaen"/>
                <w:lang w:val="ka-GE"/>
              </w:rPr>
              <w:t>შემდეგი სიტყვები</w:t>
            </w:r>
            <w:r w:rsidR="005C23C3">
              <w:rPr>
                <w:rFonts w:ascii="Sylfaen" w:hAnsi="Sylfaen"/>
                <w:lang w:val="ka-GE"/>
              </w:rPr>
              <w:t xml:space="preserve">ს საფუძველზე (ანუ 32-ე მუხლის „ე“ ქვეპუნქტით გათვალისწინებული დისკვალიფიკაციის საფუძვლის შემთხვევაში, კონკრეტულად ამ გრაფაში მითითებული დისკვალიფიკაციის საფუძვლით): </w:t>
            </w:r>
            <w:r w:rsidR="00B61FCD">
              <w:rPr>
                <w:rFonts w:ascii="Sylfaen" w:hAnsi="Sylfaen"/>
                <w:lang w:val="ka-GE"/>
              </w:rPr>
              <w:t xml:space="preserve">  „</w:t>
            </w:r>
            <w:r w:rsidR="00B61FCD" w:rsidRPr="00B61FCD">
              <w:rPr>
                <w:rFonts w:ascii="Sylfaen" w:hAnsi="Sylfaen"/>
              </w:rPr>
              <w:t>ან/და სარეგისტრაციო/უფლებრივი მონაცემები ან/და სარეგისტრაციო/უფლებრივი</w:t>
            </w:r>
            <w:r w:rsidR="00B61FCD">
              <w:rPr>
                <w:rFonts w:ascii="Sylfaen" w:hAnsi="Sylfaen"/>
                <w:lang w:val="ka-GE"/>
              </w:rPr>
              <w:t xml:space="preserve"> </w:t>
            </w:r>
            <w:r w:rsidR="00B61FCD" w:rsidRPr="00B61FCD">
              <w:rPr>
                <w:rFonts w:ascii="Sylfaen" w:hAnsi="Sylfaen"/>
              </w:rPr>
              <w:t>მონაცემების ამსახველი დოკუმენტ(ებ)ი არ შეესაბამება სატენდერო პირობებს, გარდა ამ წესის მე-40</w:t>
            </w:r>
            <w:r w:rsidR="00B61FCD">
              <w:rPr>
                <w:rFonts w:ascii="Sylfaen" w:hAnsi="Sylfaen"/>
                <w:lang w:val="ka-GE"/>
              </w:rPr>
              <w:t xml:space="preserve"> </w:t>
            </w:r>
            <w:r w:rsidR="00B61FCD" w:rsidRPr="00B61FCD">
              <w:rPr>
                <w:rFonts w:ascii="Sylfaen" w:hAnsi="Sylfaen"/>
              </w:rPr>
              <w:t>მუხლის მე-7 და მე-10 პუნქტებით, ასევე 41-ე მუხლის მე-6 და მე-9 პუნქტებით გათვალისწინებული</w:t>
            </w:r>
            <w:r w:rsidR="00B61FCD">
              <w:rPr>
                <w:rFonts w:ascii="Sylfaen" w:hAnsi="Sylfaen"/>
                <w:lang w:val="ka-GE"/>
              </w:rPr>
              <w:t xml:space="preserve"> </w:t>
            </w:r>
            <w:r w:rsidR="00B61FCD" w:rsidRPr="00B61FCD">
              <w:rPr>
                <w:rFonts w:ascii="Sylfaen" w:hAnsi="Sylfaen"/>
              </w:rPr>
              <w:t>გამონაკლისებისა;</w:t>
            </w:r>
          </w:p>
          <w:p w14:paraId="10917069" w14:textId="45BB132D" w:rsidR="002F127B" w:rsidRPr="00B93430" w:rsidRDefault="002F127B" w:rsidP="00D650B6">
            <w:pPr>
              <w:ind w:right="168"/>
              <w:rPr>
                <w:rFonts w:ascii="Sylfaen" w:hAnsi="Sylfaen"/>
                <w:lang w:val="ka-GE"/>
              </w:rPr>
            </w:pPr>
          </w:p>
        </w:tc>
        <w:tc>
          <w:tcPr>
            <w:tcW w:w="5411" w:type="dxa"/>
            <w:shd w:val="clear" w:color="auto" w:fill="auto"/>
          </w:tcPr>
          <w:p w14:paraId="3692337A" w14:textId="6DAA040B" w:rsidR="002F127B" w:rsidRPr="00B93430" w:rsidRDefault="00B61FCD" w:rsidP="00D650B6">
            <w:pPr>
              <w:ind w:right="168"/>
              <w:rPr>
                <w:rFonts w:ascii="Sylfaen" w:hAnsi="Sylfaen"/>
                <w:lang w:val="ka-GE"/>
              </w:rPr>
            </w:pPr>
            <w:r w:rsidRPr="00FB47A8">
              <w:rPr>
                <w:rFonts w:ascii="Sylfaen" w:hAnsi="Sylfaen"/>
                <w:lang w:val="ka-GE"/>
              </w:rPr>
              <w:lastRenderedPageBreak/>
              <w:t xml:space="preserve">საქართველოს კონსტიტუცის </w:t>
            </w:r>
            <w:r>
              <w:rPr>
                <w:rFonts w:ascii="Sylfaen" w:hAnsi="Sylfaen"/>
                <w:lang w:val="ka-GE"/>
              </w:rPr>
              <w:t>მე-6</w:t>
            </w:r>
            <w:r w:rsidRPr="00FB47A8">
              <w:rPr>
                <w:rFonts w:ascii="Sylfaen" w:hAnsi="Sylfaen"/>
                <w:lang w:val="ka-GE"/>
              </w:rPr>
              <w:t xml:space="preserve"> მუხლი</w:t>
            </w:r>
            <w:r>
              <w:rPr>
                <w:rFonts w:ascii="Sylfaen" w:hAnsi="Sylfaen"/>
                <w:lang w:val="ka-GE"/>
              </w:rPr>
              <w:t xml:space="preserve">ს 1-ლი  და მე-2 პუნქტები, საქართველოს კონსტიტუციის მე-11 მუხლი </w:t>
            </w:r>
          </w:p>
        </w:tc>
      </w:tr>
      <w:tr w:rsidR="002F127B" w:rsidRPr="00B93430" w14:paraId="0038094B"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96C60BD" w14:textId="77777777" w:rsidR="002F127B" w:rsidRPr="00B93430" w:rsidRDefault="002F127B" w:rsidP="00D650B6">
            <w:pPr>
              <w:ind w:right="168"/>
              <w:rPr>
                <w:rFonts w:ascii="Sylfaen" w:hAnsi="Sylfaen"/>
                <w:lang w:val="ka-GE"/>
              </w:rPr>
            </w:pPr>
          </w:p>
        </w:tc>
        <w:tc>
          <w:tcPr>
            <w:tcW w:w="5411" w:type="dxa"/>
            <w:shd w:val="clear" w:color="auto" w:fill="auto"/>
          </w:tcPr>
          <w:p w14:paraId="7DC8176F" w14:textId="77777777" w:rsidR="002F127B" w:rsidRPr="00B93430" w:rsidRDefault="002F127B" w:rsidP="00D650B6">
            <w:pPr>
              <w:ind w:right="168"/>
              <w:rPr>
                <w:rFonts w:ascii="Sylfaen" w:hAnsi="Sylfaen"/>
                <w:lang w:val="ka-GE"/>
              </w:rPr>
            </w:pPr>
          </w:p>
        </w:tc>
      </w:tr>
      <w:tr w:rsidR="002F127B" w:rsidRPr="00B93430" w14:paraId="6568E571"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0C9416A" w14:textId="77777777" w:rsidR="002F127B" w:rsidRPr="00B93430" w:rsidRDefault="002F127B" w:rsidP="00D650B6">
            <w:pPr>
              <w:ind w:right="168"/>
              <w:rPr>
                <w:rFonts w:ascii="Sylfaen" w:hAnsi="Sylfaen"/>
                <w:lang w:val="ka-GE"/>
              </w:rPr>
            </w:pPr>
          </w:p>
        </w:tc>
        <w:tc>
          <w:tcPr>
            <w:tcW w:w="5411" w:type="dxa"/>
            <w:shd w:val="clear" w:color="auto" w:fill="auto"/>
          </w:tcPr>
          <w:p w14:paraId="43DF37B5" w14:textId="77777777" w:rsidR="002F127B" w:rsidRPr="00B93430" w:rsidRDefault="002F127B" w:rsidP="00D650B6">
            <w:pPr>
              <w:ind w:right="168"/>
              <w:rPr>
                <w:rFonts w:ascii="Sylfaen" w:hAnsi="Sylfaen"/>
                <w:lang w:val="ka-GE"/>
              </w:rPr>
            </w:pPr>
          </w:p>
        </w:tc>
      </w:tr>
      <w:tr w:rsidR="002F127B" w:rsidRPr="00B93430" w14:paraId="4F17422C"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0437188A" w14:textId="77777777" w:rsidR="002F127B" w:rsidRPr="00B93430" w:rsidRDefault="002F127B" w:rsidP="00D650B6">
            <w:pPr>
              <w:ind w:right="168"/>
              <w:rPr>
                <w:rFonts w:ascii="Sylfaen" w:hAnsi="Sylfaen"/>
                <w:lang w:val="ka-GE"/>
              </w:rPr>
            </w:pPr>
          </w:p>
        </w:tc>
        <w:tc>
          <w:tcPr>
            <w:tcW w:w="5411" w:type="dxa"/>
            <w:shd w:val="clear" w:color="auto" w:fill="auto"/>
          </w:tcPr>
          <w:p w14:paraId="50B51C9B" w14:textId="77777777" w:rsidR="002F127B" w:rsidRPr="00B93430" w:rsidRDefault="002F127B" w:rsidP="00D650B6">
            <w:pPr>
              <w:ind w:right="168"/>
              <w:rPr>
                <w:rFonts w:ascii="Sylfaen" w:hAnsi="Sylfaen"/>
                <w:lang w:val="ka-GE"/>
              </w:rPr>
            </w:pPr>
          </w:p>
        </w:tc>
      </w:tr>
      <w:tr w:rsidR="002F127B" w:rsidRPr="00B93430" w14:paraId="0C1DA1D2"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A525FFC" w14:textId="77777777" w:rsidR="002F127B" w:rsidRPr="00B93430" w:rsidRDefault="002F127B" w:rsidP="00D650B6">
            <w:pPr>
              <w:ind w:right="168"/>
              <w:rPr>
                <w:rFonts w:ascii="Sylfaen" w:hAnsi="Sylfaen"/>
                <w:lang w:val="ka-GE"/>
              </w:rPr>
            </w:pPr>
          </w:p>
        </w:tc>
        <w:tc>
          <w:tcPr>
            <w:tcW w:w="5411" w:type="dxa"/>
            <w:shd w:val="clear" w:color="auto" w:fill="auto"/>
          </w:tcPr>
          <w:p w14:paraId="553923C2" w14:textId="77777777" w:rsidR="002F127B" w:rsidRPr="00B93430" w:rsidRDefault="002F127B" w:rsidP="00D650B6">
            <w:pPr>
              <w:ind w:right="168"/>
              <w:rPr>
                <w:rFonts w:ascii="Sylfaen" w:hAnsi="Sylfaen"/>
              </w:rPr>
            </w:pPr>
          </w:p>
        </w:tc>
      </w:tr>
      <w:permEnd w:id="826948649"/>
    </w:tbl>
    <w:p w14:paraId="67D5AEAF" w14:textId="77777777" w:rsidR="00D10870" w:rsidRPr="00B93430" w:rsidRDefault="00D10870" w:rsidP="00144FCF">
      <w:pPr>
        <w:ind w:left="-720"/>
        <w:rPr>
          <w:rFonts w:ascii="Sylfaen" w:hAnsi="Sylfaen"/>
        </w:rPr>
      </w:pPr>
    </w:p>
    <w:p w14:paraId="0B9B4EA9" w14:textId="77777777" w:rsidR="007806D5" w:rsidRPr="00B93430" w:rsidRDefault="007806D5" w:rsidP="00144FCF">
      <w:pPr>
        <w:ind w:left="-720"/>
        <w:rPr>
          <w:rFonts w:ascii="Sylfaen" w:hAnsi="Sylfaen"/>
        </w:rPr>
      </w:pPr>
    </w:p>
    <w:p w14:paraId="60257020" w14:textId="77777777" w:rsidR="007806D5" w:rsidRPr="00B93430" w:rsidRDefault="007806D5" w:rsidP="00F84292">
      <w:pPr>
        <w:rPr>
          <w:rFonts w:ascii="Sylfaen" w:hAnsi="Sylfaen"/>
        </w:rPr>
      </w:pPr>
    </w:p>
    <w:p w14:paraId="174B6773" w14:textId="77777777"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36DFC811"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42CC68DD" w14:textId="5579F687" w:rsidR="00903996" w:rsidRPr="00903996" w:rsidRDefault="00283245" w:rsidP="00903996">
            <w:pPr>
              <w:tabs>
                <w:tab w:val="left" w:pos="1644"/>
              </w:tabs>
              <w:jc w:val="both"/>
              <w:rPr>
                <w:rFonts w:ascii="BPGDejaVuSans" w:hAnsi="BPGDejaVuSans"/>
                <w:color w:val="192041"/>
                <w:shd w:val="clear" w:color="auto" w:fill="FFFFFF"/>
              </w:rPr>
            </w:pPr>
            <w:permStart w:id="1189616052" w:edGrp="everyone" w:colFirst="0" w:colLast="0"/>
            <w:r w:rsidRPr="00841972">
              <w:rPr>
                <w:rFonts w:ascii="Sylfaen" w:hAnsi="Sylfaen"/>
                <w:color w:val="000000"/>
                <w:sz w:val="24"/>
                <w:szCs w:val="24"/>
                <w:lang w:val="ka-GE"/>
              </w:rPr>
              <w:lastRenderedPageBreak/>
              <w:t>საქართველოს კონსტიტუციის 31-ე მუხლის პირველი პუნქტი და მე-60 მუხლის მეოთხე პუნქტის ,,ა” ქვეპუნქტი, ,,</w:t>
            </w:r>
            <w:r w:rsidR="00403464">
              <w:rPr>
                <w:rFonts w:ascii="Sylfaen" w:hAnsi="Sylfaen"/>
                <w:color w:val="000000"/>
                <w:sz w:val="24"/>
                <w:szCs w:val="24"/>
                <w:lang w:val="ka-GE"/>
              </w:rPr>
              <w:t xml:space="preserve">საქართველოს </w:t>
            </w:r>
            <w:r w:rsidRPr="00841972">
              <w:rPr>
                <w:rFonts w:ascii="Sylfaen" w:hAnsi="Sylfaen"/>
                <w:color w:val="000000"/>
                <w:sz w:val="24"/>
                <w:szCs w:val="24"/>
                <w:lang w:val="ka-GE"/>
              </w:rPr>
              <w:t xml:space="preserve">საკონსტიტუციო სასამართლოს შესახებ” </w:t>
            </w:r>
            <w:r w:rsidR="00403464">
              <w:rPr>
                <w:rFonts w:ascii="Sylfaen" w:hAnsi="Sylfaen"/>
                <w:color w:val="000000"/>
                <w:sz w:val="24"/>
                <w:szCs w:val="24"/>
                <w:lang w:val="ka-GE"/>
              </w:rPr>
              <w:t>საქართველოს</w:t>
            </w:r>
            <w:r w:rsidRPr="00841972">
              <w:rPr>
                <w:rFonts w:ascii="Sylfaen" w:hAnsi="Sylfaen"/>
                <w:color w:val="000000"/>
                <w:sz w:val="24"/>
                <w:szCs w:val="24"/>
                <w:lang w:val="ka-GE"/>
              </w:rPr>
              <w:t xml:space="preserve"> ორგანული კანონის მე-19 მუხლის პირველი პუნქტის ,,ე” ქვეპუნქტი, 39-ე მუხლის პირველი პუნქტის ,,ა” ქვეპუნქტი, 31</w:t>
            </w:r>
            <w:r w:rsidR="00303840">
              <w:rPr>
                <w:rFonts w:ascii="Sylfaen" w:hAnsi="Sylfaen"/>
                <w:color w:val="000000"/>
                <w:sz w:val="24"/>
                <w:szCs w:val="24"/>
                <w:lang w:val="ka-GE"/>
              </w:rPr>
              <w:t>-</w:t>
            </w:r>
            <w:r w:rsidRPr="00841972">
              <w:rPr>
                <w:rFonts w:ascii="Sylfaen" w:hAnsi="Sylfaen"/>
                <w:color w:val="000000"/>
                <w:sz w:val="24"/>
                <w:szCs w:val="24"/>
                <w:lang w:val="ka-GE"/>
              </w:rPr>
              <w:t>ე და და</w:t>
            </w:r>
            <w:r>
              <w:rPr>
                <w:rFonts w:ascii="Sylfaen" w:hAnsi="Sylfaen"/>
                <w:color w:val="000000"/>
                <w:sz w:val="24"/>
                <w:szCs w:val="24"/>
                <w:lang w:val="ka-GE"/>
              </w:rPr>
              <w:t xml:space="preserve"> 31</w:t>
            </w:r>
            <w:r>
              <w:rPr>
                <w:rFonts w:ascii="Sylfaen" w:hAnsi="Sylfaen"/>
                <w:color w:val="000000"/>
                <w:sz w:val="24"/>
                <w:szCs w:val="24"/>
                <w:vertAlign w:val="superscript"/>
              </w:rPr>
              <w:t>1</w:t>
            </w:r>
            <w:r w:rsidRPr="00841972">
              <w:rPr>
                <w:rFonts w:ascii="Sylfaen" w:hAnsi="Sylfaen"/>
                <w:color w:val="000000"/>
                <w:sz w:val="24"/>
                <w:szCs w:val="24"/>
                <w:lang w:val="ka-GE"/>
              </w:rPr>
              <w:t xml:space="preserve"> მუხლები</w:t>
            </w:r>
            <w:r>
              <w:rPr>
                <w:rFonts w:ascii="Sylfaen" w:hAnsi="Sylfaen"/>
                <w:color w:val="000000"/>
                <w:sz w:val="24"/>
                <w:szCs w:val="24"/>
                <w:lang w:val="ka-GE"/>
              </w:rPr>
              <w:t>.</w:t>
            </w:r>
          </w:p>
        </w:tc>
      </w:tr>
      <w:permEnd w:id="1189616052"/>
    </w:tbl>
    <w:p w14:paraId="420B0F97" w14:textId="77777777" w:rsidR="007806D5" w:rsidRPr="00B93430" w:rsidRDefault="007806D5" w:rsidP="00144FCF">
      <w:pPr>
        <w:ind w:left="-720"/>
        <w:rPr>
          <w:rFonts w:ascii="Sylfaen" w:hAnsi="Sylfaen"/>
        </w:rPr>
      </w:pPr>
    </w:p>
    <w:p w14:paraId="3D61DE69" w14:textId="77777777" w:rsidR="001F609E" w:rsidRPr="00B93430" w:rsidRDefault="001F609E">
      <w:pPr>
        <w:rPr>
          <w:rFonts w:ascii="Sylfaen" w:hAnsi="Sylfaen"/>
        </w:rPr>
      </w:pPr>
      <w:r w:rsidRPr="00B93430">
        <w:rPr>
          <w:rFonts w:ascii="Sylfaen" w:hAnsi="Sylfaen"/>
        </w:rPr>
        <w:br w:type="page"/>
      </w:r>
    </w:p>
    <w:p w14:paraId="6E9E31B7"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45E635F0" w14:textId="77777777"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13FA1444"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2BB006CA" w14:textId="76C2BD8A" w:rsidR="00283245" w:rsidRDefault="00283245" w:rsidP="00283245">
            <w:pPr>
              <w:rPr>
                <w:rFonts w:ascii="Sylfaen" w:hAnsi="Sylfaen"/>
                <w:color w:val="000000"/>
                <w:sz w:val="24"/>
                <w:szCs w:val="24"/>
                <w:lang w:val="ka-GE"/>
              </w:rPr>
            </w:pPr>
            <w:permStart w:id="593655109" w:edGrp="everyone" w:colFirst="0" w:colLast="0"/>
            <w:r>
              <w:rPr>
                <w:rFonts w:ascii="Sylfaen" w:hAnsi="Sylfaen"/>
                <w:color w:val="000000"/>
                <w:sz w:val="24"/>
                <w:szCs w:val="24"/>
                <w:lang w:val="ka-GE"/>
              </w:rPr>
              <w:t>არ არსებობს საქართველო</w:t>
            </w:r>
            <w:r w:rsidR="004C398C">
              <w:rPr>
                <w:rFonts w:ascii="Sylfaen" w:hAnsi="Sylfaen"/>
                <w:color w:val="000000"/>
                <w:sz w:val="24"/>
                <w:szCs w:val="24"/>
                <w:lang w:val="ka-GE"/>
              </w:rPr>
              <w:t xml:space="preserve">ში რეგისტრირებული/ საქართველოს რეზიდენტი კომპანიის </w:t>
            </w:r>
            <w:r w:rsidR="00D44C1F">
              <w:rPr>
                <w:rFonts w:ascii="Sylfaen" w:hAnsi="Sylfaen"/>
                <w:color w:val="000000"/>
                <w:sz w:val="24"/>
                <w:szCs w:val="24"/>
                <w:lang w:val="ka-GE"/>
              </w:rPr>
              <w:t>სს</w:t>
            </w:r>
            <w:r w:rsidR="004C398C">
              <w:rPr>
                <w:rFonts w:ascii="Sylfaen" w:hAnsi="Sylfaen"/>
                <w:color w:val="000000"/>
                <w:sz w:val="24"/>
                <w:szCs w:val="24"/>
                <w:lang w:val="ka-GE"/>
              </w:rPr>
              <w:t xml:space="preserve"> „ </w:t>
            </w:r>
            <w:r w:rsidR="00D44C1F">
              <w:rPr>
                <w:rFonts w:ascii="Sylfaen" w:hAnsi="Sylfaen"/>
                <w:color w:val="000000"/>
                <w:sz w:val="24"/>
                <w:szCs w:val="24"/>
                <w:lang w:val="ka-GE"/>
              </w:rPr>
              <w:t>პსპ დაზღვევა</w:t>
            </w:r>
            <w:r w:rsidR="004C398C">
              <w:rPr>
                <w:rFonts w:ascii="Sylfaen" w:hAnsi="Sylfaen"/>
                <w:color w:val="000000"/>
                <w:sz w:val="24"/>
                <w:szCs w:val="24"/>
                <w:lang w:val="ka-GE"/>
              </w:rPr>
              <w:t>"</w:t>
            </w:r>
            <w:r w:rsidR="00C92444">
              <w:rPr>
                <w:rFonts w:ascii="Sylfaen" w:hAnsi="Sylfaen"/>
                <w:color w:val="000000"/>
                <w:sz w:val="24"/>
                <w:szCs w:val="24"/>
                <w:lang w:val="ka-GE"/>
              </w:rPr>
              <w:t>-ს</w:t>
            </w:r>
            <w:r w:rsidR="004C398C">
              <w:rPr>
                <w:rFonts w:ascii="Sylfaen" w:hAnsi="Sylfaen"/>
                <w:color w:val="000000"/>
                <w:sz w:val="24"/>
                <w:szCs w:val="24"/>
                <w:lang w:val="ka-GE"/>
              </w:rPr>
              <w:t xml:space="preserve"> </w:t>
            </w:r>
            <w:r>
              <w:rPr>
                <w:rFonts w:ascii="Sylfaen" w:hAnsi="Sylfaen"/>
                <w:color w:val="000000"/>
                <w:sz w:val="24"/>
                <w:szCs w:val="24"/>
                <w:lang w:val="ka-GE"/>
              </w:rPr>
              <w:t xml:space="preserve"> კონსტიტუციური სარჩელის საკონსტიტუციო სასამართლოში არსებითად განსახილველად არ მიღების საფუძვლები</w:t>
            </w:r>
            <w:r w:rsidR="00751D78">
              <w:rPr>
                <w:rFonts w:ascii="Sylfaen" w:hAnsi="Sylfaen"/>
                <w:color w:val="000000"/>
                <w:sz w:val="24"/>
                <w:szCs w:val="24"/>
                <w:lang w:val="ka-GE"/>
              </w:rPr>
              <w:t>:</w:t>
            </w:r>
          </w:p>
          <w:p w14:paraId="1B013B9E" w14:textId="77777777" w:rsidR="00283245" w:rsidRDefault="00283245" w:rsidP="00283245">
            <w:pPr>
              <w:rPr>
                <w:rFonts w:ascii="Sylfaen" w:hAnsi="Sylfaen"/>
                <w:color w:val="000000"/>
                <w:sz w:val="24"/>
                <w:szCs w:val="24"/>
                <w:lang w:val="ka-GE"/>
              </w:rPr>
            </w:pPr>
          </w:p>
          <w:p w14:paraId="1958D3C6" w14:textId="77777777" w:rsidR="00283245" w:rsidRDefault="00283245" w:rsidP="00283245">
            <w:pPr>
              <w:jc w:val="both"/>
              <w:rPr>
                <w:rFonts w:ascii="Sylfaen" w:hAnsi="Sylfaen"/>
                <w:color w:val="000000"/>
                <w:sz w:val="24"/>
                <w:szCs w:val="24"/>
                <w:lang w:val="ka-GE"/>
              </w:rPr>
            </w:pPr>
            <w:r w:rsidRPr="00485F50">
              <w:rPr>
                <w:rFonts w:ascii="Sylfaen" w:hAnsi="Sylfaen" w:cs="Sylfaen"/>
                <w:color w:val="000000"/>
                <w:sz w:val="24"/>
                <w:szCs w:val="24"/>
                <w:lang w:val="ka-GE"/>
              </w:rPr>
              <w:t>ა</w:t>
            </w:r>
            <w:r w:rsidRPr="00485F50">
              <w:rPr>
                <w:color w:val="000000"/>
                <w:sz w:val="24"/>
                <w:szCs w:val="24"/>
                <w:lang w:val="ka-GE"/>
              </w:rPr>
              <w:t xml:space="preserve">) </w:t>
            </w:r>
            <w:r w:rsidRPr="00485F50">
              <w:rPr>
                <w:rFonts w:ascii="Sylfaen" w:hAnsi="Sylfaen" w:cs="Sylfaen"/>
                <w:color w:val="000000"/>
                <w:sz w:val="24"/>
                <w:szCs w:val="24"/>
                <w:lang w:val="ka-GE"/>
              </w:rPr>
              <w:t>სარჩელი</w:t>
            </w:r>
            <w:r w:rsidRPr="00485F50">
              <w:rPr>
                <w:color w:val="000000"/>
                <w:sz w:val="24"/>
                <w:szCs w:val="24"/>
                <w:lang w:val="ka-GE"/>
              </w:rPr>
              <w:t xml:space="preserve"> </w:t>
            </w:r>
            <w:r w:rsidRPr="00485F50">
              <w:rPr>
                <w:rFonts w:ascii="Sylfaen" w:hAnsi="Sylfaen" w:cs="Sylfaen"/>
                <w:color w:val="000000"/>
                <w:sz w:val="24"/>
                <w:szCs w:val="24"/>
                <w:lang w:val="ka-GE"/>
              </w:rPr>
              <w:t>ფორმით</w:t>
            </w:r>
            <w:r w:rsidRPr="00485F50">
              <w:rPr>
                <w:color w:val="000000"/>
                <w:sz w:val="24"/>
                <w:szCs w:val="24"/>
                <w:lang w:val="ka-GE"/>
              </w:rPr>
              <w:t xml:space="preserve"> </w:t>
            </w:r>
            <w:r w:rsidRPr="00485F50">
              <w:rPr>
                <w:rFonts w:ascii="Sylfaen" w:hAnsi="Sylfaen" w:cs="Sylfaen"/>
                <w:color w:val="000000"/>
                <w:sz w:val="24"/>
                <w:szCs w:val="24"/>
                <w:lang w:val="ka-GE"/>
              </w:rPr>
              <w:t>და</w:t>
            </w:r>
            <w:r w:rsidRPr="00485F50">
              <w:rPr>
                <w:color w:val="000000"/>
                <w:sz w:val="24"/>
                <w:szCs w:val="24"/>
                <w:lang w:val="ka-GE"/>
              </w:rPr>
              <w:t xml:space="preserve"> </w:t>
            </w:r>
            <w:r w:rsidRPr="00485F50">
              <w:rPr>
                <w:rFonts w:ascii="Sylfaen" w:hAnsi="Sylfaen" w:cs="Sylfaen"/>
                <w:color w:val="000000"/>
                <w:sz w:val="24"/>
                <w:szCs w:val="24"/>
                <w:lang w:val="ka-GE"/>
              </w:rPr>
              <w:t>შინაარსით</w:t>
            </w:r>
            <w:r w:rsidRPr="00485F50">
              <w:rPr>
                <w:color w:val="000000"/>
                <w:sz w:val="24"/>
                <w:szCs w:val="24"/>
                <w:lang w:val="ka-GE"/>
              </w:rPr>
              <w:t xml:space="preserve"> </w:t>
            </w:r>
            <w:r w:rsidRPr="00485F50">
              <w:rPr>
                <w:rFonts w:ascii="Sylfaen" w:hAnsi="Sylfaen" w:cs="Sylfaen"/>
                <w:color w:val="000000"/>
                <w:sz w:val="24"/>
                <w:szCs w:val="24"/>
                <w:lang w:val="ka-GE"/>
              </w:rPr>
              <w:t>შეესაბამება</w:t>
            </w:r>
            <w:r w:rsidRPr="00485F50">
              <w:rPr>
                <w:color w:val="000000"/>
                <w:sz w:val="24"/>
                <w:szCs w:val="24"/>
                <w:lang w:val="ka-GE"/>
              </w:rPr>
              <w:t xml:space="preserve"> „</w:t>
            </w:r>
            <w:r w:rsidRPr="00485F50">
              <w:rPr>
                <w:rFonts w:ascii="Sylfaen" w:hAnsi="Sylfaen" w:cs="Sylfaen"/>
                <w:color w:val="000000"/>
                <w:sz w:val="24"/>
                <w:szCs w:val="24"/>
                <w:lang w:val="ka-GE"/>
              </w:rPr>
              <w:t>საკონსტიტუციო</w:t>
            </w:r>
            <w:r w:rsidRPr="00485F50">
              <w:rPr>
                <w:color w:val="000000"/>
                <w:sz w:val="24"/>
                <w:szCs w:val="24"/>
                <w:lang w:val="ka-GE"/>
              </w:rPr>
              <w:t xml:space="preserve"> </w:t>
            </w:r>
            <w:r w:rsidRPr="00485F50">
              <w:rPr>
                <w:rFonts w:ascii="Sylfaen" w:hAnsi="Sylfaen" w:cs="Sylfaen"/>
                <w:color w:val="000000"/>
                <w:sz w:val="24"/>
                <w:szCs w:val="24"/>
                <w:lang w:val="ka-GE"/>
              </w:rPr>
              <w:t>სასამართლოს</w:t>
            </w:r>
            <w:r w:rsidRPr="00485F50">
              <w:rPr>
                <w:color w:val="000000"/>
                <w:sz w:val="24"/>
                <w:szCs w:val="24"/>
                <w:lang w:val="ka-GE"/>
              </w:rPr>
              <w:t xml:space="preserve"> </w:t>
            </w:r>
            <w:r w:rsidRPr="00485F50">
              <w:rPr>
                <w:rFonts w:ascii="Sylfaen" w:hAnsi="Sylfaen" w:cs="Sylfaen"/>
                <w:color w:val="000000"/>
                <w:sz w:val="24"/>
                <w:szCs w:val="24"/>
                <w:lang w:val="ka-GE"/>
              </w:rPr>
              <w:t>შესახებ</w:t>
            </w:r>
            <w:r w:rsidRPr="00485F50">
              <w:rPr>
                <w:color w:val="000000"/>
                <w:sz w:val="24"/>
                <w:szCs w:val="24"/>
                <w:lang w:val="ka-GE"/>
              </w:rPr>
              <w:t xml:space="preserve">“ </w:t>
            </w:r>
            <w:r w:rsidRPr="00485F50">
              <w:rPr>
                <w:rFonts w:ascii="Sylfaen" w:hAnsi="Sylfaen" w:cs="Sylfaen"/>
                <w:color w:val="000000"/>
                <w:sz w:val="24"/>
                <w:szCs w:val="24"/>
                <w:lang w:val="ka-GE"/>
              </w:rPr>
              <w:t>საქართველოს</w:t>
            </w:r>
            <w:r w:rsidRPr="00485F50">
              <w:rPr>
                <w:color w:val="000000"/>
                <w:sz w:val="24"/>
                <w:szCs w:val="24"/>
                <w:lang w:val="ka-GE"/>
              </w:rPr>
              <w:t xml:space="preserve"> </w:t>
            </w:r>
            <w:r w:rsidRPr="00485F50">
              <w:rPr>
                <w:rFonts w:ascii="Sylfaen" w:hAnsi="Sylfaen" w:cs="Sylfaen"/>
                <w:color w:val="000000"/>
                <w:sz w:val="24"/>
                <w:szCs w:val="24"/>
                <w:lang w:val="ka-GE"/>
              </w:rPr>
              <w:t>ორგანული</w:t>
            </w:r>
            <w:r w:rsidRPr="00485F50">
              <w:rPr>
                <w:color w:val="000000"/>
                <w:sz w:val="24"/>
                <w:szCs w:val="24"/>
                <w:lang w:val="ka-GE"/>
              </w:rPr>
              <w:t xml:space="preserve"> </w:t>
            </w:r>
            <w:r w:rsidRPr="00485F50">
              <w:rPr>
                <w:rFonts w:ascii="Sylfaen" w:hAnsi="Sylfaen" w:cs="Sylfaen"/>
                <w:color w:val="000000"/>
                <w:sz w:val="24"/>
                <w:szCs w:val="24"/>
                <w:lang w:val="ka-GE"/>
              </w:rPr>
              <w:t>კანონის</w:t>
            </w:r>
            <w:r w:rsidRPr="00485F50">
              <w:rPr>
                <w:color w:val="000000"/>
                <w:sz w:val="24"/>
                <w:szCs w:val="24"/>
                <w:lang w:val="ka-GE"/>
              </w:rPr>
              <w:t xml:space="preserve"> 31</w:t>
            </w:r>
            <w:r w:rsidRPr="00485F50">
              <w:rPr>
                <w:rFonts w:ascii="Sylfaen" w:hAnsi="Sylfaen"/>
                <w:color w:val="000000"/>
                <w:sz w:val="24"/>
                <w:szCs w:val="24"/>
                <w:vertAlign w:val="superscript"/>
                <w:lang w:val="ka-GE"/>
              </w:rPr>
              <w:t>1</w:t>
            </w:r>
            <w:r w:rsidRPr="00485F50">
              <w:rPr>
                <w:color w:val="000000"/>
                <w:sz w:val="24"/>
                <w:szCs w:val="24"/>
                <w:lang w:val="ka-GE"/>
              </w:rPr>
              <w:t xml:space="preserve"> </w:t>
            </w:r>
            <w:r w:rsidRPr="00485F50">
              <w:rPr>
                <w:rFonts w:ascii="Sylfaen" w:hAnsi="Sylfaen" w:cs="Sylfaen"/>
                <w:color w:val="000000"/>
                <w:sz w:val="24"/>
                <w:szCs w:val="24"/>
                <w:lang w:val="ka-GE"/>
              </w:rPr>
              <w:t>მუხლის</w:t>
            </w:r>
            <w:r w:rsidRPr="00485F50">
              <w:rPr>
                <w:color w:val="000000"/>
                <w:sz w:val="24"/>
                <w:szCs w:val="24"/>
                <w:lang w:val="ka-GE"/>
              </w:rPr>
              <w:t xml:space="preserve"> </w:t>
            </w:r>
            <w:r w:rsidRPr="00485F50">
              <w:rPr>
                <w:rFonts w:ascii="Sylfaen" w:hAnsi="Sylfaen" w:cs="Sylfaen"/>
                <w:color w:val="000000"/>
                <w:sz w:val="24"/>
                <w:szCs w:val="24"/>
                <w:lang w:val="ka-GE"/>
              </w:rPr>
              <w:t>მოთხოვნებს</w:t>
            </w:r>
            <w:r w:rsidRPr="00485F50">
              <w:rPr>
                <w:color w:val="000000"/>
                <w:sz w:val="24"/>
                <w:szCs w:val="24"/>
                <w:lang w:val="ka-GE"/>
              </w:rPr>
              <w:t>;</w:t>
            </w:r>
          </w:p>
          <w:p w14:paraId="7FC10F51" w14:textId="77777777" w:rsidR="00283245" w:rsidRDefault="00283245" w:rsidP="00283245">
            <w:pPr>
              <w:jc w:val="both"/>
              <w:rPr>
                <w:rFonts w:ascii="Sylfaen" w:hAnsi="Sylfaen"/>
                <w:color w:val="000000"/>
                <w:sz w:val="24"/>
                <w:szCs w:val="24"/>
                <w:lang w:val="ka-GE"/>
              </w:rPr>
            </w:pPr>
          </w:p>
          <w:p w14:paraId="2C75A611" w14:textId="1E018147" w:rsidR="00283245" w:rsidRPr="00751D78" w:rsidRDefault="00283245" w:rsidP="00283245">
            <w:pPr>
              <w:jc w:val="both"/>
              <w:rPr>
                <w:rFonts w:ascii="Sylfaen" w:hAnsi="Sylfaen"/>
                <w:color w:val="000000"/>
                <w:sz w:val="24"/>
                <w:szCs w:val="24"/>
                <w:lang w:val="ka-GE"/>
              </w:rPr>
            </w:pPr>
            <w:r>
              <w:rPr>
                <w:rFonts w:ascii="Sylfaen" w:hAnsi="Sylfaen"/>
                <w:color w:val="000000"/>
                <w:sz w:val="24"/>
                <w:szCs w:val="24"/>
                <w:lang w:val="ka-GE"/>
              </w:rPr>
              <w:t>ბ) სარჩელი შეტანილია უფლებამოსილი პირის მიერ</w:t>
            </w:r>
            <w:r w:rsidR="00751D78">
              <w:rPr>
                <w:rFonts w:ascii="Sylfaen" w:hAnsi="Sylfaen"/>
                <w:color w:val="000000"/>
                <w:sz w:val="24"/>
                <w:szCs w:val="24"/>
                <w:lang w:val="ka-GE"/>
              </w:rPr>
              <w:t xml:space="preserve"> </w:t>
            </w:r>
            <w:r w:rsidR="00751D78">
              <w:rPr>
                <w:rFonts w:ascii="Sylfaen" w:hAnsi="Sylfaen"/>
                <w:color w:val="000000"/>
                <w:sz w:val="24"/>
                <w:szCs w:val="24"/>
              </w:rPr>
              <w:t xml:space="preserve">- </w:t>
            </w:r>
            <w:r w:rsidR="00751D78">
              <w:rPr>
                <w:rFonts w:ascii="Sylfaen" w:hAnsi="Sylfaen"/>
                <w:color w:val="000000"/>
                <w:sz w:val="24"/>
                <w:szCs w:val="24"/>
                <w:lang w:val="ka-GE"/>
              </w:rPr>
              <w:t>სასამართლოსადმი მიმართვის უფლება გააჩნია ნებისმიერ ფიზიკურ</w:t>
            </w:r>
            <w:r w:rsidR="00C92444">
              <w:rPr>
                <w:rFonts w:ascii="Sylfaen" w:hAnsi="Sylfaen"/>
                <w:color w:val="000000"/>
                <w:sz w:val="24"/>
                <w:szCs w:val="24"/>
                <w:lang w:val="ka-GE"/>
              </w:rPr>
              <w:t xml:space="preserve"> თუ იურიდიულ</w:t>
            </w:r>
            <w:r w:rsidR="00751D78">
              <w:rPr>
                <w:rFonts w:ascii="Sylfaen" w:hAnsi="Sylfaen"/>
                <w:color w:val="000000"/>
                <w:sz w:val="24"/>
                <w:szCs w:val="24"/>
                <w:lang w:val="ka-GE"/>
              </w:rPr>
              <w:t xml:space="preserve"> პირს;</w:t>
            </w:r>
          </w:p>
          <w:p w14:paraId="38709598" w14:textId="77777777" w:rsidR="00283245" w:rsidRDefault="00283245" w:rsidP="00283245">
            <w:pPr>
              <w:jc w:val="both"/>
              <w:rPr>
                <w:rFonts w:ascii="Sylfaen" w:hAnsi="Sylfaen"/>
                <w:color w:val="000000"/>
                <w:sz w:val="24"/>
                <w:szCs w:val="24"/>
                <w:lang w:val="ka-GE"/>
              </w:rPr>
            </w:pPr>
          </w:p>
          <w:p w14:paraId="5227C3A1" w14:textId="77777777" w:rsidR="00283245" w:rsidRDefault="00283245" w:rsidP="00283245">
            <w:pPr>
              <w:jc w:val="both"/>
              <w:rPr>
                <w:rFonts w:ascii="Sylfaen" w:hAnsi="Sylfaen"/>
                <w:color w:val="000000"/>
                <w:sz w:val="24"/>
                <w:szCs w:val="24"/>
                <w:lang w:val="ka-GE"/>
              </w:rPr>
            </w:pPr>
            <w:r w:rsidRPr="00193250">
              <w:rPr>
                <w:rFonts w:ascii="Sylfaen" w:hAnsi="Sylfaen"/>
                <w:color w:val="000000"/>
                <w:sz w:val="24"/>
                <w:szCs w:val="24"/>
                <w:lang w:val="ka-GE"/>
              </w:rPr>
              <w:t>გ)</w:t>
            </w:r>
            <w:r w:rsidR="00751D78">
              <w:rPr>
                <w:rFonts w:ascii="Sylfaen" w:hAnsi="Sylfaen"/>
                <w:color w:val="000000"/>
                <w:sz w:val="24"/>
                <w:szCs w:val="24"/>
                <w:lang w:val="ka-GE"/>
              </w:rPr>
              <w:t xml:space="preserve"> </w:t>
            </w:r>
            <w:r w:rsidRPr="00193250">
              <w:rPr>
                <w:rFonts w:ascii="Sylfaen" w:hAnsi="Sylfaen"/>
                <w:color w:val="000000"/>
                <w:sz w:val="24"/>
                <w:szCs w:val="24"/>
                <w:lang w:val="ka-GE"/>
              </w:rPr>
              <w:t>სარჩელში მითითებული საკითხი არის საკონსტიტუციო სასამართლოს განსჯადი;</w:t>
            </w:r>
          </w:p>
          <w:p w14:paraId="5A88E867" w14:textId="77777777" w:rsidR="00283245" w:rsidRDefault="00283245" w:rsidP="00283245">
            <w:pPr>
              <w:jc w:val="both"/>
              <w:rPr>
                <w:rFonts w:ascii="Sylfaen" w:hAnsi="Sylfaen"/>
                <w:color w:val="000000"/>
                <w:sz w:val="24"/>
                <w:szCs w:val="24"/>
                <w:lang w:val="ka-GE"/>
              </w:rPr>
            </w:pPr>
          </w:p>
          <w:p w14:paraId="5148AD5B" w14:textId="77777777" w:rsidR="00283245" w:rsidRDefault="00283245" w:rsidP="00751D78">
            <w:pPr>
              <w:jc w:val="both"/>
              <w:rPr>
                <w:rFonts w:ascii="Sylfaen" w:hAnsi="Sylfaen"/>
                <w:color w:val="000000"/>
                <w:sz w:val="24"/>
                <w:szCs w:val="24"/>
                <w:lang w:val="ka-GE"/>
              </w:rPr>
            </w:pPr>
            <w:r w:rsidRPr="00193250">
              <w:rPr>
                <w:rFonts w:ascii="Sylfaen" w:hAnsi="Sylfaen"/>
                <w:color w:val="000000"/>
                <w:sz w:val="24"/>
                <w:szCs w:val="24"/>
                <w:lang w:val="ka-GE"/>
              </w:rPr>
              <w:t xml:space="preserve">დ) სარჩელში მითითებული საკითხი </w:t>
            </w:r>
            <w:r w:rsidR="00751D78">
              <w:rPr>
                <w:rFonts w:ascii="Sylfaen" w:hAnsi="Sylfaen"/>
                <w:color w:val="000000"/>
                <w:sz w:val="24"/>
                <w:szCs w:val="24"/>
                <w:lang w:val="ka-GE"/>
              </w:rPr>
              <w:t xml:space="preserve">არ არის </w:t>
            </w:r>
            <w:r w:rsidRPr="00193250">
              <w:rPr>
                <w:rFonts w:ascii="Sylfaen" w:hAnsi="Sylfaen"/>
                <w:color w:val="000000"/>
                <w:sz w:val="24"/>
                <w:szCs w:val="24"/>
                <w:lang w:val="ka-GE"/>
              </w:rPr>
              <w:t>გადაწყვეტილი</w:t>
            </w:r>
            <w:r w:rsidR="00751D78">
              <w:rPr>
                <w:rFonts w:ascii="Sylfaen" w:hAnsi="Sylfaen"/>
                <w:color w:val="000000"/>
                <w:sz w:val="24"/>
                <w:szCs w:val="24"/>
                <w:lang w:val="ka-GE"/>
              </w:rPr>
              <w:t xml:space="preserve"> საკონსტიტუციო სასამართლოს მიერ;</w:t>
            </w:r>
          </w:p>
          <w:p w14:paraId="6C2F5226" w14:textId="77777777" w:rsidR="00751D78" w:rsidRPr="00193250" w:rsidRDefault="00751D78" w:rsidP="00751D78">
            <w:pPr>
              <w:jc w:val="both"/>
              <w:rPr>
                <w:rFonts w:ascii="Sylfaen" w:hAnsi="Sylfaen"/>
                <w:color w:val="000000"/>
                <w:sz w:val="24"/>
                <w:szCs w:val="24"/>
                <w:lang w:val="ka-GE"/>
              </w:rPr>
            </w:pPr>
          </w:p>
          <w:p w14:paraId="6E6F70B1" w14:textId="3B37B564" w:rsidR="00283245" w:rsidRDefault="00283245" w:rsidP="00283245">
            <w:pPr>
              <w:jc w:val="both"/>
              <w:rPr>
                <w:rFonts w:ascii="Sylfaen" w:hAnsi="Sylfaen"/>
                <w:color w:val="000000"/>
                <w:sz w:val="24"/>
                <w:szCs w:val="24"/>
                <w:lang w:val="ka-GE"/>
              </w:rPr>
            </w:pPr>
            <w:r w:rsidRPr="00193250">
              <w:rPr>
                <w:rFonts w:ascii="Sylfaen" w:hAnsi="Sylfaen"/>
                <w:color w:val="000000"/>
                <w:sz w:val="24"/>
                <w:szCs w:val="24"/>
                <w:lang w:val="ka-GE"/>
              </w:rPr>
              <w:t xml:space="preserve">ე) სარჩელში მითითებული საკითხი რეგულირდება კონსტიტუციის </w:t>
            </w:r>
            <w:r w:rsidR="00D44C1F">
              <w:rPr>
                <w:rFonts w:ascii="Sylfaen" w:hAnsi="Sylfaen"/>
                <w:color w:val="000000"/>
                <w:sz w:val="24"/>
                <w:szCs w:val="24"/>
                <w:lang w:val="ka-GE"/>
              </w:rPr>
              <w:t>მე-6</w:t>
            </w:r>
            <w:r w:rsidRPr="00193250">
              <w:rPr>
                <w:rFonts w:ascii="Sylfaen" w:hAnsi="Sylfaen"/>
                <w:color w:val="000000"/>
                <w:sz w:val="24"/>
                <w:szCs w:val="24"/>
                <w:lang w:val="ka-GE"/>
              </w:rPr>
              <w:t xml:space="preserve"> მუხლის პირველი</w:t>
            </w:r>
            <w:r w:rsidR="00D44C1F">
              <w:rPr>
                <w:rFonts w:ascii="Sylfaen" w:hAnsi="Sylfaen"/>
                <w:color w:val="000000"/>
                <w:sz w:val="24"/>
                <w:szCs w:val="24"/>
                <w:lang w:val="ka-GE"/>
              </w:rPr>
              <w:t xml:space="preserve"> და მეორე </w:t>
            </w:r>
            <w:r w:rsidRPr="00193250">
              <w:rPr>
                <w:rFonts w:ascii="Sylfaen" w:hAnsi="Sylfaen"/>
                <w:color w:val="000000"/>
                <w:sz w:val="24"/>
                <w:szCs w:val="24"/>
                <w:lang w:val="ka-GE"/>
              </w:rPr>
              <w:t xml:space="preserve"> პუნქტ</w:t>
            </w:r>
            <w:r w:rsidR="00D44C1F">
              <w:rPr>
                <w:rFonts w:ascii="Sylfaen" w:hAnsi="Sylfaen"/>
                <w:color w:val="000000"/>
                <w:sz w:val="24"/>
                <w:szCs w:val="24"/>
                <w:lang w:val="ka-GE"/>
              </w:rPr>
              <w:t>ებით</w:t>
            </w:r>
            <w:r w:rsidRPr="00193250">
              <w:rPr>
                <w:rFonts w:ascii="Sylfaen" w:hAnsi="Sylfaen"/>
                <w:color w:val="000000"/>
                <w:sz w:val="24"/>
                <w:szCs w:val="24"/>
                <w:lang w:val="ka-GE"/>
              </w:rPr>
              <w:t xml:space="preserve">;  </w:t>
            </w:r>
          </w:p>
          <w:p w14:paraId="44431DED" w14:textId="77777777" w:rsidR="00283245" w:rsidRDefault="00283245" w:rsidP="00283245">
            <w:pPr>
              <w:jc w:val="both"/>
              <w:rPr>
                <w:rFonts w:ascii="Sylfaen" w:hAnsi="Sylfaen"/>
                <w:color w:val="000000"/>
                <w:sz w:val="24"/>
                <w:szCs w:val="24"/>
                <w:lang w:val="ka-GE"/>
              </w:rPr>
            </w:pPr>
          </w:p>
          <w:p w14:paraId="5DDFEF07" w14:textId="77777777" w:rsidR="00283245" w:rsidRDefault="00283245" w:rsidP="00283245">
            <w:pPr>
              <w:jc w:val="both"/>
              <w:rPr>
                <w:rFonts w:ascii="Sylfaen" w:hAnsi="Sylfaen"/>
                <w:color w:val="000000"/>
                <w:sz w:val="24"/>
                <w:szCs w:val="24"/>
                <w:lang w:val="ka-GE"/>
              </w:rPr>
            </w:pPr>
            <w:r w:rsidRPr="00193250">
              <w:rPr>
                <w:rFonts w:ascii="Sylfaen" w:hAnsi="Sylfaen"/>
                <w:color w:val="000000"/>
                <w:sz w:val="24"/>
                <w:szCs w:val="24"/>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72E1C8E4" w14:textId="77777777" w:rsidR="00283245" w:rsidRDefault="00283245" w:rsidP="00283245">
            <w:pPr>
              <w:jc w:val="both"/>
              <w:rPr>
                <w:rFonts w:ascii="Sylfaen" w:hAnsi="Sylfaen"/>
                <w:color w:val="000000"/>
                <w:sz w:val="24"/>
                <w:szCs w:val="24"/>
                <w:lang w:val="ka-GE"/>
              </w:rPr>
            </w:pPr>
          </w:p>
          <w:p w14:paraId="2DF17049" w14:textId="77777777" w:rsidR="001C4795" w:rsidRDefault="00283245" w:rsidP="00751D78">
            <w:pPr>
              <w:jc w:val="both"/>
              <w:rPr>
                <w:rFonts w:ascii="Sylfaen" w:hAnsi="Sylfaen"/>
                <w:color w:val="000000"/>
                <w:sz w:val="24"/>
                <w:szCs w:val="24"/>
                <w:lang w:val="ka-GE"/>
              </w:rPr>
            </w:pPr>
            <w:r>
              <w:rPr>
                <w:rFonts w:ascii="Sylfaen" w:hAnsi="Sylfaen"/>
                <w:color w:val="000000"/>
                <w:sz w:val="24"/>
                <w:szCs w:val="24"/>
                <w:lang w:val="ka-GE"/>
              </w:rPr>
              <w:t xml:space="preserve">ზ) </w:t>
            </w:r>
            <w:r w:rsidRPr="00206153">
              <w:rPr>
                <w:rFonts w:ascii="Sylfaen" w:hAnsi="Sylfaen"/>
                <w:color w:val="000000"/>
                <w:sz w:val="24"/>
                <w:szCs w:val="24"/>
                <w:lang w:val="ka-GE"/>
              </w:rPr>
              <w:t xml:space="preserve">სადავო კანონქვემდებარე ნორმატიული აქტის კონსტიტუციურობაზე სრულფასოვანი მსჯელობა </w:t>
            </w:r>
            <w:r>
              <w:rPr>
                <w:rFonts w:ascii="Sylfaen" w:hAnsi="Sylfaen"/>
                <w:color w:val="000000"/>
                <w:sz w:val="24"/>
                <w:szCs w:val="24"/>
                <w:lang w:val="ka-GE"/>
              </w:rPr>
              <w:t xml:space="preserve">შესაძლებელია </w:t>
            </w:r>
            <w:r w:rsidRPr="00206153">
              <w:rPr>
                <w:rFonts w:ascii="Sylfaen" w:hAnsi="Sylfaen"/>
                <w:color w:val="000000"/>
                <w:sz w:val="24"/>
                <w:szCs w:val="24"/>
                <w:lang w:val="ka-GE"/>
              </w:rPr>
              <w:t>ნორმატიული აქტების იერარქიაში მასზე მაღლა მდგომი იმ ნორმატიული აქტის კონსტიტუციურობაზე მსჯელობის გარეშე, რომელიც კონსტიტუციური სარჩელით გასაჩივრებული არ არის</w:t>
            </w:r>
            <w:r>
              <w:rPr>
                <w:rFonts w:ascii="Sylfaen" w:hAnsi="Sylfaen"/>
                <w:color w:val="000000"/>
                <w:sz w:val="24"/>
                <w:szCs w:val="24"/>
                <w:lang w:val="ka-GE"/>
              </w:rPr>
              <w:t>.</w:t>
            </w:r>
          </w:p>
          <w:p w14:paraId="606AABFB" w14:textId="77777777" w:rsidR="006E45F6" w:rsidRDefault="006E45F6" w:rsidP="00751D78">
            <w:pPr>
              <w:jc w:val="both"/>
              <w:rPr>
                <w:rFonts w:ascii="Sylfaen" w:hAnsi="Sylfaen"/>
                <w:color w:val="000000"/>
                <w:sz w:val="24"/>
                <w:szCs w:val="24"/>
                <w:lang w:val="ka-GE"/>
              </w:rPr>
            </w:pPr>
          </w:p>
          <w:p w14:paraId="5AE4BB80" w14:textId="4B96148A" w:rsidR="006E45F6" w:rsidRPr="00751D78" w:rsidRDefault="006E45F6" w:rsidP="00751D78">
            <w:pPr>
              <w:jc w:val="both"/>
              <w:rPr>
                <w:rFonts w:ascii="Sylfaen" w:hAnsi="Sylfaen"/>
                <w:color w:val="000000"/>
                <w:sz w:val="24"/>
                <w:szCs w:val="24"/>
                <w:lang w:val="ka-GE"/>
              </w:rPr>
            </w:pPr>
            <w:r>
              <w:rPr>
                <w:rFonts w:ascii="Sylfaen" w:hAnsi="Sylfaen"/>
                <w:color w:val="000000"/>
                <w:sz w:val="24"/>
                <w:szCs w:val="24"/>
                <w:lang w:val="ka-GE"/>
              </w:rPr>
              <w:t xml:space="preserve">თ) საქართველოს კონსტიტუციის 34-ე მუხლის 1-ლი პუნქტის  თანახმად, </w:t>
            </w:r>
            <w:r w:rsidRPr="006E45F6">
              <w:rPr>
                <w:rFonts w:ascii="Sylfaen" w:hAnsi="Sylfaen"/>
                <w:color w:val="000000"/>
                <w:sz w:val="24"/>
                <w:szCs w:val="24"/>
              </w:rPr>
              <w:t>კონსტიტუციაში მითითებული ადამიანის ძირითადი უფლებები, მათი შინაარსის გათვალისწინებით, ვრცელდება აგრეთვე იურიდიულ პირებზე.</w:t>
            </w:r>
          </w:p>
        </w:tc>
      </w:tr>
      <w:permEnd w:id="593655109"/>
    </w:tbl>
    <w:p w14:paraId="7BE8245B" w14:textId="77777777" w:rsidR="00230F8F" w:rsidRPr="00B93430" w:rsidRDefault="00230F8F" w:rsidP="00A83662">
      <w:pPr>
        <w:shd w:val="clear" w:color="auto" w:fill="FFFFFF" w:themeFill="background1"/>
        <w:ind w:right="-720"/>
        <w:jc w:val="both"/>
        <w:rPr>
          <w:rFonts w:ascii="Sylfaen" w:hAnsi="Sylfaen"/>
          <w:lang w:val="ka-GE"/>
        </w:rPr>
      </w:pPr>
    </w:p>
    <w:p w14:paraId="13C7A4FB" w14:textId="77777777" w:rsidR="00230F8F" w:rsidRPr="00B93430" w:rsidRDefault="00230F8F" w:rsidP="00230F8F">
      <w:pPr>
        <w:rPr>
          <w:rFonts w:ascii="Sylfaen" w:hAnsi="Sylfaen"/>
          <w:lang w:val="ka-GE"/>
        </w:rPr>
      </w:pPr>
    </w:p>
    <w:p w14:paraId="6D10F6A4" w14:textId="77777777" w:rsidR="00230F8F" w:rsidRPr="00B93430" w:rsidRDefault="00230F8F">
      <w:pPr>
        <w:rPr>
          <w:rFonts w:ascii="Sylfaen" w:hAnsi="Sylfaen"/>
          <w:lang w:val="ka-GE"/>
        </w:rPr>
      </w:pPr>
      <w:r w:rsidRPr="00B93430">
        <w:rPr>
          <w:rFonts w:ascii="Sylfaen" w:hAnsi="Sylfaen"/>
          <w:lang w:val="ka-GE"/>
        </w:rPr>
        <w:br w:type="page"/>
      </w:r>
    </w:p>
    <w:p w14:paraId="3ED2DA07" w14:textId="77777777"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3A03207A"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05B28524"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09BB9B5F" w14:textId="2E6A1B66" w:rsidR="006951DD" w:rsidRDefault="00553733" w:rsidP="00B027DF">
            <w:pPr>
              <w:ind w:right="-18"/>
              <w:jc w:val="both"/>
              <w:rPr>
                <w:rFonts w:ascii="Sylfaen" w:hAnsi="Sylfaen"/>
                <w:lang w:val="ka-GE"/>
              </w:rPr>
            </w:pPr>
            <w:permStart w:id="1535973696" w:edGrp="everyone" w:colFirst="0" w:colLast="0"/>
            <w:r>
              <w:rPr>
                <w:rFonts w:ascii="Sylfaen" w:hAnsi="Sylfaen"/>
                <w:lang w:val="ka-GE"/>
              </w:rPr>
              <w:t>სახელმწიფო შესყიდვების სააგენტოს თავმჯდომარის 2017 წლის 14 ივნისის N 12 ბრძანებით დამტკიცებული „ელექტრონული ტენდერის ჩატარების წესი“-ს 21-ე მუხლის მე-12 პუნქტის პირველი წინადადება უფლებას აძლევს სახელმწიფო შესყიდვებში მონაწილე პირებს ხელშეკრულების დასადებად მიწვევამდე, უარი თქვან სატენდერო წინადადებაზე. კანონმდებელი ერთიხ მხრივ უფლებას ანიჭებს პრეტენდენტს უარი თქვას სატენდერო წინადადებაზე,  თუმცა ამავე პუნქტის მეორე წინადადებით უწესებს პირდაპირ შეზღუდვას, კერძოდ კი</w:t>
            </w:r>
            <w:r w:rsidR="00716EA2">
              <w:rPr>
                <w:rFonts w:ascii="Sylfaen" w:hAnsi="Sylfaen"/>
                <w:lang w:val="ka-GE"/>
              </w:rPr>
              <w:t xml:space="preserve"> 21-ე მუხლის მე-12 პუნქტის ბოლო წინადადების თანახმად, დადგენილია :  „ </w:t>
            </w:r>
            <w:r w:rsidR="00716EA2" w:rsidRPr="00716EA2">
              <w:rPr>
                <w:rFonts w:ascii="Sylfaen" w:hAnsi="Sylfaen"/>
              </w:rPr>
              <w:t>სატენდერო წინადადებაზე უარის თქმა იწვევს ამ წესის 23-ე მუხლის მე-3 პუნქტით გათვალისწინებულ შედეგს.</w:t>
            </w:r>
            <w:r w:rsidR="00716EA2">
              <w:rPr>
                <w:rFonts w:ascii="Sylfaen" w:hAnsi="Sylfaen"/>
                <w:lang w:val="ka-GE"/>
              </w:rPr>
              <w:t xml:space="preserve">“  რას გულისხმობს აღნიშნული წესის 23-ე მუხლის მე-3 პუნქტით გათვალისწინებული შედეგი- აღნიშნული გულისხმობს ელექტრონული გარანტიის ამოქმედებას, ანუ იმ შემთხვევაში, თუ პრეტენდენტი უარს იტყვის სატენდერო წინადადებაზე , სატენდერო წინადადებების მიღების დაწყებიდან ნებისმიერ ეტაპზე, ის კარგავს სატენდერო წინადადების უზრუნველყოფის გარანტიას, ტენდერის სავარაუდო ღირებულების 1 (ერთი) პროცენტის ოდენობით, რაც პირდაპირ მოდის წინააღმდეგობაში თავისუფალი მეწარმეობის პრინციპთან, რაც დაცულია და აღიარებულია საქართველოს კონსტიტუციის მე-6 მუხლით. </w:t>
            </w:r>
          </w:p>
          <w:p w14:paraId="37A9E635" w14:textId="23BFE159" w:rsidR="00B61FCD" w:rsidRPr="004D5CC3" w:rsidRDefault="00B61FCD" w:rsidP="004D5CC3">
            <w:pPr>
              <w:ind w:right="-18"/>
              <w:jc w:val="both"/>
              <w:rPr>
                <w:rFonts w:ascii="Sylfaen" w:hAnsi="Sylfaen"/>
                <w:lang w:val="ka-GE"/>
              </w:rPr>
            </w:pPr>
            <w:r>
              <w:rPr>
                <w:rFonts w:ascii="Sylfaen" w:hAnsi="Sylfaen"/>
                <w:lang w:val="ka-GE"/>
              </w:rPr>
              <w:t xml:space="preserve">გარდა ზემოაღნიშნულისა, აღნიშნული ბრძანების 23-ე მუხლის მე-3 პუნქტის „ბ“ ქვეპუნქტის დანაწესი, რომელიც კრძალავს ელექტრონული გარანტიის დაბრუნებას პრეტენდენტისთვის, ისეთ შემთხვევაში, როდესაც მის მიერ წარდგენილი </w:t>
            </w:r>
            <w:r w:rsidR="004D5CC3" w:rsidRPr="004D5CC3">
              <w:rPr>
                <w:rFonts w:ascii="Sylfaen" w:hAnsi="Sylfaen"/>
              </w:rPr>
              <w:t>სარეგისტრაციო/უფლებრივი მონაცემები ან/და სარეგისტრაციო/უფლებრივი</w:t>
            </w:r>
            <w:r w:rsidR="004D5CC3">
              <w:rPr>
                <w:rFonts w:ascii="Sylfaen" w:hAnsi="Sylfaen"/>
                <w:lang w:val="ka-GE"/>
              </w:rPr>
              <w:t xml:space="preserve"> </w:t>
            </w:r>
            <w:r w:rsidR="004D5CC3" w:rsidRPr="004D5CC3">
              <w:rPr>
                <w:rFonts w:ascii="Sylfaen" w:hAnsi="Sylfaen"/>
              </w:rPr>
              <w:t>მონაცემების ამსახველი დოკუმენტ(ებ)ი</w:t>
            </w:r>
            <w:r w:rsidR="004D5CC3">
              <w:rPr>
                <w:rFonts w:ascii="Sylfaen" w:hAnsi="Sylfaen"/>
                <w:lang w:val="ka-GE"/>
              </w:rPr>
              <w:t xml:space="preserve"> არ შეესაბამება სატენდერო პირობებს, </w:t>
            </w:r>
            <w:r w:rsidR="00357649">
              <w:rPr>
                <w:rFonts w:ascii="Sylfaen" w:hAnsi="Sylfaen"/>
              </w:rPr>
              <w:t xml:space="preserve"> </w:t>
            </w:r>
            <w:r w:rsidR="004D5CC3">
              <w:rPr>
                <w:rFonts w:ascii="Sylfaen" w:hAnsi="Sylfaen"/>
                <w:lang w:val="ka-GE"/>
              </w:rPr>
              <w:t xml:space="preserve">პირდაპირ მოდის წინააღმდეგობაში თავისუფალი მეწარმეობის პრინციპთან, რაც დაცულია და აღიარებულია საქართველოს კონსტიტუციის მე-6 მუხლით.  აღნიშნული ცალსახად დასტურდება იმ გარემოებით, რომ 32-ე მუხლის „ე“ ქვეპუნქტის დანაწესის ბოლო წინადადებით, როდესაც სახეზე გვაქვს  ელექტრონული ტენდერის განსხვავებული წესით </w:t>
            </w:r>
            <w:r w:rsidR="00444505">
              <w:rPr>
                <w:rFonts w:ascii="Sylfaen" w:hAnsi="Sylfaen"/>
                <w:lang w:val="ka-GE"/>
              </w:rPr>
              <w:t>ჩატარება სამუშაოს შესყიდვის მიზნით (ბრძანების მე-40 მუხლი , კერძოდ კი აღნიშნული მუხლის მე-7 და მე-10 პუნქტებით გათვალისწინებული შემთხვევა წარმოადგენს დისკვალიფიკაციის გამონაკლისს შემთხვევას და როდესაც სახეზე გვაქვს ელექტორნული ტენდერის ჩატარება პრეკვალიფიკაციით , ბრძანების 41-ე მუხლის მე-6 და მე-9 მუხლები - აღნიშნული პუნქტები ეხება უფლებრივი მონაცემების ამსახველი დოკუმენტების ან შეუსაბამობას ან და დაუზუსტებლობას, რაც გამოიწვევს პრეტენდენტის დისკვალიფიკაციას 32-ე მუხლის „გ“ ქვეპუნქტით- რაც ცალსახად ექვემდებარე ელექტრონული გარანტიის დაბრუნებას</w:t>
            </w:r>
            <w:r w:rsidR="00357649">
              <w:rPr>
                <w:rFonts w:ascii="Sylfaen" w:hAnsi="Sylfaen"/>
                <w:lang w:val="ka-GE"/>
              </w:rPr>
              <w:t xml:space="preserve">, ასევე წარმოადგენს პირდაპირ დისკრიმინაციულ დანაწესს, როდესაც კონკრეტული ტენდერის სახეობიდან გამომდინარე, ერთ შემთხვევაში ერთი და იმავე საფუძვლით, ელექტორნული გარანტია არ ექვემდებარება დაბრუნებას და მეორე შემთხვევაში, როდესაც ტარდება ელექტორნული ტენდერი პრეკვალიფიკაციით ან ელექტორნული ტენდერის განსხვავებული წესით ჩატარების შემთხვევაში. </w:t>
            </w:r>
            <w:r w:rsidR="00444505">
              <w:rPr>
                <w:rFonts w:ascii="Sylfaen" w:hAnsi="Sylfaen"/>
                <w:lang w:val="ka-GE"/>
              </w:rPr>
              <w:t xml:space="preserve"> </w:t>
            </w:r>
          </w:p>
          <w:p w14:paraId="5B9A5F00" w14:textId="1DD32CAC" w:rsidR="00716EA2" w:rsidRDefault="00716EA2" w:rsidP="00B027DF">
            <w:pPr>
              <w:ind w:right="-18"/>
              <w:jc w:val="both"/>
              <w:rPr>
                <w:rFonts w:ascii="Sylfaen" w:hAnsi="Sylfaen"/>
                <w:lang w:val="ka-GE"/>
              </w:rPr>
            </w:pPr>
            <w:r>
              <w:rPr>
                <w:rFonts w:ascii="Sylfaen" w:hAnsi="Sylfaen"/>
                <w:lang w:val="ka-GE"/>
              </w:rPr>
              <w:t>ელექტრონული ტენდერი მოიცავს რამდენიმე ეტაპს</w:t>
            </w:r>
            <w:r w:rsidR="00D2328D">
              <w:rPr>
                <w:rFonts w:ascii="Sylfaen" w:hAnsi="Sylfaen"/>
                <w:lang w:val="ka-GE"/>
              </w:rPr>
              <w:t xml:space="preserve"> : 1. ტენდერი გამოცხადებულია ; 2. წინადადებების მიღება დაწყებულია - </w:t>
            </w:r>
            <w:r w:rsidR="00D2328D" w:rsidRPr="00D2328D">
              <w:rPr>
                <w:rFonts w:ascii="Sylfaen" w:hAnsi="Sylfaen"/>
              </w:rPr>
              <w:t>ტენდერის სტატუსი, რომელიც მოიცავს ელექტრონული ტენდერის მიმდინარეობის ეტაპს, რა დროსაც შესყიდვებში მონაწილეობის მსურველს/პრეტენდენტს უფლება აქვს, წარადგინოს სატენდერო წინადადება და მონაწილეობა მიიღოს ელექტრონულ ვაჭრობაში</w:t>
            </w:r>
            <w:r w:rsidR="00D2328D">
              <w:rPr>
                <w:rFonts w:ascii="Sylfaen" w:hAnsi="Sylfaen"/>
                <w:lang w:val="ka-GE"/>
              </w:rPr>
              <w:t xml:space="preserve"> ; </w:t>
            </w:r>
            <w:r w:rsidR="005429FD">
              <w:rPr>
                <w:rFonts w:ascii="Sylfaen" w:hAnsi="Sylfaen"/>
                <w:lang w:val="ka-GE"/>
              </w:rPr>
              <w:t>3.</w:t>
            </w:r>
            <w:r w:rsidR="005429FD" w:rsidRPr="005429FD">
              <w:t xml:space="preserve"> </w:t>
            </w:r>
            <w:r w:rsidR="005429FD" w:rsidRPr="005429FD">
              <w:rPr>
                <w:rFonts w:ascii="Sylfaen" w:hAnsi="Sylfaen"/>
              </w:rPr>
              <w:t xml:space="preserve">წინადადებების მიღება დასრულებულია – ტენდერის სტატუსი, რომელიც მოიცავს ელექტრონული </w:t>
            </w:r>
            <w:r w:rsidR="005429FD" w:rsidRPr="005429FD">
              <w:rPr>
                <w:rFonts w:ascii="Sylfaen" w:hAnsi="Sylfaen"/>
              </w:rPr>
              <w:lastRenderedPageBreak/>
              <w:t>ტენდერის მიმდინარეობის ეტაპს ელექტრონული ვაჭრობის ძირითადი დროის ან, არსებობის შემთხვევაში, დამატებითი რაუნდების დასრულებიდან (გარდა ამ წესის 41-ე მუხლით გათვალისწინებული გამონაკლისისა) ელექტრონული ტენდერისთვის ტენდერის სტატუსის „შერჩევაშეფასება“ მინიჭებამდე.</w:t>
            </w:r>
            <w:r w:rsidR="005429FD">
              <w:rPr>
                <w:rFonts w:ascii="Sylfaen" w:hAnsi="Sylfaen"/>
                <w:lang w:val="ka-GE"/>
              </w:rPr>
              <w:t xml:space="preserve"> 4. </w:t>
            </w:r>
            <w:r w:rsidR="005429FD" w:rsidRPr="005429FD">
              <w:rPr>
                <w:rFonts w:ascii="Sylfaen" w:hAnsi="Sylfaen"/>
              </w:rPr>
              <w:t>შერჩევა-შეფასება – ტენდერის სტატუსი, რომელიც მოიცავს ელექტრონული ტენდერის მიმდინარეობის ეტაპს, რა დროსაც ფასდება პრეტენდენტის ტექნიკური დოკუმენტაციის, აგრეთვე, არსებობის შემთხვევაში, ნიმუშის, ექსპერტიზის დასკვნის ან/და ფასწარმოქმნის ადეკვატურობის დამადასტურებელი დოკუმენტ(ებ)ის სატენდერო პირობებთან შესაბამისობა</w:t>
            </w:r>
            <w:r w:rsidR="005429FD">
              <w:rPr>
                <w:rFonts w:ascii="Sylfaen" w:hAnsi="Sylfaen"/>
                <w:lang w:val="ka-GE"/>
              </w:rPr>
              <w:t xml:space="preserve">; 5. </w:t>
            </w:r>
            <w:r w:rsidR="005429FD" w:rsidRPr="005429FD">
              <w:rPr>
                <w:rFonts w:ascii="Sylfaen" w:hAnsi="Sylfaen"/>
              </w:rPr>
              <w:t>გამარჯვებული გამოვლენილია – ტენდერის სტატუსი, რომელიც ელექტრონულ ტენდერს ენიჭება შემსყიდველი ორგანიზაციის უფლებამოსილი წარმომადგენლის მიერ, მას შემდეგ, რაც იგი სისტემაში ატვირთავს სატენდერო კომისიის სხდომის ოქმს, რომლითაც დასტურდება, რომ ყველაზე დაბალი წინადადების ფასის მქონე პრეტენდენტის ტექნიკური დოკუმენტაცია, აგრეთვე, არსებობის შემთხვევაში, ნიმუში, ექსპერტიზის დასკვნა ან/და ფასწარმოქმნის ადეკვატურობის დამადასტურებელი დოკუმენტ(ებ)ი შეესაბამება სატენდერო პირობებს</w:t>
            </w:r>
            <w:r w:rsidR="005429FD">
              <w:rPr>
                <w:rFonts w:ascii="Sylfaen" w:hAnsi="Sylfaen"/>
                <w:lang w:val="ka-GE"/>
              </w:rPr>
              <w:t xml:space="preserve"> ; 6.</w:t>
            </w:r>
            <w:r w:rsidR="005429FD" w:rsidRPr="005429FD">
              <w:t xml:space="preserve"> </w:t>
            </w:r>
            <w:r w:rsidR="005429FD" w:rsidRPr="005429FD">
              <w:rPr>
                <w:rFonts w:ascii="Sylfaen" w:hAnsi="Sylfaen"/>
              </w:rPr>
              <w:t>მიმდინარეობს ხელშეკრულების მომზადება – ტენდერის სტატუსი, რომელიც ელექტრონულ ტენდერს ენიჭება შემსყიდველი ორგანიზაციის უფლებამოსილი წარმომადგენლის მიერ, მას შემდეგ, რაც იგი სისტემაში ატვირთავს სატენდერო კომისიის სხდომის ოქმს, რომლითაც დასტურდება, რომ გამარჯვებული პრეტენდენტის სარეგისტრაციო/უფლებრივი მონაცემების ამსახველი დოკუმენტ(ებ)ი (არსებობის შემთხვევაში) შეესაბამება სატენდერო პირობებს და სატენდერო კომისია მიიწვევს მას ხელშეკრულების დასადებად</w:t>
            </w:r>
            <w:r w:rsidR="005429FD">
              <w:rPr>
                <w:rFonts w:ascii="Sylfaen" w:hAnsi="Sylfaen"/>
                <w:lang w:val="ka-GE"/>
              </w:rPr>
              <w:t xml:space="preserve"> და 7. </w:t>
            </w:r>
            <w:r w:rsidR="005429FD" w:rsidRPr="005429FD">
              <w:rPr>
                <w:rFonts w:ascii="Sylfaen" w:hAnsi="Sylfaen"/>
              </w:rPr>
              <w:t>ხელშეკრულება დადებულია – ტენდერის სტატუსი, რომელიც ელექტრონულ ტენდერს ენიჭება შემსყიდველი ორგანიზაციის უფლებამოსილი წარმომადგენლის მიერ, მას შემდეგ, რაც იგი სისტემაში ატვირთავს მიმწოდებელთან დადებულ ხელშეკრულებას, აგრეთვე სისტემის შესაბამის ველში მიეთითება მიმწოდებლის სახელწოდება და ხელშეკრულების რეკვიზიტები</w:t>
            </w:r>
            <w:r w:rsidR="005429FD">
              <w:rPr>
                <w:rFonts w:ascii="Sylfaen" w:hAnsi="Sylfaen"/>
                <w:lang w:val="ka-GE"/>
              </w:rPr>
              <w:t xml:space="preserve"> . </w:t>
            </w:r>
          </w:p>
          <w:p w14:paraId="75B34A75" w14:textId="632208EE" w:rsidR="005429FD" w:rsidRDefault="005429FD" w:rsidP="00B027DF">
            <w:pPr>
              <w:ind w:right="-18"/>
              <w:jc w:val="both"/>
              <w:rPr>
                <w:rFonts w:ascii="Sylfaen" w:hAnsi="Sylfaen"/>
                <w:lang w:val="ka-GE"/>
              </w:rPr>
            </w:pPr>
          </w:p>
          <w:p w14:paraId="2BBD87F3" w14:textId="2D24EC60" w:rsidR="005429FD" w:rsidRDefault="005429FD" w:rsidP="00B027DF">
            <w:pPr>
              <w:ind w:right="-18"/>
              <w:jc w:val="both"/>
              <w:rPr>
                <w:rFonts w:ascii="Sylfaen" w:eastAsia="Times New Roman" w:hAnsi="Sylfaen" w:cs="Times New Roman"/>
                <w:sz w:val="24"/>
                <w:szCs w:val="24"/>
                <w:lang w:val="ka-GE"/>
              </w:rPr>
            </w:pPr>
            <w:r>
              <w:rPr>
                <w:rFonts w:ascii="Sylfaen" w:hAnsi="Sylfaen"/>
                <w:lang w:val="ka-GE"/>
              </w:rPr>
              <w:t xml:space="preserve">სახელმწიფო შესყიდვების სააგენტოს თავმჯდომარის 2017 წლის 14 ივნისის N 12 ბრძანებით დამკტიცებული ელექტრონული ტენდერის ჩატარების წესის 21 -ე მუხლის მე-12 პუნქტი და 23-ე მუხლის მე-3 პუნქტი ელექტორნული გარანტიის გამოთხოვის/გადახდის სავალდებულო ხასიათს ითვალისწინებს ტენდერის მიმდინარეობის ნებისმიერ ეტაპზე სატენდერო წინადადებაზე უარის შემთხვევაში იქნება ეს </w:t>
            </w:r>
            <w:r w:rsidR="00FF180E">
              <w:rPr>
                <w:rFonts w:ascii="Sylfaen" w:hAnsi="Sylfaen"/>
                <w:lang w:val="ka-GE"/>
              </w:rPr>
              <w:t>წინადადებების მიღების ეტაპი თუ წინადადებების მიღება დასრულებულია ეტაპი, რაც პირდაპირ შემზღუდველ ეფექტს ატარებს პრეტენდენტისთვის და აყენებს თავისუფალი არჩევანის შეზღუდვის წინაშე, რომ თ</w:t>
            </w:r>
            <w:r w:rsidR="003B2F5E">
              <w:rPr>
                <w:rFonts w:ascii="Sylfaen" w:hAnsi="Sylfaen"/>
                <w:lang w:val="ka-GE"/>
              </w:rPr>
              <w:t>უ</w:t>
            </w:r>
            <w:r w:rsidR="00FF180E">
              <w:rPr>
                <w:rFonts w:ascii="Sylfaen" w:hAnsi="Sylfaen"/>
                <w:lang w:val="ka-GE"/>
              </w:rPr>
              <w:t xml:space="preserve"> ის იტყვის უარს სატენდერო წინადადებაზე, თუნდაც იმ ეტაპზე, ვიდრე დასრულდება წინადადებების მიღების ეტაპი, ის იძულებული გახდება შესყიდვების სააგენტოს (სუბიეტს, რომელსაც პრეტენდენტის მიერ სატენდერო წინადადებაზე უარის თქმის შემთხვევაში არ ადგება არანაირი ზიანი) გადაუხადოს სატენდერო გარანტია, კონკრეტული ტენდერის ღირებულების 1%-ის ოდენობით.</w:t>
            </w:r>
            <w:r w:rsidR="003B2F5E">
              <w:rPr>
                <w:rFonts w:ascii="Sylfaen" w:hAnsi="Sylfaen"/>
                <w:lang w:val="ka-GE"/>
              </w:rPr>
              <w:t xml:space="preserve"> აღნიშნული დათქმა , გარდა იმისა, რომ პირდაპირ ზღიდავს თავისუფალ მეწარმეობას, ამის ხარჯზე ასევე იწვევს შესყიდვების საგენტოს უსაფუძვლო გამდიდრებას მეწარმე სუბიექტის უფლებების შეზღუდვის ხარჯზე. </w:t>
            </w:r>
            <w:r w:rsidR="00FF180E">
              <w:rPr>
                <w:rFonts w:ascii="Sylfaen" w:hAnsi="Sylfaen"/>
                <w:lang w:val="ka-GE"/>
              </w:rPr>
              <w:t xml:space="preserve"> </w:t>
            </w:r>
            <w:r w:rsidR="00292E01" w:rsidRPr="00292E01">
              <w:rPr>
                <w:rFonts w:ascii="Sylfaen" w:eastAsia="Times New Roman" w:hAnsi="Sylfaen" w:cs="Times New Roman"/>
                <w:sz w:val="24"/>
                <w:szCs w:val="24"/>
                <w:lang w:val="ka-GE"/>
              </w:rPr>
              <w:t>სახელმწიფო შესყიდვების სააგენტოს თავმჯდომარის 2017 წლის 14 ივნისის N 12 ბრძანების მე-2 მუხლის 1-ლი პუნქტის "ჰ 2" ქვეპუნქტის თანახმად,სატენდერო წინადადების უზრუნველყოფის ელექტრონული გარანტია (შემდგომში – ელექტრონული გარანტია) – სატენდერო წინადადების უზრუნველყოფის მიზნით, პრეტენდენტის მიერ სააგენტოსთვის სისტემის მეშვეობით წარდგენილი გარანტირების მექანიზმი შესყიდვის ობიექტის სავარაუდო ღირებულების 1%-ის ოდენობით;"</w:t>
            </w:r>
          </w:p>
          <w:p w14:paraId="7C8CDEC9" w14:textId="7C8C8306" w:rsidR="00463FD6" w:rsidRDefault="00463FD6" w:rsidP="00B027DF">
            <w:pPr>
              <w:ind w:right="-18"/>
              <w:jc w:val="both"/>
              <w:rPr>
                <w:rFonts w:ascii="Sylfaen" w:eastAsia="Times New Roman" w:hAnsi="Sylfaen"/>
                <w:sz w:val="24"/>
                <w:szCs w:val="24"/>
                <w:lang w:val="ka-GE"/>
              </w:rPr>
            </w:pPr>
            <w:r>
              <w:rPr>
                <w:rFonts w:ascii="Sylfaen" w:eastAsia="Times New Roman" w:hAnsi="Sylfaen"/>
                <w:sz w:val="24"/>
                <w:szCs w:val="24"/>
                <w:lang w:val="ka-GE"/>
              </w:rPr>
              <w:t xml:space="preserve">სახელმწიფო შესიყდვების პროცედურის მიზანია შესყიდვების პოზიტიური შედეგებით დასრულება, თუმცა კანონმდებლობა ცალმხრივია და ფინანსურ სანქციებს და შეზღუდვებს უწესებს მხოლოდ მიმწოდებლებს, თუნდაც სატენდერო წინადადებაზე უარის თქმის შემთხვევაში, ხოლო შემსყიდველს ანიჭებს უფლებას ნებისმიერ დროს შეწყვიტოს ტენდერი და </w:t>
            </w:r>
            <w:r>
              <w:rPr>
                <w:rFonts w:ascii="Sylfaen" w:eastAsia="Times New Roman" w:hAnsi="Sylfaen"/>
                <w:sz w:val="24"/>
                <w:szCs w:val="24"/>
                <w:lang w:val="ka-GE"/>
              </w:rPr>
              <w:lastRenderedPageBreak/>
              <w:t>ამისთვის მათ არანაირ შეზღუდვებსა თუ სანქციებს არ აკისრებს.</w:t>
            </w:r>
          </w:p>
          <w:p w14:paraId="35765879" w14:textId="77777777" w:rsidR="00463FD6" w:rsidRDefault="00463FD6" w:rsidP="00463FD6">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მართალია, გარანტია, მიუხედავად მისი სახეობისა, უზრუნველყოფს პრინციპალის მიერ ნაკისრი ვალდებულების შესრულებას, თუმცა მისი ოდენობა უნდა იყოს თანაზომიერი და ადეკვატური შეუსრულებლობის შედეგებთან და იმ ზიანთან, რომელსაც უზრუნველყოფს შესაბამისი გარანტია.  სატენდერო წინადადების უზრუნველყოფის გარანტიის შემთხვევაში, კანონით დადგენილი გარანტიის ზღვრული ოდენობა ძირითად შემთხვევაში, კონკრეტული ტენდერის სავარაუდო ღირებულების გათვალისწინებით შეუსაბამოდ მაღალია იმ შედეგებთან შედარებით, რაც შეიძლება გამოიწვიოს სატენდერო წინადადებაზე უარის თქმამ და მიმწოდებლებს ანიჭებს საკმაოდ დიდ ფინანსურ ზიანს, ხოლო მეორეს მხრივ იწვევს შესყიდვების სააგენტოს უსაფუვლო გამდიდრებას, რაც პირდაპირ წინააღმდეგობაში მოდის სამართლიანობის პრინციპებთან. ასევე შესყიდვების სააგენტოს თავმჯდომარის 2017 წლის 14 ივნისის N 12 ბრძანების მე-12 მუხლის  მე-2 ნაწილის თანახმად, </w:t>
            </w:r>
            <w:r w:rsidRPr="00304E6C">
              <w:rPr>
                <w:rFonts w:ascii="Sylfaen" w:eastAsia="Times New Roman" w:hAnsi="Sylfaen"/>
                <w:sz w:val="24"/>
                <w:szCs w:val="24"/>
                <w:lang w:val="ka-GE"/>
              </w:rPr>
              <w:t>სატენდერო კომისია უფლებამოსილია, ხელშეკრულების დადებამდე შეწყვიტოს ელექტრონული</w:t>
            </w:r>
            <w:r>
              <w:rPr>
                <w:rFonts w:ascii="Sylfaen" w:eastAsia="Times New Roman" w:hAnsi="Sylfaen"/>
                <w:sz w:val="24"/>
                <w:szCs w:val="24"/>
                <w:lang w:val="ka-GE"/>
              </w:rPr>
              <w:t xml:space="preserve"> </w:t>
            </w:r>
            <w:r w:rsidRPr="00304E6C">
              <w:rPr>
                <w:rFonts w:ascii="Sylfaen" w:eastAsia="Times New Roman" w:hAnsi="Sylfaen"/>
                <w:sz w:val="24"/>
                <w:szCs w:val="24"/>
                <w:lang w:val="ka-GE"/>
              </w:rPr>
              <w:t>ტენდერი, თუ ეს აუცილებელი გახდება მისგან დამოუკიდებელი და წინასწარ გაუთვალისწინებელი ობიექტური მიზეზებით, აგრეთვე საქართველოს სახელმწიფო ინტერესებიდან ან/და საზოგადოებრივი ინტერესებიდან გამომდინარე, ანდა ამ წესის 32-ე მუხლის მე-5 პუნქტით გათვალისწინებულ შემთხვევაში</w:t>
            </w:r>
            <w:r>
              <w:rPr>
                <w:rFonts w:ascii="Sylfaen" w:eastAsia="Times New Roman" w:hAnsi="Sylfaen"/>
                <w:sz w:val="24"/>
                <w:szCs w:val="24"/>
                <w:lang w:val="ka-GE"/>
              </w:rPr>
              <w:t xml:space="preserve">, ამასტან ყოველგვარი დამატებითი ვალდებულებების გარეშე პრეტენდენტების მიმართ, რომელთაც წარდგენილი აქვთ სატენდერო წინადადების უზრუნველყოფის გარანტია და გარანტს უხდიან გარანტიის პროცენტს, რაც მათთვის წარმოადგენს ზედმეტად გაღებულ ხარჯს, მაშინ როცა ამავე ბრძანების 21-ე მუხლის მე-12 პუნქტით გათვალისწინებულია შემდეგი : </w:t>
            </w:r>
            <w:r w:rsidRPr="00304E6C">
              <w:rPr>
                <w:rFonts w:ascii="Sylfaen" w:eastAsia="Times New Roman" w:hAnsi="Sylfaen"/>
                <w:sz w:val="24"/>
                <w:szCs w:val="24"/>
                <w:lang w:val="ka-GE"/>
              </w:rPr>
              <w:t>ხელშეკრულების დასადებად მიწვევამდე, პრეტენდენტს უფლება აქვს, უარი თქვას სატენდერო წინადადებაზე. სატენდერო წინადადებაზე უარის თქმა იწვევს ამ წესის 23-ე მუხლის მე-3 პუნქტით გათვალისწინებულ შედეგს.</w:t>
            </w:r>
            <w:r>
              <w:rPr>
                <w:rFonts w:ascii="Sylfaen" w:eastAsia="Times New Roman" w:hAnsi="Sylfaen"/>
                <w:sz w:val="24"/>
                <w:szCs w:val="24"/>
                <w:lang w:val="ka-GE"/>
              </w:rPr>
              <w:t xml:space="preserve">  რაც შეეხება 23-ე მუხლის მე-3 პუნქტს, აღნიშნული ფორმულირებულია შემდეგი სახით : ელექტრონული გარანტია პრეტენდენტს არ უბრუნდება, </w:t>
            </w:r>
            <w:r w:rsidRPr="00304E6C">
              <w:rPr>
                <w:rFonts w:ascii="Sylfaen" w:eastAsia="Times New Roman" w:hAnsi="Sylfaen"/>
                <w:sz w:val="24"/>
                <w:szCs w:val="24"/>
                <w:lang w:val="ka-GE"/>
              </w:rPr>
              <w:t>თუ პრეტენდენტი ელექტრონული ვაჭრობის მიმდინარეობისას უარს იტყვის სატენდერო წინადადებაზე.</w:t>
            </w:r>
            <w:r>
              <w:rPr>
                <w:rFonts w:ascii="Sylfaen" w:eastAsia="Times New Roman" w:hAnsi="Sylfaen"/>
                <w:sz w:val="24"/>
                <w:szCs w:val="24"/>
                <w:lang w:val="ka-GE"/>
              </w:rPr>
              <w:t xml:space="preserve"> </w:t>
            </w:r>
          </w:p>
          <w:p w14:paraId="182CEA5C" w14:textId="77777777" w:rsidR="00463FD6" w:rsidRDefault="00463FD6" w:rsidP="00463FD6">
            <w:pPr>
              <w:contextualSpacing/>
              <w:mirrorIndents/>
              <w:jc w:val="both"/>
              <w:rPr>
                <w:rFonts w:ascii="Sylfaen" w:eastAsia="Times New Roman" w:hAnsi="Sylfaen"/>
                <w:sz w:val="24"/>
                <w:szCs w:val="24"/>
                <w:lang w:val="ka-GE"/>
              </w:rPr>
            </w:pPr>
            <w:r>
              <w:rPr>
                <w:rFonts w:ascii="Sylfaen" w:eastAsia="Times New Roman" w:hAnsi="Sylfaen"/>
                <w:sz w:val="24"/>
                <w:szCs w:val="24"/>
                <w:lang w:val="ka-GE"/>
              </w:rPr>
              <w:t xml:space="preserve">აღნიშნული დანაწესი პირდაპირ წინააღმდეგობაში მოდის საქართველოს კონსტიტუციის  მე-6 მუხლთან, რაც ფორმულირებულია შემდეგი სახით : </w:t>
            </w:r>
            <w:r w:rsidRPr="00304E6C">
              <w:rPr>
                <w:rFonts w:ascii="Sylfaen" w:eastAsia="Times New Roman" w:hAnsi="Sylfaen"/>
                <w:sz w:val="24"/>
                <w:szCs w:val="24"/>
                <w:lang w:val="ka-GE"/>
              </w:rPr>
              <w:t>კონომიკური თავისუფლება აღიარებული და უზრუნველყოფილია.</w:t>
            </w:r>
            <w:r>
              <w:rPr>
                <w:rFonts w:ascii="Sylfaen" w:eastAsia="Times New Roman" w:hAnsi="Sylfaen"/>
                <w:sz w:val="24"/>
                <w:szCs w:val="24"/>
                <w:lang w:val="ka-GE"/>
              </w:rPr>
              <w:t xml:space="preserve"> </w:t>
            </w:r>
            <w:r w:rsidRPr="00304E6C">
              <w:rPr>
                <w:rFonts w:ascii="Sylfaen" w:eastAsia="Times New Roman" w:hAnsi="Sylfaen"/>
                <w:sz w:val="24"/>
                <w:szCs w:val="24"/>
                <w:lang w:val="ka-GE"/>
              </w:rPr>
              <w:t>2. სახელმწიფო ზრუნავს თავისუფალი და ღია ეკონომიკის, თავისუფალი მეწარმეობისა და კონკურენციის განვითარებაზე.</w:t>
            </w:r>
            <w:r>
              <w:rPr>
                <w:rFonts w:ascii="Sylfaen" w:eastAsia="Times New Roman" w:hAnsi="Sylfaen"/>
                <w:sz w:val="24"/>
                <w:szCs w:val="24"/>
                <w:lang w:val="ka-GE"/>
              </w:rPr>
              <w:t xml:space="preserve"> </w:t>
            </w:r>
          </w:p>
          <w:p w14:paraId="358B66C1" w14:textId="0E277B14" w:rsidR="00463FD6" w:rsidRPr="003B2F5E" w:rsidRDefault="00463FD6" w:rsidP="00463FD6">
            <w:pPr>
              <w:ind w:right="-18"/>
              <w:jc w:val="both"/>
              <w:rPr>
                <w:rFonts w:ascii="Sylfaen" w:hAnsi="Sylfaen"/>
              </w:rPr>
            </w:pPr>
            <w:r>
              <w:rPr>
                <w:rFonts w:ascii="Sylfaen" w:eastAsia="Times New Roman" w:hAnsi="Sylfaen"/>
                <w:sz w:val="24"/>
                <w:szCs w:val="24"/>
                <w:lang w:val="ka-GE"/>
              </w:rPr>
              <w:t>გასაგებია და მისაღებია, რომ სახელმწიო შესყიდვების სააგენტო მისი ფუნქციების შესრულების უზრუნველსაყოფად, მიზანშეწონილად მიიჩნევს სატენდერო წინადადების უზრუნველყოფის გარანტიის წარდგენას, თუმცა საკანონმდებლო ხარვეზია ის გარემოება, რომ ერთმნიშვნელოვნად არის გათვალისწნებული ელექტრონული გარანტიის ოდენობა 1 %, რომელიც მიბმულია შესყიდვის სავარაუდო ღირებულებაზე და ერთმნიშვნელოვნად ექვემდებარე ანაზღაურებას მიუხედავად სატენდერო წინადადებაზე უარის თქმის ეტაპისა, მიზეზისა , შესაბამისი ტენდერის დასრულების შედეგისა , რაც ხშირ შემთხვევაში, ყოველგვარი ზიანის გარეშე ექვემდებარება ანაზღაურებას.</w:t>
            </w:r>
          </w:p>
          <w:p w14:paraId="56AEA9BC" w14:textId="0A36750E" w:rsidR="005E6511" w:rsidRPr="00903996" w:rsidRDefault="005E6511" w:rsidP="00903996">
            <w:pPr>
              <w:jc w:val="both"/>
            </w:pPr>
          </w:p>
        </w:tc>
      </w:tr>
      <w:permEnd w:id="1535973696"/>
    </w:tbl>
    <w:p w14:paraId="2CAA6283" w14:textId="77777777" w:rsidR="00230F8F" w:rsidRPr="00B93430" w:rsidRDefault="00230F8F" w:rsidP="005E6511">
      <w:pPr>
        <w:shd w:val="clear" w:color="auto" w:fill="FFFFFF" w:themeFill="background1"/>
        <w:ind w:left="-720" w:right="-720"/>
        <w:jc w:val="both"/>
        <w:rPr>
          <w:rFonts w:ascii="Sylfaen" w:hAnsi="Sylfaen"/>
          <w:lang w:val="ka-GE"/>
        </w:rPr>
      </w:pPr>
    </w:p>
    <w:p w14:paraId="1F920A6B" w14:textId="77777777" w:rsidR="005E6511" w:rsidRPr="00B93430" w:rsidRDefault="005E6511" w:rsidP="005E6511">
      <w:pPr>
        <w:shd w:val="clear" w:color="auto" w:fill="FFFFFF" w:themeFill="background1"/>
        <w:ind w:left="-720" w:right="-720"/>
        <w:jc w:val="both"/>
        <w:rPr>
          <w:rFonts w:ascii="Sylfaen" w:hAnsi="Sylfaen"/>
          <w:lang w:val="ka-GE"/>
        </w:rPr>
      </w:pPr>
    </w:p>
    <w:p w14:paraId="40A661A5" w14:textId="77777777" w:rsidR="005E6511" w:rsidRPr="00B93430" w:rsidRDefault="005E6511">
      <w:pPr>
        <w:rPr>
          <w:rFonts w:ascii="Sylfaen" w:hAnsi="Sylfaen"/>
          <w:lang w:val="ka-GE"/>
        </w:rPr>
      </w:pPr>
      <w:r w:rsidRPr="00B93430">
        <w:rPr>
          <w:rFonts w:ascii="Sylfaen" w:hAnsi="Sylfaen"/>
          <w:lang w:val="ka-GE"/>
        </w:rPr>
        <w:br w:type="page"/>
      </w:r>
    </w:p>
    <w:p w14:paraId="49FCC850"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019D88F2" w14:textId="77777777"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0FBC34CA"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39B6443" w14:textId="77777777" w:rsidR="008D5E38" w:rsidRPr="00C207EE" w:rsidRDefault="00C207EE" w:rsidP="00442530">
            <w:pPr>
              <w:ind w:right="-108"/>
              <w:jc w:val="both"/>
              <w:rPr>
                <w:rFonts w:ascii="Sylfaen" w:hAnsi="Sylfaen"/>
                <w:lang w:val="ka-GE"/>
              </w:rPr>
            </w:pPr>
            <w:permStart w:id="1191248750" w:edGrp="everyone"/>
            <w:r>
              <w:rPr>
                <w:rFonts w:ascii="Sylfaen" w:hAnsi="Sylfaen"/>
                <w:lang w:val="ka-GE"/>
              </w:rPr>
              <w:t>არ მაქვს</w:t>
            </w:r>
          </w:p>
          <w:permEnd w:id="1191248750"/>
          <w:p w14:paraId="4B622898" w14:textId="77777777" w:rsidR="00525704" w:rsidRDefault="00525704" w:rsidP="008D5E38">
            <w:pPr>
              <w:ind w:right="-720"/>
              <w:jc w:val="both"/>
              <w:rPr>
                <w:rFonts w:ascii="Sylfaen" w:hAnsi="Sylfaen"/>
                <w:lang w:val="ka-GE"/>
              </w:rPr>
            </w:pPr>
          </w:p>
        </w:tc>
      </w:tr>
    </w:tbl>
    <w:p w14:paraId="4241D1D8" w14:textId="77777777" w:rsidR="008D5E38" w:rsidRDefault="008D5E38" w:rsidP="008D5E38">
      <w:pPr>
        <w:ind w:left="-720" w:right="-720"/>
        <w:jc w:val="both"/>
        <w:rPr>
          <w:rFonts w:ascii="Sylfaen" w:hAnsi="Sylfaen"/>
          <w:lang w:val="ka-GE"/>
        </w:rPr>
      </w:pPr>
    </w:p>
    <w:p w14:paraId="721C289A"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132036CF"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D4E93AE" w14:textId="753FBA94" w:rsidR="008D5E38" w:rsidRDefault="005D3FBD" w:rsidP="00442530">
            <w:pPr>
              <w:ind w:right="-108"/>
              <w:jc w:val="both"/>
              <w:rPr>
                <w:rFonts w:ascii="Sylfaen" w:hAnsi="Sylfaen"/>
                <w:lang w:val="ka-GE"/>
              </w:rPr>
            </w:pPr>
            <w:permStart w:id="1725705277" w:edGrp="everyone"/>
            <w:r>
              <w:rPr>
                <w:rFonts w:ascii="Sylfaen" w:hAnsi="Sylfaen"/>
                <w:lang w:val="ka-GE"/>
              </w:rPr>
              <w:t xml:space="preserve"> </w:t>
            </w:r>
            <w:r w:rsidR="005C23C3">
              <w:rPr>
                <w:rFonts w:ascii="Sylfaen" w:hAnsi="Sylfaen"/>
                <w:lang w:val="ka-GE"/>
              </w:rPr>
              <w:t>არ მაქვს</w:t>
            </w:r>
          </w:p>
          <w:permEnd w:id="1725705277"/>
          <w:p w14:paraId="0A845E3E" w14:textId="77777777" w:rsidR="00525704" w:rsidRDefault="00525704" w:rsidP="008D5E38">
            <w:pPr>
              <w:ind w:right="-720"/>
              <w:jc w:val="both"/>
              <w:rPr>
                <w:rFonts w:ascii="Sylfaen" w:hAnsi="Sylfaen"/>
                <w:lang w:val="ka-GE"/>
              </w:rPr>
            </w:pPr>
          </w:p>
        </w:tc>
      </w:tr>
    </w:tbl>
    <w:p w14:paraId="55E36536" w14:textId="77777777" w:rsidR="008D5E38" w:rsidRDefault="008D5E38" w:rsidP="008D5E38">
      <w:pPr>
        <w:ind w:left="-720" w:right="-720"/>
        <w:jc w:val="both"/>
        <w:rPr>
          <w:rFonts w:ascii="Sylfaen" w:hAnsi="Sylfaen"/>
          <w:lang w:val="ka-GE"/>
        </w:rPr>
      </w:pPr>
    </w:p>
    <w:p w14:paraId="0FAEA36F" w14:textId="7777777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20D0E286"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9C0927F" w14:textId="681F1756" w:rsidR="00525704" w:rsidRDefault="004F0786" w:rsidP="00442530">
            <w:pPr>
              <w:ind w:right="-108"/>
              <w:jc w:val="both"/>
              <w:rPr>
                <w:rFonts w:ascii="Sylfaen" w:hAnsi="Sylfaen"/>
                <w:lang w:val="ka-GE"/>
              </w:rPr>
            </w:pPr>
            <w:permStart w:id="1848985086" w:edGrp="everyone"/>
            <w:r>
              <w:rPr>
                <w:rFonts w:ascii="Sylfaen" w:hAnsi="Sylfaen"/>
                <w:lang w:val="ka-GE"/>
              </w:rPr>
              <w:t xml:space="preserve">  </w:t>
            </w:r>
            <w:r w:rsidR="00017ED4">
              <w:rPr>
                <w:rFonts w:ascii="Sylfaen" w:hAnsi="Sylfaen"/>
                <w:lang w:val="ka-GE"/>
              </w:rPr>
              <w:t>გთხოვთ საქმის განხილვისას და საჯაროდ გამოქვეყნებისას უზრუნველყოთ მომჩივანის პერსონალური მონაცემების/ინფორმაციის დაფარვა</w:t>
            </w:r>
            <w:r>
              <w:rPr>
                <w:rFonts w:ascii="Sylfaen" w:hAnsi="Sylfaen"/>
                <w:lang w:val="ka-GE"/>
              </w:rPr>
              <w:t xml:space="preserve">  </w:t>
            </w:r>
          </w:p>
          <w:permEnd w:id="1848985086"/>
          <w:p w14:paraId="2BC0DC51" w14:textId="77777777" w:rsidR="00525704" w:rsidRDefault="00525704" w:rsidP="008D5E38">
            <w:pPr>
              <w:ind w:right="-720"/>
              <w:jc w:val="both"/>
              <w:rPr>
                <w:rFonts w:ascii="Sylfaen" w:hAnsi="Sylfaen"/>
                <w:lang w:val="ka-GE"/>
              </w:rPr>
            </w:pPr>
          </w:p>
        </w:tc>
      </w:tr>
    </w:tbl>
    <w:p w14:paraId="088EF305" w14:textId="77777777" w:rsidR="008D5E38" w:rsidRDefault="008D5E38" w:rsidP="00525704">
      <w:pPr>
        <w:ind w:right="-720"/>
        <w:jc w:val="both"/>
        <w:rPr>
          <w:rFonts w:ascii="Sylfaen" w:hAnsi="Sylfaen"/>
          <w:lang w:val="ka-GE"/>
        </w:rPr>
      </w:pPr>
    </w:p>
    <w:p w14:paraId="6F0DAD1A" w14:textId="77777777"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065C1333"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7AB6B7AD" w14:textId="77777777" w:rsidR="00525704" w:rsidRDefault="00C207EE" w:rsidP="00442530">
            <w:pPr>
              <w:ind w:right="-108"/>
              <w:jc w:val="both"/>
              <w:rPr>
                <w:rFonts w:ascii="Sylfaen" w:hAnsi="Sylfaen"/>
                <w:lang w:val="ka-GE"/>
              </w:rPr>
            </w:pPr>
            <w:permStart w:id="2028882351" w:edGrp="everyone"/>
            <w:r>
              <w:rPr>
                <w:rFonts w:ascii="Sylfaen" w:hAnsi="Sylfaen"/>
                <w:lang w:val="ka-GE"/>
              </w:rPr>
              <w:t>არ მაქვს</w:t>
            </w:r>
          </w:p>
          <w:permEnd w:id="2028882351"/>
          <w:p w14:paraId="4EB16427" w14:textId="77777777" w:rsidR="00525704" w:rsidRDefault="00525704" w:rsidP="00525704">
            <w:pPr>
              <w:ind w:right="-720"/>
              <w:jc w:val="both"/>
              <w:rPr>
                <w:rFonts w:ascii="Sylfaen" w:hAnsi="Sylfaen"/>
                <w:lang w:val="ka-GE"/>
              </w:rPr>
            </w:pPr>
          </w:p>
        </w:tc>
      </w:tr>
    </w:tbl>
    <w:p w14:paraId="155935A4" w14:textId="77777777" w:rsidR="00525704" w:rsidRDefault="00525704" w:rsidP="007C4972">
      <w:pPr>
        <w:ind w:right="-720"/>
        <w:jc w:val="both"/>
        <w:rPr>
          <w:rFonts w:ascii="Sylfaen" w:hAnsi="Sylfaen"/>
          <w:lang w:val="ka-GE"/>
        </w:rPr>
      </w:pPr>
    </w:p>
    <w:p w14:paraId="1A6B8B34" w14:textId="77777777"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64FF59A0"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AC80D54" w14:textId="77777777" w:rsidR="00384803" w:rsidRPr="00B93430" w:rsidRDefault="00384803" w:rsidP="00384803">
            <w:pPr>
              <w:ind w:right="-720"/>
              <w:jc w:val="both"/>
              <w:rPr>
                <w:rFonts w:ascii="Sylfaen" w:hAnsi="Sylfaen"/>
                <w:lang w:val="ka-GE"/>
              </w:rPr>
            </w:pPr>
          </w:p>
          <w:p w14:paraId="57B41546" w14:textId="77777777" w:rsidR="00384803" w:rsidRPr="00B93430" w:rsidRDefault="00C207EE" w:rsidP="00C207EE">
            <w:pPr>
              <w:ind w:right="-108"/>
              <w:jc w:val="both"/>
              <w:rPr>
                <w:rFonts w:ascii="Sylfaen" w:hAnsi="Sylfaen"/>
                <w:lang w:val="ka-GE"/>
              </w:rPr>
            </w:pPr>
            <w:permStart w:id="601823894" w:edGrp="everyone"/>
            <w:r>
              <w:rPr>
                <w:rFonts w:ascii="Sylfaen" w:hAnsi="Sylfaen"/>
                <w:lang w:val="ka-GE"/>
              </w:rPr>
              <w:t>არ მაქვს</w:t>
            </w:r>
          </w:p>
          <w:permEnd w:id="601823894"/>
          <w:p w14:paraId="32A0FC64" w14:textId="77777777" w:rsidR="00384803" w:rsidRPr="00B93430" w:rsidRDefault="00384803" w:rsidP="00384803">
            <w:pPr>
              <w:ind w:right="-720"/>
              <w:jc w:val="both"/>
              <w:rPr>
                <w:rFonts w:ascii="Sylfaen" w:hAnsi="Sylfaen"/>
                <w:lang w:val="ka-GE"/>
              </w:rPr>
            </w:pPr>
          </w:p>
        </w:tc>
      </w:tr>
    </w:tbl>
    <w:p w14:paraId="331E2C0A" w14:textId="77777777" w:rsidR="00384803" w:rsidRPr="00B93430" w:rsidRDefault="00384803" w:rsidP="00384803">
      <w:pPr>
        <w:shd w:val="clear" w:color="auto" w:fill="FFFFFF" w:themeFill="background1"/>
        <w:ind w:left="-720" w:right="-720"/>
        <w:jc w:val="both"/>
        <w:rPr>
          <w:rFonts w:ascii="Sylfaen" w:hAnsi="Sylfaen"/>
          <w:lang w:val="ka-GE"/>
        </w:rPr>
      </w:pPr>
    </w:p>
    <w:p w14:paraId="278C381A" w14:textId="77777777" w:rsidR="00384803" w:rsidRPr="00B93430" w:rsidRDefault="00384803">
      <w:pPr>
        <w:rPr>
          <w:rFonts w:ascii="Sylfaen" w:hAnsi="Sylfaen"/>
          <w:lang w:val="ka-GE"/>
        </w:rPr>
      </w:pPr>
      <w:r w:rsidRPr="00B93430">
        <w:rPr>
          <w:rFonts w:ascii="Sylfaen" w:hAnsi="Sylfaen"/>
          <w:lang w:val="ka-GE"/>
        </w:rPr>
        <w:br w:type="page"/>
      </w:r>
    </w:p>
    <w:p w14:paraId="49510753"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4492D8BD" w14:textId="77777777"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50919F7A"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14587D4B" w14:textId="77777777" w:rsidTr="00DB15E7">
        <w:trPr>
          <w:trHeight w:val="720"/>
        </w:trPr>
        <w:tc>
          <w:tcPr>
            <w:tcW w:w="6129" w:type="dxa"/>
            <w:vAlign w:val="center"/>
          </w:tcPr>
          <w:p w14:paraId="7D9FFCD5"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7DB37EB2"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text/>
          </w:sdtPr>
          <w:sdtEndPr/>
          <w:sdtContent>
            <w:permStart w:id="89562046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6A1074AA" w14:textId="77777777" w:rsidR="00A91957" w:rsidRPr="00B93430" w:rsidRDefault="004D5C04" w:rsidP="00DB15E7">
                <w:pPr>
                  <w:tabs>
                    <w:tab w:val="left" w:pos="4860"/>
                  </w:tabs>
                  <w:ind w:right="4230"/>
                  <w:jc w:val="center"/>
                  <w:rPr>
                    <w:rFonts w:ascii="Sylfaen" w:hAnsi="Sylfaen" w:cs="Sylfaen"/>
                    <w:color w:val="000000"/>
                    <w:lang w:val="ka-GE"/>
                  </w:rPr>
                </w:pPr>
                <w:r>
                  <w:rPr>
                    <w:color w:val="000000"/>
                    <w:sz w:val="28"/>
                    <w:lang w:val="ka-GE"/>
                  </w:rPr>
                  <w:t>x</w:t>
                </w:r>
              </w:p>
            </w:tc>
            <w:permEnd w:id="895620461" w:displacedByCustomXml="next"/>
          </w:sdtContent>
        </w:sdt>
      </w:tr>
      <w:tr w:rsidR="00A91957" w:rsidRPr="00B93430" w14:paraId="640C71A6" w14:textId="77777777" w:rsidTr="00DB15E7">
        <w:trPr>
          <w:trHeight w:val="720"/>
        </w:trPr>
        <w:tc>
          <w:tcPr>
            <w:tcW w:w="6129" w:type="dxa"/>
            <w:vAlign w:val="center"/>
          </w:tcPr>
          <w:p w14:paraId="21CB706D"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14A4D8B2"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text/>
              </w:sdtPr>
              <w:sdtEndPr/>
              <w:sdtContent>
                <w:permStart w:id="170374375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1319E900" w14:textId="08A3A20E" w:rsidR="00A91957" w:rsidRPr="00B93430" w:rsidRDefault="005C23C3" w:rsidP="00DB15E7">
                    <w:pPr>
                      <w:tabs>
                        <w:tab w:val="left" w:pos="4860"/>
                      </w:tabs>
                      <w:ind w:right="4230"/>
                      <w:jc w:val="center"/>
                      <w:rPr>
                        <w:rFonts w:ascii="Sylfaen" w:hAnsi="Sylfaen" w:cs="Sylfaen"/>
                        <w:color w:val="000000"/>
                        <w:lang w:val="ka-GE"/>
                      </w:rPr>
                    </w:pPr>
                    <w:r w:rsidRPr="00C62C18">
                      <w:rPr>
                        <w:color w:val="000000"/>
                        <w:sz w:val="28"/>
                        <w:lang w:val="ka-GE"/>
                      </w:rPr>
                      <w:t>x</w:t>
                    </w:r>
                  </w:p>
                </w:tc>
                <w:permEnd w:id="1703743757" w:displacedByCustomXml="next"/>
              </w:sdtContent>
            </w:sdt>
          </w:sdtContent>
        </w:sdt>
      </w:tr>
      <w:tr w:rsidR="00DB15E7" w:rsidRPr="00B93430" w14:paraId="68418A1C" w14:textId="77777777" w:rsidTr="00DB15E7">
        <w:trPr>
          <w:trHeight w:val="720"/>
        </w:trPr>
        <w:tc>
          <w:tcPr>
            <w:tcW w:w="6129" w:type="dxa"/>
            <w:vAlign w:val="center"/>
          </w:tcPr>
          <w:p w14:paraId="4C70E68A"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text/>
          </w:sdtPr>
          <w:sdtEndPr/>
          <w:sdtContent>
            <w:permStart w:id="208136578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24911EE" w14:textId="119EC30D" w:rsidR="00DB15E7" w:rsidRDefault="00463FD6" w:rsidP="00DB15E7">
                <w:pPr>
                  <w:tabs>
                    <w:tab w:val="left" w:pos="4860"/>
                  </w:tabs>
                  <w:ind w:right="4230"/>
                  <w:jc w:val="center"/>
                  <w:rPr>
                    <w:rFonts w:ascii="Sylfaen" w:hAnsi="Sylfaen" w:cs="Sylfaen"/>
                    <w:color w:val="000000"/>
                    <w:lang w:val="ka-GE"/>
                  </w:rPr>
                </w:pPr>
                <w:r>
                  <w:rPr>
                    <w:color w:val="000000"/>
                    <w:sz w:val="28"/>
                  </w:rPr>
                  <w:t>x</w:t>
                </w:r>
              </w:p>
            </w:tc>
            <w:permEnd w:id="2081365780" w:displacedByCustomXml="next"/>
          </w:sdtContent>
        </w:sdt>
      </w:tr>
      <w:tr w:rsidR="00DB15E7" w:rsidRPr="00B93430" w14:paraId="3389000F" w14:textId="77777777" w:rsidTr="00DB15E7">
        <w:trPr>
          <w:trHeight w:val="720"/>
        </w:trPr>
        <w:tc>
          <w:tcPr>
            <w:tcW w:w="6129" w:type="dxa"/>
            <w:vAlign w:val="center"/>
          </w:tcPr>
          <w:p w14:paraId="355C4C48"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text/>
          </w:sdtPr>
          <w:sdtEndPr/>
          <w:sdtContent>
            <w:permStart w:id="193573912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30E74684" w14:textId="77777777" w:rsidR="00DB15E7" w:rsidRDefault="004D5C04" w:rsidP="00DB15E7">
                <w:pPr>
                  <w:tabs>
                    <w:tab w:val="left" w:pos="4860"/>
                  </w:tabs>
                  <w:ind w:right="4230"/>
                  <w:jc w:val="center"/>
                  <w:rPr>
                    <w:rFonts w:ascii="Sylfaen" w:hAnsi="Sylfaen" w:cs="Sylfaen"/>
                    <w:color w:val="000000"/>
                    <w:lang w:val="ka-GE"/>
                  </w:rPr>
                </w:pPr>
                <w:r>
                  <w:rPr>
                    <w:color w:val="000000"/>
                    <w:sz w:val="28"/>
                    <w:lang w:val="ka-GE"/>
                  </w:rPr>
                  <w:t>x</w:t>
                </w:r>
              </w:p>
            </w:tc>
            <w:permEnd w:id="1935739126" w:displacedByCustomXml="next"/>
          </w:sdtContent>
        </w:sdt>
      </w:tr>
      <w:tr w:rsidR="00A91957" w:rsidRPr="00B93430" w14:paraId="3FE857FC" w14:textId="77777777" w:rsidTr="00DB15E7">
        <w:trPr>
          <w:trHeight w:val="720"/>
        </w:trPr>
        <w:tc>
          <w:tcPr>
            <w:tcW w:w="6129" w:type="dxa"/>
            <w:vAlign w:val="center"/>
          </w:tcPr>
          <w:p w14:paraId="29D40B94"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text/>
          </w:sdtPr>
          <w:sdtEndPr/>
          <w:sdtContent>
            <w:permStart w:id="1277966447"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6CCF539" w14:textId="77777777" w:rsidR="00A91957" w:rsidRPr="00B93430" w:rsidRDefault="004D5C04" w:rsidP="00DB15E7">
                <w:pPr>
                  <w:tabs>
                    <w:tab w:val="left" w:pos="4860"/>
                  </w:tabs>
                  <w:ind w:right="4230"/>
                  <w:jc w:val="center"/>
                  <w:rPr>
                    <w:rFonts w:ascii="Sylfaen" w:hAnsi="Sylfaen" w:cs="Sylfaen"/>
                    <w:color w:val="000000"/>
                    <w:lang w:val="ka-GE"/>
                  </w:rPr>
                </w:pPr>
                <w:r>
                  <w:rPr>
                    <w:color w:val="000000"/>
                    <w:sz w:val="28"/>
                    <w:lang w:val="ka-GE"/>
                  </w:rPr>
                  <w:t>x</w:t>
                </w:r>
              </w:p>
            </w:tc>
            <w:permEnd w:id="1277966447" w:displacedByCustomXml="next"/>
          </w:sdtContent>
        </w:sdt>
      </w:tr>
    </w:tbl>
    <w:p w14:paraId="4F8434F0"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1DEFC597" w14:textId="77777777"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35B24435" w14:textId="77777777" w:rsidTr="005D11C7">
        <w:trPr>
          <w:trHeight w:val="948"/>
        </w:trPr>
        <w:tc>
          <w:tcPr>
            <w:tcW w:w="10795" w:type="dxa"/>
            <w:tcBorders>
              <w:top w:val="single" w:sz="4" w:space="0" w:color="FFFFFF"/>
              <w:left w:val="single" w:sz="4" w:space="0" w:color="FFFFFF"/>
              <w:right w:val="single" w:sz="4" w:space="0" w:color="FFFFFF"/>
            </w:tcBorders>
          </w:tcPr>
          <w:p w14:paraId="127BE2A3" w14:textId="20568AA8" w:rsidR="001C7E3E" w:rsidRPr="007D34F4" w:rsidRDefault="001C7E3E" w:rsidP="007D34F4">
            <w:pPr>
              <w:pStyle w:val="a5"/>
              <w:numPr>
                <w:ilvl w:val="0"/>
                <w:numId w:val="30"/>
              </w:numPr>
              <w:ind w:left="337"/>
              <w:rPr>
                <w:rFonts w:ascii="Sylfaen" w:hAnsi="Sylfaen" w:cs="Sylfaen"/>
                <w:lang w:val="ka-GE"/>
              </w:rPr>
            </w:pPr>
            <w:permStart w:id="773678197" w:edGrp="everyone"/>
            <w:permEnd w:id="773678197"/>
          </w:p>
        </w:tc>
      </w:tr>
    </w:tbl>
    <w:p w14:paraId="12EF798D" w14:textId="77777777"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367F7823"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0816D6F7"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6F4172CE"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3CDE4811"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03A53439"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330A6E3" w14:textId="5A990F62" w:rsidR="00960B6D" w:rsidRPr="007D34F4" w:rsidRDefault="004F0786" w:rsidP="007D34F4">
            <w:pPr>
              <w:pStyle w:val="a5"/>
              <w:numPr>
                <w:ilvl w:val="0"/>
                <w:numId w:val="27"/>
              </w:numPr>
              <w:tabs>
                <w:tab w:val="left" w:pos="4860"/>
              </w:tabs>
              <w:ind w:left="337" w:right="-108"/>
              <w:rPr>
                <w:rFonts w:ascii="Sylfaen" w:hAnsi="Sylfaen" w:cs="Sylfaen"/>
                <w:color w:val="000000"/>
                <w:lang w:val="ka-GE"/>
              </w:rPr>
            </w:pPr>
            <w:permStart w:id="116408674" w:edGrp="everyone"/>
            <w:r>
              <w:rPr>
                <w:rFonts w:ascii="Sylfaen" w:hAnsi="Sylfaen" w:cs="Sylfaen"/>
                <w:color w:val="000000"/>
                <w:lang w:val="ka-GE"/>
              </w:rPr>
              <w:t xml:space="preserve">  თეონა კუპრეიშვილი</w:t>
            </w:r>
            <w:permEnd w:id="116408674"/>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C7F39F2" w14:textId="0E072ACE" w:rsidR="00960B6D" w:rsidRPr="007D34F4" w:rsidRDefault="00357649" w:rsidP="007D34F4">
            <w:pPr>
              <w:pStyle w:val="a5"/>
              <w:numPr>
                <w:ilvl w:val="0"/>
                <w:numId w:val="28"/>
              </w:numPr>
              <w:tabs>
                <w:tab w:val="left" w:pos="4860"/>
              </w:tabs>
              <w:ind w:left="342" w:right="-24"/>
              <w:rPr>
                <w:rFonts w:ascii="Sylfaen" w:hAnsi="Sylfaen" w:cs="Sylfaen"/>
                <w:color w:val="000000"/>
                <w:lang w:val="ka-GE"/>
              </w:rPr>
            </w:pPr>
            <w:permStart w:id="1228557411" w:edGrp="everyone"/>
            <w:r>
              <w:rPr>
                <w:rFonts w:ascii="Sylfaen" w:hAnsi="Sylfaen" w:cs="Sylfaen"/>
                <w:color w:val="000000"/>
                <w:lang w:val="ka-GE"/>
              </w:rPr>
              <w:t>27.01.2023</w:t>
            </w:r>
            <w:r w:rsidR="00303840">
              <w:rPr>
                <w:rFonts w:ascii="Sylfaen" w:hAnsi="Sylfaen" w:cs="Sylfaen"/>
                <w:color w:val="000000"/>
                <w:lang w:val="ka-GE"/>
              </w:rPr>
              <w:t>წ.</w:t>
            </w:r>
            <w:permEnd w:id="1228557411"/>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7DEA679" w14:textId="77777777"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2010213205" w:edGrp="everyone"/>
            <w:permEnd w:id="2010213205"/>
          </w:p>
        </w:tc>
      </w:tr>
    </w:tbl>
    <w:p w14:paraId="73D10E06"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BAA846D" w14:textId="77777777" w:rsidR="008014B2" w:rsidRDefault="008014B2" w:rsidP="008E78F7">
      <w:pPr>
        <w:spacing w:after="0" w:line="240" w:lineRule="auto"/>
      </w:pPr>
      <w:r>
        <w:separator/>
      </w:r>
    </w:p>
  </w:endnote>
  <w:endnote w:type="continuationSeparator" w:id="0">
    <w:p w14:paraId="5D168A43" w14:textId="77777777" w:rsidR="008014B2" w:rsidRDefault="008014B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BPGDejaVuSans">
    <w:altName w:val="Times New Roman"/>
    <w:panose1 w:val="00000000000000000000"/>
    <w:charset w:val="00"/>
    <w:family w:val="roman"/>
    <w:notTrueType/>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2C19D52B" w14:textId="66C0336F" w:rsidR="00D60125" w:rsidRDefault="00957CB7">
        <w:pPr>
          <w:pStyle w:val="ac"/>
          <w:jc w:val="right"/>
        </w:pPr>
        <w:r w:rsidRPr="00B613DF">
          <w:rPr>
            <w:rFonts w:ascii="Sylfaen" w:hAnsi="Sylfaen"/>
            <w:sz w:val="24"/>
            <w:szCs w:val="24"/>
          </w:rPr>
          <w:fldChar w:fldCharType="begin"/>
        </w:r>
        <w:r w:rsidR="00D60125"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757864">
          <w:rPr>
            <w:rFonts w:ascii="Sylfaen" w:hAnsi="Sylfaen"/>
            <w:noProof/>
            <w:sz w:val="24"/>
            <w:szCs w:val="24"/>
          </w:rPr>
          <w:t>2</w:t>
        </w:r>
        <w:r w:rsidRPr="00B613DF">
          <w:rPr>
            <w:rFonts w:ascii="Sylfaen" w:hAnsi="Sylfaen"/>
            <w:noProof/>
            <w:sz w:val="24"/>
            <w:szCs w:val="24"/>
          </w:rPr>
          <w:fldChar w:fldCharType="end"/>
        </w:r>
      </w:p>
    </w:sdtContent>
  </w:sdt>
  <w:p w14:paraId="76138AAA"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10FCD3" w14:textId="77777777" w:rsidR="008014B2" w:rsidRDefault="008014B2" w:rsidP="008E78F7">
      <w:pPr>
        <w:spacing w:after="0" w:line="240" w:lineRule="auto"/>
      </w:pPr>
      <w:r>
        <w:separator/>
      </w:r>
    </w:p>
  </w:footnote>
  <w:footnote w:type="continuationSeparator" w:id="0">
    <w:p w14:paraId="030F4EC4" w14:textId="77777777" w:rsidR="008014B2" w:rsidRDefault="008014B2" w:rsidP="008E78F7">
      <w:pPr>
        <w:spacing w:after="0" w:line="240" w:lineRule="auto"/>
      </w:pPr>
      <w:r>
        <w:continuationSeparator/>
      </w:r>
    </w:p>
  </w:footnote>
  <w:footnote w:id="1">
    <w:p w14:paraId="611F5E53" w14:textId="7777777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0B729383" w14:textId="77777777"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4591B7A5"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23F117B" w14:textId="77777777"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488E5BAC" w14:textId="77777777"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185FB3F9" w14:textId="77777777"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2A8823D0" w14:textId="77777777"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43D2998F"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4FD12EC"/>
    <w:multiLevelType w:val="multilevel"/>
    <w:tmpl w:val="5E30B70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6"/>
  </w:num>
  <w:num w:numId="14">
    <w:abstractNumId w:val="3"/>
  </w:num>
  <w:num w:numId="15">
    <w:abstractNumId w:val="2"/>
  </w:num>
  <w:num w:numId="16">
    <w:abstractNumId w:val="29"/>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7"/>
  </w:num>
  <w:num w:numId="25">
    <w:abstractNumId w:val="17"/>
  </w:num>
  <w:num w:numId="26">
    <w:abstractNumId w:val="21"/>
  </w:num>
  <w:num w:numId="27">
    <w:abstractNumId w:val="24"/>
  </w:num>
  <w:num w:numId="28">
    <w:abstractNumId w:val="12"/>
  </w:num>
  <w:num w:numId="29">
    <w:abstractNumId w:val="5"/>
  </w:num>
  <w:num w:numId="30">
    <w:abstractNumId w:val="7"/>
  </w:num>
  <w:num w:numId="3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readOnly" w:enforcement="1"/>
  <w:defaultTabStop w:val="720"/>
  <w:hyphenationZone w:val="141"/>
  <w:characterSpacingControl w:val="doNotCompress"/>
  <w:footnotePr>
    <w:footnote w:id="-1"/>
    <w:footnote w:id="0"/>
  </w:footnotePr>
  <w:endnotePr>
    <w:endnote w:id="-1"/>
    <w:endnote w:id="0"/>
  </w:endnotePr>
  <w:compat>
    <w:compatSetting w:name="compatibilityMode" w:uri="http://schemas.microsoft.com/office/word" w:val="12"/>
  </w:compat>
  <w:rsids>
    <w:rsidRoot w:val="00962BBF"/>
    <w:rsid w:val="00017ED4"/>
    <w:rsid w:val="0002352E"/>
    <w:rsid w:val="00046DDA"/>
    <w:rsid w:val="00047385"/>
    <w:rsid w:val="00054F9D"/>
    <w:rsid w:val="00072314"/>
    <w:rsid w:val="000C3EA7"/>
    <w:rsid w:val="000D40EC"/>
    <w:rsid w:val="000E2D2B"/>
    <w:rsid w:val="00101A9F"/>
    <w:rsid w:val="00133ECC"/>
    <w:rsid w:val="00144FCF"/>
    <w:rsid w:val="001663D7"/>
    <w:rsid w:val="001926CB"/>
    <w:rsid w:val="001B3DAB"/>
    <w:rsid w:val="001C4795"/>
    <w:rsid w:val="001C7E3E"/>
    <w:rsid w:val="001E5828"/>
    <w:rsid w:val="001F609E"/>
    <w:rsid w:val="00210EBA"/>
    <w:rsid w:val="00224F83"/>
    <w:rsid w:val="00230F8F"/>
    <w:rsid w:val="00260E1D"/>
    <w:rsid w:val="0026217F"/>
    <w:rsid w:val="00283245"/>
    <w:rsid w:val="00292E01"/>
    <w:rsid w:val="002A0BF4"/>
    <w:rsid w:val="002B58D8"/>
    <w:rsid w:val="002C6F14"/>
    <w:rsid w:val="002D00BD"/>
    <w:rsid w:val="002D2CCE"/>
    <w:rsid w:val="002D76BF"/>
    <w:rsid w:val="002F127B"/>
    <w:rsid w:val="00303840"/>
    <w:rsid w:val="00314677"/>
    <w:rsid w:val="00330AE2"/>
    <w:rsid w:val="00336A11"/>
    <w:rsid w:val="0034265A"/>
    <w:rsid w:val="00357649"/>
    <w:rsid w:val="00362C7A"/>
    <w:rsid w:val="00384803"/>
    <w:rsid w:val="003B2F5E"/>
    <w:rsid w:val="003D7B85"/>
    <w:rsid w:val="003E44A8"/>
    <w:rsid w:val="003E50B5"/>
    <w:rsid w:val="003E53A4"/>
    <w:rsid w:val="003F2C6A"/>
    <w:rsid w:val="00403464"/>
    <w:rsid w:val="00412528"/>
    <w:rsid w:val="00433931"/>
    <w:rsid w:val="0044132F"/>
    <w:rsid w:val="00442530"/>
    <w:rsid w:val="00444505"/>
    <w:rsid w:val="00444A0B"/>
    <w:rsid w:val="00463FD6"/>
    <w:rsid w:val="00474A54"/>
    <w:rsid w:val="00492D82"/>
    <w:rsid w:val="00496B05"/>
    <w:rsid w:val="004B599A"/>
    <w:rsid w:val="004C236A"/>
    <w:rsid w:val="004C398C"/>
    <w:rsid w:val="004D5C04"/>
    <w:rsid w:val="004D5CC3"/>
    <w:rsid w:val="004D5D19"/>
    <w:rsid w:val="004E4F94"/>
    <w:rsid w:val="004F0786"/>
    <w:rsid w:val="004F12FF"/>
    <w:rsid w:val="004F21BA"/>
    <w:rsid w:val="004F7296"/>
    <w:rsid w:val="00511FEA"/>
    <w:rsid w:val="00513152"/>
    <w:rsid w:val="0051700A"/>
    <w:rsid w:val="005175C6"/>
    <w:rsid w:val="00525704"/>
    <w:rsid w:val="00531D23"/>
    <w:rsid w:val="005429FD"/>
    <w:rsid w:val="00550B75"/>
    <w:rsid w:val="00553733"/>
    <w:rsid w:val="005670A2"/>
    <w:rsid w:val="005B401B"/>
    <w:rsid w:val="005C23C3"/>
    <w:rsid w:val="005D11C7"/>
    <w:rsid w:val="005D1C93"/>
    <w:rsid w:val="005D3FBD"/>
    <w:rsid w:val="005E6511"/>
    <w:rsid w:val="005F65FD"/>
    <w:rsid w:val="005F7FBF"/>
    <w:rsid w:val="00635558"/>
    <w:rsid w:val="00637C39"/>
    <w:rsid w:val="0066542C"/>
    <w:rsid w:val="006823A4"/>
    <w:rsid w:val="0068635A"/>
    <w:rsid w:val="006951DD"/>
    <w:rsid w:val="00697449"/>
    <w:rsid w:val="006B279E"/>
    <w:rsid w:val="006B70C0"/>
    <w:rsid w:val="006C2E72"/>
    <w:rsid w:val="006E45F6"/>
    <w:rsid w:val="006F0208"/>
    <w:rsid w:val="00716EA2"/>
    <w:rsid w:val="0074381F"/>
    <w:rsid w:val="007461AB"/>
    <w:rsid w:val="00751D78"/>
    <w:rsid w:val="00757864"/>
    <w:rsid w:val="007806D5"/>
    <w:rsid w:val="007825B5"/>
    <w:rsid w:val="00783470"/>
    <w:rsid w:val="00787111"/>
    <w:rsid w:val="00787902"/>
    <w:rsid w:val="00793DDA"/>
    <w:rsid w:val="007C4972"/>
    <w:rsid w:val="007D34F4"/>
    <w:rsid w:val="007E637E"/>
    <w:rsid w:val="007F449B"/>
    <w:rsid w:val="007F60F6"/>
    <w:rsid w:val="008014B2"/>
    <w:rsid w:val="00807EBA"/>
    <w:rsid w:val="0082782D"/>
    <w:rsid w:val="00871DC9"/>
    <w:rsid w:val="00876F17"/>
    <w:rsid w:val="008801A4"/>
    <w:rsid w:val="008A68C1"/>
    <w:rsid w:val="008B4F40"/>
    <w:rsid w:val="008D4A64"/>
    <w:rsid w:val="008D5E38"/>
    <w:rsid w:val="008E78F7"/>
    <w:rsid w:val="00903996"/>
    <w:rsid w:val="009317FC"/>
    <w:rsid w:val="00937649"/>
    <w:rsid w:val="00940604"/>
    <w:rsid w:val="009560E3"/>
    <w:rsid w:val="00957CB7"/>
    <w:rsid w:val="00960B6D"/>
    <w:rsid w:val="00962BBF"/>
    <w:rsid w:val="009662D7"/>
    <w:rsid w:val="00970A69"/>
    <w:rsid w:val="009827F2"/>
    <w:rsid w:val="009B3168"/>
    <w:rsid w:val="009B6EA0"/>
    <w:rsid w:val="009E7FE7"/>
    <w:rsid w:val="00A05855"/>
    <w:rsid w:val="00A1291F"/>
    <w:rsid w:val="00A17E5A"/>
    <w:rsid w:val="00A20A20"/>
    <w:rsid w:val="00A2210B"/>
    <w:rsid w:val="00A23AA0"/>
    <w:rsid w:val="00A52DEE"/>
    <w:rsid w:val="00A5617B"/>
    <w:rsid w:val="00A70101"/>
    <w:rsid w:val="00A75E75"/>
    <w:rsid w:val="00A83662"/>
    <w:rsid w:val="00A8482A"/>
    <w:rsid w:val="00A91957"/>
    <w:rsid w:val="00AA01A8"/>
    <w:rsid w:val="00AB7FB5"/>
    <w:rsid w:val="00AD416E"/>
    <w:rsid w:val="00AF410E"/>
    <w:rsid w:val="00AF7A92"/>
    <w:rsid w:val="00B027DF"/>
    <w:rsid w:val="00B43CB7"/>
    <w:rsid w:val="00B513B4"/>
    <w:rsid w:val="00B519B0"/>
    <w:rsid w:val="00B57A83"/>
    <w:rsid w:val="00B613DF"/>
    <w:rsid w:val="00B61FCD"/>
    <w:rsid w:val="00B64F28"/>
    <w:rsid w:val="00B761CC"/>
    <w:rsid w:val="00B93430"/>
    <w:rsid w:val="00B9481D"/>
    <w:rsid w:val="00BB2C73"/>
    <w:rsid w:val="00BB7113"/>
    <w:rsid w:val="00BC267F"/>
    <w:rsid w:val="00BC694D"/>
    <w:rsid w:val="00BD459C"/>
    <w:rsid w:val="00BE7B41"/>
    <w:rsid w:val="00C00A0E"/>
    <w:rsid w:val="00C03EFC"/>
    <w:rsid w:val="00C207EE"/>
    <w:rsid w:val="00C304C0"/>
    <w:rsid w:val="00C56426"/>
    <w:rsid w:val="00C809BC"/>
    <w:rsid w:val="00C92444"/>
    <w:rsid w:val="00CA404F"/>
    <w:rsid w:val="00D10870"/>
    <w:rsid w:val="00D2328D"/>
    <w:rsid w:val="00D322AD"/>
    <w:rsid w:val="00D36E35"/>
    <w:rsid w:val="00D3702E"/>
    <w:rsid w:val="00D44C1F"/>
    <w:rsid w:val="00D46E4D"/>
    <w:rsid w:val="00D527CD"/>
    <w:rsid w:val="00D60125"/>
    <w:rsid w:val="00D650B6"/>
    <w:rsid w:val="00D65FDD"/>
    <w:rsid w:val="00D669A4"/>
    <w:rsid w:val="00DA68B3"/>
    <w:rsid w:val="00DB15E7"/>
    <w:rsid w:val="00DB6DF0"/>
    <w:rsid w:val="00DC36AD"/>
    <w:rsid w:val="00DF2162"/>
    <w:rsid w:val="00E02D7B"/>
    <w:rsid w:val="00E31D88"/>
    <w:rsid w:val="00E371FD"/>
    <w:rsid w:val="00E51596"/>
    <w:rsid w:val="00E63E5F"/>
    <w:rsid w:val="00E67B2E"/>
    <w:rsid w:val="00E964DF"/>
    <w:rsid w:val="00F01540"/>
    <w:rsid w:val="00F15559"/>
    <w:rsid w:val="00F6114C"/>
    <w:rsid w:val="00F6575C"/>
    <w:rsid w:val="00F715DD"/>
    <w:rsid w:val="00F84292"/>
    <w:rsid w:val="00F87B48"/>
    <w:rsid w:val="00F967F4"/>
    <w:rsid w:val="00F9796D"/>
    <w:rsid w:val="00FA12B5"/>
    <w:rsid w:val="00FB47A8"/>
    <w:rsid w:val="00FF18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C2B353"/>
  <w15:docId w15:val="{069A5139-6994-4344-A9C2-00C124067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8CE9D-C9A6-4A20-AE3A-2B509B665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4582</TotalTime>
  <Pages>11</Pages>
  <Words>2499</Words>
  <Characters>14245</Characters>
  <Application>Microsoft Office Word</Application>
  <DocSecurity>8</DocSecurity>
  <Lines>118</Lines>
  <Paragraphs>33</Paragraphs>
  <ScaleCrop>false</ScaleCrop>
  <HeadingPairs>
    <vt:vector size="2" baseType="variant">
      <vt:variant>
        <vt:lpstr>Title</vt:lpstr>
      </vt:variant>
      <vt:variant>
        <vt:i4>1</vt:i4>
      </vt:variant>
    </vt:vector>
  </HeadingPairs>
  <TitlesOfParts>
    <vt:vector size="1" baseType="lpstr">
      <vt:lpstr>x</vt:lpstr>
    </vt:vector>
  </TitlesOfParts>
  <Company/>
  <LinksUpToDate>false</LinksUpToDate>
  <CharactersWithSpaces>16711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dc:title>
  <dc:subject>x</dc:subject>
  <dc:creator>x</dc:creator>
  <cp:keywords>x</cp:keywords>
  <dc:description>x</dc:description>
  <cp:revision>13</cp:revision>
  <cp:lastPrinted>2023-02-21T13:23:00Z</cp:lastPrinted>
  <dcterms:created xsi:type="dcterms:W3CDTF">2022-03-06T14:50:00Z</dcterms:created>
  <dcterms:modified xsi:type="dcterms:W3CDTF">2023-02-28T11:46:00Z</dcterms:modified>
</cp:coreProperties>
</file>